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ACCD9"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A2C7C" w:rsidRPr="00D23B17">
        <w:rPr>
          <w:rFonts w:ascii="Palatino Linotype" w:eastAsia="Palatino Linotype" w:hAnsi="Palatino Linotype" w:cs="Palatino Linotype"/>
          <w:b/>
        </w:rPr>
        <w:t>do</w:t>
      </w:r>
      <w:r w:rsidRPr="00D23B17">
        <w:rPr>
          <w:rFonts w:ascii="Palatino Linotype" w:eastAsia="Palatino Linotype" w:hAnsi="Palatino Linotype" w:cs="Palatino Linotype"/>
          <w:b/>
        </w:rPr>
        <w:t>ce de octubre de dos mil veintitrés</w:t>
      </w:r>
      <w:r w:rsidRPr="00D23B17">
        <w:rPr>
          <w:rFonts w:ascii="Palatino Linotype" w:eastAsia="Palatino Linotype" w:hAnsi="Palatino Linotype" w:cs="Palatino Linotype"/>
        </w:rPr>
        <w:t xml:space="preserve">. </w:t>
      </w:r>
    </w:p>
    <w:p w14:paraId="6BC15DAC" w14:textId="56EE6398"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Visto</w:t>
      </w:r>
      <w:r w:rsidRPr="00D23B17">
        <w:rPr>
          <w:rFonts w:ascii="Palatino Linotype" w:eastAsia="Palatino Linotype" w:hAnsi="Palatino Linotype" w:cs="Palatino Linotype"/>
        </w:rPr>
        <w:t xml:space="preserve"> el expediente formado con motivo del recurso de revisión </w:t>
      </w:r>
      <w:r w:rsidRPr="00D23B17">
        <w:rPr>
          <w:rFonts w:ascii="Palatino Linotype" w:eastAsia="Palatino Linotype" w:hAnsi="Palatino Linotype" w:cs="Palatino Linotype"/>
          <w:b/>
        </w:rPr>
        <w:t>01349/INFOEM/IP/RR/2023</w:t>
      </w:r>
      <w:r w:rsidRPr="00D23B17">
        <w:rPr>
          <w:rFonts w:ascii="Palatino Linotype" w:eastAsia="Palatino Linotype" w:hAnsi="Palatino Linotype" w:cs="Palatino Linotype"/>
        </w:rPr>
        <w:t>, por interpuesto por</w:t>
      </w:r>
      <w:r w:rsidRPr="00D23B17">
        <w:rPr>
          <w:rFonts w:ascii="Palatino Linotype" w:eastAsia="Palatino Linotype" w:hAnsi="Palatino Linotype" w:cs="Palatino Linotype"/>
          <w:b/>
        </w:rPr>
        <w:t xml:space="preserve"> </w:t>
      </w:r>
      <w:r w:rsidR="00A26185">
        <w:rPr>
          <w:rFonts w:ascii="Palatino Linotype" w:eastAsia="Palatino Linotype" w:hAnsi="Palatino Linotype" w:cs="Palatino Linotype"/>
          <w:b/>
        </w:rPr>
        <w:t>XXXXXXXX XXX XXX XXXXXXX</w:t>
      </w:r>
      <w:r w:rsidRPr="00D23B17">
        <w:rPr>
          <w:rFonts w:ascii="Palatino Linotype" w:eastAsia="Palatino Linotype" w:hAnsi="Palatino Linotype" w:cs="Palatino Linotype"/>
        </w:rPr>
        <w:t xml:space="preserve">, en lo sucesivo </w:t>
      </w:r>
      <w:r w:rsidRPr="00D23B17">
        <w:rPr>
          <w:rFonts w:ascii="Palatino Linotype" w:eastAsia="Palatino Linotype" w:hAnsi="Palatino Linotype" w:cs="Palatino Linotype"/>
          <w:b/>
        </w:rPr>
        <w:t>la parte Recurrente,</w:t>
      </w:r>
      <w:r w:rsidRPr="00D23B17">
        <w:rPr>
          <w:rFonts w:ascii="Palatino Linotype" w:eastAsia="Palatino Linotype" w:hAnsi="Palatino Linotype" w:cs="Palatino Linotype"/>
        </w:rPr>
        <w:t xml:space="preserve"> en contra de la respuesta a su solicitud por parte de la </w:t>
      </w:r>
      <w:r w:rsidRPr="00D23B17">
        <w:rPr>
          <w:rFonts w:ascii="Palatino Linotype" w:eastAsia="Palatino Linotype" w:hAnsi="Palatino Linotype" w:cs="Palatino Linotype"/>
          <w:b/>
        </w:rPr>
        <w:t xml:space="preserve">Comisión Estatal de Parques Naturales y de la Fauna, </w:t>
      </w:r>
      <w:r w:rsidRPr="00D23B17">
        <w:rPr>
          <w:rFonts w:ascii="Palatino Linotype" w:eastAsia="Palatino Linotype" w:hAnsi="Palatino Linotype" w:cs="Palatino Linotype"/>
        </w:rPr>
        <w:t xml:space="preserve">en lo sucesivo el </w:t>
      </w:r>
      <w:r w:rsidRPr="00D23B17">
        <w:rPr>
          <w:rFonts w:ascii="Palatino Linotype" w:eastAsia="Palatino Linotype" w:hAnsi="Palatino Linotype" w:cs="Palatino Linotype"/>
          <w:b/>
        </w:rPr>
        <w:t xml:space="preserve">Sujeto Obligado, </w:t>
      </w:r>
      <w:r w:rsidRPr="00D23B17">
        <w:rPr>
          <w:rFonts w:ascii="Palatino Linotype" w:eastAsia="Palatino Linotype" w:hAnsi="Palatino Linotype" w:cs="Palatino Linotype"/>
        </w:rPr>
        <w:t xml:space="preserve">se procede a dictar la presente resolución con base en los siguientes: </w:t>
      </w:r>
    </w:p>
    <w:p w14:paraId="74337C34" w14:textId="77777777" w:rsidR="00887FC1" w:rsidRPr="00D23B17" w:rsidRDefault="00454B96">
      <w:pPr>
        <w:spacing w:before="240" w:after="240" w:line="360" w:lineRule="auto"/>
        <w:jc w:val="center"/>
        <w:rPr>
          <w:rFonts w:ascii="Palatino Linotype" w:eastAsia="Palatino Linotype" w:hAnsi="Palatino Linotype" w:cs="Palatino Linotype"/>
          <w:b/>
        </w:rPr>
      </w:pPr>
      <w:r w:rsidRPr="00D23B17">
        <w:rPr>
          <w:rFonts w:ascii="Palatino Linotype" w:eastAsia="Palatino Linotype" w:hAnsi="Palatino Linotype" w:cs="Palatino Linotype"/>
          <w:b/>
        </w:rPr>
        <w:t>I. A N T E C E D E N T E S</w:t>
      </w:r>
    </w:p>
    <w:p w14:paraId="7630C64E"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1. Solicitud de acceso a la información.</w:t>
      </w:r>
      <w:r w:rsidRPr="00D23B17">
        <w:rPr>
          <w:rFonts w:ascii="Palatino Linotype" w:eastAsia="Palatino Linotype" w:hAnsi="Palatino Linotype" w:cs="Palatino Linotype"/>
        </w:rPr>
        <w:t xml:space="preserve"> El </w:t>
      </w:r>
      <w:r w:rsidRPr="00D23B17">
        <w:rPr>
          <w:rFonts w:ascii="Palatino Linotype" w:eastAsia="Palatino Linotype" w:hAnsi="Palatino Linotype" w:cs="Palatino Linotype"/>
          <w:b/>
        </w:rPr>
        <w:t>veinte</w:t>
      </w: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b/>
        </w:rPr>
        <w:t>de febrero del dos mil veintitrés,</w:t>
      </w: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b/>
        </w:rPr>
        <w:t xml:space="preserve">la parte Recurrente </w:t>
      </w:r>
      <w:r w:rsidRPr="00D23B17">
        <w:rPr>
          <w:rFonts w:ascii="Palatino Linotype" w:eastAsia="Palatino Linotype" w:hAnsi="Palatino Linotype" w:cs="Palatino Linotype"/>
        </w:rPr>
        <w:t xml:space="preserve">presentó, a través del Sistema de Acceso a la Información Mexiquense, en lo subsecuente el </w:t>
      </w:r>
      <w:r w:rsidRPr="00D23B17">
        <w:rPr>
          <w:rFonts w:ascii="Palatino Linotype" w:eastAsia="Palatino Linotype" w:hAnsi="Palatino Linotype" w:cs="Palatino Linotype"/>
          <w:b/>
        </w:rPr>
        <w:t>SAIMEX,</w:t>
      </w:r>
      <w:r w:rsidRPr="00D23B17">
        <w:rPr>
          <w:rFonts w:ascii="Palatino Linotype" w:eastAsia="Palatino Linotype" w:hAnsi="Palatino Linotype" w:cs="Palatino Linotype"/>
        </w:rPr>
        <w:t xml:space="preserve"> ante 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la solicitud de acceso a la información pública, a la que se le asignó el número</w:t>
      </w:r>
      <w:r w:rsidRPr="00D23B17">
        <w:rPr>
          <w:rFonts w:ascii="Palatino Linotype" w:eastAsia="Palatino Linotype" w:hAnsi="Palatino Linotype" w:cs="Palatino Linotype"/>
          <w:b/>
        </w:rPr>
        <w:t xml:space="preserve"> 00037/CEPANAF/IP/2023, </w:t>
      </w:r>
      <w:r w:rsidRPr="00D23B17">
        <w:rPr>
          <w:rFonts w:ascii="Palatino Linotype" w:eastAsia="Palatino Linotype" w:hAnsi="Palatino Linotype" w:cs="Palatino Linotype"/>
        </w:rPr>
        <w:t xml:space="preserve">mediante la cual requirió la información siguiente: </w:t>
      </w:r>
    </w:p>
    <w:p w14:paraId="4834A26F" w14:textId="77777777" w:rsidR="00887FC1" w:rsidRPr="00D23B17" w:rsidRDefault="00454B96">
      <w:pPr>
        <w:spacing w:before="240"/>
        <w:ind w:left="851" w:right="902"/>
        <w:jc w:val="both"/>
        <w:rPr>
          <w:rFonts w:ascii="Palatino Linotype" w:eastAsia="Palatino Linotype" w:hAnsi="Palatino Linotype" w:cs="Palatino Linotype"/>
          <w:b/>
          <w:i/>
          <w:sz w:val="22"/>
          <w:szCs w:val="22"/>
          <w:u w:val="single"/>
        </w:rPr>
      </w:pPr>
      <w:bookmarkStart w:id="0" w:name="_heading=h.gjdgxs" w:colFirst="0" w:colLast="0"/>
      <w:bookmarkEnd w:id="0"/>
      <w:r w:rsidRPr="00D23B17">
        <w:rPr>
          <w:rFonts w:ascii="Palatino Linotype" w:eastAsia="Palatino Linotype" w:hAnsi="Palatino Linotype" w:cs="Palatino Linotype"/>
          <w:i/>
          <w:sz w:val="22"/>
          <w:szCs w:val="22"/>
        </w:rPr>
        <w:t xml:space="preserve">“Buenos días, por este conducto </w:t>
      </w:r>
      <w:r w:rsidRPr="00D23B17">
        <w:rPr>
          <w:rFonts w:ascii="Palatino Linotype" w:eastAsia="Palatino Linotype" w:hAnsi="Palatino Linotype" w:cs="Palatino Linotype"/>
          <w:b/>
          <w:i/>
          <w:sz w:val="22"/>
          <w:szCs w:val="22"/>
          <w:u w:val="single"/>
        </w:rPr>
        <w:t>solicito todos los recibos de pago relacionados con el contrato SMA/CEP/SAF/CP/012-2021</w:t>
      </w:r>
      <w:r w:rsidRPr="00D23B17">
        <w:rPr>
          <w:rFonts w:ascii="Palatino Linotype" w:eastAsia="Palatino Linotype" w:hAnsi="Palatino Linotype" w:cs="Palatino Linotype"/>
          <w:i/>
          <w:sz w:val="22"/>
          <w:szCs w:val="22"/>
        </w:rPr>
        <w:t>” (Sic) (Énfasis añadido)</w:t>
      </w:r>
    </w:p>
    <w:p w14:paraId="26485F28" w14:textId="77777777" w:rsidR="00887FC1" w:rsidRPr="00D23B17" w:rsidRDefault="00887FC1">
      <w:pPr>
        <w:spacing w:line="360" w:lineRule="auto"/>
        <w:ind w:right="900"/>
        <w:jc w:val="both"/>
        <w:rPr>
          <w:rFonts w:ascii="Palatino Linotype" w:eastAsia="Palatino Linotype" w:hAnsi="Palatino Linotype" w:cs="Palatino Linotype"/>
        </w:rPr>
      </w:pPr>
    </w:p>
    <w:p w14:paraId="41774B69"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Modalidad de Entrega:</w:t>
      </w:r>
      <w:r w:rsidRPr="00D23B17">
        <w:rPr>
          <w:rFonts w:ascii="Palatino Linotype" w:eastAsia="Palatino Linotype" w:hAnsi="Palatino Linotype" w:cs="Palatino Linotype"/>
        </w:rPr>
        <w:t xml:space="preserve"> A través de </w:t>
      </w:r>
      <w:r w:rsidRPr="00D23B17">
        <w:rPr>
          <w:rFonts w:ascii="Palatino Linotype" w:eastAsia="Palatino Linotype" w:hAnsi="Palatino Linotype" w:cs="Palatino Linotype"/>
          <w:b/>
        </w:rPr>
        <w:t>SAIMEX</w:t>
      </w:r>
      <w:r w:rsidRPr="00D23B17">
        <w:rPr>
          <w:rFonts w:ascii="Palatino Linotype" w:eastAsia="Palatino Linotype" w:hAnsi="Palatino Linotype" w:cs="Palatino Linotype"/>
        </w:rPr>
        <w:t>.</w:t>
      </w:r>
    </w:p>
    <w:p w14:paraId="1894D8BC" w14:textId="77777777" w:rsidR="00887FC1" w:rsidRPr="00D23B17" w:rsidRDefault="00887FC1">
      <w:pPr>
        <w:spacing w:line="360" w:lineRule="auto"/>
        <w:jc w:val="both"/>
        <w:rPr>
          <w:rFonts w:ascii="Palatino Linotype" w:eastAsia="Palatino Linotype" w:hAnsi="Palatino Linotype" w:cs="Palatino Linotype"/>
        </w:rPr>
      </w:pPr>
    </w:p>
    <w:p w14:paraId="214B52C1" w14:textId="77777777" w:rsidR="00887FC1" w:rsidRPr="00D23B17" w:rsidRDefault="00454B96">
      <w:pPr>
        <w:spacing w:after="240" w:line="360" w:lineRule="auto"/>
        <w:jc w:val="both"/>
        <w:rPr>
          <w:rFonts w:ascii="Palatino Linotype" w:eastAsia="Palatino Linotype" w:hAnsi="Palatino Linotype" w:cs="Palatino Linotype"/>
          <w:b/>
        </w:rPr>
      </w:pPr>
      <w:r w:rsidRPr="00D23B17">
        <w:rPr>
          <w:rFonts w:ascii="Palatino Linotype" w:eastAsia="Palatino Linotype" w:hAnsi="Palatino Linotype" w:cs="Palatino Linotype"/>
          <w:b/>
        </w:rPr>
        <w:lastRenderedPageBreak/>
        <w:t xml:space="preserve">2. Respuesta. </w:t>
      </w:r>
      <w:r w:rsidRPr="00D23B17">
        <w:rPr>
          <w:rFonts w:ascii="Palatino Linotype" w:eastAsia="Palatino Linotype" w:hAnsi="Palatino Linotype" w:cs="Palatino Linotype"/>
        </w:rPr>
        <w:t xml:space="preserve">El </w:t>
      </w:r>
      <w:r w:rsidRPr="00D23B17">
        <w:rPr>
          <w:rFonts w:ascii="Palatino Linotype" w:eastAsia="Palatino Linotype" w:hAnsi="Palatino Linotype" w:cs="Palatino Linotype"/>
          <w:b/>
        </w:rPr>
        <w:t>ocho de marzo de dos mil veintitrés</w:t>
      </w:r>
      <w:r w:rsidRPr="00D23B17">
        <w:rPr>
          <w:rFonts w:ascii="Palatino Linotype" w:eastAsia="Palatino Linotype" w:hAnsi="Palatino Linotype" w:cs="Palatino Linotype"/>
        </w:rPr>
        <w:t xml:space="preserve">, el </w:t>
      </w:r>
      <w:r w:rsidRPr="00D23B17">
        <w:rPr>
          <w:rFonts w:ascii="Palatino Linotype" w:eastAsia="Palatino Linotype" w:hAnsi="Palatino Linotype" w:cs="Palatino Linotype"/>
          <w:b/>
        </w:rPr>
        <w:t xml:space="preserve">Sujeto Obligado </w:t>
      </w:r>
      <w:r w:rsidRPr="00D23B17">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61B28144" w14:textId="77777777" w:rsidR="00887FC1" w:rsidRPr="00D23B17" w:rsidRDefault="00454B96">
      <w:pPr>
        <w:spacing w:before="240" w:after="24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15EEAA" w14:textId="77777777" w:rsidR="00887FC1" w:rsidRPr="00D23B17" w:rsidRDefault="00454B96">
      <w:pPr>
        <w:spacing w:before="240" w:after="24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 xml:space="preserve">De conformidad con el artículo 53, fracción II, V y VI de la Ley de Transparencia y Acceso a la Información Pública del Estado de México y Municipios y en respuesta a su solicitud ingresada a través del Sistema de Acceso a la Información Mexiquense (SAIMEX), con Folio No. 00037/CEPANAF/IP/2023 de fecha 20 de febrero del año en curso, mediante la cual solicita lo siguiente: “Buenos días, por este conducto solicito todos los recibos de pago relacionados con el contrato SMA/CEP/SAF/CP/012-2021”(SIC) </w:t>
      </w:r>
      <w:r w:rsidRPr="00D23B17">
        <w:rPr>
          <w:rFonts w:ascii="Palatino Linotype" w:eastAsia="Palatino Linotype" w:hAnsi="Palatino Linotype" w:cs="Palatino Linotype"/>
          <w:b/>
          <w:i/>
          <w:sz w:val="22"/>
          <w:szCs w:val="22"/>
        </w:rPr>
        <w:t>Sobre el particular hago de su conocimiento que, la información solicitada le fue requerida a Subdirección de Administración y Finanzas, misma que señala a esta Unidad de Transparencia mediante el oficio Ref. 221C0101000500L-238/2023, el texto descrito a continuación</w:t>
      </w:r>
      <w:r w:rsidRPr="00D23B17">
        <w:rPr>
          <w:rFonts w:ascii="Palatino Linotype" w:eastAsia="Palatino Linotype" w:hAnsi="Palatino Linotype" w:cs="Palatino Linotype"/>
          <w:i/>
          <w:sz w:val="22"/>
          <w:szCs w:val="22"/>
        </w:rPr>
        <w:t xml:space="preserve">: Al respecto y de conformidad con lo establecido en el artículo 12 párrafo, segundo de la Ley de Transparencia y Acceso a la Información Pública del Estado de México y Municipio, </w:t>
      </w:r>
      <w:r w:rsidRPr="00D23B17">
        <w:rPr>
          <w:rFonts w:ascii="Palatino Linotype" w:eastAsia="Palatino Linotype" w:hAnsi="Palatino Linotype" w:cs="Palatino Linotype"/>
          <w:b/>
          <w:i/>
          <w:sz w:val="22"/>
          <w:szCs w:val="22"/>
          <w:u w:val="single"/>
        </w:rPr>
        <w:t>se informa que después de haber realizado una búsqueda en los archivos que obran en este Organismo, no cuenta con la información solicitada</w:t>
      </w:r>
      <w:r w:rsidRPr="00D23B17">
        <w:rPr>
          <w:rFonts w:ascii="Palatino Linotype" w:eastAsia="Palatino Linotype" w:hAnsi="Palatino Linotype" w:cs="Palatino Linotype"/>
          <w:i/>
          <w:sz w:val="22"/>
          <w:szCs w:val="22"/>
        </w:rPr>
        <w:t>.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w:t>
      </w:r>
    </w:p>
    <w:p w14:paraId="1C71A4E2" w14:textId="77777777" w:rsidR="00887FC1" w:rsidRPr="00D23B17" w:rsidRDefault="00454B96">
      <w:pPr>
        <w:spacing w:before="240" w:after="24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ATENTAMENTE</w:t>
      </w:r>
    </w:p>
    <w:p w14:paraId="4ECF439F" w14:textId="77777777" w:rsidR="00887FC1" w:rsidRPr="00D23B17" w:rsidRDefault="00454B96">
      <w:pPr>
        <w:spacing w:before="240" w:after="24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C. LETICIA VIESCA GONZÁLEZ” (Sic) (Énfasis añadido)</w:t>
      </w:r>
    </w:p>
    <w:p w14:paraId="00621C95" w14:textId="77777777" w:rsidR="00887FC1" w:rsidRPr="00D23B17" w:rsidRDefault="00454B96">
      <w:pPr>
        <w:spacing w:before="240"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b/>
        </w:rPr>
        <w:t xml:space="preserve">3. Interposición del recurso de revisión. </w:t>
      </w:r>
      <w:r w:rsidRPr="00D23B17">
        <w:rPr>
          <w:rFonts w:ascii="Palatino Linotype" w:eastAsia="Palatino Linotype" w:hAnsi="Palatino Linotype" w:cs="Palatino Linotype"/>
        </w:rPr>
        <w:t xml:space="preserve">Inconforme con los términos de la respuesta emitida por parte del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el </w:t>
      </w:r>
      <w:r w:rsidRPr="00D23B17">
        <w:rPr>
          <w:rFonts w:ascii="Palatino Linotype" w:eastAsia="Palatino Linotype" w:hAnsi="Palatino Linotype" w:cs="Palatino Linotype"/>
          <w:b/>
        </w:rPr>
        <w:t xml:space="preserve">catorce de marzo de dos mil </w:t>
      </w:r>
      <w:r w:rsidRPr="00D23B17">
        <w:rPr>
          <w:rFonts w:ascii="Palatino Linotype" w:eastAsia="Palatino Linotype" w:hAnsi="Palatino Linotype" w:cs="Palatino Linotype"/>
          <w:b/>
        </w:rPr>
        <w:lastRenderedPageBreak/>
        <w:t>veintitrés,</w:t>
      </w: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b/>
        </w:rPr>
        <w:t>la parte Recurrente</w:t>
      </w:r>
      <w:r w:rsidRPr="00D23B17">
        <w:rPr>
          <w:rFonts w:ascii="Palatino Linotype" w:eastAsia="Palatino Linotype" w:hAnsi="Palatino Linotype" w:cs="Palatino Linotype"/>
        </w:rPr>
        <w:t xml:space="preserve"> interpuso el recurso de revisión a través de </w:t>
      </w:r>
      <w:r w:rsidRPr="00D23B17">
        <w:rPr>
          <w:rFonts w:ascii="Palatino Linotype" w:eastAsia="Palatino Linotype" w:hAnsi="Palatino Linotype" w:cs="Palatino Linotype"/>
          <w:b/>
        </w:rPr>
        <w:t xml:space="preserve">SAIMEX, </w:t>
      </w:r>
      <w:r w:rsidRPr="00D23B17">
        <w:rPr>
          <w:rFonts w:ascii="Palatino Linotype" w:eastAsia="Palatino Linotype" w:hAnsi="Palatino Linotype" w:cs="Palatino Linotype"/>
        </w:rPr>
        <w:t>en donde se manifestó de la siguiente manera:</w:t>
      </w:r>
    </w:p>
    <w:p w14:paraId="4EEF303B" w14:textId="77777777" w:rsidR="00887FC1" w:rsidRPr="00D23B17" w:rsidRDefault="00454B96">
      <w:pPr>
        <w:tabs>
          <w:tab w:val="left" w:pos="2745"/>
        </w:tabs>
        <w:spacing w:before="240" w:after="240" w:line="360" w:lineRule="auto"/>
        <w:jc w:val="both"/>
        <w:rPr>
          <w:rFonts w:ascii="Palatino Linotype" w:eastAsia="Palatino Linotype" w:hAnsi="Palatino Linotype" w:cs="Palatino Linotype"/>
          <w:b/>
        </w:rPr>
      </w:pPr>
      <w:r w:rsidRPr="00D23B17">
        <w:rPr>
          <w:rFonts w:ascii="Palatino Linotype" w:eastAsia="Palatino Linotype" w:hAnsi="Palatino Linotype" w:cs="Palatino Linotype"/>
          <w:b/>
        </w:rPr>
        <w:t xml:space="preserve">a) Acto impugnado: </w:t>
      </w:r>
      <w:r w:rsidRPr="00D23B17">
        <w:rPr>
          <w:rFonts w:ascii="Palatino Linotype" w:eastAsia="Palatino Linotype" w:hAnsi="Palatino Linotype" w:cs="Palatino Linotype"/>
          <w:b/>
        </w:rPr>
        <w:tab/>
      </w:r>
    </w:p>
    <w:p w14:paraId="491A38CD" w14:textId="77777777" w:rsidR="00887FC1" w:rsidRPr="00D23B17" w:rsidRDefault="00454B96">
      <w:pPr>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“NO SE ENTREGA LA INFORMACION” (Sic)</w:t>
      </w:r>
    </w:p>
    <w:p w14:paraId="0E01F1E2" w14:textId="77777777" w:rsidR="00887FC1" w:rsidRPr="00D23B17" w:rsidRDefault="00887FC1">
      <w:pPr>
        <w:ind w:left="851" w:right="902"/>
        <w:jc w:val="both"/>
        <w:rPr>
          <w:rFonts w:ascii="Palatino Linotype" w:eastAsia="Palatino Linotype" w:hAnsi="Palatino Linotype" w:cs="Palatino Linotype"/>
          <w:i/>
          <w:sz w:val="22"/>
          <w:szCs w:val="22"/>
        </w:rPr>
      </w:pPr>
    </w:p>
    <w:p w14:paraId="7BA923AB"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b) Razones o motivos de inconformidad</w:t>
      </w:r>
      <w:r w:rsidRPr="00D23B17">
        <w:rPr>
          <w:rFonts w:ascii="Palatino Linotype" w:eastAsia="Palatino Linotype" w:hAnsi="Palatino Linotype" w:cs="Palatino Linotype"/>
        </w:rPr>
        <w:t>:</w:t>
      </w:r>
    </w:p>
    <w:p w14:paraId="22CA5CA5" w14:textId="77777777" w:rsidR="00887FC1" w:rsidRPr="00D23B17" w:rsidRDefault="00454B96">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D23B17">
        <w:rPr>
          <w:rFonts w:ascii="Palatino Linotype" w:eastAsia="Palatino Linotype" w:hAnsi="Palatino Linotype" w:cs="Palatino Linotype"/>
          <w:i/>
          <w:sz w:val="22"/>
          <w:szCs w:val="22"/>
        </w:rPr>
        <w:t xml:space="preserve"> “NO SE ENTREGA LA INFORMACION SOLICITADADE UN CONTRATO REALIAZADO AL CUAL RECIBIO ANTICIPO Y FINIQUITO” (Sic) </w:t>
      </w:r>
    </w:p>
    <w:p w14:paraId="4850F3CB" w14:textId="77777777" w:rsidR="00887FC1" w:rsidRPr="00D23B17" w:rsidRDefault="00887FC1">
      <w:pPr>
        <w:ind w:left="567" w:right="902"/>
        <w:jc w:val="both"/>
        <w:rPr>
          <w:rFonts w:ascii="Palatino Linotype" w:eastAsia="Palatino Linotype" w:hAnsi="Palatino Linotype" w:cs="Palatino Linotype"/>
          <w:i/>
          <w:sz w:val="22"/>
          <w:szCs w:val="22"/>
        </w:rPr>
      </w:pPr>
    </w:p>
    <w:p w14:paraId="64A58205" w14:textId="77777777" w:rsidR="00887FC1" w:rsidRPr="00D23B17" w:rsidRDefault="00887FC1">
      <w:pPr>
        <w:ind w:right="902"/>
        <w:jc w:val="both"/>
        <w:rPr>
          <w:rFonts w:ascii="Palatino Linotype" w:eastAsia="Palatino Linotype" w:hAnsi="Palatino Linotype" w:cs="Palatino Linotype"/>
          <w:sz w:val="22"/>
          <w:szCs w:val="22"/>
        </w:rPr>
      </w:pPr>
    </w:p>
    <w:p w14:paraId="3C79DA66" w14:textId="77777777" w:rsidR="00887FC1" w:rsidRPr="00D23B17" w:rsidRDefault="00454B96">
      <w:pPr>
        <w:spacing w:line="360" w:lineRule="auto"/>
        <w:ind w:right="51"/>
        <w:jc w:val="both"/>
        <w:rPr>
          <w:rFonts w:ascii="Palatino Linotype" w:eastAsia="Palatino Linotype" w:hAnsi="Palatino Linotype" w:cs="Palatino Linotype"/>
        </w:rPr>
      </w:pPr>
      <w:r w:rsidRPr="00D23B17">
        <w:rPr>
          <w:rFonts w:ascii="Palatino Linotype" w:eastAsia="Palatino Linotype" w:hAnsi="Palatino Linotype" w:cs="Palatino Linotype"/>
          <w:b/>
        </w:rPr>
        <w:t xml:space="preserve">4. Turno. </w:t>
      </w:r>
      <w:r w:rsidRPr="00D23B1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D23B17">
        <w:rPr>
          <w:rFonts w:ascii="Palatino Linotype" w:eastAsia="Palatino Linotype" w:hAnsi="Palatino Linotype" w:cs="Palatino Linotype"/>
          <w:b/>
        </w:rPr>
        <w:t>Comisionada</w:t>
      </w: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b/>
        </w:rPr>
        <w:t xml:space="preserve">Guadalupe Ramírez Peña, </w:t>
      </w:r>
      <w:r w:rsidRPr="00D23B17">
        <w:rPr>
          <w:rFonts w:ascii="Palatino Linotype" w:eastAsia="Palatino Linotype" w:hAnsi="Palatino Linotype" w:cs="Palatino Linotype"/>
        </w:rPr>
        <w:t xml:space="preserve">a efecto de que analizará sobre su admisión o su </w:t>
      </w:r>
      <w:proofErr w:type="spellStart"/>
      <w:r w:rsidRPr="00D23B17">
        <w:rPr>
          <w:rFonts w:ascii="Palatino Linotype" w:eastAsia="Palatino Linotype" w:hAnsi="Palatino Linotype" w:cs="Palatino Linotype"/>
        </w:rPr>
        <w:t>desechamiento</w:t>
      </w:r>
      <w:proofErr w:type="spellEnd"/>
      <w:r w:rsidRPr="00D23B17">
        <w:rPr>
          <w:rFonts w:ascii="Palatino Linotype" w:eastAsia="Palatino Linotype" w:hAnsi="Palatino Linotype" w:cs="Palatino Linotype"/>
        </w:rPr>
        <w:t>.</w:t>
      </w:r>
    </w:p>
    <w:p w14:paraId="29BC5A11" w14:textId="77777777" w:rsidR="00887FC1" w:rsidRPr="00D23B17" w:rsidRDefault="00887FC1">
      <w:pPr>
        <w:spacing w:line="360" w:lineRule="auto"/>
        <w:ind w:right="51"/>
        <w:jc w:val="both"/>
        <w:rPr>
          <w:rFonts w:ascii="Palatino Linotype" w:eastAsia="Palatino Linotype" w:hAnsi="Palatino Linotype" w:cs="Palatino Linotype"/>
        </w:rPr>
      </w:pPr>
    </w:p>
    <w:p w14:paraId="39D7FDF1" w14:textId="77777777" w:rsidR="00887FC1" w:rsidRPr="00D23B17" w:rsidRDefault="00454B96">
      <w:pPr>
        <w:spacing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5. Admisión del Recurso de Revisión.</w:t>
      </w:r>
      <w:r w:rsidRPr="00D23B17">
        <w:rPr>
          <w:rFonts w:ascii="Palatino Linotype" w:eastAsia="Palatino Linotype" w:hAnsi="Palatino Linotype" w:cs="Palatino Linotype"/>
        </w:rPr>
        <w:t xml:space="preserve"> El </w:t>
      </w:r>
      <w:r w:rsidRPr="00D23B17">
        <w:rPr>
          <w:rFonts w:ascii="Palatino Linotype" w:eastAsia="Palatino Linotype" w:hAnsi="Palatino Linotype" w:cs="Palatino Linotype"/>
          <w:b/>
        </w:rPr>
        <w:t xml:space="preserve">diecisiete de marzo de dos mil veintitrés, </w:t>
      </w:r>
      <w:r w:rsidRPr="00D23B1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23B17">
        <w:rPr>
          <w:rFonts w:ascii="Palatino Linotype" w:eastAsia="Palatino Linotype" w:hAnsi="Palatino Linotype" w:cs="Palatino Linotype"/>
          <w:b/>
        </w:rPr>
        <w:t xml:space="preserve">Sujeto Obligado </w:t>
      </w:r>
      <w:r w:rsidRPr="00D23B17">
        <w:rPr>
          <w:rFonts w:ascii="Palatino Linotype" w:eastAsia="Palatino Linotype" w:hAnsi="Palatino Linotype" w:cs="Palatino Linotype"/>
        </w:rPr>
        <w:t>presentara su informe justificado.</w:t>
      </w:r>
    </w:p>
    <w:p w14:paraId="2E35D022" w14:textId="77777777" w:rsidR="00887FC1" w:rsidRPr="00D23B17" w:rsidRDefault="00454B96">
      <w:pPr>
        <w:spacing w:after="240" w:line="360" w:lineRule="auto"/>
        <w:jc w:val="both"/>
        <w:rPr>
          <w:rFonts w:ascii="Palatino Linotype" w:eastAsia="Palatino Linotype" w:hAnsi="Palatino Linotype" w:cs="Palatino Linotype"/>
        </w:rPr>
      </w:pPr>
      <w:bookmarkStart w:id="2" w:name="_heading=h.2s8eyo1" w:colFirst="0" w:colLast="0"/>
      <w:bookmarkEnd w:id="2"/>
      <w:r w:rsidRPr="00D23B17">
        <w:rPr>
          <w:rFonts w:ascii="Palatino Linotype" w:eastAsia="Palatino Linotype" w:hAnsi="Palatino Linotype" w:cs="Palatino Linotype"/>
          <w:b/>
        </w:rPr>
        <w:lastRenderedPageBreak/>
        <w:t>6. Manifestaciones</w:t>
      </w:r>
      <w:r w:rsidRPr="00D23B17">
        <w:rPr>
          <w:rFonts w:ascii="Palatino Linotype" w:eastAsia="Palatino Linotype" w:hAnsi="Palatino Linotype" w:cs="Palatino Linotype"/>
        </w:rPr>
        <w:t xml:space="preserve">. El </w:t>
      </w:r>
      <w:r w:rsidRPr="00D23B17">
        <w:rPr>
          <w:rFonts w:ascii="Palatino Linotype" w:eastAsia="Palatino Linotype" w:hAnsi="Palatino Linotype" w:cs="Palatino Linotype"/>
          <w:b/>
        </w:rPr>
        <w:t>veinticuatro de marzo de dos mil veintitrés</w:t>
      </w:r>
      <w:r w:rsidRPr="00D23B17">
        <w:rPr>
          <w:rFonts w:ascii="Palatino Linotype" w:eastAsia="Palatino Linotype" w:hAnsi="Palatino Linotype" w:cs="Palatino Linotype"/>
        </w:rPr>
        <w:t xml:space="preserve">, 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remitió su informe justificado mediante el archivo electrónico “</w:t>
      </w:r>
      <w:r w:rsidRPr="00D23B17">
        <w:rPr>
          <w:rFonts w:ascii="Palatino Linotype" w:eastAsia="Palatino Linotype" w:hAnsi="Palatino Linotype" w:cs="Palatino Linotype"/>
          <w:b/>
          <w:i/>
        </w:rPr>
        <w:t xml:space="preserve">INFORME JUSTIFICADO ATENCIÓN R.R. 01349-INFOEM-IP-RR-2023.pdf”, </w:t>
      </w:r>
      <w:r w:rsidRPr="00D23B17">
        <w:rPr>
          <w:rFonts w:ascii="Palatino Linotype" w:eastAsia="Palatino Linotype" w:hAnsi="Palatino Linotype" w:cs="Palatino Linotype"/>
        </w:rPr>
        <w:t xml:space="preserve">en el cual obra el pronunciamiento del servidor público habilitado de la </w:t>
      </w:r>
      <w:r w:rsidRPr="00D23B17">
        <w:rPr>
          <w:rFonts w:ascii="Palatino Linotype" w:eastAsia="Palatino Linotype" w:hAnsi="Palatino Linotype" w:cs="Palatino Linotype"/>
          <w:b/>
          <w:u w:val="single"/>
        </w:rPr>
        <w:t>Subdirección de Administración y Finanzas</w:t>
      </w:r>
      <w:r w:rsidRPr="00D23B17">
        <w:rPr>
          <w:rFonts w:ascii="Palatino Linotype" w:eastAsia="Palatino Linotype" w:hAnsi="Palatino Linotype" w:cs="Palatino Linotype"/>
        </w:rPr>
        <w:t>, quien medularmente refiere lo siguiente:</w:t>
      </w:r>
    </w:p>
    <w:p w14:paraId="617E6A10" w14:textId="77777777" w:rsidR="00887FC1" w:rsidRPr="00D23B17" w:rsidRDefault="00454B96">
      <w:pPr>
        <w:spacing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noProof/>
          <w:lang w:val="es-MX"/>
        </w:rPr>
        <w:drawing>
          <wp:inline distT="0" distB="0" distL="0" distR="0" wp14:anchorId="647CE26F" wp14:editId="26079F9B">
            <wp:extent cx="5612130" cy="2654935"/>
            <wp:effectExtent l="0" t="0" r="0" b="0"/>
            <wp:docPr id="5639681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2654935"/>
                    </a:xfrm>
                    <a:prstGeom prst="rect">
                      <a:avLst/>
                    </a:prstGeom>
                    <a:ln/>
                  </pic:spPr>
                </pic:pic>
              </a:graphicData>
            </a:graphic>
          </wp:inline>
        </w:drawing>
      </w:r>
    </w:p>
    <w:p w14:paraId="49B7CD1E" w14:textId="77777777" w:rsidR="00887FC1" w:rsidRPr="00D23B17" w:rsidRDefault="00454B96">
      <w:pPr>
        <w:spacing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Es de precisar </w:t>
      </w:r>
      <w:proofErr w:type="gramStart"/>
      <w:r w:rsidRPr="00D23B17">
        <w:rPr>
          <w:rFonts w:ascii="Palatino Linotype" w:eastAsia="Palatino Linotype" w:hAnsi="Palatino Linotype" w:cs="Palatino Linotype"/>
        </w:rPr>
        <w:t>que</w:t>
      </w:r>
      <w:proofErr w:type="gramEnd"/>
      <w:r w:rsidRPr="00D23B17">
        <w:rPr>
          <w:rFonts w:ascii="Palatino Linotype" w:eastAsia="Palatino Linotype" w:hAnsi="Palatino Linotype" w:cs="Palatino Linotype"/>
        </w:rPr>
        <w:t xml:space="preserve"> una vez analizados estos soportes documentales, se hicieron del conocimiento de la parte </w:t>
      </w:r>
      <w:r w:rsidRPr="00D23B17">
        <w:rPr>
          <w:rFonts w:ascii="Palatino Linotype" w:eastAsia="Palatino Linotype" w:hAnsi="Palatino Linotype" w:cs="Palatino Linotype"/>
          <w:b/>
        </w:rPr>
        <w:t>Recurrente</w:t>
      </w:r>
      <w:r w:rsidRPr="00D23B17">
        <w:rPr>
          <w:rFonts w:ascii="Palatino Linotype" w:eastAsia="Palatino Linotype" w:hAnsi="Palatino Linotype" w:cs="Palatino Linotype"/>
        </w:rPr>
        <w:t xml:space="preserve">, mediante acuerdo emitido por la Comisionada Ponente, el </w:t>
      </w:r>
      <w:r w:rsidRPr="00D23B17">
        <w:rPr>
          <w:rFonts w:ascii="Palatino Linotype" w:eastAsia="Palatino Linotype" w:hAnsi="Palatino Linotype" w:cs="Palatino Linotype"/>
          <w:b/>
        </w:rPr>
        <w:t>tres de octubre de dos mil veintitrés</w:t>
      </w:r>
      <w:r w:rsidRPr="00D23B17">
        <w:rPr>
          <w:rFonts w:ascii="Palatino Linotype" w:eastAsia="Palatino Linotype" w:hAnsi="Palatino Linotype" w:cs="Palatino Linotype"/>
        </w:rPr>
        <w:t xml:space="preserve">, asimismo es de señalar que </w:t>
      </w:r>
      <w:r w:rsidRPr="00D23B17">
        <w:rPr>
          <w:rFonts w:ascii="Palatino Linotype" w:eastAsia="Palatino Linotype" w:hAnsi="Palatino Linotype" w:cs="Palatino Linotype"/>
          <w:b/>
        </w:rPr>
        <w:t>la parte Recurrente</w:t>
      </w:r>
      <w:r w:rsidRPr="00D23B17">
        <w:rPr>
          <w:rFonts w:ascii="Palatino Linotype" w:eastAsia="Palatino Linotype" w:hAnsi="Palatino Linotype" w:cs="Palatino Linotype"/>
        </w:rPr>
        <w:t xml:space="preserve"> fue omisa en pronunciarse durante esta etapa, por lo que se tiene por precluido su derecho para tal efecto.</w:t>
      </w:r>
    </w:p>
    <w:p w14:paraId="2B44C18E" w14:textId="77777777" w:rsidR="00887FC1" w:rsidRPr="00D23B17" w:rsidRDefault="00454B96">
      <w:pPr>
        <w:widowControl w:val="0"/>
        <w:spacing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7.</w:t>
      </w: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b/>
        </w:rPr>
        <w:t>Ampliación del plazo para emitir resolución.</w:t>
      </w:r>
      <w:r w:rsidRPr="00D23B17">
        <w:rPr>
          <w:rFonts w:ascii="Palatino Linotype" w:eastAsia="Palatino Linotype" w:hAnsi="Palatino Linotype" w:cs="Palatino Linotype"/>
        </w:rPr>
        <w:t xml:space="preserve"> El </w:t>
      </w:r>
      <w:r w:rsidRPr="00D23B17">
        <w:rPr>
          <w:rFonts w:ascii="Palatino Linotype" w:eastAsia="Palatino Linotype" w:hAnsi="Palatino Linotype" w:cs="Palatino Linotype"/>
          <w:b/>
        </w:rPr>
        <w:t>tres de octubre del año dos mil veintitrés</w:t>
      </w:r>
      <w:r w:rsidRPr="00D23B17">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w:t>
      </w:r>
      <w:r w:rsidRPr="00D23B17">
        <w:rPr>
          <w:rFonts w:ascii="Palatino Linotype" w:eastAsia="Palatino Linotype" w:hAnsi="Palatino Linotype" w:cs="Palatino Linotype"/>
        </w:rPr>
        <w:lastRenderedPageBreak/>
        <w:t>se acordó la ampliación del plazo para su resolución.</w:t>
      </w:r>
    </w:p>
    <w:p w14:paraId="07C22D45"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3F4F6AE3" w14:textId="77777777" w:rsidR="00887FC1" w:rsidRPr="00D23B17" w:rsidRDefault="00887FC1">
      <w:pPr>
        <w:spacing w:line="360" w:lineRule="auto"/>
        <w:jc w:val="both"/>
        <w:rPr>
          <w:rFonts w:ascii="Palatino Linotype" w:eastAsia="Palatino Linotype" w:hAnsi="Palatino Linotype" w:cs="Palatino Linotype"/>
        </w:rPr>
      </w:pPr>
    </w:p>
    <w:p w14:paraId="64C4507E"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A50DD4B" w14:textId="77777777" w:rsidR="00887FC1" w:rsidRPr="00D23B17" w:rsidRDefault="00887FC1">
      <w:pPr>
        <w:spacing w:line="360" w:lineRule="auto"/>
        <w:jc w:val="both"/>
        <w:rPr>
          <w:rFonts w:ascii="Palatino Linotype" w:eastAsia="Palatino Linotype" w:hAnsi="Palatino Linotype" w:cs="Palatino Linotype"/>
        </w:rPr>
      </w:pPr>
    </w:p>
    <w:p w14:paraId="6B46792F"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A3F258" w14:textId="77777777" w:rsidR="00887FC1" w:rsidRPr="00D23B17" w:rsidRDefault="00887FC1">
      <w:pPr>
        <w:spacing w:line="360" w:lineRule="auto"/>
        <w:jc w:val="both"/>
        <w:rPr>
          <w:rFonts w:ascii="Palatino Linotype" w:eastAsia="Palatino Linotype" w:hAnsi="Palatino Linotype" w:cs="Palatino Linotype"/>
        </w:rPr>
      </w:pPr>
    </w:p>
    <w:p w14:paraId="7194CD97"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D23B17">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74A01FD3" w14:textId="77777777" w:rsidR="00887FC1" w:rsidRPr="00D23B17" w:rsidRDefault="00887FC1">
      <w:pPr>
        <w:spacing w:line="360" w:lineRule="auto"/>
        <w:jc w:val="both"/>
        <w:rPr>
          <w:rFonts w:ascii="Palatino Linotype" w:eastAsia="Palatino Linotype" w:hAnsi="Palatino Linotype" w:cs="Palatino Linotype"/>
        </w:rPr>
      </w:pPr>
    </w:p>
    <w:p w14:paraId="3DF1D92A" w14:textId="77777777" w:rsidR="00887FC1" w:rsidRPr="00D23B17" w:rsidRDefault="00454B96">
      <w:pPr>
        <w:spacing w:line="360" w:lineRule="auto"/>
        <w:jc w:val="both"/>
        <w:rPr>
          <w:rFonts w:ascii="Palatino Linotype" w:eastAsia="Palatino Linotype" w:hAnsi="Palatino Linotype" w:cs="Palatino Linotype"/>
          <w:strike/>
        </w:rPr>
      </w:pPr>
      <w:r w:rsidRPr="00D23B1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224EF50" w14:textId="77777777" w:rsidR="00887FC1" w:rsidRPr="00D23B17" w:rsidRDefault="00887FC1">
      <w:pPr>
        <w:spacing w:line="360" w:lineRule="auto"/>
        <w:jc w:val="both"/>
        <w:rPr>
          <w:rFonts w:ascii="Palatino Linotype" w:eastAsia="Palatino Linotype" w:hAnsi="Palatino Linotype" w:cs="Palatino Linotype"/>
        </w:rPr>
      </w:pPr>
    </w:p>
    <w:p w14:paraId="5DFD7560" w14:textId="77777777" w:rsidR="00887FC1" w:rsidRPr="00D23B17" w:rsidRDefault="00454B96">
      <w:pPr>
        <w:numPr>
          <w:ilvl w:val="0"/>
          <w:numId w:val="2"/>
        </w:numPr>
        <w:spacing w:line="360" w:lineRule="auto"/>
        <w:ind w:left="567" w:right="900" w:hanging="283"/>
        <w:jc w:val="both"/>
        <w:rPr>
          <w:rFonts w:ascii="Palatino Linotype" w:eastAsia="Palatino Linotype" w:hAnsi="Palatino Linotype" w:cs="Palatino Linotype"/>
        </w:rPr>
      </w:pPr>
      <w:r w:rsidRPr="00D23B17">
        <w:rPr>
          <w:rFonts w:ascii="Palatino Linotype" w:eastAsia="Palatino Linotype" w:hAnsi="Palatino Linotype" w:cs="Palatino Linotype"/>
          <w:b/>
        </w:rPr>
        <w:t>Complejidad del Asunto:</w:t>
      </w:r>
      <w:r w:rsidRPr="00D23B17">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F8CCF3F" w14:textId="77777777" w:rsidR="00887FC1" w:rsidRPr="00D23B17" w:rsidRDefault="00887FC1">
      <w:pPr>
        <w:spacing w:line="360" w:lineRule="auto"/>
        <w:ind w:left="567" w:right="900" w:hanging="283"/>
        <w:jc w:val="both"/>
        <w:rPr>
          <w:rFonts w:ascii="Palatino Linotype" w:eastAsia="Palatino Linotype" w:hAnsi="Palatino Linotype" w:cs="Palatino Linotype"/>
        </w:rPr>
      </w:pPr>
    </w:p>
    <w:p w14:paraId="37F79FE5" w14:textId="77777777" w:rsidR="00887FC1" w:rsidRPr="00D23B17" w:rsidRDefault="00454B96">
      <w:pPr>
        <w:numPr>
          <w:ilvl w:val="0"/>
          <w:numId w:val="2"/>
        </w:numPr>
        <w:spacing w:line="360" w:lineRule="auto"/>
        <w:ind w:left="567" w:right="900" w:hanging="283"/>
        <w:jc w:val="both"/>
        <w:rPr>
          <w:rFonts w:ascii="Palatino Linotype" w:eastAsia="Palatino Linotype" w:hAnsi="Palatino Linotype" w:cs="Palatino Linotype"/>
        </w:rPr>
      </w:pPr>
      <w:r w:rsidRPr="00D23B17">
        <w:rPr>
          <w:rFonts w:ascii="Palatino Linotype" w:eastAsia="Palatino Linotype" w:hAnsi="Palatino Linotype" w:cs="Palatino Linotype"/>
          <w:b/>
        </w:rPr>
        <w:t>Actividad Procesal del interesado</w:t>
      </w:r>
      <w:r w:rsidRPr="00D23B17">
        <w:rPr>
          <w:rFonts w:ascii="Palatino Linotype" w:eastAsia="Palatino Linotype" w:hAnsi="Palatino Linotype" w:cs="Palatino Linotype"/>
        </w:rPr>
        <w:t>. Acciones u omisiones del interesado.</w:t>
      </w:r>
    </w:p>
    <w:p w14:paraId="31BDDF45" w14:textId="77777777" w:rsidR="00887FC1" w:rsidRPr="00D23B17" w:rsidRDefault="00887FC1">
      <w:pPr>
        <w:spacing w:line="360" w:lineRule="auto"/>
        <w:ind w:left="567" w:right="900" w:hanging="283"/>
        <w:jc w:val="both"/>
        <w:rPr>
          <w:rFonts w:ascii="Palatino Linotype" w:eastAsia="Palatino Linotype" w:hAnsi="Palatino Linotype" w:cs="Palatino Linotype"/>
          <w:b/>
        </w:rPr>
      </w:pPr>
    </w:p>
    <w:p w14:paraId="5C2B340E" w14:textId="77777777" w:rsidR="00887FC1" w:rsidRPr="00D23B17" w:rsidRDefault="00454B96">
      <w:pPr>
        <w:numPr>
          <w:ilvl w:val="0"/>
          <w:numId w:val="2"/>
        </w:numPr>
        <w:spacing w:line="360" w:lineRule="auto"/>
        <w:ind w:left="567" w:right="900" w:hanging="283"/>
        <w:jc w:val="both"/>
        <w:rPr>
          <w:rFonts w:ascii="Palatino Linotype" w:eastAsia="Palatino Linotype" w:hAnsi="Palatino Linotype" w:cs="Palatino Linotype"/>
        </w:rPr>
      </w:pPr>
      <w:r w:rsidRPr="00D23B17">
        <w:rPr>
          <w:rFonts w:ascii="Palatino Linotype" w:eastAsia="Palatino Linotype" w:hAnsi="Palatino Linotype" w:cs="Palatino Linotype"/>
          <w:b/>
        </w:rPr>
        <w:t>Conducta de la Autoridad:</w:t>
      </w:r>
      <w:r w:rsidRPr="00D23B17">
        <w:rPr>
          <w:rFonts w:ascii="Palatino Linotype" w:eastAsia="Palatino Linotype" w:hAnsi="Palatino Linotype" w:cs="Palatino Linotype"/>
        </w:rPr>
        <w:t xml:space="preserve"> Las Acciones u omisiones realizadas en el procedimiento. Así como si la autoridad actuó con la debida diligencia.</w:t>
      </w:r>
    </w:p>
    <w:p w14:paraId="0078DCB3" w14:textId="77777777" w:rsidR="00887FC1" w:rsidRPr="00D23B17" w:rsidRDefault="00887FC1">
      <w:pPr>
        <w:spacing w:line="360" w:lineRule="auto"/>
        <w:ind w:left="567" w:right="900" w:hanging="283"/>
        <w:rPr>
          <w:rFonts w:ascii="Palatino Linotype" w:eastAsia="Palatino Linotype" w:hAnsi="Palatino Linotype" w:cs="Palatino Linotype"/>
        </w:rPr>
      </w:pPr>
    </w:p>
    <w:p w14:paraId="37B769D0" w14:textId="77777777" w:rsidR="00887FC1" w:rsidRPr="00D23B17" w:rsidRDefault="00454B96">
      <w:pPr>
        <w:spacing w:line="360" w:lineRule="auto"/>
        <w:ind w:left="567" w:right="900" w:hanging="283"/>
        <w:jc w:val="both"/>
        <w:rPr>
          <w:rFonts w:ascii="Palatino Linotype" w:eastAsia="Palatino Linotype" w:hAnsi="Palatino Linotype" w:cs="Palatino Linotype"/>
        </w:rPr>
      </w:pPr>
      <w:r w:rsidRPr="00D23B17">
        <w:rPr>
          <w:rFonts w:ascii="Palatino Linotype" w:eastAsia="Palatino Linotype" w:hAnsi="Palatino Linotype" w:cs="Palatino Linotype"/>
          <w:b/>
        </w:rPr>
        <w:t>d) La afectación generada en la situación jurídica de la persona involucrada en el proceso:</w:t>
      </w:r>
      <w:r w:rsidRPr="00D23B17">
        <w:rPr>
          <w:rFonts w:ascii="Palatino Linotype" w:eastAsia="Palatino Linotype" w:hAnsi="Palatino Linotype" w:cs="Palatino Linotype"/>
        </w:rPr>
        <w:t xml:space="preserve"> Violación a sus derechos humanos.</w:t>
      </w:r>
    </w:p>
    <w:p w14:paraId="12631F8B" w14:textId="77777777" w:rsidR="00887FC1" w:rsidRPr="00D23B17" w:rsidRDefault="00887FC1">
      <w:pPr>
        <w:spacing w:line="360" w:lineRule="auto"/>
        <w:jc w:val="both"/>
        <w:rPr>
          <w:rFonts w:ascii="Palatino Linotype" w:eastAsia="Palatino Linotype" w:hAnsi="Palatino Linotype" w:cs="Palatino Linotype"/>
        </w:rPr>
      </w:pPr>
    </w:p>
    <w:p w14:paraId="7FBDC14D"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D23B17">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2DADB4D0" w14:textId="77777777" w:rsidR="00887FC1" w:rsidRPr="00D23B17" w:rsidRDefault="00887FC1">
      <w:pPr>
        <w:spacing w:line="360" w:lineRule="auto"/>
        <w:jc w:val="both"/>
        <w:rPr>
          <w:rFonts w:ascii="Palatino Linotype" w:eastAsia="Palatino Linotype" w:hAnsi="Palatino Linotype" w:cs="Palatino Linotype"/>
        </w:rPr>
      </w:pPr>
    </w:p>
    <w:p w14:paraId="7BFE638E" w14:textId="77777777" w:rsidR="00887FC1" w:rsidRPr="00D23B17" w:rsidRDefault="00454B96">
      <w:pPr>
        <w:spacing w:line="360" w:lineRule="auto"/>
        <w:jc w:val="both"/>
        <w:rPr>
          <w:rFonts w:ascii="Palatino Linotype" w:eastAsia="Palatino Linotype" w:hAnsi="Palatino Linotype" w:cs="Palatino Linotype"/>
          <w:b/>
        </w:rPr>
      </w:pPr>
      <w:r w:rsidRPr="00D23B1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23B1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23B17">
        <w:rPr>
          <w:rFonts w:ascii="Palatino Linotype" w:eastAsia="Palatino Linotype" w:hAnsi="Palatino Linotype" w:cs="Palatino Linotype"/>
        </w:rPr>
        <w:t>, visible en la Gaceta del Seminario Judicial de la Federación con el registro digital 205635.</w:t>
      </w:r>
    </w:p>
    <w:p w14:paraId="693E302D" w14:textId="77777777" w:rsidR="00887FC1" w:rsidRPr="00D23B17" w:rsidRDefault="00887FC1">
      <w:pPr>
        <w:spacing w:line="360" w:lineRule="auto"/>
        <w:jc w:val="both"/>
        <w:rPr>
          <w:rFonts w:ascii="Palatino Linotype" w:eastAsia="Palatino Linotype" w:hAnsi="Palatino Linotype" w:cs="Palatino Linotype"/>
        </w:rPr>
      </w:pPr>
    </w:p>
    <w:p w14:paraId="11CB1647"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2252CC" w14:textId="77777777" w:rsidR="00887FC1" w:rsidRPr="00D23B17" w:rsidRDefault="00887FC1">
      <w:pPr>
        <w:spacing w:line="360" w:lineRule="auto"/>
        <w:jc w:val="both"/>
        <w:rPr>
          <w:rFonts w:ascii="Palatino Linotype" w:eastAsia="Palatino Linotype" w:hAnsi="Palatino Linotype" w:cs="Palatino Linotype"/>
        </w:rPr>
      </w:pPr>
    </w:p>
    <w:p w14:paraId="3ACF2E02"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924CAA9" w14:textId="77777777" w:rsidR="00887FC1" w:rsidRPr="00D23B17" w:rsidRDefault="00887FC1">
      <w:pPr>
        <w:spacing w:line="360" w:lineRule="auto"/>
        <w:jc w:val="both"/>
        <w:rPr>
          <w:rFonts w:ascii="Palatino Linotype" w:eastAsia="Palatino Linotype" w:hAnsi="Palatino Linotype" w:cs="Palatino Linotype"/>
        </w:rPr>
      </w:pPr>
    </w:p>
    <w:p w14:paraId="537F7741"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i/>
        </w:rPr>
        <w:t>“PLAZO RAZONABLE PARA RESOLVER. DIMENSIÓN Y EFECTOS DE ESTE CONCEPTO CUANDO SE ADUCE EXCESIVA CARGA DE TRABAJO.”</w:t>
      </w:r>
      <w:r w:rsidRPr="00D23B17">
        <w:rPr>
          <w:rFonts w:ascii="Palatino Linotype" w:eastAsia="Palatino Linotype" w:hAnsi="Palatino Linotype" w:cs="Palatino Linotype"/>
        </w:rPr>
        <w:t xml:space="preserve"> consultable en el Seminario Judicial de la Federación y su gaceta, con el registro digital 2002351.</w:t>
      </w:r>
    </w:p>
    <w:p w14:paraId="5C0EEBDA" w14:textId="77777777" w:rsidR="00887FC1" w:rsidRPr="00D23B17" w:rsidRDefault="00887FC1">
      <w:pPr>
        <w:spacing w:line="360" w:lineRule="auto"/>
        <w:jc w:val="both"/>
        <w:rPr>
          <w:rFonts w:ascii="Palatino Linotype" w:eastAsia="Palatino Linotype" w:hAnsi="Palatino Linotype" w:cs="Palatino Linotype"/>
          <w:b/>
        </w:rPr>
      </w:pPr>
    </w:p>
    <w:p w14:paraId="437AF1F9"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i/>
        </w:rPr>
        <w:t>“PLAZO RAZONABLE PARA RESOLVER. CONCEPTO Y ELEMENTOS QUE LO INTEGRAN A LA LUZ DEL DERECHO INTERNACIONAL DE LOS DERECHOS HUMANOS.”</w:t>
      </w:r>
      <w:r w:rsidRPr="00D23B17">
        <w:rPr>
          <w:rFonts w:ascii="Palatino Linotype" w:eastAsia="Palatino Linotype" w:hAnsi="Palatino Linotype" w:cs="Palatino Linotype"/>
        </w:rPr>
        <w:t>, visible en el Seminario Judicial de la Federación y su gaceta, con el registro digital 2002350.</w:t>
      </w:r>
    </w:p>
    <w:p w14:paraId="5EA1A6E3" w14:textId="77777777" w:rsidR="00887FC1" w:rsidRPr="00D23B17" w:rsidRDefault="00887FC1">
      <w:pPr>
        <w:spacing w:line="360" w:lineRule="auto"/>
        <w:jc w:val="both"/>
        <w:rPr>
          <w:rFonts w:ascii="Palatino Linotype" w:eastAsia="Palatino Linotype" w:hAnsi="Palatino Linotype" w:cs="Palatino Linotype"/>
        </w:rPr>
      </w:pPr>
    </w:p>
    <w:p w14:paraId="7A8C2C9A"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E97FD7D" w14:textId="77777777" w:rsidR="00887FC1" w:rsidRPr="00D23B17" w:rsidRDefault="00887FC1">
      <w:pPr>
        <w:widowControl w:val="0"/>
        <w:spacing w:line="360" w:lineRule="auto"/>
        <w:ind w:right="49"/>
        <w:jc w:val="both"/>
        <w:rPr>
          <w:rFonts w:ascii="Palatino Linotype" w:eastAsia="Palatino Linotype" w:hAnsi="Palatino Linotype" w:cs="Palatino Linotype"/>
        </w:rPr>
      </w:pPr>
    </w:p>
    <w:p w14:paraId="57E493D4" w14:textId="77777777" w:rsidR="00887FC1" w:rsidRPr="00D23B17" w:rsidRDefault="00454B96">
      <w:pPr>
        <w:widowControl w:val="0"/>
        <w:spacing w:line="360" w:lineRule="auto"/>
        <w:ind w:right="49"/>
        <w:jc w:val="both"/>
        <w:rPr>
          <w:rFonts w:ascii="Palatino Linotype" w:eastAsia="Palatino Linotype" w:hAnsi="Palatino Linotype" w:cs="Palatino Linotype"/>
          <w:b/>
        </w:rPr>
      </w:pPr>
      <w:r w:rsidRPr="00D23B17">
        <w:rPr>
          <w:rFonts w:ascii="Palatino Linotype" w:eastAsia="Palatino Linotype" w:hAnsi="Palatino Linotype" w:cs="Palatino Linotype"/>
          <w:b/>
        </w:rPr>
        <w:t>8.</w:t>
      </w: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b/>
        </w:rPr>
        <w:t xml:space="preserve">Cierre de instrucción. </w:t>
      </w:r>
      <w:r w:rsidRPr="00D23B1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23B17">
        <w:rPr>
          <w:rFonts w:ascii="Palatino Linotype" w:eastAsia="Palatino Linotype" w:hAnsi="Palatino Linotype" w:cs="Palatino Linotype"/>
          <w:b/>
        </w:rPr>
        <w:t>nueve de octubre de dos mil veintitrés</w:t>
      </w:r>
      <w:r w:rsidRPr="00D23B1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70809BF"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0A6AED82" w14:textId="77777777" w:rsidR="00887FC1" w:rsidRPr="00D23B17" w:rsidRDefault="00454B96">
      <w:pPr>
        <w:widowControl w:val="0"/>
        <w:spacing w:line="360" w:lineRule="auto"/>
        <w:jc w:val="center"/>
        <w:rPr>
          <w:rFonts w:ascii="Palatino Linotype" w:eastAsia="Palatino Linotype" w:hAnsi="Palatino Linotype" w:cs="Palatino Linotype"/>
          <w:b/>
        </w:rPr>
      </w:pPr>
      <w:r w:rsidRPr="00D23B17">
        <w:rPr>
          <w:rFonts w:ascii="Palatino Linotype" w:eastAsia="Palatino Linotype" w:hAnsi="Palatino Linotype" w:cs="Palatino Linotype"/>
          <w:b/>
        </w:rPr>
        <w:t>II. C O N S I D E R A N D O S</w:t>
      </w:r>
    </w:p>
    <w:p w14:paraId="4326574A" w14:textId="77777777" w:rsidR="00887FC1" w:rsidRPr="00D23B17" w:rsidRDefault="00887FC1">
      <w:pPr>
        <w:widowControl w:val="0"/>
        <w:spacing w:line="360" w:lineRule="auto"/>
        <w:jc w:val="center"/>
        <w:rPr>
          <w:rFonts w:ascii="Palatino Linotype" w:eastAsia="Palatino Linotype" w:hAnsi="Palatino Linotype" w:cs="Palatino Linotype"/>
          <w:b/>
        </w:rPr>
      </w:pPr>
    </w:p>
    <w:p w14:paraId="30EF7B2A" w14:textId="77777777" w:rsidR="00887FC1" w:rsidRPr="00D23B17" w:rsidRDefault="00454B96">
      <w:pPr>
        <w:spacing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Primero. Competencia.</w:t>
      </w:r>
      <w:r w:rsidRPr="00D23B1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E54C675" w14:textId="77777777" w:rsidR="00887FC1" w:rsidRPr="00D23B17" w:rsidRDefault="00454B96">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D23B17">
        <w:rPr>
          <w:rFonts w:ascii="Palatino Linotype" w:eastAsia="Palatino Linotype" w:hAnsi="Palatino Linotype" w:cs="Palatino Linotype"/>
          <w:b/>
        </w:rPr>
        <w:t xml:space="preserve">Segundo. Oportunidad y Procedibilidad del Recurso de Revisión. </w:t>
      </w:r>
      <w:r w:rsidRPr="00D23B17">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54E6C4B"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lastRenderedPageBreak/>
        <w:t>Al respecto la Ley de Transparencia y Acceso a la Información Pública del Estado de México y Municipios, establece lo siguiente:</w:t>
      </w:r>
    </w:p>
    <w:p w14:paraId="6C9D4166" w14:textId="77777777" w:rsidR="00887FC1" w:rsidRPr="00D23B17" w:rsidRDefault="00454B96">
      <w:pPr>
        <w:ind w:left="851" w:right="900"/>
        <w:jc w:val="both"/>
        <w:rPr>
          <w:rFonts w:ascii="Palatino Linotype" w:eastAsia="Palatino Linotype" w:hAnsi="Palatino Linotype" w:cs="Palatino Linotype"/>
          <w:i/>
          <w:sz w:val="28"/>
          <w:szCs w:val="28"/>
        </w:rPr>
      </w:pPr>
      <w:r w:rsidRPr="00D23B17">
        <w:rPr>
          <w:rFonts w:ascii="Palatino Linotype" w:eastAsia="Palatino Linotype" w:hAnsi="Palatino Linotype" w:cs="Palatino Linotype"/>
          <w:b/>
          <w:i/>
          <w:sz w:val="22"/>
          <w:szCs w:val="22"/>
        </w:rPr>
        <w:t xml:space="preserve">“Artículo 178. </w:t>
      </w:r>
      <w:r w:rsidRPr="00D23B1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7E2E32F"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23B17">
        <w:rPr>
          <w:rFonts w:ascii="Palatino Linotype" w:eastAsia="Palatino Linotype" w:hAnsi="Palatino Linotype" w:cs="Palatino Linotype"/>
          <w:b/>
        </w:rPr>
        <w:t xml:space="preserve">Sujeto Obligado </w:t>
      </w:r>
      <w:r w:rsidRPr="00D23B17">
        <w:rPr>
          <w:rFonts w:ascii="Palatino Linotype" w:eastAsia="Palatino Linotype" w:hAnsi="Palatino Linotype" w:cs="Palatino Linotype"/>
        </w:rPr>
        <w:t xml:space="preserve">remitió la respuesta a la solicitud de información el día </w:t>
      </w:r>
      <w:r w:rsidRPr="00D23B17">
        <w:rPr>
          <w:rFonts w:ascii="Palatino Linotype" w:eastAsia="Palatino Linotype" w:hAnsi="Palatino Linotype" w:cs="Palatino Linotype"/>
          <w:b/>
        </w:rPr>
        <w:t xml:space="preserve">ocho de marzo de dos mil veintitrés, </w:t>
      </w:r>
      <w:r w:rsidRPr="00D23B17">
        <w:rPr>
          <w:rFonts w:ascii="Palatino Linotype" w:eastAsia="Palatino Linotype" w:hAnsi="Palatino Linotype" w:cs="Palatino Linotype"/>
        </w:rPr>
        <w:t xml:space="preserve">mientras que el recurso de revisión interpuesto por </w:t>
      </w:r>
      <w:r w:rsidRPr="00D23B17">
        <w:rPr>
          <w:rFonts w:ascii="Palatino Linotype" w:eastAsia="Palatino Linotype" w:hAnsi="Palatino Linotype" w:cs="Palatino Linotype"/>
          <w:b/>
        </w:rPr>
        <w:t>la parte Recurrente</w:t>
      </w:r>
      <w:r w:rsidRPr="00D23B17">
        <w:rPr>
          <w:rFonts w:ascii="Palatino Linotype" w:eastAsia="Palatino Linotype" w:hAnsi="Palatino Linotype" w:cs="Palatino Linotype"/>
        </w:rPr>
        <w:t xml:space="preserve">, se tuvo por presentado el día </w:t>
      </w:r>
      <w:r w:rsidRPr="00D23B17">
        <w:rPr>
          <w:rFonts w:ascii="Palatino Linotype" w:eastAsia="Palatino Linotype" w:hAnsi="Palatino Linotype" w:cs="Palatino Linotype"/>
          <w:b/>
        </w:rPr>
        <w:t>catorce de marzo de dos mil veintitrés</w:t>
      </w:r>
      <w:r w:rsidRPr="00D23B17">
        <w:rPr>
          <w:rFonts w:ascii="Palatino Linotype" w:eastAsia="Palatino Linotype" w:hAnsi="Palatino Linotype" w:cs="Palatino Linotype"/>
        </w:rPr>
        <w:t xml:space="preserve">; esto es, al </w:t>
      </w:r>
      <w:r w:rsidRPr="00D23B17">
        <w:rPr>
          <w:rFonts w:ascii="Palatino Linotype" w:eastAsia="Palatino Linotype" w:hAnsi="Palatino Linotype" w:cs="Palatino Linotype"/>
          <w:b/>
        </w:rPr>
        <w:t xml:space="preserve">primer día hábil siguiente </w:t>
      </w:r>
      <w:r w:rsidRPr="00D23B17">
        <w:rPr>
          <w:rFonts w:ascii="Palatino Linotype" w:eastAsia="Palatino Linotype" w:hAnsi="Palatino Linotype" w:cs="Palatino Linotype"/>
        </w:rPr>
        <w:t xml:space="preserve">en que tuvo conocimiento de la respuesta impugnada, esto sin contemplar en el cómputo los días nueve, diez y trece de marzo de dos mil veintitrés, conforme al Acuerdo mediante el cual, se suspenden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 los días 07, 08, 09, 10 y 13 de marzo de 2023 y hasta en tanto se restablezca el servicio de Firma Electrónica; así como, Acuerdo mediante el cual el Pleno del Instituto de Transparencia, Acceso a la Información Pública y Protección de Datos Personales </w:t>
      </w:r>
      <w:r w:rsidRPr="00D23B17">
        <w:rPr>
          <w:rFonts w:ascii="Palatino Linotype" w:eastAsia="Palatino Linotype" w:hAnsi="Palatino Linotype" w:cs="Palatino Linotype"/>
        </w:rPr>
        <w:lastRenderedPageBreak/>
        <w:t>del Estado de México y Municipios reanuda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w:t>
      </w:r>
    </w:p>
    <w:p w14:paraId="0632691B"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En este sentido, al considerar la fecha en que se formuló la solicitud y la fecha en que respondió a esta 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6F6DAEB"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739465B" w14:textId="77777777" w:rsidR="00887FC1" w:rsidRPr="00D23B17" w:rsidRDefault="00454B96">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D23B17">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I de la Ley de Transparencia y Acceso a la Información Pública del Estado de México y Municipios; que a la letra dice:</w:t>
      </w:r>
    </w:p>
    <w:p w14:paraId="4B4CFADB" w14:textId="77777777" w:rsidR="00887FC1" w:rsidRPr="00D23B17" w:rsidRDefault="00454B9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“Artículo 179</w:t>
      </w:r>
      <w:r w:rsidRPr="00D23B17">
        <w:rPr>
          <w:rFonts w:ascii="Palatino Linotype" w:eastAsia="Palatino Linotype" w:hAnsi="Palatino Linotype" w:cs="Palatino Linotype"/>
          <w:i/>
          <w:sz w:val="22"/>
          <w:szCs w:val="22"/>
        </w:rPr>
        <w:t xml:space="preserve">. </w:t>
      </w:r>
      <w:r w:rsidRPr="00D23B17">
        <w:rPr>
          <w:rFonts w:ascii="Palatino Linotype" w:eastAsia="Palatino Linotype" w:hAnsi="Palatino Linotype" w:cs="Palatino Linotype"/>
          <w:b/>
          <w:i/>
          <w:sz w:val="22"/>
          <w:szCs w:val="22"/>
        </w:rPr>
        <w:t>El recurso de revisión</w:t>
      </w:r>
      <w:r w:rsidRPr="00D23B17">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D23B17">
        <w:rPr>
          <w:rFonts w:ascii="Palatino Linotype" w:eastAsia="Palatino Linotype" w:hAnsi="Palatino Linotype" w:cs="Palatino Linotype"/>
          <w:b/>
          <w:i/>
          <w:sz w:val="22"/>
          <w:szCs w:val="22"/>
        </w:rPr>
        <w:t>, y procederá en contra de las siguientes causas</w:t>
      </w:r>
      <w:r w:rsidRPr="00D23B17">
        <w:rPr>
          <w:rFonts w:ascii="Palatino Linotype" w:eastAsia="Palatino Linotype" w:hAnsi="Palatino Linotype" w:cs="Palatino Linotype"/>
          <w:i/>
          <w:sz w:val="22"/>
          <w:szCs w:val="22"/>
        </w:rPr>
        <w:t>:</w:t>
      </w:r>
    </w:p>
    <w:p w14:paraId="63408FAE" w14:textId="77777777" w:rsidR="00887FC1" w:rsidRPr="00D23B17" w:rsidRDefault="00454B9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lastRenderedPageBreak/>
        <w:t>…</w:t>
      </w:r>
    </w:p>
    <w:p w14:paraId="3ED4E42C" w14:textId="77777777" w:rsidR="00887FC1" w:rsidRPr="00D23B17" w:rsidRDefault="00454B9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 La negativa a la información solicitada</w:t>
      </w:r>
      <w:r w:rsidRPr="00D23B17">
        <w:rPr>
          <w:rFonts w:ascii="Palatino Linotype" w:eastAsia="Palatino Linotype" w:hAnsi="Palatino Linotype" w:cs="Palatino Linotype"/>
          <w:i/>
          <w:sz w:val="22"/>
          <w:szCs w:val="22"/>
        </w:rPr>
        <w:t>;” (Énfasis añadido)</w:t>
      </w:r>
    </w:p>
    <w:p w14:paraId="08423D49"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 xml:space="preserve">Tercero. Materia de la revisión. </w:t>
      </w:r>
      <w:r w:rsidRPr="00D23B1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23B1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23B17">
        <w:rPr>
          <w:rFonts w:ascii="Palatino Linotype" w:eastAsia="Palatino Linotype" w:hAnsi="Palatino Linotype" w:cs="Palatino Linotype"/>
        </w:rPr>
        <w:t xml:space="preserve">de </w:t>
      </w:r>
      <w:r w:rsidRPr="00D23B17">
        <w:rPr>
          <w:rFonts w:ascii="Palatino Linotype" w:eastAsia="Palatino Linotype" w:hAnsi="Palatino Linotype" w:cs="Palatino Linotype"/>
          <w:b/>
        </w:rPr>
        <w:t>la parte Recurrente,</w:t>
      </w:r>
      <w:r w:rsidRPr="00D23B17">
        <w:rPr>
          <w:rFonts w:ascii="Palatino Linotype" w:eastAsia="Palatino Linotype" w:hAnsi="Palatino Linotype" w:cs="Palatino Linotype"/>
        </w:rPr>
        <w:t xml:space="preserve"> o en su defecto, en caso de ser procedente, ordenar la entrega de información oportuna.</w:t>
      </w:r>
    </w:p>
    <w:p w14:paraId="7035D011" w14:textId="77777777" w:rsidR="00887FC1" w:rsidRPr="00D23B17" w:rsidRDefault="00454B96">
      <w:pPr>
        <w:pBdr>
          <w:top w:val="nil"/>
          <w:left w:val="nil"/>
          <w:bottom w:val="nil"/>
          <w:right w:val="nil"/>
          <w:between w:val="nil"/>
        </w:pBdr>
        <w:spacing w:before="240" w:after="240" w:line="360" w:lineRule="auto"/>
        <w:jc w:val="both"/>
      </w:pPr>
      <w:r w:rsidRPr="00D23B17">
        <w:rPr>
          <w:rFonts w:ascii="Palatino Linotype" w:eastAsia="Palatino Linotype" w:hAnsi="Palatino Linotype" w:cs="Palatino Linotype"/>
          <w:b/>
        </w:rPr>
        <w:t xml:space="preserve">Cuarto. Estudio del asunto. </w:t>
      </w:r>
      <w:r w:rsidRPr="00D23B17">
        <w:rPr>
          <w:rFonts w:ascii="Palatino Linotype" w:eastAsia="Palatino Linotype" w:hAnsi="Palatino Linotype" w:cs="Palatino Linotype"/>
        </w:rPr>
        <w:t xml:space="preserve">Antes de entrar al análisis de los pronunciamientos del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B7BFF01" w14:textId="77777777" w:rsidR="00887FC1" w:rsidRPr="00D23B17" w:rsidRDefault="00454B96">
      <w:pPr>
        <w:pBdr>
          <w:top w:val="nil"/>
          <w:left w:val="nil"/>
          <w:bottom w:val="nil"/>
          <w:right w:val="nil"/>
          <w:between w:val="nil"/>
        </w:pBdr>
        <w:spacing w:before="240" w:after="240"/>
        <w:ind w:left="851" w:right="850"/>
        <w:jc w:val="both"/>
      </w:pPr>
      <w:r w:rsidRPr="00D23B1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23B1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EF2B9AE" w14:textId="77777777" w:rsidR="00887FC1" w:rsidRPr="00D23B17" w:rsidRDefault="00454B96">
      <w:pPr>
        <w:pBdr>
          <w:top w:val="nil"/>
          <w:left w:val="nil"/>
          <w:bottom w:val="nil"/>
          <w:right w:val="nil"/>
          <w:between w:val="nil"/>
        </w:pBdr>
        <w:spacing w:before="240" w:after="240"/>
        <w:ind w:left="851" w:right="850"/>
        <w:jc w:val="both"/>
      </w:pPr>
      <w:r w:rsidRPr="00D23B17">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sidRPr="00D23B17">
        <w:rPr>
          <w:rFonts w:ascii="Palatino Linotype" w:eastAsia="Palatino Linotype" w:hAnsi="Palatino Linotype" w:cs="Palatino Linotype"/>
          <w:b/>
          <w:i/>
          <w:sz w:val="22"/>
          <w:szCs w:val="22"/>
        </w:rPr>
        <w:lastRenderedPageBreak/>
        <w:t>la materia favoreciendo en todo tiempo a las personas la protección más amplia.</w:t>
      </w:r>
    </w:p>
    <w:p w14:paraId="00CA2CC5" w14:textId="77777777" w:rsidR="00887FC1" w:rsidRPr="00D23B17" w:rsidRDefault="00454B96">
      <w:pPr>
        <w:pBdr>
          <w:top w:val="nil"/>
          <w:left w:val="nil"/>
          <w:bottom w:val="nil"/>
          <w:right w:val="nil"/>
          <w:between w:val="nil"/>
        </w:pBdr>
        <w:spacing w:before="240" w:after="240"/>
        <w:ind w:left="851" w:right="850"/>
        <w:jc w:val="both"/>
      </w:pPr>
      <w:r w:rsidRPr="00D23B1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23B1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7242BE6" w14:textId="77777777" w:rsidR="00887FC1" w:rsidRPr="00D23B17" w:rsidRDefault="00454B96">
      <w:pPr>
        <w:pBdr>
          <w:top w:val="nil"/>
          <w:left w:val="nil"/>
          <w:bottom w:val="nil"/>
          <w:right w:val="nil"/>
          <w:between w:val="nil"/>
        </w:pBdr>
        <w:spacing w:before="240" w:after="240"/>
        <w:ind w:left="851" w:right="850"/>
        <w:jc w:val="both"/>
      </w:pPr>
      <w:r w:rsidRPr="00D23B17">
        <w:rPr>
          <w:rFonts w:ascii="Palatino Linotype" w:eastAsia="Palatino Linotype" w:hAnsi="Palatino Linotype" w:cs="Palatino Linotype"/>
          <w:i/>
          <w:sz w:val="22"/>
          <w:szCs w:val="22"/>
        </w:rPr>
        <w:t>[…]</w:t>
      </w:r>
    </w:p>
    <w:p w14:paraId="71B50872" w14:textId="77777777" w:rsidR="00887FC1" w:rsidRPr="00D23B17" w:rsidRDefault="00454B96">
      <w:pPr>
        <w:pBdr>
          <w:top w:val="nil"/>
          <w:left w:val="nil"/>
          <w:bottom w:val="nil"/>
          <w:right w:val="nil"/>
          <w:between w:val="nil"/>
        </w:pBdr>
        <w:spacing w:before="240" w:after="240"/>
        <w:ind w:left="851" w:right="901"/>
        <w:jc w:val="both"/>
      </w:pPr>
      <w:r w:rsidRPr="00D23B17">
        <w:rPr>
          <w:rFonts w:ascii="Palatino Linotype" w:eastAsia="Palatino Linotype" w:hAnsi="Palatino Linotype" w:cs="Palatino Linotype"/>
          <w:b/>
          <w:i/>
          <w:sz w:val="22"/>
          <w:szCs w:val="22"/>
        </w:rPr>
        <w:t>“Artículo 6o.</w:t>
      </w:r>
    </w:p>
    <w:p w14:paraId="4911E650" w14:textId="77777777" w:rsidR="00887FC1" w:rsidRPr="00D23B17" w:rsidRDefault="00454B96">
      <w:pPr>
        <w:pBdr>
          <w:top w:val="nil"/>
          <w:left w:val="nil"/>
          <w:bottom w:val="nil"/>
          <w:right w:val="nil"/>
          <w:between w:val="nil"/>
        </w:pBdr>
        <w:spacing w:before="240" w:after="240"/>
        <w:ind w:left="851" w:right="901"/>
        <w:jc w:val="both"/>
      </w:pPr>
      <w:r w:rsidRPr="00D23B17">
        <w:rPr>
          <w:rFonts w:ascii="Palatino Linotype" w:eastAsia="Palatino Linotype" w:hAnsi="Palatino Linotype" w:cs="Palatino Linotype"/>
          <w:i/>
          <w:sz w:val="22"/>
          <w:szCs w:val="22"/>
        </w:rPr>
        <w:t>[...]</w:t>
      </w:r>
    </w:p>
    <w:p w14:paraId="4EBD704A" w14:textId="77777777" w:rsidR="00887FC1" w:rsidRPr="00D23B17" w:rsidRDefault="00454B96">
      <w:pPr>
        <w:pBdr>
          <w:top w:val="nil"/>
          <w:left w:val="nil"/>
          <w:bottom w:val="nil"/>
          <w:right w:val="nil"/>
          <w:between w:val="nil"/>
        </w:pBdr>
        <w:spacing w:before="240" w:after="240"/>
        <w:ind w:left="851" w:right="851"/>
        <w:jc w:val="both"/>
      </w:pPr>
      <w:r w:rsidRPr="00D23B17">
        <w:rPr>
          <w:rFonts w:ascii="Palatino Linotype" w:eastAsia="Palatino Linotype" w:hAnsi="Palatino Linotype" w:cs="Palatino Linotype"/>
          <w:b/>
          <w:i/>
          <w:sz w:val="22"/>
          <w:szCs w:val="22"/>
        </w:rPr>
        <w:t xml:space="preserve">A. Para el ejercicio del derecho de acceso a la información, la Federación y </w:t>
      </w:r>
      <w:r w:rsidRPr="00D23B17">
        <w:rPr>
          <w:rFonts w:ascii="Palatino Linotype" w:eastAsia="Palatino Linotype" w:hAnsi="Palatino Linotype" w:cs="Palatino Linotype"/>
          <w:b/>
          <w:i/>
          <w:sz w:val="22"/>
          <w:szCs w:val="22"/>
          <w:u w:val="single"/>
        </w:rPr>
        <w:t>las entidades federativas</w:t>
      </w:r>
      <w:r w:rsidRPr="00D23B17">
        <w:rPr>
          <w:rFonts w:ascii="Palatino Linotype" w:eastAsia="Palatino Linotype" w:hAnsi="Palatino Linotype" w:cs="Palatino Linotype"/>
          <w:b/>
          <w:i/>
          <w:sz w:val="22"/>
          <w:szCs w:val="22"/>
        </w:rPr>
        <w:t>,</w:t>
      </w:r>
      <w:r w:rsidRPr="00D23B17">
        <w:rPr>
          <w:rFonts w:ascii="Palatino Linotype" w:eastAsia="Palatino Linotype" w:hAnsi="Palatino Linotype" w:cs="Palatino Linotype"/>
          <w:i/>
          <w:sz w:val="22"/>
          <w:szCs w:val="22"/>
        </w:rPr>
        <w:t xml:space="preserve"> en el ámbito de sus respectivas competencias, se regirán por los siguientes principios y bases:</w:t>
      </w:r>
    </w:p>
    <w:p w14:paraId="5489AFEE" w14:textId="77777777" w:rsidR="00887FC1" w:rsidRPr="00D23B17" w:rsidRDefault="00454B96">
      <w:pPr>
        <w:pBdr>
          <w:top w:val="nil"/>
          <w:left w:val="nil"/>
          <w:bottom w:val="nil"/>
          <w:right w:val="nil"/>
          <w:between w:val="nil"/>
        </w:pBdr>
        <w:spacing w:before="240" w:after="240"/>
        <w:ind w:left="851" w:right="851"/>
        <w:jc w:val="both"/>
      </w:pPr>
      <w:r w:rsidRPr="00D23B17">
        <w:rPr>
          <w:rFonts w:ascii="Palatino Linotype" w:eastAsia="Palatino Linotype" w:hAnsi="Palatino Linotype" w:cs="Palatino Linotype"/>
          <w:i/>
          <w:sz w:val="22"/>
          <w:szCs w:val="22"/>
        </w:rPr>
        <w:t> </w:t>
      </w:r>
      <w:r w:rsidRPr="00D23B17">
        <w:rPr>
          <w:rFonts w:ascii="Palatino Linotype" w:eastAsia="Palatino Linotype" w:hAnsi="Palatino Linotype" w:cs="Palatino Linotype"/>
          <w:b/>
          <w:i/>
          <w:sz w:val="22"/>
          <w:szCs w:val="22"/>
        </w:rPr>
        <w:t xml:space="preserve">I. </w:t>
      </w:r>
      <w:r w:rsidRPr="00D23B1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23B17">
        <w:rPr>
          <w:rFonts w:ascii="Palatino Linotype" w:eastAsia="Palatino Linotype" w:hAnsi="Palatino Linotype" w:cs="Palatino Linotype"/>
          <w:i/>
          <w:sz w:val="22"/>
          <w:szCs w:val="22"/>
        </w:rPr>
        <w:t xml:space="preserve"> Ejecutivo, Legislativo </w:t>
      </w:r>
      <w:r w:rsidRPr="00D23B17">
        <w:rPr>
          <w:rFonts w:ascii="Palatino Linotype" w:eastAsia="Palatino Linotype" w:hAnsi="Palatino Linotype" w:cs="Palatino Linotype"/>
          <w:b/>
          <w:i/>
          <w:sz w:val="22"/>
          <w:szCs w:val="22"/>
          <w:u w:val="single"/>
        </w:rPr>
        <w:t>y Judicial</w:t>
      </w:r>
      <w:r w:rsidRPr="00D23B1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23B17">
        <w:rPr>
          <w:rFonts w:ascii="Palatino Linotype" w:eastAsia="Palatino Linotype" w:hAnsi="Palatino Linotype" w:cs="Palatino Linotype"/>
          <w:b/>
          <w:i/>
          <w:sz w:val="22"/>
          <w:szCs w:val="22"/>
        </w:rPr>
        <w:t>es pública y sólo podrá ser reservada temporalmente por razones de interés público y seguridad nacional,</w:t>
      </w:r>
      <w:r w:rsidRPr="00D23B1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2F30A0" w14:textId="77777777" w:rsidR="00887FC1" w:rsidRPr="00D23B17" w:rsidRDefault="00454B96">
      <w:pPr>
        <w:pBdr>
          <w:top w:val="nil"/>
          <w:left w:val="nil"/>
          <w:bottom w:val="nil"/>
          <w:right w:val="nil"/>
          <w:between w:val="nil"/>
        </w:pBdr>
        <w:spacing w:before="240" w:after="240"/>
        <w:ind w:left="851" w:right="851"/>
        <w:jc w:val="both"/>
      </w:pPr>
      <w:r w:rsidRPr="00D23B17">
        <w:rPr>
          <w:rFonts w:ascii="Palatino Linotype" w:eastAsia="Palatino Linotype" w:hAnsi="Palatino Linotype" w:cs="Palatino Linotype"/>
          <w:i/>
          <w:sz w:val="22"/>
          <w:szCs w:val="22"/>
        </w:rPr>
        <w:t> </w:t>
      </w:r>
      <w:r w:rsidRPr="00D23B1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A694AEF" w14:textId="77777777" w:rsidR="00887FC1" w:rsidRPr="00D23B17" w:rsidRDefault="00454B96">
      <w:pPr>
        <w:pBdr>
          <w:top w:val="nil"/>
          <w:left w:val="nil"/>
          <w:bottom w:val="nil"/>
          <w:right w:val="nil"/>
          <w:between w:val="nil"/>
        </w:pBdr>
        <w:spacing w:before="240" w:after="240"/>
        <w:ind w:left="851" w:right="851"/>
        <w:jc w:val="both"/>
      </w:pPr>
      <w:r w:rsidRPr="00D23B17">
        <w:rPr>
          <w:rFonts w:ascii="Palatino Linotype" w:eastAsia="Palatino Linotype" w:hAnsi="Palatino Linotype" w:cs="Palatino Linotype"/>
          <w:i/>
          <w:sz w:val="22"/>
          <w:szCs w:val="22"/>
        </w:rPr>
        <w:t> </w:t>
      </w:r>
      <w:r w:rsidRPr="00D23B17">
        <w:rPr>
          <w:rFonts w:ascii="Palatino Linotype" w:eastAsia="Palatino Linotype" w:hAnsi="Palatino Linotype" w:cs="Palatino Linotype"/>
          <w:b/>
          <w:i/>
          <w:sz w:val="22"/>
          <w:szCs w:val="22"/>
        </w:rPr>
        <w:t xml:space="preserve">III. </w:t>
      </w:r>
      <w:r w:rsidRPr="00D23B1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23B17">
        <w:rPr>
          <w:rFonts w:ascii="Palatino Linotype" w:eastAsia="Palatino Linotype" w:hAnsi="Palatino Linotype" w:cs="Palatino Linotype"/>
          <w:i/>
          <w:sz w:val="22"/>
          <w:szCs w:val="22"/>
        </w:rPr>
        <w:t xml:space="preserve"> a sus datos personales o a la rectificación de éstos.</w:t>
      </w:r>
    </w:p>
    <w:p w14:paraId="446C8060" w14:textId="77777777" w:rsidR="00887FC1" w:rsidRPr="00D23B17" w:rsidRDefault="00454B96">
      <w:pPr>
        <w:pBdr>
          <w:top w:val="nil"/>
          <w:left w:val="nil"/>
          <w:bottom w:val="nil"/>
          <w:right w:val="nil"/>
          <w:between w:val="nil"/>
        </w:pBdr>
        <w:spacing w:before="240" w:after="240"/>
        <w:ind w:left="851" w:right="851"/>
        <w:jc w:val="both"/>
      </w:pPr>
      <w:r w:rsidRPr="00D23B17">
        <w:rPr>
          <w:rFonts w:ascii="Palatino Linotype" w:eastAsia="Palatino Linotype" w:hAnsi="Palatino Linotype" w:cs="Palatino Linotype"/>
          <w:i/>
          <w:sz w:val="22"/>
          <w:szCs w:val="22"/>
        </w:rPr>
        <w:lastRenderedPageBreak/>
        <w:t> </w:t>
      </w:r>
      <w:r w:rsidRPr="00D23B17">
        <w:rPr>
          <w:rFonts w:ascii="Palatino Linotype" w:eastAsia="Palatino Linotype" w:hAnsi="Palatino Linotype" w:cs="Palatino Linotype"/>
          <w:b/>
          <w:i/>
          <w:sz w:val="22"/>
          <w:szCs w:val="22"/>
        </w:rPr>
        <w:t xml:space="preserve">IV. </w:t>
      </w:r>
      <w:r w:rsidRPr="00D23B1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185BCA4" w14:textId="77777777" w:rsidR="00887FC1" w:rsidRPr="00D23B17" w:rsidRDefault="00454B96">
      <w:pPr>
        <w:pBdr>
          <w:top w:val="nil"/>
          <w:left w:val="nil"/>
          <w:bottom w:val="nil"/>
          <w:right w:val="nil"/>
          <w:between w:val="nil"/>
        </w:pBdr>
        <w:spacing w:before="240" w:after="240"/>
        <w:ind w:left="851" w:right="851"/>
        <w:jc w:val="both"/>
      </w:pPr>
      <w:r w:rsidRPr="00D23B17">
        <w:rPr>
          <w:rFonts w:ascii="Palatino Linotype" w:eastAsia="Palatino Linotype" w:hAnsi="Palatino Linotype" w:cs="Palatino Linotype"/>
          <w:b/>
          <w:i/>
          <w:sz w:val="22"/>
          <w:szCs w:val="22"/>
        </w:rPr>
        <w:t xml:space="preserve">V. </w:t>
      </w:r>
      <w:r w:rsidRPr="00D23B1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2A2AA48" w14:textId="77777777" w:rsidR="00887FC1" w:rsidRPr="00D23B17" w:rsidRDefault="00454B96">
      <w:pPr>
        <w:pBdr>
          <w:top w:val="nil"/>
          <w:left w:val="nil"/>
          <w:bottom w:val="nil"/>
          <w:right w:val="nil"/>
          <w:between w:val="nil"/>
        </w:pBdr>
        <w:spacing w:before="240" w:after="240"/>
        <w:ind w:left="851" w:right="851"/>
        <w:jc w:val="both"/>
      </w:pPr>
      <w:r w:rsidRPr="00D23B17">
        <w:rPr>
          <w:rFonts w:ascii="Palatino Linotype" w:eastAsia="Palatino Linotype" w:hAnsi="Palatino Linotype" w:cs="Palatino Linotype"/>
          <w:i/>
          <w:sz w:val="22"/>
          <w:szCs w:val="22"/>
        </w:rPr>
        <w:t> </w:t>
      </w:r>
      <w:r w:rsidRPr="00D23B17">
        <w:rPr>
          <w:rFonts w:ascii="Palatino Linotype" w:eastAsia="Palatino Linotype" w:hAnsi="Palatino Linotype" w:cs="Palatino Linotype"/>
          <w:b/>
          <w:i/>
          <w:sz w:val="22"/>
          <w:szCs w:val="22"/>
        </w:rPr>
        <w:t xml:space="preserve">VI. </w:t>
      </w:r>
      <w:r w:rsidRPr="00D23B1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56B69AB" w14:textId="77777777" w:rsidR="00887FC1" w:rsidRPr="00D23B17" w:rsidRDefault="00454B96">
      <w:pPr>
        <w:pBdr>
          <w:top w:val="nil"/>
          <w:left w:val="nil"/>
          <w:bottom w:val="nil"/>
          <w:right w:val="nil"/>
          <w:between w:val="nil"/>
        </w:pBdr>
        <w:spacing w:before="240" w:after="240"/>
        <w:ind w:left="851" w:right="851"/>
        <w:jc w:val="both"/>
      </w:pPr>
      <w:r w:rsidRPr="00D23B17">
        <w:rPr>
          <w:rFonts w:ascii="Palatino Linotype" w:eastAsia="Palatino Linotype" w:hAnsi="Palatino Linotype" w:cs="Palatino Linotype"/>
          <w:i/>
          <w:sz w:val="22"/>
          <w:szCs w:val="22"/>
        </w:rPr>
        <w:t> </w:t>
      </w:r>
      <w:r w:rsidRPr="00D23B17">
        <w:rPr>
          <w:rFonts w:ascii="Palatino Linotype" w:eastAsia="Palatino Linotype" w:hAnsi="Palatino Linotype" w:cs="Palatino Linotype"/>
          <w:b/>
          <w:i/>
          <w:sz w:val="22"/>
          <w:szCs w:val="22"/>
        </w:rPr>
        <w:t xml:space="preserve">VII. </w:t>
      </w:r>
      <w:r w:rsidRPr="00D23B1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4C192F9" w14:textId="77777777" w:rsidR="00887FC1" w:rsidRPr="00D23B17" w:rsidRDefault="00454B96">
      <w:pPr>
        <w:pBdr>
          <w:top w:val="nil"/>
          <w:left w:val="nil"/>
          <w:bottom w:val="nil"/>
          <w:right w:val="nil"/>
          <w:between w:val="nil"/>
        </w:pBdr>
        <w:spacing w:before="240" w:after="240" w:line="360" w:lineRule="auto"/>
        <w:jc w:val="both"/>
      </w:pPr>
      <w:r w:rsidRPr="00D23B17">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13029BB" w14:textId="77777777" w:rsidR="00887FC1" w:rsidRPr="00D23B17" w:rsidRDefault="00454B96">
      <w:pPr>
        <w:pBdr>
          <w:top w:val="nil"/>
          <w:left w:val="nil"/>
          <w:bottom w:val="nil"/>
          <w:right w:val="nil"/>
          <w:between w:val="nil"/>
        </w:pBdr>
        <w:spacing w:before="240" w:after="240"/>
        <w:ind w:left="709" w:right="760"/>
        <w:jc w:val="both"/>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rPr>
        <w:t>Artículo 4</w:t>
      </w:r>
      <w:r w:rsidRPr="00D23B1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FBDCB84" w14:textId="77777777" w:rsidR="00887FC1" w:rsidRPr="00D23B17" w:rsidRDefault="00454B96">
      <w:pPr>
        <w:pBdr>
          <w:top w:val="nil"/>
          <w:left w:val="nil"/>
          <w:bottom w:val="nil"/>
          <w:right w:val="nil"/>
          <w:between w:val="nil"/>
        </w:pBdr>
        <w:spacing w:before="240" w:after="240"/>
        <w:ind w:left="709" w:right="760"/>
        <w:jc w:val="both"/>
      </w:pPr>
      <w:r w:rsidRPr="00D23B17">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w:t>
      </w:r>
      <w:r w:rsidRPr="00D23B17">
        <w:rPr>
          <w:rFonts w:ascii="Palatino Linotype" w:eastAsia="Palatino Linotype" w:hAnsi="Palatino Linotype" w:cs="Palatino Linotype"/>
          <w:b/>
          <w:i/>
          <w:sz w:val="22"/>
          <w:szCs w:val="22"/>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F3565F6" w14:textId="77777777" w:rsidR="00887FC1" w:rsidRPr="00D23B17" w:rsidRDefault="00454B96">
      <w:pPr>
        <w:pBdr>
          <w:top w:val="nil"/>
          <w:left w:val="nil"/>
          <w:bottom w:val="nil"/>
          <w:right w:val="nil"/>
          <w:between w:val="nil"/>
        </w:pBdr>
        <w:spacing w:before="240" w:after="240"/>
        <w:ind w:left="709" w:right="760"/>
        <w:jc w:val="both"/>
      </w:pPr>
      <w:r w:rsidRPr="00D23B1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E95747E" w14:textId="77777777" w:rsidR="00887FC1" w:rsidRPr="00D23B17" w:rsidRDefault="00454B96">
      <w:pPr>
        <w:pBdr>
          <w:top w:val="nil"/>
          <w:left w:val="nil"/>
          <w:bottom w:val="nil"/>
          <w:right w:val="nil"/>
          <w:between w:val="nil"/>
        </w:pBdr>
        <w:spacing w:before="240" w:after="240" w:line="360" w:lineRule="auto"/>
        <w:jc w:val="both"/>
      </w:pPr>
      <w:r w:rsidRPr="00D23B17">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6A2F5CA" w14:textId="77777777" w:rsidR="00887FC1" w:rsidRPr="00D23B17" w:rsidRDefault="00454B96">
      <w:pPr>
        <w:pBdr>
          <w:top w:val="nil"/>
          <w:left w:val="nil"/>
          <w:bottom w:val="nil"/>
          <w:right w:val="nil"/>
          <w:between w:val="nil"/>
        </w:pBdr>
        <w:spacing w:before="240" w:after="240"/>
        <w:ind w:left="567" w:right="758"/>
        <w:jc w:val="both"/>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rPr>
        <w:t>Artículo 12</w:t>
      </w:r>
      <w:r w:rsidRPr="00D23B1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4BC3580" w14:textId="77777777" w:rsidR="00887FC1" w:rsidRPr="00D23B17" w:rsidRDefault="00454B96">
      <w:pPr>
        <w:pBdr>
          <w:top w:val="nil"/>
          <w:left w:val="nil"/>
          <w:bottom w:val="nil"/>
          <w:right w:val="nil"/>
          <w:between w:val="nil"/>
        </w:pBdr>
        <w:spacing w:before="240" w:after="240"/>
        <w:ind w:left="567" w:right="758"/>
        <w:jc w:val="both"/>
      </w:pPr>
      <w:r w:rsidRPr="00D23B1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35D57BA" w14:textId="77777777" w:rsidR="00887FC1" w:rsidRPr="00D23B17" w:rsidRDefault="00454B96">
      <w:pPr>
        <w:pBdr>
          <w:top w:val="nil"/>
          <w:left w:val="nil"/>
          <w:bottom w:val="nil"/>
          <w:right w:val="nil"/>
          <w:between w:val="nil"/>
        </w:pBdr>
        <w:spacing w:before="240" w:after="240" w:line="360" w:lineRule="auto"/>
        <w:jc w:val="both"/>
      </w:pPr>
      <w:r w:rsidRPr="00D23B1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23B17">
        <w:rPr>
          <w:rFonts w:ascii="Palatino Linotype" w:eastAsia="Palatino Linotype" w:hAnsi="Palatino Linotype" w:cs="Palatino Linotype"/>
          <w:b/>
        </w:rPr>
        <w:t xml:space="preserve"> </w:t>
      </w:r>
      <w:r w:rsidRPr="00D23B1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23B17">
        <w:rPr>
          <w:rFonts w:ascii="Palatino Linotype" w:eastAsia="Palatino Linotype" w:hAnsi="Palatino Linotype" w:cs="Palatino Linotype"/>
          <w:i/>
        </w:rPr>
        <w:t>ad hoc</w:t>
      </w:r>
      <w:r w:rsidRPr="00D23B17">
        <w:rPr>
          <w:rFonts w:ascii="Palatino Linotype" w:eastAsia="Palatino Linotype" w:hAnsi="Palatino Linotype" w:cs="Palatino Linotype"/>
        </w:rPr>
        <w:t xml:space="preserve">, para satisfacer el derecho de acceso a la </w:t>
      </w:r>
      <w:r w:rsidRPr="00D23B17">
        <w:rPr>
          <w:rFonts w:ascii="Palatino Linotype" w:eastAsia="Palatino Linotype" w:hAnsi="Palatino Linotype" w:cs="Palatino Linotype"/>
        </w:rPr>
        <w:lastRenderedPageBreak/>
        <w:t>información pública, como así lo establece el criterio 03/17 emitido por el Instituto Nacional de Transparencia, Acceso a la Información Pública y Protección de Datos Personales, el cual señala lo siguiente:</w:t>
      </w:r>
    </w:p>
    <w:p w14:paraId="4EFB4772" w14:textId="77777777" w:rsidR="00887FC1" w:rsidRPr="00D23B17" w:rsidRDefault="00454B96">
      <w:pPr>
        <w:pBdr>
          <w:top w:val="nil"/>
          <w:left w:val="nil"/>
          <w:bottom w:val="nil"/>
          <w:right w:val="nil"/>
          <w:between w:val="nil"/>
        </w:pBdr>
        <w:spacing w:before="240" w:after="240"/>
        <w:ind w:left="567" w:right="567"/>
        <w:jc w:val="both"/>
      </w:pPr>
      <w:r w:rsidRPr="00D23B17">
        <w:rPr>
          <w:rFonts w:ascii="Palatino Linotype" w:eastAsia="Palatino Linotype" w:hAnsi="Palatino Linotype" w:cs="Palatino Linotype"/>
          <w:b/>
          <w:i/>
          <w:sz w:val="22"/>
          <w:szCs w:val="22"/>
        </w:rPr>
        <w:t>03/17</w:t>
      </w:r>
    </w:p>
    <w:p w14:paraId="18F0C831" w14:textId="77777777" w:rsidR="00887FC1" w:rsidRPr="00D23B17" w:rsidRDefault="00454B96">
      <w:pPr>
        <w:pBdr>
          <w:top w:val="nil"/>
          <w:left w:val="nil"/>
          <w:bottom w:val="nil"/>
          <w:right w:val="nil"/>
          <w:between w:val="nil"/>
        </w:pBdr>
        <w:spacing w:before="240" w:after="240"/>
        <w:ind w:left="567" w:right="567"/>
        <w:jc w:val="both"/>
      </w:pPr>
      <w:r w:rsidRPr="00D23B17">
        <w:rPr>
          <w:rFonts w:ascii="Palatino Linotype" w:eastAsia="Palatino Linotype" w:hAnsi="Palatino Linotype" w:cs="Palatino Linotype"/>
          <w:b/>
          <w:i/>
          <w:sz w:val="22"/>
          <w:szCs w:val="22"/>
        </w:rPr>
        <w:t>“NO EXISTE OBLIGACIÓN DE ELABORAR DOCUMENTOS AD HOC PARA ATENDER LAS SOLICITUDES DE ACCESO A LA INFORMACIÓN.</w:t>
      </w:r>
    </w:p>
    <w:p w14:paraId="683CC93A" w14:textId="77777777" w:rsidR="00887FC1" w:rsidRPr="00D23B17" w:rsidRDefault="00454B96">
      <w:pPr>
        <w:pBdr>
          <w:top w:val="nil"/>
          <w:left w:val="nil"/>
          <w:bottom w:val="nil"/>
          <w:right w:val="nil"/>
          <w:between w:val="nil"/>
        </w:pBdr>
        <w:spacing w:before="240" w:after="240"/>
        <w:ind w:left="567" w:right="567"/>
        <w:jc w:val="both"/>
      </w:pPr>
      <w:r w:rsidRPr="00D23B1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F00B692" w14:textId="77777777" w:rsidR="00887FC1" w:rsidRPr="00D23B17" w:rsidRDefault="00454B96">
      <w:pPr>
        <w:pBdr>
          <w:top w:val="nil"/>
          <w:left w:val="nil"/>
          <w:bottom w:val="nil"/>
          <w:right w:val="nil"/>
          <w:between w:val="nil"/>
        </w:pBdr>
        <w:spacing w:before="240" w:after="240" w:line="360" w:lineRule="auto"/>
        <w:jc w:val="both"/>
      </w:pPr>
      <w:r w:rsidRPr="00D23B17">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968EC95" w14:textId="77777777" w:rsidR="00887FC1" w:rsidRPr="00D23B17" w:rsidRDefault="00454B96">
      <w:pPr>
        <w:pBdr>
          <w:top w:val="nil"/>
          <w:left w:val="nil"/>
          <w:bottom w:val="nil"/>
          <w:right w:val="nil"/>
          <w:between w:val="nil"/>
        </w:pBdr>
        <w:spacing w:before="240" w:after="240" w:line="360" w:lineRule="auto"/>
        <w:ind w:right="49"/>
        <w:jc w:val="both"/>
      </w:pPr>
      <w:r w:rsidRPr="00D23B17">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D23B17">
        <w:rPr>
          <w:rFonts w:ascii="Palatino Linotype" w:eastAsia="Palatino Linotype" w:hAnsi="Palatino Linotype" w:cs="Palatino Linotype"/>
        </w:rPr>
        <w:lastRenderedPageBreak/>
        <w:t>Ley de Transparencia y Acceso a la Información Pública del Estado de México y Municipios.</w:t>
      </w:r>
    </w:p>
    <w:p w14:paraId="2948FF8D" w14:textId="77777777" w:rsidR="00887FC1" w:rsidRPr="00D23B17" w:rsidRDefault="00454B96">
      <w:pPr>
        <w:pBdr>
          <w:top w:val="nil"/>
          <w:left w:val="nil"/>
          <w:bottom w:val="nil"/>
          <w:right w:val="nil"/>
          <w:between w:val="nil"/>
        </w:pBdr>
        <w:spacing w:before="240" w:after="240" w:line="360" w:lineRule="auto"/>
        <w:jc w:val="both"/>
      </w:pPr>
      <w:r w:rsidRPr="00D23B17">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0807B84" w14:textId="77777777" w:rsidR="00887FC1" w:rsidRPr="00D23B17" w:rsidRDefault="00454B96">
      <w:pPr>
        <w:pBdr>
          <w:top w:val="nil"/>
          <w:left w:val="nil"/>
          <w:bottom w:val="nil"/>
          <w:right w:val="nil"/>
          <w:between w:val="nil"/>
        </w:pBdr>
        <w:spacing w:before="240" w:after="240"/>
        <w:ind w:left="567" w:right="567"/>
        <w:jc w:val="both"/>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rPr>
        <w:t xml:space="preserve">Artículo 3. </w:t>
      </w:r>
      <w:r w:rsidRPr="00D23B17">
        <w:rPr>
          <w:rFonts w:ascii="Palatino Linotype" w:eastAsia="Palatino Linotype" w:hAnsi="Palatino Linotype" w:cs="Palatino Linotype"/>
          <w:i/>
          <w:sz w:val="22"/>
          <w:szCs w:val="22"/>
        </w:rPr>
        <w:t>Para los efectos de la presente Ley se entenderá por:</w:t>
      </w:r>
    </w:p>
    <w:p w14:paraId="0C0F791B" w14:textId="77777777" w:rsidR="00887FC1" w:rsidRPr="00D23B17" w:rsidRDefault="00454B96">
      <w:pPr>
        <w:pBdr>
          <w:top w:val="nil"/>
          <w:left w:val="nil"/>
          <w:bottom w:val="nil"/>
          <w:right w:val="nil"/>
          <w:between w:val="nil"/>
        </w:pBdr>
        <w:spacing w:before="240" w:after="240"/>
        <w:ind w:left="567" w:right="567"/>
        <w:jc w:val="both"/>
      </w:pPr>
      <w:r w:rsidRPr="00D23B17">
        <w:rPr>
          <w:rFonts w:ascii="Palatino Linotype" w:eastAsia="Palatino Linotype" w:hAnsi="Palatino Linotype" w:cs="Palatino Linotype"/>
          <w:i/>
          <w:sz w:val="22"/>
          <w:szCs w:val="22"/>
        </w:rPr>
        <w:t>…</w:t>
      </w:r>
    </w:p>
    <w:p w14:paraId="48A5C7EA" w14:textId="77777777" w:rsidR="00887FC1" w:rsidRPr="00D23B17" w:rsidRDefault="00454B96">
      <w:pPr>
        <w:pBdr>
          <w:top w:val="nil"/>
          <w:left w:val="nil"/>
          <w:bottom w:val="nil"/>
          <w:right w:val="nil"/>
          <w:between w:val="nil"/>
        </w:pBdr>
        <w:spacing w:before="240" w:after="240"/>
        <w:ind w:left="567" w:right="567"/>
        <w:jc w:val="both"/>
      </w:pPr>
      <w:r w:rsidRPr="00D23B17">
        <w:rPr>
          <w:rFonts w:ascii="Palatino Linotype" w:eastAsia="Palatino Linotype" w:hAnsi="Palatino Linotype" w:cs="Palatino Linotype"/>
          <w:b/>
          <w:i/>
          <w:sz w:val="22"/>
          <w:szCs w:val="22"/>
        </w:rPr>
        <w:t>XI. Documento:</w:t>
      </w:r>
      <w:r w:rsidRPr="00D23B1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23B17">
        <w:rPr>
          <w:rFonts w:ascii="Palatino Linotype" w:eastAsia="Palatino Linotype" w:hAnsi="Palatino Linotype" w:cs="Palatino Linotype"/>
          <w:b/>
          <w:i/>
          <w:sz w:val="22"/>
          <w:szCs w:val="22"/>
        </w:rPr>
        <w:t>…</w:t>
      </w:r>
      <w:r w:rsidRPr="00D23B17">
        <w:rPr>
          <w:rFonts w:ascii="Palatino Linotype" w:eastAsia="Palatino Linotype" w:hAnsi="Palatino Linotype" w:cs="Palatino Linotype"/>
          <w:i/>
          <w:sz w:val="22"/>
          <w:szCs w:val="22"/>
        </w:rPr>
        <w:t>” (Sic)</w:t>
      </w:r>
    </w:p>
    <w:p w14:paraId="1AF34450" w14:textId="77777777" w:rsidR="00887FC1" w:rsidRPr="00D23B17" w:rsidRDefault="00454B96">
      <w:pPr>
        <w:pBdr>
          <w:top w:val="nil"/>
          <w:left w:val="nil"/>
          <w:bottom w:val="nil"/>
          <w:right w:val="nil"/>
          <w:between w:val="nil"/>
        </w:pBdr>
        <w:spacing w:before="240" w:after="240" w:line="360" w:lineRule="auto"/>
        <w:jc w:val="both"/>
      </w:pPr>
      <w:r w:rsidRPr="00D23B1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1905E8C" w14:textId="77777777" w:rsidR="00887FC1" w:rsidRPr="00D23B17" w:rsidRDefault="00454B96">
      <w:pPr>
        <w:pBdr>
          <w:top w:val="nil"/>
          <w:left w:val="nil"/>
          <w:bottom w:val="nil"/>
          <w:right w:val="nil"/>
          <w:between w:val="nil"/>
        </w:pBdr>
        <w:spacing w:before="240" w:after="240"/>
        <w:ind w:left="567" w:right="567"/>
        <w:jc w:val="both"/>
      </w:pPr>
      <w:r w:rsidRPr="00D23B17">
        <w:rPr>
          <w:rFonts w:ascii="Palatino Linotype" w:eastAsia="Palatino Linotype" w:hAnsi="Palatino Linotype" w:cs="Palatino Linotype"/>
          <w:b/>
          <w:sz w:val="22"/>
          <w:szCs w:val="22"/>
        </w:rPr>
        <w:lastRenderedPageBreak/>
        <w:t>“</w:t>
      </w:r>
      <w:r w:rsidRPr="00D23B17">
        <w:rPr>
          <w:rFonts w:ascii="Palatino Linotype" w:eastAsia="Palatino Linotype" w:hAnsi="Palatino Linotype" w:cs="Palatino Linotype"/>
          <w:b/>
          <w:i/>
          <w:sz w:val="22"/>
          <w:szCs w:val="22"/>
        </w:rPr>
        <w:t>CRITERIO 0002-11</w:t>
      </w:r>
    </w:p>
    <w:p w14:paraId="1A87DE27" w14:textId="77777777" w:rsidR="00887FC1" w:rsidRPr="00D23B17" w:rsidRDefault="00454B96">
      <w:pPr>
        <w:pBdr>
          <w:top w:val="nil"/>
          <w:left w:val="nil"/>
          <w:bottom w:val="nil"/>
          <w:right w:val="nil"/>
          <w:between w:val="nil"/>
        </w:pBdr>
        <w:spacing w:before="240" w:after="240"/>
        <w:ind w:left="567" w:right="567"/>
        <w:jc w:val="both"/>
      </w:pPr>
      <w:r w:rsidRPr="00D23B1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23B1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6247F9" w14:textId="77777777" w:rsidR="00887FC1" w:rsidRPr="00D23B17" w:rsidRDefault="00454B96">
      <w:pPr>
        <w:pBdr>
          <w:top w:val="nil"/>
          <w:left w:val="nil"/>
          <w:bottom w:val="nil"/>
          <w:right w:val="nil"/>
          <w:between w:val="nil"/>
        </w:pBdr>
        <w:spacing w:before="240" w:after="240"/>
        <w:ind w:left="567" w:right="567"/>
        <w:jc w:val="both"/>
      </w:pPr>
      <w:r w:rsidRPr="00D23B17">
        <w:rPr>
          <w:rFonts w:ascii="Palatino Linotype" w:eastAsia="Palatino Linotype" w:hAnsi="Palatino Linotype" w:cs="Palatino Linotype"/>
          <w:i/>
          <w:sz w:val="22"/>
          <w:szCs w:val="22"/>
        </w:rPr>
        <w:t xml:space="preserve">En </w:t>
      </w:r>
      <w:proofErr w:type="gramStart"/>
      <w:r w:rsidRPr="00D23B17">
        <w:rPr>
          <w:rFonts w:ascii="Palatino Linotype" w:eastAsia="Palatino Linotype" w:hAnsi="Palatino Linotype" w:cs="Palatino Linotype"/>
          <w:i/>
          <w:sz w:val="22"/>
          <w:szCs w:val="22"/>
        </w:rPr>
        <w:t>consecuencia</w:t>
      </w:r>
      <w:proofErr w:type="gramEnd"/>
      <w:r w:rsidRPr="00D23B1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A6FFD93" w14:textId="77777777" w:rsidR="00887FC1" w:rsidRPr="00D23B17" w:rsidRDefault="00454B96">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 xml:space="preserve">Que se trate de información registrada en cualquier soporte documental, </w:t>
      </w:r>
      <w:proofErr w:type="gramStart"/>
      <w:r w:rsidRPr="00D23B17">
        <w:rPr>
          <w:rFonts w:ascii="Palatino Linotype" w:eastAsia="Palatino Linotype" w:hAnsi="Palatino Linotype" w:cs="Palatino Linotype"/>
          <w:i/>
          <w:sz w:val="22"/>
          <w:szCs w:val="22"/>
        </w:rPr>
        <w:t>que</w:t>
      </w:r>
      <w:proofErr w:type="gramEnd"/>
      <w:r w:rsidRPr="00D23B17">
        <w:rPr>
          <w:rFonts w:ascii="Palatino Linotype" w:eastAsia="Palatino Linotype" w:hAnsi="Palatino Linotype" w:cs="Palatino Linotype"/>
          <w:i/>
          <w:sz w:val="22"/>
          <w:szCs w:val="22"/>
        </w:rPr>
        <w:t xml:space="preserve"> en ejercicio de las atribuciones conferidas, sea generada por los Sujetos Obligados;</w:t>
      </w:r>
    </w:p>
    <w:p w14:paraId="355FD7F4" w14:textId="77777777" w:rsidR="00887FC1" w:rsidRPr="00D23B17" w:rsidRDefault="00454B96">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 xml:space="preserve">Que se trate de información registrada en cualquier soporte documental, </w:t>
      </w:r>
      <w:proofErr w:type="gramStart"/>
      <w:r w:rsidRPr="00D23B17">
        <w:rPr>
          <w:rFonts w:ascii="Palatino Linotype" w:eastAsia="Palatino Linotype" w:hAnsi="Palatino Linotype" w:cs="Palatino Linotype"/>
          <w:i/>
          <w:sz w:val="22"/>
          <w:szCs w:val="22"/>
        </w:rPr>
        <w:t>que</w:t>
      </w:r>
      <w:proofErr w:type="gramEnd"/>
      <w:r w:rsidRPr="00D23B17">
        <w:rPr>
          <w:rFonts w:ascii="Palatino Linotype" w:eastAsia="Palatino Linotype" w:hAnsi="Palatino Linotype" w:cs="Palatino Linotype"/>
          <w:i/>
          <w:sz w:val="22"/>
          <w:szCs w:val="22"/>
        </w:rPr>
        <w:t xml:space="preserve"> en ejercicio de las atribuciones conferidas, sea administrada por los Sujetos Obligados, y</w:t>
      </w:r>
    </w:p>
    <w:p w14:paraId="38EC86AE" w14:textId="77777777" w:rsidR="00887FC1" w:rsidRPr="00D23B17" w:rsidRDefault="00454B96">
      <w:pPr>
        <w:pBdr>
          <w:top w:val="nil"/>
          <w:left w:val="nil"/>
          <w:bottom w:val="nil"/>
          <w:right w:val="nil"/>
          <w:between w:val="nil"/>
        </w:pBdr>
        <w:spacing w:before="240" w:after="240"/>
        <w:ind w:left="567" w:right="567" w:hanging="284"/>
        <w:jc w:val="both"/>
      </w:pPr>
      <w:r w:rsidRPr="00D23B17">
        <w:rPr>
          <w:rFonts w:ascii="Palatino Linotype" w:eastAsia="Palatino Linotype" w:hAnsi="Palatino Linotype" w:cs="Palatino Linotype"/>
          <w:i/>
          <w:sz w:val="22"/>
          <w:szCs w:val="22"/>
        </w:rPr>
        <w:t xml:space="preserve">3. </w:t>
      </w:r>
      <w:r w:rsidRPr="00D23B17">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D23B17">
        <w:rPr>
          <w:rFonts w:ascii="Palatino Linotype" w:eastAsia="Palatino Linotype" w:hAnsi="Palatino Linotype" w:cs="Palatino Linotype"/>
          <w:b/>
          <w:i/>
          <w:sz w:val="22"/>
          <w:szCs w:val="22"/>
        </w:rPr>
        <w:t>que</w:t>
      </w:r>
      <w:proofErr w:type="gramEnd"/>
      <w:r w:rsidRPr="00D23B17">
        <w:rPr>
          <w:rFonts w:ascii="Palatino Linotype" w:eastAsia="Palatino Linotype" w:hAnsi="Palatino Linotype" w:cs="Palatino Linotype"/>
          <w:b/>
          <w:i/>
          <w:sz w:val="22"/>
          <w:szCs w:val="22"/>
        </w:rPr>
        <w:t xml:space="preserve"> en ejercicio de las atribuciones conferidas, se encuentre en posesión de los Sujetos Obligados.” (Énfasis añadido)</w:t>
      </w:r>
    </w:p>
    <w:p w14:paraId="64F78F49" w14:textId="77777777" w:rsidR="00887FC1" w:rsidRPr="00D23B17" w:rsidRDefault="00454B96">
      <w:pPr>
        <w:pBdr>
          <w:top w:val="nil"/>
          <w:left w:val="nil"/>
          <w:bottom w:val="nil"/>
          <w:right w:val="nil"/>
          <w:between w:val="nil"/>
        </w:pBdr>
        <w:spacing w:before="240" w:after="240" w:line="360" w:lineRule="auto"/>
        <w:jc w:val="both"/>
      </w:pPr>
      <w:r w:rsidRPr="00D23B17">
        <w:rPr>
          <w:rFonts w:ascii="Palatino Linotype" w:eastAsia="Palatino Linotype" w:hAnsi="Palatino Linotype" w:cs="Palatino Linotype"/>
        </w:rPr>
        <w:t xml:space="preserve">De ahí que 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840C7B4" w14:textId="77777777" w:rsidR="00887FC1" w:rsidRPr="00D23B17" w:rsidRDefault="00454B96">
      <w:pPr>
        <w:pBdr>
          <w:top w:val="nil"/>
          <w:left w:val="nil"/>
          <w:bottom w:val="nil"/>
          <w:right w:val="nil"/>
          <w:between w:val="nil"/>
        </w:pBdr>
        <w:spacing w:before="240" w:after="240" w:line="360" w:lineRule="auto"/>
        <w:jc w:val="both"/>
      </w:pPr>
      <w:r w:rsidRPr="00D23B17">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le proporcionara lo siguiente:</w:t>
      </w:r>
    </w:p>
    <w:p w14:paraId="3839F23F" w14:textId="77777777" w:rsidR="00887FC1" w:rsidRPr="00D23B17" w:rsidRDefault="00454B96">
      <w:pPr>
        <w:numPr>
          <w:ilvl w:val="0"/>
          <w:numId w:val="3"/>
        </w:numPr>
        <w:pBdr>
          <w:top w:val="nil"/>
          <w:left w:val="nil"/>
          <w:bottom w:val="nil"/>
          <w:right w:val="nil"/>
          <w:between w:val="nil"/>
        </w:pBdr>
        <w:spacing w:after="240" w:line="360" w:lineRule="auto"/>
        <w:ind w:left="567" w:right="900" w:hanging="141"/>
        <w:jc w:val="both"/>
        <w:rPr>
          <w:rFonts w:ascii="Palatino Linotype" w:eastAsia="Palatino Linotype" w:hAnsi="Palatino Linotype" w:cs="Palatino Linotype"/>
          <w:b/>
          <w:sz w:val="22"/>
          <w:szCs w:val="22"/>
        </w:rPr>
      </w:pPr>
      <w:r w:rsidRPr="00D23B17">
        <w:rPr>
          <w:rFonts w:ascii="Palatino Linotype" w:eastAsia="Palatino Linotype" w:hAnsi="Palatino Linotype" w:cs="Palatino Linotype"/>
          <w:b/>
          <w:sz w:val="22"/>
          <w:szCs w:val="22"/>
        </w:rPr>
        <w:t>Todos los recibos de pago relacionados con el contrato SMA/CEP/SAF/CP/012-2021</w:t>
      </w:r>
    </w:p>
    <w:p w14:paraId="220F3B06" w14:textId="77777777" w:rsidR="00887FC1" w:rsidRPr="00D23B17" w:rsidRDefault="00454B96">
      <w:pPr>
        <w:spacing w:before="240" w:after="240" w:line="360" w:lineRule="auto"/>
        <w:ind w:right="-93"/>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en respuesta refirió lo siguiente:</w:t>
      </w:r>
    </w:p>
    <w:p w14:paraId="3D580A61" w14:textId="77777777" w:rsidR="00887FC1" w:rsidRPr="00D23B17" w:rsidRDefault="00454B96">
      <w:pPr>
        <w:spacing w:before="240" w:after="240" w:line="276" w:lineRule="auto"/>
        <w:ind w:left="567" w:right="1041"/>
        <w:jc w:val="both"/>
        <w:rPr>
          <w:rFonts w:ascii="Palatino Linotype" w:eastAsia="Palatino Linotype" w:hAnsi="Palatino Linotype" w:cs="Palatino Linotype"/>
        </w:rPr>
      </w:pPr>
      <w:r w:rsidRPr="00D23B17">
        <w:rPr>
          <w:rFonts w:ascii="Palatino Linotype" w:eastAsia="Palatino Linotype" w:hAnsi="Palatino Linotype" w:cs="Palatino Linotype"/>
          <w:i/>
        </w:rPr>
        <w:t xml:space="preserve">“…Sobre el particular hago de su conocimiento que, </w:t>
      </w:r>
      <w:r w:rsidRPr="00D23B17">
        <w:rPr>
          <w:rFonts w:ascii="Palatino Linotype" w:eastAsia="Palatino Linotype" w:hAnsi="Palatino Linotype" w:cs="Palatino Linotype"/>
          <w:b/>
          <w:i/>
          <w:u w:val="single"/>
        </w:rPr>
        <w:t>la información solicitada le fue requerida a Subdirección de Administración y Finanzas</w:t>
      </w:r>
      <w:r w:rsidRPr="00D23B17">
        <w:rPr>
          <w:rFonts w:ascii="Palatino Linotype" w:eastAsia="Palatino Linotype" w:hAnsi="Palatino Linotype" w:cs="Palatino Linotype"/>
          <w:i/>
        </w:rPr>
        <w:t xml:space="preserve">, misma que señala a esta Unidad de Transparencia mediante el oficio Ref. 221C0101000500L-238/2023, el texto descrito a continuación: Al respecto y de conformidad con lo establecido en el artículo 12 párrafo, segundo de la Ley de Transparencia y Acceso a la Información Pública del Estado de México y Municipio, </w:t>
      </w:r>
      <w:r w:rsidRPr="00D23B17">
        <w:rPr>
          <w:rFonts w:ascii="Palatino Linotype" w:eastAsia="Palatino Linotype" w:hAnsi="Palatino Linotype" w:cs="Palatino Linotype"/>
          <w:b/>
          <w:i/>
          <w:u w:val="single"/>
        </w:rPr>
        <w:t>se informa que después de haber realizado una búsqueda en los archivos que obran en este Organismo, no cuenta con la información solicitada</w:t>
      </w:r>
      <w:r w:rsidRPr="00D23B17">
        <w:rPr>
          <w:rFonts w:ascii="Palatino Linotype" w:eastAsia="Palatino Linotype" w:hAnsi="Palatino Linotype" w:cs="Palatino Linotype"/>
          <w:i/>
        </w:rPr>
        <w:t>…” (Énfasis añadido)</w:t>
      </w:r>
    </w:p>
    <w:p w14:paraId="759303BA" w14:textId="77777777" w:rsidR="00887FC1" w:rsidRPr="00D23B17" w:rsidRDefault="00454B96">
      <w:pPr>
        <w:spacing w:before="240"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Una vez conocida la respuesta del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b/>
        </w:rPr>
        <w:t>la ahora parte Recurrente</w:t>
      </w:r>
      <w:r w:rsidRPr="00D23B17">
        <w:rPr>
          <w:rFonts w:ascii="Palatino Linotype" w:eastAsia="Palatino Linotype" w:hAnsi="Palatino Linotype" w:cs="Palatino Linotype"/>
        </w:rPr>
        <w:t xml:space="preserve"> interpuso el recurso de revisión que nos ocupa, inconformándose por la negativa a entregar la información solicitada, expresando en sus motivos de inconformidad: </w:t>
      </w:r>
      <w:r w:rsidRPr="00D23B17">
        <w:rPr>
          <w:rFonts w:ascii="Palatino Linotype" w:eastAsia="Palatino Linotype" w:hAnsi="Palatino Linotype" w:cs="Palatino Linotype"/>
          <w:b/>
          <w:i/>
          <w:u w:val="single"/>
        </w:rPr>
        <w:t xml:space="preserve"> “NO SE ENTREGA LA INFORMACION SOLICITADADE UN CONTRATO REALIAZADO AL CUAL RECIBIO ANTICIPO Y FINIQUITO”</w:t>
      </w:r>
      <w:r w:rsidRPr="00D23B17">
        <w:rPr>
          <w:rFonts w:ascii="Palatino Linotype" w:eastAsia="Palatino Linotype" w:hAnsi="Palatino Linotype" w:cs="Palatino Linotype"/>
          <w:b/>
          <w:i/>
        </w:rPr>
        <w:t xml:space="preserve"> (Sic)</w:t>
      </w:r>
      <w:r w:rsidRPr="00D23B17">
        <w:rPr>
          <w:rFonts w:ascii="Palatino Linotype" w:eastAsia="Palatino Linotype" w:hAnsi="Palatino Linotype" w:cs="Palatino Linotype"/>
        </w:rPr>
        <w:t xml:space="preserve"> Así, una vez admitido el presente recurso de revisión, dentro del término otorgado para realizar toda clase de manifestaciones, 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remitió a través del SAIMEX, su informe justificado, del cual se desprende el siguiente supuesto:</w:t>
      </w:r>
    </w:p>
    <w:p w14:paraId="2402E444" w14:textId="77777777" w:rsidR="00887FC1" w:rsidRPr="00D23B17" w:rsidRDefault="00454B96">
      <w:pPr>
        <w:spacing w:before="240"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noProof/>
          <w:lang w:val="es-MX"/>
        </w:rPr>
        <w:lastRenderedPageBreak/>
        <w:drawing>
          <wp:inline distT="0" distB="0" distL="0" distR="0" wp14:anchorId="0D82CAA3" wp14:editId="6DA49412">
            <wp:extent cx="5434396" cy="2570854"/>
            <wp:effectExtent l="0" t="0" r="0" b="0"/>
            <wp:docPr id="563968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434396" cy="2570854"/>
                    </a:xfrm>
                    <a:prstGeom prst="rect">
                      <a:avLst/>
                    </a:prstGeom>
                    <a:ln/>
                  </pic:spPr>
                </pic:pic>
              </a:graphicData>
            </a:graphic>
          </wp:inline>
        </w:drawing>
      </w:r>
    </w:p>
    <w:p w14:paraId="1DFBDB8C" w14:textId="77777777" w:rsidR="00887FC1" w:rsidRPr="00D23B17" w:rsidRDefault="00454B96">
      <w:pPr>
        <w:spacing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Para iniciar el presente estudio, es necesario señalar que </w:t>
      </w:r>
      <w:r w:rsidRPr="00D23B17">
        <w:rPr>
          <w:rFonts w:ascii="Palatino Linotype" w:eastAsia="Palatino Linotype" w:hAnsi="Palatino Linotype" w:cs="Palatino Linotype"/>
          <w:b/>
          <w:u w:val="single"/>
        </w:rPr>
        <w:t xml:space="preserve">en respuesta e informe justificado </w:t>
      </w:r>
      <w:r w:rsidRPr="00D23B17">
        <w:rPr>
          <w:rFonts w:ascii="Palatino Linotype" w:eastAsia="Palatino Linotype" w:hAnsi="Palatino Linotype" w:cs="Palatino Linotype"/>
        </w:rPr>
        <w:t xml:space="preserve">obra el pronunciamiento de la persona servidora pública habilitada de la Subdirección de Administración y Finanzas, la cual de conformidad con el Manual General de Organización de la Comisión Estatal de Parques Naturales y de la Fauna, cuenta con las siguientes atribuciones: </w:t>
      </w:r>
    </w:p>
    <w:p w14:paraId="62225157" w14:textId="77777777" w:rsidR="00887FC1" w:rsidRPr="00D23B17" w:rsidRDefault="00454B96">
      <w:pPr>
        <w:spacing w:after="240" w:line="276" w:lineRule="auto"/>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“SUBDIRECCIÓN DE ADMINISTRACIÓN Y FINANZAS</w:t>
      </w:r>
    </w:p>
    <w:p w14:paraId="59975B62" w14:textId="77777777" w:rsidR="00887FC1" w:rsidRPr="00D23B17" w:rsidRDefault="00454B96">
      <w:pPr>
        <w:spacing w:after="240" w:line="276" w:lineRule="auto"/>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 xml:space="preserve">OBJETIVO: </w:t>
      </w:r>
      <w:r w:rsidRPr="00D23B17">
        <w:rPr>
          <w:rFonts w:ascii="Palatino Linotype" w:eastAsia="Palatino Linotype" w:hAnsi="Palatino Linotype" w:cs="Palatino Linotype"/>
          <w:b/>
          <w:i/>
          <w:sz w:val="22"/>
          <w:szCs w:val="22"/>
        </w:rPr>
        <w:t>Programar, organizar y controlar la administración de los recursos</w:t>
      </w:r>
      <w:r w:rsidRPr="00D23B17">
        <w:rPr>
          <w:rFonts w:ascii="Palatino Linotype" w:eastAsia="Palatino Linotype" w:hAnsi="Palatino Linotype" w:cs="Palatino Linotype"/>
          <w:i/>
          <w:sz w:val="22"/>
          <w:szCs w:val="22"/>
        </w:rPr>
        <w:t xml:space="preserve"> humanos, materiales y </w:t>
      </w:r>
      <w:r w:rsidRPr="00D23B17">
        <w:rPr>
          <w:rFonts w:ascii="Palatino Linotype" w:eastAsia="Palatino Linotype" w:hAnsi="Palatino Linotype" w:cs="Palatino Linotype"/>
          <w:b/>
          <w:i/>
          <w:sz w:val="22"/>
          <w:szCs w:val="22"/>
        </w:rPr>
        <w:t>financieros</w:t>
      </w:r>
      <w:r w:rsidRPr="00D23B17">
        <w:rPr>
          <w:rFonts w:ascii="Palatino Linotype" w:eastAsia="Palatino Linotype" w:hAnsi="Palatino Linotype" w:cs="Palatino Linotype"/>
          <w:i/>
          <w:sz w:val="22"/>
          <w:szCs w:val="22"/>
        </w:rPr>
        <w:t>, a las unidades administradas, parques y zoológicos de la Comisión Estatal de Parques Naturales y de la Fauna, de conformidad con las normas y políticas establecidas en la materia.</w:t>
      </w:r>
    </w:p>
    <w:p w14:paraId="1E99A435" w14:textId="77777777" w:rsidR="00887FC1" w:rsidRPr="00D23B17" w:rsidRDefault="00454B96">
      <w:pPr>
        <w:spacing w:after="240" w:line="276" w:lineRule="auto"/>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FUNCIONES:</w:t>
      </w:r>
    </w:p>
    <w:p w14:paraId="073D446C" w14:textId="77777777" w:rsidR="00887FC1" w:rsidRPr="00D23B17" w:rsidRDefault="00454B96">
      <w:pPr>
        <w:spacing w:after="240" w:line="276" w:lineRule="auto"/>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p>
    <w:p w14:paraId="54769B6E" w14:textId="77777777" w:rsidR="00887FC1" w:rsidRPr="00D23B17" w:rsidRDefault="00454B96">
      <w:pPr>
        <w:spacing w:after="240" w:line="276" w:lineRule="auto"/>
        <w:ind w:left="567" w:right="900"/>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sz w:val="22"/>
          <w:szCs w:val="22"/>
        </w:rPr>
        <w:t>Verificar el pago de los pedidos fincados ante proveedores y contratistas, así como la recepción de fondos financieros, de conformidad con la normatividad establecida en la materia.</w:t>
      </w:r>
    </w:p>
    <w:p w14:paraId="6535ADA4" w14:textId="77777777" w:rsidR="00887FC1" w:rsidRPr="00D23B17" w:rsidRDefault="00454B96">
      <w:pPr>
        <w:spacing w:after="240" w:line="276" w:lineRule="auto"/>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lastRenderedPageBreak/>
        <w:t>…</w:t>
      </w:r>
    </w:p>
    <w:p w14:paraId="57534EE2" w14:textId="77777777" w:rsidR="00887FC1" w:rsidRPr="00D23B17" w:rsidRDefault="00454B96">
      <w:pPr>
        <w:spacing w:after="240" w:line="276" w:lineRule="auto"/>
        <w:ind w:left="567" w:right="900"/>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sz w:val="22"/>
          <w:szCs w:val="22"/>
        </w:rPr>
        <w:t xml:space="preserve">Vigilar el adecuado ejercicio del presupuesto asignado a cada unidad administrativa de la Comisión Estatal de Parques Naturales y de la Fauna.” </w:t>
      </w:r>
      <w:r w:rsidRPr="00D23B17">
        <w:rPr>
          <w:rFonts w:ascii="Palatino Linotype" w:eastAsia="Palatino Linotype" w:hAnsi="Palatino Linotype" w:cs="Palatino Linotype"/>
          <w:i/>
          <w:sz w:val="22"/>
          <w:szCs w:val="22"/>
        </w:rPr>
        <w:t>(Énfasis añadido)</w:t>
      </w:r>
    </w:p>
    <w:p w14:paraId="320619EE" w14:textId="77777777" w:rsidR="00887FC1" w:rsidRPr="00D23B17" w:rsidRDefault="00454B96">
      <w:pPr>
        <w:spacing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rPr>
        <w:t>Asimismo, el Reglamento Interior de la Comisión Estatal de Parques Naturales y de la Fauna dispone lo siguiente sobre las facultades de la referida Subdirección:</w:t>
      </w:r>
    </w:p>
    <w:p w14:paraId="2F1D9388" w14:textId="77777777" w:rsidR="00887FC1" w:rsidRPr="00D23B17" w:rsidRDefault="00454B96">
      <w:pPr>
        <w:spacing w:after="240" w:line="276" w:lineRule="auto"/>
        <w:ind w:left="567" w:right="900"/>
        <w:jc w:val="both"/>
        <w:rPr>
          <w:rFonts w:ascii="Palatino Linotype" w:eastAsia="Palatino Linotype" w:hAnsi="Palatino Linotype" w:cs="Palatino Linotype"/>
          <w:b/>
          <w:i/>
          <w:sz w:val="22"/>
          <w:szCs w:val="22"/>
          <w:u w:val="single"/>
        </w:rPr>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u w:val="single"/>
        </w:rPr>
        <w:t>Artículo 17.- Corresponde a la Subdirección de Administración y Finanzas:</w:t>
      </w:r>
    </w:p>
    <w:p w14:paraId="1CB19A9B" w14:textId="77777777" w:rsidR="00887FC1" w:rsidRPr="00D23B17" w:rsidRDefault="00454B96">
      <w:pPr>
        <w:spacing w:after="240" w:line="276" w:lineRule="auto"/>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p>
    <w:p w14:paraId="6484E9BF" w14:textId="77777777" w:rsidR="00887FC1" w:rsidRPr="00D23B17" w:rsidRDefault="00454B96">
      <w:pPr>
        <w:spacing w:after="240" w:line="276" w:lineRule="auto"/>
        <w:ind w:left="567" w:right="900"/>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sz w:val="22"/>
          <w:szCs w:val="22"/>
        </w:rPr>
        <w:t>X. Programar, organizar y controlar el suministro, administración y aplicación de los recursos humanos, materiales, financieros y técnicos; así como los servicios generales necesarios para el funcionamiento de las unidades administrativas de la CEPANAF;</w:t>
      </w:r>
    </w:p>
    <w:p w14:paraId="5A08427D" w14:textId="77777777" w:rsidR="00887FC1" w:rsidRPr="00D23B17" w:rsidRDefault="00454B96">
      <w:pPr>
        <w:spacing w:after="240" w:line="276" w:lineRule="auto"/>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p>
    <w:p w14:paraId="09EBAA27" w14:textId="77777777" w:rsidR="00887FC1" w:rsidRPr="00D23B17" w:rsidRDefault="00454B96">
      <w:pPr>
        <w:spacing w:after="240" w:line="276" w:lineRule="auto"/>
        <w:ind w:left="567" w:right="900"/>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sz w:val="22"/>
          <w:szCs w:val="22"/>
        </w:rPr>
        <w:t>XII. Coordinar y en su caso ejecutar los procedimientos de adquisición y arrendamiento de bienes, contratación de servicios, obra pública y servicios relacionados con la misma que requiera la CEPANAF, de acuerdo con la normativa aplicable;</w:t>
      </w:r>
    </w:p>
    <w:p w14:paraId="30EB4D7F" w14:textId="77777777" w:rsidR="00887FC1" w:rsidRPr="00D23B17" w:rsidRDefault="00454B96">
      <w:pPr>
        <w:spacing w:after="240" w:line="276" w:lineRule="auto"/>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p>
    <w:p w14:paraId="4E08C4DF" w14:textId="77777777" w:rsidR="00887FC1" w:rsidRPr="00D23B17" w:rsidRDefault="00454B96">
      <w:pPr>
        <w:spacing w:after="240" w:line="276" w:lineRule="auto"/>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XV. Suscribir los contratos y convenios derivados de los procesos adquisitivos de</w:t>
      </w:r>
      <w:r w:rsidRPr="00D23B17">
        <w:rPr>
          <w:rFonts w:ascii="Palatino Linotype" w:eastAsia="Palatino Linotype" w:hAnsi="Palatino Linotype" w:cs="Palatino Linotype"/>
          <w:i/>
          <w:sz w:val="22"/>
          <w:szCs w:val="22"/>
        </w:rPr>
        <w:t xml:space="preserve"> bienes, </w:t>
      </w:r>
      <w:r w:rsidRPr="00D23B17">
        <w:rPr>
          <w:rFonts w:ascii="Palatino Linotype" w:eastAsia="Palatino Linotype" w:hAnsi="Palatino Linotype" w:cs="Palatino Linotype"/>
          <w:b/>
          <w:i/>
          <w:sz w:val="22"/>
          <w:szCs w:val="22"/>
        </w:rPr>
        <w:t>servicios,</w:t>
      </w:r>
      <w:r w:rsidRPr="00D23B17">
        <w:rPr>
          <w:rFonts w:ascii="Palatino Linotype" w:eastAsia="Palatino Linotype" w:hAnsi="Palatino Linotype" w:cs="Palatino Linotype"/>
          <w:i/>
          <w:sz w:val="22"/>
          <w:szCs w:val="22"/>
        </w:rPr>
        <w:t xml:space="preserve"> obra pública y servicios relacionados con la misma, con base en la normativa aplicable, previo acuerdo con la persona titular de la Dirección General, y…”</w:t>
      </w:r>
    </w:p>
    <w:p w14:paraId="417580A5" w14:textId="77777777" w:rsidR="00887FC1" w:rsidRPr="00D23B17" w:rsidRDefault="00454B96">
      <w:pPr>
        <w:spacing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De lo insertado previamente, se advierte que las atribuciones de esta Subdirección se encuentran enfocadas concretamente a verificar el pago de los pedidos fincados ante proveedores y contratistas, programar, organizar y controlar el suministro, </w:t>
      </w:r>
      <w:r w:rsidRPr="00D23B17">
        <w:rPr>
          <w:rFonts w:ascii="Palatino Linotype" w:eastAsia="Palatino Linotype" w:hAnsi="Palatino Linotype" w:cs="Palatino Linotype"/>
        </w:rPr>
        <w:lastRenderedPageBreak/>
        <w:t xml:space="preserve">administración y aplicación de los recursos humanos, materiales, financieros y técnicos; así como los servicios generales necesarios para el funcionamiento de las unidades administrativas de la CEPANAF, coordinar y en su caso ejecutar los procedimientos de adquisición y arrendamiento de bienes, contratación de servicios, obra pública y servicios relacionados con la misma que requiera la CEPANAF, así como suscribir los contratos y convenios derivados de los procesos adquisitivos de bienes y/o servicios, por lo tanto, se tiene que la búsqueda exhaustiva y razonable se realizó conforme a lo previsto por el artículo 162 de la Ley de Transparencia y Acceso a la Información Pública del Estado de México y Municipios. </w:t>
      </w:r>
    </w:p>
    <w:p w14:paraId="53D5076B" w14:textId="77777777" w:rsidR="00887FC1" w:rsidRPr="00D23B17" w:rsidRDefault="00454B96">
      <w:pPr>
        <w:spacing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No </w:t>
      </w:r>
      <w:proofErr w:type="gramStart"/>
      <w:r w:rsidRPr="00D23B17">
        <w:rPr>
          <w:rFonts w:ascii="Palatino Linotype" w:eastAsia="Palatino Linotype" w:hAnsi="Palatino Linotype" w:cs="Palatino Linotype"/>
        </w:rPr>
        <w:t>obstante</w:t>
      </w:r>
      <w:proofErr w:type="gramEnd"/>
      <w:r w:rsidRPr="00D23B17">
        <w:rPr>
          <w:rFonts w:ascii="Palatino Linotype" w:eastAsia="Palatino Linotype" w:hAnsi="Palatino Linotype" w:cs="Palatino Linotype"/>
        </w:rPr>
        <w:t xml:space="preserve"> lo anterior, debe señalarse que si bien es cierto, </w:t>
      </w:r>
      <w:r w:rsidRPr="00D23B17">
        <w:rPr>
          <w:rFonts w:ascii="Palatino Linotype" w:eastAsia="Palatino Linotype" w:hAnsi="Palatino Linotype" w:cs="Palatino Linotype"/>
          <w:b/>
        </w:rPr>
        <w:t xml:space="preserve">la parte Recurrente </w:t>
      </w:r>
      <w:r w:rsidRPr="00D23B17">
        <w:rPr>
          <w:rFonts w:ascii="Palatino Linotype" w:eastAsia="Palatino Linotype" w:hAnsi="Palatino Linotype" w:cs="Palatino Linotype"/>
        </w:rPr>
        <w:t xml:space="preserve">empleó la expresión “recibos de pago”, esta debe entenderse como los documentos que den cuenta de los pagos realizados con motivo del contrato SMA/CEP/SAF/CP/012-2021. </w:t>
      </w:r>
    </w:p>
    <w:p w14:paraId="2E8A66AB" w14:textId="77777777" w:rsidR="00887FC1" w:rsidRPr="00D23B17" w:rsidRDefault="00454B96">
      <w:pPr>
        <w:spacing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En tal tesitura, este Instituto localizó el contrato referido por </w:t>
      </w:r>
      <w:r w:rsidRPr="00D23B17">
        <w:rPr>
          <w:rFonts w:ascii="Palatino Linotype" w:eastAsia="Palatino Linotype" w:hAnsi="Palatino Linotype" w:cs="Palatino Linotype"/>
          <w:b/>
        </w:rPr>
        <w:t xml:space="preserve">la parte Recurrente, </w:t>
      </w:r>
      <w:r w:rsidRPr="00D23B17">
        <w:rPr>
          <w:rFonts w:ascii="Palatino Linotype" w:eastAsia="Palatino Linotype" w:hAnsi="Palatino Linotype" w:cs="Palatino Linotype"/>
        </w:rPr>
        <w:t>teniendo así que se trata de un contrato pedido de prestación de servicios por un importe total de $290,000.00 (Doscientos noventa mil pesos 00/100 MN) y cuyo pago se efectuó por cheque y/o transferencia electrónica, se inserta a continuación la impresión de pantalla del referido instrumento jurídico para mejor proveer:</w:t>
      </w:r>
    </w:p>
    <w:p w14:paraId="0E917CF3" w14:textId="77777777" w:rsidR="00887FC1" w:rsidRPr="00D23B17" w:rsidRDefault="00454B96">
      <w:pPr>
        <w:spacing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noProof/>
          <w:lang w:val="es-MX"/>
        </w:rPr>
        <w:lastRenderedPageBreak/>
        <w:drawing>
          <wp:inline distT="0" distB="0" distL="0" distR="0" wp14:anchorId="5DD173F8" wp14:editId="475ACDA1">
            <wp:extent cx="5612130" cy="6015990"/>
            <wp:effectExtent l="0" t="0" r="0" b="0"/>
            <wp:docPr id="5639681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6015990"/>
                    </a:xfrm>
                    <a:prstGeom prst="rect">
                      <a:avLst/>
                    </a:prstGeom>
                    <a:ln/>
                  </pic:spPr>
                </pic:pic>
              </a:graphicData>
            </a:graphic>
          </wp:inline>
        </w:drawing>
      </w:r>
      <w:r w:rsidRPr="00D23B17">
        <w:rPr>
          <w:noProof/>
          <w:lang w:val="es-MX"/>
        </w:rPr>
        <mc:AlternateContent>
          <mc:Choice Requires="wpg">
            <w:drawing>
              <wp:anchor distT="0" distB="0" distL="114300" distR="114300" simplePos="0" relativeHeight="251658240" behindDoc="0" locked="0" layoutInCell="1" hidden="0" allowOverlap="1" wp14:anchorId="018F7FD8" wp14:editId="79283996">
                <wp:simplePos x="0" y="0"/>
                <wp:positionH relativeFrom="column">
                  <wp:posOffset>4127500</wp:posOffset>
                </wp:positionH>
                <wp:positionV relativeFrom="paragraph">
                  <wp:posOffset>609600</wp:posOffset>
                </wp:positionV>
                <wp:extent cx="1362075" cy="428625"/>
                <wp:effectExtent l="0" t="0" r="0" b="0"/>
                <wp:wrapNone/>
                <wp:docPr id="563968118" name="Rectángulo 563968118"/>
                <wp:cNvGraphicFramePr/>
                <a:graphic xmlns:a="http://schemas.openxmlformats.org/drawingml/2006/main">
                  <a:graphicData uri="http://schemas.microsoft.com/office/word/2010/wordprocessingShape">
                    <wps:wsp>
                      <wps:cNvSpPr/>
                      <wps:spPr>
                        <a:xfrm>
                          <a:off x="4693538" y="3594263"/>
                          <a:ext cx="1304925" cy="371475"/>
                        </a:xfrm>
                        <a:prstGeom prst="rect">
                          <a:avLst/>
                        </a:prstGeom>
                        <a:noFill/>
                        <a:ln w="28575" cap="flat" cmpd="sng">
                          <a:solidFill>
                            <a:srgbClr val="C00000"/>
                          </a:solidFill>
                          <a:prstDash val="solid"/>
                          <a:round/>
                          <a:headEnd type="none" w="sm" len="sm"/>
                          <a:tailEnd type="none" w="sm" len="sm"/>
                        </a:ln>
                      </wps:spPr>
                      <wps:txbx>
                        <w:txbxContent>
                          <w:p w14:paraId="1E17BC1E" w14:textId="77777777" w:rsidR="00887FC1" w:rsidRDefault="00887FC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4127500</wp:posOffset>
                </wp:positionH>
                <wp:positionV relativeFrom="paragraph">
                  <wp:posOffset>609600</wp:posOffset>
                </wp:positionV>
                <wp:extent cx="1362075" cy="428625"/>
                <wp:effectExtent b="0" l="0" r="0" t="0"/>
                <wp:wrapNone/>
                <wp:docPr id="563968118"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362075" cy="428625"/>
                        </a:xfrm>
                        <a:prstGeom prst="rect"/>
                        <a:ln/>
                      </pic:spPr>
                    </pic:pic>
                  </a:graphicData>
                </a:graphic>
              </wp:anchor>
            </w:drawing>
          </mc:Fallback>
        </mc:AlternateContent>
      </w:r>
    </w:p>
    <w:p w14:paraId="7E732D0C" w14:textId="77777777" w:rsidR="00887FC1" w:rsidRPr="00D23B17" w:rsidRDefault="00887FC1">
      <w:pPr>
        <w:spacing w:after="240" w:line="360" w:lineRule="auto"/>
        <w:ind w:right="49"/>
        <w:jc w:val="both"/>
        <w:rPr>
          <w:rFonts w:ascii="Palatino Linotype" w:eastAsia="Palatino Linotype" w:hAnsi="Palatino Linotype" w:cs="Palatino Linotype"/>
        </w:rPr>
      </w:pPr>
    </w:p>
    <w:p w14:paraId="23941D19"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noProof/>
          <w:lang w:val="es-MX"/>
        </w:rPr>
        <w:lastRenderedPageBreak/>
        <w:drawing>
          <wp:inline distT="0" distB="0" distL="0" distR="0" wp14:anchorId="17363192" wp14:editId="151879A5">
            <wp:extent cx="5612130" cy="5974080"/>
            <wp:effectExtent l="0" t="0" r="0" b="0"/>
            <wp:docPr id="5639681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5974080"/>
                    </a:xfrm>
                    <a:prstGeom prst="rect">
                      <a:avLst/>
                    </a:prstGeom>
                    <a:ln/>
                  </pic:spPr>
                </pic:pic>
              </a:graphicData>
            </a:graphic>
          </wp:inline>
        </w:drawing>
      </w:r>
      <w:r w:rsidRPr="00D23B17">
        <w:rPr>
          <w:noProof/>
          <w:lang w:val="es-MX"/>
        </w:rPr>
        <mc:AlternateContent>
          <mc:Choice Requires="wpg">
            <w:drawing>
              <wp:anchor distT="0" distB="0" distL="114300" distR="114300" simplePos="0" relativeHeight="251659264" behindDoc="0" locked="0" layoutInCell="1" hidden="0" allowOverlap="1" wp14:anchorId="66FF6CFB" wp14:editId="7004C24E">
                <wp:simplePos x="0" y="0"/>
                <wp:positionH relativeFrom="column">
                  <wp:posOffset>1</wp:posOffset>
                </wp:positionH>
                <wp:positionV relativeFrom="paragraph">
                  <wp:posOffset>1270000</wp:posOffset>
                </wp:positionV>
                <wp:extent cx="5669280" cy="838200"/>
                <wp:effectExtent l="0" t="0" r="0" b="0"/>
                <wp:wrapNone/>
                <wp:docPr id="563968117" name="Rectángulo 563968117"/>
                <wp:cNvGraphicFramePr/>
                <a:graphic xmlns:a="http://schemas.openxmlformats.org/drawingml/2006/main">
                  <a:graphicData uri="http://schemas.microsoft.com/office/word/2010/wordprocessingShape">
                    <wps:wsp>
                      <wps:cNvSpPr/>
                      <wps:spPr>
                        <a:xfrm>
                          <a:off x="2539935" y="3389475"/>
                          <a:ext cx="5612130" cy="781050"/>
                        </a:xfrm>
                        <a:prstGeom prst="rect">
                          <a:avLst/>
                        </a:prstGeom>
                        <a:noFill/>
                        <a:ln w="28575" cap="flat" cmpd="sng">
                          <a:solidFill>
                            <a:srgbClr val="C00000"/>
                          </a:solidFill>
                          <a:prstDash val="solid"/>
                          <a:round/>
                          <a:headEnd type="none" w="sm" len="sm"/>
                          <a:tailEnd type="none" w="sm" len="sm"/>
                        </a:ln>
                      </wps:spPr>
                      <wps:txbx>
                        <w:txbxContent>
                          <w:p w14:paraId="6C3FCBFD" w14:textId="77777777" w:rsidR="00887FC1" w:rsidRDefault="00887FC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1270000</wp:posOffset>
                </wp:positionV>
                <wp:extent cx="5669280" cy="838200"/>
                <wp:effectExtent b="0" l="0" r="0" t="0"/>
                <wp:wrapNone/>
                <wp:docPr id="56396811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669280" cy="838200"/>
                        </a:xfrm>
                        <a:prstGeom prst="rect"/>
                        <a:ln/>
                      </pic:spPr>
                    </pic:pic>
                  </a:graphicData>
                </a:graphic>
              </wp:anchor>
            </w:drawing>
          </mc:Fallback>
        </mc:AlternateContent>
      </w:r>
    </w:p>
    <w:p w14:paraId="042D05C1"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De manera que como se visualiza de las impresiones de pantalla previamente insertadas, dicho pago se efectuó por medio de cheque y/o transferencia electrónica dentro de los cuarenta y cinco días hábiles, contados a partir de la entrega de la </w:t>
      </w:r>
      <w:r w:rsidRPr="00D23B17">
        <w:rPr>
          <w:rFonts w:ascii="Palatino Linotype" w:eastAsia="Palatino Linotype" w:hAnsi="Palatino Linotype" w:cs="Palatino Linotype"/>
        </w:rPr>
        <w:lastRenderedPageBreak/>
        <w:t>factura de los servicios y presentación del CFDI al Departamento de Recursos Materiales y al Departamento de Contabilidad y Finanzas para su trámite y pago.</w:t>
      </w:r>
    </w:p>
    <w:p w14:paraId="4E425D08" w14:textId="77777777" w:rsidR="00887FC1" w:rsidRPr="00D23B17" w:rsidRDefault="00454B96">
      <w:pPr>
        <w:spacing w:line="360" w:lineRule="auto"/>
        <w:jc w:val="both"/>
      </w:pPr>
      <w:r w:rsidRPr="00D23B17">
        <w:rPr>
          <w:rFonts w:ascii="Palatino Linotype" w:eastAsia="Palatino Linotype" w:hAnsi="Palatino Linotype" w:cs="Palatino Linotype"/>
        </w:rPr>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62F7E448"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rPr>
        <w:t>Artículo 342.</w:t>
      </w:r>
      <w:proofErr w:type="gramStart"/>
      <w:r w:rsidRPr="00D23B17">
        <w:rPr>
          <w:rFonts w:ascii="Palatino Linotype" w:eastAsia="Palatino Linotype" w:hAnsi="Palatino Linotype" w:cs="Palatino Linotype"/>
          <w:b/>
          <w:i/>
          <w:sz w:val="22"/>
          <w:szCs w:val="22"/>
        </w:rPr>
        <w:t>-</w:t>
      </w:r>
      <w:r w:rsidRPr="00D23B17">
        <w:rPr>
          <w:rFonts w:ascii="Palatino Linotype" w:eastAsia="Palatino Linotype" w:hAnsi="Palatino Linotype" w:cs="Palatino Linotype"/>
          <w:i/>
          <w:sz w:val="22"/>
          <w:szCs w:val="22"/>
        </w:rPr>
        <w:t xml:space="preserve">  El</w:t>
      </w:r>
      <w:proofErr w:type="gramEnd"/>
      <w:r w:rsidRPr="00D23B17">
        <w:rPr>
          <w:rFonts w:ascii="Palatino Linotype" w:eastAsia="Palatino Linotype" w:hAnsi="Palatino Linotype" w:cs="Palatino Linotype"/>
          <w:i/>
          <w:sz w:val="22"/>
          <w:szCs w:val="22"/>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5AFD78F8"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4916A1A1"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b/>
          <w:i/>
          <w:sz w:val="22"/>
          <w:szCs w:val="22"/>
        </w:rPr>
        <w:t>Artículo 343.-</w:t>
      </w:r>
      <w:r w:rsidRPr="00D23B17">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044367AC"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28ECDE38"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D23B17">
        <w:rPr>
          <w:rFonts w:ascii="Palatino Linotype" w:eastAsia="Palatino Linotype" w:hAnsi="Palatino Linotype" w:cs="Palatino Linotype"/>
          <w:b/>
          <w:i/>
          <w:sz w:val="22"/>
          <w:szCs w:val="22"/>
          <w:u w:val="single"/>
        </w:rPr>
        <w:t xml:space="preserve">registrarán contablemente el efecto patrimonial y presupuestal de las operaciones financieras que realicen, en el momento en que ocurran, con base en el sistema y políticas de registro establecidas, </w:t>
      </w:r>
      <w:r w:rsidRPr="00D23B17">
        <w:rPr>
          <w:rFonts w:ascii="Palatino Linotype" w:eastAsia="Palatino Linotype" w:hAnsi="Palatino Linotype" w:cs="Palatino Linotype"/>
          <w:i/>
          <w:sz w:val="22"/>
          <w:szCs w:val="22"/>
        </w:rPr>
        <w:t>en el caso de los Municipios, se hará por la Tesorería.</w:t>
      </w:r>
    </w:p>
    <w:p w14:paraId="2215CEAE" w14:textId="77777777" w:rsidR="00887FC1" w:rsidRPr="00D23B17" w:rsidRDefault="00887FC1">
      <w:pPr>
        <w:spacing w:line="276" w:lineRule="auto"/>
      </w:pPr>
    </w:p>
    <w:p w14:paraId="39A6B5DD"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b/>
          <w:i/>
          <w:sz w:val="22"/>
          <w:szCs w:val="22"/>
        </w:rPr>
        <w:lastRenderedPageBreak/>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D23B17">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D23B17">
        <w:rPr>
          <w:rFonts w:ascii="Palatino Linotype" w:eastAsia="Palatino Linotype" w:hAnsi="Palatino Linotype" w:cs="Palatino Linotype"/>
          <w:b/>
          <w:i/>
          <w:sz w:val="22"/>
          <w:szCs w:val="22"/>
        </w:rPr>
        <w:t xml:space="preserve"> en el caso de los Municipios, dicha obligación corresponderá a la Tesorería.</w:t>
      </w:r>
    </w:p>
    <w:p w14:paraId="4B9BB228"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i/>
          <w:sz w:val="22"/>
          <w:szCs w:val="22"/>
        </w:rPr>
        <w:t>Tratándose de documentos de carácter histórico, se estará a lo dispuesto por la legislación de la materia.</w:t>
      </w:r>
    </w:p>
    <w:p w14:paraId="2F0E7E53"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i/>
          <w:sz w:val="22"/>
          <w:szCs w:val="22"/>
        </w:rPr>
        <w:t>…</w:t>
      </w:r>
    </w:p>
    <w:p w14:paraId="5A110F2A"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b/>
          <w:i/>
          <w:sz w:val="22"/>
          <w:szCs w:val="22"/>
        </w:rPr>
        <w:t>Artículo 345.-</w:t>
      </w:r>
      <w:r w:rsidRPr="00D23B17">
        <w:rPr>
          <w:rFonts w:ascii="Palatino Linotype" w:eastAsia="Palatino Linotype" w:hAnsi="Palatino Linotype" w:cs="Palatino Linotype"/>
          <w:i/>
          <w:sz w:val="22"/>
          <w:szCs w:val="22"/>
        </w:rPr>
        <w:t xml:space="preserve"> </w:t>
      </w:r>
      <w:r w:rsidRPr="00D23B17">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D23B17">
        <w:rPr>
          <w:rFonts w:ascii="Palatino Linotype" w:eastAsia="Palatino Linotype" w:hAnsi="Palatino Linotype" w:cs="Palatino Linotype"/>
          <w:i/>
          <w:sz w:val="22"/>
          <w:szCs w:val="22"/>
        </w:rPr>
        <w:t>registro contable.</w:t>
      </w:r>
    </w:p>
    <w:p w14:paraId="5B7FB65E"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4D841481" w14:textId="77777777" w:rsidR="00887FC1" w:rsidRPr="00D23B17" w:rsidRDefault="00454B96">
      <w:pPr>
        <w:pBdr>
          <w:top w:val="nil"/>
          <w:left w:val="nil"/>
          <w:bottom w:val="nil"/>
          <w:right w:val="nil"/>
          <w:between w:val="nil"/>
        </w:pBdr>
        <w:spacing w:before="120" w:after="120" w:line="276" w:lineRule="auto"/>
        <w:ind w:left="860" w:right="860"/>
        <w:jc w:val="both"/>
      </w:pPr>
      <w:r w:rsidRPr="00D23B17">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D23B17">
        <w:rPr>
          <w:rFonts w:ascii="Palatino Linotype" w:eastAsia="Palatino Linotype" w:hAnsi="Palatino Linotype" w:cs="Palatino Linotype"/>
          <w:b/>
          <w:i/>
          <w:sz w:val="22"/>
          <w:szCs w:val="22"/>
        </w:rPr>
        <w:t xml:space="preserve"> </w:t>
      </w:r>
      <w:r w:rsidRPr="00D23B17">
        <w:rPr>
          <w:rFonts w:ascii="Palatino Linotype" w:eastAsia="Palatino Linotype" w:hAnsi="Palatino Linotype" w:cs="Palatino Linotype"/>
          <w:i/>
          <w:sz w:val="22"/>
          <w:szCs w:val="22"/>
        </w:rPr>
        <w:t>“(Sic)</w:t>
      </w:r>
    </w:p>
    <w:p w14:paraId="5F138954" w14:textId="77777777" w:rsidR="00887FC1" w:rsidRPr="00D23B17" w:rsidRDefault="00454B96">
      <w:pPr>
        <w:pBdr>
          <w:top w:val="nil"/>
          <w:left w:val="nil"/>
          <w:bottom w:val="nil"/>
          <w:right w:val="nil"/>
          <w:between w:val="nil"/>
        </w:pBdr>
        <w:spacing w:before="120" w:after="120"/>
        <w:ind w:left="860" w:right="860"/>
        <w:jc w:val="both"/>
      </w:pPr>
      <w:r w:rsidRPr="00D23B17">
        <w:rPr>
          <w:rFonts w:ascii="Palatino Linotype" w:eastAsia="Palatino Linotype" w:hAnsi="Palatino Linotype" w:cs="Palatino Linotype"/>
          <w:i/>
          <w:sz w:val="22"/>
          <w:szCs w:val="22"/>
        </w:rPr>
        <w:t>(Énfasis añadido)</w:t>
      </w:r>
    </w:p>
    <w:p w14:paraId="0B884E02" w14:textId="77777777" w:rsidR="00887FC1" w:rsidRPr="00D23B17" w:rsidRDefault="00454B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w:t>
      </w:r>
      <w:r w:rsidRPr="00D23B17">
        <w:rPr>
          <w:rFonts w:ascii="Palatino Linotype" w:eastAsia="Palatino Linotype" w:hAnsi="Palatino Linotype" w:cs="Palatino Linotype"/>
        </w:rPr>
        <w:lastRenderedPageBreak/>
        <w:t>aprueben en materia de planeación, programación, presupuestación, evaluación y contabilidad gubernamental.</w:t>
      </w:r>
    </w:p>
    <w:p w14:paraId="07256B30"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418DB65A" w14:textId="77777777" w:rsidR="00887FC1" w:rsidRPr="00D23B17" w:rsidRDefault="00454B96">
      <w:pPr>
        <w:ind w:left="851" w:right="851"/>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sz w:val="22"/>
          <w:szCs w:val="22"/>
        </w:rPr>
        <w:t xml:space="preserve">“REGISTRO CONTABLE </w:t>
      </w:r>
    </w:p>
    <w:p w14:paraId="74997116" w14:textId="77777777" w:rsidR="00887FC1" w:rsidRPr="00D23B17" w:rsidRDefault="00454B96">
      <w:pPr>
        <w:ind w:left="851" w:right="851"/>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 xml:space="preserve">Asiento que se realiza en los libros de contabilidad de las actividades relacionadas con el ingreso y egresos de un ente económico.” </w:t>
      </w:r>
    </w:p>
    <w:p w14:paraId="3D944364" w14:textId="77777777" w:rsidR="00887FC1" w:rsidRPr="00D23B17" w:rsidRDefault="00887FC1">
      <w:pPr>
        <w:ind w:left="851" w:right="851"/>
        <w:jc w:val="both"/>
        <w:rPr>
          <w:rFonts w:ascii="Palatino Linotype" w:eastAsia="Palatino Linotype" w:hAnsi="Palatino Linotype" w:cs="Palatino Linotype"/>
          <w:b/>
          <w:i/>
          <w:sz w:val="22"/>
          <w:szCs w:val="22"/>
        </w:rPr>
      </w:pPr>
    </w:p>
    <w:p w14:paraId="7BEA2A77" w14:textId="77777777" w:rsidR="00887FC1" w:rsidRPr="00D23B17" w:rsidRDefault="00454B96">
      <w:pPr>
        <w:ind w:left="851" w:right="851"/>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sz w:val="22"/>
          <w:szCs w:val="22"/>
        </w:rPr>
        <w:t>“REGISTRO PRESUPUESTARIO</w:t>
      </w:r>
    </w:p>
    <w:p w14:paraId="616C20F2" w14:textId="77777777" w:rsidR="00887FC1" w:rsidRPr="00D23B17" w:rsidRDefault="00454B96">
      <w:pPr>
        <w:ind w:left="851" w:right="851"/>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14:paraId="0C38DEBA"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7CC52DE1"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lastRenderedPageBreak/>
        <w:t xml:space="preserve">Correlativo a lo anterior, es preciso referir una definición de </w:t>
      </w:r>
      <w:r w:rsidRPr="00D23B17">
        <w:rPr>
          <w:rFonts w:ascii="Palatino Linotype" w:eastAsia="Palatino Linotype" w:hAnsi="Palatino Linotype" w:cs="Palatino Linotype"/>
          <w:i/>
        </w:rPr>
        <w:t>póliza contable</w:t>
      </w:r>
      <w:r w:rsidRPr="00D23B17">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337E064D" w14:textId="77777777" w:rsidR="00887FC1" w:rsidRPr="00D23B17" w:rsidRDefault="00454B96">
      <w:pPr>
        <w:ind w:left="851" w:right="851"/>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rPr>
        <w:t>PÓLIZA CONTABLE</w:t>
      </w:r>
    </w:p>
    <w:p w14:paraId="04C491AA" w14:textId="77777777" w:rsidR="00887FC1" w:rsidRPr="00D23B17" w:rsidRDefault="00454B96">
      <w:pPr>
        <w:ind w:left="851" w:right="851"/>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0414EA7F" w14:textId="77777777" w:rsidR="00887FC1" w:rsidRPr="00D23B17" w:rsidRDefault="00887FC1">
      <w:pPr>
        <w:ind w:left="851" w:right="851"/>
        <w:jc w:val="both"/>
        <w:rPr>
          <w:rFonts w:ascii="Palatino Linotype" w:eastAsia="Palatino Linotype" w:hAnsi="Palatino Linotype" w:cs="Palatino Linotype"/>
          <w:i/>
          <w:sz w:val="22"/>
          <w:szCs w:val="22"/>
        </w:rPr>
      </w:pPr>
    </w:p>
    <w:p w14:paraId="3174C568"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Así, se advierte que la </w:t>
      </w:r>
      <w:r w:rsidRPr="00D23B17">
        <w:rPr>
          <w:rFonts w:ascii="Palatino Linotype" w:eastAsia="Palatino Linotype" w:hAnsi="Palatino Linotype" w:cs="Palatino Linotype"/>
          <w:i/>
        </w:rPr>
        <w:t>póliza contable</w:t>
      </w:r>
      <w:r w:rsidRPr="00D23B17">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7C5F441"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D23B17">
        <w:rPr>
          <w:rFonts w:ascii="Palatino Linotype" w:eastAsia="Palatino Linotype" w:hAnsi="Palatino Linotype" w:cs="Palatino Linotype"/>
          <w:i/>
        </w:rPr>
        <w:t>pólizas de egresos</w:t>
      </w:r>
      <w:r w:rsidRPr="00D23B17">
        <w:rPr>
          <w:rFonts w:ascii="Palatino Linotype" w:eastAsia="Palatino Linotype" w:hAnsi="Palatino Linotype" w:cs="Palatino Linotype"/>
        </w:rPr>
        <w:t xml:space="preserve">, son aquellas en las cuales se anotan diariamente las operaciones que representan gastos, es decir, salidas de dinero para 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las </w:t>
      </w:r>
      <w:proofErr w:type="gramStart"/>
      <w:r w:rsidRPr="00D23B17">
        <w:rPr>
          <w:rFonts w:ascii="Palatino Linotype" w:eastAsia="Palatino Linotype" w:hAnsi="Palatino Linotype" w:cs="Palatino Linotype"/>
        </w:rPr>
        <w:t>que</w:t>
      </w:r>
      <w:proofErr w:type="gramEnd"/>
      <w:r w:rsidRPr="00D23B17">
        <w:rPr>
          <w:rFonts w:ascii="Palatino Linotype" w:eastAsia="Palatino Linotype" w:hAnsi="Palatino Linotype" w:cs="Palatino Linotype"/>
        </w:rPr>
        <w:t xml:space="preserve"> además, deben encontrarse acompañadas de las documentales que sirven de soporte de dicho movimiento. </w:t>
      </w:r>
    </w:p>
    <w:p w14:paraId="30385AC6"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Asimismo, los Lineamientos para la integración y entrega del Informe Trimestral Municipal 2021,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D23B17">
        <w:rPr>
          <w:rFonts w:ascii="Palatino Linotype" w:eastAsia="Palatino Linotype" w:hAnsi="Palatino Linotype" w:cs="Palatino Linotype"/>
          <w:b/>
          <w:i/>
        </w:rPr>
        <w:t xml:space="preserve">pólizas de </w:t>
      </w:r>
      <w:r w:rsidRPr="00D23B17">
        <w:rPr>
          <w:rFonts w:ascii="Palatino Linotype" w:eastAsia="Palatino Linotype" w:hAnsi="Palatino Linotype" w:cs="Palatino Linotype"/>
          <w:b/>
          <w:i/>
        </w:rPr>
        <w:lastRenderedPageBreak/>
        <w:t>egresos y pólizas de cheque</w:t>
      </w:r>
      <w:r w:rsidRPr="00D23B17">
        <w:rPr>
          <w:rFonts w:ascii="Palatino Linotype" w:eastAsia="Palatino Linotype" w:hAnsi="Palatino Linotype" w:cs="Palatino Linotype"/>
          <w:i/>
        </w:rPr>
        <w:t xml:space="preserve">, </w:t>
      </w:r>
      <w:r w:rsidRPr="00D23B17">
        <w:rPr>
          <w:rFonts w:ascii="Palatino Linotype" w:eastAsia="Palatino Linotype" w:hAnsi="Palatino Linotype" w:cs="Palatino Linotype"/>
        </w:rPr>
        <w:t xml:space="preserve">de tal manera que, dichos formatos constituyen un soporte documental con el cual de manera enunciativa más no limitativa, el </w:t>
      </w:r>
      <w:r w:rsidRPr="00D23B17">
        <w:rPr>
          <w:rFonts w:ascii="Palatino Linotype" w:eastAsia="Palatino Linotype" w:hAnsi="Palatino Linotype" w:cs="Palatino Linotype"/>
          <w:b/>
        </w:rPr>
        <w:t xml:space="preserve">Sujeto Obligado </w:t>
      </w:r>
      <w:r w:rsidRPr="00D23B17">
        <w:rPr>
          <w:rFonts w:ascii="Palatino Linotype" w:eastAsia="Palatino Linotype" w:hAnsi="Palatino Linotype" w:cs="Palatino Linotype"/>
        </w:rPr>
        <w:t xml:space="preserve">pudiera atender los requerimientos de información, para una mayor referencia se inserta la captura de pantalla del formato correspondiente: </w:t>
      </w:r>
    </w:p>
    <w:p w14:paraId="7CFF2CC0" w14:textId="77777777" w:rsidR="00887FC1" w:rsidRPr="00D23B17" w:rsidRDefault="00454B96">
      <w:pPr>
        <w:spacing w:before="240" w:after="240" w:line="360" w:lineRule="auto"/>
        <w:jc w:val="center"/>
        <w:rPr>
          <w:rFonts w:ascii="Palatino Linotype" w:eastAsia="Palatino Linotype" w:hAnsi="Palatino Linotype" w:cs="Palatino Linotype"/>
        </w:rPr>
      </w:pPr>
      <w:r w:rsidRPr="00D23B17">
        <w:rPr>
          <w:rFonts w:ascii="Palatino Linotype" w:eastAsia="Palatino Linotype" w:hAnsi="Palatino Linotype" w:cs="Palatino Linotype"/>
          <w:noProof/>
          <w:lang w:val="es-MX"/>
        </w:rPr>
        <w:drawing>
          <wp:inline distT="0" distB="0" distL="0" distR="0" wp14:anchorId="019F2479" wp14:editId="5146EC6E">
            <wp:extent cx="5217977" cy="5321215"/>
            <wp:effectExtent l="0" t="0" r="0" b="0"/>
            <wp:docPr id="5639681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217977" cy="5321215"/>
                    </a:xfrm>
                    <a:prstGeom prst="rect">
                      <a:avLst/>
                    </a:prstGeom>
                    <a:ln/>
                  </pic:spPr>
                </pic:pic>
              </a:graphicData>
            </a:graphic>
          </wp:inline>
        </w:drawing>
      </w:r>
    </w:p>
    <w:p w14:paraId="6464C53F" w14:textId="77777777" w:rsidR="00887FC1" w:rsidRPr="00D23B17" w:rsidRDefault="00887FC1">
      <w:pPr>
        <w:spacing w:before="240" w:after="240" w:line="360" w:lineRule="auto"/>
        <w:jc w:val="both"/>
        <w:rPr>
          <w:rFonts w:ascii="Palatino Linotype" w:eastAsia="Palatino Linotype" w:hAnsi="Palatino Linotype" w:cs="Palatino Linotype"/>
        </w:rPr>
      </w:pPr>
    </w:p>
    <w:p w14:paraId="08EFF9B3"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noProof/>
          <w:lang w:val="es-MX"/>
        </w:rPr>
        <w:lastRenderedPageBreak/>
        <w:drawing>
          <wp:inline distT="0" distB="0" distL="0" distR="0" wp14:anchorId="28E913D3" wp14:editId="10AA5F1F">
            <wp:extent cx="5612130" cy="6387465"/>
            <wp:effectExtent l="0" t="0" r="0" b="0"/>
            <wp:docPr id="563968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6387465"/>
                    </a:xfrm>
                    <a:prstGeom prst="rect">
                      <a:avLst/>
                    </a:prstGeom>
                    <a:ln/>
                  </pic:spPr>
                </pic:pic>
              </a:graphicData>
            </a:graphic>
          </wp:inline>
        </w:drawing>
      </w:r>
    </w:p>
    <w:p w14:paraId="794B0C82" w14:textId="77777777" w:rsidR="00887FC1" w:rsidRPr="00D23B17" w:rsidRDefault="00887FC1">
      <w:pPr>
        <w:spacing w:before="240" w:after="240" w:line="360" w:lineRule="auto"/>
        <w:jc w:val="both"/>
        <w:rPr>
          <w:rFonts w:ascii="Palatino Linotype" w:eastAsia="Palatino Linotype" w:hAnsi="Palatino Linotype" w:cs="Palatino Linotype"/>
        </w:rPr>
      </w:pPr>
    </w:p>
    <w:p w14:paraId="4F2BD82D"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lastRenderedPageBreak/>
        <w:t>Ahora por cuanto hace a las pólizas cheque, los Lineamientos en referencia señalan lo siguiente:</w:t>
      </w:r>
    </w:p>
    <w:p w14:paraId="6011276A"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noProof/>
          <w:lang w:val="es-MX"/>
        </w:rPr>
        <w:drawing>
          <wp:inline distT="0" distB="0" distL="0" distR="0" wp14:anchorId="730FD717" wp14:editId="41BB7B5A">
            <wp:extent cx="5231256" cy="5515370"/>
            <wp:effectExtent l="0" t="0" r="0" b="0"/>
            <wp:docPr id="5639681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231256" cy="5515370"/>
                    </a:xfrm>
                    <a:prstGeom prst="rect">
                      <a:avLst/>
                    </a:prstGeom>
                    <a:ln/>
                  </pic:spPr>
                </pic:pic>
              </a:graphicData>
            </a:graphic>
          </wp:inline>
        </w:drawing>
      </w:r>
    </w:p>
    <w:p w14:paraId="0D21EB06"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noProof/>
          <w:lang w:val="es-MX"/>
        </w:rPr>
        <w:lastRenderedPageBreak/>
        <w:drawing>
          <wp:inline distT="0" distB="0" distL="0" distR="0" wp14:anchorId="5077F80C" wp14:editId="2573C1B9">
            <wp:extent cx="5612130" cy="6696710"/>
            <wp:effectExtent l="0" t="0" r="0" b="0"/>
            <wp:docPr id="5639681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612130" cy="6696710"/>
                    </a:xfrm>
                    <a:prstGeom prst="rect">
                      <a:avLst/>
                    </a:prstGeom>
                    <a:ln/>
                  </pic:spPr>
                </pic:pic>
              </a:graphicData>
            </a:graphic>
          </wp:inline>
        </w:drawing>
      </w:r>
    </w:p>
    <w:p w14:paraId="6941ECAA" w14:textId="77777777" w:rsidR="00887FC1" w:rsidRPr="00D23B17" w:rsidRDefault="00887FC1">
      <w:pPr>
        <w:spacing w:before="240" w:after="240" w:line="360" w:lineRule="auto"/>
        <w:jc w:val="both"/>
        <w:rPr>
          <w:rFonts w:ascii="Palatino Linotype" w:eastAsia="Palatino Linotype" w:hAnsi="Palatino Linotype" w:cs="Palatino Linotype"/>
        </w:rPr>
      </w:pPr>
    </w:p>
    <w:p w14:paraId="21212B66"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noProof/>
          <w:lang w:val="es-MX"/>
        </w:rPr>
        <w:lastRenderedPageBreak/>
        <w:drawing>
          <wp:inline distT="0" distB="0" distL="0" distR="0" wp14:anchorId="64DB961E" wp14:editId="571AFAC7">
            <wp:extent cx="5382376" cy="6830378"/>
            <wp:effectExtent l="0" t="0" r="0" b="0"/>
            <wp:docPr id="5639681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382376" cy="6830378"/>
                    </a:xfrm>
                    <a:prstGeom prst="rect">
                      <a:avLst/>
                    </a:prstGeom>
                    <a:ln/>
                  </pic:spPr>
                </pic:pic>
              </a:graphicData>
            </a:graphic>
          </wp:inline>
        </w:drawing>
      </w:r>
    </w:p>
    <w:p w14:paraId="108AA247" w14:textId="77777777" w:rsidR="00887FC1" w:rsidRPr="00D23B17" w:rsidRDefault="00887FC1">
      <w:pPr>
        <w:spacing w:before="240" w:after="240" w:line="360" w:lineRule="auto"/>
        <w:jc w:val="both"/>
        <w:rPr>
          <w:rFonts w:ascii="Palatino Linotype" w:eastAsia="Palatino Linotype" w:hAnsi="Palatino Linotype" w:cs="Palatino Linotype"/>
        </w:rPr>
      </w:pPr>
    </w:p>
    <w:p w14:paraId="31803671"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lastRenderedPageBreak/>
        <w:t xml:space="preserve">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14:paraId="1EB54CD1" w14:textId="77777777" w:rsidR="00887FC1" w:rsidRPr="00D23B17" w:rsidRDefault="00454B96">
      <w:pPr>
        <w:spacing w:before="240"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rPr>
        <w:t>Es por todo lo expuesto que este Instituto estima pertinente ordenar una búsqueda exhaustiva y razonable para efecto de entregar los documentos que den cuenta de los pagos realizados con motivo del contrato SMA/CEP/SAF/CP/012-2021, de ser procedente en versión pública, en términos del siguiente considerando, sin embargo, para el caso en el  que no se llegaran a localizar la documentación, en virtud de que no se efectuó pago alguno,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2C50B782" w14:textId="77777777" w:rsidR="00887FC1" w:rsidRPr="00D23B17" w:rsidRDefault="00454B96">
      <w:pPr>
        <w:spacing w:before="240" w:after="240" w:line="276" w:lineRule="auto"/>
        <w:ind w:left="860"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rPr>
        <w:t>Artículo 19</w:t>
      </w:r>
      <w:r w:rsidRPr="00D23B17">
        <w:rPr>
          <w:rFonts w:ascii="Palatino Linotype" w:eastAsia="Palatino Linotype" w:hAnsi="Palatino Linotype" w:cs="Palatino Linotype"/>
          <w:i/>
          <w:sz w:val="22"/>
          <w:szCs w:val="22"/>
        </w:rPr>
        <w:t>…</w:t>
      </w:r>
    </w:p>
    <w:p w14:paraId="2F9CB7F1" w14:textId="77777777" w:rsidR="00887FC1" w:rsidRPr="00D23B17" w:rsidRDefault="00454B96">
      <w:pPr>
        <w:spacing w:before="240" w:after="240" w:line="276" w:lineRule="auto"/>
        <w:ind w:left="860" w:right="900"/>
        <w:jc w:val="both"/>
        <w:rPr>
          <w:rFonts w:ascii="Palatino Linotype" w:eastAsia="Palatino Linotype" w:hAnsi="Palatino Linotype" w:cs="Palatino Linotype"/>
        </w:rPr>
      </w:pPr>
      <w:r w:rsidRPr="00D23B1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A49577E" w14:textId="77777777" w:rsidR="00887FC1" w:rsidRPr="00D23B17" w:rsidRDefault="00454B96">
      <w:pPr>
        <w:spacing w:before="240" w:after="240" w:line="360" w:lineRule="auto"/>
        <w:ind w:right="49"/>
        <w:jc w:val="both"/>
        <w:rPr>
          <w:rFonts w:ascii="Palatino Linotype" w:eastAsia="Palatino Linotype" w:hAnsi="Palatino Linotype" w:cs="Palatino Linotype"/>
        </w:rPr>
      </w:pPr>
      <w:r w:rsidRPr="00D23B17">
        <w:rPr>
          <w:rFonts w:ascii="Palatino Linotype" w:eastAsia="Palatino Linotype" w:hAnsi="Palatino Linotype" w:cs="Palatino Linotype"/>
          <w:b/>
        </w:rPr>
        <w:t>Quinto. Versión Pública.</w:t>
      </w:r>
      <w:r w:rsidRPr="00D23B17">
        <w:rPr>
          <w:rFonts w:ascii="Palatino Linotype" w:eastAsia="Palatino Linotype" w:hAnsi="Palatino Linotype" w:cs="Palatino Linotype"/>
          <w:sz w:val="28"/>
          <w:szCs w:val="28"/>
        </w:rPr>
        <w:t xml:space="preserve"> </w:t>
      </w:r>
      <w:r w:rsidRPr="00D23B17">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deberá hacer la elaboración de la versión pública de los mismos a fin de satisfacer el derecho </w:t>
      </w:r>
      <w:r w:rsidRPr="00D23B17">
        <w:rPr>
          <w:rFonts w:ascii="Palatino Linotype" w:eastAsia="Palatino Linotype" w:hAnsi="Palatino Linotype" w:cs="Palatino Linotype"/>
        </w:rPr>
        <w:lastRenderedPageBreak/>
        <w:t xml:space="preserve">de acceso a la información pública de la parte </w:t>
      </w:r>
      <w:r w:rsidRPr="00D23B17">
        <w:rPr>
          <w:rFonts w:ascii="Palatino Linotype" w:eastAsia="Palatino Linotype" w:hAnsi="Palatino Linotype" w:cs="Palatino Linotype"/>
          <w:b/>
        </w:rPr>
        <w:t>Recurrente</w:t>
      </w:r>
      <w:r w:rsidRPr="00D23B17">
        <w:rPr>
          <w:rFonts w:ascii="Palatino Linotype" w:eastAsia="Palatino Linotype" w:hAnsi="Palatino Linotype" w:cs="Palatino Linotype"/>
        </w:rPr>
        <w:t xml:space="preserve"> sin menoscabo al derecho a la protección de los datos personales de terceros.</w:t>
      </w:r>
    </w:p>
    <w:p w14:paraId="5AAE466D"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AD0B2A4"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rPr>
        <w:t>Artículo 3</w:t>
      </w:r>
      <w:r w:rsidRPr="00D23B17">
        <w:rPr>
          <w:rFonts w:ascii="Palatino Linotype" w:eastAsia="Palatino Linotype" w:hAnsi="Palatino Linotype" w:cs="Palatino Linotype"/>
          <w:i/>
          <w:sz w:val="22"/>
          <w:szCs w:val="22"/>
        </w:rPr>
        <w:t>. Para los efectos de la presente Ley se entenderá por:</w:t>
      </w:r>
    </w:p>
    <w:p w14:paraId="63621EC2"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p>
    <w:p w14:paraId="4642E8F2"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IX. Datos personales</w:t>
      </w:r>
      <w:r w:rsidRPr="00D23B1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FEF580B"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XX. Información clasificada</w:t>
      </w:r>
      <w:r w:rsidRPr="00D23B17">
        <w:rPr>
          <w:rFonts w:ascii="Palatino Linotype" w:eastAsia="Palatino Linotype" w:hAnsi="Palatino Linotype" w:cs="Palatino Linotype"/>
          <w:i/>
          <w:sz w:val="22"/>
          <w:szCs w:val="22"/>
        </w:rPr>
        <w:t>: Aquella considerada por la presente Ley como reservada o confidencial;</w:t>
      </w:r>
    </w:p>
    <w:p w14:paraId="6C116673"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XXI. Información confidencial</w:t>
      </w:r>
      <w:r w:rsidRPr="00D23B17">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943C6A"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XLV. Versión pública</w:t>
      </w:r>
      <w:r w:rsidRPr="00D23B1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BDEAB6A"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p>
    <w:p w14:paraId="6862D38D"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Artículo 91.</w:t>
      </w:r>
      <w:r w:rsidRPr="00D23B1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25AC474"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Artículo 132</w:t>
      </w:r>
      <w:r w:rsidRPr="00D23B17">
        <w:rPr>
          <w:rFonts w:ascii="Palatino Linotype" w:eastAsia="Palatino Linotype" w:hAnsi="Palatino Linotype" w:cs="Palatino Linotype"/>
          <w:i/>
          <w:sz w:val="22"/>
          <w:szCs w:val="22"/>
        </w:rPr>
        <w:t>. La clasificación de la información se llevará a cabo en el momento en que:</w:t>
      </w:r>
    </w:p>
    <w:p w14:paraId="5F2F761F"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w:t>
      </w:r>
      <w:r w:rsidRPr="00D23B17">
        <w:rPr>
          <w:rFonts w:ascii="Palatino Linotype" w:eastAsia="Palatino Linotype" w:hAnsi="Palatino Linotype" w:cs="Palatino Linotype"/>
          <w:i/>
          <w:sz w:val="22"/>
          <w:szCs w:val="22"/>
        </w:rPr>
        <w:t xml:space="preserve"> Se reciba una solicitud de acceso a la información;</w:t>
      </w:r>
    </w:p>
    <w:p w14:paraId="3AD37740"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II.</w:t>
      </w:r>
      <w:r w:rsidRPr="00D23B17">
        <w:rPr>
          <w:rFonts w:ascii="Palatino Linotype" w:eastAsia="Palatino Linotype" w:hAnsi="Palatino Linotype" w:cs="Palatino Linotype"/>
          <w:i/>
          <w:sz w:val="22"/>
          <w:szCs w:val="22"/>
        </w:rPr>
        <w:t xml:space="preserve"> Se determine mediante resolución de autoridad competente; o</w:t>
      </w:r>
    </w:p>
    <w:p w14:paraId="5D92B2FB"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III.</w:t>
      </w:r>
      <w:r w:rsidRPr="00D23B1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5FE93421"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p>
    <w:p w14:paraId="1081B3E0"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lastRenderedPageBreak/>
        <w:t>Artículo 143.</w:t>
      </w:r>
      <w:r w:rsidRPr="00D23B17">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ADE62B4"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w:t>
      </w:r>
      <w:r w:rsidRPr="00D23B1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07D746D"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II.</w:t>
      </w:r>
      <w:r w:rsidRPr="00D23B1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7E835B2"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III.</w:t>
      </w:r>
      <w:r w:rsidRPr="00D23B17">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726094B3"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E358937"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6DDFC4A"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que sean exclusivamente de particulares, entre otros.</w:t>
      </w:r>
    </w:p>
    <w:p w14:paraId="6D247FB7"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La </w:t>
      </w:r>
      <w:r w:rsidRPr="00D23B17">
        <w:rPr>
          <w:rFonts w:ascii="Palatino Linotype" w:eastAsia="Palatino Linotype" w:hAnsi="Palatino Linotype" w:cs="Palatino Linotype"/>
          <w:b/>
        </w:rPr>
        <w:t>clave de elector</w:t>
      </w:r>
      <w:r w:rsidRPr="00D23B17">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w:t>
      </w:r>
      <w:r w:rsidRPr="00D23B17">
        <w:rPr>
          <w:rFonts w:ascii="Palatino Linotype" w:eastAsia="Palatino Linotype" w:hAnsi="Palatino Linotype" w:cs="Palatino Linotype"/>
        </w:rPr>
        <w:lastRenderedPageBreak/>
        <w:t xml:space="preserve">su titular, así como una </w:t>
      </w:r>
      <w:proofErr w:type="spellStart"/>
      <w:r w:rsidRPr="00D23B17">
        <w:rPr>
          <w:rFonts w:ascii="Palatino Linotype" w:eastAsia="Palatino Linotype" w:hAnsi="Palatino Linotype" w:cs="Palatino Linotype"/>
        </w:rPr>
        <w:t>homoclave</w:t>
      </w:r>
      <w:proofErr w:type="spellEnd"/>
      <w:r w:rsidRPr="00D23B17">
        <w:rPr>
          <w:rFonts w:ascii="Palatino Linotype" w:eastAsia="Palatino Linotype" w:hAnsi="Palatino Linotype" w:cs="Palatino Linotype"/>
        </w:rPr>
        <w:t xml:space="preserve"> que distingue a su titular de cualquier otro homónimo, por lo tanto, se trata de un dato personal que debe ser protegido.</w:t>
      </w:r>
    </w:p>
    <w:p w14:paraId="2C4491B5"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El </w:t>
      </w:r>
      <w:r w:rsidRPr="00D23B17">
        <w:rPr>
          <w:rFonts w:ascii="Palatino Linotype" w:eastAsia="Palatino Linotype" w:hAnsi="Palatino Linotype" w:cs="Palatino Linotype"/>
          <w:b/>
        </w:rPr>
        <w:t>número de OCR,</w:t>
      </w:r>
      <w:r w:rsidRPr="00D23B17">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D23B17">
        <w:rPr>
          <w:rFonts w:ascii="Palatino Linotype" w:eastAsia="Palatino Linotype" w:hAnsi="Palatino Linotype" w:cs="Palatino Linotype"/>
        </w:rPr>
        <w:t>geoelectoral</w:t>
      </w:r>
      <w:proofErr w:type="spellEnd"/>
      <w:r w:rsidRPr="00D23B17">
        <w:rPr>
          <w:rFonts w:ascii="Palatino Linotype" w:eastAsia="Palatino Linotype" w:hAnsi="Palatino Linotype" w:cs="Palatino Linotype"/>
        </w:rPr>
        <w:t xml:space="preserve"> ahí contenida, por lo que es susceptible de resguardarse.</w:t>
      </w:r>
    </w:p>
    <w:p w14:paraId="5D969AE7"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La </w:t>
      </w:r>
      <w:r w:rsidRPr="00D23B17">
        <w:rPr>
          <w:rFonts w:ascii="Palatino Linotype" w:eastAsia="Palatino Linotype" w:hAnsi="Palatino Linotype" w:cs="Palatino Linotype"/>
          <w:b/>
        </w:rPr>
        <w:t>clave única del registro de población,</w:t>
      </w:r>
      <w:r w:rsidRPr="00D23B17">
        <w:rPr>
          <w:rFonts w:ascii="Palatino Linotype" w:eastAsia="Palatino Linotype" w:hAnsi="Palatino Linotype" w:cs="Palatino Linotype"/>
          <w:i/>
        </w:rPr>
        <w:t xml:space="preserve"> </w:t>
      </w:r>
      <w:r w:rsidRPr="00D23B17">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75C17B10"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Igualmente, resulta importante destacar que el </w:t>
      </w:r>
      <w:r w:rsidRPr="00D23B17">
        <w:rPr>
          <w:rFonts w:ascii="Palatino Linotype" w:eastAsia="Palatino Linotype" w:hAnsi="Palatino Linotype" w:cs="Palatino Linotype"/>
          <w:i/>
        </w:rPr>
        <w:t>número de cuenta bancaria</w:t>
      </w:r>
      <w:r w:rsidRPr="00D23B17">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A9B0B47"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490C5D03"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A591B18"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47717436"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66840545"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1CB171B"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17426E5B" w14:textId="77777777" w:rsidR="00887FC1" w:rsidRPr="00D23B17" w:rsidRDefault="00454B96">
      <w:pPr>
        <w:spacing w:before="240" w:after="240"/>
        <w:ind w:left="851"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“Cuentas bancarias y/o CLABE interbancaria de personas físicas y morales privadas.</w:t>
      </w:r>
      <w:r w:rsidRPr="00D23B17">
        <w:rPr>
          <w:rFonts w:ascii="Palatino Linotype" w:eastAsia="Palatino Linotype" w:hAnsi="Palatino Linotype" w:cs="Palatino Linotype"/>
          <w:i/>
          <w:sz w:val="22"/>
          <w:szCs w:val="22"/>
        </w:rPr>
        <w:t xml:space="preserve"> El número de cuenta bancaria y/o CLABE interbancaria de </w:t>
      </w:r>
      <w:r w:rsidRPr="00D23B17">
        <w:rPr>
          <w:rFonts w:ascii="Palatino Linotype" w:eastAsia="Palatino Linotype" w:hAnsi="Palatino Linotype" w:cs="Palatino Linotype"/>
          <w:i/>
          <w:sz w:val="22"/>
          <w:szCs w:val="22"/>
        </w:rPr>
        <w:lastRenderedPageBreak/>
        <w:t>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A906329" w14:textId="77777777" w:rsidR="00887FC1" w:rsidRPr="00D23B17" w:rsidRDefault="00454B96">
      <w:pPr>
        <w:spacing w:before="240" w:after="240"/>
        <w:ind w:left="851"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D23B17">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0390E63"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Por cuanto hace al </w:t>
      </w:r>
      <w:r w:rsidRPr="00D23B17">
        <w:rPr>
          <w:rFonts w:ascii="Palatino Linotype" w:eastAsia="Palatino Linotype" w:hAnsi="Palatino Linotype" w:cs="Palatino Linotype"/>
          <w:b/>
        </w:rPr>
        <w:t xml:space="preserve">Registro Federal de Contribuyentes (RFC) </w:t>
      </w:r>
      <w:r w:rsidRPr="00D23B17">
        <w:rPr>
          <w:rFonts w:ascii="Palatino Linotype" w:eastAsia="Palatino Linotype" w:hAnsi="Palatino Linotype" w:cs="Palatino Linotype"/>
        </w:rPr>
        <w:t>y</w:t>
      </w:r>
      <w:r w:rsidRPr="00D23B17">
        <w:rPr>
          <w:rFonts w:ascii="Palatino Linotype" w:eastAsia="Palatino Linotype" w:hAnsi="Palatino Linotype" w:cs="Palatino Linotype"/>
          <w:b/>
        </w:rPr>
        <w:t xml:space="preserve"> el domicilio fiscal </w:t>
      </w:r>
      <w:r w:rsidRPr="00D23B17">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7E9B46B"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BBB5F84"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lastRenderedPageBreak/>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D23B17">
        <w:rPr>
          <w:rFonts w:ascii="Palatino Linotype" w:eastAsia="Palatino Linotype" w:hAnsi="Palatino Linotype" w:cs="Palatino Linotype"/>
          <w:b/>
        </w:rPr>
        <w:t>no puede considerarse como información clasificada lo relativo a su nombre, registro federal de contribuyentes y domicilio fiscal</w:t>
      </w:r>
      <w:r w:rsidRPr="00D23B17">
        <w:rPr>
          <w:rFonts w:ascii="Palatino Linotype" w:eastAsia="Palatino Linotype" w:hAnsi="Palatino Linotype" w:cs="Palatino Linotype"/>
        </w:rPr>
        <w:t>, atento a que dicha información es la que puede generar certeza en los gobernados en que se está ejerciendo debidamente el presupuesto.</w:t>
      </w:r>
    </w:p>
    <w:p w14:paraId="2E4BFAFC"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33E85995" w14:textId="77777777" w:rsidR="00887FC1" w:rsidRPr="00D23B17" w:rsidRDefault="00454B96">
      <w:pPr>
        <w:spacing w:before="120" w:after="120"/>
        <w:ind w:left="851"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 xml:space="preserve">“Registro Federal de Contribuyentes (RFC) de personas físicas proveedoras o contratistas. </w:t>
      </w:r>
      <w:r w:rsidRPr="00D23B17">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D23B17">
        <w:rPr>
          <w:rFonts w:ascii="Palatino Linotype" w:eastAsia="Palatino Linotype" w:hAnsi="Palatino Linotype" w:cs="Palatino Linotype"/>
          <w:i/>
          <w:sz w:val="22"/>
          <w:szCs w:val="22"/>
        </w:rPr>
        <w:t>ya que</w:t>
      </w:r>
      <w:proofErr w:type="gramEnd"/>
      <w:r w:rsidRPr="00D23B17">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73C18045"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Relacionado con lo anterior, el </w:t>
      </w:r>
      <w:r w:rsidRPr="00D23B17">
        <w:rPr>
          <w:rFonts w:ascii="Palatino Linotype" w:eastAsia="Palatino Linotype" w:hAnsi="Palatino Linotype" w:cs="Palatino Linotype"/>
          <w:b/>
        </w:rPr>
        <w:t>nombre de las personas físicas</w:t>
      </w:r>
      <w:r w:rsidRPr="00D23B17">
        <w:rPr>
          <w:rFonts w:ascii="Palatino Linotype" w:eastAsia="Palatino Linotype" w:hAnsi="Palatino Linotype" w:cs="Palatino Linotype"/>
        </w:rPr>
        <w:t xml:space="preserve"> o los </w:t>
      </w:r>
      <w:r w:rsidRPr="00D23B17">
        <w:rPr>
          <w:rFonts w:ascii="Palatino Linotype" w:eastAsia="Palatino Linotype" w:hAnsi="Palatino Linotype" w:cs="Palatino Linotype"/>
          <w:b/>
        </w:rPr>
        <w:t>representantes legales de las personas morales</w:t>
      </w:r>
      <w:r w:rsidRPr="00D23B17">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w:t>
      </w:r>
      <w:r w:rsidRPr="00D23B17">
        <w:rPr>
          <w:rFonts w:ascii="Palatino Linotype" w:eastAsia="Palatino Linotype" w:hAnsi="Palatino Linotype" w:cs="Palatino Linotype"/>
        </w:rPr>
        <w:lastRenderedPageBreak/>
        <w:t>sobre el uso y destino de dichos recursos, motivo por el cual los datos del representante legal de la persona moral que resultó favorecida con el procedimiento de licitación no conservan el carácter de confidencial y por tanto no deben ser testados.</w:t>
      </w:r>
    </w:p>
    <w:p w14:paraId="6162BA6B" w14:textId="77777777" w:rsidR="00887FC1" w:rsidRPr="00D23B17" w:rsidRDefault="00454B96">
      <w:pPr>
        <w:spacing w:before="240" w:after="240" w:line="360" w:lineRule="auto"/>
        <w:ind w:right="50"/>
        <w:jc w:val="both"/>
        <w:rPr>
          <w:rFonts w:ascii="Palatino Linotype" w:eastAsia="Palatino Linotype" w:hAnsi="Palatino Linotype" w:cs="Palatino Linotype"/>
        </w:rPr>
      </w:pPr>
      <w:r w:rsidRPr="00D23B17">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239695AE" w14:textId="77777777" w:rsidR="00887FC1" w:rsidRPr="00D23B17" w:rsidRDefault="00454B96">
      <w:pPr>
        <w:spacing w:before="120" w:after="120"/>
        <w:ind w:left="851"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rPr>
        <w:t>Artículo 23.</w:t>
      </w:r>
      <w:r w:rsidRPr="00D23B17">
        <w:rPr>
          <w:rFonts w:ascii="Palatino Linotype" w:eastAsia="Palatino Linotype" w:hAnsi="Palatino Linotype" w:cs="Palatino Linotype"/>
          <w:i/>
          <w:sz w:val="22"/>
          <w:szCs w:val="22"/>
        </w:rPr>
        <w:t xml:space="preserve"> (…)</w:t>
      </w:r>
    </w:p>
    <w:p w14:paraId="62F902E2" w14:textId="77777777" w:rsidR="00887FC1" w:rsidRPr="00D23B17" w:rsidRDefault="00454B96">
      <w:pPr>
        <w:spacing w:before="120" w:after="120"/>
        <w:ind w:left="851"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5F08DAB" w14:textId="77777777" w:rsidR="00887FC1" w:rsidRPr="00D23B17" w:rsidRDefault="00454B96">
      <w:pPr>
        <w:spacing w:before="280" w:after="28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78778C5E" w14:textId="77777777" w:rsidR="00887FC1" w:rsidRPr="00D23B17" w:rsidRDefault="00454B96">
      <w:pPr>
        <w:ind w:left="851"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“Datos de identificación del representante o apoderado legal.</w:t>
      </w:r>
      <w:r w:rsidRPr="00D23B17">
        <w:rPr>
          <w:rFonts w:ascii="Palatino Linotype" w:eastAsia="Palatino Linotype" w:hAnsi="Palatino Linotype" w:cs="Palatino Linotype"/>
          <w:i/>
          <w:sz w:val="22"/>
          <w:szCs w:val="22"/>
        </w:rPr>
        <w:t xml:space="preserve"> </w:t>
      </w:r>
      <w:r w:rsidRPr="00D23B17">
        <w:rPr>
          <w:rFonts w:ascii="Palatino Linotype" w:eastAsia="Palatino Linotype" w:hAnsi="Palatino Linotype" w:cs="Palatino Linotype"/>
          <w:b/>
          <w:i/>
          <w:sz w:val="22"/>
          <w:szCs w:val="22"/>
        </w:rPr>
        <w:t xml:space="preserve">Naturaleza jurídica. </w:t>
      </w:r>
      <w:r w:rsidRPr="00D23B17">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D23B17">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D23B17">
        <w:rPr>
          <w:rFonts w:ascii="Palatino Linotype" w:eastAsia="Palatino Linotype" w:hAnsi="Palatino Linotype" w:cs="Palatino Linotype"/>
          <w:i/>
          <w:sz w:val="22"/>
          <w:szCs w:val="22"/>
        </w:rPr>
        <w:t>.”</w:t>
      </w:r>
    </w:p>
    <w:p w14:paraId="1D50FBA5"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Mientras que en el caso del </w:t>
      </w:r>
      <w:r w:rsidRPr="00D23B17">
        <w:rPr>
          <w:rFonts w:ascii="Palatino Linotype" w:eastAsia="Palatino Linotype" w:hAnsi="Palatino Linotype" w:cs="Palatino Linotype"/>
          <w:b/>
        </w:rPr>
        <w:t>folio fiscal</w:t>
      </w:r>
      <w:r w:rsidRPr="00D23B17">
        <w:rPr>
          <w:rFonts w:ascii="Palatino Linotype" w:eastAsia="Palatino Linotype" w:hAnsi="Palatino Linotype" w:cs="Palatino Linotype"/>
        </w:rPr>
        <w:t xml:space="preserve">, la </w:t>
      </w:r>
      <w:r w:rsidRPr="00D23B17">
        <w:rPr>
          <w:rFonts w:ascii="Palatino Linotype" w:eastAsia="Palatino Linotype" w:hAnsi="Palatino Linotype" w:cs="Palatino Linotype"/>
          <w:b/>
        </w:rPr>
        <w:t xml:space="preserve">cadena original, </w:t>
      </w:r>
      <w:r w:rsidRPr="00D23B17">
        <w:rPr>
          <w:rFonts w:ascii="Palatino Linotype" w:eastAsia="Palatino Linotype" w:hAnsi="Palatino Linotype" w:cs="Palatino Linotype"/>
        </w:rPr>
        <w:t>los</w:t>
      </w:r>
      <w:r w:rsidRPr="00D23B17">
        <w:rPr>
          <w:rFonts w:ascii="Palatino Linotype" w:eastAsia="Palatino Linotype" w:hAnsi="Palatino Linotype" w:cs="Palatino Linotype"/>
          <w:b/>
        </w:rPr>
        <w:t xml:space="preserve"> códigos bidimensionales o códigos QR,</w:t>
      </w:r>
      <w:r w:rsidRPr="00D23B17">
        <w:rPr>
          <w:rFonts w:ascii="Palatino Linotype" w:eastAsia="Palatino Linotype" w:hAnsi="Palatino Linotype" w:cs="Palatino Linotype"/>
        </w:rPr>
        <w:t xml:space="preserve"> y, en general, cualquier información de carácter fiscal,  pudiera contener un Comprobante Fiscal Digital por Internet, CFDI,  se debe hacer un análisis caso por caso, con la finalidad de determinar si de dicha </w:t>
      </w:r>
      <w:r w:rsidRPr="00D23B17">
        <w:rPr>
          <w:rFonts w:ascii="Palatino Linotype" w:eastAsia="Palatino Linotype" w:hAnsi="Palatino Linotype" w:cs="Palatino Linotype"/>
        </w:rPr>
        <w:lastRenderedPageBreak/>
        <w:t>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46D2A868"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1A9371DA"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Asimismo, se destaca que la versión pública que elabore el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D23B17">
        <w:rPr>
          <w:rFonts w:ascii="Palatino Linotype" w:eastAsia="Palatino Linotype" w:hAnsi="Palatino Linotype" w:cs="Palatino Linotype"/>
          <w:b/>
        </w:rPr>
        <w:t>Recurrente</w:t>
      </w:r>
      <w:r w:rsidRPr="00D23B17">
        <w:rPr>
          <w:rFonts w:ascii="Palatino Linotype" w:eastAsia="Palatino Linotype" w:hAnsi="Palatino Linotype" w:cs="Palatino Linotype"/>
        </w:rPr>
        <w:t>.</w:t>
      </w:r>
    </w:p>
    <w:p w14:paraId="25838A65"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lastRenderedPageBreak/>
        <w:t xml:space="preserve">De este modo, la versión pública que elabore el </w:t>
      </w:r>
      <w:r w:rsidRPr="00D23B17">
        <w:rPr>
          <w:rFonts w:ascii="Palatino Linotype" w:eastAsia="Palatino Linotype" w:hAnsi="Palatino Linotype" w:cs="Palatino Linotype"/>
          <w:b/>
        </w:rPr>
        <w:t xml:space="preserve">Sujeto Obligado </w:t>
      </w:r>
      <w:r w:rsidRPr="00D23B17">
        <w:rPr>
          <w:rFonts w:ascii="Palatino Linotype" w:eastAsia="Palatino Linotype" w:hAnsi="Palatino Linotype" w:cs="Palatino Linotype"/>
        </w:rPr>
        <w:t>debe acompañarse del</w:t>
      </w:r>
      <w:r w:rsidRPr="00D23B17">
        <w:rPr>
          <w:rFonts w:ascii="Palatino Linotype" w:eastAsia="Palatino Linotype" w:hAnsi="Palatino Linotype" w:cs="Palatino Linotype"/>
          <w:b/>
        </w:rPr>
        <w:t xml:space="preserve"> </w:t>
      </w:r>
      <w:r w:rsidRPr="00D23B17">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de dos mil dieciséis, reformados el dieciocho de noviembre de dos mil veintidós, motivando la referida clasificación al señalar las </w:t>
      </w:r>
      <w:r w:rsidRPr="00D23B17">
        <w:rPr>
          <w:rFonts w:ascii="Palatino Linotype" w:eastAsia="Palatino Linotype" w:hAnsi="Palatino Linotype" w:cs="Palatino Linotype"/>
          <w:b/>
          <w:u w:val="single"/>
        </w:rPr>
        <w:t>razones, motivos o circunstancias especiales</w:t>
      </w:r>
      <w:r w:rsidRPr="00D23B17">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42610222"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1E9BAA18" w14:textId="77777777" w:rsidR="00887FC1" w:rsidRPr="00D23B17" w:rsidRDefault="00454B96">
      <w:pPr>
        <w:spacing w:before="120" w:after="120"/>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“Quincuagésimo segundo</w:t>
      </w:r>
      <w:r w:rsidRPr="00D23B17">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4D92918" w14:textId="77777777" w:rsidR="00887FC1" w:rsidRPr="00D23B17" w:rsidRDefault="00454B96">
      <w:pPr>
        <w:spacing w:before="120" w:after="120"/>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 xml:space="preserve">En el caso </w:t>
      </w:r>
      <w:proofErr w:type="spellStart"/>
      <w:r w:rsidRPr="00D23B17">
        <w:rPr>
          <w:rFonts w:ascii="Palatino Linotype" w:eastAsia="Palatino Linotype" w:hAnsi="Palatino Linotype" w:cs="Palatino Linotype"/>
          <w:i/>
          <w:sz w:val="22"/>
          <w:szCs w:val="22"/>
        </w:rPr>
        <w:t>especifico</w:t>
      </w:r>
      <w:proofErr w:type="spellEnd"/>
      <w:r w:rsidRPr="00D23B17">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2A0A5769" w14:textId="77777777" w:rsidR="00887FC1" w:rsidRPr="00D23B17" w:rsidRDefault="00454B96">
      <w:pPr>
        <w:spacing w:before="120" w:after="120"/>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w:t>
      </w:r>
      <w:r w:rsidRPr="00D23B17">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9C81AE1" w14:textId="77777777" w:rsidR="00887FC1" w:rsidRPr="00D23B17" w:rsidRDefault="00454B96">
      <w:pPr>
        <w:spacing w:before="120" w:after="120"/>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II.</w:t>
      </w:r>
      <w:r w:rsidRPr="00D23B17">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CBC0B5F" w14:textId="77777777" w:rsidR="00887FC1" w:rsidRPr="00D23B17" w:rsidRDefault="00454B96">
      <w:pPr>
        <w:spacing w:before="120" w:after="120"/>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lastRenderedPageBreak/>
        <w:t>III.</w:t>
      </w:r>
      <w:r w:rsidRPr="00D23B17">
        <w:rPr>
          <w:rFonts w:ascii="Palatino Linotype" w:eastAsia="Palatino Linotype" w:hAnsi="Palatino Linotype" w:cs="Palatino Linotype"/>
          <w:i/>
          <w:sz w:val="22"/>
          <w:szCs w:val="22"/>
        </w:rPr>
        <w:t xml:space="preserve"> Señalar las personas o instancias autorizadas a acceder a la información clasificada.</w:t>
      </w:r>
    </w:p>
    <w:p w14:paraId="150D08FE" w14:textId="77777777" w:rsidR="00887FC1" w:rsidRPr="00D23B17" w:rsidRDefault="00454B96">
      <w:pPr>
        <w:spacing w:before="120" w:after="120"/>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01EA4B5" w14:textId="77777777" w:rsidR="00887FC1" w:rsidRPr="00D23B17" w:rsidRDefault="00454B96">
      <w:pPr>
        <w:spacing w:before="240" w:after="240" w:line="360" w:lineRule="auto"/>
        <w:ind w:right="50"/>
        <w:jc w:val="both"/>
        <w:rPr>
          <w:rFonts w:ascii="Palatino Linotype" w:eastAsia="Palatino Linotype" w:hAnsi="Palatino Linotype" w:cs="Palatino Linotype"/>
          <w:sz w:val="22"/>
          <w:szCs w:val="22"/>
        </w:rPr>
      </w:pPr>
      <w:r w:rsidRPr="00D23B17">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D23B17">
        <w:rPr>
          <w:rFonts w:ascii="Palatino Linotype" w:eastAsia="Palatino Linotype" w:hAnsi="Palatino Linotype" w:cs="Palatino Linotype"/>
        </w:rPr>
        <w:t>supraindicados</w:t>
      </w:r>
      <w:proofErr w:type="spellEnd"/>
      <w:r w:rsidRPr="00D23B17">
        <w:rPr>
          <w:rFonts w:ascii="Palatino Linotype" w:eastAsia="Palatino Linotype" w:hAnsi="Palatino Linotype" w:cs="Palatino Linotype"/>
        </w:rPr>
        <w:t xml:space="preserve">, que establece los formatos para la clasificación de los documentos, conforme a lo siguiente: </w:t>
      </w:r>
    </w:p>
    <w:p w14:paraId="22A18295" w14:textId="77777777" w:rsidR="00887FC1" w:rsidRPr="00D23B17" w:rsidRDefault="00454B96">
      <w:pPr>
        <w:ind w:left="851" w:right="900"/>
        <w:jc w:val="center"/>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sz w:val="22"/>
          <w:szCs w:val="22"/>
        </w:rPr>
        <w:t>CAPÍTULO VIII</w:t>
      </w:r>
    </w:p>
    <w:p w14:paraId="291B44E7" w14:textId="77777777" w:rsidR="00887FC1" w:rsidRPr="00D23B17" w:rsidRDefault="00454B96">
      <w:pPr>
        <w:ind w:left="851" w:right="900"/>
        <w:jc w:val="center"/>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sz w:val="22"/>
          <w:szCs w:val="22"/>
        </w:rPr>
        <w:t xml:space="preserve">DE LOS ELEMENTOS PARA LA CLASIFICACIÓN </w:t>
      </w:r>
    </w:p>
    <w:p w14:paraId="162F234B" w14:textId="77777777" w:rsidR="00887FC1" w:rsidRPr="00D23B17" w:rsidRDefault="00454B96">
      <w:pPr>
        <w:ind w:left="851" w:right="900"/>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p>
    <w:p w14:paraId="2969B1C4" w14:textId="77777777" w:rsidR="00887FC1" w:rsidRPr="00D23B17" w:rsidRDefault="00454B96">
      <w:pPr>
        <w:spacing w:before="120" w:after="120"/>
        <w:ind w:left="851"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 xml:space="preserve">Quincuagésimo tercero. </w:t>
      </w:r>
      <w:r w:rsidRPr="00D23B17">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D23B17">
        <w:rPr>
          <w:rFonts w:ascii="Palatino Linotype" w:eastAsia="Palatino Linotype" w:hAnsi="Palatino Linotype" w:cs="Palatino Linotype"/>
          <w:b/>
          <w:i/>
          <w:sz w:val="22"/>
          <w:szCs w:val="22"/>
        </w:rPr>
        <w:t xml:space="preserve">, </w:t>
      </w:r>
      <w:r w:rsidRPr="00D23B17">
        <w:rPr>
          <w:rFonts w:ascii="Palatino Linotype" w:eastAsia="Palatino Linotype" w:hAnsi="Palatino Linotype" w:cs="Palatino Linotype"/>
          <w:i/>
          <w:sz w:val="22"/>
          <w:szCs w:val="22"/>
        </w:rPr>
        <w:t xml:space="preserve">es el siguiente: </w:t>
      </w:r>
    </w:p>
    <w:p w14:paraId="56D5648C" w14:textId="77777777" w:rsidR="00887FC1" w:rsidRPr="00D23B17" w:rsidRDefault="00454B96">
      <w:pPr>
        <w:spacing w:before="120" w:after="120"/>
        <w:ind w:left="851" w:right="902"/>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noProof/>
          <w:sz w:val="22"/>
          <w:szCs w:val="22"/>
          <w:lang w:val="es-MX"/>
        </w:rPr>
        <w:drawing>
          <wp:inline distT="0" distB="0" distL="0" distR="0" wp14:anchorId="41138420" wp14:editId="24C0A5AE">
            <wp:extent cx="4295775" cy="295275"/>
            <wp:effectExtent l="0" t="0" r="0" b="0"/>
            <wp:docPr id="563968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b="95731"/>
                    <a:stretch>
                      <a:fillRect/>
                    </a:stretch>
                  </pic:blipFill>
                  <pic:spPr>
                    <a:xfrm>
                      <a:off x="0" y="0"/>
                      <a:ext cx="4295775" cy="295275"/>
                    </a:xfrm>
                    <a:prstGeom prst="rect">
                      <a:avLst/>
                    </a:prstGeom>
                    <a:ln/>
                  </pic:spPr>
                </pic:pic>
              </a:graphicData>
            </a:graphic>
          </wp:inline>
        </w:drawing>
      </w:r>
    </w:p>
    <w:p w14:paraId="537F3F7A" w14:textId="77777777" w:rsidR="00887FC1" w:rsidRPr="00D23B17" w:rsidRDefault="00454B96">
      <w:pPr>
        <w:spacing w:before="120" w:after="120"/>
        <w:ind w:left="851" w:right="902"/>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noProof/>
          <w:sz w:val="22"/>
          <w:szCs w:val="22"/>
          <w:lang w:val="es-MX"/>
        </w:rPr>
        <w:drawing>
          <wp:inline distT="0" distB="0" distL="0" distR="0" wp14:anchorId="0DA0C6D3" wp14:editId="6BF8527C">
            <wp:extent cx="4333875" cy="775252"/>
            <wp:effectExtent l="0" t="0" r="0" b="0"/>
            <wp:docPr id="563968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30906" b="57865"/>
                    <a:stretch>
                      <a:fillRect/>
                    </a:stretch>
                  </pic:blipFill>
                  <pic:spPr>
                    <a:xfrm>
                      <a:off x="0" y="0"/>
                      <a:ext cx="4333875" cy="775252"/>
                    </a:xfrm>
                    <a:prstGeom prst="rect">
                      <a:avLst/>
                    </a:prstGeom>
                    <a:ln/>
                  </pic:spPr>
                </pic:pic>
              </a:graphicData>
            </a:graphic>
          </wp:inline>
        </w:drawing>
      </w:r>
    </w:p>
    <w:p w14:paraId="53B30562" w14:textId="77777777" w:rsidR="00887FC1" w:rsidRPr="00D23B17" w:rsidRDefault="00454B96">
      <w:pPr>
        <w:spacing w:before="120" w:after="120"/>
        <w:ind w:left="851" w:right="902"/>
        <w:jc w:val="both"/>
        <w:rPr>
          <w:rFonts w:ascii="Palatino Linotype" w:eastAsia="Palatino Linotype" w:hAnsi="Palatino Linotype" w:cs="Palatino Linotype"/>
          <w:b/>
          <w:i/>
          <w:sz w:val="22"/>
          <w:szCs w:val="22"/>
        </w:rPr>
      </w:pPr>
      <w:r w:rsidRPr="00D23B17">
        <w:rPr>
          <w:rFonts w:ascii="Palatino Linotype" w:eastAsia="Palatino Linotype" w:hAnsi="Palatino Linotype" w:cs="Palatino Linotype"/>
          <w:b/>
          <w:i/>
          <w:noProof/>
          <w:sz w:val="22"/>
          <w:szCs w:val="22"/>
          <w:lang w:val="es-MX"/>
        </w:rPr>
        <w:lastRenderedPageBreak/>
        <w:drawing>
          <wp:inline distT="0" distB="0" distL="0" distR="0" wp14:anchorId="308143FA" wp14:editId="6A199B12">
            <wp:extent cx="4333875" cy="3968523"/>
            <wp:effectExtent l="0" t="0" r="0" b="0"/>
            <wp:docPr id="563968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41711" b="833"/>
                    <a:stretch>
                      <a:fillRect/>
                    </a:stretch>
                  </pic:blipFill>
                  <pic:spPr>
                    <a:xfrm>
                      <a:off x="0" y="0"/>
                      <a:ext cx="4333875" cy="3968523"/>
                    </a:xfrm>
                    <a:prstGeom prst="rect">
                      <a:avLst/>
                    </a:prstGeom>
                    <a:ln/>
                  </pic:spPr>
                </pic:pic>
              </a:graphicData>
            </a:graphic>
          </wp:inline>
        </w:drawing>
      </w:r>
    </w:p>
    <w:p w14:paraId="15E2672E" w14:textId="77777777" w:rsidR="00887FC1" w:rsidRPr="00D23B17" w:rsidRDefault="00454B96">
      <w:pPr>
        <w:spacing w:before="120" w:after="120"/>
        <w:ind w:left="851"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Los documentos que integren un expediente reservado en su totalidad no deberán marcarse en lo individual.</w:t>
      </w:r>
    </w:p>
    <w:p w14:paraId="299D1CBD" w14:textId="77777777" w:rsidR="00887FC1" w:rsidRPr="00D23B17" w:rsidRDefault="00454B96">
      <w:pPr>
        <w:spacing w:before="120" w:after="120"/>
        <w:ind w:left="851"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0B644E03"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Asimismo, deberá observar los Lineamientos Quincuagésimo sexto, Quincuagésimo séptimo y Quincuagésimo octavo, establecen lo siguiente:</w:t>
      </w:r>
    </w:p>
    <w:p w14:paraId="22118A48"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w:t>
      </w:r>
      <w:r w:rsidRPr="00D23B17">
        <w:rPr>
          <w:rFonts w:ascii="Palatino Linotype" w:eastAsia="Palatino Linotype" w:hAnsi="Palatino Linotype" w:cs="Palatino Linotype"/>
          <w:b/>
          <w:i/>
          <w:sz w:val="22"/>
          <w:szCs w:val="22"/>
        </w:rPr>
        <w:t>Quincuagésimo sexto</w:t>
      </w:r>
      <w:r w:rsidRPr="00D23B17">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5F2A0AF"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Quincuagésimo séptimo</w:t>
      </w:r>
      <w:r w:rsidRPr="00D23B1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80B19B7"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lastRenderedPageBreak/>
        <w:t>I</w:t>
      </w:r>
      <w:r w:rsidRPr="00D23B1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CE64789"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II.</w:t>
      </w:r>
      <w:r w:rsidRPr="00D23B17">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9534C9B"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III</w:t>
      </w:r>
      <w:r w:rsidRPr="00D23B1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BAE9745"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3EE1E69" w14:textId="77777777" w:rsidR="00887FC1" w:rsidRPr="00D23B17" w:rsidRDefault="00454B96">
      <w:pPr>
        <w:spacing w:before="120" w:after="120"/>
        <w:ind w:left="567" w:right="902"/>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b/>
          <w:i/>
          <w:sz w:val="22"/>
          <w:szCs w:val="22"/>
        </w:rPr>
        <w:t>Quincuagésimo octavo</w:t>
      </w:r>
      <w:r w:rsidRPr="00D23B17">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111952A"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A9418D6"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w:t>
      </w:r>
      <w:r w:rsidRPr="00D23B17">
        <w:rPr>
          <w:rFonts w:ascii="Palatino Linotype" w:eastAsia="Palatino Linotype" w:hAnsi="Palatino Linotype" w:cs="Palatino Linotype"/>
        </w:rPr>
        <w:lastRenderedPageBreak/>
        <w:t xml:space="preserve">Información Pública del Estado de México y Municipios, a efectos de que el </w:t>
      </w:r>
      <w:r w:rsidRPr="00D23B17">
        <w:rPr>
          <w:rFonts w:ascii="Palatino Linotype" w:eastAsia="Palatino Linotype" w:hAnsi="Palatino Linotype" w:cs="Palatino Linotype"/>
          <w:b/>
        </w:rPr>
        <w:t xml:space="preserve">Sujeto Obligado </w:t>
      </w:r>
      <w:r w:rsidRPr="00D23B17">
        <w:rPr>
          <w:rFonts w:ascii="Palatino Linotype" w:eastAsia="Palatino Linotype" w:hAnsi="Palatino Linotype" w:cs="Palatino Linotype"/>
        </w:rPr>
        <w:t>entregue la información requerida.</w:t>
      </w:r>
    </w:p>
    <w:p w14:paraId="4E89CCDE" w14:textId="77777777" w:rsidR="00887FC1" w:rsidRPr="00D23B17" w:rsidRDefault="00454B96">
      <w:pPr>
        <w:spacing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1785358C" w14:textId="77777777" w:rsidR="00887FC1" w:rsidRPr="00D23B17" w:rsidRDefault="00454B96">
      <w:pPr>
        <w:numPr>
          <w:ilvl w:val="0"/>
          <w:numId w:val="5"/>
        </w:numPr>
        <w:spacing w:after="240" w:line="360" w:lineRule="auto"/>
        <w:ind w:left="2552" w:hanging="140"/>
        <w:jc w:val="both"/>
        <w:rPr>
          <w:rFonts w:ascii="Palatino Linotype" w:eastAsia="Palatino Linotype" w:hAnsi="Palatino Linotype" w:cs="Palatino Linotype"/>
          <w:b/>
        </w:rPr>
      </w:pPr>
      <w:r w:rsidRPr="00D23B17">
        <w:rPr>
          <w:rFonts w:ascii="Palatino Linotype" w:eastAsia="Palatino Linotype" w:hAnsi="Palatino Linotype" w:cs="Palatino Linotype"/>
          <w:b/>
        </w:rPr>
        <w:t>R E S U E L V E:</w:t>
      </w:r>
    </w:p>
    <w:p w14:paraId="6C63E79D"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 xml:space="preserve">Primero. </w:t>
      </w:r>
      <w:r w:rsidRPr="00D23B17">
        <w:rPr>
          <w:rFonts w:ascii="Palatino Linotype" w:eastAsia="Palatino Linotype" w:hAnsi="Palatino Linotype" w:cs="Palatino Linotype"/>
        </w:rPr>
        <w:t xml:space="preserve">Resultan </w:t>
      </w:r>
      <w:r w:rsidRPr="00D23B17">
        <w:rPr>
          <w:rFonts w:ascii="Palatino Linotype" w:eastAsia="Palatino Linotype" w:hAnsi="Palatino Linotype" w:cs="Palatino Linotype"/>
          <w:b/>
        </w:rPr>
        <w:t>fundadas</w:t>
      </w:r>
      <w:r w:rsidRPr="00D23B17">
        <w:rPr>
          <w:rFonts w:ascii="Palatino Linotype" w:eastAsia="Palatino Linotype" w:hAnsi="Palatino Linotype" w:cs="Palatino Linotype"/>
        </w:rPr>
        <w:t xml:space="preserve"> las razones o motivos de inconformidad hechos valer por </w:t>
      </w:r>
      <w:r w:rsidRPr="00D23B17">
        <w:rPr>
          <w:rFonts w:ascii="Palatino Linotype" w:eastAsia="Palatino Linotype" w:hAnsi="Palatino Linotype" w:cs="Palatino Linotype"/>
          <w:b/>
        </w:rPr>
        <w:t>la parte Recurrente</w:t>
      </w:r>
      <w:r w:rsidRPr="00D23B17">
        <w:rPr>
          <w:rFonts w:ascii="Palatino Linotype" w:eastAsia="Palatino Linotype" w:hAnsi="Palatino Linotype" w:cs="Palatino Linotype"/>
        </w:rPr>
        <w:t xml:space="preserve"> en el recurso de revisión </w:t>
      </w:r>
      <w:r w:rsidRPr="00D23B17">
        <w:rPr>
          <w:rFonts w:ascii="Palatino Linotype" w:eastAsia="Palatino Linotype" w:hAnsi="Palatino Linotype" w:cs="Palatino Linotype"/>
          <w:b/>
        </w:rPr>
        <w:t>01349/INFOEM/IP/RR/2023</w:t>
      </w:r>
      <w:r w:rsidRPr="00D23B17">
        <w:rPr>
          <w:rFonts w:ascii="Palatino Linotype" w:eastAsia="Palatino Linotype" w:hAnsi="Palatino Linotype" w:cs="Palatino Linotype"/>
        </w:rPr>
        <w:t xml:space="preserve">; por lo que, en términos del </w:t>
      </w:r>
      <w:r w:rsidRPr="00D23B17">
        <w:rPr>
          <w:rFonts w:ascii="Palatino Linotype" w:eastAsia="Palatino Linotype" w:hAnsi="Palatino Linotype" w:cs="Palatino Linotype"/>
          <w:b/>
        </w:rPr>
        <w:t>Considerando</w:t>
      </w: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b/>
        </w:rPr>
        <w:t xml:space="preserve">Cuarto </w:t>
      </w:r>
      <w:r w:rsidRPr="00D23B17">
        <w:rPr>
          <w:rFonts w:ascii="Palatino Linotype" w:eastAsia="Palatino Linotype" w:hAnsi="Palatino Linotype" w:cs="Palatino Linotype"/>
        </w:rPr>
        <w:t xml:space="preserve">de esta resolución, se </w:t>
      </w:r>
      <w:r w:rsidRPr="00D23B17">
        <w:rPr>
          <w:rFonts w:ascii="Palatino Linotype" w:eastAsia="Palatino Linotype" w:hAnsi="Palatino Linotype" w:cs="Palatino Linotype"/>
          <w:b/>
        </w:rPr>
        <w:t xml:space="preserve">MODIFICA </w:t>
      </w:r>
      <w:r w:rsidRPr="00D23B17">
        <w:rPr>
          <w:rFonts w:ascii="Palatino Linotype" w:eastAsia="Palatino Linotype" w:hAnsi="Palatino Linotype" w:cs="Palatino Linotype"/>
        </w:rPr>
        <w:t xml:space="preserve">la respuesta emitida por el </w:t>
      </w:r>
      <w:r w:rsidRPr="00D23B17">
        <w:rPr>
          <w:rFonts w:ascii="Palatino Linotype" w:eastAsia="Palatino Linotype" w:hAnsi="Palatino Linotype" w:cs="Palatino Linotype"/>
          <w:b/>
        </w:rPr>
        <w:t xml:space="preserve">Sujeto Obligado. </w:t>
      </w:r>
    </w:p>
    <w:p w14:paraId="4FB9753C" w14:textId="77777777" w:rsidR="00887FC1" w:rsidRPr="00D23B17" w:rsidRDefault="00454B96">
      <w:pPr>
        <w:spacing w:before="240" w:after="240" w:line="360" w:lineRule="auto"/>
        <w:ind w:right="49"/>
        <w:jc w:val="both"/>
        <w:rPr>
          <w:rFonts w:ascii="Palatino Linotype" w:eastAsia="Palatino Linotype" w:hAnsi="Palatino Linotype" w:cs="Palatino Linotype"/>
          <w:b/>
        </w:rPr>
      </w:pPr>
      <w:bookmarkStart w:id="4" w:name="_heading=h.1fob9te" w:colFirst="0" w:colLast="0"/>
      <w:bookmarkEnd w:id="4"/>
      <w:r w:rsidRPr="00D23B17">
        <w:rPr>
          <w:rFonts w:ascii="Palatino Linotype" w:eastAsia="Palatino Linotype" w:hAnsi="Palatino Linotype" w:cs="Palatino Linotype"/>
          <w:b/>
        </w:rPr>
        <w:t xml:space="preserve">Segundo. </w:t>
      </w:r>
      <w:r w:rsidRPr="00D23B17">
        <w:rPr>
          <w:rFonts w:ascii="Palatino Linotype" w:eastAsia="Palatino Linotype" w:hAnsi="Palatino Linotype" w:cs="Palatino Linotype"/>
        </w:rPr>
        <w:t xml:space="preserve">Se </w:t>
      </w:r>
      <w:r w:rsidRPr="00D23B17">
        <w:rPr>
          <w:rFonts w:ascii="Palatino Linotype" w:eastAsia="Palatino Linotype" w:hAnsi="Palatino Linotype" w:cs="Palatino Linotype"/>
          <w:b/>
        </w:rPr>
        <w:t xml:space="preserve">Ordena </w:t>
      </w:r>
      <w:r w:rsidRPr="00D23B17">
        <w:rPr>
          <w:rFonts w:ascii="Palatino Linotype" w:eastAsia="Palatino Linotype" w:hAnsi="Palatino Linotype" w:cs="Palatino Linotype"/>
        </w:rPr>
        <w:t xml:space="preserve">al </w:t>
      </w:r>
      <w:r w:rsidRPr="00D23B17">
        <w:rPr>
          <w:rFonts w:ascii="Palatino Linotype" w:eastAsia="Palatino Linotype" w:hAnsi="Palatino Linotype" w:cs="Palatino Linotype"/>
          <w:b/>
        </w:rPr>
        <w:t>Sujeto Obligado</w:t>
      </w:r>
      <w:r w:rsidRPr="00D23B17">
        <w:rPr>
          <w:rFonts w:ascii="Palatino Linotype" w:eastAsia="Palatino Linotype" w:hAnsi="Palatino Linotype" w:cs="Palatino Linotype"/>
        </w:rPr>
        <w:t xml:space="preserve"> haga entrega a</w:t>
      </w:r>
      <w:r w:rsidRPr="00D23B17">
        <w:rPr>
          <w:rFonts w:ascii="Palatino Linotype" w:eastAsia="Palatino Linotype" w:hAnsi="Palatino Linotype" w:cs="Palatino Linotype"/>
          <w:b/>
        </w:rPr>
        <w:t xml:space="preserve"> la parte Recurrente, previa búsqueda exhaustiva y razonable,</w:t>
      </w:r>
      <w:r w:rsidRPr="00D23B17">
        <w:rPr>
          <w:rFonts w:ascii="Palatino Linotype" w:eastAsia="Palatino Linotype" w:hAnsi="Palatino Linotype" w:cs="Palatino Linotype"/>
        </w:rPr>
        <w:t xml:space="preserve"> vía SAIMEX</w:t>
      </w:r>
      <w:r w:rsidRPr="00D23B17">
        <w:rPr>
          <w:rFonts w:ascii="Palatino Linotype" w:eastAsia="Palatino Linotype" w:hAnsi="Palatino Linotype" w:cs="Palatino Linotype"/>
          <w:b/>
        </w:rPr>
        <w:t>, en versión pública de ser procedente</w:t>
      </w:r>
      <w:r w:rsidRPr="00D23B17">
        <w:rPr>
          <w:rFonts w:ascii="Palatino Linotype" w:eastAsia="Palatino Linotype" w:hAnsi="Palatino Linotype" w:cs="Palatino Linotype"/>
        </w:rPr>
        <w:t xml:space="preserve">, en términos de los </w:t>
      </w:r>
      <w:r w:rsidRPr="00D23B17">
        <w:rPr>
          <w:rFonts w:ascii="Palatino Linotype" w:eastAsia="Palatino Linotype" w:hAnsi="Palatino Linotype" w:cs="Palatino Linotype"/>
          <w:b/>
        </w:rPr>
        <w:t>Considerandos</w:t>
      </w:r>
      <w:r w:rsidRPr="00D23B17">
        <w:rPr>
          <w:rFonts w:ascii="Palatino Linotype" w:eastAsia="Palatino Linotype" w:hAnsi="Palatino Linotype" w:cs="Palatino Linotype"/>
        </w:rPr>
        <w:t xml:space="preserve"> </w:t>
      </w:r>
      <w:r w:rsidRPr="00D23B17">
        <w:rPr>
          <w:rFonts w:ascii="Palatino Linotype" w:eastAsia="Palatino Linotype" w:hAnsi="Palatino Linotype" w:cs="Palatino Linotype"/>
          <w:b/>
        </w:rPr>
        <w:t xml:space="preserve">Cuarto y Quinto de la presente resolución, de lo siguiente: </w:t>
      </w:r>
    </w:p>
    <w:p w14:paraId="18D35ABD" w14:textId="77777777" w:rsidR="00887FC1" w:rsidRPr="00D23B17" w:rsidRDefault="00454B96">
      <w:pPr>
        <w:numPr>
          <w:ilvl w:val="0"/>
          <w:numId w:val="1"/>
        </w:numPr>
        <w:tabs>
          <w:tab w:val="left" w:pos="7655"/>
        </w:tabs>
        <w:spacing w:after="120"/>
        <w:ind w:right="900"/>
        <w:jc w:val="both"/>
        <w:rPr>
          <w:rFonts w:ascii="Palatino Linotype" w:eastAsia="Palatino Linotype" w:hAnsi="Palatino Linotype" w:cs="Palatino Linotype"/>
          <w:b/>
          <w:i/>
        </w:rPr>
      </w:pPr>
      <w:bookmarkStart w:id="5" w:name="_heading=h.3znysh7" w:colFirst="0" w:colLast="0"/>
      <w:bookmarkEnd w:id="5"/>
      <w:r w:rsidRPr="00D23B17">
        <w:rPr>
          <w:rFonts w:ascii="Palatino Linotype" w:eastAsia="Palatino Linotype" w:hAnsi="Palatino Linotype" w:cs="Palatino Linotype"/>
          <w:b/>
          <w:i/>
        </w:rPr>
        <w:t>Los documentos que den cuenta de los pagos realizados con motivo del contrato SMA/CEP/SAF/CP/012-2021, al veinte de febrero de dos mil veintitrés.</w:t>
      </w:r>
    </w:p>
    <w:p w14:paraId="7F4CB343" w14:textId="77777777" w:rsidR="00887FC1" w:rsidRPr="00D23B17" w:rsidRDefault="00454B96">
      <w:pPr>
        <w:tabs>
          <w:tab w:val="left" w:pos="7655"/>
        </w:tabs>
        <w:spacing w:after="120"/>
        <w:ind w:left="567"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D23B17">
        <w:rPr>
          <w:rFonts w:ascii="Palatino Linotype" w:eastAsia="Palatino Linotype" w:hAnsi="Palatino Linotype" w:cs="Palatino Linotype"/>
          <w:b/>
          <w:i/>
          <w:sz w:val="22"/>
          <w:szCs w:val="22"/>
        </w:rPr>
        <w:t>Recurrente</w:t>
      </w:r>
      <w:r w:rsidRPr="00D23B17">
        <w:rPr>
          <w:rFonts w:ascii="Palatino Linotype" w:eastAsia="Palatino Linotype" w:hAnsi="Palatino Linotype" w:cs="Palatino Linotype"/>
          <w:i/>
          <w:sz w:val="22"/>
          <w:szCs w:val="22"/>
        </w:rPr>
        <w:t>.</w:t>
      </w:r>
    </w:p>
    <w:p w14:paraId="3C8610CB" w14:textId="77777777" w:rsidR="00887FC1" w:rsidRPr="00D23B17" w:rsidRDefault="00454B96">
      <w:pPr>
        <w:tabs>
          <w:tab w:val="left" w:pos="7655"/>
        </w:tabs>
        <w:spacing w:before="280" w:after="280" w:line="276" w:lineRule="auto"/>
        <w:ind w:left="560" w:right="900"/>
        <w:jc w:val="both"/>
        <w:rPr>
          <w:rFonts w:ascii="Palatino Linotype" w:eastAsia="Palatino Linotype" w:hAnsi="Palatino Linotype" w:cs="Palatino Linotype"/>
          <w:i/>
          <w:sz w:val="22"/>
          <w:szCs w:val="22"/>
        </w:rPr>
      </w:pPr>
      <w:r w:rsidRPr="00D23B17">
        <w:rPr>
          <w:rFonts w:ascii="Palatino Linotype" w:eastAsia="Palatino Linotype" w:hAnsi="Palatino Linotype" w:cs="Palatino Linotype"/>
          <w:i/>
          <w:sz w:val="22"/>
          <w:szCs w:val="22"/>
        </w:rPr>
        <w:lastRenderedPageBreak/>
        <w:t xml:space="preserve">En el supuesto que no se haya efectuado pago alguno a la fecha de la solicitud, bastará con que así lo haga del conocimiento de </w:t>
      </w:r>
      <w:r w:rsidRPr="00D23B17">
        <w:rPr>
          <w:rFonts w:ascii="Palatino Linotype" w:eastAsia="Palatino Linotype" w:hAnsi="Palatino Linotype" w:cs="Palatino Linotype"/>
          <w:b/>
          <w:i/>
          <w:sz w:val="22"/>
          <w:szCs w:val="22"/>
        </w:rPr>
        <w:t>la parte Recurrente</w:t>
      </w:r>
      <w:r w:rsidRPr="00D23B17">
        <w:rPr>
          <w:rFonts w:ascii="Palatino Linotype" w:eastAsia="Palatino Linotype" w:hAnsi="Palatino Linotype" w:cs="Palatino Linotype"/>
          <w:i/>
          <w:sz w:val="22"/>
          <w:szCs w:val="22"/>
        </w:rPr>
        <w:t>, para tener por colmado el requerimiento de información.</w:t>
      </w:r>
    </w:p>
    <w:p w14:paraId="7E3F1488"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Tercero</w:t>
      </w:r>
      <w:r w:rsidRPr="00D23B17">
        <w:rPr>
          <w:rFonts w:ascii="Palatino Linotype" w:eastAsia="Palatino Linotype" w:hAnsi="Palatino Linotype" w:cs="Palatino Linotype"/>
          <w:b/>
          <w:sz w:val="28"/>
          <w:szCs w:val="28"/>
        </w:rPr>
        <w:t xml:space="preserve">.  </w:t>
      </w:r>
      <w:r w:rsidRPr="00D23B17">
        <w:rPr>
          <w:rFonts w:ascii="Palatino Linotype" w:eastAsia="Palatino Linotype" w:hAnsi="Palatino Linotype" w:cs="Palatino Linotype"/>
          <w:b/>
        </w:rPr>
        <w:t>Notifíquese vía SAIMEX,</w:t>
      </w:r>
      <w:r w:rsidRPr="00D23B17">
        <w:rPr>
          <w:rFonts w:ascii="Palatino Linotype" w:eastAsia="Palatino Linotype" w:hAnsi="Palatino Linotype" w:cs="Palatino Linotype"/>
          <w:b/>
          <w:sz w:val="28"/>
          <w:szCs w:val="28"/>
        </w:rPr>
        <w:t xml:space="preserve"> </w:t>
      </w:r>
      <w:r w:rsidRPr="00D23B1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03AEF9"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Cuarto.</w:t>
      </w:r>
      <w:r w:rsidRPr="00D23B17">
        <w:rPr>
          <w:rFonts w:ascii="Palatino Linotype" w:eastAsia="Palatino Linotype" w:hAnsi="Palatino Linotype" w:cs="Palatino Linotype"/>
          <w:b/>
          <w:sz w:val="28"/>
          <w:szCs w:val="28"/>
        </w:rPr>
        <w:t xml:space="preserve"> </w:t>
      </w:r>
      <w:r w:rsidRPr="00D23B1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95C732F" w14:textId="77777777" w:rsidR="00887FC1" w:rsidRPr="00D23B17" w:rsidRDefault="00454B96">
      <w:pPr>
        <w:spacing w:before="240" w:after="240" w:line="360" w:lineRule="auto"/>
        <w:jc w:val="both"/>
        <w:rPr>
          <w:rFonts w:ascii="Palatino Linotype" w:eastAsia="Palatino Linotype" w:hAnsi="Palatino Linotype" w:cs="Palatino Linotype"/>
        </w:rPr>
      </w:pPr>
      <w:r w:rsidRPr="00D23B17">
        <w:rPr>
          <w:rFonts w:ascii="Palatino Linotype" w:eastAsia="Palatino Linotype" w:hAnsi="Palatino Linotype" w:cs="Palatino Linotype"/>
          <w:b/>
        </w:rPr>
        <w:t>Quinto</w:t>
      </w:r>
      <w:r w:rsidRPr="00D23B17">
        <w:rPr>
          <w:rFonts w:ascii="Palatino Linotype" w:eastAsia="Palatino Linotype" w:hAnsi="Palatino Linotype" w:cs="Palatino Linotype"/>
          <w:b/>
          <w:sz w:val="28"/>
          <w:szCs w:val="28"/>
        </w:rPr>
        <w:t xml:space="preserve">. </w:t>
      </w:r>
      <w:r w:rsidRPr="00D23B17">
        <w:rPr>
          <w:rFonts w:ascii="Palatino Linotype" w:eastAsia="Palatino Linotype" w:hAnsi="Palatino Linotype" w:cs="Palatino Linotype"/>
          <w:b/>
        </w:rPr>
        <w:t xml:space="preserve">Notifíquese vía SAIMEX, </w:t>
      </w:r>
      <w:r w:rsidRPr="00D23B17">
        <w:rPr>
          <w:rFonts w:ascii="Palatino Linotype" w:eastAsia="Palatino Linotype" w:hAnsi="Palatino Linotype" w:cs="Palatino Linotype"/>
        </w:rPr>
        <w:t>a</w:t>
      </w:r>
      <w:r w:rsidRPr="00D23B17">
        <w:rPr>
          <w:rFonts w:ascii="Palatino Linotype" w:eastAsia="Palatino Linotype" w:hAnsi="Palatino Linotype" w:cs="Palatino Linotype"/>
          <w:b/>
        </w:rPr>
        <w:t xml:space="preserve"> la parte Recurrente</w:t>
      </w:r>
      <w:r w:rsidRPr="00D23B17">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ABB74B1" w14:textId="77777777" w:rsidR="00887FC1" w:rsidRPr="00D23B17" w:rsidRDefault="00454B96">
      <w:pPr>
        <w:spacing w:before="240" w:after="240" w:line="360" w:lineRule="auto"/>
        <w:jc w:val="both"/>
        <w:rPr>
          <w:rFonts w:ascii="Palatino Linotype" w:eastAsia="Palatino Linotype" w:hAnsi="Palatino Linotype" w:cs="Palatino Linotype"/>
        </w:rPr>
      </w:pPr>
      <w:bookmarkStart w:id="6" w:name="_heading=h.2et92p0" w:colFirst="0" w:colLast="0"/>
      <w:bookmarkEnd w:id="6"/>
      <w:r w:rsidRPr="00D23B17">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C0A50" w:rsidRPr="00D23B17">
        <w:rPr>
          <w:rFonts w:ascii="Palatino Linotype" w:eastAsia="Palatino Linotype" w:hAnsi="Palatino Linotype" w:cs="Palatino Linotype"/>
        </w:rPr>
        <w:t xml:space="preserve"> AUSENCIA JUSTIFICADA,</w:t>
      </w:r>
      <w:r w:rsidRPr="00D23B17">
        <w:rPr>
          <w:rFonts w:ascii="Palatino Linotype" w:eastAsia="Palatino Linotype" w:hAnsi="Palatino Linotype" w:cs="Palatino Linotype"/>
        </w:rPr>
        <w:t xml:space="preserve"> LUIS GUSTAVO PARRA NORIEGA Y GUADALUPE RAMÍREZ PEÑA; EN LA TRIGÉSIMA SÉPTIMA SESIÓN ORDINARIA CELEBRADA EL </w:t>
      </w:r>
      <w:r w:rsidR="000C0A50" w:rsidRPr="00D23B17">
        <w:rPr>
          <w:rFonts w:ascii="Palatino Linotype" w:eastAsia="Palatino Linotype" w:hAnsi="Palatino Linotype" w:cs="Palatino Linotype"/>
        </w:rPr>
        <w:t>DOCE</w:t>
      </w:r>
      <w:r w:rsidRPr="00D23B17">
        <w:rPr>
          <w:rFonts w:ascii="Palatino Linotype" w:eastAsia="Palatino Linotype" w:hAnsi="Palatino Linotype" w:cs="Palatino Linotype"/>
        </w:rPr>
        <w:t xml:space="preserve"> DE OCTUBRE DE DOS MIL VEINTITRÉS, ANTE EL SECRETARIO TÉCNICO DEL PLENO ALEXIS TAPIA RAMÍREZ.</w:t>
      </w:r>
    </w:p>
    <w:p w14:paraId="447880FE" w14:textId="77777777" w:rsidR="00887FC1" w:rsidRPr="00D23B17" w:rsidRDefault="00887FC1">
      <w:pPr>
        <w:spacing w:before="240" w:after="240" w:line="360" w:lineRule="auto"/>
        <w:jc w:val="both"/>
        <w:rPr>
          <w:rFonts w:ascii="Palatino Linotype" w:eastAsia="Palatino Linotype" w:hAnsi="Palatino Linotype" w:cs="Palatino Linotype"/>
        </w:rPr>
      </w:pPr>
    </w:p>
    <w:p w14:paraId="5DF9702E" w14:textId="77777777" w:rsidR="00887FC1" w:rsidRPr="00D23B17" w:rsidRDefault="00887FC1">
      <w:pPr>
        <w:spacing w:before="240" w:after="240" w:line="360" w:lineRule="auto"/>
        <w:jc w:val="both"/>
        <w:rPr>
          <w:rFonts w:ascii="Palatino Linotype" w:eastAsia="Palatino Linotype" w:hAnsi="Palatino Linotype" w:cs="Palatino Linotype"/>
        </w:rPr>
      </w:pPr>
    </w:p>
    <w:p w14:paraId="455181BB" w14:textId="77777777" w:rsidR="00887FC1" w:rsidRPr="00D23B17" w:rsidRDefault="00887FC1">
      <w:pPr>
        <w:spacing w:before="240" w:after="240" w:line="360" w:lineRule="auto"/>
        <w:jc w:val="both"/>
        <w:rPr>
          <w:rFonts w:ascii="Palatino Linotype" w:eastAsia="Palatino Linotype" w:hAnsi="Palatino Linotype" w:cs="Palatino Linotype"/>
        </w:rPr>
      </w:pPr>
    </w:p>
    <w:p w14:paraId="62EAC7C9" w14:textId="77777777" w:rsidR="00887FC1" w:rsidRPr="00D23B17" w:rsidRDefault="00887FC1">
      <w:pPr>
        <w:spacing w:before="240" w:after="240" w:line="360" w:lineRule="auto"/>
        <w:jc w:val="both"/>
        <w:rPr>
          <w:rFonts w:ascii="Palatino Linotype" w:eastAsia="Palatino Linotype" w:hAnsi="Palatino Linotype" w:cs="Palatino Linotype"/>
        </w:rPr>
      </w:pPr>
    </w:p>
    <w:p w14:paraId="63FF5697" w14:textId="77777777" w:rsidR="00887FC1" w:rsidRPr="00D23B17" w:rsidRDefault="00887FC1">
      <w:pPr>
        <w:spacing w:before="240" w:after="240" w:line="360" w:lineRule="auto"/>
        <w:jc w:val="both"/>
        <w:rPr>
          <w:rFonts w:ascii="Palatino Linotype" w:eastAsia="Palatino Linotype" w:hAnsi="Palatino Linotype" w:cs="Palatino Linotype"/>
        </w:rPr>
      </w:pPr>
    </w:p>
    <w:p w14:paraId="55A9C043" w14:textId="77777777" w:rsidR="00887FC1" w:rsidRPr="00D23B17" w:rsidRDefault="00887FC1">
      <w:pPr>
        <w:spacing w:before="240" w:after="240" w:line="360" w:lineRule="auto"/>
        <w:jc w:val="both"/>
        <w:rPr>
          <w:rFonts w:ascii="Palatino Linotype" w:eastAsia="Palatino Linotype" w:hAnsi="Palatino Linotype" w:cs="Palatino Linotype"/>
        </w:rPr>
      </w:pPr>
    </w:p>
    <w:p w14:paraId="6C41A946" w14:textId="77777777" w:rsidR="00887FC1" w:rsidRPr="00D23B17" w:rsidRDefault="00887FC1">
      <w:pPr>
        <w:spacing w:before="240" w:after="240" w:line="360" w:lineRule="auto"/>
        <w:jc w:val="both"/>
        <w:rPr>
          <w:rFonts w:ascii="Palatino Linotype" w:eastAsia="Palatino Linotype" w:hAnsi="Palatino Linotype" w:cs="Palatino Linotype"/>
        </w:rPr>
      </w:pPr>
    </w:p>
    <w:p w14:paraId="2E07C197" w14:textId="77777777" w:rsidR="00887FC1" w:rsidRPr="00D23B17" w:rsidRDefault="00887FC1">
      <w:pPr>
        <w:spacing w:before="240" w:after="240" w:line="360" w:lineRule="auto"/>
        <w:jc w:val="both"/>
        <w:rPr>
          <w:rFonts w:ascii="Palatino Linotype" w:eastAsia="Palatino Linotype" w:hAnsi="Palatino Linotype" w:cs="Palatino Linotype"/>
        </w:rPr>
      </w:pPr>
    </w:p>
    <w:p w14:paraId="7A9A8BB4" w14:textId="77777777" w:rsidR="00887FC1" w:rsidRPr="00D23B17" w:rsidRDefault="00887FC1">
      <w:pPr>
        <w:spacing w:before="240" w:after="240" w:line="360" w:lineRule="auto"/>
        <w:jc w:val="both"/>
        <w:rPr>
          <w:rFonts w:ascii="Palatino Linotype" w:eastAsia="Palatino Linotype" w:hAnsi="Palatino Linotype" w:cs="Palatino Linotype"/>
        </w:rPr>
      </w:pPr>
    </w:p>
    <w:p w14:paraId="15EE6E08" w14:textId="77777777" w:rsidR="00887FC1" w:rsidRPr="00D23B17" w:rsidRDefault="00887FC1">
      <w:pPr>
        <w:spacing w:before="240" w:after="240" w:line="360" w:lineRule="auto"/>
        <w:jc w:val="both"/>
        <w:rPr>
          <w:rFonts w:ascii="Palatino Linotype" w:eastAsia="Palatino Linotype" w:hAnsi="Palatino Linotype" w:cs="Palatino Linotype"/>
        </w:rPr>
      </w:pPr>
    </w:p>
    <w:p w14:paraId="76FFE346" w14:textId="77777777" w:rsidR="00887FC1" w:rsidRPr="00D23B17" w:rsidRDefault="00887FC1">
      <w:pPr>
        <w:spacing w:before="240" w:after="240" w:line="360" w:lineRule="auto"/>
        <w:jc w:val="both"/>
        <w:rPr>
          <w:rFonts w:ascii="Palatino Linotype" w:eastAsia="Palatino Linotype" w:hAnsi="Palatino Linotype" w:cs="Palatino Linotype"/>
        </w:rPr>
      </w:pPr>
    </w:p>
    <w:p w14:paraId="51BEE160" w14:textId="77777777" w:rsidR="00887FC1" w:rsidRPr="00D23B17" w:rsidRDefault="00887FC1">
      <w:pPr>
        <w:spacing w:before="240" w:after="240" w:line="360" w:lineRule="auto"/>
        <w:jc w:val="both"/>
        <w:rPr>
          <w:rFonts w:ascii="Palatino Linotype" w:eastAsia="Palatino Linotype" w:hAnsi="Palatino Linotype" w:cs="Palatino Linotype"/>
        </w:rPr>
      </w:pPr>
    </w:p>
    <w:p w14:paraId="22D8FDEA" w14:textId="77777777" w:rsidR="00887FC1" w:rsidRPr="00D23B17" w:rsidRDefault="00887FC1">
      <w:pPr>
        <w:spacing w:before="240" w:after="240" w:line="360" w:lineRule="auto"/>
        <w:jc w:val="both"/>
        <w:rPr>
          <w:rFonts w:ascii="Palatino Linotype" w:eastAsia="Palatino Linotype" w:hAnsi="Palatino Linotype" w:cs="Palatino Linotype"/>
        </w:rPr>
      </w:pPr>
    </w:p>
    <w:p w14:paraId="7991ABE8" w14:textId="77777777" w:rsidR="00887FC1" w:rsidRPr="00D23B17" w:rsidRDefault="00887FC1">
      <w:pPr>
        <w:spacing w:before="240" w:after="240" w:line="360" w:lineRule="auto"/>
        <w:jc w:val="both"/>
        <w:rPr>
          <w:rFonts w:ascii="Palatino Linotype" w:eastAsia="Palatino Linotype" w:hAnsi="Palatino Linotype" w:cs="Palatino Linotype"/>
        </w:rPr>
      </w:pPr>
    </w:p>
    <w:sectPr w:rsidR="00887FC1" w:rsidRPr="00D23B17">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4CA12" w14:textId="77777777" w:rsidR="004471DC" w:rsidRDefault="004471DC">
      <w:r>
        <w:separator/>
      </w:r>
    </w:p>
  </w:endnote>
  <w:endnote w:type="continuationSeparator" w:id="0">
    <w:p w14:paraId="229F718F" w14:textId="77777777" w:rsidR="004471DC" w:rsidRDefault="00447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E08A0" w14:textId="77777777" w:rsidR="00887FC1" w:rsidRDefault="00454B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35A2D">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35A2D">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366DE7F3" w14:textId="77777777" w:rsidR="00887FC1" w:rsidRDefault="00887FC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1C49" w14:textId="77777777" w:rsidR="00887FC1" w:rsidRDefault="00454B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35A2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35A2D">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7B87051E" w14:textId="77777777" w:rsidR="00887FC1" w:rsidRDefault="00887FC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EE5CA" w14:textId="77777777" w:rsidR="004471DC" w:rsidRDefault="004471DC">
      <w:r>
        <w:separator/>
      </w:r>
    </w:p>
  </w:footnote>
  <w:footnote w:type="continuationSeparator" w:id="0">
    <w:p w14:paraId="65DFE7E9" w14:textId="77777777" w:rsidR="004471DC" w:rsidRDefault="00447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B1A7B" w14:textId="77777777" w:rsidR="00887FC1" w:rsidRDefault="00454B96">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7D88337" wp14:editId="682E998A">
          <wp:simplePos x="0" y="0"/>
          <wp:positionH relativeFrom="column">
            <wp:posOffset>-1127122</wp:posOffset>
          </wp:positionH>
          <wp:positionV relativeFrom="paragraph">
            <wp:posOffset>-344802</wp:posOffset>
          </wp:positionV>
          <wp:extent cx="7809865" cy="10165715"/>
          <wp:effectExtent l="0" t="0" r="0" b="0"/>
          <wp:wrapNone/>
          <wp:docPr id="563968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887FC1" w14:paraId="085E5EF3" w14:textId="77777777">
      <w:tc>
        <w:tcPr>
          <w:tcW w:w="2489" w:type="dxa"/>
          <w:shd w:val="clear" w:color="auto" w:fill="auto"/>
        </w:tcPr>
        <w:p w14:paraId="2803BE0C" w14:textId="77777777" w:rsidR="00887FC1" w:rsidRDefault="00454B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29E9246" w14:textId="77777777" w:rsidR="00887FC1" w:rsidRDefault="00454B96">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01349/INFOEM/IP/RR/2023</w:t>
          </w:r>
        </w:p>
      </w:tc>
    </w:tr>
    <w:tr w:rsidR="00887FC1" w14:paraId="3DA453AA" w14:textId="77777777">
      <w:trPr>
        <w:trHeight w:val="228"/>
      </w:trPr>
      <w:tc>
        <w:tcPr>
          <w:tcW w:w="2489" w:type="dxa"/>
          <w:shd w:val="clear" w:color="auto" w:fill="auto"/>
          <w:vAlign w:val="center"/>
        </w:tcPr>
        <w:p w14:paraId="276D49C0" w14:textId="77777777" w:rsidR="00887FC1" w:rsidRDefault="00454B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6B30A71" w14:textId="77777777" w:rsidR="00887FC1" w:rsidRDefault="00454B96">
          <w:pPr>
            <w:tabs>
              <w:tab w:val="left" w:pos="2499"/>
            </w:tabs>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Estatal de Parques Naturales y de la Fauna</w:t>
          </w:r>
        </w:p>
      </w:tc>
    </w:tr>
    <w:tr w:rsidR="00887FC1" w14:paraId="49685332" w14:textId="77777777">
      <w:tc>
        <w:tcPr>
          <w:tcW w:w="2489" w:type="dxa"/>
          <w:shd w:val="clear" w:color="auto" w:fill="auto"/>
          <w:vAlign w:val="center"/>
        </w:tcPr>
        <w:p w14:paraId="642A6697" w14:textId="77777777" w:rsidR="00887FC1" w:rsidRDefault="00454B9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9AE93C9" w14:textId="77777777" w:rsidR="00887FC1" w:rsidRDefault="00454B96">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4C8273" w14:textId="77777777" w:rsidR="00887FC1" w:rsidRDefault="00454B9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60A5F" w14:textId="77777777" w:rsidR="00887FC1" w:rsidRDefault="00454B9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EC524B0" wp14:editId="4C1D60CF">
          <wp:simplePos x="0" y="0"/>
          <wp:positionH relativeFrom="column">
            <wp:posOffset>-955671</wp:posOffset>
          </wp:positionH>
          <wp:positionV relativeFrom="paragraph">
            <wp:posOffset>-288922</wp:posOffset>
          </wp:positionV>
          <wp:extent cx="7809865" cy="10165715"/>
          <wp:effectExtent l="0" t="0" r="0" b="0"/>
          <wp:wrapNone/>
          <wp:docPr id="5639681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670" w:type="dxa"/>
      <w:tblInd w:w="3261" w:type="dxa"/>
      <w:tblLayout w:type="fixed"/>
      <w:tblLook w:val="0400" w:firstRow="0" w:lastRow="0" w:firstColumn="0" w:lastColumn="0" w:noHBand="0" w:noVBand="1"/>
    </w:tblPr>
    <w:tblGrid>
      <w:gridCol w:w="2551"/>
      <w:gridCol w:w="3119"/>
    </w:tblGrid>
    <w:tr w:rsidR="00887FC1" w14:paraId="5F9B80FE" w14:textId="77777777">
      <w:tc>
        <w:tcPr>
          <w:tcW w:w="2551" w:type="dxa"/>
          <w:shd w:val="clear" w:color="auto" w:fill="auto"/>
          <w:vAlign w:val="center"/>
        </w:tcPr>
        <w:p w14:paraId="0E489A3C" w14:textId="77777777" w:rsidR="00887FC1" w:rsidRDefault="00454B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2519A5C" w14:textId="77777777" w:rsidR="00887FC1" w:rsidRDefault="00454B9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01349/INFOEM/IP/RR/2023</w:t>
          </w:r>
        </w:p>
      </w:tc>
    </w:tr>
    <w:tr w:rsidR="00887FC1" w14:paraId="2EE84F47" w14:textId="77777777">
      <w:trPr>
        <w:trHeight w:val="130"/>
      </w:trPr>
      <w:tc>
        <w:tcPr>
          <w:tcW w:w="2551" w:type="dxa"/>
          <w:shd w:val="clear" w:color="auto" w:fill="auto"/>
          <w:vAlign w:val="center"/>
        </w:tcPr>
        <w:p w14:paraId="6BB06FFE" w14:textId="77777777" w:rsidR="00887FC1" w:rsidRDefault="00454B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AC55204" w14:textId="3162B678" w:rsidR="00887FC1" w:rsidRDefault="00A2618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 XXX XXXXXXX</w:t>
          </w:r>
        </w:p>
      </w:tc>
    </w:tr>
    <w:tr w:rsidR="00887FC1" w14:paraId="3F3BA09F" w14:textId="77777777">
      <w:trPr>
        <w:trHeight w:val="228"/>
      </w:trPr>
      <w:tc>
        <w:tcPr>
          <w:tcW w:w="2551" w:type="dxa"/>
          <w:shd w:val="clear" w:color="auto" w:fill="auto"/>
          <w:vAlign w:val="center"/>
        </w:tcPr>
        <w:p w14:paraId="213618F5" w14:textId="77777777" w:rsidR="00887FC1" w:rsidRDefault="00454B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3683164" w14:textId="77777777" w:rsidR="00887FC1" w:rsidRDefault="00454B96">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Estatal de Parques Naturales y de la Fauna</w:t>
          </w:r>
        </w:p>
      </w:tc>
    </w:tr>
    <w:tr w:rsidR="00887FC1" w14:paraId="3A1F5C9F" w14:textId="77777777">
      <w:tc>
        <w:tcPr>
          <w:tcW w:w="2551" w:type="dxa"/>
          <w:shd w:val="clear" w:color="auto" w:fill="auto"/>
          <w:vAlign w:val="center"/>
        </w:tcPr>
        <w:p w14:paraId="6D8DBEB0" w14:textId="77777777" w:rsidR="00887FC1" w:rsidRDefault="00454B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1D9585A" w14:textId="77777777" w:rsidR="00887FC1" w:rsidRDefault="00454B96">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311734" w14:textId="77777777" w:rsidR="00887FC1" w:rsidRDefault="00887FC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0AA8"/>
    <w:multiLevelType w:val="multilevel"/>
    <w:tmpl w:val="FEEE7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210AB1"/>
    <w:multiLevelType w:val="multilevel"/>
    <w:tmpl w:val="C6B474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6470B41"/>
    <w:multiLevelType w:val="multilevel"/>
    <w:tmpl w:val="E7926F4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3DDF4B96"/>
    <w:multiLevelType w:val="multilevel"/>
    <w:tmpl w:val="1D465B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25E88"/>
    <w:multiLevelType w:val="multilevel"/>
    <w:tmpl w:val="B28054BE"/>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FC1"/>
    <w:rsid w:val="000C0A50"/>
    <w:rsid w:val="000F782E"/>
    <w:rsid w:val="0015590C"/>
    <w:rsid w:val="00235A2D"/>
    <w:rsid w:val="004471DC"/>
    <w:rsid w:val="00454B96"/>
    <w:rsid w:val="00887FC1"/>
    <w:rsid w:val="00A26185"/>
    <w:rsid w:val="00AA2C7C"/>
    <w:rsid w:val="00D23B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BF417"/>
  <w15:docId w15:val="{533939AC-0E29-4352-BC6A-A105D43C7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1"/>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6">
    <w:basedOn w:val="TableNormal0"/>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hMAYmlKSazbxvh0RSNLyx8iA==">CgMxLjAyCGguZ2pkZ3hzMgloLjMwajB6bGwyCWguMnM4ZXlvMTIIaC50eWpjd3QyCWguMWZvYjl0ZTIJaC4zem55c2g3MgloLjJldDkycDA4AHIhMTRINEx1cUlwaXhuRE5IbTFNNVgtUVVhWDFFT2N2bWpj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50</Pages>
  <Words>10369</Words>
  <Characters>57031</Characters>
  <Application>Microsoft Office Word</Application>
  <DocSecurity>4</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2023-10-16T17:47:00Z</cp:lastPrinted>
  <dcterms:created xsi:type="dcterms:W3CDTF">2023-10-30T20:25:00Z</dcterms:created>
  <dcterms:modified xsi:type="dcterms:W3CDTF">2023-10-30T20:25:00Z</dcterms:modified>
</cp:coreProperties>
</file>