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01BD30FC" w:rsidR="005000AA" w:rsidRPr="003021A6" w:rsidRDefault="005000AA" w:rsidP="005000AA">
      <w:pPr>
        <w:spacing w:before="240" w:after="240" w:line="360" w:lineRule="auto"/>
        <w:jc w:val="both"/>
        <w:rPr>
          <w:rFonts w:ascii="Palatino Linotype" w:hAnsi="Palatino Linotype"/>
          <w:sz w:val="24"/>
          <w:szCs w:val="24"/>
        </w:rPr>
      </w:pPr>
      <w:r w:rsidRPr="003021A6">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2D1409" w:rsidRPr="003021A6">
        <w:rPr>
          <w:rFonts w:ascii="Palatino Linotype" w:hAnsi="Palatino Linotype"/>
          <w:sz w:val="24"/>
          <w:szCs w:val="24"/>
        </w:rPr>
        <w:t xml:space="preserve">siete </w:t>
      </w:r>
      <w:r w:rsidRPr="003021A6">
        <w:rPr>
          <w:rFonts w:ascii="Palatino Linotype" w:hAnsi="Palatino Linotype"/>
          <w:sz w:val="24"/>
          <w:szCs w:val="24"/>
        </w:rPr>
        <w:t>(</w:t>
      </w:r>
      <w:r w:rsidR="002D1409" w:rsidRPr="003021A6">
        <w:rPr>
          <w:rFonts w:ascii="Palatino Linotype" w:hAnsi="Palatino Linotype"/>
          <w:sz w:val="24"/>
          <w:szCs w:val="24"/>
        </w:rPr>
        <w:t>07</w:t>
      </w:r>
      <w:r w:rsidR="00BE6E79" w:rsidRPr="003021A6">
        <w:rPr>
          <w:rFonts w:ascii="Palatino Linotype" w:hAnsi="Palatino Linotype"/>
          <w:sz w:val="24"/>
          <w:szCs w:val="24"/>
        </w:rPr>
        <w:t xml:space="preserve">) de </w:t>
      </w:r>
      <w:r w:rsidR="002D1409" w:rsidRPr="003021A6">
        <w:rPr>
          <w:rFonts w:ascii="Palatino Linotype" w:hAnsi="Palatino Linotype"/>
          <w:sz w:val="24"/>
          <w:szCs w:val="24"/>
        </w:rPr>
        <w:t>junio</w:t>
      </w:r>
      <w:r w:rsidRPr="003021A6">
        <w:rPr>
          <w:rFonts w:ascii="Palatino Linotype" w:hAnsi="Palatino Linotype"/>
          <w:sz w:val="24"/>
          <w:szCs w:val="24"/>
        </w:rPr>
        <w:t xml:space="preserve"> de dos mil veinti</w:t>
      </w:r>
      <w:r w:rsidR="00573C5F" w:rsidRPr="003021A6">
        <w:rPr>
          <w:rFonts w:ascii="Palatino Linotype" w:hAnsi="Palatino Linotype"/>
          <w:sz w:val="24"/>
          <w:szCs w:val="24"/>
        </w:rPr>
        <w:t>trés</w:t>
      </w:r>
      <w:r w:rsidRPr="003021A6">
        <w:rPr>
          <w:rFonts w:ascii="Palatino Linotype" w:hAnsi="Palatino Linotype"/>
          <w:sz w:val="24"/>
          <w:szCs w:val="24"/>
        </w:rPr>
        <w:t>.</w:t>
      </w:r>
    </w:p>
    <w:p w14:paraId="2153F906" w14:textId="77777777" w:rsidR="00174363" w:rsidRPr="003021A6" w:rsidRDefault="005000AA" w:rsidP="005000AA">
      <w:pPr>
        <w:pStyle w:val="Encabezado"/>
        <w:spacing w:line="360" w:lineRule="auto"/>
        <w:jc w:val="both"/>
        <w:rPr>
          <w:rFonts w:ascii="Palatino Linotype" w:hAnsi="Palatino Linotype"/>
          <w:sz w:val="24"/>
          <w:szCs w:val="24"/>
        </w:rPr>
      </w:pPr>
      <w:r w:rsidRPr="003021A6">
        <w:rPr>
          <w:rFonts w:ascii="Palatino Linotype" w:hAnsi="Palatino Linotype"/>
          <w:b/>
          <w:sz w:val="24"/>
          <w:szCs w:val="24"/>
        </w:rPr>
        <w:t>VISTO</w:t>
      </w:r>
      <w:r w:rsidR="00F714A9" w:rsidRPr="003021A6">
        <w:rPr>
          <w:rFonts w:ascii="Palatino Linotype" w:hAnsi="Palatino Linotype"/>
          <w:b/>
          <w:sz w:val="24"/>
          <w:szCs w:val="24"/>
        </w:rPr>
        <w:t>S</w:t>
      </w:r>
      <w:r w:rsidRPr="003021A6">
        <w:rPr>
          <w:rFonts w:ascii="Palatino Linotype" w:hAnsi="Palatino Linotype"/>
          <w:b/>
          <w:sz w:val="24"/>
          <w:szCs w:val="24"/>
        </w:rPr>
        <w:t xml:space="preserve"> </w:t>
      </w:r>
      <w:r w:rsidR="00F714A9" w:rsidRPr="003021A6">
        <w:rPr>
          <w:rFonts w:ascii="Palatino Linotype" w:hAnsi="Palatino Linotype"/>
          <w:b/>
          <w:sz w:val="24"/>
          <w:szCs w:val="24"/>
        </w:rPr>
        <w:t>los</w:t>
      </w:r>
      <w:r w:rsidRPr="003021A6">
        <w:rPr>
          <w:rFonts w:ascii="Palatino Linotype" w:hAnsi="Palatino Linotype"/>
          <w:sz w:val="24"/>
          <w:szCs w:val="24"/>
        </w:rPr>
        <w:t xml:space="preserve"> expediente</w:t>
      </w:r>
      <w:r w:rsidR="00F714A9" w:rsidRPr="003021A6">
        <w:rPr>
          <w:rFonts w:ascii="Palatino Linotype" w:hAnsi="Palatino Linotype"/>
          <w:sz w:val="24"/>
          <w:szCs w:val="24"/>
        </w:rPr>
        <w:t>s</w:t>
      </w:r>
      <w:r w:rsidRPr="003021A6">
        <w:rPr>
          <w:rFonts w:ascii="Palatino Linotype" w:hAnsi="Palatino Linotype"/>
          <w:sz w:val="24"/>
          <w:szCs w:val="24"/>
        </w:rPr>
        <w:t xml:space="preserve"> electrónico</w:t>
      </w:r>
      <w:r w:rsidR="00F714A9" w:rsidRPr="003021A6">
        <w:rPr>
          <w:rFonts w:ascii="Palatino Linotype" w:hAnsi="Palatino Linotype"/>
          <w:sz w:val="24"/>
          <w:szCs w:val="24"/>
        </w:rPr>
        <w:t>s</w:t>
      </w:r>
      <w:r w:rsidRPr="003021A6">
        <w:rPr>
          <w:rFonts w:ascii="Palatino Linotype" w:hAnsi="Palatino Linotype"/>
          <w:sz w:val="24"/>
          <w:szCs w:val="24"/>
        </w:rPr>
        <w:t xml:space="preserve"> formado</w:t>
      </w:r>
      <w:r w:rsidR="00F714A9" w:rsidRPr="003021A6">
        <w:rPr>
          <w:rFonts w:ascii="Palatino Linotype" w:hAnsi="Palatino Linotype"/>
          <w:sz w:val="24"/>
          <w:szCs w:val="24"/>
        </w:rPr>
        <w:t>s</w:t>
      </w:r>
      <w:r w:rsidRPr="003021A6">
        <w:rPr>
          <w:rFonts w:ascii="Palatino Linotype" w:hAnsi="Palatino Linotype"/>
          <w:sz w:val="24"/>
          <w:szCs w:val="24"/>
        </w:rPr>
        <w:t xml:space="preserve"> con motivo de</w:t>
      </w:r>
      <w:r w:rsidR="00F714A9" w:rsidRPr="003021A6">
        <w:rPr>
          <w:rFonts w:ascii="Palatino Linotype" w:hAnsi="Palatino Linotype"/>
          <w:sz w:val="24"/>
          <w:szCs w:val="24"/>
        </w:rPr>
        <w:t xml:space="preserve"> </w:t>
      </w:r>
      <w:r w:rsidRPr="003021A6">
        <w:rPr>
          <w:rFonts w:ascii="Palatino Linotype" w:hAnsi="Palatino Linotype"/>
          <w:sz w:val="24"/>
          <w:szCs w:val="24"/>
        </w:rPr>
        <w:t>l</w:t>
      </w:r>
      <w:r w:rsidR="00F714A9" w:rsidRPr="003021A6">
        <w:rPr>
          <w:rFonts w:ascii="Palatino Linotype" w:hAnsi="Palatino Linotype"/>
          <w:sz w:val="24"/>
          <w:szCs w:val="24"/>
        </w:rPr>
        <w:t>os</w:t>
      </w:r>
      <w:r w:rsidR="003374B1" w:rsidRPr="003021A6">
        <w:rPr>
          <w:rFonts w:ascii="Palatino Linotype" w:hAnsi="Palatino Linotype"/>
          <w:sz w:val="24"/>
          <w:szCs w:val="24"/>
        </w:rPr>
        <w:t xml:space="preserve"> recurso de revisión </w:t>
      </w:r>
    </w:p>
    <w:p w14:paraId="4C818016" w14:textId="5C60798E" w:rsidR="005000AA" w:rsidRPr="003021A6" w:rsidRDefault="003B7D43" w:rsidP="005248BB">
      <w:pPr>
        <w:spacing w:line="360" w:lineRule="auto"/>
        <w:jc w:val="both"/>
        <w:rPr>
          <w:rFonts w:ascii="Palatino Linotype" w:eastAsia="Calibri" w:hAnsi="Palatino Linotype" w:cs="Arial"/>
          <w:b/>
          <w:sz w:val="24"/>
          <w:szCs w:val="24"/>
          <w:lang w:val="es-ES"/>
        </w:rPr>
      </w:pPr>
      <w:r w:rsidRPr="003021A6">
        <w:rPr>
          <w:rFonts w:ascii="Palatino Linotype" w:eastAsia="Calibri" w:hAnsi="Palatino Linotype" w:cs="Arial"/>
          <w:b/>
          <w:sz w:val="24"/>
          <w:szCs w:val="24"/>
          <w:lang w:val="es-ES"/>
        </w:rPr>
        <w:t>10828/INFOEM/IP/RR/2022, 10833/INFOEM/IP/RR/2022 y 10834/INFOEM/IP/RR/2022</w:t>
      </w:r>
      <w:r w:rsidR="00174363" w:rsidRPr="003021A6">
        <w:rPr>
          <w:rFonts w:ascii="Palatino Linotype" w:hAnsi="Palatino Linotype"/>
          <w:b/>
          <w:sz w:val="24"/>
          <w:szCs w:val="24"/>
        </w:rPr>
        <w:t xml:space="preserve">, </w:t>
      </w:r>
      <w:r w:rsidR="005000AA" w:rsidRPr="003021A6">
        <w:rPr>
          <w:rFonts w:ascii="Palatino Linotype" w:hAnsi="Palatino Linotype"/>
          <w:sz w:val="24"/>
          <w:szCs w:val="24"/>
        </w:rPr>
        <w:t>promovido</w:t>
      </w:r>
      <w:r w:rsidR="00F714A9" w:rsidRPr="003021A6">
        <w:rPr>
          <w:rFonts w:ascii="Palatino Linotype" w:hAnsi="Palatino Linotype"/>
          <w:sz w:val="24"/>
          <w:szCs w:val="24"/>
        </w:rPr>
        <w:t>s</w:t>
      </w:r>
      <w:r w:rsidR="005000AA" w:rsidRPr="003021A6">
        <w:rPr>
          <w:rFonts w:ascii="Palatino Linotype" w:hAnsi="Palatino Linotype"/>
          <w:sz w:val="24"/>
          <w:szCs w:val="24"/>
        </w:rPr>
        <w:t xml:space="preserve"> por</w:t>
      </w:r>
      <w:r w:rsidR="00396CF5" w:rsidRPr="003021A6">
        <w:rPr>
          <w:rFonts w:ascii="Palatino Linotype" w:hAnsi="Palatino Linotype"/>
          <w:sz w:val="24"/>
          <w:szCs w:val="24"/>
        </w:rPr>
        <w:t xml:space="preserve"> </w:t>
      </w:r>
      <w:r w:rsidR="002D1409" w:rsidRPr="003021A6">
        <w:rPr>
          <w:rFonts w:ascii="Palatino Linotype" w:hAnsi="Palatino Linotype"/>
          <w:sz w:val="24"/>
          <w:szCs w:val="24"/>
        </w:rPr>
        <w:t xml:space="preserve">un </w:t>
      </w:r>
      <w:r w:rsidR="002D1409" w:rsidRPr="003021A6">
        <w:rPr>
          <w:rFonts w:ascii="Palatino Linotype" w:hAnsi="Palatino Linotype"/>
          <w:b/>
          <w:sz w:val="24"/>
          <w:szCs w:val="24"/>
        </w:rPr>
        <w:t>u</w:t>
      </w:r>
      <w:r w:rsidRPr="003021A6">
        <w:rPr>
          <w:rFonts w:ascii="Palatino Linotype" w:hAnsi="Palatino Linotype"/>
          <w:b/>
          <w:sz w:val="24"/>
          <w:szCs w:val="24"/>
        </w:rPr>
        <w:t>suario</w:t>
      </w:r>
      <w:r w:rsidR="002D1409" w:rsidRPr="003021A6">
        <w:rPr>
          <w:rFonts w:ascii="Palatino Linotype" w:hAnsi="Palatino Linotype"/>
          <w:b/>
          <w:sz w:val="24"/>
          <w:szCs w:val="24"/>
        </w:rPr>
        <w:t xml:space="preserve"> del Sistema de Acceso a la Información Mexiquense (SAIMEX),</w:t>
      </w:r>
      <w:r w:rsidR="002D1409" w:rsidRPr="003021A6">
        <w:rPr>
          <w:rFonts w:ascii="Palatino Linotype" w:hAnsi="Palatino Linotype"/>
          <w:sz w:val="24"/>
          <w:szCs w:val="24"/>
        </w:rPr>
        <w:t xml:space="preserve"> quien no proporcionó</w:t>
      </w:r>
      <w:r w:rsidRPr="003021A6">
        <w:rPr>
          <w:rFonts w:ascii="Palatino Linotype" w:hAnsi="Palatino Linotype"/>
          <w:sz w:val="24"/>
          <w:szCs w:val="24"/>
        </w:rPr>
        <w:t xml:space="preserve"> nombre</w:t>
      </w:r>
      <w:r w:rsidR="002D1409" w:rsidRPr="003021A6">
        <w:rPr>
          <w:rFonts w:ascii="Palatino Linotype" w:hAnsi="Palatino Linotype"/>
          <w:sz w:val="24"/>
          <w:szCs w:val="24"/>
        </w:rPr>
        <w:t xml:space="preserve"> alguno</w:t>
      </w:r>
      <w:r w:rsidRPr="003021A6">
        <w:rPr>
          <w:rFonts w:ascii="Palatino Linotype" w:hAnsi="Palatino Linotype"/>
          <w:sz w:val="24"/>
          <w:szCs w:val="24"/>
        </w:rPr>
        <w:t xml:space="preserve"> para ser identificado, en adelante se denominará </w:t>
      </w:r>
      <w:r w:rsidR="005000AA" w:rsidRPr="003021A6">
        <w:rPr>
          <w:rFonts w:ascii="Palatino Linotype" w:hAnsi="Palatino Linotype"/>
          <w:b/>
          <w:sz w:val="24"/>
          <w:szCs w:val="24"/>
        </w:rPr>
        <w:t>RECURRENTE</w:t>
      </w:r>
      <w:r w:rsidR="005000AA" w:rsidRPr="003021A6">
        <w:rPr>
          <w:rFonts w:ascii="Palatino Linotype" w:hAnsi="Palatino Linotype" w:cs="Arial"/>
          <w:sz w:val="24"/>
          <w:szCs w:val="24"/>
        </w:rPr>
        <w:t>, en contra de la</w:t>
      </w:r>
      <w:r w:rsidR="00C56D1A" w:rsidRPr="003021A6">
        <w:rPr>
          <w:rFonts w:ascii="Palatino Linotype" w:hAnsi="Palatino Linotype" w:cs="Arial"/>
          <w:sz w:val="24"/>
          <w:szCs w:val="24"/>
        </w:rPr>
        <w:t xml:space="preserve"> </w:t>
      </w:r>
      <w:r w:rsidR="005000AA" w:rsidRPr="003021A6">
        <w:rPr>
          <w:rFonts w:ascii="Palatino Linotype" w:hAnsi="Palatino Linotype" w:cs="Arial"/>
          <w:sz w:val="24"/>
          <w:szCs w:val="24"/>
        </w:rPr>
        <w:t xml:space="preserve">respuesta del </w:t>
      </w:r>
      <w:r w:rsidRPr="003021A6">
        <w:rPr>
          <w:rFonts w:ascii="Palatino Linotype" w:hAnsi="Palatino Linotype" w:cs="Arial"/>
          <w:b/>
          <w:sz w:val="24"/>
          <w:szCs w:val="24"/>
        </w:rPr>
        <w:t>Sistema Integral para el Desarrollo de la Familia de Metepec</w:t>
      </w:r>
      <w:r w:rsidR="005000AA" w:rsidRPr="003021A6">
        <w:rPr>
          <w:rFonts w:ascii="Palatino Linotype" w:hAnsi="Palatino Linotype" w:cs="Arial"/>
          <w:sz w:val="24"/>
          <w:szCs w:val="24"/>
        </w:rPr>
        <w:t>,</w:t>
      </w:r>
      <w:r w:rsidR="005000AA" w:rsidRPr="003021A6">
        <w:rPr>
          <w:rFonts w:ascii="Palatino Linotype" w:hAnsi="Palatino Linotype"/>
          <w:b/>
          <w:sz w:val="24"/>
          <w:szCs w:val="24"/>
        </w:rPr>
        <w:t xml:space="preserve"> </w:t>
      </w:r>
      <w:r w:rsidR="005000AA" w:rsidRPr="003021A6">
        <w:rPr>
          <w:rFonts w:ascii="Palatino Linotype" w:hAnsi="Palatino Linotype"/>
          <w:sz w:val="24"/>
          <w:szCs w:val="24"/>
        </w:rPr>
        <w:t>en lo sucesivo el</w:t>
      </w:r>
      <w:r w:rsidR="005000AA" w:rsidRPr="003021A6">
        <w:rPr>
          <w:rFonts w:ascii="Palatino Linotype" w:hAnsi="Palatino Linotype"/>
          <w:b/>
          <w:sz w:val="24"/>
          <w:szCs w:val="24"/>
        </w:rPr>
        <w:t xml:space="preserve"> SUJETO OBLIGADO, </w:t>
      </w:r>
      <w:r w:rsidR="005000AA" w:rsidRPr="003021A6">
        <w:rPr>
          <w:rFonts w:ascii="Palatino Linotype" w:hAnsi="Palatino Linotype"/>
          <w:sz w:val="24"/>
          <w:szCs w:val="24"/>
        </w:rPr>
        <w:t>se procede a dictar la presente resolución, con base en los siguientes:</w:t>
      </w:r>
    </w:p>
    <w:p w14:paraId="1F1BAF80" w14:textId="77777777" w:rsidR="005000AA" w:rsidRPr="003021A6" w:rsidRDefault="005000AA" w:rsidP="005000AA">
      <w:pPr>
        <w:pStyle w:val="Ttulo1"/>
        <w:jc w:val="center"/>
        <w:rPr>
          <w:rFonts w:ascii="Palatino Linotype" w:hAnsi="Palatino Linotype"/>
          <w:b/>
          <w:color w:val="auto"/>
          <w:sz w:val="24"/>
          <w:szCs w:val="24"/>
        </w:rPr>
      </w:pPr>
      <w:bookmarkStart w:id="0" w:name="_Toc87549671"/>
      <w:r w:rsidRPr="003021A6">
        <w:rPr>
          <w:rFonts w:ascii="Palatino Linotype" w:hAnsi="Palatino Linotype"/>
          <w:b/>
          <w:color w:val="auto"/>
          <w:sz w:val="24"/>
          <w:szCs w:val="24"/>
        </w:rPr>
        <w:t>ANTECEDENTES</w:t>
      </w:r>
      <w:bookmarkEnd w:id="0"/>
    </w:p>
    <w:p w14:paraId="04287D5F" w14:textId="77777777" w:rsidR="005000AA" w:rsidRPr="003021A6" w:rsidRDefault="005000AA" w:rsidP="005000AA">
      <w:pPr>
        <w:rPr>
          <w:rFonts w:ascii="Palatino Linotype" w:hAnsi="Palatino Linotype"/>
          <w:sz w:val="24"/>
          <w:szCs w:val="24"/>
          <w:lang w:eastAsia="en-US"/>
        </w:rPr>
      </w:pPr>
    </w:p>
    <w:p w14:paraId="5ED33D9B" w14:textId="7C242C60" w:rsidR="00A87524" w:rsidRPr="003021A6" w:rsidRDefault="00A36BE2" w:rsidP="006F4ABE">
      <w:pPr>
        <w:pStyle w:val="Prrafodelista"/>
        <w:numPr>
          <w:ilvl w:val="0"/>
          <w:numId w:val="3"/>
        </w:numPr>
        <w:spacing w:line="360" w:lineRule="auto"/>
        <w:ind w:left="0" w:firstLine="0"/>
        <w:jc w:val="both"/>
        <w:rPr>
          <w:rFonts w:ascii="Palatino Linotype" w:hAnsi="Palatino Linotype" w:cs="Arial"/>
          <w:sz w:val="24"/>
          <w:lang w:val="es-ES"/>
        </w:rPr>
      </w:pPr>
      <w:r w:rsidRPr="003021A6">
        <w:rPr>
          <w:rFonts w:ascii="Palatino Linotype" w:eastAsia="Calibri" w:hAnsi="Palatino Linotype" w:cs="Arial"/>
          <w:sz w:val="24"/>
          <w:lang w:val="es-ES"/>
        </w:rPr>
        <w:t xml:space="preserve">El </w:t>
      </w:r>
      <w:r w:rsidR="003B7D43" w:rsidRPr="003021A6">
        <w:rPr>
          <w:rFonts w:ascii="Palatino Linotype" w:eastAsia="Calibri" w:hAnsi="Palatino Linotype" w:cs="Arial"/>
          <w:sz w:val="24"/>
          <w:lang w:val="es-ES"/>
        </w:rPr>
        <w:t>cinco</w:t>
      </w:r>
      <w:r w:rsidR="006F4ABE" w:rsidRPr="003021A6">
        <w:rPr>
          <w:rFonts w:ascii="Palatino Linotype" w:eastAsia="Calibri" w:hAnsi="Palatino Linotype" w:cs="Arial"/>
          <w:sz w:val="24"/>
          <w:lang w:val="es-ES"/>
        </w:rPr>
        <w:t xml:space="preserve"> (</w:t>
      </w:r>
      <w:r w:rsidR="002D1409" w:rsidRPr="003021A6">
        <w:rPr>
          <w:rFonts w:ascii="Palatino Linotype" w:eastAsia="Calibri" w:hAnsi="Palatino Linotype" w:cs="Arial"/>
          <w:sz w:val="24"/>
          <w:lang w:val="es-ES"/>
        </w:rPr>
        <w:t>0</w:t>
      </w:r>
      <w:r w:rsidR="006F4ABE" w:rsidRPr="003021A6">
        <w:rPr>
          <w:rFonts w:ascii="Palatino Linotype" w:eastAsia="Calibri" w:hAnsi="Palatino Linotype" w:cs="Arial"/>
          <w:sz w:val="24"/>
          <w:lang w:val="es-ES"/>
        </w:rPr>
        <w:t xml:space="preserve">5) </w:t>
      </w:r>
      <w:r w:rsidR="00A87524" w:rsidRPr="003021A6">
        <w:rPr>
          <w:rFonts w:ascii="Palatino Linotype" w:eastAsia="Calibri" w:hAnsi="Palatino Linotype" w:cs="Arial"/>
          <w:sz w:val="24"/>
          <w:lang w:val="es-ES"/>
        </w:rPr>
        <w:t xml:space="preserve">de </w:t>
      </w:r>
      <w:r w:rsidR="003B7D43" w:rsidRPr="003021A6">
        <w:rPr>
          <w:rFonts w:ascii="Palatino Linotype" w:eastAsia="Calibri" w:hAnsi="Palatino Linotype" w:cs="Arial"/>
          <w:sz w:val="24"/>
          <w:lang w:val="es-ES"/>
        </w:rPr>
        <w:t>abril</w:t>
      </w:r>
      <w:r w:rsidR="00A526EE" w:rsidRPr="003021A6">
        <w:rPr>
          <w:rFonts w:ascii="Palatino Linotype" w:eastAsia="Calibri" w:hAnsi="Palatino Linotype"/>
          <w:sz w:val="24"/>
          <w:lang w:val="es-ES"/>
        </w:rPr>
        <w:t xml:space="preserve"> </w:t>
      </w:r>
      <w:r w:rsidR="005000AA" w:rsidRPr="003021A6">
        <w:rPr>
          <w:rFonts w:ascii="Palatino Linotype" w:eastAsia="Calibri" w:hAnsi="Palatino Linotype"/>
          <w:sz w:val="24"/>
          <w:lang w:val="es-ES"/>
        </w:rPr>
        <w:t>de dos mil veinti</w:t>
      </w:r>
      <w:r w:rsidR="00F714A9" w:rsidRPr="003021A6">
        <w:rPr>
          <w:rFonts w:ascii="Palatino Linotype" w:eastAsia="Calibri" w:hAnsi="Palatino Linotype"/>
          <w:sz w:val="24"/>
          <w:lang w:val="es-ES"/>
        </w:rPr>
        <w:t>dós</w:t>
      </w:r>
      <w:r w:rsidR="005000AA" w:rsidRPr="003021A6">
        <w:rPr>
          <w:rFonts w:ascii="Palatino Linotype" w:eastAsia="Calibri" w:hAnsi="Palatino Linotype" w:cs="Arial"/>
          <w:sz w:val="24"/>
          <w:lang w:val="es-ES"/>
        </w:rPr>
        <w:t>,</w:t>
      </w:r>
      <w:r w:rsidR="005000AA" w:rsidRPr="003021A6">
        <w:rPr>
          <w:rFonts w:ascii="Palatino Linotype" w:eastAsia="Calibri" w:hAnsi="Palatino Linotype"/>
          <w:sz w:val="24"/>
          <w:lang w:val="es-ES"/>
        </w:rPr>
        <w:t xml:space="preserve"> </w:t>
      </w:r>
      <w:r w:rsidR="005000AA" w:rsidRPr="003021A6">
        <w:rPr>
          <w:rFonts w:ascii="Palatino Linotype" w:eastAsia="Calibri" w:hAnsi="Palatino Linotype"/>
          <w:b/>
          <w:sz w:val="24"/>
          <w:lang w:val="es-ES"/>
        </w:rPr>
        <w:t xml:space="preserve">EL RECURRENTE </w:t>
      </w:r>
      <w:r w:rsidR="005000AA" w:rsidRPr="003021A6">
        <w:rPr>
          <w:rFonts w:ascii="Palatino Linotype" w:eastAsia="Calibri" w:hAnsi="Palatino Linotype"/>
          <w:bCs/>
          <w:sz w:val="24"/>
          <w:lang w:val="es-ES"/>
        </w:rPr>
        <w:t>presentó</w:t>
      </w:r>
      <w:r w:rsidR="005000AA" w:rsidRPr="003021A6">
        <w:rPr>
          <w:rFonts w:ascii="Palatino Linotype" w:hAnsi="Palatino Linotype"/>
          <w:b/>
          <w:sz w:val="24"/>
        </w:rPr>
        <w:t>,</w:t>
      </w:r>
      <w:r w:rsidR="005000AA" w:rsidRPr="003021A6">
        <w:rPr>
          <w:rFonts w:ascii="Palatino Linotype" w:eastAsia="Calibri" w:hAnsi="Palatino Linotype" w:cs="Arial"/>
          <w:sz w:val="24"/>
          <w:lang w:val="es-ES"/>
        </w:rPr>
        <w:t xml:space="preserve"> ante el </w:t>
      </w:r>
      <w:r w:rsidR="005000AA" w:rsidRPr="003021A6">
        <w:rPr>
          <w:rFonts w:ascii="Palatino Linotype" w:eastAsia="Calibri" w:hAnsi="Palatino Linotype" w:cs="Arial"/>
          <w:b/>
          <w:sz w:val="24"/>
          <w:lang w:val="es-ES"/>
        </w:rPr>
        <w:t>SUJETO OBLIGADO</w:t>
      </w:r>
      <w:r w:rsidR="005000AA" w:rsidRPr="003021A6">
        <w:rPr>
          <w:rFonts w:ascii="Palatino Linotype" w:eastAsia="Calibri" w:hAnsi="Palatino Linotype" w:cs="Arial"/>
          <w:sz w:val="24"/>
        </w:rPr>
        <w:t xml:space="preserve"> vía </w:t>
      </w:r>
      <w:r w:rsidR="005000AA" w:rsidRPr="003021A6">
        <w:rPr>
          <w:rFonts w:ascii="Palatino Linotype" w:eastAsia="Calibri" w:hAnsi="Palatino Linotype" w:cs="Arial"/>
          <w:sz w:val="24"/>
          <w:lang w:val="es-ES"/>
        </w:rPr>
        <w:t>Sistema de Acceso a la Información Mexiquense (</w:t>
      </w:r>
      <w:r w:rsidR="005000AA" w:rsidRPr="003021A6">
        <w:rPr>
          <w:rFonts w:ascii="Palatino Linotype" w:eastAsia="Calibri" w:hAnsi="Palatino Linotype" w:cs="Arial"/>
          <w:b/>
          <w:sz w:val="24"/>
          <w:lang w:val="es-ES"/>
        </w:rPr>
        <w:t>SAIMEX)</w:t>
      </w:r>
      <w:r w:rsidR="005000AA" w:rsidRPr="003021A6">
        <w:rPr>
          <w:rFonts w:ascii="Palatino Linotype" w:eastAsia="Calibri" w:hAnsi="Palatino Linotype" w:cs="Arial"/>
          <w:sz w:val="24"/>
          <w:lang w:val="es-ES"/>
        </w:rPr>
        <w:t>, la</w:t>
      </w:r>
      <w:r w:rsidR="00A13224" w:rsidRPr="003021A6">
        <w:rPr>
          <w:rFonts w:ascii="Palatino Linotype" w:eastAsia="Calibri" w:hAnsi="Palatino Linotype" w:cs="Arial"/>
          <w:sz w:val="24"/>
          <w:lang w:val="es-ES"/>
        </w:rPr>
        <w:t>s</w:t>
      </w:r>
      <w:r w:rsidR="005000AA" w:rsidRPr="003021A6">
        <w:rPr>
          <w:rFonts w:ascii="Palatino Linotype" w:eastAsia="Calibri" w:hAnsi="Palatino Linotype" w:cs="Arial"/>
          <w:sz w:val="24"/>
          <w:lang w:val="es-ES"/>
        </w:rPr>
        <w:t xml:space="preserve"> solicitud</w:t>
      </w:r>
      <w:r w:rsidR="00A13224" w:rsidRPr="003021A6">
        <w:rPr>
          <w:rFonts w:ascii="Palatino Linotype" w:eastAsia="Calibri" w:hAnsi="Palatino Linotype" w:cs="Arial"/>
          <w:sz w:val="24"/>
          <w:lang w:val="es-ES"/>
        </w:rPr>
        <w:t>es</w:t>
      </w:r>
      <w:r w:rsidR="005000AA" w:rsidRPr="003021A6">
        <w:rPr>
          <w:rFonts w:ascii="Palatino Linotype" w:eastAsia="Calibri" w:hAnsi="Palatino Linotype" w:cs="Arial"/>
          <w:sz w:val="24"/>
          <w:lang w:val="es-ES"/>
        </w:rPr>
        <w:t xml:space="preserve"> de información pública registrada</w:t>
      </w:r>
      <w:r w:rsidR="00A13224" w:rsidRPr="003021A6">
        <w:rPr>
          <w:rFonts w:ascii="Palatino Linotype" w:eastAsia="Calibri" w:hAnsi="Palatino Linotype" w:cs="Arial"/>
          <w:sz w:val="24"/>
          <w:lang w:val="es-ES"/>
        </w:rPr>
        <w:t>s</w:t>
      </w:r>
      <w:r w:rsidR="005000AA" w:rsidRPr="003021A6">
        <w:rPr>
          <w:rFonts w:ascii="Palatino Linotype" w:eastAsia="Calibri" w:hAnsi="Palatino Linotype" w:cs="Arial"/>
          <w:sz w:val="24"/>
          <w:lang w:val="es-ES"/>
        </w:rPr>
        <w:t xml:space="preserve"> con el número </w:t>
      </w:r>
      <w:r w:rsidR="006F4ABE" w:rsidRPr="003021A6">
        <w:rPr>
          <w:rFonts w:ascii="Palatino Linotype" w:hAnsi="Palatino Linotype" w:cs="Arial"/>
          <w:b/>
          <w:lang w:val="es-ES"/>
        </w:rPr>
        <w:t>0</w:t>
      </w:r>
      <w:r w:rsidR="003B7D43" w:rsidRPr="003021A6">
        <w:rPr>
          <w:rFonts w:ascii="Palatino Linotype" w:hAnsi="Palatino Linotype" w:cs="Arial"/>
          <w:b/>
          <w:lang w:val="es-ES"/>
        </w:rPr>
        <w:t>4589</w:t>
      </w:r>
      <w:r w:rsidR="006F4ABE" w:rsidRPr="003021A6">
        <w:rPr>
          <w:rFonts w:ascii="Palatino Linotype" w:hAnsi="Palatino Linotype" w:cs="Arial"/>
          <w:b/>
          <w:lang w:val="es-ES"/>
        </w:rPr>
        <w:t>/</w:t>
      </w:r>
      <w:r w:rsidR="003B7D43" w:rsidRPr="003021A6">
        <w:rPr>
          <w:rFonts w:ascii="Palatino Linotype" w:hAnsi="Palatino Linotype" w:cs="Arial"/>
          <w:b/>
          <w:lang w:val="es-ES"/>
        </w:rPr>
        <w:t>DIFMETEPEC</w:t>
      </w:r>
      <w:r w:rsidR="007E7C89" w:rsidRPr="003021A6">
        <w:rPr>
          <w:rFonts w:ascii="Palatino Linotype" w:hAnsi="Palatino Linotype" w:cs="Arial"/>
          <w:b/>
          <w:lang w:val="es-ES"/>
        </w:rPr>
        <w:t>/IP/2022, 04584/DIFMETEPEC/IP/2022 Y 04583/DIFMETEPEC/IP/2022</w:t>
      </w:r>
      <w:r w:rsidR="006F4ABE" w:rsidRPr="003021A6">
        <w:rPr>
          <w:rFonts w:ascii="Palatino Linotype" w:hAnsi="Palatino Linotype" w:cs="Arial"/>
          <w:sz w:val="24"/>
          <w:lang w:val="es-ES"/>
        </w:rPr>
        <w:t xml:space="preserve">, </w:t>
      </w:r>
      <w:r w:rsidR="008A2519" w:rsidRPr="003021A6">
        <w:rPr>
          <w:rFonts w:ascii="Palatino Linotype" w:eastAsia="Calibri" w:hAnsi="Palatino Linotype" w:cs="Arial"/>
          <w:sz w:val="24"/>
          <w:lang w:val="es-ES"/>
        </w:rPr>
        <w:t>mediante las cuales solicitó lo siguiente:</w:t>
      </w:r>
    </w:p>
    <w:p w14:paraId="39EB81E9" w14:textId="77777777" w:rsidR="008A2519" w:rsidRPr="003021A6" w:rsidRDefault="008A2519" w:rsidP="008A2519">
      <w:pPr>
        <w:pStyle w:val="Prrafodelista"/>
        <w:spacing w:line="360" w:lineRule="auto"/>
        <w:ind w:left="0"/>
        <w:jc w:val="both"/>
        <w:rPr>
          <w:rFonts w:ascii="Palatino Linotype" w:hAnsi="Palatino Linotype" w:cs="Arial"/>
          <w:sz w:val="24"/>
          <w:lang w:val="es-ES"/>
        </w:rPr>
      </w:pPr>
    </w:p>
    <w:tbl>
      <w:tblPr>
        <w:tblStyle w:val="Tablaconcuadrcula"/>
        <w:tblW w:w="9067" w:type="dxa"/>
        <w:tblLook w:val="04A0" w:firstRow="1" w:lastRow="0" w:firstColumn="1" w:lastColumn="0" w:noHBand="0" w:noVBand="1"/>
      </w:tblPr>
      <w:tblGrid>
        <w:gridCol w:w="2553"/>
        <w:gridCol w:w="2436"/>
        <w:gridCol w:w="4078"/>
      </w:tblGrid>
      <w:tr w:rsidR="006F4ABE" w:rsidRPr="003021A6" w14:paraId="376EBCBD" w14:textId="77777777" w:rsidTr="006F4ABE">
        <w:tc>
          <w:tcPr>
            <w:tcW w:w="2127" w:type="dxa"/>
          </w:tcPr>
          <w:p w14:paraId="043E0AE6" w14:textId="5BBF30AF" w:rsidR="006F4ABE" w:rsidRPr="003021A6" w:rsidRDefault="0052146A" w:rsidP="007E7C89">
            <w:pPr>
              <w:rPr>
                <w:rFonts w:ascii="Palatino Linotype" w:hAnsi="Palatino Linotype" w:cs="Arial"/>
                <w:b/>
                <w:sz w:val="18"/>
                <w:szCs w:val="22"/>
                <w:shd w:val="clear" w:color="auto" w:fill="FFFFFF"/>
              </w:rPr>
            </w:pPr>
            <w:hyperlink r:id="rId9" w:history="1">
              <w:r w:rsidR="007E7C89" w:rsidRPr="003021A6">
                <w:rPr>
                  <w:rFonts w:ascii="Palatino Linotype" w:hAnsi="Palatino Linotype" w:cs="Arial"/>
                  <w:b/>
                  <w:sz w:val="18"/>
                  <w:szCs w:val="22"/>
                </w:rPr>
                <w:t>04589/DIFMETEPEC/IP/2022</w:t>
              </w:r>
            </w:hyperlink>
          </w:p>
        </w:tc>
        <w:tc>
          <w:tcPr>
            <w:tcW w:w="2189" w:type="dxa"/>
          </w:tcPr>
          <w:p w14:paraId="5B34C71C" w14:textId="79805DD0" w:rsidR="006F4ABE" w:rsidRPr="003021A6" w:rsidRDefault="003B7D43" w:rsidP="003B7D43">
            <w:pPr>
              <w:rPr>
                <w:rFonts w:ascii="Palatino Linotype" w:hAnsi="Palatino Linotype" w:cs="Arial"/>
                <w:b/>
                <w:sz w:val="18"/>
                <w:szCs w:val="22"/>
                <w:shd w:val="clear" w:color="auto" w:fill="FFFFFF"/>
              </w:rPr>
            </w:pPr>
            <w:r w:rsidRPr="003021A6">
              <w:rPr>
                <w:rFonts w:ascii="Palatino Linotype" w:hAnsi="Palatino Linotype" w:cs="Arial"/>
                <w:b/>
                <w:sz w:val="18"/>
                <w:szCs w:val="22"/>
                <w:shd w:val="clear" w:color="auto" w:fill="FFFFFF"/>
              </w:rPr>
              <w:t>10828</w:t>
            </w:r>
            <w:r w:rsidR="006F4ABE" w:rsidRPr="003021A6">
              <w:rPr>
                <w:rFonts w:ascii="Palatino Linotype" w:hAnsi="Palatino Linotype" w:cs="Arial"/>
                <w:b/>
                <w:sz w:val="18"/>
                <w:szCs w:val="22"/>
                <w:shd w:val="clear" w:color="auto" w:fill="FFFFFF"/>
              </w:rPr>
              <w:t>/INFOEM/IP/RR/2022</w:t>
            </w:r>
          </w:p>
        </w:tc>
        <w:tc>
          <w:tcPr>
            <w:tcW w:w="4751" w:type="dxa"/>
          </w:tcPr>
          <w:p w14:paraId="06E5C2CC" w14:textId="3921F298" w:rsidR="006F4ABE" w:rsidRPr="003021A6" w:rsidRDefault="007E7C89" w:rsidP="006F4ABE">
            <w:pPr>
              <w:jc w:val="both"/>
              <w:rPr>
                <w:rFonts w:ascii="Palatino Linotype" w:hAnsi="Palatino Linotype" w:cs="Arial"/>
                <w:sz w:val="22"/>
                <w:szCs w:val="22"/>
                <w:shd w:val="clear" w:color="auto" w:fill="FFFFFF"/>
              </w:rPr>
            </w:pPr>
            <w:r w:rsidRPr="003021A6">
              <w:rPr>
                <w:rFonts w:ascii="Palatino Linotype" w:hAnsi="Palatino Linotype"/>
                <w:sz w:val="22"/>
                <w:szCs w:val="22"/>
              </w:rPr>
              <w:t>Solicito copia en pdf del documento en el que constan las incidencias en nómina de la segunda quincena de marzo</w:t>
            </w:r>
          </w:p>
        </w:tc>
      </w:tr>
      <w:tr w:rsidR="006F4ABE" w:rsidRPr="003021A6" w14:paraId="125B8C6E" w14:textId="77777777" w:rsidTr="006F4ABE">
        <w:tc>
          <w:tcPr>
            <w:tcW w:w="2127" w:type="dxa"/>
          </w:tcPr>
          <w:p w14:paraId="2E4B7414" w14:textId="287C35F9" w:rsidR="006F4ABE" w:rsidRPr="003021A6" w:rsidRDefault="007E7C89" w:rsidP="006F4ABE">
            <w:pPr>
              <w:rPr>
                <w:rFonts w:ascii="Palatino Linotype" w:hAnsi="Palatino Linotype" w:cs="Arial"/>
                <w:b/>
                <w:sz w:val="18"/>
                <w:szCs w:val="22"/>
                <w:shd w:val="clear" w:color="auto" w:fill="FFFFFF"/>
              </w:rPr>
            </w:pPr>
            <w:r w:rsidRPr="003021A6">
              <w:rPr>
                <w:rFonts w:ascii="Palatino Linotype" w:hAnsi="Palatino Linotype" w:cs="Arial"/>
                <w:b/>
                <w:sz w:val="18"/>
                <w:szCs w:val="22"/>
              </w:rPr>
              <w:t>04584/DIFMETEPEC/IP/2022</w:t>
            </w:r>
          </w:p>
        </w:tc>
        <w:tc>
          <w:tcPr>
            <w:tcW w:w="2189" w:type="dxa"/>
          </w:tcPr>
          <w:p w14:paraId="1FB0FFCE" w14:textId="1305FD2A" w:rsidR="006F4ABE" w:rsidRPr="003021A6" w:rsidRDefault="006F4ABE" w:rsidP="003B7D43">
            <w:pPr>
              <w:rPr>
                <w:rFonts w:ascii="Palatino Linotype" w:hAnsi="Palatino Linotype" w:cs="Arial"/>
                <w:b/>
                <w:sz w:val="18"/>
                <w:szCs w:val="22"/>
                <w:shd w:val="clear" w:color="auto" w:fill="FFFFFF"/>
              </w:rPr>
            </w:pPr>
            <w:r w:rsidRPr="003021A6">
              <w:rPr>
                <w:rFonts w:ascii="Palatino Linotype" w:hAnsi="Palatino Linotype" w:cs="Arial"/>
                <w:b/>
                <w:sz w:val="18"/>
                <w:szCs w:val="22"/>
                <w:shd w:val="clear" w:color="auto" w:fill="FFFFFF"/>
              </w:rPr>
              <w:t>1</w:t>
            </w:r>
            <w:r w:rsidR="003B7D43" w:rsidRPr="003021A6">
              <w:rPr>
                <w:rFonts w:ascii="Palatino Linotype" w:hAnsi="Palatino Linotype" w:cs="Arial"/>
                <w:b/>
                <w:sz w:val="18"/>
                <w:szCs w:val="22"/>
                <w:shd w:val="clear" w:color="auto" w:fill="FFFFFF"/>
              </w:rPr>
              <w:t>0833</w:t>
            </w:r>
            <w:r w:rsidRPr="003021A6">
              <w:rPr>
                <w:rFonts w:ascii="Palatino Linotype" w:hAnsi="Palatino Linotype" w:cs="Arial"/>
                <w:b/>
                <w:sz w:val="18"/>
                <w:szCs w:val="22"/>
                <w:shd w:val="clear" w:color="auto" w:fill="FFFFFF"/>
              </w:rPr>
              <w:t>/INFOEM/IP/RR/2022</w:t>
            </w:r>
          </w:p>
        </w:tc>
        <w:tc>
          <w:tcPr>
            <w:tcW w:w="4751" w:type="dxa"/>
          </w:tcPr>
          <w:p w14:paraId="42B41A23" w14:textId="54F11367" w:rsidR="006F4ABE" w:rsidRPr="003021A6" w:rsidRDefault="007E7C89" w:rsidP="006F4ABE">
            <w:pPr>
              <w:jc w:val="both"/>
              <w:rPr>
                <w:rFonts w:ascii="Palatino Linotype" w:hAnsi="Palatino Linotype" w:cs="Arial"/>
                <w:sz w:val="22"/>
                <w:szCs w:val="22"/>
                <w:shd w:val="clear" w:color="auto" w:fill="FFFFFF"/>
              </w:rPr>
            </w:pPr>
            <w:r w:rsidRPr="003021A6">
              <w:rPr>
                <w:rFonts w:ascii="Palatino Linotype" w:hAnsi="Palatino Linotype"/>
                <w:sz w:val="22"/>
                <w:szCs w:val="22"/>
              </w:rPr>
              <w:t>Solicito los recibos de nómina de la segunda quincena de marzo de todas y todos los trabajadores del sistema dif</w:t>
            </w:r>
          </w:p>
        </w:tc>
      </w:tr>
      <w:tr w:rsidR="006F4ABE" w:rsidRPr="003021A6" w14:paraId="625C0B20" w14:textId="77777777" w:rsidTr="006F4ABE">
        <w:tc>
          <w:tcPr>
            <w:tcW w:w="2127" w:type="dxa"/>
          </w:tcPr>
          <w:p w14:paraId="5D271806" w14:textId="11CA5C91" w:rsidR="006F4ABE" w:rsidRPr="003021A6" w:rsidRDefault="007E7C89" w:rsidP="006F4ABE">
            <w:pPr>
              <w:rPr>
                <w:rFonts w:ascii="Palatino Linotype" w:hAnsi="Palatino Linotype" w:cs="Arial"/>
                <w:b/>
                <w:sz w:val="18"/>
                <w:szCs w:val="22"/>
                <w:shd w:val="clear" w:color="auto" w:fill="FFFFFF"/>
              </w:rPr>
            </w:pPr>
            <w:r w:rsidRPr="003021A6">
              <w:rPr>
                <w:rFonts w:ascii="Palatino Linotype" w:hAnsi="Palatino Linotype" w:cs="Arial"/>
                <w:b/>
                <w:sz w:val="18"/>
                <w:szCs w:val="22"/>
              </w:rPr>
              <w:t>04583/DIFMETEPEC/IP/2022</w:t>
            </w:r>
          </w:p>
        </w:tc>
        <w:tc>
          <w:tcPr>
            <w:tcW w:w="2189" w:type="dxa"/>
          </w:tcPr>
          <w:p w14:paraId="3FD183A2" w14:textId="24EB133A" w:rsidR="006F4ABE" w:rsidRPr="003021A6" w:rsidRDefault="003B7D43" w:rsidP="003B7D43">
            <w:pPr>
              <w:rPr>
                <w:rFonts w:ascii="Palatino Linotype" w:hAnsi="Palatino Linotype" w:cs="Arial"/>
                <w:b/>
                <w:sz w:val="18"/>
                <w:szCs w:val="22"/>
                <w:shd w:val="clear" w:color="auto" w:fill="FFFFFF"/>
              </w:rPr>
            </w:pPr>
            <w:r w:rsidRPr="003021A6">
              <w:rPr>
                <w:rFonts w:ascii="Palatino Linotype" w:hAnsi="Palatino Linotype" w:cs="Arial"/>
                <w:b/>
                <w:sz w:val="18"/>
                <w:szCs w:val="22"/>
                <w:shd w:val="clear" w:color="auto" w:fill="FFFFFF"/>
              </w:rPr>
              <w:t>10834</w:t>
            </w:r>
            <w:r w:rsidR="006F4ABE" w:rsidRPr="003021A6">
              <w:rPr>
                <w:rFonts w:ascii="Palatino Linotype" w:hAnsi="Palatino Linotype" w:cs="Arial"/>
                <w:b/>
                <w:sz w:val="18"/>
                <w:szCs w:val="22"/>
                <w:shd w:val="clear" w:color="auto" w:fill="FFFFFF"/>
              </w:rPr>
              <w:t>/INFOEM/IP/RR/2022</w:t>
            </w:r>
          </w:p>
        </w:tc>
        <w:tc>
          <w:tcPr>
            <w:tcW w:w="4751" w:type="dxa"/>
          </w:tcPr>
          <w:p w14:paraId="004496DB" w14:textId="60439A4F" w:rsidR="006F4ABE" w:rsidRPr="003021A6" w:rsidRDefault="007E7C89" w:rsidP="006F4ABE">
            <w:pPr>
              <w:jc w:val="both"/>
              <w:rPr>
                <w:rFonts w:ascii="Palatino Linotype" w:hAnsi="Palatino Linotype" w:cs="Arial"/>
                <w:sz w:val="22"/>
                <w:szCs w:val="22"/>
                <w:shd w:val="clear" w:color="auto" w:fill="FFFFFF"/>
              </w:rPr>
            </w:pPr>
            <w:r w:rsidRPr="003021A6">
              <w:rPr>
                <w:rFonts w:ascii="Palatino Linotype" w:hAnsi="Palatino Linotype"/>
                <w:sz w:val="22"/>
                <w:szCs w:val="22"/>
              </w:rPr>
              <w:t>Solicito los recibos de nómina de la segunda quincena de marzo de todas y todos los trabajadores del sistema dif</w:t>
            </w:r>
          </w:p>
        </w:tc>
      </w:tr>
    </w:tbl>
    <w:p w14:paraId="0CE61A8B" w14:textId="77777777" w:rsidR="00C56D1A" w:rsidRPr="003021A6" w:rsidRDefault="00C56D1A" w:rsidP="005000AA">
      <w:pPr>
        <w:ind w:left="567" w:right="567"/>
        <w:jc w:val="both"/>
        <w:rPr>
          <w:rFonts w:ascii="Palatino Linotype" w:hAnsi="Palatino Linotype"/>
          <w:i/>
          <w:sz w:val="22"/>
          <w:szCs w:val="24"/>
        </w:rPr>
      </w:pPr>
    </w:p>
    <w:p w14:paraId="1E0C388F" w14:textId="77777777" w:rsidR="006F4ABE" w:rsidRPr="003021A6" w:rsidRDefault="006F4ABE" w:rsidP="005000AA">
      <w:pPr>
        <w:ind w:left="567" w:right="567"/>
        <w:jc w:val="both"/>
        <w:rPr>
          <w:rFonts w:ascii="Palatino Linotype" w:hAnsi="Palatino Linotype"/>
          <w:i/>
          <w:sz w:val="22"/>
          <w:szCs w:val="24"/>
        </w:rPr>
      </w:pPr>
    </w:p>
    <w:p w14:paraId="55E285DD" w14:textId="77777777" w:rsidR="006F4ABE" w:rsidRPr="003021A6" w:rsidRDefault="006F4ABE" w:rsidP="005000AA">
      <w:pPr>
        <w:ind w:left="567" w:right="567"/>
        <w:jc w:val="both"/>
        <w:rPr>
          <w:rFonts w:ascii="Palatino Linotype" w:hAnsi="Palatino Linotype"/>
          <w:i/>
          <w:sz w:val="22"/>
          <w:szCs w:val="24"/>
        </w:rPr>
      </w:pPr>
    </w:p>
    <w:p w14:paraId="10A9E574" w14:textId="77777777" w:rsidR="00573C5F" w:rsidRPr="003021A6"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3021A6">
        <w:rPr>
          <w:rFonts w:ascii="Palatino Linotype" w:hAnsi="Palatino Linotype" w:cs="Arial"/>
          <w:sz w:val="24"/>
          <w:lang w:val="es-ES"/>
        </w:rPr>
        <w:t>Señaló como modalidad de entrega</w:t>
      </w:r>
      <w:r w:rsidR="006C28CC" w:rsidRPr="003021A6">
        <w:rPr>
          <w:rFonts w:ascii="Palatino Linotype" w:hAnsi="Palatino Linotype" w:cs="Arial"/>
          <w:sz w:val="24"/>
          <w:lang w:val="es-ES"/>
        </w:rPr>
        <w:t xml:space="preserve"> de la información a través de</w:t>
      </w:r>
      <w:r w:rsidR="00573C5F" w:rsidRPr="003021A6">
        <w:rPr>
          <w:rFonts w:ascii="Palatino Linotype" w:hAnsi="Palatino Linotype" w:cs="Arial"/>
          <w:sz w:val="24"/>
          <w:lang w:val="es-ES"/>
        </w:rPr>
        <w:t>l</w:t>
      </w:r>
      <w:r w:rsidR="006C28CC" w:rsidRPr="003021A6">
        <w:rPr>
          <w:rFonts w:ascii="Palatino Linotype" w:hAnsi="Palatino Linotype" w:cs="Arial"/>
          <w:sz w:val="24"/>
          <w:lang w:val="es-ES"/>
        </w:rPr>
        <w:t xml:space="preserve"> </w:t>
      </w:r>
      <w:r w:rsidRPr="003021A6">
        <w:rPr>
          <w:rFonts w:ascii="Palatino Linotype" w:hAnsi="Palatino Linotype" w:cs="Arial"/>
          <w:b/>
          <w:sz w:val="24"/>
          <w:lang w:val="es-ES"/>
        </w:rPr>
        <w:t>SAIMEX.</w:t>
      </w:r>
    </w:p>
    <w:p w14:paraId="49A61894" w14:textId="77777777" w:rsidR="00573C5F" w:rsidRPr="003021A6" w:rsidRDefault="00573C5F" w:rsidP="00573C5F">
      <w:pPr>
        <w:pStyle w:val="Prrafodelista"/>
        <w:spacing w:line="360" w:lineRule="auto"/>
        <w:ind w:left="0"/>
        <w:jc w:val="both"/>
        <w:rPr>
          <w:rFonts w:ascii="Palatino Linotype" w:hAnsi="Palatino Linotype" w:cs="Arial"/>
          <w:sz w:val="24"/>
          <w:lang w:val="es-ES"/>
        </w:rPr>
      </w:pPr>
    </w:p>
    <w:p w14:paraId="75F7332B" w14:textId="437DFE2C" w:rsidR="007E7C89" w:rsidRPr="003021A6" w:rsidRDefault="007E7C89" w:rsidP="005000AA">
      <w:pPr>
        <w:pStyle w:val="Prrafodelista"/>
        <w:numPr>
          <w:ilvl w:val="0"/>
          <w:numId w:val="3"/>
        </w:numPr>
        <w:spacing w:before="240" w:after="240" w:line="360" w:lineRule="auto"/>
        <w:ind w:left="0" w:firstLine="0"/>
        <w:jc w:val="both"/>
        <w:rPr>
          <w:rFonts w:ascii="Palatino Linotype" w:hAnsi="Palatino Linotype" w:cs="Arial"/>
          <w:sz w:val="24"/>
        </w:rPr>
      </w:pPr>
      <w:r w:rsidRPr="003021A6">
        <w:rPr>
          <w:rFonts w:ascii="Palatino Linotype" w:hAnsi="Palatino Linotype" w:cs="Arial"/>
          <w:sz w:val="24"/>
        </w:rPr>
        <w:t>El diecinueve de abril de dos mil veintidós, el Sujeto Obligado solicitó una aclaración en los siguientes términos:</w:t>
      </w:r>
    </w:p>
    <w:p w14:paraId="5960A0B8" w14:textId="77777777" w:rsidR="007E7C89" w:rsidRPr="003021A6" w:rsidRDefault="007E7C89" w:rsidP="007E7C89">
      <w:pPr>
        <w:pStyle w:val="Prrafodelista"/>
        <w:rPr>
          <w:rFonts w:ascii="Palatino Linotype" w:hAnsi="Palatino Linotype" w:cs="Arial"/>
          <w:sz w:val="24"/>
        </w:rPr>
      </w:pPr>
    </w:p>
    <w:p w14:paraId="00C36D9D" w14:textId="77777777" w:rsidR="007E7C89" w:rsidRPr="003021A6" w:rsidRDefault="007E7C89" w:rsidP="007E7C89">
      <w:pPr>
        <w:pStyle w:val="Prrafodelista"/>
        <w:spacing w:before="240" w:after="240" w:line="360" w:lineRule="auto"/>
        <w:ind w:left="567" w:right="822"/>
        <w:jc w:val="both"/>
        <w:rPr>
          <w:rFonts w:ascii="Palatino Linotype" w:hAnsi="Palatino Linotype" w:cs="Arial"/>
          <w:i/>
        </w:rPr>
      </w:pPr>
      <w:r w:rsidRPr="003021A6">
        <w:rPr>
          <w:rFonts w:ascii="Palatino Linotype" w:hAnsi="Palatino Linotype" w:cs="Arial"/>
          <w:i/>
        </w:rPr>
        <w:t>“Con fundamento en el articulo 159 de la Ley de Transparencia y Acceso a la Información Pública del Estado de México y Municipios, se le requiere para que dentro del plazo de diez días hábiles realice lo siguiente:</w:t>
      </w:r>
    </w:p>
    <w:p w14:paraId="6450C400" w14:textId="77777777" w:rsidR="007E7C89" w:rsidRPr="003021A6" w:rsidRDefault="007E7C89" w:rsidP="007E7C89">
      <w:pPr>
        <w:pStyle w:val="Prrafodelista"/>
        <w:spacing w:before="240" w:after="240" w:line="360" w:lineRule="auto"/>
        <w:ind w:left="567" w:right="822"/>
        <w:jc w:val="both"/>
        <w:rPr>
          <w:rFonts w:ascii="Palatino Linotype" w:hAnsi="Palatino Linotype" w:cs="Arial"/>
          <w:i/>
        </w:rPr>
      </w:pPr>
      <w:r w:rsidRPr="003021A6">
        <w:rPr>
          <w:rFonts w:ascii="Palatino Linotype" w:hAnsi="Palatino Linotype" w:cs="Arial"/>
          <w:i/>
        </w:rPr>
        <w:t>LA SOLICITUD NO ES CLARA, SE SOLICITA AL RECURRENTE REALICE ACLARACIÓN TOTAL DE LA INFORMACIÓN A OBTENER</w:t>
      </w:r>
    </w:p>
    <w:p w14:paraId="097C1509" w14:textId="77777777" w:rsidR="007E7C89" w:rsidRPr="003021A6" w:rsidRDefault="007E7C89" w:rsidP="007E7C89">
      <w:pPr>
        <w:pStyle w:val="Prrafodelista"/>
        <w:spacing w:before="240" w:after="240" w:line="360" w:lineRule="auto"/>
        <w:ind w:left="567" w:right="822"/>
        <w:jc w:val="both"/>
        <w:rPr>
          <w:rFonts w:ascii="Palatino Linotype" w:hAnsi="Palatino Linotype" w:cs="Arial"/>
          <w:i/>
        </w:rPr>
      </w:pPr>
      <w:r w:rsidRPr="003021A6">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83FC1D3" w14:textId="77777777" w:rsidR="007E7C89" w:rsidRPr="003021A6" w:rsidRDefault="007E7C89" w:rsidP="007E7C89">
      <w:pPr>
        <w:pStyle w:val="Prrafodelista"/>
        <w:spacing w:before="240" w:after="240" w:line="360" w:lineRule="auto"/>
        <w:ind w:left="567" w:right="822"/>
        <w:jc w:val="both"/>
        <w:rPr>
          <w:rFonts w:ascii="Palatino Linotype" w:hAnsi="Palatino Linotype" w:cs="Arial"/>
          <w:i/>
        </w:rPr>
      </w:pPr>
      <w:r w:rsidRPr="003021A6">
        <w:rPr>
          <w:rFonts w:ascii="Palatino Linotype" w:hAnsi="Palatino Linotype" w:cs="Arial"/>
          <w:i/>
        </w:rPr>
        <w:t>ATENTAMENTE</w:t>
      </w:r>
    </w:p>
    <w:p w14:paraId="538CBDF7" w14:textId="70D39BCA" w:rsidR="007E7C89" w:rsidRPr="003021A6" w:rsidRDefault="007E7C89" w:rsidP="007E7C89">
      <w:pPr>
        <w:pStyle w:val="Prrafodelista"/>
        <w:spacing w:before="240" w:after="240" w:line="360" w:lineRule="auto"/>
        <w:ind w:left="567" w:right="822"/>
        <w:jc w:val="both"/>
        <w:rPr>
          <w:rFonts w:ascii="Palatino Linotype" w:hAnsi="Palatino Linotype" w:cs="Arial"/>
          <w:i/>
        </w:rPr>
      </w:pPr>
      <w:r w:rsidRPr="003021A6">
        <w:rPr>
          <w:rFonts w:ascii="Palatino Linotype" w:hAnsi="Palatino Linotype" w:cs="Arial"/>
          <w:i/>
        </w:rPr>
        <w:lastRenderedPageBreak/>
        <w:t xml:space="preserve">Licenciado FERNANDO OSCAR ZAPATA NAVARRETE” </w:t>
      </w:r>
    </w:p>
    <w:p w14:paraId="3B259045" w14:textId="47C48AEF" w:rsidR="007E7C89" w:rsidRPr="003021A6" w:rsidRDefault="007E7C89" w:rsidP="005000AA">
      <w:pPr>
        <w:pStyle w:val="Prrafodelista"/>
        <w:numPr>
          <w:ilvl w:val="0"/>
          <w:numId w:val="3"/>
        </w:numPr>
        <w:spacing w:before="240" w:after="240" w:line="360" w:lineRule="auto"/>
        <w:ind w:left="0" w:firstLine="0"/>
        <w:jc w:val="both"/>
        <w:rPr>
          <w:rFonts w:ascii="Palatino Linotype" w:hAnsi="Palatino Linotype" w:cs="Arial"/>
          <w:sz w:val="24"/>
        </w:rPr>
      </w:pPr>
      <w:r w:rsidRPr="003021A6">
        <w:rPr>
          <w:rFonts w:ascii="Palatino Linotype" w:hAnsi="Palatino Linotype" w:cs="Arial"/>
          <w:sz w:val="24"/>
        </w:rPr>
        <w:t>El veinte (20) de abril de dos mil veintidós, el Particular dio contestación a la aclaración colocando la misma información que se plasmó en cada una de las solicitudes.</w:t>
      </w:r>
    </w:p>
    <w:p w14:paraId="4D7BBF8A" w14:textId="77777777" w:rsidR="007E7C89" w:rsidRPr="003021A6" w:rsidRDefault="007E7C89" w:rsidP="007E7C89">
      <w:pPr>
        <w:pStyle w:val="Prrafodelista"/>
        <w:spacing w:before="240" w:after="240" w:line="360" w:lineRule="auto"/>
        <w:ind w:left="0"/>
        <w:jc w:val="both"/>
        <w:rPr>
          <w:rFonts w:ascii="Palatino Linotype" w:hAnsi="Palatino Linotype" w:cs="Arial"/>
          <w:sz w:val="24"/>
        </w:rPr>
      </w:pPr>
    </w:p>
    <w:p w14:paraId="5A12DB46" w14:textId="1598D399" w:rsidR="007E7C89" w:rsidRPr="003021A6" w:rsidRDefault="007E7C89" w:rsidP="005000AA">
      <w:pPr>
        <w:pStyle w:val="Prrafodelista"/>
        <w:numPr>
          <w:ilvl w:val="0"/>
          <w:numId w:val="3"/>
        </w:numPr>
        <w:spacing w:before="240" w:after="240" w:line="360" w:lineRule="auto"/>
        <w:ind w:left="0" w:firstLine="0"/>
        <w:jc w:val="both"/>
        <w:rPr>
          <w:rFonts w:ascii="Palatino Linotype" w:hAnsi="Palatino Linotype" w:cs="Arial"/>
          <w:sz w:val="24"/>
        </w:rPr>
      </w:pPr>
      <w:r w:rsidRPr="003021A6">
        <w:rPr>
          <w:rFonts w:ascii="Palatino Linotype" w:hAnsi="Palatino Linotype" w:cs="Arial"/>
          <w:sz w:val="24"/>
        </w:rPr>
        <w:t>El diez (10) de mayo de dos mil veintidós, el Sujeto Obligado solicitó una prórroga para dar respuesta a la solicitud.</w:t>
      </w:r>
    </w:p>
    <w:p w14:paraId="2072EE37" w14:textId="77777777" w:rsidR="007E7C89" w:rsidRPr="003021A6" w:rsidRDefault="007E7C89" w:rsidP="007E7C89">
      <w:pPr>
        <w:pStyle w:val="Prrafodelista"/>
        <w:rPr>
          <w:rFonts w:ascii="Palatino Linotype" w:hAnsi="Palatino Linotype" w:cs="Arial"/>
          <w:sz w:val="24"/>
        </w:rPr>
      </w:pPr>
    </w:p>
    <w:p w14:paraId="0998F21A" w14:textId="376DA761" w:rsidR="008B66E8" w:rsidRPr="003021A6" w:rsidRDefault="00ED737F" w:rsidP="008B66E8">
      <w:pPr>
        <w:pStyle w:val="Prrafodelista"/>
        <w:numPr>
          <w:ilvl w:val="0"/>
          <w:numId w:val="3"/>
        </w:numPr>
        <w:spacing w:before="240" w:after="240" w:line="360" w:lineRule="auto"/>
        <w:ind w:left="0" w:firstLine="0"/>
        <w:jc w:val="both"/>
        <w:rPr>
          <w:rFonts w:ascii="Palatino Linotype" w:hAnsi="Palatino Linotype" w:cs="Arial"/>
          <w:sz w:val="24"/>
        </w:rPr>
      </w:pPr>
      <w:r w:rsidRPr="003021A6">
        <w:rPr>
          <w:rFonts w:ascii="Palatino Linotype" w:hAnsi="Palatino Linotype" w:cs="Arial"/>
          <w:sz w:val="24"/>
        </w:rPr>
        <w:t>El Sujeto Obligado</w:t>
      </w:r>
      <w:r w:rsidR="007423E2" w:rsidRPr="003021A6">
        <w:rPr>
          <w:rFonts w:ascii="Palatino Linotype" w:hAnsi="Palatino Linotype" w:cs="Arial"/>
          <w:sz w:val="24"/>
        </w:rPr>
        <w:t xml:space="preserve">, </w:t>
      </w:r>
      <w:r w:rsidRPr="003021A6">
        <w:rPr>
          <w:rFonts w:ascii="Palatino Linotype" w:hAnsi="Palatino Linotype" w:cs="Arial"/>
          <w:sz w:val="24"/>
        </w:rPr>
        <w:t xml:space="preserve"> </w:t>
      </w:r>
      <w:r w:rsidR="0082090A" w:rsidRPr="003021A6">
        <w:rPr>
          <w:rFonts w:ascii="Palatino Linotype" w:hAnsi="Palatino Linotype" w:cs="Arial"/>
          <w:sz w:val="24"/>
        </w:rPr>
        <w:t>el diecinueve</w:t>
      </w:r>
      <w:r w:rsidR="007423E2" w:rsidRPr="003021A6">
        <w:rPr>
          <w:rFonts w:ascii="Palatino Linotype" w:hAnsi="Palatino Linotype" w:cs="Arial"/>
          <w:sz w:val="24"/>
        </w:rPr>
        <w:t xml:space="preserve"> (</w:t>
      </w:r>
      <w:r w:rsidR="0082090A" w:rsidRPr="003021A6">
        <w:rPr>
          <w:rFonts w:ascii="Palatino Linotype" w:hAnsi="Palatino Linotype" w:cs="Arial"/>
          <w:sz w:val="24"/>
        </w:rPr>
        <w:t>19</w:t>
      </w:r>
      <w:r w:rsidR="007423E2" w:rsidRPr="003021A6">
        <w:rPr>
          <w:rFonts w:ascii="Palatino Linotype" w:hAnsi="Palatino Linotype" w:cs="Arial"/>
          <w:sz w:val="24"/>
        </w:rPr>
        <w:t xml:space="preserve">) de </w:t>
      </w:r>
      <w:r w:rsidR="0082090A" w:rsidRPr="003021A6">
        <w:rPr>
          <w:rFonts w:ascii="Palatino Linotype" w:hAnsi="Palatino Linotype" w:cs="Arial"/>
          <w:sz w:val="24"/>
        </w:rPr>
        <w:t>mayo</w:t>
      </w:r>
      <w:r w:rsidR="007423E2" w:rsidRPr="003021A6">
        <w:rPr>
          <w:rFonts w:ascii="Palatino Linotype" w:hAnsi="Palatino Linotype" w:cs="Arial"/>
          <w:sz w:val="24"/>
        </w:rPr>
        <w:t xml:space="preserve"> de dos mil veintidós,  </w:t>
      </w:r>
      <w:r w:rsidRPr="003021A6">
        <w:rPr>
          <w:rFonts w:ascii="Palatino Linotype" w:hAnsi="Palatino Linotype" w:cs="Arial"/>
          <w:sz w:val="24"/>
        </w:rPr>
        <w:t xml:space="preserve">dio respuesta a las solicitudes de </w:t>
      </w:r>
      <w:r w:rsidR="007423E2" w:rsidRPr="003021A6">
        <w:rPr>
          <w:rFonts w:ascii="Palatino Linotype" w:hAnsi="Palatino Linotype" w:cs="Arial"/>
          <w:sz w:val="24"/>
        </w:rPr>
        <w:t>acceso a la información pública en los siguientes términos:</w:t>
      </w:r>
    </w:p>
    <w:p w14:paraId="4B8C738F" w14:textId="77777777" w:rsidR="008B66E8" w:rsidRPr="003021A6" w:rsidRDefault="008B66E8" w:rsidP="008B66E8">
      <w:pPr>
        <w:pStyle w:val="Prrafodelista"/>
        <w:rPr>
          <w:rFonts w:ascii="Palatino Linotype" w:hAnsi="Palatino Linotype"/>
          <w:i/>
          <w:color w:val="000000"/>
          <w:sz w:val="24"/>
        </w:rPr>
      </w:pPr>
    </w:p>
    <w:p w14:paraId="663A23EA" w14:textId="77777777" w:rsidR="008B66E8" w:rsidRPr="003021A6" w:rsidRDefault="008B66E8" w:rsidP="008B66E8">
      <w:pPr>
        <w:spacing w:before="240" w:after="240" w:line="360" w:lineRule="auto"/>
        <w:ind w:left="567" w:right="822"/>
        <w:jc w:val="both"/>
        <w:rPr>
          <w:rFonts w:ascii="Palatino Linotype" w:hAnsi="Palatino Linotype"/>
          <w:i/>
          <w:color w:val="000000"/>
          <w:sz w:val="24"/>
        </w:rPr>
      </w:pPr>
      <w:r w:rsidRPr="003021A6">
        <w:rPr>
          <w:rFonts w:ascii="Palatino Linotype" w:hAnsi="Palatino Linotype"/>
          <w:i/>
          <w:color w:val="000000"/>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80C895" w14:textId="77777777" w:rsidR="008B66E8" w:rsidRPr="003021A6" w:rsidRDefault="008B66E8" w:rsidP="008B66E8">
      <w:pPr>
        <w:pStyle w:val="Prrafodelista"/>
        <w:spacing w:before="240" w:after="240" w:line="360" w:lineRule="auto"/>
        <w:ind w:left="567" w:right="822"/>
        <w:jc w:val="both"/>
        <w:rPr>
          <w:rFonts w:ascii="Palatino Linotype" w:hAnsi="Palatino Linotype"/>
          <w:i/>
          <w:color w:val="000000"/>
          <w:sz w:val="24"/>
        </w:rPr>
      </w:pPr>
      <w:r w:rsidRPr="003021A6">
        <w:rPr>
          <w:rFonts w:ascii="Palatino Linotype" w:hAnsi="Palatino Linotype"/>
          <w:i/>
          <w:color w:val="000000"/>
          <w:sz w:val="24"/>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w:t>
      </w:r>
      <w:r w:rsidRPr="003021A6">
        <w:rPr>
          <w:rFonts w:ascii="Palatino Linotype" w:hAnsi="Palatino Linotype"/>
          <w:i/>
          <w:color w:val="000000"/>
          <w:sz w:val="24"/>
        </w:rPr>
        <w:lastRenderedPageBreak/>
        <w:t>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6A9BF0A4" w14:textId="77777777" w:rsidR="008B66E8" w:rsidRPr="003021A6" w:rsidRDefault="008B66E8" w:rsidP="008B66E8">
      <w:pPr>
        <w:pStyle w:val="Prrafodelista"/>
        <w:spacing w:before="240" w:after="240" w:line="360" w:lineRule="auto"/>
        <w:ind w:left="0"/>
        <w:jc w:val="both"/>
        <w:rPr>
          <w:rFonts w:ascii="Palatino Linotype" w:hAnsi="Palatino Linotype"/>
          <w:i/>
          <w:color w:val="000000"/>
          <w:sz w:val="24"/>
        </w:rPr>
      </w:pPr>
    </w:p>
    <w:p w14:paraId="7B6BAEB9" w14:textId="77777777" w:rsidR="008B66E8" w:rsidRPr="003021A6" w:rsidRDefault="008B66E8" w:rsidP="008B66E8">
      <w:pPr>
        <w:pStyle w:val="Prrafodelista"/>
        <w:numPr>
          <w:ilvl w:val="0"/>
          <w:numId w:val="3"/>
        </w:numPr>
        <w:spacing w:before="240" w:after="240" w:line="360" w:lineRule="auto"/>
        <w:ind w:left="0" w:firstLine="0"/>
        <w:jc w:val="both"/>
        <w:rPr>
          <w:rFonts w:ascii="Palatino Linotype" w:hAnsi="Palatino Linotype"/>
          <w:color w:val="000000"/>
          <w:sz w:val="24"/>
        </w:rPr>
      </w:pPr>
      <w:r w:rsidRPr="003021A6">
        <w:rPr>
          <w:rFonts w:ascii="Palatino Linotype" w:hAnsi="Palatino Linotype"/>
          <w:color w:val="000000"/>
          <w:sz w:val="24"/>
        </w:rPr>
        <w:t xml:space="preserve">Asimismo, el Sujeto Obligado proporcionó el mismo documento electrónico en todas y cada una de las solicitudes, denominado </w:t>
      </w:r>
      <w:r w:rsidRPr="003021A6">
        <w:rPr>
          <w:rFonts w:ascii="Palatino Linotype" w:hAnsi="Palatino Linotype"/>
          <w:b/>
          <w:i/>
          <w:color w:val="000000"/>
          <w:sz w:val="24"/>
        </w:rPr>
        <w:t xml:space="preserve">acta primer sesión extraordinaria Comité de transparencia.pdf, </w:t>
      </w:r>
      <w:r w:rsidRPr="003021A6">
        <w:rPr>
          <w:rFonts w:ascii="Palatino Linotype" w:hAnsi="Palatino Linotype"/>
          <w:color w:val="000000"/>
          <w:sz w:val="24"/>
        </w:rPr>
        <w:t>del cual se describe su contenido medular:</w:t>
      </w:r>
    </w:p>
    <w:p w14:paraId="6D1AE5AB" w14:textId="77777777" w:rsidR="008B66E8" w:rsidRPr="003021A6" w:rsidRDefault="008B66E8" w:rsidP="008B66E8">
      <w:pPr>
        <w:pStyle w:val="Prrafodelista"/>
        <w:spacing w:before="240" w:after="240" w:line="360" w:lineRule="auto"/>
        <w:ind w:left="0"/>
        <w:jc w:val="both"/>
        <w:rPr>
          <w:rFonts w:ascii="Palatino Linotype" w:hAnsi="Palatino Linotype"/>
          <w:color w:val="000000"/>
          <w:sz w:val="24"/>
        </w:rPr>
      </w:pPr>
    </w:p>
    <w:p w14:paraId="3BE9B1B4" w14:textId="77777777" w:rsidR="008B66E8" w:rsidRPr="003021A6" w:rsidRDefault="008B66E8" w:rsidP="008B66E8">
      <w:pPr>
        <w:pStyle w:val="Prrafodelista"/>
        <w:numPr>
          <w:ilvl w:val="0"/>
          <w:numId w:val="11"/>
        </w:numPr>
        <w:spacing w:before="240" w:after="240" w:line="360" w:lineRule="auto"/>
        <w:jc w:val="both"/>
        <w:rPr>
          <w:rFonts w:ascii="Palatino Linotype" w:eastAsia="Calibri" w:hAnsi="Palatino Linotype" w:cs="Arial"/>
          <w:b/>
          <w:sz w:val="24"/>
          <w:lang w:val="es-ES"/>
        </w:rPr>
      </w:pPr>
      <w:r w:rsidRPr="003021A6">
        <w:rPr>
          <w:rFonts w:ascii="Palatino Linotype" w:hAnsi="Palatino Linotype"/>
          <w:b/>
          <w:i/>
          <w:color w:val="000000"/>
          <w:sz w:val="24"/>
        </w:rPr>
        <w:t xml:space="preserve">acta primer sesión extraordinaria Comité de transparencia.pdf: </w:t>
      </w:r>
      <w:r w:rsidRPr="003021A6">
        <w:rPr>
          <w:rFonts w:ascii="Palatino Linotype" w:hAnsi="Palatino Linotype"/>
          <w:color w:val="000000"/>
          <w:sz w:val="24"/>
        </w:rPr>
        <w:t xml:space="preserve">Documento integrado por 4 páginas, que contienen el acta de la primera sesión extraordinaria del Comité de Transparencia del DIF de Metepec, mediante el que menciona que en el primer bimestre del año se ha recibido un número inusual de solicitudes de información, por lo que diversas áreas se </w:t>
      </w:r>
      <w:r w:rsidRPr="003021A6">
        <w:rPr>
          <w:rFonts w:ascii="Palatino Linotype" w:hAnsi="Palatino Linotype"/>
          <w:color w:val="000000"/>
          <w:sz w:val="24"/>
        </w:rPr>
        <w:lastRenderedPageBreak/>
        <w:t>pronunciaron que es necesario realizar un análisis, estudio y procesamiento de la información y no se cuenta con estructura humana y material para la atención exclusiva de las solicitudes, en consecuencia, conforme al artículo 158 de la Ley de Transparencia se propone el cambio de modalidad a consulta directa. El acuerdo se aprobó por unanimidad de votos de los integrantes.</w:t>
      </w:r>
    </w:p>
    <w:p w14:paraId="0F53257A" w14:textId="77777777" w:rsidR="008B66E8" w:rsidRPr="003021A6" w:rsidRDefault="008B66E8" w:rsidP="008B66E8">
      <w:pPr>
        <w:pStyle w:val="Prrafodelista"/>
        <w:spacing w:before="240" w:after="240" w:line="360" w:lineRule="auto"/>
        <w:ind w:left="0"/>
        <w:jc w:val="both"/>
        <w:rPr>
          <w:rFonts w:ascii="Palatino Linotype" w:hAnsi="Palatino Linotype" w:cs="Arial"/>
          <w:i/>
          <w:sz w:val="24"/>
        </w:rPr>
      </w:pPr>
    </w:p>
    <w:p w14:paraId="5E6E682E" w14:textId="77777777" w:rsidR="007423E2" w:rsidRPr="003021A6" w:rsidRDefault="007423E2" w:rsidP="007423E2">
      <w:pPr>
        <w:pStyle w:val="Prrafodelista"/>
        <w:rPr>
          <w:rFonts w:ascii="Palatino Linotype" w:hAnsi="Palatino Linotype" w:cs="Arial"/>
          <w:sz w:val="24"/>
        </w:rPr>
      </w:pPr>
    </w:p>
    <w:p w14:paraId="518CDCD9" w14:textId="1F962E1B" w:rsidR="005000AA" w:rsidRPr="003021A6"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3021A6">
        <w:rPr>
          <w:rFonts w:ascii="Palatino Linotype" w:eastAsia="Calibri" w:hAnsi="Palatino Linotype" w:cs="Arial"/>
          <w:sz w:val="24"/>
          <w:lang w:val="es-AR"/>
        </w:rPr>
        <w:t xml:space="preserve">El </w:t>
      </w:r>
      <w:r w:rsidR="008B66E8" w:rsidRPr="003021A6">
        <w:rPr>
          <w:rFonts w:ascii="Palatino Linotype" w:eastAsia="Calibri" w:hAnsi="Palatino Linotype" w:cs="Arial"/>
          <w:sz w:val="24"/>
          <w:lang w:val="es-AR"/>
        </w:rPr>
        <w:t>seis</w:t>
      </w:r>
      <w:r w:rsidR="00A871C4" w:rsidRPr="003021A6">
        <w:rPr>
          <w:rFonts w:ascii="Palatino Linotype" w:eastAsia="Calibri" w:hAnsi="Palatino Linotype" w:cs="Arial"/>
          <w:sz w:val="24"/>
          <w:lang w:val="es-AR"/>
        </w:rPr>
        <w:t xml:space="preserve"> </w:t>
      </w:r>
      <w:r w:rsidR="00D74DC2" w:rsidRPr="003021A6">
        <w:rPr>
          <w:rFonts w:ascii="Palatino Linotype" w:eastAsia="Calibri" w:hAnsi="Palatino Linotype" w:cs="Arial"/>
          <w:sz w:val="24"/>
          <w:lang w:val="es-AR"/>
        </w:rPr>
        <w:t>(</w:t>
      </w:r>
      <w:r w:rsidR="008B66E8" w:rsidRPr="003021A6">
        <w:rPr>
          <w:rFonts w:ascii="Palatino Linotype" w:eastAsia="Calibri" w:hAnsi="Palatino Linotype" w:cs="Arial"/>
          <w:sz w:val="24"/>
          <w:lang w:val="es-AR"/>
        </w:rPr>
        <w:t>6</w:t>
      </w:r>
      <w:r w:rsidR="00D74DC2" w:rsidRPr="003021A6">
        <w:rPr>
          <w:rFonts w:ascii="Palatino Linotype" w:eastAsia="Calibri" w:hAnsi="Palatino Linotype" w:cs="Arial"/>
          <w:sz w:val="24"/>
          <w:lang w:val="es-AR"/>
        </w:rPr>
        <w:t>)</w:t>
      </w:r>
      <w:r w:rsidR="005000AA" w:rsidRPr="003021A6">
        <w:rPr>
          <w:rFonts w:ascii="Palatino Linotype" w:eastAsia="Calibri" w:hAnsi="Palatino Linotype" w:cs="Arial"/>
          <w:sz w:val="24"/>
          <w:lang w:val="es-AR"/>
        </w:rPr>
        <w:t xml:space="preserve"> </w:t>
      </w:r>
      <w:r w:rsidR="00A871C4" w:rsidRPr="003021A6">
        <w:rPr>
          <w:rFonts w:ascii="Palatino Linotype" w:eastAsia="Calibri" w:hAnsi="Palatino Linotype" w:cs="Arial"/>
          <w:sz w:val="24"/>
          <w:lang w:val="es-AR"/>
        </w:rPr>
        <w:t xml:space="preserve">de </w:t>
      </w:r>
      <w:r w:rsidR="008B66E8" w:rsidRPr="003021A6">
        <w:rPr>
          <w:rFonts w:ascii="Palatino Linotype" w:eastAsia="Calibri" w:hAnsi="Palatino Linotype" w:cs="Arial"/>
          <w:sz w:val="24"/>
          <w:lang w:val="es-AR"/>
        </w:rPr>
        <w:t>junio</w:t>
      </w:r>
      <w:r w:rsidR="00D74DC2" w:rsidRPr="003021A6">
        <w:rPr>
          <w:rFonts w:ascii="Palatino Linotype" w:eastAsia="Calibri" w:hAnsi="Palatino Linotype" w:cs="Arial"/>
          <w:sz w:val="24"/>
          <w:lang w:val="es-AR"/>
        </w:rPr>
        <w:t xml:space="preserve"> </w:t>
      </w:r>
      <w:r w:rsidR="005000AA" w:rsidRPr="003021A6">
        <w:rPr>
          <w:rFonts w:ascii="Palatino Linotype" w:eastAsia="Calibri" w:hAnsi="Palatino Linotype" w:cs="Arial"/>
          <w:sz w:val="24"/>
          <w:lang w:val="es-AR"/>
        </w:rPr>
        <w:t>de</w:t>
      </w:r>
      <w:r w:rsidR="005000AA" w:rsidRPr="003021A6">
        <w:rPr>
          <w:rFonts w:ascii="Palatino Linotype" w:hAnsi="Palatino Linotype" w:cs="Arial"/>
          <w:sz w:val="24"/>
          <w:lang w:val="es-ES"/>
        </w:rPr>
        <w:t xml:space="preserve"> dos mil veinti</w:t>
      </w:r>
      <w:r w:rsidR="0021453D" w:rsidRPr="003021A6">
        <w:rPr>
          <w:rFonts w:ascii="Palatino Linotype" w:hAnsi="Palatino Linotype" w:cs="Arial"/>
          <w:sz w:val="24"/>
          <w:lang w:val="es-ES"/>
        </w:rPr>
        <w:t>dós</w:t>
      </w:r>
      <w:r w:rsidR="005000AA" w:rsidRPr="003021A6">
        <w:rPr>
          <w:rFonts w:ascii="Palatino Linotype" w:hAnsi="Palatino Linotype" w:cs="Arial"/>
          <w:sz w:val="24"/>
          <w:lang w:val="es-ES"/>
        </w:rPr>
        <w:t xml:space="preserve">, </w:t>
      </w:r>
      <w:r w:rsidR="005000AA" w:rsidRPr="003021A6">
        <w:rPr>
          <w:rFonts w:ascii="Palatino Linotype" w:hAnsi="Palatino Linotype"/>
          <w:b/>
          <w:sz w:val="24"/>
        </w:rPr>
        <w:t>EL RECURRENTE</w:t>
      </w:r>
      <w:r w:rsidR="005000AA" w:rsidRPr="003021A6">
        <w:rPr>
          <w:rFonts w:ascii="Palatino Linotype" w:hAnsi="Palatino Linotype" w:cs="Arial"/>
          <w:sz w:val="24"/>
          <w:lang w:val="es-ES"/>
        </w:rPr>
        <w:t xml:space="preserve"> interpuso </w:t>
      </w:r>
      <w:r w:rsidR="00043374" w:rsidRPr="003021A6">
        <w:rPr>
          <w:rFonts w:ascii="Palatino Linotype" w:hAnsi="Palatino Linotype" w:cs="Arial"/>
          <w:sz w:val="24"/>
          <w:lang w:val="es-ES"/>
        </w:rPr>
        <w:t>los</w:t>
      </w:r>
      <w:r w:rsidR="005000AA" w:rsidRPr="003021A6">
        <w:rPr>
          <w:rFonts w:ascii="Palatino Linotype" w:hAnsi="Palatino Linotype" w:cs="Arial"/>
          <w:sz w:val="24"/>
          <w:lang w:val="es-ES"/>
        </w:rPr>
        <w:t xml:space="preserve"> recurso</w:t>
      </w:r>
      <w:r w:rsidR="00043374" w:rsidRPr="003021A6">
        <w:rPr>
          <w:rFonts w:ascii="Palatino Linotype" w:hAnsi="Palatino Linotype" w:cs="Arial"/>
          <w:sz w:val="24"/>
          <w:lang w:val="es-ES"/>
        </w:rPr>
        <w:t>s</w:t>
      </w:r>
      <w:r w:rsidR="005000AA" w:rsidRPr="003021A6">
        <w:rPr>
          <w:rFonts w:ascii="Palatino Linotype" w:hAnsi="Palatino Linotype" w:cs="Arial"/>
          <w:sz w:val="24"/>
          <w:lang w:val="es-ES"/>
        </w:rPr>
        <w:t xml:space="preserve"> de revisión, en contra de la</w:t>
      </w:r>
      <w:r w:rsidR="00085D14" w:rsidRPr="003021A6">
        <w:rPr>
          <w:rFonts w:ascii="Palatino Linotype" w:hAnsi="Palatino Linotype" w:cs="Arial"/>
          <w:sz w:val="24"/>
          <w:lang w:val="es-ES"/>
        </w:rPr>
        <w:t>s</w:t>
      </w:r>
      <w:r w:rsidR="005000AA" w:rsidRPr="003021A6">
        <w:rPr>
          <w:rFonts w:ascii="Palatino Linotype" w:hAnsi="Palatino Linotype" w:cs="Arial"/>
          <w:sz w:val="24"/>
          <w:lang w:val="es-ES"/>
        </w:rPr>
        <w:t xml:space="preserve"> respuesta</w:t>
      </w:r>
      <w:r w:rsidR="00043374" w:rsidRPr="003021A6">
        <w:rPr>
          <w:rFonts w:ascii="Palatino Linotype" w:hAnsi="Palatino Linotype" w:cs="Arial"/>
          <w:sz w:val="24"/>
          <w:lang w:val="es-ES"/>
        </w:rPr>
        <w:t>s</w:t>
      </w:r>
      <w:r w:rsidR="005000AA" w:rsidRPr="003021A6">
        <w:rPr>
          <w:rFonts w:ascii="Palatino Linotype" w:hAnsi="Palatino Linotype" w:cs="Arial"/>
          <w:sz w:val="24"/>
          <w:lang w:val="es-ES"/>
        </w:rPr>
        <w:t xml:space="preserve"> y, señaló</w:t>
      </w:r>
      <w:r w:rsidR="00085D14" w:rsidRPr="003021A6">
        <w:rPr>
          <w:rFonts w:ascii="Palatino Linotype" w:hAnsi="Palatino Linotype" w:cs="Arial"/>
          <w:sz w:val="24"/>
          <w:lang w:val="es-ES"/>
        </w:rPr>
        <w:t>, en todos y cada uno de los recursos</w:t>
      </w:r>
      <w:r w:rsidR="005000AA" w:rsidRPr="003021A6">
        <w:rPr>
          <w:rFonts w:ascii="Palatino Linotype" w:hAnsi="Palatino Linotype" w:cs="Arial"/>
          <w:sz w:val="24"/>
          <w:lang w:val="es-ES"/>
        </w:rPr>
        <w:t xml:space="preserve"> como:</w:t>
      </w:r>
      <w:bookmarkStart w:id="1" w:name="_Toc462307683"/>
      <w:bookmarkStart w:id="2" w:name="_Toc472427085"/>
      <w:bookmarkStart w:id="3" w:name="_Toc472500652"/>
    </w:p>
    <w:p w14:paraId="4BAC304F" w14:textId="77777777" w:rsidR="00F714A9" w:rsidRPr="003021A6" w:rsidRDefault="00F714A9" w:rsidP="005000AA">
      <w:pPr>
        <w:pStyle w:val="Prrafodelista"/>
        <w:rPr>
          <w:rFonts w:ascii="Palatino Linotype" w:eastAsia="Calibri" w:hAnsi="Palatino Linotype" w:cs="Tahoma"/>
          <w:b/>
          <w:sz w:val="24"/>
          <w:lang w:eastAsia="en-US"/>
        </w:rPr>
      </w:pPr>
    </w:p>
    <w:p w14:paraId="4A9E8713" w14:textId="77777777" w:rsidR="008B66E8" w:rsidRPr="003021A6" w:rsidRDefault="008B66E8" w:rsidP="008B66E8">
      <w:pPr>
        <w:pStyle w:val="Prrafodelista"/>
        <w:spacing w:line="360" w:lineRule="auto"/>
        <w:jc w:val="both"/>
        <w:rPr>
          <w:rFonts w:ascii="Palatino Linotype" w:hAnsi="Palatino Linotype" w:cstheme="minorBidi"/>
          <w:bCs/>
          <w:i/>
          <w:iCs/>
          <w:sz w:val="24"/>
        </w:rPr>
      </w:pPr>
      <w:r w:rsidRPr="003021A6">
        <w:rPr>
          <w:rFonts w:ascii="Palatino Linotype" w:hAnsi="Palatino Linotype"/>
          <w:b/>
          <w:sz w:val="24"/>
        </w:rPr>
        <w:t xml:space="preserve">Acto impugnado: </w:t>
      </w:r>
      <w:r w:rsidRPr="003021A6">
        <w:rPr>
          <w:rFonts w:ascii="Palatino Linotype" w:hAnsi="Palatino Linotype"/>
          <w:bCs/>
          <w:i/>
          <w:iCs/>
          <w:sz w:val="24"/>
        </w:rPr>
        <w:t>“</w:t>
      </w:r>
      <w:r w:rsidRPr="003021A6">
        <w:rPr>
          <w:rFonts w:ascii="Palatino Linotype" w:eastAsia="Calibri" w:hAnsi="Palatino Linotype" w:cs="Tahoma"/>
          <w:i/>
          <w:sz w:val="24"/>
          <w:szCs w:val="22"/>
          <w:lang w:eastAsia="en-US"/>
        </w:rPr>
        <w:t>La respuesta proporcionada por el Sujeto Obligado.</w:t>
      </w:r>
      <w:r w:rsidRPr="003021A6">
        <w:rPr>
          <w:rFonts w:ascii="Palatino Linotype" w:hAnsi="Palatino Linotype"/>
          <w:bCs/>
          <w:i/>
          <w:iCs/>
          <w:sz w:val="24"/>
        </w:rPr>
        <w:t>” (sic) y,</w:t>
      </w:r>
    </w:p>
    <w:p w14:paraId="53CE6486" w14:textId="05938D85" w:rsidR="00A01BEE" w:rsidRPr="003021A6" w:rsidRDefault="008B66E8" w:rsidP="002D1409">
      <w:pPr>
        <w:pStyle w:val="Prrafodelista"/>
        <w:spacing w:line="360" w:lineRule="auto"/>
        <w:jc w:val="both"/>
        <w:rPr>
          <w:rFonts w:ascii="Palatino Linotype" w:eastAsia="Calibri" w:hAnsi="Palatino Linotype" w:cs="Arial"/>
          <w:sz w:val="24"/>
          <w:lang w:val="es-ES"/>
        </w:rPr>
      </w:pPr>
      <w:r w:rsidRPr="003021A6">
        <w:rPr>
          <w:rFonts w:ascii="Palatino Linotype" w:hAnsi="Palatino Linotype"/>
          <w:b/>
          <w:sz w:val="24"/>
        </w:rPr>
        <w:t>Razones o Motivos de Inconformidad:</w:t>
      </w:r>
      <w:r w:rsidRPr="003021A6">
        <w:rPr>
          <w:rStyle w:val="Ttulo2Car"/>
          <w:rFonts w:ascii="Palatino Linotype" w:hAnsi="Palatino Linotype"/>
          <w:b/>
          <w:i/>
          <w:sz w:val="24"/>
          <w:szCs w:val="24"/>
          <w:lang w:val="es-ES"/>
        </w:rPr>
        <w:t xml:space="preserve"> </w:t>
      </w:r>
      <w:r w:rsidRPr="003021A6">
        <w:rPr>
          <w:rFonts w:ascii="Palatino Linotype" w:hAnsi="Palatino Linotype"/>
          <w:sz w:val="24"/>
        </w:rPr>
        <w:t>“</w:t>
      </w:r>
      <w:r w:rsidRPr="003021A6">
        <w:rPr>
          <w:rFonts w:ascii="Palatino Linotype" w:hAnsi="Palatino Linotype"/>
          <w:i/>
          <w:sz w:val="24"/>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w:t>
      </w:r>
      <w:r w:rsidRPr="003021A6">
        <w:rPr>
          <w:rFonts w:ascii="Palatino Linotype" w:hAnsi="Palatino Linotype"/>
          <w:i/>
          <w:sz w:val="24"/>
        </w:rPr>
        <w:lastRenderedPageBreak/>
        <w:t xml:space="preserve">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w:t>
      </w:r>
      <w:r w:rsidRPr="003021A6">
        <w:rPr>
          <w:rFonts w:ascii="Palatino Linotype" w:hAnsi="Palatino Linotype"/>
          <w:i/>
          <w:sz w:val="24"/>
        </w:rPr>
        <w:lastRenderedPageBreak/>
        <w:t xml:space="preserve">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se aprecia que es el mismo titular de la Unidad de Transparencia quien realiza el cambio de modalidad. En tal virtud, el servidor público referido quien resulta omiso en el cumplimiento de los artículos 53, fracciones II, IV, V, XIII y 54 de la Ley de </w:t>
      </w:r>
      <w:r w:rsidRPr="003021A6">
        <w:rPr>
          <w:rFonts w:ascii="Palatino Linotype" w:hAnsi="Palatino Linotype"/>
          <w:i/>
          <w:sz w:val="24"/>
        </w:rPr>
        <w:lastRenderedPageBreak/>
        <w:t xml:space="preserve">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esh1dio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w:t>
      </w:r>
      <w:r w:rsidRPr="003021A6">
        <w:rPr>
          <w:rFonts w:ascii="Palatino Linotype" w:hAnsi="Palatino Linotype"/>
          <w:i/>
          <w:sz w:val="24"/>
        </w:rPr>
        <w:lastRenderedPageBreak/>
        <w:t xml:space="preserve">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w:t>
      </w:r>
      <w:r w:rsidRPr="003021A6">
        <w:rPr>
          <w:rFonts w:ascii="Palatino Linotype" w:hAnsi="Palatino Linotype"/>
          <w:i/>
          <w:sz w:val="24"/>
        </w:rPr>
        <w:lastRenderedPageBreak/>
        <w:t>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w:t>
      </w:r>
      <w:r w:rsidRPr="003021A6">
        <w:rPr>
          <w:rFonts w:ascii="Palatino Linotype" w:eastAsia="Calibri" w:hAnsi="Palatino Linotype" w:cs="Arial"/>
          <w:sz w:val="24"/>
          <w:lang w:val="es-ES"/>
        </w:rPr>
        <w:t>(Sic)</w:t>
      </w:r>
    </w:p>
    <w:bookmarkEnd w:id="1"/>
    <w:bookmarkEnd w:id="2"/>
    <w:bookmarkEnd w:id="3"/>
    <w:p w14:paraId="5BE2AC11" w14:textId="405AC137" w:rsidR="005000AA" w:rsidRPr="003021A6"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3021A6">
        <w:rPr>
          <w:rFonts w:ascii="Palatino Linotype" w:hAnsi="Palatino Linotype" w:cs="Arial"/>
          <w:sz w:val="24"/>
          <w:lang w:val="es-ES"/>
        </w:rPr>
        <w:lastRenderedPageBreak/>
        <w:t>Se regist</w:t>
      </w:r>
      <w:r w:rsidR="00043374" w:rsidRPr="003021A6">
        <w:rPr>
          <w:rFonts w:ascii="Palatino Linotype" w:hAnsi="Palatino Linotype" w:cs="Arial"/>
          <w:sz w:val="24"/>
          <w:lang w:val="es-ES"/>
        </w:rPr>
        <w:t>raron</w:t>
      </w:r>
      <w:r w:rsidRPr="003021A6">
        <w:rPr>
          <w:rFonts w:ascii="Palatino Linotype" w:hAnsi="Palatino Linotype" w:cs="Arial"/>
          <w:sz w:val="24"/>
          <w:lang w:val="es-ES"/>
        </w:rPr>
        <w:t xml:space="preserve"> </w:t>
      </w:r>
      <w:r w:rsidR="00043374" w:rsidRPr="003021A6">
        <w:rPr>
          <w:rFonts w:ascii="Palatino Linotype" w:hAnsi="Palatino Linotype" w:cs="Arial"/>
          <w:sz w:val="24"/>
          <w:lang w:val="es-ES"/>
        </w:rPr>
        <w:t>los</w:t>
      </w:r>
      <w:r w:rsidRPr="003021A6">
        <w:rPr>
          <w:rFonts w:ascii="Palatino Linotype" w:hAnsi="Palatino Linotype" w:cs="Arial"/>
          <w:sz w:val="24"/>
          <w:lang w:val="es-ES"/>
        </w:rPr>
        <w:t xml:space="preserve"> recurso</w:t>
      </w:r>
      <w:r w:rsidR="00043374" w:rsidRPr="003021A6">
        <w:rPr>
          <w:rFonts w:ascii="Palatino Linotype" w:hAnsi="Palatino Linotype" w:cs="Arial"/>
          <w:sz w:val="24"/>
          <w:lang w:val="es-ES"/>
        </w:rPr>
        <w:t>s</w:t>
      </w:r>
      <w:r w:rsidRPr="003021A6">
        <w:rPr>
          <w:rFonts w:ascii="Palatino Linotype" w:hAnsi="Palatino Linotype" w:cs="Arial"/>
          <w:sz w:val="24"/>
          <w:lang w:val="es-ES"/>
        </w:rPr>
        <w:t xml:space="preserve"> de revisión bajo </w:t>
      </w:r>
      <w:r w:rsidR="00043374" w:rsidRPr="003021A6">
        <w:rPr>
          <w:rFonts w:ascii="Palatino Linotype" w:hAnsi="Palatino Linotype" w:cs="Arial"/>
          <w:sz w:val="24"/>
          <w:lang w:val="es-ES"/>
        </w:rPr>
        <w:t>los</w:t>
      </w:r>
      <w:r w:rsidRPr="003021A6">
        <w:rPr>
          <w:rFonts w:ascii="Palatino Linotype" w:hAnsi="Palatino Linotype" w:cs="Arial"/>
          <w:sz w:val="24"/>
          <w:lang w:val="es-ES"/>
        </w:rPr>
        <w:t xml:space="preserve"> número</w:t>
      </w:r>
      <w:r w:rsidR="00043374" w:rsidRPr="003021A6">
        <w:rPr>
          <w:rFonts w:ascii="Palatino Linotype" w:hAnsi="Palatino Linotype" w:cs="Arial"/>
          <w:sz w:val="24"/>
          <w:lang w:val="es-ES"/>
        </w:rPr>
        <w:t>s</w:t>
      </w:r>
      <w:r w:rsidRPr="003021A6">
        <w:rPr>
          <w:rFonts w:ascii="Palatino Linotype" w:hAnsi="Palatino Linotype" w:cs="Arial"/>
          <w:sz w:val="24"/>
          <w:lang w:val="es-ES"/>
        </w:rPr>
        <w:t xml:space="preserve"> de expediente </w:t>
      </w:r>
      <w:r w:rsidRPr="003021A6">
        <w:rPr>
          <w:rFonts w:ascii="Palatino Linotype" w:hAnsi="Palatino Linotype" w:cs="Arial"/>
          <w:bCs/>
          <w:sz w:val="24"/>
        </w:rPr>
        <w:t>al rubro indicado</w:t>
      </w:r>
      <w:r w:rsidR="00043374" w:rsidRPr="003021A6">
        <w:rPr>
          <w:rFonts w:ascii="Palatino Linotype" w:hAnsi="Palatino Linotype" w:cs="Arial"/>
          <w:bCs/>
          <w:sz w:val="24"/>
        </w:rPr>
        <w:t>s</w:t>
      </w:r>
      <w:r w:rsidRPr="003021A6">
        <w:rPr>
          <w:rFonts w:ascii="Palatino Linotype" w:hAnsi="Palatino Linotype" w:cs="Arial"/>
          <w:bCs/>
          <w:sz w:val="24"/>
        </w:rPr>
        <w:t xml:space="preserve">, asimismo con fundamento en lo dispuesto por el </w:t>
      </w:r>
      <w:r w:rsidRPr="003021A6">
        <w:rPr>
          <w:rFonts w:ascii="Palatino Linotype" w:eastAsia="Calibri" w:hAnsi="Palatino Linotype" w:cs="Arial"/>
          <w:sz w:val="24"/>
          <w:lang w:val="es-ES"/>
        </w:rPr>
        <w:t xml:space="preserve">artículo 185 fracción I de la </w:t>
      </w:r>
      <w:r w:rsidRPr="003021A6">
        <w:rPr>
          <w:rFonts w:ascii="Palatino Linotype" w:eastAsia="Calibri" w:hAnsi="Palatino Linotype" w:cs="Arial"/>
          <w:b/>
          <w:sz w:val="24"/>
          <w:lang w:val="es-ES"/>
        </w:rPr>
        <w:t xml:space="preserve">Ley de Transparencia y Acceso a la Información Pública del Estado de México y Municipios </w:t>
      </w:r>
      <w:r w:rsidR="00D31521" w:rsidRPr="003021A6">
        <w:rPr>
          <w:rFonts w:ascii="Palatino Linotype" w:hAnsi="Palatino Linotype" w:cs="Arial"/>
          <w:sz w:val="24"/>
          <w:lang w:val="es-ES"/>
        </w:rPr>
        <w:t>se turnó a</w:t>
      </w:r>
      <w:r w:rsidR="00F942BD" w:rsidRPr="003021A6">
        <w:rPr>
          <w:rFonts w:ascii="Palatino Linotype" w:hAnsi="Palatino Linotype" w:cs="Arial"/>
          <w:sz w:val="24"/>
          <w:lang w:val="es-ES"/>
        </w:rPr>
        <w:t xml:space="preserve"> </w:t>
      </w:r>
      <w:r w:rsidRPr="003021A6">
        <w:rPr>
          <w:rFonts w:ascii="Palatino Linotype" w:hAnsi="Palatino Linotype" w:cs="Arial"/>
          <w:sz w:val="24"/>
          <w:lang w:val="es-ES"/>
        </w:rPr>
        <w:t>l</w:t>
      </w:r>
      <w:r w:rsidR="00F942BD" w:rsidRPr="003021A6">
        <w:rPr>
          <w:rFonts w:ascii="Palatino Linotype" w:hAnsi="Palatino Linotype" w:cs="Arial"/>
          <w:sz w:val="24"/>
          <w:lang w:val="es-ES"/>
        </w:rPr>
        <w:t>a</w:t>
      </w:r>
      <w:r w:rsidRPr="003021A6">
        <w:rPr>
          <w:rFonts w:ascii="Palatino Linotype" w:hAnsi="Palatino Linotype" w:cs="Arial"/>
          <w:sz w:val="24"/>
          <w:lang w:val="es-ES"/>
        </w:rPr>
        <w:t xml:space="preserve"> </w:t>
      </w:r>
      <w:r w:rsidR="00F942BD" w:rsidRPr="003021A6">
        <w:rPr>
          <w:rFonts w:ascii="Palatino Linotype" w:hAnsi="Palatino Linotype" w:cs="Arial"/>
          <w:b/>
          <w:sz w:val="24"/>
          <w:lang w:val="es-ES"/>
        </w:rPr>
        <w:t>Comisionada</w:t>
      </w:r>
      <w:r w:rsidRPr="003021A6">
        <w:rPr>
          <w:rFonts w:ascii="Palatino Linotype" w:hAnsi="Palatino Linotype" w:cs="Arial"/>
          <w:b/>
          <w:sz w:val="24"/>
          <w:lang w:val="es-ES"/>
        </w:rPr>
        <w:t xml:space="preserve"> </w:t>
      </w:r>
      <w:r w:rsidR="00F942BD" w:rsidRPr="003021A6">
        <w:rPr>
          <w:rFonts w:ascii="Palatino Linotype" w:hAnsi="Palatino Linotype" w:cs="Arial"/>
          <w:b/>
          <w:sz w:val="24"/>
          <w:lang w:val="es-ES"/>
        </w:rPr>
        <w:t>María del Rosario Mejía Ayala</w:t>
      </w:r>
      <w:r w:rsidRPr="003021A6">
        <w:rPr>
          <w:rFonts w:ascii="Palatino Linotype" w:hAnsi="Palatino Linotype" w:cs="Arial"/>
          <w:b/>
          <w:sz w:val="24"/>
          <w:lang w:val="es-ES"/>
        </w:rPr>
        <w:t xml:space="preserve">, </w:t>
      </w:r>
      <w:r w:rsidRPr="003021A6">
        <w:rPr>
          <w:rFonts w:ascii="Palatino Linotype" w:hAnsi="Palatino Linotype" w:cs="Arial"/>
          <w:sz w:val="24"/>
          <w:lang w:val="es-ES"/>
        </w:rPr>
        <w:t xml:space="preserve">con el objeto de </w:t>
      </w:r>
      <w:r w:rsidRPr="003021A6">
        <w:rPr>
          <w:rFonts w:ascii="Palatino Linotype" w:hAnsi="Palatino Linotype" w:cs="Arial"/>
          <w:sz w:val="24"/>
        </w:rPr>
        <w:t>su análisis.</w:t>
      </w:r>
    </w:p>
    <w:p w14:paraId="21EFF6B2" w14:textId="77777777" w:rsidR="005000AA" w:rsidRPr="003021A6"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5901EFD6" w:rsidR="005000AA" w:rsidRPr="003021A6"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3021A6">
        <w:rPr>
          <w:rFonts w:ascii="Palatino Linotype" w:eastAsia="Calibri" w:hAnsi="Palatino Linotype" w:cs="Arial"/>
          <w:sz w:val="24"/>
          <w:lang w:val="es-ES"/>
        </w:rPr>
        <w:t>La Comisionada</w:t>
      </w:r>
      <w:r w:rsidR="005000AA" w:rsidRPr="003021A6">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3021A6">
        <w:rPr>
          <w:rFonts w:ascii="Palatino Linotype" w:eastAsia="Calibri" w:hAnsi="Palatino Linotype" w:cs="Arial"/>
          <w:sz w:val="24"/>
          <w:lang w:val="es-ES"/>
        </w:rPr>
        <w:t xml:space="preserve"> </w:t>
      </w:r>
      <w:r w:rsidR="00ED737F" w:rsidRPr="003021A6">
        <w:rPr>
          <w:rFonts w:ascii="Palatino Linotype" w:eastAsia="Calibri" w:hAnsi="Palatino Linotype" w:cs="Arial"/>
          <w:sz w:val="24"/>
          <w:lang w:val="es-ES"/>
        </w:rPr>
        <w:t>nueve</w:t>
      </w:r>
      <w:r w:rsidR="00592397" w:rsidRPr="003021A6">
        <w:rPr>
          <w:rFonts w:ascii="Palatino Linotype" w:eastAsia="Calibri" w:hAnsi="Palatino Linotype" w:cs="Arial"/>
          <w:sz w:val="24"/>
          <w:lang w:val="es-ES"/>
        </w:rPr>
        <w:t xml:space="preserve"> (</w:t>
      </w:r>
      <w:r w:rsidR="00ED737F" w:rsidRPr="003021A6">
        <w:rPr>
          <w:rFonts w:ascii="Palatino Linotype" w:eastAsia="Calibri" w:hAnsi="Palatino Linotype" w:cs="Arial"/>
          <w:sz w:val="24"/>
          <w:lang w:val="es-ES"/>
        </w:rPr>
        <w:t>9</w:t>
      </w:r>
      <w:r w:rsidR="00592397" w:rsidRPr="003021A6">
        <w:rPr>
          <w:rFonts w:ascii="Palatino Linotype" w:eastAsia="Calibri" w:hAnsi="Palatino Linotype" w:cs="Arial"/>
          <w:sz w:val="24"/>
          <w:lang w:val="es-ES"/>
        </w:rPr>
        <w:t>)</w:t>
      </w:r>
      <w:r w:rsidR="008B66E8" w:rsidRPr="003021A6">
        <w:rPr>
          <w:rFonts w:ascii="Palatino Linotype" w:eastAsia="Calibri" w:hAnsi="Palatino Linotype" w:cs="Arial"/>
          <w:sz w:val="24"/>
          <w:lang w:val="es-ES"/>
        </w:rPr>
        <w:t xml:space="preserve">, diez (10) y catorce (14) </w:t>
      </w:r>
      <w:r w:rsidR="00DC4C30" w:rsidRPr="003021A6">
        <w:rPr>
          <w:rFonts w:ascii="Palatino Linotype" w:eastAsia="Calibri" w:hAnsi="Palatino Linotype" w:cs="Arial"/>
          <w:sz w:val="24"/>
          <w:lang w:val="es-ES"/>
        </w:rPr>
        <w:t xml:space="preserve">de </w:t>
      </w:r>
      <w:r w:rsidR="008B66E8" w:rsidRPr="003021A6">
        <w:rPr>
          <w:rFonts w:ascii="Palatino Linotype" w:eastAsia="Calibri" w:hAnsi="Palatino Linotype" w:cs="Arial"/>
          <w:sz w:val="24"/>
          <w:lang w:val="es-ES"/>
        </w:rPr>
        <w:t>junio</w:t>
      </w:r>
      <w:r w:rsidR="001D30AA" w:rsidRPr="003021A6">
        <w:rPr>
          <w:rFonts w:ascii="Palatino Linotype" w:eastAsia="Calibri" w:hAnsi="Palatino Linotype" w:cs="Arial"/>
          <w:sz w:val="24"/>
          <w:lang w:val="es-ES"/>
        </w:rPr>
        <w:t xml:space="preserve"> </w:t>
      </w:r>
      <w:r w:rsidR="005000AA" w:rsidRPr="003021A6">
        <w:rPr>
          <w:rFonts w:ascii="Palatino Linotype" w:eastAsia="Calibri" w:hAnsi="Palatino Linotype" w:cs="Arial"/>
          <w:sz w:val="24"/>
          <w:lang w:val="es-ES"/>
        </w:rPr>
        <w:t>de dos mil veinti</w:t>
      </w:r>
      <w:r w:rsidR="0021453D" w:rsidRPr="003021A6">
        <w:rPr>
          <w:rFonts w:ascii="Palatino Linotype" w:eastAsia="Calibri" w:hAnsi="Palatino Linotype" w:cs="Arial"/>
          <w:sz w:val="24"/>
          <w:lang w:val="es-ES"/>
        </w:rPr>
        <w:t>dós</w:t>
      </w:r>
      <w:r w:rsidR="005000AA" w:rsidRPr="003021A6">
        <w:rPr>
          <w:rFonts w:ascii="Palatino Linotype" w:eastAsia="Calibri" w:hAnsi="Palatino Linotype" w:cs="Arial"/>
          <w:sz w:val="24"/>
          <w:lang w:val="es-ES"/>
        </w:rPr>
        <w:t xml:space="preserve">, puso a disposición de las partes el expediente electrónico </w:t>
      </w:r>
      <w:r w:rsidR="005000AA" w:rsidRPr="003021A6">
        <w:rPr>
          <w:rFonts w:ascii="Palatino Linotype" w:eastAsia="Calibri" w:hAnsi="Palatino Linotype" w:cs="Arial"/>
          <w:sz w:val="24"/>
        </w:rPr>
        <w:t xml:space="preserve">vía </w:t>
      </w:r>
      <w:r w:rsidR="005000AA" w:rsidRPr="003021A6">
        <w:rPr>
          <w:rFonts w:ascii="Palatino Linotype" w:eastAsia="Calibri" w:hAnsi="Palatino Linotype" w:cs="Arial"/>
          <w:b/>
          <w:sz w:val="24"/>
          <w:lang w:val="es-ES"/>
        </w:rPr>
        <w:t xml:space="preserve">SAIMEX </w:t>
      </w:r>
      <w:r w:rsidR="005000AA" w:rsidRPr="003021A6">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3021A6">
        <w:rPr>
          <w:rFonts w:ascii="Palatino Linotype" w:eastAsia="Calibri" w:hAnsi="Palatino Linotype" w:cs="Arial"/>
          <w:b/>
          <w:sz w:val="24"/>
          <w:lang w:val="es-ES"/>
        </w:rPr>
        <w:t>SUJETO OBLIGADO</w:t>
      </w:r>
      <w:r w:rsidR="005000AA" w:rsidRPr="003021A6">
        <w:rPr>
          <w:rFonts w:ascii="Palatino Linotype" w:eastAsia="Calibri" w:hAnsi="Palatino Linotype" w:cs="Arial"/>
          <w:sz w:val="24"/>
          <w:lang w:val="es-ES"/>
        </w:rPr>
        <w:t xml:space="preserve"> presentara el informe justificado procedente.</w:t>
      </w:r>
    </w:p>
    <w:p w14:paraId="51336F6A" w14:textId="77777777" w:rsidR="00043374" w:rsidRPr="003021A6" w:rsidRDefault="00043374" w:rsidP="00043374">
      <w:pPr>
        <w:pStyle w:val="Prrafodelista"/>
        <w:rPr>
          <w:rFonts w:ascii="Palatino Linotype" w:eastAsiaTheme="minorEastAsia" w:hAnsi="Palatino Linotype" w:cstheme="minorBidi"/>
          <w:i/>
          <w:color w:val="000000"/>
          <w:sz w:val="24"/>
          <w:lang w:val="es-ES_tradnl"/>
        </w:rPr>
      </w:pPr>
    </w:p>
    <w:p w14:paraId="36B2F64B" w14:textId="1DC201AD" w:rsidR="00043374" w:rsidRPr="003021A6" w:rsidRDefault="00043374" w:rsidP="00043374">
      <w:pPr>
        <w:pStyle w:val="Prrafodelista"/>
        <w:numPr>
          <w:ilvl w:val="0"/>
          <w:numId w:val="2"/>
        </w:numPr>
        <w:spacing w:before="240" w:after="240" w:line="360" w:lineRule="auto"/>
        <w:ind w:left="0" w:hanging="11"/>
        <w:jc w:val="both"/>
        <w:rPr>
          <w:rFonts w:ascii="Palatino Linotype" w:hAnsi="Palatino Linotype"/>
          <w:i/>
          <w:color w:val="000000"/>
          <w:sz w:val="24"/>
        </w:rPr>
      </w:pPr>
      <w:r w:rsidRPr="003021A6">
        <w:rPr>
          <w:rFonts w:ascii="Palatino Linotype" w:eastAsia="MS Mincho" w:hAnsi="Palatino Linotype" w:cs="Arial"/>
          <w:sz w:val="24"/>
        </w:rPr>
        <w:t xml:space="preserve">En la </w:t>
      </w:r>
      <w:r w:rsidR="008B66E8" w:rsidRPr="003021A6">
        <w:rPr>
          <w:rFonts w:ascii="Palatino Linotype" w:eastAsia="MS Mincho" w:hAnsi="Palatino Linotype" w:cs="Arial"/>
          <w:sz w:val="24"/>
        </w:rPr>
        <w:t>vigésima tercera</w:t>
      </w:r>
      <w:r w:rsidR="00C21A0D" w:rsidRPr="003021A6">
        <w:rPr>
          <w:rFonts w:ascii="Palatino Linotype" w:eastAsia="MS Mincho" w:hAnsi="Palatino Linotype" w:cs="Arial"/>
          <w:sz w:val="24"/>
        </w:rPr>
        <w:t xml:space="preserve"> </w:t>
      </w:r>
      <w:r w:rsidR="00B83EE1" w:rsidRPr="003021A6">
        <w:rPr>
          <w:rFonts w:ascii="Palatino Linotype" w:eastAsia="MS Mincho" w:hAnsi="Palatino Linotype" w:cs="Arial"/>
          <w:sz w:val="24"/>
        </w:rPr>
        <w:t>S</w:t>
      </w:r>
      <w:r w:rsidR="00C21A0D" w:rsidRPr="003021A6">
        <w:rPr>
          <w:rFonts w:ascii="Palatino Linotype" w:eastAsia="MS Mincho" w:hAnsi="Palatino Linotype" w:cs="Arial"/>
          <w:sz w:val="24"/>
        </w:rPr>
        <w:t>e</w:t>
      </w:r>
      <w:r w:rsidRPr="003021A6">
        <w:rPr>
          <w:rFonts w:ascii="Palatino Linotype" w:eastAsia="MS Mincho" w:hAnsi="Palatino Linotype" w:cs="Arial"/>
          <w:sz w:val="24"/>
        </w:rPr>
        <w:t xml:space="preserve">sión Ordinaria de fecha </w:t>
      </w:r>
      <w:r w:rsidR="008B66E8" w:rsidRPr="003021A6">
        <w:rPr>
          <w:rFonts w:ascii="Palatino Linotype" w:eastAsia="MS Mincho" w:hAnsi="Palatino Linotype" w:cs="Arial"/>
          <w:sz w:val="24"/>
        </w:rPr>
        <w:t>veintiuno</w:t>
      </w:r>
      <w:r w:rsidRPr="003021A6">
        <w:rPr>
          <w:rFonts w:ascii="Palatino Linotype" w:eastAsia="MS Mincho" w:hAnsi="Palatino Linotype" w:cs="Arial"/>
          <w:sz w:val="24"/>
        </w:rPr>
        <w:t xml:space="preserve"> (</w:t>
      </w:r>
      <w:r w:rsidR="008B66E8" w:rsidRPr="003021A6">
        <w:rPr>
          <w:rFonts w:ascii="Palatino Linotype" w:eastAsia="MS Mincho" w:hAnsi="Palatino Linotype" w:cs="Arial"/>
          <w:sz w:val="24"/>
        </w:rPr>
        <w:t>21</w:t>
      </w:r>
      <w:r w:rsidRPr="003021A6">
        <w:rPr>
          <w:rFonts w:ascii="Palatino Linotype" w:eastAsia="MS Mincho" w:hAnsi="Palatino Linotype" w:cs="Arial"/>
          <w:sz w:val="24"/>
        </w:rPr>
        <w:t xml:space="preserve">) de </w:t>
      </w:r>
      <w:r w:rsidR="008B66E8" w:rsidRPr="003021A6">
        <w:rPr>
          <w:rFonts w:ascii="Palatino Linotype" w:eastAsia="MS Mincho" w:hAnsi="Palatino Linotype" w:cs="Arial"/>
          <w:sz w:val="24"/>
        </w:rPr>
        <w:t>junio</w:t>
      </w:r>
      <w:r w:rsidR="00B83EE1" w:rsidRPr="003021A6">
        <w:rPr>
          <w:rFonts w:ascii="Palatino Linotype" w:eastAsia="MS Mincho" w:hAnsi="Palatino Linotype" w:cs="Arial"/>
          <w:sz w:val="24"/>
        </w:rPr>
        <w:t xml:space="preserve"> </w:t>
      </w:r>
      <w:r w:rsidRPr="003021A6">
        <w:rPr>
          <w:rFonts w:ascii="Palatino Linotype" w:eastAsia="MS Mincho" w:hAnsi="Palatino Linotype" w:cs="Arial"/>
          <w:sz w:val="24"/>
        </w:rPr>
        <w:t>de dos mil veinti</w:t>
      </w:r>
      <w:r w:rsidR="008B66E8" w:rsidRPr="003021A6">
        <w:rPr>
          <w:rFonts w:ascii="Palatino Linotype" w:eastAsia="MS Mincho" w:hAnsi="Palatino Linotype" w:cs="Arial"/>
          <w:sz w:val="24"/>
        </w:rPr>
        <w:t>dós</w:t>
      </w:r>
      <w:r w:rsidRPr="003021A6">
        <w:rPr>
          <w:rFonts w:ascii="Palatino Linotype" w:eastAsia="MS Mincho" w:hAnsi="Palatino Linotype" w:cs="Arial"/>
          <w:sz w:val="24"/>
        </w:rPr>
        <w:t>, el Pleno de este Órgano Garante acordó la acumulación de los recursos de revisión</w:t>
      </w:r>
      <w:r w:rsidR="00A75BBA" w:rsidRPr="003021A6">
        <w:rPr>
          <w:rFonts w:ascii="Palatino Linotype" w:eastAsia="MS Mincho" w:hAnsi="Palatino Linotype" w:cs="Arial"/>
          <w:sz w:val="24"/>
        </w:rPr>
        <w:t xml:space="preserve"> </w:t>
      </w:r>
      <w:r w:rsidRPr="003021A6">
        <w:rPr>
          <w:rFonts w:ascii="Palatino Linotype" w:hAnsi="Palatino Linotype" w:cs="Arial"/>
          <w:b/>
          <w:bCs/>
          <w:sz w:val="24"/>
        </w:rPr>
        <w:t>a la</w:t>
      </w:r>
      <w:r w:rsidRPr="003021A6">
        <w:rPr>
          <w:rFonts w:ascii="Palatino Linotype" w:eastAsia="MS Mincho" w:hAnsi="Palatino Linotype"/>
          <w:b/>
          <w:bCs/>
          <w:sz w:val="24"/>
        </w:rPr>
        <w:t xml:space="preserve"> </w:t>
      </w:r>
      <w:r w:rsidRPr="003021A6">
        <w:rPr>
          <w:rFonts w:ascii="Palatino Linotype" w:eastAsia="MS Mincho" w:hAnsi="Palatino Linotype"/>
          <w:sz w:val="24"/>
        </w:rPr>
        <w:t>Comisionada</w:t>
      </w:r>
      <w:r w:rsidRPr="003021A6">
        <w:rPr>
          <w:rFonts w:ascii="Palatino Linotype" w:eastAsia="MS Mincho" w:hAnsi="Palatino Linotype"/>
          <w:b/>
          <w:sz w:val="24"/>
        </w:rPr>
        <w:t xml:space="preserve"> </w:t>
      </w:r>
      <w:r w:rsidRPr="003021A6">
        <w:rPr>
          <w:rFonts w:ascii="Palatino Linotype" w:hAnsi="Palatino Linotype"/>
          <w:b/>
          <w:sz w:val="24"/>
        </w:rPr>
        <w:t>María del Rosario Mejía Ayala</w:t>
      </w:r>
      <w:r w:rsidRPr="003021A6">
        <w:rPr>
          <w:rFonts w:ascii="Palatino Linotype" w:eastAsia="MS Mincho" w:hAnsi="Palatino Linotype"/>
          <w:b/>
          <w:sz w:val="24"/>
        </w:rPr>
        <w:t xml:space="preserve"> </w:t>
      </w:r>
      <w:r w:rsidRPr="003021A6">
        <w:rPr>
          <w:rFonts w:ascii="Palatino Linotype" w:eastAsia="MS Mincho" w:hAnsi="Palatino Linotype"/>
          <w:sz w:val="24"/>
        </w:rPr>
        <w:t xml:space="preserve">a efecto de presentar al Pleno el proyecto de resolución correspondiente y de </w:t>
      </w:r>
      <w:r w:rsidRPr="003021A6">
        <w:rPr>
          <w:rFonts w:ascii="Palatino Linotype" w:hAnsi="Palatino Linotype" w:cs="Arial"/>
          <w:sz w:val="24"/>
        </w:rPr>
        <w:t xml:space="preserve">conformidad con el numeral ONCE inciso c) de los </w:t>
      </w:r>
      <w:r w:rsidRPr="003021A6">
        <w:rPr>
          <w:rFonts w:ascii="Palatino Linotype" w:hAnsi="Palatino Linotype" w:cs="Arial"/>
          <w:b/>
          <w:sz w:val="24"/>
        </w:rPr>
        <w:t xml:space="preserve">Lineamientos para la Recepción, Trámite y Resolución de las Solicitudes de Acceso a la Información Pública, así como de los Recursos de </w:t>
      </w:r>
      <w:r w:rsidRPr="003021A6">
        <w:rPr>
          <w:rFonts w:ascii="Palatino Linotype" w:hAnsi="Palatino Linotype" w:cs="Arial"/>
          <w:b/>
          <w:sz w:val="24"/>
        </w:rPr>
        <w:lastRenderedPageBreak/>
        <w:t>Revisión que Deberán Observar los Sujetos Obligados por la Ley de Transparencia Estatal</w:t>
      </w:r>
      <w:r w:rsidRPr="003021A6">
        <w:rPr>
          <w:rFonts w:ascii="Palatino Linotype" w:hAnsi="Palatino Linotype" w:cs="Arial"/>
          <w:sz w:val="24"/>
          <w:vertAlign w:val="superscript"/>
        </w:rPr>
        <w:footnoteReference w:id="1"/>
      </w:r>
      <w:r w:rsidRPr="003021A6">
        <w:rPr>
          <w:rFonts w:ascii="Palatino Linotype" w:hAnsi="Palatino Linotype" w:cs="Arial"/>
          <w:sz w:val="24"/>
        </w:rPr>
        <w:t>, que señala:</w:t>
      </w:r>
    </w:p>
    <w:p w14:paraId="0A9F752A" w14:textId="77777777" w:rsidR="00043374" w:rsidRPr="003021A6"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3021A6">
        <w:rPr>
          <w:rFonts w:ascii="Palatino Linotype" w:hAnsi="Palatino Linotype" w:cs="Arial"/>
          <w:b/>
          <w:i/>
          <w:sz w:val="22"/>
        </w:rPr>
        <w:t>ONCE.</w:t>
      </w:r>
      <w:r w:rsidRPr="003021A6">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3021A6"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3021A6">
        <w:rPr>
          <w:rFonts w:ascii="Palatino Linotype" w:hAnsi="Palatino Linotype" w:cs="Arial"/>
          <w:i/>
          <w:sz w:val="22"/>
        </w:rPr>
        <w:t>…</w:t>
      </w:r>
    </w:p>
    <w:p w14:paraId="1E29230A" w14:textId="77777777" w:rsidR="00043374" w:rsidRPr="003021A6"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3021A6">
        <w:rPr>
          <w:rFonts w:ascii="Palatino Linotype" w:hAnsi="Palatino Linotype" w:cs="Arial"/>
          <w:i/>
          <w:sz w:val="22"/>
        </w:rPr>
        <w:t>c) Cuando se trate del mismo solicitante, el mismo SUJETO OBLIGADO, aunque se trate de solicitudes diversas;</w:t>
      </w:r>
    </w:p>
    <w:p w14:paraId="2B32053C" w14:textId="77777777" w:rsidR="00043374" w:rsidRPr="003021A6" w:rsidRDefault="00043374" w:rsidP="00043374">
      <w:pPr>
        <w:spacing w:before="240" w:after="240" w:line="360" w:lineRule="auto"/>
        <w:ind w:left="567"/>
        <w:contextualSpacing/>
        <w:jc w:val="both"/>
        <w:rPr>
          <w:rFonts w:ascii="Palatino Linotype" w:hAnsi="Palatino Linotype" w:cs="Arial"/>
          <w:i/>
        </w:rPr>
      </w:pPr>
      <w:r w:rsidRPr="003021A6">
        <w:rPr>
          <w:rFonts w:ascii="Palatino Linotype" w:hAnsi="Palatino Linotype" w:cs="Arial"/>
          <w:i/>
        </w:rPr>
        <w:t>…</w:t>
      </w:r>
    </w:p>
    <w:p w14:paraId="38FF9707" w14:textId="77777777" w:rsidR="00043374" w:rsidRPr="003021A6"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3021A6">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3021A6">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3021A6">
        <w:rPr>
          <w:rFonts w:ascii="Palatino Linotype" w:eastAsia="MS Mincho" w:hAnsi="Palatino Linotype" w:cs="Arial"/>
          <w:color w:val="000000"/>
          <w:sz w:val="24"/>
          <w:szCs w:val="28"/>
        </w:rPr>
        <w:t xml:space="preserve">artículo 195 de </w:t>
      </w:r>
      <w:r w:rsidRPr="003021A6">
        <w:rPr>
          <w:rFonts w:ascii="Palatino Linotype" w:eastAsia="MS Mincho" w:hAnsi="Palatino Linotype"/>
          <w:sz w:val="24"/>
          <w:szCs w:val="28"/>
        </w:rPr>
        <w:t>la Ley de Transparencia y Acceso a la Información Pública del Estado de México y Municipios en vigor, que a la letra señalan:</w:t>
      </w:r>
    </w:p>
    <w:p w14:paraId="4051C547" w14:textId="77777777" w:rsidR="00043374" w:rsidRPr="003021A6" w:rsidRDefault="00043374" w:rsidP="00043374">
      <w:pPr>
        <w:tabs>
          <w:tab w:val="center" w:pos="4252"/>
          <w:tab w:val="right" w:pos="8504"/>
        </w:tabs>
        <w:spacing w:line="360" w:lineRule="auto"/>
        <w:jc w:val="both"/>
        <w:rPr>
          <w:rFonts w:ascii="Palatino Linotype" w:eastAsia="MS Mincho" w:hAnsi="Palatino Linotype"/>
        </w:rPr>
      </w:pPr>
    </w:p>
    <w:p w14:paraId="1C0A178D" w14:textId="77777777" w:rsidR="00043374" w:rsidRPr="003021A6" w:rsidRDefault="00043374" w:rsidP="00A75BBA">
      <w:pPr>
        <w:spacing w:line="360" w:lineRule="auto"/>
        <w:ind w:left="567" w:right="567"/>
        <w:jc w:val="both"/>
        <w:rPr>
          <w:rFonts w:ascii="Palatino Linotype" w:eastAsia="MS Mincho" w:hAnsi="Palatino Linotype" w:cs="Arial"/>
          <w:b/>
          <w:i/>
        </w:rPr>
      </w:pPr>
      <w:r w:rsidRPr="003021A6">
        <w:rPr>
          <w:rFonts w:ascii="Palatino Linotype" w:eastAsia="MS Mincho" w:hAnsi="Palatino Linotype" w:cs="Arial"/>
          <w:b/>
          <w:i/>
        </w:rPr>
        <w:t>Código de Procedimientos Administrativos del Estado de México</w:t>
      </w:r>
    </w:p>
    <w:p w14:paraId="4A363F22" w14:textId="77777777" w:rsidR="00043374" w:rsidRPr="003021A6" w:rsidRDefault="00043374" w:rsidP="00A75BBA">
      <w:pPr>
        <w:spacing w:line="360" w:lineRule="auto"/>
        <w:ind w:left="567" w:right="567"/>
        <w:jc w:val="both"/>
        <w:rPr>
          <w:rFonts w:ascii="Palatino Linotype" w:eastAsia="MS Mincho" w:hAnsi="Palatino Linotype" w:cs="Arial"/>
          <w:i/>
          <w:sz w:val="22"/>
        </w:rPr>
      </w:pPr>
      <w:r w:rsidRPr="003021A6">
        <w:rPr>
          <w:rFonts w:ascii="Palatino Linotype" w:eastAsia="MS Mincho" w:hAnsi="Palatino Linotype" w:cs="Arial"/>
          <w:i/>
          <w:sz w:val="22"/>
        </w:rPr>
        <w:t>“</w:t>
      </w:r>
      <w:r w:rsidRPr="003021A6">
        <w:rPr>
          <w:rFonts w:ascii="Palatino Linotype" w:eastAsia="MS Mincho" w:hAnsi="Palatino Linotype" w:cs="Arial"/>
          <w:b/>
          <w:i/>
          <w:sz w:val="22"/>
        </w:rPr>
        <w:t>Artículo 18</w:t>
      </w:r>
      <w:r w:rsidRPr="003021A6">
        <w:rPr>
          <w:rFonts w:ascii="Palatino Linotype" w:eastAsia="MS Mincho" w:hAnsi="Palatino Linotype" w:cs="Arial"/>
          <w:i/>
          <w:sz w:val="22"/>
        </w:rPr>
        <w:t xml:space="preserve">.- </w:t>
      </w:r>
      <w:r w:rsidRPr="003021A6">
        <w:rPr>
          <w:rFonts w:ascii="Palatino Linotype" w:eastAsia="MS Mincho" w:hAnsi="Palatino Linotype" w:cs="Arial"/>
          <w:b/>
          <w:i/>
          <w:sz w:val="22"/>
        </w:rPr>
        <w:t xml:space="preserve">La autoridad administrativa o el Tribunal </w:t>
      </w:r>
      <w:r w:rsidRPr="003021A6">
        <w:rPr>
          <w:rFonts w:ascii="Palatino Linotype" w:eastAsia="MS Mincho" w:hAnsi="Palatino Linotype" w:cs="Arial"/>
          <w:b/>
          <w:i/>
          <w:sz w:val="22"/>
          <w:u w:val="single"/>
        </w:rPr>
        <w:t>acordarán la acumulación de los expedientes</w:t>
      </w:r>
      <w:r w:rsidRPr="003021A6">
        <w:rPr>
          <w:rFonts w:ascii="Palatino Linotype" w:eastAsia="MS Mincho" w:hAnsi="Palatino Linotype" w:cs="Arial"/>
          <w:b/>
          <w:i/>
          <w:sz w:val="22"/>
        </w:rPr>
        <w:t xml:space="preserve"> del procedimiento y proceso administrativo que </w:t>
      </w:r>
      <w:r w:rsidRPr="003021A6">
        <w:rPr>
          <w:rFonts w:ascii="Palatino Linotype" w:eastAsia="MS Mincho" w:hAnsi="Palatino Linotype" w:cs="Arial"/>
          <w:b/>
          <w:i/>
          <w:sz w:val="22"/>
        </w:rPr>
        <w:lastRenderedPageBreak/>
        <w:t>ante ellos se sigan, de oficio</w:t>
      </w:r>
      <w:r w:rsidRPr="003021A6">
        <w:rPr>
          <w:rFonts w:ascii="Palatino Linotype" w:eastAsia="MS Mincho" w:hAnsi="Palatino Linotype" w:cs="Arial"/>
          <w:i/>
          <w:sz w:val="22"/>
        </w:rPr>
        <w:t xml:space="preserve"> o a petición de parte, </w:t>
      </w:r>
      <w:r w:rsidRPr="003021A6">
        <w:rPr>
          <w:rFonts w:ascii="Palatino Linotype" w:eastAsia="MS Mincho" w:hAnsi="Palatino Linotype" w:cs="Arial"/>
          <w:b/>
          <w:i/>
          <w:sz w:val="22"/>
          <w:u w:val="single"/>
        </w:rPr>
        <w:t>cuando las partes</w:t>
      </w:r>
      <w:r w:rsidRPr="003021A6">
        <w:rPr>
          <w:rFonts w:ascii="Palatino Linotype" w:eastAsia="MS Mincho" w:hAnsi="Palatino Linotype" w:cs="Arial"/>
          <w:i/>
          <w:sz w:val="22"/>
        </w:rPr>
        <w:t xml:space="preserve"> o los actos administrativos </w:t>
      </w:r>
      <w:r w:rsidRPr="003021A6">
        <w:rPr>
          <w:rFonts w:ascii="Palatino Linotype" w:eastAsia="MS Mincho" w:hAnsi="Palatino Linotype" w:cs="Arial"/>
          <w:b/>
          <w:i/>
          <w:sz w:val="22"/>
          <w:u w:val="single"/>
        </w:rPr>
        <w:t>sean iguales</w:t>
      </w:r>
      <w:r w:rsidRPr="003021A6">
        <w:rPr>
          <w:rFonts w:ascii="Palatino Linotype" w:eastAsia="MS Mincho" w:hAnsi="Palatino Linotype" w:cs="Arial"/>
          <w:i/>
          <w:sz w:val="22"/>
        </w:rPr>
        <w:t xml:space="preserve">, se trate de actos conexos o </w:t>
      </w:r>
      <w:r w:rsidRPr="003021A6">
        <w:rPr>
          <w:rFonts w:ascii="Palatino Linotype" w:eastAsia="MS Mincho" w:hAnsi="Palatino Linotype" w:cs="Arial"/>
          <w:b/>
          <w:i/>
          <w:sz w:val="22"/>
          <w:u w:val="single"/>
        </w:rPr>
        <w:t>resulte conveniente el trámite unificado de los asuntos, para evitar la emisión de resoluciones contradictorias</w:t>
      </w:r>
      <w:r w:rsidRPr="003021A6">
        <w:rPr>
          <w:rFonts w:ascii="Palatino Linotype" w:eastAsia="MS Mincho" w:hAnsi="Palatino Linotype" w:cs="Arial"/>
          <w:i/>
          <w:sz w:val="22"/>
        </w:rPr>
        <w:t>. La misma regla se aplicará, en lo conducente, para la separación de los expedientes.”</w:t>
      </w:r>
    </w:p>
    <w:p w14:paraId="1E20DD0F" w14:textId="77777777" w:rsidR="00043374" w:rsidRPr="003021A6" w:rsidRDefault="00043374" w:rsidP="00A75BBA">
      <w:pPr>
        <w:spacing w:line="360" w:lineRule="auto"/>
        <w:ind w:left="567" w:right="567"/>
        <w:jc w:val="both"/>
        <w:rPr>
          <w:rFonts w:ascii="Palatino Linotype" w:eastAsia="MS Mincho" w:hAnsi="Palatino Linotype" w:cs="Arial"/>
          <w:i/>
          <w:sz w:val="22"/>
        </w:rPr>
      </w:pPr>
    </w:p>
    <w:p w14:paraId="6DCD5CE4" w14:textId="77777777" w:rsidR="00043374" w:rsidRPr="003021A6" w:rsidRDefault="00043374" w:rsidP="00A75BBA">
      <w:pPr>
        <w:spacing w:line="360" w:lineRule="auto"/>
        <w:ind w:left="567" w:right="567"/>
        <w:jc w:val="both"/>
        <w:rPr>
          <w:rFonts w:ascii="Palatino Linotype" w:eastAsia="MS Mincho" w:hAnsi="Palatino Linotype" w:cs="Arial"/>
          <w:b/>
          <w:i/>
          <w:sz w:val="22"/>
        </w:rPr>
      </w:pPr>
      <w:r w:rsidRPr="003021A6">
        <w:rPr>
          <w:rFonts w:ascii="Palatino Linotype" w:eastAsia="MS Mincho" w:hAnsi="Palatino Linotype" w:cs="Arial"/>
          <w:b/>
          <w:i/>
          <w:sz w:val="22"/>
        </w:rPr>
        <w:t xml:space="preserve">Ley de Transparencia y Acceso a la Información Pública del Estado de México y Municipios </w:t>
      </w:r>
    </w:p>
    <w:p w14:paraId="7A718BDD" w14:textId="77777777" w:rsidR="00043374" w:rsidRPr="003021A6" w:rsidRDefault="00043374" w:rsidP="00A75BBA">
      <w:pPr>
        <w:spacing w:line="360" w:lineRule="auto"/>
        <w:ind w:left="567" w:right="567"/>
        <w:jc w:val="both"/>
        <w:rPr>
          <w:rFonts w:ascii="Palatino Linotype" w:eastAsia="MS Mincho" w:hAnsi="Palatino Linotype" w:cs="Arial"/>
          <w:i/>
          <w:sz w:val="22"/>
        </w:rPr>
      </w:pPr>
      <w:r w:rsidRPr="003021A6">
        <w:rPr>
          <w:rFonts w:ascii="Palatino Linotype" w:eastAsia="MS Mincho" w:hAnsi="Palatino Linotype" w:cs="Arial"/>
          <w:i/>
          <w:sz w:val="22"/>
        </w:rPr>
        <w:t>“</w:t>
      </w:r>
      <w:r w:rsidRPr="003021A6">
        <w:rPr>
          <w:rFonts w:ascii="Palatino Linotype" w:eastAsia="MS Mincho" w:hAnsi="Palatino Linotype" w:cs="Arial"/>
          <w:b/>
          <w:i/>
          <w:sz w:val="22"/>
        </w:rPr>
        <w:t xml:space="preserve">Artículo 195. </w:t>
      </w:r>
      <w:r w:rsidRPr="003021A6">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710F92FF" w14:textId="77777777" w:rsidR="00043374" w:rsidRPr="003021A6" w:rsidRDefault="00043374" w:rsidP="00A75BBA">
      <w:pPr>
        <w:pStyle w:val="Prrafodelista"/>
        <w:spacing w:before="240" w:after="240" w:line="360" w:lineRule="auto"/>
        <w:ind w:left="567"/>
        <w:jc w:val="both"/>
        <w:rPr>
          <w:rFonts w:ascii="Palatino Linotype" w:eastAsia="MS Mincho" w:hAnsi="Palatino Linotype" w:cs="Arial"/>
          <w:i/>
        </w:rPr>
      </w:pPr>
      <w:r w:rsidRPr="003021A6">
        <w:rPr>
          <w:rFonts w:ascii="Palatino Linotype" w:eastAsia="MS Mincho" w:hAnsi="Palatino Linotype" w:cs="Arial"/>
          <w:i/>
        </w:rPr>
        <w:t>(Énfasis añadido)</w:t>
      </w:r>
    </w:p>
    <w:p w14:paraId="5BD71EFA" w14:textId="3878EF6C" w:rsidR="00373A9E" w:rsidRPr="003021A6"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3021A6">
        <w:rPr>
          <w:rFonts w:ascii="Palatino Linotype" w:eastAsiaTheme="minorEastAsia" w:hAnsi="Palatino Linotype"/>
          <w:color w:val="000000"/>
          <w:sz w:val="24"/>
          <w:szCs w:val="24"/>
          <w:lang w:val="es-ES_tradnl"/>
        </w:rPr>
        <w:t xml:space="preserve">El </w:t>
      </w:r>
      <w:r w:rsidRPr="003021A6">
        <w:rPr>
          <w:rFonts w:ascii="Palatino Linotype" w:eastAsiaTheme="minorEastAsia" w:hAnsi="Palatino Linotype"/>
          <w:b/>
          <w:color w:val="000000"/>
          <w:sz w:val="24"/>
          <w:szCs w:val="24"/>
          <w:lang w:val="es-ES_tradnl"/>
        </w:rPr>
        <w:t xml:space="preserve">SUJETO OBLIGADO </w:t>
      </w:r>
      <w:r w:rsidR="00373A9E" w:rsidRPr="003021A6">
        <w:rPr>
          <w:rFonts w:ascii="Palatino Linotype" w:eastAsiaTheme="minorEastAsia" w:hAnsi="Palatino Linotype"/>
          <w:color w:val="000000"/>
          <w:sz w:val="24"/>
          <w:szCs w:val="24"/>
          <w:lang w:val="es-ES_tradnl"/>
        </w:rPr>
        <w:t>no emitió informe justificado, por su parte, el Recurrente también fue omiso en realizar manifestaciones, presentar pruebas o alegatos que a su derecho convengan.</w:t>
      </w:r>
    </w:p>
    <w:p w14:paraId="30C0BFF6" w14:textId="77777777" w:rsidR="00373A9E" w:rsidRPr="003021A6" w:rsidRDefault="00373A9E" w:rsidP="00373A9E">
      <w:pPr>
        <w:pStyle w:val="Prrafodelista"/>
        <w:numPr>
          <w:ilvl w:val="0"/>
          <w:numId w:val="2"/>
        </w:numPr>
        <w:tabs>
          <w:tab w:val="left" w:pos="284"/>
        </w:tabs>
        <w:spacing w:line="360" w:lineRule="auto"/>
        <w:ind w:left="0" w:firstLine="0"/>
        <w:jc w:val="both"/>
        <w:rPr>
          <w:rFonts w:ascii="Palatino Linotype" w:hAnsi="Palatino Linotype" w:cs="Arial"/>
          <w:sz w:val="24"/>
        </w:rPr>
      </w:pPr>
      <w:r w:rsidRPr="003021A6">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6D9101C7" w14:textId="77777777" w:rsidR="00373A9E" w:rsidRPr="003021A6" w:rsidRDefault="00373A9E" w:rsidP="00373A9E">
      <w:pPr>
        <w:pStyle w:val="Prrafodelista"/>
        <w:tabs>
          <w:tab w:val="left" w:pos="284"/>
        </w:tabs>
        <w:spacing w:line="360" w:lineRule="auto"/>
        <w:ind w:left="0"/>
        <w:jc w:val="both"/>
        <w:rPr>
          <w:rFonts w:ascii="Palatino Linotype" w:hAnsi="Palatino Linotype" w:cs="Arial"/>
        </w:rPr>
      </w:pPr>
    </w:p>
    <w:p w14:paraId="6EFE1F15" w14:textId="77777777" w:rsidR="00373A9E" w:rsidRPr="003021A6" w:rsidRDefault="00373A9E" w:rsidP="00373A9E">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3021A6">
        <w:rPr>
          <w:rFonts w:ascii="Palatino Linotype" w:hAnsi="Palatino Linotype" w:cs="Arial"/>
          <w:b/>
          <w:bCs/>
          <w:i/>
          <w:iCs/>
          <w:color w:val="222222"/>
          <w:sz w:val="22"/>
          <w:lang w:val="es-ES_tradnl"/>
        </w:rPr>
        <w:lastRenderedPageBreak/>
        <w:t>QUEJA, RECURSO DE. LA OMISION DE RENDIR EL INFORME RESPECTIVO NO IMPIDE QUE SE RESUELV</w:t>
      </w:r>
      <w:r w:rsidRPr="003021A6">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25FB6922" w14:textId="77777777" w:rsidR="00373A9E" w:rsidRPr="003021A6" w:rsidRDefault="00373A9E" w:rsidP="00373A9E">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38FD049C" w14:textId="77777777" w:rsidR="00373A9E" w:rsidRPr="003021A6" w:rsidRDefault="00373A9E" w:rsidP="00373A9E">
      <w:pPr>
        <w:pStyle w:val="Prrafodelista"/>
        <w:numPr>
          <w:ilvl w:val="0"/>
          <w:numId w:val="2"/>
        </w:numPr>
        <w:tabs>
          <w:tab w:val="left" w:pos="284"/>
        </w:tabs>
        <w:spacing w:line="360" w:lineRule="auto"/>
        <w:ind w:left="0" w:firstLine="0"/>
        <w:jc w:val="both"/>
        <w:rPr>
          <w:rFonts w:ascii="Palatino Linotype" w:hAnsi="Palatino Linotype" w:cs="Arial"/>
          <w:b/>
          <w:bCs/>
          <w:lang w:eastAsia="es-MX"/>
        </w:rPr>
      </w:pPr>
      <w:r w:rsidRPr="003021A6">
        <w:rPr>
          <w:rFonts w:ascii="Palatino Linotype" w:hAnsi="Palatino Linotype" w:cs="Arial"/>
          <w:color w:val="222222"/>
        </w:rPr>
        <w:t>Por lo cual se reitera, que la falta de informe justificado no impide que este Órgano Garante conozca y resuelva el recurso de revisión, solo propicia que el </w:t>
      </w:r>
      <w:r w:rsidRPr="003021A6">
        <w:rPr>
          <w:rFonts w:ascii="Palatino Linotype" w:hAnsi="Palatino Linotype" w:cs="Arial"/>
          <w:b/>
          <w:bCs/>
          <w:color w:val="222222"/>
        </w:rPr>
        <w:t>SUJETO OBLIGADO</w:t>
      </w:r>
      <w:r w:rsidRPr="003021A6">
        <w:rPr>
          <w:rFonts w:ascii="Palatino Linotype" w:hAnsi="Palatino Linotype" w:cs="Arial"/>
          <w:color w:val="222222"/>
        </w:rPr>
        <w:t> pierda la oportunidad de justificar su falta de respuesta y manifestar lo que a su derecho convenga.</w:t>
      </w:r>
    </w:p>
    <w:p w14:paraId="5DA6A48B" w14:textId="77777777" w:rsidR="00373A9E" w:rsidRPr="003021A6" w:rsidRDefault="00373A9E" w:rsidP="00373A9E">
      <w:pPr>
        <w:pStyle w:val="Prrafodelista"/>
        <w:tabs>
          <w:tab w:val="left" w:pos="284"/>
        </w:tabs>
        <w:spacing w:line="360" w:lineRule="auto"/>
        <w:ind w:left="0"/>
        <w:jc w:val="both"/>
        <w:rPr>
          <w:rFonts w:ascii="Palatino Linotype" w:hAnsi="Palatino Linotype" w:cs="Arial"/>
          <w:b/>
          <w:bCs/>
          <w:lang w:eastAsia="es-MX"/>
        </w:rPr>
      </w:pPr>
    </w:p>
    <w:p w14:paraId="04016115" w14:textId="6260F260" w:rsidR="00BC6FDD" w:rsidRPr="003021A6" w:rsidRDefault="008B66E8" w:rsidP="00373A9E">
      <w:pPr>
        <w:pStyle w:val="Prrafodelista"/>
        <w:numPr>
          <w:ilvl w:val="0"/>
          <w:numId w:val="3"/>
        </w:numPr>
        <w:spacing w:line="360" w:lineRule="auto"/>
        <w:ind w:left="0" w:firstLine="0"/>
        <w:jc w:val="both"/>
        <w:rPr>
          <w:rFonts w:ascii="Palatino Linotype" w:hAnsi="Palatino Linotype" w:cs="Tahoma"/>
          <w:sz w:val="24"/>
        </w:rPr>
      </w:pPr>
      <w:r w:rsidRPr="003021A6">
        <w:rPr>
          <w:rFonts w:ascii="Palatino Linotype" w:hAnsi="Palatino Linotype" w:cs="Tahoma"/>
          <w:sz w:val="24"/>
        </w:rPr>
        <w:t>El treinta y uno</w:t>
      </w:r>
      <w:r w:rsidR="001A0283" w:rsidRPr="003021A6">
        <w:rPr>
          <w:rFonts w:ascii="Palatino Linotype" w:hAnsi="Palatino Linotype" w:cs="Tahoma"/>
          <w:sz w:val="24"/>
        </w:rPr>
        <w:t xml:space="preserve"> (</w:t>
      </w:r>
      <w:r w:rsidRPr="003021A6">
        <w:rPr>
          <w:rFonts w:ascii="Palatino Linotype" w:hAnsi="Palatino Linotype" w:cs="Tahoma"/>
          <w:sz w:val="24"/>
        </w:rPr>
        <w:t>31</w:t>
      </w:r>
      <w:r w:rsidR="001A0283" w:rsidRPr="003021A6">
        <w:rPr>
          <w:rFonts w:ascii="Palatino Linotype" w:hAnsi="Palatino Linotype" w:cs="Tahoma"/>
          <w:sz w:val="24"/>
        </w:rPr>
        <w:t xml:space="preserve">) de </w:t>
      </w:r>
      <w:r w:rsidRPr="003021A6">
        <w:rPr>
          <w:rFonts w:ascii="Palatino Linotype" w:hAnsi="Palatino Linotype" w:cs="Tahoma"/>
          <w:sz w:val="24"/>
        </w:rPr>
        <w:t>mayo</w:t>
      </w:r>
      <w:r w:rsidR="001A0283" w:rsidRPr="003021A6">
        <w:rPr>
          <w:rFonts w:ascii="Palatino Linotype" w:hAnsi="Palatino Linotype" w:cs="Tahoma"/>
          <w:sz w:val="24"/>
        </w:rPr>
        <w:t xml:space="preserve"> de dos mil veintitrés se notificó el acuerdo de acumulación de recursos de revisión, asimismo, se notificó el acuerdo mediante el cual se amplió el plazo para emitir resolución, por un periodo a</w:t>
      </w:r>
      <w:r w:rsidR="00373A9E" w:rsidRPr="003021A6">
        <w:rPr>
          <w:rFonts w:ascii="Palatino Linotype" w:hAnsi="Palatino Linotype" w:cs="Tahoma"/>
          <w:sz w:val="24"/>
        </w:rPr>
        <w:t>d</w:t>
      </w:r>
      <w:r w:rsidRPr="003021A6">
        <w:rPr>
          <w:rFonts w:ascii="Palatino Linotype" w:hAnsi="Palatino Linotype" w:cs="Tahoma"/>
          <w:sz w:val="24"/>
        </w:rPr>
        <w:t xml:space="preserve">icional de quince días </w:t>
      </w:r>
      <w:r w:rsidRPr="003021A6">
        <w:rPr>
          <w:rFonts w:ascii="Palatino Linotype" w:hAnsi="Palatino Linotype" w:cs="Tahoma"/>
          <w:sz w:val="24"/>
        </w:rPr>
        <w:lastRenderedPageBreak/>
        <w:t xml:space="preserve">hábiles, de igual forma, </w:t>
      </w:r>
      <w:r w:rsidR="00D73603" w:rsidRPr="003021A6">
        <w:rPr>
          <w:rFonts w:ascii="Palatino Linotype" w:eastAsia="Calibri" w:hAnsi="Palatino Linotype" w:cs="Arial"/>
          <w:sz w:val="24"/>
          <w:lang w:val="es-ES"/>
        </w:rPr>
        <w:t>la</w:t>
      </w:r>
      <w:r w:rsidR="005000AA" w:rsidRPr="003021A6">
        <w:rPr>
          <w:rFonts w:ascii="Palatino Linotype" w:hAnsi="Palatino Linotype"/>
          <w:sz w:val="24"/>
        </w:rPr>
        <w:t xml:space="preserve"> Comisionad</w:t>
      </w:r>
      <w:r w:rsidR="00D73603" w:rsidRPr="003021A6">
        <w:rPr>
          <w:rFonts w:ascii="Palatino Linotype" w:hAnsi="Palatino Linotype"/>
          <w:sz w:val="24"/>
        </w:rPr>
        <w:t>a</w:t>
      </w:r>
      <w:r w:rsidR="005000AA" w:rsidRPr="003021A6">
        <w:rPr>
          <w:rFonts w:ascii="Palatino Linotype" w:hAnsi="Palatino Linotype"/>
          <w:sz w:val="24"/>
        </w:rPr>
        <w:t xml:space="preserve"> Ponente decretó el cierre de instrucción</w:t>
      </w:r>
      <w:r w:rsidR="00B83EE1" w:rsidRPr="003021A6">
        <w:rPr>
          <w:rFonts w:ascii="Palatino Linotype" w:hAnsi="Palatino Linotype" w:cs="Arial"/>
          <w:sz w:val="24"/>
        </w:rPr>
        <w:t>,</w:t>
      </w:r>
      <w:r w:rsidR="001A0283" w:rsidRPr="003021A6">
        <w:rPr>
          <w:rFonts w:ascii="Palatino Linotype" w:hAnsi="Palatino Linotype" w:cs="Arial"/>
          <w:sz w:val="24"/>
        </w:rPr>
        <w:t xml:space="preserve"> </w:t>
      </w:r>
      <w:r w:rsidR="00B83EE1" w:rsidRPr="003021A6">
        <w:rPr>
          <w:rFonts w:ascii="Palatino Linotype" w:hAnsi="Palatino Linotype" w:cs="Arial"/>
          <w:sz w:val="24"/>
        </w:rPr>
        <w:t>p</w:t>
      </w:r>
      <w:r w:rsidR="003C497F" w:rsidRPr="003021A6">
        <w:rPr>
          <w:rFonts w:ascii="Palatino Linotype" w:hAnsi="Palatino Linotype" w:cs="Tahoma"/>
          <w:sz w:val="24"/>
        </w:rPr>
        <w:t xml:space="preserve">or lo que turnó la presente resolución </w:t>
      </w:r>
      <w:r w:rsidR="003C5753" w:rsidRPr="003021A6">
        <w:rPr>
          <w:rFonts w:ascii="Palatino Linotype" w:hAnsi="Palatino Linotype" w:cs="Tahoma"/>
          <w:sz w:val="24"/>
        </w:rPr>
        <w:t>para su aprobación.</w:t>
      </w:r>
    </w:p>
    <w:p w14:paraId="07AD1A70" w14:textId="77777777" w:rsidR="00984571" w:rsidRPr="003021A6" w:rsidRDefault="00984571" w:rsidP="00984571">
      <w:pPr>
        <w:pStyle w:val="Prrafodelista"/>
        <w:spacing w:line="360" w:lineRule="auto"/>
        <w:ind w:left="0"/>
        <w:jc w:val="both"/>
        <w:rPr>
          <w:rFonts w:ascii="Palatino Linotype" w:hAnsi="Palatino Linotype" w:cs="Tahoma"/>
          <w:sz w:val="24"/>
        </w:rPr>
      </w:pPr>
    </w:p>
    <w:p w14:paraId="55851CF8" w14:textId="77777777" w:rsidR="00984571" w:rsidRPr="003021A6" w:rsidRDefault="00984571" w:rsidP="00984571">
      <w:pPr>
        <w:pStyle w:val="Prrafodelista"/>
        <w:numPr>
          <w:ilvl w:val="0"/>
          <w:numId w:val="2"/>
        </w:numPr>
        <w:spacing w:before="240" w:after="240" w:line="360" w:lineRule="auto"/>
        <w:ind w:left="0" w:hanging="11"/>
        <w:jc w:val="both"/>
        <w:rPr>
          <w:rFonts w:ascii="Palatino Linotype" w:hAnsi="Palatino Linotype"/>
          <w:b/>
          <w:sz w:val="36"/>
          <w:u w:val="single"/>
        </w:rPr>
      </w:pPr>
      <w:r w:rsidRPr="003021A6">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EB54429" w14:textId="77777777" w:rsidR="00984571" w:rsidRPr="003021A6" w:rsidRDefault="00984571" w:rsidP="00984571">
      <w:pPr>
        <w:pStyle w:val="Prrafodelista"/>
        <w:rPr>
          <w:rFonts w:ascii="Palatino Linotype" w:hAnsi="Palatino Linotype"/>
          <w:sz w:val="24"/>
        </w:rPr>
      </w:pPr>
    </w:p>
    <w:p w14:paraId="3B04D294" w14:textId="77777777" w:rsidR="00984571" w:rsidRPr="003021A6" w:rsidRDefault="00984571" w:rsidP="00984571">
      <w:pPr>
        <w:pStyle w:val="Prrafodelista"/>
        <w:numPr>
          <w:ilvl w:val="0"/>
          <w:numId w:val="2"/>
        </w:numPr>
        <w:spacing w:before="240" w:after="240" w:line="360" w:lineRule="auto"/>
        <w:ind w:left="0" w:firstLine="0"/>
        <w:jc w:val="both"/>
        <w:rPr>
          <w:rFonts w:ascii="Palatino Linotype" w:hAnsi="Palatino Linotype"/>
          <w:sz w:val="24"/>
        </w:rPr>
      </w:pPr>
      <w:r w:rsidRPr="003021A6">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30F5101" w14:textId="77777777" w:rsidR="00984571" w:rsidRPr="003021A6" w:rsidRDefault="00984571" w:rsidP="00984571">
      <w:pPr>
        <w:pStyle w:val="Prrafodelista"/>
        <w:spacing w:before="240" w:after="240" w:line="360" w:lineRule="auto"/>
        <w:ind w:left="0"/>
        <w:jc w:val="both"/>
        <w:rPr>
          <w:rFonts w:ascii="Palatino Linotype" w:hAnsi="Palatino Linotype"/>
          <w:sz w:val="24"/>
        </w:rPr>
      </w:pPr>
    </w:p>
    <w:p w14:paraId="3DA37A04" w14:textId="77777777" w:rsidR="00984571" w:rsidRPr="003021A6" w:rsidRDefault="00984571" w:rsidP="00984571">
      <w:pPr>
        <w:pStyle w:val="Prrafodelista"/>
        <w:numPr>
          <w:ilvl w:val="0"/>
          <w:numId w:val="2"/>
        </w:numPr>
        <w:spacing w:before="240" w:after="240" w:line="360" w:lineRule="auto"/>
        <w:ind w:left="0" w:firstLine="0"/>
        <w:jc w:val="both"/>
        <w:rPr>
          <w:rFonts w:ascii="Palatino Linotype" w:hAnsi="Palatino Linotype"/>
          <w:sz w:val="24"/>
        </w:rPr>
      </w:pPr>
      <w:r w:rsidRPr="003021A6">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38CBF73" w14:textId="77777777" w:rsidR="00984571" w:rsidRPr="003021A6" w:rsidRDefault="00984571" w:rsidP="00984571">
      <w:pPr>
        <w:pStyle w:val="Prrafodelista"/>
        <w:rPr>
          <w:rFonts w:ascii="Palatino Linotype" w:hAnsi="Palatino Linotype"/>
          <w:sz w:val="24"/>
        </w:rPr>
      </w:pPr>
    </w:p>
    <w:p w14:paraId="09996A02" w14:textId="77777777" w:rsidR="00984571" w:rsidRPr="003021A6" w:rsidRDefault="00984571" w:rsidP="00984571">
      <w:pPr>
        <w:pStyle w:val="Prrafodelista"/>
        <w:numPr>
          <w:ilvl w:val="0"/>
          <w:numId w:val="2"/>
        </w:numPr>
        <w:spacing w:before="240" w:after="240" w:line="360" w:lineRule="auto"/>
        <w:ind w:left="0" w:firstLine="0"/>
        <w:jc w:val="both"/>
        <w:rPr>
          <w:rFonts w:ascii="Palatino Linotype" w:hAnsi="Palatino Linotype"/>
          <w:sz w:val="24"/>
        </w:rPr>
      </w:pPr>
      <w:r w:rsidRPr="003021A6">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D84904A" w14:textId="77777777" w:rsidR="00984571" w:rsidRPr="003021A6" w:rsidRDefault="00984571" w:rsidP="00984571">
      <w:pPr>
        <w:pStyle w:val="Prrafodelista"/>
        <w:spacing w:before="240" w:after="240" w:line="360" w:lineRule="auto"/>
        <w:ind w:left="0"/>
        <w:jc w:val="both"/>
        <w:rPr>
          <w:rFonts w:ascii="Palatino Linotype" w:hAnsi="Palatino Linotype"/>
          <w:sz w:val="24"/>
        </w:rPr>
      </w:pPr>
    </w:p>
    <w:p w14:paraId="41A03E40" w14:textId="77777777" w:rsidR="00984571" w:rsidRPr="003021A6" w:rsidRDefault="00984571" w:rsidP="00984571">
      <w:pPr>
        <w:pStyle w:val="Prrafodelista"/>
        <w:numPr>
          <w:ilvl w:val="0"/>
          <w:numId w:val="2"/>
        </w:numPr>
        <w:spacing w:before="240" w:after="240" w:line="360" w:lineRule="auto"/>
        <w:ind w:left="0" w:firstLine="0"/>
        <w:jc w:val="both"/>
        <w:rPr>
          <w:rFonts w:ascii="Palatino Linotype" w:hAnsi="Palatino Linotype"/>
          <w:sz w:val="24"/>
        </w:rPr>
      </w:pPr>
      <w:r w:rsidRPr="003021A6">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3B80EF26" w14:textId="77777777" w:rsidR="00984571" w:rsidRPr="003021A6" w:rsidRDefault="00984571" w:rsidP="00984571">
      <w:pPr>
        <w:pStyle w:val="Prrafodelista"/>
        <w:spacing w:before="240" w:after="240" w:line="360" w:lineRule="auto"/>
        <w:ind w:left="0"/>
        <w:jc w:val="both"/>
        <w:rPr>
          <w:rFonts w:ascii="Palatino Linotype" w:hAnsi="Palatino Linotype"/>
          <w:sz w:val="24"/>
        </w:rPr>
      </w:pPr>
    </w:p>
    <w:p w14:paraId="5C634CBC" w14:textId="77777777" w:rsidR="00984571" w:rsidRPr="003021A6" w:rsidRDefault="00984571" w:rsidP="00984571">
      <w:pPr>
        <w:pStyle w:val="Prrafodelista"/>
        <w:spacing w:before="240" w:after="240" w:line="360" w:lineRule="auto"/>
        <w:ind w:left="284"/>
        <w:jc w:val="both"/>
        <w:rPr>
          <w:rFonts w:ascii="Palatino Linotype" w:hAnsi="Palatino Linotype"/>
          <w:sz w:val="24"/>
        </w:rPr>
      </w:pPr>
      <w:r w:rsidRPr="003021A6">
        <w:rPr>
          <w:rFonts w:ascii="Palatino Linotype" w:hAnsi="Palatino Linotype"/>
          <w:sz w:val="24"/>
        </w:rPr>
        <w:t>a)      Complejidad del asunto: La complejidad de la prueba, la pluralidad de sujetos procesales, el tiempo transcurrido, las características y contexto del recurso.</w:t>
      </w:r>
    </w:p>
    <w:p w14:paraId="6883B085" w14:textId="77777777" w:rsidR="00984571" w:rsidRPr="003021A6" w:rsidRDefault="00984571" w:rsidP="00984571">
      <w:pPr>
        <w:pStyle w:val="Prrafodelista"/>
        <w:spacing w:before="240" w:after="240" w:line="360" w:lineRule="auto"/>
        <w:ind w:left="284"/>
        <w:jc w:val="both"/>
        <w:rPr>
          <w:rFonts w:ascii="Palatino Linotype" w:hAnsi="Palatino Linotype"/>
          <w:sz w:val="24"/>
        </w:rPr>
      </w:pPr>
      <w:r w:rsidRPr="003021A6">
        <w:rPr>
          <w:rFonts w:ascii="Palatino Linotype" w:hAnsi="Palatino Linotype"/>
          <w:sz w:val="24"/>
        </w:rPr>
        <w:t>b)     Actividad Procesal del interesado: Acciones u omisiones del interesado.</w:t>
      </w:r>
    </w:p>
    <w:p w14:paraId="1F17D18F" w14:textId="77777777" w:rsidR="00984571" w:rsidRPr="003021A6" w:rsidRDefault="00984571" w:rsidP="00984571">
      <w:pPr>
        <w:pStyle w:val="Prrafodelista"/>
        <w:spacing w:before="240" w:after="240" w:line="360" w:lineRule="auto"/>
        <w:ind w:left="284"/>
        <w:jc w:val="both"/>
        <w:rPr>
          <w:rFonts w:ascii="Palatino Linotype" w:hAnsi="Palatino Linotype"/>
          <w:sz w:val="24"/>
        </w:rPr>
      </w:pPr>
      <w:r w:rsidRPr="003021A6">
        <w:rPr>
          <w:rFonts w:ascii="Palatino Linotype" w:hAnsi="Palatino Linotype"/>
          <w:sz w:val="24"/>
        </w:rPr>
        <w:t>c)      Conducta de la Autoridad: Las Acciones u omisiones realizadas en el procedimiento. Así como si la autoridad actuó con la debida diligencia.</w:t>
      </w:r>
    </w:p>
    <w:p w14:paraId="6FCF1C5C" w14:textId="77777777" w:rsidR="00984571" w:rsidRPr="003021A6" w:rsidRDefault="00984571" w:rsidP="00984571">
      <w:pPr>
        <w:pStyle w:val="Prrafodelista"/>
        <w:spacing w:before="240" w:after="240" w:line="360" w:lineRule="auto"/>
        <w:ind w:left="284"/>
        <w:jc w:val="both"/>
        <w:rPr>
          <w:rFonts w:ascii="Palatino Linotype" w:hAnsi="Palatino Linotype"/>
          <w:sz w:val="24"/>
        </w:rPr>
      </w:pPr>
      <w:r w:rsidRPr="003021A6">
        <w:rPr>
          <w:rFonts w:ascii="Palatino Linotype" w:hAnsi="Palatino Linotype"/>
          <w:sz w:val="24"/>
        </w:rPr>
        <w:t>d) La afectación generada en la situación jurídica de la persona involucrada en el proceso: Violación a sus derechos humanos.</w:t>
      </w:r>
    </w:p>
    <w:p w14:paraId="777FE536" w14:textId="77777777" w:rsidR="00984571" w:rsidRPr="003021A6" w:rsidRDefault="00984571" w:rsidP="00984571">
      <w:pPr>
        <w:pStyle w:val="Prrafodelista"/>
        <w:spacing w:before="240" w:after="240" w:line="360" w:lineRule="auto"/>
        <w:ind w:left="0"/>
        <w:jc w:val="both"/>
        <w:rPr>
          <w:rFonts w:ascii="Palatino Linotype" w:hAnsi="Palatino Linotype"/>
          <w:sz w:val="24"/>
        </w:rPr>
      </w:pPr>
    </w:p>
    <w:p w14:paraId="00894920" w14:textId="77777777" w:rsidR="00984571" w:rsidRPr="003021A6" w:rsidRDefault="00984571" w:rsidP="00984571">
      <w:pPr>
        <w:pStyle w:val="Prrafodelista"/>
        <w:numPr>
          <w:ilvl w:val="0"/>
          <w:numId w:val="2"/>
        </w:numPr>
        <w:spacing w:before="240" w:after="240" w:line="360" w:lineRule="auto"/>
        <w:ind w:left="0" w:firstLine="0"/>
        <w:jc w:val="both"/>
        <w:rPr>
          <w:rFonts w:ascii="Palatino Linotype" w:hAnsi="Palatino Linotype"/>
          <w:sz w:val="24"/>
        </w:rPr>
      </w:pPr>
      <w:r w:rsidRPr="003021A6">
        <w:rPr>
          <w:rFonts w:ascii="Palatino Linotype" w:hAnsi="Palatino Linotype"/>
          <w:sz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3021A6">
        <w:rPr>
          <w:rFonts w:ascii="Palatino Linotype" w:hAnsi="Palatino Linotype"/>
          <w:sz w:val="24"/>
        </w:rPr>
        <w:lastRenderedPageBreak/>
        <w:t>considerarse normal, debe concluirse que es una excluyente de responsabilidad en relación con la actuación del funcionario, como ha acontecido en el caso que nos ocupa.</w:t>
      </w:r>
    </w:p>
    <w:p w14:paraId="2DC6F185" w14:textId="77777777" w:rsidR="00984571" w:rsidRPr="003021A6" w:rsidRDefault="00984571" w:rsidP="00984571">
      <w:pPr>
        <w:pStyle w:val="Prrafodelista"/>
        <w:spacing w:before="240" w:after="240" w:line="360" w:lineRule="auto"/>
        <w:ind w:left="0"/>
        <w:jc w:val="both"/>
        <w:rPr>
          <w:rFonts w:ascii="Palatino Linotype" w:hAnsi="Palatino Linotype"/>
          <w:sz w:val="24"/>
        </w:rPr>
      </w:pPr>
    </w:p>
    <w:p w14:paraId="442C4B31" w14:textId="77777777" w:rsidR="00984571" w:rsidRPr="003021A6" w:rsidRDefault="00984571" w:rsidP="00984571">
      <w:pPr>
        <w:pStyle w:val="Prrafodelista"/>
        <w:numPr>
          <w:ilvl w:val="0"/>
          <w:numId w:val="2"/>
        </w:numPr>
        <w:spacing w:before="240" w:after="240" w:line="360" w:lineRule="auto"/>
        <w:ind w:left="0" w:firstLine="0"/>
        <w:jc w:val="both"/>
        <w:rPr>
          <w:rFonts w:ascii="Palatino Linotype" w:hAnsi="Palatino Linotype"/>
          <w:sz w:val="24"/>
        </w:rPr>
      </w:pPr>
      <w:r w:rsidRPr="003021A6">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4D6DE7" w14:textId="77777777" w:rsidR="00984571" w:rsidRPr="003021A6" w:rsidRDefault="00984571" w:rsidP="00984571">
      <w:pPr>
        <w:pStyle w:val="Prrafodelista"/>
        <w:rPr>
          <w:rFonts w:ascii="Palatino Linotype" w:hAnsi="Palatino Linotype"/>
          <w:sz w:val="24"/>
        </w:rPr>
      </w:pPr>
    </w:p>
    <w:p w14:paraId="1F7E2A03" w14:textId="77777777" w:rsidR="00984571" w:rsidRPr="003021A6" w:rsidRDefault="00984571" w:rsidP="00984571">
      <w:pPr>
        <w:pStyle w:val="Prrafodelista"/>
        <w:numPr>
          <w:ilvl w:val="0"/>
          <w:numId w:val="2"/>
        </w:numPr>
        <w:spacing w:before="240" w:after="240" w:line="360" w:lineRule="auto"/>
        <w:ind w:left="0" w:firstLine="0"/>
        <w:jc w:val="both"/>
        <w:rPr>
          <w:rFonts w:ascii="Palatino Linotype" w:hAnsi="Palatino Linotype"/>
          <w:sz w:val="24"/>
        </w:rPr>
      </w:pPr>
      <w:r w:rsidRPr="003021A6">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61E6891" w14:textId="77777777" w:rsidR="00984571" w:rsidRPr="003021A6" w:rsidRDefault="00984571" w:rsidP="00984571">
      <w:pPr>
        <w:pStyle w:val="Prrafodelista"/>
        <w:spacing w:before="240" w:after="240" w:line="360" w:lineRule="auto"/>
        <w:ind w:left="0"/>
        <w:jc w:val="both"/>
        <w:rPr>
          <w:rFonts w:ascii="Palatino Linotype" w:hAnsi="Palatino Linotype"/>
          <w:sz w:val="24"/>
        </w:rPr>
      </w:pPr>
    </w:p>
    <w:p w14:paraId="179E545A" w14:textId="77777777" w:rsidR="00984571" w:rsidRPr="003021A6" w:rsidRDefault="00984571" w:rsidP="00984571">
      <w:pPr>
        <w:pStyle w:val="Prrafodelista"/>
        <w:numPr>
          <w:ilvl w:val="0"/>
          <w:numId w:val="2"/>
        </w:numPr>
        <w:spacing w:before="240" w:after="240" w:line="360" w:lineRule="auto"/>
        <w:ind w:left="0" w:firstLine="0"/>
        <w:jc w:val="both"/>
        <w:rPr>
          <w:rFonts w:ascii="Palatino Linotype" w:hAnsi="Palatino Linotype"/>
          <w:sz w:val="24"/>
        </w:rPr>
      </w:pPr>
      <w:r w:rsidRPr="003021A6">
        <w:rPr>
          <w:rFonts w:ascii="Palatino Linotype" w:hAnsi="Palatino Linotype"/>
          <w:sz w:val="24"/>
        </w:rPr>
        <w:lastRenderedPageBreak/>
        <w:t>Al respecto, también son de considerar los criterios sostenidos por el Cuarto Tribunal Colegiado en Materia Administrativa del Primer Circuito, cuyos rubros y datos de identificación son los siguientes:</w:t>
      </w:r>
    </w:p>
    <w:p w14:paraId="3016B3B9" w14:textId="77777777" w:rsidR="00984571" w:rsidRPr="003021A6" w:rsidRDefault="00984571" w:rsidP="00984571">
      <w:pPr>
        <w:pStyle w:val="Prrafodelista"/>
        <w:rPr>
          <w:rFonts w:ascii="Palatino Linotype" w:hAnsi="Palatino Linotype"/>
          <w:sz w:val="24"/>
        </w:rPr>
      </w:pPr>
    </w:p>
    <w:p w14:paraId="71F98E6E" w14:textId="77777777" w:rsidR="00984571" w:rsidRPr="003021A6" w:rsidRDefault="00984571" w:rsidP="00984571">
      <w:pPr>
        <w:pStyle w:val="Prrafodelista"/>
        <w:spacing w:before="240" w:after="240" w:line="360" w:lineRule="auto"/>
        <w:ind w:left="567"/>
        <w:jc w:val="both"/>
        <w:rPr>
          <w:rFonts w:ascii="Palatino Linotype" w:hAnsi="Palatino Linotype"/>
          <w:sz w:val="24"/>
        </w:rPr>
      </w:pPr>
      <w:r w:rsidRPr="003021A6">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0DDA0415" w14:textId="77777777" w:rsidR="00984571" w:rsidRPr="003021A6" w:rsidRDefault="00984571" w:rsidP="00984571">
      <w:pPr>
        <w:pStyle w:val="Prrafodelista"/>
        <w:spacing w:before="240" w:after="240" w:line="360" w:lineRule="auto"/>
        <w:ind w:left="567"/>
        <w:jc w:val="both"/>
        <w:rPr>
          <w:rFonts w:ascii="Palatino Linotype" w:hAnsi="Palatino Linotype"/>
          <w:sz w:val="24"/>
        </w:rPr>
      </w:pPr>
      <w:r w:rsidRPr="003021A6">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7FDB3F50" w14:textId="77777777" w:rsidR="00984571" w:rsidRPr="003021A6" w:rsidRDefault="00984571" w:rsidP="00984571">
      <w:pPr>
        <w:pStyle w:val="Prrafodelista"/>
        <w:spacing w:before="240" w:after="240" w:line="360" w:lineRule="auto"/>
        <w:ind w:left="708"/>
        <w:jc w:val="both"/>
        <w:rPr>
          <w:rFonts w:ascii="Palatino Linotype" w:hAnsi="Palatino Linotype"/>
          <w:sz w:val="24"/>
        </w:rPr>
      </w:pPr>
    </w:p>
    <w:p w14:paraId="1918EE47" w14:textId="77777777" w:rsidR="00984571" w:rsidRPr="003021A6" w:rsidRDefault="00984571" w:rsidP="00984571">
      <w:pPr>
        <w:pStyle w:val="Prrafodelista"/>
        <w:numPr>
          <w:ilvl w:val="0"/>
          <w:numId w:val="2"/>
        </w:numPr>
        <w:tabs>
          <w:tab w:val="left" w:pos="426"/>
        </w:tabs>
        <w:spacing w:line="360" w:lineRule="auto"/>
        <w:ind w:left="0" w:firstLine="0"/>
        <w:jc w:val="both"/>
        <w:rPr>
          <w:rFonts w:ascii="Palatino Linotype" w:hAnsi="Palatino Linotype"/>
          <w:color w:val="000000" w:themeColor="text1"/>
          <w:sz w:val="24"/>
        </w:rPr>
      </w:pPr>
      <w:r w:rsidRPr="003021A6">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3021A6" w:rsidRDefault="005000AA" w:rsidP="005000AA">
      <w:pPr>
        <w:pStyle w:val="Ttulo1"/>
        <w:jc w:val="center"/>
        <w:rPr>
          <w:rFonts w:ascii="Palatino Linotype" w:hAnsi="Palatino Linotype"/>
          <w:b/>
          <w:color w:val="auto"/>
          <w:sz w:val="24"/>
          <w:szCs w:val="24"/>
        </w:rPr>
      </w:pPr>
      <w:bookmarkStart w:id="4" w:name="_Toc87549672"/>
      <w:r w:rsidRPr="003021A6">
        <w:rPr>
          <w:rFonts w:ascii="Palatino Linotype" w:hAnsi="Palatino Linotype"/>
          <w:b/>
          <w:color w:val="auto"/>
          <w:sz w:val="24"/>
          <w:szCs w:val="24"/>
        </w:rPr>
        <w:t>CONSIDERANDO</w:t>
      </w:r>
      <w:bookmarkEnd w:id="4"/>
      <w:r w:rsidRPr="003021A6">
        <w:rPr>
          <w:rFonts w:ascii="Palatino Linotype" w:hAnsi="Palatino Linotype"/>
          <w:b/>
          <w:color w:val="auto"/>
          <w:sz w:val="24"/>
          <w:szCs w:val="24"/>
        </w:rPr>
        <w:t xml:space="preserve"> </w:t>
      </w:r>
    </w:p>
    <w:p w14:paraId="5A808AC6" w14:textId="77777777" w:rsidR="005000AA" w:rsidRPr="003021A6" w:rsidRDefault="005000AA" w:rsidP="005000AA">
      <w:pPr>
        <w:rPr>
          <w:rFonts w:ascii="Palatino Linotype" w:hAnsi="Palatino Linotype"/>
          <w:sz w:val="24"/>
          <w:szCs w:val="24"/>
          <w:lang w:eastAsia="en-US"/>
        </w:rPr>
      </w:pPr>
    </w:p>
    <w:p w14:paraId="1058C60B" w14:textId="77777777" w:rsidR="005000AA" w:rsidRPr="003021A6" w:rsidRDefault="005000AA" w:rsidP="005000AA">
      <w:pPr>
        <w:pStyle w:val="Ttulo2"/>
        <w:rPr>
          <w:rFonts w:ascii="Palatino Linotype" w:hAnsi="Palatino Linotype"/>
          <w:b/>
          <w:bCs/>
          <w:color w:val="auto"/>
          <w:spacing w:val="60"/>
          <w:sz w:val="24"/>
          <w:szCs w:val="24"/>
          <w:lang w:eastAsia="en-US"/>
        </w:rPr>
      </w:pPr>
      <w:bookmarkStart w:id="5" w:name="_Toc87549673"/>
      <w:r w:rsidRPr="003021A6">
        <w:rPr>
          <w:rFonts w:ascii="Palatino Linotype" w:hAnsi="Palatino Linotype"/>
          <w:b/>
          <w:color w:val="auto"/>
          <w:sz w:val="24"/>
          <w:szCs w:val="24"/>
        </w:rPr>
        <w:t>PRIMERO. De la competencia</w:t>
      </w:r>
      <w:bookmarkEnd w:id="5"/>
    </w:p>
    <w:p w14:paraId="3044D699" w14:textId="77777777" w:rsidR="00373A9E" w:rsidRPr="003021A6" w:rsidRDefault="00373A9E" w:rsidP="00373A9E">
      <w:pPr>
        <w:pStyle w:val="Prrafodelista"/>
        <w:numPr>
          <w:ilvl w:val="0"/>
          <w:numId w:val="3"/>
        </w:numPr>
        <w:spacing w:before="240" w:after="240" w:line="360" w:lineRule="auto"/>
        <w:ind w:left="0" w:firstLine="0"/>
        <w:jc w:val="both"/>
        <w:rPr>
          <w:rFonts w:ascii="Palatino Linotype" w:hAnsi="Palatino Linotype"/>
          <w:sz w:val="28"/>
        </w:rPr>
      </w:pPr>
      <w:r w:rsidRPr="003021A6">
        <w:rPr>
          <w:rFonts w:ascii="Palatino Linotype" w:eastAsia="Calibri" w:hAnsi="Palatino Linotype"/>
          <w:color w:val="000000" w:themeColor="text1"/>
          <w:sz w:val="24"/>
          <w:lang w:val="es-ES"/>
        </w:rPr>
        <w:t xml:space="preserve">Este Instituto de Transparencia, Acceso a la Información Pública y Protección de Datos Personales del Estado de México y Municipios, es competente para conocer </w:t>
      </w:r>
      <w:r w:rsidRPr="003021A6">
        <w:rPr>
          <w:rFonts w:ascii="Palatino Linotype" w:eastAsia="Calibri" w:hAnsi="Palatino Linotype"/>
          <w:color w:val="000000" w:themeColor="text1"/>
          <w:sz w:val="24"/>
          <w:lang w:val="es-ES"/>
        </w:rPr>
        <w:lastRenderedPageBreak/>
        <w:t xml:space="preserve">y resolver el presente recurso de conformidad con el artículo: 6, apartado A, fracción IV de la </w:t>
      </w:r>
      <w:r w:rsidRPr="003021A6">
        <w:rPr>
          <w:rFonts w:ascii="Palatino Linotype" w:eastAsia="Calibri" w:hAnsi="Palatino Linotype"/>
          <w:b/>
          <w:color w:val="000000" w:themeColor="text1"/>
          <w:sz w:val="24"/>
          <w:lang w:val="es-ES"/>
        </w:rPr>
        <w:t>Constitución Política de los Estados Unidos Mexicanos</w:t>
      </w:r>
      <w:r w:rsidRPr="003021A6">
        <w:rPr>
          <w:rFonts w:ascii="Palatino Linotype" w:eastAsia="Calibri" w:hAnsi="Palatino Linotype"/>
          <w:color w:val="000000" w:themeColor="text1"/>
          <w:sz w:val="24"/>
          <w:lang w:val="es-ES"/>
        </w:rPr>
        <w:t xml:space="preserve">; 5, párrafos trigésimo, trigésimo primero y trigésimo segundo, fracciones IV y V, de la </w:t>
      </w:r>
      <w:r w:rsidRPr="003021A6">
        <w:rPr>
          <w:rFonts w:ascii="Palatino Linotype" w:eastAsia="Calibri" w:hAnsi="Palatino Linotype"/>
          <w:b/>
          <w:color w:val="000000" w:themeColor="text1"/>
          <w:sz w:val="24"/>
          <w:lang w:val="es-ES"/>
        </w:rPr>
        <w:t>Constitución Política del Estado Libre y Soberano de México</w:t>
      </w:r>
      <w:r w:rsidRPr="003021A6">
        <w:rPr>
          <w:rFonts w:ascii="Palatino Linotype" w:eastAsia="Calibri" w:hAnsi="Palatino Linotype"/>
          <w:color w:val="000000" w:themeColor="text1"/>
          <w:sz w:val="24"/>
          <w:lang w:val="es-ES"/>
        </w:rPr>
        <w:t xml:space="preserve">; artículos 1, 2 fracción II, 13, 29, 36 fracciones I y II, 176, 178, 179, 181 párrafo tercero y 185 </w:t>
      </w:r>
      <w:r w:rsidRPr="003021A6">
        <w:rPr>
          <w:rFonts w:ascii="Palatino Linotype" w:eastAsia="Calibri" w:hAnsi="Palatino Linotype" w:cs="Arial"/>
          <w:color w:val="000000" w:themeColor="text1"/>
          <w:sz w:val="24"/>
          <w:lang w:val="es-ES"/>
        </w:rPr>
        <w:t xml:space="preserve">de la </w:t>
      </w:r>
      <w:r w:rsidRPr="003021A6">
        <w:rPr>
          <w:rFonts w:ascii="Palatino Linotype" w:eastAsia="Calibri" w:hAnsi="Palatino Linotype" w:cs="Arial"/>
          <w:b/>
          <w:color w:val="000000" w:themeColor="text1"/>
          <w:sz w:val="24"/>
          <w:lang w:val="es-ES"/>
        </w:rPr>
        <w:t>Ley de Transparencia y Acceso a la Información Pública del Estado de México y Municipios</w:t>
      </w:r>
      <w:r w:rsidRPr="003021A6">
        <w:rPr>
          <w:rFonts w:ascii="Palatino Linotype" w:eastAsia="Calibri" w:hAnsi="Palatino Linotype" w:cs="Arial"/>
          <w:color w:val="000000" w:themeColor="text1"/>
          <w:sz w:val="24"/>
          <w:lang w:val="es-ES"/>
        </w:rPr>
        <w:t xml:space="preserve">; y 6, 9 fracciones I y XXIII, y 11 del </w:t>
      </w:r>
      <w:r w:rsidRPr="003021A6">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6D296A9A" w14:textId="77777777" w:rsidR="005000AA" w:rsidRPr="003021A6" w:rsidRDefault="005000AA" w:rsidP="005000AA">
      <w:pPr>
        <w:pStyle w:val="Ttulo2"/>
        <w:rPr>
          <w:rFonts w:ascii="Palatino Linotype" w:hAnsi="Palatino Linotype"/>
          <w:b/>
          <w:color w:val="auto"/>
          <w:sz w:val="24"/>
          <w:szCs w:val="24"/>
        </w:rPr>
      </w:pPr>
      <w:bookmarkStart w:id="6" w:name="_Toc87549674"/>
      <w:r w:rsidRPr="003021A6">
        <w:rPr>
          <w:rFonts w:ascii="Palatino Linotype" w:hAnsi="Palatino Linotype"/>
          <w:b/>
          <w:color w:val="auto"/>
          <w:sz w:val="24"/>
          <w:szCs w:val="24"/>
        </w:rPr>
        <w:t>SEGUNDO. De la oportunidad y procedencia.</w:t>
      </w:r>
      <w:bookmarkEnd w:id="6"/>
    </w:p>
    <w:p w14:paraId="34A6A51D" w14:textId="77777777" w:rsidR="00DA420D" w:rsidRPr="003021A6" w:rsidRDefault="00DA420D" w:rsidP="00DA420D">
      <w:pPr>
        <w:rPr>
          <w:rFonts w:ascii="Palatino Linotype" w:hAnsi="Palatino Linotype"/>
        </w:rPr>
      </w:pPr>
    </w:p>
    <w:p w14:paraId="2054B245" w14:textId="0220ED1E" w:rsidR="00F823D0" w:rsidRPr="003021A6" w:rsidRDefault="00F823D0" w:rsidP="00F823D0">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3021A6">
        <w:rPr>
          <w:rFonts w:ascii="Palatino Linotype" w:eastAsia="Calibri" w:hAnsi="Palatino Linotype" w:cs="Arial"/>
          <w:color w:val="000000" w:themeColor="text1"/>
          <w:sz w:val="24"/>
        </w:rPr>
        <w:t xml:space="preserve">El medio de impugnación fue presentado a través del </w:t>
      </w:r>
      <w:r w:rsidRPr="003021A6">
        <w:rPr>
          <w:rFonts w:ascii="Palatino Linotype" w:eastAsia="Calibri" w:hAnsi="Palatino Linotype" w:cs="Arial"/>
          <w:bCs/>
          <w:iCs/>
          <w:color w:val="000000" w:themeColor="text1"/>
          <w:sz w:val="24"/>
        </w:rPr>
        <w:t>SAIMEX</w:t>
      </w:r>
      <w:r w:rsidRPr="003021A6">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3021A6">
        <w:rPr>
          <w:rFonts w:ascii="Palatino Linotype" w:eastAsia="Calibri" w:hAnsi="Palatino Linotype" w:cs="Arial"/>
          <w:b/>
          <w:color w:val="000000" w:themeColor="text1"/>
          <w:sz w:val="24"/>
        </w:rPr>
        <w:t>SUJETO OBLIGADO</w:t>
      </w:r>
      <w:r w:rsidRPr="003021A6">
        <w:rPr>
          <w:rFonts w:ascii="Palatino Linotype" w:eastAsia="Calibri" w:hAnsi="Palatino Linotype" w:cs="Arial"/>
          <w:color w:val="000000" w:themeColor="text1"/>
          <w:sz w:val="24"/>
        </w:rPr>
        <w:t xml:space="preserve"> entregó respuesta el </w:t>
      </w:r>
      <w:r w:rsidR="008B66E8" w:rsidRPr="003021A6">
        <w:rPr>
          <w:rFonts w:ascii="Palatino Linotype" w:eastAsia="Calibri" w:hAnsi="Palatino Linotype" w:cs="Arial"/>
          <w:color w:val="000000" w:themeColor="text1"/>
          <w:sz w:val="24"/>
        </w:rPr>
        <w:t>diecinueve</w:t>
      </w:r>
      <w:r w:rsidRPr="003021A6">
        <w:rPr>
          <w:rFonts w:ascii="Palatino Linotype" w:eastAsia="Calibri" w:hAnsi="Palatino Linotype" w:cs="Arial"/>
          <w:color w:val="000000" w:themeColor="text1"/>
          <w:sz w:val="24"/>
        </w:rPr>
        <w:t xml:space="preserve"> (</w:t>
      </w:r>
      <w:r w:rsidR="008B66E8" w:rsidRPr="003021A6">
        <w:rPr>
          <w:rFonts w:ascii="Palatino Linotype" w:eastAsia="Calibri" w:hAnsi="Palatino Linotype" w:cs="Arial"/>
          <w:color w:val="000000" w:themeColor="text1"/>
          <w:sz w:val="24"/>
        </w:rPr>
        <w:t>19</w:t>
      </w:r>
      <w:r w:rsidRPr="003021A6">
        <w:rPr>
          <w:rFonts w:ascii="Palatino Linotype" w:eastAsia="Calibri" w:hAnsi="Palatino Linotype" w:cs="Arial"/>
          <w:color w:val="000000" w:themeColor="text1"/>
          <w:sz w:val="24"/>
        </w:rPr>
        <w:t xml:space="preserve">) de </w:t>
      </w:r>
      <w:r w:rsidR="008B66E8" w:rsidRPr="003021A6">
        <w:rPr>
          <w:rFonts w:ascii="Palatino Linotype" w:eastAsia="Calibri" w:hAnsi="Palatino Linotype" w:cs="Arial"/>
          <w:color w:val="000000" w:themeColor="text1"/>
          <w:sz w:val="24"/>
        </w:rPr>
        <w:t>mayo</w:t>
      </w:r>
      <w:r w:rsidRPr="003021A6">
        <w:rPr>
          <w:rFonts w:ascii="Palatino Linotype" w:eastAsia="Calibri" w:hAnsi="Palatino Linotype" w:cs="Arial"/>
          <w:color w:val="000000" w:themeColor="text1"/>
          <w:sz w:val="24"/>
        </w:rPr>
        <w:t xml:space="preserve"> de dos mil veintidós, de tal forma que el plazo para interponer el recurso de revisión transcurrió del </w:t>
      </w:r>
      <w:r w:rsidR="008B66E8" w:rsidRPr="003021A6">
        <w:rPr>
          <w:rFonts w:ascii="Palatino Linotype" w:eastAsia="Calibri" w:hAnsi="Palatino Linotype" w:cs="Arial"/>
          <w:color w:val="000000" w:themeColor="text1"/>
          <w:sz w:val="24"/>
        </w:rPr>
        <w:t>veinte</w:t>
      </w:r>
      <w:r w:rsidRPr="003021A6">
        <w:rPr>
          <w:rFonts w:ascii="Palatino Linotype" w:eastAsia="Calibri" w:hAnsi="Palatino Linotype" w:cs="Arial"/>
          <w:color w:val="000000" w:themeColor="text1"/>
          <w:sz w:val="24"/>
        </w:rPr>
        <w:t xml:space="preserve"> (</w:t>
      </w:r>
      <w:r w:rsidR="008B66E8" w:rsidRPr="003021A6">
        <w:rPr>
          <w:rFonts w:ascii="Palatino Linotype" w:eastAsia="Calibri" w:hAnsi="Palatino Linotype" w:cs="Arial"/>
          <w:color w:val="000000" w:themeColor="text1"/>
          <w:sz w:val="24"/>
        </w:rPr>
        <w:t>20</w:t>
      </w:r>
      <w:r w:rsidRPr="003021A6">
        <w:rPr>
          <w:rFonts w:ascii="Palatino Linotype" w:eastAsia="Calibri" w:hAnsi="Palatino Linotype" w:cs="Arial"/>
          <w:color w:val="000000" w:themeColor="text1"/>
          <w:sz w:val="24"/>
        </w:rPr>
        <w:t xml:space="preserve">) de </w:t>
      </w:r>
      <w:r w:rsidR="008B66E8" w:rsidRPr="003021A6">
        <w:rPr>
          <w:rFonts w:ascii="Palatino Linotype" w:eastAsia="Calibri" w:hAnsi="Palatino Linotype" w:cs="Arial"/>
          <w:color w:val="000000" w:themeColor="text1"/>
          <w:sz w:val="24"/>
        </w:rPr>
        <w:t>mayo</w:t>
      </w:r>
      <w:r w:rsidRPr="003021A6">
        <w:rPr>
          <w:rFonts w:ascii="Palatino Linotype" w:eastAsia="Calibri" w:hAnsi="Palatino Linotype" w:cs="Arial"/>
          <w:color w:val="000000" w:themeColor="text1"/>
          <w:sz w:val="24"/>
        </w:rPr>
        <w:t xml:space="preserve"> de dos mil veintidós al </w:t>
      </w:r>
      <w:r w:rsidR="008B66E8" w:rsidRPr="003021A6">
        <w:rPr>
          <w:rFonts w:ascii="Palatino Linotype" w:eastAsia="Calibri" w:hAnsi="Palatino Linotype" w:cs="Arial"/>
          <w:color w:val="000000" w:themeColor="text1"/>
          <w:sz w:val="24"/>
        </w:rPr>
        <w:t>nueve</w:t>
      </w:r>
      <w:r w:rsidRPr="003021A6">
        <w:rPr>
          <w:rFonts w:ascii="Palatino Linotype" w:eastAsia="Calibri" w:hAnsi="Palatino Linotype" w:cs="Arial"/>
          <w:color w:val="000000" w:themeColor="text1"/>
          <w:sz w:val="24"/>
        </w:rPr>
        <w:t xml:space="preserve"> (</w:t>
      </w:r>
      <w:r w:rsidR="008B66E8" w:rsidRPr="003021A6">
        <w:rPr>
          <w:rFonts w:ascii="Palatino Linotype" w:eastAsia="Calibri" w:hAnsi="Palatino Linotype" w:cs="Arial"/>
          <w:color w:val="000000" w:themeColor="text1"/>
          <w:sz w:val="24"/>
        </w:rPr>
        <w:t>9</w:t>
      </w:r>
      <w:r w:rsidRPr="003021A6">
        <w:rPr>
          <w:rFonts w:ascii="Palatino Linotype" w:eastAsia="Calibri" w:hAnsi="Palatino Linotype" w:cs="Arial"/>
          <w:color w:val="000000" w:themeColor="text1"/>
          <w:sz w:val="24"/>
        </w:rPr>
        <w:t xml:space="preserve">) de </w:t>
      </w:r>
      <w:r w:rsidR="008B66E8" w:rsidRPr="003021A6">
        <w:rPr>
          <w:rFonts w:ascii="Palatino Linotype" w:eastAsia="Calibri" w:hAnsi="Palatino Linotype" w:cs="Arial"/>
          <w:color w:val="000000" w:themeColor="text1"/>
          <w:sz w:val="24"/>
        </w:rPr>
        <w:t>junio</w:t>
      </w:r>
      <w:r w:rsidRPr="003021A6">
        <w:rPr>
          <w:rFonts w:ascii="Palatino Linotype" w:eastAsia="Calibri" w:hAnsi="Palatino Linotype" w:cs="Arial"/>
          <w:color w:val="000000" w:themeColor="text1"/>
          <w:sz w:val="24"/>
        </w:rPr>
        <w:t xml:space="preserve"> de dos mil veinti</w:t>
      </w:r>
      <w:r w:rsidR="008B66E8" w:rsidRPr="003021A6">
        <w:rPr>
          <w:rFonts w:ascii="Palatino Linotype" w:eastAsia="Calibri" w:hAnsi="Palatino Linotype" w:cs="Arial"/>
          <w:color w:val="000000" w:themeColor="text1"/>
          <w:sz w:val="24"/>
        </w:rPr>
        <w:t>dós</w:t>
      </w:r>
      <w:r w:rsidRPr="003021A6">
        <w:rPr>
          <w:rFonts w:ascii="Palatino Linotype" w:eastAsia="Calibri" w:hAnsi="Palatino Linotype" w:cs="Arial"/>
          <w:color w:val="000000" w:themeColor="text1"/>
          <w:sz w:val="24"/>
        </w:rPr>
        <w:t xml:space="preserve"> de dos mil veintidós, el recurso de revisión </w:t>
      </w:r>
      <w:r w:rsidRPr="003021A6">
        <w:rPr>
          <w:rFonts w:ascii="Palatino Linotype" w:hAnsi="Palatino Linotype"/>
          <w:color w:val="000000" w:themeColor="text1"/>
          <w:sz w:val="24"/>
        </w:rPr>
        <w:t xml:space="preserve">fue interpuesto el </w:t>
      </w:r>
      <w:r w:rsidR="008B66E8" w:rsidRPr="003021A6">
        <w:rPr>
          <w:rFonts w:ascii="Palatino Linotype" w:hAnsi="Palatino Linotype"/>
          <w:color w:val="000000" w:themeColor="text1"/>
          <w:sz w:val="24"/>
        </w:rPr>
        <w:t>seis</w:t>
      </w:r>
      <w:r w:rsidRPr="003021A6">
        <w:rPr>
          <w:rFonts w:ascii="Palatino Linotype" w:hAnsi="Palatino Linotype"/>
          <w:color w:val="000000" w:themeColor="text1"/>
          <w:sz w:val="24"/>
        </w:rPr>
        <w:t xml:space="preserve"> (</w:t>
      </w:r>
      <w:r w:rsidR="008B66E8" w:rsidRPr="003021A6">
        <w:rPr>
          <w:rFonts w:ascii="Palatino Linotype" w:hAnsi="Palatino Linotype"/>
          <w:color w:val="000000" w:themeColor="text1"/>
          <w:sz w:val="24"/>
        </w:rPr>
        <w:t>6</w:t>
      </w:r>
      <w:r w:rsidRPr="003021A6">
        <w:rPr>
          <w:rFonts w:ascii="Palatino Linotype" w:hAnsi="Palatino Linotype"/>
          <w:color w:val="000000" w:themeColor="text1"/>
          <w:sz w:val="24"/>
        </w:rPr>
        <w:t xml:space="preserve">) de </w:t>
      </w:r>
      <w:r w:rsidR="008B66E8" w:rsidRPr="003021A6">
        <w:rPr>
          <w:rFonts w:ascii="Palatino Linotype" w:hAnsi="Palatino Linotype"/>
          <w:color w:val="000000" w:themeColor="text1"/>
          <w:sz w:val="24"/>
        </w:rPr>
        <w:t>junio</w:t>
      </w:r>
      <w:r w:rsidRPr="003021A6">
        <w:rPr>
          <w:rFonts w:ascii="Palatino Linotype" w:hAnsi="Palatino Linotype"/>
          <w:color w:val="000000" w:themeColor="text1"/>
          <w:sz w:val="24"/>
        </w:rPr>
        <w:t xml:space="preserve"> de dos mil veintidós, éste</w:t>
      </w:r>
      <w:r w:rsidRPr="003021A6">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3021A6">
        <w:rPr>
          <w:rFonts w:ascii="Palatino Linotype" w:hAnsi="Palatino Linotype" w:cs="Arial"/>
          <w:b/>
          <w:color w:val="000000" w:themeColor="text1"/>
          <w:sz w:val="24"/>
        </w:rPr>
        <w:t xml:space="preserve"> </w:t>
      </w:r>
      <w:r w:rsidRPr="003021A6">
        <w:rPr>
          <w:rFonts w:ascii="Palatino Linotype" w:hAnsi="Palatino Linotype" w:cs="Arial"/>
          <w:color w:val="000000" w:themeColor="text1"/>
          <w:sz w:val="24"/>
        </w:rPr>
        <w:t>vigente.</w:t>
      </w:r>
    </w:p>
    <w:p w14:paraId="6C47BB0F" w14:textId="77777777" w:rsidR="00F823D0" w:rsidRPr="003021A6" w:rsidRDefault="00F823D0" w:rsidP="00F823D0">
      <w:pPr>
        <w:tabs>
          <w:tab w:val="left" w:pos="426"/>
        </w:tabs>
        <w:spacing w:line="360" w:lineRule="auto"/>
        <w:ind w:right="49"/>
        <w:jc w:val="both"/>
        <w:rPr>
          <w:rFonts w:ascii="Palatino Linotype" w:hAnsi="Palatino Linotype" w:cs="Arial"/>
          <w:bCs/>
          <w:color w:val="000000" w:themeColor="text1"/>
          <w:sz w:val="22"/>
          <w:lang w:eastAsia="es-MX"/>
        </w:rPr>
      </w:pPr>
    </w:p>
    <w:p w14:paraId="16E01EEB" w14:textId="77777777" w:rsidR="00F823D0" w:rsidRPr="003021A6" w:rsidRDefault="00F823D0" w:rsidP="00F823D0">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3021A6">
        <w:rPr>
          <w:rFonts w:ascii="Palatino Linotype" w:eastAsia="Calibri" w:hAnsi="Palatino Linotype" w:cs="Arial"/>
          <w:color w:val="000000" w:themeColor="text1"/>
          <w:sz w:val="24"/>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3021A6" w:rsidRDefault="005000AA" w:rsidP="005000AA">
      <w:pPr>
        <w:pStyle w:val="Ttulo1"/>
        <w:rPr>
          <w:rFonts w:ascii="Palatino Linotype" w:eastAsia="MS Mincho" w:hAnsi="Palatino Linotype" w:cs="Times New Roman"/>
          <w:b/>
          <w:color w:val="auto"/>
          <w:sz w:val="24"/>
          <w:szCs w:val="24"/>
        </w:rPr>
      </w:pPr>
      <w:r w:rsidRPr="003021A6">
        <w:rPr>
          <w:rFonts w:ascii="Palatino Linotype" w:hAnsi="Palatino Linotype"/>
          <w:b/>
          <w:color w:val="auto"/>
          <w:sz w:val="24"/>
          <w:szCs w:val="24"/>
        </w:rPr>
        <w:t>TERCERO. Planteamiento de la Litis</w:t>
      </w:r>
      <w:bookmarkEnd w:id="7"/>
      <w:r w:rsidRPr="003021A6">
        <w:rPr>
          <w:rFonts w:ascii="Palatino Linotype" w:hAnsi="Palatino Linotype"/>
          <w:b/>
          <w:color w:val="auto"/>
          <w:sz w:val="24"/>
          <w:szCs w:val="24"/>
        </w:rPr>
        <w:t xml:space="preserve"> </w:t>
      </w:r>
    </w:p>
    <w:p w14:paraId="7F78DE71" w14:textId="77777777" w:rsidR="008B66E8" w:rsidRPr="003021A6" w:rsidRDefault="005000AA" w:rsidP="00AD4CE5">
      <w:pPr>
        <w:pStyle w:val="Prrafodelista"/>
        <w:numPr>
          <w:ilvl w:val="0"/>
          <w:numId w:val="3"/>
        </w:numPr>
        <w:spacing w:before="240" w:after="240" w:line="360" w:lineRule="auto"/>
        <w:ind w:left="0" w:right="49" w:firstLine="0"/>
        <w:jc w:val="both"/>
        <w:rPr>
          <w:rFonts w:ascii="Palatino Linotype" w:hAnsi="Palatino Linotype"/>
          <w:i/>
        </w:rPr>
      </w:pPr>
      <w:r w:rsidRPr="003021A6">
        <w:rPr>
          <w:rFonts w:ascii="Palatino Linotype" w:hAnsi="Palatino Linotype"/>
          <w:bCs/>
          <w:sz w:val="24"/>
        </w:rPr>
        <w:t>El recurrente solicitó</w:t>
      </w:r>
      <w:r w:rsidR="00030C87" w:rsidRPr="003021A6">
        <w:rPr>
          <w:rFonts w:ascii="Palatino Linotype" w:hAnsi="Palatino Linotype"/>
          <w:bCs/>
          <w:sz w:val="24"/>
        </w:rPr>
        <w:t xml:space="preserve"> </w:t>
      </w:r>
      <w:r w:rsidR="008B66E8" w:rsidRPr="003021A6">
        <w:rPr>
          <w:rFonts w:ascii="Palatino Linotype" w:hAnsi="Palatino Linotype"/>
          <w:bCs/>
          <w:sz w:val="24"/>
        </w:rPr>
        <w:t>la siguiente información:</w:t>
      </w:r>
    </w:p>
    <w:p w14:paraId="56F27654" w14:textId="77777777" w:rsidR="008B66E8" w:rsidRPr="003021A6" w:rsidRDefault="008B66E8" w:rsidP="008B66E8">
      <w:pPr>
        <w:pStyle w:val="Prrafodelista"/>
        <w:spacing w:before="240" w:after="240" w:line="360" w:lineRule="auto"/>
        <w:ind w:left="0" w:right="49"/>
        <w:jc w:val="both"/>
        <w:rPr>
          <w:rFonts w:ascii="Palatino Linotype" w:hAnsi="Palatino Linotype"/>
          <w:bCs/>
          <w:sz w:val="24"/>
        </w:rPr>
      </w:pPr>
    </w:p>
    <w:p w14:paraId="2EB247B0" w14:textId="393B1B7E" w:rsidR="008B66E8" w:rsidRPr="003021A6" w:rsidRDefault="008B66E8" w:rsidP="008B66E8">
      <w:pPr>
        <w:pStyle w:val="Prrafodelista"/>
        <w:numPr>
          <w:ilvl w:val="0"/>
          <w:numId w:val="11"/>
        </w:numPr>
        <w:spacing w:before="240" w:after="240" w:line="360" w:lineRule="auto"/>
        <w:ind w:right="49"/>
        <w:jc w:val="both"/>
        <w:rPr>
          <w:rFonts w:ascii="Palatino Linotype" w:hAnsi="Palatino Linotype"/>
          <w:bCs/>
          <w:szCs w:val="22"/>
        </w:rPr>
      </w:pPr>
      <w:r w:rsidRPr="003021A6">
        <w:rPr>
          <w:rFonts w:ascii="Palatino Linotype" w:hAnsi="Palatino Linotype"/>
          <w:bCs/>
          <w:szCs w:val="22"/>
        </w:rPr>
        <w:t>Solicito copia en pdf del documento en el que constan las incidencias en nómina de la segunda quincena de marzo</w:t>
      </w:r>
    </w:p>
    <w:p w14:paraId="3E5C6494" w14:textId="77777777" w:rsidR="008B66E8" w:rsidRPr="003021A6" w:rsidRDefault="008B66E8" w:rsidP="008B66E8">
      <w:pPr>
        <w:pStyle w:val="Prrafodelista"/>
        <w:numPr>
          <w:ilvl w:val="0"/>
          <w:numId w:val="11"/>
        </w:numPr>
        <w:jc w:val="both"/>
        <w:rPr>
          <w:rFonts w:ascii="Palatino Linotype" w:hAnsi="Palatino Linotype"/>
          <w:szCs w:val="22"/>
          <w:lang w:eastAsia="es-MX"/>
        </w:rPr>
      </w:pPr>
      <w:r w:rsidRPr="003021A6">
        <w:rPr>
          <w:rFonts w:ascii="Palatino Linotype" w:hAnsi="Palatino Linotype"/>
          <w:szCs w:val="22"/>
          <w:lang w:eastAsia="es-MX"/>
        </w:rPr>
        <w:t>Solicito los recibos de nómina de la segunda quincena de marzo de todas y todos los trabajadores del sistema dif</w:t>
      </w:r>
    </w:p>
    <w:p w14:paraId="2B9A9015" w14:textId="77777777" w:rsidR="008B66E8" w:rsidRPr="003021A6" w:rsidRDefault="008B66E8" w:rsidP="008B66E8">
      <w:pPr>
        <w:pStyle w:val="Prrafodelista"/>
        <w:spacing w:before="240" w:after="240" w:line="360" w:lineRule="auto"/>
        <w:ind w:left="0" w:right="49"/>
        <w:jc w:val="both"/>
        <w:rPr>
          <w:rFonts w:ascii="Palatino Linotype" w:hAnsi="Palatino Linotype"/>
          <w:bCs/>
          <w:sz w:val="24"/>
        </w:rPr>
      </w:pPr>
    </w:p>
    <w:p w14:paraId="3A92F0B3" w14:textId="5B5C625D" w:rsidR="00F823D0" w:rsidRPr="003021A6" w:rsidRDefault="00030C87" w:rsidP="00F823D0">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3021A6">
        <w:rPr>
          <w:rFonts w:ascii="Palatino Linotype" w:eastAsiaTheme="minorEastAsia" w:hAnsi="Palatino Linotype"/>
          <w:iCs/>
          <w:sz w:val="24"/>
          <w:lang w:val="es-ES_tradnl"/>
        </w:rPr>
        <w:t>El Sujeto Obligado</w:t>
      </w:r>
      <w:r w:rsidR="00601054" w:rsidRPr="003021A6">
        <w:rPr>
          <w:rFonts w:ascii="Palatino Linotype" w:eastAsiaTheme="minorEastAsia" w:hAnsi="Palatino Linotype"/>
          <w:iCs/>
          <w:sz w:val="24"/>
          <w:lang w:val="es-ES_tradnl"/>
        </w:rPr>
        <w:t xml:space="preserve"> </w:t>
      </w:r>
      <w:r w:rsidR="00421801" w:rsidRPr="003021A6">
        <w:rPr>
          <w:rFonts w:ascii="Palatino Linotype" w:eastAsiaTheme="minorEastAsia" w:hAnsi="Palatino Linotype"/>
          <w:iCs/>
          <w:sz w:val="24"/>
          <w:lang w:val="es-ES_tradnl"/>
        </w:rPr>
        <w:t>solicitó un cambio de modalidad.</w:t>
      </w:r>
    </w:p>
    <w:p w14:paraId="6568D9EA" w14:textId="77777777" w:rsidR="00F823D0" w:rsidRPr="003021A6" w:rsidRDefault="00F823D0" w:rsidP="00F823D0">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6653142" w14:textId="08681DF5" w:rsidR="00B30557" w:rsidRPr="003021A6" w:rsidRDefault="00B30557" w:rsidP="00F823D0">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3021A6">
        <w:rPr>
          <w:rFonts w:ascii="Palatino Linotype" w:eastAsiaTheme="minorEastAsia" w:hAnsi="Palatino Linotype" w:cs="Arial"/>
          <w:sz w:val="24"/>
          <w:lang w:val="es-ES_tradnl"/>
        </w:rPr>
        <w:t xml:space="preserve">Por lo tanto, el presente recurso de revisión se circunscribe en determinar si se </w:t>
      </w:r>
      <w:r w:rsidRPr="003021A6">
        <w:rPr>
          <w:rFonts w:ascii="Palatino Linotype" w:hAnsi="Palatino Linotype"/>
          <w:sz w:val="24"/>
          <w:lang w:val="es-ES_tradnl"/>
        </w:rPr>
        <w:t>actualiza las causales de procedencia</w:t>
      </w:r>
      <w:r w:rsidRPr="003021A6">
        <w:rPr>
          <w:rFonts w:ascii="Palatino Linotype" w:hAnsi="Palatino Linotype"/>
          <w:b/>
          <w:sz w:val="24"/>
          <w:lang w:val="es-ES_tradnl"/>
        </w:rPr>
        <w:t xml:space="preserve"> </w:t>
      </w:r>
      <w:r w:rsidRPr="003021A6">
        <w:rPr>
          <w:rFonts w:ascii="Palatino Linotype" w:hAnsi="Palatino Linotype" w:cs="Arial"/>
          <w:sz w:val="24"/>
          <w:lang w:val="es-ES_tradnl" w:eastAsia="es-MX"/>
        </w:rPr>
        <w:t xml:space="preserve">contenidas en </w:t>
      </w:r>
      <w:r w:rsidRPr="003021A6">
        <w:rPr>
          <w:rFonts w:ascii="Palatino Linotype" w:hAnsi="Palatino Linotype" w:cs="Arial"/>
          <w:sz w:val="24"/>
          <w:lang w:val="es-ES" w:eastAsia="es-MX"/>
        </w:rPr>
        <w:t>el artículo 179 fracciones V</w:t>
      </w:r>
      <w:r w:rsidR="00421801" w:rsidRPr="003021A6">
        <w:rPr>
          <w:rFonts w:ascii="Palatino Linotype" w:hAnsi="Palatino Linotype" w:cs="Arial"/>
          <w:sz w:val="24"/>
          <w:lang w:val="es-ES" w:eastAsia="es-MX"/>
        </w:rPr>
        <w:t>III</w:t>
      </w:r>
      <w:r w:rsidR="008E2311" w:rsidRPr="003021A6">
        <w:rPr>
          <w:rFonts w:ascii="Palatino Linotype" w:hAnsi="Palatino Linotype" w:cs="Arial"/>
          <w:sz w:val="24"/>
          <w:lang w:val="es-ES" w:eastAsia="es-MX"/>
        </w:rPr>
        <w:t>, relativo a la</w:t>
      </w:r>
      <w:r w:rsidR="00421801" w:rsidRPr="003021A6">
        <w:rPr>
          <w:rFonts w:ascii="Palatino Linotype" w:hAnsi="Palatino Linotype" w:cs="Arial"/>
          <w:sz w:val="24"/>
          <w:lang w:val="es-ES" w:eastAsia="es-MX"/>
        </w:rPr>
        <w:t xml:space="preserve"> notificación, entrega o puesta a disposición de información en una modalidad o formato distinto al solicitado</w:t>
      </w:r>
      <w:r w:rsidR="008E2311" w:rsidRPr="003021A6">
        <w:rPr>
          <w:rFonts w:ascii="Palatino Linotype" w:hAnsi="Palatino Linotype" w:cs="Arial"/>
          <w:sz w:val="24"/>
          <w:lang w:val="es-ES" w:eastAsia="es-MX"/>
        </w:rPr>
        <w:t>,</w:t>
      </w:r>
      <w:r w:rsidRPr="003021A6">
        <w:rPr>
          <w:rFonts w:ascii="Palatino Linotype" w:hAnsi="Palatino Linotype" w:cs="Arial"/>
          <w:sz w:val="24"/>
          <w:lang w:val="es-ES" w:eastAsia="es-MX"/>
        </w:rPr>
        <w:t xml:space="preserve"> de la </w:t>
      </w:r>
      <w:r w:rsidRPr="003021A6">
        <w:rPr>
          <w:rFonts w:ascii="Palatino Linotype" w:eastAsia="Calibri" w:hAnsi="Palatino Linotype" w:cs="Arial"/>
          <w:b/>
          <w:sz w:val="24"/>
          <w:lang w:val="es-ES"/>
        </w:rPr>
        <w:t>Ley de Transparencia y Acceso a la Información Pública del Estado de México y Municipios</w:t>
      </w:r>
      <w:r w:rsidRPr="003021A6">
        <w:rPr>
          <w:rFonts w:ascii="Palatino Linotype" w:hAnsi="Palatino Linotype" w:cs="Arial"/>
          <w:sz w:val="24"/>
          <w:lang w:val="es-ES" w:eastAsia="es-MX"/>
        </w:rPr>
        <w:t>.</w:t>
      </w:r>
    </w:p>
    <w:p w14:paraId="5A5C4D9D" w14:textId="77777777" w:rsidR="00030C87" w:rsidRPr="003021A6"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3021A6">
        <w:rPr>
          <w:rFonts w:ascii="Palatino Linotype" w:hAnsi="Palatino Linotype" w:cs="Arial"/>
          <w:b/>
          <w:color w:val="000000" w:themeColor="text1"/>
          <w:sz w:val="24"/>
          <w:szCs w:val="24"/>
        </w:rPr>
        <w:lastRenderedPageBreak/>
        <w:t>CUARTO. Estudio y Resolución del asunto.</w:t>
      </w:r>
      <w:bookmarkEnd w:id="8"/>
    </w:p>
    <w:p w14:paraId="221A5442" w14:textId="77777777" w:rsidR="00030C87" w:rsidRPr="003021A6"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3021A6"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3021A6">
        <w:rPr>
          <w:rFonts w:ascii="Palatino Linotype" w:hAnsi="Palatino Linotype"/>
          <w:b/>
          <w:bCs/>
          <w:color w:val="000000" w:themeColor="text1"/>
          <w:sz w:val="24"/>
        </w:rPr>
        <w:t>I. De la atención a la solicitud de información.</w:t>
      </w:r>
      <w:bookmarkEnd w:id="10"/>
    </w:p>
    <w:p w14:paraId="305E77F3" w14:textId="77777777" w:rsidR="00030C87" w:rsidRPr="003021A6"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3021A6">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3021A6" w:rsidRDefault="00030C87" w:rsidP="00030C87">
      <w:pPr>
        <w:rPr>
          <w:rFonts w:ascii="Palatino Linotype" w:hAnsi="Palatino Linotype"/>
          <w:sz w:val="24"/>
          <w:szCs w:val="24"/>
          <w:lang w:val="es-ES"/>
        </w:rPr>
      </w:pPr>
    </w:p>
    <w:p w14:paraId="4CE1B5E6" w14:textId="77777777" w:rsidR="00030C87" w:rsidRPr="003021A6"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3021A6">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021A6">
        <w:rPr>
          <w:rFonts w:ascii="Palatino Linotype" w:hAnsi="Palatino Linotype" w:cs="Arial"/>
          <w:color w:val="000000"/>
          <w:sz w:val="24"/>
          <w:szCs w:val="24"/>
        </w:rPr>
        <w:t xml:space="preserve"> </w:t>
      </w:r>
      <w:r w:rsidRPr="003021A6">
        <w:rPr>
          <w:rFonts w:ascii="Palatino Linotype" w:hAnsi="Palatino Linotype" w:cs="Arial"/>
          <w:b/>
          <w:color w:val="000000"/>
          <w:sz w:val="24"/>
          <w:szCs w:val="24"/>
        </w:rPr>
        <w:t>SUJETO OBLIGADO</w:t>
      </w:r>
      <w:r w:rsidRPr="003021A6">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021A6">
        <w:rPr>
          <w:rFonts w:ascii="Palatino Linotype" w:hAnsi="Palatino Linotype" w:cs="Arial"/>
          <w:b/>
          <w:color w:val="000000"/>
          <w:sz w:val="24"/>
          <w:szCs w:val="24"/>
        </w:rPr>
        <w:t xml:space="preserve">Constitución Política de los Estados Unidos Mexicanos </w:t>
      </w:r>
      <w:r w:rsidRPr="003021A6">
        <w:rPr>
          <w:rFonts w:ascii="Palatino Linotype" w:hAnsi="Palatino Linotype" w:cs="Arial"/>
          <w:color w:val="000000"/>
          <w:sz w:val="24"/>
          <w:szCs w:val="24"/>
        </w:rPr>
        <w:t xml:space="preserve">al señalar la obligación de “promover, </w:t>
      </w:r>
      <w:r w:rsidRPr="003021A6">
        <w:rPr>
          <w:rFonts w:ascii="Palatino Linotype" w:hAnsi="Palatino Linotype" w:cs="Arial"/>
          <w:b/>
          <w:color w:val="000000"/>
          <w:sz w:val="24"/>
          <w:szCs w:val="24"/>
        </w:rPr>
        <w:t>respetar</w:t>
      </w:r>
      <w:r w:rsidRPr="003021A6">
        <w:rPr>
          <w:rFonts w:ascii="Palatino Linotype" w:hAnsi="Palatino Linotype" w:cs="Arial"/>
          <w:color w:val="000000"/>
          <w:sz w:val="24"/>
          <w:szCs w:val="24"/>
        </w:rPr>
        <w:t xml:space="preserve">, proteger y </w:t>
      </w:r>
      <w:r w:rsidRPr="003021A6">
        <w:rPr>
          <w:rFonts w:ascii="Palatino Linotype" w:hAnsi="Palatino Linotype" w:cs="Arial"/>
          <w:b/>
          <w:color w:val="000000"/>
          <w:sz w:val="24"/>
          <w:szCs w:val="24"/>
        </w:rPr>
        <w:t>garantizar</w:t>
      </w:r>
      <w:r w:rsidRPr="003021A6">
        <w:rPr>
          <w:rFonts w:ascii="Palatino Linotype" w:hAnsi="Palatino Linotype" w:cs="Arial"/>
          <w:color w:val="000000"/>
          <w:sz w:val="24"/>
          <w:szCs w:val="24"/>
        </w:rPr>
        <w:t xml:space="preserve"> los derechos humanos”, entre los cuales se encuentra dicho derecho. </w:t>
      </w:r>
    </w:p>
    <w:p w14:paraId="0A0C0F66" w14:textId="77777777" w:rsidR="00030C87" w:rsidRPr="003021A6"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3021A6"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3021A6">
        <w:rPr>
          <w:rFonts w:ascii="Palatino Linotype" w:hAnsi="Palatino Linotype"/>
          <w:sz w:val="24"/>
          <w:szCs w:val="24"/>
        </w:rPr>
        <w:t xml:space="preserve">Definiendo el Derecho de Acceso a la Información Pública como: </w:t>
      </w:r>
      <w:r w:rsidRPr="003021A6">
        <w:rPr>
          <w:rFonts w:ascii="Palatino Linotype" w:hAnsi="Palatino Linotype"/>
          <w:i/>
          <w:color w:val="000000"/>
          <w:sz w:val="24"/>
          <w:szCs w:val="24"/>
        </w:rPr>
        <w:t>La igualdad de oportunidades para recibir, buscar e impartir información</w:t>
      </w:r>
      <w:r w:rsidRPr="003021A6">
        <w:rPr>
          <w:rFonts w:ascii="Palatino Linotype" w:hAnsi="Palatino Linotype"/>
          <w:i/>
          <w:color w:val="000000"/>
          <w:sz w:val="24"/>
          <w:szCs w:val="24"/>
          <w:vertAlign w:val="superscript"/>
        </w:rPr>
        <w:footnoteReference w:id="2"/>
      </w:r>
      <w:r w:rsidRPr="003021A6">
        <w:rPr>
          <w:rFonts w:ascii="Palatino Linotype" w:hAnsi="Palatino Linotype"/>
          <w:i/>
          <w:color w:val="000000"/>
          <w:sz w:val="24"/>
          <w:szCs w:val="24"/>
        </w:rPr>
        <w:t xml:space="preserve">en posesión de cualquier autoridad, entidad, órgano y organismo de los poderes Ejecutivo, Legislativo y Judicial, órganos </w:t>
      </w:r>
      <w:r w:rsidRPr="003021A6">
        <w:rPr>
          <w:rFonts w:ascii="Palatino Linotype" w:hAnsi="Palatino Linotype"/>
          <w:i/>
          <w:color w:val="000000"/>
          <w:sz w:val="24"/>
          <w:szCs w:val="24"/>
        </w:rPr>
        <w:lastRenderedPageBreak/>
        <w:t>autónomos, partidos políticos, fideicomisos y fondos públicos, así como de cualquier persona física, moral o sindicato que reciba y ejerza recursos públicos o realice actos de autoridad en el ámbito federal, estatal y municipal,</w:t>
      </w:r>
      <w:r w:rsidRPr="003021A6">
        <w:rPr>
          <w:rFonts w:ascii="Palatino Linotype" w:hAnsi="Palatino Linotype"/>
          <w:i/>
          <w:color w:val="000000"/>
          <w:sz w:val="24"/>
          <w:szCs w:val="24"/>
          <w:vertAlign w:val="superscript"/>
        </w:rPr>
        <w:footnoteReference w:id="3"/>
      </w:r>
      <w:r w:rsidRPr="003021A6">
        <w:rPr>
          <w:rFonts w:ascii="Palatino Linotype" w:hAnsi="Palatino Linotype"/>
          <w:color w:val="000000"/>
          <w:sz w:val="24"/>
          <w:szCs w:val="24"/>
        </w:rPr>
        <w:t>que se constituye como una herramienta fundamental para ejercer</w:t>
      </w:r>
      <w:r w:rsidRPr="003021A6">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3021A6">
        <w:rPr>
          <w:rFonts w:ascii="Palatino Linotype" w:hAnsi="Palatino Linotype"/>
          <w:i/>
          <w:color w:val="000000"/>
          <w:sz w:val="24"/>
          <w:szCs w:val="24"/>
          <w:vertAlign w:val="superscript"/>
        </w:rPr>
        <w:footnoteReference w:id="4"/>
      </w:r>
      <w:r w:rsidRPr="003021A6">
        <w:rPr>
          <w:rFonts w:ascii="Palatino Linotype" w:hAnsi="Palatino Linotype"/>
          <w:color w:val="000000"/>
          <w:sz w:val="24"/>
          <w:szCs w:val="24"/>
        </w:rPr>
        <w:t>fomentando</w:t>
      </w:r>
      <w:r w:rsidRPr="003021A6">
        <w:rPr>
          <w:rFonts w:ascii="Palatino Linotype" w:hAnsi="Palatino Linotype"/>
          <w:i/>
          <w:color w:val="000000"/>
          <w:sz w:val="24"/>
          <w:szCs w:val="24"/>
        </w:rPr>
        <w:t xml:space="preserve"> la transparencia de las actividades estatales y </w:t>
      </w:r>
      <w:r w:rsidRPr="003021A6">
        <w:rPr>
          <w:rFonts w:ascii="Palatino Linotype" w:hAnsi="Palatino Linotype"/>
          <w:color w:val="000000"/>
          <w:sz w:val="24"/>
          <w:szCs w:val="24"/>
        </w:rPr>
        <w:t>promoviendo</w:t>
      </w:r>
      <w:r w:rsidRPr="003021A6">
        <w:rPr>
          <w:rFonts w:ascii="Palatino Linotype" w:hAnsi="Palatino Linotype"/>
          <w:i/>
          <w:color w:val="000000"/>
          <w:sz w:val="24"/>
          <w:szCs w:val="24"/>
        </w:rPr>
        <w:t xml:space="preserve"> la responsabilidad de los funcionarios sobre su gestión pública,</w:t>
      </w:r>
      <w:r w:rsidRPr="003021A6">
        <w:rPr>
          <w:rFonts w:ascii="Palatino Linotype" w:hAnsi="Palatino Linotype"/>
          <w:i/>
          <w:color w:val="000000"/>
          <w:sz w:val="24"/>
          <w:szCs w:val="24"/>
          <w:vertAlign w:val="superscript"/>
        </w:rPr>
        <w:footnoteReference w:id="5"/>
      </w:r>
      <w:r w:rsidRPr="003021A6">
        <w:rPr>
          <w:rFonts w:ascii="Palatino Linotype" w:hAnsi="Palatino Linotype"/>
          <w:color w:val="000000"/>
          <w:sz w:val="24"/>
          <w:szCs w:val="24"/>
        </w:rPr>
        <w:t>que permite</w:t>
      </w:r>
      <w:r w:rsidRPr="003021A6">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3021A6" w:rsidRDefault="00030C87" w:rsidP="00030C87">
      <w:pPr>
        <w:tabs>
          <w:tab w:val="left" w:pos="284"/>
        </w:tabs>
        <w:contextualSpacing/>
        <w:rPr>
          <w:rFonts w:ascii="Palatino Linotype" w:hAnsi="Palatino Linotype"/>
          <w:sz w:val="24"/>
          <w:szCs w:val="24"/>
        </w:rPr>
      </w:pPr>
    </w:p>
    <w:p w14:paraId="581AF776" w14:textId="77777777" w:rsidR="00030C87" w:rsidRPr="003021A6"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3021A6">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3021A6" w:rsidRDefault="00030C87" w:rsidP="00030C87">
      <w:pPr>
        <w:tabs>
          <w:tab w:val="left" w:pos="284"/>
        </w:tabs>
        <w:spacing w:before="240" w:after="240" w:line="360" w:lineRule="auto"/>
        <w:contextualSpacing/>
        <w:jc w:val="both"/>
        <w:rPr>
          <w:rFonts w:ascii="Palatino Linotype" w:hAnsi="Palatino Linotype"/>
          <w:i/>
          <w:sz w:val="24"/>
          <w:szCs w:val="24"/>
        </w:rPr>
      </w:pPr>
      <w:r w:rsidRPr="003021A6">
        <w:rPr>
          <w:rFonts w:ascii="Palatino Linotype" w:hAnsi="Palatino Linotype"/>
          <w:i/>
          <w:sz w:val="24"/>
          <w:szCs w:val="24"/>
        </w:rPr>
        <w:t xml:space="preserve"> </w:t>
      </w:r>
    </w:p>
    <w:p w14:paraId="5DB6B440" w14:textId="77777777" w:rsidR="00030C87" w:rsidRPr="003021A6"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3021A6">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3021A6">
        <w:rPr>
          <w:rFonts w:ascii="Palatino Linotype" w:hAnsi="Palatino Linotype" w:cs="Arial"/>
          <w:i/>
          <w:sz w:val="24"/>
          <w:szCs w:val="24"/>
        </w:rPr>
        <w:t xml:space="preserve">por los principios de simplicidad, rapidez gratuidad del procedimiento, auxilio y orientación a </w:t>
      </w:r>
      <w:r w:rsidRPr="003021A6">
        <w:rPr>
          <w:rFonts w:ascii="Palatino Linotype" w:hAnsi="Palatino Linotype" w:cs="Arial"/>
          <w:i/>
          <w:sz w:val="24"/>
          <w:szCs w:val="24"/>
        </w:rPr>
        <w:lastRenderedPageBreak/>
        <w:t>los particulares</w:t>
      </w:r>
      <w:r w:rsidRPr="003021A6">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3021A6"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3021A6"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3021A6">
        <w:rPr>
          <w:rFonts w:ascii="Palatino Linotype" w:hAnsi="Palatino Linotype"/>
          <w:sz w:val="24"/>
          <w:szCs w:val="24"/>
        </w:rPr>
        <w:t xml:space="preserve">Es así que la </w:t>
      </w:r>
      <w:r w:rsidRPr="003021A6">
        <w:rPr>
          <w:rFonts w:ascii="Palatino Linotype" w:hAnsi="Palatino Linotype"/>
          <w:b/>
          <w:sz w:val="24"/>
          <w:szCs w:val="24"/>
        </w:rPr>
        <w:t xml:space="preserve">Ley de Transparencia y Acceso a la Información Pública del Estado de México y Municipios, </w:t>
      </w:r>
      <w:r w:rsidRPr="003021A6">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3021A6">
        <w:rPr>
          <w:rFonts w:ascii="Palatino Linotype" w:hAnsi="Palatino Linotype"/>
          <w:b/>
          <w:sz w:val="24"/>
          <w:szCs w:val="24"/>
        </w:rPr>
        <w:t xml:space="preserve"> </w:t>
      </w:r>
      <w:r w:rsidRPr="003021A6">
        <w:rPr>
          <w:rFonts w:ascii="Palatino Linotype" w:hAnsi="Palatino Linotype"/>
          <w:sz w:val="24"/>
          <w:szCs w:val="24"/>
        </w:rPr>
        <w:t xml:space="preserve">establece que </w:t>
      </w:r>
      <w:r w:rsidRPr="003021A6">
        <w:rPr>
          <w:rFonts w:ascii="Palatino Linotype" w:hAnsi="Palatino Linotype"/>
          <w:b/>
          <w:i/>
          <w:sz w:val="24"/>
          <w:szCs w:val="24"/>
          <w:u w:val="single"/>
        </w:rPr>
        <w:t>el recurso de revisión es la garantía secundaria</w:t>
      </w:r>
      <w:r w:rsidRPr="003021A6">
        <w:rPr>
          <w:rFonts w:ascii="Palatino Linotype" w:hAnsi="Palatino Linotype"/>
          <w:b/>
          <w:i/>
          <w:sz w:val="24"/>
          <w:szCs w:val="24"/>
        </w:rPr>
        <w:t xml:space="preserve"> mediante la cual se pretende reparar cualquier posible afectación al derecho de acceso a la información pública</w:t>
      </w:r>
      <w:r w:rsidRPr="003021A6">
        <w:rPr>
          <w:rFonts w:ascii="Palatino Linotype" w:hAnsi="Palatino Linotype"/>
          <w:b/>
          <w:sz w:val="24"/>
          <w:szCs w:val="24"/>
        </w:rPr>
        <w:t>, s</w:t>
      </w:r>
      <w:r w:rsidRPr="003021A6">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3021A6" w:rsidRDefault="00030C87" w:rsidP="00030C87">
      <w:pPr>
        <w:tabs>
          <w:tab w:val="left" w:pos="284"/>
        </w:tabs>
        <w:rPr>
          <w:rFonts w:ascii="Palatino Linotype" w:eastAsia="MS Mincho" w:hAnsi="Palatino Linotype" w:cs="Arial"/>
          <w:sz w:val="24"/>
          <w:szCs w:val="24"/>
        </w:rPr>
      </w:pPr>
    </w:p>
    <w:p w14:paraId="39AE54FA" w14:textId="77777777" w:rsidR="00030C87" w:rsidRPr="003021A6"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3021A6">
        <w:rPr>
          <w:rFonts w:ascii="Palatino Linotype" w:eastAsia="Calibri" w:hAnsi="Palatino Linotype"/>
          <w:sz w:val="24"/>
          <w:szCs w:val="24"/>
        </w:rPr>
        <w:t xml:space="preserve">Establecido lo anterior, resulta evidente que las razones o motivos de inconformidad hechos valer en el recurso de revisión resultan </w:t>
      </w:r>
      <w:r w:rsidRPr="003021A6">
        <w:rPr>
          <w:rFonts w:ascii="Palatino Linotype" w:eastAsia="Calibri" w:hAnsi="Palatino Linotype"/>
          <w:b/>
          <w:sz w:val="24"/>
          <w:szCs w:val="24"/>
        </w:rPr>
        <w:t>fundadas y procedentes</w:t>
      </w:r>
      <w:r w:rsidRPr="003021A6">
        <w:rPr>
          <w:rFonts w:ascii="Palatino Linotype" w:eastAsia="Calibri" w:hAnsi="Palatino Linotype"/>
          <w:sz w:val="24"/>
          <w:szCs w:val="24"/>
        </w:rPr>
        <w:t xml:space="preserve">, debido a que el </w:t>
      </w:r>
      <w:r w:rsidRPr="003021A6">
        <w:rPr>
          <w:rFonts w:ascii="Palatino Linotype" w:eastAsia="Calibri" w:hAnsi="Palatino Linotype"/>
          <w:b/>
          <w:sz w:val="24"/>
          <w:szCs w:val="24"/>
        </w:rPr>
        <w:t>SUJETO OBLIGADO</w:t>
      </w:r>
      <w:r w:rsidRPr="003021A6">
        <w:rPr>
          <w:rFonts w:ascii="Palatino Linotype" w:eastAsia="Calibri" w:hAnsi="Palatino Linotype"/>
          <w:sz w:val="24"/>
          <w:szCs w:val="24"/>
        </w:rPr>
        <w:t xml:space="preserve"> proporcionó información que no corresponde con lo solicitado.</w:t>
      </w:r>
    </w:p>
    <w:p w14:paraId="6FFECD04" w14:textId="77777777" w:rsidR="00030C87" w:rsidRPr="003021A6"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3021A6">
        <w:rPr>
          <w:rFonts w:ascii="Palatino Linotype" w:hAnsi="Palatino Linotype" w:cs="Arial"/>
          <w:sz w:val="24"/>
        </w:rPr>
        <w:t xml:space="preserve">Ahora bien, para entender los alcances de la información pública se considera importante citar el criterio </w:t>
      </w:r>
      <w:r w:rsidRPr="003021A6">
        <w:rPr>
          <w:rFonts w:ascii="Palatino Linotype" w:hAnsi="Palatino Linotype" w:cs="Arial"/>
          <w:bCs/>
          <w:sz w:val="24"/>
          <w:lang w:eastAsia="es-MX"/>
        </w:rPr>
        <w:t xml:space="preserve">de interpretación en el orden administrativo número 0002-11, emitido por Acuerdo del Pleno de este Instituto de Transparencia y Acceso a la </w:t>
      </w:r>
      <w:r w:rsidRPr="003021A6">
        <w:rPr>
          <w:rFonts w:ascii="Palatino Linotype" w:hAnsi="Palatino Linotype" w:cs="Arial"/>
          <w:bCs/>
          <w:sz w:val="24"/>
          <w:lang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3021A6">
        <w:rPr>
          <w:rFonts w:ascii="Palatino Linotype" w:hAnsi="Palatino Linotype" w:cs="Arial"/>
          <w:sz w:val="24"/>
        </w:rPr>
        <w:t>cuyo rubro y texto dispone:</w:t>
      </w:r>
    </w:p>
    <w:p w14:paraId="1D0BF643" w14:textId="77777777" w:rsidR="00030C87" w:rsidRPr="003021A6"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3021A6"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3021A6">
        <w:rPr>
          <w:rFonts w:ascii="Palatino Linotype" w:hAnsi="Palatino Linotype" w:cs="Arial"/>
          <w:b/>
          <w:i/>
          <w:sz w:val="22"/>
          <w:szCs w:val="24"/>
          <w:lang w:eastAsia="es-MX"/>
        </w:rPr>
        <w:t>“CRITERIO 0002-11</w:t>
      </w:r>
    </w:p>
    <w:p w14:paraId="7F2E7637" w14:textId="77777777" w:rsidR="00030C87" w:rsidRPr="003021A6"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3021A6">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3021A6">
        <w:rPr>
          <w:rFonts w:ascii="Palatino Linotype" w:hAnsi="Palatino Linotype" w:cs="Arial"/>
          <w:b/>
          <w:bCs/>
          <w:i/>
          <w:sz w:val="22"/>
          <w:szCs w:val="24"/>
          <w:lang w:eastAsia="es-MX"/>
        </w:rPr>
        <w:t xml:space="preserve">V, XV, Y XVI, </w:t>
      </w:r>
      <w:r w:rsidRPr="003021A6">
        <w:rPr>
          <w:rFonts w:ascii="Palatino Linotype" w:hAnsi="Palatino Linotype" w:cs="Arial"/>
          <w:b/>
          <w:i/>
          <w:sz w:val="22"/>
          <w:szCs w:val="24"/>
          <w:lang w:eastAsia="es-MX"/>
        </w:rPr>
        <w:t>3, 4,11 Y 41.</w:t>
      </w:r>
      <w:r w:rsidRPr="003021A6">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3021A6"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3021A6">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3021A6"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3021A6">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3021A6"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3021A6">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3021A6" w:rsidRDefault="00030C87" w:rsidP="00030C87">
      <w:pPr>
        <w:ind w:left="567" w:right="567"/>
        <w:jc w:val="both"/>
        <w:rPr>
          <w:rFonts w:ascii="Palatino Linotype" w:hAnsi="Palatino Linotype" w:cs="Arial"/>
          <w:i/>
          <w:color w:val="000000" w:themeColor="text1"/>
          <w:sz w:val="22"/>
          <w:szCs w:val="24"/>
        </w:rPr>
      </w:pPr>
      <w:r w:rsidRPr="003021A6">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3021A6"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3021A6"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3021A6">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3021A6" w:rsidRDefault="00030C87" w:rsidP="00030C87">
      <w:pPr>
        <w:autoSpaceDE w:val="0"/>
        <w:autoSpaceDN w:val="0"/>
        <w:adjustRightInd w:val="0"/>
        <w:ind w:left="567" w:right="567"/>
        <w:jc w:val="both"/>
        <w:rPr>
          <w:rFonts w:ascii="Palatino Linotype" w:hAnsi="Palatino Linotype"/>
          <w:i/>
          <w:sz w:val="22"/>
          <w:szCs w:val="24"/>
          <w:lang w:val="es-ES"/>
        </w:rPr>
      </w:pPr>
      <w:r w:rsidRPr="003021A6">
        <w:rPr>
          <w:rFonts w:ascii="Palatino Linotype" w:eastAsiaTheme="minorHAnsi" w:hAnsi="Palatino Linotype" w:cs="Bookman Old Style,Bold"/>
          <w:b/>
          <w:bCs/>
          <w:i/>
          <w:sz w:val="22"/>
          <w:szCs w:val="24"/>
          <w:lang w:eastAsia="en-US"/>
        </w:rPr>
        <w:t xml:space="preserve">XI. Documento: </w:t>
      </w:r>
      <w:r w:rsidRPr="003021A6">
        <w:rPr>
          <w:rFonts w:ascii="Palatino Linotype" w:eastAsiaTheme="minorHAnsi" w:hAnsi="Palatino Linotype" w:cs="Bookman Old Style"/>
          <w:i/>
          <w:sz w:val="22"/>
          <w:szCs w:val="24"/>
          <w:lang w:eastAsia="en-US"/>
        </w:rPr>
        <w:t xml:space="preserve">Los expedientes, reportes, estudios, actas, resoluciones, </w:t>
      </w:r>
      <w:r w:rsidRPr="003021A6">
        <w:rPr>
          <w:rFonts w:ascii="Palatino Linotype" w:eastAsiaTheme="minorHAnsi" w:hAnsi="Palatino Linotype" w:cs="Bookman Old Style"/>
          <w:b/>
          <w:i/>
          <w:sz w:val="22"/>
          <w:szCs w:val="24"/>
          <w:lang w:eastAsia="en-US"/>
        </w:rPr>
        <w:t>oficios,</w:t>
      </w:r>
      <w:r w:rsidRPr="003021A6">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3021A6">
        <w:rPr>
          <w:rFonts w:ascii="Palatino Linotype" w:eastAsiaTheme="minorHAnsi" w:hAnsi="Palatino Linotype" w:cs="Bookman Old Style"/>
          <w:b/>
          <w:i/>
          <w:sz w:val="22"/>
          <w:szCs w:val="24"/>
          <w:lang w:eastAsia="en-US"/>
        </w:rPr>
        <w:t>cualquier otro registro</w:t>
      </w:r>
      <w:r w:rsidRPr="003021A6">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w:t>
      </w:r>
      <w:r w:rsidRPr="003021A6">
        <w:rPr>
          <w:rFonts w:ascii="Palatino Linotype" w:eastAsiaTheme="minorHAnsi" w:hAnsi="Palatino Linotype" w:cs="Bookman Old Style"/>
          <w:i/>
          <w:sz w:val="22"/>
          <w:szCs w:val="24"/>
          <w:lang w:eastAsia="en-US"/>
        </w:rPr>
        <w:lastRenderedPageBreak/>
        <w:t>documentos podrán estar en cualquier medio, sea escrito, impreso,  sonoro, visual, electrónico, informático u holográfico;</w:t>
      </w:r>
    </w:p>
    <w:p w14:paraId="703BBE6A" w14:textId="77777777" w:rsidR="00030C87" w:rsidRPr="003021A6"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3021A6"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3021A6">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3021A6"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3021A6"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3021A6">
        <w:rPr>
          <w:rFonts w:ascii="Palatino Linotype" w:hAnsi="Palatino Linotype"/>
          <w:color w:val="000000" w:themeColor="text1"/>
          <w:sz w:val="24"/>
        </w:rPr>
        <w:t xml:space="preserve">Resulta necesario referir que, el </w:t>
      </w:r>
      <w:r w:rsidRPr="003021A6">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021A6">
        <w:rPr>
          <w:rFonts w:ascii="Palatino Linotype" w:eastAsia="Calibri" w:hAnsi="Palatino Linotype" w:cs="Arial"/>
          <w:b/>
          <w:sz w:val="24"/>
        </w:rPr>
        <w:t>los Sujetos Obligados deberán documentar todo acto que se derive del ejercicio de sus facultades, competencias o funciones,</w:t>
      </w:r>
      <w:r w:rsidRPr="003021A6">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3021A6" w:rsidRDefault="00030C87" w:rsidP="00030C87">
      <w:pPr>
        <w:pStyle w:val="Prrafodelista"/>
        <w:rPr>
          <w:rFonts w:ascii="Palatino Linotype" w:eastAsia="Calibri" w:hAnsi="Palatino Linotype" w:cs="Arial"/>
          <w:sz w:val="24"/>
        </w:rPr>
      </w:pPr>
    </w:p>
    <w:p w14:paraId="05E2B4E9" w14:textId="77777777" w:rsidR="00030C87" w:rsidRPr="003021A6"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3021A6">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3021A6" w:rsidRDefault="00030C87" w:rsidP="00030C87">
      <w:pPr>
        <w:pStyle w:val="Prrafodelista"/>
        <w:spacing w:line="360" w:lineRule="auto"/>
        <w:rPr>
          <w:rFonts w:ascii="Palatino Linotype" w:hAnsi="Palatino Linotype" w:cs="Arial"/>
          <w:color w:val="000000"/>
          <w:sz w:val="24"/>
        </w:rPr>
      </w:pPr>
    </w:p>
    <w:p w14:paraId="56593512" w14:textId="77777777" w:rsidR="00030C87" w:rsidRPr="003021A6" w:rsidRDefault="00030C87" w:rsidP="00030C87">
      <w:pPr>
        <w:autoSpaceDE w:val="0"/>
        <w:autoSpaceDN w:val="0"/>
        <w:adjustRightInd w:val="0"/>
        <w:ind w:left="567" w:right="567"/>
        <w:jc w:val="both"/>
        <w:rPr>
          <w:rFonts w:ascii="Palatino Linotype" w:hAnsi="Palatino Linotype" w:cs="Bookman Old Style"/>
          <w:i/>
          <w:sz w:val="22"/>
          <w:szCs w:val="24"/>
        </w:rPr>
      </w:pPr>
      <w:r w:rsidRPr="003021A6">
        <w:rPr>
          <w:rFonts w:ascii="Palatino Linotype" w:hAnsi="Palatino Linotype" w:cs="Bookman Old Style,Bold"/>
          <w:b/>
          <w:bCs/>
          <w:i/>
          <w:sz w:val="22"/>
          <w:szCs w:val="24"/>
        </w:rPr>
        <w:lastRenderedPageBreak/>
        <w:t xml:space="preserve">Artículo 4. </w:t>
      </w:r>
      <w:r w:rsidRPr="003021A6">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3021A6"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3021A6" w:rsidRDefault="00030C87" w:rsidP="00030C87">
      <w:pPr>
        <w:autoSpaceDE w:val="0"/>
        <w:autoSpaceDN w:val="0"/>
        <w:adjustRightInd w:val="0"/>
        <w:ind w:left="567" w:right="567"/>
        <w:jc w:val="both"/>
        <w:rPr>
          <w:rFonts w:ascii="Palatino Linotype" w:hAnsi="Palatino Linotype" w:cs="Bookman Old Style"/>
          <w:i/>
          <w:sz w:val="22"/>
          <w:szCs w:val="24"/>
        </w:rPr>
      </w:pPr>
      <w:r w:rsidRPr="003021A6">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3021A6"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3021A6" w:rsidRDefault="00030C87" w:rsidP="00030C87">
      <w:pPr>
        <w:autoSpaceDE w:val="0"/>
        <w:autoSpaceDN w:val="0"/>
        <w:adjustRightInd w:val="0"/>
        <w:ind w:left="567" w:right="567"/>
        <w:jc w:val="both"/>
        <w:rPr>
          <w:rFonts w:ascii="Palatino Linotype" w:hAnsi="Palatino Linotype" w:cs="Bookman Old Style"/>
          <w:i/>
          <w:sz w:val="22"/>
          <w:szCs w:val="24"/>
        </w:rPr>
      </w:pPr>
      <w:r w:rsidRPr="003021A6">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3021A6"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3021A6" w:rsidRDefault="00030C87" w:rsidP="00030C87">
      <w:pPr>
        <w:autoSpaceDE w:val="0"/>
        <w:autoSpaceDN w:val="0"/>
        <w:adjustRightInd w:val="0"/>
        <w:ind w:left="567" w:right="567"/>
        <w:jc w:val="both"/>
        <w:rPr>
          <w:rFonts w:ascii="Palatino Linotype" w:hAnsi="Palatino Linotype" w:cs="Bookman Old Style"/>
          <w:i/>
          <w:sz w:val="22"/>
          <w:szCs w:val="24"/>
        </w:rPr>
      </w:pPr>
      <w:r w:rsidRPr="003021A6">
        <w:rPr>
          <w:rFonts w:ascii="Palatino Linotype" w:hAnsi="Palatino Linotype" w:cs="Bookman Old Style,Bold"/>
          <w:b/>
          <w:bCs/>
          <w:i/>
          <w:sz w:val="22"/>
          <w:szCs w:val="24"/>
        </w:rPr>
        <w:t xml:space="preserve">Artículo 12. </w:t>
      </w:r>
      <w:r w:rsidRPr="003021A6">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3021A6"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3021A6" w:rsidRDefault="00030C87" w:rsidP="00030C87">
      <w:pPr>
        <w:autoSpaceDE w:val="0"/>
        <w:autoSpaceDN w:val="0"/>
        <w:adjustRightInd w:val="0"/>
        <w:ind w:left="567" w:right="567"/>
        <w:jc w:val="both"/>
        <w:rPr>
          <w:rFonts w:ascii="Palatino Linotype" w:hAnsi="Palatino Linotype" w:cs="Bookman Old Style"/>
          <w:b/>
          <w:i/>
          <w:sz w:val="22"/>
          <w:szCs w:val="24"/>
        </w:rPr>
      </w:pPr>
      <w:r w:rsidRPr="003021A6">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3021A6">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3021A6"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3021A6"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3021A6">
        <w:rPr>
          <w:rFonts w:ascii="Palatino Linotype" w:hAnsi="Palatino Linotype"/>
          <w:sz w:val="24"/>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w:t>
      </w:r>
      <w:r w:rsidRPr="003021A6">
        <w:rPr>
          <w:rFonts w:ascii="Palatino Linotype" w:hAnsi="Palatino Linotype"/>
          <w:sz w:val="24"/>
          <w:lang w:val="es-ES"/>
        </w:rPr>
        <w:lastRenderedPageBreak/>
        <w:t>de eficacia</w:t>
      </w:r>
      <w:r w:rsidRPr="003021A6">
        <w:rPr>
          <w:rStyle w:val="Refdenotaalpie"/>
          <w:rFonts w:ascii="Palatino Linotype" w:hAnsi="Palatino Linotype"/>
          <w:sz w:val="24"/>
        </w:rPr>
        <w:footnoteReference w:id="6"/>
      </w:r>
      <w:r w:rsidRPr="003021A6">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3021A6"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3021A6"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3021A6">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3021A6" w:rsidRDefault="00030C87" w:rsidP="00030C87">
      <w:pPr>
        <w:pStyle w:val="Prrafodelista"/>
        <w:spacing w:line="360" w:lineRule="auto"/>
        <w:rPr>
          <w:rFonts w:ascii="Palatino Linotype" w:hAnsi="Palatino Linotype"/>
          <w:sz w:val="24"/>
          <w:lang w:val="es-ES"/>
        </w:rPr>
      </w:pPr>
    </w:p>
    <w:p w14:paraId="61DA40C6" w14:textId="77777777" w:rsidR="00030C87" w:rsidRPr="003021A6" w:rsidRDefault="00030C87" w:rsidP="00030C87">
      <w:pPr>
        <w:pStyle w:val="Prrafodelista"/>
        <w:tabs>
          <w:tab w:val="left" w:pos="851"/>
        </w:tabs>
        <w:ind w:left="567" w:right="567"/>
        <w:jc w:val="both"/>
        <w:rPr>
          <w:rFonts w:ascii="Palatino Linotype" w:hAnsi="Palatino Linotype"/>
          <w:i/>
        </w:rPr>
      </w:pPr>
      <w:r w:rsidRPr="003021A6">
        <w:rPr>
          <w:rFonts w:ascii="Palatino Linotype" w:hAnsi="Palatino Linotype"/>
          <w:b/>
          <w:i/>
        </w:rPr>
        <w:t>ACCESO A LA INFORMACIÓN. IMPLICACIÓN DEL PRINCIPIO DE MÁXIMA PUBLICIDAD EN EL DERECHO FUNDAMENTAL RELATIVO.</w:t>
      </w:r>
      <w:r w:rsidRPr="003021A6">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w:t>
      </w:r>
      <w:r w:rsidRPr="003021A6">
        <w:rPr>
          <w:rFonts w:ascii="Palatino Linotype" w:hAnsi="Palatino Linotype"/>
          <w:i/>
        </w:rPr>
        <w:lastRenderedPageBreak/>
        <w:t xml:space="preserve">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3021A6"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3021A6" w:rsidRDefault="00030C87" w:rsidP="00030C87">
      <w:pPr>
        <w:pStyle w:val="Prrafodelista"/>
        <w:tabs>
          <w:tab w:val="left" w:pos="851"/>
        </w:tabs>
        <w:ind w:left="567" w:right="567"/>
        <w:jc w:val="both"/>
        <w:rPr>
          <w:rFonts w:ascii="Palatino Linotype" w:hAnsi="Palatino Linotype"/>
          <w:i/>
        </w:rPr>
      </w:pPr>
      <w:r w:rsidRPr="003021A6">
        <w:rPr>
          <w:rFonts w:ascii="Palatino Linotype" w:hAnsi="Palatino Linotype"/>
          <w:i/>
        </w:rPr>
        <w:t xml:space="preserve">CUARTO TRIBUNAL COLEGIADO EN MATERIA ADMINISTRATIVA DEL PRIMER CIRCUITO. </w:t>
      </w:r>
    </w:p>
    <w:p w14:paraId="009F6F6E" w14:textId="77777777" w:rsidR="00030C87" w:rsidRPr="003021A6"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3021A6" w:rsidRDefault="00030C87" w:rsidP="00030C87">
      <w:pPr>
        <w:pStyle w:val="Prrafodelista"/>
        <w:tabs>
          <w:tab w:val="left" w:pos="851"/>
        </w:tabs>
        <w:ind w:left="567" w:right="567"/>
        <w:jc w:val="both"/>
        <w:rPr>
          <w:rFonts w:ascii="Palatino Linotype" w:hAnsi="Palatino Linotype"/>
          <w:i/>
        </w:rPr>
      </w:pPr>
      <w:r w:rsidRPr="003021A6">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3021A6"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3021A6"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3021A6">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3021A6"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3021A6"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3021A6">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3021A6" w:rsidRDefault="00F05CCB" w:rsidP="00F05CCB">
      <w:pPr>
        <w:pStyle w:val="Prrafodelista"/>
        <w:rPr>
          <w:rFonts w:ascii="Palatino Linotype" w:hAnsi="Palatino Linotype" w:cs="Arial"/>
          <w:sz w:val="24"/>
          <w:lang w:eastAsia="es-MX"/>
        </w:rPr>
      </w:pPr>
    </w:p>
    <w:p w14:paraId="77562420" w14:textId="77777777" w:rsidR="00030C87" w:rsidRPr="003021A6" w:rsidRDefault="00030C87" w:rsidP="00030C87">
      <w:pPr>
        <w:ind w:left="567" w:right="567"/>
        <w:jc w:val="both"/>
        <w:rPr>
          <w:rFonts w:ascii="Palatino Linotype" w:hAnsi="Palatino Linotype" w:cs="Arial"/>
          <w:i/>
          <w:sz w:val="22"/>
          <w:szCs w:val="24"/>
        </w:rPr>
      </w:pPr>
      <w:r w:rsidRPr="003021A6">
        <w:rPr>
          <w:rFonts w:ascii="Palatino Linotype" w:hAnsi="Palatino Linotype" w:cs="Arial"/>
          <w:b/>
          <w:i/>
          <w:sz w:val="22"/>
          <w:szCs w:val="24"/>
        </w:rPr>
        <w:t>“Artículo 6o.</w:t>
      </w:r>
      <w:r w:rsidRPr="003021A6">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021A6">
        <w:rPr>
          <w:rFonts w:ascii="Palatino Linotype" w:hAnsi="Palatino Linotype" w:cs="Arial"/>
          <w:b/>
          <w:i/>
          <w:sz w:val="22"/>
          <w:szCs w:val="24"/>
        </w:rPr>
        <w:t>El derecho a la información será garantizado por el Estado.</w:t>
      </w:r>
      <w:r w:rsidRPr="003021A6">
        <w:rPr>
          <w:rFonts w:ascii="Palatino Linotype" w:hAnsi="Palatino Linotype" w:cs="Arial"/>
          <w:i/>
          <w:sz w:val="22"/>
          <w:szCs w:val="24"/>
        </w:rPr>
        <w:t xml:space="preserve"> </w:t>
      </w:r>
    </w:p>
    <w:p w14:paraId="3EB4E778" w14:textId="77777777" w:rsidR="00030C87" w:rsidRPr="003021A6" w:rsidRDefault="00030C87" w:rsidP="00030C87">
      <w:pPr>
        <w:ind w:left="567" w:right="567"/>
        <w:jc w:val="both"/>
        <w:rPr>
          <w:rFonts w:ascii="Palatino Linotype" w:hAnsi="Palatino Linotype" w:cs="Arial"/>
          <w:i/>
          <w:sz w:val="22"/>
          <w:szCs w:val="24"/>
        </w:rPr>
      </w:pPr>
    </w:p>
    <w:p w14:paraId="3D20CC92" w14:textId="77777777" w:rsidR="00030C87" w:rsidRPr="003021A6" w:rsidRDefault="00030C87" w:rsidP="00030C87">
      <w:pPr>
        <w:ind w:left="567" w:right="567"/>
        <w:jc w:val="both"/>
        <w:rPr>
          <w:rFonts w:ascii="Palatino Linotype" w:hAnsi="Palatino Linotype" w:cs="Arial"/>
          <w:i/>
          <w:sz w:val="22"/>
          <w:szCs w:val="24"/>
        </w:rPr>
      </w:pPr>
      <w:r w:rsidRPr="003021A6">
        <w:rPr>
          <w:rFonts w:ascii="Palatino Linotype" w:hAnsi="Palatino Linotype" w:cs="Arial"/>
          <w:i/>
          <w:sz w:val="22"/>
          <w:szCs w:val="24"/>
        </w:rPr>
        <w:lastRenderedPageBreak/>
        <w:t>Toda persona tiene derecho al libre acceso a información plural y oportuna, así como a buscar, recibir y difundir información e ideas de toda índole por cualquier medio de expresión.</w:t>
      </w:r>
    </w:p>
    <w:p w14:paraId="2E54DF0C" w14:textId="77777777" w:rsidR="00030C87" w:rsidRPr="003021A6" w:rsidRDefault="00030C87" w:rsidP="00030C87">
      <w:pPr>
        <w:ind w:left="567" w:right="567"/>
        <w:jc w:val="both"/>
        <w:rPr>
          <w:rFonts w:ascii="Palatino Linotype" w:hAnsi="Palatino Linotype" w:cs="Arial"/>
          <w:i/>
          <w:sz w:val="22"/>
          <w:szCs w:val="24"/>
        </w:rPr>
      </w:pPr>
    </w:p>
    <w:p w14:paraId="08FD9951" w14:textId="77777777" w:rsidR="00030C87" w:rsidRPr="003021A6" w:rsidRDefault="00030C87" w:rsidP="00030C87">
      <w:pPr>
        <w:ind w:left="567" w:right="567"/>
        <w:jc w:val="both"/>
        <w:rPr>
          <w:rFonts w:ascii="Palatino Linotype" w:hAnsi="Palatino Linotype" w:cs="Arial"/>
          <w:i/>
          <w:sz w:val="22"/>
          <w:szCs w:val="24"/>
        </w:rPr>
      </w:pPr>
      <w:r w:rsidRPr="003021A6">
        <w:rPr>
          <w:rFonts w:ascii="Palatino Linotype" w:hAnsi="Palatino Linotype" w:cs="Arial"/>
          <w:i/>
          <w:sz w:val="22"/>
          <w:szCs w:val="24"/>
        </w:rPr>
        <w:t>Para efectos de lo dispuesto en el presente artículo se observará lo siguiente:</w:t>
      </w:r>
    </w:p>
    <w:p w14:paraId="03EF769F" w14:textId="77777777" w:rsidR="00030C87" w:rsidRPr="003021A6" w:rsidRDefault="00030C87" w:rsidP="00030C87">
      <w:pPr>
        <w:ind w:left="567" w:right="567"/>
        <w:jc w:val="both"/>
        <w:rPr>
          <w:rFonts w:ascii="Palatino Linotype" w:hAnsi="Palatino Linotype" w:cs="Arial"/>
          <w:i/>
          <w:sz w:val="22"/>
          <w:szCs w:val="24"/>
        </w:rPr>
      </w:pPr>
    </w:p>
    <w:p w14:paraId="14A65C19" w14:textId="77777777" w:rsidR="00030C87" w:rsidRPr="003021A6" w:rsidRDefault="00030C87" w:rsidP="00030C87">
      <w:pPr>
        <w:ind w:left="567" w:right="567"/>
        <w:jc w:val="both"/>
        <w:rPr>
          <w:rFonts w:ascii="Palatino Linotype" w:hAnsi="Palatino Linotype" w:cs="Arial"/>
          <w:i/>
          <w:sz w:val="22"/>
          <w:szCs w:val="24"/>
        </w:rPr>
      </w:pPr>
      <w:r w:rsidRPr="003021A6">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3021A6" w:rsidRDefault="00030C87" w:rsidP="00030C87">
      <w:pPr>
        <w:ind w:left="567" w:right="567"/>
        <w:jc w:val="both"/>
        <w:rPr>
          <w:rFonts w:ascii="Palatino Linotype" w:hAnsi="Palatino Linotype" w:cs="Arial"/>
          <w:b/>
          <w:i/>
          <w:sz w:val="22"/>
          <w:szCs w:val="24"/>
        </w:rPr>
      </w:pPr>
    </w:p>
    <w:p w14:paraId="112C9C1C" w14:textId="77777777" w:rsidR="00030C87" w:rsidRPr="003021A6" w:rsidRDefault="00030C87" w:rsidP="00030C87">
      <w:pPr>
        <w:ind w:left="567" w:right="567"/>
        <w:jc w:val="both"/>
        <w:rPr>
          <w:rFonts w:ascii="Palatino Linotype" w:hAnsi="Palatino Linotype" w:cs="Arial"/>
          <w:i/>
          <w:sz w:val="22"/>
          <w:szCs w:val="24"/>
        </w:rPr>
      </w:pPr>
      <w:r w:rsidRPr="003021A6">
        <w:rPr>
          <w:rFonts w:ascii="Palatino Linotype" w:hAnsi="Palatino Linotype" w:cs="Arial"/>
          <w:b/>
          <w:i/>
          <w:sz w:val="22"/>
          <w:szCs w:val="24"/>
        </w:rPr>
        <w:t>I. Toda la información en posesión de</w:t>
      </w:r>
      <w:r w:rsidRPr="003021A6">
        <w:rPr>
          <w:rFonts w:ascii="Palatino Linotype" w:hAnsi="Palatino Linotype" w:cs="Arial"/>
          <w:i/>
          <w:sz w:val="22"/>
          <w:szCs w:val="24"/>
        </w:rPr>
        <w:t xml:space="preserve"> </w:t>
      </w:r>
      <w:r w:rsidRPr="003021A6">
        <w:rPr>
          <w:rFonts w:ascii="Palatino Linotype" w:hAnsi="Palatino Linotype" w:cs="Arial"/>
          <w:b/>
          <w:i/>
          <w:sz w:val="22"/>
          <w:szCs w:val="24"/>
        </w:rPr>
        <w:t>cualquier autoridad</w:t>
      </w:r>
      <w:r w:rsidRPr="003021A6">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3021A6">
        <w:rPr>
          <w:rFonts w:ascii="Palatino Linotype" w:hAnsi="Palatino Linotype" w:cs="Arial"/>
          <w:b/>
          <w:i/>
          <w:sz w:val="22"/>
          <w:szCs w:val="24"/>
        </w:rPr>
        <w:t>es pública</w:t>
      </w:r>
      <w:r w:rsidRPr="003021A6">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3021A6">
        <w:rPr>
          <w:rFonts w:ascii="Palatino Linotype" w:hAnsi="Palatino Linotype" w:cs="Arial"/>
          <w:b/>
          <w:i/>
          <w:sz w:val="22"/>
          <w:szCs w:val="24"/>
        </w:rPr>
        <w:t>Los sujetos obligados deberán documentar todo acto que derive del ejercicio de sus facultades, competencias o funciones</w:t>
      </w:r>
      <w:r w:rsidRPr="003021A6">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3021A6" w:rsidRDefault="00030C87" w:rsidP="00030C87">
      <w:pPr>
        <w:ind w:left="567" w:right="567"/>
        <w:jc w:val="both"/>
        <w:rPr>
          <w:rFonts w:ascii="Palatino Linotype" w:hAnsi="Palatino Linotype" w:cs="Arial"/>
          <w:i/>
          <w:sz w:val="22"/>
          <w:szCs w:val="24"/>
        </w:rPr>
      </w:pPr>
    </w:p>
    <w:p w14:paraId="4461DD7B" w14:textId="77777777" w:rsidR="00030C87" w:rsidRPr="003021A6" w:rsidRDefault="00030C87" w:rsidP="00030C87">
      <w:pPr>
        <w:ind w:left="567" w:right="567"/>
        <w:jc w:val="both"/>
        <w:rPr>
          <w:rFonts w:ascii="Palatino Linotype" w:hAnsi="Palatino Linotype" w:cs="Arial"/>
          <w:i/>
          <w:sz w:val="22"/>
          <w:szCs w:val="24"/>
        </w:rPr>
      </w:pPr>
      <w:r w:rsidRPr="003021A6">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3021A6" w:rsidRDefault="00030C87" w:rsidP="00030C87">
      <w:pPr>
        <w:ind w:left="567" w:right="567"/>
        <w:jc w:val="both"/>
        <w:rPr>
          <w:rFonts w:ascii="Palatino Linotype" w:hAnsi="Palatino Linotype" w:cs="Arial"/>
          <w:i/>
          <w:sz w:val="22"/>
          <w:szCs w:val="24"/>
        </w:rPr>
      </w:pPr>
    </w:p>
    <w:p w14:paraId="6F24C83A" w14:textId="77777777" w:rsidR="00030C87" w:rsidRPr="003021A6" w:rsidRDefault="00030C87" w:rsidP="00030C87">
      <w:pPr>
        <w:ind w:left="567" w:right="567"/>
        <w:jc w:val="both"/>
        <w:rPr>
          <w:rFonts w:ascii="Palatino Linotype" w:hAnsi="Palatino Linotype" w:cs="Arial"/>
          <w:i/>
          <w:sz w:val="22"/>
          <w:szCs w:val="24"/>
        </w:rPr>
      </w:pPr>
      <w:r w:rsidRPr="003021A6">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3021A6" w:rsidRDefault="00030C87" w:rsidP="00030C87">
      <w:pPr>
        <w:ind w:left="567" w:right="567"/>
        <w:jc w:val="both"/>
        <w:rPr>
          <w:rFonts w:ascii="Palatino Linotype" w:hAnsi="Palatino Linotype" w:cs="Arial"/>
          <w:i/>
          <w:sz w:val="22"/>
          <w:szCs w:val="24"/>
        </w:rPr>
      </w:pPr>
    </w:p>
    <w:p w14:paraId="4C57B4BB" w14:textId="77777777" w:rsidR="00030C87" w:rsidRPr="003021A6" w:rsidRDefault="00030C87" w:rsidP="00030C87">
      <w:pPr>
        <w:ind w:left="567" w:right="567"/>
        <w:jc w:val="both"/>
        <w:rPr>
          <w:rFonts w:ascii="Palatino Linotype" w:hAnsi="Palatino Linotype" w:cs="Arial"/>
          <w:i/>
          <w:sz w:val="22"/>
          <w:szCs w:val="24"/>
        </w:rPr>
      </w:pPr>
      <w:r w:rsidRPr="003021A6">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3021A6" w:rsidRDefault="00030C87" w:rsidP="00030C87">
      <w:pPr>
        <w:ind w:left="567" w:right="567"/>
        <w:jc w:val="both"/>
        <w:rPr>
          <w:rFonts w:ascii="Palatino Linotype" w:hAnsi="Palatino Linotype" w:cs="Arial"/>
          <w:b/>
          <w:i/>
          <w:sz w:val="22"/>
          <w:szCs w:val="24"/>
        </w:rPr>
      </w:pPr>
    </w:p>
    <w:p w14:paraId="066AD9C7" w14:textId="77777777" w:rsidR="00030C87" w:rsidRPr="003021A6" w:rsidRDefault="00030C87" w:rsidP="00030C87">
      <w:pPr>
        <w:ind w:left="567" w:right="567"/>
        <w:jc w:val="both"/>
        <w:rPr>
          <w:rFonts w:ascii="Palatino Linotype" w:hAnsi="Palatino Linotype" w:cs="Arial"/>
          <w:i/>
          <w:sz w:val="22"/>
          <w:szCs w:val="24"/>
        </w:rPr>
      </w:pPr>
      <w:r w:rsidRPr="003021A6">
        <w:rPr>
          <w:rFonts w:ascii="Palatino Linotype" w:hAnsi="Palatino Linotype" w:cs="Arial"/>
          <w:b/>
          <w:i/>
          <w:sz w:val="22"/>
          <w:szCs w:val="24"/>
        </w:rPr>
        <w:t xml:space="preserve">V. Los sujetos obligados deberán preservar sus documentos en archivos administrativos actualizados y publicarán, a través de los medios electrónicos </w:t>
      </w:r>
      <w:r w:rsidRPr="003021A6">
        <w:rPr>
          <w:rFonts w:ascii="Palatino Linotype" w:hAnsi="Palatino Linotype" w:cs="Arial"/>
          <w:b/>
          <w:i/>
          <w:sz w:val="22"/>
          <w:szCs w:val="24"/>
        </w:rPr>
        <w:lastRenderedPageBreak/>
        <w:t>disponibles</w:t>
      </w:r>
      <w:r w:rsidRPr="003021A6">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3021A6" w:rsidRDefault="00030C87" w:rsidP="00030C87">
      <w:pPr>
        <w:ind w:left="567" w:right="567"/>
        <w:jc w:val="both"/>
        <w:rPr>
          <w:rFonts w:ascii="Palatino Linotype" w:hAnsi="Palatino Linotype" w:cs="Arial"/>
          <w:i/>
          <w:sz w:val="22"/>
          <w:szCs w:val="24"/>
        </w:rPr>
      </w:pPr>
    </w:p>
    <w:p w14:paraId="1E17B65C" w14:textId="77777777" w:rsidR="00030C87" w:rsidRPr="003021A6" w:rsidRDefault="00030C87" w:rsidP="00030C87">
      <w:pPr>
        <w:ind w:left="567" w:right="567"/>
        <w:jc w:val="both"/>
        <w:rPr>
          <w:rFonts w:ascii="Palatino Linotype" w:hAnsi="Palatino Linotype" w:cs="Arial"/>
          <w:i/>
          <w:sz w:val="22"/>
          <w:szCs w:val="24"/>
        </w:rPr>
      </w:pPr>
      <w:r w:rsidRPr="003021A6">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3021A6" w:rsidRDefault="00030C87" w:rsidP="00030C87">
      <w:pPr>
        <w:ind w:left="567" w:right="567"/>
        <w:jc w:val="both"/>
        <w:rPr>
          <w:rFonts w:ascii="Palatino Linotype" w:hAnsi="Palatino Linotype" w:cs="Arial"/>
          <w:i/>
          <w:sz w:val="22"/>
          <w:szCs w:val="24"/>
        </w:rPr>
      </w:pPr>
    </w:p>
    <w:p w14:paraId="4FF2A70D" w14:textId="77777777" w:rsidR="00030C87" w:rsidRPr="003021A6" w:rsidRDefault="00030C87" w:rsidP="00030C87">
      <w:pPr>
        <w:ind w:left="567" w:right="567"/>
        <w:jc w:val="both"/>
        <w:rPr>
          <w:rFonts w:ascii="Palatino Linotype" w:hAnsi="Palatino Linotype" w:cs="Arial"/>
          <w:i/>
          <w:sz w:val="22"/>
          <w:szCs w:val="24"/>
        </w:rPr>
      </w:pPr>
      <w:r w:rsidRPr="003021A6">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3021A6" w:rsidRDefault="00030C87" w:rsidP="00030C87">
      <w:pPr>
        <w:ind w:left="567" w:right="567"/>
        <w:jc w:val="both"/>
        <w:rPr>
          <w:rFonts w:ascii="Palatino Linotype" w:hAnsi="Palatino Linotype" w:cs="Arial"/>
          <w:i/>
          <w:sz w:val="22"/>
          <w:szCs w:val="24"/>
        </w:rPr>
      </w:pPr>
    </w:p>
    <w:p w14:paraId="26EDD1BA" w14:textId="77777777" w:rsidR="00030C87" w:rsidRPr="003021A6" w:rsidRDefault="00030C87" w:rsidP="00030C87">
      <w:pPr>
        <w:ind w:left="567" w:right="567"/>
        <w:jc w:val="both"/>
        <w:rPr>
          <w:rFonts w:ascii="Palatino Linotype" w:hAnsi="Palatino Linotype" w:cs="Arial"/>
          <w:i/>
          <w:sz w:val="22"/>
          <w:szCs w:val="24"/>
        </w:rPr>
      </w:pPr>
      <w:r w:rsidRPr="003021A6">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3021A6" w:rsidRDefault="00030C87" w:rsidP="00030C87">
      <w:pPr>
        <w:ind w:left="567" w:right="567"/>
        <w:jc w:val="both"/>
        <w:rPr>
          <w:rFonts w:ascii="Palatino Linotype" w:hAnsi="Palatino Linotype" w:cs="Arial"/>
          <w:i/>
          <w:sz w:val="22"/>
          <w:szCs w:val="24"/>
        </w:rPr>
      </w:pPr>
      <w:r w:rsidRPr="003021A6">
        <w:rPr>
          <w:rFonts w:ascii="Palatino Linotype" w:hAnsi="Palatino Linotype" w:cs="Arial"/>
          <w:i/>
          <w:sz w:val="22"/>
          <w:szCs w:val="24"/>
        </w:rPr>
        <w:t>…</w:t>
      </w:r>
    </w:p>
    <w:p w14:paraId="13700958" w14:textId="77777777" w:rsidR="00030C87" w:rsidRPr="003021A6" w:rsidRDefault="00030C87" w:rsidP="00030C87">
      <w:pPr>
        <w:ind w:left="567" w:right="567"/>
        <w:jc w:val="both"/>
        <w:rPr>
          <w:rFonts w:ascii="Palatino Linotype" w:hAnsi="Palatino Linotype" w:cs="Arial"/>
          <w:i/>
          <w:sz w:val="22"/>
          <w:szCs w:val="24"/>
        </w:rPr>
      </w:pPr>
      <w:r w:rsidRPr="003021A6">
        <w:rPr>
          <w:rFonts w:ascii="Palatino Linotype" w:hAnsi="Palatino Linotype" w:cs="Arial"/>
          <w:i/>
          <w:sz w:val="22"/>
          <w:szCs w:val="24"/>
        </w:rPr>
        <w:t>La ley establecerá aquella información que se considere reservada o confidencial.”</w:t>
      </w:r>
    </w:p>
    <w:p w14:paraId="4C2320CD" w14:textId="77777777" w:rsidR="00030C87" w:rsidRPr="003021A6" w:rsidRDefault="00030C87" w:rsidP="00030C87">
      <w:pPr>
        <w:ind w:left="567" w:right="567"/>
        <w:jc w:val="both"/>
        <w:rPr>
          <w:rFonts w:ascii="Palatino Linotype" w:hAnsi="Palatino Linotype"/>
          <w:i/>
          <w:sz w:val="22"/>
          <w:szCs w:val="24"/>
        </w:rPr>
      </w:pPr>
    </w:p>
    <w:p w14:paraId="7AAE3C46" w14:textId="77777777" w:rsidR="00030C87" w:rsidRPr="003021A6" w:rsidRDefault="00030C87" w:rsidP="00030C87">
      <w:pPr>
        <w:ind w:left="567" w:right="567"/>
        <w:jc w:val="both"/>
        <w:rPr>
          <w:rFonts w:ascii="Palatino Linotype" w:hAnsi="Palatino Linotype"/>
          <w:i/>
          <w:sz w:val="22"/>
          <w:szCs w:val="24"/>
        </w:rPr>
      </w:pPr>
      <w:r w:rsidRPr="003021A6">
        <w:rPr>
          <w:rFonts w:ascii="Palatino Linotype" w:hAnsi="Palatino Linotype"/>
          <w:i/>
          <w:sz w:val="22"/>
          <w:szCs w:val="24"/>
        </w:rPr>
        <w:t>(Énfasis añadido)</w:t>
      </w:r>
    </w:p>
    <w:p w14:paraId="094B478A" w14:textId="77777777" w:rsidR="00030C87" w:rsidRPr="003021A6" w:rsidRDefault="00030C87" w:rsidP="00030C87">
      <w:pPr>
        <w:spacing w:line="360" w:lineRule="auto"/>
        <w:ind w:left="709" w:right="757"/>
        <w:jc w:val="both"/>
        <w:rPr>
          <w:rFonts w:ascii="Palatino Linotype" w:hAnsi="Palatino Linotype"/>
          <w:sz w:val="24"/>
          <w:szCs w:val="24"/>
        </w:rPr>
      </w:pPr>
    </w:p>
    <w:p w14:paraId="28042139" w14:textId="77777777" w:rsidR="00030C87" w:rsidRPr="003021A6"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3021A6">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3021A6" w:rsidRDefault="00030C87" w:rsidP="00030C87">
      <w:pPr>
        <w:ind w:left="567" w:right="567"/>
        <w:jc w:val="both"/>
        <w:rPr>
          <w:rFonts w:ascii="Palatino Linotype" w:hAnsi="Palatino Linotype" w:cs="Arial"/>
          <w:b/>
          <w:i/>
          <w:sz w:val="22"/>
          <w:szCs w:val="24"/>
        </w:rPr>
      </w:pPr>
      <w:r w:rsidRPr="003021A6">
        <w:rPr>
          <w:rFonts w:ascii="Palatino Linotype" w:hAnsi="Palatino Linotype" w:cs="Arial"/>
          <w:b/>
          <w:i/>
          <w:sz w:val="22"/>
          <w:szCs w:val="24"/>
        </w:rPr>
        <w:t xml:space="preserve">“Artículo 5. … </w:t>
      </w:r>
    </w:p>
    <w:p w14:paraId="00605BD5" w14:textId="77777777" w:rsidR="00030C87" w:rsidRPr="003021A6" w:rsidRDefault="00030C87" w:rsidP="00030C87">
      <w:pPr>
        <w:ind w:left="567" w:right="567"/>
        <w:jc w:val="both"/>
        <w:rPr>
          <w:rFonts w:ascii="Palatino Linotype" w:hAnsi="Palatino Linotype"/>
          <w:i/>
          <w:sz w:val="22"/>
          <w:szCs w:val="24"/>
        </w:rPr>
      </w:pPr>
      <w:r w:rsidRPr="003021A6">
        <w:rPr>
          <w:rFonts w:ascii="Palatino Linotype" w:hAnsi="Palatino Linotype"/>
          <w:b/>
          <w:i/>
          <w:sz w:val="22"/>
          <w:szCs w:val="24"/>
        </w:rPr>
        <w:t>El derecho a la información será garantizado por el Estado</w:t>
      </w:r>
      <w:r w:rsidRPr="003021A6">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3021A6" w:rsidRDefault="00030C87" w:rsidP="00030C87">
      <w:pPr>
        <w:ind w:left="567" w:right="567"/>
        <w:jc w:val="both"/>
        <w:rPr>
          <w:rFonts w:ascii="Palatino Linotype" w:hAnsi="Palatino Linotype"/>
          <w:i/>
          <w:sz w:val="22"/>
          <w:szCs w:val="24"/>
        </w:rPr>
      </w:pPr>
      <w:r w:rsidRPr="003021A6">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3021A6" w:rsidRDefault="00030C87" w:rsidP="00030C87">
      <w:pPr>
        <w:ind w:left="567" w:right="567"/>
        <w:jc w:val="both"/>
        <w:rPr>
          <w:rFonts w:ascii="Palatino Linotype" w:hAnsi="Palatino Linotype"/>
          <w:i/>
          <w:sz w:val="22"/>
          <w:szCs w:val="24"/>
        </w:rPr>
      </w:pPr>
    </w:p>
    <w:p w14:paraId="61341A61" w14:textId="77777777" w:rsidR="00030C87" w:rsidRPr="003021A6" w:rsidRDefault="00030C87" w:rsidP="00030C87">
      <w:pPr>
        <w:ind w:left="567" w:right="567"/>
        <w:jc w:val="both"/>
        <w:rPr>
          <w:rFonts w:ascii="Palatino Linotype" w:hAnsi="Palatino Linotype"/>
          <w:i/>
          <w:sz w:val="22"/>
          <w:szCs w:val="24"/>
        </w:rPr>
      </w:pPr>
      <w:r w:rsidRPr="003021A6">
        <w:rPr>
          <w:rFonts w:ascii="Palatino Linotype" w:hAnsi="Palatino Linotype"/>
          <w:i/>
          <w:sz w:val="22"/>
          <w:szCs w:val="24"/>
        </w:rPr>
        <w:t>Este derecho se regirá por los principios y bases siguientes:</w:t>
      </w:r>
    </w:p>
    <w:p w14:paraId="26E4D920" w14:textId="77777777" w:rsidR="00030C87" w:rsidRPr="003021A6" w:rsidRDefault="00030C87" w:rsidP="00030C87">
      <w:pPr>
        <w:ind w:left="567" w:right="567"/>
        <w:jc w:val="both"/>
        <w:rPr>
          <w:rFonts w:ascii="Palatino Linotype" w:hAnsi="Palatino Linotype"/>
          <w:b/>
          <w:i/>
          <w:sz w:val="22"/>
          <w:szCs w:val="24"/>
        </w:rPr>
      </w:pPr>
    </w:p>
    <w:p w14:paraId="346A6AF4" w14:textId="77777777" w:rsidR="00030C87" w:rsidRPr="003021A6" w:rsidRDefault="00030C87" w:rsidP="00030C87">
      <w:pPr>
        <w:ind w:left="567" w:right="567"/>
        <w:jc w:val="both"/>
        <w:rPr>
          <w:rFonts w:ascii="Palatino Linotype" w:hAnsi="Palatino Linotype"/>
          <w:i/>
          <w:sz w:val="22"/>
          <w:szCs w:val="24"/>
        </w:rPr>
      </w:pPr>
      <w:r w:rsidRPr="003021A6">
        <w:rPr>
          <w:rFonts w:ascii="Palatino Linotype" w:hAnsi="Palatino Linotype"/>
          <w:b/>
          <w:i/>
          <w:sz w:val="22"/>
          <w:szCs w:val="24"/>
        </w:rPr>
        <w:lastRenderedPageBreak/>
        <w:t xml:space="preserve">I. Toda la información en posesión </w:t>
      </w:r>
      <w:r w:rsidRPr="003021A6">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3021A6">
        <w:rPr>
          <w:rFonts w:ascii="Palatino Linotype" w:hAnsi="Palatino Linotype"/>
          <w:b/>
          <w:i/>
          <w:sz w:val="22"/>
          <w:szCs w:val="24"/>
        </w:rPr>
        <w:t>del gobierno y de la administración pública municipal y sus organismos descentralizados</w:t>
      </w:r>
      <w:r w:rsidRPr="003021A6">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3021A6">
        <w:rPr>
          <w:rFonts w:ascii="Palatino Linotype" w:hAnsi="Palatino Linotype"/>
          <w:b/>
          <w:i/>
          <w:sz w:val="22"/>
          <w:szCs w:val="24"/>
        </w:rPr>
        <w:t>es pública</w:t>
      </w:r>
      <w:r w:rsidRPr="003021A6">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3021A6" w:rsidRDefault="00030C87" w:rsidP="00030C87">
      <w:pPr>
        <w:ind w:left="567" w:right="567"/>
        <w:jc w:val="both"/>
        <w:rPr>
          <w:rFonts w:ascii="Palatino Linotype" w:hAnsi="Palatino Linotype"/>
          <w:i/>
          <w:sz w:val="22"/>
          <w:szCs w:val="24"/>
        </w:rPr>
      </w:pPr>
    </w:p>
    <w:p w14:paraId="20B1EFF1" w14:textId="77777777" w:rsidR="00030C87" w:rsidRPr="003021A6" w:rsidRDefault="00030C87" w:rsidP="00030C87">
      <w:pPr>
        <w:ind w:left="567" w:right="567"/>
        <w:jc w:val="both"/>
        <w:rPr>
          <w:rFonts w:ascii="Palatino Linotype" w:hAnsi="Palatino Linotype"/>
          <w:i/>
          <w:sz w:val="22"/>
          <w:szCs w:val="24"/>
        </w:rPr>
      </w:pPr>
      <w:r w:rsidRPr="003021A6">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3021A6" w:rsidRDefault="00030C87" w:rsidP="00030C87">
      <w:pPr>
        <w:ind w:left="567" w:right="567"/>
        <w:jc w:val="both"/>
        <w:rPr>
          <w:rFonts w:ascii="Palatino Linotype" w:hAnsi="Palatino Linotype"/>
          <w:i/>
          <w:sz w:val="22"/>
          <w:szCs w:val="24"/>
        </w:rPr>
      </w:pPr>
    </w:p>
    <w:p w14:paraId="18DFC536" w14:textId="77777777" w:rsidR="00030C87" w:rsidRPr="003021A6" w:rsidRDefault="00030C87" w:rsidP="00030C87">
      <w:pPr>
        <w:ind w:left="567" w:right="567"/>
        <w:jc w:val="both"/>
        <w:rPr>
          <w:rFonts w:ascii="Palatino Linotype" w:hAnsi="Palatino Linotype"/>
          <w:i/>
          <w:sz w:val="22"/>
          <w:szCs w:val="24"/>
        </w:rPr>
      </w:pPr>
      <w:r w:rsidRPr="003021A6">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3021A6" w:rsidRDefault="00030C87" w:rsidP="00030C87">
      <w:pPr>
        <w:ind w:left="567" w:right="567"/>
        <w:jc w:val="both"/>
        <w:rPr>
          <w:rFonts w:ascii="Palatino Linotype" w:hAnsi="Palatino Linotype"/>
          <w:i/>
          <w:sz w:val="22"/>
          <w:szCs w:val="24"/>
        </w:rPr>
      </w:pPr>
    </w:p>
    <w:p w14:paraId="425DEE4D" w14:textId="77777777" w:rsidR="00030C87" w:rsidRPr="003021A6" w:rsidRDefault="00030C87" w:rsidP="00030C87">
      <w:pPr>
        <w:ind w:left="567" w:right="567"/>
        <w:jc w:val="both"/>
        <w:rPr>
          <w:rFonts w:ascii="Palatino Linotype" w:hAnsi="Palatino Linotype"/>
          <w:i/>
          <w:sz w:val="22"/>
          <w:szCs w:val="24"/>
        </w:rPr>
      </w:pPr>
      <w:r w:rsidRPr="003021A6">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3021A6" w:rsidRDefault="00030C87" w:rsidP="00030C87">
      <w:pPr>
        <w:ind w:left="567" w:right="567"/>
        <w:jc w:val="both"/>
        <w:rPr>
          <w:rFonts w:ascii="Palatino Linotype" w:hAnsi="Palatino Linotype"/>
          <w:i/>
          <w:sz w:val="22"/>
          <w:szCs w:val="24"/>
        </w:rPr>
      </w:pPr>
    </w:p>
    <w:p w14:paraId="1663E6EE" w14:textId="77777777" w:rsidR="00030C87" w:rsidRPr="003021A6" w:rsidRDefault="00030C87" w:rsidP="00030C87">
      <w:pPr>
        <w:ind w:left="567" w:right="567"/>
        <w:jc w:val="both"/>
        <w:rPr>
          <w:rFonts w:ascii="Palatino Linotype" w:hAnsi="Palatino Linotype"/>
          <w:i/>
          <w:sz w:val="22"/>
          <w:szCs w:val="24"/>
        </w:rPr>
      </w:pPr>
      <w:r w:rsidRPr="003021A6">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3021A6" w:rsidRDefault="00030C87" w:rsidP="00030C87">
      <w:pPr>
        <w:ind w:left="567" w:right="567"/>
        <w:jc w:val="both"/>
        <w:rPr>
          <w:rFonts w:ascii="Palatino Linotype" w:hAnsi="Palatino Linotype"/>
          <w:b/>
          <w:i/>
          <w:sz w:val="22"/>
          <w:szCs w:val="24"/>
        </w:rPr>
      </w:pPr>
    </w:p>
    <w:p w14:paraId="19D0DC39" w14:textId="77777777" w:rsidR="00030C87" w:rsidRPr="003021A6" w:rsidRDefault="00030C87" w:rsidP="00030C87">
      <w:pPr>
        <w:ind w:left="567" w:right="567"/>
        <w:jc w:val="both"/>
        <w:rPr>
          <w:rFonts w:ascii="Palatino Linotype" w:hAnsi="Palatino Linotype"/>
          <w:i/>
          <w:sz w:val="22"/>
          <w:szCs w:val="24"/>
        </w:rPr>
      </w:pPr>
      <w:r w:rsidRPr="003021A6">
        <w:rPr>
          <w:rFonts w:ascii="Palatino Linotype" w:hAnsi="Palatino Linotype"/>
          <w:b/>
          <w:i/>
          <w:sz w:val="22"/>
          <w:szCs w:val="24"/>
        </w:rPr>
        <w:t xml:space="preserve">VI. Los sujetos obligados deberán preservar sus documentos en archivos administrativos actualizados y publicarán, a través de los medios electrónicos </w:t>
      </w:r>
      <w:r w:rsidRPr="003021A6">
        <w:rPr>
          <w:rFonts w:ascii="Palatino Linotype" w:hAnsi="Palatino Linotype"/>
          <w:b/>
          <w:i/>
          <w:sz w:val="22"/>
          <w:szCs w:val="24"/>
        </w:rPr>
        <w:lastRenderedPageBreak/>
        <w:t>disponibles, la información completa y actualizada sobre el ejercicio de los recursos públicos</w:t>
      </w:r>
      <w:r w:rsidRPr="003021A6">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3021A6" w:rsidRDefault="00030C87" w:rsidP="00030C87">
      <w:pPr>
        <w:ind w:left="567" w:right="567"/>
        <w:jc w:val="both"/>
        <w:rPr>
          <w:rFonts w:ascii="Palatino Linotype" w:hAnsi="Palatino Linotype"/>
          <w:i/>
          <w:sz w:val="22"/>
          <w:szCs w:val="24"/>
        </w:rPr>
      </w:pPr>
    </w:p>
    <w:p w14:paraId="363F898A" w14:textId="77777777" w:rsidR="00030C87" w:rsidRPr="003021A6" w:rsidRDefault="00030C87" w:rsidP="00030C87">
      <w:pPr>
        <w:ind w:left="567" w:right="567"/>
        <w:jc w:val="both"/>
        <w:rPr>
          <w:rFonts w:ascii="Palatino Linotype" w:hAnsi="Palatino Linotype" w:cs="Arial"/>
          <w:i/>
          <w:sz w:val="22"/>
          <w:szCs w:val="24"/>
        </w:rPr>
      </w:pPr>
      <w:r w:rsidRPr="003021A6">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3021A6" w:rsidRDefault="00030C87" w:rsidP="00030C87">
      <w:pPr>
        <w:ind w:left="567" w:right="567"/>
        <w:jc w:val="both"/>
        <w:rPr>
          <w:rFonts w:ascii="Palatino Linotype" w:hAnsi="Palatino Linotype"/>
          <w:sz w:val="22"/>
          <w:szCs w:val="24"/>
        </w:rPr>
      </w:pPr>
    </w:p>
    <w:p w14:paraId="23D9E784" w14:textId="77777777" w:rsidR="00030C87" w:rsidRPr="003021A6" w:rsidRDefault="00030C87" w:rsidP="00030C87">
      <w:pPr>
        <w:ind w:left="567" w:right="567"/>
        <w:jc w:val="both"/>
        <w:rPr>
          <w:rFonts w:ascii="Palatino Linotype" w:hAnsi="Palatino Linotype"/>
          <w:sz w:val="22"/>
          <w:szCs w:val="24"/>
        </w:rPr>
      </w:pPr>
      <w:r w:rsidRPr="003021A6">
        <w:rPr>
          <w:rFonts w:ascii="Palatino Linotype" w:hAnsi="Palatino Linotype"/>
          <w:sz w:val="22"/>
          <w:szCs w:val="24"/>
        </w:rPr>
        <w:t>(Énfasis añadido)</w:t>
      </w:r>
    </w:p>
    <w:p w14:paraId="7993745D" w14:textId="77777777" w:rsidR="00030C87" w:rsidRPr="003021A6" w:rsidRDefault="00030C87" w:rsidP="00030C87">
      <w:pPr>
        <w:spacing w:line="360" w:lineRule="auto"/>
        <w:ind w:left="567" w:right="567"/>
        <w:jc w:val="both"/>
        <w:rPr>
          <w:rFonts w:ascii="Palatino Linotype" w:hAnsi="Palatino Linotype"/>
          <w:sz w:val="24"/>
          <w:szCs w:val="24"/>
        </w:rPr>
      </w:pPr>
    </w:p>
    <w:p w14:paraId="28E40394" w14:textId="77777777" w:rsidR="00030C87" w:rsidRPr="003021A6"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3021A6">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3021A6" w:rsidRDefault="00030C87" w:rsidP="00030C87">
      <w:pPr>
        <w:spacing w:line="360" w:lineRule="auto"/>
        <w:jc w:val="both"/>
        <w:rPr>
          <w:rFonts w:ascii="Palatino Linotype" w:hAnsi="Palatino Linotype" w:cs="Arial"/>
          <w:sz w:val="24"/>
          <w:szCs w:val="24"/>
        </w:rPr>
      </w:pPr>
    </w:p>
    <w:p w14:paraId="58307176" w14:textId="77777777" w:rsidR="00030C87" w:rsidRPr="003021A6" w:rsidRDefault="00030C87" w:rsidP="00030C87">
      <w:pPr>
        <w:ind w:left="567" w:right="822"/>
        <w:jc w:val="both"/>
        <w:rPr>
          <w:rFonts w:ascii="Palatino Linotype" w:eastAsia="MS Mincho" w:hAnsi="Palatino Linotype" w:cs="Arial"/>
          <w:i/>
          <w:sz w:val="22"/>
          <w:szCs w:val="24"/>
        </w:rPr>
      </w:pPr>
      <w:r w:rsidRPr="003021A6">
        <w:rPr>
          <w:rFonts w:ascii="Palatino Linotype" w:eastAsia="MS Mincho" w:hAnsi="Palatino Linotype" w:cs="Arial"/>
          <w:b/>
          <w:i/>
          <w:sz w:val="22"/>
          <w:szCs w:val="24"/>
        </w:rPr>
        <w:t xml:space="preserve">“Artículo 23. Son sujetos obligados a transparentar y permitir el acceso a su información y </w:t>
      </w:r>
      <w:r w:rsidRPr="003021A6">
        <w:rPr>
          <w:rFonts w:ascii="Palatino Linotype" w:eastAsia="MS Mincho" w:hAnsi="Palatino Linotype"/>
          <w:b/>
          <w:i/>
          <w:sz w:val="22"/>
          <w:szCs w:val="24"/>
        </w:rPr>
        <w:t>proteger</w:t>
      </w:r>
      <w:r w:rsidRPr="003021A6">
        <w:rPr>
          <w:rFonts w:ascii="Palatino Linotype" w:eastAsia="MS Mincho" w:hAnsi="Palatino Linotype" w:cs="Arial"/>
          <w:b/>
          <w:i/>
          <w:sz w:val="22"/>
          <w:szCs w:val="24"/>
        </w:rPr>
        <w:t xml:space="preserve"> los datos personales que obren en su poder</w:t>
      </w:r>
      <w:r w:rsidRPr="003021A6">
        <w:rPr>
          <w:rFonts w:ascii="Palatino Linotype" w:eastAsia="MS Mincho" w:hAnsi="Palatino Linotype" w:cs="Arial"/>
          <w:i/>
          <w:sz w:val="22"/>
          <w:szCs w:val="24"/>
        </w:rPr>
        <w:t>:</w:t>
      </w:r>
    </w:p>
    <w:p w14:paraId="557DAB22" w14:textId="77777777" w:rsidR="00030C87" w:rsidRPr="003021A6" w:rsidRDefault="00030C87" w:rsidP="00030C87">
      <w:pPr>
        <w:ind w:left="567" w:right="822"/>
        <w:jc w:val="both"/>
        <w:rPr>
          <w:rFonts w:ascii="Palatino Linotype" w:eastAsia="MS Mincho" w:hAnsi="Palatino Linotype" w:cs="Arial"/>
          <w:i/>
          <w:sz w:val="22"/>
          <w:szCs w:val="24"/>
        </w:rPr>
      </w:pPr>
      <w:r w:rsidRPr="003021A6">
        <w:rPr>
          <w:rFonts w:ascii="Palatino Linotype" w:eastAsia="MS Mincho" w:hAnsi="Palatino Linotype" w:cs="Arial"/>
          <w:i/>
          <w:sz w:val="22"/>
          <w:szCs w:val="24"/>
        </w:rPr>
        <w:t>…</w:t>
      </w:r>
    </w:p>
    <w:p w14:paraId="511B2D70" w14:textId="77777777" w:rsidR="00030C87" w:rsidRPr="003021A6" w:rsidRDefault="00030C87" w:rsidP="00030C87">
      <w:pPr>
        <w:ind w:left="567" w:right="822"/>
        <w:jc w:val="both"/>
        <w:rPr>
          <w:rFonts w:ascii="Palatino Linotype" w:eastAsia="MS Mincho" w:hAnsi="Palatino Linotype" w:cs="Arial"/>
          <w:b/>
          <w:i/>
          <w:iCs/>
          <w:sz w:val="22"/>
          <w:szCs w:val="24"/>
        </w:rPr>
      </w:pPr>
      <w:r w:rsidRPr="003021A6">
        <w:rPr>
          <w:rFonts w:ascii="Palatino Linotype" w:hAnsi="Palatino Linotype"/>
          <w:i/>
          <w:iCs/>
          <w:sz w:val="22"/>
          <w:szCs w:val="24"/>
        </w:rPr>
        <w:t>IV. Los ayuntamientos y las dependencias, organismos, órganos y entidades de la administración municipal;</w:t>
      </w:r>
      <w:r w:rsidRPr="003021A6">
        <w:rPr>
          <w:rFonts w:ascii="Palatino Linotype" w:eastAsia="MS Mincho" w:hAnsi="Palatino Linotype" w:cs="Arial"/>
          <w:b/>
          <w:i/>
          <w:iCs/>
          <w:sz w:val="22"/>
          <w:szCs w:val="24"/>
        </w:rPr>
        <w:t xml:space="preserve"> </w:t>
      </w:r>
    </w:p>
    <w:p w14:paraId="1AAB05B8" w14:textId="77777777" w:rsidR="00030C87" w:rsidRPr="003021A6" w:rsidRDefault="00030C87" w:rsidP="00030C87">
      <w:pPr>
        <w:ind w:left="567" w:right="822"/>
        <w:jc w:val="both"/>
        <w:rPr>
          <w:rFonts w:ascii="Palatino Linotype" w:eastAsia="MS Mincho" w:hAnsi="Palatino Linotype" w:cs="Arial"/>
          <w:b/>
          <w:i/>
          <w:sz w:val="22"/>
          <w:szCs w:val="24"/>
        </w:rPr>
      </w:pPr>
      <w:r w:rsidRPr="003021A6">
        <w:rPr>
          <w:rFonts w:ascii="Palatino Linotype" w:eastAsia="MS Mincho" w:hAnsi="Palatino Linotype" w:cs="Arial"/>
          <w:b/>
          <w:i/>
          <w:sz w:val="22"/>
          <w:szCs w:val="24"/>
        </w:rPr>
        <w:t>…</w:t>
      </w:r>
    </w:p>
    <w:p w14:paraId="2E072A21" w14:textId="77777777" w:rsidR="00030C87" w:rsidRPr="003021A6" w:rsidRDefault="00030C87" w:rsidP="00030C87">
      <w:pPr>
        <w:ind w:left="567" w:right="822"/>
        <w:jc w:val="both"/>
        <w:rPr>
          <w:rFonts w:ascii="Palatino Linotype" w:eastAsia="MS Mincho" w:hAnsi="Palatino Linotype"/>
          <w:b/>
          <w:i/>
          <w:sz w:val="22"/>
          <w:szCs w:val="24"/>
        </w:rPr>
      </w:pPr>
      <w:r w:rsidRPr="003021A6">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3021A6">
        <w:rPr>
          <w:rFonts w:ascii="Palatino Linotype" w:eastAsia="MS Mincho" w:hAnsi="Palatino Linotype"/>
          <w:i/>
          <w:sz w:val="22"/>
          <w:szCs w:val="24"/>
        </w:rPr>
        <w:t xml:space="preserve">, </w:t>
      </w:r>
      <w:r w:rsidRPr="003021A6">
        <w:rPr>
          <w:rFonts w:ascii="Palatino Linotype" w:eastAsia="MS Mincho" w:hAnsi="Palatino Linotype"/>
          <w:b/>
          <w:i/>
          <w:sz w:val="22"/>
          <w:szCs w:val="24"/>
        </w:rPr>
        <w:t>así como</w:t>
      </w:r>
      <w:r w:rsidRPr="003021A6">
        <w:rPr>
          <w:rFonts w:ascii="Palatino Linotype" w:eastAsia="MS Mincho" w:hAnsi="Palatino Linotype"/>
          <w:i/>
          <w:sz w:val="22"/>
          <w:szCs w:val="24"/>
        </w:rPr>
        <w:t xml:space="preserve"> </w:t>
      </w:r>
      <w:r w:rsidRPr="003021A6">
        <w:rPr>
          <w:rFonts w:ascii="Palatino Linotype" w:eastAsia="MS Mincho" w:hAnsi="Palatino Linotype"/>
          <w:b/>
          <w:i/>
          <w:sz w:val="22"/>
          <w:szCs w:val="24"/>
        </w:rPr>
        <w:t>los informes que dichas personas les entreguen sobre el uso y destino de dichos recursos.</w:t>
      </w:r>
    </w:p>
    <w:p w14:paraId="63E7F600" w14:textId="77777777" w:rsidR="00030C87" w:rsidRPr="003021A6" w:rsidRDefault="00030C87" w:rsidP="00030C87">
      <w:pPr>
        <w:ind w:left="567" w:right="822"/>
        <w:jc w:val="both"/>
        <w:rPr>
          <w:rFonts w:ascii="Palatino Linotype" w:eastAsia="MS Mincho" w:hAnsi="Palatino Linotype"/>
          <w:b/>
          <w:i/>
          <w:sz w:val="22"/>
          <w:szCs w:val="24"/>
        </w:rPr>
      </w:pPr>
    </w:p>
    <w:p w14:paraId="54D538D0" w14:textId="77777777" w:rsidR="00030C87" w:rsidRPr="003021A6" w:rsidRDefault="00030C87" w:rsidP="00030C87">
      <w:pPr>
        <w:ind w:left="567" w:right="822"/>
        <w:jc w:val="both"/>
        <w:rPr>
          <w:rFonts w:ascii="Palatino Linotype" w:eastAsia="MS Mincho" w:hAnsi="Palatino Linotype" w:cs="Arial"/>
          <w:i/>
          <w:sz w:val="22"/>
          <w:szCs w:val="24"/>
        </w:rPr>
      </w:pPr>
      <w:r w:rsidRPr="003021A6">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3021A6" w:rsidRDefault="00030C87" w:rsidP="00030C87">
      <w:pPr>
        <w:ind w:left="567" w:right="822"/>
        <w:jc w:val="both"/>
        <w:rPr>
          <w:rFonts w:ascii="Palatino Linotype" w:eastAsia="MS Mincho" w:hAnsi="Palatino Linotype" w:cs="Arial"/>
          <w:i/>
          <w:sz w:val="22"/>
          <w:szCs w:val="24"/>
        </w:rPr>
      </w:pPr>
      <w:r w:rsidRPr="003021A6">
        <w:rPr>
          <w:rFonts w:ascii="Palatino Linotype" w:eastAsia="MS Mincho" w:hAnsi="Palatino Linotype" w:cs="Arial"/>
          <w:i/>
          <w:sz w:val="22"/>
          <w:szCs w:val="24"/>
        </w:rPr>
        <w:t>(Énfasis añadido)</w:t>
      </w:r>
    </w:p>
    <w:p w14:paraId="51738043" w14:textId="77777777" w:rsidR="00030C87" w:rsidRPr="003021A6" w:rsidRDefault="00030C87" w:rsidP="00030C87">
      <w:pPr>
        <w:spacing w:line="360" w:lineRule="auto"/>
        <w:jc w:val="both"/>
        <w:rPr>
          <w:rFonts w:ascii="Palatino Linotype" w:hAnsi="Palatino Linotype" w:cs="Arial"/>
          <w:sz w:val="24"/>
          <w:szCs w:val="24"/>
        </w:rPr>
      </w:pPr>
    </w:p>
    <w:p w14:paraId="570C5D6F" w14:textId="77777777" w:rsidR="00030C87" w:rsidRPr="003021A6"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3021A6">
        <w:rPr>
          <w:rFonts w:ascii="Palatino Linotype" w:hAnsi="Palatino Linotype" w:cs="Arial"/>
          <w:sz w:val="24"/>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3021A6" w:rsidRDefault="00030C87" w:rsidP="00030C87">
      <w:pPr>
        <w:pStyle w:val="Prrafodelista"/>
        <w:spacing w:line="360" w:lineRule="auto"/>
        <w:ind w:left="0"/>
        <w:jc w:val="both"/>
        <w:rPr>
          <w:rFonts w:ascii="Palatino Linotype" w:hAnsi="Palatino Linotype" w:cs="Arial"/>
          <w:sz w:val="24"/>
        </w:rPr>
      </w:pPr>
    </w:p>
    <w:p w14:paraId="3415F0D5" w14:textId="7EAF38EA" w:rsidR="00030C87" w:rsidRPr="003021A6"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3021A6">
        <w:rPr>
          <w:rFonts w:ascii="Palatino Linotype" w:hAnsi="Palatino Linotype" w:cs="Arial"/>
          <w:sz w:val="24"/>
        </w:rPr>
        <w:t>Por lo anterior, es de referir que,</w:t>
      </w:r>
      <w:r w:rsidRPr="003021A6">
        <w:rPr>
          <w:rFonts w:ascii="Palatino Linotype" w:hAnsi="Palatino Linotype" w:cs="Arial"/>
          <w:b/>
          <w:sz w:val="24"/>
        </w:rPr>
        <w:t xml:space="preserve"> el</w:t>
      </w:r>
      <w:r w:rsidRPr="003021A6">
        <w:rPr>
          <w:rFonts w:ascii="Palatino Linotype" w:hAnsi="Palatino Linotype"/>
          <w:b/>
          <w:bCs/>
          <w:sz w:val="24"/>
        </w:rPr>
        <w:t xml:space="preserve"> </w:t>
      </w:r>
      <w:r w:rsidR="003B7D43" w:rsidRPr="003021A6">
        <w:rPr>
          <w:rFonts w:ascii="Palatino Linotype" w:hAnsi="Palatino Linotype" w:cs="Arial"/>
          <w:b/>
          <w:sz w:val="24"/>
        </w:rPr>
        <w:t>Sistema Integral para el Desarrollo de la Familia de Metepec</w:t>
      </w:r>
      <w:r w:rsidRPr="003021A6">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3021A6" w:rsidRDefault="00B30557" w:rsidP="00B30557">
      <w:pPr>
        <w:pStyle w:val="Prrafodelista"/>
        <w:rPr>
          <w:rFonts w:ascii="Palatino Linotype" w:hAnsi="Palatino Linotype" w:cs="Arial"/>
          <w:sz w:val="24"/>
        </w:rPr>
      </w:pPr>
    </w:p>
    <w:p w14:paraId="4653FD44" w14:textId="770CE502" w:rsidR="00085010" w:rsidRPr="003021A6"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3021A6">
        <w:rPr>
          <w:rFonts w:ascii="Palatino Linotype" w:hAnsi="Palatino Linotype"/>
          <w:b/>
          <w:color w:val="000000" w:themeColor="text1"/>
          <w:sz w:val="24"/>
        </w:rPr>
        <w:t xml:space="preserve">II. </w:t>
      </w:r>
      <w:bookmarkEnd w:id="16"/>
      <w:r w:rsidR="00085010" w:rsidRPr="003021A6">
        <w:rPr>
          <w:rFonts w:ascii="Palatino Linotype" w:hAnsi="Palatino Linotype"/>
          <w:b/>
          <w:color w:val="000000" w:themeColor="text1"/>
          <w:sz w:val="24"/>
        </w:rPr>
        <w:t>De la</w:t>
      </w:r>
      <w:r w:rsidR="008A06D7" w:rsidRPr="003021A6">
        <w:rPr>
          <w:rFonts w:ascii="Palatino Linotype" w:hAnsi="Palatino Linotype"/>
          <w:b/>
          <w:color w:val="000000" w:themeColor="text1"/>
          <w:sz w:val="24"/>
        </w:rPr>
        <w:t xml:space="preserve"> </w:t>
      </w:r>
      <w:r w:rsidR="00421801" w:rsidRPr="003021A6">
        <w:rPr>
          <w:rFonts w:ascii="Palatino Linotype" w:hAnsi="Palatino Linotype"/>
          <w:b/>
          <w:color w:val="000000" w:themeColor="text1"/>
          <w:sz w:val="24"/>
        </w:rPr>
        <w:t>modalidad de entrega</w:t>
      </w:r>
      <w:r w:rsidR="00AE265F" w:rsidRPr="003021A6">
        <w:rPr>
          <w:rFonts w:ascii="Palatino Linotype" w:hAnsi="Palatino Linotype"/>
          <w:b/>
          <w:color w:val="000000" w:themeColor="text1"/>
          <w:sz w:val="24"/>
        </w:rPr>
        <w:t>.</w:t>
      </w:r>
    </w:p>
    <w:p w14:paraId="1F27F711" w14:textId="77777777" w:rsidR="00085010" w:rsidRPr="003021A6" w:rsidRDefault="00085010" w:rsidP="00085010">
      <w:pPr>
        <w:pStyle w:val="Prrafodelista"/>
        <w:spacing w:line="360" w:lineRule="auto"/>
        <w:ind w:left="0"/>
        <w:jc w:val="both"/>
        <w:rPr>
          <w:rFonts w:ascii="Palatino Linotype" w:eastAsia="MS Mincho" w:hAnsi="Palatino Linotype"/>
        </w:rPr>
      </w:pPr>
    </w:p>
    <w:p w14:paraId="603D4374" w14:textId="77777777" w:rsidR="00421801" w:rsidRPr="003021A6" w:rsidRDefault="00421801" w:rsidP="00421801">
      <w:pPr>
        <w:pStyle w:val="Prrafodelista"/>
        <w:numPr>
          <w:ilvl w:val="0"/>
          <w:numId w:val="2"/>
        </w:numPr>
        <w:spacing w:line="360" w:lineRule="auto"/>
        <w:ind w:left="0" w:firstLine="0"/>
        <w:jc w:val="both"/>
        <w:rPr>
          <w:rFonts w:ascii="Palatino Linotype" w:eastAsia="MS Mincho" w:hAnsi="Palatino Linotype"/>
          <w:sz w:val="24"/>
        </w:rPr>
      </w:pPr>
      <w:r w:rsidRPr="003021A6">
        <w:rPr>
          <w:rFonts w:ascii="Palatino Linotype" w:hAnsi="Palatino Linotype"/>
          <w:sz w:val="24"/>
          <w:lang w:val="es-ES"/>
        </w:rPr>
        <w:t>La Ley de Transparencia y Acceso a la Información Pública del Estado de México y Municipios establece en los artículos 155 fracción V, 158 y 164 lo siguiente:</w:t>
      </w:r>
    </w:p>
    <w:p w14:paraId="29519CDF" w14:textId="77777777" w:rsidR="00421801" w:rsidRPr="003021A6" w:rsidRDefault="00421801" w:rsidP="00421801">
      <w:pPr>
        <w:pStyle w:val="Prrafodelista"/>
        <w:tabs>
          <w:tab w:val="left" w:pos="851"/>
        </w:tabs>
        <w:spacing w:before="240" w:after="240" w:line="360" w:lineRule="auto"/>
        <w:ind w:right="49"/>
        <w:jc w:val="both"/>
        <w:rPr>
          <w:rFonts w:ascii="Palatino Linotype" w:hAnsi="Palatino Linotype"/>
          <w:lang w:val="es-ES"/>
        </w:rPr>
      </w:pPr>
    </w:p>
    <w:p w14:paraId="3AFBE7C9" w14:textId="77777777" w:rsidR="00421801" w:rsidRPr="003021A6" w:rsidRDefault="00421801" w:rsidP="00421801">
      <w:pPr>
        <w:pStyle w:val="Prrafodelista"/>
        <w:tabs>
          <w:tab w:val="left" w:pos="851"/>
        </w:tabs>
        <w:spacing w:before="240" w:after="240" w:line="360" w:lineRule="auto"/>
        <w:ind w:left="567" w:right="567"/>
        <w:jc w:val="both"/>
        <w:rPr>
          <w:rFonts w:ascii="Palatino Linotype" w:hAnsi="Palatino Linotype"/>
          <w:i/>
          <w:iCs/>
          <w:szCs w:val="22"/>
          <w:lang w:val="es-ES"/>
        </w:rPr>
      </w:pPr>
      <w:r w:rsidRPr="003021A6">
        <w:rPr>
          <w:rFonts w:ascii="Palatino Linotype" w:hAnsi="Palatino Linotype"/>
          <w:i/>
          <w:iCs/>
          <w:szCs w:val="22"/>
          <w:lang w:val="es-ES"/>
        </w:rPr>
        <w:t>Artículo 155. Para presentar una solicitud por escrito, no se podrán exigir mayores requisitos que los siguientes:</w:t>
      </w:r>
    </w:p>
    <w:p w14:paraId="6CF7DC83" w14:textId="77777777" w:rsidR="00421801" w:rsidRPr="003021A6" w:rsidRDefault="00421801" w:rsidP="00421801">
      <w:pPr>
        <w:pStyle w:val="Prrafodelista"/>
        <w:tabs>
          <w:tab w:val="left" w:pos="851"/>
        </w:tabs>
        <w:spacing w:before="240" w:after="240" w:line="360" w:lineRule="auto"/>
        <w:ind w:left="567" w:right="567"/>
        <w:jc w:val="both"/>
        <w:rPr>
          <w:rFonts w:ascii="Palatino Linotype" w:hAnsi="Palatino Linotype"/>
          <w:i/>
          <w:iCs/>
          <w:szCs w:val="22"/>
          <w:lang w:val="es-ES"/>
        </w:rPr>
      </w:pPr>
      <w:r w:rsidRPr="003021A6">
        <w:rPr>
          <w:rFonts w:ascii="Palatino Linotype" w:hAnsi="Palatino Linotype"/>
          <w:i/>
          <w:iCs/>
          <w:szCs w:val="22"/>
          <w:lang w:val="es-ES"/>
        </w:rPr>
        <w:t>I. a IV. …</w:t>
      </w:r>
    </w:p>
    <w:p w14:paraId="7BD38D44" w14:textId="77777777" w:rsidR="00421801" w:rsidRPr="003021A6" w:rsidRDefault="00421801" w:rsidP="00421801">
      <w:pPr>
        <w:pStyle w:val="Prrafodelista"/>
        <w:tabs>
          <w:tab w:val="left" w:pos="851"/>
        </w:tabs>
        <w:spacing w:before="240" w:after="240" w:line="360" w:lineRule="auto"/>
        <w:ind w:left="567" w:right="567"/>
        <w:jc w:val="both"/>
        <w:rPr>
          <w:rFonts w:ascii="Palatino Linotype" w:hAnsi="Palatino Linotype"/>
          <w:i/>
          <w:iCs/>
          <w:szCs w:val="22"/>
          <w:lang w:val="es-ES"/>
        </w:rPr>
      </w:pPr>
      <w:r w:rsidRPr="003021A6">
        <w:rPr>
          <w:rFonts w:ascii="Palatino Linotype" w:hAnsi="Palatino Linotype"/>
          <w:i/>
          <w:iCs/>
          <w:szCs w:val="22"/>
          <w:lang w:val="es-ES"/>
        </w:rPr>
        <w:t xml:space="preserve">V. La modalidad en la que prefiere se otorgue el acceso a la información, la cual podrá ser verbal, siempre y cuando sea para fines de orientación, mediante consulta directa, mediante </w:t>
      </w:r>
      <w:r w:rsidRPr="003021A6">
        <w:rPr>
          <w:rFonts w:ascii="Palatino Linotype" w:hAnsi="Palatino Linotype"/>
          <w:i/>
          <w:iCs/>
          <w:szCs w:val="22"/>
          <w:lang w:val="es-ES"/>
        </w:rPr>
        <w:lastRenderedPageBreak/>
        <w:t>la expedición de copias simples o certificadas o la reproducción en cualquier otro medio, incluidos los electrónicos</w:t>
      </w:r>
    </w:p>
    <w:p w14:paraId="7DDF5752" w14:textId="77777777" w:rsidR="00421801" w:rsidRPr="003021A6" w:rsidRDefault="00421801" w:rsidP="00421801">
      <w:pPr>
        <w:pStyle w:val="Prrafodelista"/>
        <w:tabs>
          <w:tab w:val="left" w:pos="851"/>
        </w:tabs>
        <w:spacing w:before="240" w:after="240" w:line="360" w:lineRule="auto"/>
        <w:ind w:left="567" w:right="567"/>
        <w:jc w:val="both"/>
        <w:rPr>
          <w:rFonts w:ascii="Palatino Linotype" w:hAnsi="Palatino Linotype"/>
          <w:i/>
          <w:iCs/>
          <w:szCs w:val="22"/>
          <w:lang w:val="es-ES"/>
        </w:rPr>
      </w:pPr>
      <w:r w:rsidRPr="003021A6">
        <w:rPr>
          <w:rFonts w:ascii="Palatino Linotype" w:hAnsi="Palatino Linotype"/>
          <w:i/>
          <w:iCs/>
          <w:szCs w:val="22"/>
          <w:lang w:val="es-ES"/>
        </w:rPr>
        <w:t>…</w:t>
      </w:r>
    </w:p>
    <w:p w14:paraId="7C25DB19" w14:textId="77777777" w:rsidR="00421801" w:rsidRPr="003021A6" w:rsidRDefault="00421801" w:rsidP="00421801">
      <w:pPr>
        <w:pStyle w:val="Prrafodelista"/>
        <w:tabs>
          <w:tab w:val="left" w:pos="851"/>
        </w:tabs>
        <w:spacing w:before="240" w:after="240" w:line="360" w:lineRule="auto"/>
        <w:ind w:left="567" w:right="567"/>
        <w:jc w:val="both"/>
        <w:rPr>
          <w:rFonts w:ascii="Palatino Linotype" w:hAnsi="Palatino Linotype"/>
          <w:i/>
          <w:iCs/>
          <w:szCs w:val="22"/>
          <w:lang w:val="es-ES"/>
        </w:rPr>
      </w:pPr>
    </w:p>
    <w:p w14:paraId="53534717" w14:textId="77777777" w:rsidR="00421801" w:rsidRPr="003021A6" w:rsidRDefault="00421801" w:rsidP="00421801">
      <w:pPr>
        <w:pStyle w:val="Prrafodelista"/>
        <w:tabs>
          <w:tab w:val="left" w:pos="851"/>
        </w:tabs>
        <w:spacing w:before="240" w:after="240" w:line="360" w:lineRule="auto"/>
        <w:ind w:left="567" w:right="567"/>
        <w:jc w:val="both"/>
        <w:rPr>
          <w:rFonts w:ascii="Palatino Linotype" w:hAnsi="Palatino Linotype"/>
          <w:i/>
          <w:iCs/>
          <w:szCs w:val="22"/>
        </w:rPr>
      </w:pPr>
      <w:r w:rsidRPr="003021A6">
        <w:rPr>
          <w:rFonts w:ascii="Palatino Linotype" w:hAnsi="Palatino Linotype"/>
          <w:i/>
          <w:iCs/>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3CDB24AF" w14:textId="77777777" w:rsidR="00421801" w:rsidRPr="003021A6" w:rsidRDefault="00421801" w:rsidP="00421801">
      <w:pPr>
        <w:pStyle w:val="Prrafodelista"/>
        <w:tabs>
          <w:tab w:val="left" w:pos="851"/>
        </w:tabs>
        <w:spacing w:before="240" w:after="240" w:line="360" w:lineRule="auto"/>
        <w:ind w:left="567" w:right="567"/>
        <w:jc w:val="both"/>
        <w:rPr>
          <w:rFonts w:ascii="Palatino Linotype" w:hAnsi="Palatino Linotype"/>
          <w:i/>
          <w:iCs/>
          <w:szCs w:val="22"/>
          <w:lang w:val="es-ES"/>
        </w:rPr>
      </w:pPr>
      <w:r w:rsidRPr="003021A6">
        <w:rPr>
          <w:rFonts w:ascii="Palatino Linotype" w:hAnsi="Palatino Linotype"/>
          <w:i/>
          <w:iCs/>
          <w:szCs w:val="22"/>
        </w:rPr>
        <w:t>En todo caso, se facilitará su copia simple o certificada, así como su reproducción por cualquier medio disponible en las instalaciones del sujeto obligado o que, en su caso, aporte el solicitante</w:t>
      </w:r>
    </w:p>
    <w:p w14:paraId="3E1B138F" w14:textId="77777777" w:rsidR="00421801" w:rsidRPr="003021A6" w:rsidRDefault="00421801" w:rsidP="00421801">
      <w:pPr>
        <w:pStyle w:val="Prrafodelista"/>
        <w:tabs>
          <w:tab w:val="left" w:pos="851"/>
        </w:tabs>
        <w:spacing w:before="240" w:after="240" w:line="360" w:lineRule="auto"/>
        <w:ind w:left="567" w:right="567"/>
        <w:jc w:val="both"/>
        <w:rPr>
          <w:rFonts w:ascii="Palatino Linotype" w:hAnsi="Palatino Linotype"/>
          <w:i/>
          <w:iCs/>
          <w:szCs w:val="22"/>
          <w:lang w:val="es-ES"/>
        </w:rPr>
      </w:pPr>
    </w:p>
    <w:p w14:paraId="2FCA2174" w14:textId="77777777" w:rsidR="00421801" w:rsidRPr="003021A6" w:rsidRDefault="00421801" w:rsidP="00421801">
      <w:pPr>
        <w:pStyle w:val="Prrafodelista"/>
        <w:tabs>
          <w:tab w:val="left" w:pos="851"/>
        </w:tabs>
        <w:spacing w:before="240" w:after="240" w:line="360" w:lineRule="auto"/>
        <w:ind w:left="567" w:right="567"/>
        <w:jc w:val="both"/>
        <w:rPr>
          <w:rFonts w:ascii="Palatino Linotype" w:hAnsi="Palatino Linotype"/>
          <w:i/>
          <w:iCs/>
          <w:szCs w:val="22"/>
          <w:lang w:val="es-ES"/>
        </w:rPr>
      </w:pPr>
      <w:r w:rsidRPr="003021A6">
        <w:rPr>
          <w:rFonts w:ascii="Palatino Linotype" w:hAnsi="Palatino Linotype"/>
          <w:i/>
          <w:iCs/>
          <w:szCs w:val="22"/>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78722412" w14:textId="77777777" w:rsidR="00421801" w:rsidRPr="003021A6" w:rsidRDefault="00421801" w:rsidP="00421801">
      <w:pPr>
        <w:pStyle w:val="Prrafodelista"/>
        <w:tabs>
          <w:tab w:val="left" w:pos="851"/>
        </w:tabs>
        <w:spacing w:before="240" w:after="240" w:line="360" w:lineRule="auto"/>
        <w:ind w:left="0" w:right="49"/>
        <w:jc w:val="both"/>
        <w:rPr>
          <w:rFonts w:ascii="Palatino Linotype" w:hAnsi="Palatino Linotype"/>
          <w:lang w:val="es-ES"/>
        </w:rPr>
      </w:pPr>
    </w:p>
    <w:p w14:paraId="4DDECAF0" w14:textId="77777777" w:rsidR="00421801" w:rsidRPr="003021A6" w:rsidRDefault="00421801" w:rsidP="00421801">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3021A6">
        <w:rPr>
          <w:rFonts w:ascii="Palatino Linotype" w:hAnsi="Palatino Linotype"/>
          <w:sz w:val="24"/>
          <w:lang w:val="es-ES"/>
        </w:rPr>
        <w:t xml:space="preserve">La normatividad en materia establece que se privilegiará la modalidad de entrega elegida por el Recurrente y será excepcional un cambio de modalidad cuando la información </w:t>
      </w:r>
      <w:r w:rsidRPr="003021A6">
        <w:rPr>
          <w:rFonts w:ascii="Palatino Linotype" w:hAnsi="Palatino Linotype"/>
          <w:sz w:val="24"/>
        </w:rPr>
        <w:t>sobrepase las capacidades técnicas administrativas y humanas, dicho cambio será debidamente fundado y motivado.</w:t>
      </w:r>
    </w:p>
    <w:p w14:paraId="771C3186" w14:textId="77777777" w:rsidR="00421801" w:rsidRPr="003021A6" w:rsidRDefault="00421801" w:rsidP="00421801">
      <w:pPr>
        <w:pStyle w:val="Prrafodelista"/>
        <w:tabs>
          <w:tab w:val="left" w:pos="851"/>
        </w:tabs>
        <w:spacing w:before="240" w:after="240" w:line="360" w:lineRule="auto"/>
        <w:ind w:left="0" w:right="49"/>
        <w:jc w:val="both"/>
        <w:rPr>
          <w:rFonts w:ascii="Palatino Linotype" w:hAnsi="Palatino Linotype"/>
          <w:sz w:val="24"/>
          <w:lang w:val="es-ES"/>
        </w:rPr>
      </w:pPr>
    </w:p>
    <w:p w14:paraId="0FA4E7CE" w14:textId="77777777" w:rsidR="00421801" w:rsidRPr="003021A6" w:rsidRDefault="00421801" w:rsidP="00421801">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3021A6">
        <w:rPr>
          <w:rFonts w:ascii="Palatino Linotype" w:hAnsi="Palatino Linotype"/>
          <w:iCs/>
          <w:sz w:val="24"/>
          <w:lang w:val="es-ES"/>
        </w:rPr>
        <w:t>El Sujeto Obligado manifestó que la información se encuentra disponible para su consulta en sus oficinas, lo que a todas luces se trata de un cambio de modalidad a consulta directa; sin embargo, dejó de manifestar las razones y fundamentos suficientes para no entregar la información a través del SAIMEX, siendo esta la modalidad elegida por el particular.</w:t>
      </w:r>
    </w:p>
    <w:p w14:paraId="445D82B5" w14:textId="77777777" w:rsidR="00421801" w:rsidRPr="003021A6" w:rsidRDefault="00421801" w:rsidP="00421801">
      <w:pPr>
        <w:pStyle w:val="Prrafodelista"/>
        <w:rPr>
          <w:rFonts w:ascii="Palatino Linotype" w:hAnsi="Palatino Linotype"/>
          <w:iCs/>
          <w:sz w:val="24"/>
          <w:lang w:val="es-ES"/>
        </w:rPr>
      </w:pPr>
    </w:p>
    <w:p w14:paraId="526C2E6C" w14:textId="77777777" w:rsidR="00421801" w:rsidRPr="003021A6" w:rsidRDefault="00421801" w:rsidP="00421801">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3021A6">
        <w:rPr>
          <w:rFonts w:ascii="Palatino Linotype" w:hAnsi="Palatino Linotype"/>
          <w:sz w:val="24"/>
          <w:lang w:val="es-ES"/>
        </w:rPr>
        <w:t>Se solicitó al área de soporte técnico para verificar si por parte del Sujeto Obligado se realizó un reporte de incidencias para cumplir con la solicitud por la vía señalada por el particular, dando respuesta de la siguiente manera:</w:t>
      </w:r>
    </w:p>
    <w:p w14:paraId="1B3DC8D1" w14:textId="77777777" w:rsidR="00421801" w:rsidRPr="003021A6" w:rsidRDefault="00421801" w:rsidP="00421801">
      <w:pPr>
        <w:pStyle w:val="Prrafodelista"/>
        <w:rPr>
          <w:rFonts w:ascii="Palatino Linotype" w:hAnsi="Palatino Linotype"/>
          <w:sz w:val="24"/>
          <w:lang w:val="es-ES"/>
        </w:rPr>
      </w:pPr>
    </w:p>
    <w:p w14:paraId="2C4DBCC3" w14:textId="7CB468EE" w:rsidR="00421801" w:rsidRPr="003021A6" w:rsidRDefault="00C532C4" w:rsidP="00421801">
      <w:pPr>
        <w:tabs>
          <w:tab w:val="left" w:pos="851"/>
        </w:tabs>
        <w:spacing w:before="240" w:after="240" w:line="360" w:lineRule="auto"/>
        <w:ind w:right="49"/>
        <w:jc w:val="both"/>
        <w:rPr>
          <w:rFonts w:ascii="Palatino Linotype" w:hAnsi="Palatino Linotype"/>
          <w:sz w:val="24"/>
          <w:lang w:val="es-ES"/>
        </w:rPr>
      </w:pPr>
      <w:r w:rsidRPr="003021A6">
        <w:rPr>
          <w:rFonts w:ascii="Palatino Linotype" w:hAnsi="Palatino Linotype"/>
          <w:noProof/>
          <w:sz w:val="24"/>
          <w:lang w:eastAsia="es-MX"/>
        </w:rPr>
        <w:drawing>
          <wp:inline distT="0" distB="0" distL="0" distR="0" wp14:anchorId="302A6E78" wp14:editId="317B8507">
            <wp:extent cx="5742940" cy="1685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685925"/>
                    </a:xfrm>
                    <a:prstGeom prst="rect">
                      <a:avLst/>
                    </a:prstGeom>
                  </pic:spPr>
                </pic:pic>
              </a:graphicData>
            </a:graphic>
          </wp:inline>
        </w:drawing>
      </w:r>
    </w:p>
    <w:p w14:paraId="3D4F5F94" w14:textId="77777777" w:rsidR="00421801" w:rsidRPr="003021A6" w:rsidRDefault="00421801" w:rsidP="00421801">
      <w:pPr>
        <w:pStyle w:val="Prrafodelista"/>
        <w:rPr>
          <w:rFonts w:ascii="Palatino Linotype" w:hAnsi="Palatino Linotype"/>
          <w:lang w:val="es-ES"/>
        </w:rPr>
      </w:pPr>
    </w:p>
    <w:p w14:paraId="6AAB28FE" w14:textId="67978E6F" w:rsidR="00C532C4" w:rsidRPr="003021A6" w:rsidRDefault="00C532C4" w:rsidP="00421801">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3021A6">
        <w:rPr>
          <w:rFonts w:ascii="Palatino Linotype" w:hAnsi="Palatino Linotype"/>
          <w:sz w:val="24"/>
          <w:lang w:val="es-ES"/>
        </w:rPr>
        <w:t xml:space="preserve">De la respuesta del área de soporte, se advierte que el Sujeto Obligado no solicitó un reporte de incidencias ante el área correspondiente para sustentar la </w:t>
      </w:r>
      <w:r w:rsidRPr="003021A6">
        <w:rPr>
          <w:rFonts w:ascii="Palatino Linotype" w:hAnsi="Palatino Linotype"/>
          <w:sz w:val="24"/>
          <w:lang w:val="es-ES"/>
        </w:rPr>
        <w:lastRenderedPageBreak/>
        <w:t>necesidad de realizar un cambio de modalidad para atender las solicitudes de acceso a la información pública.</w:t>
      </w:r>
    </w:p>
    <w:p w14:paraId="0296A07D" w14:textId="77777777" w:rsidR="00C532C4" w:rsidRPr="003021A6" w:rsidRDefault="00C532C4" w:rsidP="00C532C4">
      <w:pPr>
        <w:pStyle w:val="Prrafodelista"/>
        <w:tabs>
          <w:tab w:val="left" w:pos="851"/>
        </w:tabs>
        <w:spacing w:before="240" w:after="240" w:line="360" w:lineRule="auto"/>
        <w:ind w:left="0" w:right="49"/>
        <w:jc w:val="both"/>
        <w:rPr>
          <w:rFonts w:ascii="Palatino Linotype" w:hAnsi="Palatino Linotype"/>
          <w:sz w:val="24"/>
          <w:lang w:val="es-ES"/>
        </w:rPr>
      </w:pPr>
    </w:p>
    <w:p w14:paraId="63AFC76E" w14:textId="11FAF240" w:rsidR="00421801" w:rsidRPr="003021A6" w:rsidRDefault="00BF6A4D" w:rsidP="00421801">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3021A6">
        <w:rPr>
          <w:rFonts w:ascii="Palatino Linotype" w:hAnsi="Palatino Linotype"/>
          <w:sz w:val="24"/>
          <w:lang w:val="es-ES"/>
        </w:rPr>
        <w:t xml:space="preserve">Entonces, </w:t>
      </w:r>
      <w:r w:rsidR="00421801" w:rsidRPr="003021A6">
        <w:rPr>
          <w:rFonts w:ascii="Palatino Linotype" w:hAnsi="Palatino Linotype"/>
          <w:sz w:val="24"/>
          <w:lang w:val="es-ES"/>
        </w:rPr>
        <w:t xml:space="preserve">sólo en el caso de que el Sujeto Obligado manifieste una imposibilidad para dar cumplimiento por tal vía, exhibiendo los medios de convicción necesarios, con fundamento en el artículo 158 y 164, de la Ley de Transparencia Local, el </w:t>
      </w:r>
      <w:r w:rsidR="00421801" w:rsidRPr="003021A6">
        <w:rPr>
          <w:rFonts w:ascii="Palatino Linotype" w:hAnsi="Palatino Linotype"/>
          <w:b/>
          <w:bCs/>
          <w:sz w:val="24"/>
          <w:lang w:val="es-ES"/>
        </w:rPr>
        <w:t>SUJETO OBLIGADO</w:t>
      </w:r>
      <w:r w:rsidR="00421801" w:rsidRPr="003021A6">
        <w:rPr>
          <w:rFonts w:ascii="Palatino Linotype" w:hAnsi="Palatino Linotype"/>
          <w:sz w:val="24"/>
          <w:lang w:val="es-ES"/>
        </w:rPr>
        <w:t xml:space="preserve"> deberá ofrecer otras modalidades de entrega a través de otros medios electrónicos,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6982B52E" w14:textId="77777777" w:rsidR="00421801" w:rsidRPr="003021A6" w:rsidRDefault="00421801" w:rsidP="00421801">
      <w:pPr>
        <w:pStyle w:val="Prrafodelista"/>
        <w:tabs>
          <w:tab w:val="left" w:pos="851"/>
        </w:tabs>
        <w:spacing w:before="240" w:after="240" w:line="360" w:lineRule="auto"/>
        <w:ind w:left="0" w:right="49"/>
        <w:jc w:val="both"/>
        <w:rPr>
          <w:rFonts w:ascii="Palatino Linotype" w:hAnsi="Palatino Linotype"/>
          <w:sz w:val="24"/>
          <w:lang w:val="es-ES"/>
        </w:rPr>
      </w:pPr>
    </w:p>
    <w:p w14:paraId="566D86F8" w14:textId="77777777" w:rsidR="00421801" w:rsidRPr="003021A6" w:rsidRDefault="00421801" w:rsidP="00421801">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3021A6">
        <w:rPr>
          <w:rFonts w:ascii="Palatino Linotype" w:hAnsi="Palatino Linotype"/>
          <w:sz w:val="24"/>
          <w:lang w:val="es-ES"/>
        </w:rPr>
        <w:t xml:space="preserve"> 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3021A6">
        <w:rPr>
          <w:rFonts w:ascii="Palatino Linotype" w:hAnsi="Palatino Linotype"/>
          <w:b/>
          <w:bCs/>
          <w:sz w:val="24"/>
          <w:lang w:val="es-ES"/>
        </w:rPr>
        <w:t>eficiencia organizacional para efectuar funciones esenciales</w:t>
      </w:r>
      <w:r w:rsidRPr="003021A6">
        <w:rPr>
          <w:rFonts w:ascii="Palatino Linotype" w:hAnsi="Palatino Linotype"/>
          <w:sz w:val="24"/>
          <w:lang w:val="es-ES"/>
        </w:rPr>
        <w:t>.</w:t>
      </w:r>
    </w:p>
    <w:p w14:paraId="42DFA917" w14:textId="77777777" w:rsidR="00421801" w:rsidRPr="003021A6" w:rsidRDefault="00421801" w:rsidP="00421801">
      <w:pPr>
        <w:pStyle w:val="Prrafodelista"/>
        <w:tabs>
          <w:tab w:val="left" w:pos="426"/>
        </w:tabs>
        <w:spacing w:line="360" w:lineRule="auto"/>
        <w:ind w:left="0" w:right="51"/>
        <w:jc w:val="both"/>
        <w:rPr>
          <w:rFonts w:ascii="Palatino Linotype" w:hAnsi="Palatino Linotype"/>
          <w:sz w:val="24"/>
          <w:lang w:val="es-ES"/>
        </w:rPr>
      </w:pPr>
    </w:p>
    <w:p w14:paraId="1966BEC2" w14:textId="77777777" w:rsidR="00421801" w:rsidRPr="003021A6" w:rsidRDefault="00421801" w:rsidP="00421801">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3021A6">
        <w:rPr>
          <w:rFonts w:ascii="Palatino Linotype" w:hAnsi="Palatino Linotype"/>
          <w:sz w:val="24"/>
          <w:lang w:val="es-ES"/>
        </w:rPr>
        <w:lastRenderedPageBreak/>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15B0E56E" w14:textId="77777777" w:rsidR="00421801" w:rsidRPr="003021A6" w:rsidRDefault="00421801" w:rsidP="00421801">
      <w:pPr>
        <w:pStyle w:val="Prrafodelista"/>
        <w:tabs>
          <w:tab w:val="left" w:pos="426"/>
        </w:tabs>
        <w:spacing w:line="360" w:lineRule="auto"/>
        <w:ind w:left="0" w:right="51"/>
        <w:jc w:val="both"/>
        <w:rPr>
          <w:rFonts w:ascii="Palatino Linotype" w:hAnsi="Palatino Linotype"/>
          <w:sz w:val="24"/>
          <w:lang w:val="es-ES"/>
        </w:rPr>
      </w:pPr>
    </w:p>
    <w:p w14:paraId="3E5E7558" w14:textId="77777777" w:rsidR="00421801" w:rsidRPr="003021A6" w:rsidRDefault="00421801" w:rsidP="00421801">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3021A6">
        <w:rPr>
          <w:rFonts w:ascii="Palatino Linotype" w:hAnsi="Palatino Linotype"/>
          <w:sz w:val="24"/>
          <w:lang w:val="es-ES"/>
        </w:rPr>
        <w:t xml:space="preserve">Desde una perspectiva institucional, la </w:t>
      </w:r>
      <w:r w:rsidRPr="003021A6">
        <w:rPr>
          <w:rFonts w:ascii="Palatino Linotype" w:hAnsi="Palatino Linotype"/>
          <w:b/>
          <w:bCs/>
          <w:sz w:val="24"/>
          <w:lang w:val="es-ES"/>
        </w:rPr>
        <w:t>capacidad administrativa</w:t>
      </w:r>
      <w:r w:rsidRPr="003021A6">
        <w:rPr>
          <w:rFonts w:ascii="Palatino Linotype" w:hAnsi="Palatino Linotype"/>
          <w:sz w:val="24"/>
          <w:lang w:val="es-ES"/>
        </w:rPr>
        <w:t xml:space="preserve"> es entendida como “</w:t>
      </w:r>
      <w:r w:rsidRPr="003021A6">
        <w:rPr>
          <w:rFonts w:ascii="Palatino Linotype" w:hAnsi="Palatino Linotype"/>
          <w:i/>
          <w:iCs/>
          <w:sz w:val="24"/>
          <w:lang w:val="es-ES"/>
        </w:rPr>
        <w:t xml:space="preserve">las habilidades técnico-burocráticas del aparato estatal requeridas para alcanzar sus objetos. En este componente se ubican el nivel micro y meso de la Capacidad Institucional. El </w:t>
      </w:r>
      <w:r w:rsidRPr="003021A6">
        <w:rPr>
          <w:rFonts w:ascii="Palatino Linotype" w:hAnsi="Palatino Linotype"/>
          <w:b/>
          <w:bCs/>
          <w:i/>
          <w:iCs/>
          <w:sz w:val="24"/>
          <w:lang w:val="es-ES"/>
        </w:rPr>
        <w:t>primero</w:t>
      </w:r>
      <w:r w:rsidRPr="003021A6">
        <w:rPr>
          <w:rFonts w:ascii="Palatino Linotype" w:hAnsi="Palatino Linotype"/>
          <w:i/>
          <w:iCs/>
          <w:sz w:val="24"/>
          <w:lang w:val="es-ES"/>
        </w:rPr>
        <w:t xml:space="preserve"> hace alusión al individuo, al </w:t>
      </w:r>
      <w:r w:rsidRPr="003021A6">
        <w:rPr>
          <w:rFonts w:ascii="Palatino Linotype" w:hAnsi="Palatino Linotype"/>
          <w:b/>
          <w:bCs/>
          <w:i/>
          <w:iCs/>
          <w:sz w:val="24"/>
          <w:lang w:val="es-ES"/>
        </w:rPr>
        <w:t>recurso humano</w:t>
      </w:r>
      <w:r w:rsidRPr="003021A6">
        <w:rPr>
          <w:rFonts w:ascii="Palatino Linotype" w:hAnsi="Palatino Linotype"/>
          <w:i/>
          <w:iCs/>
          <w:sz w:val="24"/>
          <w:lang w:val="es-ES"/>
        </w:rPr>
        <w:t xml:space="preserve">. En el segundo nivel, se ubica la </w:t>
      </w:r>
      <w:r w:rsidRPr="003021A6">
        <w:rPr>
          <w:rFonts w:ascii="Palatino Linotype" w:hAnsi="Palatino Linotype"/>
          <w:b/>
          <w:bCs/>
          <w:i/>
          <w:iCs/>
          <w:sz w:val="24"/>
          <w:lang w:val="es-ES"/>
        </w:rPr>
        <w:t>capacidad de gestión</w:t>
      </w:r>
      <w:r w:rsidRPr="003021A6">
        <w:rPr>
          <w:rFonts w:ascii="Palatino Linotype" w:hAnsi="Palatino Linotype"/>
          <w:i/>
          <w:iCs/>
          <w:sz w:val="24"/>
          <w:lang w:val="es-ES"/>
        </w:rPr>
        <w:t>, el cual se centra en el fortalecimiento organizacional como área de intervención para construir capacidad; cultura organizacional, sistemas de comunicación u organización</w:t>
      </w:r>
      <w:r w:rsidRPr="003021A6">
        <w:rPr>
          <w:rFonts w:ascii="Palatino Linotype" w:hAnsi="Palatino Linotype"/>
          <w:sz w:val="24"/>
          <w:lang w:val="es-ES"/>
        </w:rPr>
        <w:t>”</w:t>
      </w:r>
      <w:r w:rsidRPr="003021A6">
        <w:rPr>
          <w:rFonts w:ascii="Palatino Linotype" w:eastAsia="MS Mincho" w:hAnsi="Palatino Linotype" w:cs="Arial"/>
          <w:i/>
          <w:sz w:val="24"/>
          <w:vertAlign w:val="superscript"/>
          <w:lang w:eastAsia="es-MX"/>
        </w:rPr>
        <w:t xml:space="preserve"> </w:t>
      </w:r>
      <w:r w:rsidRPr="003021A6">
        <w:rPr>
          <w:rFonts w:ascii="Palatino Linotype" w:eastAsia="MS Mincho" w:hAnsi="Palatino Linotype" w:cs="Arial"/>
          <w:i/>
          <w:sz w:val="24"/>
          <w:vertAlign w:val="superscript"/>
          <w:lang w:eastAsia="es-MX"/>
        </w:rPr>
        <w:footnoteReference w:id="7"/>
      </w:r>
      <w:r w:rsidRPr="003021A6">
        <w:rPr>
          <w:rFonts w:ascii="Palatino Linotype" w:hAnsi="Palatino Linotype"/>
          <w:sz w:val="24"/>
          <w:lang w:val="es-ES"/>
        </w:rPr>
        <w:t xml:space="preserve">. </w:t>
      </w:r>
    </w:p>
    <w:p w14:paraId="48C87647" w14:textId="77777777" w:rsidR="00421801" w:rsidRPr="003021A6" w:rsidRDefault="00421801" w:rsidP="00421801">
      <w:pPr>
        <w:pStyle w:val="Prrafodelista"/>
        <w:tabs>
          <w:tab w:val="left" w:pos="426"/>
        </w:tabs>
        <w:spacing w:line="360" w:lineRule="auto"/>
        <w:ind w:left="0" w:right="51"/>
        <w:jc w:val="both"/>
        <w:rPr>
          <w:rFonts w:ascii="Palatino Linotype" w:hAnsi="Palatino Linotype"/>
          <w:sz w:val="24"/>
          <w:lang w:val="es-ES"/>
        </w:rPr>
      </w:pPr>
    </w:p>
    <w:p w14:paraId="4D6E5C4E" w14:textId="77777777" w:rsidR="00421801" w:rsidRPr="003021A6" w:rsidRDefault="00421801" w:rsidP="00421801">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3021A6">
        <w:rPr>
          <w:rFonts w:ascii="Palatino Linotype" w:hAnsi="Palatino Linotype"/>
          <w:sz w:val="24"/>
          <w:lang w:val="es-ES"/>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1DD8065D" w14:textId="77777777" w:rsidR="00421801" w:rsidRPr="003021A6" w:rsidRDefault="00421801" w:rsidP="00421801">
      <w:pPr>
        <w:pStyle w:val="Prrafodelista"/>
        <w:tabs>
          <w:tab w:val="left" w:pos="426"/>
        </w:tabs>
        <w:spacing w:line="360" w:lineRule="auto"/>
        <w:ind w:left="0" w:right="51"/>
        <w:jc w:val="both"/>
        <w:rPr>
          <w:rFonts w:ascii="Palatino Linotype" w:hAnsi="Palatino Linotype"/>
          <w:sz w:val="24"/>
          <w:lang w:val="es-ES"/>
        </w:rPr>
      </w:pPr>
    </w:p>
    <w:p w14:paraId="0378D217" w14:textId="77777777" w:rsidR="00421801" w:rsidRPr="003021A6" w:rsidRDefault="00421801" w:rsidP="00421801">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3021A6">
        <w:rPr>
          <w:rFonts w:ascii="Palatino Linotype" w:hAnsi="Palatino Linotype"/>
          <w:sz w:val="24"/>
          <w:lang w:val="es-ES"/>
        </w:rPr>
        <w:t xml:space="preserve">Ahora bien, respecto de las capacidades humanas, vale la pena precisar lo que se denomina por </w:t>
      </w:r>
      <w:r w:rsidRPr="003021A6">
        <w:rPr>
          <w:rFonts w:ascii="Palatino Linotype" w:hAnsi="Palatino Linotype"/>
          <w:b/>
          <w:bCs/>
          <w:i/>
          <w:iCs/>
          <w:sz w:val="24"/>
          <w:lang w:val="es-ES"/>
        </w:rPr>
        <w:t>recursos humanos</w:t>
      </w:r>
      <w:r w:rsidRPr="003021A6">
        <w:rPr>
          <w:rFonts w:ascii="Palatino Linotype" w:hAnsi="Palatino Linotype"/>
          <w:sz w:val="24"/>
          <w:lang w:val="es-ES"/>
        </w:rPr>
        <w:t xml:space="preserve">, lo cual podemos identificar como el conjunto de personas con las que cuenta una determinada organización, para desarrollar y ejecutar de manera correcta las acciones, actividades, labores y tareas que deben realizarse y que han sido solicitadas. </w:t>
      </w:r>
    </w:p>
    <w:p w14:paraId="4D206797" w14:textId="77777777" w:rsidR="00421801" w:rsidRPr="003021A6" w:rsidRDefault="00421801" w:rsidP="00421801">
      <w:pPr>
        <w:pStyle w:val="Prrafodelista"/>
        <w:tabs>
          <w:tab w:val="left" w:pos="426"/>
        </w:tabs>
        <w:spacing w:line="360" w:lineRule="auto"/>
        <w:ind w:left="0" w:right="51"/>
        <w:jc w:val="both"/>
        <w:rPr>
          <w:rFonts w:ascii="Palatino Linotype" w:hAnsi="Palatino Linotype"/>
          <w:sz w:val="24"/>
          <w:lang w:val="es-ES"/>
        </w:rPr>
      </w:pPr>
    </w:p>
    <w:p w14:paraId="6F32DE46" w14:textId="77777777" w:rsidR="00421801" w:rsidRPr="003021A6" w:rsidRDefault="00421801" w:rsidP="00421801">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3021A6">
        <w:rPr>
          <w:rFonts w:ascii="Palatino Linotype" w:hAnsi="Palatino Linotype"/>
          <w:sz w:val="24"/>
          <w:lang w:val="es-ES"/>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0D861C24" w14:textId="77777777" w:rsidR="00421801" w:rsidRPr="003021A6" w:rsidRDefault="00421801" w:rsidP="00421801">
      <w:pPr>
        <w:pStyle w:val="Prrafodelista"/>
        <w:tabs>
          <w:tab w:val="left" w:pos="851"/>
        </w:tabs>
        <w:spacing w:before="240" w:after="240" w:line="360" w:lineRule="auto"/>
        <w:ind w:left="0" w:right="49"/>
        <w:jc w:val="both"/>
        <w:rPr>
          <w:rFonts w:ascii="Palatino Linotype" w:hAnsi="Palatino Linotype"/>
          <w:sz w:val="24"/>
          <w:lang w:val="es-ES"/>
        </w:rPr>
      </w:pPr>
    </w:p>
    <w:p w14:paraId="6CF25C87" w14:textId="77777777" w:rsidR="00421801" w:rsidRPr="003021A6" w:rsidRDefault="00421801" w:rsidP="00421801">
      <w:pPr>
        <w:pStyle w:val="Prrafodelista"/>
        <w:numPr>
          <w:ilvl w:val="0"/>
          <w:numId w:val="2"/>
        </w:numPr>
        <w:tabs>
          <w:tab w:val="left" w:pos="426"/>
        </w:tabs>
        <w:spacing w:line="360" w:lineRule="auto"/>
        <w:ind w:left="0" w:right="51" w:firstLine="0"/>
        <w:jc w:val="both"/>
        <w:rPr>
          <w:rFonts w:ascii="Palatino Linotype" w:hAnsi="Palatino Linotype"/>
          <w:color w:val="000000" w:themeColor="text1"/>
          <w:sz w:val="24"/>
        </w:rPr>
      </w:pPr>
      <w:r w:rsidRPr="003021A6">
        <w:rPr>
          <w:rFonts w:ascii="Palatino Linotype" w:hAnsi="Palatino Linotype"/>
          <w:sz w:val="24"/>
          <w:lang w:val="es-ES"/>
        </w:rPr>
        <w:t xml:space="preserve">Es así que, el </w:t>
      </w:r>
      <w:r w:rsidRPr="003021A6">
        <w:rPr>
          <w:rFonts w:ascii="Palatino Linotype" w:hAnsi="Palatino Linotype"/>
          <w:b/>
          <w:bCs/>
          <w:sz w:val="24"/>
          <w:lang w:val="es-ES"/>
        </w:rPr>
        <w:t>SUJETO OBLIGADO</w:t>
      </w:r>
      <w:r w:rsidRPr="003021A6">
        <w:rPr>
          <w:rFonts w:ascii="Palatino Linotype" w:hAnsi="Palatino Linotype"/>
          <w:sz w:val="24"/>
          <w:lang w:val="es-ES"/>
        </w:rPr>
        <w:t xml:space="preserve">, careciendo de toda fundamentación y motivación, pretendió realizar el cambio de modalidad de entrega a vía </w:t>
      </w:r>
      <w:r w:rsidRPr="003021A6">
        <w:rPr>
          <w:rFonts w:ascii="Palatino Linotype" w:hAnsi="Palatino Linotype"/>
          <w:i/>
          <w:iCs/>
          <w:sz w:val="24"/>
          <w:lang w:val="es-ES"/>
        </w:rPr>
        <w:t>In Situ</w:t>
      </w:r>
      <w:r w:rsidRPr="003021A6">
        <w:rPr>
          <w:rFonts w:ascii="Palatino Linotype" w:hAnsi="Palatino Linotype"/>
          <w:sz w:val="24"/>
          <w:lang w:val="es-ES"/>
        </w:rPr>
        <w:t xml:space="preserve">, aún y cuando se señaló como modalidad de entrega </w:t>
      </w:r>
      <w:r w:rsidRPr="003021A6">
        <w:rPr>
          <w:rFonts w:ascii="Palatino Linotype" w:hAnsi="Palatino Linotype"/>
          <w:b/>
          <w:bCs/>
          <w:i/>
          <w:iCs/>
          <w:sz w:val="24"/>
          <w:lang w:val="es-ES"/>
        </w:rPr>
        <w:t>a través del SAIMEX</w:t>
      </w:r>
      <w:r w:rsidRPr="003021A6">
        <w:rPr>
          <w:rFonts w:ascii="Palatino Linotype" w:hAnsi="Palatino Linotype"/>
          <w:sz w:val="24"/>
          <w:lang w:val="es-ES"/>
        </w:rPr>
        <w:t>, contraponiéndose a la normatividad en materia y al Criterio número 8/2013 del entonces Instituto Federal de Acceso a la Información, cuyo texto y sentido literal es el siguiente:</w:t>
      </w:r>
    </w:p>
    <w:p w14:paraId="28D4A3E0" w14:textId="77777777" w:rsidR="00421801" w:rsidRPr="003021A6" w:rsidRDefault="00421801" w:rsidP="00421801">
      <w:pPr>
        <w:spacing w:line="360" w:lineRule="auto"/>
        <w:ind w:left="567" w:right="567"/>
        <w:jc w:val="both"/>
        <w:rPr>
          <w:rFonts w:ascii="Palatino Linotype" w:hAnsi="Palatino Linotype"/>
          <w:i/>
          <w:sz w:val="22"/>
          <w:szCs w:val="22"/>
        </w:rPr>
      </w:pPr>
      <w:r w:rsidRPr="003021A6">
        <w:rPr>
          <w:rFonts w:ascii="Palatino Linotype" w:hAnsi="Palatino Linotype"/>
          <w:b/>
          <w:bCs/>
          <w:i/>
          <w:sz w:val="22"/>
          <w:szCs w:val="22"/>
        </w:rPr>
        <w:t xml:space="preserve">Cuando exista impedimento justificado de atender la modalidad de entrega elegida por el solicitante, procede ofrecer </w:t>
      </w:r>
      <w:r w:rsidRPr="003021A6">
        <w:rPr>
          <w:rFonts w:ascii="Palatino Linotype" w:hAnsi="Palatino Linotype" w:cs="Arial"/>
          <w:b/>
          <w:bCs/>
          <w:i/>
          <w:noProof/>
          <w:sz w:val="22"/>
          <w:szCs w:val="22"/>
        </w:rPr>
        <w:t>todas</w:t>
      </w:r>
      <w:r w:rsidRPr="003021A6">
        <w:rPr>
          <w:rFonts w:ascii="Palatino Linotype" w:hAnsi="Palatino Linotype"/>
          <w:b/>
          <w:bCs/>
          <w:i/>
          <w:sz w:val="22"/>
          <w:szCs w:val="22"/>
        </w:rPr>
        <w:t xml:space="preserve"> las demás opciones previstas en </w:t>
      </w:r>
      <w:r w:rsidRPr="003021A6">
        <w:rPr>
          <w:rFonts w:ascii="Palatino Linotype" w:hAnsi="Palatino Linotype"/>
          <w:b/>
          <w:bCs/>
          <w:i/>
          <w:sz w:val="22"/>
          <w:szCs w:val="22"/>
        </w:rPr>
        <w:lastRenderedPageBreak/>
        <w:t>la Ley.</w:t>
      </w:r>
      <w:r w:rsidRPr="003021A6">
        <w:rPr>
          <w:rFonts w:ascii="Palatino Linotype" w:hAnsi="Palatino Linotype"/>
          <w:bCs/>
          <w:i/>
          <w:sz w:val="22"/>
          <w:szCs w:val="22"/>
        </w:rPr>
        <w:t xml:space="preserve"> </w:t>
      </w:r>
      <w:r w:rsidRPr="003021A6">
        <w:rPr>
          <w:rFonts w:ascii="Palatino Linotype" w:hAnsi="Palatino Linotype"/>
          <w:i/>
          <w:sz w:val="22"/>
          <w:szCs w:val="22"/>
          <w:u w:val="single"/>
        </w:rPr>
        <w:t xml:space="preserve">De conformidad con lo dispuesto en los artículos 42 y 44 de la </w:t>
      </w:r>
      <w:r w:rsidRPr="003021A6">
        <w:rPr>
          <w:rFonts w:ascii="Palatino Linotype" w:hAnsi="Palatino Linotype"/>
          <w:i/>
          <w:iCs/>
          <w:sz w:val="22"/>
          <w:szCs w:val="22"/>
          <w:u w:val="single"/>
        </w:rPr>
        <w:t>Ley Federal de Transparencia y Acceso a la Información Pública Gubernamental</w:t>
      </w:r>
      <w:r w:rsidRPr="003021A6">
        <w:rPr>
          <w:rFonts w:ascii="Palatino Linotype" w:hAnsi="Palatino Linotype"/>
          <w:i/>
          <w:sz w:val="22"/>
          <w:szCs w:val="22"/>
          <w:u w:val="single"/>
        </w:rPr>
        <w:t>, y 54 de su Reglamento, la entrega de la información debe hacerse, en la medida de lo posible, en la forma solicitada por el interesado</w:t>
      </w:r>
      <w:r w:rsidRPr="003021A6">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3021A6">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3021A6">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009F9388" w14:textId="77777777" w:rsidR="00421801" w:rsidRPr="003021A6" w:rsidRDefault="00421801" w:rsidP="00421801">
      <w:pPr>
        <w:spacing w:line="360" w:lineRule="auto"/>
        <w:ind w:left="567" w:right="567"/>
        <w:jc w:val="both"/>
        <w:rPr>
          <w:rFonts w:ascii="Palatino Linotype" w:hAnsi="Palatino Linotype"/>
          <w:i/>
          <w:sz w:val="22"/>
          <w:szCs w:val="22"/>
        </w:rPr>
      </w:pPr>
      <w:r w:rsidRPr="003021A6">
        <w:rPr>
          <w:rFonts w:ascii="Palatino Linotype" w:hAnsi="Palatino Linotype"/>
          <w:i/>
          <w:sz w:val="22"/>
          <w:szCs w:val="22"/>
        </w:rPr>
        <w:t xml:space="preserve">Resoluciones </w:t>
      </w:r>
    </w:p>
    <w:p w14:paraId="04EB8301" w14:textId="77777777" w:rsidR="00421801" w:rsidRPr="003021A6" w:rsidRDefault="00421801" w:rsidP="00421801">
      <w:pPr>
        <w:spacing w:line="360" w:lineRule="auto"/>
        <w:ind w:left="567" w:right="567"/>
        <w:jc w:val="both"/>
        <w:rPr>
          <w:rFonts w:ascii="Palatino Linotype" w:hAnsi="Palatino Linotype"/>
          <w:i/>
          <w:sz w:val="22"/>
          <w:szCs w:val="22"/>
        </w:rPr>
      </w:pPr>
      <w:r w:rsidRPr="003021A6">
        <w:rPr>
          <w:rFonts w:ascii="Palatino Linotype" w:hAnsi="Palatino Linotype"/>
          <w:i/>
          <w:sz w:val="22"/>
          <w:szCs w:val="22"/>
        </w:rPr>
        <w:t xml:space="preserve">RDA 2012/12. Interpuesto en contra de la Secretaría de Comunicaciones y Transportes. Comisionada Ponente Jacqueline Peschard Mariscal. </w:t>
      </w:r>
    </w:p>
    <w:p w14:paraId="5A0D727D" w14:textId="77777777" w:rsidR="00421801" w:rsidRPr="003021A6" w:rsidRDefault="00421801" w:rsidP="00421801">
      <w:pPr>
        <w:spacing w:line="360" w:lineRule="auto"/>
        <w:ind w:left="567" w:right="567"/>
        <w:jc w:val="both"/>
        <w:rPr>
          <w:rFonts w:ascii="Palatino Linotype" w:hAnsi="Palatino Linotype"/>
          <w:i/>
          <w:sz w:val="22"/>
          <w:szCs w:val="22"/>
        </w:rPr>
      </w:pPr>
      <w:r w:rsidRPr="003021A6">
        <w:rPr>
          <w:rFonts w:ascii="Palatino Linotype" w:hAnsi="Palatino Linotype"/>
          <w:i/>
          <w:sz w:val="22"/>
          <w:szCs w:val="22"/>
        </w:rPr>
        <w:lastRenderedPageBreak/>
        <w:t xml:space="preserve">RDA 0973/12. Interpuesto en contra de la Secretaría de Educación Pública. Comisionada Ponente Sigrid Arzt Colunga. </w:t>
      </w:r>
    </w:p>
    <w:p w14:paraId="50EE026E" w14:textId="77777777" w:rsidR="00421801" w:rsidRPr="003021A6" w:rsidRDefault="00421801" w:rsidP="00421801">
      <w:pPr>
        <w:spacing w:line="360" w:lineRule="auto"/>
        <w:ind w:left="567" w:right="567"/>
        <w:jc w:val="both"/>
        <w:rPr>
          <w:rFonts w:ascii="Palatino Linotype" w:hAnsi="Palatino Linotype"/>
          <w:i/>
          <w:sz w:val="22"/>
          <w:szCs w:val="22"/>
        </w:rPr>
      </w:pPr>
      <w:r w:rsidRPr="003021A6">
        <w:rPr>
          <w:rFonts w:ascii="Palatino Linotype" w:hAnsi="Palatino Linotype"/>
          <w:i/>
          <w:sz w:val="22"/>
          <w:szCs w:val="22"/>
        </w:rPr>
        <w:t xml:space="preserve">RDA 0112/12. Interpuesto en contra de Petróleos Mexicanos. Comisionado Ponente Ángel Trinidad Zaldívar. </w:t>
      </w:r>
    </w:p>
    <w:p w14:paraId="55E00875" w14:textId="77777777" w:rsidR="00421801" w:rsidRPr="003021A6" w:rsidRDefault="00421801" w:rsidP="00421801">
      <w:pPr>
        <w:spacing w:line="360" w:lineRule="auto"/>
        <w:ind w:left="567" w:right="567"/>
        <w:jc w:val="both"/>
        <w:rPr>
          <w:rFonts w:ascii="Palatino Linotype" w:hAnsi="Palatino Linotype"/>
          <w:i/>
          <w:sz w:val="22"/>
          <w:szCs w:val="22"/>
        </w:rPr>
      </w:pPr>
      <w:r w:rsidRPr="003021A6">
        <w:rPr>
          <w:rFonts w:ascii="Palatino Linotype" w:hAnsi="Palatino Linotype"/>
          <w:i/>
          <w:sz w:val="22"/>
          <w:szCs w:val="22"/>
        </w:rPr>
        <w:t xml:space="preserve">RDA 0085/12. Interpuesto en contra del Instituto Nacional de Ciencias Médicas y Nutrición Salvador Zubirán. Comisionada Ponente Sigrid Arzt Colunga. </w:t>
      </w:r>
    </w:p>
    <w:p w14:paraId="0EB149D2" w14:textId="77777777" w:rsidR="00421801" w:rsidRPr="003021A6" w:rsidRDefault="00421801" w:rsidP="00421801">
      <w:pPr>
        <w:spacing w:line="360" w:lineRule="auto"/>
        <w:ind w:left="567" w:right="567"/>
        <w:jc w:val="both"/>
        <w:rPr>
          <w:rFonts w:ascii="Palatino Linotype" w:hAnsi="Palatino Linotype"/>
          <w:i/>
          <w:sz w:val="22"/>
          <w:szCs w:val="22"/>
        </w:rPr>
      </w:pPr>
      <w:r w:rsidRPr="003021A6">
        <w:rPr>
          <w:rFonts w:ascii="Palatino Linotype" w:hAnsi="Palatino Linotype"/>
          <w:i/>
          <w:sz w:val="22"/>
          <w:szCs w:val="22"/>
        </w:rPr>
        <w:t>3068/11. Interpuesto en contra de la Presidencia de la República. Comisionada Ponente María Elena Pérez-Jaén Zermeño. “</w:t>
      </w:r>
    </w:p>
    <w:p w14:paraId="4269C48C" w14:textId="77777777" w:rsidR="00421801" w:rsidRPr="003021A6" w:rsidRDefault="00421801" w:rsidP="00421801">
      <w:pPr>
        <w:spacing w:line="360" w:lineRule="auto"/>
        <w:ind w:left="567" w:right="567"/>
        <w:jc w:val="both"/>
        <w:rPr>
          <w:rFonts w:ascii="Palatino Linotype" w:hAnsi="Palatino Linotype"/>
          <w:i/>
          <w:sz w:val="22"/>
          <w:szCs w:val="22"/>
        </w:rPr>
      </w:pPr>
    </w:p>
    <w:p w14:paraId="6EA5FEBB" w14:textId="77777777" w:rsidR="00421801" w:rsidRPr="003021A6" w:rsidRDefault="00421801" w:rsidP="00421801">
      <w:pPr>
        <w:spacing w:line="360" w:lineRule="auto"/>
        <w:ind w:left="567" w:right="567"/>
        <w:jc w:val="both"/>
        <w:rPr>
          <w:rFonts w:ascii="Palatino Linotype" w:hAnsi="Palatino Linotype"/>
          <w:i/>
          <w:sz w:val="22"/>
          <w:szCs w:val="22"/>
        </w:rPr>
      </w:pPr>
      <w:r w:rsidRPr="003021A6">
        <w:rPr>
          <w:rFonts w:ascii="Palatino Linotype" w:hAnsi="Palatino Linotype"/>
          <w:b/>
          <w:i/>
          <w:sz w:val="22"/>
          <w:szCs w:val="22"/>
        </w:rPr>
        <w:t>Criterio 02/2004 INFORMACIÓN DISPERSA</w:t>
      </w:r>
      <w:r w:rsidRPr="003021A6">
        <w:rPr>
          <w:rFonts w:ascii="Palatino Linotype" w:hAnsi="Palatino Linotype"/>
          <w:b/>
          <w:sz w:val="22"/>
          <w:szCs w:val="22"/>
        </w:rPr>
        <w:t xml:space="preserve"> </w:t>
      </w:r>
      <w:r w:rsidRPr="003021A6">
        <w:rPr>
          <w:rFonts w:ascii="Palatino Linotype" w:hAnsi="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3021A6">
        <w:rPr>
          <w:rFonts w:ascii="Palatino Linotype" w:hAnsi="Palatino Linotype"/>
          <w:i/>
          <w:sz w:val="22"/>
          <w:szCs w:val="22"/>
        </w:rPr>
        <w:t xml:space="preserve"> </w:t>
      </w:r>
      <w:r w:rsidRPr="003021A6">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3021A6">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3021A6">
        <w:rPr>
          <w:rFonts w:ascii="Palatino Linotype" w:hAnsi="Palatino Linotype"/>
          <w:i/>
          <w:sz w:val="22"/>
          <w:szCs w:val="22"/>
          <w:u w:val="single"/>
        </w:rPr>
        <w:t xml:space="preserve">ello no obsta para reconocer que si el órgano que tiene bajo su resguardo numerosos documentos en los que están dispersos los datos solicitados, cuenta con algún área o unidad que conforme a su regulación interna debe elaborar un documento en el que </w:t>
      </w:r>
      <w:r w:rsidRPr="003021A6">
        <w:rPr>
          <w:rFonts w:ascii="Palatino Linotype" w:hAnsi="Palatino Linotype"/>
          <w:i/>
          <w:sz w:val="22"/>
          <w:szCs w:val="22"/>
          <w:u w:val="single"/>
        </w:rPr>
        <w:lastRenderedPageBreak/>
        <w:t>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3021A6">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712A3DE6" w14:textId="77777777" w:rsidR="00421801" w:rsidRPr="003021A6" w:rsidRDefault="00421801" w:rsidP="00421801">
      <w:pPr>
        <w:spacing w:line="360" w:lineRule="auto"/>
        <w:ind w:left="567" w:right="567"/>
        <w:jc w:val="both"/>
        <w:rPr>
          <w:rFonts w:ascii="Palatino Linotype" w:hAnsi="Palatino Linotype"/>
          <w:i/>
          <w:sz w:val="22"/>
          <w:szCs w:val="22"/>
        </w:rPr>
      </w:pPr>
      <w:r w:rsidRPr="003021A6">
        <w:rPr>
          <w:rFonts w:ascii="Palatino Linotype" w:hAnsi="Palatino Linotype"/>
          <w:i/>
          <w:sz w:val="22"/>
          <w:szCs w:val="22"/>
        </w:rPr>
        <w:t>(Énfasis añadido)</w:t>
      </w:r>
    </w:p>
    <w:p w14:paraId="7C958508" w14:textId="77777777" w:rsidR="00421801" w:rsidRPr="003021A6" w:rsidRDefault="00421801" w:rsidP="00421801">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3021A6">
        <w:rPr>
          <w:rFonts w:ascii="Palatino Linotype" w:hAnsi="Palatino Linotype"/>
          <w:sz w:val="24"/>
          <w:lang w:val="es-ES"/>
        </w:rPr>
        <w:t>Entonces, al carecer de elementos que permitan que existe la necesidad de realizar el cambio de modalidad, como por ejemplo, el cúmulo de información que exceda las capacidades del SAIMEX, o bien, que se</w:t>
      </w:r>
      <w:bookmarkStart w:id="17" w:name="_GoBack"/>
      <w:bookmarkEnd w:id="17"/>
      <w:r w:rsidRPr="003021A6">
        <w:rPr>
          <w:rFonts w:ascii="Palatino Linotype" w:hAnsi="Palatino Linotype"/>
          <w:sz w:val="24"/>
          <w:lang w:val="es-ES"/>
        </w:rPr>
        <w:t xml:space="preserve"> sobrepasa las capacidades administrativas y humanas con los respectivos medios de convicción es que se determina que es improcedente otorgarle el cambio de modalidad al Sujeto Obligado, en consecuencia, deberá proporcionar la información requerida a través del SAIMEX.</w:t>
      </w:r>
    </w:p>
    <w:p w14:paraId="67384668" w14:textId="77777777" w:rsidR="005E15DE" w:rsidRPr="003021A6" w:rsidRDefault="005E15DE" w:rsidP="005E15DE">
      <w:pPr>
        <w:pStyle w:val="Prrafodelista"/>
        <w:tabs>
          <w:tab w:val="left" w:pos="851"/>
        </w:tabs>
        <w:spacing w:before="240" w:after="240" w:line="360" w:lineRule="auto"/>
        <w:ind w:left="0" w:right="49"/>
        <w:jc w:val="both"/>
        <w:rPr>
          <w:rFonts w:ascii="Palatino Linotype" w:hAnsi="Palatino Linotype"/>
          <w:sz w:val="24"/>
          <w:lang w:val="es-ES"/>
        </w:rPr>
      </w:pPr>
    </w:p>
    <w:p w14:paraId="740AEE9C" w14:textId="46A501F1" w:rsidR="00A57B54" w:rsidRPr="003021A6" w:rsidRDefault="005E15DE" w:rsidP="00A57B54">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3021A6">
        <w:rPr>
          <w:rFonts w:ascii="Palatino Linotype" w:hAnsi="Palatino Linotype"/>
          <w:sz w:val="24"/>
          <w:lang w:val="es-ES"/>
        </w:rPr>
        <w:t xml:space="preserve">Además, es necesario precisar que el Sujeto Obligado dio respuesta a las solicitudes a través del </w:t>
      </w:r>
      <w:r w:rsidRPr="003021A6">
        <w:rPr>
          <w:rFonts w:ascii="Palatino Linotype" w:hAnsi="Palatino Linotype"/>
          <w:b/>
          <w:i/>
          <w:sz w:val="24"/>
          <w:lang w:val="es-ES"/>
        </w:rPr>
        <w:t xml:space="preserve">acta primer sesión extraordinaria Comité de transparencia.pdf </w:t>
      </w:r>
      <w:r w:rsidRPr="003021A6">
        <w:rPr>
          <w:rFonts w:ascii="Palatino Linotype" w:hAnsi="Palatino Linotype"/>
          <w:sz w:val="24"/>
          <w:lang w:val="es-ES"/>
        </w:rPr>
        <w:t xml:space="preserve">celebrada el viernes 25 de febrero de dos mil veintidós, a través de la cual, el Comité de Transparencia solicitó un cambio de modalidad para dar atención a las solicitudes de acceso a la información; sin embargo, tal y como lo señaló el particular, no se hace </w:t>
      </w:r>
      <w:r w:rsidRPr="003021A6">
        <w:rPr>
          <w:rFonts w:ascii="Palatino Linotype" w:hAnsi="Palatino Linotype"/>
          <w:sz w:val="24"/>
          <w:lang w:val="es-ES"/>
        </w:rPr>
        <w:lastRenderedPageBreak/>
        <w:t>mención a las solicitudes que son aplicables, resultando en un acuerdo genérico, ya que el Sujeto Oblig</w:t>
      </w:r>
      <w:r w:rsidR="00A57B54" w:rsidRPr="003021A6">
        <w:rPr>
          <w:rFonts w:ascii="Palatino Linotype" w:hAnsi="Palatino Linotype"/>
          <w:sz w:val="24"/>
          <w:lang w:val="es-ES"/>
        </w:rPr>
        <w:t>ado, en este caso en particular, el acuerdo corresponde a una fecha anterior a la presentación de las solicitudes, lo cual no se encuentra en apego a lo que determina la normatividad en comento. Pues para solicitar un cambio de modalidad es que, como se ha mencionado anteriormente, se consideren tres elementos, incapacidad técnica, administrativa y humana, esto debe ser caso por caso y deberá elaborarse un acuerdo que identifique de manera precisa la solicitud de que se trata, para dar certeza jurídica a los particulares del tratamiento y atención a su solicitud.</w:t>
      </w:r>
    </w:p>
    <w:p w14:paraId="48A3B475" w14:textId="77777777" w:rsidR="00A57B54" w:rsidRPr="003021A6" w:rsidRDefault="00A57B54" w:rsidP="00A57B54">
      <w:pPr>
        <w:pStyle w:val="Prrafodelista"/>
        <w:rPr>
          <w:rFonts w:ascii="Palatino Linotype" w:hAnsi="Palatino Linotype"/>
          <w:sz w:val="24"/>
          <w:lang w:val="es-ES"/>
        </w:rPr>
      </w:pPr>
    </w:p>
    <w:p w14:paraId="434852F7" w14:textId="06C4179A" w:rsidR="00A57B54" w:rsidRPr="003021A6" w:rsidRDefault="00A57B54" w:rsidP="00A57B54">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3021A6">
        <w:rPr>
          <w:rFonts w:ascii="Palatino Linotype" w:hAnsi="Palatino Linotype"/>
          <w:sz w:val="24"/>
          <w:lang w:val="es-ES"/>
        </w:rPr>
        <w:t xml:space="preserve">Es por lo anterior que el acuerdo que remitió el Sujeto Obligado no es aplicable al caso que se resuelve, además de que no se cuenta con </w:t>
      </w:r>
      <w:r w:rsidR="00D06C62" w:rsidRPr="003021A6">
        <w:rPr>
          <w:rFonts w:ascii="Palatino Linotype" w:hAnsi="Palatino Linotype"/>
          <w:sz w:val="24"/>
          <w:lang w:val="es-ES"/>
        </w:rPr>
        <w:t>los elementos necesarios</w:t>
      </w:r>
      <w:r w:rsidRPr="003021A6">
        <w:rPr>
          <w:rFonts w:ascii="Palatino Linotype" w:hAnsi="Palatino Linotype"/>
          <w:sz w:val="24"/>
          <w:lang w:val="es-ES"/>
        </w:rPr>
        <w:t xml:space="preserve"> para s</w:t>
      </w:r>
      <w:r w:rsidR="00D06C62" w:rsidRPr="003021A6">
        <w:rPr>
          <w:rFonts w:ascii="Palatino Linotype" w:hAnsi="Palatino Linotype"/>
          <w:sz w:val="24"/>
          <w:lang w:val="es-ES"/>
        </w:rPr>
        <w:t>ustentar un cambio de modalidad, por lo que lo conducente es REVOCAR la respuesta y ordenar la entrega de la información a través del SAIMEX.</w:t>
      </w:r>
    </w:p>
    <w:p w14:paraId="0F1D7414" w14:textId="77777777" w:rsidR="00421801" w:rsidRPr="003021A6" w:rsidRDefault="00421801" w:rsidP="00421801">
      <w:pPr>
        <w:pStyle w:val="Prrafodelista"/>
        <w:tabs>
          <w:tab w:val="left" w:pos="851"/>
        </w:tabs>
        <w:spacing w:before="240" w:after="240" w:line="360" w:lineRule="auto"/>
        <w:ind w:left="0" w:right="49"/>
        <w:jc w:val="both"/>
        <w:rPr>
          <w:rFonts w:ascii="Palatino Linotype" w:hAnsi="Palatino Linotype"/>
          <w:sz w:val="24"/>
          <w:lang w:val="es-ES"/>
        </w:rPr>
      </w:pPr>
    </w:p>
    <w:p w14:paraId="77FAD397" w14:textId="77777777" w:rsidR="00421801" w:rsidRPr="003021A6" w:rsidRDefault="00421801" w:rsidP="00421801">
      <w:pPr>
        <w:pStyle w:val="Prrafodelista"/>
        <w:numPr>
          <w:ilvl w:val="0"/>
          <w:numId w:val="2"/>
        </w:numPr>
        <w:spacing w:line="360" w:lineRule="auto"/>
        <w:ind w:left="0" w:firstLine="0"/>
        <w:jc w:val="both"/>
        <w:rPr>
          <w:rFonts w:ascii="Palatino Linotype" w:hAnsi="Palatino Linotype" w:cs="Arial"/>
          <w:sz w:val="24"/>
          <w:szCs w:val="28"/>
        </w:rPr>
      </w:pPr>
      <w:r w:rsidRPr="003021A6">
        <w:rPr>
          <w:rFonts w:ascii="Palatino Linotype" w:hAnsi="Palatino Linotype" w:cs="Arial"/>
          <w:sz w:val="24"/>
          <w:szCs w:val="28"/>
        </w:rPr>
        <w:t xml:space="preserve">Por último y no menos importante, no pasa desapercibido para este Órgano Garante que el Recurrente en sus motivos o razones de inconformidad señaló lo siguiente: </w:t>
      </w:r>
    </w:p>
    <w:p w14:paraId="6C944E20" w14:textId="77777777" w:rsidR="00421801" w:rsidRPr="003021A6" w:rsidRDefault="00421801" w:rsidP="00421801">
      <w:pPr>
        <w:pStyle w:val="Prrafodelista"/>
        <w:rPr>
          <w:rFonts w:ascii="Palatino Linotype" w:hAnsi="Palatino Linotype" w:cs="Arial"/>
        </w:rPr>
      </w:pPr>
    </w:p>
    <w:p w14:paraId="10860EA6" w14:textId="77777777" w:rsidR="00421801" w:rsidRPr="003021A6" w:rsidRDefault="00421801" w:rsidP="00421801">
      <w:pPr>
        <w:spacing w:line="360" w:lineRule="auto"/>
        <w:ind w:left="567" w:right="616"/>
        <w:jc w:val="both"/>
        <w:rPr>
          <w:rFonts w:ascii="Palatino Linotype" w:hAnsi="Palatino Linotype" w:cs="Arial"/>
          <w:sz w:val="22"/>
          <w:szCs w:val="22"/>
        </w:rPr>
      </w:pPr>
      <w:r w:rsidRPr="003021A6">
        <w:rPr>
          <w:rFonts w:ascii="Palatino Linotype" w:hAnsi="Palatino Linotype" w:cs="Arial"/>
          <w:i/>
          <w:color w:val="000000" w:themeColor="text1"/>
          <w:sz w:val="22"/>
          <w:szCs w:val="22"/>
          <w:lang w:val="es-ES"/>
        </w:rPr>
        <w:t xml:space="preserve">“…Asimismo,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w:t>
      </w:r>
      <w:r w:rsidRPr="003021A6">
        <w:rPr>
          <w:rFonts w:ascii="Palatino Linotype" w:hAnsi="Palatino Linotype" w:cs="Arial"/>
          <w:i/>
          <w:color w:val="000000" w:themeColor="text1"/>
          <w:sz w:val="22"/>
          <w:szCs w:val="22"/>
          <w:lang w:val="es-ES"/>
        </w:rPr>
        <w:lastRenderedPageBreak/>
        <w:t>incumplan con las obligaciones de la Ley, al considerar posibles causas de responsabilidad administrativa por el incumplimiento a lo anteriormente expuesto, aunado a los supuestos normativos aplicables, previstos por el artículo 222 del mismo ordenamiento jurídico.”</w:t>
      </w:r>
    </w:p>
    <w:p w14:paraId="01ECB4E0" w14:textId="77777777" w:rsidR="00421801" w:rsidRPr="003021A6" w:rsidRDefault="00421801" w:rsidP="00421801">
      <w:pPr>
        <w:spacing w:line="360" w:lineRule="auto"/>
        <w:jc w:val="both"/>
        <w:rPr>
          <w:rFonts w:ascii="Palatino Linotype" w:hAnsi="Palatino Linotype" w:cs="Arial"/>
        </w:rPr>
      </w:pPr>
    </w:p>
    <w:p w14:paraId="1C3E8820" w14:textId="30DDFF99" w:rsidR="001269EC" w:rsidRPr="003021A6" w:rsidRDefault="00421801" w:rsidP="005E15DE">
      <w:pPr>
        <w:pStyle w:val="Prrafodelista"/>
        <w:numPr>
          <w:ilvl w:val="0"/>
          <w:numId w:val="2"/>
        </w:numPr>
        <w:spacing w:line="360" w:lineRule="auto"/>
        <w:ind w:left="0" w:firstLine="0"/>
        <w:jc w:val="both"/>
        <w:rPr>
          <w:rFonts w:ascii="Palatino Linotype" w:hAnsi="Palatino Linotype" w:cs="Arial"/>
          <w:sz w:val="24"/>
          <w:szCs w:val="28"/>
        </w:rPr>
      </w:pPr>
      <w:r w:rsidRPr="003021A6">
        <w:rPr>
          <w:rFonts w:ascii="Palatino Linotype" w:hAnsi="Palatino Linotype"/>
          <w:sz w:val="24"/>
          <w:szCs w:val="28"/>
        </w:rPr>
        <w:t xml:space="preserve">Es necesario resaltar que el recurso de revisión previsto en la Ley de la materia no es el medio para investigar y en su caso, sancionar a servidores públicos por la omisión de la entrega de información pública o en la atención a </w:t>
      </w:r>
      <w:r w:rsidR="00BF6A4D" w:rsidRPr="003021A6">
        <w:rPr>
          <w:rFonts w:ascii="Palatino Linotype" w:hAnsi="Palatino Linotype"/>
          <w:sz w:val="24"/>
          <w:szCs w:val="28"/>
        </w:rPr>
        <w:t>solicitudes de información, por lo que se le insta al particular para que, si es su deseo realizar una queja o denuncia en contra del Sujeto Obligado, acuda a la autoridad compet</w:t>
      </w:r>
      <w:r w:rsidR="005E15DE" w:rsidRPr="003021A6">
        <w:rPr>
          <w:rFonts w:ascii="Palatino Linotype" w:hAnsi="Palatino Linotype"/>
          <w:sz w:val="24"/>
          <w:szCs w:val="28"/>
        </w:rPr>
        <w:t>ente para tal efecto.</w:t>
      </w:r>
    </w:p>
    <w:p w14:paraId="22F26A18" w14:textId="77777777" w:rsidR="00CB2836" w:rsidRPr="003021A6" w:rsidRDefault="00CB2836" w:rsidP="00CB2836">
      <w:pPr>
        <w:pStyle w:val="Ttulo1"/>
        <w:rPr>
          <w:rFonts w:ascii="Palatino Linotype" w:hAnsi="Palatino Linotype"/>
          <w:b/>
          <w:color w:val="auto"/>
          <w:sz w:val="24"/>
          <w:lang w:val="es-ES_tradnl"/>
        </w:rPr>
      </w:pPr>
      <w:bookmarkStart w:id="18" w:name="_Toc87549682"/>
      <w:r w:rsidRPr="003021A6">
        <w:rPr>
          <w:rFonts w:ascii="Palatino Linotype" w:hAnsi="Palatino Linotype"/>
          <w:b/>
          <w:color w:val="auto"/>
          <w:sz w:val="24"/>
          <w:lang w:val="es-ES_tradnl"/>
        </w:rPr>
        <w:t>QUINTO. De la versión pública.</w:t>
      </w:r>
      <w:bookmarkEnd w:id="18"/>
    </w:p>
    <w:p w14:paraId="48DCD071" w14:textId="77777777" w:rsidR="00CB2836" w:rsidRPr="003021A6" w:rsidRDefault="00CB2836" w:rsidP="00CB2836">
      <w:pPr>
        <w:rPr>
          <w:rFonts w:ascii="Palatino Linotype" w:hAnsi="Palatino Linotype"/>
          <w:lang w:val="es-ES_tradnl"/>
        </w:rPr>
      </w:pPr>
    </w:p>
    <w:p w14:paraId="5A3561F4" w14:textId="77777777" w:rsidR="00CB2836" w:rsidRPr="003021A6" w:rsidRDefault="00CB2836" w:rsidP="00CB283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9" w:name="_Toc48135362"/>
      <w:bookmarkStart w:id="20" w:name="_Toc72309902"/>
      <w:bookmarkStart w:id="21" w:name="_Toc73643041"/>
      <w:bookmarkStart w:id="22" w:name="_Toc73911519"/>
      <w:bookmarkStart w:id="23" w:name="_Toc87549683"/>
      <w:r w:rsidRPr="003021A6">
        <w:rPr>
          <w:rFonts w:ascii="Palatino Linotype" w:hAnsi="Palatino Linotype" w:cs="Times New Roman"/>
          <w:b/>
          <w:color w:val="000000" w:themeColor="text1"/>
          <w:sz w:val="24"/>
          <w:szCs w:val="24"/>
          <w:lang w:eastAsia="es-ES_tradnl"/>
        </w:rPr>
        <w:t>Nociones generales.</w:t>
      </w:r>
      <w:bookmarkEnd w:id="19"/>
      <w:bookmarkEnd w:id="20"/>
      <w:bookmarkEnd w:id="21"/>
      <w:bookmarkEnd w:id="22"/>
      <w:bookmarkEnd w:id="23"/>
      <w:r w:rsidRPr="003021A6">
        <w:rPr>
          <w:rFonts w:ascii="Palatino Linotype" w:hAnsi="Palatino Linotype" w:cs="Times New Roman"/>
          <w:b/>
          <w:color w:val="000000" w:themeColor="text1"/>
          <w:sz w:val="24"/>
          <w:szCs w:val="24"/>
          <w:lang w:eastAsia="es-ES_tradnl"/>
        </w:rPr>
        <w:t xml:space="preserve"> </w:t>
      </w:r>
    </w:p>
    <w:p w14:paraId="4CFBC4DA" w14:textId="77777777" w:rsidR="00CB2836" w:rsidRPr="003021A6" w:rsidRDefault="00CB2836" w:rsidP="00CB2836">
      <w:pPr>
        <w:rPr>
          <w:rFonts w:ascii="Palatino Linotype" w:hAnsi="Palatino Linotype"/>
          <w:lang w:eastAsia="es-ES_tradnl"/>
        </w:rPr>
      </w:pPr>
    </w:p>
    <w:p w14:paraId="71BBB8A8" w14:textId="77777777" w:rsidR="00CB2836" w:rsidRPr="003021A6" w:rsidRDefault="00CB2836" w:rsidP="00CB2836">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3021A6">
        <w:rPr>
          <w:rFonts w:ascii="Palatino Linotype" w:hAnsi="Palatino Linotype" w:cs="Arial"/>
          <w:color w:val="000000"/>
          <w:sz w:val="24"/>
        </w:rPr>
        <w:t>Debe destacarse que, debido a la naturaleza de la información solicitada</w:t>
      </w:r>
      <w:r w:rsidRPr="003021A6">
        <w:rPr>
          <w:rFonts w:ascii="Palatino Linotype" w:hAnsi="Palatino Linotype" w:cs="Arial"/>
          <w:b/>
          <w:color w:val="000000"/>
          <w:sz w:val="24"/>
        </w:rPr>
        <w:t xml:space="preserve">, </w:t>
      </w:r>
      <w:r w:rsidRPr="003021A6">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3021A6">
        <w:rPr>
          <w:rFonts w:ascii="Palatino Linotype" w:hAnsi="Palatino Linotype" w:cs="Arial"/>
          <w:b/>
          <w:bCs/>
          <w:color w:val="000000"/>
          <w:sz w:val="24"/>
        </w:rPr>
        <w:t xml:space="preserve">Sujeto Obligado </w:t>
      </w:r>
      <w:r w:rsidRPr="003021A6">
        <w:rPr>
          <w:rFonts w:ascii="Palatino Linotype" w:hAnsi="Palatino Linotype" w:cs="Arial"/>
          <w:color w:val="000000"/>
          <w:sz w:val="24"/>
        </w:rPr>
        <w:t xml:space="preserve">deberá de hacer la adecuada versión pública, protegiendo los datos que no son susceptibles de ser proporcionados. </w:t>
      </w:r>
    </w:p>
    <w:p w14:paraId="49A80096" w14:textId="77777777" w:rsidR="00CB2836" w:rsidRPr="003021A6" w:rsidRDefault="00CB2836" w:rsidP="00CB2836">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4D2B6890" w14:textId="77777777" w:rsidR="00CB2836" w:rsidRPr="003021A6" w:rsidRDefault="00CB2836" w:rsidP="00CB2836">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3021A6">
        <w:rPr>
          <w:rFonts w:ascii="Palatino Linotype" w:hAnsi="Palatino Linotype" w:cs="Arial"/>
          <w:color w:val="000000"/>
          <w:sz w:val="24"/>
          <w:szCs w:val="24"/>
        </w:rPr>
        <w:t xml:space="preserve">No pasa desapercibido para este Órgano Garante que los </w:t>
      </w:r>
      <w:r w:rsidRPr="003021A6">
        <w:rPr>
          <w:rFonts w:ascii="Palatino Linotype" w:hAnsi="Palatino Linotype" w:cs="Arial"/>
          <w:b/>
          <w:bCs/>
          <w:color w:val="000000"/>
          <w:sz w:val="24"/>
          <w:szCs w:val="24"/>
        </w:rPr>
        <w:t xml:space="preserve">Sujetos Obligados </w:t>
      </w:r>
      <w:r w:rsidRPr="003021A6">
        <w:rPr>
          <w:rFonts w:ascii="Palatino Linotype" w:hAnsi="Palatino Linotype" w:cs="Arial"/>
          <w:color w:val="000000"/>
          <w:sz w:val="24"/>
          <w:szCs w:val="24"/>
        </w:rPr>
        <w:t xml:space="preserve">serán responsables de los datos personales en su posesión y que, en caso de localizarse </w:t>
      </w:r>
      <w:r w:rsidRPr="003021A6">
        <w:rPr>
          <w:rFonts w:ascii="Palatino Linotype" w:hAnsi="Palatino Linotype" w:cs="Arial"/>
          <w:color w:val="000000"/>
          <w:sz w:val="24"/>
          <w:szCs w:val="24"/>
        </w:rPr>
        <w:lastRenderedPageBreak/>
        <w:t>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5572FA3" w14:textId="77777777" w:rsidR="00CB2836" w:rsidRPr="003021A6" w:rsidRDefault="00CB2836" w:rsidP="00CB2836">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B2836" w:rsidRPr="003021A6" w14:paraId="7F8CB49D" w14:textId="77777777" w:rsidTr="006F4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CCB3317" w14:textId="77777777" w:rsidR="00CB2836" w:rsidRPr="003021A6" w:rsidRDefault="00CB2836" w:rsidP="006F4ABE">
            <w:pPr>
              <w:tabs>
                <w:tab w:val="left" w:pos="284"/>
              </w:tabs>
              <w:spacing w:line="360" w:lineRule="auto"/>
              <w:rPr>
                <w:rFonts w:ascii="Palatino Linotype" w:hAnsi="Palatino Linotype"/>
                <w:bCs w:val="0"/>
                <w:sz w:val="20"/>
              </w:rPr>
            </w:pPr>
            <w:r w:rsidRPr="003021A6">
              <w:rPr>
                <w:rFonts w:ascii="Palatino Linotype" w:hAnsi="Palatino Linotype" w:cstheme="majorBidi"/>
                <w:sz w:val="20"/>
              </w:rPr>
              <w:t>a) Requisitos previos.</w:t>
            </w:r>
          </w:p>
        </w:tc>
        <w:tc>
          <w:tcPr>
            <w:tcW w:w="6667" w:type="dxa"/>
            <w:hideMark/>
          </w:tcPr>
          <w:p w14:paraId="2A73E002" w14:textId="77777777" w:rsidR="00CB2836" w:rsidRPr="003021A6" w:rsidRDefault="00CB2836" w:rsidP="006F4ABE">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3021A6">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A6580B9" w14:textId="77777777" w:rsidR="00CB2836" w:rsidRPr="003021A6" w:rsidRDefault="00CB2836" w:rsidP="006F4ABE">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3021A6">
              <w:rPr>
                <w:rFonts w:ascii="Palatino Linotype" w:hAnsi="Palatino Linotype" w:cs="Arial"/>
                <w:color w:val="000000"/>
                <w:sz w:val="20"/>
              </w:rPr>
              <w:t>Al hacerlo tienen que precisar de qué información se trata, señalando el supuesto de clasificación (confidencialidad o reserva).</w:t>
            </w:r>
          </w:p>
          <w:p w14:paraId="6308046F" w14:textId="77777777" w:rsidR="00CB2836" w:rsidRPr="003021A6" w:rsidRDefault="00CB2836" w:rsidP="006F4ABE">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3021A6">
              <w:rPr>
                <w:rFonts w:ascii="Palatino Linotype" w:hAnsi="Palatino Linotype" w:cs="Arial"/>
                <w:color w:val="000000"/>
                <w:sz w:val="20"/>
              </w:rPr>
              <w:t>Además, se debe señalar el procedimiento, de los tres que establecen los artículos 132 y 106 de la Ley Estatal y General, respectivamente.</w:t>
            </w:r>
          </w:p>
          <w:p w14:paraId="459EFE40" w14:textId="77777777" w:rsidR="00CB2836" w:rsidRPr="003021A6" w:rsidRDefault="00CB2836" w:rsidP="006F4ABE">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3021A6">
              <w:rPr>
                <w:rFonts w:ascii="Palatino Linotype" w:hAnsi="Palatino Linotype" w:cs="Arial"/>
                <w:color w:val="000000"/>
                <w:sz w:val="20"/>
              </w:rPr>
              <w:t xml:space="preserve">El último de estos requisitos previos consiste en que no se pueden emitir acuerdos de carácter general ni particular, esto es, </w:t>
            </w:r>
            <w:r w:rsidRPr="003021A6">
              <w:rPr>
                <w:rFonts w:ascii="Palatino Linotype" w:hAnsi="Palatino Linotype" w:cs="Arial"/>
                <w:color w:val="000000"/>
                <w:sz w:val="20"/>
                <w:u w:val="single"/>
              </w:rPr>
              <w:t>no se puede hacer un acuerdo para clasificar de manera general todos los documentos de un expediente o área, sin</w:t>
            </w:r>
            <w:r w:rsidRPr="003021A6">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CB2836" w:rsidRPr="003021A6" w14:paraId="3FD60997" w14:textId="77777777" w:rsidTr="006F4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3F9E34B" w14:textId="77777777" w:rsidR="00CB2836" w:rsidRPr="003021A6" w:rsidRDefault="00CB2836" w:rsidP="006F4ABE">
            <w:pPr>
              <w:tabs>
                <w:tab w:val="left" w:pos="284"/>
              </w:tabs>
              <w:spacing w:line="360" w:lineRule="auto"/>
              <w:rPr>
                <w:rFonts w:ascii="Palatino Linotype" w:hAnsi="Palatino Linotype"/>
                <w:bCs w:val="0"/>
                <w:sz w:val="20"/>
              </w:rPr>
            </w:pPr>
            <w:r w:rsidRPr="003021A6">
              <w:rPr>
                <w:rFonts w:ascii="Palatino Linotype" w:hAnsi="Palatino Linotype" w:cstheme="majorBidi"/>
                <w:sz w:val="20"/>
              </w:rPr>
              <w:t>b) Supuestos de clasificación.</w:t>
            </w:r>
          </w:p>
        </w:tc>
        <w:tc>
          <w:tcPr>
            <w:tcW w:w="6667" w:type="dxa"/>
            <w:hideMark/>
          </w:tcPr>
          <w:p w14:paraId="3491A29E" w14:textId="77777777" w:rsidR="00CB2836" w:rsidRPr="003021A6" w:rsidRDefault="00CB2836" w:rsidP="006F4AB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021A6">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5218503A" w14:textId="77777777" w:rsidR="00CB2836" w:rsidRPr="003021A6" w:rsidRDefault="00CB2836" w:rsidP="006F4AB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021A6">
              <w:rPr>
                <w:rFonts w:ascii="Palatino Linotype" w:hAnsi="Palatino Linotype" w:cs="Arial"/>
                <w:color w:val="000000"/>
                <w:sz w:val="2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9CAB031" w14:textId="77777777" w:rsidR="00CB2836" w:rsidRPr="003021A6" w:rsidRDefault="00CB2836" w:rsidP="006F4ABE">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3021A6">
              <w:rPr>
                <w:rFonts w:ascii="Palatino Linotype" w:hAnsi="Palatino Linotype" w:cs="Arial"/>
                <w:color w:val="000000"/>
                <w:sz w:val="20"/>
              </w:rPr>
              <w:t xml:space="preserve">El </w:t>
            </w:r>
            <w:r w:rsidRPr="003021A6">
              <w:rPr>
                <w:rFonts w:ascii="Palatino Linotype" w:hAnsi="Palatino Linotype" w:cs="Arial"/>
                <w:b/>
                <w:color w:val="000000"/>
                <w:sz w:val="20"/>
              </w:rPr>
              <w:t>Sujeto Obligado</w:t>
            </w:r>
            <w:r w:rsidRPr="003021A6">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B2836" w:rsidRPr="003021A6" w14:paraId="708BA4DD" w14:textId="77777777" w:rsidTr="006F4ABE">
        <w:tc>
          <w:tcPr>
            <w:cnfStyle w:val="001000000000" w:firstRow="0" w:lastRow="0" w:firstColumn="1" w:lastColumn="0" w:oddVBand="0" w:evenVBand="0" w:oddHBand="0" w:evenHBand="0" w:firstRowFirstColumn="0" w:firstRowLastColumn="0" w:lastRowFirstColumn="0" w:lastRowLastColumn="0"/>
            <w:tcW w:w="1838" w:type="dxa"/>
            <w:hideMark/>
          </w:tcPr>
          <w:p w14:paraId="113AABC4" w14:textId="77777777" w:rsidR="00CB2836" w:rsidRPr="003021A6" w:rsidRDefault="00CB2836" w:rsidP="006F4ABE">
            <w:pPr>
              <w:tabs>
                <w:tab w:val="left" w:pos="284"/>
              </w:tabs>
              <w:spacing w:line="360" w:lineRule="auto"/>
              <w:rPr>
                <w:rFonts w:ascii="Palatino Linotype" w:hAnsi="Palatino Linotype"/>
                <w:bCs w:val="0"/>
                <w:sz w:val="20"/>
              </w:rPr>
            </w:pPr>
            <w:r w:rsidRPr="003021A6">
              <w:rPr>
                <w:rFonts w:ascii="Palatino Linotype" w:hAnsi="Palatino Linotype" w:cstheme="majorBidi"/>
                <w:sz w:val="20"/>
              </w:rPr>
              <w:lastRenderedPageBreak/>
              <w:t>c) Formalidades para emitir el acuerdo de clasificación.</w:t>
            </w:r>
          </w:p>
        </w:tc>
        <w:tc>
          <w:tcPr>
            <w:tcW w:w="6667" w:type="dxa"/>
            <w:hideMark/>
          </w:tcPr>
          <w:p w14:paraId="12DC43BD" w14:textId="77777777" w:rsidR="00CB2836" w:rsidRPr="003021A6" w:rsidRDefault="00CB2836" w:rsidP="006F4AB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3021A6">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271F72B8" w14:textId="77777777" w:rsidR="00CB2836" w:rsidRPr="003021A6" w:rsidRDefault="00CB2836" w:rsidP="006F4AB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3021A6">
              <w:rPr>
                <w:rFonts w:ascii="Palatino Linotype" w:hAnsi="Palatino Linotype" w:cs="Arial"/>
                <w:color w:val="000000"/>
                <w:sz w:val="20"/>
              </w:rPr>
              <w:t xml:space="preserve">Es necesario que </w:t>
            </w:r>
            <w:r w:rsidRPr="003021A6">
              <w:rPr>
                <w:rFonts w:ascii="Palatino Linotype" w:hAnsi="Palatino Linotype" w:cs="Arial"/>
                <w:b/>
                <w:color w:val="000000"/>
                <w:sz w:val="20"/>
                <w:u w:val="single"/>
              </w:rPr>
              <w:t>el acto reúna con los requisitos elementales</w:t>
            </w:r>
            <w:r w:rsidRPr="003021A6">
              <w:rPr>
                <w:rFonts w:ascii="Palatino Linotype" w:hAnsi="Palatino Linotype" w:cs="Arial"/>
                <w:color w:val="000000"/>
                <w:sz w:val="20"/>
              </w:rPr>
              <w:t>, entre ellos, que la autoridad que va a emitir el acto de autoridad sea la legalmente facultada para ello.</w:t>
            </w:r>
          </w:p>
          <w:p w14:paraId="7C80B423" w14:textId="77777777" w:rsidR="00CB2836" w:rsidRPr="003021A6" w:rsidRDefault="00CB2836" w:rsidP="006F4ABE">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3021A6">
              <w:rPr>
                <w:rFonts w:ascii="Palatino Linotype" w:hAnsi="Palatino Linotype" w:cs="Arial"/>
                <w:color w:val="000000"/>
                <w:sz w:val="2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w:t>
            </w:r>
            <w:r w:rsidRPr="003021A6">
              <w:rPr>
                <w:rFonts w:ascii="Palatino Linotype" w:hAnsi="Palatino Linotype" w:cs="Arial"/>
                <w:color w:val="000000"/>
                <w:sz w:val="20"/>
              </w:rPr>
              <w:lastRenderedPageBreak/>
              <w:t>y que son sujetas a control, en primera instancia, por el Comité de Transparencia.</w:t>
            </w:r>
          </w:p>
        </w:tc>
      </w:tr>
      <w:tr w:rsidR="00CB2836" w:rsidRPr="003021A6" w14:paraId="5F994609" w14:textId="77777777" w:rsidTr="006F4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8409FC2" w14:textId="77777777" w:rsidR="00CB2836" w:rsidRPr="003021A6" w:rsidRDefault="00CB2836" w:rsidP="006F4ABE">
            <w:pPr>
              <w:tabs>
                <w:tab w:val="left" w:pos="284"/>
              </w:tabs>
              <w:spacing w:line="360" w:lineRule="auto"/>
              <w:rPr>
                <w:rFonts w:ascii="Palatino Linotype" w:hAnsi="Palatino Linotype"/>
                <w:b w:val="0"/>
                <w:sz w:val="20"/>
              </w:rPr>
            </w:pPr>
          </w:p>
          <w:p w14:paraId="223D977E" w14:textId="77777777" w:rsidR="00CB2836" w:rsidRPr="003021A6" w:rsidRDefault="00CB2836" w:rsidP="006F4ABE">
            <w:pPr>
              <w:tabs>
                <w:tab w:val="left" w:pos="284"/>
              </w:tabs>
              <w:spacing w:line="360" w:lineRule="auto"/>
              <w:jc w:val="both"/>
              <w:rPr>
                <w:rFonts w:ascii="Palatino Linotype" w:hAnsi="Palatino Linotype"/>
                <w:bCs w:val="0"/>
                <w:sz w:val="20"/>
              </w:rPr>
            </w:pPr>
            <w:r w:rsidRPr="003021A6">
              <w:rPr>
                <w:rFonts w:ascii="Palatino Linotype" w:hAnsi="Palatino Linotype" w:cs="Arial"/>
                <w:color w:val="000000"/>
                <w:sz w:val="20"/>
              </w:rPr>
              <w:t xml:space="preserve">d) Requisitos de fondo del acuerdo de clasificación. </w:t>
            </w:r>
          </w:p>
        </w:tc>
        <w:tc>
          <w:tcPr>
            <w:tcW w:w="6667" w:type="dxa"/>
            <w:hideMark/>
          </w:tcPr>
          <w:p w14:paraId="2FE97139" w14:textId="77777777" w:rsidR="00CB2836" w:rsidRPr="003021A6" w:rsidRDefault="00CB2836" w:rsidP="006F4AB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021A6">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021A6">
              <w:rPr>
                <w:rFonts w:ascii="Palatino Linotype" w:hAnsi="Palatino Linotype" w:cs="Arial"/>
                <w:b/>
                <w:color w:val="000000"/>
                <w:sz w:val="20"/>
              </w:rPr>
              <w:t>Sujetos Obligados</w:t>
            </w:r>
            <w:r w:rsidRPr="003021A6">
              <w:rPr>
                <w:rFonts w:ascii="Palatino Linotype" w:hAnsi="Palatino Linotype" w:cs="Arial"/>
                <w:color w:val="000000"/>
                <w:sz w:val="20"/>
              </w:rPr>
              <w:t xml:space="preserve">, por lo que deberán fundar y motivar debidamente la clasificación. </w:t>
            </w:r>
          </w:p>
          <w:p w14:paraId="29A9773E" w14:textId="77777777" w:rsidR="00CB2836" w:rsidRPr="003021A6" w:rsidRDefault="00CB2836" w:rsidP="006F4AB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021A6">
              <w:rPr>
                <w:rFonts w:ascii="Palatino Linotype" w:hAnsi="Palatino Linotype" w:cs="Arial"/>
                <w:color w:val="000000"/>
                <w:sz w:val="20"/>
              </w:rPr>
              <w:t xml:space="preserve">De lo anterior, se desprende que para una correcta </w:t>
            </w:r>
            <w:r w:rsidRPr="003021A6">
              <w:rPr>
                <w:rFonts w:ascii="Palatino Linotype" w:hAnsi="Palatino Linotype" w:cs="Arial"/>
                <w:b/>
                <w:color w:val="000000"/>
                <w:sz w:val="20"/>
              </w:rPr>
              <w:t>clasificación total o parcial</w:t>
            </w:r>
            <w:r w:rsidRPr="003021A6">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5504FB3" w14:textId="77777777" w:rsidR="00CB2836" w:rsidRPr="003021A6" w:rsidRDefault="00CB2836" w:rsidP="006F4AB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021A6">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0E7F7C" w14:textId="77777777" w:rsidR="00CB2836" w:rsidRPr="003021A6" w:rsidRDefault="00CB2836" w:rsidP="006F4AB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021A6">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283DA2BF" w14:textId="77777777" w:rsidR="00CB2836" w:rsidRPr="003021A6" w:rsidRDefault="00CB2836" w:rsidP="006F4AB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021A6">
              <w:rPr>
                <w:rFonts w:ascii="Palatino Linotype" w:hAnsi="Palatino Linotype" w:cs="Arial"/>
                <w:color w:val="000000"/>
                <w:sz w:val="20"/>
              </w:rPr>
              <w:lastRenderedPageBreak/>
              <w:t xml:space="preserve">Ahora bien, </w:t>
            </w:r>
            <w:r w:rsidRPr="003021A6">
              <w:rPr>
                <w:rFonts w:ascii="Palatino Linotype" w:hAnsi="Palatino Linotype" w:cs="Arial"/>
                <w:b/>
                <w:color w:val="000000"/>
                <w:sz w:val="20"/>
                <w:u w:val="single"/>
              </w:rPr>
              <w:t>para cada caso además de fundar y motivar</w:t>
            </w:r>
            <w:r w:rsidRPr="003021A6">
              <w:rPr>
                <w:rFonts w:ascii="Palatino Linotype" w:hAnsi="Palatino Linotype" w:cs="Arial"/>
                <w:color w:val="000000"/>
                <w:sz w:val="20"/>
              </w:rPr>
              <w:t xml:space="preserve">, se debe identificar con claridad que datos contenidos en las documentales que son susceptibles de suprimirse, por ejemplo; </w:t>
            </w:r>
            <w:r w:rsidRPr="003021A6">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B2836" w:rsidRPr="003021A6" w14:paraId="7C8AA5AA" w14:textId="77777777" w:rsidTr="006F4ABE">
        <w:tc>
          <w:tcPr>
            <w:cnfStyle w:val="001000000000" w:firstRow="0" w:lastRow="0" w:firstColumn="1" w:lastColumn="0" w:oddVBand="0" w:evenVBand="0" w:oddHBand="0" w:evenHBand="0" w:firstRowFirstColumn="0" w:firstRowLastColumn="0" w:lastRowFirstColumn="0" w:lastRowLastColumn="0"/>
            <w:tcW w:w="1838" w:type="dxa"/>
          </w:tcPr>
          <w:p w14:paraId="1620C082" w14:textId="77777777" w:rsidR="00CB2836" w:rsidRPr="003021A6" w:rsidRDefault="00CB2836" w:rsidP="006F4ABE">
            <w:pPr>
              <w:tabs>
                <w:tab w:val="left" w:pos="284"/>
              </w:tabs>
              <w:spacing w:line="360" w:lineRule="auto"/>
              <w:ind w:right="49"/>
              <w:jc w:val="both"/>
              <w:rPr>
                <w:rFonts w:ascii="Palatino Linotype" w:hAnsi="Palatino Linotype" w:cs="Arial"/>
                <w:bCs w:val="0"/>
                <w:sz w:val="20"/>
              </w:rPr>
            </w:pPr>
            <w:r w:rsidRPr="003021A6">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185EAA9" w14:textId="77777777" w:rsidR="00CB2836" w:rsidRPr="003021A6" w:rsidRDefault="00CB2836" w:rsidP="006F4AB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3021A6">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0988080D" w14:textId="77777777" w:rsidR="00CB2836" w:rsidRPr="003021A6" w:rsidRDefault="00CB2836" w:rsidP="006F4AB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3021A6">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2A9861C" w14:textId="77777777" w:rsidR="00CB2836" w:rsidRPr="003021A6" w:rsidRDefault="00CB2836" w:rsidP="006F4ABE">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3021A6">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E0269D5" w14:textId="77777777" w:rsidR="00CB2836" w:rsidRPr="003021A6" w:rsidRDefault="00CB2836" w:rsidP="00CB2836">
      <w:pPr>
        <w:pStyle w:val="Prrafodelista"/>
        <w:tabs>
          <w:tab w:val="left" w:pos="284"/>
        </w:tabs>
        <w:ind w:left="0"/>
        <w:rPr>
          <w:rFonts w:ascii="Palatino Linotype" w:hAnsi="Palatino Linotype" w:cs="Arial"/>
          <w:color w:val="000000"/>
        </w:rPr>
      </w:pPr>
    </w:p>
    <w:p w14:paraId="6DA312FA" w14:textId="77777777" w:rsidR="00CB2836" w:rsidRPr="003021A6" w:rsidRDefault="00CB2836" w:rsidP="00CB2836">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3021A6">
        <w:rPr>
          <w:rFonts w:ascii="Palatino Linotype" w:hAnsi="Palatino Linotype" w:cs="Arial"/>
          <w:sz w:val="24"/>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5B590511" w14:textId="77777777" w:rsidR="00C30890" w:rsidRPr="003021A6" w:rsidRDefault="00C30890" w:rsidP="00C30890">
      <w:pPr>
        <w:pStyle w:val="Prrafodelista"/>
        <w:tabs>
          <w:tab w:val="left" w:pos="284"/>
        </w:tabs>
        <w:spacing w:line="360" w:lineRule="auto"/>
        <w:ind w:left="0"/>
        <w:jc w:val="both"/>
        <w:rPr>
          <w:rFonts w:ascii="Palatino Linotype" w:hAnsi="Palatino Linotype" w:cs="Arial"/>
          <w:color w:val="000000"/>
          <w:sz w:val="24"/>
        </w:rPr>
      </w:pPr>
    </w:p>
    <w:bookmarkEnd w:id="9"/>
    <w:p w14:paraId="18814E0F" w14:textId="77777777" w:rsidR="005000AA" w:rsidRPr="003021A6"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3021A6">
        <w:rPr>
          <w:rFonts w:ascii="Palatino Linotype" w:hAnsi="Palatino Linotype" w:cs="Arial"/>
          <w:color w:val="222222"/>
          <w:sz w:val="24"/>
          <w:lang w:eastAsia="es-MX"/>
        </w:rPr>
        <w:t xml:space="preserve">Por lo anteriormente expuesto y fundado, este </w:t>
      </w:r>
      <w:r w:rsidRPr="003021A6">
        <w:rPr>
          <w:rFonts w:ascii="Palatino Linotype" w:hAnsi="Palatino Linotype" w:cs="Arial"/>
          <w:b/>
          <w:bCs/>
          <w:color w:val="222222"/>
          <w:sz w:val="24"/>
          <w:lang w:eastAsia="es-MX"/>
        </w:rPr>
        <w:t>ÓRGANO GARANTE</w:t>
      </w:r>
      <w:r w:rsidRPr="003021A6">
        <w:rPr>
          <w:rFonts w:ascii="Palatino Linotype" w:hAnsi="Palatino Linotype" w:cs="Arial"/>
          <w:color w:val="222222"/>
          <w:sz w:val="24"/>
          <w:lang w:eastAsia="es-MX"/>
        </w:rPr>
        <w:t xml:space="preserve"> emite los siguientes:</w:t>
      </w:r>
    </w:p>
    <w:p w14:paraId="15F72B0A" w14:textId="77777777" w:rsidR="005000AA" w:rsidRPr="003021A6" w:rsidRDefault="005000AA" w:rsidP="00DB2180">
      <w:pPr>
        <w:pStyle w:val="Ttulo1"/>
        <w:jc w:val="center"/>
        <w:rPr>
          <w:rFonts w:ascii="Palatino Linotype" w:hAnsi="Palatino Linotype"/>
          <w:b/>
          <w:color w:val="auto"/>
          <w:sz w:val="24"/>
          <w:szCs w:val="24"/>
        </w:rPr>
      </w:pPr>
      <w:bookmarkStart w:id="24" w:name="_Toc4061692"/>
      <w:bookmarkStart w:id="25" w:name="_Toc486525261"/>
      <w:bookmarkStart w:id="26" w:name="_Toc445745148"/>
      <w:bookmarkStart w:id="27" w:name="_Toc447699324"/>
      <w:bookmarkStart w:id="28" w:name="_Toc87549684"/>
      <w:r w:rsidRPr="003021A6">
        <w:rPr>
          <w:rFonts w:ascii="Palatino Linotype" w:hAnsi="Palatino Linotype"/>
          <w:b/>
          <w:color w:val="auto"/>
          <w:sz w:val="24"/>
          <w:szCs w:val="24"/>
        </w:rPr>
        <w:t>R E S O L U T I V O S</w:t>
      </w:r>
      <w:bookmarkEnd w:id="24"/>
      <w:bookmarkEnd w:id="25"/>
      <w:bookmarkEnd w:id="26"/>
      <w:bookmarkEnd w:id="27"/>
      <w:bookmarkEnd w:id="28"/>
    </w:p>
    <w:p w14:paraId="463AEB82" w14:textId="77777777" w:rsidR="005000AA" w:rsidRPr="003021A6"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3A93B924" w:rsidR="00CB2836" w:rsidRPr="003021A6" w:rsidRDefault="00CB2836" w:rsidP="00946F7F">
      <w:pPr>
        <w:spacing w:line="360" w:lineRule="auto"/>
        <w:jc w:val="both"/>
        <w:rPr>
          <w:rFonts w:ascii="Palatino Linotype" w:eastAsia="Calibri" w:hAnsi="Palatino Linotype" w:cs="Arial"/>
          <w:b/>
          <w:sz w:val="24"/>
          <w:szCs w:val="24"/>
          <w:lang w:val="es-ES"/>
        </w:rPr>
      </w:pPr>
      <w:r w:rsidRPr="003021A6">
        <w:rPr>
          <w:rFonts w:ascii="Palatino Linotype" w:hAnsi="Palatino Linotype" w:cs="Arial"/>
          <w:b/>
          <w:sz w:val="24"/>
          <w:szCs w:val="24"/>
        </w:rPr>
        <w:t xml:space="preserve">PRIMERO. </w:t>
      </w:r>
      <w:r w:rsidRPr="003021A6">
        <w:rPr>
          <w:rFonts w:ascii="Palatino Linotype" w:hAnsi="Palatino Linotype" w:cs="Arial"/>
          <w:sz w:val="24"/>
          <w:szCs w:val="24"/>
        </w:rPr>
        <w:t xml:space="preserve">Resultan </w:t>
      </w:r>
      <w:r w:rsidR="008548E2" w:rsidRPr="003021A6">
        <w:rPr>
          <w:rFonts w:ascii="Palatino Linotype" w:hAnsi="Palatino Linotype" w:cs="Arial"/>
          <w:sz w:val="24"/>
          <w:szCs w:val="24"/>
        </w:rPr>
        <w:t xml:space="preserve">parcialmente </w:t>
      </w:r>
      <w:r w:rsidRPr="003021A6">
        <w:rPr>
          <w:rFonts w:ascii="Palatino Linotype" w:hAnsi="Palatino Linotype" w:cs="Arial"/>
          <w:sz w:val="24"/>
          <w:szCs w:val="24"/>
        </w:rPr>
        <w:t>fundadas las</w:t>
      </w:r>
      <w:r w:rsidRPr="003021A6">
        <w:rPr>
          <w:rFonts w:ascii="Palatino Linotype" w:hAnsi="Palatino Linotype" w:cs="Arial"/>
          <w:b/>
          <w:sz w:val="24"/>
          <w:szCs w:val="24"/>
        </w:rPr>
        <w:t xml:space="preserve"> </w:t>
      </w:r>
      <w:r w:rsidRPr="003021A6">
        <w:rPr>
          <w:rFonts w:ascii="Palatino Linotype" w:hAnsi="Palatino Linotype" w:cs="Arial"/>
          <w:sz w:val="24"/>
          <w:szCs w:val="24"/>
          <w:lang w:val="es-ES"/>
        </w:rPr>
        <w:t xml:space="preserve">razones o motivos de inconformidad hechos valer </w:t>
      </w:r>
      <w:r w:rsidRPr="003021A6">
        <w:rPr>
          <w:rFonts w:ascii="Palatino Linotype" w:eastAsia="Calibri" w:hAnsi="Palatino Linotype" w:cs="Arial"/>
          <w:sz w:val="24"/>
          <w:szCs w:val="24"/>
          <w:lang w:val="es-ES"/>
        </w:rPr>
        <w:t xml:space="preserve">en los recursos de revisión </w:t>
      </w:r>
      <w:r w:rsidR="005248BB" w:rsidRPr="003021A6">
        <w:rPr>
          <w:rFonts w:ascii="Palatino Linotype" w:eastAsia="Calibri" w:hAnsi="Palatino Linotype" w:cs="Arial"/>
          <w:b/>
          <w:sz w:val="24"/>
          <w:szCs w:val="24"/>
          <w:lang w:val="es-ES"/>
        </w:rPr>
        <w:t>1</w:t>
      </w:r>
      <w:r w:rsidR="003B7D43" w:rsidRPr="003021A6">
        <w:rPr>
          <w:rFonts w:ascii="Palatino Linotype" w:eastAsia="Calibri" w:hAnsi="Palatino Linotype" w:cs="Arial"/>
          <w:b/>
          <w:sz w:val="24"/>
          <w:szCs w:val="24"/>
          <w:lang w:val="es-ES"/>
        </w:rPr>
        <w:t>0828</w:t>
      </w:r>
      <w:r w:rsidR="005248BB" w:rsidRPr="003021A6">
        <w:rPr>
          <w:rFonts w:ascii="Palatino Linotype" w:eastAsia="Calibri" w:hAnsi="Palatino Linotype" w:cs="Arial"/>
          <w:b/>
          <w:sz w:val="24"/>
          <w:szCs w:val="24"/>
          <w:lang w:val="es-ES"/>
        </w:rPr>
        <w:t>/INFOEM/IP/RR/2022, 1</w:t>
      </w:r>
      <w:r w:rsidR="003B7D43" w:rsidRPr="003021A6">
        <w:rPr>
          <w:rFonts w:ascii="Palatino Linotype" w:eastAsia="Calibri" w:hAnsi="Palatino Linotype" w:cs="Arial"/>
          <w:b/>
          <w:sz w:val="24"/>
          <w:szCs w:val="24"/>
          <w:lang w:val="es-ES"/>
        </w:rPr>
        <w:t>0833/INFOEM/IP/RR/2022 y</w:t>
      </w:r>
      <w:r w:rsidR="005248BB" w:rsidRPr="003021A6">
        <w:rPr>
          <w:rFonts w:ascii="Palatino Linotype" w:eastAsia="Calibri" w:hAnsi="Palatino Linotype" w:cs="Arial"/>
          <w:b/>
          <w:sz w:val="24"/>
          <w:szCs w:val="24"/>
          <w:lang w:val="es-ES"/>
        </w:rPr>
        <w:t xml:space="preserve"> 1</w:t>
      </w:r>
      <w:r w:rsidR="003B7D43" w:rsidRPr="003021A6">
        <w:rPr>
          <w:rFonts w:ascii="Palatino Linotype" w:eastAsia="Calibri" w:hAnsi="Palatino Linotype" w:cs="Arial"/>
          <w:b/>
          <w:sz w:val="24"/>
          <w:szCs w:val="24"/>
          <w:lang w:val="es-ES"/>
        </w:rPr>
        <w:t>0834/INFOEM/IP/RR/2022</w:t>
      </w:r>
      <w:r w:rsidR="005248BB" w:rsidRPr="003021A6">
        <w:rPr>
          <w:rFonts w:ascii="Palatino Linotype" w:eastAsia="Calibri" w:hAnsi="Palatino Linotype" w:cs="Arial"/>
          <w:b/>
          <w:sz w:val="24"/>
          <w:szCs w:val="24"/>
          <w:lang w:val="es-ES"/>
        </w:rPr>
        <w:t xml:space="preserve"> </w:t>
      </w:r>
      <w:r w:rsidRPr="003021A6">
        <w:rPr>
          <w:rFonts w:ascii="Palatino Linotype" w:hAnsi="Palatino Linotype"/>
          <w:sz w:val="24"/>
          <w:szCs w:val="24"/>
        </w:rPr>
        <w:t>en términos de los</w:t>
      </w:r>
      <w:r w:rsidR="002D1409" w:rsidRPr="003021A6">
        <w:rPr>
          <w:rFonts w:ascii="Palatino Linotype" w:hAnsi="Palatino Linotype"/>
          <w:b/>
          <w:bCs/>
          <w:sz w:val="24"/>
          <w:szCs w:val="24"/>
        </w:rPr>
        <w:t xml:space="preserve"> c</w:t>
      </w:r>
      <w:r w:rsidRPr="003021A6">
        <w:rPr>
          <w:rFonts w:ascii="Palatino Linotype" w:hAnsi="Palatino Linotype"/>
          <w:b/>
          <w:bCs/>
          <w:sz w:val="24"/>
          <w:szCs w:val="24"/>
        </w:rPr>
        <w:t>onsiderandos</w:t>
      </w:r>
      <w:r w:rsidRPr="003021A6">
        <w:rPr>
          <w:rFonts w:ascii="Palatino Linotype" w:hAnsi="Palatino Linotype"/>
          <w:sz w:val="24"/>
          <w:szCs w:val="24"/>
        </w:rPr>
        <w:t xml:space="preserve"> </w:t>
      </w:r>
      <w:r w:rsidRPr="003021A6">
        <w:rPr>
          <w:rFonts w:ascii="Palatino Linotype" w:hAnsi="Palatino Linotype"/>
          <w:b/>
          <w:sz w:val="24"/>
          <w:szCs w:val="24"/>
        </w:rPr>
        <w:t>CUARTO y QUINTO</w:t>
      </w:r>
      <w:r w:rsidRPr="003021A6">
        <w:rPr>
          <w:rFonts w:ascii="Palatino Linotype" w:hAnsi="Palatino Linotype"/>
          <w:sz w:val="24"/>
          <w:szCs w:val="24"/>
        </w:rPr>
        <w:t xml:space="preserve"> de la presente resolución.</w:t>
      </w:r>
    </w:p>
    <w:p w14:paraId="2AB2F298" w14:textId="77777777" w:rsidR="00CB2836" w:rsidRPr="003021A6" w:rsidRDefault="00CB2836" w:rsidP="00946F7F">
      <w:pPr>
        <w:spacing w:line="360" w:lineRule="auto"/>
        <w:contextualSpacing/>
        <w:jc w:val="both"/>
        <w:rPr>
          <w:rFonts w:ascii="Palatino Linotype" w:eastAsia="Calibri" w:hAnsi="Palatino Linotype" w:cs="Arial"/>
          <w:b/>
          <w:bCs/>
          <w:sz w:val="24"/>
          <w:szCs w:val="24"/>
          <w:lang w:val="es-ES"/>
        </w:rPr>
      </w:pPr>
    </w:p>
    <w:p w14:paraId="2E118584" w14:textId="5032768A" w:rsidR="00CB2836" w:rsidRPr="003021A6" w:rsidRDefault="00CB2836" w:rsidP="00946F7F">
      <w:pPr>
        <w:pStyle w:val="Sinespaciado"/>
        <w:spacing w:line="360" w:lineRule="auto"/>
        <w:ind w:left="0" w:right="0"/>
        <w:rPr>
          <w:rFonts w:ascii="Palatino Linotype" w:eastAsia="Calibri" w:hAnsi="Palatino Linotype" w:cs="Arial"/>
          <w:bCs/>
          <w:sz w:val="24"/>
          <w:lang w:val="es-ES"/>
        </w:rPr>
      </w:pPr>
      <w:r w:rsidRPr="003021A6">
        <w:rPr>
          <w:rFonts w:ascii="Palatino Linotype" w:eastAsia="Calibri" w:hAnsi="Palatino Linotype" w:cs="Arial"/>
          <w:b/>
          <w:bCs/>
          <w:sz w:val="24"/>
          <w:lang w:val="es-ES"/>
        </w:rPr>
        <w:t xml:space="preserve">SEGUNDO. </w:t>
      </w:r>
      <w:r w:rsidR="008548E2" w:rsidRPr="003021A6">
        <w:rPr>
          <w:rFonts w:ascii="Palatino Linotype" w:eastAsia="Calibri" w:hAnsi="Palatino Linotype" w:cs="Arial"/>
          <w:b/>
          <w:bCs/>
          <w:sz w:val="24"/>
          <w:lang w:val="es-ES"/>
        </w:rPr>
        <w:t xml:space="preserve">Se </w:t>
      </w:r>
      <w:r w:rsidR="003C2CE3" w:rsidRPr="003021A6">
        <w:rPr>
          <w:rFonts w:ascii="Palatino Linotype" w:eastAsia="Calibri" w:hAnsi="Palatino Linotype" w:cs="Arial"/>
          <w:b/>
          <w:bCs/>
          <w:sz w:val="24"/>
          <w:lang w:val="es-ES"/>
        </w:rPr>
        <w:t>REVOCAN</w:t>
      </w:r>
      <w:r w:rsidR="008548E2" w:rsidRPr="003021A6">
        <w:rPr>
          <w:rFonts w:ascii="Palatino Linotype" w:eastAsia="Calibri" w:hAnsi="Palatino Linotype" w:cs="Arial"/>
          <w:b/>
          <w:bCs/>
          <w:sz w:val="24"/>
          <w:lang w:val="es-ES"/>
        </w:rPr>
        <w:t xml:space="preserve"> </w:t>
      </w:r>
      <w:r w:rsidR="008548E2" w:rsidRPr="003021A6">
        <w:rPr>
          <w:rFonts w:ascii="Palatino Linotype" w:eastAsia="Calibri" w:hAnsi="Palatino Linotype" w:cs="Arial"/>
          <w:bCs/>
          <w:sz w:val="24"/>
          <w:lang w:val="es-ES"/>
        </w:rPr>
        <w:t>la</w:t>
      </w:r>
      <w:r w:rsidR="00A51A1A" w:rsidRPr="003021A6">
        <w:rPr>
          <w:rFonts w:ascii="Palatino Linotype" w:eastAsia="Calibri" w:hAnsi="Palatino Linotype" w:cs="Arial"/>
          <w:bCs/>
          <w:sz w:val="24"/>
          <w:lang w:val="es-ES"/>
        </w:rPr>
        <w:t>s</w:t>
      </w:r>
      <w:r w:rsidR="008548E2" w:rsidRPr="003021A6">
        <w:rPr>
          <w:rFonts w:ascii="Palatino Linotype" w:eastAsia="Calibri" w:hAnsi="Palatino Linotype" w:cs="Arial"/>
          <w:bCs/>
          <w:sz w:val="24"/>
          <w:lang w:val="es-ES"/>
        </w:rPr>
        <w:t xml:space="preserve"> respuesta</w:t>
      </w:r>
      <w:r w:rsidR="00A51A1A" w:rsidRPr="003021A6">
        <w:rPr>
          <w:rFonts w:ascii="Palatino Linotype" w:eastAsia="Calibri" w:hAnsi="Palatino Linotype" w:cs="Arial"/>
          <w:bCs/>
          <w:sz w:val="24"/>
          <w:lang w:val="es-ES"/>
        </w:rPr>
        <w:t>s</w:t>
      </w:r>
      <w:r w:rsidR="008548E2" w:rsidRPr="003021A6">
        <w:rPr>
          <w:rFonts w:ascii="Palatino Linotype" w:eastAsia="Calibri" w:hAnsi="Palatino Linotype" w:cs="Arial"/>
          <w:bCs/>
          <w:sz w:val="24"/>
          <w:lang w:val="es-ES"/>
        </w:rPr>
        <w:t xml:space="preserve"> emitida</w:t>
      </w:r>
      <w:r w:rsidR="00A51A1A" w:rsidRPr="003021A6">
        <w:rPr>
          <w:rFonts w:ascii="Palatino Linotype" w:eastAsia="Calibri" w:hAnsi="Palatino Linotype" w:cs="Arial"/>
          <w:bCs/>
          <w:sz w:val="24"/>
          <w:lang w:val="es-ES"/>
        </w:rPr>
        <w:t>s</w:t>
      </w:r>
      <w:r w:rsidR="008548E2" w:rsidRPr="003021A6">
        <w:rPr>
          <w:rFonts w:ascii="Palatino Linotype" w:eastAsia="Calibri" w:hAnsi="Palatino Linotype" w:cs="Arial"/>
          <w:bCs/>
          <w:sz w:val="24"/>
          <w:lang w:val="es-ES"/>
        </w:rPr>
        <w:t xml:space="preserve"> por el</w:t>
      </w:r>
      <w:r w:rsidR="008548E2" w:rsidRPr="003021A6">
        <w:rPr>
          <w:rFonts w:ascii="Palatino Linotype" w:eastAsia="Calibri" w:hAnsi="Palatino Linotype" w:cs="Arial"/>
          <w:b/>
          <w:bCs/>
          <w:sz w:val="24"/>
          <w:lang w:val="es-ES"/>
        </w:rPr>
        <w:t xml:space="preserve"> </w:t>
      </w:r>
      <w:r w:rsidR="003B7D43" w:rsidRPr="003021A6">
        <w:rPr>
          <w:rFonts w:ascii="Palatino Linotype" w:hAnsi="Palatino Linotype" w:cs="Arial"/>
          <w:b/>
          <w:sz w:val="24"/>
        </w:rPr>
        <w:t>Sistema Integral para el Desarrollo de la Familia de Metepec</w:t>
      </w:r>
      <w:r w:rsidRPr="003021A6">
        <w:rPr>
          <w:rFonts w:ascii="Palatino Linotype" w:eastAsia="Calibri" w:hAnsi="Palatino Linotype" w:cs="Arial"/>
          <w:b/>
          <w:bCs/>
          <w:sz w:val="24"/>
          <w:lang w:val="es-ES"/>
        </w:rPr>
        <w:t xml:space="preserve"> </w:t>
      </w:r>
      <w:r w:rsidR="00A51A1A" w:rsidRPr="003021A6">
        <w:rPr>
          <w:rFonts w:ascii="Palatino Linotype" w:eastAsia="Calibri" w:hAnsi="Palatino Linotype" w:cs="Arial"/>
          <w:b/>
          <w:bCs/>
          <w:sz w:val="24"/>
          <w:lang w:val="es-ES"/>
        </w:rPr>
        <w:t xml:space="preserve">y se ORDENA </w:t>
      </w:r>
      <w:r w:rsidRPr="003021A6">
        <w:rPr>
          <w:rFonts w:ascii="Palatino Linotype" w:eastAsia="Calibri" w:hAnsi="Palatino Linotype" w:cs="Arial"/>
          <w:bCs/>
          <w:sz w:val="24"/>
          <w:lang w:val="es-ES"/>
        </w:rPr>
        <w:t xml:space="preserve">entregar vía </w:t>
      </w:r>
      <w:r w:rsidRPr="003021A6">
        <w:rPr>
          <w:rFonts w:ascii="Palatino Linotype" w:eastAsia="Calibri" w:hAnsi="Palatino Linotype" w:cs="Arial"/>
          <w:b/>
          <w:bCs/>
          <w:sz w:val="24"/>
          <w:lang w:val="es-ES"/>
        </w:rPr>
        <w:t>Sistema de Acceso a la Información Mexiquense (SAIMEX</w:t>
      </w:r>
      <w:r w:rsidR="002D1409" w:rsidRPr="003021A6">
        <w:rPr>
          <w:rFonts w:ascii="Palatino Linotype" w:eastAsia="Calibri" w:hAnsi="Palatino Linotype" w:cs="Arial"/>
          <w:b/>
          <w:bCs/>
          <w:sz w:val="24"/>
          <w:lang w:val="es-ES"/>
        </w:rPr>
        <w:t>)</w:t>
      </w:r>
      <w:r w:rsidRPr="003021A6">
        <w:rPr>
          <w:rFonts w:ascii="Palatino Linotype" w:eastAsia="Calibri" w:hAnsi="Palatino Linotype" w:cs="Arial"/>
          <w:b/>
          <w:bCs/>
          <w:sz w:val="24"/>
          <w:lang w:val="es-ES"/>
        </w:rPr>
        <w:t xml:space="preserve">, </w:t>
      </w:r>
      <w:r w:rsidRPr="003021A6">
        <w:rPr>
          <w:rFonts w:ascii="Palatino Linotype" w:eastAsia="Calibri" w:hAnsi="Palatino Linotype" w:cs="Arial"/>
          <w:bCs/>
          <w:sz w:val="24"/>
          <w:lang w:val="es-ES"/>
        </w:rPr>
        <w:t>de ser el caso en</w:t>
      </w:r>
      <w:r w:rsidRPr="003021A6">
        <w:rPr>
          <w:rFonts w:ascii="Palatino Linotype" w:eastAsia="Calibri" w:hAnsi="Palatino Linotype" w:cs="Arial"/>
          <w:sz w:val="24"/>
          <w:lang w:val="es-ES"/>
        </w:rPr>
        <w:t xml:space="preserve"> versión pública, l</w:t>
      </w:r>
      <w:r w:rsidR="008F247A" w:rsidRPr="003021A6">
        <w:rPr>
          <w:rFonts w:ascii="Palatino Linotype" w:eastAsia="Calibri" w:hAnsi="Palatino Linotype" w:cs="Arial"/>
          <w:sz w:val="24"/>
          <w:lang w:val="es-ES"/>
        </w:rPr>
        <w:t>os documentos donde conste la siguiente información</w:t>
      </w:r>
      <w:r w:rsidRPr="003021A6">
        <w:rPr>
          <w:rFonts w:ascii="Palatino Linotype" w:eastAsia="Calibri" w:hAnsi="Palatino Linotype" w:cs="Arial"/>
          <w:bCs/>
          <w:sz w:val="24"/>
          <w:lang w:val="es-ES"/>
        </w:rPr>
        <w:t>:</w:t>
      </w:r>
    </w:p>
    <w:p w14:paraId="713BE531" w14:textId="77777777" w:rsidR="00CB2836" w:rsidRPr="003021A6" w:rsidRDefault="00CB2836" w:rsidP="00CB2836">
      <w:pPr>
        <w:spacing w:line="360" w:lineRule="auto"/>
        <w:ind w:right="-93"/>
        <w:jc w:val="both"/>
        <w:rPr>
          <w:rFonts w:ascii="Palatino Linotype" w:hAnsi="Palatino Linotype" w:cs="Tahoma"/>
          <w:sz w:val="22"/>
          <w:szCs w:val="22"/>
          <w:lang w:val="es-ES"/>
        </w:rPr>
      </w:pPr>
    </w:p>
    <w:p w14:paraId="2255453F" w14:textId="6CE61C32" w:rsidR="003C2CE3" w:rsidRPr="003021A6" w:rsidRDefault="003C2CE3" w:rsidP="003C2CE3">
      <w:pPr>
        <w:pStyle w:val="Prrafodelista"/>
        <w:numPr>
          <w:ilvl w:val="0"/>
          <w:numId w:val="26"/>
        </w:numPr>
        <w:tabs>
          <w:tab w:val="left" w:pos="567"/>
        </w:tabs>
        <w:spacing w:line="360" w:lineRule="auto"/>
        <w:ind w:left="567"/>
        <w:jc w:val="both"/>
        <w:rPr>
          <w:rFonts w:ascii="Palatino Linotype" w:eastAsia="Calibri" w:hAnsi="Palatino Linotype" w:cs="Arial"/>
          <w:b/>
          <w:sz w:val="24"/>
        </w:rPr>
      </w:pPr>
      <w:r w:rsidRPr="003021A6">
        <w:rPr>
          <w:rFonts w:ascii="Palatino Linotype" w:hAnsi="Palatino Linotype"/>
          <w:bCs/>
          <w:szCs w:val="22"/>
        </w:rPr>
        <w:t>Incidencias en la nómina correspondiente a la segunda quincena de marzo de dos mil veintidós.</w:t>
      </w:r>
    </w:p>
    <w:p w14:paraId="67A2717D" w14:textId="71F8AF55" w:rsidR="003C2CE3" w:rsidRPr="003021A6" w:rsidRDefault="003C2CE3" w:rsidP="00EE786E">
      <w:pPr>
        <w:pStyle w:val="Prrafodelista"/>
        <w:numPr>
          <w:ilvl w:val="0"/>
          <w:numId w:val="26"/>
        </w:numPr>
        <w:tabs>
          <w:tab w:val="left" w:pos="567"/>
        </w:tabs>
        <w:spacing w:line="360" w:lineRule="auto"/>
        <w:ind w:left="567"/>
        <w:jc w:val="both"/>
        <w:rPr>
          <w:rFonts w:ascii="Palatino Linotype" w:eastAsia="Calibri" w:hAnsi="Palatino Linotype" w:cs="Arial"/>
          <w:b/>
          <w:sz w:val="24"/>
        </w:rPr>
      </w:pPr>
      <w:r w:rsidRPr="003021A6">
        <w:rPr>
          <w:rFonts w:ascii="Palatino Linotype" w:hAnsi="Palatino Linotype"/>
          <w:szCs w:val="22"/>
          <w:lang w:eastAsia="es-MX"/>
        </w:rPr>
        <w:t>Recibos de nómina correspondientes a la segunda quincena de marzo de dos mil veintidós.</w:t>
      </w:r>
    </w:p>
    <w:p w14:paraId="5DE8B62E" w14:textId="77777777" w:rsidR="003C2CE3" w:rsidRPr="003021A6" w:rsidRDefault="003C2CE3" w:rsidP="003C2CE3">
      <w:pPr>
        <w:pStyle w:val="Prrafodelista"/>
        <w:tabs>
          <w:tab w:val="left" w:pos="567"/>
        </w:tabs>
        <w:spacing w:line="360" w:lineRule="auto"/>
        <w:ind w:left="567"/>
        <w:jc w:val="both"/>
        <w:rPr>
          <w:rFonts w:ascii="Palatino Linotype" w:eastAsia="Calibri" w:hAnsi="Palatino Linotype" w:cs="Arial"/>
          <w:b/>
          <w:sz w:val="24"/>
        </w:rPr>
      </w:pPr>
    </w:p>
    <w:p w14:paraId="6CC20491" w14:textId="77777777" w:rsidR="00CB2836" w:rsidRPr="003021A6" w:rsidRDefault="00CB2836" w:rsidP="00CB2836">
      <w:pPr>
        <w:spacing w:line="360" w:lineRule="auto"/>
        <w:jc w:val="both"/>
        <w:rPr>
          <w:rFonts w:ascii="Palatino Linotype" w:eastAsia="Calibri" w:hAnsi="Palatino Linotype" w:cs="Arial"/>
          <w:sz w:val="24"/>
        </w:rPr>
      </w:pPr>
      <w:r w:rsidRPr="003021A6">
        <w:rPr>
          <w:rFonts w:ascii="Palatino Linotype" w:eastAsia="Calibri" w:hAnsi="Palatino Linotype" w:cs="Arial"/>
          <w:sz w:val="24"/>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52D4AAAA" w14:textId="77777777" w:rsidR="003C2CE3" w:rsidRPr="003021A6" w:rsidRDefault="003C2CE3" w:rsidP="00CB2836">
      <w:pPr>
        <w:spacing w:line="360" w:lineRule="auto"/>
        <w:jc w:val="both"/>
        <w:rPr>
          <w:rFonts w:ascii="Palatino Linotype" w:eastAsia="Calibri" w:hAnsi="Palatino Linotype" w:cs="Arial"/>
          <w:sz w:val="24"/>
        </w:rPr>
      </w:pPr>
    </w:p>
    <w:p w14:paraId="43A42961" w14:textId="4E0D95E4" w:rsidR="003C2CE3" w:rsidRPr="003021A6" w:rsidRDefault="003C2CE3" w:rsidP="00CB2836">
      <w:pPr>
        <w:spacing w:line="360" w:lineRule="auto"/>
        <w:jc w:val="both"/>
        <w:rPr>
          <w:rFonts w:ascii="Palatino Linotype" w:eastAsia="Calibri" w:hAnsi="Palatino Linotype" w:cs="Arial"/>
          <w:sz w:val="24"/>
        </w:rPr>
      </w:pPr>
      <w:r w:rsidRPr="003021A6">
        <w:rPr>
          <w:rFonts w:ascii="Palatino Linotype" w:eastAsia="Calibri" w:hAnsi="Palatino Linotype" w:cs="Arial"/>
          <w:sz w:val="24"/>
        </w:rPr>
        <w:t>De ser el caso que no se cuente con la información señalada en el numeral 1, el Sujeto Obligado deberá de manifestar las razones que expliquen las causas por las que no se cuenta con la información requerida.</w:t>
      </w:r>
    </w:p>
    <w:p w14:paraId="6A3620CA" w14:textId="77777777" w:rsidR="00CB2836" w:rsidRPr="003021A6" w:rsidRDefault="00CB2836" w:rsidP="00CB2836">
      <w:pPr>
        <w:spacing w:line="360" w:lineRule="auto"/>
        <w:jc w:val="both"/>
        <w:rPr>
          <w:rFonts w:ascii="Palatino Linotype" w:eastAsia="Calibri" w:hAnsi="Palatino Linotype" w:cs="Arial"/>
        </w:rPr>
      </w:pPr>
    </w:p>
    <w:p w14:paraId="69244A68" w14:textId="77777777" w:rsidR="008548E2" w:rsidRPr="003021A6" w:rsidRDefault="008548E2" w:rsidP="008548E2">
      <w:pPr>
        <w:tabs>
          <w:tab w:val="left" w:pos="8080"/>
        </w:tabs>
        <w:spacing w:line="360" w:lineRule="auto"/>
        <w:ind w:right="49"/>
        <w:contextualSpacing/>
        <w:jc w:val="both"/>
        <w:rPr>
          <w:rFonts w:ascii="Palatino Linotype" w:eastAsia="Palatino Linotype" w:hAnsi="Palatino Linotype" w:cs="Palatino Linotype"/>
          <w:b/>
          <w:sz w:val="24"/>
        </w:rPr>
      </w:pPr>
      <w:r w:rsidRPr="003021A6">
        <w:rPr>
          <w:rFonts w:ascii="Palatino Linotype" w:eastAsia="Palatino Linotype" w:hAnsi="Palatino Linotype" w:cs="Palatino Linotype"/>
          <w:b/>
          <w:sz w:val="24"/>
        </w:rPr>
        <w:t xml:space="preserve">TERCERO. </w:t>
      </w:r>
      <w:r w:rsidRPr="003021A6">
        <w:rPr>
          <w:rFonts w:ascii="Palatino Linotype" w:hAnsi="Palatino Linotype" w:cs="Arial"/>
          <w:b/>
          <w:color w:val="222222"/>
          <w:sz w:val="24"/>
          <w:shd w:val="clear" w:color="auto" w:fill="FFFFFF"/>
        </w:rPr>
        <w:t>NOTIFÍQUESE</w:t>
      </w:r>
      <w:r w:rsidRPr="003021A6">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w:t>
      </w:r>
      <w:r w:rsidRPr="003021A6">
        <w:rPr>
          <w:rFonts w:ascii="Palatino Linotype" w:hAnsi="Palatino Linotype" w:cs="Arial"/>
          <w:b/>
          <w:color w:val="222222"/>
          <w:sz w:val="24"/>
          <w:shd w:val="clear" w:color="auto" w:fill="FFFFFF"/>
        </w:rPr>
        <w:t>dentro del plazo de diez días hábiles,</w:t>
      </w:r>
      <w:r w:rsidRPr="003021A6">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33B507" w14:textId="77777777" w:rsidR="00CB2836" w:rsidRPr="003021A6"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3159D528" w:rsidR="00CB2836" w:rsidRPr="003021A6" w:rsidRDefault="00406534" w:rsidP="00CB2836">
      <w:pPr>
        <w:shd w:val="clear" w:color="auto" w:fill="FFFFFF"/>
        <w:tabs>
          <w:tab w:val="left" w:pos="284"/>
        </w:tabs>
        <w:spacing w:line="360" w:lineRule="auto"/>
        <w:jc w:val="both"/>
        <w:rPr>
          <w:rFonts w:ascii="Palatino Linotype" w:eastAsia="MS Mincho" w:hAnsi="Palatino Linotype"/>
          <w:sz w:val="24"/>
          <w:szCs w:val="24"/>
          <w:lang w:val="es-ES_tradnl"/>
        </w:rPr>
      </w:pPr>
      <w:r w:rsidRPr="003021A6">
        <w:rPr>
          <w:rFonts w:ascii="Palatino Linotype" w:hAnsi="Palatino Linotype" w:cs="Arial"/>
          <w:b/>
          <w:sz w:val="24"/>
          <w:szCs w:val="24"/>
          <w:lang w:val="es-ES_tradnl"/>
        </w:rPr>
        <w:t>CUARTO</w:t>
      </w:r>
      <w:r w:rsidR="00CB2836" w:rsidRPr="003021A6">
        <w:rPr>
          <w:rFonts w:ascii="Palatino Linotype" w:hAnsi="Palatino Linotype" w:cs="Arial"/>
          <w:b/>
          <w:sz w:val="24"/>
          <w:szCs w:val="24"/>
          <w:lang w:val="es-ES_tradnl"/>
        </w:rPr>
        <w:t xml:space="preserve">. </w:t>
      </w:r>
      <w:r w:rsidR="00CB2836" w:rsidRPr="003021A6">
        <w:rPr>
          <w:rFonts w:ascii="Palatino Linotype" w:hAnsi="Palatino Linotype"/>
          <w:b/>
          <w:bCs/>
          <w:color w:val="222222"/>
          <w:sz w:val="24"/>
          <w:szCs w:val="24"/>
          <w:lang w:val="es-ES"/>
        </w:rPr>
        <w:t xml:space="preserve">Notifíquese </w:t>
      </w:r>
      <w:r w:rsidR="00CB2836" w:rsidRPr="003021A6">
        <w:rPr>
          <w:rFonts w:ascii="Palatino Linotype" w:hAnsi="Palatino Linotype"/>
          <w:bCs/>
          <w:color w:val="222222"/>
          <w:sz w:val="24"/>
          <w:szCs w:val="24"/>
          <w:lang w:val="es-ES"/>
        </w:rPr>
        <w:t xml:space="preserve">al </w:t>
      </w:r>
      <w:r w:rsidR="00CB2836" w:rsidRPr="003021A6">
        <w:rPr>
          <w:rFonts w:ascii="Palatino Linotype" w:hAnsi="Palatino Linotype"/>
          <w:b/>
          <w:bCs/>
          <w:color w:val="222222"/>
          <w:sz w:val="24"/>
          <w:szCs w:val="24"/>
          <w:lang w:val="es-ES"/>
        </w:rPr>
        <w:t>RECURRENTE</w:t>
      </w:r>
      <w:r w:rsidR="00CB2836" w:rsidRPr="003021A6">
        <w:rPr>
          <w:rFonts w:ascii="Palatino Linotype" w:hAnsi="Palatino Linotype"/>
          <w:b/>
          <w:color w:val="222222"/>
          <w:sz w:val="24"/>
          <w:szCs w:val="24"/>
          <w:lang w:val="es-ES"/>
        </w:rPr>
        <w:t xml:space="preserve"> </w:t>
      </w:r>
      <w:r w:rsidR="00CB2836" w:rsidRPr="003021A6">
        <w:rPr>
          <w:rFonts w:ascii="Palatino Linotype" w:eastAsiaTheme="minorEastAsia" w:hAnsi="Palatino Linotype"/>
          <w:sz w:val="24"/>
          <w:szCs w:val="24"/>
          <w:lang w:val="es-ES_tradnl"/>
        </w:rPr>
        <w:t>la presente resolución</w:t>
      </w:r>
      <w:r w:rsidR="00CB2836" w:rsidRPr="003021A6">
        <w:rPr>
          <w:rFonts w:ascii="Palatino Linotype" w:eastAsia="MS Mincho" w:hAnsi="Palatino Linotype"/>
          <w:sz w:val="24"/>
          <w:szCs w:val="24"/>
          <w:lang w:val="es-ES_tradnl"/>
        </w:rPr>
        <w:t xml:space="preserve"> a través del Sistema de Acceso a la Información Mexiquense (SAIMEX)</w:t>
      </w:r>
    </w:p>
    <w:p w14:paraId="7F3A4101" w14:textId="77777777" w:rsidR="00474122" w:rsidRPr="003021A6" w:rsidRDefault="00474122"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468F9749" w14:textId="43FBDD8C" w:rsidR="00474122" w:rsidRPr="003021A6" w:rsidRDefault="00474122" w:rsidP="00474122">
      <w:pPr>
        <w:spacing w:line="360" w:lineRule="auto"/>
        <w:jc w:val="both"/>
        <w:rPr>
          <w:rFonts w:ascii="Palatino Linotype" w:eastAsia="Calibri" w:hAnsi="Palatino Linotype" w:cs="Arial"/>
          <w:bCs/>
          <w:sz w:val="24"/>
        </w:rPr>
      </w:pPr>
      <w:r w:rsidRPr="003021A6">
        <w:rPr>
          <w:rFonts w:ascii="Palatino Linotype" w:hAnsi="Palatino Linotype" w:cs="Arial"/>
          <w:b/>
          <w:sz w:val="24"/>
        </w:rPr>
        <w:t xml:space="preserve">QUINTO. </w:t>
      </w:r>
      <w:r w:rsidRPr="003021A6">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8DCB819" w14:textId="77777777" w:rsidR="00474122" w:rsidRPr="003021A6" w:rsidRDefault="00474122"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525B7E26" w14:textId="01B740F1" w:rsidR="00CB2836" w:rsidRPr="003021A6" w:rsidRDefault="00474122" w:rsidP="00CB2836">
      <w:pPr>
        <w:shd w:val="clear" w:color="auto" w:fill="FFFFFF"/>
        <w:tabs>
          <w:tab w:val="left" w:pos="284"/>
        </w:tabs>
        <w:spacing w:line="360" w:lineRule="auto"/>
        <w:jc w:val="both"/>
        <w:rPr>
          <w:rFonts w:ascii="Palatino Linotype" w:eastAsia="MS Mincho" w:hAnsi="Palatino Linotype"/>
          <w:sz w:val="24"/>
          <w:szCs w:val="24"/>
          <w:lang w:val="es-ES"/>
        </w:rPr>
      </w:pPr>
      <w:r w:rsidRPr="003021A6">
        <w:rPr>
          <w:rFonts w:ascii="Palatino Linotype" w:eastAsia="MS Mincho" w:hAnsi="Palatino Linotype"/>
          <w:b/>
          <w:sz w:val="24"/>
          <w:szCs w:val="24"/>
        </w:rPr>
        <w:t>SEXTO</w:t>
      </w:r>
      <w:r w:rsidR="00CB2836" w:rsidRPr="003021A6">
        <w:rPr>
          <w:rFonts w:ascii="Palatino Linotype" w:eastAsia="MS Mincho" w:hAnsi="Palatino Linotype"/>
          <w:b/>
          <w:sz w:val="24"/>
          <w:szCs w:val="24"/>
        </w:rPr>
        <w:t>.</w:t>
      </w:r>
      <w:r w:rsidR="00CB2836" w:rsidRPr="003021A6">
        <w:rPr>
          <w:rFonts w:ascii="Palatino Linotype" w:eastAsia="MS Mincho" w:hAnsi="Palatino Linotype"/>
          <w:sz w:val="24"/>
          <w:szCs w:val="24"/>
        </w:rPr>
        <w:t xml:space="preserve"> </w:t>
      </w:r>
      <w:r w:rsidR="00CB2836" w:rsidRPr="003021A6">
        <w:rPr>
          <w:rFonts w:ascii="Palatino Linotype" w:eastAsia="MS Mincho" w:hAnsi="Palatino Linotype"/>
          <w:sz w:val="24"/>
          <w:szCs w:val="24"/>
          <w:lang w:val="es-ES"/>
        </w:rPr>
        <w:t>Se hace del conocimiento del</w:t>
      </w:r>
      <w:r w:rsidR="00CB2836" w:rsidRPr="003021A6">
        <w:rPr>
          <w:rFonts w:ascii="Palatino Linotype" w:eastAsiaTheme="minorEastAsia" w:hAnsi="Palatino Linotype"/>
          <w:b/>
          <w:sz w:val="24"/>
          <w:szCs w:val="24"/>
          <w:lang w:val="es-ES_tradnl"/>
        </w:rPr>
        <w:t xml:space="preserve"> RECURRENTE </w:t>
      </w:r>
      <w:r w:rsidR="00CB2836" w:rsidRPr="003021A6">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CB2836" w:rsidRPr="003021A6">
        <w:rPr>
          <w:rFonts w:ascii="Palatino Linotype" w:eastAsia="MS Mincho" w:hAnsi="Palatino Linotype"/>
          <w:bCs/>
          <w:sz w:val="24"/>
          <w:szCs w:val="24"/>
          <w:lang w:val="es-ES"/>
        </w:rPr>
        <w:t>vía juicio de amparo</w:t>
      </w:r>
      <w:r w:rsidR="00CB2836" w:rsidRPr="003021A6">
        <w:rPr>
          <w:rFonts w:ascii="Palatino Linotype" w:eastAsia="MS Mincho" w:hAnsi="Palatino Linotype"/>
          <w:sz w:val="24"/>
          <w:szCs w:val="24"/>
          <w:lang w:val="es-ES"/>
        </w:rPr>
        <w:t> en los términos de las leyes aplicables.</w:t>
      </w:r>
    </w:p>
    <w:p w14:paraId="626FDA03" w14:textId="77777777" w:rsidR="00C30890" w:rsidRPr="003021A6" w:rsidRDefault="00C30890" w:rsidP="00CB2836">
      <w:pPr>
        <w:shd w:val="clear" w:color="auto" w:fill="FFFFFF"/>
        <w:tabs>
          <w:tab w:val="left" w:pos="284"/>
        </w:tabs>
        <w:spacing w:line="360" w:lineRule="auto"/>
        <w:jc w:val="both"/>
        <w:rPr>
          <w:rFonts w:ascii="Palatino Linotype" w:eastAsia="MS Mincho" w:hAnsi="Palatino Linotype"/>
          <w:sz w:val="24"/>
          <w:szCs w:val="24"/>
          <w:lang w:val="es-ES"/>
        </w:rPr>
      </w:pPr>
    </w:p>
    <w:p w14:paraId="5A0DA267" w14:textId="77777777" w:rsidR="00010724" w:rsidRPr="00010724" w:rsidRDefault="00010724" w:rsidP="00010724">
      <w:pPr>
        <w:spacing w:before="240" w:after="240" w:line="360" w:lineRule="auto"/>
        <w:ind w:firstLine="1"/>
        <w:jc w:val="both"/>
        <w:rPr>
          <w:rFonts w:ascii="Palatino Linotype" w:hAnsi="Palatino Linotype"/>
          <w:smallCaps/>
        </w:rPr>
      </w:pPr>
      <w:bookmarkStart w:id="29" w:name="_Hlk129792997"/>
      <w:r w:rsidRPr="003021A6">
        <w:rPr>
          <w:rStyle w:val="Referenciasutil"/>
          <w:rFonts w:ascii="Palatino Linotype" w:hAnsi="Palatino Linotype"/>
          <w:color w:val="auto"/>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w:t>
      </w:r>
      <w:r w:rsidRPr="003021A6">
        <w:rPr>
          <w:rStyle w:val="Referenciasutil"/>
          <w:rFonts w:ascii="Palatino Linotype" w:hAnsi="Palatino Linotype"/>
          <w:color w:val="auto"/>
          <w:sz w:val="24"/>
        </w:rPr>
        <w:lastRenderedPageBreak/>
        <w:t xml:space="preserve">PRIMERA SESIÓN ORDINARIA CELEBRADA EL </w:t>
      </w:r>
      <w:r w:rsidRPr="003021A6">
        <w:rPr>
          <w:rStyle w:val="Referenciasutil"/>
          <w:rFonts w:ascii="Palatino Linotype" w:hAnsi="Palatino Linotype"/>
          <w:color w:val="auto"/>
          <w:sz w:val="24"/>
          <w:szCs w:val="24"/>
        </w:rPr>
        <w:t>SIETE (07)</w:t>
      </w:r>
      <w:r w:rsidRPr="003021A6">
        <w:rPr>
          <w:rStyle w:val="Referenciasutil"/>
          <w:rFonts w:ascii="Palatino Linotype" w:hAnsi="Palatino Linotype"/>
          <w:color w:val="auto"/>
          <w:sz w:val="24"/>
        </w:rPr>
        <w:t xml:space="preserve"> DE JUNIO DE DOS MIL VEINTITRÉS, ANTE EL SECRETARIO TÉCNICO DEL PLENO ALEXIS TAPIA RAMÍREZ.</w:t>
      </w:r>
      <w:r w:rsidRPr="00010724">
        <w:rPr>
          <w:rStyle w:val="Referenciasutil"/>
          <w:rFonts w:ascii="Palatino Linotype" w:hAnsi="Palatino Linotype"/>
          <w:color w:val="auto"/>
          <w:sz w:val="24"/>
        </w:rPr>
        <w:t xml:space="preserve"> </w:t>
      </w:r>
      <w:bookmarkEnd w:id="29"/>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805F8" w14:textId="77777777" w:rsidR="0052146A" w:rsidRDefault="0052146A">
      <w:r>
        <w:separator/>
      </w:r>
    </w:p>
  </w:endnote>
  <w:endnote w:type="continuationSeparator" w:id="0">
    <w:p w14:paraId="5195C48E" w14:textId="77777777" w:rsidR="0052146A" w:rsidRDefault="0052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3B7D43" w:rsidRDefault="003B7D43">
            <w:pPr>
              <w:pStyle w:val="Piedepgina"/>
              <w:jc w:val="right"/>
            </w:pPr>
          </w:p>
          <w:p w14:paraId="1F7A191C" w14:textId="2A69F491" w:rsidR="003B7D43" w:rsidRDefault="003B7D4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21A6">
              <w:rPr>
                <w:b/>
                <w:bCs/>
                <w:noProof/>
              </w:rPr>
              <w:t>50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21A6">
              <w:rPr>
                <w:b/>
                <w:bCs/>
                <w:noProof/>
              </w:rPr>
              <w:t>51</w:t>
            </w:r>
            <w:r>
              <w:rPr>
                <w:b/>
                <w:bCs/>
                <w:sz w:val="24"/>
                <w:szCs w:val="24"/>
              </w:rPr>
              <w:fldChar w:fldCharType="end"/>
            </w:r>
          </w:p>
        </w:sdtContent>
      </w:sdt>
    </w:sdtContent>
  </w:sdt>
  <w:p w14:paraId="2A221972" w14:textId="77777777" w:rsidR="003B7D43" w:rsidRDefault="003B7D43">
    <w:pPr>
      <w:pStyle w:val="Piedepgina"/>
    </w:pPr>
  </w:p>
  <w:p w14:paraId="1D6FF208" w14:textId="77777777" w:rsidR="003B7D43" w:rsidRDefault="003B7D43"/>
  <w:p w14:paraId="70055CD7" w14:textId="77777777" w:rsidR="003B7D43" w:rsidRDefault="003B7D43"/>
  <w:p w14:paraId="5452645F" w14:textId="77777777" w:rsidR="003B7D43" w:rsidRDefault="003B7D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3B7D43" w:rsidRDefault="003B7D4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21A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21A6">
              <w:rPr>
                <w:b/>
                <w:bCs/>
                <w:noProof/>
              </w:rPr>
              <w:t>51</w:t>
            </w:r>
            <w:r>
              <w:rPr>
                <w:b/>
                <w:bCs/>
                <w:sz w:val="24"/>
                <w:szCs w:val="24"/>
              </w:rPr>
              <w:fldChar w:fldCharType="end"/>
            </w:r>
          </w:p>
        </w:sdtContent>
      </w:sdt>
    </w:sdtContent>
  </w:sdt>
  <w:p w14:paraId="2D12AEB2" w14:textId="77777777" w:rsidR="003B7D43" w:rsidRDefault="003B7D43">
    <w:pPr>
      <w:pStyle w:val="Piedepgina"/>
    </w:pPr>
  </w:p>
  <w:p w14:paraId="54227169" w14:textId="77777777" w:rsidR="003B7D43" w:rsidRDefault="003B7D43"/>
  <w:p w14:paraId="7DE40FB1" w14:textId="77777777" w:rsidR="003B7D43" w:rsidRDefault="003B7D43"/>
  <w:p w14:paraId="33755E87" w14:textId="77777777" w:rsidR="003B7D43" w:rsidRDefault="003B7D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734EB" w14:textId="77777777" w:rsidR="0052146A" w:rsidRDefault="0052146A">
      <w:r>
        <w:separator/>
      </w:r>
    </w:p>
  </w:footnote>
  <w:footnote w:type="continuationSeparator" w:id="0">
    <w:p w14:paraId="16224CDD" w14:textId="77777777" w:rsidR="0052146A" w:rsidRDefault="0052146A">
      <w:r>
        <w:continuationSeparator/>
      </w:r>
    </w:p>
  </w:footnote>
  <w:footnote w:id="1">
    <w:p w14:paraId="7D872842" w14:textId="77777777" w:rsidR="003B7D43" w:rsidRPr="00F75272" w:rsidRDefault="003B7D43"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25BCC19" w14:textId="77777777" w:rsidR="003B7D43" w:rsidRDefault="003B7D43" w:rsidP="00030C87">
      <w:pPr>
        <w:pStyle w:val="Textonotapie"/>
      </w:pPr>
      <w:r>
        <w:rPr>
          <w:rStyle w:val="Refdenotaalpie"/>
        </w:rPr>
        <w:footnoteRef/>
      </w:r>
      <w:r>
        <w:t xml:space="preserve"> Convención Americana sobre Derechos Humanos. Artículo 13.</w:t>
      </w:r>
    </w:p>
  </w:footnote>
  <w:footnote w:id="3">
    <w:p w14:paraId="76B1CB8C" w14:textId="77777777" w:rsidR="003B7D43" w:rsidRDefault="003B7D43" w:rsidP="00030C87">
      <w:pPr>
        <w:pStyle w:val="Textonotapie"/>
      </w:pPr>
      <w:r>
        <w:rPr>
          <w:rStyle w:val="Refdenotaalpie"/>
        </w:rPr>
        <w:footnoteRef/>
      </w:r>
      <w:r>
        <w:t xml:space="preserve"> Constitución Política de los Estados Unidos Mexicanos. Artículo sexto, sección A, fracción I.</w:t>
      </w:r>
    </w:p>
  </w:footnote>
  <w:footnote w:id="4">
    <w:p w14:paraId="1DDAAC5A" w14:textId="77777777" w:rsidR="003B7D43" w:rsidRDefault="003B7D43"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912C126" w14:textId="77777777" w:rsidR="003B7D43" w:rsidRDefault="003B7D43" w:rsidP="00030C87">
      <w:pPr>
        <w:pStyle w:val="Textonotapie"/>
      </w:pPr>
      <w:r>
        <w:rPr>
          <w:rStyle w:val="Refdenotaalpie"/>
        </w:rPr>
        <w:footnoteRef/>
      </w:r>
      <w:r>
        <w:t xml:space="preserve"> Ibídem. Parr. 87.</w:t>
      </w:r>
    </w:p>
  </w:footnote>
  <w:footnote w:id="6">
    <w:p w14:paraId="0F88C173" w14:textId="77777777" w:rsidR="003B7D43" w:rsidRDefault="003B7D43"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3B7D43" w:rsidRDefault="003B7D43" w:rsidP="00030C87">
      <w:pPr>
        <w:pStyle w:val="Textonotapie"/>
      </w:pPr>
      <w:r>
        <w:t>II. Eficacia: Obligación del Instituto para tutelar, de manera efectiva, el derecho de acceso a la información;</w:t>
      </w:r>
    </w:p>
    <w:p w14:paraId="0DC8B13D" w14:textId="77777777" w:rsidR="003B7D43" w:rsidRDefault="003B7D43" w:rsidP="00030C87">
      <w:pPr>
        <w:pStyle w:val="Textonotapie"/>
      </w:pPr>
      <w:r>
        <w:t xml:space="preserve">… </w:t>
      </w:r>
    </w:p>
  </w:footnote>
  <w:footnote w:id="7">
    <w:p w14:paraId="575321A0" w14:textId="77777777" w:rsidR="00421801" w:rsidRDefault="00421801" w:rsidP="00421801">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3B7D43" w:rsidRDefault="0052146A">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3B7D43" w:rsidRDefault="003B7D43"/>
  <w:p w14:paraId="77B719CE" w14:textId="77777777" w:rsidR="003B7D43" w:rsidRDefault="003B7D43"/>
  <w:p w14:paraId="50A3AAAA" w14:textId="77777777" w:rsidR="003B7D43" w:rsidRDefault="003B7D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3B7D43" w14:paraId="6255E3A4" w14:textId="77777777" w:rsidTr="00814079">
      <w:trPr>
        <w:trHeight w:val="1435"/>
      </w:trPr>
      <w:tc>
        <w:tcPr>
          <w:tcW w:w="1843" w:type="dxa"/>
          <w:shd w:val="clear" w:color="auto" w:fill="auto"/>
        </w:tcPr>
        <w:p w14:paraId="3E05202F" w14:textId="4A7C9DF8" w:rsidR="003B7D43" w:rsidRDefault="003B7D43">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3B7D43" w14:paraId="727F90BF" w14:textId="77777777" w:rsidTr="007441D8">
            <w:trPr>
              <w:trHeight w:val="338"/>
            </w:trPr>
            <w:tc>
              <w:tcPr>
                <w:tcW w:w="2551" w:type="dxa"/>
              </w:tcPr>
              <w:p w14:paraId="410A3741" w14:textId="535C9D39" w:rsidR="003B7D43" w:rsidRDefault="003B7D43">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3FF69A05" w14:textId="134053A5" w:rsidR="003B7D43" w:rsidRDefault="003B7D43" w:rsidP="002D1409">
                <w:pPr>
                  <w:tabs>
                    <w:tab w:val="right" w:pos="8838"/>
                  </w:tabs>
                  <w:ind w:left="-108" w:right="-105" w:firstLine="7"/>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10828</w:t>
                </w:r>
                <w:r w:rsidRPr="002B2042">
                  <w:rPr>
                    <w:rFonts w:ascii="Palatino Linotype" w:eastAsia="Calibri" w:hAnsi="Palatino Linotype" w:cs="Tahoma"/>
                    <w:sz w:val="22"/>
                    <w:lang w:eastAsia="en-US"/>
                  </w:rPr>
                  <w:t>/INFOEM/IP/RR/202</w:t>
                </w:r>
                <w:r w:rsidR="002D1409">
                  <w:rPr>
                    <w:rFonts w:ascii="Palatino Linotype" w:eastAsia="Calibri" w:hAnsi="Palatino Linotype" w:cs="Tahoma"/>
                    <w:sz w:val="22"/>
                    <w:lang w:eastAsia="en-US"/>
                  </w:rPr>
                  <w:t>2 y A</w:t>
                </w:r>
                <w:r>
                  <w:rPr>
                    <w:rFonts w:ascii="Palatino Linotype" w:eastAsia="Calibri" w:hAnsi="Palatino Linotype" w:cs="Tahoma"/>
                    <w:sz w:val="22"/>
                    <w:lang w:eastAsia="en-US"/>
                  </w:rPr>
                  <w:t>cumulados</w:t>
                </w:r>
              </w:p>
            </w:tc>
          </w:tr>
          <w:tr w:rsidR="003B7D43" w14:paraId="1389436A" w14:textId="128385F2" w:rsidTr="007441D8">
            <w:trPr>
              <w:trHeight w:val="283"/>
            </w:trPr>
            <w:tc>
              <w:tcPr>
                <w:tcW w:w="2551" w:type="dxa"/>
              </w:tcPr>
              <w:p w14:paraId="22E0F4E9" w14:textId="77777777" w:rsidR="003B7D43" w:rsidRDefault="003B7D43">
                <w:pPr>
                  <w:tabs>
                    <w:tab w:val="right" w:pos="8838"/>
                  </w:tabs>
                  <w:ind w:right="-105"/>
                  <w:rPr>
                    <w:rFonts w:ascii="Palatino Linotype" w:eastAsia="Calibri" w:hAnsi="Palatino Linotype" w:cs="Tahoma"/>
                    <w:b/>
                    <w:sz w:val="22"/>
                    <w:szCs w:val="22"/>
                    <w:lang w:eastAsia="en-US"/>
                  </w:rPr>
                </w:pPr>
                <w:bookmarkStart w:id="30" w:name="_Hlk33010189"/>
                <w:r>
                  <w:rPr>
                    <w:rFonts w:ascii="Palatino Linotype" w:eastAsia="Calibri" w:hAnsi="Palatino Linotype" w:cs="Tahoma"/>
                    <w:b/>
                    <w:sz w:val="22"/>
                    <w:szCs w:val="22"/>
                    <w:lang w:eastAsia="en-US"/>
                  </w:rPr>
                  <w:t>Sujeto Obligado:</w:t>
                </w:r>
              </w:p>
            </w:tc>
            <w:tc>
              <w:tcPr>
                <w:tcW w:w="2977" w:type="dxa"/>
              </w:tcPr>
              <w:p w14:paraId="2B205C7F" w14:textId="22823EE7" w:rsidR="003B7D43" w:rsidRPr="003B7D43" w:rsidRDefault="003B7D43" w:rsidP="007451C1">
                <w:pPr>
                  <w:tabs>
                    <w:tab w:val="left" w:pos="2834"/>
                    <w:tab w:val="right" w:pos="8838"/>
                  </w:tabs>
                  <w:ind w:left="-113" w:right="-107"/>
                  <w:jc w:val="both"/>
                  <w:rPr>
                    <w:rFonts w:ascii="Palatino Linotype" w:eastAsia="Calibri" w:hAnsi="Palatino Linotype" w:cs="Tahoma"/>
                    <w:sz w:val="22"/>
                    <w:szCs w:val="22"/>
                    <w:lang w:eastAsia="en-US"/>
                  </w:rPr>
                </w:pPr>
                <w:r w:rsidRPr="003B7D43">
                  <w:rPr>
                    <w:rFonts w:ascii="Palatino Linotype" w:hAnsi="Palatino Linotype" w:cs="Arial"/>
                    <w:sz w:val="22"/>
                    <w:szCs w:val="24"/>
                  </w:rPr>
                  <w:t>Sistema Integral para el Desarrollo de la Familia de Metepec</w:t>
                </w:r>
              </w:p>
            </w:tc>
          </w:tr>
          <w:bookmarkEnd w:id="30"/>
          <w:tr w:rsidR="003B7D43" w14:paraId="28CCE4E5" w14:textId="77777777" w:rsidTr="007441D8">
            <w:trPr>
              <w:trHeight w:val="283"/>
            </w:trPr>
            <w:tc>
              <w:tcPr>
                <w:tcW w:w="2551" w:type="dxa"/>
              </w:tcPr>
              <w:p w14:paraId="13EBF3BB" w14:textId="6E4ECE4B" w:rsidR="003B7D43" w:rsidRDefault="003B7D43">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3B7D43" w:rsidRDefault="003B7D43"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3B7D43" w:rsidRDefault="003B7D43">
          <w:pPr>
            <w:tabs>
              <w:tab w:val="right" w:pos="8838"/>
            </w:tabs>
            <w:ind w:left="-28"/>
            <w:jc w:val="both"/>
            <w:rPr>
              <w:rFonts w:ascii="Arial" w:eastAsia="Calibri" w:hAnsi="Arial" w:cs="Arial"/>
              <w:b/>
              <w:sz w:val="22"/>
              <w:szCs w:val="22"/>
              <w:lang w:eastAsia="en-US"/>
            </w:rPr>
          </w:pPr>
        </w:p>
      </w:tc>
    </w:tr>
  </w:tbl>
  <w:p w14:paraId="07EF2D29" w14:textId="1620A8B4" w:rsidR="003B7D43" w:rsidRDefault="0052146A"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82.4pt;margin-top:-159.35pt;width:663.5pt;height:12in;z-index:-251656192;mso-position-horizontal-relative:margin;mso-position-vertical-relative:margin" o:allowincell="f">
          <v:imagedata r:id="rId1" o:title="marcaaguaINFOEM"/>
          <w10:wrap anchorx="margin" anchory="margin"/>
        </v:shape>
      </w:pict>
    </w:r>
  </w:p>
  <w:p w14:paraId="0AE465A1" w14:textId="77777777" w:rsidR="003B7D43" w:rsidRDefault="003B7D43"/>
  <w:p w14:paraId="104386EF" w14:textId="77777777" w:rsidR="003B7D43" w:rsidRDefault="003B7D43"/>
  <w:p w14:paraId="60A3E393" w14:textId="77777777" w:rsidR="003B7D43" w:rsidRDefault="003B7D4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3B7D43" w14:paraId="61517A1D" w14:textId="77777777" w:rsidTr="003A6126">
      <w:trPr>
        <w:trHeight w:val="1435"/>
      </w:trPr>
      <w:tc>
        <w:tcPr>
          <w:tcW w:w="1560" w:type="dxa"/>
          <w:shd w:val="clear" w:color="auto" w:fill="auto"/>
        </w:tcPr>
        <w:p w14:paraId="4B74E846" w14:textId="1E0D62B9" w:rsidR="003B7D43" w:rsidRDefault="003B7D43">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3B7D43" w14:paraId="7F59E1EF" w14:textId="77777777" w:rsidTr="007441D8">
            <w:trPr>
              <w:trHeight w:val="144"/>
            </w:trPr>
            <w:tc>
              <w:tcPr>
                <w:tcW w:w="2444" w:type="dxa"/>
              </w:tcPr>
              <w:p w14:paraId="5EFF942E" w14:textId="77777777" w:rsidR="003B7D43" w:rsidRDefault="003B7D43" w:rsidP="000D485D">
                <w:pPr>
                  <w:tabs>
                    <w:tab w:val="right" w:pos="8838"/>
                  </w:tabs>
                  <w:ind w:left="-74" w:right="-105"/>
                  <w:rPr>
                    <w:rFonts w:ascii="Palatino Linotype" w:eastAsia="Calibri" w:hAnsi="Palatino Linotype" w:cs="Tahoma"/>
                    <w:b/>
                    <w:sz w:val="22"/>
                    <w:szCs w:val="22"/>
                    <w:lang w:eastAsia="en-US"/>
                  </w:rPr>
                </w:pPr>
                <w:bookmarkStart w:id="31" w:name="_Hlk12526980"/>
                <w:r>
                  <w:rPr>
                    <w:rFonts w:ascii="Palatino Linotype" w:eastAsia="Calibri" w:hAnsi="Palatino Linotype" w:cs="Tahoma"/>
                    <w:b/>
                    <w:sz w:val="22"/>
                    <w:szCs w:val="22"/>
                    <w:lang w:eastAsia="en-US"/>
                  </w:rPr>
                  <w:t>Recurso de Revisión:</w:t>
                </w:r>
              </w:p>
            </w:tc>
            <w:tc>
              <w:tcPr>
                <w:tcW w:w="3084" w:type="dxa"/>
              </w:tcPr>
              <w:p w14:paraId="0DE47EE2" w14:textId="34B366F2" w:rsidR="003B7D43" w:rsidRPr="002B2042" w:rsidRDefault="003B7D43" w:rsidP="003B7D43">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10828</w:t>
                </w:r>
                <w:r w:rsidRPr="002B2042">
                  <w:rPr>
                    <w:rFonts w:ascii="Palatino Linotype" w:eastAsia="Calibri" w:hAnsi="Palatino Linotype" w:cs="Tahoma"/>
                    <w:sz w:val="22"/>
                    <w:lang w:eastAsia="en-US"/>
                  </w:rPr>
                  <w:t>/INFOEM/IP/RR/202</w:t>
                </w:r>
                <w:r w:rsidR="002D1409">
                  <w:rPr>
                    <w:rFonts w:ascii="Palatino Linotype" w:eastAsia="Calibri" w:hAnsi="Palatino Linotype" w:cs="Tahoma"/>
                    <w:sz w:val="22"/>
                    <w:lang w:eastAsia="en-US"/>
                  </w:rPr>
                  <w:t>2 y A</w:t>
                </w:r>
                <w:r>
                  <w:rPr>
                    <w:rFonts w:ascii="Palatino Linotype" w:eastAsia="Calibri" w:hAnsi="Palatino Linotype" w:cs="Tahoma"/>
                    <w:sz w:val="22"/>
                    <w:lang w:eastAsia="en-US"/>
                  </w:rPr>
                  <w:t>cumulados</w:t>
                </w:r>
              </w:p>
            </w:tc>
            <w:tc>
              <w:tcPr>
                <w:tcW w:w="3402" w:type="dxa"/>
              </w:tcPr>
              <w:p w14:paraId="11E4533C" w14:textId="3B21362A" w:rsidR="003B7D43" w:rsidRDefault="003B7D43">
                <w:pPr>
                  <w:tabs>
                    <w:tab w:val="right" w:pos="8838"/>
                  </w:tabs>
                  <w:ind w:left="-74" w:right="-105"/>
                  <w:jc w:val="both"/>
                  <w:rPr>
                    <w:rFonts w:ascii="Palatino Linotype" w:eastAsia="Calibri" w:hAnsi="Palatino Linotype" w:cs="Tahoma"/>
                    <w:bCs/>
                    <w:sz w:val="22"/>
                    <w:szCs w:val="22"/>
                    <w:lang w:eastAsia="en-US"/>
                  </w:rPr>
                </w:pPr>
              </w:p>
            </w:tc>
          </w:tr>
          <w:tr w:rsidR="003B7D43" w14:paraId="3FC4FA7D" w14:textId="77777777" w:rsidTr="007441D8">
            <w:trPr>
              <w:trHeight w:val="144"/>
            </w:trPr>
            <w:tc>
              <w:tcPr>
                <w:tcW w:w="2444" w:type="dxa"/>
              </w:tcPr>
              <w:p w14:paraId="363D966B" w14:textId="77777777" w:rsidR="003B7D43" w:rsidRDefault="003B7D43" w:rsidP="000D485D">
                <w:pPr>
                  <w:tabs>
                    <w:tab w:val="right" w:pos="8838"/>
                  </w:tabs>
                  <w:ind w:left="-74" w:right="-105"/>
                  <w:rPr>
                    <w:rFonts w:ascii="Palatino Linotype" w:eastAsia="Calibri" w:hAnsi="Palatino Linotype" w:cs="Tahoma"/>
                    <w:b/>
                    <w:sz w:val="22"/>
                    <w:szCs w:val="22"/>
                    <w:lang w:eastAsia="en-US"/>
                  </w:rPr>
                </w:pPr>
                <w:bookmarkStart w:id="32" w:name="_Hlk10641523"/>
                <w:bookmarkEnd w:id="31"/>
                <w:r>
                  <w:rPr>
                    <w:rFonts w:ascii="Palatino Linotype" w:eastAsia="Calibri" w:hAnsi="Palatino Linotype" w:cs="Tahoma"/>
                    <w:b/>
                    <w:sz w:val="22"/>
                    <w:szCs w:val="22"/>
                    <w:lang w:eastAsia="en-US"/>
                  </w:rPr>
                  <w:t>Recurrente:</w:t>
                </w:r>
              </w:p>
            </w:tc>
            <w:tc>
              <w:tcPr>
                <w:tcW w:w="3084" w:type="dxa"/>
              </w:tcPr>
              <w:p w14:paraId="73C065CD" w14:textId="2196BB05" w:rsidR="003B7D43" w:rsidRPr="000A7E5D" w:rsidRDefault="003B7D43" w:rsidP="00573C5F">
                <w:pPr>
                  <w:tabs>
                    <w:tab w:val="left" w:pos="3122"/>
                    <w:tab w:val="right" w:pos="8838"/>
                  </w:tabs>
                  <w:ind w:right="745"/>
                  <w:jc w:val="both"/>
                  <w:rPr>
                    <w:rFonts w:ascii="Palatino Linotype" w:eastAsia="Calibri" w:hAnsi="Palatino Linotype" w:cs="Tahoma"/>
                    <w:sz w:val="22"/>
                    <w:szCs w:val="22"/>
                    <w:lang w:eastAsia="en-US"/>
                  </w:rPr>
                </w:pPr>
              </w:p>
            </w:tc>
            <w:tc>
              <w:tcPr>
                <w:tcW w:w="3402" w:type="dxa"/>
              </w:tcPr>
              <w:p w14:paraId="370E6EFF" w14:textId="4050217D" w:rsidR="003B7D43" w:rsidRDefault="003B7D43" w:rsidP="003037E1">
                <w:pPr>
                  <w:tabs>
                    <w:tab w:val="left" w:pos="3122"/>
                    <w:tab w:val="right" w:pos="8838"/>
                  </w:tabs>
                  <w:ind w:right="-105"/>
                  <w:jc w:val="both"/>
                  <w:rPr>
                    <w:rFonts w:ascii="Palatino Linotype" w:eastAsia="Calibri" w:hAnsi="Palatino Linotype" w:cs="Tahoma"/>
                    <w:sz w:val="22"/>
                    <w:szCs w:val="22"/>
                    <w:lang w:eastAsia="en-US"/>
                  </w:rPr>
                </w:pPr>
              </w:p>
            </w:tc>
          </w:tr>
          <w:bookmarkEnd w:id="32"/>
          <w:tr w:rsidR="003B7D43" w14:paraId="4D832A43" w14:textId="77777777" w:rsidTr="007441D8">
            <w:trPr>
              <w:trHeight w:val="283"/>
            </w:trPr>
            <w:tc>
              <w:tcPr>
                <w:tcW w:w="2444" w:type="dxa"/>
              </w:tcPr>
              <w:p w14:paraId="02CA5CB0" w14:textId="77777777" w:rsidR="003B7D43" w:rsidRDefault="003B7D43"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643F1379" w:rsidR="003B7D43" w:rsidRPr="00396CF5" w:rsidRDefault="003B7D43" w:rsidP="00C84F95">
                <w:pPr>
                  <w:tabs>
                    <w:tab w:val="left" w:pos="2834"/>
                    <w:tab w:val="right" w:pos="8838"/>
                  </w:tabs>
                  <w:ind w:left="-3" w:right="-105"/>
                  <w:jc w:val="both"/>
                  <w:rPr>
                    <w:rFonts w:ascii="Palatino Linotype" w:eastAsia="Calibri" w:hAnsi="Palatino Linotype" w:cs="Tahoma"/>
                    <w:sz w:val="22"/>
                    <w:szCs w:val="22"/>
                    <w:lang w:eastAsia="en-US"/>
                  </w:rPr>
                </w:pPr>
                <w:r w:rsidRPr="003B7D43">
                  <w:rPr>
                    <w:rFonts w:ascii="Palatino Linotype" w:hAnsi="Palatino Linotype" w:cs="Arial"/>
                    <w:sz w:val="22"/>
                    <w:szCs w:val="24"/>
                  </w:rPr>
                  <w:t>Sistema Integral para el Desarrollo de la Familia de Metepec</w:t>
                </w:r>
              </w:p>
            </w:tc>
            <w:tc>
              <w:tcPr>
                <w:tcW w:w="3402" w:type="dxa"/>
              </w:tcPr>
              <w:p w14:paraId="00F18B8C" w14:textId="77777777" w:rsidR="003B7D43" w:rsidRDefault="003B7D43">
                <w:pPr>
                  <w:tabs>
                    <w:tab w:val="left" w:pos="2834"/>
                    <w:tab w:val="right" w:pos="8838"/>
                  </w:tabs>
                  <w:ind w:left="-74" w:right="-105"/>
                  <w:jc w:val="both"/>
                  <w:rPr>
                    <w:rFonts w:ascii="Palatino Linotype" w:eastAsia="Calibri" w:hAnsi="Palatino Linotype" w:cs="Tahoma"/>
                    <w:sz w:val="22"/>
                    <w:szCs w:val="22"/>
                    <w:lang w:eastAsia="en-US"/>
                  </w:rPr>
                </w:pPr>
              </w:p>
            </w:tc>
          </w:tr>
          <w:tr w:rsidR="003B7D43" w14:paraId="7BC74D7A" w14:textId="77777777" w:rsidTr="007441D8">
            <w:trPr>
              <w:trHeight w:val="283"/>
            </w:trPr>
            <w:tc>
              <w:tcPr>
                <w:tcW w:w="2444" w:type="dxa"/>
              </w:tcPr>
              <w:p w14:paraId="3BF93338" w14:textId="01E84F2D" w:rsidR="003B7D43" w:rsidRDefault="003B7D43"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3B7D43" w:rsidRPr="003037E1" w:rsidRDefault="003B7D43"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3B7D43" w:rsidRDefault="003B7D43">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3B7D43" w:rsidRDefault="003B7D43">
          <w:pPr>
            <w:tabs>
              <w:tab w:val="right" w:pos="8838"/>
            </w:tabs>
            <w:ind w:left="-28"/>
            <w:jc w:val="both"/>
            <w:rPr>
              <w:rFonts w:ascii="Arial" w:eastAsia="Calibri" w:hAnsi="Arial" w:cs="Arial"/>
              <w:b/>
              <w:sz w:val="22"/>
              <w:szCs w:val="22"/>
              <w:lang w:eastAsia="en-US"/>
            </w:rPr>
          </w:pPr>
        </w:p>
      </w:tc>
    </w:tr>
  </w:tbl>
  <w:p w14:paraId="5F654A99" w14:textId="6CB7D4AE" w:rsidR="003B7D43" w:rsidRDefault="0052146A"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8.8pt;margin-top:-166.55pt;width:663.5pt;height:12in;z-index:-251658240;mso-position-horizontal-relative:margin;mso-position-vertical-relative:margin" o:allowincell="f">
          <v:imagedata r:id="rId1" o:title="marcaaguaINFOEM"/>
          <w10:wrap anchorx="margin" anchory="margin"/>
        </v:shape>
      </w:pict>
    </w:r>
  </w:p>
  <w:p w14:paraId="673BC59D" w14:textId="77777777" w:rsidR="003B7D43" w:rsidRDefault="003B7D43"/>
  <w:p w14:paraId="69AC6122" w14:textId="77777777" w:rsidR="003B7D43" w:rsidRDefault="003B7D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5F77AEE"/>
    <w:multiLevelType w:val="hybridMultilevel"/>
    <w:tmpl w:val="6E566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55066B"/>
    <w:multiLevelType w:val="hybridMultilevel"/>
    <w:tmpl w:val="552608A0"/>
    <w:lvl w:ilvl="0" w:tplc="96D049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C11710"/>
    <w:multiLevelType w:val="hybridMultilevel"/>
    <w:tmpl w:val="F978F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B5E22CE"/>
    <w:multiLevelType w:val="hybridMultilevel"/>
    <w:tmpl w:val="36085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E3060BE"/>
    <w:multiLevelType w:val="hybridMultilevel"/>
    <w:tmpl w:val="4F201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9F455A"/>
    <w:multiLevelType w:val="hybridMultilevel"/>
    <w:tmpl w:val="49DA8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5C2995"/>
    <w:multiLevelType w:val="hybridMultilevel"/>
    <w:tmpl w:val="0B309E10"/>
    <w:lvl w:ilvl="0" w:tplc="E6722E12">
      <w:start w:val="1"/>
      <w:numFmt w:val="bullet"/>
      <w:lvlText w:val=""/>
      <w:lvlJc w:val="left"/>
      <w:pPr>
        <w:ind w:left="720" w:hanging="360"/>
      </w:pPr>
      <w:rPr>
        <w:rFonts w:ascii="Symbol" w:hAnsi="Symbol" w:hint="default"/>
        <w:sz w:val="16"/>
        <w:szCs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AFE1BA3"/>
    <w:multiLevelType w:val="hybridMultilevel"/>
    <w:tmpl w:val="C5B2D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1B701DC"/>
    <w:multiLevelType w:val="hybridMultilevel"/>
    <w:tmpl w:val="5B321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34317490"/>
    <w:multiLevelType w:val="hybridMultilevel"/>
    <w:tmpl w:val="FD30DC42"/>
    <w:lvl w:ilvl="0" w:tplc="92BE0B36">
      <w:start w:val="1"/>
      <w:numFmt w:val="decimal"/>
      <w:lvlText w:val="%1."/>
      <w:lvlJc w:val="left"/>
      <w:pPr>
        <w:ind w:left="759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nsid w:val="42E349B8"/>
    <w:multiLevelType w:val="hybridMultilevel"/>
    <w:tmpl w:val="11A40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A543C7A"/>
    <w:multiLevelType w:val="hybridMultilevel"/>
    <w:tmpl w:val="5344B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60839D1"/>
    <w:multiLevelType w:val="hybridMultilevel"/>
    <w:tmpl w:val="85B60A3A"/>
    <w:lvl w:ilvl="0" w:tplc="92067BEA">
      <w:start w:val="1"/>
      <w:numFmt w:val="decimal"/>
      <w:lvlText w:val="%1."/>
      <w:lvlJc w:val="left"/>
      <w:pPr>
        <w:ind w:left="644"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4957CFD"/>
    <w:multiLevelType w:val="hybridMultilevel"/>
    <w:tmpl w:val="A738A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5B2202F"/>
    <w:multiLevelType w:val="hybridMultilevel"/>
    <w:tmpl w:val="B5783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E1E3B3F"/>
    <w:multiLevelType w:val="hybridMultilevel"/>
    <w:tmpl w:val="B344E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12E35C2"/>
    <w:multiLevelType w:val="hybridMultilevel"/>
    <w:tmpl w:val="158E3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D131F07"/>
    <w:multiLevelType w:val="hybridMultilevel"/>
    <w:tmpl w:val="2B92E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D8E0CAC"/>
    <w:multiLevelType w:val="hybridMultilevel"/>
    <w:tmpl w:val="C99AC2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5"/>
  </w:num>
  <w:num w:numId="6">
    <w:abstractNumId w:val="1"/>
  </w:num>
  <w:num w:numId="7">
    <w:abstractNumId w:val="3"/>
  </w:num>
  <w:num w:numId="8">
    <w:abstractNumId w:val="30"/>
  </w:num>
  <w:num w:numId="9">
    <w:abstractNumId w:val="35"/>
  </w:num>
  <w:num w:numId="10">
    <w:abstractNumId w:val="28"/>
  </w:num>
  <w:num w:numId="11">
    <w:abstractNumId w:val="4"/>
  </w:num>
  <w:num w:numId="12">
    <w:abstractNumId w:val="18"/>
  </w:num>
  <w:num w:numId="13">
    <w:abstractNumId w:val="37"/>
  </w:num>
  <w:num w:numId="14">
    <w:abstractNumId w:val="2"/>
  </w:num>
  <w:num w:numId="15">
    <w:abstractNumId w:val="21"/>
  </w:num>
  <w:num w:numId="16">
    <w:abstractNumId w:val="19"/>
  </w:num>
  <w:num w:numId="17">
    <w:abstractNumId w:val="26"/>
  </w:num>
  <w:num w:numId="18">
    <w:abstractNumId w:val="25"/>
  </w:num>
  <w:num w:numId="19">
    <w:abstractNumId w:val="20"/>
  </w:num>
  <w:num w:numId="20">
    <w:abstractNumId w:val="12"/>
  </w:num>
  <w:num w:numId="21">
    <w:abstractNumId w:val="17"/>
  </w:num>
  <w:num w:numId="22">
    <w:abstractNumId w:val="36"/>
  </w:num>
  <w:num w:numId="23">
    <w:abstractNumId w:val="24"/>
  </w:num>
  <w:num w:numId="24">
    <w:abstractNumId w:val="27"/>
  </w:num>
  <w:num w:numId="25">
    <w:abstractNumId w:val="34"/>
  </w:num>
  <w:num w:numId="26">
    <w:abstractNumId w:val="31"/>
  </w:num>
  <w:num w:numId="27">
    <w:abstractNumId w:val="7"/>
  </w:num>
  <w:num w:numId="28">
    <w:abstractNumId w:val="10"/>
  </w:num>
  <w:num w:numId="29">
    <w:abstractNumId w:val="13"/>
  </w:num>
  <w:num w:numId="30">
    <w:abstractNumId w:val="33"/>
  </w:num>
  <w:num w:numId="31">
    <w:abstractNumId w:val="14"/>
  </w:num>
  <w:num w:numId="32">
    <w:abstractNumId w:val="39"/>
  </w:num>
  <w:num w:numId="33">
    <w:abstractNumId w:val="8"/>
  </w:num>
  <w:num w:numId="34">
    <w:abstractNumId w:val="40"/>
  </w:num>
  <w:num w:numId="35">
    <w:abstractNumId w:val="22"/>
  </w:num>
  <w:num w:numId="36">
    <w:abstractNumId w:val="32"/>
  </w:num>
  <w:num w:numId="37">
    <w:abstractNumId w:val="23"/>
  </w:num>
  <w:num w:numId="38">
    <w:abstractNumId w:val="11"/>
  </w:num>
  <w:num w:numId="39">
    <w:abstractNumId w:val="6"/>
  </w:num>
  <w:num w:numId="40">
    <w:abstractNumId w:val="9"/>
  </w:num>
  <w:num w:numId="41">
    <w:abstractNumId w:val="38"/>
  </w:num>
  <w:num w:numId="42">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724"/>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1E0C"/>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568B"/>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4A93"/>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02C"/>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69EC"/>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283"/>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30AA"/>
    <w:rsid w:val="001D43DB"/>
    <w:rsid w:val="001D4965"/>
    <w:rsid w:val="001D4A5C"/>
    <w:rsid w:val="001D51A3"/>
    <w:rsid w:val="001D67AC"/>
    <w:rsid w:val="001D6F55"/>
    <w:rsid w:val="001D7012"/>
    <w:rsid w:val="001D7BD2"/>
    <w:rsid w:val="001E0C62"/>
    <w:rsid w:val="001E1AF6"/>
    <w:rsid w:val="001E2A4D"/>
    <w:rsid w:val="001E53C2"/>
    <w:rsid w:val="001E57C1"/>
    <w:rsid w:val="001E619B"/>
    <w:rsid w:val="001E6927"/>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C41"/>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5B49"/>
    <w:rsid w:val="002260D8"/>
    <w:rsid w:val="002275FF"/>
    <w:rsid w:val="00230A28"/>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389C"/>
    <w:rsid w:val="00275CC4"/>
    <w:rsid w:val="002767EE"/>
    <w:rsid w:val="002771AE"/>
    <w:rsid w:val="00281A35"/>
    <w:rsid w:val="00281A6B"/>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484A"/>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409"/>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1A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32C"/>
    <w:rsid w:val="00367F82"/>
    <w:rsid w:val="00370CB0"/>
    <w:rsid w:val="003717CF"/>
    <w:rsid w:val="00372798"/>
    <w:rsid w:val="00372803"/>
    <w:rsid w:val="00373387"/>
    <w:rsid w:val="00373A9E"/>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B7D43"/>
    <w:rsid w:val="003C0AFA"/>
    <w:rsid w:val="003C1B21"/>
    <w:rsid w:val="003C28B8"/>
    <w:rsid w:val="003C2CE3"/>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E6D30"/>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534"/>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801"/>
    <w:rsid w:val="00421BA5"/>
    <w:rsid w:val="00422869"/>
    <w:rsid w:val="00423D2F"/>
    <w:rsid w:val="00423DC3"/>
    <w:rsid w:val="00423F48"/>
    <w:rsid w:val="004247D0"/>
    <w:rsid w:val="00424F0B"/>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5625"/>
    <w:rsid w:val="00456223"/>
    <w:rsid w:val="00460032"/>
    <w:rsid w:val="0046048A"/>
    <w:rsid w:val="00460BA0"/>
    <w:rsid w:val="00463AE9"/>
    <w:rsid w:val="00463D81"/>
    <w:rsid w:val="004641EB"/>
    <w:rsid w:val="00465C75"/>
    <w:rsid w:val="00466346"/>
    <w:rsid w:val="00466604"/>
    <w:rsid w:val="004702B0"/>
    <w:rsid w:val="00472003"/>
    <w:rsid w:val="0047317B"/>
    <w:rsid w:val="00474122"/>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4DBD"/>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78F8"/>
    <w:rsid w:val="00520212"/>
    <w:rsid w:val="0052146A"/>
    <w:rsid w:val="005220BE"/>
    <w:rsid w:val="00522CC8"/>
    <w:rsid w:val="005244D0"/>
    <w:rsid w:val="0052453F"/>
    <w:rsid w:val="005248BB"/>
    <w:rsid w:val="005248FB"/>
    <w:rsid w:val="00526575"/>
    <w:rsid w:val="00531DFA"/>
    <w:rsid w:val="00532546"/>
    <w:rsid w:val="00532842"/>
    <w:rsid w:val="005334E8"/>
    <w:rsid w:val="00533B79"/>
    <w:rsid w:val="00533FD4"/>
    <w:rsid w:val="00534258"/>
    <w:rsid w:val="00534815"/>
    <w:rsid w:val="00535F37"/>
    <w:rsid w:val="00536006"/>
    <w:rsid w:val="005370F3"/>
    <w:rsid w:val="00541114"/>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5CE"/>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5A57"/>
    <w:rsid w:val="005C5FED"/>
    <w:rsid w:val="005C651C"/>
    <w:rsid w:val="005C656A"/>
    <w:rsid w:val="005C7FA3"/>
    <w:rsid w:val="005D091F"/>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5DE"/>
    <w:rsid w:val="005E1EE5"/>
    <w:rsid w:val="005E37E9"/>
    <w:rsid w:val="005E4B8C"/>
    <w:rsid w:val="005E50A8"/>
    <w:rsid w:val="005E512C"/>
    <w:rsid w:val="005E750A"/>
    <w:rsid w:val="005F001D"/>
    <w:rsid w:val="005F03DB"/>
    <w:rsid w:val="005F2C8A"/>
    <w:rsid w:val="005F3B37"/>
    <w:rsid w:val="005F48F1"/>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B5F"/>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4D3C"/>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27D"/>
    <w:rsid w:val="006867FA"/>
    <w:rsid w:val="00687C4D"/>
    <w:rsid w:val="00691804"/>
    <w:rsid w:val="00691B69"/>
    <w:rsid w:val="00692778"/>
    <w:rsid w:val="00692F47"/>
    <w:rsid w:val="00693AAD"/>
    <w:rsid w:val="00693BD3"/>
    <w:rsid w:val="00693C8E"/>
    <w:rsid w:val="006958CB"/>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177C"/>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554"/>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4AB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3E2"/>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C89"/>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90A"/>
    <w:rsid w:val="00820F86"/>
    <w:rsid w:val="008224E0"/>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48E2"/>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46E"/>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6E8"/>
    <w:rsid w:val="008B6765"/>
    <w:rsid w:val="008B6848"/>
    <w:rsid w:val="008B7265"/>
    <w:rsid w:val="008C2BBC"/>
    <w:rsid w:val="008C2FA1"/>
    <w:rsid w:val="008C3245"/>
    <w:rsid w:val="008C37E5"/>
    <w:rsid w:val="008C3F59"/>
    <w:rsid w:val="008C54DA"/>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11"/>
    <w:rsid w:val="008E2327"/>
    <w:rsid w:val="008E2D66"/>
    <w:rsid w:val="008E35D2"/>
    <w:rsid w:val="008E3B9E"/>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247A"/>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902"/>
    <w:rsid w:val="00945DBE"/>
    <w:rsid w:val="00946F7F"/>
    <w:rsid w:val="009508A0"/>
    <w:rsid w:val="00953EDC"/>
    <w:rsid w:val="00953FF0"/>
    <w:rsid w:val="00954950"/>
    <w:rsid w:val="0095618B"/>
    <w:rsid w:val="009566A5"/>
    <w:rsid w:val="00957AA7"/>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562D"/>
    <w:rsid w:val="00976F59"/>
    <w:rsid w:val="00977299"/>
    <w:rsid w:val="0097736F"/>
    <w:rsid w:val="00977520"/>
    <w:rsid w:val="0098056C"/>
    <w:rsid w:val="00980900"/>
    <w:rsid w:val="009823AF"/>
    <w:rsid w:val="009831DB"/>
    <w:rsid w:val="00983D6A"/>
    <w:rsid w:val="00983EDC"/>
    <w:rsid w:val="00983EED"/>
    <w:rsid w:val="00984571"/>
    <w:rsid w:val="009849EF"/>
    <w:rsid w:val="009850C9"/>
    <w:rsid w:val="00986909"/>
    <w:rsid w:val="00986DB7"/>
    <w:rsid w:val="00986E18"/>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B714E"/>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BEE"/>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688"/>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1A1A"/>
    <w:rsid w:val="00A526EE"/>
    <w:rsid w:val="00A536DA"/>
    <w:rsid w:val="00A53E11"/>
    <w:rsid w:val="00A5406C"/>
    <w:rsid w:val="00A54720"/>
    <w:rsid w:val="00A54801"/>
    <w:rsid w:val="00A55271"/>
    <w:rsid w:val="00A5596D"/>
    <w:rsid w:val="00A56F39"/>
    <w:rsid w:val="00A571CD"/>
    <w:rsid w:val="00A57B54"/>
    <w:rsid w:val="00A57C3D"/>
    <w:rsid w:val="00A60A2E"/>
    <w:rsid w:val="00A62ED6"/>
    <w:rsid w:val="00A63D3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30C6"/>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746"/>
    <w:rsid w:val="00AD497C"/>
    <w:rsid w:val="00AD4A8A"/>
    <w:rsid w:val="00AD4CE5"/>
    <w:rsid w:val="00AD50F9"/>
    <w:rsid w:val="00AD7C5E"/>
    <w:rsid w:val="00AE0B4B"/>
    <w:rsid w:val="00AE0CDB"/>
    <w:rsid w:val="00AE265F"/>
    <w:rsid w:val="00AE3BE3"/>
    <w:rsid w:val="00AE47BF"/>
    <w:rsid w:val="00AE489D"/>
    <w:rsid w:val="00AE4BD1"/>
    <w:rsid w:val="00AE552E"/>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105"/>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206A"/>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6A4D"/>
    <w:rsid w:val="00BF75D9"/>
    <w:rsid w:val="00BF799D"/>
    <w:rsid w:val="00C004B6"/>
    <w:rsid w:val="00C01579"/>
    <w:rsid w:val="00C03922"/>
    <w:rsid w:val="00C03AA9"/>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0890"/>
    <w:rsid w:val="00C31AF4"/>
    <w:rsid w:val="00C32A89"/>
    <w:rsid w:val="00C3345C"/>
    <w:rsid w:val="00C3426A"/>
    <w:rsid w:val="00C36A0F"/>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32C4"/>
    <w:rsid w:val="00C5413A"/>
    <w:rsid w:val="00C54600"/>
    <w:rsid w:val="00C5509C"/>
    <w:rsid w:val="00C55151"/>
    <w:rsid w:val="00C5575D"/>
    <w:rsid w:val="00C558FF"/>
    <w:rsid w:val="00C560FA"/>
    <w:rsid w:val="00C56542"/>
    <w:rsid w:val="00C56772"/>
    <w:rsid w:val="00C56D1A"/>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95"/>
    <w:rsid w:val="00C84FD3"/>
    <w:rsid w:val="00C860A8"/>
    <w:rsid w:val="00C86432"/>
    <w:rsid w:val="00C86478"/>
    <w:rsid w:val="00C86FC6"/>
    <w:rsid w:val="00C87049"/>
    <w:rsid w:val="00C901BB"/>
    <w:rsid w:val="00C9024D"/>
    <w:rsid w:val="00C90CD3"/>
    <w:rsid w:val="00C9116A"/>
    <w:rsid w:val="00C91637"/>
    <w:rsid w:val="00C92552"/>
    <w:rsid w:val="00C92C27"/>
    <w:rsid w:val="00C939E8"/>
    <w:rsid w:val="00C93F1B"/>
    <w:rsid w:val="00C94568"/>
    <w:rsid w:val="00C94EF0"/>
    <w:rsid w:val="00C95093"/>
    <w:rsid w:val="00C95AB0"/>
    <w:rsid w:val="00C96DFE"/>
    <w:rsid w:val="00C9709F"/>
    <w:rsid w:val="00C97443"/>
    <w:rsid w:val="00C976D1"/>
    <w:rsid w:val="00C97851"/>
    <w:rsid w:val="00CA123D"/>
    <w:rsid w:val="00CA2419"/>
    <w:rsid w:val="00CA2DFC"/>
    <w:rsid w:val="00CA308F"/>
    <w:rsid w:val="00CA3902"/>
    <w:rsid w:val="00CA69DB"/>
    <w:rsid w:val="00CA6F0D"/>
    <w:rsid w:val="00CA71D4"/>
    <w:rsid w:val="00CA7CCC"/>
    <w:rsid w:val="00CA7D7D"/>
    <w:rsid w:val="00CB1A0D"/>
    <w:rsid w:val="00CB26B5"/>
    <w:rsid w:val="00CB2836"/>
    <w:rsid w:val="00CB4361"/>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6C62"/>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67D"/>
    <w:rsid w:val="00D53731"/>
    <w:rsid w:val="00D538C7"/>
    <w:rsid w:val="00D54BD5"/>
    <w:rsid w:val="00D575F0"/>
    <w:rsid w:val="00D575F1"/>
    <w:rsid w:val="00D57A95"/>
    <w:rsid w:val="00D603BA"/>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565"/>
    <w:rsid w:val="00DB469A"/>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37C1"/>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3C4"/>
    <w:rsid w:val="00F714A9"/>
    <w:rsid w:val="00F717E6"/>
    <w:rsid w:val="00F73751"/>
    <w:rsid w:val="00F73DC5"/>
    <w:rsid w:val="00F75EAD"/>
    <w:rsid w:val="00F76073"/>
    <w:rsid w:val="00F77154"/>
    <w:rsid w:val="00F772D5"/>
    <w:rsid w:val="00F77501"/>
    <w:rsid w:val="00F779B0"/>
    <w:rsid w:val="00F77E27"/>
    <w:rsid w:val="00F77E2E"/>
    <w:rsid w:val="00F80243"/>
    <w:rsid w:val="00F80F33"/>
    <w:rsid w:val="00F823D0"/>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6CE5"/>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4DE0"/>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styleId="Referenciasutil">
    <w:name w:val="Subtle Reference"/>
    <w:basedOn w:val="Fuentedeprrafopredeter"/>
    <w:uiPriority w:val="31"/>
    <w:qFormat/>
    <w:rsid w:val="0001072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1878380">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281807">
      <w:bodyDiv w:val="1"/>
      <w:marLeft w:val="0"/>
      <w:marRight w:val="0"/>
      <w:marTop w:val="0"/>
      <w:marBottom w:val="0"/>
      <w:divBdr>
        <w:top w:val="none" w:sz="0" w:space="0" w:color="auto"/>
        <w:left w:val="none" w:sz="0" w:space="0" w:color="auto"/>
        <w:bottom w:val="none" w:sz="0" w:space="0" w:color="auto"/>
        <w:right w:val="none" w:sz="0" w:space="0" w:color="auto"/>
      </w:divBdr>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587470273">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4380279">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45132530">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77001011">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4082179">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81594909">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4769890">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699164314">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javascript:abrirAcuse(496766);"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069DB7-F96B-4527-91A4-9908C9D8F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51</Pages>
  <Words>11358</Words>
  <Characters>62472</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4</cp:revision>
  <cp:lastPrinted>2021-08-18T17:12:00Z</cp:lastPrinted>
  <dcterms:created xsi:type="dcterms:W3CDTF">2023-06-06T18:42:00Z</dcterms:created>
  <dcterms:modified xsi:type="dcterms:W3CDTF">2023-06-19T17:59:00Z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