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F2D95"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FF2AFF">
        <w:rPr>
          <w:rFonts w:ascii="Palatino Linotype" w:eastAsia="Palatino Linotype" w:hAnsi="Palatino Linotype" w:cs="Palatino Linotype"/>
          <w:b/>
        </w:rPr>
        <w:t>seis de diciembre de dos mil veintitrés</w:t>
      </w:r>
      <w:r w:rsidRPr="00FF2AFF">
        <w:rPr>
          <w:rFonts w:ascii="Palatino Linotype" w:eastAsia="Palatino Linotype" w:hAnsi="Palatino Linotype" w:cs="Palatino Linotype"/>
        </w:rPr>
        <w:t xml:space="preserve">. </w:t>
      </w:r>
    </w:p>
    <w:p w14:paraId="1E64852C"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Visto</w:t>
      </w:r>
      <w:r w:rsidRPr="00FF2AFF">
        <w:rPr>
          <w:rFonts w:ascii="Palatino Linotype" w:eastAsia="Palatino Linotype" w:hAnsi="Palatino Linotype" w:cs="Palatino Linotype"/>
        </w:rPr>
        <w:t xml:space="preserve"> el expediente formado con motivo del recurso de revisión </w:t>
      </w:r>
      <w:r w:rsidRPr="00FF2AFF">
        <w:rPr>
          <w:rFonts w:ascii="Palatino Linotype" w:eastAsia="Palatino Linotype" w:hAnsi="Palatino Linotype" w:cs="Palatino Linotype"/>
          <w:b/>
        </w:rPr>
        <w:t>01809/INFOEM/IP/RR/2023</w:t>
      </w:r>
      <w:r w:rsidRPr="00FF2AFF">
        <w:rPr>
          <w:rFonts w:ascii="Palatino Linotype" w:eastAsia="Palatino Linotype" w:hAnsi="Palatino Linotype" w:cs="Palatino Linotype"/>
        </w:rPr>
        <w:t>, por interpuesto por</w:t>
      </w:r>
      <w:r w:rsidRPr="00FF2AFF">
        <w:rPr>
          <w:rFonts w:ascii="Palatino Linotype" w:eastAsia="Palatino Linotype" w:hAnsi="Palatino Linotype" w:cs="Palatino Linotype"/>
          <w:b/>
        </w:rPr>
        <w:t xml:space="preserve"> un particular de manera anónima</w:t>
      </w:r>
      <w:r w:rsidRPr="00FF2AFF">
        <w:rPr>
          <w:rFonts w:ascii="Palatino Linotype" w:eastAsia="Palatino Linotype" w:hAnsi="Palatino Linotype" w:cs="Palatino Linotype"/>
        </w:rPr>
        <w:t xml:space="preserve">, en lo sucesivo </w:t>
      </w:r>
      <w:r w:rsidRPr="00FF2AFF">
        <w:rPr>
          <w:rFonts w:ascii="Palatino Linotype" w:eastAsia="Palatino Linotype" w:hAnsi="Palatino Linotype" w:cs="Palatino Linotype"/>
          <w:b/>
        </w:rPr>
        <w:t>la parte Recurrente,</w:t>
      </w:r>
      <w:r w:rsidRPr="00FF2AFF">
        <w:rPr>
          <w:rFonts w:ascii="Palatino Linotype" w:eastAsia="Palatino Linotype" w:hAnsi="Palatino Linotype" w:cs="Palatino Linotype"/>
        </w:rPr>
        <w:t xml:space="preserve"> en contra de la respuesta a su solicitud por parte del </w:t>
      </w:r>
      <w:r w:rsidRPr="00FF2AFF">
        <w:rPr>
          <w:rFonts w:ascii="Palatino Linotype" w:eastAsia="Palatino Linotype" w:hAnsi="Palatino Linotype" w:cs="Palatino Linotype"/>
          <w:b/>
        </w:rPr>
        <w:t xml:space="preserve">Ayuntamiento de Chimalhuacán, </w:t>
      </w:r>
      <w:r w:rsidRPr="00FF2AFF">
        <w:rPr>
          <w:rFonts w:ascii="Palatino Linotype" w:eastAsia="Palatino Linotype" w:hAnsi="Palatino Linotype" w:cs="Palatino Linotype"/>
        </w:rPr>
        <w:t xml:space="preserve">en lo sucesivo el </w:t>
      </w:r>
      <w:r w:rsidRPr="00FF2AFF">
        <w:rPr>
          <w:rFonts w:ascii="Palatino Linotype" w:eastAsia="Palatino Linotype" w:hAnsi="Palatino Linotype" w:cs="Palatino Linotype"/>
          <w:b/>
        </w:rPr>
        <w:t xml:space="preserve">Sujeto Obligado, </w:t>
      </w:r>
      <w:r w:rsidRPr="00FF2AFF">
        <w:rPr>
          <w:rFonts w:ascii="Palatino Linotype" w:eastAsia="Palatino Linotype" w:hAnsi="Palatino Linotype" w:cs="Palatino Linotype"/>
        </w:rPr>
        <w:t xml:space="preserve">se procede a dictar la presente resolución con base en los siguientes: </w:t>
      </w:r>
    </w:p>
    <w:p w14:paraId="1155ACDF" w14:textId="77777777" w:rsidR="00767376" w:rsidRPr="00FF2AFF" w:rsidRDefault="00192092">
      <w:pPr>
        <w:spacing w:before="240" w:after="240" w:line="360" w:lineRule="auto"/>
        <w:jc w:val="center"/>
        <w:rPr>
          <w:rFonts w:ascii="Palatino Linotype" w:eastAsia="Palatino Linotype" w:hAnsi="Palatino Linotype" w:cs="Palatino Linotype"/>
          <w:b/>
        </w:rPr>
      </w:pPr>
      <w:r w:rsidRPr="00FF2AFF">
        <w:rPr>
          <w:rFonts w:ascii="Palatino Linotype" w:eastAsia="Palatino Linotype" w:hAnsi="Palatino Linotype" w:cs="Palatino Linotype"/>
          <w:b/>
        </w:rPr>
        <w:t>I. A N T E C E D E N T E S</w:t>
      </w:r>
    </w:p>
    <w:p w14:paraId="1ED5B038"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1. Solicitud de acceso a la información.</w:t>
      </w:r>
      <w:r w:rsidRPr="00FF2AFF">
        <w:rPr>
          <w:rFonts w:ascii="Palatino Linotype" w:eastAsia="Palatino Linotype" w:hAnsi="Palatino Linotype" w:cs="Palatino Linotype"/>
        </w:rPr>
        <w:t xml:space="preserve"> El </w:t>
      </w:r>
      <w:r w:rsidRPr="00FF2AFF">
        <w:rPr>
          <w:rFonts w:ascii="Palatino Linotype" w:eastAsia="Palatino Linotype" w:hAnsi="Palatino Linotype" w:cs="Palatino Linotype"/>
          <w:b/>
        </w:rPr>
        <w:t>veinticuatro de febrero del dos mil veintitrés,</w:t>
      </w:r>
      <w:r w:rsidRPr="00FF2AFF">
        <w:rPr>
          <w:rFonts w:ascii="Palatino Linotype" w:eastAsia="Palatino Linotype" w:hAnsi="Palatino Linotype" w:cs="Palatino Linotype"/>
        </w:rPr>
        <w:t xml:space="preserve"> </w:t>
      </w:r>
      <w:r w:rsidRPr="00FF2AFF">
        <w:rPr>
          <w:rFonts w:ascii="Palatino Linotype" w:eastAsia="Palatino Linotype" w:hAnsi="Palatino Linotype" w:cs="Palatino Linotype"/>
          <w:b/>
        </w:rPr>
        <w:t xml:space="preserve">la parte Recurrente </w:t>
      </w:r>
      <w:r w:rsidRPr="00FF2AFF">
        <w:rPr>
          <w:rFonts w:ascii="Palatino Linotype" w:eastAsia="Palatino Linotype" w:hAnsi="Palatino Linotype" w:cs="Palatino Linotype"/>
        </w:rPr>
        <w:t xml:space="preserve">presentó, a través del Sistema de Acceso a la Información Mexiquense, en lo subsecuente el </w:t>
      </w:r>
      <w:r w:rsidRPr="00FF2AFF">
        <w:rPr>
          <w:rFonts w:ascii="Palatino Linotype" w:eastAsia="Palatino Linotype" w:hAnsi="Palatino Linotype" w:cs="Palatino Linotype"/>
          <w:b/>
        </w:rPr>
        <w:t>SAIMEX,</w:t>
      </w:r>
      <w:r w:rsidRPr="00FF2AFF">
        <w:rPr>
          <w:rFonts w:ascii="Palatino Linotype" w:eastAsia="Palatino Linotype" w:hAnsi="Palatino Linotype" w:cs="Palatino Linotype"/>
        </w:rPr>
        <w:t xml:space="preserve"> ante el </w:t>
      </w:r>
      <w:r w:rsidRPr="00FF2AFF">
        <w:rPr>
          <w:rFonts w:ascii="Palatino Linotype" w:eastAsia="Palatino Linotype" w:hAnsi="Palatino Linotype" w:cs="Palatino Linotype"/>
          <w:b/>
        </w:rPr>
        <w:t>Sujeto Obligado</w:t>
      </w:r>
      <w:r w:rsidRPr="00FF2AFF">
        <w:rPr>
          <w:rFonts w:ascii="Palatino Linotype" w:eastAsia="Palatino Linotype" w:hAnsi="Palatino Linotype" w:cs="Palatino Linotype"/>
        </w:rPr>
        <w:t>, la solicitud de acceso a la información pública, a la que se le asignó el número</w:t>
      </w:r>
      <w:r w:rsidRPr="00FF2AFF">
        <w:rPr>
          <w:rFonts w:ascii="Palatino Linotype" w:eastAsia="Palatino Linotype" w:hAnsi="Palatino Linotype" w:cs="Palatino Linotype"/>
          <w:b/>
        </w:rPr>
        <w:t xml:space="preserve"> 00047/CHIMALHU/IP/2023, </w:t>
      </w:r>
      <w:r w:rsidRPr="00FF2AFF">
        <w:rPr>
          <w:rFonts w:ascii="Palatino Linotype" w:eastAsia="Palatino Linotype" w:hAnsi="Palatino Linotype" w:cs="Palatino Linotype"/>
        </w:rPr>
        <w:t xml:space="preserve">mediante la cual requirió la información siguiente: </w:t>
      </w:r>
    </w:p>
    <w:p w14:paraId="06D61995" w14:textId="77777777" w:rsidR="00767376" w:rsidRPr="00FF2AFF" w:rsidRDefault="00192092">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FF2AFF">
        <w:rPr>
          <w:rFonts w:ascii="Palatino Linotype" w:eastAsia="Palatino Linotype" w:hAnsi="Palatino Linotype" w:cs="Palatino Linotype"/>
          <w:i/>
          <w:sz w:val="22"/>
          <w:szCs w:val="22"/>
        </w:rPr>
        <w:t xml:space="preserve">“QUIERO SABER </w:t>
      </w:r>
      <w:r w:rsidRPr="00FF2AFF">
        <w:rPr>
          <w:rFonts w:ascii="Palatino Linotype" w:eastAsia="Palatino Linotype" w:hAnsi="Palatino Linotype" w:cs="Palatino Linotype"/>
          <w:b/>
          <w:i/>
          <w:sz w:val="22"/>
          <w:szCs w:val="22"/>
          <w:u w:val="single"/>
        </w:rPr>
        <w:t xml:space="preserve">el nombre de todos los </w:t>
      </w:r>
      <w:proofErr w:type="spellStart"/>
      <w:r w:rsidRPr="00FF2AFF">
        <w:rPr>
          <w:rFonts w:ascii="Palatino Linotype" w:eastAsia="Palatino Linotype" w:hAnsi="Palatino Linotype" w:cs="Palatino Linotype"/>
          <w:b/>
          <w:i/>
          <w:sz w:val="22"/>
          <w:szCs w:val="22"/>
          <w:u w:val="single"/>
        </w:rPr>
        <w:t>policias</w:t>
      </w:r>
      <w:proofErr w:type="spellEnd"/>
      <w:r w:rsidRPr="00FF2AFF">
        <w:rPr>
          <w:rFonts w:ascii="Palatino Linotype" w:eastAsia="Palatino Linotype" w:hAnsi="Palatino Linotype" w:cs="Palatino Linotype"/>
          <w:b/>
          <w:i/>
          <w:sz w:val="22"/>
          <w:szCs w:val="22"/>
          <w:u w:val="single"/>
        </w:rPr>
        <w:t xml:space="preserve"> municipales que participaron en los honores a la bandera del </w:t>
      </w:r>
      <w:proofErr w:type="spellStart"/>
      <w:r w:rsidRPr="00FF2AFF">
        <w:rPr>
          <w:rFonts w:ascii="Palatino Linotype" w:eastAsia="Palatino Linotype" w:hAnsi="Palatino Linotype" w:cs="Palatino Linotype"/>
          <w:b/>
          <w:i/>
          <w:sz w:val="22"/>
          <w:szCs w:val="22"/>
          <w:u w:val="single"/>
        </w:rPr>
        <w:t>dia</w:t>
      </w:r>
      <w:proofErr w:type="spellEnd"/>
      <w:r w:rsidRPr="00FF2AFF">
        <w:rPr>
          <w:rFonts w:ascii="Palatino Linotype" w:eastAsia="Palatino Linotype" w:hAnsi="Palatino Linotype" w:cs="Palatino Linotype"/>
          <w:b/>
          <w:i/>
          <w:sz w:val="22"/>
          <w:szCs w:val="22"/>
          <w:u w:val="single"/>
        </w:rPr>
        <w:t xml:space="preserve"> de hoy 24 de </w:t>
      </w:r>
      <w:proofErr w:type="spellStart"/>
      <w:proofErr w:type="gramStart"/>
      <w:r w:rsidRPr="00FF2AFF">
        <w:rPr>
          <w:rFonts w:ascii="Palatino Linotype" w:eastAsia="Palatino Linotype" w:hAnsi="Palatino Linotype" w:cs="Palatino Linotype"/>
          <w:b/>
          <w:i/>
          <w:sz w:val="22"/>
          <w:szCs w:val="22"/>
          <w:u w:val="single"/>
        </w:rPr>
        <w:t>febrero,y</w:t>
      </w:r>
      <w:proofErr w:type="spellEnd"/>
      <w:proofErr w:type="gramEnd"/>
      <w:r w:rsidRPr="00FF2AFF">
        <w:rPr>
          <w:rFonts w:ascii="Palatino Linotype" w:eastAsia="Palatino Linotype" w:hAnsi="Palatino Linotype" w:cs="Palatino Linotype"/>
          <w:b/>
          <w:i/>
          <w:sz w:val="22"/>
          <w:szCs w:val="22"/>
          <w:u w:val="single"/>
        </w:rPr>
        <w:t xml:space="preserve"> su </w:t>
      </w:r>
      <w:proofErr w:type="spellStart"/>
      <w:r w:rsidRPr="00FF2AFF">
        <w:rPr>
          <w:rFonts w:ascii="Palatino Linotype" w:eastAsia="Palatino Linotype" w:hAnsi="Palatino Linotype" w:cs="Palatino Linotype"/>
          <w:b/>
          <w:i/>
          <w:sz w:val="22"/>
          <w:szCs w:val="22"/>
          <w:u w:val="single"/>
        </w:rPr>
        <w:t>numero</w:t>
      </w:r>
      <w:proofErr w:type="spellEnd"/>
      <w:r w:rsidRPr="00FF2AFF">
        <w:rPr>
          <w:rFonts w:ascii="Palatino Linotype" w:eastAsia="Palatino Linotype" w:hAnsi="Palatino Linotype" w:cs="Palatino Linotype"/>
          <w:b/>
          <w:i/>
          <w:sz w:val="22"/>
          <w:szCs w:val="22"/>
          <w:u w:val="single"/>
        </w:rPr>
        <w:t xml:space="preserve"> de registro de cada uno de ellos </w:t>
      </w:r>
      <w:proofErr w:type="spellStart"/>
      <w:r w:rsidRPr="00FF2AFF">
        <w:rPr>
          <w:rFonts w:ascii="Palatino Linotype" w:eastAsia="Palatino Linotype" w:hAnsi="Palatino Linotype" w:cs="Palatino Linotype"/>
          <w:b/>
          <w:i/>
          <w:sz w:val="22"/>
          <w:szCs w:val="22"/>
          <w:u w:val="single"/>
        </w:rPr>
        <w:t>asi</w:t>
      </w:r>
      <w:proofErr w:type="spellEnd"/>
      <w:r w:rsidRPr="00FF2AFF">
        <w:rPr>
          <w:rFonts w:ascii="Palatino Linotype" w:eastAsia="Palatino Linotype" w:hAnsi="Palatino Linotype" w:cs="Palatino Linotype"/>
          <w:b/>
          <w:i/>
          <w:sz w:val="22"/>
          <w:szCs w:val="22"/>
          <w:u w:val="single"/>
        </w:rPr>
        <w:t xml:space="preserve"> como </w:t>
      </w:r>
      <w:proofErr w:type="spellStart"/>
      <w:r w:rsidRPr="00FF2AFF">
        <w:rPr>
          <w:rFonts w:ascii="Palatino Linotype" w:eastAsia="Palatino Linotype" w:hAnsi="Palatino Linotype" w:cs="Palatino Linotype"/>
          <w:b/>
          <w:i/>
          <w:sz w:val="22"/>
          <w:szCs w:val="22"/>
          <w:u w:val="single"/>
        </w:rPr>
        <w:t>tambien</w:t>
      </w:r>
      <w:proofErr w:type="spellEnd"/>
      <w:r w:rsidRPr="00FF2AFF">
        <w:rPr>
          <w:rFonts w:ascii="Palatino Linotype" w:eastAsia="Palatino Linotype" w:hAnsi="Palatino Linotype" w:cs="Palatino Linotype"/>
          <w:b/>
          <w:i/>
          <w:sz w:val="22"/>
          <w:szCs w:val="22"/>
          <w:u w:val="single"/>
        </w:rPr>
        <w:t xml:space="preserve"> quienes son los </w:t>
      </w:r>
      <w:proofErr w:type="spellStart"/>
      <w:r w:rsidRPr="00FF2AFF">
        <w:rPr>
          <w:rFonts w:ascii="Palatino Linotype" w:eastAsia="Palatino Linotype" w:hAnsi="Palatino Linotype" w:cs="Palatino Linotype"/>
          <w:b/>
          <w:i/>
          <w:sz w:val="22"/>
          <w:szCs w:val="22"/>
          <w:u w:val="single"/>
        </w:rPr>
        <w:t>policias</w:t>
      </w:r>
      <w:proofErr w:type="spellEnd"/>
      <w:r w:rsidRPr="00FF2AFF">
        <w:rPr>
          <w:rFonts w:ascii="Palatino Linotype" w:eastAsia="Palatino Linotype" w:hAnsi="Palatino Linotype" w:cs="Palatino Linotype"/>
          <w:b/>
          <w:i/>
          <w:sz w:val="22"/>
          <w:szCs w:val="22"/>
          <w:u w:val="single"/>
        </w:rPr>
        <w:t xml:space="preserve"> que integran la escolta de la </w:t>
      </w:r>
      <w:proofErr w:type="spellStart"/>
      <w:r w:rsidRPr="00FF2AFF">
        <w:rPr>
          <w:rFonts w:ascii="Palatino Linotype" w:eastAsia="Palatino Linotype" w:hAnsi="Palatino Linotype" w:cs="Palatino Linotype"/>
          <w:b/>
          <w:i/>
          <w:sz w:val="22"/>
          <w:szCs w:val="22"/>
          <w:u w:val="single"/>
        </w:rPr>
        <w:t>policia</w:t>
      </w:r>
      <w:proofErr w:type="spellEnd"/>
      <w:r w:rsidRPr="00FF2AFF">
        <w:rPr>
          <w:rFonts w:ascii="Palatino Linotype" w:eastAsia="Palatino Linotype" w:hAnsi="Palatino Linotype" w:cs="Palatino Linotype"/>
          <w:b/>
          <w:i/>
          <w:sz w:val="22"/>
          <w:szCs w:val="22"/>
          <w:u w:val="single"/>
        </w:rPr>
        <w:t xml:space="preserve"> municipal.</w:t>
      </w:r>
      <w:r w:rsidRPr="00FF2AFF">
        <w:rPr>
          <w:rFonts w:ascii="Palatino Linotype" w:eastAsia="Palatino Linotype" w:hAnsi="Palatino Linotype" w:cs="Palatino Linotype"/>
          <w:i/>
          <w:sz w:val="22"/>
          <w:szCs w:val="22"/>
        </w:rPr>
        <w:t xml:space="preserve">” (Sic) (Énfasis añadido) </w:t>
      </w:r>
    </w:p>
    <w:p w14:paraId="5EA0164F" w14:textId="77777777" w:rsidR="00767376" w:rsidRPr="00FF2AFF" w:rsidRDefault="00767376">
      <w:pPr>
        <w:spacing w:line="360" w:lineRule="auto"/>
        <w:jc w:val="both"/>
        <w:rPr>
          <w:rFonts w:ascii="Palatino Linotype" w:eastAsia="Palatino Linotype" w:hAnsi="Palatino Linotype" w:cs="Palatino Linotype"/>
        </w:rPr>
      </w:pPr>
    </w:p>
    <w:p w14:paraId="3E84C2D8"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Modalidad de Entrega:</w:t>
      </w:r>
      <w:r w:rsidRPr="00FF2AFF">
        <w:rPr>
          <w:rFonts w:ascii="Palatino Linotype" w:eastAsia="Palatino Linotype" w:hAnsi="Palatino Linotype" w:cs="Palatino Linotype"/>
        </w:rPr>
        <w:t xml:space="preserve"> A través de </w:t>
      </w:r>
      <w:r w:rsidRPr="00FF2AFF">
        <w:rPr>
          <w:rFonts w:ascii="Palatino Linotype" w:eastAsia="Palatino Linotype" w:hAnsi="Palatino Linotype" w:cs="Palatino Linotype"/>
          <w:b/>
        </w:rPr>
        <w:t>SAIMEX</w:t>
      </w:r>
      <w:r w:rsidRPr="00FF2AFF">
        <w:rPr>
          <w:rFonts w:ascii="Palatino Linotype" w:eastAsia="Palatino Linotype" w:hAnsi="Palatino Linotype" w:cs="Palatino Linotype"/>
        </w:rPr>
        <w:t>.</w:t>
      </w:r>
    </w:p>
    <w:p w14:paraId="0633B2C3" w14:textId="77777777" w:rsidR="00767376" w:rsidRPr="00FF2AFF" w:rsidRDefault="00767376">
      <w:pPr>
        <w:spacing w:line="360" w:lineRule="auto"/>
        <w:jc w:val="both"/>
        <w:rPr>
          <w:rFonts w:ascii="Palatino Linotype" w:eastAsia="Palatino Linotype" w:hAnsi="Palatino Linotype" w:cs="Palatino Linotype"/>
        </w:rPr>
      </w:pPr>
    </w:p>
    <w:p w14:paraId="085D9199" w14:textId="77777777" w:rsidR="00767376" w:rsidRPr="00FF2AFF" w:rsidRDefault="00192092">
      <w:pPr>
        <w:spacing w:after="240" w:line="360" w:lineRule="auto"/>
        <w:jc w:val="both"/>
        <w:rPr>
          <w:rFonts w:ascii="Palatino Linotype" w:eastAsia="Palatino Linotype" w:hAnsi="Palatino Linotype" w:cs="Palatino Linotype"/>
          <w:b/>
        </w:rPr>
      </w:pPr>
      <w:r w:rsidRPr="00FF2AFF">
        <w:rPr>
          <w:rFonts w:ascii="Palatino Linotype" w:eastAsia="Palatino Linotype" w:hAnsi="Palatino Linotype" w:cs="Palatino Linotype"/>
          <w:b/>
        </w:rPr>
        <w:lastRenderedPageBreak/>
        <w:t xml:space="preserve">2.  Respuesta. </w:t>
      </w:r>
      <w:r w:rsidRPr="00FF2AFF">
        <w:rPr>
          <w:rFonts w:ascii="Palatino Linotype" w:eastAsia="Palatino Linotype" w:hAnsi="Palatino Linotype" w:cs="Palatino Linotype"/>
        </w:rPr>
        <w:t xml:space="preserve">El </w:t>
      </w:r>
      <w:r w:rsidRPr="00FF2AFF">
        <w:rPr>
          <w:rFonts w:ascii="Palatino Linotype" w:eastAsia="Palatino Linotype" w:hAnsi="Palatino Linotype" w:cs="Palatino Linotype"/>
          <w:b/>
          <w:color w:val="000000"/>
        </w:rPr>
        <w:t>veintiocho de marzo de dos mil veintitrés</w:t>
      </w:r>
      <w:r w:rsidRPr="00FF2AFF">
        <w:rPr>
          <w:rFonts w:ascii="Palatino Linotype" w:eastAsia="Palatino Linotype" w:hAnsi="Palatino Linotype" w:cs="Palatino Linotype"/>
          <w:color w:val="000000"/>
        </w:rPr>
        <w:t xml:space="preserve">, el </w:t>
      </w:r>
      <w:r w:rsidRPr="00FF2AFF">
        <w:rPr>
          <w:rFonts w:ascii="Palatino Linotype" w:eastAsia="Palatino Linotype" w:hAnsi="Palatino Linotype" w:cs="Palatino Linotype"/>
          <w:b/>
        </w:rPr>
        <w:t xml:space="preserve">Sujeto Obligado </w:t>
      </w:r>
      <w:r w:rsidRPr="00FF2AFF">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08A75B40" w14:textId="77777777" w:rsidR="00767376" w:rsidRPr="00FF2AFF" w:rsidRDefault="00192092">
      <w:pPr>
        <w:spacing w:before="240" w:after="240"/>
        <w:ind w:left="567" w:right="902"/>
        <w:jc w:val="both"/>
        <w:rPr>
          <w:rFonts w:ascii="Palatino Linotype" w:eastAsia="Palatino Linotype" w:hAnsi="Palatino Linotype" w:cs="Palatino Linotype"/>
          <w:i/>
          <w:sz w:val="22"/>
          <w:szCs w:val="22"/>
        </w:rPr>
      </w:pPr>
      <w:r w:rsidRPr="00FF2AF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64505D" w14:textId="77777777" w:rsidR="00767376" w:rsidRPr="00FF2AFF" w:rsidRDefault="00192092">
      <w:pPr>
        <w:spacing w:before="240" w:after="240"/>
        <w:ind w:left="567" w:right="902"/>
        <w:jc w:val="both"/>
        <w:rPr>
          <w:rFonts w:ascii="Palatino Linotype" w:eastAsia="Palatino Linotype" w:hAnsi="Palatino Linotype" w:cs="Palatino Linotype"/>
          <w:i/>
          <w:sz w:val="22"/>
          <w:szCs w:val="22"/>
        </w:rPr>
      </w:pPr>
      <w:r w:rsidRPr="00FF2AFF">
        <w:rPr>
          <w:rFonts w:ascii="Palatino Linotype" w:eastAsia="Palatino Linotype" w:hAnsi="Palatino Linotype" w:cs="Palatino Linotype"/>
          <w:b/>
          <w:i/>
          <w:sz w:val="22"/>
          <w:szCs w:val="22"/>
          <w:u w:val="single"/>
        </w:rPr>
        <w:t xml:space="preserve">Se adjunta la Séptima Sesión Extraordinaria del Comité de Transparencia 2023, en la cual se aprueba la CLASIFICACION como RESERVADA en términos del artículo 140 fracción I y IV de la Ley de Transparencia y Acceso a la Información </w:t>
      </w:r>
      <w:proofErr w:type="spellStart"/>
      <w:r w:rsidRPr="00FF2AFF">
        <w:rPr>
          <w:rFonts w:ascii="Palatino Linotype" w:eastAsia="Palatino Linotype" w:hAnsi="Palatino Linotype" w:cs="Palatino Linotype"/>
          <w:b/>
          <w:i/>
          <w:sz w:val="22"/>
          <w:szCs w:val="22"/>
          <w:u w:val="single"/>
        </w:rPr>
        <w:t>Publica</w:t>
      </w:r>
      <w:proofErr w:type="spellEnd"/>
      <w:r w:rsidRPr="00FF2AFF">
        <w:rPr>
          <w:rFonts w:ascii="Palatino Linotype" w:eastAsia="Palatino Linotype" w:hAnsi="Palatino Linotype" w:cs="Palatino Linotype"/>
          <w:b/>
          <w:i/>
          <w:sz w:val="22"/>
          <w:szCs w:val="22"/>
          <w:u w:val="single"/>
        </w:rPr>
        <w:t xml:space="preserve"> del Estado de México y Municipios</w:t>
      </w:r>
      <w:r w:rsidRPr="00FF2AFF">
        <w:rPr>
          <w:rFonts w:ascii="Palatino Linotype" w:eastAsia="Palatino Linotype" w:hAnsi="Palatino Linotype" w:cs="Palatino Linotype"/>
          <w:i/>
          <w:sz w:val="22"/>
          <w:szCs w:val="22"/>
        </w:rPr>
        <w:t>.</w:t>
      </w:r>
    </w:p>
    <w:p w14:paraId="7E6BB668" w14:textId="77777777" w:rsidR="00767376" w:rsidRPr="00FF2AFF" w:rsidRDefault="00192092">
      <w:pPr>
        <w:spacing w:before="240" w:after="240"/>
        <w:ind w:left="567" w:right="902"/>
        <w:jc w:val="both"/>
        <w:rPr>
          <w:rFonts w:ascii="Palatino Linotype" w:eastAsia="Palatino Linotype" w:hAnsi="Palatino Linotype" w:cs="Palatino Linotype"/>
          <w:i/>
          <w:sz w:val="22"/>
          <w:szCs w:val="22"/>
        </w:rPr>
      </w:pPr>
      <w:r w:rsidRPr="00FF2AFF">
        <w:rPr>
          <w:rFonts w:ascii="Palatino Linotype" w:eastAsia="Palatino Linotype" w:hAnsi="Palatino Linotype" w:cs="Palatino Linotype"/>
          <w:i/>
          <w:sz w:val="22"/>
          <w:szCs w:val="22"/>
        </w:rPr>
        <w:t>ATENTAMENTE</w:t>
      </w:r>
    </w:p>
    <w:p w14:paraId="05419D95" w14:textId="77777777" w:rsidR="00767376" w:rsidRPr="00FF2AFF" w:rsidRDefault="00192092">
      <w:pPr>
        <w:spacing w:before="240" w:after="240"/>
        <w:ind w:left="567" w:right="902"/>
        <w:jc w:val="both"/>
        <w:rPr>
          <w:rFonts w:ascii="Palatino Linotype" w:eastAsia="Palatino Linotype" w:hAnsi="Palatino Linotype" w:cs="Palatino Linotype"/>
          <w:i/>
          <w:sz w:val="22"/>
          <w:szCs w:val="22"/>
        </w:rPr>
      </w:pPr>
      <w:r w:rsidRPr="00FF2AFF">
        <w:rPr>
          <w:rFonts w:ascii="Palatino Linotype" w:eastAsia="Palatino Linotype" w:hAnsi="Palatino Linotype" w:cs="Palatino Linotype"/>
          <w:i/>
          <w:sz w:val="22"/>
          <w:szCs w:val="22"/>
        </w:rPr>
        <w:t>C. DIANA KAREN GRACIA HERNANDEZ” (Énfasis añadido)</w:t>
      </w:r>
    </w:p>
    <w:p w14:paraId="414722E3" w14:textId="77777777" w:rsidR="00767376" w:rsidRPr="00FF2AFF" w:rsidRDefault="00192092">
      <w:pPr>
        <w:spacing w:before="240" w:after="240"/>
        <w:ind w:left="567" w:right="902"/>
        <w:jc w:val="both"/>
        <w:rPr>
          <w:rFonts w:ascii="Palatino Linotype" w:eastAsia="Palatino Linotype" w:hAnsi="Palatino Linotype" w:cs="Palatino Linotype"/>
          <w:b/>
          <w:sz w:val="22"/>
          <w:szCs w:val="22"/>
        </w:rPr>
      </w:pPr>
      <w:r w:rsidRPr="00FF2AFF">
        <w:rPr>
          <w:rFonts w:ascii="Palatino Linotype" w:eastAsia="Palatino Linotype" w:hAnsi="Palatino Linotype" w:cs="Palatino Linotype"/>
          <w:b/>
          <w:sz w:val="22"/>
          <w:szCs w:val="22"/>
        </w:rPr>
        <w:t xml:space="preserve">Archivos adjuntos: </w:t>
      </w:r>
    </w:p>
    <w:p w14:paraId="61123C6C" w14:textId="77777777" w:rsidR="00767376" w:rsidRPr="00FF2AFF" w:rsidRDefault="00192092">
      <w:pPr>
        <w:spacing w:before="240" w:after="240" w:line="360" w:lineRule="auto"/>
        <w:ind w:left="567" w:right="902"/>
        <w:jc w:val="both"/>
        <w:rPr>
          <w:rFonts w:ascii="Palatino Linotype" w:eastAsia="Palatino Linotype" w:hAnsi="Palatino Linotype" w:cs="Palatino Linotype"/>
        </w:rPr>
      </w:pPr>
      <w:r w:rsidRPr="00FF2AFF">
        <w:rPr>
          <w:rFonts w:ascii="Palatino Linotype" w:eastAsia="Palatino Linotype" w:hAnsi="Palatino Linotype" w:cs="Palatino Linotype"/>
          <w:b/>
          <w:i/>
          <w:sz w:val="22"/>
          <w:szCs w:val="22"/>
        </w:rPr>
        <w:t xml:space="preserve">“ANEXOS SOLICITUD 47.pdf”: </w:t>
      </w:r>
      <w:r w:rsidRPr="00FF2AFF">
        <w:rPr>
          <w:rFonts w:ascii="Palatino Linotype" w:eastAsia="Palatino Linotype" w:hAnsi="Palatino Linotype" w:cs="Palatino Linotype"/>
        </w:rPr>
        <w:t xml:space="preserve">Documento de once fojas que contiene en la primera página, el oficio de turno a la Dirección General de Seguridad Pública y Tránsito Municipal, posteriormente en la segunda foja se visualiza el pronunciamiento del </w:t>
      </w:r>
      <w:proofErr w:type="gramStart"/>
      <w:r w:rsidRPr="00FF2AFF">
        <w:rPr>
          <w:rFonts w:ascii="Palatino Linotype" w:eastAsia="Palatino Linotype" w:hAnsi="Palatino Linotype" w:cs="Palatino Linotype"/>
        </w:rPr>
        <w:t>Director</w:t>
      </w:r>
      <w:proofErr w:type="gramEnd"/>
      <w:r w:rsidRPr="00FF2AFF">
        <w:rPr>
          <w:rFonts w:ascii="Palatino Linotype" w:eastAsia="Palatino Linotype" w:hAnsi="Palatino Linotype" w:cs="Palatino Linotype"/>
        </w:rPr>
        <w:t xml:space="preserve"> Jurídico de la Dirección General de Seguridad Ciudadana y Tránsito Municipal de Chimalhuacán, Estado de México, quien justifica la reserva de la información solicitada. </w:t>
      </w:r>
    </w:p>
    <w:p w14:paraId="13A4F2E6" w14:textId="77777777" w:rsidR="00767376" w:rsidRPr="00FF2AFF" w:rsidRDefault="00192092">
      <w:pPr>
        <w:spacing w:before="240" w:after="240" w:line="360" w:lineRule="auto"/>
        <w:ind w:left="567" w:right="902"/>
        <w:jc w:val="both"/>
        <w:rPr>
          <w:rFonts w:ascii="Palatino Linotype" w:eastAsia="Palatino Linotype" w:hAnsi="Palatino Linotype" w:cs="Palatino Linotype"/>
          <w:sz w:val="28"/>
          <w:szCs w:val="28"/>
        </w:rPr>
      </w:pPr>
      <w:r w:rsidRPr="00FF2AFF">
        <w:rPr>
          <w:rFonts w:ascii="Palatino Linotype" w:eastAsia="Palatino Linotype" w:hAnsi="Palatino Linotype" w:cs="Palatino Linotype"/>
          <w:b/>
          <w:i/>
          <w:sz w:val="22"/>
          <w:szCs w:val="22"/>
        </w:rPr>
        <w:t xml:space="preserve">“SEPTIMA SESION EXTRAORDINARIA 2023.pdf”: </w:t>
      </w:r>
      <w:r w:rsidRPr="00FF2AFF">
        <w:rPr>
          <w:rFonts w:ascii="Palatino Linotype" w:eastAsia="Palatino Linotype" w:hAnsi="Palatino Linotype" w:cs="Palatino Linotype"/>
        </w:rPr>
        <w:t>Acta de la Séptima Sesión Extraordinaria, celebrada el veintiocho de marzo de dos mil veintitrés, por la cual se aprueba la reserva de la información.</w:t>
      </w:r>
    </w:p>
    <w:p w14:paraId="3A07181A" w14:textId="77777777" w:rsidR="00767376" w:rsidRPr="00FF2AFF" w:rsidRDefault="00192092">
      <w:pPr>
        <w:spacing w:before="240" w:after="240" w:line="360" w:lineRule="auto"/>
        <w:ind w:right="50"/>
        <w:jc w:val="both"/>
        <w:rPr>
          <w:rFonts w:ascii="Palatino Linotype" w:eastAsia="Palatino Linotype" w:hAnsi="Palatino Linotype" w:cs="Palatino Linotype"/>
          <w:sz w:val="22"/>
          <w:szCs w:val="22"/>
        </w:rPr>
      </w:pPr>
      <w:r w:rsidRPr="00FF2AFF">
        <w:rPr>
          <w:rFonts w:ascii="Palatino Linotype" w:eastAsia="Palatino Linotype" w:hAnsi="Palatino Linotype" w:cs="Palatino Linotype"/>
          <w:b/>
          <w:color w:val="000000"/>
        </w:rPr>
        <w:lastRenderedPageBreak/>
        <w:t xml:space="preserve">3. </w:t>
      </w:r>
      <w:r w:rsidRPr="00FF2AFF">
        <w:rPr>
          <w:rFonts w:ascii="Palatino Linotype" w:eastAsia="Palatino Linotype" w:hAnsi="Palatino Linotype" w:cs="Palatino Linotype"/>
          <w:b/>
        </w:rPr>
        <w:t xml:space="preserve">Interposición del recurso de revisión. </w:t>
      </w:r>
      <w:r w:rsidRPr="00FF2AFF">
        <w:rPr>
          <w:rFonts w:ascii="Palatino Linotype" w:eastAsia="Palatino Linotype" w:hAnsi="Palatino Linotype" w:cs="Palatino Linotype"/>
        </w:rPr>
        <w:t xml:space="preserve">Inconforme con los términos de la respuesta emitida por parte del </w:t>
      </w:r>
      <w:r w:rsidRPr="00FF2AFF">
        <w:rPr>
          <w:rFonts w:ascii="Palatino Linotype" w:eastAsia="Palatino Linotype" w:hAnsi="Palatino Linotype" w:cs="Palatino Linotype"/>
          <w:b/>
        </w:rPr>
        <w:t>Sujeto Obligado</w:t>
      </w:r>
      <w:r w:rsidRPr="00FF2AFF">
        <w:rPr>
          <w:rFonts w:ascii="Palatino Linotype" w:eastAsia="Palatino Linotype" w:hAnsi="Palatino Linotype" w:cs="Palatino Linotype"/>
        </w:rPr>
        <w:t xml:space="preserve">, el </w:t>
      </w:r>
      <w:r w:rsidRPr="00FF2AFF">
        <w:rPr>
          <w:rFonts w:ascii="Palatino Linotype" w:eastAsia="Palatino Linotype" w:hAnsi="Palatino Linotype" w:cs="Palatino Linotype"/>
          <w:b/>
        </w:rPr>
        <w:t>diez de abril de dos mil veintitrés,</w:t>
      </w:r>
      <w:r w:rsidRPr="00FF2AFF">
        <w:rPr>
          <w:rFonts w:ascii="Palatino Linotype" w:eastAsia="Palatino Linotype" w:hAnsi="Palatino Linotype" w:cs="Palatino Linotype"/>
        </w:rPr>
        <w:t xml:space="preserve"> </w:t>
      </w:r>
      <w:r w:rsidRPr="00FF2AFF">
        <w:rPr>
          <w:rFonts w:ascii="Palatino Linotype" w:eastAsia="Palatino Linotype" w:hAnsi="Palatino Linotype" w:cs="Palatino Linotype"/>
          <w:b/>
        </w:rPr>
        <w:t>la parte Recurrente</w:t>
      </w:r>
      <w:r w:rsidRPr="00FF2AFF">
        <w:rPr>
          <w:rFonts w:ascii="Palatino Linotype" w:eastAsia="Palatino Linotype" w:hAnsi="Palatino Linotype" w:cs="Palatino Linotype"/>
        </w:rPr>
        <w:t xml:space="preserve"> interpuso el recurso de revisión a través de </w:t>
      </w:r>
      <w:r w:rsidRPr="00FF2AFF">
        <w:rPr>
          <w:rFonts w:ascii="Palatino Linotype" w:eastAsia="Palatino Linotype" w:hAnsi="Palatino Linotype" w:cs="Palatino Linotype"/>
          <w:b/>
        </w:rPr>
        <w:t xml:space="preserve">SAIMEX, </w:t>
      </w:r>
      <w:r w:rsidRPr="00FF2AFF">
        <w:rPr>
          <w:rFonts w:ascii="Palatino Linotype" w:eastAsia="Palatino Linotype" w:hAnsi="Palatino Linotype" w:cs="Palatino Linotype"/>
        </w:rPr>
        <w:t>en donde se manifestó de la siguiente manera:</w:t>
      </w:r>
    </w:p>
    <w:p w14:paraId="3D348047" w14:textId="77777777" w:rsidR="00767376" w:rsidRPr="00FF2AFF" w:rsidRDefault="00192092">
      <w:pPr>
        <w:tabs>
          <w:tab w:val="left" w:pos="2745"/>
        </w:tabs>
        <w:spacing w:before="240" w:after="240" w:line="360" w:lineRule="auto"/>
        <w:jc w:val="both"/>
        <w:rPr>
          <w:rFonts w:ascii="Palatino Linotype" w:eastAsia="Palatino Linotype" w:hAnsi="Palatino Linotype" w:cs="Palatino Linotype"/>
          <w:b/>
        </w:rPr>
      </w:pPr>
      <w:r w:rsidRPr="00FF2AFF">
        <w:rPr>
          <w:rFonts w:ascii="Palatino Linotype" w:eastAsia="Palatino Linotype" w:hAnsi="Palatino Linotype" w:cs="Palatino Linotype"/>
          <w:b/>
        </w:rPr>
        <w:t xml:space="preserve">a) Acto impugnado: </w:t>
      </w:r>
      <w:r w:rsidRPr="00FF2AFF">
        <w:rPr>
          <w:rFonts w:ascii="Palatino Linotype" w:eastAsia="Palatino Linotype" w:hAnsi="Palatino Linotype" w:cs="Palatino Linotype"/>
          <w:b/>
        </w:rPr>
        <w:tab/>
      </w:r>
    </w:p>
    <w:p w14:paraId="2229EDAD" w14:textId="77777777" w:rsidR="00767376" w:rsidRPr="00FF2AFF" w:rsidRDefault="00192092">
      <w:pPr>
        <w:ind w:left="567" w:right="902"/>
        <w:jc w:val="both"/>
        <w:rPr>
          <w:rFonts w:ascii="Palatino Linotype" w:eastAsia="Palatino Linotype" w:hAnsi="Palatino Linotype" w:cs="Palatino Linotype"/>
          <w:i/>
          <w:sz w:val="22"/>
          <w:szCs w:val="22"/>
        </w:rPr>
      </w:pPr>
      <w:r w:rsidRPr="00FF2AFF">
        <w:rPr>
          <w:rFonts w:ascii="Palatino Linotype" w:eastAsia="Palatino Linotype" w:hAnsi="Palatino Linotype" w:cs="Palatino Linotype"/>
          <w:i/>
          <w:sz w:val="22"/>
          <w:szCs w:val="22"/>
        </w:rPr>
        <w:t>“</w:t>
      </w:r>
      <w:r w:rsidRPr="00FF2AFF">
        <w:rPr>
          <w:rFonts w:ascii="Palatino Linotype" w:eastAsia="Palatino Linotype" w:hAnsi="Palatino Linotype" w:cs="Palatino Linotype"/>
          <w:b/>
          <w:i/>
          <w:sz w:val="22"/>
          <w:szCs w:val="22"/>
          <w:u w:val="single"/>
        </w:rPr>
        <w:t>ENTREGA DE INFORMACION INCOMPLETA A LA RESPUESTA</w:t>
      </w:r>
      <w:r w:rsidRPr="00FF2AFF">
        <w:rPr>
          <w:rFonts w:ascii="Palatino Linotype" w:eastAsia="Palatino Linotype" w:hAnsi="Palatino Linotype" w:cs="Palatino Linotype"/>
          <w:i/>
          <w:sz w:val="22"/>
          <w:szCs w:val="22"/>
        </w:rPr>
        <w:t xml:space="preserve">” (Sic) </w:t>
      </w:r>
    </w:p>
    <w:p w14:paraId="3D8FBD12" w14:textId="77777777" w:rsidR="00767376" w:rsidRPr="00FF2AFF" w:rsidRDefault="00767376">
      <w:pPr>
        <w:ind w:left="851" w:right="902"/>
        <w:jc w:val="both"/>
        <w:rPr>
          <w:rFonts w:ascii="Palatino Linotype" w:eastAsia="Palatino Linotype" w:hAnsi="Palatino Linotype" w:cs="Palatino Linotype"/>
          <w:i/>
          <w:sz w:val="22"/>
          <w:szCs w:val="22"/>
        </w:rPr>
      </w:pPr>
    </w:p>
    <w:p w14:paraId="4E55305B"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b) Razones o motivos de inconformidad</w:t>
      </w:r>
      <w:r w:rsidRPr="00FF2AFF">
        <w:rPr>
          <w:rFonts w:ascii="Palatino Linotype" w:eastAsia="Palatino Linotype" w:hAnsi="Palatino Linotype" w:cs="Palatino Linotype"/>
        </w:rPr>
        <w:t>:</w:t>
      </w:r>
    </w:p>
    <w:p w14:paraId="352D0493" w14:textId="77777777" w:rsidR="00767376" w:rsidRPr="00FF2AFF" w:rsidRDefault="00192092">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FF2AFF">
        <w:rPr>
          <w:rFonts w:ascii="Palatino Linotype" w:eastAsia="Palatino Linotype" w:hAnsi="Palatino Linotype" w:cs="Palatino Linotype"/>
          <w:i/>
          <w:sz w:val="22"/>
          <w:szCs w:val="22"/>
        </w:rPr>
        <w:t xml:space="preserve"> “</w:t>
      </w:r>
      <w:r w:rsidRPr="00FF2AFF">
        <w:rPr>
          <w:rFonts w:ascii="Palatino Linotype" w:eastAsia="Palatino Linotype" w:hAnsi="Palatino Linotype" w:cs="Palatino Linotype"/>
          <w:b/>
          <w:i/>
          <w:sz w:val="22"/>
          <w:szCs w:val="22"/>
          <w:u w:val="single"/>
        </w:rPr>
        <w:t>DA INFORMACION QUE NO SE LE SOLICITO EN LA RESPUESTA</w:t>
      </w:r>
      <w:r w:rsidRPr="00FF2AFF">
        <w:rPr>
          <w:rFonts w:ascii="Palatino Linotype" w:eastAsia="Palatino Linotype" w:hAnsi="Palatino Linotype" w:cs="Palatino Linotype"/>
          <w:i/>
          <w:sz w:val="22"/>
          <w:szCs w:val="22"/>
        </w:rPr>
        <w:t xml:space="preserve">” (Sic) </w:t>
      </w:r>
    </w:p>
    <w:p w14:paraId="1B155C5D" w14:textId="77777777" w:rsidR="00767376" w:rsidRPr="00FF2AFF" w:rsidRDefault="00767376">
      <w:pPr>
        <w:ind w:left="851" w:right="902"/>
        <w:jc w:val="both"/>
        <w:rPr>
          <w:rFonts w:ascii="Palatino Linotype" w:eastAsia="Palatino Linotype" w:hAnsi="Palatino Linotype" w:cs="Palatino Linotype"/>
          <w:i/>
          <w:sz w:val="22"/>
          <w:szCs w:val="22"/>
        </w:rPr>
      </w:pPr>
    </w:p>
    <w:p w14:paraId="1D8510E9" w14:textId="77777777" w:rsidR="00767376" w:rsidRPr="00FF2AFF" w:rsidRDefault="00767376">
      <w:pPr>
        <w:ind w:right="902"/>
        <w:jc w:val="both"/>
        <w:rPr>
          <w:rFonts w:ascii="Palatino Linotype" w:eastAsia="Palatino Linotype" w:hAnsi="Palatino Linotype" w:cs="Palatino Linotype"/>
          <w:sz w:val="22"/>
          <w:szCs w:val="22"/>
        </w:rPr>
      </w:pPr>
    </w:p>
    <w:p w14:paraId="14E68C2B" w14:textId="77777777" w:rsidR="00767376" w:rsidRPr="00FF2AFF" w:rsidRDefault="00192092">
      <w:pPr>
        <w:spacing w:line="360" w:lineRule="auto"/>
        <w:ind w:right="51"/>
        <w:jc w:val="both"/>
        <w:rPr>
          <w:rFonts w:ascii="Palatino Linotype" w:eastAsia="Palatino Linotype" w:hAnsi="Palatino Linotype" w:cs="Palatino Linotype"/>
        </w:rPr>
      </w:pPr>
      <w:r w:rsidRPr="00FF2AFF">
        <w:rPr>
          <w:rFonts w:ascii="Palatino Linotype" w:eastAsia="Palatino Linotype" w:hAnsi="Palatino Linotype" w:cs="Palatino Linotype"/>
          <w:b/>
          <w:color w:val="000000"/>
        </w:rPr>
        <w:t xml:space="preserve">4. </w:t>
      </w:r>
      <w:r w:rsidRPr="00FF2AFF">
        <w:rPr>
          <w:rFonts w:ascii="Palatino Linotype" w:eastAsia="Palatino Linotype" w:hAnsi="Palatino Linotype" w:cs="Palatino Linotype"/>
          <w:b/>
        </w:rPr>
        <w:t xml:space="preserve">Turno. </w:t>
      </w:r>
      <w:r w:rsidRPr="00FF2AF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FF2AFF">
        <w:rPr>
          <w:rFonts w:ascii="Palatino Linotype" w:eastAsia="Palatino Linotype" w:hAnsi="Palatino Linotype" w:cs="Palatino Linotype"/>
          <w:b/>
        </w:rPr>
        <w:t>Comisionada</w:t>
      </w:r>
      <w:r w:rsidRPr="00FF2AFF">
        <w:rPr>
          <w:rFonts w:ascii="Palatino Linotype" w:eastAsia="Palatino Linotype" w:hAnsi="Palatino Linotype" w:cs="Palatino Linotype"/>
        </w:rPr>
        <w:t xml:space="preserve"> </w:t>
      </w:r>
      <w:r w:rsidRPr="00FF2AFF">
        <w:rPr>
          <w:rFonts w:ascii="Palatino Linotype" w:eastAsia="Palatino Linotype" w:hAnsi="Palatino Linotype" w:cs="Palatino Linotype"/>
          <w:b/>
        </w:rPr>
        <w:t xml:space="preserve">Guadalupe Ramírez Peña, </w:t>
      </w:r>
      <w:r w:rsidRPr="00FF2AFF">
        <w:rPr>
          <w:rFonts w:ascii="Palatino Linotype" w:eastAsia="Palatino Linotype" w:hAnsi="Palatino Linotype" w:cs="Palatino Linotype"/>
        </w:rPr>
        <w:t xml:space="preserve">a efecto de que analizara sobre su admisión o su </w:t>
      </w:r>
      <w:proofErr w:type="spellStart"/>
      <w:r w:rsidRPr="00FF2AFF">
        <w:rPr>
          <w:rFonts w:ascii="Palatino Linotype" w:eastAsia="Palatino Linotype" w:hAnsi="Palatino Linotype" w:cs="Palatino Linotype"/>
        </w:rPr>
        <w:t>desechamiento</w:t>
      </w:r>
      <w:proofErr w:type="spellEnd"/>
      <w:r w:rsidRPr="00FF2AFF">
        <w:rPr>
          <w:rFonts w:ascii="Palatino Linotype" w:eastAsia="Palatino Linotype" w:hAnsi="Palatino Linotype" w:cs="Palatino Linotype"/>
        </w:rPr>
        <w:t>.</w:t>
      </w:r>
    </w:p>
    <w:p w14:paraId="6B9C1912" w14:textId="77777777" w:rsidR="00767376" w:rsidRPr="00FF2AFF" w:rsidRDefault="00767376">
      <w:pPr>
        <w:spacing w:line="360" w:lineRule="auto"/>
        <w:ind w:right="51"/>
        <w:jc w:val="both"/>
        <w:rPr>
          <w:rFonts w:ascii="Palatino Linotype" w:eastAsia="Palatino Linotype" w:hAnsi="Palatino Linotype" w:cs="Palatino Linotype"/>
        </w:rPr>
      </w:pPr>
    </w:p>
    <w:p w14:paraId="5E7AC45E" w14:textId="77777777" w:rsidR="00767376" w:rsidRPr="00FF2AFF" w:rsidRDefault="00192092">
      <w:pPr>
        <w:spacing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color w:val="000000"/>
        </w:rPr>
        <w:t xml:space="preserve">5. </w:t>
      </w:r>
      <w:r w:rsidRPr="00FF2AFF">
        <w:rPr>
          <w:rFonts w:ascii="Palatino Linotype" w:eastAsia="Palatino Linotype" w:hAnsi="Palatino Linotype" w:cs="Palatino Linotype"/>
          <w:b/>
        </w:rPr>
        <w:t>Admisión del Recurso de Revisión.</w:t>
      </w:r>
      <w:r w:rsidRPr="00FF2AFF">
        <w:rPr>
          <w:rFonts w:ascii="Palatino Linotype" w:eastAsia="Palatino Linotype" w:hAnsi="Palatino Linotype" w:cs="Palatino Linotype"/>
        </w:rPr>
        <w:t xml:space="preserve"> El</w:t>
      </w:r>
      <w:r w:rsidRPr="00FF2AFF">
        <w:rPr>
          <w:rFonts w:ascii="Palatino Linotype" w:eastAsia="Palatino Linotype" w:hAnsi="Palatino Linotype" w:cs="Palatino Linotype"/>
          <w:b/>
        </w:rPr>
        <w:t xml:space="preserve"> trece de abril de dos mil veintitrés, </w:t>
      </w:r>
      <w:r w:rsidRPr="00FF2AF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F2AFF">
        <w:rPr>
          <w:rFonts w:ascii="Palatino Linotype" w:eastAsia="Palatino Linotype" w:hAnsi="Palatino Linotype" w:cs="Palatino Linotype"/>
          <w:b/>
        </w:rPr>
        <w:t xml:space="preserve">Sujeto Obligado </w:t>
      </w:r>
      <w:r w:rsidRPr="00FF2AFF">
        <w:rPr>
          <w:rFonts w:ascii="Palatino Linotype" w:eastAsia="Palatino Linotype" w:hAnsi="Palatino Linotype" w:cs="Palatino Linotype"/>
        </w:rPr>
        <w:t>presentara su informe justificado.</w:t>
      </w:r>
    </w:p>
    <w:p w14:paraId="26CC3BAB" w14:textId="77777777" w:rsidR="00767376" w:rsidRPr="00FF2AFF" w:rsidRDefault="00192092">
      <w:pPr>
        <w:spacing w:after="240" w:line="360" w:lineRule="auto"/>
        <w:jc w:val="both"/>
        <w:rPr>
          <w:rFonts w:ascii="Palatino Linotype" w:eastAsia="Palatino Linotype" w:hAnsi="Palatino Linotype" w:cs="Palatino Linotype"/>
        </w:rPr>
      </w:pPr>
      <w:bookmarkStart w:id="2" w:name="_heading=h.2s8eyo1" w:colFirst="0" w:colLast="0"/>
      <w:bookmarkEnd w:id="2"/>
      <w:r w:rsidRPr="00FF2AFF">
        <w:rPr>
          <w:rFonts w:ascii="Palatino Linotype" w:eastAsia="Palatino Linotype" w:hAnsi="Palatino Linotype" w:cs="Palatino Linotype"/>
          <w:b/>
          <w:color w:val="000000"/>
        </w:rPr>
        <w:lastRenderedPageBreak/>
        <w:t xml:space="preserve">6. </w:t>
      </w:r>
      <w:r w:rsidRPr="00FF2AFF">
        <w:rPr>
          <w:rFonts w:ascii="Palatino Linotype" w:eastAsia="Palatino Linotype" w:hAnsi="Palatino Linotype" w:cs="Palatino Linotype"/>
          <w:b/>
        </w:rPr>
        <w:t>Manifestaciones</w:t>
      </w:r>
      <w:r w:rsidRPr="00FF2AFF">
        <w:rPr>
          <w:rFonts w:ascii="Palatino Linotype" w:eastAsia="Palatino Linotype" w:hAnsi="Palatino Linotype" w:cs="Palatino Linotype"/>
        </w:rPr>
        <w:t>. De las constancias que obran en el expediente electrónico, se advierte que las partes fueron omisas en emitir sus alegatos o cualquier manifestación que a su derecho conviniera, por lo que se tiene por precluido su derecho para tal efecto.</w:t>
      </w:r>
    </w:p>
    <w:p w14:paraId="0419C9B8" w14:textId="77777777" w:rsidR="00767376" w:rsidRPr="00FF2AFF" w:rsidRDefault="00192092">
      <w:pPr>
        <w:spacing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noProof/>
          <w:lang w:val="es-MX"/>
        </w:rPr>
        <w:drawing>
          <wp:inline distT="0" distB="0" distL="0" distR="0" wp14:anchorId="61E64C9F" wp14:editId="5B164794">
            <wp:extent cx="5612765" cy="1404620"/>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765" cy="1404620"/>
                    </a:xfrm>
                    <a:prstGeom prst="rect">
                      <a:avLst/>
                    </a:prstGeom>
                    <a:ln/>
                  </pic:spPr>
                </pic:pic>
              </a:graphicData>
            </a:graphic>
          </wp:inline>
        </w:drawing>
      </w:r>
    </w:p>
    <w:p w14:paraId="6C5C4CF7" w14:textId="77777777" w:rsidR="00767376" w:rsidRPr="00FF2AFF" w:rsidRDefault="00192092">
      <w:pPr>
        <w:widowControl w:val="0"/>
        <w:tabs>
          <w:tab w:val="left" w:pos="709"/>
        </w:tabs>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7. Ampliación del plazo para emitir resolución.</w:t>
      </w:r>
      <w:r w:rsidRPr="00FF2AFF">
        <w:rPr>
          <w:rFonts w:ascii="Palatino Linotype" w:eastAsia="Palatino Linotype" w:hAnsi="Palatino Linotype" w:cs="Palatino Linotype"/>
        </w:rPr>
        <w:t xml:space="preserve"> El </w:t>
      </w:r>
      <w:r w:rsidRPr="00FF2AFF">
        <w:rPr>
          <w:rFonts w:ascii="Palatino Linotype" w:eastAsia="Palatino Linotype" w:hAnsi="Palatino Linotype" w:cs="Palatino Linotype"/>
          <w:b/>
          <w:color w:val="000000"/>
        </w:rPr>
        <w:t>primero</w:t>
      </w:r>
      <w:r w:rsidRPr="00FF2AFF">
        <w:rPr>
          <w:rFonts w:ascii="Palatino Linotype" w:eastAsia="Palatino Linotype" w:hAnsi="Palatino Linotype" w:cs="Palatino Linotype"/>
          <w:b/>
        </w:rPr>
        <w:t xml:space="preserve"> de noviembre de dos mil veintitrés</w:t>
      </w:r>
      <w:r w:rsidRPr="00FF2AFF">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C01979E"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FF2AFF">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FF2AFF">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542253DA" w14:textId="77777777" w:rsidR="00767376" w:rsidRPr="00FF2AFF" w:rsidRDefault="00767376">
      <w:pPr>
        <w:spacing w:line="360" w:lineRule="auto"/>
        <w:jc w:val="both"/>
        <w:rPr>
          <w:rFonts w:ascii="Palatino Linotype" w:eastAsia="Palatino Linotype" w:hAnsi="Palatino Linotype" w:cs="Palatino Linotype"/>
        </w:rPr>
      </w:pPr>
    </w:p>
    <w:p w14:paraId="43F7A8AA"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FF2AFF">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F0E4CC4" w14:textId="77777777" w:rsidR="00767376" w:rsidRPr="00FF2AFF" w:rsidRDefault="00767376">
      <w:pPr>
        <w:spacing w:line="360" w:lineRule="auto"/>
        <w:jc w:val="both"/>
        <w:rPr>
          <w:rFonts w:ascii="Palatino Linotype" w:eastAsia="Palatino Linotype" w:hAnsi="Palatino Linotype" w:cs="Palatino Linotype"/>
        </w:rPr>
      </w:pPr>
    </w:p>
    <w:p w14:paraId="32A3A7DD"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6B86A7" w14:textId="77777777" w:rsidR="00767376" w:rsidRPr="00FF2AFF" w:rsidRDefault="00767376">
      <w:pPr>
        <w:spacing w:line="360" w:lineRule="auto"/>
        <w:jc w:val="both"/>
        <w:rPr>
          <w:rFonts w:ascii="Palatino Linotype" w:eastAsia="Palatino Linotype" w:hAnsi="Palatino Linotype" w:cs="Palatino Linotype"/>
        </w:rPr>
      </w:pPr>
    </w:p>
    <w:p w14:paraId="77198570"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921128C" w14:textId="77777777" w:rsidR="00767376" w:rsidRPr="00FF2AFF" w:rsidRDefault="00767376">
      <w:pPr>
        <w:spacing w:line="360" w:lineRule="auto"/>
        <w:jc w:val="both"/>
        <w:rPr>
          <w:rFonts w:ascii="Palatino Linotype" w:eastAsia="Palatino Linotype" w:hAnsi="Palatino Linotype" w:cs="Palatino Linotype"/>
        </w:rPr>
      </w:pPr>
    </w:p>
    <w:p w14:paraId="74D15E3F" w14:textId="77777777" w:rsidR="00767376" w:rsidRPr="00FF2AFF" w:rsidRDefault="00192092">
      <w:pPr>
        <w:spacing w:line="360" w:lineRule="auto"/>
        <w:jc w:val="both"/>
        <w:rPr>
          <w:rFonts w:ascii="Palatino Linotype" w:eastAsia="Palatino Linotype" w:hAnsi="Palatino Linotype" w:cs="Palatino Linotype"/>
          <w:strike/>
          <w:color w:val="FF0000"/>
        </w:rPr>
      </w:pPr>
      <w:r w:rsidRPr="00FF2AF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198B7A" w14:textId="77777777" w:rsidR="00767376" w:rsidRPr="00FF2AFF" w:rsidRDefault="00767376">
      <w:pPr>
        <w:spacing w:line="360" w:lineRule="auto"/>
        <w:jc w:val="both"/>
        <w:rPr>
          <w:rFonts w:ascii="Palatino Linotype" w:eastAsia="Palatino Linotype" w:hAnsi="Palatino Linotype" w:cs="Palatino Linotype"/>
        </w:rPr>
      </w:pPr>
    </w:p>
    <w:p w14:paraId="32089313" w14:textId="77777777" w:rsidR="00767376" w:rsidRPr="00FF2AFF" w:rsidRDefault="00192092">
      <w:pPr>
        <w:numPr>
          <w:ilvl w:val="0"/>
          <w:numId w:val="7"/>
        </w:numPr>
        <w:spacing w:line="360" w:lineRule="auto"/>
        <w:ind w:left="567" w:right="900" w:hanging="141"/>
        <w:jc w:val="both"/>
        <w:rPr>
          <w:rFonts w:ascii="Palatino Linotype" w:eastAsia="Palatino Linotype" w:hAnsi="Palatino Linotype" w:cs="Palatino Linotype"/>
        </w:rPr>
      </w:pPr>
      <w:r w:rsidRPr="00FF2AFF">
        <w:rPr>
          <w:rFonts w:ascii="Palatino Linotype" w:eastAsia="Palatino Linotype" w:hAnsi="Palatino Linotype" w:cs="Palatino Linotype"/>
          <w:b/>
        </w:rPr>
        <w:t>Complejidad del Asunto:</w:t>
      </w:r>
      <w:r w:rsidRPr="00FF2AFF">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DFF0BE2" w14:textId="77777777" w:rsidR="00767376" w:rsidRPr="00FF2AFF" w:rsidRDefault="00767376">
      <w:pPr>
        <w:spacing w:line="360" w:lineRule="auto"/>
        <w:ind w:left="567" w:right="900" w:hanging="141"/>
        <w:jc w:val="both"/>
        <w:rPr>
          <w:rFonts w:ascii="Palatino Linotype" w:eastAsia="Palatino Linotype" w:hAnsi="Palatino Linotype" w:cs="Palatino Linotype"/>
          <w:b/>
        </w:rPr>
      </w:pPr>
    </w:p>
    <w:p w14:paraId="0C7797A0" w14:textId="77777777" w:rsidR="00767376" w:rsidRPr="00FF2AFF" w:rsidRDefault="00192092">
      <w:pPr>
        <w:numPr>
          <w:ilvl w:val="0"/>
          <w:numId w:val="7"/>
        </w:numPr>
        <w:spacing w:line="360" w:lineRule="auto"/>
        <w:ind w:left="567" w:right="900" w:hanging="141"/>
        <w:jc w:val="both"/>
        <w:rPr>
          <w:rFonts w:ascii="Palatino Linotype" w:eastAsia="Palatino Linotype" w:hAnsi="Palatino Linotype" w:cs="Palatino Linotype"/>
        </w:rPr>
      </w:pPr>
      <w:r w:rsidRPr="00FF2AFF">
        <w:rPr>
          <w:rFonts w:ascii="Palatino Linotype" w:eastAsia="Palatino Linotype" w:hAnsi="Palatino Linotype" w:cs="Palatino Linotype"/>
          <w:b/>
        </w:rPr>
        <w:lastRenderedPageBreak/>
        <w:t>Actividad Procesal del interesado.</w:t>
      </w:r>
      <w:r w:rsidRPr="00FF2AFF">
        <w:rPr>
          <w:rFonts w:ascii="Palatino Linotype" w:eastAsia="Palatino Linotype" w:hAnsi="Palatino Linotype" w:cs="Palatino Linotype"/>
        </w:rPr>
        <w:t xml:space="preserve"> Acciones u omisiones del interesado.</w:t>
      </w:r>
    </w:p>
    <w:p w14:paraId="63008347" w14:textId="77777777" w:rsidR="00767376" w:rsidRPr="00FF2AFF" w:rsidRDefault="00767376">
      <w:pPr>
        <w:spacing w:line="360" w:lineRule="auto"/>
        <w:ind w:left="567" w:right="900" w:hanging="141"/>
        <w:jc w:val="both"/>
        <w:rPr>
          <w:rFonts w:ascii="Palatino Linotype" w:eastAsia="Palatino Linotype" w:hAnsi="Palatino Linotype" w:cs="Palatino Linotype"/>
        </w:rPr>
      </w:pPr>
    </w:p>
    <w:p w14:paraId="25B936CD" w14:textId="77777777" w:rsidR="00767376" w:rsidRPr="00FF2AFF" w:rsidRDefault="00192092">
      <w:pPr>
        <w:numPr>
          <w:ilvl w:val="0"/>
          <w:numId w:val="7"/>
        </w:numPr>
        <w:spacing w:line="360" w:lineRule="auto"/>
        <w:ind w:left="567" w:right="900" w:hanging="141"/>
        <w:jc w:val="both"/>
        <w:rPr>
          <w:rFonts w:ascii="Palatino Linotype" w:eastAsia="Palatino Linotype" w:hAnsi="Palatino Linotype" w:cs="Palatino Linotype"/>
        </w:rPr>
      </w:pPr>
      <w:r w:rsidRPr="00FF2AFF">
        <w:rPr>
          <w:rFonts w:ascii="Palatino Linotype" w:eastAsia="Palatino Linotype" w:hAnsi="Palatino Linotype" w:cs="Palatino Linotype"/>
          <w:b/>
        </w:rPr>
        <w:t>Conducta de la Autoridad:</w:t>
      </w:r>
      <w:r w:rsidRPr="00FF2AFF">
        <w:rPr>
          <w:rFonts w:ascii="Palatino Linotype" w:eastAsia="Palatino Linotype" w:hAnsi="Palatino Linotype" w:cs="Palatino Linotype"/>
        </w:rPr>
        <w:t xml:space="preserve"> Las Acciones u omisiones realizadas en el procedimiento. Así como si la autoridad actuó con la debida diligencia.</w:t>
      </w:r>
    </w:p>
    <w:p w14:paraId="4D78218D" w14:textId="77777777" w:rsidR="00767376" w:rsidRPr="00FF2AFF" w:rsidRDefault="00767376">
      <w:pPr>
        <w:spacing w:line="360" w:lineRule="auto"/>
        <w:ind w:left="567" w:right="900" w:hanging="141"/>
        <w:rPr>
          <w:rFonts w:ascii="Palatino Linotype" w:eastAsia="Palatino Linotype" w:hAnsi="Palatino Linotype" w:cs="Palatino Linotype"/>
        </w:rPr>
      </w:pPr>
    </w:p>
    <w:p w14:paraId="14ABF837" w14:textId="77777777" w:rsidR="00767376" w:rsidRPr="00FF2AFF" w:rsidRDefault="00192092">
      <w:pPr>
        <w:spacing w:line="360" w:lineRule="auto"/>
        <w:ind w:left="567" w:right="900" w:hanging="141"/>
        <w:jc w:val="both"/>
        <w:rPr>
          <w:rFonts w:ascii="Palatino Linotype" w:eastAsia="Palatino Linotype" w:hAnsi="Palatino Linotype" w:cs="Palatino Linotype"/>
        </w:rPr>
      </w:pPr>
      <w:r w:rsidRPr="00FF2AFF">
        <w:rPr>
          <w:rFonts w:ascii="Palatino Linotype" w:eastAsia="Palatino Linotype" w:hAnsi="Palatino Linotype" w:cs="Palatino Linotype"/>
          <w:b/>
        </w:rPr>
        <w:t>d) La afectación generada en la situación jurídica de la persona involucrada en el proceso</w:t>
      </w:r>
      <w:r w:rsidRPr="00FF2AFF">
        <w:rPr>
          <w:rFonts w:ascii="Palatino Linotype" w:eastAsia="Palatino Linotype" w:hAnsi="Palatino Linotype" w:cs="Palatino Linotype"/>
        </w:rPr>
        <w:t>: Violación a sus derechos humanos.</w:t>
      </w:r>
    </w:p>
    <w:p w14:paraId="245E0F3A" w14:textId="77777777" w:rsidR="00767376" w:rsidRPr="00FF2AFF" w:rsidRDefault="00767376">
      <w:pPr>
        <w:spacing w:line="360" w:lineRule="auto"/>
        <w:jc w:val="both"/>
        <w:rPr>
          <w:rFonts w:ascii="Palatino Linotype" w:eastAsia="Palatino Linotype" w:hAnsi="Palatino Linotype" w:cs="Palatino Linotype"/>
        </w:rPr>
      </w:pPr>
    </w:p>
    <w:p w14:paraId="477AF538"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1E3451" w14:textId="77777777" w:rsidR="00767376" w:rsidRPr="00FF2AFF" w:rsidRDefault="00767376">
      <w:pPr>
        <w:spacing w:line="360" w:lineRule="auto"/>
        <w:jc w:val="both"/>
        <w:rPr>
          <w:rFonts w:ascii="Palatino Linotype" w:eastAsia="Palatino Linotype" w:hAnsi="Palatino Linotype" w:cs="Palatino Linotype"/>
        </w:rPr>
      </w:pPr>
    </w:p>
    <w:p w14:paraId="48C9F280" w14:textId="77777777" w:rsidR="00767376" w:rsidRPr="00FF2AFF" w:rsidRDefault="00192092">
      <w:pPr>
        <w:spacing w:line="360" w:lineRule="auto"/>
        <w:jc w:val="both"/>
        <w:rPr>
          <w:rFonts w:ascii="Palatino Linotype" w:eastAsia="Palatino Linotype" w:hAnsi="Palatino Linotype" w:cs="Palatino Linotype"/>
          <w:b/>
        </w:rPr>
      </w:pPr>
      <w:r w:rsidRPr="00FF2AF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F2AF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F2AFF">
        <w:rPr>
          <w:rFonts w:ascii="Palatino Linotype" w:eastAsia="Palatino Linotype" w:hAnsi="Palatino Linotype" w:cs="Palatino Linotype"/>
        </w:rPr>
        <w:t>, visible en la Gaceta del Seminario Judicial de la Federación con el registro digital 205635.</w:t>
      </w:r>
    </w:p>
    <w:p w14:paraId="0668E1A2" w14:textId="77777777" w:rsidR="00767376" w:rsidRPr="00FF2AFF" w:rsidRDefault="00767376">
      <w:pPr>
        <w:spacing w:line="360" w:lineRule="auto"/>
        <w:jc w:val="both"/>
        <w:rPr>
          <w:rFonts w:ascii="Palatino Linotype" w:eastAsia="Palatino Linotype" w:hAnsi="Palatino Linotype" w:cs="Palatino Linotype"/>
        </w:rPr>
      </w:pPr>
    </w:p>
    <w:p w14:paraId="00A4C21F"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B7D090" w14:textId="77777777" w:rsidR="00767376" w:rsidRPr="00FF2AFF" w:rsidRDefault="00767376">
      <w:pPr>
        <w:spacing w:line="360" w:lineRule="auto"/>
        <w:jc w:val="both"/>
        <w:rPr>
          <w:rFonts w:ascii="Palatino Linotype" w:eastAsia="Palatino Linotype" w:hAnsi="Palatino Linotype" w:cs="Palatino Linotype"/>
        </w:rPr>
      </w:pPr>
    </w:p>
    <w:p w14:paraId="65C91215"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DC798E7" w14:textId="77777777" w:rsidR="00767376" w:rsidRPr="00FF2AFF" w:rsidRDefault="00767376">
      <w:pPr>
        <w:spacing w:line="360" w:lineRule="auto"/>
        <w:jc w:val="both"/>
        <w:rPr>
          <w:rFonts w:ascii="Palatino Linotype" w:eastAsia="Palatino Linotype" w:hAnsi="Palatino Linotype" w:cs="Palatino Linotype"/>
        </w:rPr>
      </w:pPr>
    </w:p>
    <w:p w14:paraId="1D41B7A0"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 </w:t>
      </w:r>
      <w:r w:rsidRPr="00FF2AFF">
        <w:rPr>
          <w:rFonts w:ascii="Palatino Linotype" w:eastAsia="Palatino Linotype" w:hAnsi="Palatino Linotype" w:cs="Palatino Linotype"/>
          <w:i/>
        </w:rPr>
        <w:t>“PLAZO RAZONABLE PARA RESOLVER. DIMENSIÓN Y EFECTOS DE ESTE CONCEPTO CUANDO SE ADUCE EXCESIVA CARGA DE TRABAJO.”</w:t>
      </w:r>
      <w:r w:rsidRPr="00FF2AFF">
        <w:rPr>
          <w:rFonts w:ascii="Palatino Linotype" w:eastAsia="Palatino Linotype" w:hAnsi="Palatino Linotype" w:cs="Palatino Linotype"/>
        </w:rPr>
        <w:t xml:space="preserve"> consultable en el Seminario Judicial de la Federación y su gaceta, con el registro digital 2002351.</w:t>
      </w:r>
    </w:p>
    <w:p w14:paraId="7D2E4991" w14:textId="77777777" w:rsidR="00767376" w:rsidRPr="00FF2AFF" w:rsidRDefault="00767376">
      <w:pPr>
        <w:spacing w:line="360" w:lineRule="auto"/>
        <w:jc w:val="both"/>
        <w:rPr>
          <w:rFonts w:ascii="Palatino Linotype" w:eastAsia="Palatino Linotype" w:hAnsi="Palatino Linotype" w:cs="Palatino Linotype"/>
          <w:b/>
        </w:rPr>
      </w:pPr>
    </w:p>
    <w:p w14:paraId="73C934B6"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i/>
        </w:rPr>
        <w:t>“PLAZO RAZONABLE PARA RESOLVER. CONCEPTO Y ELEMENTOS QUE LO INTEGRAN A LA LUZ DEL DERECHO INTERNACIONAL DE LOS DERECHOS HUMANOS.”</w:t>
      </w:r>
      <w:r w:rsidRPr="00FF2AFF">
        <w:rPr>
          <w:rFonts w:ascii="Palatino Linotype" w:eastAsia="Palatino Linotype" w:hAnsi="Palatino Linotype" w:cs="Palatino Linotype"/>
        </w:rPr>
        <w:t>, visible en el Seminario Judicial de la Federación y su gaceta, con el registro digital 2002350.</w:t>
      </w:r>
    </w:p>
    <w:p w14:paraId="08F81FD5" w14:textId="77777777" w:rsidR="00767376" w:rsidRPr="00FF2AFF" w:rsidRDefault="00767376">
      <w:pPr>
        <w:spacing w:line="360" w:lineRule="auto"/>
        <w:jc w:val="both"/>
        <w:rPr>
          <w:rFonts w:ascii="Palatino Linotype" w:eastAsia="Palatino Linotype" w:hAnsi="Palatino Linotype" w:cs="Palatino Linotype"/>
        </w:rPr>
      </w:pPr>
    </w:p>
    <w:p w14:paraId="31E9EFA5"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69B486E" w14:textId="77777777" w:rsidR="00767376" w:rsidRPr="00FF2AFF" w:rsidRDefault="00767376">
      <w:pPr>
        <w:widowControl w:val="0"/>
        <w:spacing w:line="360" w:lineRule="auto"/>
        <w:ind w:right="49"/>
        <w:jc w:val="both"/>
        <w:rPr>
          <w:rFonts w:ascii="Palatino Linotype" w:eastAsia="Palatino Linotype" w:hAnsi="Palatino Linotype" w:cs="Palatino Linotype"/>
        </w:rPr>
      </w:pPr>
    </w:p>
    <w:p w14:paraId="3E36ACB5" w14:textId="77777777" w:rsidR="00767376" w:rsidRPr="00FF2AFF" w:rsidRDefault="00192092">
      <w:pPr>
        <w:widowControl w:val="0"/>
        <w:spacing w:line="360" w:lineRule="auto"/>
        <w:ind w:right="49"/>
        <w:jc w:val="both"/>
        <w:rPr>
          <w:rFonts w:ascii="Palatino Linotype" w:eastAsia="Palatino Linotype" w:hAnsi="Palatino Linotype" w:cs="Palatino Linotype"/>
        </w:rPr>
      </w:pPr>
      <w:r w:rsidRPr="00FF2AFF">
        <w:rPr>
          <w:rFonts w:ascii="Palatino Linotype" w:eastAsia="Palatino Linotype" w:hAnsi="Palatino Linotype" w:cs="Palatino Linotype"/>
          <w:b/>
        </w:rPr>
        <w:t xml:space="preserve">8. Cierre de instrucción. </w:t>
      </w:r>
      <w:r w:rsidRPr="00FF2AFF">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FF2AFF">
        <w:rPr>
          <w:rFonts w:ascii="Palatino Linotype" w:eastAsia="Palatino Linotype" w:hAnsi="Palatino Linotype" w:cs="Palatino Linotype"/>
          <w:b/>
          <w:color w:val="000000"/>
        </w:rPr>
        <w:t xml:space="preserve">primero de noviembre </w:t>
      </w:r>
      <w:r w:rsidRPr="00FF2AFF">
        <w:rPr>
          <w:rFonts w:ascii="Palatino Linotype" w:eastAsia="Palatino Linotype" w:hAnsi="Palatino Linotype" w:cs="Palatino Linotype"/>
          <w:b/>
        </w:rPr>
        <w:t>de dos mil veintitrés</w:t>
      </w:r>
      <w:r w:rsidRPr="00FF2AF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28C6243"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EA27B41" w14:textId="77777777" w:rsidR="00767376" w:rsidRPr="00FF2AFF" w:rsidRDefault="00192092">
      <w:pPr>
        <w:widowControl w:val="0"/>
        <w:spacing w:line="360" w:lineRule="auto"/>
        <w:jc w:val="center"/>
        <w:rPr>
          <w:rFonts w:ascii="Palatino Linotype" w:eastAsia="Palatino Linotype" w:hAnsi="Palatino Linotype" w:cs="Palatino Linotype"/>
          <w:b/>
        </w:rPr>
      </w:pPr>
      <w:r w:rsidRPr="00FF2AFF">
        <w:rPr>
          <w:rFonts w:ascii="Palatino Linotype" w:eastAsia="Palatino Linotype" w:hAnsi="Palatino Linotype" w:cs="Palatino Linotype"/>
          <w:b/>
        </w:rPr>
        <w:t>II. C O N S I D E R A N D O S</w:t>
      </w:r>
    </w:p>
    <w:p w14:paraId="6A5F616D" w14:textId="77777777" w:rsidR="00767376" w:rsidRPr="00FF2AFF" w:rsidRDefault="00767376">
      <w:pPr>
        <w:widowControl w:val="0"/>
        <w:spacing w:line="360" w:lineRule="auto"/>
        <w:jc w:val="center"/>
        <w:rPr>
          <w:rFonts w:ascii="Palatino Linotype" w:eastAsia="Palatino Linotype" w:hAnsi="Palatino Linotype" w:cs="Palatino Linotype"/>
          <w:b/>
        </w:rPr>
      </w:pPr>
    </w:p>
    <w:p w14:paraId="68297354"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Primero. Competencia.</w:t>
      </w:r>
      <w:r w:rsidRPr="00FF2AF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w:t>
      </w:r>
      <w:r w:rsidRPr="00FF2AFF">
        <w:rPr>
          <w:rFonts w:ascii="Palatino Linotype" w:eastAsia="Palatino Linotype" w:hAnsi="Palatino Linotype" w:cs="Palatino Linotype"/>
        </w:rPr>
        <w:lastRenderedPageBreak/>
        <w:t>Información Pública del Estado de México y Municipios; 9, fracciones I y XXIII y 11 del Reglamento Interior del Instituto de Transparencia, Acceso a la Información Pública y Protección de Datos Personales del Estado de México y Municipios.</w:t>
      </w:r>
    </w:p>
    <w:p w14:paraId="193A4A77" w14:textId="77777777" w:rsidR="00767376" w:rsidRPr="00FF2AFF" w:rsidRDefault="00192092">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FF2AFF">
        <w:rPr>
          <w:rFonts w:ascii="Palatino Linotype" w:eastAsia="Palatino Linotype" w:hAnsi="Palatino Linotype" w:cs="Palatino Linotype"/>
          <w:b/>
        </w:rPr>
        <w:t xml:space="preserve">Segundo. Oportunidad y Procedibilidad del Recurso de Revisión. </w:t>
      </w:r>
      <w:r w:rsidRPr="00FF2AFF">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C476EC0"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Al respecto la Ley de Transparencia y Acceso a la Información Pública del Estado de México y Municipios, establece lo siguiente:</w:t>
      </w:r>
    </w:p>
    <w:p w14:paraId="0B70AC72" w14:textId="77777777" w:rsidR="00767376" w:rsidRPr="00FF2AFF" w:rsidRDefault="00192092">
      <w:pPr>
        <w:ind w:left="851" w:right="900"/>
        <w:jc w:val="both"/>
        <w:rPr>
          <w:rFonts w:ascii="Palatino Linotype" w:eastAsia="Palatino Linotype" w:hAnsi="Palatino Linotype" w:cs="Palatino Linotype"/>
          <w:i/>
          <w:sz w:val="28"/>
          <w:szCs w:val="28"/>
        </w:rPr>
      </w:pPr>
      <w:r w:rsidRPr="00FF2AFF">
        <w:rPr>
          <w:rFonts w:ascii="Palatino Linotype" w:eastAsia="Palatino Linotype" w:hAnsi="Palatino Linotype" w:cs="Palatino Linotype"/>
          <w:b/>
          <w:i/>
          <w:sz w:val="22"/>
          <w:szCs w:val="22"/>
        </w:rPr>
        <w:t xml:space="preserve">“Artículo 178. </w:t>
      </w:r>
      <w:r w:rsidRPr="00FF2AF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C944C14"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sentido se advierte que el </w:t>
      </w:r>
      <w:r w:rsidRPr="00FF2AFF">
        <w:rPr>
          <w:rFonts w:ascii="Palatino Linotype" w:eastAsia="Palatino Linotype" w:hAnsi="Palatino Linotype" w:cs="Palatino Linotype"/>
          <w:b/>
        </w:rPr>
        <w:t xml:space="preserve">Sujeto Obligado </w:t>
      </w:r>
      <w:r w:rsidRPr="00FF2AFF">
        <w:rPr>
          <w:rFonts w:ascii="Palatino Linotype" w:eastAsia="Palatino Linotype" w:hAnsi="Palatino Linotype" w:cs="Palatino Linotype"/>
        </w:rPr>
        <w:t xml:space="preserve">remitió la respuesta a la solicitud de información el día </w:t>
      </w:r>
      <w:r w:rsidRPr="00FF2AFF">
        <w:rPr>
          <w:rFonts w:ascii="Palatino Linotype" w:eastAsia="Palatino Linotype" w:hAnsi="Palatino Linotype" w:cs="Palatino Linotype"/>
          <w:b/>
        </w:rPr>
        <w:t xml:space="preserve">veintiocho de marzo de dos mil veintitrés, </w:t>
      </w:r>
      <w:r w:rsidRPr="00FF2AFF">
        <w:rPr>
          <w:rFonts w:ascii="Palatino Linotype" w:eastAsia="Palatino Linotype" w:hAnsi="Palatino Linotype" w:cs="Palatino Linotype"/>
        </w:rPr>
        <w:t xml:space="preserve">mientras que el recurso de revisión interpuesto por </w:t>
      </w:r>
      <w:r w:rsidRPr="00FF2AFF">
        <w:rPr>
          <w:rFonts w:ascii="Palatino Linotype" w:eastAsia="Palatino Linotype" w:hAnsi="Palatino Linotype" w:cs="Palatino Linotype"/>
          <w:b/>
        </w:rPr>
        <w:t>la parte Recurrente</w:t>
      </w:r>
      <w:r w:rsidRPr="00FF2AFF">
        <w:rPr>
          <w:rFonts w:ascii="Palatino Linotype" w:eastAsia="Palatino Linotype" w:hAnsi="Palatino Linotype" w:cs="Palatino Linotype"/>
        </w:rPr>
        <w:t xml:space="preserve">, se tuvo por presentado el </w:t>
      </w:r>
      <w:r w:rsidRPr="00FF2AFF">
        <w:rPr>
          <w:rFonts w:ascii="Palatino Linotype" w:eastAsia="Palatino Linotype" w:hAnsi="Palatino Linotype" w:cs="Palatino Linotype"/>
        </w:rPr>
        <w:lastRenderedPageBreak/>
        <w:t xml:space="preserve">día </w:t>
      </w:r>
      <w:r w:rsidRPr="00FF2AFF">
        <w:rPr>
          <w:rFonts w:ascii="Palatino Linotype" w:eastAsia="Palatino Linotype" w:hAnsi="Palatino Linotype" w:cs="Palatino Linotype"/>
          <w:b/>
        </w:rPr>
        <w:t xml:space="preserve">diez de abril de dos mil </w:t>
      </w:r>
      <w:r w:rsidRPr="00FF2AFF">
        <w:rPr>
          <w:rFonts w:ascii="Palatino Linotype" w:eastAsia="Palatino Linotype" w:hAnsi="Palatino Linotype" w:cs="Palatino Linotype"/>
          <w:b/>
          <w:color w:val="000000"/>
        </w:rPr>
        <w:t>veintitrés</w:t>
      </w:r>
      <w:r w:rsidRPr="00FF2AFF">
        <w:rPr>
          <w:rFonts w:ascii="Palatino Linotype" w:eastAsia="Palatino Linotype" w:hAnsi="Palatino Linotype" w:cs="Palatino Linotype"/>
          <w:color w:val="000000"/>
        </w:rPr>
        <w:t>;</w:t>
      </w:r>
      <w:r w:rsidRPr="00FF2AFF">
        <w:rPr>
          <w:rFonts w:ascii="Palatino Linotype" w:eastAsia="Palatino Linotype" w:hAnsi="Palatino Linotype" w:cs="Palatino Linotype"/>
          <w:color w:val="FF0000"/>
        </w:rPr>
        <w:t xml:space="preserve"> </w:t>
      </w:r>
      <w:r w:rsidRPr="00FF2AFF">
        <w:rPr>
          <w:rFonts w:ascii="Palatino Linotype" w:eastAsia="Palatino Linotype" w:hAnsi="Palatino Linotype" w:cs="Palatino Linotype"/>
        </w:rPr>
        <w:t xml:space="preserve">esto es, al </w:t>
      </w:r>
      <w:r w:rsidRPr="00FF2AFF">
        <w:rPr>
          <w:rFonts w:ascii="Palatino Linotype" w:eastAsia="Palatino Linotype" w:hAnsi="Palatino Linotype" w:cs="Palatino Linotype"/>
          <w:b/>
        </w:rPr>
        <w:t>cuarto día hábil</w:t>
      </w:r>
      <w:r w:rsidRPr="00FF2AFF">
        <w:rPr>
          <w:rFonts w:ascii="Palatino Linotype" w:eastAsia="Palatino Linotype" w:hAnsi="Palatino Linotype" w:cs="Palatino Linotype"/>
        </w:rPr>
        <w:t xml:space="preserve"> siguiente de aquel en que tuvo conocimiento de la respuesta impugnada.</w:t>
      </w:r>
    </w:p>
    <w:p w14:paraId="6037A415" w14:textId="77777777" w:rsidR="00767376" w:rsidRPr="00FF2AFF" w:rsidRDefault="00192092">
      <w:pPr>
        <w:spacing w:before="240" w:after="240"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FF2AFF">
        <w:rPr>
          <w:rFonts w:ascii="Palatino Linotype" w:eastAsia="Palatino Linotype" w:hAnsi="Palatino Linotype" w:cs="Palatino Linotype"/>
          <w:b/>
          <w:color w:val="000000"/>
        </w:rPr>
        <w:t>Sujeto Obligado</w:t>
      </w:r>
      <w:r w:rsidRPr="00FF2AFF">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519EAD8B" w14:textId="77777777" w:rsidR="00767376" w:rsidRPr="00FF2AFF" w:rsidRDefault="00192092">
      <w:pPr>
        <w:spacing w:before="240" w:after="240"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Asimismo, por cuanto hace a la procedibilidad de</w:t>
      </w:r>
      <w:r w:rsidRPr="00FF2AFF">
        <w:rPr>
          <w:rFonts w:ascii="Palatino Linotype" w:eastAsia="Palatino Linotype" w:hAnsi="Palatino Linotype" w:cs="Palatino Linotype"/>
        </w:rPr>
        <w:t xml:space="preserve">l </w:t>
      </w:r>
      <w:r w:rsidRPr="00FF2AFF">
        <w:rPr>
          <w:rFonts w:ascii="Palatino Linotype" w:eastAsia="Palatino Linotype" w:hAnsi="Palatino Linotype" w:cs="Palatino Linotype"/>
          <w:color w:val="000000"/>
        </w:rPr>
        <w:t xml:space="preserve"> recurso de </w:t>
      </w:r>
      <w:r w:rsidRPr="00FF2AFF">
        <w:rPr>
          <w:rFonts w:ascii="Palatino Linotype" w:eastAsia="Palatino Linotype" w:hAnsi="Palatino Linotype" w:cs="Palatino Linotype"/>
        </w:rPr>
        <w:t>revisión</w:t>
      </w:r>
      <w:r w:rsidRPr="00FF2AFF">
        <w:rPr>
          <w:rFonts w:ascii="Palatino Linotype" w:eastAsia="Palatino Linotype" w:hAnsi="Palatino Linotype" w:cs="Palatino Linotype"/>
          <w:color w:val="000000"/>
        </w:rPr>
        <w:t xml:space="preserve">, es de suma importancia señalar que </w:t>
      </w:r>
      <w:r w:rsidRPr="00FF2AFF">
        <w:rPr>
          <w:rFonts w:ascii="Palatino Linotype" w:eastAsia="Palatino Linotype" w:hAnsi="Palatino Linotype" w:cs="Palatino Linotype"/>
          <w:b/>
          <w:color w:val="000000"/>
        </w:rPr>
        <w:t>la parte Recurrente</w:t>
      </w:r>
      <w:r w:rsidRPr="00FF2AFF">
        <w:rPr>
          <w:rFonts w:ascii="Palatino Linotype" w:eastAsia="Palatino Linotype" w:hAnsi="Palatino Linotype" w:cs="Palatino Linotype"/>
          <w:color w:val="000000"/>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F748742" w14:textId="77777777" w:rsidR="00767376" w:rsidRPr="00FF2AFF" w:rsidRDefault="00192092">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475E00B"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920E381" w14:textId="77777777" w:rsidR="00767376" w:rsidRPr="00FF2AFF" w:rsidRDefault="0019209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lastRenderedPageBreak/>
        <w:t xml:space="preserve">Ahora bien, resulta procedente la interposición del recurso, según lo aducido por la parte recurrente en sus razones o motivos de inconformidad, de acuerdo al artículo 179, </w:t>
      </w:r>
      <w:r w:rsidRPr="00FF2AFF">
        <w:rPr>
          <w:rFonts w:ascii="Palatino Linotype" w:eastAsia="Palatino Linotype" w:hAnsi="Palatino Linotype" w:cs="Palatino Linotype"/>
        </w:rPr>
        <w:t xml:space="preserve">fracciones V y VI de </w:t>
      </w:r>
      <w:r w:rsidRPr="00FF2AFF">
        <w:rPr>
          <w:rFonts w:ascii="Palatino Linotype" w:eastAsia="Palatino Linotype" w:hAnsi="Palatino Linotype" w:cs="Palatino Linotype"/>
          <w:color w:val="000000"/>
        </w:rPr>
        <w:t>la Ley de Transparencia y Acceso a la Información Pública del Estado de México y Municipios; que a la letra dice:</w:t>
      </w:r>
    </w:p>
    <w:p w14:paraId="7DC4C013" w14:textId="77777777" w:rsidR="00767376" w:rsidRPr="00FF2AFF" w:rsidRDefault="0019209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“Artículo 179</w:t>
      </w:r>
      <w:r w:rsidRPr="00FF2AFF">
        <w:rPr>
          <w:rFonts w:ascii="Palatino Linotype" w:eastAsia="Palatino Linotype" w:hAnsi="Palatino Linotype" w:cs="Palatino Linotype"/>
          <w:i/>
          <w:color w:val="000000"/>
          <w:sz w:val="22"/>
          <w:szCs w:val="22"/>
        </w:rPr>
        <w:t xml:space="preserve">. </w:t>
      </w:r>
      <w:r w:rsidRPr="00FF2AFF">
        <w:rPr>
          <w:rFonts w:ascii="Palatino Linotype" w:eastAsia="Palatino Linotype" w:hAnsi="Palatino Linotype" w:cs="Palatino Linotype"/>
          <w:b/>
          <w:i/>
          <w:color w:val="000000"/>
          <w:sz w:val="22"/>
          <w:szCs w:val="22"/>
        </w:rPr>
        <w:t>El recurso de revisión</w:t>
      </w:r>
      <w:r w:rsidRPr="00FF2AFF">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FF2AFF">
        <w:rPr>
          <w:rFonts w:ascii="Palatino Linotype" w:eastAsia="Palatino Linotype" w:hAnsi="Palatino Linotype" w:cs="Palatino Linotype"/>
          <w:b/>
          <w:i/>
          <w:color w:val="000000"/>
          <w:sz w:val="22"/>
          <w:szCs w:val="22"/>
        </w:rPr>
        <w:t>, y procederá en contra de las siguientes causas</w:t>
      </w:r>
      <w:r w:rsidRPr="00FF2AFF">
        <w:rPr>
          <w:rFonts w:ascii="Palatino Linotype" w:eastAsia="Palatino Linotype" w:hAnsi="Palatino Linotype" w:cs="Palatino Linotype"/>
          <w:i/>
          <w:color w:val="000000"/>
          <w:sz w:val="22"/>
          <w:szCs w:val="22"/>
        </w:rPr>
        <w:t>:</w:t>
      </w:r>
    </w:p>
    <w:p w14:paraId="00098E9E" w14:textId="77777777" w:rsidR="00767376" w:rsidRPr="00FF2AFF" w:rsidRDefault="0019209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w:t>
      </w:r>
    </w:p>
    <w:p w14:paraId="09B104AA" w14:textId="77777777" w:rsidR="00767376" w:rsidRPr="00FF2AFF" w:rsidRDefault="0019209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V. La entrega de información incompleta;</w:t>
      </w:r>
    </w:p>
    <w:p w14:paraId="670CA940" w14:textId="77777777" w:rsidR="00767376" w:rsidRPr="00FF2AFF" w:rsidRDefault="0019209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VI. La entrega de información que no corresponda con lo solicitado</w:t>
      </w:r>
      <w:r w:rsidRPr="00FF2AFF">
        <w:rPr>
          <w:rFonts w:ascii="Palatino Linotype" w:eastAsia="Palatino Linotype" w:hAnsi="Palatino Linotype" w:cs="Palatino Linotype"/>
          <w:i/>
          <w:color w:val="000000"/>
          <w:sz w:val="22"/>
          <w:szCs w:val="22"/>
        </w:rPr>
        <w:t>;” (Énfasis añadido)</w:t>
      </w:r>
    </w:p>
    <w:p w14:paraId="6BC5EC49"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 xml:space="preserve">Tercero. Materia de la revisión. </w:t>
      </w:r>
      <w:r w:rsidRPr="00FF2AF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F2AF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F2AFF">
        <w:rPr>
          <w:rFonts w:ascii="Palatino Linotype" w:eastAsia="Palatino Linotype" w:hAnsi="Palatino Linotype" w:cs="Palatino Linotype"/>
        </w:rPr>
        <w:t xml:space="preserve">de </w:t>
      </w:r>
      <w:r w:rsidRPr="00FF2AFF">
        <w:rPr>
          <w:rFonts w:ascii="Palatino Linotype" w:eastAsia="Palatino Linotype" w:hAnsi="Palatino Linotype" w:cs="Palatino Linotype"/>
          <w:b/>
        </w:rPr>
        <w:t>la parte Recurrente,</w:t>
      </w:r>
      <w:r w:rsidRPr="00FF2AFF">
        <w:rPr>
          <w:rFonts w:ascii="Palatino Linotype" w:eastAsia="Palatino Linotype" w:hAnsi="Palatino Linotype" w:cs="Palatino Linotype"/>
        </w:rPr>
        <w:t xml:space="preserve"> o en su defecto, en caso de ser procedente, ordenar la entrega de información oportuna.</w:t>
      </w:r>
    </w:p>
    <w:p w14:paraId="230693B3" w14:textId="77777777" w:rsidR="00767376" w:rsidRPr="00FF2AFF" w:rsidRDefault="00192092">
      <w:pPr>
        <w:pBdr>
          <w:top w:val="nil"/>
          <w:left w:val="nil"/>
          <w:bottom w:val="nil"/>
          <w:right w:val="nil"/>
          <w:between w:val="nil"/>
        </w:pBdr>
        <w:spacing w:before="240" w:after="240" w:line="360" w:lineRule="auto"/>
        <w:jc w:val="both"/>
        <w:rPr>
          <w:color w:val="000000"/>
        </w:rPr>
      </w:pPr>
      <w:r w:rsidRPr="00FF2AFF">
        <w:rPr>
          <w:rFonts w:ascii="Palatino Linotype" w:eastAsia="Palatino Linotype" w:hAnsi="Palatino Linotype" w:cs="Palatino Linotype"/>
          <w:b/>
          <w:color w:val="000000"/>
        </w:rPr>
        <w:t xml:space="preserve">Cuarto. Estudio del asunto. </w:t>
      </w:r>
      <w:r w:rsidRPr="00FF2AFF">
        <w:rPr>
          <w:rFonts w:ascii="Palatino Linotype" w:eastAsia="Palatino Linotype" w:hAnsi="Palatino Linotype" w:cs="Palatino Linotype"/>
          <w:color w:val="000000"/>
        </w:rPr>
        <w:t xml:space="preserve">Antes de entrar al análisis de los pronunciamientos del </w:t>
      </w:r>
      <w:r w:rsidRPr="00FF2AFF">
        <w:rPr>
          <w:rFonts w:ascii="Palatino Linotype" w:eastAsia="Palatino Linotype" w:hAnsi="Palatino Linotype" w:cs="Palatino Linotype"/>
          <w:b/>
          <w:color w:val="000000"/>
        </w:rPr>
        <w:t>Sujeto Obligado</w:t>
      </w:r>
      <w:r w:rsidRPr="00FF2AFF">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FF2AFF">
        <w:rPr>
          <w:rFonts w:ascii="Palatino Linotype" w:eastAsia="Palatino Linotype" w:hAnsi="Palatino Linotype" w:cs="Palatino Linotype"/>
          <w:color w:val="000000"/>
        </w:rPr>
        <w:lastRenderedPageBreak/>
        <w:t>primero, segundo y tercero y 6 apartado A fracciones I, II, III, IV, V, VI y VII que a la letra señalan:</w:t>
      </w:r>
    </w:p>
    <w:p w14:paraId="4E5CF226" w14:textId="77777777" w:rsidR="00767376" w:rsidRPr="00FF2AFF" w:rsidRDefault="00192092">
      <w:pPr>
        <w:pBdr>
          <w:top w:val="nil"/>
          <w:left w:val="nil"/>
          <w:bottom w:val="nil"/>
          <w:right w:val="nil"/>
          <w:between w:val="nil"/>
        </w:pBdr>
        <w:spacing w:before="240" w:after="240"/>
        <w:ind w:left="851" w:right="850"/>
        <w:jc w:val="both"/>
        <w:rPr>
          <w:color w:val="000000"/>
        </w:rPr>
      </w:pPr>
      <w:r w:rsidRPr="00FF2AFF">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FF2AFF">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5EC27784" w14:textId="77777777" w:rsidR="00767376" w:rsidRPr="00FF2AFF" w:rsidRDefault="00192092">
      <w:pPr>
        <w:pBdr>
          <w:top w:val="nil"/>
          <w:left w:val="nil"/>
          <w:bottom w:val="nil"/>
          <w:right w:val="nil"/>
          <w:between w:val="nil"/>
        </w:pBdr>
        <w:spacing w:before="240" w:after="240"/>
        <w:ind w:left="851" w:right="850"/>
        <w:jc w:val="both"/>
        <w:rPr>
          <w:color w:val="000000"/>
        </w:rPr>
      </w:pPr>
      <w:r w:rsidRPr="00FF2AFF">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656FE961" w14:textId="77777777" w:rsidR="00767376" w:rsidRPr="00FF2AFF" w:rsidRDefault="00192092">
      <w:pPr>
        <w:pBdr>
          <w:top w:val="nil"/>
          <w:left w:val="nil"/>
          <w:bottom w:val="nil"/>
          <w:right w:val="nil"/>
          <w:between w:val="nil"/>
        </w:pBdr>
        <w:spacing w:before="240" w:after="240"/>
        <w:ind w:left="851" w:right="850"/>
        <w:jc w:val="both"/>
        <w:rPr>
          <w:color w:val="000000"/>
        </w:rPr>
      </w:pPr>
      <w:r w:rsidRPr="00FF2AFF">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F2AFF">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115913B2" w14:textId="77777777" w:rsidR="00767376" w:rsidRPr="00FF2AFF" w:rsidRDefault="00192092">
      <w:pPr>
        <w:pBdr>
          <w:top w:val="nil"/>
          <w:left w:val="nil"/>
          <w:bottom w:val="nil"/>
          <w:right w:val="nil"/>
          <w:between w:val="nil"/>
        </w:pBdr>
        <w:spacing w:before="240" w:after="240"/>
        <w:ind w:left="851" w:right="850"/>
        <w:jc w:val="both"/>
        <w:rPr>
          <w:color w:val="000000"/>
        </w:rPr>
      </w:pPr>
      <w:r w:rsidRPr="00FF2AFF">
        <w:rPr>
          <w:rFonts w:ascii="Palatino Linotype" w:eastAsia="Palatino Linotype" w:hAnsi="Palatino Linotype" w:cs="Palatino Linotype"/>
          <w:i/>
          <w:color w:val="000000"/>
          <w:sz w:val="22"/>
          <w:szCs w:val="22"/>
        </w:rPr>
        <w:t>[…]</w:t>
      </w:r>
    </w:p>
    <w:p w14:paraId="215544E5" w14:textId="77777777" w:rsidR="00767376" w:rsidRPr="00FF2AFF" w:rsidRDefault="00192092">
      <w:pPr>
        <w:pBdr>
          <w:top w:val="nil"/>
          <w:left w:val="nil"/>
          <w:bottom w:val="nil"/>
          <w:right w:val="nil"/>
          <w:between w:val="nil"/>
        </w:pBdr>
        <w:spacing w:before="240" w:after="240"/>
        <w:ind w:left="851" w:right="901"/>
        <w:jc w:val="both"/>
        <w:rPr>
          <w:color w:val="000000"/>
        </w:rPr>
      </w:pPr>
      <w:r w:rsidRPr="00FF2AFF">
        <w:rPr>
          <w:rFonts w:ascii="Palatino Linotype" w:eastAsia="Palatino Linotype" w:hAnsi="Palatino Linotype" w:cs="Palatino Linotype"/>
          <w:b/>
          <w:i/>
          <w:color w:val="000000"/>
          <w:sz w:val="22"/>
          <w:szCs w:val="22"/>
        </w:rPr>
        <w:t>“Artículo 6o.</w:t>
      </w:r>
    </w:p>
    <w:p w14:paraId="5F40C5A1" w14:textId="77777777" w:rsidR="00767376" w:rsidRPr="00FF2AFF" w:rsidRDefault="00192092">
      <w:pPr>
        <w:pBdr>
          <w:top w:val="nil"/>
          <w:left w:val="nil"/>
          <w:bottom w:val="nil"/>
          <w:right w:val="nil"/>
          <w:between w:val="nil"/>
        </w:pBdr>
        <w:spacing w:before="240" w:after="240"/>
        <w:ind w:left="851" w:right="901"/>
        <w:jc w:val="both"/>
        <w:rPr>
          <w:color w:val="000000"/>
        </w:rPr>
      </w:pPr>
      <w:r w:rsidRPr="00FF2AFF">
        <w:rPr>
          <w:rFonts w:ascii="Palatino Linotype" w:eastAsia="Palatino Linotype" w:hAnsi="Palatino Linotype" w:cs="Palatino Linotype"/>
          <w:i/>
          <w:color w:val="000000"/>
          <w:sz w:val="22"/>
          <w:szCs w:val="22"/>
        </w:rPr>
        <w:t>[...]</w:t>
      </w:r>
    </w:p>
    <w:p w14:paraId="52EA936B" w14:textId="77777777" w:rsidR="00767376" w:rsidRPr="00FF2AFF" w:rsidRDefault="00192092">
      <w:pPr>
        <w:pBdr>
          <w:top w:val="nil"/>
          <w:left w:val="nil"/>
          <w:bottom w:val="nil"/>
          <w:right w:val="nil"/>
          <w:between w:val="nil"/>
        </w:pBdr>
        <w:spacing w:before="240" w:after="240"/>
        <w:ind w:left="851" w:right="851"/>
        <w:jc w:val="both"/>
        <w:rPr>
          <w:color w:val="000000"/>
        </w:rPr>
      </w:pPr>
      <w:r w:rsidRPr="00FF2AFF">
        <w:rPr>
          <w:rFonts w:ascii="Palatino Linotype" w:eastAsia="Palatino Linotype" w:hAnsi="Palatino Linotype" w:cs="Palatino Linotype"/>
          <w:b/>
          <w:i/>
          <w:color w:val="000000"/>
          <w:sz w:val="22"/>
          <w:szCs w:val="22"/>
        </w:rPr>
        <w:t xml:space="preserve">A. Para el ejercicio del derecho de acceso a la información, la Federación y </w:t>
      </w:r>
      <w:r w:rsidRPr="00FF2AFF">
        <w:rPr>
          <w:rFonts w:ascii="Palatino Linotype" w:eastAsia="Palatino Linotype" w:hAnsi="Palatino Linotype" w:cs="Palatino Linotype"/>
          <w:b/>
          <w:i/>
          <w:color w:val="000000"/>
          <w:sz w:val="22"/>
          <w:szCs w:val="22"/>
          <w:u w:val="single"/>
        </w:rPr>
        <w:t>las entidades federativas</w:t>
      </w:r>
      <w:r w:rsidRPr="00FF2AFF">
        <w:rPr>
          <w:rFonts w:ascii="Palatino Linotype" w:eastAsia="Palatino Linotype" w:hAnsi="Palatino Linotype" w:cs="Palatino Linotype"/>
          <w:b/>
          <w:i/>
          <w:color w:val="000000"/>
          <w:sz w:val="22"/>
          <w:szCs w:val="22"/>
        </w:rPr>
        <w:t>,</w:t>
      </w:r>
      <w:r w:rsidRPr="00FF2AFF">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0C265939" w14:textId="77777777" w:rsidR="00767376" w:rsidRPr="00FF2AFF" w:rsidRDefault="00192092">
      <w:pPr>
        <w:pBdr>
          <w:top w:val="nil"/>
          <w:left w:val="nil"/>
          <w:bottom w:val="nil"/>
          <w:right w:val="nil"/>
          <w:between w:val="nil"/>
        </w:pBdr>
        <w:spacing w:before="240" w:after="240"/>
        <w:ind w:left="851" w:right="851"/>
        <w:jc w:val="both"/>
        <w:rPr>
          <w:color w:val="000000"/>
        </w:rPr>
      </w:pPr>
      <w:r w:rsidRPr="00FF2AFF">
        <w:rPr>
          <w:rFonts w:ascii="Palatino Linotype" w:eastAsia="Palatino Linotype" w:hAnsi="Palatino Linotype" w:cs="Palatino Linotype"/>
          <w:i/>
          <w:color w:val="000000"/>
          <w:sz w:val="22"/>
          <w:szCs w:val="22"/>
        </w:rPr>
        <w:t> </w:t>
      </w:r>
      <w:r w:rsidRPr="00FF2AFF">
        <w:rPr>
          <w:rFonts w:ascii="Palatino Linotype" w:eastAsia="Palatino Linotype" w:hAnsi="Palatino Linotype" w:cs="Palatino Linotype"/>
          <w:b/>
          <w:i/>
          <w:color w:val="000000"/>
          <w:sz w:val="22"/>
          <w:szCs w:val="22"/>
        </w:rPr>
        <w:t xml:space="preserve">I. </w:t>
      </w:r>
      <w:r w:rsidRPr="00FF2AFF">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FF2AFF">
        <w:rPr>
          <w:rFonts w:ascii="Palatino Linotype" w:eastAsia="Palatino Linotype" w:hAnsi="Palatino Linotype" w:cs="Palatino Linotype"/>
          <w:i/>
          <w:color w:val="000000"/>
          <w:sz w:val="22"/>
          <w:szCs w:val="22"/>
        </w:rPr>
        <w:t xml:space="preserve"> Ejecutivo, Legislativo </w:t>
      </w:r>
      <w:r w:rsidRPr="00FF2AFF">
        <w:rPr>
          <w:rFonts w:ascii="Palatino Linotype" w:eastAsia="Palatino Linotype" w:hAnsi="Palatino Linotype" w:cs="Palatino Linotype"/>
          <w:b/>
          <w:i/>
          <w:color w:val="000000"/>
          <w:sz w:val="22"/>
          <w:szCs w:val="22"/>
          <w:u w:val="single"/>
        </w:rPr>
        <w:t>y Judicial</w:t>
      </w:r>
      <w:r w:rsidRPr="00FF2AFF">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F2AFF">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FF2AFF">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w:t>
      </w:r>
      <w:r w:rsidRPr="00FF2AFF">
        <w:rPr>
          <w:rFonts w:ascii="Palatino Linotype" w:eastAsia="Palatino Linotype" w:hAnsi="Palatino Linotype" w:cs="Palatino Linotype"/>
          <w:i/>
          <w:color w:val="000000"/>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3639A205" w14:textId="77777777" w:rsidR="00767376" w:rsidRPr="00FF2AFF" w:rsidRDefault="00192092">
      <w:pPr>
        <w:pBdr>
          <w:top w:val="nil"/>
          <w:left w:val="nil"/>
          <w:bottom w:val="nil"/>
          <w:right w:val="nil"/>
          <w:between w:val="nil"/>
        </w:pBdr>
        <w:spacing w:before="240" w:after="240"/>
        <w:ind w:left="851" w:right="851"/>
        <w:jc w:val="both"/>
        <w:rPr>
          <w:color w:val="000000"/>
        </w:rPr>
      </w:pPr>
      <w:r w:rsidRPr="00FF2AFF">
        <w:rPr>
          <w:rFonts w:ascii="Palatino Linotype" w:eastAsia="Palatino Linotype" w:hAnsi="Palatino Linotype" w:cs="Palatino Linotype"/>
          <w:i/>
          <w:color w:val="000000"/>
          <w:sz w:val="22"/>
          <w:szCs w:val="22"/>
        </w:rPr>
        <w:t> </w:t>
      </w:r>
      <w:r w:rsidRPr="00FF2AFF">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5C096A23" w14:textId="77777777" w:rsidR="00767376" w:rsidRPr="00FF2AFF" w:rsidRDefault="00192092">
      <w:pPr>
        <w:pBdr>
          <w:top w:val="nil"/>
          <w:left w:val="nil"/>
          <w:bottom w:val="nil"/>
          <w:right w:val="nil"/>
          <w:between w:val="nil"/>
        </w:pBdr>
        <w:spacing w:before="240" w:after="240"/>
        <w:ind w:left="851" w:right="851"/>
        <w:jc w:val="both"/>
        <w:rPr>
          <w:color w:val="000000"/>
        </w:rPr>
      </w:pPr>
      <w:r w:rsidRPr="00FF2AFF">
        <w:rPr>
          <w:rFonts w:ascii="Palatino Linotype" w:eastAsia="Palatino Linotype" w:hAnsi="Palatino Linotype" w:cs="Palatino Linotype"/>
          <w:i/>
          <w:color w:val="000000"/>
          <w:sz w:val="22"/>
          <w:szCs w:val="22"/>
        </w:rPr>
        <w:t> </w:t>
      </w:r>
      <w:r w:rsidRPr="00FF2AFF">
        <w:rPr>
          <w:rFonts w:ascii="Palatino Linotype" w:eastAsia="Palatino Linotype" w:hAnsi="Palatino Linotype" w:cs="Palatino Linotype"/>
          <w:b/>
          <w:i/>
          <w:color w:val="000000"/>
          <w:sz w:val="22"/>
          <w:szCs w:val="22"/>
        </w:rPr>
        <w:t xml:space="preserve">III. </w:t>
      </w:r>
      <w:r w:rsidRPr="00FF2AFF">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FF2AFF">
        <w:rPr>
          <w:rFonts w:ascii="Palatino Linotype" w:eastAsia="Palatino Linotype" w:hAnsi="Palatino Linotype" w:cs="Palatino Linotype"/>
          <w:i/>
          <w:color w:val="000000"/>
          <w:sz w:val="22"/>
          <w:szCs w:val="22"/>
        </w:rPr>
        <w:t xml:space="preserve"> a sus datos personales o a la rectificación de éstos.</w:t>
      </w:r>
    </w:p>
    <w:p w14:paraId="7039B620" w14:textId="77777777" w:rsidR="00767376" w:rsidRPr="00FF2AFF" w:rsidRDefault="00192092">
      <w:pPr>
        <w:pBdr>
          <w:top w:val="nil"/>
          <w:left w:val="nil"/>
          <w:bottom w:val="nil"/>
          <w:right w:val="nil"/>
          <w:between w:val="nil"/>
        </w:pBdr>
        <w:spacing w:before="240" w:after="240"/>
        <w:ind w:left="851" w:right="851"/>
        <w:jc w:val="both"/>
        <w:rPr>
          <w:color w:val="000000"/>
        </w:rPr>
      </w:pPr>
      <w:r w:rsidRPr="00FF2AFF">
        <w:rPr>
          <w:rFonts w:ascii="Palatino Linotype" w:eastAsia="Palatino Linotype" w:hAnsi="Palatino Linotype" w:cs="Palatino Linotype"/>
          <w:i/>
          <w:color w:val="000000"/>
          <w:sz w:val="22"/>
          <w:szCs w:val="22"/>
        </w:rPr>
        <w:t> </w:t>
      </w:r>
      <w:r w:rsidRPr="00FF2AFF">
        <w:rPr>
          <w:rFonts w:ascii="Palatino Linotype" w:eastAsia="Palatino Linotype" w:hAnsi="Palatino Linotype" w:cs="Palatino Linotype"/>
          <w:b/>
          <w:i/>
          <w:color w:val="000000"/>
          <w:sz w:val="22"/>
          <w:szCs w:val="22"/>
        </w:rPr>
        <w:t xml:space="preserve">IV. </w:t>
      </w:r>
      <w:r w:rsidRPr="00FF2AFF">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710CDBAA" w14:textId="77777777" w:rsidR="00767376" w:rsidRPr="00FF2AFF" w:rsidRDefault="00192092">
      <w:pPr>
        <w:pBdr>
          <w:top w:val="nil"/>
          <w:left w:val="nil"/>
          <w:bottom w:val="nil"/>
          <w:right w:val="nil"/>
          <w:between w:val="nil"/>
        </w:pBdr>
        <w:spacing w:before="240" w:after="240"/>
        <w:ind w:left="851" w:right="851"/>
        <w:jc w:val="both"/>
        <w:rPr>
          <w:color w:val="000000"/>
        </w:rPr>
      </w:pPr>
      <w:r w:rsidRPr="00FF2AFF">
        <w:rPr>
          <w:rFonts w:ascii="Palatino Linotype" w:eastAsia="Palatino Linotype" w:hAnsi="Palatino Linotype" w:cs="Palatino Linotype"/>
          <w:b/>
          <w:i/>
          <w:color w:val="000000"/>
          <w:sz w:val="22"/>
          <w:szCs w:val="22"/>
        </w:rPr>
        <w:t xml:space="preserve">V. </w:t>
      </w:r>
      <w:r w:rsidRPr="00FF2AFF">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553F448" w14:textId="77777777" w:rsidR="00767376" w:rsidRPr="00FF2AFF" w:rsidRDefault="00192092">
      <w:pPr>
        <w:pBdr>
          <w:top w:val="nil"/>
          <w:left w:val="nil"/>
          <w:bottom w:val="nil"/>
          <w:right w:val="nil"/>
          <w:between w:val="nil"/>
        </w:pBdr>
        <w:spacing w:before="240" w:after="240"/>
        <w:ind w:left="851" w:right="851"/>
        <w:jc w:val="both"/>
        <w:rPr>
          <w:color w:val="000000"/>
        </w:rPr>
      </w:pPr>
      <w:r w:rsidRPr="00FF2AFF">
        <w:rPr>
          <w:rFonts w:ascii="Palatino Linotype" w:eastAsia="Palatino Linotype" w:hAnsi="Palatino Linotype" w:cs="Palatino Linotype"/>
          <w:i/>
          <w:color w:val="000000"/>
          <w:sz w:val="22"/>
          <w:szCs w:val="22"/>
        </w:rPr>
        <w:t> </w:t>
      </w:r>
      <w:r w:rsidRPr="00FF2AFF">
        <w:rPr>
          <w:rFonts w:ascii="Palatino Linotype" w:eastAsia="Palatino Linotype" w:hAnsi="Palatino Linotype" w:cs="Palatino Linotype"/>
          <w:b/>
          <w:i/>
          <w:color w:val="000000"/>
          <w:sz w:val="22"/>
          <w:szCs w:val="22"/>
        </w:rPr>
        <w:t xml:space="preserve">VI. </w:t>
      </w:r>
      <w:r w:rsidRPr="00FF2AFF">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50CF3ACF" w14:textId="77777777" w:rsidR="00767376" w:rsidRPr="00FF2AFF" w:rsidRDefault="00192092">
      <w:pPr>
        <w:pBdr>
          <w:top w:val="nil"/>
          <w:left w:val="nil"/>
          <w:bottom w:val="nil"/>
          <w:right w:val="nil"/>
          <w:between w:val="nil"/>
        </w:pBdr>
        <w:spacing w:before="240" w:after="240"/>
        <w:ind w:left="851" w:right="851"/>
        <w:jc w:val="both"/>
        <w:rPr>
          <w:color w:val="000000"/>
        </w:rPr>
      </w:pPr>
      <w:r w:rsidRPr="00FF2AFF">
        <w:rPr>
          <w:rFonts w:ascii="Palatino Linotype" w:eastAsia="Palatino Linotype" w:hAnsi="Palatino Linotype" w:cs="Palatino Linotype"/>
          <w:i/>
          <w:color w:val="000000"/>
          <w:sz w:val="22"/>
          <w:szCs w:val="22"/>
        </w:rPr>
        <w:t> </w:t>
      </w:r>
      <w:r w:rsidRPr="00FF2AFF">
        <w:rPr>
          <w:rFonts w:ascii="Palatino Linotype" w:eastAsia="Palatino Linotype" w:hAnsi="Palatino Linotype" w:cs="Palatino Linotype"/>
          <w:b/>
          <w:i/>
          <w:color w:val="000000"/>
          <w:sz w:val="22"/>
          <w:szCs w:val="22"/>
        </w:rPr>
        <w:t xml:space="preserve">VII. </w:t>
      </w:r>
      <w:r w:rsidRPr="00FF2AFF">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390FEA12" w14:textId="77777777" w:rsidR="00767376" w:rsidRPr="00FF2AFF" w:rsidRDefault="00192092">
      <w:pPr>
        <w:pBdr>
          <w:top w:val="nil"/>
          <w:left w:val="nil"/>
          <w:bottom w:val="nil"/>
          <w:right w:val="nil"/>
          <w:between w:val="nil"/>
        </w:pBdr>
        <w:spacing w:before="240" w:after="240" w:line="360" w:lineRule="auto"/>
        <w:jc w:val="both"/>
        <w:rPr>
          <w:color w:val="000000"/>
        </w:rPr>
      </w:pPr>
      <w:r w:rsidRPr="00FF2AFF">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FF2AFF">
        <w:rPr>
          <w:rFonts w:ascii="Palatino Linotype" w:eastAsia="Palatino Linotype" w:hAnsi="Palatino Linotype" w:cs="Palatino Linotype"/>
          <w:color w:val="000000"/>
        </w:rPr>
        <w:lastRenderedPageBreak/>
        <w:t>privilegiando el principio de máxima publicidad, como así lo establece dicha determinación, que a continuación se transcribe para un mejor entendimiento:</w:t>
      </w:r>
    </w:p>
    <w:p w14:paraId="32938A55" w14:textId="77777777" w:rsidR="00767376" w:rsidRPr="00FF2AFF" w:rsidRDefault="00192092">
      <w:pPr>
        <w:pBdr>
          <w:top w:val="nil"/>
          <w:left w:val="nil"/>
          <w:bottom w:val="nil"/>
          <w:right w:val="nil"/>
          <w:between w:val="nil"/>
        </w:pBdr>
        <w:spacing w:before="240" w:after="240"/>
        <w:ind w:left="709" w:right="760"/>
        <w:jc w:val="both"/>
        <w:rPr>
          <w:color w:val="000000"/>
        </w:rPr>
      </w:pPr>
      <w:r w:rsidRPr="00FF2AFF">
        <w:rPr>
          <w:rFonts w:ascii="Palatino Linotype" w:eastAsia="Palatino Linotype" w:hAnsi="Palatino Linotype" w:cs="Palatino Linotype"/>
          <w:i/>
          <w:color w:val="000000"/>
          <w:sz w:val="22"/>
          <w:szCs w:val="22"/>
        </w:rPr>
        <w:t>“</w:t>
      </w:r>
      <w:r w:rsidRPr="00FF2AFF">
        <w:rPr>
          <w:rFonts w:ascii="Palatino Linotype" w:eastAsia="Palatino Linotype" w:hAnsi="Palatino Linotype" w:cs="Palatino Linotype"/>
          <w:b/>
          <w:i/>
          <w:color w:val="000000"/>
          <w:sz w:val="22"/>
          <w:szCs w:val="22"/>
        </w:rPr>
        <w:t>Artículo 4</w:t>
      </w:r>
      <w:r w:rsidRPr="00FF2AFF">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12EB7E4" w14:textId="77777777" w:rsidR="00767376" w:rsidRPr="00FF2AFF" w:rsidRDefault="00192092">
      <w:pPr>
        <w:pBdr>
          <w:top w:val="nil"/>
          <w:left w:val="nil"/>
          <w:bottom w:val="nil"/>
          <w:right w:val="nil"/>
          <w:between w:val="nil"/>
        </w:pBdr>
        <w:spacing w:before="240" w:after="240"/>
        <w:ind w:left="709" w:right="760"/>
        <w:jc w:val="both"/>
        <w:rPr>
          <w:color w:val="000000"/>
        </w:rPr>
      </w:pPr>
      <w:r w:rsidRPr="00FF2AFF">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8519DF0" w14:textId="77777777" w:rsidR="00767376" w:rsidRPr="00FF2AFF" w:rsidRDefault="00192092">
      <w:pPr>
        <w:pBdr>
          <w:top w:val="nil"/>
          <w:left w:val="nil"/>
          <w:bottom w:val="nil"/>
          <w:right w:val="nil"/>
          <w:between w:val="nil"/>
        </w:pBdr>
        <w:spacing w:before="240" w:after="240"/>
        <w:ind w:left="709" w:right="760"/>
        <w:jc w:val="both"/>
        <w:rPr>
          <w:color w:val="000000"/>
        </w:rPr>
      </w:pPr>
      <w:r w:rsidRPr="00FF2AFF">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4E24E08B" w14:textId="77777777" w:rsidR="00767376" w:rsidRPr="00FF2AFF" w:rsidRDefault="00192092">
      <w:pPr>
        <w:pBdr>
          <w:top w:val="nil"/>
          <w:left w:val="nil"/>
          <w:bottom w:val="nil"/>
          <w:right w:val="nil"/>
          <w:between w:val="nil"/>
        </w:pBdr>
        <w:spacing w:before="240" w:after="240" w:line="360" w:lineRule="auto"/>
        <w:jc w:val="both"/>
        <w:rPr>
          <w:color w:val="000000"/>
        </w:rPr>
      </w:pPr>
      <w:r w:rsidRPr="00FF2AFF">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7C724F6" w14:textId="77777777" w:rsidR="00767376" w:rsidRPr="00FF2AFF" w:rsidRDefault="00192092">
      <w:pPr>
        <w:pBdr>
          <w:top w:val="nil"/>
          <w:left w:val="nil"/>
          <w:bottom w:val="nil"/>
          <w:right w:val="nil"/>
          <w:between w:val="nil"/>
        </w:pBdr>
        <w:spacing w:before="240" w:after="240"/>
        <w:ind w:left="567" w:right="758"/>
        <w:jc w:val="both"/>
        <w:rPr>
          <w:color w:val="000000"/>
        </w:rPr>
      </w:pPr>
      <w:r w:rsidRPr="00FF2AFF">
        <w:rPr>
          <w:rFonts w:ascii="Palatino Linotype" w:eastAsia="Palatino Linotype" w:hAnsi="Palatino Linotype" w:cs="Palatino Linotype"/>
          <w:i/>
          <w:color w:val="000000"/>
          <w:sz w:val="22"/>
          <w:szCs w:val="22"/>
        </w:rPr>
        <w:t>“</w:t>
      </w:r>
      <w:r w:rsidRPr="00FF2AFF">
        <w:rPr>
          <w:rFonts w:ascii="Palatino Linotype" w:eastAsia="Palatino Linotype" w:hAnsi="Palatino Linotype" w:cs="Palatino Linotype"/>
          <w:b/>
          <w:i/>
          <w:color w:val="000000"/>
          <w:sz w:val="22"/>
          <w:szCs w:val="22"/>
        </w:rPr>
        <w:t>Artículo 12</w:t>
      </w:r>
      <w:r w:rsidRPr="00FF2AFF">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2DE1E3DC" w14:textId="77777777" w:rsidR="00767376" w:rsidRPr="00FF2AFF" w:rsidRDefault="00192092">
      <w:pPr>
        <w:pBdr>
          <w:top w:val="nil"/>
          <w:left w:val="nil"/>
          <w:bottom w:val="nil"/>
          <w:right w:val="nil"/>
          <w:between w:val="nil"/>
        </w:pBdr>
        <w:spacing w:before="240" w:after="240"/>
        <w:ind w:left="567" w:right="758"/>
        <w:jc w:val="both"/>
        <w:rPr>
          <w:color w:val="000000"/>
        </w:rPr>
      </w:pPr>
      <w:r w:rsidRPr="00FF2AFF">
        <w:rPr>
          <w:rFonts w:ascii="Palatino Linotype" w:eastAsia="Palatino Linotype" w:hAnsi="Palatino Linotype" w:cs="Palatino Linotype"/>
          <w:i/>
          <w:color w:val="000000"/>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FF2AFF">
        <w:rPr>
          <w:rFonts w:ascii="Palatino Linotype" w:eastAsia="Palatino Linotype" w:hAnsi="Palatino Linotype" w:cs="Palatino Linotype"/>
          <w:i/>
          <w:color w:val="000000"/>
          <w:sz w:val="22"/>
          <w:szCs w:val="22"/>
        </w:rPr>
        <w:lastRenderedPageBreak/>
        <w:t>presentarla conforme al interés del solicitante; no estarán obligados a generarla, resumirla, efectuar cálculos o practicar investigaciones.”</w:t>
      </w:r>
    </w:p>
    <w:p w14:paraId="4DEF3761" w14:textId="77777777" w:rsidR="00767376" w:rsidRPr="00FF2AFF" w:rsidRDefault="00192092">
      <w:pPr>
        <w:pBdr>
          <w:top w:val="nil"/>
          <w:left w:val="nil"/>
          <w:bottom w:val="nil"/>
          <w:right w:val="nil"/>
          <w:between w:val="nil"/>
        </w:pBdr>
        <w:spacing w:before="240" w:after="240" w:line="360" w:lineRule="auto"/>
        <w:jc w:val="both"/>
        <w:rPr>
          <w:color w:val="000000"/>
        </w:rPr>
      </w:pPr>
      <w:r w:rsidRPr="00FF2AFF">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FF2AFF">
        <w:rPr>
          <w:rFonts w:ascii="Palatino Linotype" w:eastAsia="Palatino Linotype" w:hAnsi="Palatino Linotype" w:cs="Palatino Linotype"/>
          <w:b/>
          <w:color w:val="000000"/>
        </w:rPr>
        <w:t xml:space="preserve"> </w:t>
      </w:r>
      <w:r w:rsidRPr="00FF2AFF">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FF2AFF">
        <w:rPr>
          <w:rFonts w:ascii="Palatino Linotype" w:eastAsia="Palatino Linotype" w:hAnsi="Palatino Linotype" w:cs="Palatino Linotype"/>
          <w:i/>
          <w:color w:val="000000"/>
        </w:rPr>
        <w:t>ad hoc</w:t>
      </w:r>
      <w:r w:rsidRPr="00FF2AFF">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6D2C5083" w14:textId="77777777" w:rsidR="00767376" w:rsidRPr="00FF2AFF" w:rsidRDefault="00192092">
      <w:pPr>
        <w:pBdr>
          <w:top w:val="nil"/>
          <w:left w:val="nil"/>
          <w:bottom w:val="nil"/>
          <w:right w:val="nil"/>
          <w:between w:val="nil"/>
        </w:pBdr>
        <w:spacing w:before="240" w:after="240"/>
        <w:ind w:left="567" w:right="567"/>
        <w:jc w:val="both"/>
        <w:rPr>
          <w:color w:val="000000"/>
        </w:rPr>
      </w:pPr>
      <w:r w:rsidRPr="00FF2AFF">
        <w:rPr>
          <w:rFonts w:ascii="Palatino Linotype" w:eastAsia="Palatino Linotype" w:hAnsi="Palatino Linotype" w:cs="Palatino Linotype"/>
          <w:b/>
          <w:i/>
          <w:color w:val="000000"/>
          <w:sz w:val="22"/>
          <w:szCs w:val="22"/>
        </w:rPr>
        <w:t>03/17</w:t>
      </w:r>
    </w:p>
    <w:p w14:paraId="5819AE58" w14:textId="77777777" w:rsidR="00767376" w:rsidRPr="00FF2AFF" w:rsidRDefault="00192092">
      <w:pPr>
        <w:pBdr>
          <w:top w:val="nil"/>
          <w:left w:val="nil"/>
          <w:bottom w:val="nil"/>
          <w:right w:val="nil"/>
          <w:between w:val="nil"/>
        </w:pBdr>
        <w:spacing w:before="240" w:after="240"/>
        <w:ind w:left="567" w:right="567"/>
        <w:jc w:val="both"/>
        <w:rPr>
          <w:color w:val="000000"/>
        </w:rPr>
      </w:pPr>
      <w:r w:rsidRPr="00FF2AFF">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6C425071" w14:textId="77777777" w:rsidR="00767376" w:rsidRPr="00FF2AFF" w:rsidRDefault="00192092">
      <w:pPr>
        <w:pBdr>
          <w:top w:val="nil"/>
          <w:left w:val="nil"/>
          <w:bottom w:val="nil"/>
          <w:right w:val="nil"/>
          <w:between w:val="nil"/>
        </w:pBdr>
        <w:spacing w:before="240" w:after="240"/>
        <w:ind w:left="567" w:right="567"/>
        <w:jc w:val="both"/>
        <w:rPr>
          <w:color w:val="000000"/>
        </w:rPr>
      </w:pPr>
      <w:r w:rsidRPr="00FF2AFF">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714DD29" w14:textId="77777777" w:rsidR="00767376" w:rsidRPr="00FF2AFF" w:rsidRDefault="00192092">
      <w:pPr>
        <w:pBdr>
          <w:top w:val="nil"/>
          <w:left w:val="nil"/>
          <w:bottom w:val="nil"/>
          <w:right w:val="nil"/>
          <w:between w:val="nil"/>
        </w:pBdr>
        <w:spacing w:before="240" w:after="240" w:line="360" w:lineRule="auto"/>
        <w:jc w:val="both"/>
        <w:rPr>
          <w:color w:val="000000"/>
        </w:rPr>
      </w:pPr>
      <w:r w:rsidRPr="00FF2AFF">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FF2AFF">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14:paraId="06754D22" w14:textId="77777777" w:rsidR="00767376" w:rsidRPr="00FF2AFF" w:rsidRDefault="00192092">
      <w:pPr>
        <w:pBdr>
          <w:top w:val="nil"/>
          <w:left w:val="nil"/>
          <w:bottom w:val="nil"/>
          <w:right w:val="nil"/>
          <w:between w:val="nil"/>
        </w:pBdr>
        <w:spacing w:before="240" w:after="240" w:line="360" w:lineRule="auto"/>
        <w:ind w:right="49"/>
        <w:jc w:val="both"/>
        <w:rPr>
          <w:color w:val="000000"/>
        </w:rPr>
      </w:pPr>
      <w:r w:rsidRPr="00FF2AFF">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D1CBFA8" w14:textId="77777777" w:rsidR="00767376" w:rsidRPr="00FF2AFF" w:rsidRDefault="00192092">
      <w:pPr>
        <w:pBdr>
          <w:top w:val="nil"/>
          <w:left w:val="nil"/>
          <w:bottom w:val="nil"/>
          <w:right w:val="nil"/>
          <w:between w:val="nil"/>
        </w:pBdr>
        <w:spacing w:before="240" w:after="240" w:line="360" w:lineRule="auto"/>
        <w:jc w:val="both"/>
        <w:rPr>
          <w:color w:val="000000"/>
        </w:rPr>
      </w:pPr>
      <w:r w:rsidRPr="00FF2AFF">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2F1739D" w14:textId="77777777" w:rsidR="00767376" w:rsidRPr="00FF2AFF" w:rsidRDefault="00192092">
      <w:pPr>
        <w:pBdr>
          <w:top w:val="nil"/>
          <w:left w:val="nil"/>
          <w:bottom w:val="nil"/>
          <w:right w:val="nil"/>
          <w:between w:val="nil"/>
        </w:pBdr>
        <w:spacing w:before="240" w:after="240"/>
        <w:ind w:left="567" w:right="567"/>
        <w:jc w:val="both"/>
        <w:rPr>
          <w:color w:val="000000"/>
        </w:rPr>
      </w:pPr>
      <w:r w:rsidRPr="00FF2AFF">
        <w:rPr>
          <w:rFonts w:ascii="Palatino Linotype" w:eastAsia="Palatino Linotype" w:hAnsi="Palatino Linotype" w:cs="Palatino Linotype"/>
          <w:i/>
          <w:color w:val="000000"/>
          <w:sz w:val="22"/>
          <w:szCs w:val="22"/>
        </w:rPr>
        <w:t>“</w:t>
      </w:r>
      <w:r w:rsidRPr="00FF2AFF">
        <w:rPr>
          <w:rFonts w:ascii="Palatino Linotype" w:eastAsia="Palatino Linotype" w:hAnsi="Palatino Linotype" w:cs="Palatino Linotype"/>
          <w:b/>
          <w:i/>
          <w:color w:val="000000"/>
          <w:sz w:val="22"/>
          <w:szCs w:val="22"/>
        </w:rPr>
        <w:t xml:space="preserve">Artículo 3. </w:t>
      </w:r>
      <w:r w:rsidRPr="00FF2AFF">
        <w:rPr>
          <w:rFonts w:ascii="Palatino Linotype" w:eastAsia="Palatino Linotype" w:hAnsi="Palatino Linotype" w:cs="Palatino Linotype"/>
          <w:i/>
          <w:color w:val="000000"/>
          <w:sz w:val="22"/>
          <w:szCs w:val="22"/>
        </w:rPr>
        <w:t>Para los efectos de la presente Ley se entenderá por:</w:t>
      </w:r>
    </w:p>
    <w:p w14:paraId="73ED10DE" w14:textId="77777777" w:rsidR="00767376" w:rsidRPr="00FF2AFF" w:rsidRDefault="00192092">
      <w:pPr>
        <w:pBdr>
          <w:top w:val="nil"/>
          <w:left w:val="nil"/>
          <w:bottom w:val="nil"/>
          <w:right w:val="nil"/>
          <w:between w:val="nil"/>
        </w:pBdr>
        <w:spacing w:before="240" w:after="240"/>
        <w:ind w:left="567" w:right="567"/>
        <w:jc w:val="both"/>
        <w:rPr>
          <w:color w:val="000000"/>
        </w:rPr>
      </w:pPr>
      <w:r w:rsidRPr="00FF2AFF">
        <w:rPr>
          <w:rFonts w:ascii="Palatino Linotype" w:eastAsia="Palatino Linotype" w:hAnsi="Palatino Linotype" w:cs="Palatino Linotype"/>
          <w:i/>
          <w:color w:val="000000"/>
          <w:sz w:val="22"/>
          <w:szCs w:val="22"/>
        </w:rPr>
        <w:t>…</w:t>
      </w:r>
    </w:p>
    <w:p w14:paraId="68AD15BF" w14:textId="77777777" w:rsidR="00767376" w:rsidRPr="00FF2AFF" w:rsidRDefault="00192092">
      <w:pPr>
        <w:pBdr>
          <w:top w:val="nil"/>
          <w:left w:val="nil"/>
          <w:bottom w:val="nil"/>
          <w:right w:val="nil"/>
          <w:between w:val="nil"/>
        </w:pBdr>
        <w:spacing w:before="240" w:after="240"/>
        <w:ind w:left="567" w:right="567"/>
        <w:jc w:val="both"/>
        <w:rPr>
          <w:color w:val="000000"/>
        </w:rPr>
      </w:pPr>
      <w:r w:rsidRPr="00FF2AFF">
        <w:rPr>
          <w:rFonts w:ascii="Palatino Linotype" w:eastAsia="Palatino Linotype" w:hAnsi="Palatino Linotype" w:cs="Palatino Linotype"/>
          <w:b/>
          <w:i/>
          <w:color w:val="000000"/>
          <w:sz w:val="22"/>
          <w:szCs w:val="22"/>
        </w:rPr>
        <w:t>XI. Documento:</w:t>
      </w:r>
      <w:r w:rsidRPr="00FF2AFF">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FF2AFF">
        <w:rPr>
          <w:rFonts w:ascii="Palatino Linotype" w:eastAsia="Palatino Linotype" w:hAnsi="Palatino Linotype" w:cs="Palatino Linotype"/>
          <w:i/>
          <w:color w:val="000000"/>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sidRPr="00FF2AFF">
        <w:rPr>
          <w:rFonts w:ascii="Palatino Linotype" w:eastAsia="Palatino Linotype" w:hAnsi="Palatino Linotype" w:cs="Palatino Linotype"/>
          <w:b/>
          <w:i/>
          <w:color w:val="000000"/>
          <w:sz w:val="22"/>
          <w:szCs w:val="22"/>
        </w:rPr>
        <w:t>…</w:t>
      </w:r>
      <w:r w:rsidRPr="00FF2AFF">
        <w:rPr>
          <w:rFonts w:ascii="Palatino Linotype" w:eastAsia="Palatino Linotype" w:hAnsi="Palatino Linotype" w:cs="Palatino Linotype"/>
          <w:i/>
          <w:color w:val="000000"/>
          <w:sz w:val="22"/>
          <w:szCs w:val="22"/>
        </w:rPr>
        <w:t xml:space="preserve">” </w:t>
      </w:r>
    </w:p>
    <w:p w14:paraId="53283F64" w14:textId="77777777" w:rsidR="00767376" w:rsidRPr="00FF2AFF" w:rsidRDefault="00192092">
      <w:pPr>
        <w:pBdr>
          <w:top w:val="nil"/>
          <w:left w:val="nil"/>
          <w:bottom w:val="nil"/>
          <w:right w:val="nil"/>
          <w:between w:val="nil"/>
        </w:pBdr>
        <w:spacing w:before="240" w:after="240" w:line="360" w:lineRule="auto"/>
        <w:jc w:val="both"/>
        <w:rPr>
          <w:color w:val="000000"/>
        </w:rPr>
      </w:pPr>
      <w:r w:rsidRPr="00FF2AFF">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A14B499" w14:textId="77777777" w:rsidR="00767376" w:rsidRPr="00FF2AFF" w:rsidRDefault="00192092">
      <w:pPr>
        <w:pBdr>
          <w:top w:val="nil"/>
          <w:left w:val="nil"/>
          <w:bottom w:val="nil"/>
          <w:right w:val="nil"/>
          <w:between w:val="nil"/>
        </w:pBdr>
        <w:spacing w:before="240" w:after="240"/>
        <w:ind w:left="567" w:right="567"/>
        <w:jc w:val="both"/>
        <w:rPr>
          <w:color w:val="000000"/>
        </w:rPr>
      </w:pPr>
      <w:r w:rsidRPr="00FF2AFF">
        <w:rPr>
          <w:rFonts w:ascii="Palatino Linotype" w:eastAsia="Palatino Linotype" w:hAnsi="Palatino Linotype" w:cs="Palatino Linotype"/>
          <w:b/>
          <w:color w:val="000000"/>
          <w:sz w:val="22"/>
          <w:szCs w:val="22"/>
        </w:rPr>
        <w:t>“</w:t>
      </w:r>
      <w:r w:rsidRPr="00FF2AFF">
        <w:rPr>
          <w:rFonts w:ascii="Palatino Linotype" w:eastAsia="Palatino Linotype" w:hAnsi="Palatino Linotype" w:cs="Palatino Linotype"/>
          <w:b/>
          <w:i/>
          <w:color w:val="000000"/>
          <w:sz w:val="22"/>
          <w:szCs w:val="22"/>
        </w:rPr>
        <w:t>CRITERIO 0002-11</w:t>
      </w:r>
    </w:p>
    <w:p w14:paraId="1761202F" w14:textId="77777777" w:rsidR="00767376" w:rsidRPr="00FF2AFF" w:rsidRDefault="00192092">
      <w:pPr>
        <w:pBdr>
          <w:top w:val="nil"/>
          <w:left w:val="nil"/>
          <w:bottom w:val="nil"/>
          <w:right w:val="nil"/>
          <w:between w:val="nil"/>
        </w:pBdr>
        <w:spacing w:before="240" w:after="240"/>
        <w:ind w:left="567" w:right="567"/>
        <w:jc w:val="both"/>
        <w:rPr>
          <w:color w:val="000000"/>
        </w:rPr>
      </w:pPr>
      <w:r w:rsidRPr="00FF2AFF">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FF2AFF">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1C734F" w14:textId="77777777" w:rsidR="00767376" w:rsidRPr="00FF2AFF" w:rsidRDefault="00192092">
      <w:pPr>
        <w:pBdr>
          <w:top w:val="nil"/>
          <w:left w:val="nil"/>
          <w:bottom w:val="nil"/>
          <w:right w:val="nil"/>
          <w:between w:val="nil"/>
        </w:pBdr>
        <w:spacing w:before="240" w:after="240"/>
        <w:ind w:left="567" w:right="567"/>
        <w:jc w:val="both"/>
        <w:rPr>
          <w:color w:val="000000"/>
        </w:rPr>
      </w:pPr>
      <w:r w:rsidRPr="00FF2AFF">
        <w:rPr>
          <w:rFonts w:ascii="Palatino Linotype" w:eastAsia="Palatino Linotype" w:hAnsi="Palatino Linotype" w:cs="Palatino Linotype"/>
          <w:i/>
          <w:color w:val="000000"/>
          <w:sz w:val="22"/>
          <w:szCs w:val="22"/>
        </w:rPr>
        <w:t xml:space="preserve">En </w:t>
      </w:r>
      <w:proofErr w:type="gramStart"/>
      <w:r w:rsidRPr="00FF2AFF">
        <w:rPr>
          <w:rFonts w:ascii="Palatino Linotype" w:eastAsia="Palatino Linotype" w:hAnsi="Palatino Linotype" w:cs="Palatino Linotype"/>
          <w:i/>
          <w:color w:val="000000"/>
          <w:sz w:val="22"/>
          <w:szCs w:val="22"/>
        </w:rPr>
        <w:t>consecuencia</w:t>
      </w:r>
      <w:proofErr w:type="gramEnd"/>
      <w:r w:rsidRPr="00FF2AFF">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52805512" w14:textId="77777777" w:rsidR="00767376" w:rsidRPr="00FF2AFF" w:rsidRDefault="00192092">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FF2AFF">
        <w:rPr>
          <w:rFonts w:ascii="Palatino Linotype" w:eastAsia="Palatino Linotype" w:hAnsi="Palatino Linotype" w:cs="Palatino Linotype"/>
          <w:i/>
          <w:color w:val="000000"/>
          <w:sz w:val="22"/>
          <w:szCs w:val="22"/>
        </w:rPr>
        <w:t>que</w:t>
      </w:r>
      <w:proofErr w:type="gramEnd"/>
      <w:r w:rsidRPr="00FF2AFF">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204C764C" w14:textId="77777777" w:rsidR="00767376" w:rsidRPr="00FF2AFF" w:rsidRDefault="00192092">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FF2AFF">
        <w:rPr>
          <w:rFonts w:ascii="Palatino Linotype" w:eastAsia="Palatino Linotype" w:hAnsi="Palatino Linotype" w:cs="Palatino Linotype"/>
          <w:i/>
          <w:color w:val="000000"/>
          <w:sz w:val="22"/>
          <w:szCs w:val="22"/>
        </w:rPr>
        <w:t>que</w:t>
      </w:r>
      <w:proofErr w:type="gramEnd"/>
      <w:r w:rsidRPr="00FF2AFF">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30630486" w14:textId="77777777" w:rsidR="00767376" w:rsidRPr="00FF2AFF" w:rsidRDefault="00192092">
      <w:pPr>
        <w:pBdr>
          <w:top w:val="nil"/>
          <w:left w:val="nil"/>
          <w:bottom w:val="nil"/>
          <w:right w:val="nil"/>
          <w:between w:val="nil"/>
        </w:pBdr>
        <w:spacing w:before="240" w:after="240"/>
        <w:ind w:left="567" w:right="567" w:hanging="284"/>
        <w:jc w:val="both"/>
        <w:rPr>
          <w:color w:val="000000"/>
        </w:rPr>
      </w:pPr>
      <w:r w:rsidRPr="00FF2AFF">
        <w:rPr>
          <w:rFonts w:ascii="Palatino Linotype" w:eastAsia="Palatino Linotype" w:hAnsi="Palatino Linotype" w:cs="Palatino Linotype"/>
          <w:i/>
          <w:color w:val="000000"/>
          <w:sz w:val="22"/>
          <w:szCs w:val="22"/>
        </w:rPr>
        <w:t xml:space="preserve">3. </w:t>
      </w:r>
      <w:r w:rsidRPr="00FF2AFF">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sidRPr="00FF2AFF">
        <w:rPr>
          <w:rFonts w:ascii="Palatino Linotype" w:eastAsia="Palatino Linotype" w:hAnsi="Palatino Linotype" w:cs="Palatino Linotype"/>
          <w:b/>
          <w:i/>
          <w:color w:val="000000"/>
          <w:sz w:val="22"/>
          <w:szCs w:val="22"/>
        </w:rPr>
        <w:t>que</w:t>
      </w:r>
      <w:proofErr w:type="gramEnd"/>
      <w:r w:rsidRPr="00FF2AFF">
        <w:rPr>
          <w:rFonts w:ascii="Palatino Linotype" w:eastAsia="Palatino Linotype" w:hAnsi="Palatino Linotype" w:cs="Palatino Linotype"/>
          <w:b/>
          <w:i/>
          <w:color w:val="000000"/>
          <w:sz w:val="22"/>
          <w:szCs w:val="22"/>
        </w:rPr>
        <w:t xml:space="preserve"> en ejercicio de las atribuciones conferidas, se encuentre en posesión de los Sujetos Obligados.” (Énfasis añadido)</w:t>
      </w:r>
    </w:p>
    <w:p w14:paraId="61B14405" w14:textId="77777777" w:rsidR="00767376" w:rsidRPr="00FF2AFF" w:rsidRDefault="00192092">
      <w:pPr>
        <w:pBdr>
          <w:top w:val="nil"/>
          <w:left w:val="nil"/>
          <w:bottom w:val="nil"/>
          <w:right w:val="nil"/>
          <w:between w:val="nil"/>
        </w:pBdr>
        <w:spacing w:before="240" w:after="240" w:line="360" w:lineRule="auto"/>
        <w:jc w:val="both"/>
        <w:rPr>
          <w:color w:val="000000"/>
        </w:rPr>
      </w:pPr>
      <w:r w:rsidRPr="00FF2AFF">
        <w:rPr>
          <w:rFonts w:ascii="Palatino Linotype" w:eastAsia="Palatino Linotype" w:hAnsi="Palatino Linotype" w:cs="Palatino Linotype"/>
          <w:color w:val="000000"/>
        </w:rPr>
        <w:t xml:space="preserve">De ahí que el </w:t>
      </w:r>
      <w:r w:rsidRPr="00FF2AFF">
        <w:rPr>
          <w:rFonts w:ascii="Palatino Linotype" w:eastAsia="Palatino Linotype" w:hAnsi="Palatino Linotype" w:cs="Palatino Linotype"/>
          <w:b/>
          <w:color w:val="000000"/>
        </w:rPr>
        <w:t>Sujeto Obligado</w:t>
      </w:r>
      <w:r w:rsidRPr="00FF2AFF">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w:t>
      </w:r>
      <w:r w:rsidRPr="00FF2AFF">
        <w:rPr>
          <w:rFonts w:ascii="Palatino Linotype" w:eastAsia="Palatino Linotype" w:hAnsi="Palatino Linotype" w:cs="Palatino Linotype"/>
          <w:color w:val="000000"/>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88B6E9F" w14:textId="77777777" w:rsidR="00767376" w:rsidRPr="00FF2AFF" w:rsidRDefault="0019209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FF2AFF">
        <w:rPr>
          <w:rFonts w:ascii="Palatino Linotype" w:eastAsia="Palatino Linotype" w:hAnsi="Palatino Linotype" w:cs="Palatino Linotype"/>
          <w:b/>
          <w:color w:val="000000"/>
        </w:rPr>
        <w:t>Sujeto Obligado</w:t>
      </w:r>
      <w:r w:rsidRPr="00FF2AFF">
        <w:rPr>
          <w:rFonts w:ascii="Palatino Linotype" w:eastAsia="Palatino Linotype" w:hAnsi="Palatino Linotype" w:cs="Palatino Linotype"/>
          <w:color w:val="000000"/>
        </w:rPr>
        <w:t>, le proporcionara lo siguiente:</w:t>
      </w:r>
    </w:p>
    <w:p w14:paraId="481FBECD" w14:textId="77777777" w:rsidR="00767376" w:rsidRPr="00FF2AFF" w:rsidRDefault="00192092">
      <w:pPr>
        <w:numPr>
          <w:ilvl w:val="0"/>
          <w:numId w:val="1"/>
        </w:numPr>
        <w:pBdr>
          <w:top w:val="nil"/>
          <w:left w:val="nil"/>
          <w:bottom w:val="nil"/>
          <w:right w:val="nil"/>
          <w:between w:val="nil"/>
        </w:pBdr>
        <w:spacing w:before="240" w:after="240" w:line="360" w:lineRule="auto"/>
        <w:ind w:left="567" w:right="901" w:hanging="141"/>
        <w:jc w:val="both"/>
        <w:rPr>
          <w:rFonts w:ascii="Palatino Linotype" w:eastAsia="Palatino Linotype" w:hAnsi="Palatino Linotype" w:cs="Palatino Linotype"/>
          <w:b/>
          <w:color w:val="000000"/>
        </w:rPr>
      </w:pPr>
      <w:r w:rsidRPr="00FF2AFF">
        <w:rPr>
          <w:rFonts w:ascii="Palatino Linotype" w:eastAsia="Palatino Linotype" w:hAnsi="Palatino Linotype" w:cs="Palatino Linotype"/>
          <w:b/>
          <w:color w:val="000000"/>
        </w:rPr>
        <w:t xml:space="preserve">El nombre de todos los policías municipales que participaron en los honores a la bandera del día de hoy 24 de febrero y su número de registro de cada uno de </w:t>
      </w:r>
      <w:proofErr w:type="gramStart"/>
      <w:r w:rsidRPr="00FF2AFF">
        <w:rPr>
          <w:rFonts w:ascii="Palatino Linotype" w:eastAsia="Palatino Linotype" w:hAnsi="Palatino Linotype" w:cs="Palatino Linotype"/>
          <w:b/>
          <w:color w:val="000000"/>
        </w:rPr>
        <w:t>ellos</w:t>
      </w:r>
      <w:proofErr w:type="gramEnd"/>
      <w:r w:rsidRPr="00FF2AFF">
        <w:rPr>
          <w:rFonts w:ascii="Palatino Linotype" w:eastAsia="Palatino Linotype" w:hAnsi="Palatino Linotype" w:cs="Palatino Linotype"/>
          <w:b/>
          <w:color w:val="000000"/>
        </w:rPr>
        <w:t xml:space="preserve"> así como también quienes son los policías que integran la escolta de la policía municipal.</w:t>
      </w:r>
    </w:p>
    <w:p w14:paraId="04E78DAD" w14:textId="77777777" w:rsidR="00767376" w:rsidRPr="00FF2AFF" w:rsidRDefault="00192092">
      <w:pPr>
        <w:spacing w:before="240" w:after="240" w:line="360" w:lineRule="auto"/>
        <w:ind w:right="-93"/>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En su respuesta, el </w:t>
      </w:r>
      <w:r w:rsidRPr="00FF2AFF">
        <w:rPr>
          <w:rFonts w:ascii="Palatino Linotype" w:eastAsia="Palatino Linotype" w:hAnsi="Palatino Linotype" w:cs="Palatino Linotype"/>
          <w:b/>
        </w:rPr>
        <w:t>Sujeto Obligado</w:t>
      </w:r>
      <w:r w:rsidRPr="00FF2AFF">
        <w:rPr>
          <w:rFonts w:ascii="Palatino Linotype" w:eastAsia="Palatino Linotype" w:hAnsi="Palatino Linotype" w:cs="Palatino Linotype"/>
        </w:rPr>
        <w:t xml:space="preserve"> se pronunció por conducto del </w:t>
      </w:r>
      <w:proofErr w:type="gramStart"/>
      <w:r w:rsidRPr="00FF2AFF">
        <w:rPr>
          <w:rFonts w:ascii="Palatino Linotype" w:eastAsia="Palatino Linotype" w:hAnsi="Palatino Linotype" w:cs="Palatino Linotype"/>
        </w:rPr>
        <w:t>Director</w:t>
      </w:r>
      <w:proofErr w:type="gramEnd"/>
      <w:r w:rsidRPr="00FF2AFF">
        <w:rPr>
          <w:rFonts w:ascii="Palatino Linotype" w:eastAsia="Palatino Linotype" w:hAnsi="Palatino Linotype" w:cs="Palatino Linotype"/>
        </w:rPr>
        <w:t xml:space="preserve"> Jurídico de la Dirección General de Seguridad Ciudadana y Tránsito Municipal de Chimalhuacán, Estado de México, quien determinó reservar la información, ello mediante las siguientes consideraciones: </w:t>
      </w:r>
    </w:p>
    <w:p w14:paraId="4232D919" w14:textId="77777777" w:rsidR="00767376" w:rsidRPr="00FF2AFF" w:rsidRDefault="00192092">
      <w:pPr>
        <w:numPr>
          <w:ilvl w:val="0"/>
          <w:numId w:val="1"/>
        </w:numPr>
        <w:pBdr>
          <w:top w:val="nil"/>
          <w:left w:val="nil"/>
          <w:bottom w:val="nil"/>
          <w:right w:val="nil"/>
          <w:between w:val="nil"/>
        </w:pBdr>
        <w:spacing w:before="240" w:line="360" w:lineRule="auto"/>
        <w:ind w:left="567" w:right="90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Proporcionar los nombres de los elementos de policía encuadran en la hipótesis de ser información reservada ya que la divulgación del nombre de los elementos de la policía, entre otros, afecta al nivel de seguridad que se utiliza para hacer frente a emergencias y combate de actos delictivos, lo que podría poner en riesgo la integridad física y mental, la salud, la seguridad y la vida de los elementos policiales al ser sujetos de represalias con motivo de su actividad, y en </w:t>
      </w:r>
      <w:r w:rsidRPr="00FF2AFF">
        <w:rPr>
          <w:rFonts w:ascii="Palatino Linotype" w:eastAsia="Palatino Linotype" w:hAnsi="Palatino Linotype" w:cs="Palatino Linotype"/>
          <w:color w:val="000000"/>
        </w:rPr>
        <w:lastRenderedPageBreak/>
        <w:t>consecuencia la de los habitantes, al verse mermada la efectividad del combate de actos delictivos, lo que además de causar daño directo hacia los elementos o integrantes de la Dirección General de Seguridad Ciudadana y Tránsito Municipal de Chimalhuacán, Estado de México, a su vez dañaría la estructura interna y organización de dicha dependencia municipal lo pudiera disminuir la capacidad de respuesta y acción de la Dirección General de Seguridad Ciudadana y Tránsito Municipal de Chimalhuacán, Estado de México en actividades de prevención y combate de actos delictivos.</w:t>
      </w:r>
    </w:p>
    <w:p w14:paraId="33BF7737" w14:textId="77777777" w:rsidR="00767376" w:rsidRPr="00FF2AFF" w:rsidRDefault="00767376">
      <w:pPr>
        <w:pBdr>
          <w:top w:val="nil"/>
          <w:left w:val="nil"/>
          <w:bottom w:val="nil"/>
          <w:right w:val="nil"/>
          <w:between w:val="nil"/>
        </w:pBdr>
        <w:spacing w:line="360" w:lineRule="auto"/>
        <w:ind w:left="567" w:right="901"/>
        <w:jc w:val="both"/>
        <w:rPr>
          <w:rFonts w:ascii="Palatino Linotype" w:eastAsia="Palatino Linotype" w:hAnsi="Palatino Linotype" w:cs="Palatino Linotype"/>
          <w:color w:val="000000"/>
        </w:rPr>
      </w:pPr>
    </w:p>
    <w:p w14:paraId="534D385E" w14:textId="77777777" w:rsidR="00767376" w:rsidRPr="00FF2AFF" w:rsidRDefault="00192092">
      <w:pPr>
        <w:numPr>
          <w:ilvl w:val="0"/>
          <w:numId w:val="1"/>
        </w:numPr>
        <w:pBdr>
          <w:top w:val="nil"/>
          <w:left w:val="nil"/>
          <w:bottom w:val="nil"/>
          <w:right w:val="nil"/>
          <w:between w:val="nil"/>
        </w:pBdr>
        <w:spacing w:after="240" w:line="360" w:lineRule="auto"/>
        <w:ind w:left="567" w:right="90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El proporcionar quien o quienes forman parte de la Dirección General de Seguridad Ciudadana y Tránsito Municipal en determinado momento generaría una afectación al interés público protegido por la ley ya que el divulgar y/o poner en evidencia la información materia de seguridad pública compromete la seguridad del Municipio, causando a su vez perjuicio grave en las actividades de prevención y persecución de los delitos lo que traería como consecuencia la ruptura social y propiciaría el abandono de los espacios públicos incrementando a su vez los índices de violencia e inestabilidad social en afectación del municipio y de los ciudadanos que lo habitan y transitan, comprometiendo la seguridad del Municipio, y poniendo en riesgo la seguridad, integridad y vida de los elementos policiales, y de los integrantes de la Dirección General de Seguridad Ciudadana y Tránsito Municipal, en determinado momento generaría una </w:t>
      </w:r>
      <w:r w:rsidRPr="00FF2AFF">
        <w:rPr>
          <w:rFonts w:ascii="Palatino Linotype" w:eastAsia="Palatino Linotype" w:hAnsi="Palatino Linotype" w:cs="Palatino Linotype"/>
          <w:color w:val="000000"/>
        </w:rPr>
        <w:lastRenderedPageBreak/>
        <w:t>afectación al interés público protegido por la ley ya que el divulgar y/o poner en evidencia la información materia de seguridad pública compromete la seguridad del Municipio, causando a su vez perjuicio grave en las actividades de prevención y persecución de delitos lo que traería como consecuencia la ruptura social y propiciaría el abandono de los espacios públicos, incrementando a su vez los índices de violencia e inestabilidad social en afectación del municipio y de los ciudadanos que lo habitan y transitan, comprometiendo la seguridad del Municipio, y poniendo en riesgo la seguridad, integridad y vida de los elementos policiales, y de los integrantes de la Dirección General de Seguridad Ciudadana y Tránsito Municipal de Chimalhuacán, Estado de México.</w:t>
      </w:r>
    </w:p>
    <w:p w14:paraId="5478619D" w14:textId="77777777" w:rsidR="00767376" w:rsidRPr="00FF2AFF" w:rsidRDefault="00192092">
      <w:pPr>
        <w:spacing w:before="240" w:after="240" w:line="360" w:lineRule="auto"/>
        <w:ind w:right="-93"/>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A su vez adjuntó el Acta de la Séptima Sesión Extraordinaria, mediante el cual el </w:t>
      </w:r>
      <w:r w:rsidRPr="00FF2AFF">
        <w:rPr>
          <w:rFonts w:ascii="Palatino Linotype" w:eastAsia="Palatino Linotype" w:hAnsi="Palatino Linotype" w:cs="Palatino Linotype"/>
          <w:b/>
        </w:rPr>
        <w:t>Sujeto Obligado</w:t>
      </w:r>
      <w:r w:rsidRPr="00FF2AFF">
        <w:rPr>
          <w:rFonts w:ascii="Palatino Linotype" w:eastAsia="Palatino Linotype" w:hAnsi="Palatino Linotype" w:cs="Palatino Linotype"/>
        </w:rPr>
        <w:t xml:space="preserve"> reserva la información solicitada.</w:t>
      </w:r>
    </w:p>
    <w:p w14:paraId="29459A5B" w14:textId="77777777" w:rsidR="00767376" w:rsidRPr="00FF2AFF" w:rsidRDefault="00192092">
      <w:pPr>
        <w:spacing w:before="240" w:after="240" w:line="360" w:lineRule="auto"/>
        <w:ind w:right="-93"/>
        <w:jc w:val="both"/>
        <w:rPr>
          <w:rFonts w:ascii="Palatino Linotype" w:eastAsia="Palatino Linotype" w:hAnsi="Palatino Linotype" w:cs="Palatino Linotype"/>
          <w:color w:val="FF0000"/>
        </w:rPr>
      </w:pPr>
      <w:r w:rsidRPr="00FF2AFF">
        <w:rPr>
          <w:rFonts w:ascii="Palatino Linotype" w:eastAsia="Palatino Linotype" w:hAnsi="Palatino Linotype" w:cs="Palatino Linotype"/>
        </w:rPr>
        <w:t xml:space="preserve">Una vez conocida la respuesta emitida por el </w:t>
      </w:r>
      <w:r w:rsidRPr="00FF2AFF">
        <w:rPr>
          <w:rFonts w:ascii="Palatino Linotype" w:eastAsia="Palatino Linotype" w:hAnsi="Palatino Linotype" w:cs="Palatino Linotype"/>
          <w:b/>
        </w:rPr>
        <w:t>Sujeto Obligado</w:t>
      </w:r>
      <w:r w:rsidRPr="00FF2AFF">
        <w:rPr>
          <w:rFonts w:ascii="Palatino Linotype" w:eastAsia="Palatino Linotype" w:hAnsi="Palatino Linotype" w:cs="Palatino Linotype"/>
        </w:rPr>
        <w:t>, la</w:t>
      </w:r>
      <w:r w:rsidRPr="00FF2AFF">
        <w:rPr>
          <w:rFonts w:ascii="Palatino Linotype" w:eastAsia="Palatino Linotype" w:hAnsi="Palatino Linotype" w:cs="Palatino Linotype"/>
          <w:b/>
        </w:rPr>
        <w:t xml:space="preserve"> parte Recurrente</w:t>
      </w:r>
      <w:r w:rsidRPr="00FF2AFF">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FF2AFF">
        <w:rPr>
          <w:rFonts w:ascii="Palatino Linotype" w:eastAsia="Palatino Linotype" w:hAnsi="Palatino Linotype" w:cs="Palatino Linotype"/>
          <w:b/>
          <w:i/>
          <w:u w:val="single"/>
        </w:rPr>
        <w:t>“DA INFORMACION QUE NO SE LE SOLICITO EN LA RESPUESTA”</w:t>
      </w:r>
      <w:r w:rsidRPr="00FF2AFF">
        <w:rPr>
          <w:rFonts w:ascii="Palatino Linotype" w:eastAsia="Palatino Linotype" w:hAnsi="Palatino Linotype" w:cs="Palatino Linotype"/>
          <w:i/>
        </w:rPr>
        <w:t xml:space="preserve"> (Sic), </w:t>
      </w:r>
      <w:r w:rsidRPr="00FF2AFF">
        <w:rPr>
          <w:rFonts w:ascii="Palatino Linotype" w:eastAsia="Palatino Linotype" w:hAnsi="Palatino Linotype" w:cs="Palatino Linotype"/>
        </w:rPr>
        <w:t>es decir, su inconformidad medularmente versa sobre la entrega de la información incompleta, así como aquella que no corresponda con lo solicitado.</w:t>
      </w:r>
    </w:p>
    <w:p w14:paraId="6E3F521F" w14:textId="77777777" w:rsidR="00767376" w:rsidRPr="00FF2AFF" w:rsidRDefault="00192092">
      <w:pPr>
        <w:spacing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Una vez admitido el medio de impugnación que nos ocupa, se procedió a conjuntar el expediente electrónico, concediéndole a las partes un plazo de siete días para rendir sus alegatos, por lo </w:t>
      </w:r>
      <w:proofErr w:type="gramStart"/>
      <w:r w:rsidRPr="00FF2AFF">
        <w:rPr>
          <w:rFonts w:ascii="Palatino Linotype" w:eastAsia="Palatino Linotype" w:hAnsi="Palatino Linotype" w:cs="Palatino Linotype"/>
        </w:rPr>
        <w:t>que</w:t>
      </w:r>
      <w:proofErr w:type="gramEnd"/>
      <w:r w:rsidRPr="00FF2AFF">
        <w:rPr>
          <w:rFonts w:ascii="Palatino Linotype" w:eastAsia="Palatino Linotype" w:hAnsi="Palatino Linotype" w:cs="Palatino Linotype"/>
        </w:rPr>
        <w:t xml:space="preserve"> durante la etapa de manifestaciones, se tiene que las </w:t>
      </w:r>
      <w:r w:rsidRPr="00FF2AFF">
        <w:rPr>
          <w:rFonts w:ascii="Palatino Linotype" w:eastAsia="Palatino Linotype" w:hAnsi="Palatino Linotype" w:cs="Palatino Linotype"/>
        </w:rPr>
        <w:lastRenderedPageBreak/>
        <w:t>partes fueron omisas en remitir sus informes justificados, alegatos o cualquier manifestación que a su derecho conviniera, por lo tanto, se tuvo por precluido su derecho para tal efecto.</w:t>
      </w:r>
    </w:p>
    <w:p w14:paraId="0E3E70E4" w14:textId="77777777" w:rsidR="00767376" w:rsidRPr="00FF2AFF" w:rsidRDefault="00192092">
      <w:pPr>
        <w:spacing w:before="240" w:after="240" w:line="360" w:lineRule="auto"/>
        <w:ind w:right="49"/>
        <w:jc w:val="both"/>
        <w:rPr>
          <w:rFonts w:ascii="Palatino Linotype" w:eastAsia="Palatino Linotype" w:hAnsi="Palatino Linotype" w:cs="Palatino Linotype"/>
          <w:color w:val="000000"/>
        </w:rPr>
      </w:pPr>
      <w:bookmarkStart w:id="4" w:name="_heading=h.3rdcrjn" w:colFirst="0" w:colLast="0"/>
      <w:bookmarkEnd w:id="4"/>
      <w:r w:rsidRPr="00FF2AFF">
        <w:rPr>
          <w:rFonts w:ascii="Palatino Linotype" w:eastAsia="Palatino Linotype" w:hAnsi="Palatino Linotype" w:cs="Palatino Linotype"/>
          <w:color w:val="000000"/>
        </w:rPr>
        <w:t>Expuestas las posturas de las partes, resulta importante iniciar este análisis mencionando que este Instituto localizó los indicios de que el 24 de febrero de 2023, se llevaron a cabo los honores a la bandera, mismos que se citan a continuación para mejor referencia del presente análisis:</w:t>
      </w:r>
    </w:p>
    <w:p w14:paraId="0C7D9799" w14:textId="77777777" w:rsidR="00767376" w:rsidRPr="00FF2AFF" w:rsidRDefault="00192092">
      <w:pPr>
        <w:spacing w:before="240" w:after="240" w:line="360" w:lineRule="auto"/>
        <w:ind w:right="49"/>
        <w:jc w:val="both"/>
        <w:rPr>
          <w:rFonts w:ascii="Palatino Linotype" w:eastAsia="Palatino Linotype" w:hAnsi="Palatino Linotype" w:cs="Palatino Linotype"/>
          <w:b/>
          <w:color w:val="000000"/>
        </w:rPr>
      </w:pPr>
      <w:r w:rsidRPr="00FF2AFF">
        <w:rPr>
          <w:rFonts w:ascii="Palatino Linotype" w:eastAsia="Palatino Linotype" w:hAnsi="Palatino Linotype" w:cs="Palatino Linotype"/>
          <w:b/>
          <w:color w:val="000000"/>
        </w:rPr>
        <w:t>Boletín/DCS/CHIM/066/23: Gobierno de Chimalhuacán abandera a escoltas de 40 planteles.</w:t>
      </w:r>
    </w:p>
    <w:p w14:paraId="492D87F9" w14:textId="77777777" w:rsidR="00767376" w:rsidRPr="00FF2AFF" w:rsidRDefault="00192092">
      <w:pPr>
        <w:spacing w:before="240" w:after="240" w:line="360" w:lineRule="auto"/>
        <w:ind w:right="49"/>
        <w:jc w:val="both"/>
        <w:rPr>
          <w:rFonts w:ascii="Palatino Linotype" w:eastAsia="Palatino Linotype" w:hAnsi="Palatino Linotype" w:cs="Palatino Linotype"/>
        </w:rPr>
      </w:pPr>
      <w:r w:rsidRPr="00FF2AFF">
        <w:rPr>
          <w:rFonts w:ascii="Palatino Linotype" w:eastAsia="Palatino Linotype" w:hAnsi="Palatino Linotype" w:cs="Palatino Linotype"/>
          <w:noProof/>
          <w:lang w:val="es-MX"/>
        </w:rPr>
        <w:drawing>
          <wp:inline distT="114300" distB="114300" distL="114300" distR="114300" wp14:anchorId="00C4CE1D" wp14:editId="1923DDBE">
            <wp:extent cx="5610225" cy="2360832"/>
            <wp:effectExtent l="0" t="0" r="0" b="0"/>
            <wp:docPr id="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b="31341"/>
                    <a:stretch>
                      <a:fillRect/>
                    </a:stretch>
                  </pic:blipFill>
                  <pic:spPr>
                    <a:xfrm>
                      <a:off x="0" y="0"/>
                      <a:ext cx="5610225" cy="2360832"/>
                    </a:xfrm>
                    <a:prstGeom prst="rect">
                      <a:avLst/>
                    </a:prstGeom>
                    <a:ln/>
                  </pic:spPr>
                </pic:pic>
              </a:graphicData>
            </a:graphic>
          </wp:inline>
        </w:drawing>
      </w:r>
    </w:p>
    <w:p w14:paraId="72C6288E" w14:textId="77777777" w:rsidR="00767376" w:rsidRPr="00FF2AFF" w:rsidRDefault="00192092">
      <w:pPr>
        <w:spacing w:before="240" w:after="240" w:line="360" w:lineRule="auto"/>
        <w:ind w:right="49"/>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rPr>
        <w:t>Es de señalar que la nota refiere que p</w:t>
      </w:r>
      <w:r w:rsidRPr="00FF2AFF">
        <w:rPr>
          <w:rFonts w:ascii="Palatino Linotype" w:eastAsia="Palatino Linotype" w:hAnsi="Palatino Linotype" w:cs="Palatino Linotype"/>
          <w:color w:val="000000"/>
        </w:rPr>
        <w:t xml:space="preserve">revio a la ceremonia, </w:t>
      </w:r>
      <w:r w:rsidRPr="00FF2AFF">
        <w:rPr>
          <w:rFonts w:ascii="Palatino Linotype" w:eastAsia="Palatino Linotype" w:hAnsi="Palatino Linotype" w:cs="Palatino Linotype"/>
          <w:b/>
          <w:color w:val="000000"/>
          <w:u w:val="single"/>
        </w:rPr>
        <w:t xml:space="preserve">la </w:t>
      </w:r>
      <w:proofErr w:type="gramStart"/>
      <w:r w:rsidRPr="00FF2AFF">
        <w:rPr>
          <w:rFonts w:ascii="Palatino Linotype" w:eastAsia="Palatino Linotype" w:hAnsi="Palatino Linotype" w:cs="Palatino Linotype"/>
          <w:b/>
          <w:color w:val="000000"/>
          <w:u w:val="single"/>
        </w:rPr>
        <w:t>Presidenta</w:t>
      </w:r>
      <w:proofErr w:type="gramEnd"/>
      <w:r w:rsidRPr="00FF2AFF">
        <w:rPr>
          <w:rFonts w:ascii="Palatino Linotype" w:eastAsia="Palatino Linotype" w:hAnsi="Palatino Linotype" w:cs="Palatino Linotype"/>
          <w:b/>
          <w:color w:val="000000"/>
          <w:u w:val="single"/>
        </w:rPr>
        <w:t xml:space="preserve"> Flores Jiménez acudió al edificio principal de la Dirección General de Seguridad Ciudadana y Tránsito Municipal, donde quemó la réplica de la bandera nacional –que sirvió de estandarte durante un año al cuerpo de policía– y la escolta policial izó la nueva bandera. Ahí sostuvo que los servidores públicos tienen un </w:t>
      </w:r>
      <w:r w:rsidRPr="00FF2AFF">
        <w:rPr>
          <w:rFonts w:ascii="Palatino Linotype" w:eastAsia="Palatino Linotype" w:hAnsi="Palatino Linotype" w:cs="Palatino Linotype"/>
          <w:b/>
          <w:color w:val="000000"/>
          <w:u w:val="single"/>
        </w:rPr>
        <w:lastRenderedPageBreak/>
        <w:t>compromiso con la ciudadanía y, en el caso de los cuerpos policiacos,</w:t>
      </w:r>
      <w:r w:rsidRPr="00FF2AFF">
        <w:rPr>
          <w:rFonts w:ascii="Palatino Linotype" w:eastAsia="Palatino Linotype" w:hAnsi="Palatino Linotype" w:cs="Palatino Linotype"/>
          <w:color w:val="000000"/>
        </w:rPr>
        <w:t xml:space="preserve"> “deben conducirse con honor, honestidad y respeto, para forjar una mejor sociedad”.</w:t>
      </w:r>
    </w:p>
    <w:p w14:paraId="370ECC44" w14:textId="77777777" w:rsidR="00767376" w:rsidRPr="00FF2AFF" w:rsidRDefault="00192092">
      <w:pPr>
        <w:spacing w:line="360" w:lineRule="auto"/>
        <w:jc w:val="both"/>
        <w:rPr>
          <w:rFonts w:ascii="Palatino Linotype" w:eastAsia="Palatino Linotype" w:hAnsi="Palatino Linotype" w:cs="Palatino Linotype"/>
          <w:b/>
          <w:u w:val="single"/>
        </w:rPr>
      </w:pPr>
      <w:r w:rsidRPr="00FF2AFF">
        <w:rPr>
          <w:rFonts w:ascii="Palatino Linotype" w:eastAsia="Palatino Linotype" w:hAnsi="Palatino Linotype" w:cs="Palatino Linotype"/>
          <w:b/>
          <w:u w:val="single"/>
        </w:rPr>
        <w:t>En ese sentido, del boletín municipal referido, se tiene que contiene información que guarda relación con lo solicitado, a saber, respecto a los honores a la bandera llevados a cabo el 24 de enero de 2023, en el edificio de la Dirección General de Seguridad Ciudadana y Tránsito Municipal.</w:t>
      </w:r>
    </w:p>
    <w:p w14:paraId="4DBF3022" w14:textId="77777777" w:rsidR="00767376" w:rsidRPr="00FF2AFF" w:rsidRDefault="00192092">
      <w:pPr>
        <w:spacing w:line="360" w:lineRule="auto"/>
        <w:jc w:val="both"/>
        <w:rPr>
          <w:rFonts w:ascii="Palatino Linotype" w:eastAsia="Palatino Linotype" w:hAnsi="Palatino Linotype" w:cs="Palatino Linotype"/>
          <w:b/>
          <w:u w:val="single"/>
        </w:rPr>
      </w:pPr>
      <w:r w:rsidRPr="00FF2AFF">
        <w:rPr>
          <w:rFonts w:ascii="Palatino Linotype" w:eastAsia="Palatino Linotype" w:hAnsi="Palatino Linotype" w:cs="Palatino Linotype"/>
          <w:b/>
          <w:u w:val="single"/>
        </w:rPr>
        <w:t xml:space="preserve"> </w:t>
      </w:r>
    </w:p>
    <w:p w14:paraId="3AA6639D"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Establecido lo anterior, debemos recordar </w:t>
      </w:r>
      <w:proofErr w:type="gramStart"/>
      <w:r w:rsidRPr="00FF2AFF">
        <w:rPr>
          <w:rFonts w:ascii="Palatino Linotype" w:eastAsia="Palatino Linotype" w:hAnsi="Palatino Linotype" w:cs="Palatino Linotype"/>
          <w:color w:val="000000"/>
        </w:rPr>
        <w:t>que</w:t>
      </w:r>
      <w:proofErr w:type="gramEnd"/>
      <w:r w:rsidRPr="00FF2AFF">
        <w:rPr>
          <w:rFonts w:ascii="Palatino Linotype" w:eastAsia="Palatino Linotype" w:hAnsi="Palatino Linotype" w:cs="Palatino Linotype"/>
          <w:color w:val="000000"/>
        </w:rPr>
        <w:t xml:space="preserve"> en la respuesta proporcionada, el </w:t>
      </w:r>
      <w:r w:rsidRPr="00FF2AFF">
        <w:rPr>
          <w:rFonts w:ascii="Palatino Linotype" w:eastAsia="Palatino Linotype" w:hAnsi="Palatino Linotype" w:cs="Palatino Linotype"/>
          <w:b/>
          <w:color w:val="000000"/>
        </w:rPr>
        <w:t>Sujeto Obligado</w:t>
      </w:r>
      <w:r w:rsidRPr="00FF2AFF">
        <w:rPr>
          <w:rFonts w:ascii="Palatino Linotype" w:eastAsia="Palatino Linotype" w:hAnsi="Palatino Linotype" w:cs="Palatino Linotype"/>
          <w:color w:val="000000"/>
        </w:rPr>
        <w:t xml:space="preserve"> aseveró contar con la información solicitada, tan es así que la clasifica como reservada, por lo tanto, resulta aplicable el contenido del Criterio 29/10, emitido por el Pleno del entonces Instituto Federal de Acceso a la Información y Protección de Datos, el cual precisa lo siguiente:</w:t>
      </w:r>
    </w:p>
    <w:p w14:paraId="1C486105" w14:textId="77777777" w:rsidR="00767376" w:rsidRPr="00FF2AFF" w:rsidRDefault="00192092">
      <w:pPr>
        <w:spacing w:before="240" w:after="240" w:line="276" w:lineRule="auto"/>
        <w:ind w:left="567" w:right="901"/>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i/>
          <w:color w:val="000000"/>
          <w:sz w:val="22"/>
          <w:szCs w:val="22"/>
        </w:rPr>
        <w:t>“</w:t>
      </w:r>
      <w:r w:rsidRPr="00FF2AFF">
        <w:rPr>
          <w:rFonts w:ascii="Palatino Linotype" w:eastAsia="Palatino Linotype" w:hAnsi="Palatino Linotype" w:cs="Palatino Linotype"/>
          <w:b/>
          <w:i/>
          <w:color w:val="000000"/>
          <w:sz w:val="22"/>
          <w:szCs w:val="22"/>
        </w:rPr>
        <w:t>La clasificación y la inexistencia de información son conceptos que no pueden coexistir.</w:t>
      </w:r>
    </w:p>
    <w:p w14:paraId="1FBEAE45" w14:textId="77777777" w:rsidR="00767376" w:rsidRPr="00FF2AFF" w:rsidRDefault="00192092">
      <w:pPr>
        <w:spacing w:before="240" w:after="240" w:line="276" w:lineRule="auto"/>
        <w:ind w:left="567" w:right="901"/>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1306268" w14:textId="77777777" w:rsidR="00767376" w:rsidRPr="00FF2AFF" w:rsidRDefault="00192092">
      <w:pPr>
        <w:spacing w:before="240" w:after="240" w:line="360" w:lineRule="auto"/>
        <w:ind w:right="49"/>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lastRenderedPageBreak/>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683C2BB6" w14:textId="77777777" w:rsidR="00767376" w:rsidRPr="00FF2AFF" w:rsidRDefault="00192092">
      <w:pPr>
        <w:spacing w:before="240" w:after="240" w:line="360" w:lineRule="auto"/>
        <w:ind w:right="49"/>
        <w:jc w:val="both"/>
        <w:rPr>
          <w:rFonts w:ascii="Palatino Linotype" w:eastAsia="Palatino Linotype" w:hAnsi="Palatino Linotype" w:cs="Palatino Linotype"/>
          <w:b/>
          <w:color w:val="000000"/>
          <w:u w:val="single"/>
        </w:rPr>
      </w:pPr>
      <w:r w:rsidRPr="00FF2AFF">
        <w:rPr>
          <w:rFonts w:ascii="Palatino Linotype" w:eastAsia="Palatino Linotype" w:hAnsi="Palatino Linotype" w:cs="Palatino Linotype"/>
          <w:color w:val="000000"/>
        </w:rPr>
        <w:t xml:space="preserve">Acotado lo anterior, debemos recordar que el requerimiento de información de </w:t>
      </w:r>
      <w:r w:rsidRPr="00FF2AFF">
        <w:rPr>
          <w:rFonts w:ascii="Palatino Linotype" w:eastAsia="Palatino Linotype" w:hAnsi="Palatino Linotype" w:cs="Palatino Linotype"/>
          <w:b/>
          <w:color w:val="000000"/>
        </w:rPr>
        <w:t xml:space="preserve">la parte Recurrente </w:t>
      </w:r>
      <w:r w:rsidRPr="00FF2AFF">
        <w:rPr>
          <w:rFonts w:ascii="Palatino Linotype" w:eastAsia="Palatino Linotype" w:hAnsi="Palatino Linotype" w:cs="Palatino Linotype"/>
          <w:color w:val="000000"/>
        </w:rPr>
        <w:t xml:space="preserve">versa estrictamente sobre el nombre de todos los policías municipales que participaron en los honores a la bandera el 24 de febrero y su número de registro de cada uno de ellos así como también quienes son los policías que integran la escolta de la policía municipal, sin embargo, como se visualizará en páginas subsecuentes, el </w:t>
      </w:r>
      <w:r w:rsidRPr="00FF2AFF">
        <w:rPr>
          <w:rFonts w:ascii="Palatino Linotype" w:eastAsia="Palatino Linotype" w:hAnsi="Palatino Linotype" w:cs="Palatino Linotype"/>
          <w:b/>
          <w:color w:val="000000"/>
        </w:rPr>
        <w:t xml:space="preserve">Sujeto Obligado </w:t>
      </w:r>
      <w:r w:rsidRPr="00FF2AFF">
        <w:rPr>
          <w:rFonts w:ascii="Palatino Linotype" w:eastAsia="Palatino Linotype" w:hAnsi="Palatino Linotype" w:cs="Palatino Linotype"/>
          <w:color w:val="000000"/>
        </w:rPr>
        <w:t xml:space="preserve">dentro de su acuerdo de clasificación se limitó a clasificar los nombres de los elementos de policías, sin embargo, </w:t>
      </w:r>
      <w:r w:rsidRPr="00FF2AFF">
        <w:rPr>
          <w:rFonts w:ascii="Palatino Linotype" w:eastAsia="Palatino Linotype" w:hAnsi="Palatino Linotype" w:cs="Palatino Linotype"/>
          <w:b/>
          <w:color w:val="000000"/>
          <w:u w:val="single"/>
        </w:rPr>
        <w:t>dentro de la respuesta no se precisó si la totalidad los policías que tuvieron participación en dichas actividades son elementos operativos o si también participaron policías con funciones de mando o administrativas.</w:t>
      </w:r>
    </w:p>
    <w:p w14:paraId="6765CFBD"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En ese contexto, el artículo 5°, fracciones VIII, IX y X, de la Ley General del Sistema Nacional de Seguridad Pública y el diverso 6°, fracciones XI y XII, de la Ley de Seguridad del Estado de México, establece lo siguiente: </w:t>
      </w:r>
    </w:p>
    <w:p w14:paraId="47DF71B5" w14:textId="77777777" w:rsidR="00767376" w:rsidRPr="00FF2AFF" w:rsidRDefault="00767376">
      <w:pPr>
        <w:spacing w:line="360" w:lineRule="auto"/>
        <w:jc w:val="both"/>
        <w:rPr>
          <w:rFonts w:ascii="Palatino Linotype" w:eastAsia="Palatino Linotype" w:hAnsi="Palatino Linotype" w:cs="Palatino Linotype"/>
          <w:color w:val="000000"/>
        </w:rPr>
      </w:pPr>
    </w:p>
    <w:p w14:paraId="621A03BE"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Symbol" w:eastAsia="Symbol" w:hAnsi="Symbol" w:cs="Symbol"/>
          <w:color w:val="000000"/>
        </w:rPr>
        <w:t>∙</w:t>
      </w:r>
      <w:r w:rsidRPr="00FF2AFF">
        <w:rPr>
          <w:rFonts w:ascii="Palatino Linotype" w:eastAsia="Palatino Linotype" w:hAnsi="Palatino Linotype" w:cs="Palatino Linotype"/>
          <w:color w:val="000000"/>
        </w:rPr>
        <w:t xml:space="preserve"> </w:t>
      </w:r>
      <w:r w:rsidRPr="00FF2AFF">
        <w:rPr>
          <w:rFonts w:ascii="Palatino Linotype" w:eastAsia="Palatino Linotype" w:hAnsi="Palatino Linotype" w:cs="Palatino Linotype"/>
          <w:b/>
          <w:color w:val="000000"/>
        </w:rPr>
        <w:t>Instituciones Policiales:</w:t>
      </w:r>
      <w:r w:rsidRPr="00FF2AFF">
        <w:rPr>
          <w:rFonts w:ascii="Palatino Linotype" w:eastAsia="Palatino Linotype" w:hAnsi="Palatino Linotype" w:cs="Palatino Linotype"/>
          <w:color w:val="000000"/>
        </w:rPr>
        <w:t xml:space="preserve"> Son los cuerpos de policía, de vigilancia y custodia de los establecimientos penitenciarios, detención preventiva, centros de arraigo y en general, todas las dependencias encargadas de la seguridad pública a nivel federal, estatal y municipal. </w:t>
      </w:r>
    </w:p>
    <w:p w14:paraId="1B0E8BCF"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Symbol" w:eastAsia="Symbol" w:hAnsi="Symbol" w:cs="Symbol"/>
          <w:color w:val="000000"/>
        </w:rPr>
        <w:lastRenderedPageBreak/>
        <w:t>∙</w:t>
      </w:r>
      <w:r w:rsidRPr="00FF2AFF">
        <w:rPr>
          <w:rFonts w:ascii="Palatino Linotype" w:eastAsia="Palatino Linotype" w:hAnsi="Palatino Linotype" w:cs="Palatino Linotype"/>
          <w:color w:val="000000"/>
        </w:rPr>
        <w:t xml:space="preserve"> </w:t>
      </w:r>
      <w:r w:rsidRPr="00FF2AFF">
        <w:rPr>
          <w:rFonts w:ascii="Palatino Linotype" w:eastAsia="Palatino Linotype" w:hAnsi="Palatino Linotype" w:cs="Palatino Linotype"/>
          <w:b/>
          <w:color w:val="000000"/>
        </w:rPr>
        <w:t>Instituciones de Procuración de Justicia:</w:t>
      </w:r>
      <w:r w:rsidRPr="00FF2AFF">
        <w:rPr>
          <w:rFonts w:ascii="Palatino Linotype" w:eastAsia="Palatino Linotype" w:hAnsi="Palatino Linotype" w:cs="Palatino Linotype"/>
          <w:color w:val="000000"/>
        </w:rPr>
        <w:t xml:space="preserve"> Son aquellas de la Federación y Entidades Federativas que integran el Ministerio Público, los servicios periciales, policías de investigación y auxiliares. </w:t>
      </w:r>
    </w:p>
    <w:p w14:paraId="18163A60"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Symbol" w:eastAsia="Symbol" w:hAnsi="Symbol" w:cs="Symbol"/>
          <w:color w:val="000000"/>
        </w:rPr>
        <w:t>∙</w:t>
      </w:r>
      <w:r w:rsidRPr="00FF2AFF">
        <w:rPr>
          <w:rFonts w:ascii="Palatino Linotype" w:eastAsia="Palatino Linotype" w:hAnsi="Palatino Linotype" w:cs="Palatino Linotype"/>
          <w:color w:val="000000"/>
        </w:rPr>
        <w:t xml:space="preserve"> </w:t>
      </w:r>
      <w:r w:rsidRPr="00FF2AFF">
        <w:rPr>
          <w:rFonts w:ascii="Palatino Linotype" w:eastAsia="Palatino Linotype" w:hAnsi="Palatino Linotype" w:cs="Palatino Linotype"/>
          <w:b/>
          <w:color w:val="000000"/>
        </w:rPr>
        <w:t>Instituciones de Seguridad Pública:</w:t>
      </w:r>
      <w:r w:rsidRPr="00FF2AFF">
        <w:rPr>
          <w:rFonts w:ascii="Palatino Linotype" w:eastAsia="Palatino Linotype" w:hAnsi="Palatino Linotype" w:cs="Palatino Linotype"/>
          <w:color w:val="000000"/>
        </w:rPr>
        <w:t xml:space="preserve"> Instituciones Policiales, de Procuración de Justicia, del Sistema Penitenciario y dependencias encargadas de la seguridad pública a nivel federal, estatal y municipal. </w:t>
      </w:r>
    </w:p>
    <w:p w14:paraId="27CA34DE" w14:textId="77777777" w:rsidR="00767376" w:rsidRPr="00FF2AFF" w:rsidRDefault="00767376">
      <w:pPr>
        <w:spacing w:line="360" w:lineRule="auto"/>
        <w:jc w:val="both"/>
        <w:rPr>
          <w:rFonts w:ascii="Palatino Linotype" w:eastAsia="Palatino Linotype" w:hAnsi="Palatino Linotype" w:cs="Palatino Linotype"/>
          <w:color w:val="000000"/>
        </w:rPr>
      </w:pPr>
    </w:p>
    <w:p w14:paraId="135AE0C6"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Sobre lo anterior, el Instructivo de llenado del Formato “Personal de Seguridad Pública”, del Secretariado Ejecutivo del Sistema Nacional de Seguridad Pública (consultado, en la liga http://secretariadoejecutivo.gob.mx/work/models/SecretariadoEjecutivo/Resource/328/1/imag es/</w:t>
      </w:r>
      <w:proofErr w:type="spellStart"/>
      <w:r w:rsidRPr="00FF2AFF">
        <w:rPr>
          <w:rFonts w:ascii="Palatino Linotype" w:eastAsia="Palatino Linotype" w:hAnsi="Palatino Linotype" w:cs="Palatino Linotype"/>
          <w:color w:val="000000"/>
        </w:rPr>
        <w:t>instructivo_final_edo_</w:t>
      </w:r>
      <w:proofErr w:type="gramStart"/>
      <w:r w:rsidRPr="00FF2AFF">
        <w:rPr>
          <w:rFonts w:ascii="Palatino Linotype" w:eastAsia="Palatino Linotype" w:hAnsi="Palatino Linotype" w:cs="Palatino Linotype"/>
          <w:color w:val="000000"/>
        </w:rPr>
        <w:t>fuerza</w:t>
      </w:r>
      <w:proofErr w:type="spellEnd"/>
      <w:r w:rsidRPr="00FF2AFF">
        <w:rPr>
          <w:rFonts w:ascii="Palatino Linotype" w:eastAsia="Palatino Linotype" w:hAnsi="Palatino Linotype" w:cs="Palatino Linotype"/>
          <w:color w:val="000000"/>
        </w:rPr>
        <w:t>(</w:t>
      </w:r>
      <w:proofErr w:type="gramEnd"/>
      <w:r w:rsidRPr="00FF2AFF">
        <w:rPr>
          <w:rFonts w:ascii="Palatino Linotype" w:eastAsia="Palatino Linotype" w:hAnsi="Palatino Linotype" w:cs="Palatino Linotype"/>
          <w:color w:val="000000"/>
        </w:rPr>
        <w:t>1).</w:t>
      </w:r>
      <w:proofErr w:type="spellStart"/>
      <w:r w:rsidRPr="00FF2AFF">
        <w:rPr>
          <w:rFonts w:ascii="Palatino Linotype" w:eastAsia="Palatino Linotype" w:hAnsi="Palatino Linotype" w:cs="Palatino Linotype"/>
          <w:color w:val="000000"/>
        </w:rPr>
        <w:t>pdf</w:t>
      </w:r>
      <w:proofErr w:type="spellEnd"/>
      <w:r w:rsidRPr="00FF2AFF">
        <w:rPr>
          <w:rFonts w:ascii="Palatino Linotype" w:eastAsia="Palatino Linotype" w:hAnsi="Palatino Linotype" w:cs="Palatino Linotype"/>
          <w:color w:val="000000"/>
        </w:rPr>
        <w:t>, el veintiocho de noviembre de dos mil veintitrés, a las doce horas), establece que las instituciones de seguridad pública, se integran por los siguientes categorizaciones de puestos:</w:t>
      </w:r>
    </w:p>
    <w:p w14:paraId="206DC148" w14:textId="77777777" w:rsidR="00767376" w:rsidRPr="00FF2AFF" w:rsidRDefault="00767376">
      <w:pPr>
        <w:spacing w:line="360" w:lineRule="auto"/>
        <w:jc w:val="both"/>
        <w:rPr>
          <w:rFonts w:ascii="Palatino Linotype" w:eastAsia="Palatino Linotype" w:hAnsi="Palatino Linotype" w:cs="Palatino Linotype"/>
          <w:color w:val="000000"/>
        </w:rPr>
      </w:pPr>
    </w:p>
    <w:p w14:paraId="2D9CA739" w14:textId="77777777" w:rsidR="00767376" w:rsidRPr="00FF2AFF" w:rsidRDefault="00192092">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b/>
          <w:color w:val="000000"/>
        </w:rPr>
        <w:t>Mando:</w:t>
      </w:r>
      <w:r w:rsidRPr="00FF2AFF">
        <w:rPr>
          <w:rFonts w:ascii="Palatino Linotype" w:eastAsia="Palatino Linotype" w:hAnsi="Palatino Linotype" w:cs="Palatino Linotype"/>
          <w:color w:val="000000"/>
        </w:rPr>
        <w:t xml:space="preserve"> Se conforma por el personal con funciones de dirección, coordinación y supervisión, es decir, los altos mandos y mandos medios y superiores.</w:t>
      </w:r>
    </w:p>
    <w:p w14:paraId="6DC7F4CB" w14:textId="77777777" w:rsidR="00767376" w:rsidRPr="00FF2AFF" w:rsidRDefault="00767376">
      <w:pPr>
        <w:pBdr>
          <w:top w:val="nil"/>
          <w:left w:val="nil"/>
          <w:bottom w:val="nil"/>
          <w:right w:val="nil"/>
          <w:between w:val="nil"/>
        </w:pBdr>
        <w:spacing w:line="360" w:lineRule="auto"/>
        <w:ind w:left="567" w:right="901"/>
        <w:jc w:val="both"/>
        <w:rPr>
          <w:rFonts w:ascii="Palatino Linotype" w:eastAsia="Palatino Linotype" w:hAnsi="Palatino Linotype" w:cs="Palatino Linotype"/>
          <w:color w:val="000000"/>
        </w:rPr>
      </w:pPr>
    </w:p>
    <w:p w14:paraId="2B070DB4" w14:textId="77777777" w:rsidR="00767376" w:rsidRPr="00FF2AFF" w:rsidRDefault="00192092">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b/>
          <w:color w:val="000000"/>
        </w:rPr>
        <w:t>Operativos:</w:t>
      </w:r>
      <w:r w:rsidRPr="00FF2AFF">
        <w:rPr>
          <w:rFonts w:ascii="Palatino Linotype" w:eastAsia="Palatino Linotype" w:hAnsi="Palatino Linotype" w:cs="Palatino Linotype"/>
          <w:color w:val="000000"/>
        </w:rPr>
        <w:t xml:space="preserve"> Integrado por el personal que desempeña funciones de campo (</w:t>
      </w:r>
      <w:proofErr w:type="gramStart"/>
      <w:r w:rsidRPr="00FF2AFF">
        <w:rPr>
          <w:rFonts w:ascii="Palatino Linotype" w:eastAsia="Palatino Linotype" w:hAnsi="Palatino Linotype" w:cs="Palatino Linotype"/>
          <w:color w:val="000000"/>
        </w:rPr>
        <w:t>policiacas,  especializadas</w:t>
      </w:r>
      <w:proofErr w:type="gramEnd"/>
      <w:r w:rsidRPr="00FF2AFF">
        <w:rPr>
          <w:rFonts w:ascii="Palatino Linotype" w:eastAsia="Palatino Linotype" w:hAnsi="Palatino Linotype" w:cs="Palatino Linotype"/>
          <w:color w:val="000000"/>
        </w:rPr>
        <w:t xml:space="preserve"> y no tienen funciones de mando), tales como la Policía Ministerial,  Judicial, Estatal Preventiva, Municipal, escoltas, grupos antisecuestro, terrorismo,  inteligencia, grupos de reacción o equivalentes.</w:t>
      </w:r>
    </w:p>
    <w:p w14:paraId="48A572E7" w14:textId="77777777" w:rsidR="00767376" w:rsidRPr="00FF2AFF" w:rsidRDefault="00767376">
      <w:pPr>
        <w:spacing w:line="360" w:lineRule="auto"/>
        <w:ind w:right="901"/>
        <w:jc w:val="both"/>
        <w:rPr>
          <w:rFonts w:ascii="Palatino Linotype" w:eastAsia="Palatino Linotype" w:hAnsi="Palatino Linotype" w:cs="Palatino Linotype"/>
          <w:color w:val="000000"/>
        </w:rPr>
      </w:pPr>
    </w:p>
    <w:p w14:paraId="0E35F0D2" w14:textId="77777777" w:rsidR="00767376" w:rsidRPr="00FF2AFF" w:rsidRDefault="00192092">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b/>
          <w:color w:val="000000"/>
        </w:rPr>
        <w:t>Administrativos:</w:t>
      </w:r>
      <w:r w:rsidRPr="00FF2AFF">
        <w:rPr>
          <w:rFonts w:ascii="Palatino Linotype" w:eastAsia="Palatino Linotype" w:hAnsi="Palatino Linotype" w:cs="Palatino Linotype"/>
          <w:color w:val="000000"/>
        </w:rPr>
        <w:t xml:space="preserve"> Conformado por el personal de apoyo.</w:t>
      </w:r>
    </w:p>
    <w:p w14:paraId="46646727" w14:textId="77777777" w:rsidR="00767376" w:rsidRPr="00FF2AFF" w:rsidRDefault="00767376">
      <w:pPr>
        <w:spacing w:line="360" w:lineRule="auto"/>
        <w:jc w:val="both"/>
        <w:rPr>
          <w:rFonts w:ascii="Palatino Linotype" w:eastAsia="Palatino Linotype" w:hAnsi="Palatino Linotype" w:cs="Palatino Linotype"/>
          <w:color w:val="000000"/>
        </w:rPr>
      </w:pPr>
    </w:p>
    <w:p w14:paraId="14D62C38"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De lo analizado con antelación, se advierte que tomando como parámetro las atribuciones y competencias reservadas, el personal de Seguridad ha sido clasificado en dos rubros, aludiendo al personal operativo y al personal administrativo, destacando que el personal operativo combate directamente a la delincuencia, mientras que el personal administrativo desempeña actividades diversas a las realizadas por el personal operativo. </w:t>
      </w:r>
    </w:p>
    <w:p w14:paraId="776B2D24" w14:textId="77777777" w:rsidR="00767376" w:rsidRPr="00FF2AFF" w:rsidRDefault="00767376">
      <w:pPr>
        <w:spacing w:line="360" w:lineRule="auto"/>
        <w:jc w:val="both"/>
        <w:rPr>
          <w:rFonts w:ascii="Palatino Linotype" w:eastAsia="Palatino Linotype" w:hAnsi="Palatino Linotype" w:cs="Palatino Linotype"/>
          <w:color w:val="000000"/>
        </w:rPr>
      </w:pPr>
    </w:p>
    <w:p w14:paraId="65AFC53F" w14:textId="77777777" w:rsidR="00767376" w:rsidRPr="00FF2AFF" w:rsidRDefault="00192092">
      <w:pPr>
        <w:pBdr>
          <w:top w:val="nil"/>
          <w:left w:val="nil"/>
          <w:bottom w:val="nil"/>
          <w:right w:val="nil"/>
          <w:between w:val="nil"/>
        </w:pBdr>
        <w:spacing w:line="360" w:lineRule="auto"/>
        <w:jc w:val="both"/>
        <w:rPr>
          <w:color w:val="000000"/>
        </w:rPr>
      </w:pPr>
      <w:r w:rsidRPr="00FF2AFF">
        <w:rPr>
          <w:rFonts w:ascii="Palatino Linotype" w:eastAsia="Palatino Linotype" w:hAnsi="Palatino Linotype" w:cs="Palatino Linotype"/>
          <w:color w:val="000000"/>
        </w:rPr>
        <w:t>Bajo este contexto, es menester puntualizar que por regla general existe un interés público por conocer quién es el responsable de ejercer actos de autoridad, recibir recursos públicos o incluso generar actos de molestia. Ciertamente tan claro e indiscutible es dicho interés público que dicha información figura dentro de las obligaciones de transparencia común de los Sujetos Obligados, lo anterior con fundamento en el numeral 92, fracción VII de la Ley de Transparencia local “Directorio de servidores públicos”. </w:t>
      </w:r>
    </w:p>
    <w:p w14:paraId="232EF5CE" w14:textId="77777777" w:rsidR="00767376" w:rsidRPr="00FF2AFF" w:rsidRDefault="00767376">
      <w:pPr>
        <w:spacing w:line="360" w:lineRule="auto"/>
      </w:pPr>
    </w:p>
    <w:p w14:paraId="5B98933C" w14:textId="77777777" w:rsidR="00767376" w:rsidRPr="00FF2AFF" w:rsidRDefault="00192092">
      <w:pPr>
        <w:pBdr>
          <w:top w:val="nil"/>
          <w:left w:val="nil"/>
          <w:bottom w:val="nil"/>
          <w:right w:val="nil"/>
          <w:between w:val="nil"/>
        </w:pBdr>
        <w:spacing w:line="360" w:lineRule="auto"/>
        <w:jc w:val="both"/>
        <w:rPr>
          <w:color w:val="000000"/>
        </w:rPr>
      </w:pPr>
      <w:r w:rsidRPr="00FF2AFF">
        <w:rPr>
          <w:rFonts w:ascii="Palatino Linotype" w:eastAsia="Palatino Linotype" w:hAnsi="Palatino Linotype" w:cs="Palatino Linotype"/>
          <w:color w:val="000000"/>
        </w:rPr>
        <w:t xml:space="preserve">No obstante, se insiste en que la información relativa a servidores públicos cuyas atribuciones se encuentran encauzadas a la prevención o persecución de los delitos y combate directo de la delincuencia, su nombre requiere de un tratamiento diverso en comparación al resto de los servidores públicos, ya que su divulgación puede comprometer el ejercicio de sus facultades y poner en riesgo la vida, seguridad y salud de la persona física, actualizándose con ello lo estipulado por los artículos 113 fracción V de la Ley General de Transparencia y Acceso a la Información Pública y </w:t>
      </w:r>
      <w:r w:rsidRPr="00FF2AFF">
        <w:rPr>
          <w:rFonts w:ascii="Palatino Linotype" w:eastAsia="Palatino Linotype" w:hAnsi="Palatino Linotype" w:cs="Palatino Linotype"/>
          <w:color w:val="000000"/>
        </w:rPr>
        <w:lastRenderedPageBreak/>
        <w:t>140, Fracciones IV,  de la Ley de Transparencia Estatal, que a la letra establecen lo siguiente:</w:t>
      </w:r>
    </w:p>
    <w:p w14:paraId="075555DE" w14:textId="77777777" w:rsidR="00767376" w:rsidRPr="00FF2AFF" w:rsidRDefault="00767376"/>
    <w:p w14:paraId="6FCBDCCB" w14:textId="77777777" w:rsidR="00767376" w:rsidRPr="00FF2AFF" w:rsidRDefault="00192092">
      <w:pPr>
        <w:pBdr>
          <w:top w:val="nil"/>
          <w:left w:val="nil"/>
          <w:bottom w:val="nil"/>
          <w:right w:val="nil"/>
          <w:between w:val="nil"/>
        </w:pBdr>
        <w:ind w:left="567" w:right="567"/>
        <w:jc w:val="both"/>
        <w:rPr>
          <w:color w:val="000000"/>
        </w:rPr>
      </w:pPr>
      <w:r w:rsidRPr="00FF2AFF">
        <w:rPr>
          <w:rFonts w:ascii="Palatino Linotype" w:eastAsia="Palatino Linotype" w:hAnsi="Palatino Linotype" w:cs="Palatino Linotype"/>
          <w:i/>
          <w:color w:val="000000"/>
          <w:u w:val="single"/>
        </w:rPr>
        <w:t>“Artículo 113. Como información reservada podrá clasificarse aquella cuya publicación:</w:t>
      </w:r>
    </w:p>
    <w:p w14:paraId="7AE24BF5" w14:textId="77777777" w:rsidR="00767376" w:rsidRPr="00FF2AFF" w:rsidRDefault="00192092">
      <w:pPr>
        <w:pBdr>
          <w:top w:val="nil"/>
          <w:left w:val="nil"/>
          <w:bottom w:val="nil"/>
          <w:right w:val="nil"/>
          <w:between w:val="nil"/>
        </w:pBdr>
        <w:ind w:left="567" w:right="567"/>
        <w:jc w:val="both"/>
        <w:rPr>
          <w:color w:val="000000"/>
        </w:rPr>
      </w:pPr>
      <w:r w:rsidRPr="00FF2AFF">
        <w:rPr>
          <w:rFonts w:ascii="Palatino Linotype" w:eastAsia="Palatino Linotype" w:hAnsi="Palatino Linotype" w:cs="Palatino Linotype"/>
          <w:i/>
          <w:color w:val="000000"/>
          <w:u w:val="single"/>
        </w:rPr>
        <w:t>…</w:t>
      </w:r>
    </w:p>
    <w:p w14:paraId="5688EBB7" w14:textId="77777777" w:rsidR="00767376" w:rsidRPr="00FF2AFF" w:rsidRDefault="00192092">
      <w:pPr>
        <w:pBdr>
          <w:top w:val="nil"/>
          <w:left w:val="nil"/>
          <w:bottom w:val="nil"/>
          <w:right w:val="nil"/>
          <w:between w:val="nil"/>
        </w:pBdr>
        <w:ind w:left="567" w:right="567"/>
        <w:jc w:val="both"/>
        <w:rPr>
          <w:color w:val="000000"/>
        </w:rPr>
      </w:pPr>
      <w:r w:rsidRPr="00FF2AFF">
        <w:rPr>
          <w:rFonts w:ascii="Palatino Linotype" w:eastAsia="Palatino Linotype" w:hAnsi="Palatino Linotype" w:cs="Palatino Linotype"/>
          <w:i/>
          <w:color w:val="000000"/>
          <w:u w:val="single"/>
        </w:rPr>
        <w:t>V. Pueda poner en riesgo la vida, seguridad o salud de una persona física;</w:t>
      </w:r>
    </w:p>
    <w:p w14:paraId="5DC7B31B" w14:textId="77777777" w:rsidR="00767376" w:rsidRPr="00FF2AFF" w:rsidRDefault="00767376"/>
    <w:p w14:paraId="512EF4AA" w14:textId="77777777" w:rsidR="00767376" w:rsidRPr="00FF2AFF" w:rsidRDefault="00192092">
      <w:pPr>
        <w:pBdr>
          <w:top w:val="nil"/>
          <w:left w:val="nil"/>
          <w:bottom w:val="nil"/>
          <w:right w:val="nil"/>
          <w:between w:val="nil"/>
        </w:pBdr>
        <w:ind w:left="567" w:right="567"/>
        <w:jc w:val="both"/>
        <w:rPr>
          <w:color w:val="000000"/>
        </w:rPr>
      </w:pPr>
      <w:r w:rsidRPr="00FF2AFF">
        <w:rPr>
          <w:rFonts w:ascii="Palatino Linotype" w:eastAsia="Palatino Linotype" w:hAnsi="Palatino Linotype" w:cs="Palatino Linotype"/>
          <w:b/>
          <w:i/>
          <w:color w:val="000000"/>
        </w:rPr>
        <w:t>Artículo 140.</w:t>
      </w:r>
      <w:r w:rsidRPr="00FF2AFF">
        <w:rPr>
          <w:rFonts w:ascii="Palatino Linotype" w:eastAsia="Palatino Linotype" w:hAnsi="Palatino Linotype" w:cs="Palatino Linotype"/>
          <w:i/>
          <w:color w:val="000000"/>
        </w:rPr>
        <w:t xml:space="preserve"> </w:t>
      </w:r>
      <w:r w:rsidRPr="00FF2AFF">
        <w:rPr>
          <w:rFonts w:ascii="Palatino Linotype" w:eastAsia="Palatino Linotype" w:hAnsi="Palatino Linotype" w:cs="Palatino Linotype"/>
          <w:i/>
          <w:color w:val="000000"/>
          <w:u w:val="single"/>
        </w:rPr>
        <w:t>El acceso a la información pública será restringido excepcionalmente, cuando por razones de interés público, ésta sea clasificada como reservada, conforme a los criterios siguientes:</w:t>
      </w:r>
    </w:p>
    <w:p w14:paraId="116D0024" w14:textId="77777777" w:rsidR="00767376" w:rsidRPr="00FF2AFF" w:rsidRDefault="00192092">
      <w:pPr>
        <w:pBdr>
          <w:top w:val="nil"/>
          <w:left w:val="nil"/>
          <w:bottom w:val="nil"/>
          <w:right w:val="nil"/>
          <w:between w:val="nil"/>
        </w:pBdr>
        <w:ind w:left="567" w:right="567"/>
        <w:jc w:val="both"/>
        <w:rPr>
          <w:color w:val="000000"/>
        </w:rPr>
      </w:pPr>
      <w:r w:rsidRPr="00FF2AFF">
        <w:rPr>
          <w:rFonts w:ascii="Palatino Linotype" w:eastAsia="Palatino Linotype" w:hAnsi="Palatino Linotype" w:cs="Palatino Linotype"/>
          <w:i/>
          <w:color w:val="000000"/>
        </w:rPr>
        <w:t>(…) </w:t>
      </w:r>
    </w:p>
    <w:p w14:paraId="1DAB2B83" w14:textId="77777777" w:rsidR="00767376" w:rsidRPr="00FF2AFF" w:rsidRDefault="00192092">
      <w:pPr>
        <w:pBdr>
          <w:top w:val="nil"/>
          <w:left w:val="nil"/>
          <w:bottom w:val="nil"/>
          <w:right w:val="nil"/>
          <w:between w:val="nil"/>
        </w:pBdr>
        <w:ind w:left="567" w:right="567"/>
        <w:jc w:val="both"/>
        <w:rPr>
          <w:color w:val="000000"/>
        </w:rPr>
      </w:pPr>
      <w:r w:rsidRPr="00FF2AFF">
        <w:rPr>
          <w:rFonts w:ascii="Palatino Linotype" w:eastAsia="Palatino Linotype" w:hAnsi="Palatino Linotype" w:cs="Palatino Linotype"/>
          <w:i/>
          <w:color w:val="000000"/>
          <w:u w:val="single"/>
        </w:rPr>
        <w:t>IV. Ponga en riesgo la vida, la seguridad o la salud de una persona física;</w:t>
      </w:r>
    </w:p>
    <w:p w14:paraId="4AB1108A" w14:textId="77777777" w:rsidR="00767376" w:rsidRPr="00FF2AFF" w:rsidRDefault="00192092">
      <w:pPr>
        <w:pBdr>
          <w:top w:val="nil"/>
          <w:left w:val="nil"/>
          <w:bottom w:val="nil"/>
          <w:right w:val="nil"/>
          <w:between w:val="nil"/>
        </w:pBdr>
        <w:ind w:left="567" w:right="567"/>
        <w:jc w:val="both"/>
        <w:rPr>
          <w:color w:val="000000"/>
        </w:rPr>
      </w:pPr>
      <w:r w:rsidRPr="00FF2AFF">
        <w:rPr>
          <w:rFonts w:ascii="Palatino Linotype" w:eastAsia="Palatino Linotype" w:hAnsi="Palatino Linotype" w:cs="Palatino Linotype"/>
          <w:i/>
          <w:color w:val="000000"/>
        </w:rPr>
        <w:t>(…)</w:t>
      </w:r>
      <w:proofErr w:type="gramStart"/>
      <w:r w:rsidRPr="00FF2AFF">
        <w:rPr>
          <w:rFonts w:ascii="Palatino Linotype" w:eastAsia="Palatino Linotype" w:hAnsi="Palatino Linotype" w:cs="Palatino Linotype"/>
          <w:i/>
          <w:color w:val="000000"/>
        </w:rPr>
        <w:t>.”(</w:t>
      </w:r>
      <w:proofErr w:type="gramEnd"/>
      <w:r w:rsidRPr="00FF2AFF">
        <w:rPr>
          <w:rFonts w:ascii="Palatino Linotype" w:eastAsia="Palatino Linotype" w:hAnsi="Palatino Linotype" w:cs="Palatino Linotype"/>
          <w:i/>
          <w:color w:val="000000"/>
        </w:rPr>
        <w:t>Sic)</w:t>
      </w:r>
    </w:p>
    <w:p w14:paraId="05D450B5" w14:textId="77777777" w:rsidR="00767376" w:rsidRPr="00FF2AFF" w:rsidRDefault="00767376"/>
    <w:p w14:paraId="3D28E9AD" w14:textId="77777777" w:rsidR="00767376" w:rsidRPr="00FF2AFF" w:rsidRDefault="00192092">
      <w:pPr>
        <w:pBdr>
          <w:top w:val="nil"/>
          <w:left w:val="nil"/>
          <w:bottom w:val="nil"/>
          <w:right w:val="nil"/>
          <w:between w:val="nil"/>
        </w:pBdr>
        <w:spacing w:line="360" w:lineRule="auto"/>
        <w:jc w:val="both"/>
        <w:rPr>
          <w:color w:val="000000"/>
        </w:rPr>
      </w:pPr>
      <w:r w:rsidRPr="00FF2AFF">
        <w:rPr>
          <w:rFonts w:ascii="Palatino Linotype" w:eastAsia="Palatino Linotype" w:hAnsi="Palatino Linotype" w:cs="Palatino Linotype"/>
          <w:color w:val="000000"/>
        </w:rPr>
        <w:t xml:space="preserve">Al respecto, el Pleno del Órgano Garante Nacional ha sostenido el criterio número </w:t>
      </w:r>
      <w:r w:rsidRPr="00FF2AFF">
        <w:rPr>
          <w:rFonts w:ascii="Palatino Linotype" w:eastAsia="Palatino Linotype" w:hAnsi="Palatino Linotype" w:cs="Palatino Linotype"/>
          <w:b/>
          <w:color w:val="000000"/>
        </w:rPr>
        <w:t xml:space="preserve">006/2009 </w:t>
      </w:r>
      <w:r w:rsidRPr="00FF2AFF">
        <w:rPr>
          <w:rFonts w:ascii="Palatino Linotype" w:eastAsia="Palatino Linotype" w:hAnsi="Palatino Linotype" w:cs="Palatino Linotype"/>
          <w:color w:val="000000"/>
        </w:rPr>
        <w:t>cuyo rubro y texto disponen a la literalidad lo siguiente: </w:t>
      </w:r>
    </w:p>
    <w:p w14:paraId="659954FB" w14:textId="77777777" w:rsidR="00767376" w:rsidRPr="00FF2AFF" w:rsidRDefault="00192092">
      <w:pPr>
        <w:pBdr>
          <w:top w:val="nil"/>
          <w:left w:val="nil"/>
          <w:bottom w:val="nil"/>
          <w:right w:val="nil"/>
          <w:between w:val="nil"/>
        </w:pBdr>
        <w:spacing w:before="240" w:after="160"/>
        <w:ind w:left="851" w:right="851"/>
        <w:jc w:val="both"/>
        <w:rPr>
          <w:color w:val="000000"/>
        </w:rPr>
      </w:pPr>
      <w:r w:rsidRPr="00FF2AFF">
        <w:rPr>
          <w:rFonts w:ascii="Palatino Linotype" w:eastAsia="Palatino Linotype" w:hAnsi="Palatino Linotype" w:cs="Palatino Linotype"/>
          <w:b/>
          <w:i/>
          <w:color w:val="000000"/>
          <w:sz w:val="22"/>
          <w:szCs w:val="22"/>
        </w:rPr>
        <w:t>“NOMBRES DE SERVIDORES PÚBLICOS DEDICADOS A ACTIVIDADES EN MATERIA DE SEGURIDAD, POR EXCEPCIÓN PUEDEN CONSIDERARSE INFORMACIÓN RESERVADA.</w:t>
      </w:r>
    </w:p>
    <w:p w14:paraId="465E17CC" w14:textId="77777777" w:rsidR="00767376" w:rsidRPr="00FF2AFF" w:rsidRDefault="00192092">
      <w:pPr>
        <w:pBdr>
          <w:top w:val="nil"/>
          <w:left w:val="nil"/>
          <w:bottom w:val="nil"/>
          <w:right w:val="nil"/>
          <w:between w:val="nil"/>
        </w:pBdr>
        <w:spacing w:before="240" w:after="160"/>
        <w:ind w:left="851" w:right="851"/>
        <w:jc w:val="both"/>
        <w:rPr>
          <w:color w:val="000000"/>
        </w:rPr>
      </w:pPr>
      <w:r w:rsidRPr="00FF2AFF">
        <w:rPr>
          <w:rFonts w:ascii="Palatino Linotype" w:eastAsia="Palatino Linotype" w:hAnsi="Palatino Linotype" w:cs="Palatino Linotype"/>
          <w:i/>
          <w:color w:val="000000"/>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FF2AFF">
        <w:rPr>
          <w:rFonts w:ascii="Palatino Linotype" w:eastAsia="Palatino Linotype" w:hAnsi="Palatino Linotype" w:cs="Palatino Linotype"/>
          <w:i/>
          <w:color w:val="000000"/>
          <w:sz w:val="22"/>
          <w:szCs w:val="22"/>
        </w:rPr>
        <w:t>obstante</w:t>
      </w:r>
      <w:proofErr w:type="gramEnd"/>
      <w:r w:rsidRPr="00FF2AFF">
        <w:rPr>
          <w:rFonts w:ascii="Palatino Linotype" w:eastAsia="Palatino Linotype" w:hAnsi="Palatino Linotype" w:cs="Palatino Linotype"/>
          <w:i/>
          <w:color w:val="000000"/>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w:t>
      </w:r>
      <w:r w:rsidRPr="00FF2AFF">
        <w:rPr>
          <w:rFonts w:ascii="Palatino Linotype" w:eastAsia="Palatino Linotype" w:hAnsi="Palatino Linotype" w:cs="Palatino Linotype"/>
          <w:i/>
          <w:color w:val="000000"/>
          <w:sz w:val="22"/>
          <w:szCs w:val="22"/>
        </w:rPr>
        <w:lastRenderedPageBreak/>
        <w:t>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2C3B531" w14:textId="77777777" w:rsidR="00767376" w:rsidRPr="00FF2AFF" w:rsidRDefault="00192092">
      <w:pPr>
        <w:pBdr>
          <w:top w:val="nil"/>
          <w:left w:val="nil"/>
          <w:bottom w:val="nil"/>
          <w:right w:val="nil"/>
          <w:between w:val="nil"/>
        </w:pBdr>
        <w:spacing w:before="240" w:after="160"/>
        <w:ind w:left="851" w:right="851"/>
        <w:jc w:val="both"/>
        <w:rPr>
          <w:color w:val="000000"/>
        </w:rPr>
      </w:pPr>
      <w:r w:rsidRPr="00FF2AFF">
        <w:rPr>
          <w:rFonts w:ascii="Palatino Linotype" w:eastAsia="Palatino Linotype" w:hAnsi="Palatino Linotype" w:cs="Palatino Linotype"/>
          <w:i/>
          <w:color w:val="000000"/>
          <w:sz w:val="22"/>
          <w:szCs w:val="22"/>
        </w:rPr>
        <w:t>Precedentes:</w:t>
      </w:r>
    </w:p>
    <w:p w14:paraId="490AE899" w14:textId="77777777" w:rsidR="00767376" w:rsidRPr="00FF2AFF" w:rsidRDefault="00192092">
      <w:pPr>
        <w:numPr>
          <w:ilvl w:val="0"/>
          <w:numId w:val="4"/>
        </w:numPr>
        <w:pBdr>
          <w:top w:val="nil"/>
          <w:left w:val="nil"/>
          <w:bottom w:val="nil"/>
          <w:right w:val="nil"/>
          <w:between w:val="nil"/>
        </w:pBdr>
        <w:spacing w:before="240" w:after="160"/>
        <w:ind w:left="1571" w:right="851"/>
        <w:jc w:val="both"/>
        <w:rPr>
          <w:rFonts w:ascii="Noto Sans Symbols" w:eastAsia="Noto Sans Symbols" w:hAnsi="Noto Sans Symbols" w:cs="Noto Sans Symbols"/>
          <w:color w:val="000000"/>
        </w:rPr>
      </w:pPr>
      <w:r w:rsidRPr="00FF2AFF">
        <w:rPr>
          <w:rFonts w:ascii="Palatino Linotype" w:eastAsia="Palatino Linotype" w:hAnsi="Palatino Linotype" w:cs="Palatino Linotype"/>
          <w:i/>
          <w:color w:val="000000"/>
          <w:sz w:val="22"/>
          <w:szCs w:val="22"/>
        </w:rPr>
        <w:t>Acceso a la información pública. 4548/07. Sesión del 13 de febrero de 2008. Votación por unanimidad. Sin votos disidentes o particulares. Centro de Investigación y Seguridad Nacional. Comisionado Ponente Alonso Gómez-Robledo V.</w:t>
      </w:r>
    </w:p>
    <w:p w14:paraId="428A2094" w14:textId="77777777" w:rsidR="00767376" w:rsidRPr="00FF2AFF" w:rsidRDefault="00192092">
      <w:pPr>
        <w:numPr>
          <w:ilvl w:val="0"/>
          <w:numId w:val="4"/>
        </w:numPr>
        <w:pBdr>
          <w:top w:val="nil"/>
          <w:left w:val="nil"/>
          <w:bottom w:val="nil"/>
          <w:right w:val="nil"/>
          <w:between w:val="nil"/>
        </w:pBdr>
        <w:spacing w:before="240" w:after="160"/>
        <w:ind w:left="1571" w:right="851"/>
        <w:jc w:val="both"/>
        <w:rPr>
          <w:rFonts w:ascii="Noto Sans Symbols" w:eastAsia="Noto Sans Symbols" w:hAnsi="Noto Sans Symbols" w:cs="Noto Sans Symbols"/>
          <w:color w:val="000000"/>
        </w:rPr>
      </w:pPr>
      <w:r w:rsidRPr="00FF2AFF">
        <w:rPr>
          <w:rFonts w:ascii="Palatino Linotype" w:eastAsia="Palatino Linotype" w:hAnsi="Palatino Linotype" w:cs="Palatino Linotype"/>
          <w:i/>
          <w:color w:val="000000"/>
          <w:sz w:val="22"/>
          <w:szCs w:val="22"/>
        </w:rPr>
        <w:t xml:space="preserve">Acceso a la información pública. 4130/08. Sesión del 17 de diciembre de 2008. Votación por unanimidad. Sin votos disidentes o particulares. Policía Federal Preventiva. Comisionada Ponente Jacqueline </w:t>
      </w:r>
      <w:proofErr w:type="spellStart"/>
      <w:r w:rsidRPr="00FF2AFF">
        <w:rPr>
          <w:rFonts w:ascii="Palatino Linotype" w:eastAsia="Palatino Linotype" w:hAnsi="Palatino Linotype" w:cs="Palatino Linotype"/>
          <w:i/>
          <w:color w:val="000000"/>
          <w:sz w:val="22"/>
          <w:szCs w:val="22"/>
        </w:rPr>
        <w:t>Peschard</w:t>
      </w:r>
      <w:proofErr w:type="spellEnd"/>
      <w:r w:rsidRPr="00FF2AFF">
        <w:rPr>
          <w:rFonts w:ascii="Palatino Linotype" w:eastAsia="Palatino Linotype" w:hAnsi="Palatino Linotype" w:cs="Palatino Linotype"/>
          <w:i/>
          <w:color w:val="000000"/>
          <w:sz w:val="22"/>
          <w:szCs w:val="22"/>
        </w:rPr>
        <w:t xml:space="preserve"> Mariscal.</w:t>
      </w:r>
    </w:p>
    <w:p w14:paraId="4810B64A" w14:textId="77777777" w:rsidR="00767376" w:rsidRPr="00FF2AFF" w:rsidRDefault="00192092">
      <w:pPr>
        <w:numPr>
          <w:ilvl w:val="0"/>
          <w:numId w:val="4"/>
        </w:numPr>
        <w:pBdr>
          <w:top w:val="nil"/>
          <w:left w:val="nil"/>
          <w:bottom w:val="nil"/>
          <w:right w:val="nil"/>
          <w:between w:val="nil"/>
        </w:pBdr>
        <w:spacing w:before="240" w:after="160"/>
        <w:ind w:left="1571" w:right="851"/>
        <w:jc w:val="both"/>
        <w:rPr>
          <w:rFonts w:ascii="Noto Sans Symbols" w:eastAsia="Noto Sans Symbols" w:hAnsi="Noto Sans Symbols" w:cs="Noto Sans Symbols"/>
          <w:color w:val="000000"/>
        </w:rPr>
      </w:pPr>
      <w:r w:rsidRPr="00FF2AFF">
        <w:rPr>
          <w:rFonts w:ascii="Palatino Linotype" w:eastAsia="Palatino Linotype" w:hAnsi="Palatino Linotype" w:cs="Palatino Linotype"/>
          <w:i/>
          <w:color w:val="000000"/>
          <w:sz w:val="22"/>
          <w:szCs w:val="22"/>
        </w:rPr>
        <w:t>Acceso a la información pública. 4441/08. Sesión del 14 de enero de 2009. Votación por unanimidad. Sin votos disidentes o particulares. Policía Federal Preventiva. Comisionado Ponente Alonso Gómez-Robledo V.</w:t>
      </w:r>
    </w:p>
    <w:p w14:paraId="442E1DA2" w14:textId="77777777" w:rsidR="00767376" w:rsidRPr="00FF2AFF" w:rsidRDefault="00192092">
      <w:pPr>
        <w:numPr>
          <w:ilvl w:val="0"/>
          <w:numId w:val="4"/>
        </w:numPr>
        <w:pBdr>
          <w:top w:val="nil"/>
          <w:left w:val="nil"/>
          <w:bottom w:val="nil"/>
          <w:right w:val="nil"/>
          <w:between w:val="nil"/>
        </w:pBdr>
        <w:spacing w:before="240" w:after="160"/>
        <w:ind w:left="1571" w:right="851"/>
        <w:jc w:val="both"/>
        <w:rPr>
          <w:rFonts w:ascii="Noto Sans Symbols" w:eastAsia="Noto Sans Symbols" w:hAnsi="Noto Sans Symbols" w:cs="Noto Sans Symbols"/>
          <w:color w:val="000000"/>
        </w:rPr>
      </w:pPr>
      <w:r w:rsidRPr="00FF2AFF">
        <w:rPr>
          <w:rFonts w:ascii="Palatino Linotype" w:eastAsia="Palatino Linotype" w:hAnsi="Palatino Linotype" w:cs="Palatino Linotype"/>
          <w:i/>
          <w:color w:val="000000"/>
          <w:sz w:val="22"/>
          <w:szCs w:val="22"/>
        </w:rPr>
        <w:t xml:space="preserve">Acceso a la información pública. 5235/08. Sesión del 11 de febrero de 2009. Votación por unanimidad. Sin votos disidentes o particulares. Secretaría de la Defensa Nacional. Comisionada Ponente Jacqueline </w:t>
      </w:r>
      <w:proofErr w:type="spellStart"/>
      <w:r w:rsidRPr="00FF2AFF">
        <w:rPr>
          <w:rFonts w:ascii="Palatino Linotype" w:eastAsia="Palatino Linotype" w:hAnsi="Palatino Linotype" w:cs="Palatino Linotype"/>
          <w:i/>
          <w:color w:val="000000"/>
          <w:sz w:val="22"/>
          <w:szCs w:val="22"/>
        </w:rPr>
        <w:t>Peschard</w:t>
      </w:r>
      <w:proofErr w:type="spellEnd"/>
      <w:r w:rsidRPr="00FF2AFF">
        <w:rPr>
          <w:rFonts w:ascii="Palatino Linotype" w:eastAsia="Palatino Linotype" w:hAnsi="Palatino Linotype" w:cs="Palatino Linotype"/>
          <w:i/>
          <w:color w:val="000000"/>
          <w:sz w:val="22"/>
          <w:szCs w:val="22"/>
        </w:rPr>
        <w:t xml:space="preserve"> Mariscal.</w:t>
      </w:r>
    </w:p>
    <w:p w14:paraId="3833A725" w14:textId="77777777" w:rsidR="00767376" w:rsidRPr="00FF2AFF" w:rsidRDefault="00192092">
      <w:pPr>
        <w:numPr>
          <w:ilvl w:val="0"/>
          <w:numId w:val="4"/>
        </w:numPr>
        <w:pBdr>
          <w:top w:val="nil"/>
          <w:left w:val="nil"/>
          <w:bottom w:val="nil"/>
          <w:right w:val="nil"/>
          <w:between w:val="nil"/>
        </w:pBdr>
        <w:spacing w:before="240" w:after="160"/>
        <w:ind w:left="1571" w:right="851"/>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i/>
          <w:color w:val="000000"/>
          <w:sz w:val="22"/>
          <w:szCs w:val="22"/>
        </w:rPr>
        <w:t xml:space="preserve">Acceso a la información pública. 2166/09. Sesión del 19 de agosto de 2009. Votación por unanimidad. Sin votos disidentes o particulares. Secretaría de Seguridad Pública. Comisionado Ponente Juan Pablo Guerrero Amparán.” </w:t>
      </w:r>
    </w:p>
    <w:p w14:paraId="30A0015F" w14:textId="77777777" w:rsidR="00767376" w:rsidRPr="00FF2AFF" w:rsidRDefault="00192092">
      <w:pPr>
        <w:pBdr>
          <w:top w:val="nil"/>
          <w:left w:val="nil"/>
          <w:bottom w:val="nil"/>
          <w:right w:val="nil"/>
          <w:between w:val="nil"/>
        </w:pBdr>
        <w:spacing w:line="360" w:lineRule="auto"/>
        <w:jc w:val="both"/>
        <w:rPr>
          <w:color w:val="000000"/>
        </w:rPr>
      </w:pPr>
      <w:r w:rsidRPr="00FF2AFF">
        <w:rPr>
          <w:rFonts w:ascii="Palatino Linotype" w:eastAsia="Palatino Linotype" w:hAnsi="Palatino Linotype" w:cs="Palatino Linotype"/>
          <w:color w:val="000000"/>
        </w:rPr>
        <w:t xml:space="preserve">Así, el personal operativo se ocupa de garantizar la seguridad pública, a través de acciones preventivas y correctivas, encaminadas a la prevención o persecución de los delitos y combate a la delincuencia en sus diversas manifestaciones, y en ese sentido, una de las formas en que la delincuencia puede llegar a poner en riesgo la </w:t>
      </w:r>
      <w:r w:rsidRPr="00FF2AFF">
        <w:rPr>
          <w:rFonts w:ascii="Palatino Linotype" w:eastAsia="Palatino Linotype" w:hAnsi="Palatino Linotype" w:cs="Palatino Linotype"/>
          <w:color w:val="000000"/>
        </w:rPr>
        <w:lastRenderedPageBreak/>
        <w:t>seguridad es precisamente anulando, impidiendo, obstaculizando la actuación de los servidores públicos que realizan funciones de carácter operativo.  </w:t>
      </w:r>
    </w:p>
    <w:p w14:paraId="05616591" w14:textId="77777777" w:rsidR="00767376" w:rsidRPr="00FF2AFF" w:rsidRDefault="00767376">
      <w:pPr>
        <w:spacing w:line="360" w:lineRule="auto"/>
      </w:pPr>
    </w:p>
    <w:p w14:paraId="04822D2B" w14:textId="77777777" w:rsidR="00767376" w:rsidRPr="00FF2AFF" w:rsidRDefault="0019209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De tal forma que revelar la información de personal </w:t>
      </w:r>
      <w:proofErr w:type="gramStart"/>
      <w:r w:rsidRPr="00FF2AFF">
        <w:rPr>
          <w:rFonts w:ascii="Palatino Linotype" w:eastAsia="Palatino Linotype" w:hAnsi="Palatino Linotype" w:cs="Palatino Linotype"/>
          <w:color w:val="000000"/>
        </w:rPr>
        <w:t>operativo  atenta</w:t>
      </w:r>
      <w:proofErr w:type="gramEnd"/>
      <w:r w:rsidRPr="00FF2AFF">
        <w:rPr>
          <w:rFonts w:ascii="Palatino Linotype" w:eastAsia="Palatino Linotype" w:hAnsi="Palatino Linotype" w:cs="Palatino Linotype"/>
          <w:color w:val="000000"/>
        </w:rPr>
        <w:t xml:space="preserve"> de forma directa contra sus funciones de independencia y autonomía, a su libertad de actuación libre de coacción o interferencia, incluso, los inhibe a actuar bajo el criterio de objetividad.</w:t>
      </w:r>
    </w:p>
    <w:p w14:paraId="110B74A9" w14:textId="77777777" w:rsidR="003129F0" w:rsidRPr="00FF2AFF" w:rsidRDefault="003129F0">
      <w:pPr>
        <w:pBdr>
          <w:top w:val="nil"/>
          <w:left w:val="nil"/>
          <w:bottom w:val="nil"/>
          <w:right w:val="nil"/>
          <w:between w:val="nil"/>
        </w:pBdr>
        <w:spacing w:line="360" w:lineRule="auto"/>
        <w:jc w:val="both"/>
        <w:rPr>
          <w:color w:val="000000"/>
        </w:rPr>
      </w:pPr>
    </w:p>
    <w:p w14:paraId="7F87270C"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Es de precisar que derivado de una consulta al portal de Información Pública de Oficio Mexiquense, la Dirección de Seguridad Ciudadana y Tránsito Municipal, se conforma de diversas unidades administrativas, a saber:</w:t>
      </w:r>
    </w:p>
    <w:p w14:paraId="7EF1E547" w14:textId="77777777" w:rsidR="00767376" w:rsidRPr="00FF2AFF" w:rsidRDefault="00767376">
      <w:pPr>
        <w:spacing w:line="360" w:lineRule="auto"/>
        <w:jc w:val="both"/>
        <w:rPr>
          <w:rFonts w:ascii="Palatino Linotype" w:eastAsia="Palatino Linotype" w:hAnsi="Palatino Linotype" w:cs="Palatino Linotype"/>
        </w:rPr>
      </w:pPr>
    </w:p>
    <w:p w14:paraId="20F5C09E"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noProof/>
          <w:lang w:val="es-MX"/>
        </w:rPr>
        <w:lastRenderedPageBreak/>
        <w:drawing>
          <wp:inline distT="0" distB="0" distL="0" distR="0" wp14:anchorId="0FFE8623" wp14:editId="326CAFF7">
            <wp:extent cx="5325218" cy="5782482"/>
            <wp:effectExtent l="0" t="0" r="0" b="0"/>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25218" cy="5782482"/>
                    </a:xfrm>
                    <a:prstGeom prst="rect">
                      <a:avLst/>
                    </a:prstGeom>
                    <a:ln/>
                  </pic:spPr>
                </pic:pic>
              </a:graphicData>
            </a:graphic>
          </wp:inline>
        </w:drawing>
      </w:r>
    </w:p>
    <w:p w14:paraId="0EEB2F90" w14:textId="77777777" w:rsidR="00767376" w:rsidRPr="00FF2AFF" w:rsidRDefault="00767376">
      <w:pPr>
        <w:spacing w:line="360" w:lineRule="auto"/>
        <w:jc w:val="both"/>
        <w:rPr>
          <w:rFonts w:ascii="Palatino Linotype" w:eastAsia="Palatino Linotype" w:hAnsi="Palatino Linotype" w:cs="Palatino Linotype"/>
        </w:rPr>
      </w:pPr>
    </w:p>
    <w:p w14:paraId="6F8C69B2"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Por lo cual, se logra advertir que las funciones del personal operativo del Ayuntamiento de Chimalhuacán, van encaminadas a mantener el orden y la paz social, mediante acciones de prevención y persecución de los delitos, con el fin de combatir la delincuencia y mantener a la ciudadanía a salvo, mientras que por </w:t>
      </w:r>
      <w:r w:rsidRPr="00FF2AFF">
        <w:rPr>
          <w:rFonts w:ascii="Palatino Linotype" w:eastAsia="Palatino Linotype" w:hAnsi="Palatino Linotype" w:cs="Palatino Linotype"/>
          <w:color w:val="000000"/>
        </w:rPr>
        <w:lastRenderedPageBreak/>
        <w:t>cuanto hace a aquellos elementos encargados de funciones administrativas no se advierte disposición alguna para restringir su acceso, es por ello que se determina procedente la entrega de los documentos donde conste de ser  el caso en el  que no se llegara a localizar información respecto de la participación de elementos con funciones meramente administrativas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8BFCF51" w14:textId="77777777" w:rsidR="00767376" w:rsidRPr="00FF2AFF" w:rsidRDefault="00767376">
      <w:pPr>
        <w:spacing w:line="360" w:lineRule="auto"/>
        <w:jc w:val="both"/>
        <w:rPr>
          <w:rFonts w:ascii="Palatino Linotype" w:eastAsia="Palatino Linotype" w:hAnsi="Palatino Linotype" w:cs="Palatino Linotype"/>
          <w:color w:val="000000"/>
        </w:rPr>
      </w:pPr>
    </w:p>
    <w:p w14:paraId="718147CA" w14:textId="77777777" w:rsidR="00767376" w:rsidRPr="00FF2AFF" w:rsidRDefault="00192092">
      <w:pPr>
        <w:spacing w:line="276" w:lineRule="auto"/>
        <w:ind w:left="567" w:right="901"/>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“Artículo 19…</w:t>
      </w:r>
    </w:p>
    <w:p w14:paraId="07AC09D8" w14:textId="77777777" w:rsidR="00767376" w:rsidRPr="00FF2AFF" w:rsidRDefault="00192092">
      <w:pPr>
        <w:spacing w:line="276" w:lineRule="auto"/>
        <w:ind w:left="567" w:right="901"/>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En los casos en que ciertas facultades, competencias o funciones no se hayan ejercido, se debe motivar la respuesta en función de las causas que motiven tal circunstancia.”</w:t>
      </w:r>
    </w:p>
    <w:p w14:paraId="6E0267E0" w14:textId="77777777" w:rsidR="00767376" w:rsidRPr="00FF2AFF" w:rsidRDefault="00767376">
      <w:pPr>
        <w:spacing w:line="360" w:lineRule="auto"/>
        <w:jc w:val="both"/>
        <w:rPr>
          <w:rFonts w:ascii="Palatino Linotype" w:eastAsia="Palatino Linotype" w:hAnsi="Palatino Linotype" w:cs="Palatino Linotype"/>
          <w:color w:val="FF0000"/>
        </w:rPr>
      </w:pPr>
    </w:p>
    <w:p w14:paraId="6D57F65B"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A</w:t>
      </w:r>
      <w:r w:rsidR="003129F0" w:rsidRPr="00FF2AFF">
        <w:rPr>
          <w:rFonts w:ascii="Palatino Linotype" w:eastAsia="Palatino Linotype" w:hAnsi="Palatino Linotype" w:cs="Palatino Linotype"/>
          <w:color w:val="000000"/>
        </w:rPr>
        <w:t>hora bien, respecto de los policías municipales</w:t>
      </w:r>
      <w:r w:rsidRPr="00FF2AFF">
        <w:rPr>
          <w:rFonts w:ascii="Palatino Linotype" w:eastAsia="Palatino Linotype" w:hAnsi="Palatino Linotype" w:cs="Palatino Linotype"/>
          <w:color w:val="000000"/>
        </w:rPr>
        <w:t xml:space="preserve"> operativo</w:t>
      </w:r>
      <w:r w:rsidR="003129F0" w:rsidRPr="00FF2AFF">
        <w:rPr>
          <w:rFonts w:ascii="Palatino Linotype" w:eastAsia="Palatino Linotype" w:hAnsi="Palatino Linotype" w:cs="Palatino Linotype"/>
          <w:color w:val="000000"/>
        </w:rPr>
        <w:t>s</w:t>
      </w:r>
      <w:r w:rsidRPr="00FF2AFF">
        <w:rPr>
          <w:rFonts w:ascii="Palatino Linotype" w:eastAsia="Palatino Linotype" w:hAnsi="Palatino Linotype" w:cs="Palatino Linotype"/>
          <w:color w:val="000000"/>
        </w:rPr>
        <w:t xml:space="preserve">, debemos recordar que el </w:t>
      </w:r>
      <w:r w:rsidRPr="00FF2AFF">
        <w:rPr>
          <w:rFonts w:ascii="Palatino Linotype" w:eastAsia="Palatino Linotype" w:hAnsi="Palatino Linotype" w:cs="Palatino Linotype"/>
          <w:b/>
          <w:color w:val="000000"/>
        </w:rPr>
        <w:t>Sujeto Obligado</w:t>
      </w:r>
      <w:r w:rsidRPr="00FF2AFF">
        <w:rPr>
          <w:rFonts w:ascii="Palatino Linotype" w:eastAsia="Palatino Linotype" w:hAnsi="Palatino Linotype" w:cs="Palatino Linotype"/>
          <w:color w:val="000000"/>
        </w:rPr>
        <w:t xml:space="preserve"> hizo entrega del Acta de la Séptima Sesión Extraordinaria, celebrada el veintiocho de marzo de dos mil veintitrés, por la cual se aprueba la reserva de la información, en términos del artículo 113, fracción V de la Ley General de Transparencia y Acceso a la Información Pública, así como del artículo 140, fracción IV de la Ley de Transparencia y Acceso a la Información Pública del Estado de México y Municipios, los cuales se citan a continuación para mejor proveer del presente estudio:</w:t>
      </w:r>
    </w:p>
    <w:p w14:paraId="6292F62B" w14:textId="77777777" w:rsidR="00767376" w:rsidRPr="00FF2AFF" w:rsidRDefault="00767376">
      <w:pPr>
        <w:spacing w:line="360" w:lineRule="auto"/>
        <w:jc w:val="both"/>
        <w:rPr>
          <w:rFonts w:ascii="Palatino Linotype" w:eastAsia="Palatino Linotype" w:hAnsi="Palatino Linotype" w:cs="Palatino Linotype"/>
          <w:color w:val="000000"/>
        </w:rPr>
      </w:pPr>
    </w:p>
    <w:p w14:paraId="3AFACC3A" w14:textId="77777777" w:rsidR="00767376" w:rsidRPr="00FF2AFF" w:rsidRDefault="00192092">
      <w:pPr>
        <w:spacing w:line="360" w:lineRule="auto"/>
        <w:jc w:val="both"/>
        <w:rPr>
          <w:rFonts w:ascii="Palatino Linotype" w:eastAsia="Palatino Linotype" w:hAnsi="Palatino Linotype" w:cs="Palatino Linotype"/>
          <w:b/>
          <w:color w:val="000000"/>
          <w:sz w:val="22"/>
          <w:szCs w:val="22"/>
        </w:rPr>
      </w:pPr>
      <w:r w:rsidRPr="00FF2AFF">
        <w:rPr>
          <w:rFonts w:ascii="Palatino Linotype" w:eastAsia="Palatino Linotype" w:hAnsi="Palatino Linotype" w:cs="Palatino Linotype"/>
          <w:b/>
          <w:color w:val="000000"/>
          <w:sz w:val="22"/>
          <w:szCs w:val="22"/>
        </w:rPr>
        <w:t xml:space="preserve">Ley General de Transparencia y Acceso a la Información Pública: </w:t>
      </w:r>
    </w:p>
    <w:p w14:paraId="4279A988" w14:textId="77777777" w:rsidR="00767376" w:rsidRPr="00FF2AFF" w:rsidRDefault="00192092">
      <w:pPr>
        <w:ind w:left="567" w:right="567"/>
        <w:jc w:val="center"/>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“Capítulo II</w:t>
      </w:r>
    </w:p>
    <w:p w14:paraId="5069A5CA" w14:textId="77777777" w:rsidR="00767376" w:rsidRPr="00FF2AFF" w:rsidRDefault="00192092">
      <w:pPr>
        <w:ind w:left="567" w:right="567"/>
        <w:jc w:val="center"/>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De la Información Reservada</w:t>
      </w:r>
    </w:p>
    <w:p w14:paraId="000A18FE" w14:textId="77777777" w:rsidR="00767376" w:rsidRPr="00FF2AFF" w:rsidRDefault="00767376">
      <w:pPr>
        <w:ind w:left="567" w:right="567"/>
        <w:jc w:val="both"/>
        <w:rPr>
          <w:rFonts w:ascii="Palatino Linotype" w:eastAsia="Palatino Linotype" w:hAnsi="Palatino Linotype" w:cs="Palatino Linotype"/>
          <w:b/>
          <w:i/>
          <w:color w:val="000000"/>
          <w:sz w:val="22"/>
          <w:szCs w:val="22"/>
        </w:rPr>
      </w:pPr>
    </w:p>
    <w:p w14:paraId="1E6D7D40" w14:textId="77777777" w:rsidR="00767376" w:rsidRPr="00FF2AFF" w:rsidRDefault="00192092">
      <w:pPr>
        <w:ind w:left="567" w:right="567"/>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 xml:space="preserve">Artículo 113. </w:t>
      </w:r>
      <w:r w:rsidRPr="00FF2AFF">
        <w:rPr>
          <w:rFonts w:ascii="Palatino Linotype" w:eastAsia="Palatino Linotype" w:hAnsi="Palatino Linotype" w:cs="Palatino Linotype"/>
          <w:i/>
          <w:color w:val="000000"/>
          <w:sz w:val="22"/>
          <w:szCs w:val="22"/>
        </w:rPr>
        <w:t>Como información reservada podrá clasificarse aquella cuya publicación:</w:t>
      </w:r>
    </w:p>
    <w:p w14:paraId="696AC3D6" w14:textId="77777777" w:rsidR="00767376" w:rsidRPr="00FF2AFF" w:rsidRDefault="00192092">
      <w:pPr>
        <w:ind w:left="567" w:right="567"/>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w:t>
      </w:r>
    </w:p>
    <w:p w14:paraId="3FE7CA13" w14:textId="77777777" w:rsidR="00767376" w:rsidRPr="00FF2AFF" w:rsidRDefault="00192092">
      <w:pPr>
        <w:ind w:left="567" w:right="567"/>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V. Pueda poner en riesgo la vida, seguridad o salud de una persona física;</w:t>
      </w:r>
    </w:p>
    <w:p w14:paraId="3A4012DE" w14:textId="77777777" w:rsidR="00767376" w:rsidRPr="00FF2AFF" w:rsidRDefault="00192092">
      <w:pPr>
        <w:ind w:left="567" w:right="567"/>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w:t>
      </w:r>
    </w:p>
    <w:p w14:paraId="4720B1EE" w14:textId="77777777" w:rsidR="00767376" w:rsidRPr="00FF2AFF" w:rsidRDefault="00767376">
      <w:pPr>
        <w:spacing w:line="360" w:lineRule="auto"/>
        <w:ind w:left="567" w:right="567" w:hanging="425"/>
        <w:jc w:val="both"/>
        <w:rPr>
          <w:rFonts w:ascii="Palatino Linotype" w:eastAsia="Palatino Linotype" w:hAnsi="Palatino Linotype" w:cs="Palatino Linotype"/>
          <w:i/>
          <w:color w:val="000000"/>
          <w:sz w:val="22"/>
          <w:szCs w:val="22"/>
        </w:rPr>
      </w:pPr>
    </w:p>
    <w:p w14:paraId="4C56C4C9" w14:textId="77777777" w:rsidR="00767376" w:rsidRPr="00FF2AFF" w:rsidRDefault="00192092">
      <w:pPr>
        <w:spacing w:line="360" w:lineRule="auto"/>
        <w:ind w:right="567"/>
        <w:jc w:val="both"/>
        <w:rPr>
          <w:rFonts w:ascii="Palatino Linotype" w:eastAsia="Palatino Linotype" w:hAnsi="Palatino Linotype" w:cs="Palatino Linotype"/>
          <w:b/>
          <w:color w:val="000000"/>
          <w:sz w:val="22"/>
          <w:szCs w:val="22"/>
        </w:rPr>
      </w:pPr>
      <w:r w:rsidRPr="00FF2AFF">
        <w:rPr>
          <w:rFonts w:ascii="Palatino Linotype" w:eastAsia="Palatino Linotype" w:hAnsi="Palatino Linotype" w:cs="Palatino Linotype"/>
          <w:b/>
          <w:color w:val="000000"/>
          <w:sz w:val="22"/>
          <w:szCs w:val="22"/>
        </w:rPr>
        <w:t xml:space="preserve">Ley de Transparencia y Acceso a la Información Pública del Estado de México y Municipios: </w:t>
      </w:r>
    </w:p>
    <w:p w14:paraId="37C83E3E" w14:textId="77777777" w:rsidR="00767376" w:rsidRPr="00FF2AFF" w:rsidRDefault="00767376">
      <w:pPr>
        <w:ind w:left="567" w:right="567" w:hanging="425"/>
        <w:jc w:val="both"/>
        <w:rPr>
          <w:rFonts w:ascii="Palatino Linotype" w:eastAsia="Palatino Linotype" w:hAnsi="Palatino Linotype" w:cs="Palatino Linotype"/>
          <w:i/>
          <w:color w:val="000000"/>
          <w:sz w:val="22"/>
          <w:szCs w:val="22"/>
        </w:rPr>
      </w:pPr>
    </w:p>
    <w:p w14:paraId="1808A798" w14:textId="77777777" w:rsidR="00767376" w:rsidRPr="00FF2AFF" w:rsidRDefault="00192092">
      <w:pPr>
        <w:ind w:left="567" w:right="567"/>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“Artículo 140. El acceso a la información pública será restringido excepcionalmente, cuando por razones de interés público, ésta sea clasificada como reservada, conforme a los criterios siguientes:</w:t>
      </w:r>
    </w:p>
    <w:p w14:paraId="1F12283F" w14:textId="77777777" w:rsidR="00767376" w:rsidRPr="00FF2AFF" w:rsidRDefault="00192092">
      <w:pPr>
        <w:ind w:left="567" w:right="567"/>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w:t>
      </w:r>
    </w:p>
    <w:p w14:paraId="169EAAF1" w14:textId="77777777" w:rsidR="00767376" w:rsidRPr="00FF2AFF" w:rsidRDefault="00192092">
      <w:pPr>
        <w:ind w:left="567" w:right="567"/>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IV. Ponga en riesgo la vida, la seguridad o la salud de una persona física;</w:t>
      </w:r>
      <w:r w:rsidRPr="00FF2AFF">
        <w:rPr>
          <w:rFonts w:ascii="Palatino Linotype" w:eastAsia="Palatino Linotype" w:hAnsi="Palatino Linotype" w:cs="Palatino Linotype"/>
          <w:i/>
          <w:color w:val="000000"/>
          <w:sz w:val="22"/>
          <w:szCs w:val="22"/>
        </w:rPr>
        <w:t>”</w:t>
      </w:r>
    </w:p>
    <w:p w14:paraId="60109FEA" w14:textId="77777777" w:rsidR="00767376" w:rsidRPr="00FF2AFF" w:rsidRDefault="00767376">
      <w:pPr>
        <w:spacing w:line="360" w:lineRule="auto"/>
        <w:jc w:val="both"/>
        <w:rPr>
          <w:rFonts w:ascii="Palatino Linotype" w:eastAsia="Palatino Linotype" w:hAnsi="Palatino Linotype" w:cs="Palatino Linotype"/>
        </w:rPr>
      </w:pPr>
    </w:p>
    <w:p w14:paraId="78D3AEF8" w14:textId="77777777" w:rsidR="00767376" w:rsidRPr="00FF2AFF" w:rsidRDefault="00192092">
      <w:pPr>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Es decir, fundamentó su clasificación como reservada, invocando la causal relativa a que se pueda poner en riesgo la vida, seguridad o salud de una persona física.</w:t>
      </w:r>
    </w:p>
    <w:p w14:paraId="6BEC4D90" w14:textId="77777777" w:rsidR="00767376" w:rsidRPr="00FF2AFF" w:rsidRDefault="00767376">
      <w:pPr>
        <w:spacing w:line="360" w:lineRule="auto"/>
        <w:jc w:val="both"/>
        <w:rPr>
          <w:rFonts w:ascii="Palatino Linotype" w:eastAsia="Palatino Linotype" w:hAnsi="Palatino Linotype" w:cs="Palatino Linotype"/>
        </w:rPr>
      </w:pPr>
    </w:p>
    <w:p w14:paraId="636875B0" w14:textId="77777777" w:rsidR="00767376" w:rsidRPr="00FF2AFF" w:rsidRDefault="00192092">
      <w:pPr>
        <w:spacing w:after="16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Es por ello que para mejor proveer del presente estudio, resulta necesario, analizar dicho Acuerdo de Reserva de la información antes referido, entregado por el Sujeto Obligado, en su respuesta,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w:t>
      </w:r>
    </w:p>
    <w:tbl>
      <w:tblPr>
        <w:tblStyle w:val="a9"/>
        <w:tblW w:w="883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245"/>
        <w:gridCol w:w="1752"/>
      </w:tblGrid>
      <w:tr w:rsidR="00767376" w:rsidRPr="00FF2AFF" w14:paraId="7865A353" w14:textId="77777777">
        <w:tc>
          <w:tcPr>
            <w:tcW w:w="1838" w:type="dxa"/>
            <w:shd w:val="clear" w:color="auto" w:fill="DDD9C4"/>
            <w:vAlign w:val="center"/>
          </w:tcPr>
          <w:p w14:paraId="3977BBD4" w14:textId="77777777" w:rsidR="00767376" w:rsidRPr="00FF2AFF" w:rsidRDefault="00192092">
            <w:pPr>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REQUISITOS</w:t>
            </w:r>
          </w:p>
        </w:tc>
        <w:tc>
          <w:tcPr>
            <w:tcW w:w="5245" w:type="dxa"/>
            <w:shd w:val="clear" w:color="auto" w:fill="DDD9C4"/>
            <w:vAlign w:val="center"/>
          </w:tcPr>
          <w:p w14:paraId="416D7428" w14:textId="77777777" w:rsidR="00767376" w:rsidRPr="00FF2AFF" w:rsidRDefault="00192092">
            <w:pPr>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ACUERDO</w:t>
            </w:r>
          </w:p>
          <w:p w14:paraId="1F0DE897" w14:textId="77777777" w:rsidR="00767376" w:rsidRPr="00FF2AFF" w:rsidRDefault="00192092">
            <w:pPr>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sz w:val="20"/>
                <w:szCs w:val="20"/>
              </w:rPr>
              <w:lastRenderedPageBreak/>
              <w:t>De conformidad con el lineamiento Quincuagésimo primero de los Lineamientos de Clasificación y Desclasificación de la Información.</w:t>
            </w:r>
          </w:p>
        </w:tc>
        <w:tc>
          <w:tcPr>
            <w:tcW w:w="1752" w:type="dxa"/>
            <w:shd w:val="clear" w:color="auto" w:fill="DDD9C4"/>
            <w:vAlign w:val="center"/>
          </w:tcPr>
          <w:p w14:paraId="73A0BC53" w14:textId="77777777" w:rsidR="00767376" w:rsidRPr="00FF2AFF" w:rsidRDefault="00192092">
            <w:pPr>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lastRenderedPageBreak/>
              <w:t>¿CUMPLE?</w:t>
            </w:r>
          </w:p>
        </w:tc>
      </w:tr>
      <w:tr w:rsidR="00767376" w:rsidRPr="00FF2AFF" w14:paraId="66C84EB5" w14:textId="77777777">
        <w:trPr>
          <w:trHeight w:val="1794"/>
        </w:trPr>
        <w:tc>
          <w:tcPr>
            <w:tcW w:w="1838" w:type="dxa"/>
            <w:vAlign w:val="center"/>
          </w:tcPr>
          <w:p w14:paraId="6E37ABFF" w14:textId="77777777" w:rsidR="00767376" w:rsidRPr="00FF2AFF" w:rsidRDefault="00192092">
            <w:pPr>
              <w:widowControl w:val="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Numero de Sesión y fecha.</w:t>
            </w:r>
          </w:p>
        </w:tc>
        <w:tc>
          <w:tcPr>
            <w:tcW w:w="5245" w:type="dxa"/>
            <w:vAlign w:val="center"/>
          </w:tcPr>
          <w:p w14:paraId="68CE57C9" w14:textId="77777777" w:rsidR="00767376" w:rsidRPr="00FF2AFF" w:rsidRDefault="00192092">
            <w:pPr>
              <w:spacing w:before="240" w:after="240" w:line="360" w:lineRule="auto"/>
              <w:rPr>
                <w:rFonts w:ascii="Palatino Linotype" w:eastAsia="Palatino Linotype" w:hAnsi="Palatino Linotype" w:cs="Palatino Linotype"/>
              </w:rPr>
            </w:pPr>
            <w:r w:rsidRPr="00FF2AFF">
              <w:rPr>
                <w:rFonts w:ascii="Palatino Linotype" w:eastAsia="Palatino Linotype" w:hAnsi="Palatino Linotype" w:cs="Palatino Linotype"/>
                <w:noProof/>
                <w:lang w:val="es-MX"/>
              </w:rPr>
              <w:drawing>
                <wp:inline distT="0" distB="0" distL="0" distR="0" wp14:anchorId="0EA75E41" wp14:editId="45D79255">
                  <wp:extent cx="3193415" cy="561340"/>
                  <wp:effectExtent l="0" t="0" r="0"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193415" cy="561340"/>
                          </a:xfrm>
                          <a:prstGeom prst="rect">
                            <a:avLst/>
                          </a:prstGeom>
                          <a:ln/>
                        </pic:spPr>
                      </pic:pic>
                    </a:graphicData>
                  </a:graphic>
                </wp:inline>
              </w:drawing>
            </w:r>
          </w:p>
        </w:tc>
        <w:tc>
          <w:tcPr>
            <w:tcW w:w="1752" w:type="dxa"/>
            <w:vAlign w:val="center"/>
          </w:tcPr>
          <w:p w14:paraId="4F0AA77D" w14:textId="77777777" w:rsidR="00767376" w:rsidRPr="00FF2AFF" w:rsidRDefault="00192092">
            <w:pPr>
              <w:spacing w:before="240" w:after="240" w:line="360" w:lineRule="auto"/>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SI</w:t>
            </w:r>
          </w:p>
        </w:tc>
      </w:tr>
      <w:tr w:rsidR="00767376" w:rsidRPr="00FF2AFF" w14:paraId="42ECE12A" w14:textId="77777777">
        <w:tc>
          <w:tcPr>
            <w:tcW w:w="1838" w:type="dxa"/>
            <w:vAlign w:val="center"/>
          </w:tcPr>
          <w:p w14:paraId="2D806FF7" w14:textId="77777777" w:rsidR="00767376" w:rsidRPr="00FF2AFF" w:rsidRDefault="00192092">
            <w:pPr>
              <w:widowControl w:val="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Nombre del área que solicitó la clasificación de la información, e información solicitada</w:t>
            </w:r>
          </w:p>
        </w:tc>
        <w:tc>
          <w:tcPr>
            <w:tcW w:w="5245" w:type="dxa"/>
            <w:vAlign w:val="center"/>
          </w:tcPr>
          <w:p w14:paraId="33541406" w14:textId="77777777" w:rsidR="00767376" w:rsidRPr="00FF2AFF" w:rsidRDefault="00192092">
            <w:pPr>
              <w:spacing w:before="240" w:after="240" w:line="360" w:lineRule="auto"/>
              <w:jc w:val="center"/>
              <w:rPr>
                <w:rFonts w:ascii="Palatino Linotype" w:eastAsia="Palatino Linotype" w:hAnsi="Palatino Linotype" w:cs="Palatino Linotype"/>
              </w:rPr>
            </w:pPr>
            <w:r w:rsidRPr="00FF2AFF">
              <w:rPr>
                <w:rFonts w:ascii="Palatino Linotype" w:eastAsia="Palatino Linotype" w:hAnsi="Palatino Linotype" w:cs="Palatino Linotype"/>
                <w:noProof/>
                <w:lang w:val="es-MX"/>
              </w:rPr>
              <w:drawing>
                <wp:inline distT="0" distB="0" distL="0" distR="0" wp14:anchorId="7A15973C" wp14:editId="2957E4EA">
                  <wp:extent cx="3193415" cy="876935"/>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193415" cy="876935"/>
                          </a:xfrm>
                          <a:prstGeom prst="rect">
                            <a:avLst/>
                          </a:prstGeom>
                          <a:ln/>
                        </pic:spPr>
                      </pic:pic>
                    </a:graphicData>
                  </a:graphic>
                </wp:inline>
              </w:drawing>
            </w:r>
          </w:p>
        </w:tc>
        <w:tc>
          <w:tcPr>
            <w:tcW w:w="1752" w:type="dxa"/>
            <w:vAlign w:val="center"/>
          </w:tcPr>
          <w:p w14:paraId="3B90F3FC" w14:textId="77777777" w:rsidR="00767376" w:rsidRPr="00FF2AFF" w:rsidRDefault="00192092">
            <w:pPr>
              <w:spacing w:before="240" w:after="240" w:line="360" w:lineRule="auto"/>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SI</w:t>
            </w:r>
          </w:p>
        </w:tc>
      </w:tr>
      <w:tr w:rsidR="00767376" w:rsidRPr="00FF2AFF" w14:paraId="1FD39F25" w14:textId="77777777">
        <w:tc>
          <w:tcPr>
            <w:tcW w:w="1838" w:type="dxa"/>
            <w:vAlign w:val="center"/>
          </w:tcPr>
          <w:p w14:paraId="1486E133" w14:textId="77777777" w:rsidR="00767376" w:rsidRPr="00FF2AFF" w:rsidRDefault="00192092">
            <w:pPr>
              <w:widowControl w:val="0"/>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b/>
                <w:sz w:val="20"/>
                <w:szCs w:val="20"/>
              </w:rPr>
              <w:t>Fundamento de la clasificación</w:t>
            </w:r>
            <w:r w:rsidRPr="00FF2AFF">
              <w:rPr>
                <w:rFonts w:ascii="Palatino Linotype" w:eastAsia="Palatino Linotype" w:hAnsi="Palatino Linotype" w:cs="Palatino Linotype"/>
                <w:sz w:val="20"/>
                <w:szCs w:val="20"/>
              </w:rPr>
              <w:t>.</w:t>
            </w:r>
          </w:p>
          <w:p w14:paraId="157A2C4F" w14:textId="77777777" w:rsidR="00767376" w:rsidRPr="00FF2AFF" w:rsidRDefault="00192092">
            <w:pPr>
              <w:widowControl w:val="0"/>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sz w:val="20"/>
                <w:szCs w:val="20"/>
              </w:rPr>
              <w:t xml:space="preserve">De conformidad con el párrafo primero del Lineamiento octavo de los Lineamientos de Clasificación y Desclasificación de la Información. </w:t>
            </w:r>
          </w:p>
        </w:tc>
        <w:tc>
          <w:tcPr>
            <w:tcW w:w="5245" w:type="dxa"/>
            <w:vAlign w:val="center"/>
          </w:tcPr>
          <w:p w14:paraId="0B0290D1" w14:textId="77777777" w:rsidR="00767376" w:rsidRPr="00FF2AFF" w:rsidRDefault="00192092">
            <w:pPr>
              <w:spacing w:before="240" w:after="240" w:line="360" w:lineRule="auto"/>
              <w:jc w:val="center"/>
              <w:rPr>
                <w:rFonts w:ascii="Palatino Linotype" w:eastAsia="Palatino Linotype" w:hAnsi="Palatino Linotype" w:cs="Palatino Linotype"/>
              </w:rPr>
            </w:pPr>
            <w:r w:rsidRPr="00FF2AFF">
              <w:rPr>
                <w:rFonts w:ascii="Calibri" w:eastAsia="Calibri" w:hAnsi="Calibri" w:cs="Calibri"/>
                <w:noProof/>
                <w:sz w:val="20"/>
                <w:szCs w:val="20"/>
                <w:lang w:val="es-MX"/>
              </w:rPr>
              <w:drawing>
                <wp:inline distT="0" distB="0" distL="0" distR="0" wp14:anchorId="2BF5B243" wp14:editId="0BC4723C">
                  <wp:extent cx="3147237" cy="935665"/>
                  <wp:effectExtent l="0" t="0" r="0" b="0"/>
                  <wp:docPr id="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147237" cy="935665"/>
                          </a:xfrm>
                          <a:prstGeom prst="rect">
                            <a:avLst/>
                          </a:prstGeom>
                          <a:ln/>
                        </pic:spPr>
                      </pic:pic>
                    </a:graphicData>
                  </a:graphic>
                </wp:inline>
              </w:drawing>
            </w:r>
          </w:p>
          <w:p w14:paraId="7C7A6BA7" w14:textId="77777777" w:rsidR="00767376" w:rsidRPr="00FF2AFF" w:rsidRDefault="00767376">
            <w:pPr>
              <w:spacing w:before="120" w:after="120"/>
              <w:jc w:val="center"/>
              <w:rPr>
                <w:rFonts w:ascii="Palatino Linotype" w:eastAsia="Palatino Linotype" w:hAnsi="Palatino Linotype" w:cs="Palatino Linotype"/>
              </w:rPr>
            </w:pPr>
          </w:p>
          <w:p w14:paraId="7F80DBAD" w14:textId="77777777" w:rsidR="00767376" w:rsidRPr="00FF2AFF" w:rsidRDefault="00767376">
            <w:pPr>
              <w:jc w:val="center"/>
              <w:rPr>
                <w:rFonts w:ascii="Palatino Linotype" w:eastAsia="Palatino Linotype" w:hAnsi="Palatino Linotype" w:cs="Palatino Linotype"/>
              </w:rPr>
            </w:pPr>
          </w:p>
        </w:tc>
        <w:tc>
          <w:tcPr>
            <w:tcW w:w="1752" w:type="dxa"/>
            <w:vAlign w:val="center"/>
          </w:tcPr>
          <w:p w14:paraId="0D787F5A" w14:textId="77777777" w:rsidR="00767376" w:rsidRPr="00FF2AFF" w:rsidRDefault="00192092">
            <w:pPr>
              <w:spacing w:before="240" w:after="240" w:line="360" w:lineRule="auto"/>
              <w:jc w:val="center"/>
              <w:rPr>
                <w:rFonts w:ascii="Palatino Linotype" w:eastAsia="Palatino Linotype" w:hAnsi="Palatino Linotype" w:cs="Palatino Linotype"/>
                <w:b/>
                <w:sz w:val="16"/>
                <w:szCs w:val="16"/>
              </w:rPr>
            </w:pPr>
            <w:r w:rsidRPr="00FF2AFF">
              <w:rPr>
                <w:rFonts w:ascii="Palatino Linotype" w:eastAsia="Palatino Linotype" w:hAnsi="Palatino Linotype" w:cs="Palatino Linotype"/>
                <w:b/>
                <w:sz w:val="16"/>
                <w:szCs w:val="16"/>
              </w:rPr>
              <w:t>PARCIALMENTE</w:t>
            </w:r>
          </w:p>
          <w:p w14:paraId="62BA4AC7" w14:textId="77777777" w:rsidR="00767376" w:rsidRPr="00FF2AFF" w:rsidRDefault="00192092">
            <w:pPr>
              <w:spacing w:before="120" w:after="120"/>
              <w:jc w:val="both"/>
              <w:rPr>
                <w:rFonts w:ascii="Palatino Linotype" w:eastAsia="Palatino Linotype" w:hAnsi="Palatino Linotype" w:cs="Palatino Linotype"/>
                <w:sz w:val="18"/>
                <w:szCs w:val="18"/>
              </w:rPr>
            </w:pPr>
            <w:r w:rsidRPr="00FF2AFF">
              <w:rPr>
                <w:rFonts w:ascii="Palatino Linotype" w:eastAsia="Palatino Linotype" w:hAnsi="Palatino Linotype" w:cs="Palatino Linotype"/>
                <w:sz w:val="18"/>
                <w:szCs w:val="18"/>
              </w:rPr>
              <w:t xml:space="preserve">En virtud de </w:t>
            </w:r>
            <w:proofErr w:type="gramStart"/>
            <w:r w:rsidRPr="00FF2AFF">
              <w:rPr>
                <w:rFonts w:ascii="Palatino Linotype" w:eastAsia="Palatino Linotype" w:hAnsi="Palatino Linotype" w:cs="Palatino Linotype"/>
                <w:sz w:val="18"/>
                <w:szCs w:val="18"/>
              </w:rPr>
              <w:t>que</w:t>
            </w:r>
            <w:proofErr w:type="gramEnd"/>
            <w:r w:rsidRPr="00FF2AFF">
              <w:rPr>
                <w:rFonts w:ascii="Palatino Linotype" w:eastAsia="Palatino Linotype" w:hAnsi="Palatino Linotype" w:cs="Palatino Linotype"/>
                <w:sz w:val="18"/>
                <w:szCs w:val="18"/>
              </w:rPr>
              <w:t xml:space="preserve"> si bien señaló el artículo, fracción, inciso, párrafo o numeral de la normativa que expresamente le otorga el carácter de reservada, la fundamentación legal se localiza en el documento donde se desarrolló la prueba de daño y no el acuerdo, incumpliendo con lo previsto en el Lineamiento Quincuagésimo primero, fracción III.</w:t>
            </w:r>
          </w:p>
        </w:tc>
      </w:tr>
      <w:tr w:rsidR="00767376" w:rsidRPr="00FF2AFF" w14:paraId="3922F303" w14:textId="77777777">
        <w:tc>
          <w:tcPr>
            <w:tcW w:w="1838" w:type="dxa"/>
            <w:vAlign w:val="center"/>
          </w:tcPr>
          <w:p w14:paraId="148D02AB" w14:textId="77777777" w:rsidR="00767376" w:rsidRPr="00FF2AFF" w:rsidRDefault="00192092">
            <w:pPr>
              <w:widowControl w:val="0"/>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b/>
                <w:sz w:val="20"/>
                <w:szCs w:val="20"/>
              </w:rPr>
              <w:lastRenderedPageBreak/>
              <w:t>Motivación de la clasificación</w:t>
            </w:r>
            <w:r w:rsidRPr="00FF2AFF">
              <w:rPr>
                <w:rFonts w:ascii="Palatino Linotype" w:eastAsia="Palatino Linotype" w:hAnsi="Palatino Linotype" w:cs="Palatino Linotype"/>
                <w:sz w:val="20"/>
                <w:szCs w:val="20"/>
              </w:rPr>
              <w:t>.</w:t>
            </w:r>
          </w:p>
          <w:p w14:paraId="00AC24C1" w14:textId="77777777" w:rsidR="00767376" w:rsidRPr="00FF2AFF" w:rsidRDefault="00192092">
            <w:pPr>
              <w:widowControl w:val="0"/>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sz w:val="20"/>
                <w:szCs w:val="20"/>
              </w:rPr>
              <w:t>De conformidad con el párrafo segundo del Lineamiento octavo de los Lineamientos de Clasificación y Desclasificación de la Información.</w:t>
            </w:r>
          </w:p>
        </w:tc>
        <w:tc>
          <w:tcPr>
            <w:tcW w:w="5245" w:type="dxa"/>
            <w:vAlign w:val="center"/>
          </w:tcPr>
          <w:p w14:paraId="670AB04A" w14:textId="77777777" w:rsidR="00767376" w:rsidRPr="00FF2AFF" w:rsidRDefault="00192092">
            <w:pPr>
              <w:jc w:val="center"/>
              <w:rPr>
                <w:rFonts w:ascii="Palatino Linotype" w:eastAsia="Palatino Linotype" w:hAnsi="Palatino Linotype" w:cs="Palatino Linotype"/>
              </w:rPr>
            </w:pPr>
            <w:r w:rsidRPr="00FF2AFF">
              <w:rPr>
                <w:rFonts w:ascii="Calibri" w:eastAsia="Calibri" w:hAnsi="Calibri" w:cs="Calibri"/>
                <w:noProof/>
                <w:sz w:val="20"/>
                <w:szCs w:val="20"/>
                <w:lang w:val="es-MX"/>
              </w:rPr>
              <w:drawing>
                <wp:inline distT="0" distB="0" distL="0" distR="0" wp14:anchorId="0A5F1CA0" wp14:editId="7DD9DBC5">
                  <wp:extent cx="3028950" cy="1943100"/>
                  <wp:effectExtent l="0" t="0" r="0" b="0"/>
                  <wp:docPr id="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028950" cy="1943100"/>
                          </a:xfrm>
                          <a:prstGeom prst="rect">
                            <a:avLst/>
                          </a:prstGeom>
                          <a:ln/>
                        </pic:spPr>
                      </pic:pic>
                    </a:graphicData>
                  </a:graphic>
                </wp:inline>
              </w:drawing>
            </w:r>
          </w:p>
          <w:p w14:paraId="2019FF39" w14:textId="77777777" w:rsidR="00767376" w:rsidRPr="00FF2AFF" w:rsidRDefault="00767376">
            <w:pPr>
              <w:jc w:val="center"/>
              <w:rPr>
                <w:rFonts w:ascii="Palatino Linotype" w:eastAsia="Palatino Linotype" w:hAnsi="Palatino Linotype" w:cs="Palatino Linotype"/>
              </w:rPr>
            </w:pPr>
          </w:p>
          <w:p w14:paraId="2060E1B6" w14:textId="77777777" w:rsidR="00767376" w:rsidRPr="00FF2AFF" w:rsidRDefault="00192092">
            <w:pPr>
              <w:jc w:val="center"/>
              <w:rPr>
                <w:rFonts w:ascii="Palatino Linotype" w:eastAsia="Palatino Linotype" w:hAnsi="Palatino Linotype" w:cs="Palatino Linotype"/>
              </w:rPr>
            </w:pPr>
            <w:r w:rsidRPr="00FF2AFF">
              <w:rPr>
                <w:rFonts w:ascii="Calibri" w:eastAsia="Calibri" w:hAnsi="Calibri" w:cs="Calibri"/>
                <w:noProof/>
                <w:sz w:val="20"/>
                <w:szCs w:val="20"/>
                <w:lang w:val="es-MX"/>
              </w:rPr>
              <w:drawing>
                <wp:inline distT="0" distB="0" distL="0" distR="0" wp14:anchorId="29D116DE" wp14:editId="556717B1">
                  <wp:extent cx="2657475" cy="3375660"/>
                  <wp:effectExtent l="0" t="0" r="0" b="0"/>
                  <wp:docPr id="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657475" cy="3375660"/>
                          </a:xfrm>
                          <a:prstGeom prst="rect">
                            <a:avLst/>
                          </a:prstGeom>
                          <a:ln/>
                        </pic:spPr>
                      </pic:pic>
                    </a:graphicData>
                  </a:graphic>
                </wp:inline>
              </w:drawing>
            </w:r>
          </w:p>
        </w:tc>
        <w:tc>
          <w:tcPr>
            <w:tcW w:w="1752" w:type="dxa"/>
            <w:vAlign w:val="center"/>
          </w:tcPr>
          <w:p w14:paraId="3FBFB8D7" w14:textId="77777777" w:rsidR="00767376" w:rsidRPr="00FF2AFF" w:rsidRDefault="00192092">
            <w:pPr>
              <w:spacing w:before="240" w:after="24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SI</w:t>
            </w:r>
          </w:p>
        </w:tc>
      </w:tr>
      <w:tr w:rsidR="00767376" w:rsidRPr="00FF2AFF" w14:paraId="5B3B76EA" w14:textId="77777777">
        <w:tc>
          <w:tcPr>
            <w:tcW w:w="1838" w:type="dxa"/>
            <w:vAlign w:val="center"/>
          </w:tcPr>
          <w:p w14:paraId="0CD18AF1" w14:textId="77777777" w:rsidR="00767376" w:rsidRPr="00FF2AFF" w:rsidRDefault="00192092">
            <w:pPr>
              <w:widowControl w:val="0"/>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sz w:val="20"/>
                <w:szCs w:val="20"/>
              </w:rPr>
              <w:t>Resolución o resoluciones aprobadas</w:t>
            </w:r>
          </w:p>
        </w:tc>
        <w:tc>
          <w:tcPr>
            <w:tcW w:w="5245" w:type="dxa"/>
            <w:vAlign w:val="center"/>
          </w:tcPr>
          <w:p w14:paraId="5DCBF2A6" w14:textId="77777777" w:rsidR="00767376" w:rsidRPr="00FF2AFF" w:rsidRDefault="00192092">
            <w:pPr>
              <w:spacing w:before="240" w:after="240" w:line="360" w:lineRule="auto"/>
              <w:jc w:val="center"/>
              <w:rPr>
                <w:rFonts w:ascii="Palatino Linotype" w:eastAsia="Palatino Linotype" w:hAnsi="Palatino Linotype" w:cs="Palatino Linotype"/>
              </w:rPr>
            </w:pPr>
            <w:r w:rsidRPr="00FF2AFF">
              <w:rPr>
                <w:rFonts w:ascii="Palatino Linotype" w:eastAsia="Palatino Linotype" w:hAnsi="Palatino Linotype" w:cs="Palatino Linotype"/>
                <w:noProof/>
                <w:lang w:val="es-MX"/>
              </w:rPr>
              <w:drawing>
                <wp:inline distT="0" distB="0" distL="0" distR="0" wp14:anchorId="6F04C15B" wp14:editId="247ABB05">
                  <wp:extent cx="3193415" cy="876935"/>
                  <wp:effectExtent l="0" t="0" r="0" b="0"/>
                  <wp:docPr id="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193415" cy="876935"/>
                          </a:xfrm>
                          <a:prstGeom prst="rect">
                            <a:avLst/>
                          </a:prstGeom>
                          <a:ln/>
                        </pic:spPr>
                      </pic:pic>
                    </a:graphicData>
                  </a:graphic>
                </wp:inline>
              </w:drawing>
            </w:r>
          </w:p>
        </w:tc>
        <w:tc>
          <w:tcPr>
            <w:tcW w:w="1752" w:type="dxa"/>
            <w:vAlign w:val="center"/>
          </w:tcPr>
          <w:p w14:paraId="7428C5DC" w14:textId="77777777" w:rsidR="00767376" w:rsidRPr="00FF2AFF" w:rsidRDefault="00192092">
            <w:pPr>
              <w:spacing w:before="240" w:after="240"/>
              <w:jc w:val="center"/>
              <w:rPr>
                <w:rFonts w:ascii="Palatino Linotype" w:eastAsia="Palatino Linotype" w:hAnsi="Palatino Linotype" w:cs="Palatino Linotype"/>
                <w:sz w:val="12"/>
                <w:szCs w:val="12"/>
              </w:rPr>
            </w:pPr>
            <w:r w:rsidRPr="00FF2AFF">
              <w:rPr>
                <w:rFonts w:ascii="Palatino Linotype" w:eastAsia="Palatino Linotype" w:hAnsi="Palatino Linotype" w:cs="Palatino Linotype"/>
                <w:b/>
                <w:sz w:val="22"/>
                <w:szCs w:val="22"/>
              </w:rPr>
              <w:t>SI</w:t>
            </w:r>
          </w:p>
        </w:tc>
      </w:tr>
      <w:tr w:rsidR="00767376" w:rsidRPr="00FF2AFF" w14:paraId="796EB327" w14:textId="77777777">
        <w:tc>
          <w:tcPr>
            <w:tcW w:w="1838" w:type="dxa"/>
            <w:vAlign w:val="center"/>
          </w:tcPr>
          <w:p w14:paraId="134DE1BA" w14:textId="77777777" w:rsidR="00767376" w:rsidRPr="00FF2AFF" w:rsidRDefault="00192092">
            <w:pPr>
              <w:widowControl w:val="0"/>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sz w:val="20"/>
                <w:szCs w:val="20"/>
              </w:rPr>
              <w:lastRenderedPageBreak/>
              <w:t xml:space="preserve">Los motivos y razonamientos que </w:t>
            </w:r>
            <w:r w:rsidRPr="00FF2AFF">
              <w:rPr>
                <w:rFonts w:ascii="Palatino Linotype" w:eastAsia="Palatino Linotype" w:hAnsi="Palatino Linotype" w:cs="Palatino Linotype"/>
                <w:b/>
                <w:sz w:val="20"/>
                <w:szCs w:val="20"/>
              </w:rPr>
              <w:t>sustenten la confirmación o modificación</w:t>
            </w:r>
            <w:r w:rsidRPr="00FF2AFF">
              <w:rPr>
                <w:rFonts w:ascii="Palatino Linotype" w:eastAsia="Palatino Linotype" w:hAnsi="Palatino Linotype" w:cs="Palatino Linotype"/>
                <w:sz w:val="20"/>
                <w:szCs w:val="20"/>
              </w:rPr>
              <w:t xml:space="preserve"> </w:t>
            </w:r>
            <w:r w:rsidRPr="00FF2AFF">
              <w:rPr>
                <w:rFonts w:ascii="Palatino Linotype" w:eastAsia="Palatino Linotype" w:hAnsi="Palatino Linotype" w:cs="Palatino Linotype"/>
                <w:b/>
                <w:sz w:val="20"/>
                <w:szCs w:val="20"/>
              </w:rPr>
              <w:t>de la prueba de daño</w:t>
            </w:r>
          </w:p>
        </w:tc>
        <w:tc>
          <w:tcPr>
            <w:tcW w:w="5245" w:type="dxa"/>
            <w:vAlign w:val="center"/>
          </w:tcPr>
          <w:p w14:paraId="2DD95392" w14:textId="77777777" w:rsidR="00767376" w:rsidRPr="00FF2AFF" w:rsidRDefault="00192092">
            <w:pPr>
              <w:spacing w:before="240" w:after="240" w:line="276" w:lineRule="auto"/>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sz w:val="18"/>
                <w:szCs w:val="18"/>
              </w:rPr>
              <w:t>No se advierten en el acta los motivos y razonamientos que sustenten la confirmación o modificación de la prueba de daño.</w:t>
            </w:r>
          </w:p>
        </w:tc>
        <w:tc>
          <w:tcPr>
            <w:tcW w:w="1752" w:type="dxa"/>
            <w:vAlign w:val="center"/>
          </w:tcPr>
          <w:p w14:paraId="0567C7F5" w14:textId="77777777" w:rsidR="00767376" w:rsidRPr="00FF2AFF" w:rsidRDefault="00192092">
            <w:pPr>
              <w:spacing w:before="240" w:after="240" w:line="360" w:lineRule="auto"/>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NO</w:t>
            </w:r>
          </w:p>
        </w:tc>
      </w:tr>
      <w:tr w:rsidR="00767376" w:rsidRPr="00FF2AFF" w14:paraId="64674A91" w14:textId="77777777">
        <w:tc>
          <w:tcPr>
            <w:tcW w:w="1838" w:type="dxa"/>
            <w:vAlign w:val="center"/>
          </w:tcPr>
          <w:p w14:paraId="26DBE55E" w14:textId="77777777" w:rsidR="00767376" w:rsidRPr="00FF2AFF" w:rsidRDefault="00192092">
            <w:pPr>
              <w:widowControl w:val="0"/>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sz w:val="20"/>
                <w:szCs w:val="20"/>
              </w:rPr>
              <w:t>El periodo por el que mantendrá su clasificación y fecha de expiración</w:t>
            </w:r>
          </w:p>
        </w:tc>
        <w:tc>
          <w:tcPr>
            <w:tcW w:w="5245" w:type="dxa"/>
            <w:vAlign w:val="center"/>
          </w:tcPr>
          <w:p w14:paraId="5CFB06E9" w14:textId="77777777" w:rsidR="00767376" w:rsidRPr="00FF2AFF" w:rsidRDefault="00192092">
            <w:pPr>
              <w:spacing w:before="240" w:after="240"/>
              <w:jc w:val="center"/>
              <w:rPr>
                <w:rFonts w:ascii="Palatino Linotype" w:eastAsia="Palatino Linotype" w:hAnsi="Palatino Linotype" w:cs="Palatino Linotype"/>
              </w:rPr>
            </w:pPr>
            <w:r w:rsidRPr="00FF2AFF">
              <w:rPr>
                <w:rFonts w:ascii="Palatino Linotype" w:eastAsia="Palatino Linotype" w:hAnsi="Palatino Linotype" w:cs="Palatino Linotype"/>
                <w:sz w:val="20"/>
                <w:szCs w:val="20"/>
              </w:rPr>
              <w:t>Dentro del acuerdo de clasificación no se señala temporalidad de la reserva de la información</w:t>
            </w:r>
          </w:p>
        </w:tc>
        <w:tc>
          <w:tcPr>
            <w:tcW w:w="1752" w:type="dxa"/>
            <w:vAlign w:val="center"/>
          </w:tcPr>
          <w:p w14:paraId="25450897" w14:textId="77777777" w:rsidR="00767376" w:rsidRPr="00FF2AFF" w:rsidRDefault="00192092">
            <w:pPr>
              <w:spacing w:before="240" w:after="240"/>
              <w:jc w:val="center"/>
              <w:rPr>
                <w:rFonts w:ascii="Palatino Linotype" w:eastAsia="Palatino Linotype" w:hAnsi="Palatino Linotype" w:cs="Palatino Linotype"/>
                <w:sz w:val="12"/>
                <w:szCs w:val="12"/>
              </w:rPr>
            </w:pPr>
            <w:r w:rsidRPr="00FF2AFF">
              <w:rPr>
                <w:rFonts w:ascii="Palatino Linotype" w:eastAsia="Palatino Linotype" w:hAnsi="Palatino Linotype" w:cs="Palatino Linotype"/>
                <w:b/>
                <w:sz w:val="22"/>
                <w:szCs w:val="22"/>
              </w:rPr>
              <w:t>NO</w:t>
            </w:r>
          </w:p>
        </w:tc>
      </w:tr>
      <w:tr w:rsidR="00767376" w:rsidRPr="00FF2AFF" w14:paraId="3A629B34" w14:textId="77777777">
        <w:tc>
          <w:tcPr>
            <w:tcW w:w="1838" w:type="dxa"/>
            <w:vAlign w:val="center"/>
          </w:tcPr>
          <w:p w14:paraId="69A481FA" w14:textId="77777777" w:rsidR="00767376" w:rsidRPr="00FF2AFF" w:rsidRDefault="00192092">
            <w:pPr>
              <w:widowControl w:val="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Nombre y firma de los integrantes del Comité</w:t>
            </w:r>
          </w:p>
        </w:tc>
        <w:tc>
          <w:tcPr>
            <w:tcW w:w="5245" w:type="dxa"/>
            <w:vAlign w:val="center"/>
          </w:tcPr>
          <w:p w14:paraId="671B43D6" w14:textId="77777777" w:rsidR="00767376" w:rsidRPr="00FF2AFF" w:rsidRDefault="00192092">
            <w:pPr>
              <w:spacing w:before="240" w:after="240" w:line="360" w:lineRule="auto"/>
              <w:rPr>
                <w:rFonts w:ascii="Palatino Linotype" w:eastAsia="Palatino Linotype" w:hAnsi="Palatino Linotype" w:cs="Palatino Linotype"/>
              </w:rPr>
            </w:pPr>
            <w:r w:rsidRPr="00FF2AFF">
              <w:rPr>
                <w:rFonts w:ascii="Palatino Linotype" w:eastAsia="Palatino Linotype" w:hAnsi="Palatino Linotype" w:cs="Palatino Linotype"/>
                <w:b/>
                <w:noProof/>
                <w:color w:val="FFFFFF"/>
                <w:sz w:val="22"/>
                <w:szCs w:val="22"/>
                <w:lang w:val="es-MX"/>
              </w:rPr>
              <w:drawing>
                <wp:inline distT="0" distB="0" distL="0" distR="0" wp14:anchorId="13656524" wp14:editId="33E5E401">
                  <wp:extent cx="3234348" cy="1841515"/>
                  <wp:effectExtent l="0" t="0" r="0" b="0"/>
                  <wp:docPr id="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234348" cy="1841515"/>
                          </a:xfrm>
                          <a:prstGeom prst="rect">
                            <a:avLst/>
                          </a:prstGeom>
                          <a:ln/>
                        </pic:spPr>
                      </pic:pic>
                    </a:graphicData>
                  </a:graphic>
                </wp:inline>
              </w:drawing>
            </w:r>
          </w:p>
        </w:tc>
        <w:tc>
          <w:tcPr>
            <w:tcW w:w="1752" w:type="dxa"/>
            <w:vAlign w:val="center"/>
          </w:tcPr>
          <w:p w14:paraId="1C0657CA" w14:textId="77777777" w:rsidR="00767376" w:rsidRPr="00FF2AFF" w:rsidRDefault="00192092">
            <w:pPr>
              <w:spacing w:before="240" w:after="240" w:line="360" w:lineRule="auto"/>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SI</w:t>
            </w:r>
          </w:p>
        </w:tc>
      </w:tr>
      <w:tr w:rsidR="00767376" w:rsidRPr="00FF2AFF" w14:paraId="6F28B2D7" w14:textId="77777777">
        <w:tc>
          <w:tcPr>
            <w:tcW w:w="8835" w:type="dxa"/>
            <w:gridSpan w:val="3"/>
            <w:vAlign w:val="center"/>
          </w:tcPr>
          <w:p w14:paraId="73E8E3EB" w14:textId="77777777" w:rsidR="00767376" w:rsidRPr="00FF2AFF" w:rsidRDefault="00192092">
            <w:pPr>
              <w:widowControl w:val="0"/>
              <w:shd w:val="clear" w:color="auto" w:fill="BFBFBF"/>
              <w:spacing w:before="120" w:after="12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Análisis de la prueba de daño.</w:t>
            </w:r>
          </w:p>
          <w:p w14:paraId="487C99E5" w14:textId="77777777" w:rsidR="00767376" w:rsidRPr="00FF2AFF" w:rsidRDefault="00192092">
            <w:pPr>
              <w:shd w:val="clear" w:color="auto" w:fill="BFBFBF"/>
              <w:spacing w:before="120" w:after="120"/>
              <w:jc w:val="center"/>
              <w:rPr>
                <w:rFonts w:ascii="Palatino Linotype" w:eastAsia="Palatino Linotype" w:hAnsi="Palatino Linotype" w:cs="Palatino Linotype"/>
                <w:b/>
                <w:sz w:val="12"/>
                <w:szCs w:val="12"/>
              </w:rPr>
            </w:pPr>
            <w:r w:rsidRPr="00FF2AFF">
              <w:rPr>
                <w:rFonts w:ascii="Palatino Linotype" w:eastAsia="Palatino Linotype" w:hAnsi="Palatino Linotype" w:cs="Palatino Linotype"/>
                <w:sz w:val="20"/>
                <w:szCs w:val="20"/>
              </w:rPr>
              <w:t xml:space="preserve">De conformidad con el párrafo tercero del Lineamiento octavo, y el Lineamiento Trigésimo </w:t>
            </w:r>
            <w:proofErr w:type="gramStart"/>
            <w:r w:rsidRPr="00FF2AFF">
              <w:rPr>
                <w:rFonts w:ascii="Palatino Linotype" w:eastAsia="Palatino Linotype" w:hAnsi="Palatino Linotype" w:cs="Palatino Linotype"/>
                <w:sz w:val="20"/>
                <w:szCs w:val="20"/>
              </w:rPr>
              <w:t>tercero  de</w:t>
            </w:r>
            <w:proofErr w:type="gramEnd"/>
            <w:r w:rsidRPr="00FF2AFF">
              <w:rPr>
                <w:rFonts w:ascii="Palatino Linotype" w:eastAsia="Palatino Linotype" w:hAnsi="Palatino Linotype" w:cs="Palatino Linotype"/>
                <w:sz w:val="20"/>
                <w:szCs w:val="20"/>
              </w:rPr>
              <w:t xml:space="preserve"> los Lineamientos de Clasificación y Desclasificación de la Información.</w:t>
            </w:r>
          </w:p>
        </w:tc>
      </w:tr>
      <w:tr w:rsidR="00767376" w:rsidRPr="00FF2AFF" w14:paraId="29C5D8D0" w14:textId="77777777">
        <w:tc>
          <w:tcPr>
            <w:tcW w:w="1838" w:type="dxa"/>
            <w:vAlign w:val="center"/>
          </w:tcPr>
          <w:p w14:paraId="0761DB58" w14:textId="77777777" w:rsidR="00767376" w:rsidRPr="00FF2AFF" w:rsidRDefault="00192092">
            <w:pPr>
              <w:widowControl w:val="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 xml:space="preserve">I. </w:t>
            </w:r>
            <w:r w:rsidRPr="00FF2AFF">
              <w:rPr>
                <w:rFonts w:ascii="Palatino Linotype" w:eastAsia="Palatino Linotype" w:hAnsi="Palatino Linotype" w:cs="Palatino Linotype"/>
                <w:sz w:val="20"/>
                <w:szCs w:val="20"/>
              </w:rPr>
              <w:t>Fundamento de conformidad con el artículo 113 de la Ley General, y 140 de la Ley Local, vinculado con el Lineamiento específico los Lineamientos de Clasificación y Desclasificación de la Información.</w:t>
            </w:r>
            <w:r w:rsidRPr="00FF2AFF">
              <w:rPr>
                <w:rFonts w:ascii="Palatino Linotype" w:eastAsia="Palatino Linotype" w:hAnsi="Palatino Linotype" w:cs="Palatino Linotype"/>
                <w:b/>
                <w:sz w:val="20"/>
                <w:szCs w:val="20"/>
              </w:rPr>
              <w:t>;</w:t>
            </w:r>
          </w:p>
        </w:tc>
        <w:tc>
          <w:tcPr>
            <w:tcW w:w="5245" w:type="dxa"/>
            <w:vAlign w:val="center"/>
          </w:tcPr>
          <w:p w14:paraId="50286E8C" w14:textId="77777777" w:rsidR="00767376" w:rsidRPr="00FF2AFF" w:rsidRDefault="00767376">
            <w:pPr>
              <w:spacing w:before="240" w:after="240" w:line="360" w:lineRule="auto"/>
              <w:jc w:val="both"/>
              <w:rPr>
                <w:rFonts w:ascii="Palatino Linotype" w:eastAsia="Palatino Linotype" w:hAnsi="Palatino Linotype" w:cs="Palatino Linotype"/>
              </w:rPr>
            </w:pPr>
          </w:p>
          <w:p w14:paraId="3A25D7D0" w14:textId="77777777" w:rsidR="00767376" w:rsidRPr="00FF2AFF" w:rsidRDefault="00192092">
            <w:pPr>
              <w:spacing w:before="120" w:after="120"/>
              <w:jc w:val="center"/>
              <w:rPr>
                <w:rFonts w:ascii="Palatino Linotype" w:eastAsia="Palatino Linotype" w:hAnsi="Palatino Linotype" w:cs="Palatino Linotype"/>
              </w:rPr>
            </w:pPr>
            <w:r w:rsidRPr="00FF2AFF">
              <w:rPr>
                <w:rFonts w:ascii="Calibri" w:eastAsia="Calibri" w:hAnsi="Calibri" w:cs="Calibri"/>
                <w:noProof/>
                <w:sz w:val="20"/>
                <w:szCs w:val="20"/>
                <w:lang w:val="es-MX"/>
              </w:rPr>
              <w:drawing>
                <wp:inline distT="0" distB="0" distL="0" distR="0" wp14:anchorId="1568D09C" wp14:editId="7117A6C4">
                  <wp:extent cx="3147237" cy="935665"/>
                  <wp:effectExtent l="0" t="0" r="0" b="0"/>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147237" cy="935665"/>
                          </a:xfrm>
                          <a:prstGeom prst="rect">
                            <a:avLst/>
                          </a:prstGeom>
                          <a:ln/>
                        </pic:spPr>
                      </pic:pic>
                    </a:graphicData>
                  </a:graphic>
                </wp:inline>
              </w:drawing>
            </w:r>
          </w:p>
          <w:p w14:paraId="58D51011" w14:textId="77777777" w:rsidR="00767376" w:rsidRPr="00FF2AFF" w:rsidRDefault="00767376">
            <w:pPr>
              <w:jc w:val="center"/>
              <w:rPr>
                <w:rFonts w:ascii="Palatino Linotype" w:eastAsia="Palatino Linotype" w:hAnsi="Palatino Linotype" w:cs="Palatino Linotype"/>
              </w:rPr>
            </w:pPr>
          </w:p>
          <w:p w14:paraId="00D63D49" w14:textId="77777777" w:rsidR="00767376" w:rsidRPr="00FF2AFF" w:rsidRDefault="00767376">
            <w:pPr>
              <w:jc w:val="both"/>
              <w:rPr>
                <w:rFonts w:ascii="Palatino Linotype" w:eastAsia="Palatino Linotype" w:hAnsi="Palatino Linotype" w:cs="Palatino Linotype"/>
              </w:rPr>
            </w:pPr>
          </w:p>
        </w:tc>
        <w:tc>
          <w:tcPr>
            <w:tcW w:w="1752" w:type="dxa"/>
            <w:vAlign w:val="center"/>
          </w:tcPr>
          <w:p w14:paraId="35F9DC95" w14:textId="77777777" w:rsidR="00767376" w:rsidRPr="00FF2AFF" w:rsidRDefault="00192092">
            <w:pPr>
              <w:spacing w:before="240" w:after="240" w:line="276" w:lineRule="auto"/>
              <w:jc w:val="center"/>
              <w:rPr>
                <w:rFonts w:ascii="Palatino Linotype" w:eastAsia="Palatino Linotype" w:hAnsi="Palatino Linotype" w:cs="Palatino Linotype"/>
                <w:b/>
                <w:sz w:val="18"/>
                <w:szCs w:val="18"/>
              </w:rPr>
            </w:pPr>
            <w:r w:rsidRPr="00FF2AFF">
              <w:rPr>
                <w:rFonts w:ascii="Palatino Linotype" w:eastAsia="Palatino Linotype" w:hAnsi="Palatino Linotype" w:cs="Palatino Linotype"/>
                <w:b/>
                <w:sz w:val="18"/>
                <w:szCs w:val="18"/>
              </w:rPr>
              <w:t>PARCIALMENTE</w:t>
            </w:r>
          </w:p>
          <w:p w14:paraId="4D900969" w14:textId="77777777" w:rsidR="00767376" w:rsidRPr="00FF2AFF" w:rsidRDefault="00192092">
            <w:pPr>
              <w:spacing w:before="240" w:after="240" w:line="276" w:lineRule="auto"/>
              <w:jc w:val="both"/>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16"/>
                <w:szCs w:val="16"/>
              </w:rPr>
              <w:t xml:space="preserve">En virtud de que únicamente señaló que el presente caso actualiza el supuesto previsto </w:t>
            </w:r>
            <w:proofErr w:type="gramStart"/>
            <w:r w:rsidRPr="00FF2AFF">
              <w:rPr>
                <w:rFonts w:ascii="Palatino Linotype" w:eastAsia="Palatino Linotype" w:hAnsi="Palatino Linotype" w:cs="Palatino Linotype"/>
                <w:b/>
                <w:sz w:val="16"/>
                <w:szCs w:val="16"/>
              </w:rPr>
              <w:t>en  los</w:t>
            </w:r>
            <w:proofErr w:type="gramEnd"/>
            <w:r w:rsidRPr="00FF2AFF">
              <w:rPr>
                <w:rFonts w:ascii="Palatino Linotype" w:eastAsia="Palatino Linotype" w:hAnsi="Palatino Linotype" w:cs="Palatino Linotype"/>
                <w:b/>
                <w:sz w:val="16"/>
                <w:szCs w:val="16"/>
              </w:rPr>
              <w:t xml:space="preserve"> artículos 113, fracción V</w:t>
            </w:r>
            <w:r w:rsidRPr="00FF2AFF">
              <w:rPr>
                <w:rFonts w:ascii="Palatino Linotype" w:eastAsia="Palatino Linotype" w:hAnsi="Palatino Linotype" w:cs="Palatino Linotype"/>
                <w:sz w:val="16"/>
                <w:szCs w:val="16"/>
              </w:rPr>
              <w:t xml:space="preserve"> de la Ley General </w:t>
            </w:r>
            <w:r w:rsidRPr="00FF2AFF">
              <w:rPr>
                <w:rFonts w:ascii="Palatino Linotype" w:eastAsia="Palatino Linotype" w:hAnsi="Palatino Linotype" w:cs="Palatino Linotype"/>
                <w:b/>
                <w:sz w:val="16"/>
                <w:szCs w:val="16"/>
              </w:rPr>
              <w:t>y 140, fracción IV</w:t>
            </w:r>
            <w:r w:rsidRPr="00FF2AFF">
              <w:rPr>
                <w:rFonts w:ascii="Palatino Linotype" w:eastAsia="Palatino Linotype" w:hAnsi="Palatino Linotype" w:cs="Palatino Linotype"/>
                <w:sz w:val="16"/>
                <w:szCs w:val="16"/>
              </w:rPr>
              <w:t xml:space="preserve"> de la Ley de Transparencia Local, no señala el </w:t>
            </w:r>
            <w:r w:rsidRPr="00FF2AFF">
              <w:rPr>
                <w:rFonts w:ascii="Palatino Linotype" w:eastAsia="Palatino Linotype" w:hAnsi="Palatino Linotype" w:cs="Palatino Linotype"/>
                <w:sz w:val="16"/>
                <w:szCs w:val="16"/>
              </w:rPr>
              <w:lastRenderedPageBreak/>
              <w:t>lineamiento aplicable.</w:t>
            </w:r>
          </w:p>
        </w:tc>
      </w:tr>
      <w:tr w:rsidR="00767376" w:rsidRPr="00FF2AFF" w14:paraId="133F14BC" w14:textId="77777777">
        <w:trPr>
          <w:trHeight w:val="5133"/>
        </w:trPr>
        <w:tc>
          <w:tcPr>
            <w:tcW w:w="1838" w:type="dxa"/>
            <w:vAlign w:val="center"/>
          </w:tcPr>
          <w:p w14:paraId="261B6AF9" w14:textId="77777777" w:rsidR="00767376" w:rsidRPr="00FF2AFF" w:rsidRDefault="00192092">
            <w:pPr>
              <w:widowControl w:val="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lastRenderedPageBreak/>
              <w:t xml:space="preserve">II. </w:t>
            </w:r>
            <w:r w:rsidRPr="00FF2AFF">
              <w:rPr>
                <w:rFonts w:ascii="Palatino Linotype" w:eastAsia="Palatino Linotype" w:hAnsi="Palatino Linotype" w:cs="Palatino Linotype"/>
                <w:sz w:val="20"/>
                <w:szCs w:val="20"/>
              </w:rPr>
              <w:t>Motivación, señalando las circunstancias de modo, tiempo y lugar.</w:t>
            </w:r>
          </w:p>
        </w:tc>
        <w:tc>
          <w:tcPr>
            <w:tcW w:w="5245" w:type="dxa"/>
            <w:vAlign w:val="center"/>
          </w:tcPr>
          <w:p w14:paraId="04E389E8" w14:textId="77777777" w:rsidR="00767376" w:rsidRPr="00FF2AFF" w:rsidRDefault="00192092">
            <w:pPr>
              <w:spacing w:before="240" w:after="240" w:line="276" w:lineRule="auto"/>
              <w:jc w:val="center"/>
              <w:rPr>
                <w:rFonts w:ascii="Palatino Linotype" w:eastAsia="Palatino Linotype" w:hAnsi="Palatino Linotype" w:cs="Palatino Linotype"/>
              </w:rPr>
            </w:pPr>
            <w:r w:rsidRPr="00FF2AFF">
              <w:rPr>
                <w:rFonts w:ascii="Palatino Linotype" w:eastAsia="Palatino Linotype" w:hAnsi="Palatino Linotype" w:cs="Palatino Linotype"/>
                <w:sz w:val="18"/>
                <w:szCs w:val="18"/>
              </w:rPr>
              <w:t>No se motivan circunstancias de modo, tiempo y lugar en el acuerdo de clasificación.</w:t>
            </w:r>
          </w:p>
        </w:tc>
        <w:tc>
          <w:tcPr>
            <w:tcW w:w="1752" w:type="dxa"/>
            <w:vAlign w:val="center"/>
          </w:tcPr>
          <w:p w14:paraId="282E4CA5" w14:textId="77777777" w:rsidR="00767376" w:rsidRPr="00FF2AFF" w:rsidRDefault="00192092">
            <w:pPr>
              <w:spacing w:before="240" w:after="240"/>
              <w:jc w:val="center"/>
              <w:rPr>
                <w:rFonts w:ascii="Palatino Linotype" w:eastAsia="Palatino Linotype" w:hAnsi="Palatino Linotype" w:cs="Palatino Linotype"/>
                <w:b/>
                <w:sz w:val="18"/>
                <w:szCs w:val="18"/>
              </w:rPr>
            </w:pPr>
            <w:r w:rsidRPr="00FF2AFF">
              <w:rPr>
                <w:rFonts w:ascii="Palatino Linotype" w:eastAsia="Palatino Linotype" w:hAnsi="Palatino Linotype" w:cs="Palatino Linotype"/>
                <w:b/>
                <w:sz w:val="20"/>
                <w:szCs w:val="20"/>
              </w:rPr>
              <w:t>NO</w:t>
            </w:r>
          </w:p>
        </w:tc>
      </w:tr>
      <w:tr w:rsidR="00767376" w:rsidRPr="00FF2AFF" w14:paraId="3FADB7F0" w14:textId="77777777">
        <w:tc>
          <w:tcPr>
            <w:tcW w:w="1838" w:type="dxa"/>
            <w:vAlign w:val="center"/>
          </w:tcPr>
          <w:p w14:paraId="760B2C03" w14:textId="77777777" w:rsidR="00767376" w:rsidRPr="00FF2AFF" w:rsidRDefault="00192092">
            <w:pPr>
              <w:widowControl w:val="0"/>
              <w:jc w:val="center"/>
              <w:rPr>
                <w:rFonts w:ascii="Palatino Linotype" w:eastAsia="Palatino Linotype" w:hAnsi="Palatino Linotype" w:cs="Palatino Linotype"/>
                <w:sz w:val="20"/>
                <w:szCs w:val="20"/>
              </w:rPr>
            </w:pPr>
            <w:r w:rsidRPr="00FF2AFF">
              <w:rPr>
                <w:rFonts w:ascii="Palatino Linotype" w:eastAsia="Palatino Linotype" w:hAnsi="Palatino Linotype" w:cs="Palatino Linotype"/>
                <w:b/>
                <w:sz w:val="20"/>
                <w:szCs w:val="20"/>
              </w:rPr>
              <w:t>III.</w:t>
            </w:r>
            <w:r w:rsidRPr="00FF2AFF">
              <w:rPr>
                <w:rFonts w:ascii="Palatino Linotype" w:eastAsia="Palatino Linotype" w:hAnsi="Palatino Linotype" w:cs="Palatino Linotype"/>
                <w:sz w:val="20"/>
                <w:szCs w:val="20"/>
              </w:rPr>
              <w:t xml:space="preserve"> Razones objetivas por las que la apertura de la información generaría un riesgo de perjuicio real, demostrable e identificable al interés jurídico tutelado.</w:t>
            </w:r>
          </w:p>
        </w:tc>
        <w:tc>
          <w:tcPr>
            <w:tcW w:w="5245" w:type="dxa"/>
            <w:vAlign w:val="center"/>
          </w:tcPr>
          <w:p w14:paraId="25A46661" w14:textId="77777777" w:rsidR="00767376" w:rsidRPr="00FF2AFF" w:rsidRDefault="00192092">
            <w:pPr>
              <w:spacing w:before="240" w:after="240" w:line="276" w:lineRule="auto"/>
              <w:jc w:val="center"/>
              <w:rPr>
                <w:rFonts w:ascii="Palatino Linotype" w:eastAsia="Palatino Linotype" w:hAnsi="Palatino Linotype" w:cs="Palatino Linotype"/>
                <w:sz w:val="18"/>
                <w:szCs w:val="18"/>
              </w:rPr>
            </w:pPr>
            <w:r w:rsidRPr="00FF2AFF">
              <w:rPr>
                <w:rFonts w:ascii="Palatino Linotype" w:eastAsia="Palatino Linotype" w:hAnsi="Palatino Linotype" w:cs="Palatino Linotype"/>
                <w:sz w:val="18"/>
                <w:szCs w:val="18"/>
              </w:rPr>
              <w:t>No se acredita el riesgo real, demostrable e identificable en el acuerdo de clasificación.</w:t>
            </w:r>
          </w:p>
          <w:p w14:paraId="2EF8514F" w14:textId="77777777" w:rsidR="00767376" w:rsidRPr="00FF2AFF" w:rsidRDefault="00767376">
            <w:pPr>
              <w:spacing w:before="240" w:after="240" w:line="360" w:lineRule="auto"/>
              <w:jc w:val="both"/>
              <w:rPr>
                <w:rFonts w:ascii="Palatino Linotype" w:eastAsia="Palatino Linotype" w:hAnsi="Palatino Linotype" w:cs="Palatino Linotype"/>
              </w:rPr>
            </w:pPr>
          </w:p>
        </w:tc>
        <w:tc>
          <w:tcPr>
            <w:tcW w:w="1752" w:type="dxa"/>
            <w:vAlign w:val="center"/>
          </w:tcPr>
          <w:p w14:paraId="075414C7" w14:textId="77777777" w:rsidR="00767376" w:rsidRPr="00FF2AFF" w:rsidRDefault="00192092">
            <w:pPr>
              <w:spacing w:before="240" w:after="240"/>
              <w:jc w:val="center"/>
              <w:rPr>
                <w:rFonts w:ascii="Palatino Linotype" w:eastAsia="Palatino Linotype" w:hAnsi="Palatino Linotype" w:cs="Palatino Linotype"/>
                <w:b/>
                <w:sz w:val="12"/>
                <w:szCs w:val="12"/>
              </w:rPr>
            </w:pPr>
            <w:r w:rsidRPr="00FF2AFF">
              <w:rPr>
                <w:rFonts w:ascii="Palatino Linotype" w:eastAsia="Palatino Linotype" w:hAnsi="Palatino Linotype" w:cs="Palatino Linotype"/>
                <w:b/>
                <w:sz w:val="20"/>
                <w:szCs w:val="20"/>
              </w:rPr>
              <w:t>NO</w:t>
            </w:r>
          </w:p>
        </w:tc>
      </w:tr>
      <w:tr w:rsidR="00767376" w:rsidRPr="00FF2AFF" w14:paraId="72FC11B5" w14:textId="77777777">
        <w:tc>
          <w:tcPr>
            <w:tcW w:w="1838" w:type="dxa"/>
            <w:vAlign w:val="center"/>
          </w:tcPr>
          <w:p w14:paraId="06763B06" w14:textId="77777777" w:rsidR="00767376" w:rsidRPr="00FF2AFF" w:rsidRDefault="00192092">
            <w:pPr>
              <w:widowControl w:val="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 xml:space="preserve">IV. </w:t>
            </w:r>
            <w:r w:rsidRPr="00FF2AFF">
              <w:rPr>
                <w:rFonts w:ascii="Palatino Linotype" w:eastAsia="Palatino Linotype" w:hAnsi="Palatino Linotype" w:cs="Palatino Linotype"/>
                <w:sz w:val="20"/>
                <w:szCs w:val="20"/>
              </w:rPr>
              <w:t>Ponderación entre la medida restrictiva y el derecho de acceso a la información.</w:t>
            </w:r>
          </w:p>
        </w:tc>
        <w:tc>
          <w:tcPr>
            <w:tcW w:w="5245" w:type="dxa"/>
            <w:vAlign w:val="center"/>
          </w:tcPr>
          <w:p w14:paraId="00C2F793" w14:textId="77777777" w:rsidR="00767376" w:rsidRPr="00FF2AFF" w:rsidRDefault="00192092">
            <w:pPr>
              <w:spacing w:before="240" w:after="240" w:line="276" w:lineRule="auto"/>
              <w:jc w:val="center"/>
              <w:rPr>
                <w:rFonts w:ascii="Palatino Linotype" w:eastAsia="Palatino Linotype" w:hAnsi="Palatino Linotype" w:cs="Palatino Linotype"/>
              </w:rPr>
            </w:pPr>
            <w:r w:rsidRPr="00FF2AFF">
              <w:rPr>
                <w:rFonts w:ascii="Palatino Linotype" w:eastAsia="Palatino Linotype" w:hAnsi="Palatino Linotype" w:cs="Palatino Linotype"/>
                <w:sz w:val="18"/>
                <w:szCs w:val="18"/>
              </w:rPr>
              <w:t>No se advierte ponderación entre la medida restrictiva y el derecho de acceso a la información</w:t>
            </w:r>
          </w:p>
        </w:tc>
        <w:tc>
          <w:tcPr>
            <w:tcW w:w="1752" w:type="dxa"/>
            <w:vAlign w:val="center"/>
          </w:tcPr>
          <w:p w14:paraId="52A08430" w14:textId="77777777" w:rsidR="00767376" w:rsidRPr="00FF2AFF" w:rsidRDefault="00192092">
            <w:pPr>
              <w:spacing w:before="240" w:after="240"/>
              <w:jc w:val="center"/>
              <w:rPr>
                <w:rFonts w:ascii="Palatino Linotype" w:eastAsia="Palatino Linotype" w:hAnsi="Palatino Linotype" w:cs="Palatino Linotype"/>
                <w:b/>
                <w:sz w:val="16"/>
                <w:szCs w:val="16"/>
              </w:rPr>
            </w:pPr>
            <w:r w:rsidRPr="00FF2AFF">
              <w:rPr>
                <w:rFonts w:ascii="Palatino Linotype" w:eastAsia="Palatino Linotype" w:hAnsi="Palatino Linotype" w:cs="Palatino Linotype"/>
                <w:b/>
                <w:sz w:val="20"/>
                <w:szCs w:val="20"/>
              </w:rPr>
              <w:t>NO</w:t>
            </w:r>
          </w:p>
        </w:tc>
      </w:tr>
      <w:tr w:rsidR="00767376" w:rsidRPr="00FF2AFF" w14:paraId="5D969659" w14:textId="77777777">
        <w:tc>
          <w:tcPr>
            <w:tcW w:w="1838" w:type="dxa"/>
            <w:vAlign w:val="center"/>
          </w:tcPr>
          <w:p w14:paraId="4B40441D" w14:textId="77777777" w:rsidR="00767376" w:rsidRPr="00FF2AFF" w:rsidRDefault="00192092">
            <w:pPr>
              <w:widowControl w:val="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 xml:space="preserve">V. </w:t>
            </w:r>
            <w:r w:rsidRPr="00FF2AFF">
              <w:rPr>
                <w:rFonts w:ascii="Palatino Linotype" w:eastAsia="Palatino Linotype" w:hAnsi="Palatino Linotype" w:cs="Palatino Linotype"/>
                <w:sz w:val="20"/>
                <w:szCs w:val="20"/>
              </w:rPr>
              <w:t xml:space="preserve">Elección y justificación de la opción de excepción al derecho de acceso a la información </w:t>
            </w:r>
            <w:r w:rsidRPr="00FF2AFF">
              <w:rPr>
                <w:rFonts w:ascii="Palatino Linotype" w:eastAsia="Palatino Linotype" w:hAnsi="Palatino Linotype" w:cs="Palatino Linotype"/>
                <w:sz w:val="20"/>
                <w:szCs w:val="20"/>
              </w:rPr>
              <w:lastRenderedPageBreak/>
              <w:t xml:space="preserve">que menos lo restrinja, y que se adecue </w:t>
            </w:r>
            <w:r w:rsidRPr="00FF2AFF">
              <w:rPr>
                <w:rFonts w:ascii="Palatino Linotype" w:eastAsia="Palatino Linotype" w:hAnsi="Palatino Linotype" w:cs="Palatino Linotype"/>
                <w:sz w:val="18"/>
                <w:szCs w:val="18"/>
              </w:rPr>
              <w:t>proporcionalmente</w:t>
            </w:r>
            <w:r w:rsidRPr="00FF2AFF">
              <w:rPr>
                <w:rFonts w:ascii="Palatino Linotype" w:eastAsia="Palatino Linotype" w:hAnsi="Palatino Linotype" w:cs="Palatino Linotype"/>
                <w:sz w:val="20"/>
                <w:szCs w:val="20"/>
              </w:rPr>
              <w:t>, evitando el perjuicio al interés público.</w:t>
            </w:r>
            <w:r w:rsidRPr="00FF2AFF">
              <w:rPr>
                <w:rFonts w:ascii="Palatino Linotype" w:eastAsia="Palatino Linotype" w:hAnsi="Palatino Linotype" w:cs="Palatino Linotype"/>
                <w:b/>
                <w:sz w:val="20"/>
                <w:szCs w:val="20"/>
              </w:rPr>
              <w:t xml:space="preserve"> </w:t>
            </w:r>
          </w:p>
        </w:tc>
        <w:tc>
          <w:tcPr>
            <w:tcW w:w="5245" w:type="dxa"/>
            <w:vAlign w:val="center"/>
          </w:tcPr>
          <w:p w14:paraId="7B81F402" w14:textId="77777777" w:rsidR="00767376" w:rsidRPr="00FF2AFF" w:rsidRDefault="00192092">
            <w:pPr>
              <w:spacing w:before="240" w:after="240" w:line="276" w:lineRule="auto"/>
              <w:jc w:val="center"/>
              <w:rPr>
                <w:rFonts w:ascii="Palatino Linotype" w:eastAsia="Palatino Linotype" w:hAnsi="Palatino Linotype" w:cs="Palatino Linotype"/>
                <w:sz w:val="18"/>
                <w:szCs w:val="18"/>
              </w:rPr>
            </w:pPr>
            <w:r w:rsidRPr="00FF2AFF">
              <w:rPr>
                <w:rFonts w:ascii="Palatino Linotype" w:eastAsia="Palatino Linotype" w:hAnsi="Palatino Linotype" w:cs="Palatino Linotype"/>
                <w:sz w:val="18"/>
                <w:szCs w:val="18"/>
              </w:rPr>
              <w:lastRenderedPageBreak/>
              <w:t>No se advierte justificación que acredite que la medida es la menos restrictiva al interés público</w:t>
            </w:r>
          </w:p>
        </w:tc>
        <w:tc>
          <w:tcPr>
            <w:tcW w:w="1752" w:type="dxa"/>
            <w:vAlign w:val="center"/>
          </w:tcPr>
          <w:p w14:paraId="437AEB02" w14:textId="77777777" w:rsidR="00767376" w:rsidRPr="00FF2AFF" w:rsidRDefault="00192092">
            <w:pPr>
              <w:spacing w:before="240" w:after="240"/>
              <w:jc w:val="center"/>
              <w:rPr>
                <w:rFonts w:ascii="Palatino Linotype" w:eastAsia="Palatino Linotype" w:hAnsi="Palatino Linotype" w:cs="Palatino Linotype"/>
                <w:b/>
                <w:sz w:val="12"/>
                <w:szCs w:val="12"/>
              </w:rPr>
            </w:pPr>
            <w:r w:rsidRPr="00FF2AFF">
              <w:rPr>
                <w:rFonts w:ascii="Palatino Linotype" w:eastAsia="Palatino Linotype" w:hAnsi="Palatino Linotype" w:cs="Palatino Linotype"/>
                <w:b/>
                <w:sz w:val="20"/>
                <w:szCs w:val="20"/>
              </w:rPr>
              <w:t>NO</w:t>
            </w:r>
          </w:p>
        </w:tc>
      </w:tr>
      <w:tr w:rsidR="00767376" w:rsidRPr="00FF2AFF" w14:paraId="775403AD" w14:textId="77777777">
        <w:tc>
          <w:tcPr>
            <w:tcW w:w="1838" w:type="dxa"/>
            <w:vAlign w:val="center"/>
          </w:tcPr>
          <w:p w14:paraId="7512C060" w14:textId="77777777" w:rsidR="00767376" w:rsidRPr="00FF2AFF" w:rsidRDefault="00192092">
            <w:pPr>
              <w:widowControl w:val="0"/>
              <w:jc w:val="center"/>
              <w:rPr>
                <w:rFonts w:ascii="Palatino Linotype" w:eastAsia="Palatino Linotype" w:hAnsi="Palatino Linotype" w:cs="Palatino Linotype"/>
                <w:b/>
                <w:sz w:val="20"/>
                <w:szCs w:val="20"/>
              </w:rPr>
            </w:pPr>
            <w:r w:rsidRPr="00FF2AFF">
              <w:rPr>
                <w:rFonts w:ascii="Palatino Linotype" w:eastAsia="Palatino Linotype" w:hAnsi="Palatino Linotype" w:cs="Palatino Linotype"/>
                <w:b/>
                <w:sz w:val="20"/>
                <w:szCs w:val="20"/>
              </w:rPr>
              <w:t xml:space="preserve">VI. </w:t>
            </w:r>
            <w:r w:rsidRPr="00FF2AFF">
              <w:rPr>
                <w:rFonts w:ascii="Palatino Linotype" w:eastAsia="Palatino Linotype" w:hAnsi="Palatino Linotype" w:cs="Palatino Linotype"/>
                <w:sz w:val="20"/>
                <w:szCs w:val="20"/>
              </w:rPr>
              <w:t>En los casos en que se determine la clasificación total de la información, especificar con la mayor claridad y precisión posible, los aspectos relevantes de la información clasificada que ayuden a cumplir con el objetivo de brindar certeza al solicitante</w:t>
            </w:r>
            <w:r w:rsidRPr="00FF2AFF">
              <w:rPr>
                <w:rFonts w:ascii="Palatino Linotype" w:eastAsia="Palatino Linotype" w:hAnsi="Palatino Linotype" w:cs="Palatino Linotype"/>
                <w:b/>
                <w:sz w:val="20"/>
                <w:szCs w:val="20"/>
              </w:rPr>
              <w:t>.</w:t>
            </w:r>
          </w:p>
        </w:tc>
        <w:tc>
          <w:tcPr>
            <w:tcW w:w="5245" w:type="dxa"/>
            <w:vAlign w:val="center"/>
          </w:tcPr>
          <w:p w14:paraId="6B6B203A" w14:textId="77777777" w:rsidR="00767376" w:rsidRPr="00FF2AFF" w:rsidRDefault="00192092">
            <w:pPr>
              <w:spacing w:before="240" w:after="240" w:line="276" w:lineRule="auto"/>
              <w:jc w:val="center"/>
              <w:rPr>
                <w:rFonts w:ascii="Palatino Linotype" w:eastAsia="Palatino Linotype" w:hAnsi="Palatino Linotype" w:cs="Palatino Linotype"/>
                <w:b/>
                <w:sz w:val="18"/>
                <w:szCs w:val="18"/>
              </w:rPr>
            </w:pPr>
            <w:r w:rsidRPr="00FF2AFF">
              <w:rPr>
                <w:rFonts w:ascii="Palatino Linotype" w:eastAsia="Palatino Linotype" w:hAnsi="Palatino Linotype" w:cs="Palatino Linotype"/>
                <w:sz w:val="18"/>
                <w:szCs w:val="18"/>
              </w:rPr>
              <w:t>No se advierten los aspectos relevantes de la información clasificada que ayuden a cumplir con el objetivo de brindar certeza al solicitante, al haberse clasificado la totalidad de la información solicitada</w:t>
            </w:r>
            <w:r w:rsidRPr="00FF2AFF">
              <w:rPr>
                <w:rFonts w:ascii="Palatino Linotype" w:eastAsia="Palatino Linotype" w:hAnsi="Palatino Linotype" w:cs="Palatino Linotype"/>
                <w:b/>
                <w:sz w:val="18"/>
                <w:szCs w:val="18"/>
              </w:rPr>
              <w:t>.</w:t>
            </w:r>
          </w:p>
        </w:tc>
        <w:tc>
          <w:tcPr>
            <w:tcW w:w="1752" w:type="dxa"/>
            <w:vAlign w:val="center"/>
          </w:tcPr>
          <w:p w14:paraId="07C04CEE" w14:textId="77777777" w:rsidR="00767376" w:rsidRPr="00FF2AFF" w:rsidRDefault="00192092">
            <w:pPr>
              <w:spacing w:before="240" w:after="240" w:line="360" w:lineRule="auto"/>
              <w:jc w:val="center"/>
              <w:rPr>
                <w:rFonts w:ascii="Palatino Linotype" w:eastAsia="Palatino Linotype" w:hAnsi="Palatino Linotype" w:cs="Palatino Linotype"/>
                <w:b/>
                <w:sz w:val="12"/>
                <w:szCs w:val="12"/>
              </w:rPr>
            </w:pPr>
            <w:r w:rsidRPr="00FF2AFF">
              <w:rPr>
                <w:rFonts w:ascii="Palatino Linotype" w:eastAsia="Palatino Linotype" w:hAnsi="Palatino Linotype" w:cs="Palatino Linotype"/>
                <w:b/>
                <w:sz w:val="20"/>
                <w:szCs w:val="20"/>
              </w:rPr>
              <w:t>NO</w:t>
            </w:r>
          </w:p>
        </w:tc>
      </w:tr>
    </w:tbl>
    <w:p w14:paraId="6D1DED0B" w14:textId="77777777" w:rsidR="00767376" w:rsidRPr="00FF2AFF" w:rsidRDefault="00767376">
      <w:pPr>
        <w:spacing w:after="160" w:line="360" w:lineRule="auto"/>
        <w:jc w:val="both"/>
        <w:rPr>
          <w:rFonts w:ascii="Palatino Linotype" w:eastAsia="Palatino Linotype" w:hAnsi="Palatino Linotype" w:cs="Palatino Linotype"/>
        </w:rPr>
      </w:pPr>
    </w:p>
    <w:p w14:paraId="301BC019"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Como se analizó anteriormente, el acuerdo de reserva carece de </w:t>
      </w:r>
      <w:r w:rsidRPr="00FF2AFF">
        <w:rPr>
          <w:rFonts w:ascii="Palatino Linotype" w:eastAsia="Palatino Linotype" w:hAnsi="Palatino Linotype" w:cs="Palatino Linotype"/>
        </w:rPr>
        <w:t xml:space="preserve">cuatro </w:t>
      </w:r>
      <w:r w:rsidRPr="00FF2AFF">
        <w:rPr>
          <w:rFonts w:ascii="Palatino Linotype" w:eastAsia="Palatino Linotype" w:hAnsi="Palatino Linotype" w:cs="Palatino Linotype"/>
          <w:color w:val="000000"/>
        </w:rPr>
        <w:t xml:space="preserve">elementos a saber: </w:t>
      </w:r>
    </w:p>
    <w:p w14:paraId="33A557B9" w14:textId="77777777" w:rsidR="00767376" w:rsidRPr="00FF2AFF" w:rsidRDefault="00192092">
      <w:pPr>
        <w:spacing w:before="240" w:after="240" w:line="360" w:lineRule="auto"/>
        <w:ind w:left="567" w:right="90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1.- No se establece el Lineamiento específico vinculándolo con el artículo 113 de la Ley General de Transparencia que expresamente le otorga el carácter de información reservada.</w:t>
      </w:r>
    </w:p>
    <w:p w14:paraId="69232979" w14:textId="77777777" w:rsidR="00767376" w:rsidRPr="00FF2AFF" w:rsidRDefault="00192092">
      <w:pPr>
        <w:spacing w:before="240" w:after="240" w:line="360" w:lineRule="auto"/>
        <w:ind w:left="567" w:right="90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2.- No se establece una conexión entre los fundamentos y motivos que dieron origen a la Reserva de la información.</w:t>
      </w:r>
    </w:p>
    <w:p w14:paraId="04FAFBED" w14:textId="77777777" w:rsidR="00767376" w:rsidRPr="00FF2AFF" w:rsidRDefault="00192092">
      <w:pPr>
        <w:spacing w:before="240" w:after="240" w:line="360" w:lineRule="auto"/>
        <w:ind w:left="567" w:right="90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3.- No se acredita el riesgo real, demostrable e identificable en el acuerdo de clasificación.</w:t>
      </w:r>
    </w:p>
    <w:p w14:paraId="2B9F54F8" w14:textId="77777777" w:rsidR="00767376" w:rsidRPr="00FF2AFF" w:rsidRDefault="00192092">
      <w:pPr>
        <w:spacing w:before="240" w:after="240" w:line="360" w:lineRule="auto"/>
        <w:ind w:left="567" w:right="90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lastRenderedPageBreak/>
        <w:t>4.- Dentro del acuerdo de clasificación no se señala temporalidad de la reserva de la información.</w:t>
      </w:r>
    </w:p>
    <w:p w14:paraId="1A8B6578" w14:textId="77777777" w:rsidR="00767376" w:rsidRPr="00FF2AFF" w:rsidRDefault="00192092">
      <w:pPr>
        <w:tabs>
          <w:tab w:val="left" w:pos="4962"/>
        </w:tabs>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En tal tesitura, el numeral Trigésimo Tercero de los Lineamientos Generales en Materia de Clasificación y Desclasificación de la Información, así como para la Elaboración de Versiones Públicas, señala </w:t>
      </w:r>
      <w:proofErr w:type="gramStart"/>
      <w:r w:rsidRPr="00FF2AFF">
        <w:rPr>
          <w:rFonts w:ascii="Palatino Linotype" w:eastAsia="Palatino Linotype" w:hAnsi="Palatino Linotype" w:cs="Palatino Linotype"/>
        </w:rPr>
        <w:t>que</w:t>
      </w:r>
      <w:proofErr w:type="gramEnd"/>
      <w:r w:rsidRPr="00FF2AFF">
        <w:rPr>
          <w:rFonts w:ascii="Palatino Linotype" w:eastAsia="Palatino Linotype" w:hAnsi="Palatino Linotype" w:cs="Palatino Linotype"/>
        </w:rPr>
        <w:t xml:space="preserve"> al momento de aplicar la prueba de daño, deberá fundarse la clasificación, al citar la fracción y la hipótesis de la causal aplicable del artículo 113 de la Ley General, vinculándola con el Lineamiento específico del presente ordenamiento y cuando corresponda, el supuesto normativo. Asimismo, el artículo 135 de la Ley de Transparencia Local, mandata la estricta observancia de los Lineamientos Generales para los sujetos obligados, al momento de clasificar como reservada o confidencial, la información, por lo tanto en el ocurso debió invocarse establecerse un vínculo entre el artículo 113 de la Ley General de Transparencia y Acceso a la Información Pública, con el Lineamiento aplicable para sustentar el acuerdo de reserva de la información, circunstancia que al no acontecer en el caso particular, no se puede tener por válida.</w:t>
      </w:r>
    </w:p>
    <w:p w14:paraId="70C068FC" w14:textId="77777777" w:rsidR="00767376" w:rsidRPr="00FF2AFF" w:rsidRDefault="00767376">
      <w:pPr>
        <w:tabs>
          <w:tab w:val="left" w:pos="4962"/>
        </w:tabs>
        <w:spacing w:line="360" w:lineRule="auto"/>
        <w:jc w:val="both"/>
        <w:rPr>
          <w:rFonts w:ascii="Palatino Linotype" w:eastAsia="Palatino Linotype" w:hAnsi="Palatino Linotype" w:cs="Palatino Linotype"/>
        </w:rPr>
      </w:pPr>
    </w:p>
    <w:p w14:paraId="208874D3" w14:textId="77777777" w:rsidR="00767376" w:rsidRPr="00FF2AFF" w:rsidRDefault="00192092">
      <w:pPr>
        <w:tabs>
          <w:tab w:val="left" w:pos="4962"/>
        </w:tabs>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Por otra parte, se tiene que el artículo 141 de la Ley de Transparencia Local, señala que las causales de reserva deberán fundarse y motivarse, circunstancia que no se visualizó en el acuerdo de clasificación presentado por el </w:t>
      </w:r>
      <w:r w:rsidRPr="00FF2AFF">
        <w:rPr>
          <w:rFonts w:ascii="Palatino Linotype" w:eastAsia="Palatino Linotype" w:hAnsi="Palatino Linotype" w:cs="Palatino Linotype"/>
          <w:b/>
        </w:rPr>
        <w:t>Sujeto Obligado</w:t>
      </w:r>
      <w:r w:rsidRPr="00FF2AFF">
        <w:rPr>
          <w:rFonts w:ascii="Palatino Linotype" w:eastAsia="Palatino Linotype" w:hAnsi="Palatino Linotype" w:cs="Palatino Linotype"/>
        </w:rPr>
        <w:t xml:space="preserve"> en respuesta, por consiguiente, se determina que no se dio cabal cumplimiento a dicha disposición normativa.</w:t>
      </w:r>
    </w:p>
    <w:p w14:paraId="2DF67E12" w14:textId="77777777" w:rsidR="00767376" w:rsidRPr="00FF2AFF" w:rsidRDefault="00767376">
      <w:pPr>
        <w:tabs>
          <w:tab w:val="left" w:pos="4962"/>
        </w:tabs>
        <w:spacing w:line="360" w:lineRule="auto"/>
        <w:jc w:val="both"/>
        <w:rPr>
          <w:rFonts w:ascii="Palatino Linotype" w:eastAsia="Palatino Linotype" w:hAnsi="Palatino Linotype" w:cs="Palatino Linotype"/>
        </w:rPr>
      </w:pPr>
    </w:p>
    <w:p w14:paraId="644F53F3" w14:textId="77777777" w:rsidR="00767376" w:rsidRPr="00FF2AFF" w:rsidRDefault="00192092">
      <w:pPr>
        <w:tabs>
          <w:tab w:val="left" w:pos="4962"/>
        </w:tabs>
        <w:spacing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Ahora bien, respecto a acreditar el riesgo real, demostrable e identificable, cabe traer a colación el artículo 141 de la Ley de Transparencia y Acceso a la Información </w:t>
      </w:r>
      <w:r w:rsidRPr="00FF2AFF">
        <w:rPr>
          <w:rFonts w:ascii="Palatino Linotype" w:eastAsia="Palatino Linotype" w:hAnsi="Palatino Linotype" w:cs="Palatino Linotype"/>
        </w:rPr>
        <w:lastRenderedPageBreak/>
        <w:t>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52548232" w14:textId="77777777" w:rsidR="00767376" w:rsidRPr="00FF2AFF" w:rsidRDefault="00767376">
      <w:pPr>
        <w:tabs>
          <w:tab w:val="left" w:pos="4962"/>
        </w:tabs>
        <w:spacing w:line="360" w:lineRule="auto"/>
        <w:jc w:val="both"/>
        <w:rPr>
          <w:rFonts w:ascii="Palatino Linotype" w:eastAsia="Palatino Linotype" w:hAnsi="Palatino Linotype" w:cs="Palatino Linotype"/>
        </w:rPr>
      </w:pPr>
    </w:p>
    <w:p w14:paraId="0F1387BE" w14:textId="77777777" w:rsidR="00767376" w:rsidRPr="00FF2AFF" w:rsidRDefault="00192092">
      <w:pPr>
        <w:numPr>
          <w:ilvl w:val="0"/>
          <w:numId w:val="2"/>
        </w:numPr>
        <w:tabs>
          <w:tab w:val="left" w:pos="4962"/>
        </w:tabs>
        <w:spacing w:line="360" w:lineRule="auto"/>
        <w:ind w:left="567" w:right="567" w:hanging="371"/>
        <w:jc w:val="both"/>
        <w:rPr>
          <w:rFonts w:ascii="Palatino Linotype" w:eastAsia="Palatino Linotype" w:hAnsi="Palatino Linotype" w:cs="Palatino Linotype"/>
        </w:rPr>
      </w:pPr>
      <w:r w:rsidRPr="00FF2AFF">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7B4B33C0" w14:textId="77777777" w:rsidR="00767376" w:rsidRPr="00FF2AFF" w:rsidRDefault="00767376">
      <w:pPr>
        <w:tabs>
          <w:tab w:val="left" w:pos="4962"/>
        </w:tabs>
        <w:spacing w:line="360" w:lineRule="auto"/>
        <w:ind w:left="567" w:right="567" w:hanging="371"/>
        <w:jc w:val="both"/>
        <w:rPr>
          <w:rFonts w:ascii="Palatino Linotype" w:eastAsia="Palatino Linotype" w:hAnsi="Palatino Linotype" w:cs="Palatino Linotype"/>
        </w:rPr>
      </w:pPr>
    </w:p>
    <w:p w14:paraId="0F0D41A4" w14:textId="77777777" w:rsidR="00767376" w:rsidRPr="00FF2AFF" w:rsidRDefault="00192092">
      <w:pPr>
        <w:numPr>
          <w:ilvl w:val="0"/>
          <w:numId w:val="2"/>
        </w:numPr>
        <w:tabs>
          <w:tab w:val="left" w:pos="4962"/>
        </w:tabs>
        <w:spacing w:line="360" w:lineRule="auto"/>
        <w:ind w:left="567" w:right="567" w:hanging="371"/>
        <w:jc w:val="both"/>
        <w:rPr>
          <w:rFonts w:ascii="Palatino Linotype" w:eastAsia="Palatino Linotype" w:hAnsi="Palatino Linotype" w:cs="Palatino Linotype"/>
        </w:rPr>
      </w:pPr>
      <w:r w:rsidRPr="00FF2AFF">
        <w:rPr>
          <w:rFonts w:ascii="Palatino Linotype" w:eastAsia="Palatino Linotype" w:hAnsi="Palatino Linotype" w:cs="Palatino Linotype"/>
        </w:rPr>
        <w:t>El riesgo de perjuicio supera el interés público general de que se difunda.</w:t>
      </w:r>
    </w:p>
    <w:p w14:paraId="0A9BF1D8" w14:textId="77777777" w:rsidR="00767376" w:rsidRPr="00FF2AFF" w:rsidRDefault="00767376">
      <w:pPr>
        <w:tabs>
          <w:tab w:val="left" w:pos="4962"/>
        </w:tabs>
        <w:spacing w:line="360" w:lineRule="auto"/>
        <w:ind w:left="567" w:right="567" w:hanging="371"/>
        <w:jc w:val="both"/>
        <w:rPr>
          <w:rFonts w:ascii="Palatino Linotype" w:eastAsia="Palatino Linotype" w:hAnsi="Palatino Linotype" w:cs="Palatino Linotype"/>
        </w:rPr>
      </w:pPr>
    </w:p>
    <w:p w14:paraId="1B99A6F7" w14:textId="77777777" w:rsidR="00767376" w:rsidRPr="00FF2AFF" w:rsidRDefault="00192092">
      <w:pPr>
        <w:numPr>
          <w:ilvl w:val="0"/>
          <w:numId w:val="2"/>
        </w:numPr>
        <w:tabs>
          <w:tab w:val="left" w:pos="4962"/>
        </w:tabs>
        <w:spacing w:line="360" w:lineRule="auto"/>
        <w:ind w:left="567" w:right="567" w:hanging="371"/>
        <w:jc w:val="both"/>
        <w:rPr>
          <w:rFonts w:ascii="Palatino Linotype" w:eastAsia="Palatino Linotype" w:hAnsi="Palatino Linotype" w:cs="Palatino Linotype"/>
        </w:rPr>
      </w:pPr>
      <w:r w:rsidRPr="00FF2AFF">
        <w:rPr>
          <w:rFonts w:ascii="Palatino Linotype" w:eastAsia="Palatino Linotype" w:hAnsi="Palatino Linotype" w:cs="Palatino Linotype"/>
        </w:rPr>
        <w:t>Que la limitación se adecua al principio de proporcionalidad y representa el medio menos restrictivo disponible para evitar el perjuicio.</w:t>
      </w:r>
    </w:p>
    <w:p w14:paraId="70A70DBF" w14:textId="77777777" w:rsidR="00767376" w:rsidRPr="00FF2AFF" w:rsidRDefault="00767376">
      <w:pPr>
        <w:spacing w:line="360" w:lineRule="auto"/>
        <w:jc w:val="both"/>
        <w:rPr>
          <w:rFonts w:ascii="Palatino Linotype" w:eastAsia="Palatino Linotype" w:hAnsi="Palatino Linotype" w:cs="Palatino Linotype"/>
          <w:color w:val="000000"/>
        </w:rPr>
      </w:pPr>
    </w:p>
    <w:p w14:paraId="53C7452F" w14:textId="77777777" w:rsidR="00767376" w:rsidRPr="00FF2AFF" w:rsidRDefault="00192092">
      <w:pPr>
        <w:spacing w:before="240" w:after="240" w:line="360" w:lineRule="auto"/>
        <w:ind w:right="49"/>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Conforme a lo anterior, se tiene que se negó el acceso a la información peticionada por </w:t>
      </w:r>
      <w:r w:rsidRPr="00FF2AFF">
        <w:rPr>
          <w:rFonts w:ascii="Palatino Linotype" w:eastAsia="Palatino Linotype" w:hAnsi="Palatino Linotype" w:cs="Palatino Linotype"/>
          <w:b/>
          <w:color w:val="000000"/>
        </w:rPr>
        <w:t>la parte Recurrente</w:t>
      </w:r>
      <w:r w:rsidRPr="00FF2AFF">
        <w:rPr>
          <w:rFonts w:ascii="Palatino Linotype" w:eastAsia="Palatino Linotype" w:hAnsi="Palatino Linotype" w:cs="Palatino Linotype"/>
          <w:color w:val="000000"/>
        </w:rPr>
        <w:t>, al considerar que estaba clasificada; en ese sentido, conforme al artículo 131 de la Ley de Transparencia y Acceso a la Información Pública del Estado de México y Municipios, así como el Quinto de los Lineamientos Generales vigentes, establecen que los sujetos obligados deberán fundar y motivar debidamente la clasificación de la información.</w:t>
      </w:r>
    </w:p>
    <w:p w14:paraId="1EB5EC06" w14:textId="77777777" w:rsidR="00767376" w:rsidRPr="00FF2AFF" w:rsidRDefault="00767376">
      <w:pPr>
        <w:spacing w:line="360" w:lineRule="auto"/>
        <w:jc w:val="both"/>
        <w:rPr>
          <w:rFonts w:ascii="Palatino Linotype" w:eastAsia="Palatino Linotype" w:hAnsi="Palatino Linotype" w:cs="Palatino Linotype"/>
          <w:color w:val="000000"/>
        </w:rPr>
      </w:pPr>
    </w:p>
    <w:p w14:paraId="442C74C0"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Finalmente, respecto al plazo de reserva, el artículo 125 de la Ley de la materia, establece que la información clasificada como reservada según el artículo 140 de la Ley Federal de Transparencia y Acceso a la Información Pública, podrá permanecer </w:t>
      </w:r>
      <w:r w:rsidRPr="00FF2AFF">
        <w:rPr>
          <w:rFonts w:ascii="Palatino Linotype" w:eastAsia="Palatino Linotype" w:hAnsi="Palatino Linotype" w:cs="Palatino Linotype"/>
          <w:color w:val="000000"/>
        </w:rPr>
        <w:lastRenderedPageBreak/>
        <w:t xml:space="preserve">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7887CA08" w14:textId="77777777" w:rsidR="00767376" w:rsidRPr="00FF2AFF" w:rsidRDefault="00767376">
      <w:pPr>
        <w:spacing w:line="360" w:lineRule="auto"/>
        <w:jc w:val="both"/>
        <w:rPr>
          <w:rFonts w:ascii="Palatino Linotype" w:eastAsia="Palatino Linotype" w:hAnsi="Palatino Linotype" w:cs="Palatino Linotype"/>
          <w:color w:val="000000"/>
        </w:rPr>
      </w:pPr>
    </w:p>
    <w:p w14:paraId="0C5E7E69"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Por otra parte, respecto al </w:t>
      </w:r>
      <w:r w:rsidRPr="00FF2AFF">
        <w:rPr>
          <w:rFonts w:ascii="Palatino Linotype" w:eastAsia="Palatino Linotype" w:hAnsi="Palatino Linotype" w:cs="Palatino Linotype"/>
          <w:b/>
          <w:color w:val="000000"/>
        </w:rPr>
        <w:t>número de registro</w:t>
      </w:r>
      <w:r w:rsidRPr="00FF2AFF">
        <w:rPr>
          <w:rFonts w:ascii="Palatino Linotype" w:eastAsia="Palatino Linotype" w:hAnsi="Palatino Linotype" w:cs="Palatino Linotype"/>
          <w:color w:val="000000"/>
        </w:rPr>
        <w:t xml:space="preserve">, cabe señalar que los particulares no se encuentran obligados a ser peritos en la materia, por lo tanto, derivado de un análisis, se advierte que en atención a la solicitud de información, el Recurso de Revisión y la aplicación del artículo 13 de la Ley de Transparencia y Acceso a la Información Pública del Estado de México y Municipios, se considera que, si bien el Recurrente señaló que requería tener acceso al número de registro, su pretensión versa sobre la </w:t>
      </w:r>
      <w:r w:rsidRPr="00FF2AFF">
        <w:rPr>
          <w:rFonts w:ascii="Palatino Linotype" w:eastAsia="Palatino Linotype" w:hAnsi="Palatino Linotype" w:cs="Palatino Linotype"/>
          <w:b/>
          <w:color w:val="000000"/>
        </w:rPr>
        <w:t>clave única de identificación policial</w:t>
      </w:r>
      <w:r w:rsidRPr="00FF2AFF">
        <w:rPr>
          <w:rFonts w:ascii="Palatino Linotype" w:eastAsia="Palatino Linotype" w:hAnsi="Palatino Linotype" w:cs="Palatino Linotype"/>
          <w:color w:val="000000"/>
        </w:rPr>
        <w:t xml:space="preserve">. </w:t>
      </w:r>
    </w:p>
    <w:p w14:paraId="20242C08" w14:textId="77777777" w:rsidR="00767376" w:rsidRPr="00FF2AFF" w:rsidRDefault="00767376">
      <w:pPr>
        <w:spacing w:line="360" w:lineRule="auto"/>
        <w:jc w:val="both"/>
        <w:rPr>
          <w:rFonts w:ascii="Palatino Linotype" w:eastAsia="Palatino Linotype" w:hAnsi="Palatino Linotype" w:cs="Palatino Linotype"/>
          <w:color w:val="000000"/>
        </w:rPr>
      </w:pPr>
    </w:p>
    <w:p w14:paraId="26B9F6FD"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En tal tesitura, respecto a la clave única de identificación policial o clave única de identificación permanente, el artículo 122 del Ley General del Sistema Nacional de Seguridad Pública, establece que el Registro Nacional de Personal de Seguridad Pública es base de datos que contendrá la información actualizada relativa a los integrantes de las Instituciones de Seguridad Pública de la Federación, las entidades federativas y los Municipios, el cual contendrá por lo menos: </w:t>
      </w:r>
    </w:p>
    <w:p w14:paraId="474517B5"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Symbol" w:eastAsia="Symbol" w:hAnsi="Symbol" w:cs="Symbol"/>
          <w:color w:val="000000"/>
        </w:rPr>
        <w:t>−</w:t>
      </w:r>
      <w:r w:rsidRPr="00FF2AFF">
        <w:rPr>
          <w:rFonts w:ascii="Palatino Linotype" w:eastAsia="Palatino Linotype" w:hAnsi="Palatino Linotype" w:cs="Palatino Linotype"/>
          <w:color w:val="000000"/>
        </w:rPr>
        <w:t xml:space="preserve"> Los datos que permitan identificar plenamente y localizar al servidor público. </w:t>
      </w:r>
    </w:p>
    <w:p w14:paraId="40AB65C0" w14:textId="77777777" w:rsidR="00767376" w:rsidRPr="00FF2AFF" w:rsidRDefault="00192092">
      <w:pPr>
        <w:spacing w:line="360" w:lineRule="auto"/>
        <w:ind w:left="567" w:right="901"/>
        <w:jc w:val="both"/>
        <w:rPr>
          <w:rFonts w:ascii="Palatino Linotype" w:eastAsia="Palatino Linotype" w:hAnsi="Palatino Linotype" w:cs="Palatino Linotype"/>
          <w:color w:val="000000"/>
        </w:rPr>
      </w:pPr>
      <w:r w:rsidRPr="00FF2AFF">
        <w:rPr>
          <w:rFonts w:ascii="Symbol" w:eastAsia="Symbol" w:hAnsi="Symbol" w:cs="Symbol"/>
          <w:color w:val="000000"/>
        </w:rPr>
        <w:lastRenderedPageBreak/>
        <w:t>−</w:t>
      </w:r>
      <w:r w:rsidRPr="00FF2AFF">
        <w:rPr>
          <w:rFonts w:ascii="Palatino Linotype" w:eastAsia="Palatino Linotype" w:hAnsi="Palatino Linotype" w:cs="Palatino Linotype"/>
          <w:color w:val="000000"/>
        </w:rPr>
        <w:t xml:space="preserve"> Los estímulos, reconocimientos y sanciones a que se haya hecho acreedor el servidor público.</w:t>
      </w:r>
    </w:p>
    <w:p w14:paraId="0A6B5F47" w14:textId="77777777" w:rsidR="00767376" w:rsidRPr="00FF2AFF" w:rsidRDefault="00192092">
      <w:pPr>
        <w:spacing w:line="360" w:lineRule="auto"/>
        <w:ind w:left="567" w:right="90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 </w:t>
      </w:r>
      <w:r w:rsidRPr="00FF2AFF">
        <w:rPr>
          <w:rFonts w:ascii="Symbol" w:eastAsia="Symbol" w:hAnsi="Symbol" w:cs="Symbol"/>
          <w:color w:val="000000"/>
        </w:rPr>
        <w:t>−</w:t>
      </w:r>
      <w:r w:rsidRPr="00FF2AFF">
        <w:rPr>
          <w:rFonts w:ascii="Palatino Linotype" w:eastAsia="Palatino Linotype" w:hAnsi="Palatino Linotype" w:cs="Palatino Linotype"/>
          <w:color w:val="000000"/>
        </w:rPr>
        <w:t xml:space="preserve"> Cualquier cambio de adscripción, actividad o rango del servidor público, así como las razones que lo motivaron. </w:t>
      </w:r>
    </w:p>
    <w:p w14:paraId="5432E92E" w14:textId="77777777" w:rsidR="00767376" w:rsidRPr="00FF2AFF" w:rsidRDefault="00192092">
      <w:pPr>
        <w:spacing w:line="360" w:lineRule="auto"/>
        <w:ind w:left="567" w:right="901"/>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Además, los Lineamientos del Registro Nacional de Personal de Seguridad Pública, establecen lo siguiente: </w:t>
      </w:r>
    </w:p>
    <w:p w14:paraId="40286101" w14:textId="77777777" w:rsidR="00767376" w:rsidRPr="00FF2AFF" w:rsidRDefault="00192092">
      <w:pPr>
        <w:spacing w:line="360" w:lineRule="auto"/>
        <w:ind w:left="567" w:right="901"/>
        <w:jc w:val="both"/>
        <w:rPr>
          <w:rFonts w:ascii="Palatino Linotype" w:eastAsia="Palatino Linotype" w:hAnsi="Palatino Linotype" w:cs="Palatino Linotype"/>
          <w:color w:val="000000"/>
        </w:rPr>
      </w:pPr>
      <w:r w:rsidRPr="00FF2AFF">
        <w:rPr>
          <w:rFonts w:ascii="Symbol" w:eastAsia="Symbol" w:hAnsi="Symbol" w:cs="Symbol"/>
          <w:color w:val="000000"/>
        </w:rPr>
        <w:t>−</w:t>
      </w:r>
      <w:r w:rsidRPr="00FF2AFF">
        <w:rPr>
          <w:rFonts w:ascii="Palatino Linotype" w:eastAsia="Palatino Linotype" w:hAnsi="Palatino Linotype" w:cs="Palatino Linotype"/>
          <w:color w:val="000000"/>
        </w:rPr>
        <w:t xml:space="preserve"> La Clave Única de Identificación Permanente (CUIP) es asignada a toda persona que preste sus servicios en las instituciones de Seguridad Pública y que permite su plena identificación y trayectoria. </w:t>
      </w:r>
    </w:p>
    <w:p w14:paraId="681E2E4A" w14:textId="77777777" w:rsidR="00767376" w:rsidRPr="00FF2AFF" w:rsidRDefault="00192092">
      <w:pPr>
        <w:spacing w:line="360" w:lineRule="auto"/>
        <w:ind w:left="567" w:right="901"/>
        <w:jc w:val="both"/>
        <w:rPr>
          <w:rFonts w:ascii="Palatino Linotype" w:eastAsia="Palatino Linotype" w:hAnsi="Palatino Linotype" w:cs="Palatino Linotype"/>
          <w:color w:val="000000"/>
        </w:rPr>
      </w:pPr>
      <w:r w:rsidRPr="00FF2AFF">
        <w:rPr>
          <w:rFonts w:ascii="Symbol" w:eastAsia="Symbol" w:hAnsi="Symbol" w:cs="Symbol"/>
          <w:color w:val="000000"/>
        </w:rPr>
        <w:t>−</w:t>
      </w:r>
      <w:r w:rsidRPr="00FF2AFF">
        <w:rPr>
          <w:rFonts w:ascii="Palatino Linotype" w:eastAsia="Palatino Linotype" w:hAnsi="Palatino Linotype" w:cs="Palatino Linotype"/>
          <w:color w:val="000000"/>
        </w:rPr>
        <w:t xml:space="preserve"> Cada persona que ingrese por primera vez a cualquiera de las Instituciones y Empresas deberá llenar el formato de la Cédula Única de Identificación Personal. </w:t>
      </w:r>
    </w:p>
    <w:p w14:paraId="68E2BF4C" w14:textId="77777777" w:rsidR="00767376" w:rsidRPr="00FF2AFF" w:rsidRDefault="00192092">
      <w:pPr>
        <w:spacing w:line="360" w:lineRule="auto"/>
        <w:ind w:left="567" w:right="901"/>
        <w:jc w:val="both"/>
        <w:rPr>
          <w:rFonts w:ascii="Palatino Linotype" w:eastAsia="Palatino Linotype" w:hAnsi="Palatino Linotype" w:cs="Palatino Linotype"/>
          <w:color w:val="000000"/>
        </w:rPr>
      </w:pPr>
      <w:r w:rsidRPr="00FF2AFF">
        <w:rPr>
          <w:rFonts w:ascii="Symbol" w:eastAsia="Symbol" w:hAnsi="Symbol" w:cs="Symbol"/>
          <w:color w:val="000000"/>
        </w:rPr>
        <w:t>−</w:t>
      </w:r>
      <w:r w:rsidRPr="00FF2AFF">
        <w:rPr>
          <w:rFonts w:ascii="Palatino Linotype" w:eastAsia="Palatino Linotype" w:hAnsi="Palatino Linotype" w:cs="Palatino Linotype"/>
          <w:color w:val="000000"/>
        </w:rPr>
        <w:t xml:space="preserve"> La Clave Única de Identificación Permanente (CUIP) es intransferible e inmodificable.</w:t>
      </w:r>
    </w:p>
    <w:p w14:paraId="5DD1AE75" w14:textId="77777777" w:rsidR="00767376" w:rsidRPr="00FF2AFF" w:rsidRDefault="00767376">
      <w:pPr>
        <w:spacing w:line="360" w:lineRule="auto"/>
        <w:jc w:val="both"/>
        <w:rPr>
          <w:rFonts w:ascii="Palatino Linotype" w:eastAsia="Palatino Linotype" w:hAnsi="Palatino Linotype" w:cs="Palatino Linotype"/>
          <w:color w:val="000000"/>
        </w:rPr>
      </w:pPr>
    </w:p>
    <w:p w14:paraId="501EB544"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Por otra parte, la resolución del recurso de revisión 06271/INFOEM/IP/RR/2021 determinó que la Clave Única de Identificación Policial o Permanente, se conforma de la misma manera que el Registro Federal de Contribuyentes, 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w:t>
      </w:r>
      <w:r w:rsidRPr="00FF2AFF">
        <w:rPr>
          <w:rFonts w:ascii="Palatino Linotype" w:eastAsia="Palatino Linotype" w:hAnsi="Palatino Linotype" w:cs="Palatino Linotype"/>
          <w:color w:val="000000"/>
        </w:rPr>
        <w:lastRenderedPageBreak/>
        <w:t xml:space="preserve">Novena Época, Tomo XXV, junio de 2007, se establece que los órganos jurisdiccionales pueden invocar como hechos notorios </w:t>
      </w:r>
      <w:proofErr w:type="gramStart"/>
      <w:r w:rsidRPr="00FF2AFF">
        <w:rPr>
          <w:rFonts w:ascii="Palatino Linotype" w:eastAsia="Palatino Linotype" w:hAnsi="Palatino Linotype" w:cs="Palatino Linotype"/>
          <w:color w:val="000000"/>
        </w:rPr>
        <w:t>las  resoluciones</w:t>
      </w:r>
      <w:proofErr w:type="gramEnd"/>
      <w:r w:rsidRPr="00FF2AFF">
        <w:rPr>
          <w:rFonts w:ascii="Palatino Linotype" w:eastAsia="Palatino Linotype" w:hAnsi="Palatino Linotype" w:cs="Palatino Linotype"/>
          <w:color w:val="000000"/>
        </w:rPr>
        <w:t xml:space="preserve"> que hayan emitido.</w:t>
      </w:r>
    </w:p>
    <w:p w14:paraId="451CC7B9" w14:textId="77777777" w:rsidR="00767376" w:rsidRPr="00FF2AFF" w:rsidRDefault="00767376">
      <w:pPr>
        <w:spacing w:line="360" w:lineRule="auto"/>
        <w:jc w:val="both"/>
        <w:rPr>
          <w:rFonts w:ascii="Palatino Linotype" w:eastAsia="Palatino Linotype" w:hAnsi="Palatino Linotype" w:cs="Palatino Linotype"/>
          <w:color w:val="000000"/>
        </w:rPr>
      </w:pPr>
    </w:p>
    <w:p w14:paraId="7C26CBC3"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Sobre dicho dato,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763E395" w14:textId="77777777" w:rsidR="00767376" w:rsidRPr="00FF2AFF" w:rsidRDefault="00767376">
      <w:pPr>
        <w:spacing w:line="360" w:lineRule="auto"/>
        <w:jc w:val="both"/>
        <w:rPr>
          <w:rFonts w:ascii="Palatino Linotype" w:eastAsia="Palatino Linotype" w:hAnsi="Palatino Linotype" w:cs="Palatino Linotype"/>
          <w:color w:val="000000"/>
        </w:rPr>
      </w:pPr>
    </w:p>
    <w:p w14:paraId="4E1ED320"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 De acuerdo a lo establecido en el artículo en comento, esta clave se compone de trece caracteres alfanuméricos, con datos obtenidos de los apellidos, nombre(s), fecha de nacimiento del titular, más una </w:t>
      </w:r>
      <w:proofErr w:type="spellStart"/>
      <w:r w:rsidRPr="00FF2AFF">
        <w:rPr>
          <w:rFonts w:ascii="Palatino Linotype" w:eastAsia="Palatino Linotype" w:hAnsi="Palatino Linotype" w:cs="Palatino Linotype"/>
          <w:color w:val="000000"/>
        </w:rPr>
        <w:t>homoclave</w:t>
      </w:r>
      <w:proofErr w:type="spellEnd"/>
      <w:r w:rsidRPr="00FF2AFF">
        <w:rPr>
          <w:rFonts w:ascii="Palatino Linotype" w:eastAsia="Palatino Linotype" w:hAnsi="Palatino Linotype" w:cs="Palatino Linotype"/>
          <w:color w:val="000000"/>
        </w:rPr>
        <w:t xml:space="preserve"> que establece el sistema automático del Servicio de Administración Tributaria. 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 </w:t>
      </w:r>
    </w:p>
    <w:p w14:paraId="0F96402E" w14:textId="77777777" w:rsidR="00767376" w:rsidRPr="00FF2AFF" w:rsidRDefault="00767376">
      <w:pPr>
        <w:spacing w:line="360" w:lineRule="auto"/>
        <w:jc w:val="both"/>
        <w:rPr>
          <w:rFonts w:ascii="Palatino Linotype" w:eastAsia="Palatino Linotype" w:hAnsi="Palatino Linotype" w:cs="Palatino Linotype"/>
          <w:color w:val="000000"/>
        </w:rPr>
      </w:pPr>
    </w:p>
    <w:p w14:paraId="1228D81D"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lastRenderedPageBreak/>
        <w:t xml:space="preserve">Así, el Registro Federal de Contribuyentes, es un dato personal, ya que hace a las personas físicas identificas e identificables, además de que las relaciona como contribuyentes de las autoridades fiscales. </w:t>
      </w:r>
    </w:p>
    <w:p w14:paraId="43F79B3D"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Es de destacar que dicho dato únicamente sirve para efectos fiscales y pago de contribuciones, por lo que se trata de un dato relevante únicamente para las personas involucrada, en el pago de estos, en el presente caso, del pago del Impuesto Sobre el Producto del Trabajo. Lo anterior, resulta congruente con el Criterio 19/17 emitido por el Instituto Nacional de Transparencia, Acceso a la Información y Protección de Datos Personales, en el cual se señala lo siguiente: </w:t>
      </w:r>
    </w:p>
    <w:p w14:paraId="0D0B50AD" w14:textId="77777777" w:rsidR="00767376" w:rsidRPr="00FF2AFF" w:rsidRDefault="00192092">
      <w:pPr>
        <w:spacing w:line="276" w:lineRule="auto"/>
        <w:ind w:left="567" w:right="901"/>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w:t>
      </w:r>
      <w:r w:rsidRPr="00FF2AFF">
        <w:rPr>
          <w:rFonts w:ascii="Palatino Linotype" w:eastAsia="Palatino Linotype" w:hAnsi="Palatino Linotype" w:cs="Palatino Linotype"/>
          <w:b/>
          <w:i/>
          <w:color w:val="000000"/>
          <w:sz w:val="22"/>
          <w:szCs w:val="22"/>
        </w:rPr>
        <w:t>Registro Federal de Contribuyentes (RFC) de personas físicas.</w:t>
      </w:r>
      <w:r w:rsidRPr="00FF2AFF">
        <w:rPr>
          <w:rFonts w:ascii="Palatino Linotype" w:eastAsia="Palatino Linotype" w:hAnsi="Palatino Linotype" w:cs="Palatino Linotype"/>
          <w:i/>
          <w:color w:val="000000"/>
          <w:sz w:val="22"/>
          <w:szCs w:val="22"/>
        </w:rPr>
        <w:t xml:space="preserve"> El RFC es una clave de carácter fiscal, única e irrepetible, que permite identificar al titular, su edad y fecha de nacimiento, por lo que es un dato personal de carácter confidencial.” </w:t>
      </w:r>
    </w:p>
    <w:p w14:paraId="0622A457" w14:textId="77777777" w:rsidR="00767376" w:rsidRPr="00FF2AFF" w:rsidRDefault="00767376">
      <w:pPr>
        <w:spacing w:line="360" w:lineRule="auto"/>
        <w:jc w:val="both"/>
        <w:rPr>
          <w:rFonts w:ascii="Palatino Linotype" w:eastAsia="Palatino Linotype" w:hAnsi="Palatino Linotype" w:cs="Palatino Linotype"/>
          <w:color w:val="000000"/>
        </w:rPr>
      </w:pPr>
    </w:p>
    <w:p w14:paraId="7A074683"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por lo tanto, toda vez que la Clave de Certificación, como la Única de Identificación Policial o Permanente se conforma de la misma manera que el Registro Federal de Contribuyentes, actualiza el supuesto normativo, establecido en el artículo 143, fracción I, de la Ley de Transparencia y Acceso a la Información Pública del Estado de México y Municipios y por lo tanto, resulta procedente su clasificación.</w:t>
      </w:r>
    </w:p>
    <w:p w14:paraId="0429168A" w14:textId="77777777" w:rsidR="00767376" w:rsidRPr="00FF2AFF" w:rsidRDefault="00767376">
      <w:pPr>
        <w:spacing w:line="360" w:lineRule="auto"/>
        <w:jc w:val="both"/>
        <w:rPr>
          <w:rFonts w:ascii="Palatino Linotype" w:eastAsia="Palatino Linotype" w:hAnsi="Palatino Linotype" w:cs="Palatino Linotype"/>
          <w:color w:val="000000"/>
        </w:rPr>
      </w:pPr>
    </w:p>
    <w:p w14:paraId="375264DB"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Por lo expuesto, se considera que el Ayuntamiento de Chimalhuacán fue omiso en incluir cuatro requisitos importantes del acuerdo de clasificación, por lo tanto, nos </w:t>
      </w:r>
      <w:r w:rsidRPr="00FF2AFF">
        <w:rPr>
          <w:rFonts w:ascii="Palatino Linotype" w:eastAsia="Palatino Linotype" w:hAnsi="Palatino Linotype" w:cs="Palatino Linotype"/>
          <w:color w:val="000000"/>
        </w:rPr>
        <w:lastRenderedPageBreak/>
        <w:t>encontramos ante una reserva de información que no se estableció de manera correcta,  por lo que deberá hacer entrega de un nuevo acuerdo de reserva emitido por el Comité de Transparencia, en donde de manera fundada y motivada, a través de una prueba de daño, confirme la clasificación de la información como reservada relativa a los nombres de los elementos operativos que participaron en los honores a la bandera del día 24 de febrero de 2023, así como los policías que integran la escolta de la policía municipal en términos del artículo 140, fracción IV de la Ley de Transparencia y Acceso a la Información Pública del Estado de México y Municipios, para atender el requerimiento de información.</w:t>
      </w:r>
    </w:p>
    <w:p w14:paraId="6EF3EC4A" w14:textId="77777777" w:rsidR="00767376" w:rsidRPr="00FF2AFF" w:rsidRDefault="00767376">
      <w:pPr>
        <w:spacing w:line="360" w:lineRule="auto"/>
        <w:jc w:val="both"/>
        <w:rPr>
          <w:rFonts w:ascii="Palatino Linotype" w:eastAsia="Palatino Linotype" w:hAnsi="Palatino Linotype" w:cs="Palatino Linotype"/>
          <w:color w:val="000000"/>
        </w:rPr>
      </w:pPr>
    </w:p>
    <w:p w14:paraId="1EBCBEB5" w14:textId="77777777" w:rsidR="00767376" w:rsidRPr="00FF2AFF" w:rsidRDefault="00192092">
      <w:pPr>
        <w:tabs>
          <w:tab w:val="left" w:pos="2430"/>
        </w:tabs>
        <w:spacing w:before="240" w:after="240" w:line="360" w:lineRule="auto"/>
        <w:ind w:right="49"/>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FF2AFF">
        <w:rPr>
          <w:rFonts w:ascii="Palatino Linotype" w:eastAsia="Palatino Linotype" w:hAnsi="Palatino Linotype" w:cs="Palatino Linotype"/>
          <w:b/>
        </w:rPr>
        <w:t xml:space="preserve">Sujeto Obligado </w:t>
      </w:r>
      <w:r w:rsidRPr="00FF2AFF">
        <w:rPr>
          <w:rFonts w:ascii="Palatino Linotype" w:eastAsia="Palatino Linotype" w:hAnsi="Palatino Linotype" w:cs="Palatino Linotype"/>
        </w:rPr>
        <w:t>entregue la siguiente información conforme al considerando quinto de ser el caso:</w:t>
      </w:r>
    </w:p>
    <w:p w14:paraId="49ECE7EA" w14:textId="77777777" w:rsidR="00767376" w:rsidRPr="00FF2AFF" w:rsidRDefault="00192092">
      <w:pPr>
        <w:pBdr>
          <w:top w:val="nil"/>
          <w:left w:val="nil"/>
          <w:bottom w:val="nil"/>
          <w:right w:val="nil"/>
          <w:between w:val="nil"/>
        </w:pBdr>
        <w:spacing w:before="240"/>
        <w:ind w:left="567" w:right="901"/>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1. Documento donde conste el nombre de los policías municipales con cargo administrativo</w:t>
      </w:r>
      <w:r w:rsidRPr="00FF2AFF">
        <w:rPr>
          <w:b/>
          <w:i/>
          <w:color w:val="000000"/>
          <w:sz w:val="22"/>
          <w:szCs w:val="22"/>
        </w:rPr>
        <w:t xml:space="preserve"> </w:t>
      </w:r>
      <w:r w:rsidRPr="00FF2AFF">
        <w:rPr>
          <w:rFonts w:ascii="Palatino Linotype" w:eastAsia="Palatino Linotype" w:hAnsi="Palatino Linotype" w:cs="Palatino Linotype"/>
          <w:b/>
          <w:i/>
          <w:color w:val="000000"/>
          <w:sz w:val="22"/>
          <w:szCs w:val="22"/>
        </w:rPr>
        <w:t>que participaron en los honores a la bandera del día 24 de febrero de 2023.</w:t>
      </w:r>
    </w:p>
    <w:p w14:paraId="2089E4C3" w14:textId="77777777" w:rsidR="00767376" w:rsidRPr="00FF2AFF" w:rsidRDefault="00192092">
      <w:pPr>
        <w:pBdr>
          <w:top w:val="nil"/>
          <w:left w:val="nil"/>
          <w:bottom w:val="nil"/>
          <w:right w:val="nil"/>
          <w:between w:val="nil"/>
        </w:pBdr>
        <w:spacing w:before="240"/>
        <w:ind w:left="567" w:right="901"/>
        <w:jc w:val="both"/>
        <w:rPr>
          <w:rFonts w:ascii="Palatino Linotype" w:eastAsia="Palatino Linotype" w:hAnsi="Palatino Linotype" w:cs="Palatino Linotype"/>
          <w:b/>
          <w:i/>
          <w:color w:val="000000"/>
        </w:rPr>
      </w:pPr>
      <w:bookmarkStart w:id="5" w:name="_heading=h.2et92p0" w:colFirst="0" w:colLast="0"/>
      <w:bookmarkEnd w:id="5"/>
      <w:r w:rsidRPr="00FF2AFF">
        <w:rPr>
          <w:rFonts w:ascii="Palatino Linotype" w:eastAsia="Palatino Linotype" w:hAnsi="Palatino Linotype" w:cs="Palatino Linotype"/>
          <w:b/>
          <w:i/>
          <w:color w:val="000000"/>
          <w:sz w:val="22"/>
          <w:szCs w:val="22"/>
        </w:rPr>
        <w:t>2.El acuerdo de clasificación emitido por el Comité de Transparencia, en donde de manera fundada y motivada, a través de una prueba de daño, confirme la clasificación como reservada, en términos del artículo 140, fracción IV, de la Ley de Transparencia y Acceso a la Información Pública del Estado de México y Municipios, de los nombres de los elementos operativos que participaron en los honores a la bandera del día 24 de febrero de 2023; así como, de aquellos que integraron la escolta de la policía municipal en términos del artículo 140, fracción IV de la Ley de Transparencia y Acceso a la Información Pública del Estado de México y Municipios.</w:t>
      </w:r>
    </w:p>
    <w:p w14:paraId="6519BDC4" w14:textId="77777777" w:rsidR="00767376" w:rsidRPr="00FF2AFF" w:rsidRDefault="00192092">
      <w:pPr>
        <w:pBdr>
          <w:top w:val="nil"/>
          <w:left w:val="nil"/>
          <w:bottom w:val="nil"/>
          <w:right w:val="nil"/>
          <w:between w:val="nil"/>
        </w:pBdr>
        <w:spacing w:before="240"/>
        <w:ind w:left="567" w:right="901"/>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lastRenderedPageBreak/>
        <w:t>3. El acuerdo de clasificación emitido por el Comité de Transparencia, en donde de manera fundada y motivada, confirme la clasificación de la</w:t>
      </w:r>
      <w:r w:rsidRPr="00FF2AFF">
        <w:rPr>
          <w:b/>
          <w:i/>
          <w:color w:val="000000"/>
          <w:sz w:val="22"/>
          <w:szCs w:val="22"/>
        </w:rPr>
        <w:t xml:space="preserve"> </w:t>
      </w:r>
      <w:r w:rsidRPr="00FF2AFF">
        <w:rPr>
          <w:rFonts w:ascii="Palatino Linotype" w:eastAsia="Palatino Linotype" w:hAnsi="Palatino Linotype" w:cs="Palatino Linotype"/>
          <w:b/>
          <w:i/>
          <w:color w:val="000000"/>
          <w:sz w:val="22"/>
          <w:szCs w:val="22"/>
        </w:rPr>
        <w:t>Clave Única de Identificación Policial o Permanente de los servidores públicos adscritos a la Dirección de Seguridad Ciudadana y Tránsito Municipal, como información confidencial, de conformidad con los artículos 49, fracción II, 132, fracción II, 143, fracción  I, y 149 de la Ley de Transparencia y Acceso a la Información Pública del Estado de  México y Municipios.</w:t>
      </w:r>
    </w:p>
    <w:p w14:paraId="2791F97F" w14:textId="77777777" w:rsidR="00767376" w:rsidRPr="00FF2AFF" w:rsidRDefault="00767376">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i/>
          <w:color w:val="000000"/>
          <w:sz w:val="22"/>
          <w:szCs w:val="22"/>
        </w:rPr>
      </w:pPr>
    </w:p>
    <w:p w14:paraId="261D4931"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b/>
          <w:color w:val="000000"/>
        </w:rPr>
        <w:t xml:space="preserve">Quinto. Versión Pública. </w:t>
      </w:r>
      <w:r w:rsidRPr="00FF2AFF">
        <w:rPr>
          <w:rFonts w:ascii="Palatino Linotype" w:eastAsia="Palatino Linotype" w:hAnsi="Palatino Linotype" w:cs="Palatino Linotype"/>
          <w:color w:val="000000"/>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FF2AFF">
        <w:rPr>
          <w:rFonts w:ascii="Palatino Linotype" w:eastAsia="Palatino Linotype" w:hAnsi="Palatino Linotype" w:cs="Palatino Linotype"/>
          <w:b/>
          <w:color w:val="000000"/>
        </w:rPr>
        <w:t>Sujeto Obligado</w:t>
      </w:r>
      <w:r w:rsidRPr="00FF2AFF">
        <w:rPr>
          <w:rFonts w:ascii="Palatino Linotype" w:eastAsia="Palatino Linotype" w:hAnsi="Palatino Linotype" w:cs="Palatino Linotype"/>
          <w:color w:val="00000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C8D9E4A" w14:textId="77777777" w:rsidR="00767376" w:rsidRPr="00FF2AFF" w:rsidRDefault="00192092">
      <w:pPr>
        <w:spacing w:before="240" w:after="240" w:line="360" w:lineRule="auto"/>
        <w:ind w:right="50"/>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Lo anterior, de conformidad a lo que señalan los artículos 3 fracciones IX, XX, XXI y XLV, 91, 132 fracciones II y III, y 143 fracción I de la Ley de Transparencia y Acceso a la Información Pública del Estado de México y Municipios que establecen:</w:t>
      </w:r>
    </w:p>
    <w:p w14:paraId="6FFE4D47"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w:t>
      </w:r>
      <w:r w:rsidRPr="00FF2AFF">
        <w:rPr>
          <w:rFonts w:ascii="Palatino Linotype" w:eastAsia="Palatino Linotype" w:hAnsi="Palatino Linotype" w:cs="Palatino Linotype"/>
          <w:b/>
          <w:i/>
          <w:color w:val="000000"/>
          <w:sz w:val="22"/>
          <w:szCs w:val="22"/>
        </w:rPr>
        <w:t>Artículo 3</w:t>
      </w:r>
      <w:r w:rsidRPr="00FF2AFF">
        <w:rPr>
          <w:rFonts w:ascii="Palatino Linotype" w:eastAsia="Palatino Linotype" w:hAnsi="Palatino Linotype" w:cs="Palatino Linotype"/>
          <w:i/>
          <w:color w:val="000000"/>
          <w:sz w:val="22"/>
          <w:szCs w:val="22"/>
        </w:rPr>
        <w:t>. Para los efectos de la presente Ley se entenderá por:</w:t>
      </w:r>
    </w:p>
    <w:p w14:paraId="09E7992D"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w:t>
      </w:r>
    </w:p>
    <w:p w14:paraId="14EC1AE8"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IX. Datos personales:</w:t>
      </w:r>
      <w:r w:rsidRPr="00FF2AFF">
        <w:rPr>
          <w:rFonts w:ascii="Palatino Linotype" w:eastAsia="Palatino Linotype" w:hAnsi="Palatino Linotype" w:cs="Palatino Linotype"/>
          <w:i/>
          <w:color w:val="000000"/>
          <w:sz w:val="22"/>
          <w:szCs w:val="22"/>
        </w:rPr>
        <w:t xml:space="preserve"> La información concerniente a una persona, identificada o identificable según lo dispuesto por la Ley de Protección de Datos Personales del Estado de México; </w:t>
      </w:r>
    </w:p>
    <w:p w14:paraId="40D0FBAA"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XX. Información clasificada</w:t>
      </w:r>
      <w:r w:rsidRPr="00FF2AFF">
        <w:rPr>
          <w:rFonts w:ascii="Palatino Linotype" w:eastAsia="Palatino Linotype" w:hAnsi="Palatino Linotype" w:cs="Palatino Linotype"/>
          <w:i/>
          <w:color w:val="000000"/>
          <w:sz w:val="22"/>
          <w:szCs w:val="22"/>
        </w:rPr>
        <w:t>: Aquella considerada por la presente Ley como reservada o confidencial;</w:t>
      </w:r>
    </w:p>
    <w:p w14:paraId="2C538A3E"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lastRenderedPageBreak/>
        <w:t>XXI. Información confidencial:</w:t>
      </w:r>
      <w:r w:rsidRPr="00FF2AFF">
        <w:rPr>
          <w:rFonts w:ascii="Palatino Linotype" w:eastAsia="Palatino Linotype" w:hAnsi="Palatino Linotype" w:cs="Palatino Linotype"/>
          <w:i/>
          <w:color w:val="000000"/>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EB2C11"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XLV. Versión pública:</w:t>
      </w:r>
      <w:r w:rsidRPr="00FF2AFF">
        <w:rPr>
          <w:rFonts w:ascii="Palatino Linotype" w:eastAsia="Palatino Linotype" w:hAnsi="Palatino Linotype" w:cs="Palatino Linotype"/>
          <w:i/>
          <w:color w:val="000000"/>
          <w:sz w:val="22"/>
          <w:szCs w:val="22"/>
        </w:rPr>
        <w:t xml:space="preserve"> Documento en el que se elimine, suprime o borra la información clasificada como reservada o confidencial para permitir su acceso.</w:t>
      </w:r>
    </w:p>
    <w:p w14:paraId="28063CDA"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w:t>
      </w:r>
    </w:p>
    <w:p w14:paraId="12594546"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 xml:space="preserve">Artículo 91. </w:t>
      </w:r>
      <w:r w:rsidRPr="00FF2AFF">
        <w:rPr>
          <w:rFonts w:ascii="Palatino Linotype" w:eastAsia="Palatino Linotype" w:hAnsi="Palatino Linotype" w:cs="Palatino Linotype"/>
          <w:i/>
          <w:color w:val="000000"/>
          <w:sz w:val="22"/>
          <w:szCs w:val="22"/>
        </w:rPr>
        <w:t>El acceso a la información pública será restringido excepcionalmente, cuando ésta sea clasificada como reservada o confidencial.</w:t>
      </w:r>
    </w:p>
    <w:p w14:paraId="05C34C40"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 xml:space="preserve">Artículo 132. </w:t>
      </w:r>
      <w:r w:rsidRPr="00FF2AFF">
        <w:rPr>
          <w:rFonts w:ascii="Palatino Linotype" w:eastAsia="Palatino Linotype" w:hAnsi="Palatino Linotype" w:cs="Palatino Linotype"/>
          <w:i/>
          <w:color w:val="000000"/>
          <w:sz w:val="22"/>
          <w:szCs w:val="22"/>
        </w:rPr>
        <w:t>La clasificación de la información se llevará a cabo en el momento en que:</w:t>
      </w:r>
    </w:p>
    <w:p w14:paraId="3050E11B"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I</w:t>
      </w:r>
      <w:r w:rsidRPr="00FF2AFF">
        <w:rPr>
          <w:rFonts w:ascii="Palatino Linotype" w:eastAsia="Palatino Linotype" w:hAnsi="Palatino Linotype" w:cs="Palatino Linotype"/>
          <w:i/>
          <w:color w:val="000000"/>
          <w:sz w:val="22"/>
          <w:szCs w:val="22"/>
        </w:rPr>
        <w:t>. Se reciba una solicitud de acceso a la información;</w:t>
      </w:r>
    </w:p>
    <w:p w14:paraId="29D8A8F1"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II</w:t>
      </w:r>
      <w:r w:rsidRPr="00FF2AFF">
        <w:rPr>
          <w:rFonts w:ascii="Palatino Linotype" w:eastAsia="Palatino Linotype" w:hAnsi="Palatino Linotype" w:cs="Palatino Linotype"/>
          <w:i/>
          <w:color w:val="000000"/>
          <w:sz w:val="22"/>
          <w:szCs w:val="22"/>
        </w:rPr>
        <w:t>. Se determine mediante resolución de autoridad competente; o</w:t>
      </w:r>
    </w:p>
    <w:p w14:paraId="77D6011C"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III</w:t>
      </w:r>
      <w:r w:rsidRPr="00FF2AFF">
        <w:rPr>
          <w:rFonts w:ascii="Palatino Linotype" w:eastAsia="Palatino Linotype" w:hAnsi="Palatino Linotype" w:cs="Palatino Linotype"/>
          <w:i/>
          <w:color w:val="000000"/>
          <w:sz w:val="22"/>
          <w:szCs w:val="22"/>
        </w:rPr>
        <w:t>. Se generen versiones públicas para dar cumplimiento a las obligaciones de transparencia previstas en esta Ley.</w:t>
      </w:r>
    </w:p>
    <w:p w14:paraId="67F58E06"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w:t>
      </w:r>
    </w:p>
    <w:p w14:paraId="525669F3"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Artículo 143</w:t>
      </w:r>
      <w:r w:rsidRPr="00FF2AFF">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582B6D16"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I.</w:t>
      </w:r>
      <w:r w:rsidRPr="00FF2AFF">
        <w:rPr>
          <w:rFonts w:ascii="Palatino Linotype" w:eastAsia="Palatino Linotype" w:hAnsi="Palatino Linotype" w:cs="Palatino Linotype"/>
          <w:i/>
          <w:color w:val="000000"/>
          <w:sz w:val="22"/>
          <w:szCs w:val="22"/>
        </w:rPr>
        <w:t xml:space="preserve"> Se refiera a la información privada y los datos personales concernientes a una persona física o jurídico colectiva identificada o identificable;</w:t>
      </w:r>
    </w:p>
    <w:p w14:paraId="1504CEB8"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II.</w:t>
      </w:r>
      <w:r w:rsidRPr="00FF2AFF">
        <w:rPr>
          <w:rFonts w:ascii="Palatino Linotype" w:eastAsia="Palatino Linotype" w:hAnsi="Palatino Linotype" w:cs="Palatino Linotype"/>
          <w:i/>
          <w:color w:val="000000"/>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47B27A1"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III</w:t>
      </w:r>
      <w:r w:rsidRPr="00FF2AFF">
        <w:rPr>
          <w:rFonts w:ascii="Palatino Linotype" w:eastAsia="Palatino Linotype" w:hAnsi="Palatino Linotype" w:cs="Palatino Linotype"/>
          <w:i/>
          <w:color w:val="000000"/>
          <w:sz w:val="22"/>
          <w:szCs w:val="22"/>
        </w:rPr>
        <w:t>. La que presenten los particulares a los sujetos obligados, de conformidad con lo dispuesto por las leyes o los tratados internacionales.</w:t>
      </w:r>
    </w:p>
    <w:p w14:paraId="33AC53EF"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La información confidencial no estará sujeta a temporalidad alguna y sólo podrán tener acceso a ella los titulares de la misma, sus representantes y los servidores públicos facultados para ello.</w:t>
      </w:r>
    </w:p>
    <w:p w14:paraId="751CC8D2" w14:textId="77777777" w:rsidR="00767376" w:rsidRPr="00FF2AFF" w:rsidRDefault="00192092">
      <w:pPr>
        <w:spacing w:before="120" w:after="120"/>
        <w:ind w:left="567" w:right="902"/>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No se considerará confidencial la información que se encuentre en los registros públicos o en fuentes de acceso público, ni tampoco la que sea considerada por la presente ley como información pública.”</w:t>
      </w:r>
    </w:p>
    <w:p w14:paraId="6C5107B0" w14:textId="77777777" w:rsidR="00767376" w:rsidRPr="00FF2AFF" w:rsidRDefault="00192092">
      <w:pPr>
        <w:spacing w:before="240" w:after="240"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Igualmente, los Lineamientos Generales en Materia de Clasificación y Desclasificación de la Información, así como para la elaboración de Versiones </w:t>
      </w:r>
      <w:r w:rsidRPr="00FF2AFF">
        <w:rPr>
          <w:rFonts w:ascii="Palatino Linotype" w:eastAsia="Palatino Linotype" w:hAnsi="Palatino Linotype" w:cs="Palatino Linotype"/>
          <w:color w:val="000000"/>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BA0DE40" w14:textId="77777777" w:rsidR="00767376" w:rsidRPr="00FF2AFF" w:rsidRDefault="00192092">
      <w:pPr>
        <w:spacing w:line="360" w:lineRule="auto"/>
        <w:jc w:val="both"/>
        <w:rPr>
          <w:rFonts w:ascii="Palatino Linotype" w:eastAsia="Palatino Linotype" w:hAnsi="Palatino Linotype" w:cs="Palatino Linotype"/>
          <w:color w:val="000000"/>
        </w:rPr>
      </w:pPr>
      <w:r w:rsidRPr="00FF2AFF">
        <w:rPr>
          <w:rFonts w:ascii="Palatino Linotype" w:eastAsia="Palatino Linotype" w:hAnsi="Palatino Linotype" w:cs="Palatino Linotype"/>
          <w:color w:val="000000"/>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FF2AFF">
        <w:rPr>
          <w:rFonts w:ascii="Palatino Linotype" w:eastAsia="Palatino Linotype" w:hAnsi="Palatino Linotype" w:cs="Palatino Linotype"/>
          <w:b/>
          <w:color w:val="000000"/>
        </w:rPr>
        <w:t>Sujeto Obligado</w:t>
      </w:r>
      <w:r w:rsidRPr="00FF2AFF">
        <w:rPr>
          <w:rFonts w:ascii="Palatino Linotype" w:eastAsia="Palatino Linotype" w:hAnsi="Palatino Linotype" w:cs="Palatino Linotype"/>
          <w:color w:val="000000"/>
        </w:rPr>
        <w:t>, siendo estas las siguientes:</w:t>
      </w:r>
    </w:p>
    <w:p w14:paraId="657B2C11" w14:textId="77777777" w:rsidR="00767376" w:rsidRPr="00FF2AFF" w:rsidRDefault="00767376">
      <w:pPr>
        <w:spacing w:line="360" w:lineRule="auto"/>
        <w:jc w:val="both"/>
        <w:rPr>
          <w:rFonts w:ascii="Palatino Linotype" w:eastAsia="Palatino Linotype" w:hAnsi="Palatino Linotype" w:cs="Palatino Linotype"/>
          <w:color w:val="000000"/>
        </w:rPr>
      </w:pPr>
    </w:p>
    <w:p w14:paraId="41567AE4" w14:textId="77777777" w:rsidR="00767376" w:rsidRPr="00FF2AFF" w:rsidRDefault="00192092">
      <w:pPr>
        <w:spacing w:line="276" w:lineRule="auto"/>
        <w:ind w:left="567"/>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“CAPÍTULO VIII </w:t>
      </w:r>
    </w:p>
    <w:p w14:paraId="2DB55A31" w14:textId="77777777" w:rsidR="00767376" w:rsidRPr="00FF2AFF" w:rsidRDefault="00192092">
      <w:pPr>
        <w:spacing w:line="276" w:lineRule="auto"/>
        <w:ind w:left="567"/>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DE LOS ELEMENTOS PARA LA CLASIFICACIÓN </w:t>
      </w:r>
    </w:p>
    <w:p w14:paraId="2151C9B8" w14:textId="77777777" w:rsidR="00767376" w:rsidRPr="00FF2AFF" w:rsidRDefault="00192092">
      <w:pP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Quincuagésimo.</w:t>
      </w:r>
      <w:r w:rsidRPr="00FF2AFF">
        <w:rPr>
          <w:rFonts w:ascii="Palatino Linotype" w:eastAsia="Palatino Linotype" w:hAnsi="Palatino Linotype" w:cs="Palatino Linotype"/>
          <w:i/>
          <w:color w:val="000000"/>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9B448FF" w14:textId="77777777" w:rsidR="00767376" w:rsidRPr="00FF2AFF" w:rsidRDefault="00192092">
      <w:pP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Quincuagésimo primero.</w:t>
      </w:r>
      <w:r w:rsidRPr="00FF2AFF">
        <w:rPr>
          <w:rFonts w:ascii="Palatino Linotype" w:eastAsia="Palatino Linotype" w:hAnsi="Palatino Linotype" w:cs="Palatino Linotype"/>
          <w:i/>
          <w:color w:val="000000"/>
          <w:sz w:val="22"/>
          <w:szCs w:val="22"/>
        </w:rPr>
        <w:t xml:space="preserve"> Toda acta del Comité de Transparencia deberá contener: </w:t>
      </w:r>
    </w:p>
    <w:p w14:paraId="74613E78" w14:textId="77777777" w:rsidR="00767376" w:rsidRPr="00FF2AFF" w:rsidRDefault="00192092">
      <w:pPr>
        <w:numPr>
          <w:ilvl w:val="1"/>
          <w:numId w:val="5"/>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El número de sesión y fecha; </w:t>
      </w:r>
    </w:p>
    <w:p w14:paraId="51A667A5" w14:textId="77777777" w:rsidR="00767376" w:rsidRPr="00FF2AFF" w:rsidRDefault="00192092">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El nombre del área que solicitó la clasificación de información; </w:t>
      </w:r>
    </w:p>
    <w:p w14:paraId="77E30E10" w14:textId="77777777" w:rsidR="00767376" w:rsidRPr="00FF2AFF" w:rsidRDefault="00192092">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La fundamentación legal y motivación correspondiente; </w:t>
      </w:r>
    </w:p>
    <w:p w14:paraId="5C9F75F2" w14:textId="77777777" w:rsidR="00767376" w:rsidRPr="00FF2AFF" w:rsidRDefault="00192092">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La resolución o resoluciones aprobadas; y </w:t>
      </w:r>
    </w:p>
    <w:p w14:paraId="6C7CA1BF" w14:textId="77777777" w:rsidR="00767376" w:rsidRPr="00FF2AFF" w:rsidRDefault="00192092">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La rúbrica o firma digital de cada integrante del Comité de Transparencia. </w:t>
      </w:r>
    </w:p>
    <w:p w14:paraId="04561E9E"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76E13B2F"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39A86539"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lastRenderedPageBreak/>
        <w:t xml:space="preserve">II. Descripción de las partes o secciones reservadas, en caso de clasificación parcial; </w:t>
      </w:r>
    </w:p>
    <w:p w14:paraId="0C400BF5"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10177E17"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704CE1CA"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507EED61"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0658AC4"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 xml:space="preserve">Quincuagésimo segundo. </w:t>
      </w:r>
      <w:r w:rsidRPr="00FF2AFF">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2894397"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26F2CF26"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I. Fijar la fecha en que se elaboró la versión pública y la fecha en la cual el Comité de</w:t>
      </w:r>
    </w:p>
    <w:p w14:paraId="4C01AFBC"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Transparencia confirmó dicha versión;</w:t>
      </w:r>
    </w:p>
    <w:p w14:paraId="77BF8B59"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0A51BD30"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III. Señalar las personas o instancias autorizadas a acceder a la información clasificada.</w:t>
      </w:r>
    </w:p>
    <w:p w14:paraId="7CD3849E"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FF2AFF">
        <w:rPr>
          <w:noProof/>
          <w:lang w:val="es-MX"/>
        </w:rPr>
        <w:drawing>
          <wp:anchor distT="0" distB="0" distL="114300" distR="114300" simplePos="0" relativeHeight="251658240" behindDoc="0" locked="0" layoutInCell="1" hidden="0" allowOverlap="1" wp14:anchorId="3365B2F4" wp14:editId="5F8EF6F5">
            <wp:simplePos x="0" y="0"/>
            <wp:positionH relativeFrom="column">
              <wp:posOffset>377190</wp:posOffset>
            </wp:positionH>
            <wp:positionV relativeFrom="paragraph">
              <wp:posOffset>798830</wp:posOffset>
            </wp:positionV>
            <wp:extent cx="4568190" cy="330200"/>
            <wp:effectExtent l="0" t="0" r="0" b="0"/>
            <wp:wrapTopAndBottom distT="0" distB="0"/>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568190" cy="330200"/>
                    </a:xfrm>
                    <a:prstGeom prst="rect">
                      <a:avLst/>
                    </a:prstGeom>
                    <a:ln/>
                  </pic:spPr>
                </pic:pic>
              </a:graphicData>
            </a:graphic>
          </wp:anchor>
        </w:drawing>
      </w:r>
    </w:p>
    <w:p w14:paraId="5993ABB7"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noProof/>
          <w:color w:val="000000"/>
          <w:sz w:val="22"/>
          <w:szCs w:val="22"/>
          <w:lang w:val="es-MX"/>
        </w:rPr>
        <w:lastRenderedPageBreak/>
        <w:drawing>
          <wp:inline distT="0" distB="0" distL="0" distR="0" wp14:anchorId="0AA4F750" wp14:editId="75B07786">
            <wp:extent cx="4576404" cy="5139653"/>
            <wp:effectExtent l="0" t="0" r="0" b="0"/>
            <wp:docPr id="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576404" cy="5139653"/>
                    </a:xfrm>
                    <a:prstGeom prst="rect">
                      <a:avLst/>
                    </a:prstGeom>
                    <a:ln/>
                  </pic:spPr>
                </pic:pic>
              </a:graphicData>
            </a:graphic>
          </wp:inline>
        </w:drawing>
      </w:r>
    </w:p>
    <w:p w14:paraId="112F7150" w14:textId="77777777" w:rsidR="00767376" w:rsidRPr="00FF2AFF" w:rsidRDefault="00767376">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641AB7C4"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 xml:space="preserve">Quincuagésimo cuarto. </w:t>
      </w:r>
      <w:r w:rsidRPr="00FF2AFF">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008D2C3" w14:textId="77777777" w:rsidR="00767376" w:rsidRPr="00FF2AFF" w:rsidRDefault="00767376">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1D8A66A6" w14:textId="77777777" w:rsidR="00767376" w:rsidRPr="00FF2AFF" w:rsidRDefault="001920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b/>
          <w:i/>
          <w:color w:val="000000"/>
          <w:sz w:val="22"/>
          <w:szCs w:val="22"/>
        </w:rPr>
        <w:t xml:space="preserve">Quincuagésimo quinto. </w:t>
      </w:r>
      <w:r w:rsidRPr="00FF2AFF">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FF2AFF">
        <w:rPr>
          <w:rFonts w:ascii="Palatino Linotype" w:eastAsia="Palatino Linotype" w:hAnsi="Palatino Linotype" w:cs="Palatino Linotype"/>
          <w:i/>
          <w:color w:val="000000"/>
          <w:sz w:val="22"/>
          <w:szCs w:val="22"/>
        </w:rPr>
        <w:t>testado</w:t>
      </w:r>
      <w:proofErr w:type="spellEnd"/>
      <w:r w:rsidRPr="00FF2AFF">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w:t>
      </w:r>
      <w:r w:rsidRPr="00FF2AFF">
        <w:rPr>
          <w:rFonts w:ascii="Palatino Linotype" w:eastAsia="Palatino Linotype" w:hAnsi="Palatino Linotype" w:cs="Palatino Linotype"/>
          <w:i/>
          <w:color w:val="000000"/>
          <w:sz w:val="22"/>
          <w:szCs w:val="22"/>
        </w:rPr>
        <w:lastRenderedPageBreak/>
        <w:t xml:space="preserve">Generales, los presentes Lineamientos y demás normativa aplicable antes de su confirmación por el Comité de Transparencia.”  (Énfasis añadido) </w:t>
      </w:r>
    </w:p>
    <w:p w14:paraId="61909FAE"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F2AFF">
        <w:rPr>
          <w:rFonts w:ascii="Palatino Linotype" w:eastAsia="Palatino Linotype" w:hAnsi="Palatino Linotype" w:cs="Palatino Linotype"/>
          <w:b/>
        </w:rPr>
        <w:t>Sujeto Obligado</w:t>
      </w:r>
      <w:r w:rsidRPr="00FF2AFF">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44ACAF4" w14:textId="77777777" w:rsidR="00767376" w:rsidRPr="00FF2AFF" w:rsidRDefault="00192092">
      <w:pPr>
        <w:spacing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4458A5F7" w14:textId="77777777" w:rsidR="00767376" w:rsidRPr="00FF2AFF" w:rsidRDefault="00192092">
      <w:pPr>
        <w:numPr>
          <w:ilvl w:val="0"/>
          <w:numId w:val="6"/>
        </w:numPr>
        <w:spacing w:after="240" w:line="360" w:lineRule="auto"/>
        <w:ind w:left="2552" w:hanging="140"/>
        <w:jc w:val="both"/>
        <w:rPr>
          <w:rFonts w:ascii="Palatino Linotype" w:eastAsia="Palatino Linotype" w:hAnsi="Palatino Linotype" w:cs="Palatino Linotype"/>
          <w:b/>
        </w:rPr>
      </w:pPr>
      <w:r w:rsidRPr="00FF2AFF">
        <w:rPr>
          <w:rFonts w:ascii="Palatino Linotype" w:eastAsia="Palatino Linotype" w:hAnsi="Palatino Linotype" w:cs="Palatino Linotype"/>
          <w:b/>
        </w:rPr>
        <w:t>R E S U E L V E:</w:t>
      </w:r>
    </w:p>
    <w:p w14:paraId="17E3DED5"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 xml:space="preserve">Primero. </w:t>
      </w:r>
      <w:r w:rsidRPr="00FF2AFF">
        <w:rPr>
          <w:rFonts w:ascii="Palatino Linotype" w:eastAsia="Palatino Linotype" w:hAnsi="Palatino Linotype" w:cs="Palatino Linotype"/>
        </w:rPr>
        <w:t xml:space="preserve">Resultan </w:t>
      </w:r>
      <w:r w:rsidRPr="00FF2AFF">
        <w:rPr>
          <w:rFonts w:ascii="Palatino Linotype" w:eastAsia="Palatino Linotype" w:hAnsi="Palatino Linotype" w:cs="Palatino Linotype"/>
          <w:b/>
        </w:rPr>
        <w:t>fundadas</w:t>
      </w:r>
      <w:r w:rsidRPr="00FF2AFF">
        <w:rPr>
          <w:rFonts w:ascii="Palatino Linotype" w:eastAsia="Palatino Linotype" w:hAnsi="Palatino Linotype" w:cs="Palatino Linotype"/>
        </w:rPr>
        <w:t xml:space="preserve"> las razones o motivos de inconformidad hechos valer por </w:t>
      </w:r>
      <w:r w:rsidRPr="00FF2AFF">
        <w:rPr>
          <w:rFonts w:ascii="Palatino Linotype" w:eastAsia="Palatino Linotype" w:hAnsi="Palatino Linotype" w:cs="Palatino Linotype"/>
          <w:b/>
          <w:color w:val="000000"/>
        </w:rPr>
        <w:t>la parte Recurrente</w:t>
      </w:r>
      <w:r w:rsidRPr="00FF2AFF">
        <w:rPr>
          <w:rFonts w:ascii="Palatino Linotype" w:eastAsia="Palatino Linotype" w:hAnsi="Palatino Linotype" w:cs="Palatino Linotype"/>
          <w:color w:val="000000"/>
        </w:rPr>
        <w:t xml:space="preserve"> </w:t>
      </w:r>
      <w:r w:rsidRPr="00FF2AFF">
        <w:rPr>
          <w:rFonts w:ascii="Palatino Linotype" w:eastAsia="Palatino Linotype" w:hAnsi="Palatino Linotype" w:cs="Palatino Linotype"/>
        </w:rPr>
        <w:t xml:space="preserve">en el recurso de revisión </w:t>
      </w:r>
      <w:r w:rsidRPr="00FF2AFF">
        <w:rPr>
          <w:rFonts w:ascii="Palatino Linotype" w:eastAsia="Palatino Linotype" w:hAnsi="Palatino Linotype" w:cs="Palatino Linotype"/>
          <w:b/>
        </w:rPr>
        <w:t>01809/INFOEM/IP/RR/2023</w:t>
      </w:r>
      <w:r w:rsidRPr="00FF2AFF">
        <w:rPr>
          <w:rFonts w:ascii="Palatino Linotype" w:eastAsia="Palatino Linotype" w:hAnsi="Palatino Linotype" w:cs="Palatino Linotype"/>
        </w:rPr>
        <w:t xml:space="preserve">; por lo que, en términos del </w:t>
      </w:r>
      <w:r w:rsidRPr="00FF2AFF">
        <w:rPr>
          <w:rFonts w:ascii="Palatino Linotype" w:eastAsia="Palatino Linotype" w:hAnsi="Palatino Linotype" w:cs="Palatino Linotype"/>
          <w:b/>
        </w:rPr>
        <w:t>Considerando</w:t>
      </w:r>
      <w:r w:rsidRPr="00FF2AFF">
        <w:rPr>
          <w:rFonts w:ascii="Palatino Linotype" w:eastAsia="Palatino Linotype" w:hAnsi="Palatino Linotype" w:cs="Palatino Linotype"/>
        </w:rPr>
        <w:t xml:space="preserve"> </w:t>
      </w:r>
      <w:r w:rsidRPr="00FF2AFF">
        <w:rPr>
          <w:rFonts w:ascii="Palatino Linotype" w:eastAsia="Palatino Linotype" w:hAnsi="Palatino Linotype" w:cs="Palatino Linotype"/>
          <w:b/>
        </w:rPr>
        <w:t xml:space="preserve">Cuarto </w:t>
      </w:r>
      <w:r w:rsidRPr="00FF2AFF">
        <w:rPr>
          <w:rFonts w:ascii="Palatino Linotype" w:eastAsia="Palatino Linotype" w:hAnsi="Palatino Linotype" w:cs="Palatino Linotype"/>
        </w:rPr>
        <w:t xml:space="preserve">de esta resolución, se </w:t>
      </w:r>
      <w:r w:rsidRPr="00FF2AFF">
        <w:rPr>
          <w:rFonts w:ascii="Palatino Linotype" w:eastAsia="Palatino Linotype" w:hAnsi="Palatino Linotype" w:cs="Palatino Linotype"/>
          <w:b/>
        </w:rPr>
        <w:t xml:space="preserve">MODIFICA </w:t>
      </w:r>
      <w:r w:rsidRPr="00FF2AFF">
        <w:rPr>
          <w:rFonts w:ascii="Palatino Linotype" w:eastAsia="Palatino Linotype" w:hAnsi="Palatino Linotype" w:cs="Palatino Linotype"/>
        </w:rPr>
        <w:t xml:space="preserve">la respuesta emitida por el </w:t>
      </w:r>
      <w:r w:rsidRPr="00FF2AFF">
        <w:rPr>
          <w:rFonts w:ascii="Palatino Linotype" w:eastAsia="Palatino Linotype" w:hAnsi="Palatino Linotype" w:cs="Palatino Linotype"/>
          <w:b/>
        </w:rPr>
        <w:t>Sujeto Obligado.</w:t>
      </w:r>
      <w:r w:rsidRPr="00FF2AFF">
        <w:rPr>
          <w:rFonts w:ascii="Palatino Linotype" w:eastAsia="Palatino Linotype" w:hAnsi="Palatino Linotype" w:cs="Palatino Linotype"/>
          <w:b/>
          <w:color w:val="FF0000"/>
        </w:rPr>
        <w:t xml:space="preserve"> </w:t>
      </w:r>
    </w:p>
    <w:p w14:paraId="1BE84CA6" w14:textId="77777777" w:rsidR="00767376" w:rsidRPr="00FF2AFF" w:rsidRDefault="00192092">
      <w:pPr>
        <w:spacing w:before="240" w:after="240" w:line="360" w:lineRule="auto"/>
        <w:ind w:right="49"/>
        <w:jc w:val="both"/>
        <w:rPr>
          <w:rFonts w:ascii="Palatino Linotype" w:eastAsia="Palatino Linotype" w:hAnsi="Palatino Linotype" w:cs="Palatino Linotype"/>
          <w:b/>
        </w:rPr>
      </w:pPr>
      <w:r w:rsidRPr="00FF2AFF">
        <w:rPr>
          <w:rFonts w:ascii="Palatino Linotype" w:eastAsia="Palatino Linotype" w:hAnsi="Palatino Linotype" w:cs="Palatino Linotype"/>
          <w:b/>
        </w:rPr>
        <w:lastRenderedPageBreak/>
        <w:t xml:space="preserve">Segundo. </w:t>
      </w:r>
      <w:r w:rsidRPr="00FF2AFF">
        <w:rPr>
          <w:rFonts w:ascii="Palatino Linotype" w:eastAsia="Palatino Linotype" w:hAnsi="Palatino Linotype" w:cs="Palatino Linotype"/>
        </w:rPr>
        <w:t xml:space="preserve">Se </w:t>
      </w:r>
      <w:r w:rsidRPr="00FF2AFF">
        <w:rPr>
          <w:rFonts w:ascii="Palatino Linotype" w:eastAsia="Palatino Linotype" w:hAnsi="Palatino Linotype" w:cs="Palatino Linotype"/>
          <w:b/>
        </w:rPr>
        <w:t xml:space="preserve">Ordena </w:t>
      </w:r>
      <w:r w:rsidRPr="00FF2AFF">
        <w:rPr>
          <w:rFonts w:ascii="Palatino Linotype" w:eastAsia="Palatino Linotype" w:hAnsi="Palatino Linotype" w:cs="Palatino Linotype"/>
        </w:rPr>
        <w:t xml:space="preserve">al </w:t>
      </w:r>
      <w:r w:rsidRPr="00FF2AFF">
        <w:rPr>
          <w:rFonts w:ascii="Palatino Linotype" w:eastAsia="Palatino Linotype" w:hAnsi="Palatino Linotype" w:cs="Palatino Linotype"/>
          <w:b/>
        </w:rPr>
        <w:t>Sujeto Obligado</w:t>
      </w:r>
      <w:r w:rsidRPr="00FF2AFF">
        <w:rPr>
          <w:rFonts w:ascii="Palatino Linotype" w:eastAsia="Palatino Linotype" w:hAnsi="Palatino Linotype" w:cs="Palatino Linotype"/>
        </w:rPr>
        <w:t xml:space="preserve"> haga entrega, a</w:t>
      </w:r>
      <w:r w:rsidRPr="00FF2AFF">
        <w:rPr>
          <w:rFonts w:ascii="Palatino Linotype" w:eastAsia="Palatino Linotype" w:hAnsi="Palatino Linotype" w:cs="Palatino Linotype"/>
          <w:b/>
        </w:rPr>
        <w:t xml:space="preserve"> la parte Recurrente,</w:t>
      </w:r>
      <w:r w:rsidRPr="00FF2AFF">
        <w:rPr>
          <w:rFonts w:ascii="Palatino Linotype" w:eastAsia="Palatino Linotype" w:hAnsi="Palatino Linotype" w:cs="Palatino Linotype"/>
        </w:rPr>
        <w:t xml:space="preserve"> vía SAIMEX</w:t>
      </w:r>
      <w:r w:rsidRPr="00FF2AFF">
        <w:rPr>
          <w:rFonts w:ascii="Palatino Linotype" w:eastAsia="Palatino Linotype" w:hAnsi="Palatino Linotype" w:cs="Palatino Linotype"/>
          <w:b/>
        </w:rPr>
        <w:t xml:space="preserve">, </w:t>
      </w:r>
      <w:r w:rsidRPr="00FF2AFF">
        <w:rPr>
          <w:rFonts w:ascii="Palatino Linotype" w:eastAsia="Palatino Linotype" w:hAnsi="Palatino Linotype" w:cs="Palatino Linotype"/>
        </w:rPr>
        <w:t xml:space="preserve">en términos de los </w:t>
      </w:r>
      <w:r w:rsidRPr="00FF2AFF">
        <w:rPr>
          <w:rFonts w:ascii="Palatino Linotype" w:eastAsia="Palatino Linotype" w:hAnsi="Palatino Linotype" w:cs="Palatino Linotype"/>
          <w:b/>
        </w:rPr>
        <w:t>Considerandos</w:t>
      </w:r>
      <w:r w:rsidRPr="00FF2AFF">
        <w:rPr>
          <w:rFonts w:ascii="Palatino Linotype" w:eastAsia="Palatino Linotype" w:hAnsi="Palatino Linotype" w:cs="Palatino Linotype"/>
        </w:rPr>
        <w:t xml:space="preserve"> </w:t>
      </w:r>
      <w:r w:rsidRPr="00FF2AFF">
        <w:rPr>
          <w:rFonts w:ascii="Palatino Linotype" w:eastAsia="Palatino Linotype" w:hAnsi="Palatino Linotype" w:cs="Palatino Linotype"/>
          <w:b/>
        </w:rPr>
        <w:t xml:space="preserve">Cuarto y Quinto de la presente resolución, de ser procedente en versión pública, lo siguiente: </w:t>
      </w:r>
    </w:p>
    <w:p w14:paraId="39D149C8" w14:textId="77777777" w:rsidR="00767376" w:rsidRPr="00FF2AFF" w:rsidRDefault="00192092">
      <w:pPr>
        <w:pBdr>
          <w:top w:val="nil"/>
          <w:left w:val="nil"/>
          <w:bottom w:val="nil"/>
          <w:right w:val="nil"/>
          <w:between w:val="nil"/>
        </w:pBdr>
        <w:spacing w:before="240"/>
        <w:ind w:left="567" w:right="901"/>
        <w:jc w:val="both"/>
        <w:rPr>
          <w:rFonts w:ascii="Palatino Linotype" w:eastAsia="Palatino Linotype" w:hAnsi="Palatino Linotype" w:cs="Palatino Linotype"/>
          <w:b/>
          <w:i/>
          <w:color w:val="000000"/>
          <w:sz w:val="22"/>
          <w:szCs w:val="22"/>
        </w:rPr>
      </w:pPr>
      <w:bookmarkStart w:id="6" w:name="_heading=h.3dy6vkm" w:colFirst="0" w:colLast="0"/>
      <w:bookmarkEnd w:id="6"/>
      <w:r w:rsidRPr="00FF2AFF">
        <w:rPr>
          <w:rFonts w:ascii="Palatino Linotype" w:eastAsia="Palatino Linotype" w:hAnsi="Palatino Linotype" w:cs="Palatino Linotype"/>
          <w:b/>
          <w:i/>
          <w:color w:val="000000"/>
          <w:sz w:val="22"/>
          <w:szCs w:val="22"/>
        </w:rPr>
        <w:t>1. Documento donde conste el n</w:t>
      </w:r>
      <w:r w:rsidR="003129F0" w:rsidRPr="00FF2AFF">
        <w:rPr>
          <w:rFonts w:ascii="Palatino Linotype" w:eastAsia="Palatino Linotype" w:hAnsi="Palatino Linotype" w:cs="Palatino Linotype"/>
          <w:b/>
          <w:i/>
          <w:color w:val="000000"/>
          <w:sz w:val="22"/>
          <w:szCs w:val="22"/>
        </w:rPr>
        <w:t>ombre de los policías municipales</w:t>
      </w:r>
      <w:r w:rsidRPr="00FF2AFF">
        <w:rPr>
          <w:rFonts w:ascii="Palatino Linotype" w:eastAsia="Palatino Linotype" w:hAnsi="Palatino Linotype" w:cs="Palatino Linotype"/>
          <w:b/>
          <w:i/>
          <w:color w:val="000000"/>
          <w:sz w:val="22"/>
          <w:szCs w:val="22"/>
        </w:rPr>
        <w:t xml:space="preserve"> con </w:t>
      </w:r>
      <w:r w:rsidR="009243F1" w:rsidRPr="00FF2AFF">
        <w:rPr>
          <w:rFonts w:ascii="Palatino Linotype" w:eastAsia="Palatino Linotype" w:hAnsi="Palatino Linotype" w:cs="Palatino Linotype"/>
          <w:b/>
          <w:i/>
          <w:color w:val="000000"/>
          <w:sz w:val="22"/>
          <w:szCs w:val="22"/>
        </w:rPr>
        <w:t>funciones administrativas</w:t>
      </w:r>
      <w:r w:rsidRPr="00FF2AFF">
        <w:rPr>
          <w:b/>
          <w:i/>
          <w:color w:val="000000"/>
          <w:sz w:val="22"/>
          <w:szCs w:val="22"/>
        </w:rPr>
        <w:t xml:space="preserve"> </w:t>
      </w:r>
      <w:r w:rsidRPr="00FF2AFF">
        <w:rPr>
          <w:rFonts w:ascii="Palatino Linotype" w:eastAsia="Palatino Linotype" w:hAnsi="Palatino Linotype" w:cs="Palatino Linotype"/>
          <w:b/>
          <w:i/>
          <w:color w:val="000000"/>
          <w:sz w:val="22"/>
          <w:szCs w:val="22"/>
        </w:rPr>
        <w:t>que participaron en los honores a la bandera del día 24 de febrero de 2023.</w:t>
      </w:r>
    </w:p>
    <w:p w14:paraId="2D085074" w14:textId="77777777" w:rsidR="00767376" w:rsidRPr="00FF2AFF" w:rsidRDefault="00767376">
      <w:pPr>
        <w:pBdr>
          <w:top w:val="nil"/>
          <w:left w:val="nil"/>
          <w:bottom w:val="nil"/>
          <w:right w:val="nil"/>
          <w:between w:val="nil"/>
        </w:pBdr>
        <w:tabs>
          <w:tab w:val="left" w:pos="7655"/>
        </w:tabs>
        <w:spacing w:line="276" w:lineRule="auto"/>
        <w:ind w:left="927" w:right="900"/>
        <w:jc w:val="both"/>
        <w:rPr>
          <w:rFonts w:ascii="Palatino Linotype" w:eastAsia="Palatino Linotype" w:hAnsi="Palatino Linotype" w:cs="Palatino Linotype"/>
          <w:b/>
          <w:i/>
          <w:color w:val="000000"/>
          <w:sz w:val="22"/>
          <w:szCs w:val="22"/>
        </w:rPr>
      </w:pPr>
    </w:p>
    <w:p w14:paraId="330340F7" w14:textId="77777777" w:rsidR="00767376" w:rsidRPr="00FF2AFF" w:rsidRDefault="00192092" w:rsidP="003129F0">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i/>
          <w:color w:val="000000"/>
          <w:sz w:val="22"/>
          <w:szCs w:val="22"/>
        </w:rPr>
      </w:pPr>
      <w:r w:rsidRPr="00FF2AFF">
        <w:rPr>
          <w:rFonts w:ascii="Palatino Linotype" w:eastAsia="Palatino Linotype" w:hAnsi="Palatino Linotype" w:cs="Palatino Linotype"/>
          <w:i/>
          <w:color w:val="000000"/>
          <w:sz w:val="22"/>
          <w:szCs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F2AFF">
        <w:rPr>
          <w:rFonts w:ascii="Palatino Linotype" w:eastAsia="Palatino Linotype" w:hAnsi="Palatino Linotype" w:cs="Palatino Linotype"/>
          <w:b/>
          <w:i/>
          <w:color w:val="000000"/>
          <w:sz w:val="22"/>
          <w:szCs w:val="22"/>
        </w:rPr>
        <w:t>la parte Recurrente</w:t>
      </w:r>
      <w:r w:rsidRPr="00FF2AFF">
        <w:rPr>
          <w:rFonts w:ascii="Palatino Linotype" w:eastAsia="Palatino Linotype" w:hAnsi="Palatino Linotype" w:cs="Palatino Linotype"/>
          <w:i/>
          <w:color w:val="000000"/>
          <w:sz w:val="22"/>
          <w:szCs w:val="22"/>
        </w:rPr>
        <w:t>, mismo que igualmente hará de su conocimiento.</w:t>
      </w:r>
    </w:p>
    <w:p w14:paraId="1EE020DE" w14:textId="77777777" w:rsidR="00767376" w:rsidRPr="00FF2AFF" w:rsidRDefault="00192092">
      <w:pPr>
        <w:spacing w:before="120" w:after="120" w:line="276" w:lineRule="auto"/>
        <w:ind w:left="567" w:right="900"/>
        <w:jc w:val="both"/>
        <w:rPr>
          <w:rFonts w:ascii="Palatino Linotype" w:eastAsia="Palatino Linotype" w:hAnsi="Palatino Linotype" w:cs="Palatino Linotype"/>
          <w:sz w:val="22"/>
          <w:szCs w:val="22"/>
        </w:rPr>
      </w:pPr>
      <w:r w:rsidRPr="00FF2AFF">
        <w:rPr>
          <w:rFonts w:ascii="Palatino Linotype" w:eastAsia="Palatino Linotype" w:hAnsi="Palatino Linotype" w:cs="Palatino Linotype"/>
          <w:i/>
          <w:sz w:val="22"/>
          <w:szCs w:val="22"/>
        </w:rPr>
        <w:t xml:space="preserve">En el supuesto que la información ordenada, no obre en los archivos del </w:t>
      </w:r>
      <w:r w:rsidRPr="00FF2AFF">
        <w:rPr>
          <w:rFonts w:ascii="Palatino Linotype" w:eastAsia="Palatino Linotype" w:hAnsi="Palatino Linotype" w:cs="Palatino Linotype"/>
          <w:b/>
          <w:i/>
          <w:sz w:val="22"/>
          <w:szCs w:val="22"/>
        </w:rPr>
        <w:t xml:space="preserve">Sujeto Obligado, </w:t>
      </w:r>
      <w:r w:rsidRPr="00FF2AFF">
        <w:rPr>
          <w:rFonts w:ascii="Palatino Linotype" w:eastAsia="Palatino Linotype" w:hAnsi="Palatino Linotype" w:cs="Palatino Linotype"/>
          <w:i/>
          <w:sz w:val="22"/>
          <w:szCs w:val="22"/>
        </w:rPr>
        <w:t xml:space="preserve">por no haberse generado, bastará con que así se haga del conocimiento de </w:t>
      </w:r>
      <w:r w:rsidRPr="00FF2AFF">
        <w:rPr>
          <w:rFonts w:ascii="Palatino Linotype" w:eastAsia="Palatino Linotype" w:hAnsi="Palatino Linotype" w:cs="Palatino Linotype"/>
          <w:b/>
          <w:i/>
          <w:sz w:val="22"/>
          <w:szCs w:val="22"/>
        </w:rPr>
        <w:t>la parte</w:t>
      </w:r>
      <w:r w:rsidRPr="00FF2AFF">
        <w:rPr>
          <w:rFonts w:ascii="Palatino Linotype" w:eastAsia="Palatino Linotype" w:hAnsi="Palatino Linotype" w:cs="Palatino Linotype"/>
          <w:i/>
          <w:sz w:val="22"/>
          <w:szCs w:val="22"/>
        </w:rPr>
        <w:t xml:space="preserve"> </w:t>
      </w:r>
      <w:r w:rsidRPr="00FF2AFF">
        <w:rPr>
          <w:rFonts w:ascii="Palatino Linotype" w:eastAsia="Palatino Linotype" w:hAnsi="Palatino Linotype" w:cs="Palatino Linotype"/>
          <w:b/>
          <w:i/>
          <w:sz w:val="22"/>
          <w:szCs w:val="22"/>
        </w:rPr>
        <w:t>Recurrente</w:t>
      </w:r>
      <w:r w:rsidRPr="00FF2AFF">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1759B606" w14:textId="77777777" w:rsidR="00767376" w:rsidRPr="00FF2AFF" w:rsidRDefault="00192092">
      <w:pPr>
        <w:pBdr>
          <w:top w:val="nil"/>
          <w:left w:val="nil"/>
          <w:bottom w:val="nil"/>
          <w:right w:val="nil"/>
          <w:between w:val="nil"/>
        </w:pBdr>
        <w:spacing w:before="240"/>
        <w:ind w:left="567" w:right="901"/>
        <w:jc w:val="both"/>
        <w:rPr>
          <w:rFonts w:ascii="Palatino Linotype" w:eastAsia="Palatino Linotype" w:hAnsi="Palatino Linotype" w:cs="Palatino Linotype"/>
          <w:b/>
          <w:i/>
          <w:color w:val="000000"/>
        </w:rPr>
      </w:pPr>
      <w:r w:rsidRPr="00FF2AFF">
        <w:rPr>
          <w:rFonts w:ascii="Palatino Linotype" w:eastAsia="Palatino Linotype" w:hAnsi="Palatino Linotype" w:cs="Palatino Linotype"/>
          <w:b/>
          <w:i/>
          <w:color w:val="000000"/>
          <w:sz w:val="22"/>
          <w:szCs w:val="22"/>
        </w:rPr>
        <w:t>2.El acuerdo de clasificación emitido por el Comité de Transparencia, en donde de manera fundada y motivada, a través de una prueba de daño, confirme la clasificación como reservada, en términos del artículo 140, fracción IV, de la Ley de Transparencia y Acceso a la Información Pública del Estado de México y Municipios,</w:t>
      </w:r>
      <w:r w:rsidR="003129F0" w:rsidRPr="00FF2AFF">
        <w:rPr>
          <w:rFonts w:ascii="Palatino Linotype" w:eastAsia="Palatino Linotype" w:hAnsi="Palatino Linotype" w:cs="Palatino Linotype"/>
          <w:b/>
          <w:i/>
          <w:color w:val="000000"/>
          <w:sz w:val="22"/>
          <w:szCs w:val="22"/>
        </w:rPr>
        <w:t xml:space="preserve"> de los nombres de los policías municipales</w:t>
      </w:r>
      <w:r w:rsidRPr="00FF2AFF">
        <w:rPr>
          <w:rFonts w:ascii="Palatino Linotype" w:eastAsia="Palatino Linotype" w:hAnsi="Palatino Linotype" w:cs="Palatino Linotype"/>
          <w:b/>
          <w:i/>
          <w:color w:val="000000"/>
          <w:sz w:val="22"/>
          <w:szCs w:val="22"/>
        </w:rPr>
        <w:t xml:space="preserve"> </w:t>
      </w:r>
      <w:r w:rsidR="009243F1" w:rsidRPr="00FF2AFF">
        <w:rPr>
          <w:rFonts w:ascii="Palatino Linotype" w:eastAsia="Palatino Linotype" w:hAnsi="Palatino Linotype" w:cs="Palatino Linotype"/>
          <w:b/>
          <w:i/>
          <w:color w:val="000000"/>
          <w:sz w:val="22"/>
          <w:szCs w:val="22"/>
        </w:rPr>
        <w:t xml:space="preserve">con funciones operativas </w:t>
      </w:r>
      <w:r w:rsidRPr="00FF2AFF">
        <w:rPr>
          <w:rFonts w:ascii="Palatino Linotype" w:eastAsia="Palatino Linotype" w:hAnsi="Palatino Linotype" w:cs="Palatino Linotype"/>
          <w:b/>
          <w:i/>
          <w:color w:val="000000"/>
          <w:sz w:val="22"/>
          <w:szCs w:val="22"/>
        </w:rPr>
        <w:t>que participaron en los honores a la bandera del día 24 de febrero de 2023, así como de aquellos que integraron la escolta de la policía municipal en términos del artículo 140, fracción IV de la Ley de Transparencia y Acceso a la Información Pública del Estado de México y Municipios.</w:t>
      </w:r>
    </w:p>
    <w:p w14:paraId="67A8C1B2" w14:textId="77777777" w:rsidR="00767376" w:rsidRPr="00FF2AFF" w:rsidRDefault="00192092">
      <w:pPr>
        <w:pBdr>
          <w:top w:val="nil"/>
          <w:left w:val="nil"/>
          <w:bottom w:val="nil"/>
          <w:right w:val="nil"/>
          <w:between w:val="nil"/>
        </w:pBdr>
        <w:spacing w:before="240"/>
        <w:ind w:left="567" w:right="901"/>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3. El acuerdo de clasificación emitido por el Comité de Transparencia, en donde de manera fundada y motivada, confirme la clasificación de la</w:t>
      </w:r>
      <w:r w:rsidRPr="00FF2AFF">
        <w:rPr>
          <w:b/>
          <w:i/>
          <w:color w:val="000000"/>
          <w:sz w:val="22"/>
          <w:szCs w:val="22"/>
        </w:rPr>
        <w:t xml:space="preserve"> </w:t>
      </w:r>
      <w:r w:rsidRPr="00FF2AFF">
        <w:rPr>
          <w:rFonts w:ascii="Palatino Linotype" w:eastAsia="Palatino Linotype" w:hAnsi="Palatino Linotype" w:cs="Palatino Linotype"/>
          <w:b/>
          <w:i/>
          <w:color w:val="000000"/>
          <w:sz w:val="22"/>
          <w:szCs w:val="22"/>
        </w:rPr>
        <w:t xml:space="preserve">Clave Única de Identificación Policial de los </w:t>
      </w:r>
      <w:r w:rsidR="003129F0" w:rsidRPr="00FF2AFF">
        <w:rPr>
          <w:rFonts w:ascii="Palatino Linotype" w:eastAsia="Palatino Linotype" w:hAnsi="Palatino Linotype" w:cs="Palatino Linotype"/>
          <w:b/>
          <w:i/>
          <w:color w:val="000000"/>
          <w:sz w:val="22"/>
          <w:szCs w:val="22"/>
        </w:rPr>
        <w:t xml:space="preserve">policías municipales </w:t>
      </w:r>
      <w:r w:rsidRPr="00FF2AFF">
        <w:rPr>
          <w:rFonts w:ascii="Palatino Linotype" w:eastAsia="Palatino Linotype" w:hAnsi="Palatino Linotype" w:cs="Palatino Linotype"/>
          <w:b/>
          <w:i/>
          <w:color w:val="000000"/>
          <w:sz w:val="22"/>
          <w:szCs w:val="22"/>
        </w:rPr>
        <w:t xml:space="preserve">adscritos a la Dirección de Seguridad Ciudadana y Tránsito Municipal, de conformidad con los artículos 49, fracción II, 132, fracción II, 143, </w:t>
      </w:r>
      <w:proofErr w:type="gramStart"/>
      <w:r w:rsidRPr="00FF2AFF">
        <w:rPr>
          <w:rFonts w:ascii="Palatino Linotype" w:eastAsia="Palatino Linotype" w:hAnsi="Palatino Linotype" w:cs="Palatino Linotype"/>
          <w:b/>
          <w:i/>
          <w:color w:val="000000"/>
          <w:sz w:val="22"/>
          <w:szCs w:val="22"/>
        </w:rPr>
        <w:t>fracción  I</w:t>
      </w:r>
      <w:proofErr w:type="gramEnd"/>
      <w:r w:rsidRPr="00FF2AFF">
        <w:rPr>
          <w:rFonts w:ascii="Palatino Linotype" w:eastAsia="Palatino Linotype" w:hAnsi="Palatino Linotype" w:cs="Palatino Linotype"/>
          <w:b/>
          <w:i/>
          <w:color w:val="000000"/>
          <w:sz w:val="22"/>
          <w:szCs w:val="22"/>
        </w:rPr>
        <w:t xml:space="preserve">, y 149 de la </w:t>
      </w:r>
      <w:r w:rsidRPr="00FF2AFF">
        <w:rPr>
          <w:rFonts w:ascii="Palatino Linotype" w:eastAsia="Palatino Linotype" w:hAnsi="Palatino Linotype" w:cs="Palatino Linotype"/>
          <w:b/>
          <w:i/>
          <w:color w:val="000000"/>
          <w:sz w:val="22"/>
          <w:szCs w:val="22"/>
        </w:rPr>
        <w:lastRenderedPageBreak/>
        <w:t>Ley de Transparencia y Acceso a la Información Pública del Estado de  México y Municipios.</w:t>
      </w:r>
    </w:p>
    <w:p w14:paraId="501BA85F" w14:textId="77777777" w:rsidR="00767376" w:rsidRPr="00FF2AFF" w:rsidRDefault="00192092">
      <w:pPr>
        <w:pBdr>
          <w:top w:val="nil"/>
          <w:left w:val="nil"/>
          <w:bottom w:val="nil"/>
          <w:right w:val="nil"/>
          <w:between w:val="nil"/>
        </w:pBdr>
        <w:tabs>
          <w:tab w:val="left" w:pos="5175"/>
        </w:tabs>
        <w:spacing w:line="276" w:lineRule="auto"/>
        <w:ind w:right="900"/>
        <w:jc w:val="both"/>
        <w:rPr>
          <w:rFonts w:ascii="Palatino Linotype" w:eastAsia="Palatino Linotype" w:hAnsi="Palatino Linotype" w:cs="Palatino Linotype"/>
          <w:b/>
          <w:i/>
          <w:color w:val="000000"/>
          <w:sz w:val="22"/>
          <w:szCs w:val="22"/>
        </w:rPr>
      </w:pPr>
      <w:r w:rsidRPr="00FF2AFF">
        <w:rPr>
          <w:rFonts w:ascii="Palatino Linotype" w:eastAsia="Palatino Linotype" w:hAnsi="Palatino Linotype" w:cs="Palatino Linotype"/>
          <w:b/>
          <w:i/>
          <w:color w:val="000000"/>
          <w:sz w:val="22"/>
          <w:szCs w:val="22"/>
        </w:rPr>
        <w:tab/>
      </w:r>
    </w:p>
    <w:p w14:paraId="50173521"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Tercero</w:t>
      </w:r>
      <w:r w:rsidRPr="00FF2AFF">
        <w:rPr>
          <w:rFonts w:ascii="Palatino Linotype" w:eastAsia="Palatino Linotype" w:hAnsi="Palatino Linotype" w:cs="Palatino Linotype"/>
          <w:b/>
          <w:sz w:val="28"/>
          <w:szCs w:val="28"/>
        </w:rPr>
        <w:t xml:space="preserve">.  </w:t>
      </w:r>
      <w:r w:rsidRPr="00FF2AFF">
        <w:rPr>
          <w:rFonts w:ascii="Palatino Linotype" w:eastAsia="Palatino Linotype" w:hAnsi="Palatino Linotype" w:cs="Palatino Linotype"/>
          <w:b/>
        </w:rPr>
        <w:t>Notifíquese vía SAIMEX,</w:t>
      </w:r>
      <w:r w:rsidRPr="00FF2AFF">
        <w:rPr>
          <w:rFonts w:ascii="Palatino Linotype" w:eastAsia="Palatino Linotype" w:hAnsi="Palatino Linotype" w:cs="Palatino Linotype"/>
          <w:b/>
          <w:sz w:val="28"/>
          <w:szCs w:val="28"/>
        </w:rPr>
        <w:t xml:space="preserve"> </w:t>
      </w:r>
      <w:r w:rsidRPr="00FF2AFF">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5E0D0E"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Cuarto.</w:t>
      </w:r>
      <w:r w:rsidRPr="00FF2AFF">
        <w:rPr>
          <w:rFonts w:ascii="Palatino Linotype" w:eastAsia="Palatino Linotype" w:hAnsi="Palatino Linotype" w:cs="Palatino Linotype"/>
          <w:b/>
          <w:sz w:val="28"/>
          <w:szCs w:val="28"/>
        </w:rPr>
        <w:t xml:space="preserve"> </w:t>
      </w:r>
      <w:r w:rsidRPr="00FF2AF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27924D" w14:textId="77777777" w:rsidR="00767376" w:rsidRPr="00FF2AFF" w:rsidRDefault="00192092">
      <w:pPr>
        <w:spacing w:before="240" w:after="240" w:line="360" w:lineRule="auto"/>
        <w:jc w:val="both"/>
        <w:rPr>
          <w:rFonts w:ascii="Palatino Linotype" w:eastAsia="Palatino Linotype" w:hAnsi="Palatino Linotype" w:cs="Palatino Linotype"/>
        </w:rPr>
      </w:pPr>
      <w:r w:rsidRPr="00FF2AFF">
        <w:rPr>
          <w:rFonts w:ascii="Palatino Linotype" w:eastAsia="Palatino Linotype" w:hAnsi="Palatino Linotype" w:cs="Palatino Linotype"/>
          <w:b/>
        </w:rPr>
        <w:t>Quinto</w:t>
      </w:r>
      <w:r w:rsidRPr="00FF2AFF">
        <w:rPr>
          <w:rFonts w:ascii="Palatino Linotype" w:eastAsia="Palatino Linotype" w:hAnsi="Palatino Linotype" w:cs="Palatino Linotype"/>
          <w:b/>
          <w:sz w:val="28"/>
          <w:szCs w:val="28"/>
        </w:rPr>
        <w:t xml:space="preserve">. </w:t>
      </w:r>
      <w:r w:rsidRPr="00FF2AFF">
        <w:rPr>
          <w:rFonts w:ascii="Palatino Linotype" w:eastAsia="Palatino Linotype" w:hAnsi="Palatino Linotype" w:cs="Palatino Linotype"/>
          <w:b/>
        </w:rPr>
        <w:t xml:space="preserve">Notifíquese vía SAIMEX, </w:t>
      </w:r>
      <w:r w:rsidRPr="00FF2AFF">
        <w:rPr>
          <w:rFonts w:ascii="Palatino Linotype" w:eastAsia="Palatino Linotype" w:hAnsi="Palatino Linotype" w:cs="Palatino Linotype"/>
        </w:rPr>
        <w:t xml:space="preserve">la presente resolución a la </w:t>
      </w:r>
      <w:r w:rsidRPr="00FF2AFF">
        <w:rPr>
          <w:rFonts w:ascii="Palatino Linotype" w:eastAsia="Palatino Linotype" w:hAnsi="Palatino Linotype" w:cs="Palatino Linotype"/>
          <w:b/>
        </w:rPr>
        <w:t>Parte Recurrente</w:t>
      </w:r>
      <w:r w:rsidRPr="00FF2AFF">
        <w:rPr>
          <w:rFonts w:ascii="Palatino Linotype" w:eastAsia="Palatino Linotype" w:hAnsi="Palatino Linotype" w:cs="Palatino Linotype"/>
        </w:rPr>
        <w:t xml:space="preserve">, así como que podrá impugnarla vía </w:t>
      </w:r>
      <w:r w:rsidRPr="00FF2AFF">
        <w:rPr>
          <w:rFonts w:ascii="Palatino Linotype" w:eastAsia="Palatino Linotype" w:hAnsi="Palatino Linotype" w:cs="Palatino Linotype"/>
          <w:b/>
        </w:rPr>
        <w:t>Juicio de Amparo</w:t>
      </w:r>
      <w:r w:rsidRPr="00FF2AFF">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r w:rsidRPr="00FF2AFF">
        <w:rPr>
          <w:rFonts w:ascii="Palatino Linotype" w:eastAsia="Palatino Linotype" w:hAnsi="Palatino Linotype" w:cs="Palatino Linotype"/>
          <w:color w:val="000000"/>
        </w:rPr>
        <w:t xml:space="preserve">y con lo establecido en los artículos 159 y 160 de la Ley General de Transparencia y Acceso a la Información Pública podrá impugnarla vía recurso de inconformidad ante el Instituto Nacional de Transparencia, Acceso a la Información y Protección de </w:t>
      </w:r>
      <w:r w:rsidRPr="00FF2AFF">
        <w:rPr>
          <w:rFonts w:ascii="Palatino Linotype" w:eastAsia="Palatino Linotype" w:hAnsi="Palatino Linotype" w:cs="Palatino Linotype"/>
          <w:color w:val="000000"/>
        </w:rPr>
        <w:lastRenderedPageBreak/>
        <w:t>Datos Personales, o bien, vía Juicio de Amparo en los términos de las leyes aplicables.</w:t>
      </w:r>
    </w:p>
    <w:p w14:paraId="1D246100" w14:textId="77777777" w:rsidR="00767376" w:rsidRDefault="00192092">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FF2AFF">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 MARÍA DEL ROSARIO MEJIA AYALA; SHARON CRISTINA MORALES MARTINEZ; LUIS GUSTAVO PARRA NORIEGA</w:t>
      </w:r>
      <w:r w:rsidR="004240DC" w:rsidRPr="00FF2AFF">
        <w:rPr>
          <w:rFonts w:ascii="Palatino Linotype" w:eastAsia="Palatino Linotype" w:hAnsi="Palatino Linotype" w:cs="Palatino Linotype"/>
        </w:rPr>
        <w:t>; EMITIENDO VOTO PARTICULAR</w:t>
      </w:r>
      <w:r w:rsidRPr="00FF2AFF">
        <w:rPr>
          <w:rFonts w:ascii="Palatino Linotype" w:eastAsia="Palatino Linotype" w:hAnsi="Palatino Linotype" w:cs="Palatino Linotype"/>
        </w:rPr>
        <w:t xml:space="preserve"> Y GUADALUPE RAMÍREZ PEÑA; EN LA CUADRAGÉSIMA CUARTA SESIÓN ORDINARIA CELEBRADA EL SEIS DE DICIEMBRE DE DOS MIL VEINTITRÉS, ANTE EL SECRETARIO TÉCNICO DEL PLENO ALEXIS TAPIA RAMÍREZ.</w:t>
      </w:r>
    </w:p>
    <w:p w14:paraId="17AA0C5A" w14:textId="77777777" w:rsidR="00767376" w:rsidRDefault="00767376">
      <w:pPr>
        <w:spacing w:before="240" w:after="240" w:line="360" w:lineRule="auto"/>
        <w:jc w:val="both"/>
        <w:rPr>
          <w:rFonts w:ascii="Palatino Linotype" w:eastAsia="Palatino Linotype" w:hAnsi="Palatino Linotype" w:cs="Palatino Linotype"/>
        </w:rPr>
      </w:pPr>
    </w:p>
    <w:p w14:paraId="71A899E1" w14:textId="77777777" w:rsidR="00767376" w:rsidRDefault="00767376">
      <w:pPr>
        <w:spacing w:before="240" w:after="240" w:line="360" w:lineRule="auto"/>
        <w:jc w:val="both"/>
        <w:rPr>
          <w:rFonts w:ascii="Palatino Linotype" w:eastAsia="Palatino Linotype" w:hAnsi="Palatino Linotype" w:cs="Palatino Linotype"/>
        </w:rPr>
      </w:pPr>
    </w:p>
    <w:p w14:paraId="6C244DFD" w14:textId="77777777" w:rsidR="00767376" w:rsidRDefault="00767376">
      <w:pPr>
        <w:spacing w:before="240" w:after="240" w:line="360" w:lineRule="auto"/>
        <w:jc w:val="both"/>
        <w:rPr>
          <w:rFonts w:ascii="Palatino Linotype" w:eastAsia="Palatino Linotype" w:hAnsi="Palatino Linotype" w:cs="Palatino Linotype"/>
        </w:rPr>
      </w:pPr>
    </w:p>
    <w:p w14:paraId="47D0C97D" w14:textId="77777777" w:rsidR="00767376" w:rsidRDefault="00767376">
      <w:pPr>
        <w:spacing w:before="240" w:after="240" w:line="360" w:lineRule="auto"/>
        <w:jc w:val="both"/>
        <w:rPr>
          <w:rFonts w:ascii="Palatino Linotype" w:eastAsia="Palatino Linotype" w:hAnsi="Palatino Linotype" w:cs="Palatino Linotype"/>
        </w:rPr>
      </w:pPr>
    </w:p>
    <w:p w14:paraId="2FCE8D83" w14:textId="77777777" w:rsidR="00767376" w:rsidRDefault="00767376">
      <w:pPr>
        <w:spacing w:before="240" w:after="240" w:line="360" w:lineRule="auto"/>
        <w:jc w:val="both"/>
        <w:rPr>
          <w:rFonts w:ascii="Palatino Linotype" w:eastAsia="Palatino Linotype" w:hAnsi="Palatino Linotype" w:cs="Palatino Linotype"/>
        </w:rPr>
      </w:pPr>
    </w:p>
    <w:p w14:paraId="2217B0E9" w14:textId="77777777" w:rsidR="00767376" w:rsidRDefault="00767376">
      <w:pPr>
        <w:spacing w:before="240" w:after="240" w:line="360" w:lineRule="auto"/>
        <w:jc w:val="both"/>
        <w:rPr>
          <w:rFonts w:ascii="Palatino Linotype" w:eastAsia="Palatino Linotype" w:hAnsi="Palatino Linotype" w:cs="Palatino Linotype"/>
        </w:rPr>
      </w:pPr>
    </w:p>
    <w:p w14:paraId="01EA97B7" w14:textId="77777777" w:rsidR="00767376" w:rsidRDefault="00767376">
      <w:pPr>
        <w:spacing w:before="240" w:after="240" w:line="360" w:lineRule="auto"/>
        <w:jc w:val="both"/>
        <w:rPr>
          <w:rFonts w:ascii="Palatino Linotype" w:eastAsia="Palatino Linotype" w:hAnsi="Palatino Linotype" w:cs="Palatino Linotype"/>
        </w:rPr>
      </w:pPr>
    </w:p>
    <w:p w14:paraId="1FCAFC62" w14:textId="77777777" w:rsidR="00767376" w:rsidRDefault="00767376">
      <w:pPr>
        <w:spacing w:before="240" w:after="240" w:line="360" w:lineRule="auto"/>
        <w:jc w:val="both"/>
        <w:rPr>
          <w:rFonts w:ascii="Palatino Linotype" w:eastAsia="Palatino Linotype" w:hAnsi="Palatino Linotype" w:cs="Palatino Linotype"/>
        </w:rPr>
      </w:pPr>
    </w:p>
    <w:p w14:paraId="4940F838" w14:textId="77777777" w:rsidR="00767376" w:rsidRDefault="00767376">
      <w:pPr>
        <w:spacing w:before="240" w:after="240" w:line="360" w:lineRule="auto"/>
        <w:jc w:val="both"/>
        <w:rPr>
          <w:rFonts w:ascii="Palatino Linotype" w:eastAsia="Palatino Linotype" w:hAnsi="Palatino Linotype" w:cs="Palatino Linotype"/>
        </w:rPr>
      </w:pPr>
    </w:p>
    <w:p w14:paraId="5C7F6B29" w14:textId="77777777" w:rsidR="00767376" w:rsidRDefault="00767376">
      <w:pPr>
        <w:spacing w:before="240" w:after="240" w:line="360" w:lineRule="auto"/>
        <w:jc w:val="both"/>
        <w:rPr>
          <w:rFonts w:ascii="Palatino Linotype" w:eastAsia="Palatino Linotype" w:hAnsi="Palatino Linotype" w:cs="Palatino Linotype"/>
        </w:rPr>
      </w:pPr>
    </w:p>
    <w:p w14:paraId="1F3EF68A" w14:textId="77777777" w:rsidR="00767376" w:rsidRDefault="00767376">
      <w:pPr>
        <w:spacing w:before="240" w:after="240" w:line="360" w:lineRule="auto"/>
        <w:jc w:val="both"/>
        <w:rPr>
          <w:rFonts w:ascii="Palatino Linotype" w:eastAsia="Palatino Linotype" w:hAnsi="Palatino Linotype" w:cs="Palatino Linotype"/>
        </w:rPr>
      </w:pPr>
    </w:p>
    <w:p w14:paraId="4D84BC29" w14:textId="77777777" w:rsidR="00767376" w:rsidRDefault="00767376">
      <w:pPr>
        <w:spacing w:before="240" w:after="240" w:line="360" w:lineRule="auto"/>
        <w:jc w:val="both"/>
        <w:rPr>
          <w:rFonts w:ascii="Palatino Linotype" w:eastAsia="Palatino Linotype" w:hAnsi="Palatino Linotype" w:cs="Palatino Linotype"/>
        </w:rPr>
      </w:pPr>
    </w:p>
    <w:p w14:paraId="78335B4A" w14:textId="77777777" w:rsidR="00767376" w:rsidRDefault="00767376">
      <w:pPr>
        <w:spacing w:before="240" w:after="240" w:line="360" w:lineRule="auto"/>
        <w:jc w:val="both"/>
        <w:rPr>
          <w:rFonts w:ascii="Palatino Linotype" w:eastAsia="Palatino Linotype" w:hAnsi="Palatino Linotype" w:cs="Palatino Linotype"/>
        </w:rPr>
      </w:pPr>
    </w:p>
    <w:p w14:paraId="65422363" w14:textId="77777777" w:rsidR="00767376" w:rsidRDefault="00767376">
      <w:pPr>
        <w:spacing w:before="240" w:after="240" w:line="360" w:lineRule="auto"/>
        <w:jc w:val="both"/>
        <w:rPr>
          <w:rFonts w:ascii="Palatino Linotype" w:eastAsia="Palatino Linotype" w:hAnsi="Palatino Linotype" w:cs="Palatino Linotype"/>
        </w:rPr>
      </w:pPr>
    </w:p>
    <w:p w14:paraId="35547065" w14:textId="77777777" w:rsidR="00767376" w:rsidRDefault="00767376">
      <w:pPr>
        <w:spacing w:before="240" w:after="240" w:line="360" w:lineRule="auto"/>
        <w:jc w:val="both"/>
        <w:rPr>
          <w:rFonts w:ascii="Palatino Linotype" w:eastAsia="Palatino Linotype" w:hAnsi="Palatino Linotype" w:cs="Palatino Linotype"/>
        </w:rPr>
      </w:pPr>
    </w:p>
    <w:p w14:paraId="0368ADF5" w14:textId="77777777" w:rsidR="00767376" w:rsidRDefault="00767376">
      <w:pPr>
        <w:spacing w:before="240" w:after="240" w:line="360" w:lineRule="auto"/>
        <w:jc w:val="both"/>
        <w:rPr>
          <w:rFonts w:ascii="Palatino Linotype" w:eastAsia="Palatino Linotype" w:hAnsi="Palatino Linotype" w:cs="Palatino Linotype"/>
        </w:rPr>
      </w:pPr>
    </w:p>
    <w:sectPr w:rsidR="00767376">
      <w:headerReference w:type="default" r:id="rId19"/>
      <w:footerReference w:type="default" r:id="rId20"/>
      <w:headerReference w:type="first" r:id="rId21"/>
      <w:footerReference w:type="first" r:id="rId22"/>
      <w:pgSz w:w="12240" w:h="15840"/>
      <w:pgMar w:top="1985" w:right="1701" w:bottom="1701" w:left="170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6A44F" w14:textId="77777777" w:rsidR="009D6960" w:rsidRDefault="009D6960">
      <w:r>
        <w:separator/>
      </w:r>
    </w:p>
  </w:endnote>
  <w:endnote w:type="continuationSeparator" w:id="0">
    <w:p w14:paraId="42C2829B" w14:textId="77777777" w:rsidR="009D6960" w:rsidRDefault="009D6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B043" w14:textId="77777777" w:rsidR="00767376" w:rsidRDefault="001920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240DC">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240DC">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6E3EF991" w14:textId="77777777" w:rsidR="00767376" w:rsidRDefault="0076737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8D76" w14:textId="77777777" w:rsidR="00767376" w:rsidRDefault="001920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240D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240DC">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247CDBA2" w14:textId="77777777" w:rsidR="00767376" w:rsidRDefault="0076737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DCE49" w14:textId="77777777" w:rsidR="009D6960" w:rsidRDefault="009D6960">
      <w:r>
        <w:separator/>
      </w:r>
    </w:p>
  </w:footnote>
  <w:footnote w:type="continuationSeparator" w:id="0">
    <w:p w14:paraId="094C8C7C" w14:textId="77777777" w:rsidR="009D6960" w:rsidRDefault="009D6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ECF8" w14:textId="77777777" w:rsidR="00767376" w:rsidRDefault="00192092">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D45D24B" wp14:editId="1AA15C24">
          <wp:simplePos x="0" y="0"/>
          <wp:positionH relativeFrom="column">
            <wp:posOffset>-1031235</wp:posOffset>
          </wp:positionH>
          <wp:positionV relativeFrom="paragraph">
            <wp:posOffset>-429890</wp:posOffset>
          </wp:positionV>
          <wp:extent cx="7809865" cy="10165715"/>
          <wp:effectExtent l="0" t="0" r="0" b="0"/>
          <wp:wrapNone/>
          <wp:docPr id="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767376" w14:paraId="2B9A0199" w14:textId="77777777">
      <w:tc>
        <w:tcPr>
          <w:tcW w:w="2489" w:type="dxa"/>
          <w:shd w:val="clear" w:color="auto" w:fill="auto"/>
        </w:tcPr>
        <w:p w14:paraId="48D4D104" w14:textId="77777777" w:rsidR="00767376" w:rsidRDefault="001920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7636803" w14:textId="77777777" w:rsidR="00767376" w:rsidRDefault="00192092">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01809/INFOEM/IP/RR/2023</w:t>
          </w:r>
        </w:p>
      </w:tc>
    </w:tr>
    <w:tr w:rsidR="00767376" w14:paraId="25CABFF0" w14:textId="77777777">
      <w:trPr>
        <w:trHeight w:val="228"/>
      </w:trPr>
      <w:tc>
        <w:tcPr>
          <w:tcW w:w="2489" w:type="dxa"/>
          <w:shd w:val="clear" w:color="auto" w:fill="auto"/>
          <w:vAlign w:val="center"/>
        </w:tcPr>
        <w:p w14:paraId="4E3C2180" w14:textId="77777777" w:rsidR="00767376" w:rsidRDefault="001920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3DDF9F2" w14:textId="77777777" w:rsidR="00767376" w:rsidRDefault="00192092">
          <w:pPr>
            <w:ind w:left="-45" w:right="-82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767376" w14:paraId="78299F91" w14:textId="77777777">
      <w:tc>
        <w:tcPr>
          <w:tcW w:w="2489" w:type="dxa"/>
          <w:shd w:val="clear" w:color="auto" w:fill="auto"/>
          <w:vAlign w:val="center"/>
        </w:tcPr>
        <w:p w14:paraId="6E3219F3" w14:textId="77777777" w:rsidR="00767376" w:rsidRDefault="0019209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31A6F39" w14:textId="77777777" w:rsidR="00767376" w:rsidRDefault="00192092">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DB70EA" w14:textId="77777777" w:rsidR="00767376" w:rsidRDefault="0019209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423F" w14:textId="77777777" w:rsidR="00767376" w:rsidRDefault="0019209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B58A333" wp14:editId="5279B85D">
          <wp:simplePos x="0" y="0"/>
          <wp:positionH relativeFrom="column">
            <wp:posOffset>-955668</wp:posOffset>
          </wp:positionH>
          <wp:positionV relativeFrom="paragraph">
            <wp:posOffset>-288920</wp:posOffset>
          </wp:positionV>
          <wp:extent cx="7809865" cy="10165715"/>
          <wp:effectExtent l="0" t="0" r="0" b="0"/>
          <wp:wrapNone/>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662" w:type="dxa"/>
      <w:tblInd w:w="3261" w:type="dxa"/>
      <w:tblLayout w:type="fixed"/>
      <w:tblLook w:val="0400" w:firstRow="0" w:lastRow="0" w:firstColumn="0" w:lastColumn="0" w:noHBand="0" w:noVBand="1"/>
    </w:tblPr>
    <w:tblGrid>
      <w:gridCol w:w="2551"/>
      <w:gridCol w:w="4111"/>
    </w:tblGrid>
    <w:tr w:rsidR="00767376" w14:paraId="283940EE" w14:textId="77777777">
      <w:tc>
        <w:tcPr>
          <w:tcW w:w="2551" w:type="dxa"/>
          <w:shd w:val="clear" w:color="auto" w:fill="auto"/>
          <w:vAlign w:val="center"/>
        </w:tcPr>
        <w:p w14:paraId="67655955" w14:textId="77777777" w:rsidR="00767376" w:rsidRDefault="001920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3620ED38" w14:textId="77777777" w:rsidR="00767376" w:rsidRDefault="0019209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01809/INFOEM/IP/RR/2023</w:t>
          </w:r>
        </w:p>
      </w:tc>
    </w:tr>
    <w:tr w:rsidR="00767376" w14:paraId="279C9B4C" w14:textId="77777777">
      <w:trPr>
        <w:trHeight w:val="130"/>
      </w:trPr>
      <w:tc>
        <w:tcPr>
          <w:tcW w:w="2551" w:type="dxa"/>
          <w:shd w:val="clear" w:color="auto" w:fill="auto"/>
          <w:vAlign w:val="center"/>
        </w:tcPr>
        <w:p w14:paraId="377CBE28" w14:textId="77777777" w:rsidR="00767376" w:rsidRDefault="001920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4797DA40" w14:textId="77777777" w:rsidR="00767376" w:rsidRDefault="00767376">
          <w:pPr>
            <w:ind w:left="-45" w:right="176"/>
            <w:jc w:val="both"/>
            <w:rPr>
              <w:rFonts w:ascii="Palatino Linotype" w:eastAsia="Palatino Linotype" w:hAnsi="Palatino Linotype" w:cs="Palatino Linotype"/>
              <w:b/>
              <w:sz w:val="22"/>
              <w:szCs w:val="22"/>
            </w:rPr>
          </w:pPr>
        </w:p>
      </w:tc>
    </w:tr>
    <w:tr w:rsidR="00767376" w14:paraId="249ACDF7" w14:textId="77777777">
      <w:trPr>
        <w:trHeight w:val="228"/>
      </w:trPr>
      <w:tc>
        <w:tcPr>
          <w:tcW w:w="2551" w:type="dxa"/>
          <w:shd w:val="clear" w:color="auto" w:fill="auto"/>
          <w:vAlign w:val="center"/>
        </w:tcPr>
        <w:p w14:paraId="3DFE887A" w14:textId="77777777" w:rsidR="00767376" w:rsidRDefault="001920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68C6904D" w14:textId="77777777" w:rsidR="00767376" w:rsidRDefault="00192092">
          <w:pPr>
            <w:ind w:left="-45" w:right="16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767376" w14:paraId="5D26956D" w14:textId="77777777">
      <w:tc>
        <w:tcPr>
          <w:tcW w:w="2551" w:type="dxa"/>
          <w:shd w:val="clear" w:color="auto" w:fill="auto"/>
          <w:vAlign w:val="center"/>
        </w:tcPr>
        <w:p w14:paraId="61DC3719" w14:textId="77777777" w:rsidR="00767376" w:rsidRDefault="001920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583AA707" w14:textId="77777777" w:rsidR="00767376" w:rsidRDefault="0019209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3F674B" w14:textId="77777777" w:rsidR="00767376" w:rsidRDefault="0076737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5BB"/>
    <w:multiLevelType w:val="multilevel"/>
    <w:tmpl w:val="773001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6F497D"/>
    <w:multiLevelType w:val="multilevel"/>
    <w:tmpl w:val="F296027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D662CE9"/>
    <w:multiLevelType w:val="multilevel"/>
    <w:tmpl w:val="351865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334B43"/>
    <w:multiLevelType w:val="multilevel"/>
    <w:tmpl w:val="25266BC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35343B60"/>
    <w:multiLevelType w:val="multilevel"/>
    <w:tmpl w:val="459A81F8"/>
    <w:lvl w:ilvl="0">
      <w:start w:val="1"/>
      <w:numFmt w:val="upperRoman"/>
      <w:pStyle w:val="Listaconvietas3"/>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8ED7FB9"/>
    <w:multiLevelType w:val="multilevel"/>
    <w:tmpl w:val="778A54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EA322F"/>
    <w:multiLevelType w:val="multilevel"/>
    <w:tmpl w:val="02BAE65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5A2686A"/>
    <w:multiLevelType w:val="multilevel"/>
    <w:tmpl w:val="1188D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7"/>
  </w:num>
  <w:num w:numId="4">
    <w:abstractNumId w:val="2"/>
  </w:num>
  <w:num w:numId="5">
    <w:abstractNumId w:val="6"/>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376"/>
    <w:rsid w:val="00192092"/>
    <w:rsid w:val="003129F0"/>
    <w:rsid w:val="004240DC"/>
    <w:rsid w:val="00767376"/>
    <w:rsid w:val="00832CC4"/>
    <w:rsid w:val="00886163"/>
    <w:rsid w:val="008E06E0"/>
    <w:rsid w:val="009243F1"/>
    <w:rsid w:val="0099199D"/>
    <w:rsid w:val="009D6960"/>
    <w:rsid w:val="00E67EC7"/>
    <w:rsid w:val="00FF2A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CE54E"/>
  <w15:docId w15:val="{88E494DB-C439-44B4-AA82-D082E10CD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86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40076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Jlr7pIvHm5QBQCQ8mtkHfEO3eg==">CgMxLjAyCGguZ2pkZ3hzMgloLjMwajB6bGwyCWguMnM4ZXlvMTIIaC50eWpjd3QyCWguM3JkY3JqbjIJaC4yZXQ5MnAwMgloLjNkeTZ2a20yCWguM3pueXNoNzgAciExT2hOTGZqUm5Hby10S0hQV091NENaNDNNaXRISTlvNEs=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11942</Words>
  <Characters>65681</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2023-12-08T16:28:00Z</cp:lastPrinted>
  <dcterms:created xsi:type="dcterms:W3CDTF">2023-12-19T20:18:00Z</dcterms:created>
  <dcterms:modified xsi:type="dcterms:W3CDTF">2023-12-19T20:18:00Z</dcterms:modified>
</cp:coreProperties>
</file>