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3ECA9" w14:textId="10161DEC" w:rsidR="00E74B41" w:rsidRPr="0029435F" w:rsidRDefault="00E74B41" w:rsidP="00E74B41">
      <w:p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w:t>
      </w:r>
      <w:r w:rsidR="006A3BAA" w:rsidRPr="0029435F">
        <w:rPr>
          <w:rFonts w:ascii="Palatino Linotype" w:hAnsi="Palatino Linotype" w:cs="Arial"/>
          <w:color w:val="000000" w:themeColor="text1"/>
        </w:rPr>
        <w:t xml:space="preserve"> de México; de veinticinco</w:t>
      </w:r>
      <w:r w:rsidR="00C56CA6"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w:t>
      </w:r>
      <w:r w:rsidR="006A3BAA" w:rsidRPr="0029435F">
        <w:rPr>
          <w:rFonts w:ascii="Palatino Linotype" w:hAnsi="Palatino Linotype" w:cs="Arial"/>
          <w:color w:val="000000" w:themeColor="text1"/>
        </w:rPr>
        <w:t>25</w:t>
      </w:r>
      <w:r w:rsidRPr="0029435F">
        <w:rPr>
          <w:rFonts w:ascii="Palatino Linotype" w:hAnsi="Palatino Linotype" w:cs="Arial"/>
          <w:color w:val="000000" w:themeColor="text1"/>
        </w:rPr>
        <w:t xml:space="preserve">) de </w:t>
      </w:r>
      <w:r w:rsidR="006A3BAA" w:rsidRPr="0029435F">
        <w:rPr>
          <w:rFonts w:ascii="Palatino Linotype" w:hAnsi="Palatino Linotype" w:cs="Arial"/>
          <w:color w:val="000000" w:themeColor="text1"/>
        </w:rPr>
        <w:t>octubre</w:t>
      </w:r>
      <w:r w:rsidRPr="0029435F">
        <w:rPr>
          <w:rFonts w:ascii="Palatino Linotype" w:hAnsi="Palatino Linotype" w:cs="Arial"/>
          <w:color w:val="000000" w:themeColor="text1"/>
        </w:rPr>
        <w:t xml:space="preserve"> de dos mil veintitrés.</w:t>
      </w:r>
    </w:p>
    <w:p w14:paraId="646189F0" w14:textId="77777777" w:rsidR="00E74B41" w:rsidRPr="0029435F" w:rsidRDefault="00E74B41" w:rsidP="00E74B41">
      <w:pPr>
        <w:spacing w:line="360" w:lineRule="auto"/>
        <w:jc w:val="both"/>
        <w:rPr>
          <w:rFonts w:ascii="Palatino Linotype" w:hAnsi="Palatino Linotype" w:cs="Arial"/>
          <w:color w:val="000000" w:themeColor="text1"/>
        </w:rPr>
      </w:pPr>
    </w:p>
    <w:p w14:paraId="089AF78C" w14:textId="72C4DF0C" w:rsidR="00E74B41" w:rsidRPr="0029435F" w:rsidRDefault="00E74B41" w:rsidP="00E74B41">
      <w:pPr>
        <w:spacing w:line="360" w:lineRule="auto"/>
        <w:jc w:val="both"/>
        <w:rPr>
          <w:rFonts w:ascii="Palatino Linotype" w:hAnsi="Palatino Linotype" w:cs="Arial"/>
          <w:color w:val="000000" w:themeColor="text1"/>
        </w:rPr>
      </w:pPr>
      <w:r w:rsidRPr="0029435F">
        <w:rPr>
          <w:rFonts w:ascii="Palatino Linotype" w:hAnsi="Palatino Linotype" w:cs="Arial"/>
          <w:b/>
          <w:color w:val="000000" w:themeColor="text1"/>
        </w:rPr>
        <w:t>VISTOS</w:t>
      </w:r>
      <w:r w:rsidRPr="0029435F">
        <w:rPr>
          <w:rFonts w:ascii="Palatino Linotype" w:hAnsi="Palatino Linotype" w:cs="Arial"/>
          <w:color w:val="000000" w:themeColor="text1"/>
        </w:rPr>
        <w:t xml:space="preserve"> los expedientes electrónicos formados con motivo de los recurso</w:t>
      </w:r>
      <w:r w:rsidR="005A6AEB" w:rsidRPr="0029435F">
        <w:rPr>
          <w:rFonts w:ascii="Palatino Linotype" w:hAnsi="Palatino Linotype" w:cs="Arial"/>
          <w:color w:val="000000" w:themeColor="text1"/>
        </w:rPr>
        <w:t>s</w:t>
      </w:r>
      <w:r w:rsidRPr="0029435F">
        <w:rPr>
          <w:rFonts w:ascii="Palatino Linotype" w:hAnsi="Palatino Linotype" w:cs="Arial"/>
          <w:color w:val="000000" w:themeColor="text1"/>
        </w:rPr>
        <w:t xml:space="preserve"> de revisión </w:t>
      </w:r>
      <w:r w:rsidR="002A20E7" w:rsidRPr="0029435F">
        <w:rPr>
          <w:rFonts w:ascii="Palatino Linotype" w:eastAsia="Calibri" w:hAnsi="Palatino Linotype" w:cs="Arial"/>
          <w:b/>
          <w:szCs w:val="22"/>
          <w:lang w:val="es-ES"/>
        </w:rPr>
        <w:t>0</w:t>
      </w:r>
      <w:r w:rsidR="00C56CA6" w:rsidRPr="0029435F">
        <w:rPr>
          <w:rFonts w:ascii="Palatino Linotype" w:eastAsia="Calibri" w:hAnsi="Palatino Linotype" w:cs="Arial"/>
          <w:b/>
          <w:szCs w:val="22"/>
          <w:lang w:val="es-ES"/>
        </w:rPr>
        <w:t>2</w:t>
      </w:r>
      <w:r w:rsidR="00B47758" w:rsidRPr="0029435F">
        <w:rPr>
          <w:rFonts w:ascii="Palatino Linotype" w:eastAsia="Calibri" w:hAnsi="Palatino Linotype" w:cs="Arial"/>
          <w:b/>
          <w:szCs w:val="22"/>
          <w:lang w:val="es-ES"/>
        </w:rPr>
        <w:t>843</w:t>
      </w:r>
      <w:r w:rsidR="002A20E7" w:rsidRPr="0029435F">
        <w:rPr>
          <w:rFonts w:ascii="Palatino Linotype" w:hAnsi="Palatino Linotype"/>
          <w:b/>
          <w:szCs w:val="22"/>
        </w:rPr>
        <w:t>/INFOEM/IP/RR/2023</w:t>
      </w:r>
      <w:r w:rsidR="00B47758" w:rsidRPr="0029435F">
        <w:rPr>
          <w:rFonts w:ascii="Palatino Linotype" w:hAnsi="Palatino Linotype"/>
          <w:b/>
          <w:szCs w:val="22"/>
        </w:rPr>
        <w:t>,</w:t>
      </w:r>
      <w:r w:rsidR="002A20E7" w:rsidRPr="0029435F">
        <w:rPr>
          <w:rFonts w:ascii="Palatino Linotype" w:hAnsi="Palatino Linotype"/>
          <w:b/>
          <w:sz w:val="22"/>
          <w:szCs w:val="22"/>
        </w:rPr>
        <w:t xml:space="preserve"> </w:t>
      </w:r>
      <w:r w:rsidR="00B47758" w:rsidRPr="0029435F">
        <w:rPr>
          <w:rFonts w:ascii="Palatino Linotype" w:eastAsia="Calibri" w:hAnsi="Palatino Linotype" w:cs="Tahoma"/>
          <w:b/>
          <w:lang w:eastAsia="en-US"/>
        </w:rPr>
        <w:t>02885/INFOEM/IP/RR/2023</w:t>
      </w:r>
      <w:r w:rsidRPr="0029435F">
        <w:rPr>
          <w:rFonts w:ascii="Palatino Linotype" w:hAnsi="Palatino Linotype" w:cs="Arial"/>
          <w:color w:val="000000" w:themeColor="text1"/>
        </w:rPr>
        <w:t>,</w:t>
      </w:r>
      <w:r w:rsidR="00B47758" w:rsidRPr="0029435F">
        <w:rPr>
          <w:rFonts w:ascii="Palatino Linotype" w:hAnsi="Palatino Linotype" w:cs="Arial"/>
          <w:color w:val="000000" w:themeColor="text1"/>
        </w:rPr>
        <w:t xml:space="preserve"> </w:t>
      </w:r>
      <w:r w:rsidR="00B47758" w:rsidRPr="0029435F">
        <w:rPr>
          <w:rFonts w:ascii="Palatino Linotype" w:eastAsia="Calibri" w:hAnsi="Palatino Linotype" w:cs="Tahoma"/>
          <w:b/>
          <w:lang w:eastAsia="en-US"/>
        </w:rPr>
        <w:t>02948/INFOEM/IP/RR/2023, 03168/INFOEM/IP/RR/2023 y 03209/INFOEM/IP/RR/2023</w:t>
      </w:r>
      <w:r w:rsidRPr="0029435F">
        <w:rPr>
          <w:rFonts w:ascii="Palatino Linotype" w:hAnsi="Palatino Linotype" w:cs="Arial"/>
          <w:color w:val="000000" w:themeColor="text1"/>
        </w:rPr>
        <w:t xml:space="preserve"> promovidos por</w:t>
      </w:r>
      <w:r w:rsidR="007471EF" w:rsidRPr="0029435F">
        <w:rPr>
          <w:rFonts w:ascii="Palatino Linotype" w:hAnsi="Palatino Linotype" w:cs="Arial"/>
          <w:color w:val="000000" w:themeColor="text1"/>
        </w:rPr>
        <w:t xml:space="preserve"> </w:t>
      </w:r>
      <w:r w:rsidR="006A3BAA" w:rsidRPr="0029435F">
        <w:rPr>
          <w:rFonts w:ascii="Palatino Linotype" w:hAnsi="Palatino Linotype"/>
          <w:b/>
          <w:sz w:val="22"/>
          <w:szCs w:val="22"/>
        </w:rPr>
        <w:t>ITZEL ROSAS TIERRAFRIA</w:t>
      </w:r>
      <w:r w:rsidR="007471EF"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 xml:space="preserve">en su calidad </w:t>
      </w:r>
      <w:r w:rsidRPr="0029435F">
        <w:rPr>
          <w:rFonts w:ascii="Palatino Linotype" w:hAnsi="Palatino Linotype" w:cs="Arial"/>
          <w:b/>
          <w:color w:val="000000" w:themeColor="text1"/>
        </w:rPr>
        <w:t>de RECURRENTE</w:t>
      </w:r>
      <w:r w:rsidRPr="0029435F">
        <w:rPr>
          <w:rFonts w:ascii="Palatino Linotype" w:hAnsi="Palatino Linotype" w:cs="Arial"/>
          <w:color w:val="000000" w:themeColor="text1"/>
        </w:rPr>
        <w:t xml:space="preserve">, en contra de la respuesta del </w:t>
      </w:r>
      <w:r w:rsidR="006A3BAA" w:rsidRPr="0029435F">
        <w:rPr>
          <w:rFonts w:ascii="Palatino Linotype" w:hAnsi="Palatino Linotype" w:cs="Arial"/>
          <w:b/>
          <w:color w:val="000000" w:themeColor="text1"/>
        </w:rPr>
        <w:t>Ayuntamiento de Tultitlán</w:t>
      </w:r>
      <w:r w:rsidRPr="0029435F">
        <w:rPr>
          <w:rFonts w:ascii="Palatino Linotype" w:hAnsi="Palatino Linotype" w:cs="Arial"/>
          <w:color w:val="000000" w:themeColor="text1"/>
        </w:rPr>
        <w:t xml:space="preserve">, en lo sucesivo el </w:t>
      </w:r>
      <w:r w:rsidRPr="0029435F">
        <w:rPr>
          <w:rFonts w:ascii="Palatino Linotype" w:hAnsi="Palatino Linotype" w:cs="Arial"/>
          <w:b/>
          <w:color w:val="000000" w:themeColor="text1"/>
        </w:rPr>
        <w:t>SUJETO OBLIGADO</w:t>
      </w:r>
      <w:r w:rsidRPr="0029435F">
        <w:rPr>
          <w:rFonts w:ascii="Palatino Linotype" w:hAnsi="Palatino Linotype" w:cs="Arial"/>
          <w:color w:val="000000" w:themeColor="text1"/>
        </w:rPr>
        <w:t>, se procede a dictar la presente resolución, con base en los siguientes:</w:t>
      </w:r>
    </w:p>
    <w:p w14:paraId="0CF5B50D" w14:textId="77777777" w:rsidR="00E74B41" w:rsidRPr="0029435F" w:rsidRDefault="00E74B41" w:rsidP="00E74B41">
      <w:pPr>
        <w:spacing w:line="360" w:lineRule="auto"/>
        <w:jc w:val="both"/>
        <w:rPr>
          <w:rFonts w:ascii="Palatino Linotype" w:hAnsi="Palatino Linotype" w:cs="Arial"/>
          <w:color w:val="000000" w:themeColor="text1"/>
        </w:rPr>
      </w:pPr>
    </w:p>
    <w:p w14:paraId="3C177BC5" w14:textId="77777777" w:rsidR="00E74B41" w:rsidRPr="0029435F" w:rsidRDefault="00E74B41" w:rsidP="00E74B41">
      <w:pPr>
        <w:pStyle w:val="Prrafodelista"/>
        <w:spacing w:line="360" w:lineRule="auto"/>
        <w:ind w:left="0"/>
        <w:jc w:val="center"/>
        <w:rPr>
          <w:rFonts w:ascii="Palatino Linotype" w:hAnsi="Palatino Linotype" w:cs="Arial"/>
          <w:b/>
          <w:color w:val="000000" w:themeColor="text1"/>
        </w:rPr>
      </w:pPr>
      <w:r w:rsidRPr="0029435F">
        <w:rPr>
          <w:rFonts w:ascii="Palatino Linotype" w:hAnsi="Palatino Linotype" w:cs="Arial"/>
          <w:b/>
          <w:color w:val="000000" w:themeColor="text1"/>
        </w:rPr>
        <w:t>ANTECEDENTES</w:t>
      </w:r>
    </w:p>
    <w:p w14:paraId="6BF3FA19" w14:textId="77777777" w:rsidR="00E74B41" w:rsidRPr="0029435F" w:rsidRDefault="00E74B41" w:rsidP="00E74B41">
      <w:pPr>
        <w:spacing w:line="360" w:lineRule="auto"/>
        <w:jc w:val="both"/>
        <w:rPr>
          <w:rFonts w:ascii="Palatino Linotype" w:hAnsi="Palatino Linotype" w:cs="Arial"/>
          <w:color w:val="000000" w:themeColor="text1"/>
        </w:rPr>
      </w:pPr>
    </w:p>
    <w:p w14:paraId="09CE8081" w14:textId="0675B168" w:rsidR="00E74B41" w:rsidRPr="0029435F" w:rsidRDefault="007471EF" w:rsidP="006A3BAA">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w:t>
      </w:r>
      <w:r w:rsidR="006A3BAA" w:rsidRPr="0029435F">
        <w:rPr>
          <w:rFonts w:ascii="Palatino Linotype" w:hAnsi="Palatino Linotype" w:cs="Arial"/>
          <w:color w:val="000000" w:themeColor="text1"/>
        </w:rPr>
        <w:t>veintiséis (26) y veintiocho (28) de abril</w:t>
      </w:r>
      <w:r w:rsidR="00340BC8" w:rsidRPr="0029435F">
        <w:rPr>
          <w:rFonts w:ascii="Palatino Linotype" w:hAnsi="Palatino Linotype" w:cs="Arial"/>
          <w:color w:val="000000" w:themeColor="text1"/>
        </w:rPr>
        <w:t>, dos (2) y</w:t>
      </w:r>
      <w:r w:rsidR="006A3BAA" w:rsidRPr="0029435F">
        <w:rPr>
          <w:rFonts w:ascii="Palatino Linotype" w:hAnsi="Palatino Linotype" w:cs="Arial"/>
          <w:color w:val="000000" w:themeColor="text1"/>
        </w:rPr>
        <w:t xml:space="preserve"> nueve</w:t>
      </w:r>
      <w:r w:rsidRPr="0029435F">
        <w:rPr>
          <w:rFonts w:ascii="Palatino Linotype" w:hAnsi="Palatino Linotype" w:cs="Arial"/>
          <w:color w:val="000000" w:themeColor="text1"/>
        </w:rPr>
        <w:t xml:space="preserve"> (</w:t>
      </w:r>
      <w:r w:rsidR="006A3BAA" w:rsidRPr="0029435F">
        <w:rPr>
          <w:rFonts w:ascii="Palatino Linotype" w:hAnsi="Palatino Linotype" w:cs="Arial"/>
          <w:color w:val="000000" w:themeColor="text1"/>
        </w:rPr>
        <w:t>9) de mayo</w:t>
      </w:r>
      <w:r w:rsidR="00E74B41" w:rsidRPr="0029435F">
        <w:rPr>
          <w:rFonts w:ascii="Palatino Linotype" w:hAnsi="Palatino Linotype" w:cs="Arial"/>
          <w:color w:val="000000" w:themeColor="text1"/>
        </w:rPr>
        <w:t xml:space="preserve"> de dos mil veinti</w:t>
      </w:r>
      <w:r w:rsidR="005A6AEB" w:rsidRPr="0029435F">
        <w:rPr>
          <w:rFonts w:ascii="Palatino Linotype" w:hAnsi="Palatino Linotype" w:cs="Arial"/>
          <w:color w:val="000000" w:themeColor="text1"/>
        </w:rPr>
        <w:t>trés</w:t>
      </w:r>
      <w:r w:rsidR="00E74B41" w:rsidRPr="0029435F">
        <w:rPr>
          <w:rFonts w:ascii="Palatino Linotype" w:hAnsi="Palatino Linotype" w:cs="Arial"/>
          <w:color w:val="000000" w:themeColor="text1"/>
        </w:rPr>
        <w:t xml:space="preserve">, </w:t>
      </w:r>
      <w:r w:rsidR="00E74B41" w:rsidRPr="0029435F">
        <w:rPr>
          <w:rFonts w:ascii="Palatino Linotype" w:hAnsi="Palatino Linotype" w:cs="Arial"/>
          <w:b/>
          <w:color w:val="000000" w:themeColor="text1"/>
        </w:rPr>
        <w:t>EL RECURRENTE</w:t>
      </w:r>
      <w:r w:rsidR="00E74B41" w:rsidRPr="0029435F">
        <w:rPr>
          <w:rFonts w:ascii="Palatino Linotype" w:hAnsi="Palatino Linotype" w:cs="Arial"/>
          <w:color w:val="000000" w:themeColor="text1"/>
        </w:rPr>
        <w:t xml:space="preserve"> presentó, ante el </w:t>
      </w:r>
      <w:r w:rsidR="00E74B41" w:rsidRPr="0029435F">
        <w:rPr>
          <w:rFonts w:ascii="Palatino Linotype" w:hAnsi="Palatino Linotype" w:cs="Arial"/>
          <w:b/>
          <w:color w:val="000000" w:themeColor="text1"/>
        </w:rPr>
        <w:t>SUJETO OBLIGADO</w:t>
      </w:r>
      <w:r w:rsidR="00E74B41" w:rsidRPr="0029435F">
        <w:rPr>
          <w:rFonts w:ascii="Palatino Linotype" w:hAnsi="Palatino Linotype" w:cs="Arial"/>
          <w:color w:val="000000" w:themeColor="text1"/>
        </w:rPr>
        <w:t xml:space="preserve"> vía Sistema de Acceso a la Información Mexiquense (SAIMEX), las solicitudes de información pública registradas con el número </w:t>
      </w:r>
      <w:r w:rsidR="002A20E7" w:rsidRPr="0029435F">
        <w:rPr>
          <w:rFonts w:ascii="Palatino Linotype" w:hAnsi="Palatino Linotype" w:cs="Arial"/>
          <w:b/>
          <w:szCs w:val="18"/>
        </w:rPr>
        <w:t>00</w:t>
      </w:r>
      <w:r w:rsidR="006A3BAA" w:rsidRPr="0029435F">
        <w:rPr>
          <w:rFonts w:ascii="Palatino Linotype" w:hAnsi="Palatino Linotype" w:cs="Arial"/>
          <w:b/>
          <w:szCs w:val="18"/>
        </w:rPr>
        <w:t>100</w:t>
      </w:r>
      <w:r w:rsidR="002A20E7" w:rsidRPr="0029435F">
        <w:rPr>
          <w:rFonts w:ascii="Palatino Linotype" w:hAnsi="Palatino Linotype" w:cs="Arial"/>
          <w:b/>
          <w:szCs w:val="18"/>
        </w:rPr>
        <w:t>/</w:t>
      </w:r>
      <w:r w:rsidR="006A3BAA" w:rsidRPr="0029435F">
        <w:rPr>
          <w:rFonts w:ascii="Palatino Linotype" w:hAnsi="Palatino Linotype" w:cs="Arial"/>
          <w:b/>
          <w:szCs w:val="18"/>
        </w:rPr>
        <w:t>TULTITLÁ</w:t>
      </w:r>
      <w:r w:rsidR="002A20E7" w:rsidRPr="0029435F">
        <w:rPr>
          <w:rFonts w:ascii="Palatino Linotype" w:hAnsi="Palatino Linotype" w:cs="Arial"/>
          <w:b/>
          <w:szCs w:val="18"/>
        </w:rPr>
        <w:t>/IP/2023</w:t>
      </w:r>
      <w:r w:rsidR="006A3BAA" w:rsidRPr="0029435F">
        <w:rPr>
          <w:rFonts w:ascii="Palatino Linotype" w:hAnsi="Palatino Linotype" w:cs="Arial"/>
          <w:b/>
          <w:szCs w:val="18"/>
        </w:rPr>
        <w:t>, 00102/TULTITLÁ/IP/2023, 00099/TULTITLÁ/IP/2023, 00105/TULTITLÁ/IP/2023 y 00110/TULTITLÁ/IP/2023</w:t>
      </w:r>
      <w:r w:rsidR="004A4F5F" w:rsidRPr="0029435F">
        <w:rPr>
          <w:rFonts w:ascii="Palatino Linotype" w:hAnsi="Palatino Linotype" w:cs="Arial"/>
          <w:b/>
          <w:szCs w:val="18"/>
        </w:rPr>
        <w:t xml:space="preserve">, </w:t>
      </w:r>
      <w:r w:rsidR="004A4F5F" w:rsidRPr="0029435F">
        <w:rPr>
          <w:rFonts w:ascii="Palatino Linotype" w:hAnsi="Palatino Linotype" w:cs="Arial"/>
          <w:szCs w:val="18"/>
        </w:rPr>
        <w:t>en las que se</w:t>
      </w:r>
      <w:r w:rsidR="00E74B41" w:rsidRPr="0029435F">
        <w:rPr>
          <w:rFonts w:ascii="Palatino Linotype" w:hAnsi="Palatino Linotype" w:cs="Arial"/>
          <w:color w:val="000000" w:themeColor="text1"/>
        </w:rPr>
        <w:t xml:space="preserve"> solicitó lo siguiente:</w:t>
      </w:r>
    </w:p>
    <w:p w14:paraId="2317E6D6" w14:textId="77777777" w:rsidR="001E6D08" w:rsidRPr="0029435F" w:rsidRDefault="001E6D08" w:rsidP="001E6D08">
      <w:pPr>
        <w:pStyle w:val="Prrafodelista"/>
        <w:spacing w:line="360" w:lineRule="auto"/>
        <w:ind w:left="0"/>
        <w:jc w:val="both"/>
        <w:rPr>
          <w:rFonts w:ascii="Palatino Linotype" w:hAnsi="Palatino Linotype" w:cs="Arial"/>
          <w:color w:val="000000" w:themeColor="text1"/>
        </w:rPr>
      </w:pPr>
    </w:p>
    <w:p w14:paraId="52248C3C" w14:textId="77777777" w:rsidR="00E74B41" w:rsidRPr="0029435F" w:rsidRDefault="00E74B41" w:rsidP="00E74B41">
      <w:pPr>
        <w:spacing w:line="360" w:lineRule="auto"/>
        <w:jc w:val="both"/>
        <w:rPr>
          <w:rFonts w:ascii="Palatino Linotype" w:hAnsi="Palatino Linotype" w:cs="Arial"/>
          <w:color w:val="000000" w:themeColor="text1"/>
        </w:rPr>
      </w:pPr>
    </w:p>
    <w:tbl>
      <w:tblPr>
        <w:tblStyle w:val="Tablaconcuadrcula"/>
        <w:tblW w:w="8784" w:type="dxa"/>
        <w:tblLayout w:type="fixed"/>
        <w:tblLook w:val="04A0" w:firstRow="1" w:lastRow="0" w:firstColumn="1" w:lastColumn="0" w:noHBand="0" w:noVBand="1"/>
      </w:tblPr>
      <w:tblGrid>
        <w:gridCol w:w="1980"/>
        <w:gridCol w:w="2551"/>
        <w:gridCol w:w="4253"/>
      </w:tblGrid>
      <w:tr w:rsidR="00E74B41" w:rsidRPr="0029435F" w14:paraId="55E43BD0" w14:textId="77777777" w:rsidTr="00347E3E">
        <w:tc>
          <w:tcPr>
            <w:tcW w:w="1980" w:type="dxa"/>
          </w:tcPr>
          <w:p w14:paraId="0CACC204" w14:textId="20AA585E" w:rsidR="00E74B41" w:rsidRPr="0029435F" w:rsidRDefault="006A3BAA" w:rsidP="006A3BAA">
            <w:pPr>
              <w:rPr>
                <w:rFonts w:ascii="Palatino Linotype" w:hAnsi="Palatino Linotype" w:cs="Arial"/>
                <w:b/>
                <w:sz w:val="22"/>
                <w:szCs w:val="22"/>
              </w:rPr>
            </w:pPr>
            <w:r w:rsidRPr="0029435F">
              <w:rPr>
                <w:rFonts w:ascii="Palatino Linotype" w:hAnsi="Palatino Linotype" w:cs="Arial"/>
                <w:b/>
                <w:sz w:val="22"/>
                <w:szCs w:val="22"/>
              </w:rPr>
              <w:lastRenderedPageBreak/>
              <w:t>00100/TULTITLÁ/IP/2023</w:t>
            </w:r>
          </w:p>
        </w:tc>
        <w:tc>
          <w:tcPr>
            <w:tcW w:w="2551" w:type="dxa"/>
          </w:tcPr>
          <w:p w14:paraId="5A9BDCCE" w14:textId="3B179A54" w:rsidR="00E74B41" w:rsidRPr="0029435F" w:rsidRDefault="00B47758" w:rsidP="00A153D6">
            <w:pPr>
              <w:rPr>
                <w:rFonts w:ascii="Palatino Linotype" w:hAnsi="Palatino Linotype" w:cs="Arial"/>
                <w:b/>
                <w:sz w:val="22"/>
                <w:szCs w:val="22"/>
                <w:shd w:val="clear" w:color="auto" w:fill="FFFFFF"/>
              </w:rPr>
            </w:pPr>
            <w:r w:rsidRPr="0029435F">
              <w:rPr>
                <w:rFonts w:ascii="Palatino Linotype" w:eastAsia="Calibri" w:hAnsi="Palatino Linotype" w:cs="Arial"/>
                <w:b/>
                <w:sz w:val="22"/>
                <w:szCs w:val="22"/>
                <w:lang w:val="es-ES"/>
              </w:rPr>
              <w:t>02843</w:t>
            </w:r>
            <w:r w:rsidRPr="0029435F">
              <w:rPr>
                <w:rFonts w:ascii="Palatino Linotype" w:hAnsi="Palatino Linotype"/>
                <w:b/>
                <w:sz w:val="22"/>
                <w:szCs w:val="22"/>
              </w:rPr>
              <w:t>/INFOEM/IP/RR/2023</w:t>
            </w:r>
          </w:p>
        </w:tc>
        <w:tc>
          <w:tcPr>
            <w:tcW w:w="4253" w:type="dxa"/>
          </w:tcPr>
          <w:p w14:paraId="2872C45F" w14:textId="2EA423B4" w:rsidR="00E74B41" w:rsidRPr="0029435F" w:rsidRDefault="006A3BAA" w:rsidP="00E74B41">
            <w:pPr>
              <w:jc w:val="both"/>
              <w:rPr>
                <w:rFonts w:ascii="Palatino Linotype" w:hAnsi="Palatino Linotype"/>
                <w:i/>
                <w:sz w:val="22"/>
                <w:szCs w:val="22"/>
              </w:rPr>
            </w:pPr>
            <w:r w:rsidRPr="0029435F">
              <w:rPr>
                <w:rFonts w:ascii="Palatino Linotype" w:hAnsi="Palatino Linotype"/>
                <w:i/>
                <w:sz w:val="22"/>
                <w:szCs w:val="22"/>
              </w:rPr>
              <w:t xml:space="preserve">Se solicitan los requisitos para nave industrial de alto impacto para poder almacenar y distribuir productos químicos como aceite de pino, ácido cítrico </w:t>
            </w:r>
            <w:proofErr w:type="spellStart"/>
            <w:r w:rsidRPr="0029435F">
              <w:rPr>
                <w:rFonts w:ascii="Palatino Linotype" w:hAnsi="Palatino Linotype"/>
                <w:i/>
                <w:sz w:val="22"/>
                <w:szCs w:val="22"/>
              </w:rPr>
              <w:t>anihidrido</w:t>
            </w:r>
            <w:proofErr w:type="spellEnd"/>
            <w:r w:rsidRPr="0029435F">
              <w:rPr>
                <w:rFonts w:ascii="Palatino Linotype" w:hAnsi="Palatino Linotype"/>
                <w:i/>
                <w:sz w:val="22"/>
                <w:szCs w:val="22"/>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i/>
                <w:sz w:val="22"/>
                <w:szCs w:val="22"/>
              </w:rPr>
              <w:t>usp</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hidrosulfito</w:t>
            </w:r>
            <w:proofErr w:type="spellEnd"/>
            <w:r w:rsidRPr="0029435F">
              <w:rPr>
                <w:rFonts w:ascii="Palatino Linotype" w:hAnsi="Palatino Linotype"/>
                <w:i/>
                <w:sz w:val="22"/>
                <w:szCs w:val="22"/>
              </w:rPr>
              <w:t xml:space="preserve"> de sodio 88%, hipocloroso de sodio granulado, </w:t>
            </w:r>
            <w:proofErr w:type="spellStart"/>
            <w:r w:rsidRPr="0029435F">
              <w:rPr>
                <w:rFonts w:ascii="Palatino Linotype" w:hAnsi="Palatino Linotype"/>
                <w:i/>
                <w:sz w:val="22"/>
                <w:szCs w:val="22"/>
              </w:rPr>
              <w:t>metabisulfito</w:t>
            </w:r>
            <w:proofErr w:type="spellEnd"/>
            <w:r w:rsidRPr="0029435F">
              <w:rPr>
                <w:rFonts w:ascii="Palatino Linotype" w:hAnsi="Palatino Linotype"/>
                <w:i/>
                <w:sz w:val="22"/>
                <w:szCs w:val="22"/>
              </w:rPr>
              <w:t xml:space="preserve"> de sodio, metalizó ató de sodio </w:t>
            </w:r>
            <w:proofErr w:type="spellStart"/>
            <w:r w:rsidRPr="0029435F">
              <w:rPr>
                <w:rFonts w:ascii="Palatino Linotype" w:hAnsi="Palatino Linotype"/>
                <w:i/>
                <w:sz w:val="22"/>
                <w:szCs w:val="22"/>
              </w:rPr>
              <w:t>pentahidraradp</w:t>
            </w:r>
            <w:proofErr w:type="spellEnd"/>
            <w:r w:rsidRPr="0029435F">
              <w:rPr>
                <w:rFonts w:ascii="Palatino Linotype" w:hAnsi="Palatino Linotype"/>
                <w:i/>
                <w:sz w:val="22"/>
                <w:szCs w:val="22"/>
              </w:rPr>
              <w:t xml:space="preserve"> entre otros, se solicita no se haga pública mi información</w:t>
            </w:r>
          </w:p>
        </w:tc>
      </w:tr>
      <w:tr w:rsidR="00E74B41" w:rsidRPr="0029435F" w14:paraId="7BFC02BC" w14:textId="77777777" w:rsidTr="00347E3E">
        <w:tc>
          <w:tcPr>
            <w:tcW w:w="1980" w:type="dxa"/>
          </w:tcPr>
          <w:p w14:paraId="2FD78975" w14:textId="13A8D0CD" w:rsidR="00E74B41" w:rsidRPr="0029435F" w:rsidRDefault="00074855" w:rsidP="006A3BAA">
            <w:pPr>
              <w:rPr>
                <w:rFonts w:ascii="Palatino Linotype" w:hAnsi="Palatino Linotype" w:cs="Arial"/>
                <w:b/>
                <w:sz w:val="22"/>
                <w:szCs w:val="22"/>
                <w:shd w:val="clear" w:color="auto" w:fill="FFFFFF"/>
              </w:rPr>
            </w:pPr>
            <w:r w:rsidRPr="0029435F">
              <w:rPr>
                <w:rFonts w:ascii="Palatino Linotype" w:hAnsi="Palatino Linotype" w:cs="Arial"/>
                <w:b/>
                <w:sz w:val="22"/>
                <w:szCs w:val="22"/>
              </w:rPr>
              <w:t>00102/TULTITLÁ/IP/2023</w:t>
            </w:r>
          </w:p>
        </w:tc>
        <w:tc>
          <w:tcPr>
            <w:tcW w:w="2551" w:type="dxa"/>
          </w:tcPr>
          <w:p w14:paraId="7AC120BF" w14:textId="76182671" w:rsidR="00E74B41" w:rsidRPr="0029435F" w:rsidRDefault="00B47758" w:rsidP="00EA7B1A">
            <w:pPr>
              <w:rPr>
                <w:rFonts w:ascii="Palatino Linotype" w:hAnsi="Palatino Linotype" w:cs="Arial"/>
                <w:b/>
                <w:sz w:val="22"/>
                <w:szCs w:val="22"/>
                <w:shd w:val="clear" w:color="auto" w:fill="FFFFFF"/>
              </w:rPr>
            </w:pPr>
            <w:r w:rsidRPr="0029435F">
              <w:rPr>
                <w:rFonts w:ascii="Palatino Linotype" w:eastAsia="Calibri" w:hAnsi="Palatino Linotype" w:cs="Tahoma"/>
                <w:b/>
                <w:sz w:val="22"/>
                <w:szCs w:val="22"/>
                <w:lang w:eastAsia="en-US"/>
              </w:rPr>
              <w:t>02885/INFOEM/IP/RR/2023</w:t>
            </w:r>
          </w:p>
        </w:tc>
        <w:tc>
          <w:tcPr>
            <w:tcW w:w="4253" w:type="dxa"/>
          </w:tcPr>
          <w:p w14:paraId="5E123805" w14:textId="31C3F908" w:rsidR="00E74B41" w:rsidRPr="0029435F" w:rsidRDefault="006A3BAA" w:rsidP="00E74B41">
            <w:pPr>
              <w:jc w:val="both"/>
              <w:rPr>
                <w:rFonts w:ascii="Palatino Linotype" w:hAnsi="Palatino Linotype"/>
                <w:i/>
                <w:sz w:val="22"/>
                <w:szCs w:val="22"/>
              </w:rPr>
            </w:pPr>
            <w:r w:rsidRPr="0029435F">
              <w:rPr>
                <w:rFonts w:ascii="Palatino Linotype" w:hAnsi="Palatino Linotype"/>
                <w:i/>
                <w:sz w:val="22"/>
                <w:szCs w:val="22"/>
              </w:rPr>
              <w:t xml:space="preserve">Se solicita carta compromiso de protección civil de </w:t>
            </w:r>
            <w:proofErr w:type="spellStart"/>
            <w:r w:rsidRPr="0029435F">
              <w:rPr>
                <w:rFonts w:ascii="Palatino Linotype" w:hAnsi="Palatino Linotype"/>
                <w:i/>
                <w:sz w:val="22"/>
                <w:szCs w:val="22"/>
              </w:rPr>
              <w:t>tultitlan</w:t>
            </w:r>
            <w:proofErr w:type="spellEnd"/>
            <w:r w:rsidRPr="0029435F">
              <w:rPr>
                <w:rFonts w:ascii="Palatino Linotype" w:hAnsi="Palatino Linotype"/>
                <w:i/>
                <w:sz w:val="22"/>
                <w:szCs w:val="22"/>
              </w:rPr>
              <w:t xml:space="preserve"> donde la empresa comercialización </w:t>
            </w:r>
            <w:proofErr w:type="spellStart"/>
            <w:r w:rsidRPr="0029435F">
              <w:rPr>
                <w:rFonts w:ascii="Palatino Linotype" w:hAnsi="Palatino Linotype"/>
                <w:i/>
                <w:sz w:val="22"/>
                <w:szCs w:val="22"/>
              </w:rPr>
              <w:t>ciraem</w:t>
            </w:r>
            <w:proofErr w:type="spellEnd"/>
            <w:r w:rsidRPr="0029435F">
              <w:rPr>
                <w:rFonts w:ascii="Palatino Linotype" w:hAnsi="Palatino Linotype"/>
                <w:i/>
                <w:sz w:val="22"/>
                <w:szCs w:val="22"/>
              </w:rPr>
              <w:t xml:space="preserve"> cumple con las normas de protección civil para tener una empresa de químicos como lo son ácido cítrico </w:t>
            </w:r>
            <w:proofErr w:type="spellStart"/>
            <w:r w:rsidRPr="0029435F">
              <w:rPr>
                <w:rFonts w:ascii="Palatino Linotype" w:hAnsi="Palatino Linotype"/>
                <w:i/>
                <w:sz w:val="22"/>
                <w:szCs w:val="22"/>
              </w:rPr>
              <w:t>anihidrido</w:t>
            </w:r>
            <w:proofErr w:type="spellEnd"/>
            <w:r w:rsidRPr="0029435F">
              <w:rPr>
                <w:rFonts w:ascii="Palatino Linotype" w:hAnsi="Palatino Linotype"/>
                <w:i/>
                <w:sz w:val="22"/>
                <w:szCs w:val="22"/>
              </w:rPr>
              <w:t xml:space="preserve">, aceite de pino, ácido fosfórico ámbar 85%, ácido fosfórico clarificado, bifloro ro de anónimo, carbonato de potasio ligero, carbonato de sodio denso, carbonato de sodio ligero, cloruro de amonio chino, cloruro de potasio, formaldehído 37%, glicerina </w:t>
            </w:r>
            <w:proofErr w:type="spellStart"/>
            <w:r w:rsidRPr="0029435F">
              <w:rPr>
                <w:rFonts w:ascii="Palatino Linotype" w:hAnsi="Palatino Linotype"/>
                <w:i/>
                <w:sz w:val="22"/>
                <w:szCs w:val="22"/>
              </w:rPr>
              <w:t>usp</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hidrosulfito</w:t>
            </w:r>
            <w:proofErr w:type="spellEnd"/>
            <w:r w:rsidRPr="0029435F">
              <w:rPr>
                <w:rFonts w:ascii="Palatino Linotype" w:hAnsi="Palatino Linotype"/>
                <w:i/>
                <w:sz w:val="22"/>
                <w:szCs w:val="22"/>
              </w:rPr>
              <w:t xml:space="preserve"> de sodio, hipoclorito de calcio granulado, </w:t>
            </w:r>
            <w:proofErr w:type="spellStart"/>
            <w:r w:rsidRPr="0029435F">
              <w:rPr>
                <w:rFonts w:ascii="Palatino Linotype" w:hAnsi="Palatino Linotype"/>
                <w:i/>
                <w:sz w:val="22"/>
                <w:szCs w:val="22"/>
              </w:rPr>
              <w:t>metabisulfito</w:t>
            </w:r>
            <w:proofErr w:type="spellEnd"/>
            <w:r w:rsidRPr="0029435F">
              <w:rPr>
                <w:rFonts w:ascii="Palatino Linotype" w:hAnsi="Palatino Linotype"/>
                <w:i/>
                <w:sz w:val="22"/>
                <w:szCs w:val="22"/>
              </w:rPr>
              <w:t xml:space="preserve"> de sodio, metas ilícito de sodio </w:t>
            </w:r>
            <w:proofErr w:type="spellStart"/>
            <w:r w:rsidRPr="0029435F">
              <w:rPr>
                <w:rFonts w:ascii="Palatino Linotype" w:hAnsi="Palatino Linotype"/>
                <w:i/>
                <w:sz w:val="22"/>
                <w:szCs w:val="22"/>
              </w:rPr>
              <w:t>pentahidratado</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silicofloruro</w:t>
            </w:r>
            <w:proofErr w:type="spellEnd"/>
            <w:r w:rsidRPr="0029435F">
              <w:rPr>
                <w:rFonts w:ascii="Palatino Linotype" w:hAnsi="Palatino Linotype"/>
                <w:i/>
                <w:sz w:val="22"/>
                <w:szCs w:val="22"/>
              </w:rPr>
              <w:t xml:space="preserve"> de sodio, sosa cáustica escamas, sulfato de sodio, sulfato de sodio base, </w:t>
            </w:r>
            <w:proofErr w:type="spellStart"/>
            <w:r w:rsidRPr="0029435F">
              <w:rPr>
                <w:rFonts w:ascii="Palatino Linotype" w:hAnsi="Palatino Linotype"/>
                <w:i/>
                <w:sz w:val="22"/>
                <w:szCs w:val="22"/>
              </w:rPr>
              <w:t>tripolifosfato</w:t>
            </w:r>
            <w:proofErr w:type="spellEnd"/>
            <w:r w:rsidRPr="0029435F">
              <w:rPr>
                <w:rFonts w:ascii="Palatino Linotype" w:hAnsi="Palatino Linotype"/>
                <w:i/>
                <w:sz w:val="22"/>
                <w:szCs w:val="22"/>
              </w:rPr>
              <w:t xml:space="preserve"> de sodio granulado, 20119, 2020,2021,2022,2023 ubicada en calle jazmines no. 39 y 41 de la colonia granjas San Pablo </w:t>
            </w:r>
            <w:proofErr w:type="spellStart"/>
            <w:r w:rsidRPr="0029435F">
              <w:rPr>
                <w:rFonts w:ascii="Palatino Linotype" w:hAnsi="Palatino Linotype"/>
                <w:i/>
                <w:sz w:val="22"/>
                <w:szCs w:val="22"/>
              </w:rPr>
              <w:t>tultitlan</w:t>
            </w:r>
            <w:proofErr w:type="spellEnd"/>
            <w:r w:rsidRPr="0029435F">
              <w:rPr>
                <w:rFonts w:ascii="Palatino Linotype" w:hAnsi="Palatino Linotype"/>
                <w:i/>
                <w:sz w:val="22"/>
                <w:szCs w:val="22"/>
              </w:rPr>
              <w:t xml:space="preserve"> Estado de México se solicita no se hagan públicos mis datos personales</w:t>
            </w:r>
          </w:p>
        </w:tc>
      </w:tr>
      <w:tr w:rsidR="006A3BAA" w:rsidRPr="0029435F" w14:paraId="57F3782C" w14:textId="77777777" w:rsidTr="00347E3E">
        <w:tc>
          <w:tcPr>
            <w:tcW w:w="1980" w:type="dxa"/>
          </w:tcPr>
          <w:p w14:paraId="093811E8" w14:textId="0D265B38" w:rsidR="006A3BAA" w:rsidRPr="0029435F" w:rsidRDefault="006A3BAA" w:rsidP="006A3BAA">
            <w:pPr>
              <w:rPr>
                <w:rFonts w:ascii="Palatino Linotype" w:hAnsi="Palatino Linotype" w:cs="Arial"/>
                <w:b/>
                <w:sz w:val="22"/>
                <w:szCs w:val="22"/>
              </w:rPr>
            </w:pPr>
            <w:r w:rsidRPr="0029435F">
              <w:rPr>
                <w:rFonts w:ascii="Palatino Linotype" w:hAnsi="Palatino Linotype" w:cs="Arial"/>
                <w:b/>
                <w:sz w:val="22"/>
                <w:szCs w:val="22"/>
              </w:rPr>
              <w:t>00099/TULTITLÁ/IP/2023</w:t>
            </w:r>
          </w:p>
        </w:tc>
        <w:tc>
          <w:tcPr>
            <w:tcW w:w="2551" w:type="dxa"/>
          </w:tcPr>
          <w:p w14:paraId="47139A7E" w14:textId="052A0DA4" w:rsidR="006A3BAA" w:rsidRPr="0029435F" w:rsidRDefault="006A3BAA" w:rsidP="006A3BAA">
            <w:pPr>
              <w:rPr>
                <w:rFonts w:ascii="Palatino Linotype" w:eastAsia="Calibri" w:hAnsi="Palatino Linotype" w:cs="Tahoma"/>
                <w:b/>
                <w:sz w:val="22"/>
                <w:szCs w:val="22"/>
                <w:lang w:eastAsia="en-US"/>
              </w:rPr>
            </w:pPr>
            <w:r w:rsidRPr="0029435F">
              <w:rPr>
                <w:rFonts w:ascii="Palatino Linotype" w:eastAsia="Calibri" w:hAnsi="Palatino Linotype" w:cs="Tahoma"/>
                <w:b/>
                <w:sz w:val="22"/>
                <w:szCs w:val="22"/>
                <w:lang w:eastAsia="en-US"/>
              </w:rPr>
              <w:t>02948/INFOEM/IP/RR/2023</w:t>
            </w:r>
          </w:p>
        </w:tc>
        <w:tc>
          <w:tcPr>
            <w:tcW w:w="4253" w:type="dxa"/>
          </w:tcPr>
          <w:p w14:paraId="561AA9DD" w14:textId="48400874" w:rsidR="006A3BAA" w:rsidRPr="0029435F" w:rsidRDefault="00340BC8" w:rsidP="00347E3E">
            <w:pPr>
              <w:jc w:val="both"/>
              <w:rPr>
                <w:rFonts w:ascii="Palatino Linotype" w:hAnsi="Palatino Linotype"/>
                <w:i/>
                <w:sz w:val="22"/>
                <w:szCs w:val="22"/>
              </w:rPr>
            </w:pPr>
            <w:r w:rsidRPr="0029435F">
              <w:rPr>
                <w:rFonts w:ascii="Palatino Linotype" w:hAnsi="Palatino Linotype"/>
                <w:i/>
                <w:sz w:val="22"/>
                <w:szCs w:val="22"/>
              </w:rPr>
              <w:t xml:space="preserve">Se solicitan los requisitos para nave industrial de alto impacto para poder almacenar y distribuir productos químicos como aceite de pino, ácido cítrico </w:t>
            </w:r>
            <w:proofErr w:type="spellStart"/>
            <w:r w:rsidRPr="0029435F">
              <w:rPr>
                <w:rFonts w:ascii="Palatino Linotype" w:hAnsi="Palatino Linotype"/>
                <w:i/>
                <w:sz w:val="22"/>
                <w:szCs w:val="22"/>
              </w:rPr>
              <w:t>anihidrido</w:t>
            </w:r>
            <w:proofErr w:type="spellEnd"/>
            <w:r w:rsidRPr="0029435F">
              <w:rPr>
                <w:rFonts w:ascii="Palatino Linotype" w:hAnsi="Palatino Linotype"/>
                <w:i/>
                <w:sz w:val="22"/>
                <w:szCs w:val="22"/>
              </w:rPr>
              <w:t xml:space="preserve">, ácido fosfórico ámbar 85%, ácido fosfórico clarificado, bifloro </w:t>
            </w:r>
            <w:r w:rsidRPr="0029435F">
              <w:rPr>
                <w:rFonts w:ascii="Palatino Linotype" w:hAnsi="Palatino Linotype"/>
                <w:i/>
                <w:sz w:val="22"/>
                <w:szCs w:val="22"/>
              </w:rPr>
              <w:lastRenderedPageBreak/>
              <w:t xml:space="preserve">ro de anónimo chino, carbonató de potasio ligero, carbonato de sodio denso, carbonato de sodio ligero, cloruro de potasio, formaldehído 37%, glicerina </w:t>
            </w:r>
            <w:proofErr w:type="spellStart"/>
            <w:r w:rsidRPr="0029435F">
              <w:rPr>
                <w:rFonts w:ascii="Palatino Linotype" w:hAnsi="Palatino Linotype"/>
                <w:i/>
                <w:sz w:val="22"/>
                <w:szCs w:val="22"/>
              </w:rPr>
              <w:t>usp</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hidrosulfito</w:t>
            </w:r>
            <w:proofErr w:type="spellEnd"/>
            <w:r w:rsidRPr="0029435F">
              <w:rPr>
                <w:rFonts w:ascii="Palatino Linotype" w:hAnsi="Palatino Linotype"/>
                <w:i/>
                <w:sz w:val="22"/>
                <w:szCs w:val="22"/>
              </w:rPr>
              <w:t xml:space="preserve"> de sodio 88%, hipocloroso de sodio granulado, </w:t>
            </w:r>
            <w:proofErr w:type="spellStart"/>
            <w:r w:rsidRPr="0029435F">
              <w:rPr>
                <w:rFonts w:ascii="Palatino Linotype" w:hAnsi="Palatino Linotype"/>
                <w:i/>
                <w:sz w:val="22"/>
                <w:szCs w:val="22"/>
              </w:rPr>
              <w:t>metabisulfito</w:t>
            </w:r>
            <w:proofErr w:type="spellEnd"/>
            <w:r w:rsidRPr="0029435F">
              <w:rPr>
                <w:rFonts w:ascii="Palatino Linotype" w:hAnsi="Palatino Linotype"/>
                <w:i/>
                <w:sz w:val="22"/>
                <w:szCs w:val="22"/>
              </w:rPr>
              <w:t xml:space="preserve"> de sodio, metalizó ató de sodio </w:t>
            </w:r>
            <w:proofErr w:type="spellStart"/>
            <w:r w:rsidRPr="0029435F">
              <w:rPr>
                <w:rFonts w:ascii="Palatino Linotype" w:hAnsi="Palatino Linotype"/>
                <w:i/>
                <w:sz w:val="22"/>
                <w:szCs w:val="22"/>
              </w:rPr>
              <w:t>pentahidraradp</w:t>
            </w:r>
            <w:proofErr w:type="spellEnd"/>
            <w:r w:rsidRPr="0029435F">
              <w:rPr>
                <w:rFonts w:ascii="Palatino Linotype" w:hAnsi="Palatino Linotype"/>
                <w:i/>
                <w:sz w:val="22"/>
                <w:szCs w:val="22"/>
              </w:rPr>
              <w:t xml:space="preserve"> entre otros, se solicita no se haga pública mi información</w:t>
            </w:r>
          </w:p>
        </w:tc>
      </w:tr>
      <w:tr w:rsidR="006A3BAA" w:rsidRPr="0029435F" w14:paraId="33BE8A46" w14:textId="77777777" w:rsidTr="00347E3E">
        <w:tc>
          <w:tcPr>
            <w:tcW w:w="1980" w:type="dxa"/>
          </w:tcPr>
          <w:p w14:paraId="654AEA07" w14:textId="72B8F487" w:rsidR="006A3BAA" w:rsidRPr="0029435F" w:rsidRDefault="006A3BAA" w:rsidP="006A3BAA">
            <w:pPr>
              <w:rPr>
                <w:rFonts w:ascii="Palatino Linotype" w:hAnsi="Palatino Linotype" w:cs="Arial"/>
                <w:b/>
                <w:sz w:val="22"/>
                <w:szCs w:val="22"/>
              </w:rPr>
            </w:pPr>
            <w:r w:rsidRPr="0029435F">
              <w:rPr>
                <w:rFonts w:ascii="Palatino Linotype" w:hAnsi="Palatino Linotype" w:cs="Arial"/>
                <w:b/>
                <w:sz w:val="22"/>
                <w:szCs w:val="22"/>
              </w:rPr>
              <w:lastRenderedPageBreak/>
              <w:t xml:space="preserve">00105/TULTITLÁ/IP/2023 </w:t>
            </w:r>
          </w:p>
        </w:tc>
        <w:tc>
          <w:tcPr>
            <w:tcW w:w="2551" w:type="dxa"/>
          </w:tcPr>
          <w:p w14:paraId="060104DC" w14:textId="67DB6232" w:rsidR="006A3BAA" w:rsidRPr="0029435F" w:rsidRDefault="006A3BAA" w:rsidP="006A3BAA">
            <w:pPr>
              <w:rPr>
                <w:rFonts w:ascii="Palatino Linotype" w:eastAsia="Calibri" w:hAnsi="Palatino Linotype" w:cs="Tahoma"/>
                <w:b/>
                <w:sz w:val="22"/>
                <w:szCs w:val="22"/>
                <w:lang w:eastAsia="en-US"/>
              </w:rPr>
            </w:pPr>
            <w:r w:rsidRPr="0029435F">
              <w:rPr>
                <w:rFonts w:ascii="Palatino Linotype" w:eastAsia="Calibri" w:hAnsi="Palatino Linotype" w:cs="Tahoma"/>
                <w:b/>
                <w:sz w:val="22"/>
                <w:szCs w:val="22"/>
                <w:lang w:eastAsia="en-US"/>
              </w:rPr>
              <w:t>03168/INFOEM/IP/RR/2023</w:t>
            </w:r>
          </w:p>
        </w:tc>
        <w:tc>
          <w:tcPr>
            <w:tcW w:w="4253" w:type="dxa"/>
          </w:tcPr>
          <w:p w14:paraId="70241821" w14:textId="23E58EA4" w:rsidR="006A3BAA" w:rsidRPr="0029435F" w:rsidRDefault="00340BC8" w:rsidP="00347E3E">
            <w:pPr>
              <w:jc w:val="both"/>
              <w:rPr>
                <w:rFonts w:ascii="Palatino Linotype" w:hAnsi="Palatino Linotype"/>
                <w:i/>
                <w:sz w:val="22"/>
                <w:szCs w:val="22"/>
              </w:rPr>
            </w:pPr>
            <w:r w:rsidRPr="0029435F">
              <w:rPr>
                <w:rFonts w:ascii="Palatino Linotype" w:hAnsi="Palatino Linotype"/>
                <w:i/>
                <w:sz w:val="22"/>
                <w:szCs w:val="22"/>
              </w:rPr>
              <w:t xml:space="preserve">se solicita </w:t>
            </w:r>
            <w:r w:rsidRPr="0029435F">
              <w:rPr>
                <w:rFonts w:ascii="Palatino Linotype" w:hAnsi="Palatino Linotype"/>
                <w:b/>
                <w:i/>
                <w:sz w:val="22"/>
                <w:szCs w:val="22"/>
              </w:rPr>
              <w:t xml:space="preserve">formato de </w:t>
            </w:r>
            <w:proofErr w:type="spellStart"/>
            <w:r w:rsidRPr="0029435F">
              <w:rPr>
                <w:rFonts w:ascii="Palatino Linotype" w:hAnsi="Palatino Linotype"/>
                <w:b/>
                <w:i/>
                <w:sz w:val="22"/>
                <w:szCs w:val="22"/>
              </w:rPr>
              <w:t>gestion</w:t>
            </w:r>
            <w:proofErr w:type="spellEnd"/>
            <w:r w:rsidRPr="0029435F">
              <w:rPr>
                <w:rFonts w:ascii="Palatino Linotype" w:hAnsi="Palatino Linotype"/>
                <w:b/>
                <w:i/>
                <w:sz w:val="22"/>
                <w:szCs w:val="22"/>
              </w:rPr>
              <w:t xml:space="preserve"> empresarial, cedula informativa de </w:t>
            </w:r>
            <w:proofErr w:type="spellStart"/>
            <w:r w:rsidRPr="0029435F">
              <w:rPr>
                <w:rFonts w:ascii="Palatino Linotype" w:hAnsi="Palatino Linotype"/>
                <w:b/>
                <w:i/>
                <w:sz w:val="22"/>
                <w:szCs w:val="22"/>
              </w:rPr>
              <w:t>zonidificaciony</w:t>
            </w:r>
            <w:proofErr w:type="spellEnd"/>
            <w:r w:rsidRPr="0029435F">
              <w:rPr>
                <w:rFonts w:ascii="Palatino Linotype" w:hAnsi="Palatino Linotype"/>
                <w:b/>
                <w:i/>
                <w:sz w:val="22"/>
                <w:szCs w:val="22"/>
              </w:rPr>
              <w:t xml:space="preserve"> licencia de uso de suelo</w:t>
            </w:r>
            <w:r w:rsidRPr="0029435F">
              <w:rPr>
                <w:rFonts w:ascii="Palatino Linotype" w:hAnsi="Palatino Linotype"/>
                <w:i/>
                <w:sz w:val="22"/>
                <w:szCs w:val="22"/>
              </w:rPr>
              <w:t xml:space="preserve">, </w:t>
            </w:r>
            <w:r w:rsidRPr="0029435F">
              <w:rPr>
                <w:rFonts w:ascii="Palatino Linotype" w:hAnsi="Palatino Linotype"/>
                <w:b/>
                <w:i/>
                <w:sz w:val="22"/>
                <w:szCs w:val="22"/>
              </w:rPr>
              <w:t>original y copia simple del acta constitutiva</w:t>
            </w:r>
            <w:r w:rsidRPr="0029435F">
              <w:rPr>
                <w:rFonts w:ascii="Palatino Linotype" w:hAnsi="Palatino Linotype"/>
                <w:i/>
                <w:sz w:val="22"/>
                <w:szCs w:val="22"/>
              </w:rPr>
              <w:t xml:space="preserve"> y poder del </w:t>
            </w:r>
            <w:proofErr w:type="spellStart"/>
            <w:r w:rsidRPr="0029435F">
              <w:rPr>
                <w:rFonts w:ascii="Palatino Linotype" w:hAnsi="Palatino Linotype"/>
                <w:i/>
                <w:sz w:val="22"/>
                <w:szCs w:val="22"/>
              </w:rPr>
              <w:t>reprersentante</w:t>
            </w:r>
            <w:proofErr w:type="spellEnd"/>
            <w:r w:rsidRPr="0029435F">
              <w:rPr>
                <w:rFonts w:ascii="Palatino Linotype" w:hAnsi="Palatino Linotype"/>
                <w:i/>
                <w:sz w:val="22"/>
                <w:szCs w:val="22"/>
              </w:rPr>
              <w:t xml:space="preserve"> legal, comprobante del derecho de pagos, carta compromiso de </w:t>
            </w:r>
            <w:proofErr w:type="spellStart"/>
            <w:r w:rsidRPr="0029435F">
              <w:rPr>
                <w:rFonts w:ascii="Palatino Linotype" w:hAnsi="Palatino Linotype"/>
                <w:i/>
                <w:sz w:val="22"/>
                <w:szCs w:val="22"/>
              </w:rPr>
              <w:t>proteccion</w:t>
            </w:r>
            <w:proofErr w:type="spellEnd"/>
            <w:r w:rsidRPr="0029435F">
              <w:rPr>
                <w:rFonts w:ascii="Palatino Linotype" w:hAnsi="Palatino Linotype"/>
                <w:i/>
                <w:sz w:val="22"/>
                <w:szCs w:val="22"/>
              </w:rPr>
              <w:t xml:space="preserve"> civil, de las naves industriales ubicadas en calle </w:t>
            </w:r>
            <w:proofErr w:type="spellStart"/>
            <w:r w:rsidRPr="0029435F">
              <w:rPr>
                <w:rFonts w:ascii="Palatino Linotype" w:hAnsi="Palatino Linotype"/>
                <w:i/>
                <w:sz w:val="22"/>
                <w:szCs w:val="22"/>
              </w:rPr>
              <w:t>jasmines</w:t>
            </w:r>
            <w:proofErr w:type="spellEnd"/>
            <w:r w:rsidRPr="0029435F">
              <w:rPr>
                <w:rFonts w:ascii="Palatino Linotype" w:hAnsi="Palatino Linotype"/>
                <w:i/>
                <w:sz w:val="22"/>
                <w:szCs w:val="22"/>
              </w:rPr>
              <w:t xml:space="preserve"> no. 39 y 41 de la colonia granjas san pablo </w:t>
            </w:r>
            <w:proofErr w:type="spellStart"/>
            <w:r w:rsidRPr="0029435F">
              <w:rPr>
                <w:rFonts w:ascii="Palatino Linotype" w:hAnsi="Palatino Linotype"/>
                <w:i/>
                <w:sz w:val="22"/>
                <w:szCs w:val="22"/>
              </w:rPr>
              <w:t>tultitlan</w:t>
            </w:r>
            <w:proofErr w:type="spellEnd"/>
            <w:r w:rsidRPr="0029435F">
              <w:rPr>
                <w:rFonts w:ascii="Palatino Linotype" w:hAnsi="Palatino Linotype"/>
                <w:i/>
                <w:sz w:val="22"/>
                <w:szCs w:val="22"/>
              </w:rPr>
              <w:t xml:space="preserve"> estado de </w:t>
            </w:r>
            <w:proofErr w:type="spellStart"/>
            <w:r w:rsidRPr="0029435F">
              <w:rPr>
                <w:rFonts w:ascii="Palatino Linotype" w:hAnsi="Palatino Linotype"/>
                <w:i/>
                <w:sz w:val="22"/>
                <w:szCs w:val="22"/>
              </w:rPr>
              <w:t>mexico</w:t>
            </w:r>
            <w:proofErr w:type="spellEnd"/>
            <w:r w:rsidRPr="0029435F">
              <w:rPr>
                <w:rFonts w:ascii="Palatino Linotype" w:hAnsi="Palatino Linotype"/>
                <w:i/>
                <w:sz w:val="22"/>
                <w:szCs w:val="22"/>
              </w:rPr>
              <w:t xml:space="preserve"> las cuales manejan productos </w:t>
            </w:r>
            <w:proofErr w:type="spellStart"/>
            <w:r w:rsidRPr="0029435F">
              <w:rPr>
                <w:rFonts w:ascii="Palatino Linotype" w:hAnsi="Palatino Linotype"/>
                <w:i/>
                <w:sz w:val="22"/>
                <w:szCs w:val="22"/>
              </w:rPr>
              <w:t>quimicos</w:t>
            </w:r>
            <w:proofErr w:type="spellEnd"/>
            <w:r w:rsidRPr="0029435F">
              <w:rPr>
                <w:rFonts w:ascii="Palatino Linotype" w:hAnsi="Palatino Linotype"/>
                <w:i/>
                <w:sz w:val="22"/>
                <w:szCs w:val="22"/>
              </w:rPr>
              <w:t xml:space="preserve"> y </w:t>
            </w:r>
            <w:proofErr w:type="spellStart"/>
            <w:r w:rsidRPr="0029435F">
              <w:rPr>
                <w:rFonts w:ascii="Palatino Linotype" w:hAnsi="Palatino Linotype"/>
                <w:i/>
                <w:sz w:val="22"/>
                <w:szCs w:val="22"/>
              </w:rPr>
              <w:t>segun</w:t>
            </w:r>
            <w:proofErr w:type="spellEnd"/>
            <w:r w:rsidRPr="0029435F">
              <w:rPr>
                <w:rFonts w:ascii="Palatino Linotype" w:hAnsi="Palatino Linotype"/>
                <w:i/>
                <w:sz w:val="22"/>
                <w:szCs w:val="22"/>
              </w:rPr>
              <w:t xml:space="preserve"> con el oficio que se anexa son </w:t>
            </w:r>
            <w:proofErr w:type="spellStart"/>
            <w:r w:rsidRPr="0029435F">
              <w:rPr>
                <w:rFonts w:ascii="Palatino Linotype" w:hAnsi="Palatino Linotype"/>
                <w:i/>
                <w:sz w:val="22"/>
                <w:szCs w:val="22"/>
              </w:rPr>
              <w:t>reqisitos</w:t>
            </w:r>
            <w:proofErr w:type="spellEnd"/>
            <w:r w:rsidRPr="0029435F">
              <w:rPr>
                <w:rFonts w:ascii="Palatino Linotype" w:hAnsi="Palatino Linotype"/>
                <w:i/>
                <w:sz w:val="22"/>
                <w:szCs w:val="22"/>
              </w:rPr>
              <w:t xml:space="preserve"> indispensables para poder </w:t>
            </w:r>
            <w:proofErr w:type="spellStart"/>
            <w:r w:rsidRPr="0029435F">
              <w:rPr>
                <w:rFonts w:ascii="Palatino Linotype" w:hAnsi="Palatino Linotype"/>
                <w:i/>
                <w:sz w:val="22"/>
                <w:szCs w:val="22"/>
              </w:rPr>
              <w:t>estrar</w:t>
            </w:r>
            <w:proofErr w:type="spellEnd"/>
            <w:r w:rsidRPr="0029435F">
              <w:rPr>
                <w:rFonts w:ascii="Palatino Linotype" w:hAnsi="Palatino Linotype"/>
                <w:i/>
                <w:sz w:val="22"/>
                <w:szCs w:val="22"/>
              </w:rPr>
              <w:t xml:space="preserve"> en funcionamiento</w:t>
            </w:r>
          </w:p>
        </w:tc>
      </w:tr>
      <w:tr w:rsidR="006A3BAA" w:rsidRPr="0029435F" w14:paraId="73984156" w14:textId="77777777" w:rsidTr="00347E3E">
        <w:tc>
          <w:tcPr>
            <w:tcW w:w="1980" w:type="dxa"/>
          </w:tcPr>
          <w:p w14:paraId="07BCE4B7" w14:textId="0FE769FB" w:rsidR="006A3BAA" w:rsidRPr="0029435F" w:rsidRDefault="006A3BAA" w:rsidP="006A3BAA">
            <w:pPr>
              <w:rPr>
                <w:rFonts w:ascii="Palatino Linotype" w:hAnsi="Palatino Linotype" w:cs="Arial"/>
                <w:b/>
                <w:sz w:val="22"/>
                <w:szCs w:val="22"/>
              </w:rPr>
            </w:pPr>
            <w:r w:rsidRPr="0029435F">
              <w:rPr>
                <w:rFonts w:ascii="Palatino Linotype" w:hAnsi="Palatino Linotype" w:cs="Arial"/>
                <w:b/>
                <w:sz w:val="22"/>
                <w:szCs w:val="22"/>
              </w:rPr>
              <w:t>00110/TULTITLÁ/IP/2023</w:t>
            </w:r>
          </w:p>
        </w:tc>
        <w:tc>
          <w:tcPr>
            <w:tcW w:w="2551" w:type="dxa"/>
          </w:tcPr>
          <w:p w14:paraId="749F0197" w14:textId="734046CD" w:rsidR="006A3BAA" w:rsidRPr="0029435F" w:rsidRDefault="006A3BAA" w:rsidP="00EA7B1A">
            <w:pPr>
              <w:rPr>
                <w:rFonts w:ascii="Palatino Linotype" w:eastAsia="Calibri" w:hAnsi="Palatino Linotype" w:cs="Tahoma"/>
                <w:b/>
                <w:sz w:val="22"/>
                <w:szCs w:val="22"/>
                <w:lang w:eastAsia="en-US"/>
              </w:rPr>
            </w:pPr>
            <w:r w:rsidRPr="0029435F">
              <w:rPr>
                <w:rFonts w:ascii="Palatino Linotype" w:eastAsia="Calibri" w:hAnsi="Palatino Linotype" w:cs="Tahoma"/>
                <w:b/>
                <w:sz w:val="22"/>
                <w:szCs w:val="22"/>
                <w:lang w:eastAsia="en-US"/>
              </w:rPr>
              <w:t>03209/INFOEM/IP/RR/2023</w:t>
            </w:r>
          </w:p>
        </w:tc>
        <w:tc>
          <w:tcPr>
            <w:tcW w:w="4253" w:type="dxa"/>
          </w:tcPr>
          <w:p w14:paraId="130CF824" w14:textId="2D67A060" w:rsidR="006A3BAA" w:rsidRPr="0029435F" w:rsidRDefault="006A3BAA" w:rsidP="00347E3E">
            <w:pPr>
              <w:jc w:val="both"/>
              <w:rPr>
                <w:rFonts w:ascii="Palatino Linotype" w:hAnsi="Palatino Linotype"/>
                <w:i/>
                <w:sz w:val="22"/>
                <w:szCs w:val="22"/>
              </w:rPr>
            </w:pPr>
            <w:proofErr w:type="gramStart"/>
            <w:r w:rsidRPr="0029435F">
              <w:rPr>
                <w:rFonts w:ascii="Palatino Linotype" w:hAnsi="Palatino Linotype"/>
                <w:i/>
                <w:sz w:val="22"/>
                <w:szCs w:val="22"/>
              </w:rPr>
              <w:t>necesito</w:t>
            </w:r>
            <w:proofErr w:type="gramEnd"/>
            <w:r w:rsidRPr="0029435F">
              <w:rPr>
                <w:rFonts w:ascii="Palatino Linotype" w:hAnsi="Palatino Linotype"/>
                <w:i/>
                <w:sz w:val="22"/>
                <w:szCs w:val="22"/>
              </w:rPr>
              <w:t xml:space="preserve"> algún permiso para transportar mercancía en </w:t>
            </w:r>
            <w:proofErr w:type="spellStart"/>
            <w:r w:rsidRPr="0029435F">
              <w:rPr>
                <w:rFonts w:ascii="Palatino Linotype" w:hAnsi="Palatino Linotype"/>
                <w:i/>
                <w:sz w:val="22"/>
                <w:szCs w:val="22"/>
              </w:rPr>
              <w:t>trailers</w:t>
            </w:r>
            <w:proofErr w:type="spellEnd"/>
            <w:r w:rsidRPr="0029435F">
              <w:rPr>
                <w:rFonts w:ascii="Palatino Linotype" w:hAnsi="Palatino Linotype"/>
                <w:i/>
                <w:sz w:val="22"/>
                <w:szCs w:val="22"/>
              </w:rPr>
              <w:t xml:space="preserve"> ? Y si es así ¿cuáles son los requisitos? y que permisos y documentos se necesitan para almacenar productos químicos en una bodega o nave industrial de 300 m2 cada bodega tiene esta superficie y los productos son ácido cítrico </w:t>
            </w:r>
            <w:proofErr w:type="spellStart"/>
            <w:r w:rsidRPr="0029435F">
              <w:rPr>
                <w:rFonts w:ascii="Palatino Linotype" w:hAnsi="Palatino Linotype"/>
                <w:i/>
                <w:sz w:val="22"/>
                <w:szCs w:val="22"/>
              </w:rPr>
              <w:t>anhidrido</w:t>
            </w:r>
            <w:proofErr w:type="spellEnd"/>
            <w:r w:rsidRPr="0029435F">
              <w:rPr>
                <w:rFonts w:ascii="Palatino Linotype" w:hAnsi="Palatino Linotype"/>
                <w:i/>
                <w:sz w:val="22"/>
                <w:szCs w:val="22"/>
              </w:rPr>
              <w:t xml:space="preserve">, aceite de pino, ácido fosfórico ambar85%, ácido fosfórico clarificado, bifloro ro de amonio chino, carbonato de potasio ligero, carbonato de sodio denso, carbonato de sodio ligero , cloruro de amonio chino, cloruro de potasio, formaldehído 37%, glicerina </w:t>
            </w:r>
            <w:proofErr w:type="spellStart"/>
            <w:r w:rsidRPr="0029435F">
              <w:rPr>
                <w:rFonts w:ascii="Palatino Linotype" w:hAnsi="Palatino Linotype"/>
                <w:i/>
                <w:sz w:val="22"/>
                <w:szCs w:val="22"/>
              </w:rPr>
              <w:t>usp</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hidrosulfito</w:t>
            </w:r>
            <w:proofErr w:type="spellEnd"/>
            <w:r w:rsidRPr="0029435F">
              <w:rPr>
                <w:rFonts w:ascii="Palatino Linotype" w:hAnsi="Palatino Linotype"/>
                <w:i/>
                <w:sz w:val="22"/>
                <w:szCs w:val="22"/>
              </w:rPr>
              <w:t xml:space="preserve"> de sodio 88%, hipoclorito de calcio granulado, </w:t>
            </w:r>
            <w:proofErr w:type="spellStart"/>
            <w:r w:rsidRPr="0029435F">
              <w:rPr>
                <w:rFonts w:ascii="Palatino Linotype" w:hAnsi="Palatino Linotype"/>
                <w:i/>
                <w:sz w:val="22"/>
                <w:szCs w:val="22"/>
              </w:rPr>
              <w:t>metabisulfito</w:t>
            </w:r>
            <w:proofErr w:type="spellEnd"/>
            <w:r w:rsidRPr="0029435F">
              <w:rPr>
                <w:rFonts w:ascii="Palatino Linotype" w:hAnsi="Palatino Linotype"/>
                <w:i/>
                <w:sz w:val="22"/>
                <w:szCs w:val="22"/>
              </w:rPr>
              <w:t xml:space="preserve"> de sodio , </w:t>
            </w:r>
            <w:proofErr w:type="spellStart"/>
            <w:r w:rsidRPr="0029435F">
              <w:rPr>
                <w:rFonts w:ascii="Palatino Linotype" w:hAnsi="Palatino Linotype"/>
                <w:i/>
                <w:sz w:val="22"/>
                <w:szCs w:val="22"/>
              </w:rPr>
              <w:t>siliclofloruro</w:t>
            </w:r>
            <w:proofErr w:type="spellEnd"/>
            <w:r w:rsidRPr="0029435F">
              <w:rPr>
                <w:rFonts w:ascii="Palatino Linotype" w:hAnsi="Palatino Linotype"/>
                <w:i/>
                <w:sz w:val="22"/>
                <w:szCs w:val="22"/>
              </w:rPr>
              <w:t xml:space="preserve"> de sodio, sisa cáustica escamas, sulfato de sodio, </w:t>
            </w:r>
            <w:proofErr w:type="spellStart"/>
            <w:r w:rsidRPr="0029435F">
              <w:rPr>
                <w:rFonts w:ascii="Palatino Linotype" w:hAnsi="Palatino Linotype"/>
                <w:i/>
                <w:sz w:val="22"/>
                <w:szCs w:val="22"/>
              </w:rPr>
              <w:t>tripolifosfato</w:t>
            </w:r>
            <w:proofErr w:type="spellEnd"/>
            <w:r w:rsidRPr="0029435F">
              <w:rPr>
                <w:rFonts w:ascii="Palatino Linotype" w:hAnsi="Palatino Linotype"/>
                <w:i/>
                <w:sz w:val="22"/>
                <w:szCs w:val="22"/>
              </w:rPr>
              <w:t xml:space="preserve"> de sodio granulado entre otros se solicita no se hagan públicos mis datos personales</w:t>
            </w:r>
          </w:p>
        </w:tc>
      </w:tr>
    </w:tbl>
    <w:p w14:paraId="099510C7" w14:textId="6C492D5B"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Señaló como modalidad de entrega de la información a través del SAIMEX.</w:t>
      </w:r>
    </w:p>
    <w:p w14:paraId="270A186F" w14:textId="77777777" w:rsidR="00340BC8" w:rsidRPr="0029435F" w:rsidRDefault="00340BC8" w:rsidP="00340BC8">
      <w:pPr>
        <w:pStyle w:val="Prrafodelista"/>
        <w:spacing w:line="360" w:lineRule="auto"/>
        <w:ind w:left="0"/>
        <w:jc w:val="both"/>
        <w:rPr>
          <w:rFonts w:ascii="Palatino Linotype" w:hAnsi="Palatino Linotype" w:cs="Arial"/>
          <w:color w:val="000000" w:themeColor="text1"/>
        </w:rPr>
      </w:pPr>
    </w:p>
    <w:p w14:paraId="495824E1" w14:textId="6249FE41" w:rsidR="00340BC8" w:rsidRPr="0029435F" w:rsidRDefault="00340BC8"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Sujeto Obligado, el dieciocho (18) </w:t>
      </w:r>
      <w:r w:rsidR="009A7A55" w:rsidRPr="0029435F">
        <w:rPr>
          <w:rFonts w:ascii="Palatino Linotype" w:hAnsi="Palatino Linotype" w:cs="Arial"/>
          <w:color w:val="000000" w:themeColor="text1"/>
        </w:rPr>
        <w:t xml:space="preserve">y veintidós de mayo </w:t>
      </w:r>
      <w:r w:rsidRPr="0029435F">
        <w:rPr>
          <w:rFonts w:ascii="Palatino Linotype" w:hAnsi="Palatino Linotype" w:cs="Arial"/>
          <w:color w:val="000000" w:themeColor="text1"/>
        </w:rPr>
        <w:t xml:space="preserve">de dos mil veintitrés, solicitó una prórroga para </w:t>
      </w:r>
      <w:r w:rsidR="009A7A55" w:rsidRPr="0029435F">
        <w:rPr>
          <w:rFonts w:ascii="Palatino Linotype" w:hAnsi="Palatino Linotype" w:cs="Arial"/>
          <w:color w:val="000000" w:themeColor="text1"/>
        </w:rPr>
        <w:t xml:space="preserve">dar respuesta a las solicitudes </w:t>
      </w:r>
      <w:r w:rsidR="009A7A55" w:rsidRPr="0029435F">
        <w:rPr>
          <w:rFonts w:ascii="Palatino Linotype" w:hAnsi="Palatino Linotype" w:cs="Arial"/>
          <w:b/>
          <w:szCs w:val="18"/>
        </w:rPr>
        <w:t>00100/TULTITLÁ/IP/2023 y 00105/TULTITLÁ/IP/2023</w:t>
      </w:r>
      <w:r w:rsidR="00B63E6B" w:rsidRPr="0029435F">
        <w:rPr>
          <w:rFonts w:ascii="Palatino Linotype" w:hAnsi="Palatino Linotype" w:cs="Arial"/>
          <w:b/>
          <w:szCs w:val="18"/>
        </w:rPr>
        <w:t>.</w:t>
      </w:r>
    </w:p>
    <w:p w14:paraId="558B9B50" w14:textId="77777777" w:rsidR="00340BC8" w:rsidRPr="0029435F" w:rsidRDefault="00340BC8" w:rsidP="00340BC8">
      <w:pPr>
        <w:pStyle w:val="Prrafodelista"/>
        <w:rPr>
          <w:rFonts w:ascii="Palatino Linotype" w:hAnsi="Palatino Linotype" w:cs="Arial"/>
          <w:color w:val="000000" w:themeColor="text1"/>
        </w:rPr>
      </w:pPr>
    </w:p>
    <w:p w14:paraId="6A2F05F0" w14:textId="68595A15" w:rsidR="00EE1450" w:rsidRPr="0029435F" w:rsidRDefault="00882688"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w:t>
      </w:r>
      <w:r w:rsidR="00340BC8" w:rsidRPr="0029435F">
        <w:rPr>
          <w:rFonts w:ascii="Palatino Linotype" w:hAnsi="Palatino Linotype" w:cs="Arial"/>
          <w:color w:val="000000" w:themeColor="text1"/>
        </w:rPr>
        <w:t xml:space="preserve">l </w:t>
      </w:r>
      <w:r w:rsidR="00EB354C" w:rsidRPr="0029435F">
        <w:rPr>
          <w:rFonts w:ascii="Palatino Linotype" w:hAnsi="Palatino Linotype" w:cs="Arial"/>
          <w:color w:val="000000" w:themeColor="text1"/>
        </w:rPr>
        <w:t xml:space="preserve">quince (15) y </w:t>
      </w:r>
      <w:r w:rsidR="00340BC8" w:rsidRPr="0029435F">
        <w:rPr>
          <w:rFonts w:ascii="Palatino Linotype" w:hAnsi="Palatino Linotype" w:cs="Arial"/>
          <w:color w:val="000000" w:themeColor="text1"/>
        </w:rPr>
        <w:t>dieciocho</w:t>
      </w:r>
      <w:r w:rsidR="00E92416" w:rsidRPr="0029435F">
        <w:rPr>
          <w:rFonts w:ascii="Palatino Linotype" w:hAnsi="Palatino Linotype" w:cs="Arial"/>
          <w:color w:val="000000" w:themeColor="text1"/>
        </w:rPr>
        <w:t xml:space="preserve"> (</w:t>
      </w:r>
      <w:r w:rsidR="00340BC8" w:rsidRPr="0029435F">
        <w:rPr>
          <w:rFonts w:ascii="Palatino Linotype" w:hAnsi="Palatino Linotype" w:cs="Arial"/>
          <w:color w:val="000000" w:themeColor="text1"/>
        </w:rPr>
        <w:t>18</w:t>
      </w:r>
      <w:r w:rsidR="00E92416" w:rsidRPr="0029435F">
        <w:rPr>
          <w:rFonts w:ascii="Palatino Linotype" w:hAnsi="Palatino Linotype" w:cs="Arial"/>
          <w:color w:val="000000" w:themeColor="text1"/>
        </w:rPr>
        <w:t xml:space="preserve">) de </w:t>
      </w:r>
      <w:r w:rsidRPr="0029435F">
        <w:rPr>
          <w:rFonts w:ascii="Palatino Linotype" w:hAnsi="Palatino Linotype" w:cs="Arial"/>
          <w:color w:val="000000" w:themeColor="text1"/>
        </w:rPr>
        <w:t>mayo</w:t>
      </w:r>
      <w:r w:rsidR="00EB354C" w:rsidRPr="0029435F">
        <w:rPr>
          <w:rFonts w:ascii="Palatino Linotype" w:hAnsi="Palatino Linotype" w:cs="Arial"/>
          <w:color w:val="000000" w:themeColor="text1"/>
        </w:rPr>
        <w:t>, dos (2) y siete (7) de junio</w:t>
      </w:r>
      <w:r w:rsidR="00E92416"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de dos mil veintitrés,</w:t>
      </w:r>
      <w:r w:rsidR="00EE1450" w:rsidRPr="0029435F">
        <w:rPr>
          <w:rFonts w:ascii="Palatino Linotype" w:hAnsi="Palatino Linotype" w:cs="Arial"/>
          <w:color w:val="000000" w:themeColor="text1"/>
        </w:rPr>
        <w:t xml:space="preserve"> </w:t>
      </w:r>
      <w:r w:rsidR="00495E0B" w:rsidRPr="0029435F">
        <w:rPr>
          <w:rFonts w:ascii="Palatino Linotype" w:hAnsi="Palatino Linotype" w:cs="Arial"/>
          <w:color w:val="000000" w:themeColor="text1"/>
        </w:rPr>
        <w:t>el Sujeto Obligado dio respuesta a las solicitudes de acceso a la información, en los siguientes términos:</w:t>
      </w:r>
    </w:p>
    <w:p w14:paraId="248AFC93" w14:textId="77777777" w:rsidR="00614878" w:rsidRPr="0029435F" w:rsidRDefault="00614878" w:rsidP="00614878">
      <w:pPr>
        <w:pStyle w:val="Prrafodelista"/>
        <w:spacing w:line="360" w:lineRule="auto"/>
        <w:ind w:left="0"/>
        <w:jc w:val="both"/>
        <w:rPr>
          <w:rFonts w:ascii="Palatino Linotype" w:hAnsi="Palatino Linotype" w:cs="Arial"/>
          <w:color w:val="000000" w:themeColor="text1"/>
          <w:sz w:val="22"/>
          <w:szCs w:val="22"/>
        </w:rPr>
      </w:pPr>
    </w:p>
    <w:p w14:paraId="0A72C500" w14:textId="0AC4DEA3" w:rsidR="00EE1450" w:rsidRPr="0029435F" w:rsidRDefault="00340BC8" w:rsidP="00EE1450">
      <w:pPr>
        <w:pStyle w:val="Prrafodelista"/>
        <w:spacing w:line="360" w:lineRule="auto"/>
        <w:ind w:left="0"/>
        <w:jc w:val="both"/>
        <w:rPr>
          <w:rFonts w:ascii="Palatino Linotype" w:hAnsi="Palatino Linotype" w:cs="Arial"/>
          <w:b/>
          <w:color w:val="000000" w:themeColor="text1"/>
          <w:sz w:val="22"/>
          <w:szCs w:val="22"/>
        </w:rPr>
      </w:pPr>
      <w:r w:rsidRPr="0029435F">
        <w:rPr>
          <w:rFonts w:ascii="Palatino Linotype" w:hAnsi="Palatino Linotype" w:cs="Arial"/>
          <w:b/>
          <w:sz w:val="22"/>
          <w:szCs w:val="22"/>
        </w:rPr>
        <w:t xml:space="preserve">00100/TULTITLÁ/IP/2023, </w:t>
      </w:r>
    </w:p>
    <w:p w14:paraId="530BDC09" w14:textId="77777777" w:rsidR="00340BC8" w:rsidRPr="0029435F" w:rsidRDefault="00495E0B" w:rsidP="00340BC8">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r w:rsidR="00340BC8" w:rsidRPr="0029435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052555" w14:textId="77777777" w:rsidR="00340BC8"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POR ESTE MEDIO RECIBA UN CORDIAL SALUDO; AL TIEMPO QUE APROVECHO PARA DAR RESPUESTA A SU SOLICITUD DE INFORMACIÓN INGRESADA A ESTA PLATAFORMA SAIMEX CON EL FOLIO 00100/ TULTITLA/IP/2023 CON ATENCIÓN POR PARTE DE ESTA UNIDAD DE TRANSPARENCIA EN RELACIÓN A QUE SE TRATA DE UN FOLIO IDÉNTICO Y DUPLICADO DE LA SOLICITUD 099 (SOPORTE DOCUMENTAL ANEXO AL PRESENTE) SIN MAS POR EL MOMENTO QUEDO A SUS ORDENES EN EL TELÉFONO 26208900 EXTENSIÓN 1106</w:t>
      </w:r>
    </w:p>
    <w:p w14:paraId="2575DC1D" w14:textId="77777777" w:rsidR="00340BC8"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ATENTAMENTE</w:t>
      </w:r>
    </w:p>
    <w:p w14:paraId="4EB0924F" w14:textId="3589FAC9" w:rsidR="00EE1450"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C. AARON MANUEL RUIZ ZUBIETA</w:t>
      </w:r>
      <w:r w:rsidR="00495E0B" w:rsidRPr="0029435F">
        <w:rPr>
          <w:rFonts w:ascii="Palatino Linotype" w:hAnsi="Palatino Linotype" w:cs="Arial"/>
          <w:i/>
          <w:color w:val="000000" w:themeColor="text1"/>
          <w:sz w:val="22"/>
          <w:szCs w:val="22"/>
        </w:rPr>
        <w:t>” (sic)</w:t>
      </w:r>
    </w:p>
    <w:p w14:paraId="5FC2A311" w14:textId="4566B18E" w:rsidR="00EB381B" w:rsidRPr="0029435F" w:rsidRDefault="00EB381B" w:rsidP="00223FC4">
      <w:pPr>
        <w:pStyle w:val="Prrafodelista"/>
        <w:numPr>
          <w:ilvl w:val="0"/>
          <w:numId w:val="8"/>
        </w:numPr>
        <w:spacing w:line="360" w:lineRule="auto"/>
        <w:ind w:left="426" w:right="616"/>
        <w:jc w:val="both"/>
        <w:rPr>
          <w:rFonts w:ascii="Palatino Linotype" w:hAnsi="Palatino Linotype" w:cs="Arial"/>
          <w:i/>
          <w:color w:val="000000" w:themeColor="text1"/>
          <w:sz w:val="22"/>
          <w:szCs w:val="22"/>
        </w:rPr>
      </w:pPr>
      <w:r w:rsidRPr="0029435F">
        <w:rPr>
          <w:rFonts w:ascii="Palatino Linotype" w:hAnsi="Palatino Linotype" w:cs="Arial"/>
          <w:color w:val="000000" w:themeColor="text1"/>
          <w:sz w:val="22"/>
          <w:szCs w:val="22"/>
        </w:rPr>
        <w:t>El Sujeto Obligado adju</w:t>
      </w:r>
      <w:r w:rsidR="008F5C30" w:rsidRPr="0029435F">
        <w:rPr>
          <w:rFonts w:ascii="Palatino Linotype" w:hAnsi="Palatino Linotype" w:cs="Arial"/>
          <w:color w:val="000000" w:themeColor="text1"/>
          <w:sz w:val="22"/>
          <w:szCs w:val="22"/>
        </w:rPr>
        <w:t>ntó los documentos electrónicos siguiente:</w:t>
      </w:r>
    </w:p>
    <w:p w14:paraId="4FAAC9B1" w14:textId="0E1287DE" w:rsidR="008F5C30" w:rsidRPr="0029435F" w:rsidRDefault="008F5C30" w:rsidP="008F5C30">
      <w:pPr>
        <w:pStyle w:val="Prrafodelista"/>
        <w:numPr>
          <w:ilvl w:val="0"/>
          <w:numId w:val="9"/>
        </w:numPr>
        <w:spacing w:line="360" w:lineRule="auto"/>
        <w:ind w:left="851" w:right="616"/>
        <w:jc w:val="both"/>
        <w:rPr>
          <w:rFonts w:ascii="Palatino Linotype" w:hAnsi="Palatino Linotype" w:cs="Arial"/>
          <w:i/>
          <w:color w:val="000000" w:themeColor="text1"/>
          <w:sz w:val="22"/>
          <w:szCs w:val="22"/>
        </w:rPr>
      </w:pPr>
      <w:r w:rsidRPr="0029435F">
        <w:rPr>
          <w:rFonts w:ascii="Palatino Linotype" w:hAnsi="Palatino Linotype" w:cs="Arial"/>
          <w:b/>
          <w:i/>
          <w:color w:val="000000" w:themeColor="text1"/>
          <w:sz w:val="22"/>
          <w:szCs w:val="22"/>
        </w:rPr>
        <w:lastRenderedPageBreak/>
        <w:t xml:space="preserve">S99 DU.pdf: </w:t>
      </w:r>
      <w:r w:rsidRPr="0029435F">
        <w:rPr>
          <w:rFonts w:ascii="Palatino Linotype" w:hAnsi="Palatino Linotype" w:cs="Arial"/>
          <w:color w:val="000000" w:themeColor="text1"/>
          <w:sz w:val="22"/>
          <w:szCs w:val="22"/>
        </w:rPr>
        <w:t>Contiene una imagen del turno que respondió el Servidor Público Habilitado, en el que manifiesta</w:t>
      </w:r>
      <w:r w:rsidRPr="0029435F">
        <w:rPr>
          <w:rFonts w:ascii="Palatino Linotype" w:hAnsi="Palatino Linotype" w:cs="Arial"/>
          <w:b/>
          <w:i/>
          <w:color w:val="000000" w:themeColor="text1"/>
          <w:sz w:val="22"/>
          <w:szCs w:val="22"/>
        </w:rPr>
        <w:t xml:space="preserve"> </w:t>
      </w:r>
      <w:r w:rsidRPr="0029435F">
        <w:rPr>
          <w:rFonts w:ascii="Palatino Linotype" w:hAnsi="Palatino Linotype"/>
          <w:i/>
          <w:sz w:val="22"/>
          <w:szCs w:val="22"/>
        </w:rPr>
        <w:t xml:space="preserve">Sirva la presente para enviarle un cordial saludo, así mismo para dar contestación a su oficio con número de folio 00099/TULTITLA/IP/2023 en el cual solicita los requisitos para nave industrial de alto impacto para poder almacenar y distribuir productos químicos como aceite de pino, ácido cítrico anhídrido,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i/>
          <w:sz w:val="22"/>
          <w:szCs w:val="22"/>
        </w:rPr>
        <w:t>usp</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hidrosulfito</w:t>
      </w:r>
      <w:proofErr w:type="spellEnd"/>
      <w:r w:rsidRPr="0029435F">
        <w:rPr>
          <w:rFonts w:ascii="Palatino Linotype" w:hAnsi="Palatino Linotype"/>
          <w:i/>
          <w:sz w:val="22"/>
          <w:szCs w:val="22"/>
        </w:rPr>
        <w:t xml:space="preserve"> de sodio 88%, hipocloroso de sodio granulado, </w:t>
      </w:r>
      <w:proofErr w:type="spellStart"/>
      <w:r w:rsidRPr="0029435F">
        <w:rPr>
          <w:rFonts w:ascii="Palatino Linotype" w:hAnsi="Palatino Linotype"/>
          <w:i/>
          <w:sz w:val="22"/>
          <w:szCs w:val="22"/>
        </w:rPr>
        <w:t>metabisulfito</w:t>
      </w:r>
      <w:proofErr w:type="spellEnd"/>
      <w:r w:rsidRPr="0029435F">
        <w:rPr>
          <w:rFonts w:ascii="Palatino Linotype" w:hAnsi="Palatino Linotype"/>
          <w:i/>
          <w:sz w:val="22"/>
          <w:szCs w:val="22"/>
        </w:rPr>
        <w:t xml:space="preserve"> de sodio, metalizó ató de sodio </w:t>
      </w:r>
      <w:proofErr w:type="spellStart"/>
      <w:r w:rsidRPr="0029435F">
        <w:rPr>
          <w:rFonts w:ascii="Palatino Linotype" w:hAnsi="Palatino Linotype"/>
          <w:i/>
          <w:sz w:val="22"/>
          <w:szCs w:val="22"/>
        </w:rPr>
        <w:t>pentahidraradp</w:t>
      </w:r>
      <w:proofErr w:type="spellEnd"/>
      <w:r w:rsidRPr="0029435F">
        <w:rPr>
          <w:rFonts w:ascii="Palatino Linotype" w:hAnsi="Palatino Linotype"/>
          <w:i/>
          <w:sz w:val="22"/>
          <w:szCs w:val="22"/>
        </w:rPr>
        <w:t xml:space="preserve"> entre otros, se solícita no se haga pública mi información, a lo cual me permito informar que esta dependencia emite sus licencias en base a los artículos 18.20, 18.21, 18.22, 18.23, 18.24, 18.25, 18.26, 18.27 y 18.28 del CODIGO ADMINISTRATIVO DEL ESTADO DE MÉXICO, asimismo me permito referir el artículo 5.35 del CODIGO ADMINISTRATIVO DEL ESTADO DE MÉXICO en el cual se mencionan los diferentes tipos de proyectos considerados de impacto. Esperando la información sea de utilidad quedo de usted para cualquier duda o aclaración.</w:t>
      </w:r>
    </w:p>
    <w:p w14:paraId="5BA42145" w14:textId="77777777" w:rsidR="008F5C30" w:rsidRPr="0029435F" w:rsidRDefault="008F5C30" w:rsidP="008F5C30">
      <w:pPr>
        <w:spacing w:line="360" w:lineRule="auto"/>
        <w:ind w:right="616"/>
        <w:jc w:val="both"/>
        <w:rPr>
          <w:rFonts w:ascii="Palatino Linotype" w:hAnsi="Palatino Linotype" w:cs="Arial"/>
          <w:i/>
          <w:color w:val="000000" w:themeColor="text1"/>
          <w:sz w:val="22"/>
          <w:szCs w:val="22"/>
        </w:rPr>
      </w:pPr>
    </w:p>
    <w:p w14:paraId="647D9FDB" w14:textId="4E83EF4B" w:rsidR="008F5C30" w:rsidRPr="0029435F" w:rsidRDefault="008F5C30" w:rsidP="008F5C30">
      <w:pPr>
        <w:pStyle w:val="Prrafodelista"/>
        <w:numPr>
          <w:ilvl w:val="0"/>
          <w:numId w:val="9"/>
        </w:numPr>
        <w:spacing w:line="360" w:lineRule="auto"/>
        <w:ind w:left="851" w:right="616"/>
        <w:jc w:val="both"/>
        <w:rPr>
          <w:rFonts w:ascii="Palatino Linotype" w:hAnsi="Palatino Linotype" w:cs="Arial"/>
          <w:i/>
          <w:color w:val="000000" w:themeColor="text1"/>
          <w:sz w:val="22"/>
          <w:szCs w:val="22"/>
        </w:rPr>
      </w:pPr>
      <w:r w:rsidRPr="0029435F">
        <w:rPr>
          <w:rFonts w:ascii="Palatino Linotype" w:hAnsi="Palatino Linotype" w:cs="Arial"/>
          <w:b/>
          <w:i/>
          <w:color w:val="000000" w:themeColor="text1"/>
          <w:sz w:val="22"/>
          <w:szCs w:val="22"/>
        </w:rPr>
        <w:t xml:space="preserve">S99 DE.pdf: </w:t>
      </w:r>
      <w:r w:rsidRPr="0029435F">
        <w:rPr>
          <w:rFonts w:ascii="Palatino Linotype" w:hAnsi="Palatino Linotype" w:cs="Arial"/>
          <w:color w:val="000000" w:themeColor="text1"/>
          <w:sz w:val="22"/>
          <w:szCs w:val="22"/>
        </w:rPr>
        <w:t>Contiene dos oficios. El primero DDE/615/2023 signado por el Director de Desarrollo Económico mediante el cual refiere que se instruyó al Departamento del Centro de Atención Empresarial y Ventanilla Única realizar las diligencias administrativas a efecto de remitir la respuesta, asimismo, se adjunta el oficio DECARYVU/070/2023.</w:t>
      </w:r>
      <w:r w:rsidR="009A7A55" w:rsidRPr="0029435F">
        <w:rPr>
          <w:rFonts w:ascii="Palatino Linotype" w:hAnsi="Palatino Linotype" w:cs="Arial"/>
          <w:color w:val="000000" w:themeColor="text1"/>
          <w:sz w:val="22"/>
          <w:szCs w:val="22"/>
        </w:rPr>
        <w:t xml:space="preserve"> </w:t>
      </w:r>
      <w:r w:rsidRPr="0029435F">
        <w:rPr>
          <w:rFonts w:ascii="Palatino Linotype" w:hAnsi="Palatino Linotype" w:cs="Arial"/>
          <w:color w:val="000000" w:themeColor="text1"/>
          <w:sz w:val="22"/>
          <w:szCs w:val="22"/>
        </w:rPr>
        <w:t xml:space="preserve">EL segundo oficio </w:t>
      </w:r>
      <w:r w:rsidR="00E4446A" w:rsidRPr="0029435F">
        <w:rPr>
          <w:rFonts w:ascii="Palatino Linotype" w:hAnsi="Palatino Linotype" w:cs="Arial"/>
          <w:color w:val="000000" w:themeColor="text1"/>
          <w:sz w:val="22"/>
          <w:szCs w:val="22"/>
        </w:rPr>
        <w:t>es el número DECARYVU/070/2023, suscrito por el Jefe de Departamento del Centro de Atención Empresarial y Ventanilla Única en el que refiere que no se encuentra dentro de sus atribuciones la información solicitada.</w:t>
      </w:r>
    </w:p>
    <w:p w14:paraId="310003F7" w14:textId="1E7EAEA5" w:rsidR="00EB381B" w:rsidRPr="0029435F" w:rsidRDefault="00340BC8" w:rsidP="00EB381B">
      <w:pPr>
        <w:pStyle w:val="Prrafodelista"/>
        <w:spacing w:line="360" w:lineRule="auto"/>
        <w:ind w:left="0"/>
        <w:jc w:val="both"/>
        <w:rPr>
          <w:rFonts w:ascii="Palatino Linotype" w:hAnsi="Palatino Linotype" w:cs="Arial"/>
          <w:b/>
          <w:color w:val="000000" w:themeColor="text1"/>
          <w:sz w:val="22"/>
          <w:szCs w:val="22"/>
        </w:rPr>
      </w:pPr>
      <w:r w:rsidRPr="0029435F">
        <w:rPr>
          <w:rFonts w:ascii="Palatino Linotype" w:hAnsi="Palatino Linotype" w:cs="Arial"/>
          <w:b/>
          <w:sz w:val="22"/>
          <w:szCs w:val="22"/>
        </w:rPr>
        <w:lastRenderedPageBreak/>
        <w:t>00102/TULTITLÁ/IP/2023</w:t>
      </w:r>
    </w:p>
    <w:p w14:paraId="51291829" w14:textId="77777777" w:rsidR="00E4446A" w:rsidRPr="0029435F" w:rsidRDefault="00EB381B" w:rsidP="00E4446A">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r w:rsidR="00E4446A" w:rsidRPr="0029435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90C44C" w14:textId="77777777" w:rsidR="00E4446A" w:rsidRPr="0029435F" w:rsidRDefault="00E4446A" w:rsidP="00E4446A">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POR ESTE MEDIO RECIBA UN CORDIAL SALUDO; AL TIEMPO QUE APROVECHO PARA DAR RESPUESTA A SU SOLICITUD DE INFORMACIÓN INGRESADA A ESTA PLATAFORMA SAIMEX CON EL FOLIO 00102/ TULTITLA/IP/2023 CON ATENCIÓN POR PARTE DE LA COORDINACIÓN MUNICIPAL DE PROTECCIÓN CIVIL (SOPORTE DOCUMENTAL ANEXO AL PRESENTE) SIN MAS POR EL MOMENTO QUEDO A SUS ORDENES EN EL TELÉFONO 26208900 EXTENSIÓN 1106</w:t>
      </w:r>
    </w:p>
    <w:p w14:paraId="3CC76490" w14:textId="77777777" w:rsidR="00E4446A" w:rsidRPr="0029435F" w:rsidRDefault="00E4446A" w:rsidP="00E4446A">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ATENTAMENTE</w:t>
      </w:r>
    </w:p>
    <w:p w14:paraId="728A7FB9" w14:textId="4869B0B1" w:rsidR="00EB381B" w:rsidRPr="0029435F" w:rsidRDefault="00E4446A" w:rsidP="00E4446A">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C. AARON MANUEL RUIZ ZUBIETA</w:t>
      </w:r>
      <w:r w:rsidR="00EB381B" w:rsidRPr="0029435F">
        <w:rPr>
          <w:rFonts w:ascii="Palatino Linotype" w:hAnsi="Palatino Linotype" w:cs="Arial"/>
          <w:i/>
          <w:color w:val="000000" w:themeColor="text1"/>
          <w:sz w:val="22"/>
          <w:szCs w:val="22"/>
        </w:rPr>
        <w:t>” (sic)</w:t>
      </w:r>
    </w:p>
    <w:p w14:paraId="76478681" w14:textId="77777777" w:rsidR="00EB381B" w:rsidRPr="0029435F" w:rsidRDefault="00EB381B" w:rsidP="00EA7B1A">
      <w:pPr>
        <w:pStyle w:val="Prrafodelista"/>
        <w:spacing w:line="360" w:lineRule="auto"/>
        <w:ind w:left="567" w:right="616"/>
        <w:jc w:val="both"/>
        <w:rPr>
          <w:rFonts w:ascii="Palatino Linotype" w:hAnsi="Palatino Linotype" w:cs="Arial"/>
          <w:i/>
          <w:color w:val="000000" w:themeColor="text1"/>
          <w:sz w:val="22"/>
          <w:szCs w:val="22"/>
        </w:rPr>
      </w:pPr>
    </w:p>
    <w:p w14:paraId="43C57C90" w14:textId="6D12DACA" w:rsidR="00E4446A" w:rsidRPr="0029435F" w:rsidRDefault="00E92416" w:rsidP="00223FC4">
      <w:pPr>
        <w:pStyle w:val="Prrafodelista"/>
        <w:numPr>
          <w:ilvl w:val="0"/>
          <w:numId w:val="8"/>
        </w:numPr>
        <w:spacing w:line="360" w:lineRule="auto"/>
        <w:ind w:left="709"/>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El Sujeto Obligado adjuntó el documento electrónico denominado </w:t>
      </w:r>
      <w:r w:rsidR="00E4446A" w:rsidRPr="0029435F">
        <w:rPr>
          <w:rFonts w:ascii="Palatino Linotype" w:hAnsi="Palatino Linotype" w:cs="Arial"/>
          <w:b/>
          <w:color w:val="000000" w:themeColor="text1"/>
          <w:sz w:val="22"/>
          <w:szCs w:val="22"/>
        </w:rPr>
        <w:t>S102.PC.pdf</w:t>
      </w:r>
      <w:r w:rsidR="00A93E0A" w:rsidRPr="0029435F">
        <w:rPr>
          <w:rFonts w:ascii="Palatino Linotype" w:hAnsi="Palatino Linotype" w:cs="Arial"/>
          <w:b/>
          <w:color w:val="000000" w:themeColor="text1"/>
          <w:sz w:val="22"/>
          <w:szCs w:val="22"/>
        </w:rPr>
        <w:t xml:space="preserve"> </w:t>
      </w:r>
      <w:r w:rsidR="00A93E0A" w:rsidRPr="0029435F">
        <w:rPr>
          <w:rFonts w:ascii="Palatino Linotype" w:hAnsi="Palatino Linotype" w:cs="Arial"/>
          <w:color w:val="000000" w:themeColor="text1"/>
          <w:sz w:val="22"/>
          <w:szCs w:val="22"/>
        </w:rPr>
        <w:t>que contiene el oficio CMPCYB/236/2023 suscrito por el Coordinador Municipal de Protección Civil mediante el cual refiere que no se cuenta con carta compromiso alguna, en donde indique que cumpla con las normas de protección civil del Estado de México, por lo que no es posible remitir la información requerida.</w:t>
      </w:r>
    </w:p>
    <w:p w14:paraId="7CFEBE03" w14:textId="77777777" w:rsidR="00340BC8" w:rsidRPr="0029435F" w:rsidRDefault="00340BC8" w:rsidP="00340BC8">
      <w:pPr>
        <w:spacing w:line="360" w:lineRule="auto"/>
        <w:jc w:val="both"/>
        <w:rPr>
          <w:rFonts w:ascii="Palatino Linotype" w:hAnsi="Palatino Linotype" w:cs="Arial"/>
          <w:color w:val="000000" w:themeColor="text1"/>
          <w:sz w:val="22"/>
          <w:szCs w:val="22"/>
        </w:rPr>
      </w:pPr>
    </w:p>
    <w:p w14:paraId="552B12AE" w14:textId="5BD1B8FC" w:rsidR="00340BC8" w:rsidRPr="0029435F" w:rsidRDefault="00340BC8" w:rsidP="00340BC8">
      <w:pPr>
        <w:pStyle w:val="Prrafodelista"/>
        <w:spacing w:line="360" w:lineRule="auto"/>
        <w:ind w:left="0"/>
        <w:jc w:val="both"/>
        <w:rPr>
          <w:rFonts w:ascii="Palatino Linotype" w:hAnsi="Palatino Linotype" w:cs="Arial"/>
          <w:b/>
          <w:sz w:val="22"/>
          <w:szCs w:val="22"/>
        </w:rPr>
      </w:pPr>
      <w:r w:rsidRPr="0029435F">
        <w:rPr>
          <w:rFonts w:ascii="Palatino Linotype" w:hAnsi="Palatino Linotype" w:cs="Arial"/>
          <w:b/>
          <w:sz w:val="22"/>
          <w:szCs w:val="22"/>
        </w:rPr>
        <w:t xml:space="preserve">00099/TULTITLÁ/IP/2023, </w:t>
      </w:r>
    </w:p>
    <w:p w14:paraId="17B278AF" w14:textId="77777777" w:rsidR="00340BC8" w:rsidRPr="0029435F" w:rsidRDefault="00340BC8" w:rsidP="00340BC8">
      <w:pPr>
        <w:pStyle w:val="Prrafodelista"/>
        <w:spacing w:line="360" w:lineRule="auto"/>
        <w:ind w:left="0"/>
        <w:jc w:val="both"/>
        <w:rPr>
          <w:rFonts w:ascii="Palatino Linotype" w:hAnsi="Palatino Linotype" w:cs="Arial"/>
          <w:b/>
          <w:sz w:val="22"/>
          <w:szCs w:val="22"/>
        </w:rPr>
      </w:pPr>
    </w:p>
    <w:p w14:paraId="4C83FF04" w14:textId="77777777" w:rsidR="00D84EC4" w:rsidRPr="0029435F" w:rsidRDefault="00340BC8" w:rsidP="00D84EC4">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r w:rsidR="00D84EC4" w:rsidRPr="0029435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DB0A00" w14:textId="77777777" w:rsidR="00D84EC4" w:rsidRPr="0029435F" w:rsidRDefault="00D84EC4" w:rsidP="00D84EC4">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lastRenderedPageBreak/>
        <w:t>POR ESTE MEDIO RECIBA UN CORDIAL SALUDO; AL TIEMPO QUE APROVECHO PARA DAR RESPUESTA A SU SOLICITUD DE INFORMACIÓN INGRESADA A ESTA PLATAFORMA SAIMEX CON EL FOLIO 0099/ TULTITLA/IP/2023 CON ATENCIÓN POR PARTE DE LA DIRECCIÓN DE DESARROLLO ECONÓMICO Y LA DIRECCIÓN DE DESARROLLO URBANO Y MEDIO AMBIENTE (SOPORTE DOCUMENTAL ANEXO AL PRESENTE) SIN MAS POR EL MOMENTO QUEDO A SUS ORDENES EN EL TELÉFONO 26208900 EXTENSIÓN 1106</w:t>
      </w:r>
    </w:p>
    <w:p w14:paraId="341BA221" w14:textId="77777777" w:rsidR="00D84EC4" w:rsidRPr="0029435F" w:rsidRDefault="00D84EC4" w:rsidP="00D84EC4">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ATENTAMENTE</w:t>
      </w:r>
    </w:p>
    <w:p w14:paraId="2A761492" w14:textId="232796D8" w:rsidR="00340BC8" w:rsidRPr="0029435F" w:rsidRDefault="00D84EC4" w:rsidP="00D84EC4">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C. AARON MANUEL RUIZ ZUBIETA</w:t>
      </w:r>
      <w:r w:rsidR="00340BC8" w:rsidRPr="0029435F">
        <w:rPr>
          <w:rFonts w:ascii="Palatino Linotype" w:hAnsi="Palatino Linotype" w:cs="Arial"/>
          <w:i/>
          <w:color w:val="000000" w:themeColor="text1"/>
          <w:sz w:val="22"/>
          <w:szCs w:val="22"/>
        </w:rPr>
        <w:t>” (sic)</w:t>
      </w:r>
    </w:p>
    <w:p w14:paraId="0EFFE542" w14:textId="77777777" w:rsidR="00340BC8"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p>
    <w:p w14:paraId="140C3A53" w14:textId="77777777" w:rsidR="00D84EC4" w:rsidRPr="0029435F" w:rsidRDefault="00D84EC4" w:rsidP="00340BC8">
      <w:pPr>
        <w:pStyle w:val="Prrafodelista"/>
        <w:numPr>
          <w:ilvl w:val="0"/>
          <w:numId w:val="8"/>
        </w:numPr>
        <w:spacing w:line="360" w:lineRule="auto"/>
        <w:ind w:left="709"/>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El Sujeto Obligado adjuntó los</w:t>
      </w:r>
      <w:r w:rsidR="00340BC8" w:rsidRPr="0029435F">
        <w:rPr>
          <w:rFonts w:ascii="Palatino Linotype" w:hAnsi="Palatino Linotype" w:cs="Arial"/>
          <w:color w:val="000000" w:themeColor="text1"/>
          <w:sz w:val="22"/>
          <w:szCs w:val="22"/>
        </w:rPr>
        <w:t xml:space="preserve"> documento</w:t>
      </w:r>
      <w:r w:rsidRPr="0029435F">
        <w:rPr>
          <w:rFonts w:ascii="Palatino Linotype" w:hAnsi="Palatino Linotype" w:cs="Arial"/>
          <w:color w:val="000000" w:themeColor="text1"/>
          <w:sz w:val="22"/>
          <w:szCs w:val="22"/>
        </w:rPr>
        <w:t>s</w:t>
      </w:r>
      <w:r w:rsidR="00340BC8" w:rsidRPr="0029435F">
        <w:rPr>
          <w:rFonts w:ascii="Palatino Linotype" w:hAnsi="Palatino Linotype" w:cs="Arial"/>
          <w:color w:val="000000" w:themeColor="text1"/>
          <w:sz w:val="22"/>
          <w:szCs w:val="22"/>
        </w:rPr>
        <w:t xml:space="preserve"> electrónico</w:t>
      </w:r>
      <w:r w:rsidRPr="0029435F">
        <w:rPr>
          <w:rFonts w:ascii="Palatino Linotype" w:hAnsi="Palatino Linotype" w:cs="Arial"/>
          <w:color w:val="000000" w:themeColor="text1"/>
          <w:sz w:val="22"/>
          <w:szCs w:val="22"/>
        </w:rPr>
        <w:t>s</w:t>
      </w:r>
      <w:r w:rsidR="00340BC8" w:rsidRPr="0029435F">
        <w:rPr>
          <w:rFonts w:ascii="Palatino Linotype" w:hAnsi="Palatino Linotype" w:cs="Arial"/>
          <w:color w:val="000000" w:themeColor="text1"/>
          <w:sz w:val="22"/>
          <w:szCs w:val="22"/>
        </w:rPr>
        <w:t xml:space="preserve"> </w:t>
      </w:r>
      <w:r w:rsidRPr="0029435F">
        <w:rPr>
          <w:rFonts w:ascii="Palatino Linotype" w:hAnsi="Palatino Linotype" w:cs="Arial"/>
          <w:color w:val="000000" w:themeColor="text1"/>
          <w:sz w:val="22"/>
          <w:szCs w:val="22"/>
        </w:rPr>
        <w:t>siguientes:</w:t>
      </w:r>
    </w:p>
    <w:p w14:paraId="3C11AE90" w14:textId="77777777" w:rsidR="00D84EC4" w:rsidRPr="0029435F" w:rsidRDefault="00D84EC4" w:rsidP="00D84EC4">
      <w:pPr>
        <w:pStyle w:val="Prrafodelista"/>
        <w:spacing w:line="360" w:lineRule="auto"/>
        <w:ind w:left="709"/>
        <w:jc w:val="both"/>
        <w:rPr>
          <w:rFonts w:ascii="Palatino Linotype" w:hAnsi="Palatino Linotype" w:cs="Arial"/>
          <w:color w:val="000000" w:themeColor="text1"/>
          <w:sz w:val="22"/>
          <w:szCs w:val="22"/>
        </w:rPr>
      </w:pPr>
    </w:p>
    <w:p w14:paraId="159B3BEE" w14:textId="675742CF" w:rsidR="00D84EC4" w:rsidRPr="0029435F" w:rsidRDefault="00D84EC4" w:rsidP="00D84EC4">
      <w:pPr>
        <w:pStyle w:val="Prrafodelista"/>
        <w:numPr>
          <w:ilvl w:val="0"/>
          <w:numId w:val="19"/>
        </w:numPr>
        <w:spacing w:line="360" w:lineRule="auto"/>
        <w:ind w:left="993"/>
        <w:jc w:val="both"/>
        <w:rPr>
          <w:rFonts w:ascii="Palatino Linotype" w:hAnsi="Palatino Linotype" w:cs="Arial"/>
          <w:color w:val="000000" w:themeColor="text1"/>
          <w:sz w:val="22"/>
          <w:szCs w:val="22"/>
        </w:rPr>
      </w:pPr>
      <w:r w:rsidRPr="0029435F">
        <w:rPr>
          <w:rFonts w:ascii="Palatino Linotype" w:hAnsi="Palatino Linotype" w:cs="Arial"/>
          <w:b/>
          <w:color w:val="000000" w:themeColor="text1"/>
          <w:sz w:val="22"/>
          <w:szCs w:val="22"/>
        </w:rPr>
        <w:t>S99 DE.pdf:</w:t>
      </w:r>
      <w:r w:rsidRPr="0029435F">
        <w:rPr>
          <w:rFonts w:ascii="Palatino Linotype" w:hAnsi="Palatino Linotype" w:cs="Arial"/>
          <w:color w:val="000000" w:themeColor="text1"/>
          <w:sz w:val="22"/>
          <w:szCs w:val="22"/>
        </w:rPr>
        <w:t xml:space="preserve"> Contiene dos oficios. El primero es DDE/615/2023 suscrito por el Director de Desarrollo Económico mediante el cual indica que instruyó al </w:t>
      </w:r>
      <w:proofErr w:type="spellStart"/>
      <w:r w:rsidR="009A7A55" w:rsidRPr="0029435F">
        <w:rPr>
          <w:rFonts w:ascii="Palatino Linotype" w:hAnsi="Palatino Linotype" w:cs="Arial"/>
          <w:color w:val="000000" w:themeColor="text1"/>
          <w:sz w:val="22"/>
          <w:szCs w:val="22"/>
        </w:rPr>
        <w:t>al</w:t>
      </w:r>
      <w:proofErr w:type="spellEnd"/>
      <w:r w:rsidR="009A7A55" w:rsidRPr="0029435F">
        <w:rPr>
          <w:rFonts w:ascii="Palatino Linotype" w:hAnsi="Palatino Linotype" w:cs="Arial"/>
          <w:color w:val="000000" w:themeColor="text1"/>
          <w:sz w:val="22"/>
          <w:szCs w:val="22"/>
        </w:rPr>
        <w:t xml:space="preserve"> Departamento del Centro de Atención Empresarial y Ventanilla Única realizar las diligencias administrativas a efecto de remitir la respuesta, asimismo, se adjunta el oficio DECARYVU/070/2023. EL segundo oficio es el número DECARYVU/070/2023, suscrito por el Jefe de Departamento del Centro de Atención Empresarial y Ventanilla Única en el que refiere que no se encuentra dentro de sus atribuciones la información solicitada.</w:t>
      </w:r>
    </w:p>
    <w:p w14:paraId="104B872C" w14:textId="77777777" w:rsidR="009A7A55" w:rsidRPr="0029435F" w:rsidRDefault="00D84EC4" w:rsidP="009A7A55">
      <w:pPr>
        <w:pStyle w:val="Prrafodelista"/>
        <w:numPr>
          <w:ilvl w:val="0"/>
          <w:numId w:val="9"/>
        </w:numPr>
        <w:spacing w:line="360" w:lineRule="auto"/>
        <w:ind w:left="851" w:right="616"/>
        <w:jc w:val="both"/>
        <w:rPr>
          <w:rFonts w:ascii="Palatino Linotype" w:hAnsi="Palatino Linotype" w:cs="Arial"/>
          <w:i/>
          <w:color w:val="000000" w:themeColor="text1"/>
          <w:sz w:val="22"/>
          <w:szCs w:val="22"/>
        </w:rPr>
      </w:pPr>
      <w:r w:rsidRPr="0029435F">
        <w:rPr>
          <w:rFonts w:ascii="Palatino Linotype" w:hAnsi="Palatino Linotype" w:cs="Arial"/>
          <w:b/>
          <w:color w:val="000000" w:themeColor="text1"/>
          <w:sz w:val="22"/>
          <w:szCs w:val="22"/>
        </w:rPr>
        <w:t>S99 DU.pdf</w:t>
      </w:r>
      <w:r w:rsidR="009A7A55" w:rsidRPr="0029435F">
        <w:rPr>
          <w:rFonts w:ascii="Palatino Linotype" w:hAnsi="Palatino Linotype" w:cs="Arial"/>
          <w:b/>
          <w:color w:val="000000" w:themeColor="text1"/>
          <w:sz w:val="22"/>
          <w:szCs w:val="22"/>
        </w:rPr>
        <w:t>:</w:t>
      </w:r>
      <w:r w:rsidR="009A7A55" w:rsidRPr="0029435F">
        <w:rPr>
          <w:rFonts w:ascii="Palatino Linotype" w:hAnsi="Palatino Linotype" w:cs="Arial"/>
          <w:color w:val="000000" w:themeColor="text1"/>
          <w:sz w:val="22"/>
          <w:szCs w:val="22"/>
        </w:rPr>
        <w:t xml:space="preserve"> Contiene una imagen del turno que respondió el Servidor Público Habilitado, en el que manifiesta</w:t>
      </w:r>
      <w:r w:rsidR="009A7A55" w:rsidRPr="0029435F">
        <w:rPr>
          <w:rFonts w:ascii="Palatino Linotype" w:hAnsi="Palatino Linotype" w:cs="Arial"/>
          <w:b/>
          <w:i/>
          <w:color w:val="000000" w:themeColor="text1"/>
          <w:sz w:val="22"/>
          <w:szCs w:val="22"/>
        </w:rPr>
        <w:t xml:space="preserve"> </w:t>
      </w:r>
      <w:r w:rsidR="009A7A55" w:rsidRPr="0029435F">
        <w:rPr>
          <w:rFonts w:ascii="Palatino Linotype" w:hAnsi="Palatino Linotype"/>
          <w:i/>
          <w:sz w:val="22"/>
          <w:szCs w:val="22"/>
        </w:rPr>
        <w:t xml:space="preserve">Sirva la presente para enviarle un cordial saludo, así mismo para dar contestación a su oficio con número de folio 00099/TULTITLA/IP/2023 en el cual solicita los requisitos para nave industrial de alto impacto para poder almacenar y distribuir productos químicos como aceite de </w:t>
      </w:r>
      <w:r w:rsidR="009A7A55" w:rsidRPr="0029435F">
        <w:rPr>
          <w:rFonts w:ascii="Palatino Linotype" w:hAnsi="Palatino Linotype"/>
          <w:i/>
          <w:sz w:val="22"/>
          <w:szCs w:val="22"/>
        </w:rPr>
        <w:lastRenderedPageBreak/>
        <w:t xml:space="preserve">pino, ácido cítrico anhídrido, ácido fosfórico ámbar 85%, ácido fosfórico clarificado, bifloro ro de anónimo chino, carbonató de potasio ligero, carbonato de sodio denso, carbonato de sodio ligero, cloruro de potasio, formaldehído 37%, glicerina </w:t>
      </w:r>
      <w:proofErr w:type="spellStart"/>
      <w:r w:rsidR="009A7A55" w:rsidRPr="0029435F">
        <w:rPr>
          <w:rFonts w:ascii="Palatino Linotype" w:hAnsi="Palatino Linotype"/>
          <w:i/>
          <w:sz w:val="22"/>
          <w:szCs w:val="22"/>
        </w:rPr>
        <w:t>usp</w:t>
      </w:r>
      <w:proofErr w:type="spellEnd"/>
      <w:r w:rsidR="009A7A55" w:rsidRPr="0029435F">
        <w:rPr>
          <w:rFonts w:ascii="Palatino Linotype" w:hAnsi="Palatino Linotype"/>
          <w:i/>
          <w:sz w:val="22"/>
          <w:szCs w:val="22"/>
        </w:rPr>
        <w:t xml:space="preserve">, </w:t>
      </w:r>
      <w:proofErr w:type="spellStart"/>
      <w:r w:rsidR="009A7A55" w:rsidRPr="0029435F">
        <w:rPr>
          <w:rFonts w:ascii="Palatino Linotype" w:hAnsi="Palatino Linotype"/>
          <w:i/>
          <w:sz w:val="22"/>
          <w:szCs w:val="22"/>
        </w:rPr>
        <w:t>hidrosulfito</w:t>
      </w:r>
      <w:proofErr w:type="spellEnd"/>
      <w:r w:rsidR="009A7A55" w:rsidRPr="0029435F">
        <w:rPr>
          <w:rFonts w:ascii="Palatino Linotype" w:hAnsi="Palatino Linotype"/>
          <w:i/>
          <w:sz w:val="22"/>
          <w:szCs w:val="22"/>
        </w:rPr>
        <w:t xml:space="preserve"> de sodio 88%, hipocloroso de sodio granulado, </w:t>
      </w:r>
      <w:proofErr w:type="spellStart"/>
      <w:r w:rsidR="009A7A55" w:rsidRPr="0029435F">
        <w:rPr>
          <w:rFonts w:ascii="Palatino Linotype" w:hAnsi="Palatino Linotype"/>
          <w:i/>
          <w:sz w:val="22"/>
          <w:szCs w:val="22"/>
        </w:rPr>
        <w:t>metabisulfito</w:t>
      </w:r>
      <w:proofErr w:type="spellEnd"/>
      <w:r w:rsidR="009A7A55" w:rsidRPr="0029435F">
        <w:rPr>
          <w:rFonts w:ascii="Palatino Linotype" w:hAnsi="Palatino Linotype"/>
          <w:i/>
          <w:sz w:val="22"/>
          <w:szCs w:val="22"/>
        </w:rPr>
        <w:t xml:space="preserve"> de sodio, metalizó ató de sodio </w:t>
      </w:r>
      <w:proofErr w:type="spellStart"/>
      <w:r w:rsidR="009A7A55" w:rsidRPr="0029435F">
        <w:rPr>
          <w:rFonts w:ascii="Palatino Linotype" w:hAnsi="Palatino Linotype"/>
          <w:i/>
          <w:sz w:val="22"/>
          <w:szCs w:val="22"/>
        </w:rPr>
        <w:t>pentahidraradp</w:t>
      </w:r>
      <w:proofErr w:type="spellEnd"/>
      <w:r w:rsidR="009A7A55" w:rsidRPr="0029435F">
        <w:rPr>
          <w:rFonts w:ascii="Palatino Linotype" w:hAnsi="Palatino Linotype"/>
          <w:i/>
          <w:sz w:val="22"/>
          <w:szCs w:val="22"/>
        </w:rPr>
        <w:t xml:space="preserve"> entre otros, se solícita no se haga pública mi información, a lo cual me permito informar que esta dependencia emite sus licencias en base a los artículos 18.20, 18.21, 18.22, 18.23, 18.24, 18.25, 18.26, 18.27 y 18.28 del CODIGO ADMINISTRATIVO DEL ESTADO DE MÉXICO, asimismo me permito referir el artículo 5.35 del CODIGO ADMINISTRATIVO DEL ESTADO DE MÉXICO en el cual se mencionan los diferentes tipos de proyectos considerados de impacto. Esperando la información sea de utilidad quedo de usted para cualquier duda o aclaración.</w:t>
      </w:r>
    </w:p>
    <w:p w14:paraId="1197CD95" w14:textId="3A37F8AB" w:rsidR="00D84EC4" w:rsidRPr="0029435F" w:rsidRDefault="00D84EC4" w:rsidP="009A7A55">
      <w:pPr>
        <w:pStyle w:val="Prrafodelista"/>
        <w:spacing w:line="360" w:lineRule="auto"/>
        <w:ind w:left="993"/>
        <w:jc w:val="both"/>
        <w:rPr>
          <w:rFonts w:ascii="Palatino Linotype" w:hAnsi="Palatino Linotype" w:cs="Arial"/>
          <w:color w:val="000000" w:themeColor="text1"/>
          <w:sz w:val="22"/>
          <w:szCs w:val="22"/>
        </w:rPr>
      </w:pPr>
    </w:p>
    <w:p w14:paraId="0FC5FDC3" w14:textId="003C92F0" w:rsidR="00340BC8" w:rsidRPr="0029435F" w:rsidRDefault="00340BC8" w:rsidP="00340BC8">
      <w:pPr>
        <w:pStyle w:val="Prrafodelista"/>
        <w:spacing w:line="360" w:lineRule="auto"/>
        <w:ind w:left="0"/>
        <w:jc w:val="both"/>
        <w:rPr>
          <w:rFonts w:ascii="Palatino Linotype" w:hAnsi="Palatino Linotype" w:cs="Arial"/>
          <w:b/>
          <w:sz w:val="22"/>
          <w:szCs w:val="22"/>
        </w:rPr>
      </w:pPr>
      <w:r w:rsidRPr="0029435F">
        <w:rPr>
          <w:rFonts w:ascii="Palatino Linotype" w:hAnsi="Palatino Linotype" w:cs="Arial"/>
          <w:b/>
          <w:sz w:val="22"/>
          <w:szCs w:val="22"/>
        </w:rPr>
        <w:t>00105/TULTITLÁ/IP/2023</w:t>
      </w:r>
    </w:p>
    <w:p w14:paraId="457F39B9" w14:textId="77777777" w:rsidR="00B63E6B" w:rsidRPr="0029435F" w:rsidRDefault="00340BC8" w:rsidP="00B63E6B">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r w:rsidR="00B63E6B" w:rsidRPr="0029435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D63C95" w14:textId="77777777" w:rsidR="00B63E6B" w:rsidRPr="0029435F" w:rsidRDefault="00B63E6B" w:rsidP="00B63E6B">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POR ESTE MEDIO RECIBA UN CORDIAL SALUDO; AL TIEMPO QUE APROVECHO PARA DAR RESPUESTA A SU SOLICITUD DE INFORMACIÓN INGRESADA A ESTA PLATAFORMA SAIMEX CON EL FOLIO 00105/ TULTITLA/IP/2023 CON ATENCIÓN POR PARTE DE LA DIRECCIÓN DE DESARROLLO ECONÓMICO, LA DIRECCIÓN DE DESARROLLO URBANO Y LA COORDINACIÓN MUNICIPAL DE PROTECCIÓN CIVIL (SOPORTE DOCUMENTAL ANEXO AL PRESENTE) SIN MAS POR EL MOMENTO QUEDO A SUS ORDENES EN EL TELÉFONO 26208900 EXTENSIÓN 1106</w:t>
      </w:r>
    </w:p>
    <w:p w14:paraId="01DEF9D2" w14:textId="77777777" w:rsidR="00B63E6B" w:rsidRPr="0029435F" w:rsidRDefault="00B63E6B" w:rsidP="00B63E6B">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ATENTAMENTE</w:t>
      </w:r>
    </w:p>
    <w:p w14:paraId="47268129" w14:textId="6222B106" w:rsidR="00340BC8" w:rsidRPr="0029435F" w:rsidRDefault="00B63E6B" w:rsidP="00B63E6B">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lastRenderedPageBreak/>
        <w:t>C. AARON MANUEL RUIZ ZUBIETA</w:t>
      </w:r>
      <w:r w:rsidR="00340BC8" w:rsidRPr="0029435F">
        <w:rPr>
          <w:rFonts w:ascii="Palatino Linotype" w:hAnsi="Palatino Linotype" w:cs="Arial"/>
          <w:i/>
          <w:color w:val="000000" w:themeColor="text1"/>
          <w:sz w:val="22"/>
          <w:szCs w:val="22"/>
        </w:rPr>
        <w:t>” (sic)</w:t>
      </w:r>
    </w:p>
    <w:p w14:paraId="2B35E939" w14:textId="77777777" w:rsidR="00340BC8"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p>
    <w:p w14:paraId="648FF638" w14:textId="77777777" w:rsidR="00B63E6B" w:rsidRPr="0029435F" w:rsidRDefault="00340BC8" w:rsidP="00340BC8">
      <w:pPr>
        <w:pStyle w:val="Prrafodelista"/>
        <w:numPr>
          <w:ilvl w:val="0"/>
          <w:numId w:val="8"/>
        </w:numPr>
        <w:spacing w:line="360" w:lineRule="auto"/>
        <w:ind w:left="709"/>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El Sujeto Obligado adjuntó </w:t>
      </w:r>
      <w:r w:rsidR="00B63E6B" w:rsidRPr="0029435F">
        <w:rPr>
          <w:rFonts w:ascii="Palatino Linotype" w:hAnsi="Palatino Linotype" w:cs="Arial"/>
          <w:color w:val="000000" w:themeColor="text1"/>
          <w:sz w:val="22"/>
          <w:szCs w:val="22"/>
        </w:rPr>
        <w:t>los documentos electrónicos siguientes:</w:t>
      </w:r>
    </w:p>
    <w:p w14:paraId="2D1E53CE" w14:textId="77777777" w:rsidR="00340BC8" w:rsidRPr="0029435F" w:rsidRDefault="00340BC8" w:rsidP="00340BC8">
      <w:pPr>
        <w:pStyle w:val="Prrafodelista"/>
        <w:spacing w:line="360" w:lineRule="auto"/>
        <w:ind w:left="709"/>
        <w:jc w:val="both"/>
        <w:rPr>
          <w:rFonts w:ascii="Palatino Linotype" w:hAnsi="Palatino Linotype" w:cs="Arial"/>
          <w:color w:val="000000" w:themeColor="text1"/>
          <w:sz w:val="22"/>
          <w:szCs w:val="22"/>
        </w:rPr>
      </w:pPr>
    </w:p>
    <w:p w14:paraId="39BF7CED" w14:textId="395BEB84" w:rsidR="00B63E6B" w:rsidRPr="0029435F" w:rsidRDefault="00B63E6B" w:rsidP="00B63E6B">
      <w:pPr>
        <w:pStyle w:val="Prrafodelista"/>
        <w:numPr>
          <w:ilvl w:val="0"/>
          <w:numId w:val="11"/>
        </w:numPr>
        <w:spacing w:line="360" w:lineRule="auto"/>
        <w:ind w:left="851"/>
        <w:jc w:val="both"/>
        <w:rPr>
          <w:rFonts w:ascii="Palatino Linotype" w:hAnsi="Palatino Linotype" w:cs="Arial"/>
          <w:color w:val="000000" w:themeColor="text1"/>
          <w:sz w:val="22"/>
          <w:szCs w:val="22"/>
        </w:rPr>
      </w:pPr>
      <w:r w:rsidRPr="0029435F">
        <w:rPr>
          <w:rFonts w:ascii="Palatino Linotype" w:hAnsi="Palatino Linotype" w:cs="Arial"/>
          <w:b/>
          <w:color w:val="000000" w:themeColor="text1"/>
          <w:sz w:val="22"/>
          <w:szCs w:val="22"/>
        </w:rPr>
        <w:t>RR788 PROTECCION CIVIL.pdf</w:t>
      </w:r>
      <w:r w:rsidRPr="0029435F">
        <w:rPr>
          <w:rFonts w:ascii="Palatino Linotype" w:hAnsi="Palatino Linotype" w:cs="Arial"/>
          <w:color w:val="000000" w:themeColor="text1"/>
          <w:sz w:val="22"/>
          <w:szCs w:val="22"/>
        </w:rPr>
        <w:t xml:space="preserve">: Contiene el oficio CMPCYB/208/2023 suscrito por el Coordinador Municipal de Protección Civil en el que refiere que remite el último Dictamen que fue realizado a la empresa “COMERCIALIZACIÓN CIRAEM S.A. DE C.V. Asimismo, contiene el dictamen de viabilidad de fecha 17 de agosto de 2022, calificando de riesgo bajo, se encuentra el nombre, giro, domicilio, número de expediente y la </w:t>
      </w:r>
      <w:r w:rsidR="00F17D4D" w:rsidRPr="0029435F">
        <w:rPr>
          <w:rFonts w:ascii="Palatino Linotype" w:hAnsi="Palatino Linotype" w:cs="Arial"/>
          <w:color w:val="000000" w:themeColor="text1"/>
          <w:sz w:val="22"/>
          <w:szCs w:val="22"/>
        </w:rPr>
        <w:t>vigencia</w:t>
      </w:r>
      <w:r w:rsidRPr="0029435F">
        <w:rPr>
          <w:rFonts w:ascii="Palatino Linotype" w:hAnsi="Palatino Linotype" w:cs="Arial"/>
          <w:color w:val="000000" w:themeColor="text1"/>
          <w:sz w:val="22"/>
          <w:szCs w:val="22"/>
        </w:rPr>
        <w:t>.</w:t>
      </w:r>
    </w:p>
    <w:p w14:paraId="4716519D" w14:textId="37C10DA3" w:rsidR="00B63E6B" w:rsidRPr="0029435F" w:rsidRDefault="00B63E6B" w:rsidP="00B63E6B">
      <w:pPr>
        <w:pStyle w:val="Prrafodelista"/>
        <w:numPr>
          <w:ilvl w:val="0"/>
          <w:numId w:val="11"/>
        </w:numPr>
        <w:spacing w:line="360" w:lineRule="auto"/>
        <w:ind w:left="851"/>
        <w:jc w:val="both"/>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 xml:space="preserve">S105 DE.pdf: </w:t>
      </w:r>
      <w:r w:rsidRPr="0029435F">
        <w:rPr>
          <w:rFonts w:ascii="Palatino Linotype" w:hAnsi="Palatino Linotype" w:cs="Arial"/>
          <w:color w:val="000000" w:themeColor="text1"/>
          <w:sz w:val="22"/>
          <w:szCs w:val="22"/>
        </w:rPr>
        <w:t>Contiene la siguiente información:</w:t>
      </w:r>
    </w:p>
    <w:p w14:paraId="0434F75E" w14:textId="31F9CDFE" w:rsidR="00B63E6B" w:rsidRPr="0029435F" w:rsidRDefault="00B63E6B" w:rsidP="00B63E6B">
      <w:pPr>
        <w:pStyle w:val="Prrafodelista"/>
        <w:numPr>
          <w:ilvl w:val="0"/>
          <w:numId w:val="20"/>
        </w:numPr>
        <w:spacing w:line="360" w:lineRule="auto"/>
        <w:jc w:val="both"/>
        <w:rPr>
          <w:rFonts w:ascii="Palatino Linotype" w:hAnsi="Palatino Linotype" w:cs="Arial"/>
          <w:b/>
          <w:color w:val="000000" w:themeColor="text1"/>
          <w:sz w:val="22"/>
          <w:szCs w:val="22"/>
        </w:rPr>
      </w:pPr>
      <w:r w:rsidRPr="0029435F">
        <w:rPr>
          <w:rFonts w:ascii="Palatino Linotype" w:hAnsi="Palatino Linotype" w:cs="Arial"/>
          <w:color w:val="000000" w:themeColor="text1"/>
          <w:sz w:val="22"/>
          <w:szCs w:val="22"/>
        </w:rPr>
        <w:t>Oficio</w:t>
      </w:r>
      <w:r w:rsidRPr="0029435F">
        <w:rPr>
          <w:rFonts w:ascii="Palatino Linotype" w:hAnsi="Palatino Linotype" w:cs="Arial"/>
          <w:b/>
          <w:color w:val="000000" w:themeColor="text1"/>
          <w:sz w:val="22"/>
          <w:szCs w:val="22"/>
        </w:rPr>
        <w:t xml:space="preserve"> </w:t>
      </w:r>
      <w:r w:rsidRPr="0029435F">
        <w:rPr>
          <w:rFonts w:ascii="Palatino Linotype" w:hAnsi="Palatino Linotype" w:cs="Arial"/>
          <w:color w:val="000000" w:themeColor="text1"/>
          <w:sz w:val="22"/>
          <w:szCs w:val="22"/>
        </w:rPr>
        <w:t>DDE/616/2023</w:t>
      </w:r>
      <w:r w:rsidRPr="0029435F">
        <w:rPr>
          <w:rFonts w:ascii="Palatino Linotype" w:hAnsi="Palatino Linotype" w:cs="Arial"/>
          <w:b/>
          <w:color w:val="000000" w:themeColor="text1"/>
          <w:sz w:val="22"/>
          <w:szCs w:val="22"/>
        </w:rPr>
        <w:t xml:space="preserve"> </w:t>
      </w:r>
      <w:r w:rsidRPr="0029435F">
        <w:rPr>
          <w:rFonts w:ascii="Palatino Linotype" w:hAnsi="Palatino Linotype" w:cs="Arial"/>
          <w:color w:val="000000" w:themeColor="text1"/>
          <w:sz w:val="22"/>
          <w:szCs w:val="22"/>
        </w:rPr>
        <w:t>signado por el Director de Desarrollo Económico mediante el cual refiere que se anexa el Formato Único de Gestión Empresarial (FUGE) en versión pública.</w:t>
      </w:r>
    </w:p>
    <w:p w14:paraId="576051A7" w14:textId="7BE09E92" w:rsidR="00B63E6B" w:rsidRPr="0029435F" w:rsidRDefault="00B63E6B" w:rsidP="00B63E6B">
      <w:pPr>
        <w:pStyle w:val="Prrafodelista"/>
        <w:numPr>
          <w:ilvl w:val="0"/>
          <w:numId w:val="20"/>
        </w:numPr>
        <w:spacing w:line="360" w:lineRule="auto"/>
        <w:jc w:val="both"/>
        <w:rPr>
          <w:rFonts w:ascii="Palatino Linotype" w:hAnsi="Palatino Linotype" w:cs="Arial"/>
          <w:b/>
          <w:color w:val="000000" w:themeColor="text1"/>
          <w:sz w:val="22"/>
          <w:szCs w:val="22"/>
        </w:rPr>
      </w:pPr>
      <w:r w:rsidRPr="0029435F">
        <w:rPr>
          <w:rFonts w:ascii="Palatino Linotype" w:hAnsi="Palatino Linotype" w:cs="Arial"/>
          <w:color w:val="000000" w:themeColor="text1"/>
          <w:sz w:val="22"/>
          <w:szCs w:val="22"/>
        </w:rPr>
        <w:t>Oficio DECAEYVU/071/2023 signado por el Jefe de Departamento del Centro de Atención Empresarial y Ventanilla Única en el que refiere que se remite copia del Formato Único de Gestión Empresarial (FUGE) de la Unidad Comercial Solicitad</w:t>
      </w:r>
      <w:r w:rsidR="00D81AD1" w:rsidRPr="0029435F">
        <w:rPr>
          <w:rFonts w:ascii="Palatino Linotype" w:hAnsi="Palatino Linotype" w:cs="Arial"/>
          <w:color w:val="000000" w:themeColor="text1"/>
          <w:sz w:val="22"/>
          <w:szCs w:val="22"/>
        </w:rPr>
        <w:t xml:space="preserve">a. </w:t>
      </w:r>
    </w:p>
    <w:p w14:paraId="73304165" w14:textId="134CC724" w:rsidR="00D81AD1" w:rsidRPr="0029435F" w:rsidRDefault="00D81AD1" w:rsidP="00B63E6B">
      <w:pPr>
        <w:pStyle w:val="Prrafodelista"/>
        <w:numPr>
          <w:ilvl w:val="0"/>
          <w:numId w:val="20"/>
        </w:numPr>
        <w:spacing w:line="360" w:lineRule="auto"/>
        <w:jc w:val="both"/>
        <w:rPr>
          <w:rFonts w:ascii="Palatino Linotype" w:hAnsi="Palatino Linotype" w:cs="Arial"/>
          <w:b/>
          <w:color w:val="000000" w:themeColor="text1"/>
          <w:sz w:val="22"/>
          <w:szCs w:val="22"/>
        </w:rPr>
      </w:pPr>
      <w:r w:rsidRPr="0029435F">
        <w:rPr>
          <w:rFonts w:ascii="Palatino Linotype" w:hAnsi="Palatino Linotype" w:cs="Arial"/>
          <w:color w:val="000000" w:themeColor="text1"/>
          <w:sz w:val="22"/>
          <w:szCs w:val="22"/>
        </w:rPr>
        <w:t xml:space="preserve">Copia del Formato Único de Gestión Empresarial. </w:t>
      </w:r>
    </w:p>
    <w:p w14:paraId="5AF703F0" w14:textId="2ACC8924" w:rsidR="00B63E6B" w:rsidRPr="0029435F" w:rsidRDefault="00B63E6B" w:rsidP="00B63E6B">
      <w:pPr>
        <w:pStyle w:val="Prrafodelista"/>
        <w:numPr>
          <w:ilvl w:val="0"/>
          <w:numId w:val="11"/>
        </w:numPr>
        <w:spacing w:line="360" w:lineRule="auto"/>
        <w:ind w:left="851"/>
        <w:jc w:val="both"/>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S105 DE SD VERSION PUBLICA.pdf</w:t>
      </w:r>
      <w:r w:rsidR="00D81AD1" w:rsidRPr="0029435F">
        <w:rPr>
          <w:rFonts w:ascii="Palatino Linotype" w:hAnsi="Palatino Linotype" w:cs="Arial"/>
          <w:b/>
          <w:color w:val="000000" w:themeColor="text1"/>
          <w:sz w:val="22"/>
          <w:szCs w:val="22"/>
        </w:rPr>
        <w:t xml:space="preserve">: </w:t>
      </w:r>
      <w:r w:rsidR="00D81AD1" w:rsidRPr="0029435F">
        <w:rPr>
          <w:rFonts w:ascii="Palatino Linotype" w:hAnsi="Palatino Linotype" w:cs="Arial"/>
          <w:color w:val="000000" w:themeColor="text1"/>
          <w:sz w:val="22"/>
          <w:szCs w:val="22"/>
        </w:rPr>
        <w:t>Documento integrado por dos fojas que contiene el Dictamen Único de Gestión Empresarial en versión pública.</w:t>
      </w:r>
    </w:p>
    <w:p w14:paraId="14B4A31B" w14:textId="20EFA072" w:rsidR="00B63E6B" w:rsidRPr="0029435F" w:rsidRDefault="00B63E6B" w:rsidP="00B63E6B">
      <w:pPr>
        <w:pStyle w:val="Prrafodelista"/>
        <w:numPr>
          <w:ilvl w:val="0"/>
          <w:numId w:val="11"/>
        </w:numPr>
        <w:spacing w:line="360" w:lineRule="auto"/>
        <w:ind w:left="851"/>
        <w:jc w:val="both"/>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S105 DE CORREGIDO.pdf</w:t>
      </w:r>
      <w:r w:rsidR="00D81AD1" w:rsidRPr="0029435F">
        <w:rPr>
          <w:rFonts w:ascii="Palatino Linotype" w:hAnsi="Palatino Linotype" w:cs="Arial"/>
          <w:b/>
          <w:color w:val="000000" w:themeColor="text1"/>
          <w:sz w:val="22"/>
          <w:szCs w:val="22"/>
        </w:rPr>
        <w:t xml:space="preserve">: Contiene dos oficios, el primero DDE/616/2023 </w:t>
      </w:r>
      <w:r w:rsidR="00D81AD1" w:rsidRPr="0029435F">
        <w:rPr>
          <w:rFonts w:ascii="Palatino Linotype" w:hAnsi="Palatino Linotype" w:cs="Arial"/>
          <w:color w:val="000000" w:themeColor="text1"/>
          <w:sz w:val="22"/>
          <w:szCs w:val="22"/>
        </w:rPr>
        <w:t xml:space="preserve">signado por el Director de Desarrollo Económico mediante el cual refiere que se anexa el Formato Único de Gestión Empresarial (FUGE) en versión pública. Oficio DECAEYVU/071/2023 signado por el Jefe de Departamento del Centro de Atención </w:t>
      </w:r>
      <w:r w:rsidR="00D81AD1" w:rsidRPr="0029435F">
        <w:rPr>
          <w:rFonts w:ascii="Palatino Linotype" w:hAnsi="Palatino Linotype" w:cs="Arial"/>
          <w:color w:val="000000" w:themeColor="text1"/>
          <w:sz w:val="22"/>
          <w:szCs w:val="22"/>
        </w:rPr>
        <w:lastRenderedPageBreak/>
        <w:t>Empresarial y Ventanilla Única en el que refiere que se remite copia del Formato Único de Gestión Empresarial (FUGE) de la Unidad Comercial Solicitada</w:t>
      </w:r>
    </w:p>
    <w:p w14:paraId="48CA3961" w14:textId="1C457C06" w:rsidR="00B63E6B" w:rsidRPr="0029435F" w:rsidRDefault="00B63E6B" w:rsidP="00B63E6B">
      <w:pPr>
        <w:pStyle w:val="Prrafodelista"/>
        <w:numPr>
          <w:ilvl w:val="0"/>
          <w:numId w:val="11"/>
        </w:numPr>
        <w:spacing w:line="360" w:lineRule="auto"/>
        <w:ind w:left="851"/>
        <w:jc w:val="both"/>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S105 PC.pdf</w:t>
      </w:r>
      <w:r w:rsidR="00D163AD" w:rsidRPr="0029435F">
        <w:rPr>
          <w:rFonts w:ascii="Palatino Linotype" w:hAnsi="Palatino Linotype" w:cs="Arial"/>
          <w:b/>
          <w:color w:val="000000" w:themeColor="text1"/>
          <w:sz w:val="22"/>
          <w:szCs w:val="22"/>
        </w:rPr>
        <w:t xml:space="preserve">: </w:t>
      </w:r>
      <w:r w:rsidR="00D163AD" w:rsidRPr="0029435F">
        <w:rPr>
          <w:rFonts w:ascii="Palatino Linotype" w:hAnsi="Palatino Linotype" w:cs="Arial"/>
          <w:color w:val="000000" w:themeColor="text1"/>
          <w:sz w:val="22"/>
          <w:szCs w:val="22"/>
        </w:rPr>
        <w:t>Oficio CMPCYB/235/2023 suscrito por el Coordinador Municipal de Protección Civil en el que refiere que no se cuenta con los documentos “formato de gestión empresarial, cédula informativa de zonificación y licencia de uso de suelo, copia simple del acta constitutiva y poder del representante legal y comprobante del pago de los derechos, toda vez que está unidad no solicita dichos documentos. No se ha firmado carta compromiso con el propietario del inmueble referido, por lo que no es posible proporcionar la información. Por lo que refiere “se manejan productor químicos” el veinte (20) de abril de 2023, se abrió un periodo de información previa en contra del inmueble, con el objeto de determinar si efectivamente dicho inmueble maneja productos químicos.</w:t>
      </w:r>
    </w:p>
    <w:p w14:paraId="600A477C" w14:textId="3348261C" w:rsidR="00B63E6B" w:rsidRPr="0029435F" w:rsidRDefault="00B63E6B" w:rsidP="00B63E6B">
      <w:pPr>
        <w:pStyle w:val="Prrafodelista"/>
        <w:numPr>
          <w:ilvl w:val="0"/>
          <w:numId w:val="11"/>
        </w:numPr>
        <w:spacing w:line="360" w:lineRule="auto"/>
        <w:ind w:left="851"/>
        <w:jc w:val="both"/>
        <w:rPr>
          <w:rFonts w:ascii="Palatino Linotype" w:hAnsi="Palatino Linotype" w:cs="Arial"/>
          <w:color w:val="000000" w:themeColor="text1"/>
          <w:sz w:val="22"/>
          <w:szCs w:val="22"/>
        </w:rPr>
      </w:pPr>
      <w:r w:rsidRPr="0029435F">
        <w:rPr>
          <w:rFonts w:ascii="Palatino Linotype" w:hAnsi="Palatino Linotype" w:cs="Arial"/>
          <w:b/>
          <w:color w:val="000000" w:themeColor="text1"/>
          <w:sz w:val="22"/>
          <w:szCs w:val="22"/>
        </w:rPr>
        <w:t>jazmines.pdf</w:t>
      </w:r>
      <w:r w:rsidR="004B4E44" w:rsidRPr="0029435F">
        <w:rPr>
          <w:rFonts w:ascii="Palatino Linotype" w:hAnsi="Palatino Linotype" w:cs="Arial"/>
          <w:b/>
          <w:color w:val="000000" w:themeColor="text1"/>
          <w:sz w:val="22"/>
          <w:szCs w:val="22"/>
        </w:rPr>
        <w:t xml:space="preserve">: </w:t>
      </w:r>
      <w:r w:rsidR="004B4E44" w:rsidRPr="0029435F">
        <w:rPr>
          <w:rFonts w:ascii="Palatino Linotype" w:hAnsi="Palatino Linotype" w:cs="Arial"/>
          <w:color w:val="000000" w:themeColor="text1"/>
          <w:sz w:val="22"/>
          <w:szCs w:val="22"/>
        </w:rPr>
        <w:t>Documento integrado por 124 fojas que contiene un expediente de una licencia de uso de suelo.</w:t>
      </w:r>
      <w:r w:rsidR="00B658B0" w:rsidRPr="0029435F">
        <w:rPr>
          <w:rFonts w:ascii="Palatino Linotype" w:hAnsi="Palatino Linotype" w:cs="Arial"/>
          <w:color w:val="000000" w:themeColor="text1"/>
          <w:sz w:val="22"/>
          <w:szCs w:val="22"/>
        </w:rPr>
        <w:t xml:space="preserve"> </w:t>
      </w:r>
    </w:p>
    <w:p w14:paraId="056549C6" w14:textId="77777777" w:rsidR="00B63E6B" w:rsidRPr="0029435F" w:rsidRDefault="00B63E6B" w:rsidP="00B63E6B">
      <w:pPr>
        <w:pStyle w:val="Prrafodelista"/>
        <w:spacing w:line="360" w:lineRule="auto"/>
        <w:ind w:left="851"/>
        <w:jc w:val="both"/>
        <w:rPr>
          <w:rFonts w:ascii="Palatino Linotype" w:hAnsi="Palatino Linotype" w:cs="Arial"/>
          <w:color w:val="000000" w:themeColor="text1"/>
          <w:sz w:val="22"/>
          <w:szCs w:val="22"/>
        </w:rPr>
      </w:pPr>
    </w:p>
    <w:p w14:paraId="0618DCEF" w14:textId="125BA934" w:rsidR="00340BC8" w:rsidRPr="0029435F" w:rsidRDefault="00340BC8" w:rsidP="00340BC8">
      <w:pPr>
        <w:pStyle w:val="Prrafodelista"/>
        <w:spacing w:line="360" w:lineRule="auto"/>
        <w:ind w:left="0"/>
        <w:jc w:val="both"/>
        <w:rPr>
          <w:rFonts w:ascii="Palatino Linotype" w:hAnsi="Palatino Linotype" w:cs="Arial"/>
          <w:b/>
          <w:color w:val="000000" w:themeColor="text1"/>
          <w:sz w:val="22"/>
          <w:szCs w:val="22"/>
        </w:rPr>
      </w:pPr>
      <w:r w:rsidRPr="0029435F">
        <w:rPr>
          <w:rFonts w:ascii="Palatino Linotype" w:hAnsi="Palatino Linotype" w:cs="Arial"/>
          <w:b/>
          <w:sz w:val="22"/>
          <w:szCs w:val="22"/>
        </w:rPr>
        <w:t>00110/TULTITLÁ/IP/2023</w:t>
      </w:r>
    </w:p>
    <w:p w14:paraId="74F8C134" w14:textId="77777777" w:rsidR="00340BC8" w:rsidRPr="0029435F" w:rsidRDefault="00340BC8" w:rsidP="00340BC8">
      <w:pPr>
        <w:pStyle w:val="Prrafodelista"/>
        <w:spacing w:line="360" w:lineRule="auto"/>
        <w:ind w:left="0"/>
        <w:jc w:val="both"/>
        <w:rPr>
          <w:rFonts w:ascii="Palatino Linotype" w:hAnsi="Palatino Linotype" w:cs="Arial"/>
          <w:b/>
          <w:color w:val="000000" w:themeColor="text1"/>
          <w:sz w:val="22"/>
          <w:szCs w:val="22"/>
        </w:rPr>
      </w:pPr>
    </w:p>
    <w:p w14:paraId="651808A7" w14:textId="77777777" w:rsidR="009C7CB6" w:rsidRPr="0029435F" w:rsidRDefault="00340BC8" w:rsidP="009C7CB6">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r w:rsidR="009C7CB6" w:rsidRPr="0029435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10EC65" w14:textId="77777777" w:rsidR="009C7CB6" w:rsidRPr="0029435F" w:rsidRDefault="009C7CB6" w:rsidP="009C7CB6">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 xml:space="preserve">POR ESTE MEDIO RECIBA UN CORDIAL SALUDO; AL TIEMPO QUE APROVECHO PARA DAR RESPUESTA A SU SOLICITUD DE INFORMACIÓN INGRESADA A ESTA PLATAFORMA SAIMEX CON EL FOLIO 00110/ TULTITLA/IP/2023 CON ATENCIÓN POR PARTE DE ESTA UNIDAD DE TRANSPARENCIA (SOPORTE DOCUMENTAL ANEXO AL PRESENTE) SIN </w:t>
      </w:r>
      <w:r w:rsidRPr="0029435F">
        <w:rPr>
          <w:rFonts w:ascii="Palatino Linotype" w:hAnsi="Palatino Linotype" w:cs="Arial"/>
          <w:i/>
          <w:color w:val="000000" w:themeColor="text1"/>
          <w:sz w:val="22"/>
          <w:szCs w:val="22"/>
        </w:rPr>
        <w:lastRenderedPageBreak/>
        <w:t>MAS POR EL MOMENTO QUEDO A SUS ORDENES EN EL TELÉFONO 26208900 EXTENSIÓN 1106</w:t>
      </w:r>
    </w:p>
    <w:p w14:paraId="3249D6F4" w14:textId="77777777" w:rsidR="009C7CB6" w:rsidRPr="0029435F" w:rsidRDefault="009C7CB6" w:rsidP="009C7CB6">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ATENTAMENTE</w:t>
      </w:r>
    </w:p>
    <w:p w14:paraId="337637E1" w14:textId="55C81692" w:rsidR="00340BC8" w:rsidRPr="0029435F" w:rsidRDefault="009C7CB6" w:rsidP="009C7CB6">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C. AARON MANUEL RUIZ ZUBIETA</w:t>
      </w:r>
      <w:r w:rsidR="00340BC8" w:rsidRPr="0029435F">
        <w:rPr>
          <w:rFonts w:ascii="Palatino Linotype" w:hAnsi="Palatino Linotype" w:cs="Arial"/>
          <w:i/>
          <w:color w:val="000000" w:themeColor="text1"/>
          <w:sz w:val="22"/>
          <w:szCs w:val="22"/>
        </w:rPr>
        <w:t>” (sic)</w:t>
      </w:r>
    </w:p>
    <w:p w14:paraId="594A7978" w14:textId="77777777" w:rsidR="00340BC8" w:rsidRPr="0029435F" w:rsidRDefault="00340BC8" w:rsidP="00340BC8">
      <w:pPr>
        <w:pStyle w:val="Prrafodelista"/>
        <w:spacing w:line="360" w:lineRule="auto"/>
        <w:ind w:left="567" w:right="616"/>
        <w:jc w:val="both"/>
        <w:rPr>
          <w:rFonts w:ascii="Palatino Linotype" w:hAnsi="Palatino Linotype" w:cs="Arial"/>
          <w:i/>
          <w:color w:val="000000" w:themeColor="text1"/>
          <w:sz w:val="22"/>
          <w:szCs w:val="22"/>
        </w:rPr>
      </w:pPr>
    </w:p>
    <w:p w14:paraId="02F1A3A8" w14:textId="787C5059" w:rsidR="009C7CB6" w:rsidRPr="0029435F" w:rsidRDefault="00340BC8" w:rsidP="00340BC8">
      <w:pPr>
        <w:pStyle w:val="Prrafodelista"/>
        <w:numPr>
          <w:ilvl w:val="0"/>
          <w:numId w:val="8"/>
        </w:numPr>
        <w:spacing w:line="360" w:lineRule="auto"/>
        <w:ind w:left="709"/>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El Sujeto Obligado adjuntó el documento electrónico denominado </w:t>
      </w:r>
      <w:r w:rsidR="009C7CB6" w:rsidRPr="0029435F">
        <w:rPr>
          <w:rFonts w:ascii="Palatino Linotype" w:hAnsi="Palatino Linotype" w:cs="Arial"/>
          <w:color w:val="000000" w:themeColor="text1"/>
          <w:sz w:val="22"/>
          <w:szCs w:val="22"/>
        </w:rPr>
        <w:t>S100 UT.pdf; sin número de oficio signado por el Jefe de la Unidad Municipal de Acceso a la Información Pública y la Protección de Datos mediante el cual indica una dirección electrónica donde se encuentran las cédulas REMYTS, catálogo de trámites y servicios.</w:t>
      </w:r>
    </w:p>
    <w:p w14:paraId="516A2687" w14:textId="77777777" w:rsidR="00E374FD" w:rsidRPr="0029435F" w:rsidRDefault="00E374FD" w:rsidP="00E374FD">
      <w:pPr>
        <w:pStyle w:val="Prrafodelista"/>
        <w:spacing w:line="360" w:lineRule="auto"/>
        <w:ind w:left="851"/>
        <w:jc w:val="both"/>
        <w:rPr>
          <w:rFonts w:ascii="Palatino Linotype" w:hAnsi="Palatino Linotype" w:cs="Arial"/>
          <w:b/>
          <w:color w:val="000000" w:themeColor="text1"/>
        </w:rPr>
      </w:pPr>
    </w:p>
    <w:p w14:paraId="2245C871" w14:textId="20E32C87" w:rsidR="00E74B41" w:rsidRPr="0029435F" w:rsidRDefault="001009C0"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w:t>
      </w:r>
      <w:r w:rsidR="00F7525C" w:rsidRPr="0029435F">
        <w:rPr>
          <w:rFonts w:ascii="Palatino Linotype" w:hAnsi="Palatino Linotype" w:cs="Arial"/>
          <w:color w:val="000000" w:themeColor="text1"/>
        </w:rPr>
        <w:t xml:space="preserve">veintidós (22), veinticuatro (24), veintiocho (28) </w:t>
      </w:r>
      <w:r w:rsidR="009C7CB6" w:rsidRPr="0029435F">
        <w:rPr>
          <w:rFonts w:ascii="Palatino Linotype" w:hAnsi="Palatino Linotype" w:cs="Arial"/>
          <w:color w:val="000000" w:themeColor="text1"/>
        </w:rPr>
        <w:t>de mayo y siete</w:t>
      </w:r>
      <w:r w:rsidR="00E74B41" w:rsidRPr="0029435F">
        <w:rPr>
          <w:rFonts w:ascii="Palatino Linotype" w:hAnsi="Palatino Linotype" w:cs="Arial"/>
          <w:color w:val="000000" w:themeColor="text1"/>
        </w:rPr>
        <w:t xml:space="preserve"> (</w:t>
      </w:r>
      <w:r w:rsidR="009C7CB6" w:rsidRPr="0029435F">
        <w:rPr>
          <w:rFonts w:ascii="Palatino Linotype" w:hAnsi="Palatino Linotype" w:cs="Arial"/>
          <w:color w:val="000000" w:themeColor="text1"/>
        </w:rPr>
        <w:t>7</w:t>
      </w:r>
      <w:r w:rsidR="00E74B41" w:rsidRPr="0029435F">
        <w:rPr>
          <w:rFonts w:ascii="Palatino Linotype" w:hAnsi="Palatino Linotype" w:cs="Arial"/>
          <w:color w:val="000000" w:themeColor="text1"/>
        </w:rPr>
        <w:t>)</w:t>
      </w:r>
      <w:r w:rsidR="00337EDC" w:rsidRPr="0029435F">
        <w:rPr>
          <w:rFonts w:ascii="Palatino Linotype" w:hAnsi="Palatino Linotype" w:cs="Arial"/>
          <w:color w:val="000000" w:themeColor="text1"/>
        </w:rPr>
        <w:t xml:space="preserve"> </w:t>
      </w:r>
      <w:r w:rsidR="00E74B41" w:rsidRPr="0029435F">
        <w:rPr>
          <w:rFonts w:ascii="Palatino Linotype" w:hAnsi="Palatino Linotype" w:cs="Arial"/>
          <w:color w:val="000000" w:themeColor="text1"/>
        </w:rPr>
        <w:t xml:space="preserve">de </w:t>
      </w:r>
      <w:r w:rsidR="009C7CB6" w:rsidRPr="0029435F">
        <w:rPr>
          <w:rFonts w:ascii="Palatino Linotype" w:hAnsi="Palatino Linotype" w:cs="Arial"/>
          <w:color w:val="000000" w:themeColor="text1"/>
        </w:rPr>
        <w:t>junio</w:t>
      </w:r>
      <w:r w:rsidR="00E74B41" w:rsidRPr="0029435F">
        <w:rPr>
          <w:rFonts w:ascii="Palatino Linotype" w:hAnsi="Palatino Linotype" w:cs="Arial"/>
          <w:color w:val="000000" w:themeColor="text1"/>
        </w:rPr>
        <w:t xml:space="preserve"> de dos mil veinti</w:t>
      </w:r>
      <w:r w:rsidR="006A0B97" w:rsidRPr="0029435F">
        <w:rPr>
          <w:rFonts w:ascii="Palatino Linotype" w:hAnsi="Palatino Linotype" w:cs="Arial"/>
          <w:color w:val="000000" w:themeColor="text1"/>
        </w:rPr>
        <w:t>trés</w:t>
      </w:r>
      <w:r w:rsidR="00E74B41" w:rsidRPr="0029435F">
        <w:rPr>
          <w:rFonts w:ascii="Palatino Linotype" w:hAnsi="Palatino Linotype" w:cs="Arial"/>
          <w:color w:val="000000" w:themeColor="text1"/>
        </w:rPr>
        <w:t>, EL RECURRENTE interpuso los recursos de revisión, en contra de las re</w:t>
      </w:r>
      <w:r w:rsidR="00765F5C" w:rsidRPr="0029435F">
        <w:rPr>
          <w:rFonts w:ascii="Palatino Linotype" w:hAnsi="Palatino Linotype" w:cs="Arial"/>
          <w:color w:val="000000" w:themeColor="text1"/>
        </w:rPr>
        <w:t>spuestas y, señaló como</w:t>
      </w:r>
      <w:r w:rsidR="00E74B41" w:rsidRPr="0029435F">
        <w:rPr>
          <w:rFonts w:ascii="Palatino Linotype" w:hAnsi="Palatino Linotype" w:cs="Arial"/>
          <w:color w:val="000000" w:themeColor="text1"/>
        </w:rPr>
        <w:t>:</w:t>
      </w:r>
    </w:p>
    <w:p w14:paraId="113874FD" w14:textId="77777777" w:rsidR="00337EDC" w:rsidRPr="0029435F" w:rsidRDefault="00337EDC" w:rsidP="00337EDC">
      <w:pPr>
        <w:pStyle w:val="Prrafodelista"/>
        <w:spacing w:line="360" w:lineRule="auto"/>
        <w:ind w:left="0"/>
        <w:jc w:val="both"/>
        <w:rPr>
          <w:rFonts w:ascii="Palatino Linotype" w:hAnsi="Palatino Linotype" w:cs="Arial"/>
          <w:color w:val="000000" w:themeColor="text1"/>
          <w:sz w:val="22"/>
          <w:szCs w:val="22"/>
        </w:rPr>
      </w:pPr>
    </w:p>
    <w:p w14:paraId="533DCF05" w14:textId="72E446B6" w:rsidR="00C51673" w:rsidRPr="0029435F" w:rsidRDefault="00B47758" w:rsidP="00C51673">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eastAsia="Calibri" w:hAnsi="Palatino Linotype" w:cs="Arial"/>
          <w:b/>
          <w:sz w:val="22"/>
          <w:szCs w:val="22"/>
          <w:lang w:val="es-ES"/>
        </w:rPr>
        <w:t>02843</w:t>
      </w:r>
      <w:r w:rsidRPr="0029435F">
        <w:rPr>
          <w:rFonts w:ascii="Palatino Linotype" w:hAnsi="Palatino Linotype"/>
          <w:b/>
          <w:sz w:val="22"/>
          <w:szCs w:val="22"/>
        </w:rPr>
        <w:t>/INFOEM/IP/RR/2023</w:t>
      </w:r>
    </w:p>
    <w:p w14:paraId="7FB8FF24" w14:textId="7233D6CA" w:rsidR="00436449" w:rsidRPr="0029435F" w:rsidRDefault="00436449" w:rsidP="00EB354C">
      <w:pPr>
        <w:pStyle w:val="Prrafodelista"/>
        <w:numPr>
          <w:ilvl w:val="0"/>
          <w:numId w:val="10"/>
        </w:numPr>
        <w:spacing w:line="360" w:lineRule="auto"/>
        <w:ind w:left="567" w:right="616"/>
        <w:jc w:val="both"/>
        <w:rPr>
          <w:rFonts w:ascii="Times New Roman" w:eastAsia="Times New Roman" w:hAnsi="Times New Roman" w:cs="Times New Roman"/>
          <w:sz w:val="22"/>
          <w:szCs w:val="22"/>
          <w:lang w:eastAsia="es-MX"/>
        </w:rPr>
      </w:pPr>
      <w:r w:rsidRPr="0029435F">
        <w:rPr>
          <w:rFonts w:ascii="Palatino Linotype" w:hAnsi="Palatino Linotype"/>
          <w:b/>
          <w:sz w:val="22"/>
          <w:szCs w:val="22"/>
        </w:rPr>
        <w:t xml:space="preserve">Acto impugnado: </w:t>
      </w:r>
      <w:r w:rsidRPr="0029435F">
        <w:rPr>
          <w:rFonts w:ascii="Palatino Linotype" w:hAnsi="Palatino Linotype"/>
          <w:bCs/>
          <w:i/>
          <w:iCs/>
          <w:sz w:val="22"/>
          <w:szCs w:val="22"/>
        </w:rPr>
        <w:t>“</w:t>
      </w:r>
      <w:r w:rsidR="00EB354C" w:rsidRPr="0029435F">
        <w:rPr>
          <w:rFonts w:ascii="Palatino Linotype" w:eastAsia="Times New Roman" w:hAnsi="Palatino Linotype" w:cs="Times New Roman"/>
          <w:i/>
          <w:sz w:val="22"/>
          <w:szCs w:val="22"/>
          <w:lang w:eastAsia="es-MX"/>
        </w:rPr>
        <w:t xml:space="preserve">La información no es proporcionada y no dice el motivo </w:t>
      </w:r>
      <w:proofErr w:type="spellStart"/>
      <w:r w:rsidR="00EB354C" w:rsidRPr="0029435F">
        <w:rPr>
          <w:rFonts w:ascii="Palatino Linotype" w:eastAsia="Times New Roman" w:hAnsi="Palatino Linotype" w:cs="Times New Roman"/>
          <w:i/>
          <w:sz w:val="22"/>
          <w:szCs w:val="22"/>
          <w:lang w:eastAsia="es-MX"/>
        </w:rPr>
        <w:t>por que</w:t>
      </w:r>
      <w:proofErr w:type="spellEnd"/>
      <w:r w:rsidR="00EB354C" w:rsidRPr="0029435F">
        <w:rPr>
          <w:rFonts w:ascii="Palatino Linotype" w:eastAsia="Times New Roman" w:hAnsi="Palatino Linotype" w:cs="Times New Roman"/>
          <w:i/>
          <w:sz w:val="22"/>
          <w:szCs w:val="22"/>
          <w:lang w:eastAsia="es-MX"/>
        </w:rPr>
        <w:t xml:space="preserve"> es negada ni basada en que es la negación de la información no especifica nada no es clara</w:t>
      </w:r>
      <w:r w:rsidRPr="0029435F">
        <w:rPr>
          <w:rFonts w:ascii="Palatino Linotype" w:hAnsi="Palatino Linotype"/>
          <w:bCs/>
          <w:i/>
          <w:iCs/>
          <w:sz w:val="22"/>
          <w:szCs w:val="22"/>
        </w:rPr>
        <w:t>” (sic)</w:t>
      </w:r>
    </w:p>
    <w:p w14:paraId="7DD19BB1" w14:textId="776D1B36" w:rsidR="00E74B41" w:rsidRPr="0029435F" w:rsidRDefault="00436449" w:rsidP="00F7525C">
      <w:pPr>
        <w:pStyle w:val="Prrafodelista"/>
        <w:numPr>
          <w:ilvl w:val="0"/>
          <w:numId w:val="6"/>
        </w:numPr>
        <w:spacing w:line="360" w:lineRule="auto"/>
        <w:ind w:left="567"/>
        <w:jc w:val="both"/>
        <w:rPr>
          <w:rFonts w:ascii="Palatino Linotype" w:hAnsi="Palatino Linotype" w:cs="Arial"/>
          <w:color w:val="000000" w:themeColor="text1"/>
          <w:sz w:val="22"/>
          <w:szCs w:val="22"/>
        </w:rPr>
      </w:pPr>
      <w:r w:rsidRPr="0029435F">
        <w:rPr>
          <w:rFonts w:ascii="Palatino Linotype" w:hAnsi="Palatino Linotype"/>
          <w:b/>
          <w:sz w:val="22"/>
          <w:szCs w:val="22"/>
        </w:rPr>
        <w:t>Motivos o razones de inconformidad: “</w:t>
      </w:r>
      <w:r w:rsidR="00F7525C" w:rsidRPr="0029435F">
        <w:rPr>
          <w:rFonts w:ascii="Palatino Linotype" w:hAnsi="Palatino Linotype"/>
          <w:i/>
          <w:sz w:val="22"/>
          <w:szCs w:val="22"/>
        </w:rPr>
        <w:t>No explica por qué no puede dar la información</w:t>
      </w:r>
      <w:r w:rsidRPr="0029435F">
        <w:rPr>
          <w:rFonts w:ascii="Palatino Linotype" w:hAnsi="Palatino Linotype"/>
          <w:bCs/>
          <w:i/>
          <w:iCs/>
          <w:sz w:val="22"/>
          <w:szCs w:val="22"/>
        </w:rPr>
        <w:t>” (sic)</w:t>
      </w:r>
    </w:p>
    <w:p w14:paraId="6D4ED0B5" w14:textId="77777777" w:rsidR="00E74B41" w:rsidRPr="0029435F" w:rsidRDefault="00E74B41" w:rsidP="00E74B41">
      <w:pPr>
        <w:spacing w:line="360" w:lineRule="auto"/>
        <w:jc w:val="both"/>
        <w:rPr>
          <w:rFonts w:ascii="Palatino Linotype" w:hAnsi="Palatino Linotype" w:cs="Arial"/>
          <w:color w:val="000000" w:themeColor="text1"/>
          <w:sz w:val="22"/>
          <w:szCs w:val="22"/>
        </w:rPr>
      </w:pPr>
    </w:p>
    <w:p w14:paraId="64F5BA5F" w14:textId="49C282FC" w:rsidR="00C51673" w:rsidRPr="0029435F" w:rsidRDefault="00B47758" w:rsidP="00E74B41">
      <w:pPr>
        <w:spacing w:line="360" w:lineRule="auto"/>
        <w:jc w:val="both"/>
        <w:rPr>
          <w:rFonts w:ascii="Palatino Linotype" w:hAnsi="Palatino Linotype"/>
          <w:b/>
          <w:sz w:val="22"/>
          <w:szCs w:val="22"/>
        </w:rPr>
      </w:pPr>
      <w:r w:rsidRPr="0029435F">
        <w:rPr>
          <w:rFonts w:ascii="Palatino Linotype" w:eastAsia="Calibri" w:hAnsi="Palatino Linotype" w:cs="Tahoma"/>
          <w:b/>
          <w:sz w:val="22"/>
          <w:szCs w:val="22"/>
          <w:lang w:eastAsia="en-US"/>
        </w:rPr>
        <w:t>02885/INFOEM/IP/RR/2023</w:t>
      </w:r>
    </w:p>
    <w:p w14:paraId="3C1560EE" w14:textId="48AD04ED" w:rsidR="00C51673" w:rsidRPr="0029435F" w:rsidRDefault="00C51673" w:rsidP="00F7525C">
      <w:pPr>
        <w:pStyle w:val="Prrafodelista"/>
        <w:numPr>
          <w:ilvl w:val="0"/>
          <w:numId w:val="6"/>
        </w:numPr>
        <w:spacing w:line="360" w:lineRule="auto"/>
        <w:jc w:val="both"/>
        <w:rPr>
          <w:rFonts w:ascii="Palatino Linotype" w:hAnsi="Palatino Linotype"/>
          <w:bCs/>
          <w:i/>
          <w:iCs/>
          <w:sz w:val="22"/>
          <w:szCs w:val="22"/>
        </w:rPr>
      </w:pPr>
      <w:r w:rsidRPr="0029435F">
        <w:rPr>
          <w:rFonts w:ascii="Palatino Linotype" w:hAnsi="Palatino Linotype"/>
          <w:b/>
          <w:sz w:val="22"/>
          <w:szCs w:val="22"/>
        </w:rPr>
        <w:t xml:space="preserve">Acto impugnado: </w:t>
      </w:r>
      <w:r w:rsidRPr="0029435F">
        <w:rPr>
          <w:rFonts w:ascii="Palatino Linotype" w:hAnsi="Palatino Linotype"/>
          <w:bCs/>
          <w:i/>
          <w:iCs/>
          <w:sz w:val="22"/>
          <w:szCs w:val="22"/>
        </w:rPr>
        <w:t>“</w:t>
      </w:r>
      <w:r w:rsidR="00F7525C" w:rsidRPr="0029435F">
        <w:rPr>
          <w:rFonts w:ascii="Palatino Linotype" w:eastAsia="Calibri" w:hAnsi="Palatino Linotype" w:cs="Tahoma"/>
          <w:i/>
          <w:sz w:val="22"/>
          <w:szCs w:val="22"/>
          <w:lang w:eastAsia="en-US"/>
        </w:rPr>
        <w:t xml:space="preserve">Se </w:t>
      </w:r>
      <w:proofErr w:type="spellStart"/>
      <w:r w:rsidR="00F7525C" w:rsidRPr="0029435F">
        <w:rPr>
          <w:rFonts w:ascii="Palatino Linotype" w:eastAsia="Calibri" w:hAnsi="Palatino Linotype" w:cs="Tahoma"/>
          <w:i/>
          <w:sz w:val="22"/>
          <w:szCs w:val="22"/>
          <w:lang w:eastAsia="en-US"/>
        </w:rPr>
        <w:t>solicito</w:t>
      </w:r>
      <w:proofErr w:type="spellEnd"/>
      <w:r w:rsidR="00F7525C" w:rsidRPr="0029435F">
        <w:rPr>
          <w:rFonts w:ascii="Palatino Linotype" w:eastAsia="Calibri" w:hAnsi="Palatino Linotype" w:cs="Tahoma"/>
          <w:i/>
          <w:sz w:val="22"/>
          <w:szCs w:val="22"/>
          <w:lang w:eastAsia="en-US"/>
        </w:rPr>
        <w:t xml:space="preserve"> la información de la empresa ubicada en calle jazmines no. 39 y 41 colonia granjas san Pablo ya que la empresa maneja productos químicos y se encuentra laborando de manera normal hasta el día de hoy</w:t>
      </w:r>
      <w:r w:rsidRPr="0029435F">
        <w:rPr>
          <w:rFonts w:ascii="Palatino Linotype" w:hAnsi="Palatino Linotype"/>
          <w:bCs/>
          <w:i/>
          <w:iCs/>
          <w:sz w:val="22"/>
          <w:szCs w:val="22"/>
        </w:rPr>
        <w:t>” (sic)</w:t>
      </w:r>
    </w:p>
    <w:p w14:paraId="1B344FB2" w14:textId="5251A0FD" w:rsidR="00C51673" w:rsidRPr="0029435F" w:rsidRDefault="00C51673" w:rsidP="00F7525C">
      <w:pPr>
        <w:pStyle w:val="Prrafodelista"/>
        <w:numPr>
          <w:ilvl w:val="0"/>
          <w:numId w:val="6"/>
        </w:numPr>
        <w:spacing w:line="360" w:lineRule="auto"/>
        <w:jc w:val="both"/>
        <w:rPr>
          <w:rFonts w:ascii="Palatino Linotype" w:hAnsi="Palatino Linotype" w:cs="Arial"/>
          <w:color w:val="000000" w:themeColor="text1"/>
          <w:sz w:val="22"/>
          <w:szCs w:val="22"/>
        </w:rPr>
      </w:pPr>
      <w:r w:rsidRPr="0029435F">
        <w:rPr>
          <w:rFonts w:ascii="Palatino Linotype" w:hAnsi="Palatino Linotype"/>
          <w:b/>
          <w:sz w:val="22"/>
          <w:szCs w:val="22"/>
        </w:rPr>
        <w:lastRenderedPageBreak/>
        <w:t>Motivos o razones de inconformidad: “</w:t>
      </w:r>
      <w:r w:rsidR="00F7525C" w:rsidRPr="0029435F">
        <w:rPr>
          <w:rFonts w:ascii="Palatino Linotype" w:hAnsi="Palatino Linotype"/>
          <w:i/>
          <w:sz w:val="22"/>
          <w:szCs w:val="22"/>
        </w:rPr>
        <w:t>No se entregó la información solicitada</w:t>
      </w:r>
      <w:r w:rsidRPr="0029435F">
        <w:rPr>
          <w:rFonts w:ascii="Palatino Linotype" w:hAnsi="Palatino Linotype"/>
          <w:bCs/>
          <w:i/>
          <w:iCs/>
          <w:sz w:val="22"/>
          <w:szCs w:val="22"/>
        </w:rPr>
        <w:t>” (sic)</w:t>
      </w:r>
    </w:p>
    <w:p w14:paraId="738AB42B" w14:textId="77777777" w:rsidR="00C46533" w:rsidRPr="0029435F" w:rsidRDefault="00C46533" w:rsidP="00C46533">
      <w:pPr>
        <w:spacing w:line="360" w:lineRule="auto"/>
        <w:jc w:val="both"/>
        <w:rPr>
          <w:rFonts w:ascii="Palatino Linotype" w:hAnsi="Palatino Linotype" w:cs="Arial"/>
          <w:color w:val="000000" w:themeColor="text1"/>
          <w:sz w:val="22"/>
          <w:szCs w:val="22"/>
        </w:rPr>
      </w:pPr>
    </w:p>
    <w:p w14:paraId="4F16B51D" w14:textId="57CF1B2A" w:rsidR="009C7CB6" w:rsidRPr="0029435F" w:rsidRDefault="009C7CB6" w:rsidP="009C7CB6">
      <w:pPr>
        <w:spacing w:line="360" w:lineRule="auto"/>
        <w:jc w:val="both"/>
        <w:rPr>
          <w:rFonts w:ascii="Palatino Linotype" w:hAnsi="Palatino Linotype"/>
          <w:b/>
          <w:sz w:val="22"/>
          <w:szCs w:val="22"/>
        </w:rPr>
      </w:pPr>
      <w:r w:rsidRPr="0029435F">
        <w:rPr>
          <w:rFonts w:ascii="Palatino Linotype" w:eastAsia="Calibri" w:hAnsi="Palatino Linotype" w:cs="Tahoma"/>
          <w:b/>
          <w:sz w:val="22"/>
          <w:szCs w:val="22"/>
          <w:lang w:eastAsia="en-US"/>
        </w:rPr>
        <w:t>02948/INFOEM/IP/RR/2023</w:t>
      </w:r>
    </w:p>
    <w:p w14:paraId="352EFAB8" w14:textId="1472FD20" w:rsidR="009C7CB6" w:rsidRPr="0029435F" w:rsidRDefault="009C7CB6" w:rsidP="009C7CB6">
      <w:pPr>
        <w:pStyle w:val="Prrafodelista"/>
        <w:numPr>
          <w:ilvl w:val="0"/>
          <w:numId w:val="6"/>
        </w:numPr>
        <w:spacing w:line="360" w:lineRule="auto"/>
        <w:jc w:val="both"/>
        <w:rPr>
          <w:rFonts w:ascii="Palatino Linotype" w:hAnsi="Palatino Linotype"/>
          <w:bCs/>
          <w:i/>
          <w:iCs/>
          <w:sz w:val="22"/>
          <w:szCs w:val="22"/>
        </w:rPr>
      </w:pPr>
      <w:r w:rsidRPr="0029435F">
        <w:rPr>
          <w:rFonts w:ascii="Palatino Linotype" w:hAnsi="Palatino Linotype"/>
          <w:b/>
          <w:sz w:val="22"/>
          <w:szCs w:val="22"/>
        </w:rPr>
        <w:t xml:space="preserve">Acto impugnado: </w:t>
      </w:r>
      <w:r w:rsidRPr="0029435F">
        <w:rPr>
          <w:rFonts w:ascii="Palatino Linotype" w:hAnsi="Palatino Linotype"/>
          <w:bCs/>
          <w:i/>
          <w:iCs/>
          <w:sz w:val="22"/>
          <w:szCs w:val="22"/>
        </w:rPr>
        <w:t>“</w:t>
      </w:r>
      <w:r w:rsidRPr="0029435F">
        <w:rPr>
          <w:rFonts w:ascii="Palatino Linotype" w:eastAsia="Calibri" w:hAnsi="Palatino Linotype" w:cs="Tahoma"/>
          <w:i/>
          <w:sz w:val="22"/>
          <w:szCs w:val="22"/>
          <w:lang w:eastAsia="en-US"/>
        </w:rPr>
        <w:t xml:space="preserve">no especifica la </w:t>
      </w:r>
      <w:proofErr w:type="spellStart"/>
      <w:r w:rsidRPr="0029435F">
        <w:rPr>
          <w:rFonts w:ascii="Palatino Linotype" w:eastAsia="Calibri" w:hAnsi="Palatino Linotype" w:cs="Tahoma"/>
          <w:i/>
          <w:sz w:val="22"/>
          <w:szCs w:val="22"/>
          <w:lang w:eastAsia="en-US"/>
        </w:rPr>
        <w:t>informacion</w:t>
      </w:r>
      <w:proofErr w:type="spellEnd"/>
      <w:r w:rsidRPr="0029435F">
        <w:rPr>
          <w:rFonts w:ascii="Palatino Linotype" w:eastAsia="Calibri" w:hAnsi="Palatino Linotype" w:cs="Tahoma"/>
          <w:i/>
          <w:sz w:val="22"/>
          <w:szCs w:val="22"/>
          <w:lang w:eastAsia="en-US"/>
        </w:rPr>
        <w:t xml:space="preserve"> que se </w:t>
      </w:r>
      <w:proofErr w:type="spellStart"/>
      <w:r w:rsidRPr="0029435F">
        <w:rPr>
          <w:rFonts w:ascii="Palatino Linotype" w:eastAsia="Calibri" w:hAnsi="Palatino Linotype" w:cs="Tahoma"/>
          <w:i/>
          <w:sz w:val="22"/>
          <w:szCs w:val="22"/>
          <w:lang w:eastAsia="en-US"/>
        </w:rPr>
        <w:t>solicito</w:t>
      </w:r>
      <w:proofErr w:type="spellEnd"/>
      <w:r w:rsidRPr="0029435F">
        <w:rPr>
          <w:rFonts w:ascii="Palatino Linotype" w:eastAsia="Calibri" w:hAnsi="Palatino Linotype" w:cs="Tahoma"/>
          <w:i/>
          <w:sz w:val="22"/>
          <w:szCs w:val="22"/>
          <w:lang w:eastAsia="en-US"/>
        </w:rPr>
        <w:t xml:space="preserve"> y por </w:t>
      </w:r>
      <w:proofErr w:type="spellStart"/>
      <w:r w:rsidRPr="0029435F">
        <w:rPr>
          <w:rFonts w:ascii="Palatino Linotype" w:eastAsia="Calibri" w:hAnsi="Palatino Linotype" w:cs="Tahoma"/>
          <w:i/>
          <w:sz w:val="22"/>
          <w:szCs w:val="22"/>
          <w:lang w:eastAsia="en-US"/>
        </w:rPr>
        <w:t>qwue</w:t>
      </w:r>
      <w:proofErr w:type="spellEnd"/>
      <w:r w:rsidRPr="0029435F">
        <w:rPr>
          <w:rFonts w:ascii="Palatino Linotype" w:eastAsia="Calibri" w:hAnsi="Palatino Linotype" w:cs="Tahoma"/>
          <w:i/>
          <w:sz w:val="22"/>
          <w:szCs w:val="22"/>
          <w:lang w:eastAsia="en-US"/>
        </w:rPr>
        <w:t xml:space="preserve"> no son sus atribuciones es decir la </w:t>
      </w:r>
      <w:proofErr w:type="spellStart"/>
      <w:r w:rsidRPr="0029435F">
        <w:rPr>
          <w:rFonts w:ascii="Palatino Linotype" w:eastAsia="Calibri" w:hAnsi="Palatino Linotype" w:cs="Tahoma"/>
          <w:i/>
          <w:sz w:val="22"/>
          <w:szCs w:val="22"/>
          <w:lang w:eastAsia="en-US"/>
        </w:rPr>
        <w:t>informacion</w:t>
      </w:r>
      <w:proofErr w:type="spellEnd"/>
      <w:r w:rsidRPr="0029435F">
        <w:rPr>
          <w:rFonts w:ascii="Palatino Linotype" w:eastAsia="Calibri" w:hAnsi="Palatino Linotype" w:cs="Tahoma"/>
          <w:i/>
          <w:sz w:val="22"/>
          <w:szCs w:val="22"/>
          <w:lang w:eastAsia="en-US"/>
        </w:rPr>
        <w:t xml:space="preserve"> se puede interpretar en cualquier lugar modo y tiempo carece de </w:t>
      </w:r>
      <w:proofErr w:type="spellStart"/>
      <w:r w:rsidRPr="0029435F">
        <w:rPr>
          <w:rFonts w:ascii="Palatino Linotype" w:eastAsia="Calibri" w:hAnsi="Palatino Linotype" w:cs="Tahoma"/>
          <w:i/>
          <w:sz w:val="22"/>
          <w:szCs w:val="22"/>
          <w:lang w:eastAsia="en-US"/>
        </w:rPr>
        <w:t>fundamentacion</w:t>
      </w:r>
      <w:proofErr w:type="spellEnd"/>
      <w:r w:rsidRPr="0029435F">
        <w:rPr>
          <w:rFonts w:ascii="Palatino Linotype" w:eastAsia="Calibri" w:hAnsi="Palatino Linotype" w:cs="Tahoma"/>
          <w:i/>
          <w:sz w:val="22"/>
          <w:szCs w:val="22"/>
          <w:lang w:eastAsia="en-US"/>
        </w:rPr>
        <w:t xml:space="preserve"> y </w:t>
      </w:r>
      <w:proofErr w:type="spellStart"/>
      <w:r w:rsidRPr="0029435F">
        <w:rPr>
          <w:rFonts w:ascii="Palatino Linotype" w:eastAsia="Calibri" w:hAnsi="Palatino Linotype" w:cs="Tahoma"/>
          <w:i/>
          <w:sz w:val="22"/>
          <w:szCs w:val="22"/>
          <w:lang w:eastAsia="en-US"/>
        </w:rPr>
        <w:t>motivacion</w:t>
      </w:r>
      <w:proofErr w:type="spellEnd"/>
      <w:r w:rsidRPr="0029435F">
        <w:rPr>
          <w:rFonts w:ascii="Palatino Linotype" w:hAnsi="Palatino Linotype"/>
          <w:bCs/>
          <w:i/>
          <w:iCs/>
          <w:sz w:val="22"/>
          <w:szCs w:val="22"/>
        </w:rPr>
        <w:t>” (sic)</w:t>
      </w:r>
    </w:p>
    <w:p w14:paraId="66552EDF" w14:textId="5027269B" w:rsidR="009C7CB6" w:rsidRPr="0029435F" w:rsidRDefault="009C7CB6" w:rsidP="009C7CB6">
      <w:pPr>
        <w:pStyle w:val="Prrafodelista"/>
        <w:numPr>
          <w:ilvl w:val="0"/>
          <w:numId w:val="6"/>
        </w:numPr>
        <w:spacing w:line="360" w:lineRule="auto"/>
        <w:jc w:val="both"/>
        <w:rPr>
          <w:rFonts w:ascii="Palatino Linotype" w:hAnsi="Palatino Linotype" w:cs="Arial"/>
          <w:color w:val="000000" w:themeColor="text1"/>
          <w:sz w:val="22"/>
          <w:szCs w:val="22"/>
        </w:rPr>
      </w:pPr>
      <w:r w:rsidRPr="0029435F">
        <w:rPr>
          <w:rFonts w:ascii="Palatino Linotype" w:hAnsi="Palatino Linotype"/>
          <w:b/>
          <w:sz w:val="22"/>
          <w:szCs w:val="22"/>
        </w:rPr>
        <w:t>Motivos o razones de inconformidad: “</w:t>
      </w:r>
      <w:r w:rsidRPr="0029435F">
        <w:rPr>
          <w:rFonts w:ascii="Palatino Linotype" w:hAnsi="Palatino Linotype"/>
          <w:i/>
          <w:sz w:val="22"/>
          <w:szCs w:val="22"/>
        </w:rPr>
        <w:t xml:space="preserve">no señala que </w:t>
      </w:r>
      <w:proofErr w:type="spellStart"/>
      <w:r w:rsidRPr="0029435F">
        <w:rPr>
          <w:rFonts w:ascii="Palatino Linotype" w:hAnsi="Palatino Linotype"/>
          <w:i/>
          <w:sz w:val="22"/>
          <w:szCs w:val="22"/>
        </w:rPr>
        <w:t>informacion</w:t>
      </w:r>
      <w:proofErr w:type="spellEnd"/>
      <w:r w:rsidRPr="0029435F">
        <w:rPr>
          <w:rFonts w:ascii="Palatino Linotype" w:hAnsi="Palatino Linotype"/>
          <w:i/>
          <w:sz w:val="22"/>
          <w:szCs w:val="22"/>
        </w:rPr>
        <w:t xml:space="preserve"> se </w:t>
      </w:r>
      <w:proofErr w:type="spellStart"/>
      <w:r w:rsidRPr="0029435F">
        <w:rPr>
          <w:rFonts w:ascii="Palatino Linotype" w:hAnsi="Palatino Linotype"/>
          <w:i/>
          <w:sz w:val="22"/>
          <w:szCs w:val="22"/>
        </w:rPr>
        <w:t>solicto</w:t>
      </w:r>
      <w:proofErr w:type="spellEnd"/>
      <w:r w:rsidRPr="0029435F">
        <w:rPr>
          <w:rFonts w:ascii="Palatino Linotype" w:hAnsi="Palatino Linotype"/>
          <w:i/>
          <w:sz w:val="22"/>
          <w:szCs w:val="22"/>
        </w:rPr>
        <w:t xml:space="preserve"> por </w:t>
      </w:r>
      <w:proofErr w:type="spellStart"/>
      <w:r w:rsidRPr="0029435F">
        <w:rPr>
          <w:rFonts w:ascii="Palatino Linotype" w:hAnsi="Palatino Linotype"/>
          <w:i/>
          <w:sz w:val="22"/>
          <w:szCs w:val="22"/>
        </w:rPr>
        <w:t>l</w:t>
      </w:r>
      <w:proofErr w:type="spellEnd"/>
      <w:r w:rsidRPr="0029435F">
        <w:rPr>
          <w:rFonts w:ascii="Palatino Linotype" w:hAnsi="Palatino Linotype"/>
          <w:i/>
          <w:sz w:val="22"/>
          <w:szCs w:val="22"/>
        </w:rPr>
        <w:t xml:space="preserve"> cual se puede interpretar de muchas formas y no funda ni motiva </w:t>
      </w:r>
      <w:proofErr w:type="spellStart"/>
      <w:r w:rsidRPr="0029435F">
        <w:rPr>
          <w:rFonts w:ascii="Palatino Linotype" w:hAnsi="Palatino Linotype"/>
          <w:i/>
          <w:sz w:val="22"/>
          <w:szCs w:val="22"/>
        </w:rPr>
        <w:t>por que</w:t>
      </w:r>
      <w:proofErr w:type="spellEnd"/>
      <w:r w:rsidRPr="0029435F">
        <w:rPr>
          <w:rFonts w:ascii="Palatino Linotype" w:hAnsi="Palatino Linotype"/>
          <w:i/>
          <w:sz w:val="22"/>
          <w:szCs w:val="22"/>
        </w:rPr>
        <w:t xml:space="preserve"> no es competente para </w:t>
      </w:r>
      <w:proofErr w:type="spellStart"/>
      <w:r w:rsidRPr="0029435F">
        <w:rPr>
          <w:rFonts w:ascii="Palatino Linotype" w:hAnsi="Palatino Linotype"/>
          <w:i/>
          <w:sz w:val="22"/>
          <w:szCs w:val="22"/>
        </w:rPr>
        <w:t>concer</w:t>
      </w:r>
      <w:proofErr w:type="spellEnd"/>
      <w:r w:rsidRPr="0029435F">
        <w:rPr>
          <w:rFonts w:ascii="Palatino Linotype" w:hAnsi="Palatino Linotype"/>
          <w:i/>
          <w:sz w:val="22"/>
          <w:szCs w:val="22"/>
        </w:rPr>
        <w:t xml:space="preserve"> </w:t>
      </w:r>
      <w:proofErr w:type="spellStart"/>
      <w:r w:rsidRPr="0029435F">
        <w:rPr>
          <w:rFonts w:ascii="Palatino Linotype" w:hAnsi="Palatino Linotype"/>
          <w:i/>
          <w:sz w:val="22"/>
          <w:szCs w:val="22"/>
        </w:rPr>
        <w:t>ademas</w:t>
      </w:r>
      <w:proofErr w:type="spellEnd"/>
      <w:r w:rsidRPr="0029435F">
        <w:rPr>
          <w:rFonts w:ascii="Palatino Linotype" w:hAnsi="Palatino Linotype"/>
          <w:i/>
          <w:sz w:val="22"/>
          <w:szCs w:val="22"/>
        </w:rPr>
        <w:t xml:space="preserve"> de que desarrollo urbano no entrega la </w:t>
      </w:r>
      <w:proofErr w:type="spellStart"/>
      <w:r w:rsidRPr="0029435F">
        <w:rPr>
          <w:rFonts w:ascii="Palatino Linotype" w:hAnsi="Palatino Linotype"/>
          <w:i/>
          <w:sz w:val="22"/>
          <w:szCs w:val="22"/>
        </w:rPr>
        <w:t>informacion</w:t>
      </w:r>
      <w:proofErr w:type="spellEnd"/>
      <w:r w:rsidRPr="0029435F">
        <w:rPr>
          <w:rFonts w:ascii="Palatino Linotype" w:hAnsi="Palatino Linotype"/>
          <w:i/>
          <w:sz w:val="22"/>
          <w:szCs w:val="22"/>
        </w:rPr>
        <w:t xml:space="preserve"> con nombre ni </w:t>
      </w:r>
      <w:proofErr w:type="spellStart"/>
      <w:r w:rsidRPr="0029435F">
        <w:rPr>
          <w:rFonts w:ascii="Palatino Linotype" w:hAnsi="Palatino Linotype"/>
          <w:i/>
          <w:sz w:val="22"/>
          <w:szCs w:val="22"/>
        </w:rPr>
        <w:t>perosnas</w:t>
      </w:r>
      <w:proofErr w:type="spellEnd"/>
      <w:r w:rsidRPr="0029435F">
        <w:rPr>
          <w:rFonts w:ascii="Palatino Linotype" w:hAnsi="Palatino Linotype"/>
          <w:i/>
          <w:sz w:val="22"/>
          <w:szCs w:val="22"/>
        </w:rPr>
        <w:t xml:space="preserve"> que dan respuesta o encargados sin sellos por lo cual se </w:t>
      </w:r>
      <w:proofErr w:type="spellStart"/>
      <w:r w:rsidRPr="0029435F">
        <w:rPr>
          <w:rFonts w:ascii="Palatino Linotype" w:hAnsi="Palatino Linotype"/>
          <w:i/>
          <w:sz w:val="22"/>
          <w:szCs w:val="22"/>
        </w:rPr>
        <w:t>presum,e</w:t>
      </w:r>
      <w:proofErr w:type="spellEnd"/>
      <w:r w:rsidRPr="0029435F">
        <w:rPr>
          <w:rFonts w:ascii="Palatino Linotype" w:hAnsi="Palatino Linotype"/>
          <w:i/>
          <w:sz w:val="22"/>
          <w:szCs w:val="22"/>
        </w:rPr>
        <w:t xml:space="preserve"> que es falsa o carece de validez menciona </w:t>
      </w:r>
      <w:proofErr w:type="spellStart"/>
      <w:r w:rsidRPr="0029435F">
        <w:rPr>
          <w:rFonts w:ascii="Palatino Linotype" w:hAnsi="Palatino Linotype"/>
          <w:i/>
          <w:sz w:val="22"/>
          <w:szCs w:val="22"/>
        </w:rPr>
        <w:t>articulos</w:t>
      </w:r>
      <w:proofErr w:type="spellEnd"/>
      <w:r w:rsidRPr="0029435F">
        <w:rPr>
          <w:rFonts w:ascii="Palatino Linotype" w:hAnsi="Palatino Linotype"/>
          <w:i/>
          <w:sz w:val="22"/>
          <w:szCs w:val="22"/>
        </w:rPr>
        <w:t xml:space="preserve"> sin dar la </w:t>
      </w:r>
      <w:proofErr w:type="spellStart"/>
      <w:r w:rsidRPr="0029435F">
        <w:rPr>
          <w:rFonts w:ascii="Palatino Linotype" w:hAnsi="Palatino Linotype"/>
          <w:i/>
          <w:sz w:val="22"/>
          <w:szCs w:val="22"/>
        </w:rPr>
        <w:t>informacion</w:t>
      </w:r>
      <w:proofErr w:type="spellEnd"/>
      <w:r w:rsidRPr="0029435F">
        <w:rPr>
          <w:rFonts w:ascii="Palatino Linotype" w:hAnsi="Palatino Linotype"/>
          <w:i/>
          <w:sz w:val="22"/>
          <w:szCs w:val="22"/>
        </w:rPr>
        <w:t xml:space="preserve"> de una manera que cualquier ciudadano que no tenga conocimiento de leyes pueda comprender </w:t>
      </w:r>
      <w:proofErr w:type="spellStart"/>
      <w:r w:rsidRPr="0029435F">
        <w:rPr>
          <w:rFonts w:ascii="Palatino Linotype" w:hAnsi="Palatino Linotype"/>
          <w:i/>
          <w:sz w:val="22"/>
          <w:szCs w:val="22"/>
        </w:rPr>
        <w:t>faltra</w:t>
      </w:r>
      <w:proofErr w:type="spellEnd"/>
      <w:r w:rsidRPr="0029435F">
        <w:rPr>
          <w:rFonts w:ascii="Palatino Linotype" w:hAnsi="Palatino Linotype"/>
          <w:i/>
          <w:sz w:val="22"/>
          <w:szCs w:val="22"/>
        </w:rPr>
        <w:t xml:space="preserve"> de respuesta, </w:t>
      </w:r>
      <w:proofErr w:type="spellStart"/>
      <w:r w:rsidRPr="0029435F">
        <w:rPr>
          <w:rFonts w:ascii="Palatino Linotype" w:hAnsi="Palatino Linotype"/>
          <w:i/>
          <w:sz w:val="22"/>
          <w:szCs w:val="22"/>
        </w:rPr>
        <w:t>negacon</w:t>
      </w:r>
      <w:proofErr w:type="spellEnd"/>
      <w:r w:rsidRPr="0029435F">
        <w:rPr>
          <w:rFonts w:ascii="Palatino Linotype" w:hAnsi="Palatino Linotype"/>
          <w:i/>
          <w:sz w:val="22"/>
          <w:szCs w:val="22"/>
        </w:rPr>
        <w:t xml:space="preserve"> ,</w:t>
      </w:r>
      <w:r w:rsidRPr="0029435F">
        <w:rPr>
          <w:rFonts w:ascii="Palatino Linotype" w:hAnsi="Palatino Linotype"/>
          <w:bCs/>
          <w:i/>
          <w:iCs/>
          <w:sz w:val="22"/>
          <w:szCs w:val="22"/>
        </w:rPr>
        <w:t>” (sic)</w:t>
      </w:r>
    </w:p>
    <w:p w14:paraId="664CDECA" w14:textId="77777777" w:rsidR="00F7525C" w:rsidRPr="0029435F" w:rsidRDefault="00F7525C" w:rsidP="00F7525C">
      <w:pPr>
        <w:pStyle w:val="Prrafodelista"/>
        <w:spacing w:line="360" w:lineRule="auto"/>
        <w:jc w:val="both"/>
        <w:rPr>
          <w:rFonts w:ascii="Palatino Linotype" w:hAnsi="Palatino Linotype" w:cs="Arial"/>
          <w:color w:val="000000" w:themeColor="text1"/>
          <w:sz w:val="22"/>
          <w:szCs w:val="22"/>
        </w:rPr>
      </w:pPr>
    </w:p>
    <w:p w14:paraId="0900E61F" w14:textId="2E0BC646" w:rsidR="009C7CB6" w:rsidRPr="0029435F" w:rsidRDefault="009C7CB6" w:rsidP="00F7525C">
      <w:pPr>
        <w:pStyle w:val="Prrafodelista"/>
        <w:numPr>
          <w:ilvl w:val="0"/>
          <w:numId w:val="22"/>
        </w:numPr>
        <w:spacing w:line="360" w:lineRule="auto"/>
        <w:ind w:left="851"/>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El Particular adjuntó los documentos electrónicos denominados </w:t>
      </w:r>
      <w:r w:rsidR="00F7525C" w:rsidRPr="0029435F">
        <w:rPr>
          <w:rFonts w:ascii="Palatino Linotype" w:hAnsi="Palatino Linotype" w:cs="Arial"/>
          <w:color w:val="000000" w:themeColor="text1"/>
          <w:sz w:val="22"/>
          <w:szCs w:val="22"/>
        </w:rPr>
        <w:t>S99 DU (1).pdf y S99 DE (2).pdf que corresponden a los remitidos en respuesta a la solicitud.</w:t>
      </w:r>
    </w:p>
    <w:p w14:paraId="200B5269" w14:textId="77777777" w:rsidR="009C7CB6" w:rsidRPr="0029435F" w:rsidRDefault="009C7CB6" w:rsidP="009C7CB6">
      <w:pPr>
        <w:pStyle w:val="Prrafodelista"/>
        <w:spacing w:line="360" w:lineRule="auto"/>
        <w:jc w:val="both"/>
        <w:rPr>
          <w:rFonts w:ascii="Palatino Linotype" w:hAnsi="Palatino Linotype" w:cs="Arial"/>
          <w:color w:val="000000" w:themeColor="text1"/>
          <w:sz w:val="22"/>
          <w:szCs w:val="22"/>
        </w:rPr>
      </w:pPr>
    </w:p>
    <w:p w14:paraId="6CF40C88" w14:textId="1D201C04" w:rsidR="009C7CB6" w:rsidRPr="0029435F" w:rsidRDefault="009C7CB6" w:rsidP="009C7CB6">
      <w:pPr>
        <w:spacing w:line="360" w:lineRule="auto"/>
        <w:jc w:val="both"/>
        <w:rPr>
          <w:rFonts w:ascii="Palatino Linotype" w:hAnsi="Palatino Linotype"/>
          <w:b/>
          <w:sz w:val="22"/>
          <w:szCs w:val="22"/>
        </w:rPr>
      </w:pPr>
      <w:r w:rsidRPr="0029435F">
        <w:rPr>
          <w:rFonts w:ascii="Palatino Linotype" w:eastAsia="Calibri" w:hAnsi="Palatino Linotype" w:cs="Tahoma"/>
          <w:b/>
          <w:sz w:val="22"/>
          <w:szCs w:val="22"/>
          <w:lang w:eastAsia="en-US"/>
        </w:rPr>
        <w:t>03168/INFOEM/IP/RR/2023</w:t>
      </w:r>
    </w:p>
    <w:p w14:paraId="6991B058" w14:textId="79E43E70" w:rsidR="009C7CB6" w:rsidRPr="0029435F" w:rsidRDefault="009C7CB6" w:rsidP="009C7CB6">
      <w:pPr>
        <w:pStyle w:val="Prrafodelista"/>
        <w:numPr>
          <w:ilvl w:val="0"/>
          <w:numId w:val="6"/>
        </w:numPr>
        <w:spacing w:line="360" w:lineRule="auto"/>
        <w:jc w:val="both"/>
        <w:rPr>
          <w:rFonts w:ascii="Palatino Linotype" w:hAnsi="Palatino Linotype"/>
          <w:bCs/>
          <w:i/>
          <w:iCs/>
          <w:sz w:val="22"/>
          <w:szCs w:val="22"/>
        </w:rPr>
      </w:pPr>
      <w:r w:rsidRPr="0029435F">
        <w:rPr>
          <w:rFonts w:ascii="Palatino Linotype" w:hAnsi="Palatino Linotype"/>
          <w:b/>
          <w:sz w:val="22"/>
          <w:szCs w:val="22"/>
        </w:rPr>
        <w:t xml:space="preserve">Acto impugnado: </w:t>
      </w:r>
      <w:r w:rsidRPr="0029435F">
        <w:rPr>
          <w:rFonts w:ascii="Palatino Linotype" w:hAnsi="Palatino Linotype"/>
          <w:bCs/>
          <w:i/>
          <w:iCs/>
          <w:sz w:val="22"/>
          <w:szCs w:val="22"/>
        </w:rPr>
        <w:t>“</w:t>
      </w:r>
      <w:r w:rsidRPr="0029435F">
        <w:rPr>
          <w:rFonts w:ascii="Palatino Linotype" w:eastAsia="Calibri" w:hAnsi="Palatino Linotype" w:cs="Tahoma"/>
          <w:i/>
          <w:sz w:val="22"/>
          <w:szCs w:val="22"/>
          <w:lang w:eastAsia="en-US"/>
        </w:rPr>
        <w:t xml:space="preserve">no se entrega la </w:t>
      </w:r>
      <w:proofErr w:type="spellStart"/>
      <w:r w:rsidRPr="0029435F">
        <w:rPr>
          <w:rFonts w:ascii="Palatino Linotype" w:eastAsia="Calibri" w:hAnsi="Palatino Linotype" w:cs="Tahoma"/>
          <w:i/>
          <w:sz w:val="22"/>
          <w:szCs w:val="22"/>
          <w:lang w:eastAsia="en-US"/>
        </w:rPr>
        <w:t>informacuiion</w:t>
      </w:r>
      <w:proofErr w:type="spellEnd"/>
      <w:r w:rsidRPr="0029435F">
        <w:rPr>
          <w:rFonts w:ascii="Palatino Linotype" w:eastAsia="Calibri" w:hAnsi="Palatino Linotype" w:cs="Tahoma"/>
          <w:i/>
          <w:sz w:val="22"/>
          <w:szCs w:val="22"/>
          <w:lang w:eastAsia="en-US"/>
        </w:rPr>
        <w:t xml:space="preserve"> completa como lo es cedula informativa de </w:t>
      </w:r>
      <w:proofErr w:type="spellStart"/>
      <w:r w:rsidRPr="0029435F">
        <w:rPr>
          <w:rFonts w:ascii="Palatino Linotype" w:eastAsia="Calibri" w:hAnsi="Palatino Linotype" w:cs="Tahoma"/>
          <w:i/>
          <w:sz w:val="22"/>
          <w:szCs w:val="22"/>
          <w:lang w:eastAsia="en-US"/>
        </w:rPr>
        <w:t>zonidificacion</w:t>
      </w:r>
      <w:proofErr w:type="spellEnd"/>
      <w:r w:rsidRPr="0029435F">
        <w:rPr>
          <w:rFonts w:ascii="Palatino Linotype" w:eastAsia="Calibri" w:hAnsi="Palatino Linotype" w:cs="Tahoma"/>
          <w:i/>
          <w:sz w:val="22"/>
          <w:szCs w:val="22"/>
          <w:lang w:eastAsia="en-US"/>
        </w:rPr>
        <w:t xml:space="preserve">, licencia de uso de suelo, poder del representante legal, comprobante de pago de derechos,, carta compromiso de </w:t>
      </w:r>
      <w:proofErr w:type="spellStart"/>
      <w:r w:rsidRPr="0029435F">
        <w:rPr>
          <w:rFonts w:ascii="Palatino Linotype" w:eastAsia="Calibri" w:hAnsi="Palatino Linotype" w:cs="Tahoma"/>
          <w:i/>
          <w:sz w:val="22"/>
          <w:szCs w:val="22"/>
          <w:lang w:eastAsia="en-US"/>
        </w:rPr>
        <w:t>proteccion</w:t>
      </w:r>
      <w:proofErr w:type="spellEnd"/>
      <w:r w:rsidRPr="0029435F">
        <w:rPr>
          <w:rFonts w:ascii="Palatino Linotype" w:eastAsia="Calibri" w:hAnsi="Palatino Linotype" w:cs="Tahoma"/>
          <w:i/>
          <w:sz w:val="22"/>
          <w:szCs w:val="22"/>
          <w:lang w:eastAsia="en-US"/>
        </w:rPr>
        <w:t xml:space="preserve"> civil, de las naves </w:t>
      </w:r>
      <w:proofErr w:type="spellStart"/>
      <w:r w:rsidRPr="0029435F">
        <w:rPr>
          <w:rFonts w:ascii="Palatino Linotype" w:eastAsia="Calibri" w:hAnsi="Palatino Linotype" w:cs="Tahoma"/>
          <w:i/>
          <w:sz w:val="22"/>
          <w:szCs w:val="22"/>
          <w:lang w:eastAsia="en-US"/>
        </w:rPr>
        <w:t>industrales</w:t>
      </w:r>
      <w:proofErr w:type="spellEnd"/>
      <w:r w:rsidRPr="0029435F">
        <w:rPr>
          <w:rFonts w:ascii="Palatino Linotype" w:eastAsia="Calibri" w:hAnsi="Palatino Linotype" w:cs="Tahoma"/>
          <w:i/>
          <w:sz w:val="22"/>
          <w:szCs w:val="22"/>
          <w:lang w:eastAsia="en-US"/>
        </w:rPr>
        <w:t xml:space="preserve"> ubicadas en calle jazmines no. 39 y 41 </w:t>
      </w:r>
      <w:proofErr w:type="spellStart"/>
      <w:r w:rsidRPr="0029435F">
        <w:rPr>
          <w:rFonts w:ascii="Palatino Linotype" w:eastAsia="Calibri" w:hAnsi="Palatino Linotype" w:cs="Tahoma"/>
          <w:i/>
          <w:sz w:val="22"/>
          <w:szCs w:val="22"/>
          <w:lang w:eastAsia="en-US"/>
        </w:rPr>
        <w:t>ahi</w:t>
      </w:r>
      <w:proofErr w:type="spellEnd"/>
      <w:r w:rsidRPr="0029435F">
        <w:rPr>
          <w:rFonts w:ascii="Palatino Linotype" w:eastAsia="Calibri" w:hAnsi="Palatino Linotype" w:cs="Tahoma"/>
          <w:i/>
          <w:sz w:val="22"/>
          <w:szCs w:val="22"/>
          <w:lang w:eastAsia="en-US"/>
        </w:rPr>
        <w:t xml:space="preserve"> solo hace referencia al </w:t>
      </w:r>
      <w:proofErr w:type="spellStart"/>
      <w:r w:rsidRPr="0029435F">
        <w:rPr>
          <w:rFonts w:ascii="Palatino Linotype" w:eastAsia="Calibri" w:hAnsi="Palatino Linotype" w:cs="Tahoma"/>
          <w:i/>
          <w:sz w:val="22"/>
          <w:szCs w:val="22"/>
          <w:lang w:eastAsia="en-US"/>
        </w:rPr>
        <w:t>numero</w:t>
      </w:r>
      <w:proofErr w:type="spellEnd"/>
      <w:r w:rsidRPr="0029435F">
        <w:rPr>
          <w:rFonts w:ascii="Palatino Linotype" w:eastAsia="Calibri" w:hAnsi="Palatino Linotype" w:cs="Tahoma"/>
          <w:i/>
          <w:sz w:val="22"/>
          <w:szCs w:val="22"/>
          <w:lang w:eastAsia="en-US"/>
        </w:rPr>
        <w:t xml:space="preserve"> 41 pero no aparece </w:t>
      </w:r>
      <w:proofErr w:type="spellStart"/>
      <w:r w:rsidRPr="0029435F">
        <w:rPr>
          <w:rFonts w:ascii="Palatino Linotype" w:eastAsia="Calibri" w:hAnsi="Palatino Linotype" w:cs="Tahoma"/>
          <w:i/>
          <w:sz w:val="22"/>
          <w:szCs w:val="22"/>
          <w:lang w:eastAsia="en-US"/>
        </w:rPr>
        <w:t>ningun</w:t>
      </w:r>
      <w:proofErr w:type="spellEnd"/>
      <w:r w:rsidRPr="0029435F">
        <w:rPr>
          <w:rFonts w:ascii="Palatino Linotype" w:eastAsia="Calibri" w:hAnsi="Palatino Linotype" w:cs="Tahoma"/>
          <w:i/>
          <w:sz w:val="22"/>
          <w:szCs w:val="22"/>
          <w:lang w:eastAsia="en-US"/>
        </w:rPr>
        <w:t xml:space="preserve"> dato </w:t>
      </w:r>
      <w:proofErr w:type="spellStart"/>
      <w:r w:rsidRPr="0029435F">
        <w:rPr>
          <w:rFonts w:ascii="Palatino Linotype" w:eastAsia="Calibri" w:hAnsi="Palatino Linotype" w:cs="Tahoma"/>
          <w:i/>
          <w:sz w:val="22"/>
          <w:szCs w:val="22"/>
          <w:lang w:eastAsia="en-US"/>
        </w:rPr>
        <w:t>de el</w:t>
      </w:r>
      <w:proofErr w:type="spellEnd"/>
      <w:r w:rsidRPr="0029435F">
        <w:rPr>
          <w:rFonts w:ascii="Palatino Linotype" w:eastAsia="Calibri" w:hAnsi="Palatino Linotype" w:cs="Tahoma"/>
          <w:i/>
          <w:sz w:val="22"/>
          <w:szCs w:val="22"/>
          <w:lang w:eastAsia="en-US"/>
        </w:rPr>
        <w:t xml:space="preserve"> numero 39 por lo tanto no se </w:t>
      </w:r>
      <w:proofErr w:type="spellStart"/>
      <w:r w:rsidRPr="0029435F">
        <w:rPr>
          <w:rFonts w:ascii="Palatino Linotype" w:eastAsia="Calibri" w:hAnsi="Palatino Linotype" w:cs="Tahoma"/>
          <w:i/>
          <w:sz w:val="22"/>
          <w:szCs w:val="22"/>
          <w:lang w:eastAsia="en-US"/>
        </w:rPr>
        <w:t>netrega</w:t>
      </w:r>
      <w:proofErr w:type="spellEnd"/>
      <w:r w:rsidRPr="0029435F">
        <w:rPr>
          <w:rFonts w:ascii="Palatino Linotype" w:eastAsia="Calibri" w:hAnsi="Palatino Linotype" w:cs="Tahoma"/>
          <w:i/>
          <w:sz w:val="22"/>
          <w:szCs w:val="22"/>
          <w:lang w:eastAsia="en-US"/>
        </w:rPr>
        <w:t xml:space="preserve"> la </w:t>
      </w:r>
      <w:proofErr w:type="spellStart"/>
      <w:r w:rsidRPr="0029435F">
        <w:rPr>
          <w:rFonts w:ascii="Palatino Linotype" w:eastAsia="Calibri" w:hAnsi="Palatino Linotype" w:cs="Tahoma"/>
          <w:i/>
          <w:sz w:val="22"/>
          <w:szCs w:val="22"/>
          <w:lang w:eastAsia="en-US"/>
        </w:rPr>
        <w:t>informacion</w:t>
      </w:r>
      <w:proofErr w:type="spellEnd"/>
      <w:r w:rsidRPr="0029435F">
        <w:rPr>
          <w:rFonts w:ascii="Palatino Linotype" w:eastAsia="Calibri" w:hAnsi="Palatino Linotype" w:cs="Tahoma"/>
          <w:i/>
          <w:sz w:val="22"/>
          <w:szCs w:val="22"/>
          <w:lang w:eastAsia="en-US"/>
        </w:rPr>
        <w:t xml:space="preserve"> completa</w:t>
      </w:r>
      <w:r w:rsidRPr="0029435F">
        <w:rPr>
          <w:rFonts w:ascii="Palatino Linotype" w:hAnsi="Palatino Linotype"/>
          <w:bCs/>
          <w:i/>
          <w:iCs/>
          <w:sz w:val="22"/>
          <w:szCs w:val="22"/>
        </w:rPr>
        <w:t>” (sic)</w:t>
      </w:r>
    </w:p>
    <w:p w14:paraId="15271263" w14:textId="42C7053B" w:rsidR="009C7CB6" w:rsidRPr="0029435F" w:rsidRDefault="009C7CB6" w:rsidP="009C7CB6">
      <w:pPr>
        <w:pStyle w:val="Prrafodelista"/>
        <w:numPr>
          <w:ilvl w:val="0"/>
          <w:numId w:val="6"/>
        </w:numPr>
        <w:spacing w:line="360" w:lineRule="auto"/>
        <w:jc w:val="both"/>
        <w:rPr>
          <w:rFonts w:ascii="Palatino Linotype" w:hAnsi="Palatino Linotype" w:cs="Arial"/>
          <w:color w:val="000000" w:themeColor="text1"/>
          <w:sz w:val="22"/>
          <w:szCs w:val="22"/>
        </w:rPr>
      </w:pPr>
      <w:r w:rsidRPr="0029435F">
        <w:rPr>
          <w:rFonts w:ascii="Palatino Linotype" w:hAnsi="Palatino Linotype"/>
          <w:b/>
          <w:sz w:val="22"/>
          <w:szCs w:val="22"/>
        </w:rPr>
        <w:t>Motivos o razones de inconformidad: “</w:t>
      </w:r>
      <w:r w:rsidRPr="0029435F">
        <w:rPr>
          <w:rFonts w:ascii="Palatino Linotype" w:hAnsi="Palatino Linotype"/>
          <w:i/>
          <w:sz w:val="22"/>
          <w:szCs w:val="22"/>
        </w:rPr>
        <w:t xml:space="preserve">no se entrega la </w:t>
      </w:r>
      <w:proofErr w:type="spellStart"/>
      <w:r w:rsidRPr="0029435F">
        <w:rPr>
          <w:rFonts w:ascii="Palatino Linotype" w:hAnsi="Palatino Linotype"/>
          <w:i/>
          <w:sz w:val="22"/>
          <w:szCs w:val="22"/>
        </w:rPr>
        <w:t>informacion</w:t>
      </w:r>
      <w:proofErr w:type="spellEnd"/>
      <w:r w:rsidRPr="0029435F">
        <w:rPr>
          <w:rFonts w:ascii="Palatino Linotype" w:hAnsi="Palatino Linotype"/>
          <w:i/>
          <w:sz w:val="22"/>
          <w:szCs w:val="22"/>
        </w:rPr>
        <w:t xml:space="preserve"> solicitada solo se entregan dos archivos los cuales no contienen ningún dato solicitado ya que dicha empresa trabaja de manera normal hasta el </w:t>
      </w:r>
      <w:proofErr w:type="spellStart"/>
      <w:r w:rsidRPr="0029435F">
        <w:rPr>
          <w:rFonts w:ascii="Palatino Linotype" w:hAnsi="Palatino Linotype"/>
          <w:i/>
          <w:sz w:val="22"/>
          <w:szCs w:val="22"/>
        </w:rPr>
        <w:t>dia</w:t>
      </w:r>
      <w:proofErr w:type="spellEnd"/>
      <w:r w:rsidRPr="0029435F">
        <w:rPr>
          <w:rFonts w:ascii="Palatino Linotype" w:hAnsi="Palatino Linotype"/>
          <w:i/>
          <w:sz w:val="22"/>
          <w:szCs w:val="22"/>
        </w:rPr>
        <w:t xml:space="preserve"> de hoy solo se </w:t>
      </w:r>
      <w:proofErr w:type="spellStart"/>
      <w:r w:rsidRPr="0029435F">
        <w:rPr>
          <w:rFonts w:ascii="Palatino Linotype" w:hAnsi="Palatino Linotype"/>
          <w:i/>
          <w:sz w:val="22"/>
          <w:szCs w:val="22"/>
        </w:rPr>
        <w:t>entrego</w:t>
      </w:r>
      <w:proofErr w:type="spellEnd"/>
      <w:r w:rsidRPr="0029435F">
        <w:rPr>
          <w:rFonts w:ascii="Palatino Linotype" w:hAnsi="Palatino Linotype"/>
          <w:i/>
          <w:sz w:val="22"/>
          <w:szCs w:val="22"/>
        </w:rPr>
        <w:t xml:space="preserve"> lo que se anexa archivos que no contienen la </w:t>
      </w:r>
      <w:proofErr w:type="spellStart"/>
      <w:r w:rsidRPr="0029435F">
        <w:rPr>
          <w:rFonts w:ascii="Palatino Linotype" w:hAnsi="Palatino Linotype"/>
          <w:i/>
          <w:sz w:val="22"/>
          <w:szCs w:val="22"/>
        </w:rPr>
        <w:t>informacion</w:t>
      </w:r>
      <w:proofErr w:type="spellEnd"/>
      <w:r w:rsidRPr="0029435F">
        <w:rPr>
          <w:rFonts w:ascii="Palatino Linotype" w:hAnsi="Palatino Linotype"/>
          <w:i/>
          <w:sz w:val="22"/>
          <w:szCs w:val="22"/>
        </w:rPr>
        <w:t xml:space="preserve"> solicitada</w:t>
      </w:r>
      <w:r w:rsidRPr="0029435F">
        <w:rPr>
          <w:rFonts w:ascii="Palatino Linotype" w:hAnsi="Palatino Linotype"/>
          <w:bCs/>
          <w:i/>
          <w:iCs/>
          <w:sz w:val="22"/>
          <w:szCs w:val="22"/>
        </w:rPr>
        <w:t>” (sic)</w:t>
      </w:r>
    </w:p>
    <w:p w14:paraId="7ABECA39" w14:textId="4215BFE0" w:rsidR="009C7CB6" w:rsidRPr="0029435F" w:rsidRDefault="009C7CB6" w:rsidP="009C7CB6">
      <w:pPr>
        <w:pStyle w:val="Prrafodelista"/>
        <w:numPr>
          <w:ilvl w:val="0"/>
          <w:numId w:val="21"/>
        </w:numPr>
        <w:spacing w:line="360" w:lineRule="auto"/>
        <w:ind w:left="567"/>
        <w:jc w:val="both"/>
        <w:rPr>
          <w:rFonts w:ascii="Palatino Linotype" w:hAnsi="Palatino Linotype" w:cs="Arial"/>
          <w:color w:val="000000" w:themeColor="text1"/>
          <w:sz w:val="22"/>
          <w:szCs w:val="22"/>
        </w:rPr>
      </w:pPr>
      <w:r w:rsidRPr="0029435F">
        <w:rPr>
          <w:rFonts w:ascii="Palatino Linotype" w:hAnsi="Palatino Linotype"/>
          <w:sz w:val="22"/>
          <w:szCs w:val="22"/>
        </w:rPr>
        <w:lastRenderedPageBreak/>
        <w:t>El Particular Adjuntó los documentos electrónicos denominados</w:t>
      </w:r>
      <w:r w:rsidRPr="0029435F">
        <w:rPr>
          <w:rFonts w:ascii="Palatino Linotype" w:hAnsi="Palatino Linotype"/>
          <w:b/>
          <w:sz w:val="22"/>
          <w:szCs w:val="22"/>
        </w:rPr>
        <w:t xml:space="preserve"> </w:t>
      </w:r>
      <w:r w:rsidRPr="0029435F">
        <w:rPr>
          <w:rFonts w:ascii="Palatino Linotype" w:hAnsi="Palatino Linotype" w:cs="Arial"/>
          <w:b/>
          <w:i/>
          <w:color w:val="000000" w:themeColor="text1"/>
          <w:sz w:val="22"/>
          <w:szCs w:val="22"/>
        </w:rPr>
        <w:t xml:space="preserve">RR788 PROTECCION CIVIL.pdf y S105 DE SD VERSION PUBLICA.pdf, </w:t>
      </w:r>
      <w:r w:rsidRPr="0029435F">
        <w:rPr>
          <w:rFonts w:ascii="Palatino Linotype" w:hAnsi="Palatino Linotype" w:cs="Arial"/>
          <w:color w:val="000000" w:themeColor="text1"/>
          <w:sz w:val="22"/>
          <w:szCs w:val="22"/>
        </w:rPr>
        <w:t>de los cuales su contenido fue remitido en respuesta.</w:t>
      </w:r>
    </w:p>
    <w:p w14:paraId="644E0464" w14:textId="77777777" w:rsidR="009C7CB6" w:rsidRPr="0029435F" w:rsidRDefault="009C7CB6" w:rsidP="009C7CB6">
      <w:pPr>
        <w:pStyle w:val="Prrafodelista"/>
        <w:spacing w:line="360" w:lineRule="auto"/>
        <w:jc w:val="both"/>
        <w:rPr>
          <w:rFonts w:ascii="Palatino Linotype" w:hAnsi="Palatino Linotype" w:cs="Arial"/>
          <w:color w:val="000000" w:themeColor="text1"/>
          <w:sz w:val="22"/>
          <w:szCs w:val="22"/>
        </w:rPr>
      </w:pPr>
    </w:p>
    <w:p w14:paraId="16F92174" w14:textId="0EE78E62" w:rsidR="009C7CB6" w:rsidRPr="0029435F" w:rsidRDefault="009C7CB6" w:rsidP="009C7CB6">
      <w:pPr>
        <w:spacing w:line="360" w:lineRule="auto"/>
        <w:jc w:val="both"/>
        <w:rPr>
          <w:rFonts w:ascii="Palatino Linotype" w:hAnsi="Palatino Linotype"/>
          <w:b/>
          <w:sz w:val="22"/>
          <w:szCs w:val="22"/>
        </w:rPr>
      </w:pPr>
      <w:r w:rsidRPr="0029435F">
        <w:rPr>
          <w:rFonts w:ascii="Palatino Linotype" w:eastAsia="Calibri" w:hAnsi="Palatino Linotype" w:cs="Tahoma"/>
          <w:b/>
          <w:sz w:val="22"/>
          <w:szCs w:val="22"/>
          <w:lang w:eastAsia="en-US"/>
        </w:rPr>
        <w:t>03209/INFOEM/IP/RR/2023</w:t>
      </w:r>
    </w:p>
    <w:p w14:paraId="6E852F89" w14:textId="364C08FF" w:rsidR="009C7CB6" w:rsidRPr="0029435F" w:rsidRDefault="009C7CB6" w:rsidP="009C7CB6">
      <w:pPr>
        <w:pStyle w:val="Prrafodelista"/>
        <w:numPr>
          <w:ilvl w:val="0"/>
          <w:numId w:val="6"/>
        </w:numPr>
        <w:spacing w:line="360" w:lineRule="auto"/>
        <w:jc w:val="both"/>
        <w:rPr>
          <w:rFonts w:ascii="Palatino Linotype" w:hAnsi="Palatino Linotype"/>
          <w:bCs/>
          <w:i/>
          <w:iCs/>
          <w:sz w:val="22"/>
          <w:szCs w:val="22"/>
        </w:rPr>
      </w:pPr>
      <w:r w:rsidRPr="0029435F">
        <w:rPr>
          <w:rFonts w:ascii="Palatino Linotype" w:hAnsi="Palatino Linotype"/>
          <w:b/>
          <w:sz w:val="22"/>
          <w:szCs w:val="22"/>
        </w:rPr>
        <w:t xml:space="preserve">Acto impugnado: </w:t>
      </w:r>
      <w:r w:rsidRPr="0029435F">
        <w:rPr>
          <w:rFonts w:ascii="Palatino Linotype" w:hAnsi="Palatino Linotype"/>
          <w:bCs/>
          <w:i/>
          <w:iCs/>
          <w:sz w:val="22"/>
          <w:szCs w:val="22"/>
        </w:rPr>
        <w:t>“</w:t>
      </w:r>
      <w:r w:rsidRPr="0029435F">
        <w:rPr>
          <w:rFonts w:ascii="Palatino Linotype" w:eastAsia="Calibri" w:hAnsi="Palatino Linotype" w:cs="Tahoma"/>
          <w:i/>
          <w:sz w:val="22"/>
          <w:szCs w:val="22"/>
          <w:lang w:eastAsia="en-US"/>
        </w:rPr>
        <w:t>No se entrega la información solicitada, solo se da una página de internet la cual contiene mucha información sin embargo no es la información solicitada</w:t>
      </w:r>
      <w:r w:rsidRPr="0029435F">
        <w:rPr>
          <w:rFonts w:ascii="Palatino Linotype" w:hAnsi="Palatino Linotype"/>
          <w:bCs/>
          <w:i/>
          <w:iCs/>
          <w:sz w:val="22"/>
          <w:szCs w:val="22"/>
        </w:rPr>
        <w:t>” (sic)</w:t>
      </w:r>
    </w:p>
    <w:p w14:paraId="067D9728" w14:textId="13AF3845" w:rsidR="009C7CB6" w:rsidRPr="0029435F" w:rsidRDefault="009C7CB6" w:rsidP="009C7CB6">
      <w:pPr>
        <w:pStyle w:val="Prrafodelista"/>
        <w:numPr>
          <w:ilvl w:val="0"/>
          <w:numId w:val="6"/>
        </w:numPr>
        <w:spacing w:line="360" w:lineRule="auto"/>
        <w:jc w:val="both"/>
        <w:rPr>
          <w:rFonts w:ascii="Palatino Linotype" w:hAnsi="Palatino Linotype" w:cs="Arial"/>
          <w:color w:val="000000" w:themeColor="text1"/>
          <w:sz w:val="22"/>
          <w:szCs w:val="22"/>
        </w:rPr>
      </w:pPr>
      <w:r w:rsidRPr="0029435F">
        <w:rPr>
          <w:rFonts w:ascii="Palatino Linotype" w:hAnsi="Palatino Linotype"/>
          <w:b/>
          <w:sz w:val="22"/>
          <w:szCs w:val="22"/>
        </w:rPr>
        <w:t>Motivos o razones de inconformidad: “</w:t>
      </w:r>
      <w:r w:rsidRPr="0029435F">
        <w:rPr>
          <w:rFonts w:ascii="Palatino Linotype" w:hAnsi="Palatino Linotype"/>
          <w:i/>
          <w:sz w:val="22"/>
          <w:szCs w:val="22"/>
        </w:rPr>
        <w:t>No se entrega la información solicitada</w:t>
      </w:r>
      <w:r w:rsidRPr="0029435F">
        <w:rPr>
          <w:rFonts w:ascii="Palatino Linotype" w:hAnsi="Palatino Linotype"/>
          <w:bCs/>
          <w:i/>
          <w:iCs/>
          <w:sz w:val="22"/>
          <w:szCs w:val="22"/>
        </w:rPr>
        <w:t>” (sic)</w:t>
      </w:r>
    </w:p>
    <w:p w14:paraId="292A193B" w14:textId="77777777" w:rsidR="009C7CB6" w:rsidRPr="0029435F" w:rsidRDefault="009C7CB6" w:rsidP="00C46533">
      <w:pPr>
        <w:spacing w:line="360" w:lineRule="auto"/>
        <w:jc w:val="both"/>
        <w:rPr>
          <w:rFonts w:ascii="Palatino Linotype" w:hAnsi="Palatino Linotype" w:cs="Arial"/>
          <w:color w:val="000000" w:themeColor="text1"/>
          <w:sz w:val="22"/>
          <w:szCs w:val="22"/>
        </w:rPr>
      </w:pPr>
    </w:p>
    <w:p w14:paraId="03A98FE4" w14:textId="4FFC7DA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Se registraron los recursos de revisión bajo los números de expediente al rubro indicados,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1B01D31B" w14:textId="77777777" w:rsidR="00E74B41" w:rsidRPr="0029435F" w:rsidRDefault="00E74B41" w:rsidP="00E74B41">
      <w:pPr>
        <w:spacing w:line="360" w:lineRule="auto"/>
        <w:jc w:val="both"/>
        <w:rPr>
          <w:rFonts w:ascii="Palatino Linotype" w:hAnsi="Palatino Linotype" w:cs="Arial"/>
          <w:color w:val="000000" w:themeColor="text1"/>
        </w:rPr>
      </w:pPr>
    </w:p>
    <w:p w14:paraId="300C6BE8" w14:textId="197AD01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La Comisionada Ponente con fundamento en lo dispuesto por el artículo 185 fracción II de la ley de la materia, a través del acuerdo de admi</w:t>
      </w:r>
      <w:r w:rsidR="006A0B97" w:rsidRPr="0029435F">
        <w:rPr>
          <w:rFonts w:ascii="Palatino Linotype" w:hAnsi="Palatino Linotype" w:cs="Arial"/>
          <w:color w:val="000000" w:themeColor="text1"/>
        </w:rPr>
        <w:t xml:space="preserve">sión de fecha </w:t>
      </w:r>
      <w:r w:rsidR="00F7525C" w:rsidRPr="0029435F">
        <w:rPr>
          <w:rFonts w:ascii="Palatino Linotype" w:hAnsi="Palatino Linotype" w:cs="Arial"/>
          <w:color w:val="000000" w:themeColor="text1"/>
        </w:rPr>
        <w:t>veintinueve (29), treinta (30), siete (7)</w:t>
      </w:r>
      <w:r w:rsidR="00062F53" w:rsidRPr="0029435F">
        <w:rPr>
          <w:rFonts w:ascii="Palatino Linotype" w:hAnsi="Palatino Linotype" w:cs="Arial"/>
          <w:color w:val="000000" w:themeColor="text1"/>
        </w:rPr>
        <w:t xml:space="preserve"> y </w:t>
      </w:r>
      <w:r w:rsidR="00F7525C" w:rsidRPr="0029435F">
        <w:rPr>
          <w:rFonts w:ascii="Palatino Linotype" w:hAnsi="Palatino Linotype" w:cs="Arial"/>
          <w:color w:val="000000" w:themeColor="text1"/>
        </w:rPr>
        <w:t>doce</w:t>
      </w:r>
      <w:r w:rsidR="00E374FD" w:rsidRPr="0029435F">
        <w:rPr>
          <w:rFonts w:ascii="Palatino Linotype" w:hAnsi="Palatino Linotype" w:cs="Arial"/>
          <w:color w:val="000000" w:themeColor="text1"/>
        </w:rPr>
        <w:t xml:space="preserve"> </w:t>
      </w:r>
      <w:r w:rsidR="00F7525C" w:rsidRPr="0029435F">
        <w:rPr>
          <w:rFonts w:ascii="Palatino Linotype" w:hAnsi="Palatino Linotype" w:cs="Arial"/>
          <w:color w:val="000000" w:themeColor="text1"/>
        </w:rPr>
        <w:t>(12</w:t>
      </w:r>
      <w:r w:rsidR="00E374FD" w:rsidRPr="0029435F">
        <w:rPr>
          <w:rFonts w:ascii="Palatino Linotype" w:hAnsi="Palatino Linotype" w:cs="Arial"/>
          <w:color w:val="000000" w:themeColor="text1"/>
        </w:rPr>
        <w:t xml:space="preserve">) </w:t>
      </w:r>
      <w:r w:rsidR="00F7525C" w:rsidRPr="0029435F">
        <w:rPr>
          <w:rFonts w:ascii="Palatino Linotype" w:hAnsi="Palatino Linotype" w:cs="Arial"/>
          <w:color w:val="000000" w:themeColor="text1"/>
        </w:rPr>
        <w:t>de junio</w:t>
      </w:r>
      <w:r w:rsidR="00E374FD" w:rsidRPr="0029435F">
        <w:rPr>
          <w:rFonts w:ascii="Palatino Linotype" w:hAnsi="Palatino Linotype" w:cs="Arial"/>
          <w:color w:val="000000" w:themeColor="text1"/>
        </w:rPr>
        <w:t xml:space="preserve"> </w:t>
      </w:r>
      <w:r w:rsidR="00495E0B" w:rsidRPr="0029435F">
        <w:rPr>
          <w:rFonts w:ascii="Palatino Linotype" w:hAnsi="Palatino Linotype" w:cs="Arial"/>
          <w:color w:val="000000" w:themeColor="text1"/>
        </w:rPr>
        <w:t>de dos mil veintitrés</w:t>
      </w:r>
      <w:r w:rsidRPr="0029435F">
        <w:rPr>
          <w:rFonts w:ascii="Palatino Linotype" w:hAnsi="Palatino Linotype" w:cs="Arial"/>
          <w:color w:val="000000" w:themeColor="text1"/>
        </w:rPr>
        <w:t xml:space="preserve">, puso a disposición de las partes el expediente electrónico vía SAIMEX a efecto de que en un plazo máximo de siete días manifestaran lo que a derecho convinieran, ofrecieran pruebas y alegatos según corresponda al caso concreto, de esta forma para que el SUJETO OBLIGADO presentara el informe justificado procedente. </w:t>
      </w:r>
    </w:p>
    <w:p w14:paraId="6794667D" w14:textId="77777777" w:rsidR="00E74B41" w:rsidRPr="0029435F" w:rsidRDefault="00E74B41" w:rsidP="00E74B41">
      <w:pPr>
        <w:spacing w:line="360" w:lineRule="auto"/>
        <w:jc w:val="both"/>
        <w:rPr>
          <w:rFonts w:ascii="Palatino Linotype" w:hAnsi="Palatino Linotype" w:cs="Arial"/>
          <w:color w:val="000000" w:themeColor="text1"/>
        </w:rPr>
      </w:pPr>
    </w:p>
    <w:p w14:paraId="432CC6FD" w14:textId="47F0779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 xml:space="preserve">En la </w:t>
      </w:r>
      <w:r w:rsidR="00062F53" w:rsidRPr="0029435F">
        <w:rPr>
          <w:rFonts w:ascii="Palatino Linotype" w:hAnsi="Palatino Linotype" w:cs="Arial"/>
          <w:color w:val="000000" w:themeColor="text1"/>
        </w:rPr>
        <w:t>Vigésima Primera</w:t>
      </w:r>
      <w:r w:rsidR="00EA5294" w:rsidRPr="0029435F">
        <w:rPr>
          <w:rFonts w:ascii="Palatino Linotype" w:hAnsi="Palatino Linotype" w:cs="Arial"/>
          <w:color w:val="000000" w:themeColor="text1"/>
        </w:rPr>
        <w:t xml:space="preserve"> </w:t>
      </w:r>
      <w:r w:rsidR="00062F53" w:rsidRPr="0029435F">
        <w:rPr>
          <w:rFonts w:ascii="Palatino Linotype" w:hAnsi="Palatino Linotype" w:cs="Arial"/>
          <w:color w:val="000000" w:themeColor="text1"/>
        </w:rPr>
        <w:t xml:space="preserve">y Vigésima Tercera </w:t>
      </w:r>
      <w:r w:rsidR="00EA5294" w:rsidRPr="0029435F">
        <w:rPr>
          <w:rFonts w:ascii="Palatino Linotype" w:hAnsi="Palatino Linotype" w:cs="Arial"/>
          <w:color w:val="000000" w:themeColor="text1"/>
        </w:rPr>
        <w:t>Sesión</w:t>
      </w:r>
      <w:r w:rsidRPr="0029435F">
        <w:rPr>
          <w:rFonts w:ascii="Palatino Linotype" w:hAnsi="Palatino Linotype" w:cs="Arial"/>
          <w:color w:val="000000" w:themeColor="text1"/>
        </w:rPr>
        <w:t xml:space="preserve"> Ordinaria de fecha </w:t>
      </w:r>
      <w:r w:rsidR="00062F53" w:rsidRPr="0029435F">
        <w:rPr>
          <w:rFonts w:ascii="Palatino Linotype" w:hAnsi="Palatino Linotype" w:cs="Arial"/>
          <w:color w:val="000000" w:themeColor="text1"/>
        </w:rPr>
        <w:t>siete</w:t>
      </w:r>
      <w:r w:rsidR="00C51673"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w:t>
      </w:r>
      <w:r w:rsidR="00E374FD" w:rsidRPr="0029435F">
        <w:rPr>
          <w:rFonts w:ascii="Palatino Linotype" w:hAnsi="Palatino Linotype" w:cs="Arial"/>
          <w:color w:val="000000" w:themeColor="text1"/>
        </w:rPr>
        <w:t>7</w:t>
      </w:r>
      <w:r w:rsidRPr="0029435F">
        <w:rPr>
          <w:rFonts w:ascii="Palatino Linotype" w:hAnsi="Palatino Linotype" w:cs="Arial"/>
          <w:color w:val="000000" w:themeColor="text1"/>
        </w:rPr>
        <w:t>)</w:t>
      </w:r>
      <w:r w:rsidR="00062F53" w:rsidRPr="0029435F">
        <w:rPr>
          <w:rFonts w:ascii="Palatino Linotype" w:hAnsi="Palatino Linotype" w:cs="Arial"/>
          <w:color w:val="000000" w:themeColor="text1"/>
        </w:rPr>
        <w:t xml:space="preserve"> y veintiuno (21)</w:t>
      </w:r>
      <w:r w:rsidRPr="0029435F">
        <w:rPr>
          <w:rFonts w:ascii="Palatino Linotype" w:hAnsi="Palatino Linotype" w:cs="Arial"/>
          <w:color w:val="000000" w:themeColor="text1"/>
        </w:rPr>
        <w:t xml:space="preserve"> de </w:t>
      </w:r>
      <w:r w:rsidR="00062F53" w:rsidRPr="0029435F">
        <w:rPr>
          <w:rFonts w:ascii="Palatino Linotype" w:hAnsi="Palatino Linotype" w:cs="Arial"/>
          <w:color w:val="000000" w:themeColor="text1"/>
        </w:rPr>
        <w:t>junio</w:t>
      </w:r>
      <w:r w:rsidRPr="0029435F">
        <w:rPr>
          <w:rFonts w:ascii="Palatino Linotype" w:hAnsi="Palatino Linotype" w:cs="Arial"/>
          <w:color w:val="000000" w:themeColor="text1"/>
        </w:rPr>
        <w:t xml:space="preserve"> de dos mil veinti</w:t>
      </w:r>
      <w:r w:rsidR="0041537B" w:rsidRPr="0029435F">
        <w:rPr>
          <w:rFonts w:ascii="Palatino Linotype" w:hAnsi="Palatino Linotype" w:cs="Arial"/>
          <w:color w:val="000000" w:themeColor="text1"/>
        </w:rPr>
        <w:t>trés</w:t>
      </w:r>
      <w:r w:rsidRPr="0029435F">
        <w:rPr>
          <w:rFonts w:ascii="Palatino Linotype" w:hAnsi="Palatino Linotype" w:cs="Arial"/>
          <w:color w:val="000000" w:themeColor="text1"/>
        </w:rPr>
        <w:t>, el Pleno de este Órgano Garante acordó la acumulación de los recursos de revisión a la Comisionada María del Rosario Mejía Ayala a efecto de presentar al Pleno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 , que señala:</w:t>
      </w:r>
    </w:p>
    <w:p w14:paraId="1A50D219" w14:textId="77777777" w:rsidR="00E74B41" w:rsidRPr="0029435F" w:rsidRDefault="00E74B41" w:rsidP="00E74B41">
      <w:pPr>
        <w:pStyle w:val="Prrafodelista"/>
        <w:rPr>
          <w:rFonts w:ascii="Palatino Linotype" w:hAnsi="Palatino Linotype" w:cs="Arial"/>
          <w:color w:val="000000" w:themeColor="text1"/>
        </w:rPr>
      </w:pPr>
    </w:p>
    <w:p w14:paraId="27DAC23C"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ONCE. El Instituto, para mejor resolver y evitar la emisión de resoluciones contradictorias, podrá acordar la acumulación de los expedientes de recursos de revisión, de oficio o a petición de parte cuando:</w:t>
      </w:r>
    </w:p>
    <w:p w14:paraId="0E5A47F9"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w:t>
      </w:r>
    </w:p>
    <w:p w14:paraId="3887DC92"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c) Cuando se trate del mismo solicitante, el mismo SUJETO OBLIGADO, aunque se trate de solicitudes diversas;</w:t>
      </w:r>
    </w:p>
    <w:p w14:paraId="4F25A0F5"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w:t>
      </w:r>
    </w:p>
    <w:p w14:paraId="68B08871" w14:textId="77777777" w:rsidR="00E74B41" w:rsidRPr="0029435F" w:rsidRDefault="00E74B41" w:rsidP="00E74B41">
      <w:pPr>
        <w:pStyle w:val="Prrafodelista"/>
        <w:spacing w:line="360" w:lineRule="auto"/>
        <w:ind w:left="0"/>
        <w:jc w:val="both"/>
        <w:rPr>
          <w:rFonts w:ascii="Palatino Linotype" w:hAnsi="Palatino Linotype" w:cs="Arial"/>
          <w:color w:val="000000" w:themeColor="text1"/>
        </w:rPr>
      </w:pPr>
    </w:p>
    <w:p w14:paraId="719CC1A0" w14:textId="149966BF"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5BD032C" w14:textId="77777777" w:rsidR="00E74B41" w:rsidRPr="0029435F" w:rsidRDefault="00E74B41" w:rsidP="00E74B41">
      <w:pPr>
        <w:spacing w:line="360" w:lineRule="auto"/>
        <w:jc w:val="both"/>
        <w:rPr>
          <w:rFonts w:ascii="Palatino Linotype" w:hAnsi="Palatino Linotype" w:cs="Arial"/>
          <w:color w:val="000000" w:themeColor="text1"/>
        </w:rPr>
      </w:pPr>
    </w:p>
    <w:p w14:paraId="5F2F8620" w14:textId="77777777" w:rsidR="00E74B41" w:rsidRPr="0029435F"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29435F">
        <w:rPr>
          <w:rFonts w:ascii="Palatino Linotype" w:hAnsi="Palatino Linotype" w:cs="Arial"/>
          <w:b/>
          <w:i/>
          <w:color w:val="000000" w:themeColor="text1"/>
          <w:sz w:val="22"/>
        </w:rPr>
        <w:lastRenderedPageBreak/>
        <w:t>Código de Procedimientos Administrativos del Estado de México</w:t>
      </w:r>
    </w:p>
    <w:p w14:paraId="3D395CFB"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CB0DD7A" w14:textId="77777777" w:rsidR="00E74B41" w:rsidRPr="0029435F" w:rsidRDefault="00E74B41" w:rsidP="00E74B41">
      <w:pPr>
        <w:spacing w:line="360" w:lineRule="auto"/>
        <w:ind w:left="567" w:right="616"/>
        <w:jc w:val="both"/>
        <w:rPr>
          <w:rFonts w:ascii="Palatino Linotype" w:hAnsi="Palatino Linotype" w:cs="Arial"/>
          <w:i/>
          <w:color w:val="000000" w:themeColor="text1"/>
          <w:sz w:val="22"/>
        </w:rPr>
      </w:pPr>
    </w:p>
    <w:p w14:paraId="082D786D" w14:textId="77777777" w:rsidR="00E74B41" w:rsidRPr="0029435F"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29435F">
        <w:rPr>
          <w:rFonts w:ascii="Palatino Linotype" w:hAnsi="Palatino Linotype" w:cs="Arial"/>
          <w:b/>
          <w:i/>
          <w:color w:val="000000" w:themeColor="text1"/>
          <w:sz w:val="22"/>
        </w:rPr>
        <w:t xml:space="preserve">Ley de Transparencia y Acceso a la Información Pública del Estado de México y Municipios </w:t>
      </w:r>
    </w:p>
    <w:p w14:paraId="53719EAD"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“Artículo 195. En la tramitación del recurso de revisión se aplicarán supletoriamente las disposiciones contenidas en el Código de Procedimientos Administrativos del Estado de México.”</w:t>
      </w:r>
    </w:p>
    <w:p w14:paraId="48E12BB6" w14:textId="77777777" w:rsidR="00E74B41" w:rsidRPr="0029435F"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(Énfasis añadido)</w:t>
      </w:r>
    </w:p>
    <w:p w14:paraId="6AC6908F" w14:textId="77777777" w:rsidR="00E74B41" w:rsidRPr="0029435F" w:rsidRDefault="00E74B41" w:rsidP="00E74B41">
      <w:pPr>
        <w:pStyle w:val="Prrafodelista"/>
        <w:spacing w:line="360" w:lineRule="auto"/>
        <w:ind w:left="0"/>
        <w:jc w:val="both"/>
        <w:rPr>
          <w:rFonts w:ascii="Palatino Linotype" w:hAnsi="Palatino Linotype" w:cs="Arial"/>
          <w:color w:val="000000" w:themeColor="text1"/>
        </w:rPr>
      </w:pPr>
    </w:p>
    <w:p w14:paraId="44F7FF91" w14:textId="2510550D" w:rsidR="00062F53" w:rsidRPr="0029435F" w:rsidRDefault="00062F53" w:rsidP="00062F53">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De las constancias que obran en los expedientes electrónicos del SAIMEX; se aprecia que, tanto el Sujeto Obligado como el Recurrente fueron omisos en realizar manifestaciones, presentar alegatos o rendir su informe justificado.</w:t>
      </w:r>
    </w:p>
    <w:p w14:paraId="1532D0B1" w14:textId="77777777" w:rsidR="00062F53" w:rsidRPr="0029435F" w:rsidRDefault="00062F53" w:rsidP="00062F53">
      <w:pPr>
        <w:pStyle w:val="Prrafodelista"/>
        <w:spacing w:line="360" w:lineRule="auto"/>
        <w:ind w:left="0"/>
        <w:jc w:val="both"/>
        <w:rPr>
          <w:rFonts w:ascii="Palatino Linotype" w:hAnsi="Palatino Linotype" w:cs="Arial"/>
          <w:color w:val="000000" w:themeColor="text1"/>
        </w:rPr>
      </w:pPr>
    </w:p>
    <w:p w14:paraId="383362E4" w14:textId="79142741" w:rsidR="00062F53" w:rsidRPr="0029435F" w:rsidRDefault="00062F53" w:rsidP="00062F53">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4C3E971" w14:textId="77777777" w:rsidR="00062F53" w:rsidRPr="0029435F" w:rsidRDefault="00062F53" w:rsidP="00062F53">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sz w:val="22"/>
          <w:lang w:val="es-ES_tradnl"/>
        </w:rPr>
      </w:pPr>
      <w:r w:rsidRPr="0029435F">
        <w:rPr>
          <w:rFonts w:ascii="Palatino Linotype" w:hAnsi="Palatino Linotype" w:cs="Arial"/>
          <w:b/>
          <w:bCs/>
          <w:i/>
          <w:iCs/>
          <w:color w:val="222222"/>
          <w:sz w:val="22"/>
          <w:lang w:val="es-ES_tradnl"/>
        </w:rPr>
        <w:lastRenderedPageBreak/>
        <w:t>QUEJA, RECURSO DE. LA OMISION DE RENDIR EL INFORME RESPECTIVO NO IMPIDE QUE SE RESUELV</w:t>
      </w:r>
      <w:r w:rsidRPr="0029435F">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ADF4A01" w14:textId="77777777" w:rsidR="00062F53" w:rsidRPr="0029435F" w:rsidRDefault="00062F53" w:rsidP="00062F53">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rPr>
      </w:pPr>
    </w:p>
    <w:p w14:paraId="3326B373" w14:textId="322DE3B7" w:rsidR="00062F53" w:rsidRPr="0029435F" w:rsidRDefault="00062F53" w:rsidP="00062F53">
      <w:pPr>
        <w:pStyle w:val="Prrafodelista"/>
        <w:numPr>
          <w:ilvl w:val="0"/>
          <w:numId w:val="4"/>
        </w:numPr>
        <w:tabs>
          <w:tab w:val="left" w:pos="284"/>
        </w:tabs>
        <w:spacing w:line="360" w:lineRule="auto"/>
        <w:ind w:left="0" w:firstLine="0"/>
        <w:jc w:val="both"/>
        <w:rPr>
          <w:rFonts w:ascii="Palatino Linotype" w:hAnsi="Palatino Linotype" w:cs="Arial"/>
          <w:b/>
          <w:bCs/>
          <w:lang w:eastAsia="es-MX"/>
        </w:rPr>
      </w:pPr>
      <w:r w:rsidRPr="0029435F">
        <w:rPr>
          <w:rFonts w:ascii="Palatino Linotype" w:hAnsi="Palatino Linotype" w:cs="Arial"/>
          <w:color w:val="222222"/>
        </w:rPr>
        <w:t>Por lo cual se reitera, que la falta de informe justificado no impide que este Órgano Garante conozca y resuelva el recurso de revisión, solo propicia que el </w:t>
      </w:r>
      <w:r w:rsidRPr="0029435F">
        <w:rPr>
          <w:rFonts w:ascii="Palatino Linotype" w:hAnsi="Palatino Linotype" w:cs="Arial"/>
          <w:b/>
          <w:bCs/>
          <w:color w:val="222222"/>
        </w:rPr>
        <w:t>SUJETO OBLIGADO</w:t>
      </w:r>
      <w:r w:rsidRPr="0029435F">
        <w:rPr>
          <w:rFonts w:ascii="Palatino Linotype" w:hAnsi="Palatino Linotype" w:cs="Arial"/>
          <w:color w:val="222222"/>
        </w:rPr>
        <w:t> pierda la oportunidad de justificar su falta de respuesta y manifestar lo que a su derecho convenga.</w:t>
      </w:r>
    </w:p>
    <w:p w14:paraId="0A98B58E" w14:textId="77777777" w:rsidR="00062F53" w:rsidRPr="0029435F" w:rsidRDefault="00062F53" w:rsidP="00062F53">
      <w:pPr>
        <w:spacing w:line="360" w:lineRule="auto"/>
        <w:jc w:val="both"/>
        <w:rPr>
          <w:rFonts w:ascii="Palatino Linotype" w:hAnsi="Palatino Linotype" w:cs="Arial"/>
          <w:color w:val="000000" w:themeColor="text1"/>
        </w:rPr>
      </w:pPr>
    </w:p>
    <w:p w14:paraId="491DA48F" w14:textId="37EA86EF" w:rsidR="00D579EF"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El</w:t>
      </w:r>
      <w:r w:rsidR="007808CB"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seis</w:t>
      </w:r>
      <w:r w:rsidR="005F0C43"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06</w:t>
      </w:r>
      <w:r w:rsidR="005F0C43" w:rsidRPr="0029435F">
        <w:rPr>
          <w:rFonts w:ascii="Palatino Linotype" w:hAnsi="Palatino Linotype" w:cs="Arial"/>
          <w:color w:val="000000" w:themeColor="text1"/>
        </w:rPr>
        <w:t xml:space="preserve">) de </w:t>
      </w:r>
      <w:r w:rsidR="00EB354C" w:rsidRPr="0029435F">
        <w:rPr>
          <w:rFonts w:ascii="Palatino Linotype" w:hAnsi="Palatino Linotype" w:cs="Arial"/>
          <w:color w:val="000000" w:themeColor="text1"/>
        </w:rPr>
        <w:t>octubre</w:t>
      </w:r>
      <w:r w:rsidR="005F0C43" w:rsidRPr="0029435F">
        <w:rPr>
          <w:rFonts w:ascii="Palatino Linotype" w:hAnsi="Palatino Linotype" w:cs="Arial"/>
          <w:color w:val="000000" w:themeColor="text1"/>
        </w:rPr>
        <w:t xml:space="preserve"> de dos mil veintitrés, la Comisionada Ponente notificó el acuerdo de ampliación de plazo para emitir resolución, por un periodo adicional de quince días hábiles.</w:t>
      </w:r>
      <w:r w:rsidRPr="0029435F">
        <w:rPr>
          <w:rFonts w:ascii="Palatino Linotype" w:hAnsi="Palatino Linotype" w:cs="Arial"/>
          <w:color w:val="000000" w:themeColor="text1"/>
        </w:rPr>
        <w:t xml:space="preserve"> </w:t>
      </w:r>
    </w:p>
    <w:p w14:paraId="31971C2C" w14:textId="77777777" w:rsidR="00D579EF" w:rsidRPr="0029435F" w:rsidRDefault="00D579EF" w:rsidP="00D579EF">
      <w:pPr>
        <w:pStyle w:val="Prrafodelista"/>
        <w:spacing w:line="360" w:lineRule="auto"/>
        <w:ind w:left="0"/>
        <w:jc w:val="both"/>
        <w:rPr>
          <w:rFonts w:ascii="Palatino Linotype" w:hAnsi="Palatino Linotype" w:cs="Arial"/>
          <w:color w:val="000000" w:themeColor="text1"/>
        </w:rPr>
      </w:pPr>
    </w:p>
    <w:p w14:paraId="4EE3EC53" w14:textId="2EC1E570" w:rsidR="007D36A7" w:rsidRPr="0029435F" w:rsidRDefault="00062F53"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El seis</w:t>
      </w:r>
      <w:r w:rsidR="00D579EF"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6</w:t>
      </w:r>
      <w:r w:rsidR="00D579EF" w:rsidRPr="0029435F">
        <w:rPr>
          <w:rFonts w:ascii="Palatino Linotype" w:hAnsi="Palatino Linotype" w:cs="Arial"/>
          <w:color w:val="000000" w:themeColor="text1"/>
        </w:rPr>
        <w:t xml:space="preserve">) de </w:t>
      </w:r>
      <w:r w:rsidRPr="0029435F">
        <w:rPr>
          <w:rFonts w:ascii="Palatino Linotype" w:hAnsi="Palatino Linotype" w:cs="Arial"/>
          <w:color w:val="000000" w:themeColor="text1"/>
        </w:rPr>
        <w:t xml:space="preserve">octubre </w:t>
      </w:r>
      <w:r w:rsidR="00D579EF" w:rsidRPr="0029435F">
        <w:rPr>
          <w:rFonts w:ascii="Palatino Linotype" w:hAnsi="Palatino Linotype" w:cs="Arial"/>
          <w:color w:val="000000" w:themeColor="text1"/>
        </w:rPr>
        <w:t xml:space="preserve">de dos mil veintidós, la Comisionada Ponente </w:t>
      </w:r>
      <w:r w:rsidR="00F10728" w:rsidRPr="0029435F">
        <w:rPr>
          <w:rFonts w:ascii="Palatino Linotype" w:hAnsi="Palatino Linotype" w:cs="Arial"/>
          <w:color w:val="000000" w:themeColor="text1"/>
        </w:rPr>
        <w:t>notificó el acuerdo de acumulación de recursos de revisión.</w:t>
      </w:r>
      <w:r w:rsidRPr="0029435F">
        <w:rPr>
          <w:rFonts w:ascii="Palatino Linotype" w:hAnsi="Palatino Linotype" w:cs="Arial"/>
          <w:color w:val="000000" w:themeColor="text1"/>
        </w:rPr>
        <w:t xml:space="preserve"> Asimismo, </w:t>
      </w:r>
      <w:r w:rsidR="003F7A9E" w:rsidRPr="0029435F">
        <w:rPr>
          <w:rFonts w:ascii="Palatino Linotype" w:hAnsi="Palatino Linotype" w:cs="Arial"/>
          <w:color w:val="000000" w:themeColor="text1"/>
        </w:rPr>
        <w:t>se notificó el acuerdo mediante el cual se amplió el plazo para emitir resolución.</w:t>
      </w:r>
    </w:p>
    <w:p w14:paraId="7A333B3C" w14:textId="77777777" w:rsidR="00622272" w:rsidRPr="0029435F" w:rsidRDefault="00622272" w:rsidP="00622272">
      <w:pPr>
        <w:pStyle w:val="Prrafodelista"/>
        <w:spacing w:line="360" w:lineRule="auto"/>
        <w:ind w:left="0"/>
        <w:jc w:val="both"/>
        <w:rPr>
          <w:rFonts w:ascii="Palatino Linotype" w:hAnsi="Palatino Linotype" w:cs="Arial"/>
          <w:color w:val="000000" w:themeColor="text1"/>
        </w:rPr>
      </w:pPr>
    </w:p>
    <w:p w14:paraId="7949C947" w14:textId="3B4750F2" w:rsidR="00E74B41" w:rsidRPr="0029435F" w:rsidRDefault="003F7A9E"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El doce</w:t>
      </w:r>
      <w:r w:rsidR="005F0C43" w:rsidRPr="0029435F">
        <w:rPr>
          <w:rFonts w:ascii="Palatino Linotype" w:hAnsi="Palatino Linotype" w:cs="Arial"/>
          <w:color w:val="000000" w:themeColor="text1"/>
        </w:rPr>
        <w:t xml:space="preserve"> </w:t>
      </w:r>
      <w:r w:rsidR="00E74B41" w:rsidRPr="0029435F">
        <w:rPr>
          <w:rFonts w:ascii="Palatino Linotype" w:hAnsi="Palatino Linotype" w:cs="Arial"/>
          <w:color w:val="000000" w:themeColor="text1"/>
        </w:rPr>
        <w:t>(</w:t>
      </w:r>
      <w:r w:rsidRPr="0029435F">
        <w:rPr>
          <w:rFonts w:ascii="Palatino Linotype" w:hAnsi="Palatino Linotype" w:cs="Arial"/>
          <w:color w:val="000000" w:themeColor="text1"/>
        </w:rPr>
        <w:t>12</w:t>
      </w:r>
      <w:r w:rsidR="00622272" w:rsidRPr="0029435F">
        <w:rPr>
          <w:rFonts w:ascii="Palatino Linotype" w:hAnsi="Palatino Linotype" w:cs="Arial"/>
          <w:color w:val="000000" w:themeColor="text1"/>
        </w:rPr>
        <w:t>)</w:t>
      </w:r>
      <w:r w:rsidR="00E74B41" w:rsidRPr="0029435F">
        <w:rPr>
          <w:rFonts w:ascii="Palatino Linotype" w:hAnsi="Palatino Linotype" w:cs="Arial"/>
          <w:color w:val="000000" w:themeColor="text1"/>
        </w:rPr>
        <w:t xml:space="preserve"> de </w:t>
      </w:r>
      <w:r w:rsidRPr="0029435F">
        <w:rPr>
          <w:rFonts w:ascii="Palatino Linotype" w:hAnsi="Palatino Linotype" w:cs="Arial"/>
          <w:color w:val="000000" w:themeColor="text1"/>
        </w:rPr>
        <w:t>octubre</w:t>
      </w:r>
      <w:r w:rsidR="00E74B41" w:rsidRPr="0029435F">
        <w:rPr>
          <w:rFonts w:ascii="Palatino Linotype" w:hAnsi="Palatino Linotype" w:cs="Arial"/>
          <w:color w:val="000000" w:themeColor="text1"/>
        </w:rPr>
        <w:t xml:space="preserve"> de dos mil veintitrés, la Comisionada Ponente decretó el cierre de instrucción, por lo que turnó la presente resolución para su aprobación, asimismo, se notificó el acuerdo de acumulación de recursos de revisión.</w:t>
      </w:r>
    </w:p>
    <w:p w14:paraId="15B9B18F" w14:textId="77777777" w:rsidR="00F10728" w:rsidRPr="0029435F" w:rsidRDefault="00F10728" w:rsidP="00F10728">
      <w:pPr>
        <w:pStyle w:val="Prrafodelista"/>
        <w:rPr>
          <w:rFonts w:ascii="Palatino Linotype" w:hAnsi="Palatino Linotype" w:cs="Arial"/>
          <w:color w:val="000000" w:themeColor="text1"/>
        </w:rPr>
      </w:pPr>
    </w:p>
    <w:p w14:paraId="2DF83A9F" w14:textId="2262AFB5"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EDA514" w14:textId="77777777" w:rsidR="00E74B41" w:rsidRPr="0029435F" w:rsidRDefault="00E74B41" w:rsidP="00E74B41">
      <w:pPr>
        <w:spacing w:line="360" w:lineRule="auto"/>
        <w:jc w:val="both"/>
        <w:rPr>
          <w:rFonts w:ascii="Palatino Linotype" w:hAnsi="Palatino Linotype" w:cs="Arial"/>
          <w:color w:val="000000" w:themeColor="text1"/>
        </w:rPr>
      </w:pPr>
    </w:p>
    <w:p w14:paraId="05E2B667" w14:textId="1E849465"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7C417E" w14:textId="77777777" w:rsidR="00E74B41" w:rsidRPr="0029435F" w:rsidRDefault="00E74B41" w:rsidP="00E74B41">
      <w:pPr>
        <w:spacing w:line="360" w:lineRule="auto"/>
        <w:jc w:val="both"/>
        <w:rPr>
          <w:rFonts w:ascii="Palatino Linotype" w:hAnsi="Palatino Linotype" w:cs="Arial"/>
          <w:color w:val="000000" w:themeColor="text1"/>
        </w:rPr>
      </w:pPr>
    </w:p>
    <w:p w14:paraId="6AE961D4" w14:textId="2BEF898F"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5AE0CE" w14:textId="77777777" w:rsidR="00E74B41" w:rsidRPr="0029435F" w:rsidRDefault="00E74B41" w:rsidP="00E74B41">
      <w:pPr>
        <w:spacing w:line="360" w:lineRule="auto"/>
        <w:jc w:val="both"/>
        <w:rPr>
          <w:rFonts w:ascii="Palatino Linotype" w:hAnsi="Palatino Linotype" w:cs="Arial"/>
          <w:color w:val="000000" w:themeColor="text1"/>
        </w:rPr>
      </w:pPr>
    </w:p>
    <w:p w14:paraId="376EE9C5" w14:textId="3255AD7B"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0B077A" w14:textId="77777777" w:rsidR="00E74B41" w:rsidRPr="0029435F" w:rsidRDefault="00E74B41" w:rsidP="00E74B41">
      <w:pPr>
        <w:spacing w:line="360" w:lineRule="auto"/>
        <w:jc w:val="both"/>
        <w:rPr>
          <w:rFonts w:ascii="Palatino Linotype" w:hAnsi="Palatino Linotype" w:cs="Arial"/>
          <w:color w:val="000000" w:themeColor="text1"/>
        </w:rPr>
      </w:pPr>
    </w:p>
    <w:p w14:paraId="032AB628" w14:textId="6291809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189AC00D" w14:textId="77777777" w:rsidR="00E74B41" w:rsidRPr="0029435F" w:rsidRDefault="00E74B41" w:rsidP="00E74B41">
      <w:pPr>
        <w:spacing w:line="360" w:lineRule="auto"/>
        <w:jc w:val="both"/>
        <w:rPr>
          <w:rFonts w:ascii="Palatino Linotype" w:hAnsi="Palatino Linotype" w:cs="Arial"/>
          <w:color w:val="000000" w:themeColor="text1"/>
          <w:sz w:val="22"/>
        </w:rPr>
      </w:pPr>
    </w:p>
    <w:p w14:paraId="03C669F3" w14:textId="69A15C07" w:rsidR="00E74B41" w:rsidRPr="0029435F"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Complejidad del asunto: La complejidad de la prueba, la pluralidad de sujetos procesales, el tiempo transcurrido, las características y contexto del recurso.</w:t>
      </w:r>
    </w:p>
    <w:p w14:paraId="6DDB54BC" w14:textId="0964DBEB" w:rsidR="00E74B41" w:rsidRPr="0029435F"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Actividad Procesal del interesado: Acciones u omisiones del interesado.</w:t>
      </w:r>
    </w:p>
    <w:p w14:paraId="124E98C0" w14:textId="20CFCAB3" w:rsidR="00E74B41" w:rsidRPr="0029435F"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Conducta de la Autoridad: Las Acciones u omisiones realizadas en el procedimiento. Así como si la autoridad actuó con la debida diligencia.</w:t>
      </w:r>
    </w:p>
    <w:p w14:paraId="6C46B951" w14:textId="737CCCDA" w:rsidR="00E74B41" w:rsidRPr="0029435F"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La afectación generada en la situación jurídica de la persona involucrada en el proceso: Violación a sus derechos humanos.</w:t>
      </w:r>
    </w:p>
    <w:p w14:paraId="704041C6" w14:textId="77777777" w:rsidR="00E74B41" w:rsidRPr="0029435F" w:rsidRDefault="00E74B41" w:rsidP="00E74B41">
      <w:pPr>
        <w:spacing w:line="360" w:lineRule="auto"/>
        <w:jc w:val="both"/>
        <w:rPr>
          <w:rFonts w:ascii="Palatino Linotype" w:hAnsi="Palatino Linotype" w:cs="Arial"/>
          <w:color w:val="000000" w:themeColor="text1"/>
          <w:sz w:val="22"/>
        </w:rPr>
      </w:pPr>
    </w:p>
    <w:p w14:paraId="6C2831C1" w14:textId="177D285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9435F">
        <w:rPr>
          <w:rFonts w:ascii="Palatino Linotype" w:hAnsi="Palatino Linotype" w:cs="Arial"/>
          <w:color w:val="000000" w:themeColor="text1"/>
        </w:rPr>
        <w:lastRenderedPageBreak/>
        <w:t>considerarse normal, debe concluirse que es una excluyente de responsabilidad en relación con la actuación del funcionario, como ha acontecido en el caso que nos ocupa.</w:t>
      </w:r>
    </w:p>
    <w:p w14:paraId="5D099772" w14:textId="77777777" w:rsidR="00E74B41" w:rsidRPr="0029435F" w:rsidRDefault="00E74B41" w:rsidP="00E74B41">
      <w:pPr>
        <w:spacing w:line="360" w:lineRule="auto"/>
        <w:jc w:val="both"/>
        <w:rPr>
          <w:rFonts w:ascii="Palatino Linotype" w:hAnsi="Palatino Linotype" w:cs="Arial"/>
          <w:color w:val="000000" w:themeColor="text1"/>
        </w:rPr>
      </w:pPr>
    </w:p>
    <w:p w14:paraId="5403E4A0" w14:textId="02D50CDD"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Argumento que encuentra sustento en la jurisprudencia P</w:t>
      </w:r>
      <w:proofErr w:type="gramStart"/>
      <w:r w:rsidRPr="0029435F">
        <w:rPr>
          <w:rFonts w:ascii="Palatino Linotype" w:hAnsi="Palatino Linotype" w:cs="Arial"/>
          <w:color w:val="000000" w:themeColor="text1"/>
        </w:rPr>
        <w:t>./</w:t>
      </w:r>
      <w:proofErr w:type="gramEnd"/>
      <w:r w:rsidRPr="0029435F">
        <w:rPr>
          <w:rFonts w:ascii="Palatino Linotype" w:hAnsi="Palatino Linotype" w:cs="Arial"/>
          <w:color w:val="000000" w:themeColor="text1"/>
        </w:rPr>
        <w:t xml:space="preserve">J. 32/92 emitida por el Pleno de la Suprema Corte de Justicia de la Nación de rubro </w:t>
      </w:r>
      <w:r w:rsidRPr="0029435F">
        <w:rPr>
          <w:rFonts w:ascii="Palatino Linotype" w:hAnsi="Palatino Linotype" w:cs="Arial"/>
          <w:b/>
          <w:color w:val="000000" w:themeColor="text1"/>
        </w:rPr>
        <w:t>“TÉRMINOS PROCESALES. PARA DETERMINAR SI UN FUNCIONARIO JUDICIAL ACTUÓ INDEBIDAMENTE POR NO RESPETARLOS SE DEBE ATENDER AL PRESUPUESTO QUE CONSIDERÓ EL LEGISLADOR AL FIJARLOS Y LAS CARACTERÍSTICAS DEL CASO.”,</w:t>
      </w:r>
      <w:r w:rsidRPr="0029435F">
        <w:rPr>
          <w:rFonts w:ascii="Palatino Linotype" w:hAnsi="Palatino Linotype" w:cs="Arial"/>
          <w:color w:val="000000" w:themeColor="text1"/>
        </w:rPr>
        <w:t xml:space="preserve"> visible en la Gaceta del Seminario Judicial de la Federación con el registro digital 205635.</w:t>
      </w:r>
    </w:p>
    <w:p w14:paraId="3466C3C3" w14:textId="77777777" w:rsidR="00E74B41" w:rsidRPr="0029435F" w:rsidRDefault="00E74B41" w:rsidP="00E74B41">
      <w:pPr>
        <w:spacing w:line="360" w:lineRule="auto"/>
        <w:jc w:val="both"/>
        <w:rPr>
          <w:rFonts w:ascii="Palatino Linotype" w:hAnsi="Palatino Linotype" w:cs="Arial"/>
          <w:color w:val="000000" w:themeColor="text1"/>
        </w:rPr>
      </w:pPr>
    </w:p>
    <w:p w14:paraId="6570F06C" w14:textId="66F592C5"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C43E3F" w14:textId="77777777" w:rsidR="00E74B41" w:rsidRPr="0029435F" w:rsidRDefault="00E74B41" w:rsidP="00E74B41">
      <w:pPr>
        <w:spacing w:line="360" w:lineRule="auto"/>
        <w:jc w:val="both"/>
        <w:rPr>
          <w:rFonts w:ascii="Palatino Linotype" w:hAnsi="Palatino Linotype" w:cs="Arial"/>
          <w:color w:val="000000" w:themeColor="text1"/>
        </w:rPr>
      </w:pPr>
    </w:p>
    <w:p w14:paraId="5B94B6A6" w14:textId="1FF8B2A2"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732FEE3F" w14:textId="77777777" w:rsidR="00E74B41" w:rsidRPr="0029435F" w:rsidRDefault="00E74B41" w:rsidP="00E74B41">
      <w:pPr>
        <w:spacing w:line="360" w:lineRule="auto"/>
        <w:jc w:val="both"/>
        <w:rPr>
          <w:rFonts w:ascii="Palatino Linotype" w:hAnsi="Palatino Linotype" w:cs="Arial"/>
          <w:color w:val="000000" w:themeColor="text1"/>
          <w:sz w:val="22"/>
        </w:rPr>
      </w:pPr>
    </w:p>
    <w:p w14:paraId="10D3CEF7" w14:textId="77777777" w:rsidR="00E74B41" w:rsidRPr="0029435F" w:rsidRDefault="00E74B41" w:rsidP="00E74B41">
      <w:pPr>
        <w:pStyle w:val="Prrafodelista"/>
        <w:spacing w:line="360" w:lineRule="auto"/>
        <w:ind w:left="284"/>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w:t>
      </w:r>
      <w:r w:rsidRPr="0029435F">
        <w:rPr>
          <w:rFonts w:ascii="Palatino Linotype" w:hAnsi="Palatino Linotype" w:cs="Arial"/>
          <w:b/>
          <w:color w:val="000000" w:themeColor="text1"/>
          <w:sz w:val="22"/>
        </w:rPr>
        <w:t>PLAZO RAZONABLE PARA RESOLVER. DIMENSIÓN Y EFECTOS DE ESTE CONCEPTO CUANDO SE ADUCE EXCESIVA CARGA DE TRABAJO</w:t>
      </w:r>
      <w:r w:rsidRPr="0029435F">
        <w:rPr>
          <w:rFonts w:ascii="Palatino Linotype" w:hAnsi="Palatino Linotype" w:cs="Arial"/>
          <w:color w:val="000000" w:themeColor="text1"/>
          <w:sz w:val="22"/>
        </w:rPr>
        <w:t>.” consultable en el Seminario Judicial de la Federación y su gaceta, con el registro digital 2002351.</w:t>
      </w:r>
    </w:p>
    <w:p w14:paraId="28B798BF" w14:textId="75E0BE2D" w:rsidR="00E74B41" w:rsidRPr="0029435F" w:rsidRDefault="00E74B41" w:rsidP="00E74B41">
      <w:pPr>
        <w:pStyle w:val="Prrafodelista"/>
        <w:spacing w:line="360" w:lineRule="auto"/>
        <w:ind w:left="284"/>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w:t>
      </w:r>
      <w:r w:rsidRPr="0029435F">
        <w:rPr>
          <w:rFonts w:ascii="Palatino Linotype" w:hAnsi="Palatino Linotype" w:cs="Arial"/>
          <w:b/>
          <w:color w:val="000000" w:themeColor="text1"/>
          <w:sz w:val="22"/>
        </w:rPr>
        <w:t>PLAZO RAZONABLE PARA RESOLVER. CONCEPTO Y ELEMENTOS QUE LO INTEGRAN A LA LUZ DEL DERECHO INTERNACIONAL DE LOS DERECHOS HUMANOS.</w:t>
      </w:r>
      <w:r w:rsidRPr="0029435F">
        <w:rPr>
          <w:rFonts w:ascii="Palatino Linotype" w:hAnsi="Palatino Linotype" w:cs="Arial"/>
          <w:color w:val="000000" w:themeColor="text1"/>
          <w:sz w:val="22"/>
        </w:rPr>
        <w:t>”, visible en el Seminario Judicial de la Federación y su gaceta, con el registro digital 2002350.</w:t>
      </w:r>
      <w:r w:rsidR="00D81AD1" w:rsidRPr="0029435F">
        <w:rPr>
          <w:rFonts w:ascii="Palatino Linotype" w:hAnsi="Palatino Linotype" w:cs="Arial"/>
          <w:color w:val="000000" w:themeColor="text1"/>
          <w:sz w:val="22"/>
        </w:rPr>
        <w:t xml:space="preserve"> </w:t>
      </w:r>
    </w:p>
    <w:p w14:paraId="266BA803" w14:textId="77777777" w:rsidR="00E74B41" w:rsidRPr="0029435F" w:rsidRDefault="00E74B41" w:rsidP="00E74B41">
      <w:pPr>
        <w:spacing w:line="360" w:lineRule="auto"/>
        <w:jc w:val="both"/>
        <w:rPr>
          <w:rFonts w:ascii="Palatino Linotype" w:hAnsi="Palatino Linotype" w:cs="Arial"/>
          <w:color w:val="000000" w:themeColor="text1"/>
          <w:sz w:val="22"/>
        </w:rPr>
      </w:pPr>
    </w:p>
    <w:p w14:paraId="0B193FA7" w14:textId="662B8FC4"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62C2D1BB" w14:textId="77777777" w:rsidR="00E74B41" w:rsidRPr="0029435F" w:rsidRDefault="00E74B41" w:rsidP="00E74B41">
      <w:pPr>
        <w:pStyle w:val="Prrafodelista"/>
        <w:spacing w:line="360" w:lineRule="auto"/>
        <w:ind w:left="0"/>
        <w:jc w:val="both"/>
        <w:rPr>
          <w:rFonts w:ascii="Palatino Linotype" w:hAnsi="Palatino Linotype" w:cs="Arial"/>
          <w:color w:val="000000" w:themeColor="text1"/>
        </w:rPr>
      </w:pPr>
    </w:p>
    <w:p w14:paraId="62ABA4DC" w14:textId="76CAF26A" w:rsidR="00E74B41" w:rsidRPr="0029435F" w:rsidRDefault="00E74B41" w:rsidP="00E74B41">
      <w:pPr>
        <w:pStyle w:val="Prrafodelista"/>
        <w:spacing w:line="360" w:lineRule="auto"/>
        <w:ind w:left="0"/>
        <w:jc w:val="center"/>
        <w:rPr>
          <w:rFonts w:ascii="Palatino Linotype" w:hAnsi="Palatino Linotype" w:cs="Arial"/>
          <w:b/>
          <w:color w:val="000000" w:themeColor="text1"/>
        </w:rPr>
      </w:pPr>
      <w:r w:rsidRPr="0029435F">
        <w:rPr>
          <w:rFonts w:ascii="Palatino Linotype" w:hAnsi="Palatino Linotype" w:cs="Arial"/>
          <w:b/>
          <w:color w:val="000000" w:themeColor="text1"/>
        </w:rPr>
        <w:t>CONSIDERANDO</w:t>
      </w:r>
    </w:p>
    <w:p w14:paraId="6DE078CA" w14:textId="77777777" w:rsidR="00E74B41" w:rsidRPr="0029435F" w:rsidRDefault="00E74B41" w:rsidP="00E74B41">
      <w:pPr>
        <w:spacing w:line="360" w:lineRule="auto"/>
        <w:jc w:val="both"/>
        <w:rPr>
          <w:rFonts w:ascii="Palatino Linotype" w:hAnsi="Palatino Linotype" w:cs="Arial"/>
          <w:color w:val="000000" w:themeColor="text1"/>
        </w:rPr>
      </w:pPr>
    </w:p>
    <w:p w14:paraId="5786DAA9" w14:textId="77777777" w:rsidR="00E74B41" w:rsidRPr="0029435F" w:rsidRDefault="00E74B41" w:rsidP="00E74B41">
      <w:pPr>
        <w:pStyle w:val="Prrafodelista"/>
        <w:spacing w:line="360" w:lineRule="auto"/>
        <w:ind w:left="0"/>
        <w:jc w:val="both"/>
        <w:rPr>
          <w:rFonts w:ascii="Palatino Linotype" w:hAnsi="Palatino Linotype" w:cs="Arial"/>
          <w:b/>
          <w:color w:val="000000" w:themeColor="text1"/>
        </w:rPr>
      </w:pPr>
      <w:r w:rsidRPr="0029435F">
        <w:rPr>
          <w:rFonts w:ascii="Palatino Linotype" w:hAnsi="Palatino Linotype" w:cs="Arial"/>
          <w:b/>
          <w:color w:val="000000" w:themeColor="text1"/>
        </w:rPr>
        <w:t>PRIMERO. De la competencia</w:t>
      </w:r>
    </w:p>
    <w:p w14:paraId="34A001D0" w14:textId="54E30342" w:rsidR="00D96217" w:rsidRPr="0029435F" w:rsidRDefault="00D96217"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w:t>
      </w:r>
      <w:r w:rsidR="0040755B" w:rsidRPr="0029435F">
        <w:rPr>
          <w:rFonts w:ascii="Palatino Linotype" w:hAnsi="Palatino Linotype" w:cs="Arial"/>
          <w:color w:val="000000" w:themeColor="text1"/>
        </w:rPr>
        <w:t xml:space="preserve"> trigésimo tercero y trigésimo cuarto,</w:t>
      </w:r>
      <w:r w:rsidRPr="0029435F">
        <w:rPr>
          <w:rFonts w:ascii="Palatino Linotype" w:hAnsi="Palatino Linotype" w:cs="Arial"/>
          <w:color w:val="000000" w:themeColor="text1"/>
        </w:rPr>
        <w:t xml:space="preserve"> fracciones IV y V, de la Constitución Política del Estado Libre y </w:t>
      </w:r>
      <w:r w:rsidRPr="0029435F">
        <w:rPr>
          <w:rFonts w:ascii="Palatino Linotype" w:hAnsi="Palatino Linotype" w:cs="Arial"/>
          <w:color w:val="000000" w:themeColor="text1"/>
        </w:rPr>
        <w:lastRenderedPageBreak/>
        <w:t>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9726B51" w14:textId="77777777" w:rsidR="00D96217" w:rsidRPr="0029435F" w:rsidRDefault="00D96217" w:rsidP="00D96217">
      <w:pPr>
        <w:pStyle w:val="Prrafodelista"/>
        <w:spacing w:line="360" w:lineRule="auto"/>
        <w:ind w:left="0"/>
        <w:jc w:val="both"/>
        <w:rPr>
          <w:rFonts w:ascii="Palatino Linotype" w:hAnsi="Palatino Linotype" w:cs="Arial"/>
          <w:color w:val="000000" w:themeColor="text1"/>
        </w:rPr>
      </w:pPr>
    </w:p>
    <w:p w14:paraId="148023EA" w14:textId="77777777" w:rsidR="00E74B41" w:rsidRPr="0029435F" w:rsidRDefault="00E74B41" w:rsidP="00E74B41">
      <w:pPr>
        <w:pStyle w:val="Prrafodelista"/>
        <w:spacing w:line="360" w:lineRule="auto"/>
        <w:ind w:left="0"/>
        <w:rPr>
          <w:rFonts w:ascii="Palatino Linotype" w:hAnsi="Palatino Linotype" w:cs="Arial"/>
          <w:b/>
          <w:color w:val="000000" w:themeColor="text1"/>
        </w:rPr>
      </w:pPr>
      <w:r w:rsidRPr="0029435F">
        <w:rPr>
          <w:rFonts w:ascii="Palatino Linotype" w:hAnsi="Palatino Linotype" w:cs="Arial"/>
          <w:b/>
          <w:color w:val="000000" w:themeColor="text1"/>
        </w:rPr>
        <w:t>SEGUNDO. De la oportunidad y procedencia.</w:t>
      </w:r>
    </w:p>
    <w:p w14:paraId="63DB8082" w14:textId="4469C45A"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medio de impugnación fue presentado a través del </w:t>
      </w:r>
      <w:r w:rsidRPr="0029435F">
        <w:rPr>
          <w:rFonts w:ascii="Palatino Linotype" w:hAnsi="Palatino Linotype" w:cs="Arial"/>
          <w:b/>
          <w:color w:val="000000" w:themeColor="text1"/>
        </w:rPr>
        <w:t>SAIMEX</w:t>
      </w:r>
      <w:r w:rsidRPr="0029435F">
        <w:rPr>
          <w:rFonts w:ascii="Palatino Linotype" w:hAnsi="Palatino Linotype" w:cs="Arial"/>
          <w:color w:val="000000" w:themeColor="text1"/>
        </w:rPr>
        <w:t xml:space="preserve"> en el formato previamente aprobado para tal efecto y dentro del plazo legal de quince días hábiles otorgados; siendo así que el </w:t>
      </w:r>
      <w:r w:rsidRPr="0029435F">
        <w:rPr>
          <w:rFonts w:ascii="Palatino Linotype" w:hAnsi="Palatino Linotype" w:cs="Arial"/>
          <w:b/>
          <w:color w:val="000000" w:themeColor="text1"/>
        </w:rPr>
        <w:t>SUJETO OBLIGADO</w:t>
      </w:r>
      <w:r w:rsidRPr="0029435F">
        <w:rPr>
          <w:rFonts w:ascii="Palatino Linotype" w:hAnsi="Palatino Linotype" w:cs="Arial"/>
          <w:color w:val="000000" w:themeColor="text1"/>
        </w:rPr>
        <w:t xml:space="preserve"> entregó respuesta el </w:t>
      </w:r>
      <w:r w:rsidR="00EB354C" w:rsidRPr="0029435F">
        <w:rPr>
          <w:rFonts w:ascii="Palatino Linotype" w:hAnsi="Palatino Linotype" w:cs="Arial"/>
          <w:color w:val="000000" w:themeColor="text1"/>
        </w:rPr>
        <w:t>quince</w:t>
      </w:r>
      <w:r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15</w:t>
      </w:r>
      <w:r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 xml:space="preserve">y dieciocho (18) </w:t>
      </w:r>
      <w:r w:rsidR="00E0767C" w:rsidRPr="0029435F">
        <w:rPr>
          <w:rFonts w:ascii="Palatino Linotype" w:hAnsi="Palatino Linotype" w:cs="Arial"/>
          <w:color w:val="000000" w:themeColor="text1"/>
        </w:rPr>
        <w:t>de m</w:t>
      </w:r>
      <w:r w:rsidR="00D579EF" w:rsidRPr="0029435F">
        <w:rPr>
          <w:rFonts w:ascii="Palatino Linotype" w:hAnsi="Palatino Linotype" w:cs="Arial"/>
          <w:color w:val="000000" w:themeColor="text1"/>
        </w:rPr>
        <w:t>ayo</w:t>
      </w:r>
      <w:r w:rsidR="00EB354C" w:rsidRPr="0029435F">
        <w:rPr>
          <w:rFonts w:ascii="Palatino Linotype" w:hAnsi="Palatino Linotype" w:cs="Arial"/>
          <w:color w:val="000000" w:themeColor="text1"/>
        </w:rPr>
        <w:t xml:space="preserve"> y dos (2) y siete (7) de junio</w:t>
      </w:r>
      <w:r w:rsidR="00F10728" w:rsidRPr="0029435F">
        <w:rPr>
          <w:rFonts w:ascii="Palatino Linotype" w:hAnsi="Palatino Linotype" w:cs="Arial"/>
          <w:color w:val="000000" w:themeColor="text1"/>
        </w:rPr>
        <w:t xml:space="preserve"> </w:t>
      </w:r>
      <w:r w:rsidRPr="0029435F">
        <w:rPr>
          <w:rFonts w:ascii="Palatino Linotype" w:hAnsi="Palatino Linotype" w:cs="Arial"/>
          <w:color w:val="000000" w:themeColor="text1"/>
        </w:rPr>
        <w:t>de dos mil veinti</w:t>
      </w:r>
      <w:r w:rsidR="005F0C43" w:rsidRPr="0029435F">
        <w:rPr>
          <w:rFonts w:ascii="Palatino Linotype" w:hAnsi="Palatino Linotype" w:cs="Arial"/>
          <w:color w:val="000000" w:themeColor="text1"/>
        </w:rPr>
        <w:t>trés</w:t>
      </w:r>
      <w:r w:rsidRPr="0029435F">
        <w:rPr>
          <w:rFonts w:ascii="Palatino Linotype" w:hAnsi="Palatino Linotype" w:cs="Arial"/>
          <w:color w:val="000000" w:themeColor="text1"/>
        </w:rPr>
        <w:t xml:space="preserve">, de tal forma que el plazo para interponer el recurso de revisión transcurrió del </w:t>
      </w:r>
      <w:r w:rsidR="00EB354C" w:rsidRPr="0029435F">
        <w:rPr>
          <w:rFonts w:ascii="Palatino Linotype" w:hAnsi="Palatino Linotype" w:cs="Arial"/>
          <w:color w:val="000000" w:themeColor="text1"/>
        </w:rPr>
        <w:t>dieciséis (16) y diecinueve (19) de mayo y el cinco (5) y ocho (8) de junio</w:t>
      </w:r>
      <w:r w:rsidR="00F10728" w:rsidRPr="0029435F">
        <w:rPr>
          <w:rFonts w:ascii="Palatino Linotype" w:hAnsi="Palatino Linotype" w:cs="Arial"/>
          <w:color w:val="000000" w:themeColor="text1"/>
        </w:rPr>
        <w:t xml:space="preserve"> </w:t>
      </w:r>
      <w:r w:rsidR="00D579EF" w:rsidRPr="0029435F">
        <w:rPr>
          <w:rFonts w:ascii="Palatino Linotype" w:hAnsi="Palatino Linotype" w:cs="Arial"/>
          <w:color w:val="000000" w:themeColor="text1"/>
        </w:rPr>
        <w:t>de dos m</w:t>
      </w:r>
      <w:r w:rsidR="00E0767C" w:rsidRPr="0029435F">
        <w:rPr>
          <w:rFonts w:ascii="Palatino Linotype" w:hAnsi="Palatino Linotype" w:cs="Arial"/>
          <w:b/>
          <w:color w:val="000000" w:themeColor="text1"/>
        </w:rPr>
        <w:t>il veintitrés</w:t>
      </w:r>
      <w:r w:rsidR="00D579EF" w:rsidRPr="0029435F">
        <w:rPr>
          <w:rFonts w:ascii="Palatino Linotype" w:hAnsi="Palatino Linotype" w:cs="Arial"/>
          <w:color w:val="000000" w:themeColor="text1"/>
        </w:rPr>
        <w:t>,</w:t>
      </w:r>
      <w:r w:rsidR="00E0767C"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los</w:t>
      </w:r>
      <w:r w:rsidRPr="0029435F">
        <w:rPr>
          <w:rFonts w:ascii="Palatino Linotype" w:hAnsi="Palatino Linotype" w:cs="Arial"/>
          <w:color w:val="000000" w:themeColor="text1"/>
        </w:rPr>
        <w:t xml:space="preserve"> recurso</w:t>
      </w:r>
      <w:r w:rsidR="00EB354C" w:rsidRPr="0029435F">
        <w:rPr>
          <w:rFonts w:ascii="Palatino Linotype" w:hAnsi="Palatino Linotype" w:cs="Arial"/>
          <w:color w:val="000000" w:themeColor="text1"/>
        </w:rPr>
        <w:t>s</w:t>
      </w:r>
      <w:r w:rsidRPr="0029435F">
        <w:rPr>
          <w:rFonts w:ascii="Palatino Linotype" w:hAnsi="Palatino Linotype" w:cs="Arial"/>
          <w:color w:val="000000" w:themeColor="text1"/>
        </w:rPr>
        <w:t xml:space="preserve"> de revisión fue</w:t>
      </w:r>
      <w:r w:rsidR="00EB354C" w:rsidRPr="0029435F">
        <w:rPr>
          <w:rFonts w:ascii="Palatino Linotype" w:hAnsi="Palatino Linotype" w:cs="Arial"/>
          <w:color w:val="000000" w:themeColor="text1"/>
        </w:rPr>
        <w:t>ron</w:t>
      </w:r>
      <w:r w:rsidRPr="0029435F">
        <w:rPr>
          <w:rFonts w:ascii="Palatino Linotype" w:hAnsi="Palatino Linotype" w:cs="Arial"/>
          <w:color w:val="000000" w:themeColor="text1"/>
        </w:rPr>
        <w:t xml:space="preserve"> interpuesto</w:t>
      </w:r>
      <w:r w:rsidR="00EB354C" w:rsidRPr="0029435F">
        <w:rPr>
          <w:rFonts w:ascii="Palatino Linotype" w:hAnsi="Palatino Linotype" w:cs="Arial"/>
          <w:color w:val="000000" w:themeColor="text1"/>
        </w:rPr>
        <w:t>s</w:t>
      </w:r>
      <w:r w:rsidRPr="0029435F">
        <w:rPr>
          <w:rFonts w:ascii="Palatino Linotype" w:hAnsi="Palatino Linotype" w:cs="Arial"/>
          <w:color w:val="000000" w:themeColor="text1"/>
        </w:rPr>
        <w:t xml:space="preserve"> el </w:t>
      </w:r>
      <w:r w:rsidR="00EB354C" w:rsidRPr="0029435F">
        <w:rPr>
          <w:rFonts w:ascii="Palatino Linotype" w:hAnsi="Palatino Linotype" w:cs="Arial"/>
          <w:color w:val="000000" w:themeColor="text1"/>
        </w:rPr>
        <w:t xml:space="preserve">veintidós </w:t>
      </w:r>
      <w:r w:rsidRPr="0029435F">
        <w:rPr>
          <w:rFonts w:ascii="Palatino Linotype" w:hAnsi="Palatino Linotype" w:cs="Arial"/>
          <w:color w:val="000000" w:themeColor="text1"/>
        </w:rPr>
        <w:t>(</w:t>
      </w:r>
      <w:r w:rsidR="00EB354C" w:rsidRPr="0029435F">
        <w:rPr>
          <w:rFonts w:ascii="Palatino Linotype" w:hAnsi="Palatino Linotype" w:cs="Arial"/>
          <w:color w:val="000000" w:themeColor="text1"/>
        </w:rPr>
        <w:t>22</w:t>
      </w:r>
      <w:r w:rsidRPr="0029435F">
        <w:rPr>
          <w:rFonts w:ascii="Palatino Linotype" w:hAnsi="Palatino Linotype" w:cs="Arial"/>
          <w:color w:val="000000" w:themeColor="text1"/>
        </w:rPr>
        <w:t>)</w:t>
      </w:r>
      <w:r w:rsidR="00EB354C" w:rsidRPr="0029435F">
        <w:rPr>
          <w:rFonts w:ascii="Palatino Linotype" w:hAnsi="Palatino Linotype" w:cs="Arial"/>
          <w:color w:val="000000" w:themeColor="text1"/>
        </w:rPr>
        <w:t>, veinticuatro (24) de mayo y el siete (7) de junio</w:t>
      </w:r>
      <w:r w:rsidRPr="0029435F">
        <w:rPr>
          <w:rFonts w:ascii="Palatino Linotype" w:hAnsi="Palatino Linotype" w:cs="Arial"/>
          <w:color w:val="000000" w:themeColor="text1"/>
        </w:rPr>
        <w:t xml:space="preserve"> de dos mil veinti</w:t>
      </w:r>
      <w:r w:rsidR="005F0C43" w:rsidRPr="0029435F">
        <w:rPr>
          <w:rFonts w:ascii="Palatino Linotype" w:hAnsi="Palatino Linotype" w:cs="Arial"/>
          <w:color w:val="000000" w:themeColor="text1"/>
        </w:rPr>
        <w:t>trés</w:t>
      </w:r>
      <w:r w:rsidRPr="0029435F">
        <w:rPr>
          <w:rFonts w:ascii="Palatino Linotype" w:hAnsi="Palatino Linotype" w:cs="Arial"/>
          <w:color w:val="000000" w:themeColor="text1"/>
        </w:rPr>
        <w:t xml:space="preserve">, </w:t>
      </w:r>
      <w:r w:rsidR="00EB354C" w:rsidRPr="0029435F">
        <w:rPr>
          <w:rFonts w:ascii="Palatino Linotype" w:hAnsi="Palatino Linotype" w:cs="Arial"/>
          <w:color w:val="000000" w:themeColor="text1"/>
        </w:rPr>
        <w:t xml:space="preserve">por lo que </w:t>
      </w:r>
      <w:r w:rsidRPr="0029435F">
        <w:rPr>
          <w:rFonts w:ascii="Palatino Linotype" w:hAnsi="Palatino Linotype" w:cs="Arial"/>
          <w:color w:val="000000" w:themeColor="text1"/>
        </w:rPr>
        <w:t>se encuentra</w:t>
      </w:r>
      <w:r w:rsidR="00EB354C" w:rsidRPr="0029435F">
        <w:rPr>
          <w:rFonts w:ascii="Palatino Linotype" w:hAnsi="Palatino Linotype" w:cs="Arial"/>
          <w:color w:val="000000" w:themeColor="text1"/>
        </w:rPr>
        <w:t>n</w:t>
      </w:r>
      <w:r w:rsidRPr="0029435F">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 vigente.</w:t>
      </w:r>
    </w:p>
    <w:p w14:paraId="76DDE34D" w14:textId="77777777" w:rsidR="00E74B41" w:rsidRPr="0029435F" w:rsidRDefault="00E74B41" w:rsidP="00E74B41">
      <w:pPr>
        <w:spacing w:line="360" w:lineRule="auto"/>
        <w:jc w:val="both"/>
        <w:rPr>
          <w:rFonts w:ascii="Palatino Linotype" w:hAnsi="Palatino Linotype" w:cs="Arial"/>
          <w:color w:val="000000" w:themeColor="text1"/>
        </w:rPr>
      </w:pPr>
    </w:p>
    <w:p w14:paraId="3965E647" w14:textId="01506C1F"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53FFB73" w14:textId="77777777" w:rsidR="00E74B41" w:rsidRPr="0029435F" w:rsidRDefault="00E74B41" w:rsidP="00E74B41">
      <w:pPr>
        <w:pStyle w:val="Prrafodelista"/>
        <w:spacing w:line="360" w:lineRule="auto"/>
        <w:ind w:left="0"/>
        <w:jc w:val="both"/>
        <w:rPr>
          <w:rFonts w:ascii="Palatino Linotype" w:hAnsi="Palatino Linotype" w:cs="Arial"/>
          <w:b/>
          <w:color w:val="000000" w:themeColor="text1"/>
        </w:rPr>
      </w:pPr>
      <w:r w:rsidRPr="0029435F">
        <w:rPr>
          <w:rFonts w:ascii="Palatino Linotype" w:hAnsi="Palatino Linotype" w:cs="Arial"/>
          <w:b/>
          <w:color w:val="000000" w:themeColor="text1"/>
        </w:rPr>
        <w:lastRenderedPageBreak/>
        <w:t xml:space="preserve">TERCERO. Planteamiento de la Litis </w:t>
      </w:r>
    </w:p>
    <w:p w14:paraId="78E69071" w14:textId="144568C9" w:rsidR="00EB354C" w:rsidRPr="0029435F" w:rsidRDefault="00E74B41" w:rsidP="00452EEE">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El recurrente solicitó la siguiente información</w:t>
      </w:r>
      <w:r w:rsidR="00452EEE" w:rsidRPr="0029435F">
        <w:rPr>
          <w:rFonts w:ascii="Palatino Linotype" w:hAnsi="Palatino Linotype" w:cs="Arial"/>
          <w:color w:val="000000" w:themeColor="text1"/>
        </w:rPr>
        <w:t>:</w:t>
      </w:r>
    </w:p>
    <w:p w14:paraId="03434DEF" w14:textId="709EAF5A" w:rsidR="00EB354C" w:rsidRPr="0029435F" w:rsidRDefault="00EB354C" w:rsidP="000A1262">
      <w:pPr>
        <w:pStyle w:val="Prrafodelista"/>
        <w:numPr>
          <w:ilvl w:val="0"/>
          <w:numId w:val="23"/>
        </w:numPr>
        <w:spacing w:line="360" w:lineRule="auto"/>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Requisitos para nave industrial de alto impacto para poder almacenar y distribuir productos químicos como aceite de pino, ácido cítrico </w:t>
      </w:r>
      <w:proofErr w:type="spellStart"/>
      <w:r w:rsidRPr="0029435F">
        <w:rPr>
          <w:rFonts w:ascii="Palatino Linotype" w:hAnsi="Palatino Linotype" w:cs="Arial"/>
          <w:color w:val="000000" w:themeColor="text1"/>
          <w:sz w:val="22"/>
        </w:rPr>
        <w:t>anihidrido</w:t>
      </w:r>
      <w:proofErr w:type="spellEnd"/>
      <w:r w:rsidRPr="0029435F">
        <w:rPr>
          <w:rFonts w:ascii="Palatino Linotype" w:hAnsi="Palatino Linotype" w:cs="Arial"/>
          <w:color w:val="000000" w:themeColor="text1"/>
          <w:sz w:val="22"/>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color w:val="000000" w:themeColor="text1"/>
          <w:sz w:val="22"/>
        </w:rPr>
        <w:t>usp</w:t>
      </w:r>
      <w:proofErr w:type="spellEnd"/>
      <w:r w:rsidRPr="0029435F">
        <w:rPr>
          <w:rFonts w:ascii="Palatino Linotype" w:hAnsi="Palatino Linotype" w:cs="Arial"/>
          <w:color w:val="000000" w:themeColor="text1"/>
          <w:sz w:val="22"/>
        </w:rPr>
        <w:t xml:space="preserve">, </w:t>
      </w:r>
      <w:proofErr w:type="spellStart"/>
      <w:r w:rsidRPr="0029435F">
        <w:rPr>
          <w:rFonts w:ascii="Palatino Linotype" w:hAnsi="Palatino Linotype" w:cs="Arial"/>
          <w:color w:val="000000" w:themeColor="text1"/>
          <w:sz w:val="22"/>
        </w:rPr>
        <w:t>hidrosulfito</w:t>
      </w:r>
      <w:proofErr w:type="spellEnd"/>
      <w:r w:rsidRPr="0029435F">
        <w:rPr>
          <w:rFonts w:ascii="Palatino Linotype" w:hAnsi="Palatino Linotype" w:cs="Arial"/>
          <w:color w:val="000000" w:themeColor="text1"/>
          <w:sz w:val="22"/>
        </w:rPr>
        <w:t xml:space="preserve"> de sodio 88%, hipocloroso de sodio granulado, </w:t>
      </w:r>
      <w:proofErr w:type="spellStart"/>
      <w:r w:rsidRPr="0029435F">
        <w:rPr>
          <w:rFonts w:ascii="Palatino Linotype" w:hAnsi="Palatino Linotype" w:cs="Arial"/>
          <w:color w:val="000000" w:themeColor="text1"/>
          <w:sz w:val="22"/>
        </w:rPr>
        <w:t>metabisulfito</w:t>
      </w:r>
      <w:proofErr w:type="spellEnd"/>
      <w:r w:rsidRPr="0029435F">
        <w:rPr>
          <w:rFonts w:ascii="Palatino Linotype" w:hAnsi="Palatino Linotype" w:cs="Arial"/>
          <w:color w:val="000000" w:themeColor="text1"/>
          <w:sz w:val="22"/>
        </w:rPr>
        <w:t xml:space="preserve"> de sodio, metalizó ató de sodio </w:t>
      </w:r>
      <w:proofErr w:type="spellStart"/>
      <w:r w:rsidRPr="0029435F">
        <w:rPr>
          <w:rFonts w:ascii="Palatino Linotype" w:hAnsi="Palatino Linotype" w:cs="Arial"/>
          <w:color w:val="000000" w:themeColor="text1"/>
          <w:sz w:val="22"/>
        </w:rPr>
        <w:t>pentahidrarado</w:t>
      </w:r>
      <w:proofErr w:type="spellEnd"/>
    </w:p>
    <w:p w14:paraId="12BA0902" w14:textId="77777777" w:rsidR="00EB354C" w:rsidRPr="0029435F" w:rsidRDefault="00EB354C" w:rsidP="00EB354C">
      <w:pPr>
        <w:pStyle w:val="Prrafodelista"/>
        <w:spacing w:line="360" w:lineRule="auto"/>
        <w:jc w:val="both"/>
        <w:rPr>
          <w:rFonts w:ascii="Palatino Linotype" w:hAnsi="Palatino Linotype" w:cs="Arial"/>
          <w:color w:val="000000" w:themeColor="text1"/>
          <w:sz w:val="22"/>
        </w:rPr>
      </w:pPr>
    </w:p>
    <w:p w14:paraId="48118458" w14:textId="7B86D9DA" w:rsidR="00EB354C" w:rsidRPr="0029435F" w:rsidRDefault="00EB354C" w:rsidP="000A1262">
      <w:pPr>
        <w:pStyle w:val="Prrafodelista"/>
        <w:numPr>
          <w:ilvl w:val="0"/>
          <w:numId w:val="23"/>
        </w:numPr>
        <w:spacing w:line="360" w:lineRule="auto"/>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Carta compromiso de protección civil de Tultitlan donde la empresa comercialización </w:t>
      </w:r>
      <w:proofErr w:type="spellStart"/>
      <w:r w:rsidRPr="0029435F">
        <w:rPr>
          <w:rFonts w:ascii="Palatino Linotype" w:hAnsi="Palatino Linotype" w:cs="Arial"/>
          <w:color w:val="000000" w:themeColor="text1"/>
          <w:sz w:val="22"/>
        </w:rPr>
        <w:t>ciraem</w:t>
      </w:r>
      <w:proofErr w:type="spellEnd"/>
      <w:r w:rsidRPr="0029435F">
        <w:rPr>
          <w:rFonts w:ascii="Palatino Linotype" w:hAnsi="Palatino Linotype" w:cs="Arial"/>
          <w:color w:val="000000" w:themeColor="text1"/>
          <w:sz w:val="22"/>
        </w:rPr>
        <w:t xml:space="preserve"> cumple con las normas de protección civil para tener una empresa de químicos como lo son ácido cítrico </w:t>
      </w:r>
      <w:proofErr w:type="spellStart"/>
      <w:r w:rsidRPr="0029435F">
        <w:rPr>
          <w:rFonts w:ascii="Palatino Linotype" w:hAnsi="Palatino Linotype" w:cs="Arial"/>
          <w:color w:val="000000" w:themeColor="text1"/>
          <w:sz w:val="22"/>
        </w:rPr>
        <w:t>anihidrido</w:t>
      </w:r>
      <w:proofErr w:type="spellEnd"/>
      <w:r w:rsidRPr="0029435F">
        <w:rPr>
          <w:rFonts w:ascii="Palatino Linotype" w:hAnsi="Palatino Linotype" w:cs="Arial"/>
          <w:color w:val="000000" w:themeColor="text1"/>
          <w:sz w:val="22"/>
        </w:rPr>
        <w:t xml:space="preserve">, aceite de pino, ácido fosfórico ámbar 85%, ácido fosfórico clarificado, bifloro ro de anónimo, carbonato de potasio ligero, carbonato de sodio denso, carbonato de sodio ligero, cloruro de amonio chino, cloruro de potasio, formaldehído 37%, glicerina </w:t>
      </w:r>
      <w:proofErr w:type="spellStart"/>
      <w:r w:rsidRPr="0029435F">
        <w:rPr>
          <w:rFonts w:ascii="Palatino Linotype" w:hAnsi="Palatino Linotype" w:cs="Arial"/>
          <w:color w:val="000000" w:themeColor="text1"/>
          <w:sz w:val="22"/>
        </w:rPr>
        <w:t>usp</w:t>
      </w:r>
      <w:proofErr w:type="spellEnd"/>
      <w:r w:rsidRPr="0029435F">
        <w:rPr>
          <w:rFonts w:ascii="Palatino Linotype" w:hAnsi="Palatino Linotype" w:cs="Arial"/>
          <w:color w:val="000000" w:themeColor="text1"/>
          <w:sz w:val="22"/>
        </w:rPr>
        <w:t xml:space="preserve">, </w:t>
      </w:r>
      <w:proofErr w:type="spellStart"/>
      <w:r w:rsidRPr="0029435F">
        <w:rPr>
          <w:rFonts w:ascii="Palatino Linotype" w:hAnsi="Palatino Linotype" w:cs="Arial"/>
          <w:color w:val="000000" w:themeColor="text1"/>
          <w:sz w:val="22"/>
        </w:rPr>
        <w:t>hidrosulfito</w:t>
      </w:r>
      <w:proofErr w:type="spellEnd"/>
      <w:r w:rsidRPr="0029435F">
        <w:rPr>
          <w:rFonts w:ascii="Palatino Linotype" w:hAnsi="Palatino Linotype" w:cs="Arial"/>
          <w:color w:val="000000" w:themeColor="text1"/>
          <w:sz w:val="22"/>
        </w:rPr>
        <w:t xml:space="preserve"> de sodio, hipoclorito de calcio granulado, </w:t>
      </w:r>
      <w:proofErr w:type="spellStart"/>
      <w:r w:rsidRPr="0029435F">
        <w:rPr>
          <w:rFonts w:ascii="Palatino Linotype" w:hAnsi="Palatino Linotype" w:cs="Arial"/>
          <w:color w:val="000000" w:themeColor="text1"/>
          <w:sz w:val="22"/>
        </w:rPr>
        <w:t>metabisulfito</w:t>
      </w:r>
      <w:proofErr w:type="spellEnd"/>
      <w:r w:rsidRPr="0029435F">
        <w:rPr>
          <w:rFonts w:ascii="Palatino Linotype" w:hAnsi="Palatino Linotype" w:cs="Arial"/>
          <w:color w:val="000000" w:themeColor="text1"/>
          <w:sz w:val="22"/>
        </w:rPr>
        <w:t xml:space="preserve"> de sodio, metas ilícito de sodio </w:t>
      </w:r>
      <w:proofErr w:type="spellStart"/>
      <w:r w:rsidRPr="0029435F">
        <w:rPr>
          <w:rFonts w:ascii="Palatino Linotype" w:hAnsi="Palatino Linotype" w:cs="Arial"/>
          <w:color w:val="000000" w:themeColor="text1"/>
          <w:sz w:val="22"/>
        </w:rPr>
        <w:t>pentahidratado</w:t>
      </w:r>
      <w:proofErr w:type="spellEnd"/>
      <w:r w:rsidRPr="0029435F">
        <w:rPr>
          <w:rFonts w:ascii="Palatino Linotype" w:hAnsi="Palatino Linotype" w:cs="Arial"/>
          <w:color w:val="000000" w:themeColor="text1"/>
          <w:sz w:val="22"/>
        </w:rPr>
        <w:t xml:space="preserve">, </w:t>
      </w:r>
      <w:proofErr w:type="spellStart"/>
      <w:r w:rsidRPr="0029435F">
        <w:rPr>
          <w:rFonts w:ascii="Palatino Linotype" w:hAnsi="Palatino Linotype" w:cs="Arial"/>
          <w:color w:val="000000" w:themeColor="text1"/>
          <w:sz w:val="22"/>
        </w:rPr>
        <w:t>silicofloruro</w:t>
      </w:r>
      <w:proofErr w:type="spellEnd"/>
      <w:r w:rsidRPr="0029435F">
        <w:rPr>
          <w:rFonts w:ascii="Palatino Linotype" w:hAnsi="Palatino Linotype" w:cs="Arial"/>
          <w:color w:val="000000" w:themeColor="text1"/>
          <w:sz w:val="22"/>
        </w:rPr>
        <w:t xml:space="preserve"> de sodio, sosa cáustica escamas, sulfato de sodio, sulfato de sodio base, </w:t>
      </w:r>
      <w:proofErr w:type="spellStart"/>
      <w:r w:rsidRPr="0029435F">
        <w:rPr>
          <w:rFonts w:ascii="Palatino Linotype" w:hAnsi="Palatino Linotype" w:cs="Arial"/>
          <w:color w:val="000000" w:themeColor="text1"/>
          <w:sz w:val="22"/>
        </w:rPr>
        <w:t>tripolifosfato</w:t>
      </w:r>
      <w:proofErr w:type="spellEnd"/>
      <w:r w:rsidRPr="0029435F">
        <w:rPr>
          <w:rFonts w:ascii="Palatino Linotype" w:hAnsi="Palatino Linotype" w:cs="Arial"/>
          <w:color w:val="000000" w:themeColor="text1"/>
          <w:sz w:val="22"/>
        </w:rPr>
        <w:t xml:space="preserve"> de sodio granulado, 2019 al 2023 ubicada en calle jazmines no. 39 y 41 de la colonia granjas San Pablo Tultitlan Estado de México.</w:t>
      </w:r>
    </w:p>
    <w:p w14:paraId="630EF87D" w14:textId="3B8AF232" w:rsidR="00EB354C" w:rsidRPr="0029435F" w:rsidRDefault="00EB354C" w:rsidP="000A1262">
      <w:pPr>
        <w:pStyle w:val="Prrafodelista"/>
        <w:numPr>
          <w:ilvl w:val="0"/>
          <w:numId w:val="23"/>
        </w:numPr>
        <w:spacing w:line="360" w:lineRule="auto"/>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Se solicitan los requisitos para nave industrial de alto impacto para poder almacenar y distribuir productos químicos como aceite de pino, ácido cítrico </w:t>
      </w:r>
      <w:proofErr w:type="spellStart"/>
      <w:r w:rsidRPr="0029435F">
        <w:rPr>
          <w:rFonts w:ascii="Palatino Linotype" w:hAnsi="Palatino Linotype" w:cs="Arial"/>
          <w:color w:val="000000" w:themeColor="text1"/>
          <w:sz w:val="22"/>
        </w:rPr>
        <w:t>anihidrido</w:t>
      </w:r>
      <w:proofErr w:type="spellEnd"/>
      <w:r w:rsidRPr="0029435F">
        <w:rPr>
          <w:rFonts w:ascii="Palatino Linotype" w:hAnsi="Palatino Linotype" w:cs="Arial"/>
          <w:color w:val="000000" w:themeColor="text1"/>
          <w:sz w:val="22"/>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color w:val="000000" w:themeColor="text1"/>
          <w:sz w:val="22"/>
        </w:rPr>
        <w:lastRenderedPageBreak/>
        <w:t>usp</w:t>
      </w:r>
      <w:proofErr w:type="spellEnd"/>
      <w:r w:rsidRPr="0029435F">
        <w:rPr>
          <w:rFonts w:ascii="Palatino Linotype" w:hAnsi="Palatino Linotype" w:cs="Arial"/>
          <w:color w:val="000000" w:themeColor="text1"/>
          <w:sz w:val="22"/>
        </w:rPr>
        <w:t xml:space="preserve">, </w:t>
      </w:r>
      <w:proofErr w:type="spellStart"/>
      <w:r w:rsidRPr="0029435F">
        <w:rPr>
          <w:rFonts w:ascii="Palatino Linotype" w:hAnsi="Palatino Linotype" w:cs="Arial"/>
          <w:color w:val="000000" w:themeColor="text1"/>
          <w:sz w:val="22"/>
        </w:rPr>
        <w:t>hidrosulfito</w:t>
      </w:r>
      <w:proofErr w:type="spellEnd"/>
      <w:r w:rsidRPr="0029435F">
        <w:rPr>
          <w:rFonts w:ascii="Palatino Linotype" w:hAnsi="Palatino Linotype" w:cs="Arial"/>
          <w:color w:val="000000" w:themeColor="text1"/>
          <w:sz w:val="22"/>
        </w:rPr>
        <w:t xml:space="preserve"> de sodio 88%, hipocloroso de sodio granulado, </w:t>
      </w:r>
      <w:proofErr w:type="spellStart"/>
      <w:r w:rsidRPr="0029435F">
        <w:rPr>
          <w:rFonts w:ascii="Palatino Linotype" w:hAnsi="Palatino Linotype" w:cs="Arial"/>
          <w:color w:val="000000" w:themeColor="text1"/>
          <w:sz w:val="22"/>
        </w:rPr>
        <w:t>metabisulfito</w:t>
      </w:r>
      <w:proofErr w:type="spellEnd"/>
      <w:r w:rsidRPr="0029435F">
        <w:rPr>
          <w:rFonts w:ascii="Palatino Linotype" w:hAnsi="Palatino Linotype" w:cs="Arial"/>
          <w:color w:val="000000" w:themeColor="text1"/>
          <w:sz w:val="22"/>
        </w:rPr>
        <w:t xml:space="preserve"> de sodio, metalizó ató de sodio </w:t>
      </w:r>
      <w:proofErr w:type="spellStart"/>
      <w:r w:rsidRPr="0029435F">
        <w:rPr>
          <w:rFonts w:ascii="Palatino Linotype" w:hAnsi="Palatino Linotype" w:cs="Arial"/>
          <w:color w:val="000000" w:themeColor="text1"/>
          <w:sz w:val="22"/>
        </w:rPr>
        <w:t>pentahidraradp</w:t>
      </w:r>
      <w:proofErr w:type="spellEnd"/>
      <w:r w:rsidRPr="0029435F">
        <w:rPr>
          <w:rFonts w:ascii="Palatino Linotype" w:hAnsi="Palatino Linotype" w:cs="Arial"/>
          <w:color w:val="000000" w:themeColor="text1"/>
          <w:sz w:val="22"/>
        </w:rPr>
        <w:t xml:space="preserve"> entre otros</w:t>
      </w:r>
      <w:r w:rsidR="006010BE" w:rsidRPr="0029435F">
        <w:rPr>
          <w:rFonts w:ascii="Palatino Linotype" w:hAnsi="Palatino Linotype" w:cs="Arial"/>
          <w:color w:val="000000" w:themeColor="text1"/>
          <w:sz w:val="22"/>
        </w:rPr>
        <w:t>.</w:t>
      </w:r>
    </w:p>
    <w:p w14:paraId="613C14BB" w14:textId="77777777" w:rsidR="000A1262" w:rsidRPr="0029435F" w:rsidRDefault="00EB354C" w:rsidP="000A1262">
      <w:pPr>
        <w:pStyle w:val="Prrafodelista"/>
        <w:numPr>
          <w:ilvl w:val="0"/>
          <w:numId w:val="23"/>
        </w:numPr>
        <w:spacing w:line="360" w:lineRule="auto"/>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se solicita formato de </w:t>
      </w:r>
      <w:r w:rsidR="00F17D4D" w:rsidRPr="0029435F">
        <w:rPr>
          <w:rFonts w:ascii="Palatino Linotype" w:hAnsi="Palatino Linotype" w:cs="Arial"/>
          <w:color w:val="000000" w:themeColor="text1"/>
          <w:sz w:val="22"/>
        </w:rPr>
        <w:t>gestión</w:t>
      </w:r>
      <w:r w:rsidRPr="0029435F">
        <w:rPr>
          <w:rFonts w:ascii="Palatino Linotype" w:hAnsi="Palatino Linotype" w:cs="Arial"/>
          <w:color w:val="000000" w:themeColor="text1"/>
          <w:sz w:val="22"/>
        </w:rPr>
        <w:t xml:space="preserve"> empresarial, cedula informativa de </w:t>
      </w:r>
      <w:r w:rsidR="00F17D4D" w:rsidRPr="0029435F">
        <w:rPr>
          <w:rFonts w:ascii="Palatino Linotype" w:hAnsi="Palatino Linotype" w:cs="Arial"/>
          <w:color w:val="000000" w:themeColor="text1"/>
          <w:sz w:val="22"/>
        </w:rPr>
        <w:t xml:space="preserve">zonificación </w:t>
      </w:r>
      <w:r w:rsidRPr="0029435F">
        <w:rPr>
          <w:rFonts w:ascii="Palatino Linotype" w:hAnsi="Palatino Linotype" w:cs="Arial"/>
          <w:color w:val="000000" w:themeColor="text1"/>
          <w:sz w:val="22"/>
        </w:rPr>
        <w:t xml:space="preserve">y licencia de uso de suelo, original y copia simple del acta constitutiva y poder del </w:t>
      </w:r>
      <w:r w:rsidR="00F17D4D" w:rsidRPr="0029435F">
        <w:rPr>
          <w:rFonts w:ascii="Palatino Linotype" w:hAnsi="Palatino Linotype" w:cs="Arial"/>
          <w:color w:val="000000" w:themeColor="text1"/>
          <w:sz w:val="22"/>
        </w:rPr>
        <w:t>representante</w:t>
      </w:r>
      <w:r w:rsidRPr="0029435F">
        <w:rPr>
          <w:rFonts w:ascii="Palatino Linotype" w:hAnsi="Palatino Linotype" w:cs="Arial"/>
          <w:color w:val="000000" w:themeColor="text1"/>
          <w:sz w:val="22"/>
        </w:rPr>
        <w:t xml:space="preserve"> legal, comprobante del derecho de pagos, carta compromiso de </w:t>
      </w:r>
      <w:r w:rsidR="00F17D4D" w:rsidRPr="0029435F">
        <w:rPr>
          <w:rFonts w:ascii="Palatino Linotype" w:hAnsi="Palatino Linotype" w:cs="Arial"/>
          <w:color w:val="000000" w:themeColor="text1"/>
          <w:sz w:val="22"/>
        </w:rPr>
        <w:t>protección</w:t>
      </w:r>
      <w:r w:rsidRPr="0029435F">
        <w:rPr>
          <w:rFonts w:ascii="Palatino Linotype" w:hAnsi="Palatino Linotype" w:cs="Arial"/>
          <w:color w:val="000000" w:themeColor="text1"/>
          <w:sz w:val="22"/>
        </w:rPr>
        <w:t xml:space="preserve"> civil, de las naves industriales ubicadas en calle </w:t>
      </w:r>
      <w:r w:rsidR="00F17D4D" w:rsidRPr="0029435F">
        <w:rPr>
          <w:rFonts w:ascii="Palatino Linotype" w:hAnsi="Palatino Linotype" w:cs="Arial"/>
          <w:color w:val="000000" w:themeColor="text1"/>
          <w:sz w:val="22"/>
        </w:rPr>
        <w:t>jazmines</w:t>
      </w:r>
      <w:r w:rsidRPr="0029435F">
        <w:rPr>
          <w:rFonts w:ascii="Palatino Linotype" w:hAnsi="Palatino Linotype" w:cs="Arial"/>
          <w:color w:val="000000" w:themeColor="text1"/>
          <w:sz w:val="22"/>
        </w:rPr>
        <w:t xml:space="preserve"> no.</w:t>
      </w:r>
      <w:r w:rsidR="00F17D4D" w:rsidRPr="0029435F">
        <w:rPr>
          <w:rFonts w:ascii="Palatino Linotype" w:hAnsi="Palatino Linotype" w:cs="Arial"/>
          <w:color w:val="000000" w:themeColor="text1"/>
          <w:sz w:val="22"/>
        </w:rPr>
        <w:t xml:space="preserve"> 39 y 41 de la colonia granjas San P</w:t>
      </w:r>
      <w:r w:rsidRPr="0029435F">
        <w:rPr>
          <w:rFonts w:ascii="Palatino Linotype" w:hAnsi="Palatino Linotype" w:cs="Arial"/>
          <w:color w:val="000000" w:themeColor="text1"/>
          <w:sz w:val="22"/>
        </w:rPr>
        <w:t xml:space="preserve">ablo </w:t>
      </w:r>
      <w:r w:rsidR="00F17D4D" w:rsidRPr="0029435F">
        <w:rPr>
          <w:rFonts w:ascii="Palatino Linotype" w:hAnsi="Palatino Linotype" w:cs="Arial"/>
          <w:color w:val="000000" w:themeColor="text1"/>
          <w:sz w:val="22"/>
        </w:rPr>
        <w:t>Tultitlan Estado de Mé</w:t>
      </w:r>
      <w:r w:rsidRPr="0029435F">
        <w:rPr>
          <w:rFonts w:ascii="Palatino Linotype" w:hAnsi="Palatino Linotype" w:cs="Arial"/>
          <w:color w:val="000000" w:themeColor="text1"/>
          <w:sz w:val="22"/>
        </w:rPr>
        <w:t xml:space="preserve">xico las cuales manejan productos </w:t>
      </w:r>
      <w:r w:rsidR="00F17D4D" w:rsidRPr="0029435F">
        <w:rPr>
          <w:rFonts w:ascii="Palatino Linotype" w:hAnsi="Palatino Linotype" w:cs="Arial"/>
          <w:color w:val="000000" w:themeColor="text1"/>
          <w:sz w:val="22"/>
        </w:rPr>
        <w:t xml:space="preserve">químicos. </w:t>
      </w:r>
    </w:p>
    <w:p w14:paraId="4040360A" w14:textId="58F434DB" w:rsidR="00EB354C" w:rsidRPr="0029435F" w:rsidRDefault="00F17D4D" w:rsidP="000A1262">
      <w:pPr>
        <w:pStyle w:val="Prrafodelista"/>
        <w:numPr>
          <w:ilvl w:val="0"/>
          <w:numId w:val="23"/>
        </w:numPr>
        <w:spacing w:line="360" w:lineRule="auto"/>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N</w:t>
      </w:r>
      <w:r w:rsidR="00EB354C" w:rsidRPr="0029435F">
        <w:rPr>
          <w:rFonts w:ascii="Palatino Linotype" w:hAnsi="Palatino Linotype" w:cs="Arial"/>
          <w:color w:val="000000" w:themeColor="text1"/>
          <w:sz w:val="22"/>
        </w:rPr>
        <w:t xml:space="preserve">ecesito algún permiso para transportar mercancía en </w:t>
      </w:r>
      <w:proofErr w:type="spellStart"/>
      <w:proofErr w:type="gramStart"/>
      <w:r w:rsidR="00EB354C" w:rsidRPr="0029435F">
        <w:rPr>
          <w:rFonts w:ascii="Palatino Linotype" w:hAnsi="Palatino Linotype" w:cs="Arial"/>
          <w:color w:val="000000" w:themeColor="text1"/>
          <w:sz w:val="22"/>
        </w:rPr>
        <w:t>trailers</w:t>
      </w:r>
      <w:proofErr w:type="spellEnd"/>
      <w:r w:rsidR="00EB354C" w:rsidRPr="0029435F">
        <w:rPr>
          <w:rFonts w:ascii="Palatino Linotype" w:hAnsi="Palatino Linotype" w:cs="Arial"/>
          <w:color w:val="000000" w:themeColor="text1"/>
          <w:sz w:val="22"/>
        </w:rPr>
        <w:t xml:space="preserve"> ?</w:t>
      </w:r>
      <w:proofErr w:type="gramEnd"/>
      <w:r w:rsidR="00EB354C" w:rsidRPr="0029435F">
        <w:rPr>
          <w:rFonts w:ascii="Palatino Linotype" w:hAnsi="Palatino Linotype" w:cs="Arial"/>
          <w:color w:val="000000" w:themeColor="text1"/>
          <w:sz w:val="22"/>
        </w:rPr>
        <w:t xml:space="preserve"> Y si es así ¿cuáles son los requisitos? y que permisos y documentos se necesitan para almacenar productos químicos en una bodega o nave industrial de 300 m2 cada bodega tiene esta superficie y los productos son ácido cítrico </w:t>
      </w:r>
      <w:proofErr w:type="spellStart"/>
      <w:r w:rsidR="00EB354C" w:rsidRPr="0029435F">
        <w:rPr>
          <w:rFonts w:ascii="Palatino Linotype" w:hAnsi="Palatino Linotype" w:cs="Arial"/>
          <w:color w:val="000000" w:themeColor="text1"/>
          <w:sz w:val="22"/>
        </w:rPr>
        <w:t>anhidrido</w:t>
      </w:r>
      <w:proofErr w:type="spellEnd"/>
      <w:r w:rsidR="00EB354C" w:rsidRPr="0029435F">
        <w:rPr>
          <w:rFonts w:ascii="Palatino Linotype" w:hAnsi="Palatino Linotype" w:cs="Arial"/>
          <w:color w:val="000000" w:themeColor="text1"/>
          <w:sz w:val="22"/>
        </w:rPr>
        <w:t xml:space="preserve">, aceite de pino, ácido fosfórico ambar85%, ácido fosfórico clarificado, bifloro ro de amonio chino, carbonato de potasio ligero, carbonato de sodio denso, carbonato de sodio ligero , cloruro de amonio chino, cloruro de potasio, formaldehído 37%, glicerina </w:t>
      </w:r>
      <w:proofErr w:type="spellStart"/>
      <w:r w:rsidR="00EB354C" w:rsidRPr="0029435F">
        <w:rPr>
          <w:rFonts w:ascii="Palatino Linotype" w:hAnsi="Palatino Linotype" w:cs="Arial"/>
          <w:color w:val="000000" w:themeColor="text1"/>
          <w:sz w:val="22"/>
        </w:rPr>
        <w:t>usp</w:t>
      </w:r>
      <w:proofErr w:type="spellEnd"/>
      <w:r w:rsidR="00EB354C" w:rsidRPr="0029435F">
        <w:rPr>
          <w:rFonts w:ascii="Palatino Linotype" w:hAnsi="Palatino Linotype" w:cs="Arial"/>
          <w:color w:val="000000" w:themeColor="text1"/>
          <w:sz w:val="22"/>
        </w:rPr>
        <w:t xml:space="preserve">, </w:t>
      </w:r>
      <w:proofErr w:type="spellStart"/>
      <w:r w:rsidR="00EB354C" w:rsidRPr="0029435F">
        <w:rPr>
          <w:rFonts w:ascii="Palatino Linotype" w:hAnsi="Palatino Linotype" w:cs="Arial"/>
          <w:color w:val="000000" w:themeColor="text1"/>
          <w:sz w:val="22"/>
        </w:rPr>
        <w:t>hidrosulfito</w:t>
      </w:r>
      <w:proofErr w:type="spellEnd"/>
      <w:r w:rsidR="00EB354C" w:rsidRPr="0029435F">
        <w:rPr>
          <w:rFonts w:ascii="Palatino Linotype" w:hAnsi="Palatino Linotype" w:cs="Arial"/>
          <w:color w:val="000000" w:themeColor="text1"/>
          <w:sz w:val="22"/>
        </w:rPr>
        <w:t xml:space="preserve"> de sodio 88%, hipoclorito de calcio granulado, </w:t>
      </w:r>
      <w:proofErr w:type="spellStart"/>
      <w:r w:rsidR="00EB354C" w:rsidRPr="0029435F">
        <w:rPr>
          <w:rFonts w:ascii="Palatino Linotype" w:hAnsi="Palatino Linotype" w:cs="Arial"/>
          <w:color w:val="000000" w:themeColor="text1"/>
          <w:sz w:val="22"/>
        </w:rPr>
        <w:t>metabisulfito</w:t>
      </w:r>
      <w:proofErr w:type="spellEnd"/>
      <w:r w:rsidR="00EB354C" w:rsidRPr="0029435F">
        <w:rPr>
          <w:rFonts w:ascii="Palatino Linotype" w:hAnsi="Palatino Linotype" w:cs="Arial"/>
          <w:color w:val="000000" w:themeColor="text1"/>
          <w:sz w:val="22"/>
        </w:rPr>
        <w:t xml:space="preserve"> de sodio , </w:t>
      </w:r>
      <w:proofErr w:type="spellStart"/>
      <w:r w:rsidR="00EB354C" w:rsidRPr="0029435F">
        <w:rPr>
          <w:rFonts w:ascii="Palatino Linotype" w:hAnsi="Palatino Linotype" w:cs="Arial"/>
          <w:color w:val="000000" w:themeColor="text1"/>
          <w:sz w:val="22"/>
        </w:rPr>
        <w:t>siliclofloruro</w:t>
      </w:r>
      <w:proofErr w:type="spellEnd"/>
      <w:r w:rsidR="00EB354C" w:rsidRPr="0029435F">
        <w:rPr>
          <w:rFonts w:ascii="Palatino Linotype" w:hAnsi="Palatino Linotype" w:cs="Arial"/>
          <w:color w:val="000000" w:themeColor="text1"/>
          <w:sz w:val="22"/>
        </w:rPr>
        <w:t xml:space="preserve"> de sodio, sisa cáustica escamas, sulfato de sodio, </w:t>
      </w:r>
      <w:proofErr w:type="spellStart"/>
      <w:r w:rsidR="00EB354C" w:rsidRPr="0029435F">
        <w:rPr>
          <w:rFonts w:ascii="Palatino Linotype" w:hAnsi="Palatino Linotype" w:cs="Arial"/>
          <w:color w:val="000000" w:themeColor="text1"/>
          <w:sz w:val="22"/>
        </w:rPr>
        <w:t>tripolifosfato</w:t>
      </w:r>
      <w:proofErr w:type="spellEnd"/>
      <w:r w:rsidR="00EB354C" w:rsidRPr="0029435F">
        <w:rPr>
          <w:rFonts w:ascii="Palatino Linotype" w:hAnsi="Palatino Linotype" w:cs="Arial"/>
          <w:color w:val="000000" w:themeColor="text1"/>
          <w:sz w:val="22"/>
        </w:rPr>
        <w:t xml:space="preserve"> de sodio granulado entre otros</w:t>
      </w:r>
      <w:r w:rsidRPr="0029435F">
        <w:rPr>
          <w:rFonts w:ascii="Palatino Linotype" w:hAnsi="Palatino Linotype" w:cs="Arial"/>
          <w:color w:val="000000" w:themeColor="text1"/>
          <w:sz w:val="22"/>
        </w:rPr>
        <w:t>.</w:t>
      </w:r>
    </w:p>
    <w:p w14:paraId="7A65E230" w14:textId="77777777" w:rsidR="00EB354C" w:rsidRPr="0029435F" w:rsidRDefault="00EB354C" w:rsidP="00452EEE">
      <w:pPr>
        <w:pStyle w:val="Prrafodelista"/>
        <w:spacing w:line="360" w:lineRule="auto"/>
        <w:ind w:left="0"/>
        <w:jc w:val="both"/>
        <w:rPr>
          <w:rFonts w:ascii="Palatino Linotype" w:hAnsi="Palatino Linotype" w:cs="Arial"/>
          <w:color w:val="000000" w:themeColor="text1"/>
          <w:sz w:val="22"/>
        </w:rPr>
      </w:pPr>
    </w:p>
    <w:p w14:paraId="73C04BAD" w14:textId="5F5ED660" w:rsidR="00F17D4D" w:rsidRPr="0029435F" w:rsidRDefault="00452EEE" w:rsidP="00F17D4D">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El Su</w:t>
      </w:r>
      <w:r w:rsidR="00F17D4D" w:rsidRPr="0029435F">
        <w:rPr>
          <w:rFonts w:ascii="Palatino Linotype" w:hAnsi="Palatino Linotype" w:cs="Arial"/>
          <w:color w:val="000000" w:themeColor="text1"/>
        </w:rPr>
        <w:t xml:space="preserve">jeto Obligado manifestó que no se cuenta con carta compromiso en donde indique que cumpla con las normas de protección civil del Estado de México, por lo que no es posible remitir la información requerida. Se remite el último dictamen que fue realizado a la empresa “COMERCIALIZACIÓN CIRAEM S.A. DE C.V. Asimismo, contiene el dictamen de viabilidad de fecha 17 de agosto de 2022, calificando de riesgo bajo, se encuentra el nombre, giro, domicilio, número de </w:t>
      </w:r>
      <w:r w:rsidR="00F17D4D" w:rsidRPr="0029435F">
        <w:rPr>
          <w:rFonts w:ascii="Palatino Linotype" w:hAnsi="Palatino Linotype" w:cs="Arial"/>
          <w:color w:val="000000" w:themeColor="text1"/>
        </w:rPr>
        <w:lastRenderedPageBreak/>
        <w:t>expediente y la vigencia. Formato Único de Gestión Empresarial;</w:t>
      </w:r>
      <w:r w:rsidR="00113BA0" w:rsidRPr="0029435F">
        <w:rPr>
          <w:rFonts w:ascii="Palatino Linotype" w:hAnsi="Palatino Linotype" w:cs="Arial"/>
          <w:color w:val="000000" w:themeColor="text1"/>
        </w:rPr>
        <w:t xml:space="preserve"> Expediente de la Licencia de uso de suelo.</w:t>
      </w:r>
    </w:p>
    <w:p w14:paraId="3FF9F888" w14:textId="77777777" w:rsidR="00F17D4D" w:rsidRPr="0029435F" w:rsidRDefault="00F17D4D" w:rsidP="00F17D4D">
      <w:pPr>
        <w:pStyle w:val="Prrafodelista"/>
        <w:spacing w:line="360" w:lineRule="auto"/>
        <w:ind w:left="0"/>
        <w:jc w:val="both"/>
        <w:rPr>
          <w:rFonts w:ascii="Palatino Linotype" w:hAnsi="Palatino Linotype" w:cs="Arial"/>
          <w:color w:val="000000" w:themeColor="text1"/>
        </w:rPr>
      </w:pPr>
    </w:p>
    <w:p w14:paraId="109996F0" w14:textId="63964B0C" w:rsidR="00113BA0" w:rsidRPr="0029435F" w:rsidRDefault="00E74B41" w:rsidP="00644E0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El Recurrente se inconformó por</w:t>
      </w:r>
      <w:r w:rsidR="00113BA0" w:rsidRPr="0029435F">
        <w:rPr>
          <w:rFonts w:ascii="Palatino Linotype" w:hAnsi="Palatino Linotype" w:cs="Arial"/>
          <w:color w:val="000000" w:themeColor="text1"/>
        </w:rPr>
        <w:t xml:space="preserve"> la negativa a la información, no funda ni motiva su respuesta.</w:t>
      </w:r>
    </w:p>
    <w:p w14:paraId="0BA130B8" w14:textId="77777777" w:rsidR="00113BA0" w:rsidRPr="0029435F" w:rsidRDefault="00113BA0" w:rsidP="00113BA0">
      <w:pPr>
        <w:pStyle w:val="Prrafodelista"/>
        <w:spacing w:line="360" w:lineRule="auto"/>
        <w:ind w:left="0"/>
        <w:jc w:val="both"/>
        <w:rPr>
          <w:rFonts w:ascii="Palatino Linotype" w:hAnsi="Palatino Linotype" w:cs="Arial"/>
          <w:color w:val="000000" w:themeColor="text1"/>
        </w:rPr>
      </w:pPr>
    </w:p>
    <w:p w14:paraId="1F4DAC17" w14:textId="382CBEDF"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Por lo tanto, el presente recurso de revisión se circunscribe en determinar si se actualiza las causales de procedencia contenidas en el artículo 179 fracciones </w:t>
      </w:r>
      <w:r w:rsidR="00113BA0" w:rsidRPr="0029435F">
        <w:rPr>
          <w:rFonts w:ascii="Palatino Linotype" w:hAnsi="Palatino Linotype" w:cs="Arial"/>
          <w:color w:val="000000" w:themeColor="text1"/>
        </w:rPr>
        <w:t xml:space="preserve">I y </w:t>
      </w:r>
      <w:r w:rsidR="006D271A" w:rsidRPr="0029435F">
        <w:rPr>
          <w:rFonts w:ascii="Palatino Linotype" w:hAnsi="Palatino Linotype" w:cs="Arial"/>
          <w:color w:val="000000" w:themeColor="text1"/>
        </w:rPr>
        <w:t>XIII</w:t>
      </w:r>
      <w:r w:rsidR="006806DC" w:rsidRPr="0029435F">
        <w:rPr>
          <w:rFonts w:ascii="Palatino Linotype" w:hAnsi="Palatino Linotype" w:cs="Arial"/>
          <w:color w:val="000000" w:themeColor="text1"/>
        </w:rPr>
        <w:t>,</w:t>
      </w:r>
      <w:r w:rsidR="00F878C9" w:rsidRPr="0029435F">
        <w:rPr>
          <w:rFonts w:ascii="Palatino Linotype" w:hAnsi="Palatino Linotype" w:cs="Arial"/>
          <w:color w:val="000000" w:themeColor="text1"/>
        </w:rPr>
        <w:t xml:space="preserve"> relativa a la </w:t>
      </w:r>
      <w:r w:rsidR="00113BA0" w:rsidRPr="0029435F">
        <w:rPr>
          <w:rFonts w:ascii="Palatino Linotype" w:hAnsi="Palatino Linotype" w:cs="Arial"/>
          <w:color w:val="000000" w:themeColor="text1"/>
        </w:rPr>
        <w:t>negativa de la información y la falta, deficiencia o insuficiencia de la fundamentación y/o motivación en la respuesta</w:t>
      </w:r>
      <w:r w:rsidRPr="0029435F">
        <w:rPr>
          <w:rFonts w:ascii="Palatino Linotype" w:hAnsi="Palatino Linotype" w:cs="Arial"/>
          <w:color w:val="000000" w:themeColor="text1"/>
        </w:rPr>
        <w:t>, de la Ley de Transparencia y Acceso a la Información Pública del Estado de México y Municipios.</w:t>
      </w:r>
    </w:p>
    <w:p w14:paraId="0C50660E" w14:textId="77777777" w:rsidR="00E74B41" w:rsidRPr="0029435F" w:rsidRDefault="00E74B41" w:rsidP="00E74B41">
      <w:pPr>
        <w:pStyle w:val="Prrafodelista"/>
        <w:rPr>
          <w:rFonts w:ascii="Palatino Linotype" w:hAnsi="Palatino Linotype" w:cs="Arial"/>
          <w:color w:val="000000" w:themeColor="text1"/>
        </w:rPr>
      </w:pPr>
    </w:p>
    <w:p w14:paraId="01CFBD1C" w14:textId="77777777" w:rsidR="00E74B41" w:rsidRPr="0029435F" w:rsidRDefault="00E74B41" w:rsidP="00E74B41">
      <w:pPr>
        <w:pStyle w:val="Prrafodelista"/>
        <w:spacing w:line="360" w:lineRule="auto"/>
        <w:ind w:left="0"/>
        <w:jc w:val="both"/>
        <w:rPr>
          <w:rFonts w:ascii="Palatino Linotype" w:hAnsi="Palatino Linotype" w:cs="Arial"/>
          <w:b/>
          <w:color w:val="000000" w:themeColor="text1"/>
        </w:rPr>
      </w:pPr>
      <w:r w:rsidRPr="0029435F">
        <w:rPr>
          <w:rFonts w:ascii="Palatino Linotype" w:hAnsi="Palatino Linotype" w:cs="Arial"/>
          <w:b/>
          <w:color w:val="000000" w:themeColor="text1"/>
        </w:rPr>
        <w:t>CUARTO. Estudio y Resolución del asunto.</w:t>
      </w:r>
    </w:p>
    <w:p w14:paraId="3F5E6E51" w14:textId="58F0CC92" w:rsidR="00E74B41" w:rsidRPr="0029435F" w:rsidRDefault="00E74B41" w:rsidP="00223FC4">
      <w:pPr>
        <w:pStyle w:val="Prrafodelista"/>
        <w:numPr>
          <w:ilvl w:val="3"/>
          <w:numId w:val="4"/>
        </w:numPr>
        <w:spacing w:line="360" w:lineRule="auto"/>
        <w:ind w:left="0" w:firstLine="0"/>
        <w:jc w:val="both"/>
        <w:rPr>
          <w:rFonts w:ascii="Palatino Linotype" w:hAnsi="Palatino Linotype" w:cs="Arial"/>
          <w:b/>
          <w:color w:val="000000" w:themeColor="text1"/>
        </w:rPr>
      </w:pPr>
      <w:r w:rsidRPr="0029435F">
        <w:rPr>
          <w:rFonts w:ascii="Palatino Linotype" w:hAnsi="Palatino Linotype" w:cs="Arial"/>
          <w:b/>
          <w:color w:val="000000" w:themeColor="text1"/>
        </w:rPr>
        <w:t>De la atención a la solicitud de información.</w:t>
      </w:r>
    </w:p>
    <w:p w14:paraId="51DE699F" w14:textId="77777777" w:rsidR="002A6959" w:rsidRPr="0029435F" w:rsidRDefault="002A6959" w:rsidP="002A6959">
      <w:pPr>
        <w:pStyle w:val="Prrafodelista"/>
        <w:spacing w:line="360" w:lineRule="auto"/>
        <w:ind w:left="0"/>
        <w:jc w:val="both"/>
        <w:rPr>
          <w:rFonts w:ascii="Palatino Linotype" w:hAnsi="Palatino Linotype" w:cs="Arial"/>
          <w:b/>
          <w:color w:val="000000" w:themeColor="text1"/>
        </w:rPr>
      </w:pPr>
    </w:p>
    <w:p w14:paraId="24BAED92" w14:textId="3BE9A7C0" w:rsidR="00E74B41" w:rsidRPr="0029435F" w:rsidRDefault="00016603" w:rsidP="00016603">
      <w:pPr>
        <w:pStyle w:val="Prrafodelista"/>
        <w:spacing w:line="360" w:lineRule="auto"/>
        <w:ind w:left="284"/>
        <w:jc w:val="both"/>
        <w:rPr>
          <w:rFonts w:ascii="Palatino Linotype" w:hAnsi="Palatino Linotype" w:cs="Arial"/>
          <w:b/>
          <w:color w:val="000000" w:themeColor="text1"/>
        </w:rPr>
      </w:pPr>
      <w:r w:rsidRPr="0029435F">
        <w:rPr>
          <w:rFonts w:ascii="Palatino Linotype" w:hAnsi="Palatino Linotype" w:cs="Arial"/>
          <w:b/>
          <w:color w:val="000000" w:themeColor="text1"/>
        </w:rPr>
        <w:t xml:space="preserve">a) </w:t>
      </w:r>
      <w:r w:rsidR="00E74B41" w:rsidRPr="0029435F">
        <w:rPr>
          <w:rFonts w:ascii="Palatino Linotype" w:hAnsi="Palatino Linotype" w:cs="Arial"/>
          <w:b/>
          <w:color w:val="000000" w:themeColor="text1"/>
        </w:rPr>
        <w:t>De la fuente obligacional</w:t>
      </w:r>
    </w:p>
    <w:p w14:paraId="490B5193" w14:textId="1EB1E62D"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w:t>
      </w:r>
      <w:r w:rsidRPr="0029435F">
        <w:rPr>
          <w:rFonts w:ascii="Palatino Linotype" w:hAnsi="Palatino Linotype" w:cs="Arial"/>
          <w:color w:val="000000" w:themeColor="text1"/>
        </w:rPr>
        <w:lastRenderedPageBreak/>
        <w:t xml:space="preserve">de la Constitución Política de los Estados Unidos Mexicanos al señalar la obligación de “promover, respetar, proteger y garantizar los derechos humanos”, entre los cuales se encuentra dicho derecho. </w:t>
      </w:r>
    </w:p>
    <w:p w14:paraId="52454C84" w14:textId="77777777" w:rsidR="00E74B41" w:rsidRPr="0029435F" w:rsidRDefault="00E74B41" w:rsidP="00E74B41">
      <w:pPr>
        <w:spacing w:line="360" w:lineRule="auto"/>
        <w:jc w:val="both"/>
        <w:rPr>
          <w:rFonts w:ascii="Palatino Linotype" w:hAnsi="Palatino Linotype" w:cs="Arial"/>
          <w:color w:val="000000" w:themeColor="text1"/>
        </w:rPr>
      </w:pPr>
    </w:p>
    <w:p w14:paraId="4795552B" w14:textId="7E40DEF5"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46F13E11" w14:textId="77777777" w:rsidR="00E74B41" w:rsidRPr="0029435F" w:rsidRDefault="00E74B41" w:rsidP="00E74B41">
      <w:pPr>
        <w:spacing w:line="360" w:lineRule="auto"/>
        <w:jc w:val="both"/>
        <w:rPr>
          <w:rFonts w:ascii="Palatino Linotype" w:hAnsi="Palatino Linotype" w:cs="Arial"/>
          <w:color w:val="000000" w:themeColor="text1"/>
        </w:rPr>
      </w:pPr>
    </w:p>
    <w:p w14:paraId="2FE6FE26" w14:textId="5266ABB1"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BB0C7D4" w14:textId="004EEAA8" w:rsidR="00E74B41" w:rsidRPr="0029435F" w:rsidRDefault="00E74B41" w:rsidP="00E74B41">
      <w:pPr>
        <w:spacing w:line="360" w:lineRule="auto"/>
        <w:jc w:val="both"/>
        <w:rPr>
          <w:rFonts w:ascii="Palatino Linotype" w:hAnsi="Palatino Linotype" w:cs="Arial"/>
          <w:color w:val="000000" w:themeColor="text1"/>
        </w:rPr>
      </w:pPr>
    </w:p>
    <w:p w14:paraId="57EEE98E" w14:textId="66EA754B"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y hablantes de lengua indígena. </w:t>
      </w:r>
    </w:p>
    <w:p w14:paraId="0382C8C0" w14:textId="77777777" w:rsidR="00E74B41" w:rsidRPr="0029435F" w:rsidRDefault="00E74B41" w:rsidP="00E74B41">
      <w:pPr>
        <w:spacing w:line="360" w:lineRule="auto"/>
        <w:jc w:val="both"/>
        <w:rPr>
          <w:rFonts w:ascii="Palatino Linotype" w:hAnsi="Palatino Linotype" w:cs="Arial"/>
          <w:color w:val="000000" w:themeColor="text1"/>
        </w:rPr>
      </w:pPr>
    </w:p>
    <w:p w14:paraId="4B5C3143" w14:textId="31E9530E"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ADAA411" w14:textId="77777777" w:rsidR="00E74B41" w:rsidRPr="0029435F" w:rsidRDefault="00E74B41" w:rsidP="00E74B41">
      <w:pPr>
        <w:spacing w:line="360" w:lineRule="auto"/>
        <w:jc w:val="both"/>
        <w:rPr>
          <w:rFonts w:ascii="Palatino Linotype" w:hAnsi="Palatino Linotype" w:cs="Arial"/>
          <w:color w:val="000000" w:themeColor="text1"/>
        </w:rPr>
      </w:pPr>
    </w:p>
    <w:p w14:paraId="20D4FA04" w14:textId="2893CA72"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Establecido lo anterior, resulta evidente que las razones o motivos de inconformidad hechos valer en el recurso de revisión resultan fundadas y procedentes, debido a que el SUJETO OBLIGADO proporcionó información que no corresponde con lo solicitado.</w:t>
      </w:r>
    </w:p>
    <w:p w14:paraId="57E92D16" w14:textId="77777777" w:rsidR="002A6959" w:rsidRPr="0029435F" w:rsidRDefault="002A6959" w:rsidP="002A6959">
      <w:pPr>
        <w:pStyle w:val="Prrafodelista"/>
        <w:rPr>
          <w:rFonts w:ascii="Palatino Linotype" w:hAnsi="Palatino Linotype" w:cs="Arial"/>
          <w:color w:val="000000" w:themeColor="text1"/>
        </w:rPr>
      </w:pPr>
    </w:p>
    <w:p w14:paraId="25883D20" w14:textId="597AEA12"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69DCE03" w14:textId="77777777" w:rsidR="00E74B41" w:rsidRPr="0029435F" w:rsidRDefault="00E74B41" w:rsidP="00E74B41">
      <w:pPr>
        <w:spacing w:line="360" w:lineRule="auto"/>
        <w:jc w:val="both"/>
        <w:rPr>
          <w:rFonts w:ascii="Palatino Linotype" w:hAnsi="Palatino Linotype" w:cs="Arial"/>
          <w:color w:val="000000" w:themeColor="text1"/>
        </w:rPr>
      </w:pPr>
    </w:p>
    <w:p w14:paraId="1EF53DAE" w14:textId="77777777" w:rsidR="00E74B41" w:rsidRPr="0029435F"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29435F">
        <w:rPr>
          <w:rFonts w:ascii="Palatino Linotype" w:hAnsi="Palatino Linotype" w:cs="Arial"/>
          <w:b/>
          <w:i/>
          <w:color w:val="000000" w:themeColor="text1"/>
          <w:sz w:val="22"/>
        </w:rPr>
        <w:t>“CRITERIO 0002-11</w:t>
      </w:r>
    </w:p>
    <w:p w14:paraId="414C07F7"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INFORMACIÓN PÚBLICA, CONCEPTO DE, EN MATERIA DE TRANSPARENCIA. INTERPRETACIÓN TEMÁTICA DE LOS ARTÍCULOS 2, FRACCIÓN V, XV, Y XVI, 3, 4,11 Y 41</w:t>
      </w:r>
      <w:r w:rsidRPr="0029435F">
        <w:rPr>
          <w:rFonts w:ascii="Palatino Linotype" w:hAnsi="Palatino Linotype" w:cs="Arial"/>
          <w:i/>
          <w:color w:val="000000" w:themeColor="text1"/>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DA5AB6"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En consecuencia el acceso a la información se refiere a que se cumplan cualquiera de los siguientes tres supuestos:</w:t>
      </w:r>
    </w:p>
    <w:p w14:paraId="7FD6B2A2"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Que se trate de información registrada en cualquier soporte documental, que en ejercicio de las atribuciones conferidas, sea generada por los Sujetos Obligados;</w:t>
      </w:r>
    </w:p>
    <w:p w14:paraId="6A8FEBBB"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Que se trate de información registrada en cualquier soporte documental, que en ejercicio de las atribuciones conferidas, sea administrada por los Sujetos Obligados, y</w:t>
      </w:r>
    </w:p>
    <w:p w14:paraId="2E5360F1"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Que se trate de información registrada en cualquier soporte documental, que en ejercicio de las atribuciones conferidas, se encuentre en posesión de los Sujetos Obligados.”</w:t>
      </w:r>
    </w:p>
    <w:p w14:paraId="4FBAC8A1" w14:textId="77777777" w:rsidR="00E74B41" w:rsidRPr="0029435F" w:rsidRDefault="00E74B41" w:rsidP="00E74B41">
      <w:pPr>
        <w:spacing w:line="360" w:lineRule="auto"/>
        <w:jc w:val="both"/>
        <w:rPr>
          <w:rFonts w:ascii="Palatino Linotype" w:hAnsi="Palatino Linotype" w:cs="Arial"/>
          <w:color w:val="000000" w:themeColor="text1"/>
        </w:rPr>
      </w:pPr>
    </w:p>
    <w:p w14:paraId="4BAFA27A" w14:textId="66ED1252"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El derecho de acceso a la información encuentra su materia elemental en los documentos, y la Ley de Transparencia local nos brinda el siguiente concepto, para darnos un mejor panorama:</w:t>
      </w:r>
    </w:p>
    <w:p w14:paraId="2FE4C741" w14:textId="77777777" w:rsidR="002A6959" w:rsidRPr="0029435F" w:rsidRDefault="002A6959" w:rsidP="002A6959">
      <w:pPr>
        <w:pStyle w:val="Prrafodelista"/>
        <w:spacing w:line="360" w:lineRule="auto"/>
        <w:ind w:left="0"/>
        <w:jc w:val="both"/>
        <w:rPr>
          <w:rFonts w:ascii="Palatino Linotype" w:hAnsi="Palatino Linotype" w:cs="Arial"/>
          <w:color w:val="000000" w:themeColor="text1"/>
        </w:rPr>
      </w:pPr>
    </w:p>
    <w:p w14:paraId="2BF901EE"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XI. Documento:</w:t>
      </w:r>
      <w:r w:rsidRPr="0029435F">
        <w:rPr>
          <w:rFonts w:ascii="Palatino Linotype" w:hAnsi="Palatino Linotype" w:cs="Arial"/>
          <w:i/>
          <w:color w:val="000000" w:themeColor="text1"/>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ACBD89D" w14:textId="77777777" w:rsidR="00E74B41" w:rsidRPr="0029435F" w:rsidRDefault="00E74B41" w:rsidP="00E74B41">
      <w:pPr>
        <w:spacing w:line="360" w:lineRule="auto"/>
        <w:jc w:val="both"/>
        <w:rPr>
          <w:rFonts w:ascii="Palatino Linotype" w:hAnsi="Palatino Linotype" w:cs="Arial"/>
          <w:color w:val="000000" w:themeColor="text1"/>
        </w:rPr>
      </w:pPr>
    </w:p>
    <w:p w14:paraId="4941A7A5" w14:textId="25431536"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6C95003" w14:textId="77777777" w:rsidR="00E74B41" w:rsidRPr="0029435F" w:rsidRDefault="00E74B41" w:rsidP="00E74B41">
      <w:pPr>
        <w:spacing w:line="360" w:lineRule="auto"/>
        <w:jc w:val="both"/>
        <w:rPr>
          <w:rFonts w:ascii="Palatino Linotype" w:hAnsi="Palatino Linotype" w:cs="Arial"/>
          <w:color w:val="000000" w:themeColor="text1"/>
        </w:rPr>
      </w:pPr>
    </w:p>
    <w:p w14:paraId="240F7296" w14:textId="47227966"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w:t>
      </w:r>
      <w:r w:rsidRPr="0029435F">
        <w:rPr>
          <w:rFonts w:ascii="Palatino Linotype" w:hAnsi="Palatino Linotype" w:cs="Arial"/>
          <w:color w:val="000000" w:themeColor="text1"/>
        </w:rPr>
        <w:lastRenderedPageBreak/>
        <w:t>desde su origen la eventual publicidad y reutilización de la información que generen, posean o administren.</w:t>
      </w:r>
    </w:p>
    <w:p w14:paraId="7FABA2C1" w14:textId="77777777" w:rsidR="00E74B41" w:rsidRPr="0029435F" w:rsidRDefault="00E74B41" w:rsidP="00E74B41">
      <w:pPr>
        <w:spacing w:line="360" w:lineRule="auto"/>
        <w:jc w:val="both"/>
        <w:rPr>
          <w:rFonts w:ascii="Palatino Linotype" w:hAnsi="Palatino Linotype" w:cs="Arial"/>
          <w:color w:val="000000" w:themeColor="text1"/>
        </w:rPr>
      </w:pPr>
    </w:p>
    <w:p w14:paraId="768FC424" w14:textId="53E51222"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Además, debemos tomar en cuenta los artículos 4 y 12, de la Ley de Transparencia y Acceso a la Información Pública del Estado de México y Municipios, los cuales establecen lo siguiente:</w:t>
      </w:r>
    </w:p>
    <w:p w14:paraId="04648700" w14:textId="77777777" w:rsidR="00E74B41" w:rsidRPr="0029435F" w:rsidRDefault="00E74B41" w:rsidP="00E74B41">
      <w:pPr>
        <w:spacing w:line="360" w:lineRule="auto"/>
        <w:jc w:val="both"/>
        <w:rPr>
          <w:rFonts w:ascii="Palatino Linotype" w:hAnsi="Palatino Linotype" w:cs="Arial"/>
          <w:color w:val="000000" w:themeColor="text1"/>
        </w:rPr>
      </w:pPr>
    </w:p>
    <w:p w14:paraId="1F9BD076"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Artículo 4.</w:t>
      </w:r>
      <w:r w:rsidRPr="0029435F">
        <w:rPr>
          <w:rFonts w:ascii="Palatino Linotype" w:hAnsi="Palatino Linotype" w:cs="Arial"/>
          <w:i/>
          <w:color w:val="000000" w:themeColor="text1"/>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9900F4"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03C6726D"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2074A5"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4B27CEDC"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Los sujetos obligados deben poner en práctica, políticas y programas de acceso a la información que se apeguen a criterios de publicidad, veracidad, oportunidad, precisión y suficiencia en beneficio de los solicitantes.</w:t>
      </w:r>
    </w:p>
    <w:p w14:paraId="51379D92"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5DA4C719"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lastRenderedPageBreak/>
        <w:t>Artículo 12.</w:t>
      </w:r>
      <w:r w:rsidRPr="0029435F">
        <w:rPr>
          <w:rFonts w:ascii="Palatino Linotype" w:hAnsi="Palatino Linotype" w:cs="Arial"/>
          <w:i/>
          <w:color w:val="000000" w:themeColor="text1"/>
          <w:sz w:val="22"/>
        </w:rPr>
        <w:t xml:space="preserve"> Quienes generen, recopilen, administren, manejen, procesen, archiven o conserven información pública serán responsables de la misma en los términos de las disposiciones jurídicas aplicables. </w:t>
      </w:r>
    </w:p>
    <w:p w14:paraId="1576FADA"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10823ED6"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B14FB6" w14:textId="77777777" w:rsidR="00E74B41" w:rsidRPr="0029435F" w:rsidRDefault="00E74B41" w:rsidP="00E74B41">
      <w:pPr>
        <w:spacing w:line="360" w:lineRule="auto"/>
        <w:jc w:val="both"/>
        <w:rPr>
          <w:rFonts w:ascii="Palatino Linotype" w:hAnsi="Palatino Linotype" w:cs="Arial"/>
          <w:color w:val="000000" w:themeColor="text1"/>
        </w:rPr>
      </w:pPr>
    </w:p>
    <w:p w14:paraId="004BED43" w14:textId="380E08DA"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D9C56E" w14:textId="77777777" w:rsidR="00E74B41" w:rsidRPr="0029435F" w:rsidRDefault="00E74B41" w:rsidP="00E74B41">
      <w:pPr>
        <w:spacing w:line="360" w:lineRule="auto"/>
        <w:jc w:val="both"/>
        <w:rPr>
          <w:rFonts w:ascii="Palatino Linotype" w:hAnsi="Palatino Linotype" w:cs="Arial"/>
          <w:color w:val="000000" w:themeColor="text1"/>
        </w:rPr>
      </w:pPr>
    </w:p>
    <w:p w14:paraId="6C77FF9A" w14:textId="46D2B398"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2959BB9" w14:textId="77777777" w:rsidR="00E74B41" w:rsidRPr="0029435F" w:rsidRDefault="00E74B41" w:rsidP="00E74B41">
      <w:pPr>
        <w:spacing w:line="360" w:lineRule="auto"/>
        <w:jc w:val="both"/>
        <w:rPr>
          <w:rFonts w:ascii="Palatino Linotype" w:hAnsi="Palatino Linotype" w:cs="Arial"/>
          <w:color w:val="000000" w:themeColor="text1"/>
        </w:rPr>
      </w:pPr>
    </w:p>
    <w:p w14:paraId="5083EDE2"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lastRenderedPageBreak/>
        <w:t>ACCESO A LA INFORMACIÓN. IMPLICACIÓN DEL PRINCIPIO DE MÁXIMA PUBLICIDAD EN EL DERECHO FUNDAMENTAL RELATIVO.</w:t>
      </w:r>
      <w:r w:rsidRPr="0029435F">
        <w:rPr>
          <w:rFonts w:ascii="Palatino Linotype" w:hAnsi="Palatino Linotype" w:cs="Arial"/>
          <w:i/>
          <w:color w:val="000000" w:themeColor="text1"/>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049E398"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5DAD3F05"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 xml:space="preserve">CUARTO TRIBUNAL COLEGIADO EN MATERIA ADMINISTRATIVA DEL PRIMER CIRCUITO. </w:t>
      </w:r>
    </w:p>
    <w:p w14:paraId="6ABA7AAA"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lastRenderedPageBreak/>
        <w:t xml:space="preserve">Amparo en revisión 257/2012. Ruth Corona Muñoz. 6 de diciembre de 2012. Unanimidad de votos. Ponente: Jean Claude </w:t>
      </w:r>
      <w:proofErr w:type="spellStart"/>
      <w:r w:rsidRPr="0029435F">
        <w:rPr>
          <w:rFonts w:ascii="Palatino Linotype" w:hAnsi="Palatino Linotype" w:cs="Arial"/>
          <w:i/>
          <w:color w:val="000000" w:themeColor="text1"/>
          <w:sz w:val="22"/>
        </w:rPr>
        <w:t>Tron</w:t>
      </w:r>
      <w:proofErr w:type="spellEnd"/>
      <w:r w:rsidRPr="0029435F">
        <w:rPr>
          <w:rFonts w:ascii="Palatino Linotype" w:hAnsi="Palatino Linotype" w:cs="Arial"/>
          <w:i/>
          <w:color w:val="000000" w:themeColor="text1"/>
          <w:sz w:val="22"/>
        </w:rPr>
        <w:t xml:space="preserve"> </w:t>
      </w:r>
      <w:proofErr w:type="spellStart"/>
      <w:r w:rsidRPr="0029435F">
        <w:rPr>
          <w:rFonts w:ascii="Palatino Linotype" w:hAnsi="Palatino Linotype" w:cs="Arial"/>
          <w:i/>
          <w:color w:val="000000" w:themeColor="text1"/>
          <w:sz w:val="22"/>
        </w:rPr>
        <w:t>Petit</w:t>
      </w:r>
      <w:proofErr w:type="spellEnd"/>
      <w:r w:rsidRPr="0029435F">
        <w:rPr>
          <w:rFonts w:ascii="Palatino Linotype" w:hAnsi="Palatino Linotype" w:cs="Arial"/>
          <w:i/>
          <w:color w:val="000000" w:themeColor="text1"/>
          <w:sz w:val="22"/>
        </w:rPr>
        <w:t>. Secretaria: Mayra Susana Martínez López.</w:t>
      </w:r>
    </w:p>
    <w:p w14:paraId="0F00BF3A" w14:textId="77777777" w:rsidR="00E74B41" w:rsidRPr="0029435F" w:rsidRDefault="00E74B41" w:rsidP="00E74B41">
      <w:pPr>
        <w:spacing w:line="360" w:lineRule="auto"/>
        <w:jc w:val="both"/>
        <w:rPr>
          <w:rFonts w:ascii="Palatino Linotype" w:hAnsi="Palatino Linotype" w:cs="Arial"/>
          <w:color w:val="000000" w:themeColor="text1"/>
        </w:rPr>
      </w:pPr>
    </w:p>
    <w:p w14:paraId="2AB4C407" w14:textId="0BC2E331"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Como se ha señalado, los Sujetos Obligados deberán proporcionar toda la información que se encuentre en su posesión bajo los estándares más altos de transparencia y máxima publicidad. </w:t>
      </w:r>
    </w:p>
    <w:p w14:paraId="73D0FD9B" w14:textId="77777777" w:rsidR="00E74B41" w:rsidRPr="0029435F" w:rsidRDefault="00E74B41" w:rsidP="00E74B41">
      <w:pPr>
        <w:spacing w:line="360" w:lineRule="auto"/>
        <w:jc w:val="both"/>
        <w:rPr>
          <w:rFonts w:ascii="Palatino Linotype" w:hAnsi="Palatino Linotype" w:cs="Arial"/>
          <w:color w:val="000000" w:themeColor="text1"/>
        </w:rPr>
      </w:pPr>
    </w:p>
    <w:p w14:paraId="339E24F0" w14:textId="587DC3DA"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Es pertinente enfatizar lo que respecto al derecho de acceso a la información pública, refiere el artículo 6° de la Constitución Política de los Estados Unidos Mexicanos, que en su parte conducente señala:</w:t>
      </w:r>
    </w:p>
    <w:p w14:paraId="54FBC7F4" w14:textId="77777777" w:rsidR="00E74B41" w:rsidRPr="0029435F" w:rsidRDefault="00E74B41" w:rsidP="00E74B41">
      <w:pPr>
        <w:spacing w:line="360" w:lineRule="auto"/>
        <w:jc w:val="both"/>
        <w:rPr>
          <w:rFonts w:ascii="Palatino Linotype" w:hAnsi="Palatino Linotype" w:cs="Arial"/>
          <w:color w:val="000000" w:themeColor="text1"/>
        </w:rPr>
      </w:pPr>
    </w:p>
    <w:p w14:paraId="5A32C164"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“Artículo 6o.</w:t>
      </w:r>
      <w:r w:rsidRPr="0029435F">
        <w:rPr>
          <w:rFonts w:ascii="Palatino Linotype" w:hAnsi="Palatino Linotype" w:cs="Arial"/>
          <w:i/>
          <w:color w:val="000000" w:themeColor="text1"/>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8320CCA"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63219E10"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Toda persona tiene derecho al libre acceso a información plural y oportuna, así como a buscar, recibir y difundir información e ideas de toda índole por cualquier medio de expresión.</w:t>
      </w:r>
    </w:p>
    <w:p w14:paraId="1BB9AF3F"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3D84B8C9"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Para efectos de lo dispuesto en el presente artículo se observará lo siguiente:</w:t>
      </w:r>
    </w:p>
    <w:p w14:paraId="27B1DA00"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6D0509D0" w14:textId="2B891EEC" w:rsidR="00E74B41" w:rsidRPr="0029435F" w:rsidRDefault="00E74B41" w:rsidP="00223FC4">
      <w:pPr>
        <w:pStyle w:val="Prrafodelista"/>
        <w:numPr>
          <w:ilvl w:val="4"/>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lastRenderedPageBreak/>
        <w:t>Para el ejercicio del derecho de acceso a la información, la Federación, los Estados y el Distrito Federal, en el ámbito de sus respectivas competencias, se regirán por los siguientes principios y bases:</w:t>
      </w:r>
    </w:p>
    <w:p w14:paraId="75566C44"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0F8468B6" w14:textId="61CCA643"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B1D945"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72E90D05" w14:textId="055906C9"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 información que se refiere a la vida privada y los datos personales será protegida en los términos y con las excepciones que fijen las leyes.</w:t>
      </w:r>
    </w:p>
    <w:p w14:paraId="71A57AAA"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745FC3B7" w14:textId="7C17947A"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18E43C58"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06EBAF00" w14:textId="2FF8587B"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Se establecerán mecanismos de acceso a la información y procedimientos de revisión expeditos que se sustanciarán ante los organismos autónomos especializados e imparciales que establece esta Constitución.</w:t>
      </w:r>
    </w:p>
    <w:p w14:paraId="1AA53ADD"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4FCFFC09" w14:textId="3F47A509"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lastRenderedPageBreak/>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04D79B"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49D05C8E" w14:textId="2F8C101C"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Las leyes determinarán la manera en que los sujetos obligados deberán hacer pública la información relativa a los recursos públicos que entreguen a personas físicas o morales.</w:t>
      </w:r>
    </w:p>
    <w:p w14:paraId="597B882E"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73242952" w14:textId="1E36129D"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 inobservancia a las disposiciones en materia de acceso a la información pública será sancionada en los términos que dispongan las leyes.</w:t>
      </w:r>
    </w:p>
    <w:p w14:paraId="4D521C1C"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620D389C" w14:textId="52369169"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419BBA"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w:t>
      </w:r>
    </w:p>
    <w:p w14:paraId="60000D5A"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 ley establecerá aquella información que se considere reservada o confidencial.”</w:t>
      </w:r>
    </w:p>
    <w:p w14:paraId="7D0D2D47"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7D8EF918"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(Énfasis añadido)</w:t>
      </w:r>
    </w:p>
    <w:p w14:paraId="70F71B1B" w14:textId="77777777" w:rsidR="00E74B41" w:rsidRPr="0029435F" w:rsidRDefault="00E74B41" w:rsidP="00E74B41">
      <w:pPr>
        <w:spacing w:line="360" w:lineRule="auto"/>
        <w:jc w:val="both"/>
        <w:rPr>
          <w:rFonts w:ascii="Palatino Linotype" w:hAnsi="Palatino Linotype" w:cs="Arial"/>
          <w:color w:val="000000" w:themeColor="text1"/>
        </w:rPr>
      </w:pPr>
    </w:p>
    <w:p w14:paraId="52D7D1B8" w14:textId="0982E52A"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Por su parte, la Constitución Política del Estado Libre y Soberano de México, en su artículo 5°, dispone en su parte conducente, lo siguiente:</w:t>
      </w:r>
    </w:p>
    <w:p w14:paraId="7D9E25D7" w14:textId="77777777" w:rsidR="002A6959" w:rsidRPr="0029435F" w:rsidRDefault="002A6959" w:rsidP="002A6959">
      <w:pPr>
        <w:pStyle w:val="Prrafodelista"/>
        <w:spacing w:line="360" w:lineRule="auto"/>
        <w:ind w:left="0"/>
        <w:jc w:val="both"/>
        <w:rPr>
          <w:rFonts w:ascii="Palatino Linotype" w:hAnsi="Palatino Linotype" w:cs="Arial"/>
          <w:color w:val="000000" w:themeColor="text1"/>
        </w:rPr>
      </w:pPr>
    </w:p>
    <w:p w14:paraId="3C9563E0" w14:textId="77777777" w:rsidR="00E74B41" w:rsidRPr="0029435F"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29435F">
        <w:rPr>
          <w:rFonts w:ascii="Palatino Linotype" w:hAnsi="Palatino Linotype" w:cs="Arial"/>
          <w:b/>
          <w:i/>
          <w:color w:val="000000" w:themeColor="text1"/>
          <w:sz w:val="22"/>
        </w:rPr>
        <w:t xml:space="preserve">“Artículo 5. … </w:t>
      </w:r>
    </w:p>
    <w:p w14:paraId="4A254EA8"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lastRenderedPageBreak/>
        <w:t>El derecho a la información será garantizado por el Estado</w:t>
      </w:r>
      <w:r w:rsidRPr="0029435F">
        <w:rPr>
          <w:rFonts w:ascii="Palatino Linotype" w:hAnsi="Palatino Linotype" w:cs="Arial"/>
          <w:i/>
          <w:color w:val="000000" w:themeColor="text1"/>
          <w:sz w:val="22"/>
        </w:rPr>
        <w:t xml:space="preserve">. La ley establecerá las previsiones que permitan asegurar la protección, el respeto y la difusión de este derecho. </w:t>
      </w:r>
    </w:p>
    <w:p w14:paraId="14476B69"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F04F99"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282A59C1"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Este derecho se regirá por los principios y bases siguientes:</w:t>
      </w:r>
    </w:p>
    <w:p w14:paraId="7BC20B4A" w14:textId="77777777" w:rsidR="00E74B41" w:rsidRPr="0029435F" w:rsidRDefault="00E74B41" w:rsidP="002A6959">
      <w:pPr>
        <w:spacing w:line="360" w:lineRule="auto"/>
        <w:ind w:left="567" w:right="616"/>
        <w:jc w:val="both"/>
        <w:rPr>
          <w:rFonts w:ascii="Palatino Linotype" w:hAnsi="Palatino Linotype" w:cs="Arial"/>
          <w:i/>
          <w:color w:val="000000" w:themeColor="text1"/>
          <w:sz w:val="22"/>
        </w:rPr>
      </w:pPr>
    </w:p>
    <w:p w14:paraId="5E380F57" w14:textId="116581D5"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Toda la información en posesión de cualquier autoridad</w:t>
      </w:r>
      <w:r w:rsidRPr="0029435F">
        <w:rPr>
          <w:rFonts w:ascii="Palatino Linotype" w:hAnsi="Palatino Linotype" w:cs="Arial"/>
          <w:i/>
          <w:color w:val="000000" w:themeColor="text1"/>
          <w:sz w:val="22"/>
        </w:rPr>
        <w:t xml:space="preserve">, entidad, órgano y organismos de los Poderes Ejecutivo, Legislativo y Judicial, órganos autónomos, partidos políticos, fideicomisos y fondos públicos estatales y municipales, </w:t>
      </w:r>
      <w:r w:rsidRPr="0029435F">
        <w:rPr>
          <w:rFonts w:ascii="Palatino Linotype" w:hAnsi="Palatino Linotype" w:cs="Arial"/>
          <w:b/>
          <w:i/>
          <w:color w:val="000000" w:themeColor="text1"/>
          <w:sz w:val="22"/>
        </w:rPr>
        <w:t>así como del gobierno y de la administración pública municipal y sus organismos descentralizados</w:t>
      </w:r>
      <w:r w:rsidRPr="0029435F">
        <w:rPr>
          <w:rFonts w:ascii="Palatino Linotype" w:hAnsi="Palatino Linotype" w:cs="Arial"/>
          <w:i/>
          <w:color w:val="000000" w:themeColor="text1"/>
          <w:sz w:val="22"/>
        </w:rPr>
        <w:t xml:space="preserve">, asimismo de cualquier persona física, jurídica colectiva o sindicato que reciba y ejerza recursos públicos o realice actos de autoridad en el ámbito estatal y municipal, </w:t>
      </w:r>
      <w:r w:rsidRPr="0029435F">
        <w:rPr>
          <w:rFonts w:ascii="Palatino Linotype" w:hAnsi="Palatino Linotype" w:cs="Arial"/>
          <w:b/>
          <w:i/>
          <w:color w:val="000000" w:themeColor="text1"/>
          <w:sz w:val="22"/>
        </w:rPr>
        <w:t>es pública</w:t>
      </w:r>
      <w:r w:rsidRPr="0029435F">
        <w:rPr>
          <w:rFonts w:ascii="Palatino Linotype" w:hAnsi="Palatino Linotype" w:cs="Arial"/>
          <w:i/>
          <w:color w:val="000000" w:themeColor="text1"/>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7C7DB" w14:textId="3C1812BF"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 información referente a la intimidad de la vida privada y la imagen de las personas será protegida a través de un marco jurídico rígido de tratamiento y manejo de datos personales, con las excepciones que establezca la ley reglamentaria.</w:t>
      </w:r>
    </w:p>
    <w:p w14:paraId="2981C9A7" w14:textId="67B8A411"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lastRenderedPageBreak/>
        <w:t>Toda persona, sin necesidad de acreditar interés alguno o justificar su utilización, tendrá acceso gratuito a la información pública, a sus datos personales o a la rectificación de éstos.</w:t>
      </w:r>
    </w:p>
    <w:p w14:paraId="75C7D3C8" w14:textId="3E118EA6"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Se establecerán mecanismos de acceso a la información y procedimientos de revisión expeditos que se sustanciarán ante el organismo autónomo especializado e imparcial que establece esta Constitución.</w:t>
      </w:r>
    </w:p>
    <w:p w14:paraId="48CF8676" w14:textId="386C35FA"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61AE85" w14:textId="096A92EC"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b/>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w:t>
      </w:r>
      <w:r w:rsidRPr="0029435F">
        <w:rPr>
          <w:rFonts w:ascii="Palatino Linotype" w:hAnsi="Palatino Linotype" w:cs="Arial"/>
          <w:i/>
          <w:color w:val="000000" w:themeColor="text1"/>
          <w:sz w:val="22"/>
        </w:rPr>
        <w:t xml:space="preserve"> y los indicadores que permitan rendir cuenta del cumplimiento de sus objetivos y los resultados obtenidos.</w:t>
      </w:r>
    </w:p>
    <w:p w14:paraId="292EE68E" w14:textId="5BC9C223" w:rsidR="00E74B41" w:rsidRPr="0029435F"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La ley reglamentaria, determinará la manera en que los sujetos obligados deberán hacer pública la información relativa a los recursos públicos que entreguen a personas físicas o jurídicas colectivas.”</w:t>
      </w:r>
    </w:p>
    <w:p w14:paraId="16FB5AEB" w14:textId="77777777" w:rsidR="00E74B41" w:rsidRPr="0029435F" w:rsidRDefault="00E74B41" w:rsidP="002A6959">
      <w:pPr>
        <w:pStyle w:val="Prrafodelista"/>
        <w:spacing w:line="360" w:lineRule="auto"/>
        <w:ind w:left="567" w:right="616"/>
        <w:jc w:val="both"/>
        <w:rPr>
          <w:rFonts w:ascii="Palatino Linotype" w:hAnsi="Palatino Linotype" w:cs="Arial"/>
          <w:b/>
          <w:color w:val="000000" w:themeColor="text1"/>
        </w:rPr>
      </w:pPr>
      <w:r w:rsidRPr="0029435F">
        <w:rPr>
          <w:rFonts w:ascii="Palatino Linotype" w:hAnsi="Palatino Linotype" w:cs="Arial"/>
          <w:b/>
          <w:i/>
          <w:color w:val="000000" w:themeColor="text1"/>
          <w:sz w:val="22"/>
        </w:rPr>
        <w:t>(Énfasis añadido)</w:t>
      </w:r>
    </w:p>
    <w:p w14:paraId="43DBB101" w14:textId="77777777" w:rsidR="00E74B41" w:rsidRPr="0029435F" w:rsidRDefault="00E74B41" w:rsidP="00E74B41">
      <w:pPr>
        <w:spacing w:line="360" w:lineRule="auto"/>
        <w:jc w:val="both"/>
        <w:rPr>
          <w:rFonts w:ascii="Palatino Linotype" w:hAnsi="Palatino Linotype" w:cs="Arial"/>
          <w:color w:val="000000" w:themeColor="text1"/>
        </w:rPr>
      </w:pPr>
    </w:p>
    <w:p w14:paraId="5E223FB7" w14:textId="27A3447C"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Adicional, tenemos que la Ley de Transparencia y Acceso a la Información Pública del Estado de México y Municipios, prevé en su artículo 23 fracción I</w:t>
      </w:r>
      <w:r w:rsidR="00113BA0" w:rsidRPr="0029435F">
        <w:rPr>
          <w:rFonts w:ascii="Palatino Linotype" w:hAnsi="Palatino Linotype" w:cs="Arial"/>
          <w:color w:val="000000" w:themeColor="text1"/>
        </w:rPr>
        <w:t>V</w:t>
      </w:r>
      <w:r w:rsidRPr="0029435F">
        <w:rPr>
          <w:rFonts w:ascii="Palatino Linotype" w:hAnsi="Palatino Linotype" w:cs="Arial"/>
          <w:color w:val="000000" w:themeColor="text1"/>
        </w:rPr>
        <w:t>, lo siguiente:</w:t>
      </w:r>
    </w:p>
    <w:p w14:paraId="62F32CD7" w14:textId="77777777" w:rsidR="00E74B41" w:rsidRPr="0029435F" w:rsidRDefault="00E74B41" w:rsidP="00E74B41">
      <w:pPr>
        <w:spacing w:line="360" w:lineRule="auto"/>
        <w:jc w:val="both"/>
        <w:rPr>
          <w:rFonts w:ascii="Palatino Linotype" w:hAnsi="Palatino Linotype" w:cs="Arial"/>
          <w:color w:val="000000" w:themeColor="text1"/>
        </w:rPr>
      </w:pPr>
    </w:p>
    <w:p w14:paraId="260C1A62" w14:textId="7777777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b/>
          <w:i/>
          <w:color w:val="000000" w:themeColor="text1"/>
          <w:sz w:val="22"/>
          <w:szCs w:val="22"/>
        </w:rPr>
        <w:lastRenderedPageBreak/>
        <w:t>“Artículo 23.</w:t>
      </w:r>
      <w:r w:rsidRPr="0029435F">
        <w:rPr>
          <w:rFonts w:ascii="Palatino Linotype" w:hAnsi="Palatino Linotype" w:cs="Arial"/>
          <w:i/>
          <w:color w:val="000000" w:themeColor="text1"/>
          <w:sz w:val="22"/>
          <w:szCs w:val="22"/>
        </w:rPr>
        <w:t xml:space="preserve"> Son sujetos obligados a transparentar y permitir el acceso a su información y proteger los datos personales que obren en su poder:</w:t>
      </w:r>
    </w:p>
    <w:p w14:paraId="3D8709DC" w14:textId="349A9E50" w:rsidR="00113BA0" w:rsidRPr="0029435F" w:rsidRDefault="00113BA0" w:rsidP="002A6959">
      <w:pPr>
        <w:pStyle w:val="Prrafodelista"/>
        <w:spacing w:line="360" w:lineRule="auto"/>
        <w:ind w:left="567" w:right="616"/>
        <w:jc w:val="both"/>
        <w:rPr>
          <w:rFonts w:ascii="Palatino Linotype" w:hAnsi="Palatino Linotype"/>
          <w:i/>
          <w:sz w:val="22"/>
          <w:szCs w:val="22"/>
        </w:rPr>
      </w:pPr>
      <w:r w:rsidRPr="0029435F">
        <w:rPr>
          <w:rFonts w:ascii="Palatino Linotype" w:hAnsi="Palatino Linotype"/>
          <w:i/>
          <w:sz w:val="22"/>
          <w:szCs w:val="22"/>
        </w:rPr>
        <w:t>…</w:t>
      </w:r>
    </w:p>
    <w:p w14:paraId="1A409EA1" w14:textId="77777777" w:rsidR="00113BA0" w:rsidRPr="0029435F" w:rsidRDefault="00113BA0" w:rsidP="002A6959">
      <w:pPr>
        <w:pStyle w:val="Prrafodelista"/>
        <w:spacing w:line="360" w:lineRule="auto"/>
        <w:ind w:left="567" w:right="616"/>
        <w:jc w:val="both"/>
        <w:rPr>
          <w:rFonts w:ascii="Palatino Linotype" w:hAnsi="Palatino Linotype"/>
          <w:i/>
          <w:sz w:val="22"/>
          <w:szCs w:val="22"/>
        </w:rPr>
      </w:pPr>
      <w:r w:rsidRPr="0029435F">
        <w:rPr>
          <w:rFonts w:ascii="Palatino Linotype" w:hAnsi="Palatino Linotype"/>
          <w:i/>
          <w:sz w:val="22"/>
          <w:szCs w:val="22"/>
        </w:rPr>
        <w:t>IV. Los ayuntamientos y las dependencias, organismos, órganos y entidades de la administración municipal</w:t>
      </w:r>
    </w:p>
    <w:p w14:paraId="794092FC" w14:textId="6C41A597" w:rsidR="00E74B41" w:rsidRPr="0029435F" w:rsidRDefault="00E74B41" w:rsidP="002A6959">
      <w:pPr>
        <w:pStyle w:val="Prrafodelista"/>
        <w:spacing w:line="360" w:lineRule="auto"/>
        <w:ind w:left="567" w:right="616"/>
        <w:jc w:val="both"/>
        <w:rPr>
          <w:rFonts w:ascii="Palatino Linotype" w:hAnsi="Palatino Linotype" w:cs="Arial"/>
          <w:i/>
          <w:color w:val="000000" w:themeColor="text1"/>
          <w:sz w:val="22"/>
          <w:szCs w:val="22"/>
        </w:rPr>
      </w:pPr>
      <w:r w:rsidRPr="0029435F">
        <w:rPr>
          <w:rFonts w:ascii="Palatino Linotype" w:hAnsi="Palatino Linotype" w:cs="Arial"/>
          <w:i/>
          <w:color w:val="000000" w:themeColor="text1"/>
          <w:sz w:val="22"/>
          <w:szCs w:val="22"/>
        </w:rPr>
        <w:t>…</w:t>
      </w:r>
    </w:p>
    <w:p w14:paraId="3D53B686" w14:textId="77777777" w:rsidR="00E74B41" w:rsidRPr="0029435F" w:rsidRDefault="00E74B41" w:rsidP="00F878C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8DF896" w14:textId="77777777" w:rsidR="00E74B41" w:rsidRPr="0029435F" w:rsidRDefault="00E74B41" w:rsidP="00F878C9">
      <w:pPr>
        <w:spacing w:line="360" w:lineRule="auto"/>
        <w:ind w:left="567" w:right="616"/>
        <w:jc w:val="both"/>
        <w:rPr>
          <w:rFonts w:ascii="Palatino Linotype" w:hAnsi="Palatino Linotype" w:cs="Arial"/>
          <w:i/>
          <w:color w:val="000000" w:themeColor="text1"/>
          <w:sz w:val="22"/>
        </w:rPr>
      </w:pPr>
    </w:p>
    <w:p w14:paraId="14867E64" w14:textId="77777777" w:rsidR="00E74B41" w:rsidRPr="0029435F" w:rsidRDefault="00E74B41" w:rsidP="00F878C9">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Los servidores públicos deberán transparentar sus acciones así como garantizar y respetar el derecho de acceso a la información pública.”</w:t>
      </w:r>
    </w:p>
    <w:p w14:paraId="06AB8B63" w14:textId="77777777" w:rsidR="00E74B41" w:rsidRPr="0029435F" w:rsidRDefault="00E74B41" w:rsidP="00F878C9">
      <w:pPr>
        <w:pStyle w:val="Prrafodelista"/>
        <w:spacing w:line="360" w:lineRule="auto"/>
        <w:ind w:left="567" w:right="616"/>
        <w:jc w:val="both"/>
        <w:rPr>
          <w:rFonts w:ascii="Palatino Linotype" w:hAnsi="Palatino Linotype" w:cs="Arial"/>
          <w:b/>
          <w:i/>
          <w:color w:val="000000" w:themeColor="text1"/>
          <w:sz w:val="22"/>
        </w:rPr>
      </w:pPr>
      <w:r w:rsidRPr="0029435F">
        <w:rPr>
          <w:rFonts w:ascii="Palatino Linotype" w:hAnsi="Palatino Linotype" w:cs="Arial"/>
          <w:b/>
          <w:i/>
          <w:color w:val="000000" w:themeColor="text1"/>
          <w:sz w:val="22"/>
        </w:rPr>
        <w:t>(Énfasis añadido)</w:t>
      </w:r>
    </w:p>
    <w:p w14:paraId="7E0F0C42" w14:textId="77777777" w:rsidR="00E74B41" w:rsidRPr="0029435F" w:rsidRDefault="00E74B41" w:rsidP="00E74B41">
      <w:pPr>
        <w:spacing w:line="360" w:lineRule="auto"/>
        <w:jc w:val="both"/>
        <w:rPr>
          <w:rFonts w:ascii="Palatino Linotype" w:hAnsi="Palatino Linotype" w:cs="Arial"/>
          <w:color w:val="000000" w:themeColor="text1"/>
        </w:rPr>
      </w:pPr>
    </w:p>
    <w:p w14:paraId="68F5A000" w14:textId="77777777" w:rsidR="002A6959"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A91F609" w14:textId="77777777" w:rsidR="002A6959" w:rsidRPr="0029435F" w:rsidRDefault="002A6959" w:rsidP="002A6959">
      <w:pPr>
        <w:pStyle w:val="Prrafodelista"/>
        <w:spacing w:line="360" w:lineRule="auto"/>
        <w:ind w:left="0"/>
        <w:jc w:val="both"/>
        <w:rPr>
          <w:rFonts w:ascii="Palatino Linotype" w:hAnsi="Palatino Linotype" w:cs="Arial"/>
          <w:color w:val="000000" w:themeColor="text1"/>
        </w:rPr>
      </w:pPr>
    </w:p>
    <w:p w14:paraId="746A8804" w14:textId="118FB867" w:rsidR="00E74B41" w:rsidRPr="0029435F"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Por lo anterior, es de referir que, </w:t>
      </w:r>
      <w:r w:rsidR="006A3BAA" w:rsidRPr="0029435F">
        <w:rPr>
          <w:rFonts w:ascii="Palatino Linotype" w:hAnsi="Palatino Linotype" w:cs="Arial"/>
          <w:color w:val="000000" w:themeColor="text1"/>
        </w:rPr>
        <w:t>el</w:t>
      </w:r>
      <w:r w:rsidR="00347E3E" w:rsidRPr="0029435F">
        <w:rPr>
          <w:rFonts w:ascii="Palatino Linotype" w:hAnsi="Palatino Linotype" w:cs="Arial"/>
          <w:color w:val="000000" w:themeColor="text1"/>
        </w:rPr>
        <w:t xml:space="preserve"> </w:t>
      </w:r>
      <w:r w:rsidR="006A3BAA" w:rsidRPr="0029435F">
        <w:rPr>
          <w:rFonts w:ascii="Palatino Linotype" w:hAnsi="Palatino Linotype" w:cs="Arial"/>
          <w:b/>
          <w:color w:val="000000" w:themeColor="text1"/>
        </w:rPr>
        <w:t>Ayuntamiento de Tultitlán</w:t>
      </w:r>
      <w:r w:rsidRPr="0029435F">
        <w:rPr>
          <w:rFonts w:ascii="Palatino Linotype" w:hAnsi="Palatino Linotype" w:cs="Arial"/>
          <w:color w:val="000000" w:themeColor="text1"/>
        </w:rPr>
        <w:t>, al ser un Sujeto Obligado comprendido por la Legislación Local en materia de Transparencia, se encuentra obligado a hacer pública toda aquella información que genere, administre o posea.</w:t>
      </w:r>
    </w:p>
    <w:p w14:paraId="7C7215B6" w14:textId="6EC08F86" w:rsidR="00614878" w:rsidRPr="0029435F" w:rsidRDefault="00016603" w:rsidP="00016603">
      <w:pPr>
        <w:pStyle w:val="Prrafodelista"/>
        <w:spacing w:line="360" w:lineRule="auto"/>
        <w:ind w:left="0"/>
        <w:jc w:val="both"/>
        <w:rPr>
          <w:rFonts w:ascii="Palatino Linotype" w:hAnsi="Palatino Linotype" w:cs="Arial"/>
          <w:b/>
          <w:color w:val="000000" w:themeColor="text1"/>
        </w:rPr>
      </w:pPr>
      <w:r w:rsidRPr="0029435F">
        <w:rPr>
          <w:rFonts w:ascii="Palatino Linotype" w:hAnsi="Palatino Linotype" w:cs="Arial"/>
          <w:b/>
          <w:color w:val="000000" w:themeColor="text1"/>
        </w:rPr>
        <w:lastRenderedPageBreak/>
        <w:t>II. D</w:t>
      </w:r>
      <w:r w:rsidR="00614878" w:rsidRPr="0029435F">
        <w:rPr>
          <w:rFonts w:ascii="Palatino Linotype" w:hAnsi="Palatino Linotype" w:cs="Arial"/>
          <w:b/>
          <w:color w:val="000000" w:themeColor="text1"/>
        </w:rPr>
        <w:t>e la información requerida</w:t>
      </w:r>
    </w:p>
    <w:p w14:paraId="6D5E3E50" w14:textId="77777777" w:rsidR="00113BA0" w:rsidRPr="0029435F" w:rsidRDefault="00113BA0"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Para tratar de ser más gráficos y analizar de mejor manera las actuaciones de las partes, es necesario realizar el siguiente recuadro:</w:t>
      </w:r>
    </w:p>
    <w:p w14:paraId="5A5B9D75" w14:textId="77777777" w:rsidR="00113BA0" w:rsidRPr="0029435F" w:rsidRDefault="00113BA0" w:rsidP="00113BA0">
      <w:pPr>
        <w:pStyle w:val="Prrafodelista"/>
        <w:spacing w:line="360" w:lineRule="auto"/>
        <w:ind w:left="0"/>
        <w:jc w:val="both"/>
        <w:rPr>
          <w:rFonts w:ascii="Palatino Linotype" w:hAnsi="Palatino Linotype" w:cs="Arial"/>
          <w:color w:val="000000" w:themeColor="text1"/>
        </w:rPr>
      </w:pPr>
    </w:p>
    <w:tbl>
      <w:tblPr>
        <w:tblStyle w:val="Tablaconcuadrcula"/>
        <w:tblW w:w="8926" w:type="dxa"/>
        <w:tblLook w:val="04A0" w:firstRow="1" w:lastRow="0" w:firstColumn="1" w:lastColumn="0" w:noHBand="0" w:noVBand="1"/>
      </w:tblPr>
      <w:tblGrid>
        <w:gridCol w:w="3439"/>
        <w:gridCol w:w="3940"/>
        <w:gridCol w:w="1547"/>
      </w:tblGrid>
      <w:tr w:rsidR="00113BA0" w:rsidRPr="0029435F" w14:paraId="7B9F142B" w14:textId="77777777" w:rsidTr="00113BA0">
        <w:tc>
          <w:tcPr>
            <w:tcW w:w="3681" w:type="dxa"/>
          </w:tcPr>
          <w:p w14:paraId="2CA014DE" w14:textId="10AD762B" w:rsidR="00113BA0" w:rsidRPr="0029435F" w:rsidRDefault="00113BA0" w:rsidP="00F01A11">
            <w:pPr>
              <w:pStyle w:val="Prrafodelista"/>
              <w:spacing w:line="360" w:lineRule="auto"/>
              <w:ind w:left="0"/>
              <w:jc w:val="center"/>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Información solicitada.</w:t>
            </w:r>
          </w:p>
        </w:tc>
        <w:tc>
          <w:tcPr>
            <w:tcW w:w="4111" w:type="dxa"/>
          </w:tcPr>
          <w:p w14:paraId="144D63FD" w14:textId="7DB56684" w:rsidR="00113BA0" w:rsidRPr="0029435F" w:rsidRDefault="00113BA0" w:rsidP="00F01A11">
            <w:pPr>
              <w:pStyle w:val="Prrafodelista"/>
              <w:spacing w:line="360" w:lineRule="auto"/>
              <w:ind w:left="0"/>
              <w:jc w:val="center"/>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Respuesta</w:t>
            </w:r>
          </w:p>
        </w:tc>
        <w:tc>
          <w:tcPr>
            <w:tcW w:w="1134" w:type="dxa"/>
          </w:tcPr>
          <w:p w14:paraId="7801A47E" w14:textId="77582DE2" w:rsidR="00113BA0" w:rsidRPr="0029435F" w:rsidRDefault="00113BA0" w:rsidP="00F01A11">
            <w:pPr>
              <w:pStyle w:val="Prrafodelista"/>
              <w:spacing w:line="360" w:lineRule="auto"/>
              <w:ind w:left="0"/>
              <w:jc w:val="center"/>
              <w:rPr>
                <w:rFonts w:ascii="Palatino Linotype" w:hAnsi="Palatino Linotype" w:cs="Arial"/>
                <w:b/>
                <w:color w:val="000000" w:themeColor="text1"/>
                <w:sz w:val="22"/>
                <w:szCs w:val="22"/>
              </w:rPr>
            </w:pPr>
            <w:r w:rsidRPr="0029435F">
              <w:rPr>
                <w:rFonts w:ascii="Palatino Linotype" w:hAnsi="Palatino Linotype" w:cs="Arial"/>
                <w:b/>
                <w:color w:val="000000" w:themeColor="text1"/>
                <w:sz w:val="22"/>
                <w:szCs w:val="22"/>
              </w:rPr>
              <w:t>¿Colma?</w:t>
            </w:r>
          </w:p>
        </w:tc>
      </w:tr>
      <w:tr w:rsidR="00113BA0" w:rsidRPr="0029435F" w14:paraId="17D98B7A" w14:textId="77777777" w:rsidTr="00113BA0">
        <w:tc>
          <w:tcPr>
            <w:tcW w:w="3681" w:type="dxa"/>
          </w:tcPr>
          <w:p w14:paraId="3C1DD110" w14:textId="4D4596B1" w:rsidR="00113BA0" w:rsidRPr="0029435F" w:rsidRDefault="00113BA0" w:rsidP="00113BA0">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Requisitos para nave industrial de alto impacto para poder almacenar y distribuir productos químicos como aceite de pino, ácido cítrico </w:t>
            </w:r>
            <w:r w:rsidR="00E81C14" w:rsidRPr="0029435F">
              <w:rPr>
                <w:rFonts w:ascii="Palatino Linotype" w:hAnsi="Palatino Linotype" w:cs="Arial"/>
                <w:color w:val="000000" w:themeColor="text1"/>
                <w:sz w:val="22"/>
                <w:szCs w:val="22"/>
              </w:rPr>
              <w:t>anhídrido</w:t>
            </w:r>
            <w:r w:rsidRPr="0029435F">
              <w:rPr>
                <w:rFonts w:ascii="Palatino Linotype" w:hAnsi="Palatino Linotype" w:cs="Arial"/>
                <w:color w:val="000000" w:themeColor="text1"/>
                <w:sz w:val="22"/>
                <w:szCs w:val="22"/>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color w:val="000000" w:themeColor="text1"/>
                <w:sz w:val="22"/>
                <w:szCs w:val="22"/>
              </w:rPr>
              <w:t>usp</w:t>
            </w:r>
            <w:proofErr w:type="spellEnd"/>
            <w:r w:rsidRPr="0029435F">
              <w:rPr>
                <w:rFonts w:ascii="Palatino Linotype" w:hAnsi="Palatino Linotype" w:cs="Arial"/>
                <w:color w:val="000000" w:themeColor="text1"/>
                <w:sz w:val="22"/>
                <w:szCs w:val="22"/>
              </w:rPr>
              <w:t xml:space="preserve">, </w:t>
            </w:r>
            <w:proofErr w:type="spellStart"/>
            <w:r w:rsidRPr="0029435F">
              <w:rPr>
                <w:rFonts w:ascii="Palatino Linotype" w:hAnsi="Palatino Linotype" w:cs="Arial"/>
                <w:color w:val="000000" w:themeColor="text1"/>
                <w:sz w:val="22"/>
                <w:szCs w:val="22"/>
              </w:rPr>
              <w:t>hidrosulfito</w:t>
            </w:r>
            <w:proofErr w:type="spellEnd"/>
            <w:r w:rsidRPr="0029435F">
              <w:rPr>
                <w:rFonts w:ascii="Palatino Linotype" w:hAnsi="Palatino Linotype" w:cs="Arial"/>
                <w:color w:val="000000" w:themeColor="text1"/>
                <w:sz w:val="22"/>
                <w:szCs w:val="22"/>
              </w:rPr>
              <w:t xml:space="preserve"> de sodio 88%, hipocloroso de sodio granulado, meta</w:t>
            </w:r>
            <w:r w:rsidR="00E81C14" w:rsidRPr="0029435F">
              <w:rPr>
                <w:rFonts w:ascii="Palatino Linotype" w:hAnsi="Palatino Linotype" w:cs="Arial"/>
                <w:color w:val="000000" w:themeColor="text1"/>
                <w:sz w:val="22"/>
                <w:szCs w:val="22"/>
              </w:rPr>
              <w:t xml:space="preserve"> </w:t>
            </w:r>
            <w:r w:rsidRPr="0029435F">
              <w:rPr>
                <w:rFonts w:ascii="Palatino Linotype" w:hAnsi="Palatino Linotype" w:cs="Arial"/>
                <w:color w:val="000000" w:themeColor="text1"/>
                <w:sz w:val="22"/>
                <w:szCs w:val="22"/>
              </w:rPr>
              <w:t xml:space="preserve">bisulfito de sodio, metalizó ató de sodio </w:t>
            </w:r>
            <w:proofErr w:type="spellStart"/>
            <w:r w:rsidRPr="0029435F">
              <w:rPr>
                <w:rFonts w:ascii="Palatino Linotype" w:hAnsi="Palatino Linotype" w:cs="Arial"/>
                <w:color w:val="000000" w:themeColor="text1"/>
                <w:sz w:val="22"/>
                <w:szCs w:val="22"/>
              </w:rPr>
              <w:t>pentahidrarado</w:t>
            </w:r>
            <w:proofErr w:type="spellEnd"/>
          </w:p>
          <w:p w14:paraId="20D5B514" w14:textId="77777777" w:rsidR="00113BA0" w:rsidRPr="0029435F" w:rsidRDefault="00113BA0" w:rsidP="00113BA0">
            <w:pPr>
              <w:pStyle w:val="Prrafodelista"/>
              <w:spacing w:line="360" w:lineRule="auto"/>
              <w:ind w:left="0"/>
              <w:jc w:val="both"/>
              <w:rPr>
                <w:rFonts w:ascii="Palatino Linotype" w:hAnsi="Palatino Linotype" w:cs="Arial"/>
                <w:color w:val="000000" w:themeColor="text1"/>
                <w:sz w:val="22"/>
                <w:szCs w:val="22"/>
              </w:rPr>
            </w:pPr>
          </w:p>
        </w:tc>
        <w:tc>
          <w:tcPr>
            <w:tcW w:w="4111" w:type="dxa"/>
          </w:tcPr>
          <w:p w14:paraId="030E0CB4" w14:textId="3AEE3479" w:rsidR="000A1262" w:rsidRPr="0029435F" w:rsidRDefault="000A1262" w:rsidP="000A1262">
            <w:pPr>
              <w:spacing w:line="360" w:lineRule="auto"/>
              <w:ind w:right="616"/>
              <w:jc w:val="both"/>
              <w:rPr>
                <w:rFonts w:ascii="Palatino Linotype" w:hAnsi="Palatino Linotype"/>
                <w:sz w:val="22"/>
                <w:szCs w:val="22"/>
              </w:rPr>
            </w:pPr>
            <w:r w:rsidRPr="0029435F">
              <w:rPr>
                <w:rFonts w:ascii="Palatino Linotype" w:hAnsi="Palatino Linotype"/>
                <w:sz w:val="22"/>
                <w:szCs w:val="22"/>
              </w:rPr>
              <w:t>Esta dependencia emite sus licencias en base a los artículos 18.20, 18.21, 18.22, 18.23, 18.24, 18.25, 18.26, 18.27 y 18.28 del CODIGO ADMINISTRATIVO DEL ESTADO DE MÉXICO, asimismo me permito referir el artículo 5.35 del CODIGO ADMINISTRATIVO DEL ESTADO DE MÉXICO en el cual se mencionan los diferentes tipos de proyectos considerados de impacto. Esperando la información sea de utilidad quedo de usted para cualquier duda o aclaración.</w:t>
            </w:r>
          </w:p>
          <w:p w14:paraId="7A4B892E" w14:textId="77777777" w:rsidR="000A1262" w:rsidRPr="0029435F" w:rsidRDefault="000A1262" w:rsidP="000A1262">
            <w:pPr>
              <w:spacing w:line="360" w:lineRule="auto"/>
              <w:ind w:right="616"/>
              <w:jc w:val="both"/>
              <w:rPr>
                <w:rFonts w:ascii="Palatino Linotype" w:hAnsi="Palatino Linotype"/>
                <w:i/>
                <w:sz w:val="22"/>
                <w:szCs w:val="22"/>
              </w:rPr>
            </w:pPr>
          </w:p>
          <w:p w14:paraId="419072B1" w14:textId="60FBF438" w:rsidR="00113BA0" w:rsidRPr="0029435F" w:rsidRDefault="000A1262" w:rsidP="000A1262">
            <w:pPr>
              <w:spacing w:line="360" w:lineRule="auto"/>
              <w:ind w:right="616"/>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El Jefe de Departamento del Centro de Atención Empresarial y Ventanilla Única en el que refiere que no se encuentra </w:t>
            </w:r>
            <w:r w:rsidRPr="0029435F">
              <w:rPr>
                <w:rFonts w:ascii="Palatino Linotype" w:hAnsi="Palatino Linotype" w:cs="Arial"/>
                <w:color w:val="000000" w:themeColor="text1"/>
                <w:sz w:val="22"/>
                <w:szCs w:val="22"/>
              </w:rPr>
              <w:lastRenderedPageBreak/>
              <w:t>dentro de sus atribuciones la información solicitada.</w:t>
            </w:r>
          </w:p>
        </w:tc>
        <w:tc>
          <w:tcPr>
            <w:tcW w:w="1134" w:type="dxa"/>
          </w:tcPr>
          <w:p w14:paraId="5D8CD381" w14:textId="5FF1DFF5" w:rsidR="00113BA0" w:rsidRPr="0029435F" w:rsidRDefault="000A1262" w:rsidP="00113BA0">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No</w:t>
            </w:r>
          </w:p>
        </w:tc>
      </w:tr>
      <w:tr w:rsidR="00113BA0" w:rsidRPr="0029435F" w14:paraId="02C6FC7D" w14:textId="77777777" w:rsidTr="00113BA0">
        <w:tc>
          <w:tcPr>
            <w:tcW w:w="3681" w:type="dxa"/>
          </w:tcPr>
          <w:p w14:paraId="0FC877CD" w14:textId="45D1A403" w:rsidR="00113BA0" w:rsidRPr="0029435F" w:rsidRDefault="00113BA0"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Carta compromiso de protección civil de Tultitlan donde la empresa comercialización </w:t>
            </w:r>
            <w:proofErr w:type="spellStart"/>
            <w:r w:rsidRPr="0029435F">
              <w:rPr>
                <w:rFonts w:ascii="Palatino Linotype" w:hAnsi="Palatino Linotype" w:cs="Arial"/>
                <w:color w:val="000000" w:themeColor="text1"/>
                <w:sz w:val="22"/>
                <w:szCs w:val="22"/>
              </w:rPr>
              <w:t>ciraem</w:t>
            </w:r>
            <w:proofErr w:type="spellEnd"/>
            <w:r w:rsidRPr="0029435F">
              <w:rPr>
                <w:rFonts w:ascii="Palatino Linotype" w:hAnsi="Palatino Linotype" w:cs="Arial"/>
                <w:color w:val="000000" w:themeColor="text1"/>
                <w:sz w:val="22"/>
                <w:szCs w:val="22"/>
              </w:rPr>
              <w:t xml:space="preserve"> cumple con las normas de protección civil para tener una empresa de químicos como lo son ácido cítrico </w:t>
            </w:r>
            <w:proofErr w:type="spellStart"/>
            <w:r w:rsidRPr="0029435F">
              <w:rPr>
                <w:rFonts w:ascii="Palatino Linotype" w:hAnsi="Palatino Linotype" w:cs="Arial"/>
                <w:color w:val="000000" w:themeColor="text1"/>
                <w:sz w:val="22"/>
                <w:szCs w:val="22"/>
              </w:rPr>
              <w:t>anihidrido</w:t>
            </w:r>
            <w:proofErr w:type="spellEnd"/>
            <w:r w:rsidRPr="0029435F">
              <w:rPr>
                <w:rFonts w:ascii="Palatino Linotype" w:hAnsi="Palatino Linotype" w:cs="Arial"/>
                <w:color w:val="000000" w:themeColor="text1"/>
                <w:sz w:val="22"/>
                <w:szCs w:val="22"/>
              </w:rPr>
              <w:t xml:space="preserve">, aceite de pino, ácido fosfórico ámbar 85%, ácido fosfórico clarificado, bifloro ro de anónimo, carbonato de potasio ligero, carbonato de sodio denso, carbonato de sodio ligero, cloruro de amonio chino, cloruro de potasio, formaldehído 37%, glicerina </w:t>
            </w:r>
            <w:proofErr w:type="spellStart"/>
            <w:r w:rsidRPr="0029435F">
              <w:rPr>
                <w:rFonts w:ascii="Palatino Linotype" w:hAnsi="Palatino Linotype" w:cs="Arial"/>
                <w:color w:val="000000" w:themeColor="text1"/>
                <w:sz w:val="22"/>
                <w:szCs w:val="22"/>
              </w:rPr>
              <w:t>usp</w:t>
            </w:r>
            <w:proofErr w:type="spellEnd"/>
            <w:r w:rsidRPr="0029435F">
              <w:rPr>
                <w:rFonts w:ascii="Palatino Linotype" w:hAnsi="Palatino Linotype" w:cs="Arial"/>
                <w:color w:val="000000" w:themeColor="text1"/>
                <w:sz w:val="22"/>
                <w:szCs w:val="22"/>
              </w:rPr>
              <w:t xml:space="preserve">, </w:t>
            </w:r>
            <w:proofErr w:type="spellStart"/>
            <w:r w:rsidRPr="0029435F">
              <w:rPr>
                <w:rFonts w:ascii="Palatino Linotype" w:hAnsi="Palatino Linotype" w:cs="Arial"/>
                <w:color w:val="000000" w:themeColor="text1"/>
                <w:sz w:val="22"/>
                <w:szCs w:val="22"/>
              </w:rPr>
              <w:t>hidrosulfito</w:t>
            </w:r>
            <w:proofErr w:type="spellEnd"/>
            <w:r w:rsidRPr="0029435F">
              <w:rPr>
                <w:rFonts w:ascii="Palatino Linotype" w:hAnsi="Palatino Linotype" w:cs="Arial"/>
                <w:color w:val="000000" w:themeColor="text1"/>
                <w:sz w:val="22"/>
                <w:szCs w:val="22"/>
              </w:rPr>
              <w:t xml:space="preserve"> de sodio, hipoclorito de calcio granulado, </w:t>
            </w:r>
            <w:proofErr w:type="spellStart"/>
            <w:r w:rsidRPr="0029435F">
              <w:rPr>
                <w:rFonts w:ascii="Palatino Linotype" w:hAnsi="Palatino Linotype" w:cs="Arial"/>
                <w:color w:val="000000" w:themeColor="text1"/>
                <w:sz w:val="22"/>
                <w:szCs w:val="22"/>
              </w:rPr>
              <w:t>metabisulfito</w:t>
            </w:r>
            <w:proofErr w:type="spellEnd"/>
            <w:r w:rsidRPr="0029435F">
              <w:rPr>
                <w:rFonts w:ascii="Palatino Linotype" w:hAnsi="Palatino Linotype" w:cs="Arial"/>
                <w:color w:val="000000" w:themeColor="text1"/>
                <w:sz w:val="22"/>
                <w:szCs w:val="22"/>
              </w:rPr>
              <w:t xml:space="preserve"> de sodio, metas ilícito de sodio </w:t>
            </w:r>
            <w:proofErr w:type="spellStart"/>
            <w:r w:rsidRPr="0029435F">
              <w:rPr>
                <w:rFonts w:ascii="Palatino Linotype" w:hAnsi="Palatino Linotype" w:cs="Arial"/>
                <w:color w:val="000000" w:themeColor="text1"/>
                <w:sz w:val="22"/>
                <w:szCs w:val="22"/>
              </w:rPr>
              <w:t>pentahidratado</w:t>
            </w:r>
            <w:proofErr w:type="spellEnd"/>
            <w:r w:rsidRPr="0029435F">
              <w:rPr>
                <w:rFonts w:ascii="Palatino Linotype" w:hAnsi="Palatino Linotype" w:cs="Arial"/>
                <w:color w:val="000000" w:themeColor="text1"/>
                <w:sz w:val="22"/>
                <w:szCs w:val="22"/>
              </w:rPr>
              <w:t xml:space="preserve">, </w:t>
            </w:r>
            <w:proofErr w:type="spellStart"/>
            <w:r w:rsidRPr="0029435F">
              <w:rPr>
                <w:rFonts w:ascii="Palatino Linotype" w:hAnsi="Palatino Linotype" w:cs="Arial"/>
                <w:color w:val="000000" w:themeColor="text1"/>
                <w:sz w:val="22"/>
                <w:szCs w:val="22"/>
              </w:rPr>
              <w:t>silicofloruro</w:t>
            </w:r>
            <w:proofErr w:type="spellEnd"/>
            <w:r w:rsidRPr="0029435F">
              <w:rPr>
                <w:rFonts w:ascii="Palatino Linotype" w:hAnsi="Palatino Linotype" w:cs="Arial"/>
                <w:color w:val="000000" w:themeColor="text1"/>
                <w:sz w:val="22"/>
                <w:szCs w:val="22"/>
              </w:rPr>
              <w:t xml:space="preserve"> de sodio, sosa cáustica escamas, sulfato de sodio, sulfato de sodio base, </w:t>
            </w:r>
            <w:proofErr w:type="spellStart"/>
            <w:r w:rsidRPr="0029435F">
              <w:rPr>
                <w:rFonts w:ascii="Palatino Linotype" w:hAnsi="Palatino Linotype" w:cs="Arial"/>
                <w:color w:val="000000" w:themeColor="text1"/>
                <w:sz w:val="22"/>
                <w:szCs w:val="22"/>
              </w:rPr>
              <w:t>tripolifosfato</w:t>
            </w:r>
            <w:proofErr w:type="spellEnd"/>
            <w:r w:rsidRPr="0029435F">
              <w:rPr>
                <w:rFonts w:ascii="Palatino Linotype" w:hAnsi="Palatino Linotype" w:cs="Arial"/>
                <w:color w:val="000000" w:themeColor="text1"/>
                <w:sz w:val="22"/>
                <w:szCs w:val="22"/>
              </w:rPr>
              <w:t xml:space="preserve"> de sodio granulado, 2019 al 2023 ubicada en calle jazmines no. 39 y 41 de la </w:t>
            </w:r>
            <w:r w:rsidRPr="0029435F">
              <w:rPr>
                <w:rFonts w:ascii="Palatino Linotype" w:hAnsi="Palatino Linotype" w:cs="Arial"/>
                <w:color w:val="000000" w:themeColor="text1"/>
                <w:sz w:val="22"/>
                <w:szCs w:val="22"/>
              </w:rPr>
              <w:lastRenderedPageBreak/>
              <w:t>colonia granjas San Pablo Tultitlan Estado de México.</w:t>
            </w:r>
          </w:p>
        </w:tc>
        <w:tc>
          <w:tcPr>
            <w:tcW w:w="4111" w:type="dxa"/>
          </w:tcPr>
          <w:p w14:paraId="0D68FF7C" w14:textId="029C920A" w:rsidR="000A1262" w:rsidRPr="0029435F" w:rsidRDefault="000A1262"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 xml:space="preserve">No se cuenta con carta compromiso </w:t>
            </w:r>
            <w:proofErr w:type="gramStart"/>
            <w:r w:rsidRPr="0029435F">
              <w:rPr>
                <w:rFonts w:ascii="Palatino Linotype" w:hAnsi="Palatino Linotype" w:cs="Arial"/>
                <w:color w:val="000000" w:themeColor="text1"/>
                <w:sz w:val="22"/>
                <w:szCs w:val="22"/>
              </w:rPr>
              <w:t>alguna</w:t>
            </w:r>
            <w:proofErr w:type="gramEnd"/>
            <w:r w:rsidRPr="0029435F">
              <w:rPr>
                <w:rFonts w:ascii="Palatino Linotype" w:hAnsi="Palatino Linotype" w:cs="Arial"/>
                <w:color w:val="000000" w:themeColor="text1"/>
                <w:sz w:val="22"/>
                <w:szCs w:val="22"/>
              </w:rPr>
              <w:t>, en donde indique que cumpla con las normas de protección civil del Estado de México, por lo que no es posible remitir la información requerida.</w:t>
            </w:r>
          </w:p>
          <w:p w14:paraId="18A8BAF5" w14:textId="77777777" w:rsidR="00113BA0" w:rsidRPr="0029435F" w:rsidRDefault="00113BA0" w:rsidP="00113BA0">
            <w:pPr>
              <w:pStyle w:val="Prrafodelista"/>
              <w:spacing w:line="360" w:lineRule="auto"/>
              <w:ind w:left="0"/>
              <w:jc w:val="both"/>
              <w:rPr>
                <w:rFonts w:ascii="Palatino Linotype" w:hAnsi="Palatino Linotype" w:cs="Arial"/>
                <w:color w:val="000000" w:themeColor="text1"/>
                <w:sz w:val="22"/>
                <w:szCs w:val="22"/>
              </w:rPr>
            </w:pPr>
          </w:p>
        </w:tc>
        <w:tc>
          <w:tcPr>
            <w:tcW w:w="1134" w:type="dxa"/>
          </w:tcPr>
          <w:p w14:paraId="1C19076C" w14:textId="1FB199D0" w:rsidR="00113BA0" w:rsidRPr="0029435F" w:rsidRDefault="00262324" w:rsidP="00113BA0">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Hechos negativos.</w:t>
            </w:r>
          </w:p>
        </w:tc>
      </w:tr>
      <w:tr w:rsidR="00113BA0" w:rsidRPr="0029435F" w14:paraId="5BC873B3" w14:textId="77777777" w:rsidTr="00113BA0">
        <w:tc>
          <w:tcPr>
            <w:tcW w:w="3681" w:type="dxa"/>
          </w:tcPr>
          <w:p w14:paraId="26D0FF9C" w14:textId="00E70095" w:rsidR="00113BA0" w:rsidRPr="0029435F" w:rsidRDefault="00113BA0" w:rsidP="00076776">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Se solicitan los requisitos para nave industrial de alto impacto para poder almacenar y distribuir productos químicos como aceite de pino, ácido cítrico </w:t>
            </w:r>
            <w:proofErr w:type="spellStart"/>
            <w:r w:rsidRPr="0029435F">
              <w:rPr>
                <w:rFonts w:ascii="Palatino Linotype" w:hAnsi="Palatino Linotype" w:cs="Arial"/>
                <w:color w:val="000000" w:themeColor="text1"/>
                <w:sz w:val="22"/>
                <w:szCs w:val="22"/>
              </w:rPr>
              <w:t>anihidrido</w:t>
            </w:r>
            <w:proofErr w:type="spellEnd"/>
            <w:r w:rsidRPr="0029435F">
              <w:rPr>
                <w:rFonts w:ascii="Palatino Linotype" w:hAnsi="Palatino Linotype" w:cs="Arial"/>
                <w:color w:val="000000" w:themeColor="text1"/>
                <w:sz w:val="22"/>
                <w:szCs w:val="22"/>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color w:val="000000" w:themeColor="text1"/>
                <w:sz w:val="22"/>
                <w:szCs w:val="22"/>
              </w:rPr>
              <w:t>usp</w:t>
            </w:r>
            <w:proofErr w:type="spellEnd"/>
            <w:r w:rsidRPr="0029435F">
              <w:rPr>
                <w:rFonts w:ascii="Palatino Linotype" w:hAnsi="Palatino Linotype" w:cs="Arial"/>
                <w:color w:val="000000" w:themeColor="text1"/>
                <w:sz w:val="22"/>
                <w:szCs w:val="22"/>
              </w:rPr>
              <w:t xml:space="preserve">, </w:t>
            </w:r>
            <w:proofErr w:type="spellStart"/>
            <w:r w:rsidRPr="0029435F">
              <w:rPr>
                <w:rFonts w:ascii="Palatino Linotype" w:hAnsi="Palatino Linotype" w:cs="Arial"/>
                <w:color w:val="000000" w:themeColor="text1"/>
                <w:sz w:val="22"/>
                <w:szCs w:val="22"/>
              </w:rPr>
              <w:t>hidrosulfito</w:t>
            </w:r>
            <w:proofErr w:type="spellEnd"/>
            <w:r w:rsidRPr="0029435F">
              <w:rPr>
                <w:rFonts w:ascii="Palatino Linotype" w:hAnsi="Palatino Linotype" w:cs="Arial"/>
                <w:color w:val="000000" w:themeColor="text1"/>
                <w:sz w:val="22"/>
                <w:szCs w:val="22"/>
              </w:rPr>
              <w:t xml:space="preserve"> de sodio 88%, hipocloroso de sodio granulado, </w:t>
            </w:r>
            <w:proofErr w:type="spellStart"/>
            <w:r w:rsidRPr="0029435F">
              <w:rPr>
                <w:rFonts w:ascii="Palatino Linotype" w:hAnsi="Palatino Linotype" w:cs="Arial"/>
                <w:color w:val="000000" w:themeColor="text1"/>
                <w:sz w:val="22"/>
                <w:szCs w:val="22"/>
              </w:rPr>
              <w:t>metabisulfito</w:t>
            </w:r>
            <w:proofErr w:type="spellEnd"/>
            <w:r w:rsidRPr="0029435F">
              <w:rPr>
                <w:rFonts w:ascii="Palatino Linotype" w:hAnsi="Palatino Linotype" w:cs="Arial"/>
                <w:color w:val="000000" w:themeColor="text1"/>
                <w:sz w:val="22"/>
                <w:szCs w:val="22"/>
              </w:rPr>
              <w:t xml:space="preserve"> de sodio, metalizó ató de sodio </w:t>
            </w:r>
            <w:proofErr w:type="spellStart"/>
            <w:r w:rsidRPr="0029435F">
              <w:rPr>
                <w:rFonts w:ascii="Palatino Linotype" w:hAnsi="Palatino Linotype" w:cs="Arial"/>
                <w:color w:val="000000" w:themeColor="text1"/>
                <w:sz w:val="22"/>
                <w:szCs w:val="22"/>
              </w:rPr>
              <w:t>pentahidrarad</w:t>
            </w:r>
            <w:r w:rsidR="00076776" w:rsidRPr="0029435F">
              <w:rPr>
                <w:rFonts w:ascii="Palatino Linotype" w:hAnsi="Palatino Linotype" w:cs="Arial"/>
                <w:color w:val="000000" w:themeColor="text1"/>
                <w:sz w:val="22"/>
                <w:szCs w:val="22"/>
              </w:rPr>
              <w:t>o</w:t>
            </w:r>
            <w:proofErr w:type="spellEnd"/>
            <w:r w:rsidRPr="0029435F">
              <w:rPr>
                <w:rFonts w:ascii="Palatino Linotype" w:hAnsi="Palatino Linotype" w:cs="Arial"/>
                <w:color w:val="000000" w:themeColor="text1"/>
                <w:sz w:val="22"/>
                <w:szCs w:val="22"/>
              </w:rPr>
              <w:t xml:space="preserve"> entre otros</w:t>
            </w:r>
            <w:r w:rsidR="00F01A11" w:rsidRPr="0029435F">
              <w:rPr>
                <w:rFonts w:ascii="Palatino Linotype" w:hAnsi="Palatino Linotype" w:cs="Arial"/>
                <w:color w:val="000000" w:themeColor="text1"/>
                <w:sz w:val="22"/>
                <w:szCs w:val="22"/>
              </w:rPr>
              <w:t>.</w:t>
            </w:r>
          </w:p>
        </w:tc>
        <w:tc>
          <w:tcPr>
            <w:tcW w:w="4111" w:type="dxa"/>
          </w:tcPr>
          <w:p w14:paraId="1D25511E" w14:textId="0EE0A321" w:rsidR="000A1262" w:rsidRPr="0029435F" w:rsidRDefault="000A1262"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El Jefe de Departamento del Centro de Atención Empresarial y Ventanilla Única en el que refiere que no se encuentra dentro de sus atribuciones la información solicitada.</w:t>
            </w:r>
          </w:p>
          <w:p w14:paraId="30BA0A0E" w14:textId="77777777" w:rsidR="000A1262" w:rsidRPr="0029435F" w:rsidRDefault="000A1262" w:rsidP="000A1262">
            <w:pPr>
              <w:spacing w:line="360" w:lineRule="auto"/>
              <w:jc w:val="both"/>
              <w:rPr>
                <w:rFonts w:ascii="Palatino Linotype" w:hAnsi="Palatino Linotype" w:cs="Arial"/>
                <w:color w:val="000000" w:themeColor="text1"/>
                <w:sz w:val="22"/>
                <w:szCs w:val="22"/>
              </w:rPr>
            </w:pPr>
          </w:p>
          <w:p w14:paraId="3AEABFFE" w14:textId="17F98ACB" w:rsidR="00113BA0" w:rsidRPr="0029435F" w:rsidRDefault="000A1262" w:rsidP="000A1262">
            <w:pPr>
              <w:spacing w:line="360" w:lineRule="auto"/>
              <w:ind w:right="616"/>
              <w:jc w:val="both"/>
              <w:rPr>
                <w:rFonts w:ascii="Palatino Linotype" w:hAnsi="Palatino Linotype" w:cs="Arial"/>
                <w:color w:val="000000" w:themeColor="text1"/>
                <w:sz w:val="22"/>
                <w:szCs w:val="22"/>
              </w:rPr>
            </w:pPr>
            <w:r w:rsidRPr="0029435F">
              <w:rPr>
                <w:rFonts w:ascii="Palatino Linotype" w:hAnsi="Palatino Linotype"/>
                <w:sz w:val="22"/>
                <w:szCs w:val="22"/>
              </w:rPr>
              <w:t>Esta dependencia emite sus licencias en base a los artículos 18.20, 18.21, 18.22, 18.23, 18.24, 18.25, 18.26, 18.27 y 18.28 del CODIGO ADMINISTRATIVO DEL ESTADO DE MÉXICO, asimismo me permito referir el artículo 5.35 del CODIGO ADMINISTRATIVO DEL ESTADO DE MÉXICO en el cual se mencionan los diferentes tipos de proyectos considerados de impacto. Esperando la información sea de utilidad quedo de usted para cualquier duda o aclaración.</w:t>
            </w:r>
          </w:p>
        </w:tc>
        <w:tc>
          <w:tcPr>
            <w:tcW w:w="1134" w:type="dxa"/>
          </w:tcPr>
          <w:p w14:paraId="5AD44638" w14:textId="66176322" w:rsidR="00113BA0" w:rsidRPr="0029435F" w:rsidRDefault="000A1262" w:rsidP="00113BA0">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No</w:t>
            </w:r>
          </w:p>
        </w:tc>
      </w:tr>
      <w:tr w:rsidR="00113BA0" w:rsidRPr="0029435F" w14:paraId="0B044EDD" w14:textId="77777777" w:rsidTr="00113BA0">
        <w:tc>
          <w:tcPr>
            <w:tcW w:w="3681" w:type="dxa"/>
          </w:tcPr>
          <w:p w14:paraId="3730464C" w14:textId="3E474FAF"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 xml:space="preserve">De las naves industriales ubicadas en calle jazmines no. 39 </w:t>
            </w:r>
            <w:r w:rsidRPr="0029435F">
              <w:rPr>
                <w:rFonts w:ascii="Palatino Linotype" w:hAnsi="Palatino Linotype" w:cs="Arial"/>
                <w:color w:val="000000" w:themeColor="text1"/>
                <w:sz w:val="22"/>
                <w:szCs w:val="22"/>
              </w:rPr>
              <w:lastRenderedPageBreak/>
              <w:t>y 41 de la colonia granjas San Pablo Tultitlan Estado de México las cuales manejan productos químicos.</w:t>
            </w:r>
          </w:p>
          <w:p w14:paraId="5205A993" w14:textId="77777777" w:rsidR="00262324" w:rsidRPr="0029435F" w:rsidRDefault="00262324" w:rsidP="000A1262">
            <w:pPr>
              <w:spacing w:line="360" w:lineRule="auto"/>
              <w:jc w:val="both"/>
              <w:rPr>
                <w:rFonts w:ascii="Palatino Linotype" w:hAnsi="Palatino Linotype" w:cs="Arial"/>
                <w:color w:val="000000" w:themeColor="text1"/>
                <w:sz w:val="22"/>
                <w:szCs w:val="22"/>
              </w:rPr>
            </w:pPr>
          </w:p>
          <w:p w14:paraId="44C82DFE" w14:textId="13AA4BA0"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F</w:t>
            </w:r>
            <w:r w:rsidR="000A1262" w:rsidRPr="0029435F">
              <w:rPr>
                <w:rFonts w:ascii="Palatino Linotype" w:hAnsi="Palatino Linotype" w:cs="Arial"/>
                <w:color w:val="000000" w:themeColor="text1"/>
                <w:sz w:val="22"/>
                <w:szCs w:val="22"/>
              </w:rPr>
              <w:t>ormato de gestión empresarial</w:t>
            </w:r>
          </w:p>
          <w:p w14:paraId="0CAE9047" w14:textId="0901D891"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C</w:t>
            </w:r>
            <w:r w:rsidR="000A1262" w:rsidRPr="0029435F">
              <w:rPr>
                <w:rFonts w:ascii="Palatino Linotype" w:hAnsi="Palatino Linotype" w:cs="Arial"/>
                <w:color w:val="000000" w:themeColor="text1"/>
                <w:sz w:val="22"/>
                <w:szCs w:val="22"/>
              </w:rPr>
              <w:t>edula informativa de zonificación</w:t>
            </w:r>
          </w:p>
          <w:p w14:paraId="39141431" w14:textId="2C8518CE"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L</w:t>
            </w:r>
            <w:r w:rsidR="000A1262" w:rsidRPr="0029435F">
              <w:rPr>
                <w:rFonts w:ascii="Palatino Linotype" w:hAnsi="Palatino Linotype" w:cs="Arial"/>
                <w:color w:val="000000" w:themeColor="text1"/>
                <w:sz w:val="22"/>
                <w:szCs w:val="22"/>
              </w:rPr>
              <w:t>icencia de uso de suelo</w:t>
            </w:r>
          </w:p>
          <w:p w14:paraId="304663E8" w14:textId="5A40CE18"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original y copia simple del A</w:t>
            </w:r>
            <w:r w:rsidR="000A1262" w:rsidRPr="0029435F">
              <w:rPr>
                <w:rFonts w:ascii="Palatino Linotype" w:hAnsi="Palatino Linotype" w:cs="Arial"/>
                <w:color w:val="000000" w:themeColor="text1"/>
                <w:sz w:val="22"/>
                <w:szCs w:val="22"/>
              </w:rPr>
              <w:t xml:space="preserve">cta constitutiva </w:t>
            </w:r>
          </w:p>
          <w:p w14:paraId="4618CFDC" w14:textId="4C355720"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P</w:t>
            </w:r>
            <w:r w:rsidR="000A1262" w:rsidRPr="0029435F">
              <w:rPr>
                <w:rFonts w:ascii="Palatino Linotype" w:hAnsi="Palatino Linotype" w:cs="Arial"/>
                <w:color w:val="000000" w:themeColor="text1"/>
                <w:sz w:val="22"/>
                <w:szCs w:val="22"/>
              </w:rPr>
              <w:t xml:space="preserve">oder del representante legal, </w:t>
            </w:r>
          </w:p>
          <w:p w14:paraId="125667B2" w14:textId="2D6FF16F" w:rsidR="00262324"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C</w:t>
            </w:r>
            <w:r w:rsidR="000A1262" w:rsidRPr="0029435F">
              <w:rPr>
                <w:rFonts w:ascii="Palatino Linotype" w:hAnsi="Palatino Linotype" w:cs="Arial"/>
                <w:color w:val="000000" w:themeColor="text1"/>
                <w:sz w:val="22"/>
                <w:szCs w:val="22"/>
              </w:rPr>
              <w:t>omprobante del derecho de pagos,</w:t>
            </w:r>
          </w:p>
          <w:p w14:paraId="340B9283" w14:textId="4E1FDB63" w:rsidR="00113BA0" w:rsidRPr="0029435F" w:rsidRDefault="00262324"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C</w:t>
            </w:r>
            <w:r w:rsidR="000A1262" w:rsidRPr="0029435F">
              <w:rPr>
                <w:rFonts w:ascii="Palatino Linotype" w:hAnsi="Palatino Linotype" w:cs="Arial"/>
                <w:color w:val="000000" w:themeColor="text1"/>
                <w:sz w:val="22"/>
                <w:szCs w:val="22"/>
              </w:rPr>
              <w:t xml:space="preserve">arta compromiso de protección civil, </w:t>
            </w:r>
          </w:p>
        </w:tc>
        <w:tc>
          <w:tcPr>
            <w:tcW w:w="4111" w:type="dxa"/>
          </w:tcPr>
          <w:p w14:paraId="1ABFDE62" w14:textId="77777777" w:rsidR="00262324" w:rsidRPr="0029435F" w:rsidRDefault="00262324" w:rsidP="00262324">
            <w:pPr>
              <w:pStyle w:val="Prrafodelista"/>
              <w:numPr>
                <w:ilvl w:val="0"/>
                <w:numId w:val="10"/>
              </w:numPr>
              <w:spacing w:line="360" w:lineRule="auto"/>
              <w:ind w:left="457"/>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Dictamen de viabilidad;</w:t>
            </w:r>
          </w:p>
          <w:p w14:paraId="4DC32327" w14:textId="77777777" w:rsidR="00262324" w:rsidRPr="0029435F" w:rsidRDefault="00262324" w:rsidP="00262324">
            <w:pPr>
              <w:pStyle w:val="Prrafodelista"/>
              <w:numPr>
                <w:ilvl w:val="0"/>
                <w:numId w:val="10"/>
              </w:numPr>
              <w:spacing w:line="360" w:lineRule="auto"/>
              <w:ind w:left="457"/>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Formato Único de Gestión Empresarial</w:t>
            </w:r>
          </w:p>
          <w:p w14:paraId="522868EE" w14:textId="77777777" w:rsidR="00262324" w:rsidRPr="0029435F" w:rsidRDefault="00262324" w:rsidP="00262324">
            <w:pPr>
              <w:pStyle w:val="Prrafodelista"/>
              <w:numPr>
                <w:ilvl w:val="0"/>
                <w:numId w:val="10"/>
              </w:numPr>
              <w:spacing w:line="360" w:lineRule="auto"/>
              <w:ind w:left="457"/>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Licencia de uso de suelo;</w:t>
            </w:r>
          </w:p>
          <w:p w14:paraId="734E6386" w14:textId="77777777" w:rsidR="00262324" w:rsidRPr="0029435F" w:rsidRDefault="00262324" w:rsidP="00262324">
            <w:pPr>
              <w:pStyle w:val="Prrafodelista"/>
              <w:numPr>
                <w:ilvl w:val="0"/>
                <w:numId w:val="10"/>
              </w:numPr>
              <w:spacing w:line="360" w:lineRule="auto"/>
              <w:ind w:left="457"/>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Croquis de localización;</w:t>
            </w:r>
          </w:p>
          <w:p w14:paraId="3B00886D" w14:textId="559E30D5" w:rsidR="00076776" w:rsidRPr="0029435F" w:rsidRDefault="00262324" w:rsidP="00AD18B8">
            <w:pPr>
              <w:pStyle w:val="Prrafodelista"/>
              <w:numPr>
                <w:ilvl w:val="0"/>
                <w:numId w:val="10"/>
              </w:numPr>
              <w:spacing w:line="360" w:lineRule="auto"/>
              <w:ind w:left="457"/>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Acta constitutiva;</w:t>
            </w:r>
          </w:p>
        </w:tc>
        <w:tc>
          <w:tcPr>
            <w:tcW w:w="1134" w:type="dxa"/>
          </w:tcPr>
          <w:p w14:paraId="1E7E9976" w14:textId="0DC49133" w:rsidR="00113BA0" w:rsidRPr="0029435F" w:rsidRDefault="00076776" w:rsidP="00262324">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Parcialmente</w:t>
            </w:r>
            <w:r w:rsidR="00262324" w:rsidRPr="0029435F">
              <w:rPr>
                <w:rFonts w:ascii="Palatino Linotype" w:hAnsi="Palatino Linotype" w:cs="Arial"/>
                <w:color w:val="000000" w:themeColor="text1"/>
                <w:sz w:val="22"/>
                <w:szCs w:val="22"/>
              </w:rPr>
              <w:t xml:space="preserve">. Faltó poder </w:t>
            </w:r>
            <w:r w:rsidR="00262324" w:rsidRPr="0029435F">
              <w:rPr>
                <w:rFonts w:ascii="Palatino Linotype" w:hAnsi="Palatino Linotype" w:cs="Arial"/>
                <w:color w:val="000000" w:themeColor="text1"/>
                <w:sz w:val="22"/>
                <w:szCs w:val="22"/>
              </w:rPr>
              <w:lastRenderedPageBreak/>
              <w:t>del representante legal; y comprobante del pago de los derechos.</w:t>
            </w:r>
          </w:p>
        </w:tc>
      </w:tr>
      <w:tr w:rsidR="000A1262" w:rsidRPr="0029435F" w14:paraId="6C235DB4" w14:textId="77777777" w:rsidTr="00113BA0">
        <w:tc>
          <w:tcPr>
            <w:tcW w:w="3681" w:type="dxa"/>
          </w:tcPr>
          <w:p w14:paraId="1615D410" w14:textId="4D0F1E59" w:rsidR="000A1262" w:rsidRPr="0029435F" w:rsidRDefault="000A1262" w:rsidP="000A1262">
            <w:pPr>
              <w:spacing w:line="360" w:lineRule="auto"/>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 xml:space="preserve">Necesito algún permiso para transportar mercancía en </w:t>
            </w:r>
            <w:proofErr w:type="spellStart"/>
            <w:proofErr w:type="gramStart"/>
            <w:r w:rsidRPr="0029435F">
              <w:rPr>
                <w:rFonts w:ascii="Palatino Linotype" w:hAnsi="Palatino Linotype" w:cs="Arial"/>
                <w:color w:val="000000" w:themeColor="text1"/>
                <w:sz w:val="22"/>
                <w:szCs w:val="22"/>
              </w:rPr>
              <w:t>trailers</w:t>
            </w:r>
            <w:proofErr w:type="spellEnd"/>
            <w:r w:rsidRPr="0029435F">
              <w:rPr>
                <w:rFonts w:ascii="Palatino Linotype" w:hAnsi="Palatino Linotype" w:cs="Arial"/>
                <w:color w:val="000000" w:themeColor="text1"/>
                <w:sz w:val="22"/>
                <w:szCs w:val="22"/>
              </w:rPr>
              <w:t xml:space="preserve"> ?</w:t>
            </w:r>
            <w:proofErr w:type="gramEnd"/>
            <w:r w:rsidRPr="0029435F">
              <w:rPr>
                <w:rFonts w:ascii="Palatino Linotype" w:hAnsi="Palatino Linotype" w:cs="Arial"/>
                <w:color w:val="000000" w:themeColor="text1"/>
                <w:sz w:val="22"/>
                <w:szCs w:val="22"/>
              </w:rPr>
              <w:t xml:space="preserve"> Y si es así ¿cuáles son los requisitos? y que permisos y documentos se necesitan para almacenar productos químicos en una bodega o nave industrial de 300 m2 cada bodega tiene esta superficie y los productos son ácido cítrico </w:t>
            </w:r>
            <w:proofErr w:type="spellStart"/>
            <w:r w:rsidRPr="0029435F">
              <w:rPr>
                <w:rFonts w:ascii="Palatino Linotype" w:hAnsi="Palatino Linotype" w:cs="Arial"/>
                <w:color w:val="000000" w:themeColor="text1"/>
                <w:sz w:val="22"/>
                <w:szCs w:val="22"/>
              </w:rPr>
              <w:t>anhidrido</w:t>
            </w:r>
            <w:proofErr w:type="spellEnd"/>
            <w:r w:rsidRPr="0029435F">
              <w:rPr>
                <w:rFonts w:ascii="Palatino Linotype" w:hAnsi="Palatino Linotype" w:cs="Arial"/>
                <w:color w:val="000000" w:themeColor="text1"/>
                <w:sz w:val="22"/>
                <w:szCs w:val="22"/>
              </w:rPr>
              <w:t xml:space="preserve">, aceite de </w:t>
            </w:r>
            <w:r w:rsidRPr="0029435F">
              <w:rPr>
                <w:rFonts w:ascii="Palatino Linotype" w:hAnsi="Palatino Linotype" w:cs="Arial"/>
                <w:color w:val="000000" w:themeColor="text1"/>
                <w:sz w:val="22"/>
                <w:szCs w:val="22"/>
              </w:rPr>
              <w:lastRenderedPageBreak/>
              <w:t xml:space="preserve">pino, ácido fosfórico ambar85%, ácido fosfórico clarificado, bifloro ro de amonio chino, carbonato de potasio ligero, carbonato de sodio denso, carbonato de sodio ligero , cloruro de amonio chino, cloruro de potasio, formaldehído 37%, glicerina </w:t>
            </w:r>
            <w:proofErr w:type="spellStart"/>
            <w:r w:rsidRPr="0029435F">
              <w:rPr>
                <w:rFonts w:ascii="Palatino Linotype" w:hAnsi="Palatino Linotype" w:cs="Arial"/>
                <w:color w:val="000000" w:themeColor="text1"/>
                <w:sz w:val="22"/>
                <w:szCs w:val="22"/>
              </w:rPr>
              <w:t>usp</w:t>
            </w:r>
            <w:proofErr w:type="spellEnd"/>
            <w:r w:rsidRPr="0029435F">
              <w:rPr>
                <w:rFonts w:ascii="Palatino Linotype" w:hAnsi="Palatino Linotype" w:cs="Arial"/>
                <w:color w:val="000000" w:themeColor="text1"/>
                <w:sz w:val="22"/>
                <w:szCs w:val="22"/>
              </w:rPr>
              <w:t xml:space="preserve">, </w:t>
            </w:r>
            <w:proofErr w:type="spellStart"/>
            <w:r w:rsidRPr="0029435F">
              <w:rPr>
                <w:rFonts w:ascii="Palatino Linotype" w:hAnsi="Palatino Linotype" w:cs="Arial"/>
                <w:color w:val="000000" w:themeColor="text1"/>
                <w:sz w:val="22"/>
                <w:szCs w:val="22"/>
              </w:rPr>
              <w:t>hidrosulfito</w:t>
            </w:r>
            <w:proofErr w:type="spellEnd"/>
            <w:r w:rsidRPr="0029435F">
              <w:rPr>
                <w:rFonts w:ascii="Palatino Linotype" w:hAnsi="Palatino Linotype" w:cs="Arial"/>
                <w:color w:val="000000" w:themeColor="text1"/>
                <w:sz w:val="22"/>
                <w:szCs w:val="22"/>
              </w:rPr>
              <w:t xml:space="preserve"> de sodio 88%, hipoclorito de calcio granulado, </w:t>
            </w:r>
            <w:proofErr w:type="spellStart"/>
            <w:r w:rsidRPr="0029435F">
              <w:rPr>
                <w:rFonts w:ascii="Palatino Linotype" w:hAnsi="Palatino Linotype" w:cs="Arial"/>
                <w:color w:val="000000" w:themeColor="text1"/>
                <w:sz w:val="22"/>
                <w:szCs w:val="22"/>
              </w:rPr>
              <w:t>metabisulfito</w:t>
            </w:r>
            <w:proofErr w:type="spellEnd"/>
            <w:r w:rsidRPr="0029435F">
              <w:rPr>
                <w:rFonts w:ascii="Palatino Linotype" w:hAnsi="Palatino Linotype" w:cs="Arial"/>
                <w:color w:val="000000" w:themeColor="text1"/>
                <w:sz w:val="22"/>
                <w:szCs w:val="22"/>
              </w:rPr>
              <w:t xml:space="preserve"> de sodio , </w:t>
            </w:r>
            <w:proofErr w:type="spellStart"/>
            <w:r w:rsidRPr="0029435F">
              <w:rPr>
                <w:rFonts w:ascii="Palatino Linotype" w:hAnsi="Palatino Linotype" w:cs="Arial"/>
                <w:color w:val="000000" w:themeColor="text1"/>
                <w:sz w:val="22"/>
                <w:szCs w:val="22"/>
              </w:rPr>
              <w:t>siliclofloruro</w:t>
            </w:r>
            <w:proofErr w:type="spellEnd"/>
            <w:r w:rsidRPr="0029435F">
              <w:rPr>
                <w:rFonts w:ascii="Palatino Linotype" w:hAnsi="Palatino Linotype" w:cs="Arial"/>
                <w:color w:val="000000" w:themeColor="text1"/>
                <w:sz w:val="22"/>
                <w:szCs w:val="22"/>
              </w:rPr>
              <w:t xml:space="preserve"> de sodio, sisa cáustica escamas, sulfato de sodio, </w:t>
            </w:r>
            <w:proofErr w:type="spellStart"/>
            <w:r w:rsidRPr="0029435F">
              <w:rPr>
                <w:rFonts w:ascii="Palatino Linotype" w:hAnsi="Palatino Linotype" w:cs="Arial"/>
                <w:color w:val="000000" w:themeColor="text1"/>
                <w:sz w:val="22"/>
                <w:szCs w:val="22"/>
              </w:rPr>
              <w:t>tripolifosfato</w:t>
            </w:r>
            <w:proofErr w:type="spellEnd"/>
            <w:r w:rsidRPr="0029435F">
              <w:rPr>
                <w:rFonts w:ascii="Palatino Linotype" w:hAnsi="Palatino Linotype" w:cs="Arial"/>
                <w:color w:val="000000" w:themeColor="text1"/>
                <w:sz w:val="22"/>
                <w:szCs w:val="22"/>
              </w:rPr>
              <w:t xml:space="preserve"> de sodio granulado entre otros.</w:t>
            </w:r>
          </w:p>
        </w:tc>
        <w:tc>
          <w:tcPr>
            <w:tcW w:w="4111" w:type="dxa"/>
          </w:tcPr>
          <w:p w14:paraId="5E75169E" w14:textId="4424EB25" w:rsidR="000A1262" w:rsidRPr="0029435F" w:rsidRDefault="00076776" w:rsidP="00113BA0">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lastRenderedPageBreak/>
              <w:t>Entregó una dirección electrónica.</w:t>
            </w:r>
          </w:p>
        </w:tc>
        <w:tc>
          <w:tcPr>
            <w:tcW w:w="1134" w:type="dxa"/>
          </w:tcPr>
          <w:p w14:paraId="4CF19D10" w14:textId="71E4C809" w:rsidR="000A1262" w:rsidRPr="0029435F" w:rsidRDefault="00076776" w:rsidP="00113BA0">
            <w:pPr>
              <w:pStyle w:val="Prrafodelista"/>
              <w:spacing w:line="360" w:lineRule="auto"/>
              <w:ind w:left="0"/>
              <w:jc w:val="both"/>
              <w:rPr>
                <w:rFonts w:ascii="Palatino Linotype" w:hAnsi="Palatino Linotype" w:cs="Arial"/>
                <w:color w:val="000000" w:themeColor="text1"/>
                <w:sz w:val="22"/>
                <w:szCs w:val="22"/>
              </w:rPr>
            </w:pPr>
            <w:r w:rsidRPr="0029435F">
              <w:rPr>
                <w:rFonts w:ascii="Palatino Linotype" w:hAnsi="Palatino Linotype" w:cs="Arial"/>
                <w:color w:val="000000" w:themeColor="text1"/>
                <w:sz w:val="22"/>
                <w:szCs w:val="22"/>
              </w:rPr>
              <w:t>No.</w:t>
            </w:r>
          </w:p>
        </w:tc>
      </w:tr>
    </w:tbl>
    <w:p w14:paraId="44D58010" w14:textId="77777777" w:rsidR="00113BA0" w:rsidRPr="0029435F" w:rsidRDefault="00113BA0" w:rsidP="00113BA0">
      <w:pPr>
        <w:pStyle w:val="Prrafodelista"/>
        <w:spacing w:line="360" w:lineRule="auto"/>
        <w:ind w:left="0"/>
        <w:jc w:val="both"/>
        <w:rPr>
          <w:rFonts w:ascii="Palatino Linotype" w:hAnsi="Palatino Linotype" w:cs="Arial"/>
          <w:color w:val="000000" w:themeColor="text1"/>
        </w:rPr>
      </w:pPr>
    </w:p>
    <w:p w14:paraId="07B469C6" w14:textId="3177C1AE" w:rsidR="00113BA0" w:rsidRPr="0029435F" w:rsidRDefault="00F01A1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Del recuadro anterior, es que se tiene que ninguna de las solicitudes se atiende de manera completa, razón por la que es necesario analizarlas de manera detallada, a efecto de verificar si el Sujeto Obligado cuenta con atribuciones, funciones y competencias para generar, administrar o poseer la información requerida por el Particular.</w:t>
      </w:r>
    </w:p>
    <w:p w14:paraId="55121335" w14:textId="77777777" w:rsidR="00F01A11" w:rsidRPr="0029435F" w:rsidRDefault="00F01A11" w:rsidP="00F01A11">
      <w:pPr>
        <w:pStyle w:val="Prrafodelista"/>
        <w:spacing w:line="360" w:lineRule="auto"/>
        <w:ind w:left="0"/>
        <w:jc w:val="both"/>
        <w:rPr>
          <w:rFonts w:ascii="Palatino Linotype" w:hAnsi="Palatino Linotype" w:cs="Arial"/>
          <w:color w:val="000000" w:themeColor="text1"/>
        </w:rPr>
      </w:pPr>
    </w:p>
    <w:p w14:paraId="5A4DF97D" w14:textId="1AECAD48" w:rsidR="00F01A11" w:rsidRPr="0029435F" w:rsidRDefault="00F01A11" w:rsidP="00F01A11">
      <w:pPr>
        <w:pStyle w:val="Prrafodelista"/>
        <w:numPr>
          <w:ilvl w:val="0"/>
          <w:numId w:val="10"/>
        </w:numPr>
        <w:spacing w:line="360" w:lineRule="auto"/>
        <w:ind w:left="567"/>
        <w:rPr>
          <w:rFonts w:ascii="Palatino Linotype" w:hAnsi="Palatino Linotype" w:cs="Arial"/>
          <w:color w:val="000000" w:themeColor="text1"/>
          <w:sz w:val="22"/>
        </w:rPr>
      </w:pPr>
      <w:r w:rsidRPr="0029435F">
        <w:rPr>
          <w:rFonts w:ascii="Palatino Linotype" w:hAnsi="Palatino Linotype" w:cs="Arial"/>
          <w:b/>
          <w:sz w:val="22"/>
          <w:szCs w:val="18"/>
        </w:rPr>
        <w:t>Solicitudes 00100/TULTITLÁ/IP/2023,  00099/TULTITLÁ/IP/2023, y 00110/TULTITLÁ/IP/2023</w:t>
      </w:r>
    </w:p>
    <w:p w14:paraId="71EAAAB2" w14:textId="2CC99CCF" w:rsidR="00F01A11" w:rsidRPr="0029435F" w:rsidRDefault="00F01A11" w:rsidP="00F01A11">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lastRenderedPageBreak/>
        <w:t xml:space="preserve">Las solicitudes antes enlistadas se analizarán de manera conjunta, por el hecho de que las tres se basan en solicitar los requisitos sobre trámites o servicios que ofrece el Ayuntamiento, en relación a almacenar y distribuir productos químicos como aceite de pino, ácido cítrico </w:t>
      </w:r>
      <w:r w:rsidR="000925D3" w:rsidRPr="0029435F">
        <w:rPr>
          <w:rFonts w:ascii="Palatino Linotype" w:hAnsi="Palatino Linotype" w:cs="Arial"/>
          <w:color w:val="000000" w:themeColor="text1"/>
        </w:rPr>
        <w:t>anhídrido</w:t>
      </w:r>
      <w:r w:rsidRPr="0029435F">
        <w:rPr>
          <w:rFonts w:ascii="Palatino Linotype" w:hAnsi="Palatino Linotype" w:cs="Arial"/>
          <w:color w:val="000000" w:themeColor="text1"/>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color w:val="000000" w:themeColor="text1"/>
        </w:rPr>
        <w:t>usp</w:t>
      </w:r>
      <w:proofErr w:type="spellEnd"/>
      <w:r w:rsidRPr="0029435F">
        <w:rPr>
          <w:rFonts w:ascii="Palatino Linotype" w:hAnsi="Palatino Linotype" w:cs="Arial"/>
          <w:color w:val="000000" w:themeColor="text1"/>
        </w:rPr>
        <w:t xml:space="preserve">, </w:t>
      </w:r>
      <w:proofErr w:type="spellStart"/>
      <w:r w:rsidRPr="0029435F">
        <w:rPr>
          <w:rFonts w:ascii="Palatino Linotype" w:hAnsi="Palatino Linotype" w:cs="Arial"/>
          <w:color w:val="000000" w:themeColor="text1"/>
        </w:rPr>
        <w:t>hidrosulfito</w:t>
      </w:r>
      <w:proofErr w:type="spellEnd"/>
      <w:r w:rsidRPr="0029435F">
        <w:rPr>
          <w:rFonts w:ascii="Palatino Linotype" w:hAnsi="Palatino Linotype" w:cs="Arial"/>
          <w:color w:val="000000" w:themeColor="text1"/>
        </w:rPr>
        <w:t xml:space="preserve"> de sodio 88%, hipocloroso de sodio granulado, </w:t>
      </w:r>
      <w:r w:rsidR="000925D3" w:rsidRPr="0029435F">
        <w:rPr>
          <w:rFonts w:ascii="Palatino Linotype" w:hAnsi="Palatino Linotype" w:cs="Arial"/>
          <w:color w:val="000000" w:themeColor="text1"/>
        </w:rPr>
        <w:t>meta bisulfito</w:t>
      </w:r>
      <w:r w:rsidRPr="0029435F">
        <w:rPr>
          <w:rFonts w:ascii="Palatino Linotype" w:hAnsi="Palatino Linotype" w:cs="Arial"/>
          <w:color w:val="000000" w:themeColor="text1"/>
        </w:rPr>
        <w:t xml:space="preserve"> de sodio, metalizó ató de sodio </w:t>
      </w:r>
      <w:proofErr w:type="spellStart"/>
      <w:r w:rsidRPr="0029435F">
        <w:rPr>
          <w:rFonts w:ascii="Palatino Linotype" w:hAnsi="Palatino Linotype" w:cs="Arial"/>
          <w:color w:val="000000" w:themeColor="text1"/>
        </w:rPr>
        <w:t>pentahidrarado</w:t>
      </w:r>
      <w:proofErr w:type="spellEnd"/>
      <w:r w:rsidRPr="0029435F">
        <w:rPr>
          <w:rFonts w:ascii="Palatino Linotype" w:hAnsi="Palatino Linotype" w:cs="Arial"/>
          <w:color w:val="000000" w:themeColor="text1"/>
        </w:rPr>
        <w:t xml:space="preserve">, así como permisos y requisitos que se necesitan para transportar mercancía en </w:t>
      </w:r>
      <w:r w:rsidR="000925D3" w:rsidRPr="0029435F">
        <w:rPr>
          <w:rFonts w:ascii="Palatino Linotype" w:hAnsi="Palatino Linotype" w:cs="Arial"/>
          <w:color w:val="000000" w:themeColor="text1"/>
        </w:rPr>
        <w:t>tráiler</w:t>
      </w:r>
      <w:r w:rsidRPr="0029435F">
        <w:rPr>
          <w:rFonts w:ascii="Palatino Linotype" w:hAnsi="Palatino Linotype" w:cs="Arial"/>
          <w:color w:val="000000" w:themeColor="text1"/>
        </w:rPr>
        <w:t>.</w:t>
      </w:r>
    </w:p>
    <w:p w14:paraId="21CA9A93" w14:textId="77777777" w:rsidR="00F01A11" w:rsidRPr="0029435F" w:rsidRDefault="00F01A11" w:rsidP="00F01A11">
      <w:pPr>
        <w:pStyle w:val="Prrafodelista"/>
        <w:spacing w:line="360" w:lineRule="auto"/>
        <w:ind w:left="0"/>
        <w:jc w:val="both"/>
        <w:rPr>
          <w:rFonts w:ascii="Palatino Linotype" w:hAnsi="Palatino Linotype" w:cs="Arial"/>
          <w:color w:val="000000" w:themeColor="text1"/>
        </w:rPr>
      </w:pPr>
    </w:p>
    <w:p w14:paraId="28E364D3" w14:textId="0E149378" w:rsidR="008C7571" w:rsidRPr="0029435F" w:rsidRDefault="000925D3"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Por lo que corresponde a requisitos sobre trámites o servicios que ofrece el Ayuntamiento para Unidades Económicas de alto impacto, es necesario traer a contexto lo que dispone la Ley de Competitividad y Ordenamiento Comercial del Estado de México</w:t>
      </w:r>
      <w:r w:rsidRPr="0029435F">
        <w:rPr>
          <w:rStyle w:val="Refdenotaalpie"/>
          <w:rFonts w:ascii="Palatino Linotype" w:hAnsi="Palatino Linotype" w:cs="Arial"/>
          <w:color w:val="000000" w:themeColor="text1"/>
        </w:rPr>
        <w:footnoteReference w:id="1"/>
      </w:r>
      <w:r w:rsidRPr="0029435F">
        <w:rPr>
          <w:rFonts w:ascii="Palatino Linotype" w:hAnsi="Palatino Linotype" w:cs="Arial"/>
          <w:color w:val="000000" w:themeColor="text1"/>
        </w:rPr>
        <w:t>, la cual dispone lo siguiente:</w:t>
      </w:r>
    </w:p>
    <w:p w14:paraId="7221FC93" w14:textId="77777777" w:rsidR="000925D3" w:rsidRPr="0029435F" w:rsidRDefault="000925D3" w:rsidP="000925D3">
      <w:pPr>
        <w:pStyle w:val="Prrafodelista"/>
        <w:rPr>
          <w:rFonts w:ascii="Palatino Linotype" w:hAnsi="Palatino Linotype" w:cs="Arial"/>
          <w:color w:val="000000" w:themeColor="text1"/>
        </w:rPr>
      </w:pPr>
    </w:p>
    <w:p w14:paraId="17824DD2" w14:textId="26266933" w:rsidR="000925D3" w:rsidRPr="0029435F" w:rsidRDefault="000925D3" w:rsidP="007F09BB">
      <w:pPr>
        <w:pStyle w:val="Prrafodelista"/>
        <w:spacing w:line="360" w:lineRule="auto"/>
        <w:ind w:left="567" w:right="616"/>
        <w:jc w:val="center"/>
        <w:rPr>
          <w:rFonts w:ascii="Palatino Linotype" w:hAnsi="Palatino Linotype"/>
          <w:b/>
          <w:i/>
          <w:sz w:val="22"/>
        </w:rPr>
      </w:pPr>
      <w:r w:rsidRPr="0029435F">
        <w:rPr>
          <w:rFonts w:ascii="Palatino Linotype" w:hAnsi="Palatino Linotype"/>
          <w:b/>
          <w:i/>
          <w:sz w:val="22"/>
        </w:rPr>
        <w:t>CAPÍTULO V</w:t>
      </w:r>
    </w:p>
    <w:p w14:paraId="466A2BE0" w14:textId="7CF034CC" w:rsidR="000925D3" w:rsidRPr="0029435F" w:rsidRDefault="000925D3" w:rsidP="007F09BB">
      <w:pPr>
        <w:pStyle w:val="Prrafodelista"/>
        <w:spacing w:line="360" w:lineRule="auto"/>
        <w:ind w:left="567" w:right="616"/>
        <w:jc w:val="center"/>
        <w:rPr>
          <w:rFonts w:ascii="Palatino Linotype" w:hAnsi="Palatino Linotype" w:cs="Arial"/>
          <w:b/>
          <w:i/>
          <w:color w:val="000000" w:themeColor="text1"/>
          <w:sz w:val="22"/>
        </w:rPr>
      </w:pPr>
      <w:r w:rsidRPr="0029435F">
        <w:rPr>
          <w:rFonts w:ascii="Palatino Linotype" w:hAnsi="Palatino Linotype"/>
          <w:b/>
          <w:i/>
          <w:sz w:val="22"/>
        </w:rPr>
        <w:t>DE LAS UNIDADES ECONÓMICAS DE MEDIANO Y ALTO IMPACTO</w:t>
      </w:r>
    </w:p>
    <w:p w14:paraId="453D0CFD" w14:textId="34A32163" w:rsidR="000925D3" w:rsidRPr="0029435F" w:rsidRDefault="007F09BB" w:rsidP="007F09BB">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w:t>
      </w:r>
    </w:p>
    <w:p w14:paraId="26109CFD" w14:textId="77777777" w:rsidR="007F09BB" w:rsidRPr="0029435F" w:rsidRDefault="007F09BB" w:rsidP="007F09BB">
      <w:pPr>
        <w:pStyle w:val="Prrafodelista"/>
        <w:spacing w:line="360" w:lineRule="auto"/>
        <w:ind w:left="567" w:right="616"/>
        <w:jc w:val="both"/>
        <w:rPr>
          <w:rFonts w:ascii="Palatino Linotype" w:hAnsi="Palatino Linotype" w:cs="Arial"/>
          <w:i/>
          <w:color w:val="000000" w:themeColor="text1"/>
          <w:sz w:val="22"/>
        </w:rPr>
      </w:pPr>
    </w:p>
    <w:p w14:paraId="0B4FFB02" w14:textId="685D777E" w:rsidR="007F09BB" w:rsidRPr="0029435F" w:rsidRDefault="007F09BB" w:rsidP="007F09BB">
      <w:pPr>
        <w:pStyle w:val="Prrafodelista"/>
        <w:spacing w:line="360" w:lineRule="auto"/>
        <w:ind w:left="567" w:right="616"/>
        <w:jc w:val="center"/>
        <w:rPr>
          <w:rFonts w:ascii="Palatino Linotype" w:hAnsi="Palatino Linotype"/>
          <w:i/>
          <w:sz w:val="22"/>
        </w:rPr>
      </w:pPr>
      <w:r w:rsidRPr="0029435F">
        <w:rPr>
          <w:rFonts w:ascii="Palatino Linotype" w:hAnsi="Palatino Linotype"/>
          <w:i/>
          <w:sz w:val="22"/>
        </w:rPr>
        <w:t>SECCIÓN II</w:t>
      </w:r>
    </w:p>
    <w:p w14:paraId="0DB828C9" w14:textId="64BE12EF" w:rsidR="007F09BB" w:rsidRPr="0029435F" w:rsidRDefault="007F09BB" w:rsidP="007F09BB">
      <w:pPr>
        <w:pStyle w:val="Prrafodelista"/>
        <w:spacing w:line="360" w:lineRule="auto"/>
        <w:ind w:left="567" w:right="616"/>
        <w:jc w:val="center"/>
        <w:rPr>
          <w:rFonts w:ascii="Palatino Linotype" w:hAnsi="Palatino Linotype"/>
          <w:i/>
          <w:sz w:val="22"/>
        </w:rPr>
      </w:pPr>
      <w:r w:rsidRPr="0029435F">
        <w:rPr>
          <w:rFonts w:ascii="Palatino Linotype" w:hAnsi="Palatino Linotype"/>
          <w:i/>
          <w:sz w:val="22"/>
        </w:rPr>
        <w:t>DE LAS UNIDADES ECONÓMICAS DE ALTO IMPACTO</w:t>
      </w:r>
    </w:p>
    <w:p w14:paraId="679AB013"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53. Las unidades económicas de alto impacto deberán cumplir con las obligaciones contenidas en esta Ley y otras disposiciones, en éstas se podrán prestar los </w:t>
      </w:r>
      <w:r w:rsidRPr="0029435F">
        <w:rPr>
          <w:rFonts w:ascii="Palatino Linotype" w:hAnsi="Palatino Linotype"/>
          <w:i/>
          <w:sz w:val="22"/>
        </w:rPr>
        <w:lastRenderedPageBreak/>
        <w:t xml:space="preserve">servicios de venta de alimentos preparados, música viva, música grabada o </w:t>
      </w:r>
      <w:proofErr w:type="spellStart"/>
      <w:r w:rsidRPr="0029435F">
        <w:rPr>
          <w:rFonts w:ascii="Palatino Linotype" w:hAnsi="Palatino Linotype"/>
          <w:i/>
          <w:sz w:val="22"/>
        </w:rPr>
        <w:t>videograbada</w:t>
      </w:r>
      <w:proofErr w:type="spellEnd"/>
      <w:r w:rsidRPr="0029435F">
        <w:rPr>
          <w:rFonts w:ascii="Palatino Linotype" w:hAnsi="Palatino Linotype"/>
          <w:i/>
          <w:sz w:val="22"/>
        </w:rPr>
        <w:t xml:space="preserve">, televisión, alquiler de juegos de salón, de mesa y billares, así como contar con espacio para bailar. </w:t>
      </w:r>
    </w:p>
    <w:p w14:paraId="23C0C143"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66634EDB" w14:textId="3461B746"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Artículo 54. Queda prohibida la entrada a menores de edad a todas las unidades económicas a que se refiere este artículo, con la excepción de que se lleven a cabo o se celebren tardeadas, en cuyo caso no se podrán vender ni distribuir bebidas alcohólicas, ni productos derivados del tabaco o cualquier otra sustancia psicoactiva. Se entiende por tardeada la celebración o fiesta que se lleve a cabo al interior de las unidades económicas a que se refiere este Capítulo en un horario de 11:00 a 20:00 horas.</w:t>
      </w:r>
    </w:p>
    <w:p w14:paraId="34C2F019"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499E7B95"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55. Las unidades económicas de alto impacto no podrán ubicarse a menos de 500 metros de los centros educativos, estancias infantiles, instalaciones deportivas o centros de salud. </w:t>
      </w:r>
    </w:p>
    <w:p w14:paraId="4189176A"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435416D3"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56. Las unidades económicas de alto impacto tendrán los siguientes horarios de prestación de sus servicios y de venta, consumo o distribución de bebidas alcohólicas: </w:t>
      </w:r>
    </w:p>
    <w:p w14:paraId="6C91B184"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2C5406EC"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700FF9EC" w14:textId="1FC26733"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noProof/>
          <w:sz w:val="22"/>
          <w:lang w:eastAsia="es-MX"/>
        </w:rPr>
        <w:lastRenderedPageBreak/>
        <w:drawing>
          <wp:inline distT="0" distB="0" distL="0" distR="0" wp14:anchorId="7FFDD7AE" wp14:editId="328AEF24">
            <wp:extent cx="5612130" cy="275907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759075"/>
                    </a:xfrm>
                    <a:prstGeom prst="rect">
                      <a:avLst/>
                    </a:prstGeom>
                  </pic:spPr>
                </pic:pic>
              </a:graphicData>
            </a:graphic>
          </wp:inline>
        </w:drawing>
      </w:r>
    </w:p>
    <w:p w14:paraId="2FF3C8BF"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36692486"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7AAAFA0C"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1704FB84"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Estos horarios por ningún motivo podrán ser ampliados. </w:t>
      </w:r>
    </w:p>
    <w:p w14:paraId="50217014"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2DD58090"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Cuando por su denominación alguna unidad económica no se encuentre comprendida en las clasificaciones anteriores, se ubicará en aquel que por sus características le sea más semejante. </w:t>
      </w:r>
    </w:p>
    <w:p w14:paraId="2F7FFA8A"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5BBB4A16"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57. En ningún caso se podrá permitir la permanencia de los consumidores dentro de la unidad económica, después del horario autorizado. </w:t>
      </w:r>
    </w:p>
    <w:p w14:paraId="58D2558E"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18291A7B"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58. La vigilancia del cumplimiento de las obligaciones a cargo de los titulares y/o dependientes de las unidades económicas, previstos en este Capítulo, estará a cargo de las autoridades, las que ordenarán la práctica de visitas de verificación administrativa y sustanciarán el procedimiento respectivo. </w:t>
      </w:r>
    </w:p>
    <w:p w14:paraId="4B6FB45C"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176700F8"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59. Los titulares y/o dependientes deberán proporcionar a los clientes la lista de precios correspondiente a las bebidas y alimentos que ofrecen en la carta o menú. </w:t>
      </w:r>
    </w:p>
    <w:p w14:paraId="50F7F8AA"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540B66E0"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60. Los titulares y/o dependientes serán responsables de que en la asignación de una mesa o el ingreso del público asistente no se condicionen al pago de un consumo mínimo y no se exija el consumo constante de alimentos y/o bebidas, para poder permanecer en la unidad económica. </w:t>
      </w:r>
    </w:p>
    <w:p w14:paraId="620EEDE4"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3581B0DF" w14:textId="5476866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Artículo 61. Las autoridades competentes determinarán e impulsarán en las unidades económicas a que hace mención esta Ley, la adopción de medidas que permitan la realización de acciones específicas de prevención y fomento al cuidado personal de la salud en materia de VIH-SIDA y otras enfermedades de transmisión sexual.</w:t>
      </w:r>
    </w:p>
    <w:p w14:paraId="4B6B20EB" w14:textId="77777777" w:rsidR="007F09BB" w:rsidRPr="0029435F" w:rsidRDefault="007F09BB" w:rsidP="007F09BB">
      <w:pPr>
        <w:pStyle w:val="Prrafodelista"/>
        <w:spacing w:line="360" w:lineRule="auto"/>
        <w:ind w:left="567" w:right="616"/>
        <w:jc w:val="both"/>
        <w:rPr>
          <w:rFonts w:ascii="Palatino Linotype" w:hAnsi="Palatino Linotype" w:cs="Arial"/>
          <w:i/>
          <w:color w:val="000000" w:themeColor="text1"/>
          <w:sz w:val="22"/>
        </w:rPr>
      </w:pPr>
    </w:p>
    <w:p w14:paraId="48A9C034"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62. En todas las unidades económicas en las que se vendan bebidas alcohólicas queda estrictamente prohibida la modalidad de barra libre o cualquier promoción similar. Asimismo, en los lugares donde exista cuota de admisión general o se cobre el pago por derecho de admisión o entrada no se podrá exentar el pago del mismo ni hacer distinción en el precio, en atención al género. Para efectos de esta Ley, se entenderá por barra libre la modalidad comercial a través de la cual los usuarios, por medio de un pago único, tienen el derecho al consumo ilimitado de bebidas alcohólicas, y por modalidades similares a aquellas que se realicen a través de la venta o distribución de bebidas alcohólicas a un precio notoriamente inferior al del mercado, de acuerdo con las tablas expedidas por la Procuraduría Federal del Consumidor y las demás que se señalen. </w:t>
      </w:r>
    </w:p>
    <w:p w14:paraId="2297E524"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383E613B"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lastRenderedPageBreak/>
        <w:t xml:space="preserve">Artículo 63. Donde se realice la venta de bebidas alcohólicas al copeo o en envase abierto se colocará, a la vista del público, las marcas de las mismas y los distintos tipos de bebidas alcohólicas que se ofrezcan, y para cerciorarse de la mayoría de edad de los solicitantes de este servicio, el titular y/o dependiente de la unidad económica requerirá le sea mostrada la identificación oficial con fotografía en la que conste la fecha de nacimiento. </w:t>
      </w:r>
    </w:p>
    <w:p w14:paraId="40E6D8D1"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17C8EBFB"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Artículo 64. Los límites máximos permisibles para las emisiones sonoras dentro de las unidades económicas se determinan en función de decibeles ponderados en A [</w:t>
      </w:r>
      <w:proofErr w:type="spellStart"/>
      <w:r w:rsidRPr="0029435F">
        <w:rPr>
          <w:rFonts w:ascii="Palatino Linotype" w:hAnsi="Palatino Linotype"/>
          <w:i/>
          <w:sz w:val="22"/>
        </w:rPr>
        <w:t>db</w:t>
      </w:r>
      <w:proofErr w:type="spellEnd"/>
      <w:r w:rsidRPr="0029435F">
        <w:rPr>
          <w:rFonts w:ascii="Palatino Linotype" w:hAnsi="Palatino Linotype"/>
          <w:i/>
          <w:sz w:val="22"/>
        </w:rPr>
        <w:t xml:space="preserve"> (A)]; por lo que dentro de restaurantes, bares, discotecas y centros de espectáculos, los límites máximos de emisión serán de 60 </w:t>
      </w:r>
      <w:proofErr w:type="spellStart"/>
      <w:r w:rsidRPr="0029435F">
        <w:rPr>
          <w:rFonts w:ascii="Palatino Linotype" w:hAnsi="Palatino Linotype"/>
          <w:i/>
          <w:sz w:val="22"/>
        </w:rPr>
        <w:t>db</w:t>
      </w:r>
      <w:proofErr w:type="spellEnd"/>
      <w:r w:rsidRPr="0029435F">
        <w:rPr>
          <w:rFonts w:ascii="Palatino Linotype" w:hAnsi="Palatino Linotype"/>
          <w:i/>
          <w:sz w:val="22"/>
        </w:rPr>
        <w:t xml:space="preserve"> (A) y en los horarios siguientes: </w:t>
      </w:r>
    </w:p>
    <w:p w14:paraId="4A5EE5A5"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359CCF0C"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I. De las 6:00 a 22:00 horas 68 </w:t>
      </w:r>
      <w:proofErr w:type="spellStart"/>
      <w:r w:rsidRPr="0029435F">
        <w:rPr>
          <w:rFonts w:ascii="Palatino Linotype" w:hAnsi="Palatino Linotype"/>
          <w:i/>
          <w:sz w:val="22"/>
        </w:rPr>
        <w:t>db</w:t>
      </w:r>
      <w:proofErr w:type="spellEnd"/>
      <w:r w:rsidRPr="0029435F">
        <w:rPr>
          <w:rFonts w:ascii="Palatino Linotype" w:hAnsi="Palatino Linotype"/>
          <w:i/>
          <w:sz w:val="22"/>
        </w:rPr>
        <w:t xml:space="preserve">(A). </w:t>
      </w:r>
    </w:p>
    <w:p w14:paraId="6258FFFD"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II. De las 22:00 a las 6:00 horas será de 65 </w:t>
      </w:r>
      <w:proofErr w:type="spellStart"/>
      <w:r w:rsidRPr="0029435F">
        <w:rPr>
          <w:rFonts w:ascii="Palatino Linotype" w:hAnsi="Palatino Linotype"/>
          <w:i/>
          <w:sz w:val="22"/>
        </w:rPr>
        <w:t>db</w:t>
      </w:r>
      <w:proofErr w:type="spellEnd"/>
      <w:r w:rsidRPr="0029435F">
        <w:rPr>
          <w:rFonts w:ascii="Palatino Linotype" w:hAnsi="Palatino Linotype"/>
          <w:i/>
          <w:sz w:val="22"/>
        </w:rPr>
        <w:t xml:space="preserve">(A). </w:t>
      </w:r>
    </w:p>
    <w:p w14:paraId="333F5EF5"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212AA829"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Las instalaciones y edificios que se destinen a centros de reunión y/o espectáculos públicos, además de los requisitos reglamentarios respectivos, deberán dar cumplimiento a las disposiciones jurídicas aplicables en materia de límites máximos permisibles para las emisiones sonoras, así como tener acceso directo a la vía pública, espacios abiertos, escaleras de emergencia, y todas aquellas disposiciones que, a juicio del Ejecutivo del Estado, sean necesarias para la evacuación del público en caso de emergencia. </w:t>
      </w:r>
    </w:p>
    <w:p w14:paraId="1E9A81E6"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28762627"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Artículo 65. Será obligación de los titulares y/o dependientes instalar sistemas de audio visibles a los usuarios y personal expuesto a contaminación auditiva de los niveles de </w:t>
      </w:r>
      <w:r w:rsidRPr="0029435F">
        <w:rPr>
          <w:rFonts w:ascii="Palatino Linotype" w:hAnsi="Palatino Linotype"/>
          <w:i/>
          <w:sz w:val="22"/>
        </w:rPr>
        <w:lastRenderedPageBreak/>
        <w:t xml:space="preserve">ruido, y tendrán la obligación de conservar los volúmenes de sonido y ruido en el rango permitido. </w:t>
      </w:r>
    </w:p>
    <w:p w14:paraId="0EF90B34"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032F9546" w14:textId="77777777" w:rsidR="007F09BB" w:rsidRPr="0029435F" w:rsidRDefault="007F09BB" w:rsidP="007F09BB">
      <w:pPr>
        <w:pStyle w:val="Prrafodelista"/>
        <w:spacing w:line="360" w:lineRule="auto"/>
        <w:ind w:left="567" w:right="616"/>
        <w:jc w:val="both"/>
        <w:rPr>
          <w:rFonts w:ascii="Palatino Linotype" w:hAnsi="Palatino Linotype"/>
          <w:i/>
          <w:sz w:val="22"/>
        </w:rPr>
      </w:pPr>
      <w:r w:rsidRPr="0029435F">
        <w:rPr>
          <w:rFonts w:ascii="Palatino Linotype" w:hAnsi="Palatino Linotype"/>
          <w:i/>
          <w:sz w:val="22"/>
        </w:rPr>
        <w:t xml:space="preserve">Queda estrictamente prohibido el uso de aislantes de sonido que pongan en riesgo la seguridad de los usuarios. </w:t>
      </w:r>
    </w:p>
    <w:p w14:paraId="2E8C54CE" w14:textId="77777777" w:rsidR="007F09BB" w:rsidRPr="0029435F" w:rsidRDefault="007F09BB" w:rsidP="007F09BB">
      <w:pPr>
        <w:pStyle w:val="Prrafodelista"/>
        <w:spacing w:line="360" w:lineRule="auto"/>
        <w:ind w:left="567" w:right="616"/>
        <w:jc w:val="both"/>
        <w:rPr>
          <w:rFonts w:ascii="Palatino Linotype" w:hAnsi="Palatino Linotype"/>
          <w:i/>
          <w:sz w:val="22"/>
        </w:rPr>
      </w:pPr>
    </w:p>
    <w:p w14:paraId="0AD50333" w14:textId="537E4791" w:rsidR="007F09BB" w:rsidRPr="0029435F" w:rsidRDefault="007F09BB" w:rsidP="007F09BB">
      <w:pPr>
        <w:pStyle w:val="Prrafodelista"/>
        <w:spacing w:line="360" w:lineRule="auto"/>
        <w:ind w:left="567" w:right="616"/>
        <w:jc w:val="both"/>
        <w:rPr>
          <w:rFonts w:ascii="Palatino Linotype" w:hAnsi="Palatino Linotype" w:cs="Arial"/>
          <w:i/>
          <w:color w:val="000000" w:themeColor="text1"/>
          <w:sz w:val="22"/>
        </w:rPr>
      </w:pPr>
      <w:r w:rsidRPr="0029435F">
        <w:rPr>
          <w:rFonts w:ascii="Palatino Linotype" w:hAnsi="Palatino Linotype"/>
          <w:i/>
          <w:sz w:val="22"/>
        </w:rPr>
        <w:t>Los procedimientos de medición se realizarán conforme a lo que se establezca la normatividad aplicable, con base en la Norma Oficial Mexicana.</w:t>
      </w:r>
    </w:p>
    <w:p w14:paraId="3690267A" w14:textId="77777777" w:rsidR="008C7571" w:rsidRPr="0029435F" w:rsidRDefault="008C7571" w:rsidP="007F09BB">
      <w:pPr>
        <w:spacing w:line="360" w:lineRule="auto"/>
        <w:jc w:val="both"/>
        <w:rPr>
          <w:rFonts w:ascii="Palatino Linotype" w:hAnsi="Palatino Linotype" w:cs="Arial"/>
          <w:color w:val="000000" w:themeColor="text1"/>
        </w:rPr>
      </w:pPr>
    </w:p>
    <w:p w14:paraId="5320DABB" w14:textId="535AC19C" w:rsidR="008C7571" w:rsidRPr="0029435F" w:rsidRDefault="007F09BB"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Lo anteriormente expuesto, corresponde a las unidades económicas de alto impacto, de acuerdo a la Ley de Competitividad en mención. Por su parte, el Ayuntamiento, en el catálogo de trámites y servicios si contempla el permiso o licencia </w:t>
      </w:r>
      <w:r w:rsidR="00E81C14" w:rsidRPr="0029435F">
        <w:rPr>
          <w:rFonts w:ascii="Palatino Linotype" w:hAnsi="Palatino Linotype" w:cs="Arial"/>
          <w:color w:val="000000" w:themeColor="text1"/>
        </w:rPr>
        <w:t>de funcionamiento de giros de alto impacto y mediado impacto, se inserta imagen de referencia:</w:t>
      </w:r>
    </w:p>
    <w:p w14:paraId="32488F9D" w14:textId="77777777" w:rsidR="007F09BB" w:rsidRPr="0029435F" w:rsidRDefault="007F09BB" w:rsidP="007F09BB">
      <w:pPr>
        <w:pStyle w:val="Prrafodelista"/>
        <w:spacing w:line="360" w:lineRule="auto"/>
        <w:ind w:left="0"/>
        <w:jc w:val="both"/>
        <w:rPr>
          <w:rFonts w:ascii="Palatino Linotype" w:hAnsi="Palatino Linotype" w:cs="Arial"/>
          <w:color w:val="000000" w:themeColor="text1"/>
        </w:rPr>
      </w:pPr>
    </w:p>
    <w:p w14:paraId="1919E21B" w14:textId="4D362523" w:rsidR="007F09BB" w:rsidRPr="0029435F" w:rsidRDefault="00E81C14" w:rsidP="007F09BB">
      <w:pPr>
        <w:pStyle w:val="Prrafodelista"/>
        <w:spacing w:line="360" w:lineRule="auto"/>
        <w:ind w:left="0"/>
        <w:jc w:val="both"/>
        <w:rPr>
          <w:rFonts w:ascii="Palatino Linotype" w:hAnsi="Palatino Linotype" w:cs="Arial"/>
          <w:color w:val="000000" w:themeColor="text1"/>
        </w:rPr>
      </w:pPr>
      <w:r w:rsidRPr="0029435F">
        <w:rPr>
          <w:rFonts w:ascii="Palatino Linotype"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313B82F6" wp14:editId="44FB1885">
                <wp:simplePos x="0" y="0"/>
                <wp:positionH relativeFrom="column">
                  <wp:posOffset>4734069</wp:posOffset>
                </wp:positionH>
                <wp:positionV relativeFrom="paragraph">
                  <wp:posOffset>171162</wp:posOffset>
                </wp:positionV>
                <wp:extent cx="854015" cy="1293963"/>
                <wp:effectExtent l="57150" t="38100" r="80010" b="97155"/>
                <wp:wrapNone/>
                <wp:docPr id="7" name="Rectángulo 7"/>
                <wp:cNvGraphicFramePr/>
                <a:graphic xmlns:a="http://schemas.openxmlformats.org/drawingml/2006/main">
                  <a:graphicData uri="http://schemas.microsoft.com/office/word/2010/wordprocessingShape">
                    <wps:wsp>
                      <wps:cNvSpPr/>
                      <wps:spPr>
                        <a:xfrm>
                          <a:off x="0" y="0"/>
                          <a:ext cx="854015" cy="129396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9346A" id="Rectángulo 7" o:spid="_x0000_s1026" style="position:absolute;margin-left:372.75pt;margin-top:13.5pt;width:67.25pt;height:10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" filled="f" strokecolor="red" strokeweight="2.25pt">
                <v:shadow on="t" color="black" opacity="22937f" origin=",.5" offset="0,.63889mm"/>
              </v:rect>
            </w:pict>
          </mc:Fallback>
        </mc:AlternateContent>
      </w:r>
      <w:r w:rsidR="007F09BB" w:rsidRPr="0029435F">
        <w:rPr>
          <w:rFonts w:ascii="Palatino Linotype" w:hAnsi="Palatino Linotype" w:cs="Arial"/>
          <w:noProof/>
          <w:color w:val="000000" w:themeColor="text1"/>
          <w:lang w:eastAsia="es-MX"/>
        </w:rPr>
        <w:drawing>
          <wp:inline distT="0" distB="0" distL="0" distR="0" wp14:anchorId="06007E98" wp14:editId="21058B01">
            <wp:extent cx="5612130" cy="28098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09875"/>
                    </a:xfrm>
                    <a:prstGeom prst="rect">
                      <a:avLst/>
                    </a:prstGeom>
                  </pic:spPr>
                </pic:pic>
              </a:graphicData>
            </a:graphic>
          </wp:inline>
        </w:drawing>
      </w:r>
    </w:p>
    <w:p w14:paraId="20793439" w14:textId="683DFACE" w:rsidR="00F01A11" w:rsidRPr="0029435F" w:rsidRDefault="00E81C14" w:rsidP="00223FC4">
      <w:pPr>
        <w:pStyle w:val="Prrafodelista"/>
        <w:numPr>
          <w:ilvl w:val="0"/>
          <w:numId w:val="4"/>
        </w:numPr>
        <w:spacing w:line="360" w:lineRule="auto"/>
        <w:ind w:left="0" w:firstLine="0"/>
        <w:jc w:val="both"/>
        <w:rPr>
          <w:rFonts w:ascii="Palatino Linotype" w:hAnsi="Palatino Linotype" w:cs="Arial"/>
          <w:b/>
          <w:color w:val="000000" w:themeColor="text1"/>
        </w:rPr>
      </w:pPr>
      <w:r w:rsidRPr="0029435F">
        <w:rPr>
          <w:rFonts w:ascii="Palatino Linotype" w:hAnsi="Palatino Linotype" w:cs="Arial"/>
          <w:b/>
          <w:color w:val="000000" w:themeColor="text1"/>
        </w:rPr>
        <w:lastRenderedPageBreak/>
        <w:t xml:space="preserve">En razón de contemplar la expedición de permiso o licencia de funcionamiento de giros de alto y mediano impacto, es que se considera que la información relativa a los requisitos debe existir y obrar en los archivos del Sujeto Obligado. </w:t>
      </w:r>
    </w:p>
    <w:p w14:paraId="4241D9C1" w14:textId="77777777" w:rsidR="00E81C14" w:rsidRPr="0029435F" w:rsidRDefault="00E81C14" w:rsidP="00E81C14">
      <w:pPr>
        <w:pStyle w:val="Prrafodelista"/>
        <w:spacing w:line="360" w:lineRule="auto"/>
        <w:ind w:left="0"/>
        <w:jc w:val="both"/>
        <w:rPr>
          <w:rFonts w:ascii="Palatino Linotype" w:hAnsi="Palatino Linotype" w:cs="Arial"/>
          <w:color w:val="000000" w:themeColor="text1"/>
        </w:rPr>
      </w:pPr>
    </w:p>
    <w:p w14:paraId="1E6BD3D3" w14:textId="590E89F9" w:rsidR="00E81C14" w:rsidRPr="0029435F" w:rsidRDefault="00E81C14" w:rsidP="00E81C14">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t xml:space="preserve">No pasa desapercibido que el particular solicitó textualmente </w:t>
      </w:r>
      <w:r w:rsidRPr="0029435F">
        <w:rPr>
          <w:rFonts w:ascii="Palatino Linotype" w:hAnsi="Palatino Linotype" w:cs="Arial"/>
          <w:i/>
          <w:color w:val="000000" w:themeColor="text1"/>
        </w:rPr>
        <w:t xml:space="preserve">“Requisitos para nave industrial de alto impacto para poder almacenar y distribuir productos químicos como aceite de pino, ácido cítrico </w:t>
      </w:r>
      <w:proofErr w:type="spellStart"/>
      <w:r w:rsidRPr="0029435F">
        <w:rPr>
          <w:rFonts w:ascii="Palatino Linotype" w:hAnsi="Palatino Linotype" w:cs="Arial"/>
          <w:i/>
          <w:color w:val="000000" w:themeColor="text1"/>
        </w:rPr>
        <w:t>anihidrido</w:t>
      </w:r>
      <w:proofErr w:type="spellEnd"/>
      <w:r w:rsidRPr="0029435F">
        <w:rPr>
          <w:rFonts w:ascii="Palatino Linotype" w:hAnsi="Palatino Linotype" w:cs="Arial"/>
          <w:i/>
          <w:color w:val="000000" w:themeColor="text1"/>
        </w:rPr>
        <w:t xml:space="preserve">, ácido fosfórico ámbar 85%, ácido fosfórico clarificado, bifloro ro de anónimo chino, carbonató de potasio ligero, carbonato de sodio denso, carbonato de sodio ligero, cloruro de potasio, formaldehído 37%, glicerina </w:t>
      </w:r>
      <w:proofErr w:type="spellStart"/>
      <w:r w:rsidRPr="0029435F">
        <w:rPr>
          <w:rFonts w:ascii="Palatino Linotype" w:hAnsi="Palatino Linotype" w:cs="Arial"/>
          <w:i/>
          <w:color w:val="000000" w:themeColor="text1"/>
        </w:rPr>
        <w:t>usp</w:t>
      </w:r>
      <w:proofErr w:type="spellEnd"/>
      <w:r w:rsidRPr="0029435F">
        <w:rPr>
          <w:rFonts w:ascii="Palatino Linotype" w:hAnsi="Palatino Linotype" w:cs="Arial"/>
          <w:i/>
          <w:color w:val="000000" w:themeColor="text1"/>
        </w:rPr>
        <w:t xml:space="preserve">, </w:t>
      </w:r>
      <w:proofErr w:type="spellStart"/>
      <w:r w:rsidRPr="0029435F">
        <w:rPr>
          <w:rFonts w:ascii="Palatino Linotype" w:hAnsi="Palatino Linotype" w:cs="Arial"/>
          <w:i/>
          <w:color w:val="000000" w:themeColor="text1"/>
        </w:rPr>
        <w:t>hidrosulfito</w:t>
      </w:r>
      <w:proofErr w:type="spellEnd"/>
      <w:r w:rsidRPr="0029435F">
        <w:rPr>
          <w:rFonts w:ascii="Palatino Linotype" w:hAnsi="Palatino Linotype" w:cs="Arial"/>
          <w:i/>
          <w:color w:val="000000" w:themeColor="text1"/>
        </w:rPr>
        <w:t xml:space="preserve"> de sodio 88%, hipocloroso de sodio granulado, </w:t>
      </w:r>
      <w:proofErr w:type="spellStart"/>
      <w:r w:rsidRPr="0029435F">
        <w:rPr>
          <w:rFonts w:ascii="Palatino Linotype" w:hAnsi="Palatino Linotype" w:cs="Arial"/>
          <w:i/>
          <w:color w:val="000000" w:themeColor="text1"/>
        </w:rPr>
        <w:t>metabisulfito</w:t>
      </w:r>
      <w:proofErr w:type="spellEnd"/>
      <w:r w:rsidRPr="0029435F">
        <w:rPr>
          <w:rFonts w:ascii="Palatino Linotype" w:hAnsi="Palatino Linotype" w:cs="Arial"/>
          <w:i/>
          <w:color w:val="000000" w:themeColor="text1"/>
        </w:rPr>
        <w:t xml:space="preserve"> de sodio, metalizó ató de sodio </w:t>
      </w:r>
      <w:proofErr w:type="spellStart"/>
      <w:r w:rsidRPr="0029435F">
        <w:rPr>
          <w:rFonts w:ascii="Palatino Linotype" w:hAnsi="Palatino Linotype" w:cs="Arial"/>
          <w:i/>
          <w:color w:val="000000" w:themeColor="text1"/>
        </w:rPr>
        <w:t>pentahidrarado</w:t>
      </w:r>
      <w:proofErr w:type="spellEnd"/>
      <w:r w:rsidRPr="0029435F">
        <w:rPr>
          <w:rFonts w:ascii="Palatino Linotype" w:hAnsi="Palatino Linotype" w:cs="Arial"/>
          <w:i/>
          <w:color w:val="000000" w:themeColor="text1"/>
        </w:rPr>
        <w:t xml:space="preserve">”, </w:t>
      </w:r>
      <w:r w:rsidRPr="0029435F">
        <w:rPr>
          <w:rFonts w:ascii="Palatino Linotype" w:hAnsi="Palatino Linotype" w:cs="Arial"/>
          <w:color w:val="000000" w:themeColor="text1"/>
        </w:rPr>
        <w:t>por lo que, en aras de garantizar el derecho accionado por el particular, se ordena</w:t>
      </w:r>
      <w:r w:rsidRPr="0029435F">
        <w:rPr>
          <w:rFonts w:ascii="Palatino Linotype" w:hAnsi="Palatino Linotype" w:cs="Arial"/>
          <w:i/>
          <w:color w:val="000000" w:themeColor="text1"/>
        </w:rPr>
        <w:t xml:space="preserve"> </w:t>
      </w:r>
      <w:r w:rsidRPr="0029435F">
        <w:rPr>
          <w:rFonts w:ascii="Palatino Linotype" w:hAnsi="Palatino Linotype" w:cs="Arial"/>
          <w:color w:val="000000" w:themeColor="text1"/>
        </w:rPr>
        <w:t>la entrega de los requisitos para la expedición de permiso o licencia de funcionamiento para unidades económicas de alto impacto, lo cual si corresponde a atribuciones, funciones y competencias del Sujeto Obligado;</w:t>
      </w:r>
      <w:r w:rsidRPr="0029435F">
        <w:rPr>
          <w:rFonts w:ascii="Palatino Linotype" w:hAnsi="Palatino Linotype" w:cs="Arial"/>
          <w:i/>
          <w:color w:val="000000" w:themeColor="text1"/>
        </w:rPr>
        <w:t xml:space="preserve"> </w:t>
      </w:r>
      <w:r w:rsidRPr="0029435F">
        <w:rPr>
          <w:rFonts w:ascii="Palatino Linotype" w:hAnsi="Palatino Linotype" w:cs="Arial"/>
          <w:color w:val="000000" w:themeColor="text1"/>
        </w:rPr>
        <w:t>sin embargo, no pasa desapercibido que requiere información de unidades industriales para almacenar y distribuir productos qu</w:t>
      </w:r>
      <w:r w:rsidR="00996BD2" w:rsidRPr="0029435F">
        <w:rPr>
          <w:rFonts w:ascii="Palatino Linotype" w:hAnsi="Palatino Linotype" w:cs="Arial"/>
          <w:color w:val="000000" w:themeColor="text1"/>
        </w:rPr>
        <w:t>ímicos, por lo que se trae a contexto los trámites del Gobierno Federal respecto a la licencia sanitaria para establecimientos se sustancias tóxicas o peligrosas, siendo de relevancia lo siguiente:</w:t>
      </w:r>
    </w:p>
    <w:p w14:paraId="4889739F" w14:textId="77777777" w:rsidR="00996BD2" w:rsidRPr="0029435F" w:rsidRDefault="00996BD2" w:rsidP="00996BD2">
      <w:pPr>
        <w:pStyle w:val="Prrafodelista"/>
        <w:spacing w:line="360" w:lineRule="auto"/>
        <w:ind w:left="0"/>
        <w:jc w:val="both"/>
        <w:rPr>
          <w:rFonts w:ascii="Palatino Linotype" w:hAnsi="Palatino Linotype" w:cs="Arial"/>
          <w:i/>
          <w:color w:val="000000" w:themeColor="text1"/>
        </w:rPr>
      </w:pPr>
    </w:p>
    <w:p w14:paraId="165F2A21" w14:textId="77777777" w:rsidR="00996BD2" w:rsidRPr="0029435F" w:rsidRDefault="00996BD2" w:rsidP="00996BD2">
      <w:pPr>
        <w:spacing w:line="360" w:lineRule="auto"/>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Licencia sanitaria para establecimientos que fabrica sustancias tóxicas o peligrosas</w:t>
      </w:r>
    </w:p>
    <w:p w14:paraId="26C2C96B" w14:textId="5BDFF46D" w:rsidR="00996BD2" w:rsidRPr="0029435F" w:rsidRDefault="00996BD2" w:rsidP="00996BD2">
      <w:pPr>
        <w:pStyle w:val="Prrafodelista"/>
        <w:spacing w:line="360" w:lineRule="auto"/>
        <w:ind w:left="0"/>
        <w:jc w:val="both"/>
        <w:rPr>
          <w:rFonts w:ascii="Palatino Linotype" w:hAnsi="Palatino Linotype" w:cs="Arial"/>
          <w:i/>
          <w:color w:val="000000" w:themeColor="text1"/>
          <w:sz w:val="22"/>
        </w:rPr>
      </w:pPr>
      <w:r w:rsidRPr="0029435F">
        <w:rPr>
          <w:rFonts w:ascii="Palatino Linotype" w:hAnsi="Palatino Linotype" w:cs="Arial"/>
          <w:i/>
          <w:color w:val="000000" w:themeColor="text1"/>
          <w:sz w:val="22"/>
        </w:rPr>
        <w:t>Te permite obtener la autorización que se requiere para la fabricación de sustancias químicas que pueden ser tóxicas o peligrosas para la salud.</w:t>
      </w:r>
    </w:p>
    <w:p w14:paraId="19B5CA91" w14:textId="77777777" w:rsidR="00996BD2" w:rsidRPr="0029435F" w:rsidRDefault="00996BD2" w:rsidP="00996BD2">
      <w:pPr>
        <w:pStyle w:val="Prrafodelista"/>
        <w:spacing w:line="360" w:lineRule="auto"/>
        <w:ind w:left="0"/>
        <w:jc w:val="both"/>
        <w:rPr>
          <w:rFonts w:ascii="Palatino Linotype" w:hAnsi="Palatino Linotype" w:cs="Arial"/>
          <w:i/>
          <w:color w:val="000000" w:themeColor="text1"/>
        </w:rPr>
      </w:pPr>
    </w:p>
    <w:p w14:paraId="529A2D96" w14:textId="133F9EC2" w:rsidR="00996BD2" w:rsidRPr="0029435F" w:rsidRDefault="00996BD2" w:rsidP="00996BD2">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sz w:val="22"/>
          <w:lang w:eastAsia="es-MX"/>
        </w:rPr>
        <w:lastRenderedPageBreak/>
        <w:drawing>
          <wp:inline distT="0" distB="0" distL="0" distR="0" wp14:anchorId="0ABA46EE" wp14:editId="1B05F1F8">
            <wp:extent cx="4989725" cy="6297283"/>
            <wp:effectExtent l="0" t="0" r="190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379" cy="6300633"/>
                    </a:xfrm>
                    <a:prstGeom prst="rect">
                      <a:avLst/>
                    </a:prstGeom>
                  </pic:spPr>
                </pic:pic>
              </a:graphicData>
            </a:graphic>
          </wp:inline>
        </w:drawing>
      </w:r>
    </w:p>
    <w:p w14:paraId="5C258742" w14:textId="59827C37" w:rsidR="00996BD2" w:rsidRPr="0029435F" w:rsidRDefault="00996BD2" w:rsidP="00996BD2">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7DE42311" wp14:editId="34224241">
            <wp:extent cx="5115639" cy="6830378"/>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5639" cy="6830378"/>
                    </a:xfrm>
                    <a:prstGeom prst="rect">
                      <a:avLst/>
                    </a:prstGeom>
                  </pic:spPr>
                </pic:pic>
              </a:graphicData>
            </a:graphic>
          </wp:inline>
        </w:drawing>
      </w:r>
    </w:p>
    <w:p w14:paraId="0A91F9E4" w14:textId="3FC7B21B" w:rsidR="00996BD2" w:rsidRPr="0029435F" w:rsidRDefault="00996BD2" w:rsidP="00996BD2">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6B0883CF" wp14:editId="40B57969">
            <wp:extent cx="4324954" cy="699232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954" cy="6992326"/>
                    </a:xfrm>
                    <a:prstGeom prst="rect">
                      <a:avLst/>
                    </a:prstGeom>
                  </pic:spPr>
                </pic:pic>
              </a:graphicData>
            </a:graphic>
          </wp:inline>
        </w:drawing>
      </w:r>
    </w:p>
    <w:p w14:paraId="1D2C61C4" w14:textId="4390D59E" w:rsidR="00996BD2" w:rsidRPr="0029435F" w:rsidRDefault="00996BD2" w:rsidP="00996BD2">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265FD8F4" wp14:editId="4612D837">
            <wp:extent cx="3534268" cy="4505954"/>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4268" cy="4505954"/>
                    </a:xfrm>
                    <a:prstGeom prst="rect">
                      <a:avLst/>
                    </a:prstGeom>
                  </pic:spPr>
                </pic:pic>
              </a:graphicData>
            </a:graphic>
          </wp:inline>
        </w:drawing>
      </w:r>
    </w:p>
    <w:p w14:paraId="4AAF700C" w14:textId="2FF41486" w:rsidR="00996BD2" w:rsidRPr="0029435F" w:rsidRDefault="00835CB5" w:rsidP="00E81C14">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t>Lo anterior, corresponde a los requisitos necesarios para la obtención de licencia sanitaria para establecimiento unidades comerciales de sustancias tóxicas.</w:t>
      </w:r>
    </w:p>
    <w:p w14:paraId="476A6004" w14:textId="77777777" w:rsidR="00996BD2" w:rsidRPr="0029435F" w:rsidRDefault="00996BD2" w:rsidP="00996BD2">
      <w:pPr>
        <w:pStyle w:val="Prrafodelista"/>
        <w:spacing w:line="360" w:lineRule="auto"/>
        <w:ind w:left="0"/>
        <w:jc w:val="both"/>
        <w:rPr>
          <w:rFonts w:ascii="Palatino Linotype" w:hAnsi="Palatino Linotype" w:cs="Arial"/>
          <w:i/>
          <w:color w:val="000000" w:themeColor="text1"/>
        </w:rPr>
      </w:pPr>
    </w:p>
    <w:p w14:paraId="135C973C" w14:textId="1C5A38E3" w:rsidR="00D84B5C" w:rsidRPr="0029435F" w:rsidRDefault="00835CB5" w:rsidP="00D84B5C">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t>Ahora bien, por lo que corresponde a los requisitos para obtener licencia o permiso para transportar mercancía en tráiler,</w:t>
      </w:r>
      <w:r w:rsidR="00D84B5C" w:rsidRPr="0029435F">
        <w:rPr>
          <w:rFonts w:ascii="Palatino Linotype" w:hAnsi="Palatino Linotype" w:cs="Arial"/>
          <w:color w:val="000000" w:themeColor="text1"/>
        </w:rPr>
        <w:t xml:space="preserve"> el Sujeto Obligado señaló la dirección electrónica siguiente:</w:t>
      </w:r>
    </w:p>
    <w:p w14:paraId="0FD20A1D" w14:textId="77777777" w:rsidR="00D84B5C" w:rsidRPr="0029435F" w:rsidRDefault="00D84B5C" w:rsidP="00D84B5C">
      <w:pPr>
        <w:pStyle w:val="Prrafodelista"/>
        <w:rPr>
          <w:rFonts w:ascii="Palatino Linotype" w:hAnsi="Palatino Linotype" w:cs="Arial"/>
          <w:i/>
          <w:color w:val="000000" w:themeColor="text1"/>
        </w:rPr>
      </w:pPr>
    </w:p>
    <w:p w14:paraId="4C450B5F" w14:textId="61C13F02" w:rsidR="00D84B5C" w:rsidRPr="0029435F" w:rsidRDefault="00D84B5C" w:rsidP="00D84B5C">
      <w:pPr>
        <w:pStyle w:val="Prrafodelista"/>
        <w:spacing w:line="360" w:lineRule="auto"/>
        <w:ind w:left="708"/>
        <w:jc w:val="both"/>
        <w:rPr>
          <w:rFonts w:ascii="Palatino Linotype" w:hAnsi="Palatino Linotype" w:cs="Arial"/>
          <w:color w:val="000000" w:themeColor="text1"/>
        </w:rPr>
      </w:pPr>
      <w:r w:rsidRPr="0029435F">
        <w:rPr>
          <w:rFonts w:ascii="Palatino Linotype" w:hAnsi="Palatino Linotype" w:cs="Arial"/>
          <w:color w:val="000000" w:themeColor="text1"/>
        </w:rPr>
        <w:t>https://tultitlan.gob.mx/mejora-regulatoria/#remtys</w:t>
      </w:r>
    </w:p>
    <w:p w14:paraId="5B0FC61D" w14:textId="77777777" w:rsidR="00D84B5C" w:rsidRPr="0029435F" w:rsidRDefault="00D84B5C" w:rsidP="00D84B5C">
      <w:pPr>
        <w:pStyle w:val="Prrafodelista"/>
        <w:rPr>
          <w:rFonts w:ascii="Palatino Linotype" w:hAnsi="Palatino Linotype" w:cs="Arial"/>
          <w:color w:val="000000" w:themeColor="text1"/>
        </w:rPr>
      </w:pPr>
    </w:p>
    <w:p w14:paraId="2A9912EF" w14:textId="67AC2455" w:rsidR="00D84B5C" w:rsidRPr="0029435F" w:rsidRDefault="00D84B5C" w:rsidP="00D84B5C">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eastAsia="MS Mincho" w:hAnsi="Palatino Linotype"/>
        </w:rPr>
        <w:lastRenderedPageBreak/>
        <w:t>Es necesario precisar que l</w:t>
      </w:r>
      <w:r w:rsidRPr="0029435F">
        <w:rPr>
          <w:rFonts w:ascii="Palatino Linotype" w:hAnsi="Palatino Linotype"/>
          <w:lang w:val="es-ES"/>
        </w:rPr>
        <w:t xml:space="preserve">a Ley de Transparencia y Acceso a la Información Pública del Estado de México y Municipios establece en su artículo 11 que en </w:t>
      </w:r>
      <w:r w:rsidRPr="0029435F">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29435F">
        <w:rPr>
          <w:rFonts w:ascii="Palatino Linotype" w:hAnsi="Palatino Linotype"/>
          <w:lang w:val="es-ES"/>
        </w:rPr>
        <w:t>El artículo 161 de la Ley en comento, refiere lo siguiente:</w:t>
      </w:r>
    </w:p>
    <w:p w14:paraId="4D7823BB" w14:textId="77777777" w:rsidR="00D84B5C" w:rsidRPr="0029435F" w:rsidRDefault="00D84B5C" w:rsidP="00D84B5C">
      <w:pPr>
        <w:pStyle w:val="Prrafodelista"/>
        <w:rPr>
          <w:rFonts w:ascii="Palatino Linotype" w:hAnsi="Palatino Linotype"/>
          <w:lang w:val="es-ES"/>
        </w:rPr>
      </w:pPr>
    </w:p>
    <w:p w14:paraId="14FF8CA9" w14:textId="77777777" w:rsidR="00D84B5C" w:rsidRPr="0029435F" w:rsidRDefault="00D84B5C" w:rsidP="00D84B5C">
      <w:pPr>
        <w:autoSpaceDE w:val="0"/>
        <w:autoSpaceDN w:val="0"/>
        <w:adjustRightInd w:val="0"/>
        <w:spacing w:line="360" w:lineRule="auto"/>
        <w:ind w:left="567" w:right="567"/>
        <w:jc w:val="both"/>
        <w:rPr>
          <w:rFonts w:ascii="Palatino Linotype" w:hAnsi="Palatino Linotype" w:cs="Bookman Old Style"/>
          <w:b/>
          <w:i/>
          <w:sz w:val="22"/>
        </w:rPr>
      </w:pPr>
      <w:r w:rsidRPr="0029435F">
        <w:rPr>
          <w:rFonts w:ascii="Palatino Linotype" w:hAnsi="Palatino Linotype" w:cs="Bookman Old Style,Bold"/>
          <w:b/>
          <w:bCs/>
          <w:i/>
          <w:sz w:val="22"/>
        </w:rPr>
        <w:t xml:space="preserve">Artículo 161. </w:t>
      </w:r>
      <w:r w:rsidRPr="0029435F">
        <w:rPr>
          <w:rFonts w:ascii="Palatino Linotype" w:hAnsi="Palatino Linotype" w:cs="Bookman Old Style"/>
          <w:b/>
          <w:i/>
          <w:sz w:val="22"/>
        </w:rPr>
        <w:t xml:space="preserve">Cuando la información requerida por el solicitante ya esté disponible al público </w:t>
      </w:r>
      <w:r w:rsidRPr="0029435F">
        <w:rPr>
          <w:rFonts w:ascii="Palatino Linotype" w:hAnsi="Palatino Linotype" w:cs="Bookman Old Style"/>
          <w:i/>
          <w:sz w:val="22"/>
        </w:rPr>
        <w:t xml:space="preserve">en medios impresos, tales como libros, compendios, trípticos, registros públicos, </w:t>
      </w:r>
      <w:r w:rsidRPr="0029435F">
        <w:rPr>
          <w:rFonts w:ascii="Palatino Linotype" w:hAnsi="Palatino Linotype" w:cs="Bookman Old Style"/>
          <w:b/>
          <w:i/>
          <w:sz w:val="22"/>
        </w:rPr>
        <w:t>en formatos electrónicos</w:t>
      </w:r>
      <w:r w:rsidRPr="0029435F">
        <w:rPr>
          <w:rFonts w:ascii="Palatino Linotype" w:hAnsi="Palatino Linotype" w:cs="Bookman Old Style"/>
          <w:i/>
          <w:sz w:val="22"/>
        </w:rPr>
        <w:t xml:space="preserve"> disponibles en Internet o en cualquier otro medio, </w:t>
      </w:r>
      <w:r w:rsidRPr="0029435F">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AC3ED10" w14:textId="77777777" w:rsidR="00D84B5C" w:rsidRPr="0029435F" w:rsidRDefault="00D84B5C" w:rsidP="00D84B5C">
      <w:pPr>
        <w:autoSpaceDE w:val="0"/>
        <w:autoSpaceDN w:val="0"/>
        <w:adjustRightInd w:val="0"/>
        <w:spacing w:line="360" w:lineRule="auto"/>
        <w:ind w:left="567" w:right="567"/>
        <w:jc w:val="both"/>
        <w:rPr>
          <w:rFonts w:ascii="Palatino Linotype" w:hAnsi="Palatino Linotype" w:cs="Bookman Old Style,Bold"/>
          <w:b/>
          <w:bCs/>
          <w:i/>
          <w:sz w:val="22"/>
        </w:rPr>
      </w:pPr>
      <w:r w:rsidRPr="0029435F">
        <w:rPr>
          <w:rFonts w:ascii="Palatino Linotype" w:hAnsi="Palatino Linotype" w:cs="Bookman Old Style,Bold"/>
          <w:b/>
          <w:bCs/>
          <w:i/>
          <w:sz w:val="22"/>
        </w:rPr>
        <w:t>(Énfasis añadido)</w:t>
      </w:r>
    </w:p>
    <w:p w14:paraId="396A4519" w14:textId="77777777" w:rsidR="00D84B5C" w:rsidRPr="0029435F" w:rsidRDefault="00D84B5C" w:rsidP="00D84B5C">
      <w:pPr>
        <w:autoSpaceDE w:val="0"/>
        <w:autoSpaceDN w:val="0"/>
        <w:adjustRightInd w:val="0"/>
        <w:spacing w:line="360" w:lineRule="auto"/>
        <w:ind w:left="567" w:right="567"/>
        <w:jc w:val="both"/>
        <w:rPr>
          <w:rFonts w:ascii="Palatino Linotype" w:hAnsi="Palatino Linotype"/>
          <w:b/>
          <w:i/>
          <w:sz w:val="28"/>
          <w:lang w:val="es-ES"/>
        </w:rPr>
      </w:pPr>
    </w:p>
    <w:p w14:paraId="3CE99218" w14:textId="18ECE116" w:rsidR="00D84B5C" w:rsidRPr="0029435F" w:rsidRDefault="00D84B5C" w:rsidP="00D84B5C">
      <w:pPr>
        <w:pStyle w:val="Prrafodelista"/>
        <w:numPr>
          <w:ilvl w:val="0"/>
          <w:numId w:val="4"/>
        </w:numPr>
        <w:spacing w:line="360" w:lineRule="auto"/>
        <w:ind w:left="0" w:firstLine="0"/>
        <w:jc w:val="both"/>
        <w:rPr>
          <w:rFonts w:ascii="Palatino Linotype" w:hAnsi="Palatino Linotype"/>
          <w:color w:val="000000"/>
          <w:szCs w:val="22"/>
        </w:rPr>
      </w:pPr>
      <w:r w:rsidRPr="0029435F">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29435F">
        <w:rPr>
          <w:rFonts w:ascii="Palatino Linotype" w:hAnsi="Palatino Linotype"/>
          <w:b/>
          <w:lang w:val="es-ES"/>
        </w:rPr>
        <w:t xml:space="preserve">Esta dirección electrónica debe ser precisa, de tal modo que no implique realizar una búsqueda en toda la información que ahí se encuentre, o bien, </w:t>
      </w:r>
      <w:r w:rsidRPr="0029435F">
        <w:rPr>
          <w:rFonts w:ascii="Palatino Linotype" w:hAnsi="Palatino Linotype"/>
          <w:lang w:val="es-ES"/>
        </w:rPr>
        <w:t>acompañada del procedimiento a seguir, en caso de que la información se encuentre en distintos puntos del sitio electrónico referido.</w:t>
      </w:r>
    </w:p>
    <w:p w14:paraId="135AA9F1" w14:textId="77777777" w:rsidR="00D84B5C" w:rsidRPr="0029435F" w:rsidRDefault="00D84B5C" w:rsidP="00D84B5C">
      <w:pPr>
        <w:pStyle w:val="Prrafodelista"/>
        <w:numPr>
          <w:ilvl w:val="0"/>
          <w:numId w:val="4"/>
        </w:numPr>
        <w:spacing w:before="100" w:beforeAutospacing="1" w:after="100" w:afterAutospacing="1" w:line="360" w:lineRule="auto"/>
        <w:ind w:left="0" w:firstLine="0"/>
        <w:jc w:val="both"/>
        <w:rPr>
          <w:rFonts w:ascii="Palatino Linotype" w:eastAsia="Calibri" w:hAnsi="Palatino Linotype" w:cs="Arial"/>
        </w:rPr>
      </w:pPr>
      <w:r w:rsidRPr="0029435F">
        <w:rPr>
          <w:rFonts w:ascii="Palatino Linotype" w:eastAsia="Calibri" w:hAnsi="Palatino Linotype" w:cs="Arial"/>
        </w:rPr>
        <w:lastRenderedPageBreak/>
        <w:t>Al tratar de consultar la dirección electrónica que proporcionó el Sujeto Obligado se localiza la siguiente información:</w:t>
      </w:r>
    </w:p>
    <w:p w14:paraId="3F62F54C" w14:textId="77777777" w:rsidR="00D84B5C" w:rsidRPr="0029435F" w:rsidRDefault="00D84B5C" w:rsidP="00D84B5C">
      <w:pPr>
        <w:pStyle w:val="Prrafodelista"/>
        <w:spacing w:line="360" w:lineRule="auto"/>
        <w:ind w:left="0"/>
        <w:jc w:val="both"/>
        <w:rPr>
          <w:rFonts w:ascii="Palatino Linotype" w:hAnsi="Palatino Linotype" w:cs="Arial"/>
          <w:color w:val="000000" w:themeColor="text1"/>
        </w:rPr>
      </w:pPr>
    </w:p>
    <w:p w14:paraId="52693EBF" w14:textId="13830F8D" w:rsidR="00D84B5C" w:rsidRPr="0029435F" w:rsidRDefault="00D84B5C" w:rsidP="00D84B5C">
      <w:pPr>
        <w:pStyle w:val="Prrafodelista"/>
        <w:spacing w:line="360" w:lineRule="auto"/>
        <w:ind w:left="0"/>
        <w:jc w:val="both"/>
        <w:rPr>
          <w:rFonts w:ascii="Palatino Linotype" w:hAnsi="Palatino Linotype" w:cs="Arial"/>
          <w:color w:val="000000" w:themeColor="text1"/>
        </w:rPr>
      </w:pPr>
      <w:r w:rsidRPr="0029435F">
        <w:rPr>
          <w:rFonts w:ascii="Palatino Linotype" w:hAnsi="Palatino Linotype" w:cs="Arial"/>
          <w:noProof/>
          <w:color w:val="000000" w:themeColor="text1"/>
          <w:lang w:eastAsia="es-MX"/>
        </w:rPr>
        <w:drawing>
          <wp:inline distT="0" distB="0" distL="0" distR="0" wp14:anchorId="25F85E7A" wp14:editId="7BBF9D02">
            <wp:extent cx="5612130" cy="3352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352800"/>
                    </a:xfrm>
                    <a:prstGeom prst="rect">
                      <a:avLst/>
                    </a:prstGeom>
                  </pic:spPr>
                </pic:pic>
              </a:graphicData>
            </a:graphic>
          </wp:inline>
        </w:drawing>
      </w:r>
    </w:p>
    <w:p w14:paraId="7405D486" w14:textId="77777777" w:rsidR="00D84B5C" w:rsidRPr="0029435F" w:rsidRDefault="00D84B5C" w:rsidP="00D84B5C">
      <w:pPr>
        <w:pStyle w:val="Prrafodelista"/>
        <w:rPr>
          <w:rFonts w:ascii="Palatino Linotype" w:hAnsi="Palatino Linotype" w:cs="Arial"/>
          <w:color w:val="000000" w:themeColor="text1"/>
        </w:rPr>
      </w:pPr>
    </w:p>
    <w:p w14:paraId="6B54DB5A" w14:textId="1703C1DA" w:rsidR="00D84B5C" w:rsidRPr="0029435F" w:rsidRDefault="00D84B5C" w:rsidP="00E81C14">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t>Si bien es cierto, la dirección electrónica proporcionada dirige a los trámites y servicios que ofrece el Ayuntamiento por área, también lo es que no se encuentra conforme a lo que dispone la Ley de Transparencia y Acceso a la Información Pública del Estado de México y Municipios, ya que la fuente no es precisa, es decir, no se aprecia la información que solicitó el particular, lo que implica que éste realice una búsqueda en toda la información ahí disponible. En consecuencia, no se tiene atendido el derecho accionado por el particular.</w:t>
      </w:r>
    </w:p>
    <w:p w14:paraId="37BB4429" w14:textId="77777777" w:rsidR="00D84B5C" w:rsidRPr="0029435F" w:rsidRDefault="00D84B5C" w:rsidP="00D84B5C">
      <w:pPr>
        <w:spacing w:line="360" w:lineRule="auto"/>
        <w:jc w:val="both"/>
        <w:rPr>
          <w:rFonts w:ascii="Palatino Linotype" w:hAnsi="Palatino Linotype" w:cs="Arial"/>
          <w:i/>
          <w:color w:val="000000" w:themeColor="text1"/>
        </w:rPr>
      </w:pPr>
    </w:p>
    <w:p w14:paraId="46067344" w14:textId="77777777" w:rsidR="00D84B5C" w:rsidRPr="0029435F" w:rsidRDefault="00D84B5C" w:rsidP="00E81C14">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lastRenderedPageBreak/>
        <w:t>Sin embargo, de la revisión a la normatividad del Sujeto Obligado, no se advierte la de expedir licencias o permisos para el transporte de mercancía en vehículos denominados tráiler.</w:t>
      </w:r>
    </w:p>
    <w:p w14:paraId="6AC81E16" w14:textId="77777777" w:rsidR="00D84B5C" w:rsidRPr="0029435F" w:rsidRDefault="00D84B5C" w:rsidP="00D84B5C">
      <w:pPr>
        <w:pStyle w:val="Prrafodelista"/>
        <w:rPr>
          <w:rFonts w:ascii="Palatino Linotype" w:hAnsi="Palatino Linotype" w:cs="Arial"/>
          <w:color w:val="000000" w:themeColor="text1"/>
        </w:rPr>
      </w:pPr>
    </w:p>
    <w:p w14:paraId="56F24342" w14:textId="0080DDC2" w:rsidR="00996BD2" w:rsidRPr="0029435F" w:rsidRDefault="00835CB5" w:rsidP="00E81C14">
      <w:pPr>
        <w:pStyle w:val="Prrafodelista"/>
        <w:numPr>
          <w:ilvl w:val="0"/>
          <w:numId w:val="4"/>
        </w:numPr>
        <w:spacing w:line="360" w:lineRule="auto"/>
        <w:ind w:left="0" w:firstLine="0"/>
        <w:jc w:val="both"/>
        <w:rPr>
          <w:rFonts w:ascii="Palatino Linotype" w:hAnsi="Palatino Linotype" w:cs="Arial"/>
          <w:i/>
          <w:color w:val="000000" w:themeColor="text1"/>
        </w:rPr>
      </w:pPr>
      <w:r w:rsidRPr="0029435F">
        <w:rPr>
          <w:rFonts w:ascii="Palatino Linotype" w:hAnsi="Palatino Linotype" w:cs="Arial"/>
          <w:color w:val="000000" w:themeColor="text1"/>
        </w:rPr>
        <w:t>La Secretaría de Comunicaciones y Transportes pone a su disposición en su portal electrónico</w:t>
      </w:r>
      <w:r w:rsidRPr="0029435F">
        <w:rPr>
          <w:rStyle w:val="Refdenotaalpie"/>
          <w:rFonts w:ascii="Palatino Linotype" w:hAnsi="Palatino Linotype" w:cs="Arial"/>
          <w:color w:val="000000" w:themeColor="text1"/>
        </w:rPr>
        <w:footnoteReference w:id="2"/>
      </w:r>
      <w:r w:rsidRPr="0029435F">
        <w:rPr>
          <w:rFonts w:ascii="Palatino Linotype" w:hAnsi="Palatino Linotype" w:cs="Arial"/>
          <w:color w:val="000000" w:themeColor="text1"/>
        </w:rPr>
        <w:t xml:space="preserve"> los requisitos necesarios para la expedición de permisos para el transporte privado de carga para personas f</w:t>
      </w:r>
      <w:r w:rsidR="00D84B5C" w:rsidRPr="0029435F">
        <w:rPr>
          <w:rFonts w:ascii="Palatino Linotype" w:hAnsi="Palatino Linotype" w:cs="Arial"/>
          <w:color w:val="000000" w:themeColor="text1"/>
        </w:rPr>
        <w:t xml:space="preserve">ísicas, esto en razón de que </w:t>
      </w:r>
    </w:p>
    <w:p w14:paraId="03E95E7C" w14:textId="77777777" w:rsidR="00835CB5" w:rsidRPr="0029435F" w:rsidRDefault="00835CB5" w:rsidP="00835CB5">
      <w:pPr>
        <w:pStyle w:val="Prrafodelista"/>
        <w:rPr>
          <w:rFonts w:ascii="Palatino Linotype" w:hAnsi="Palatino Linotype" w:cs="Arial"/>
          <w:i/>
          <w:color w:val="000000" w:themeColor="text1"/>
        </w:rPr>
      </w:pPr>
    </w:p>
    <w:p w14:paraId="72C22C96" w14:textId="3396D2BB" w:rsidR="00835CB5" w:rsidRPr="0029435F" w:rsidRDefault="00D010F4" w:rsidP="00D010F4">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3C1F123F" wp14:editId="0F0BCB37">
            <wp:extent cx="5039428" cy="7220958"/>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428" cy="7220958"/>
                    </a:xfrm>
                    <a:prstGeom prst="rect">
                      <a:avLst/>
                    </a:prstGeom>
                  </pic:spPr>
                </pic:pic>
              </a:graphicData>
            </a:graphic>
          </wp:inline>
        </w:drawing>
      </w:r>
    </w:p>
    <w:p w14:paraId="58324B3C" w14:textId="2935D911" w:rsidR="00D010F4" w:rsidRPr="0029435F" w:rsidRDefault="00D010F4" w:rsidP="00D010F4">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11D538EC" wp14:editId="3BF55DBF">
            <wp:extent cx="3591426" cy="6325483"/>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6325483"/>
                    </a:xfrm>
                    <a:prstGeom prst="rect">
                      <a:avLst/>
                    </a:prstGeom>
                  </pic:spPr>
                </pic:pic>
              </a:graphicData>
            </a:graphic>
          </wp:inline>
        </w:drawing>
      </w:r>
    </w:p>
    <w:p w14:paraId="4F1A4213" w14:textId="47419CB4" w:rsidR="00D010F4" w:rsidRPr="0029435F" w:rsidRDefault="00D010F4" w:rsidP="00D010F4">
      <w:pPr>
        <w:pStyle w:val="Prrafodelista"/>
        <w:spacing w:line="360" w:lineRule="auto"/>
        <w:ind w:left="0"/>
        <w:jc w:val="center"/>
        <w:rPr>
          <w:rFonts w:ascii="Palatino Linotype" w:hAnsi="Palatino Linotype" w:cs="Arial"/>
          <w:i/>
          <w:color w:val="000000" w:themeColor="text1"/>
        </w:rPr>
      </w:pPr>
      <w:r w:rsidRPr="0029435F">
        <w:rPr>
          <w:rFonts w:ascii="Palatino Linotype" w:hAnsi="Palatino Linotype" w:cs="Arial"/>
          <w:i/>
          <w:noProof/>
          <w:color w:val="000000" w:themeColor="text1"/>
          <w:lang w:eastAsia="es-MX"/>
        </w:rPr>
        <w:lastRenderedPageBreak/>
        <w:drawing>
          <wp:inline distT="0" distB="0" distL="0" distR="0" wp14:anchorId="3B258034" wp14:editId="28B42A6D">
            <wp:extent cx="3515216" cy="3677163"/>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5216" cy="3677163"/>
                    </a:xfrm>
                    <a:prstGeom prst="rect">
                      <a:avLst/>
                    </a:prstGeom>
                  </pic:spPr>
                </pic:pic>
              </a:graphicData>
            </a:graphic>
          </wp:inline>
        </w:drawing>
      </w:r>
    </w:p>
    <w:p w14:paraId="270B1198" w14:textId="77777777" w:rsidR="00996BD2" w:rsidRPr="0029435F" w:rsidRDefault="00996BD2" w:rsidP="00D010F4">
      <w:pPr>
        <w:pStyle w:val="Prrafodelista"/>
        <w:spacing w:line="360" w:lineRule="auto"/>
        <w:ind w:left="0"/>
        <w:jc w:val="both"/>
        <w:rPr>
          <w:rFonts w:ascii="Palatino Linotype" w:hAnsi="Palatino Linotype" w:cs="Arial"/>
          <w:color w:val="000000" w:themeColor="text1"/>
        </w:rPr>
      </w:pPr>
    </w:p>
    <w:p w14:paraId="22CC61C7" w14:textId="2CAA4901" w:rsidR="00D010F4" w:rsidRPr="0029435F" w:rsidRDefault="00D010F4" w:rsidP="00D010F4">
      <w:pPr>
        <w:pStyle w:val="Prrafodelista"/>
        <w:spacing w:line="360" w:lineRule="auto"/>
        <w:ind w:left="0"/>
        <w:jc w:val="center"/>
        <w:rPr>
          <w:rFonts w:ascii="Palatino Linotype" w:hAnsi="Palatino Linotype" w:cs="Arial"/>
          <w:color w:val="000000" w:themeColor="text1"/>
        </w:rPr>
      </w:pPr>
      <w:r w:rsidRPr="0029435F">
        <w:rPr>
          <w:rFonts w:ascii="Palatino Linotype" w:hAnsi="Palatino Linotype" w:cs="Arial"/>
          <w:noProof/>
          <w:color w:val="000000" w:themeColor="text1"/>
          <w:lang w:eastAsia="es-MX"/>
        </w:rPr>
        <w:lastRenderedPageBreak/>
        <w:drawing>
          <wp:inline distT="0" distB="0" distL="0" distR="0" wp14:anchorId="1BBF7791" wp14:editId="1B5AC51A">
            <wp:extent cx="4315427" cy="4925112"/>
            <wp:effectExtent l="0" t="0" r="952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5427" cy="4925112"/>
                    </a:xfrm>
                    <a:prstGeom prst="rect">
                      <a:avLst/>
                    </a:prstGeom>
                  </pic:spPr>
                </pic:pic>
              </a:graphicData>
            </a:graphic>
          </wp:inline>
        </w:drawing>
      </w:r>
    </w:p>
    <w:p w14:paraId="15CFE264" w14:textId="77777777" w:rsidR="00D010F4" w:rsidRPr="0029435F" w:rsidRDefault="00D010F4" w:rsidP="00D010F4">
      <w:pPr>
        <w:pStyle w:val="Prrafodelista"/>
        <w:spacing w:line="360" w:lineRule="auto"/>
        <w:ind w:left="0"/>
        <w:jc w:val="both"/>
        <w:rPr>
          <w:rFonts w:ascii="Palatino Linotype" w:hAnsi="Palatino Linotype" w:cs="Arial"/>
          <w:i/>
          <w:color w:val="000000" w:themeColor="text1"/>
        </w:rPr>
      </w:pPr>
    </w:p>
    <w:p w14:paraId="34A5D30C" w14:textId="393C2117" w:rsidR="00D010F4" w:rsidRPr="0029435F" w:rsidRDefault="00D010F4" w:rsidP="00D010F4">
      <w:pPr>
        <w:pStyle w:val="Prrafodelista"/>
        <w:numPr>
          <w:ilvl w:val="0"/>
          <w:numId w:val="4"/>
        </w:numPr>
        <w:tabs>
          <w:tab w:val="left" w:pos="567"/>
        </w:tabs>
        <w:spacing w:line="360" w:lineRule="auto"/>
        <w:ind w:left="0" w:firstLine="0"/>
        <w:jc w:val="both"/>
        <w:rPr>
          <w:rFonts w:ascii="Palatino Linotype" w:eastAsia="Calibri" w:hAnsi="Palatino Linotype" w:cs="Arial"/>
          <w:sz w:val="28"/>
        </w:rPr>
      </w:pPr>
      <w:r w:rsidRPr="0029435F">
        <w:rPr>
          <w:rFonts w:ascii="Palatino Linotype" w:eastAsia="MS Mincho" w:hAnsi="Palatino Linotype"/>
        </w:rPr>
        <w:t xml:space="preserve">Es necesario mencionar que el acceso a la información es un derecho humano constitucional y convencionalmente reconocido y para tal efecto </w:t>
      </w:r>
      <w:r w:rsidRPr="0029435F">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29435F">
        <w:rPr>
          <w:rFonts w:ascii="Palatino Linotype" w:eastAsia="Calibri" w:hAnsi="Palatino Linotype"/>
          <w:i/>
          <w:lang w:val="es-ES"/>
        </w:rPr>
        <w:t xml:space="preserve">en el ámbito de sus atribuciones, de promover, respetar, proteger y </w:t>
      </w:r>
      <w:r w:rsidRPr="0029435F">
        <w:rPr>
          <w:rFonts w:ascii="Palatino Linotype" w:eastAsia="Calibri" w:hAnsi="Palatino Linotype"/>
          <w:b/>
          <w:i/>
          <w:lang w:val="es-ES"/>
        </w:rPr>
        <w:t>garantizar</w:t>
      </w:r>
      <w:r w:rsidRPr="0029435F">
        <w:rPr>
          <w:rFonts w:ascii="Palatino Linotype" w:eastAsia="Calibri" w:hAnsi="Palatino Linotype"/>
          <w:i/>
          <w:lang w:val="es-ES"/>
        </w:rPr>
        <w:t xml:space="preserve"> los derechos humanos. </w:t>
      </w:r>
      <w:r w:rsidRPr="0029435F">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29435F">
        <w:rPr>
          <w:rFonts w:ascii="Palatino Linotype" w:hAnsi="Palatino Linotype"/>
          <w:i/>
        </w:rPr>
        <w:t xml:space="preserve">l procedimiento de acceso a la </w:t>
      </w:r>
      <w:r w:rsidRPr="0029435F">
        <w:rPr>
          <w:rFonts w:ascii="Palatino Linotype" w:hAnsi="Palatino Linotype"/>
          <w:i/>
        </w:rPr>
        <w:lastRenderedPageBreak/>
        <w:t>información es la garantía primaria del derecho en cuestión y se rige por los principios de simplicidad, rapidez y gratuidad del procedimiento, auxilio y orientación a los particulares</w:t>
      </w:r>
      <w:r w:rsidRPr="0029435F">
        <w:rPr>
          <w:rStyle w:val="Refdenotaalpie"/>
          <w:i/>
        </w:rPr>
        <w:footnoteReference w:id="3"/>
      </w:r>
      <w:r w:rsidRPr="0029435F">
        <w:rPr>
          <w:rFonts w:ascii="Palatino Linotype" w:hAnsi="Palatino Linotype"/>
          <w:i/>
        </w:rPr>
        <w:t xml:space="preserve">, </w:t>
      </w:r>
      <w:r w:rsidRPr="0029435F">
        <w:rPr>
          <w:rFonts w:ascii="Palatino Linotype" w:hAnsi="Palatino Linotype"/>
        </w:rPr>
        <w:t>asimismo establece</w:t>
      </w:r>
      <w:r w:rsidRPr="0029435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89E42DB" w14:textId="77777777" w:rsidR="00D010F4" w:rsidRPr="0029435F" w:rsidRDefault="00D010F4" w:rsidP="00D010F4">
      <w:pPr>
        <w:pStyle w:val="Prrafodelista"/>
        <w:tabs>
          <w:tab w:val="left" w:pos="567"/>
        </w:tabs>
        <w:spacing w:line="360" w:lineRule="auto"/>
        <w:ind w:left="0"/>
        <w:jc w:val="both"/>
        <w:rPr>
          <w:rFonts w:ascii="Palatino Linotype" w:eastAsia="Calibri" w:hAnsi="Palatino Linotype" w:cs="Arial"/>
          <w:sz w:val="28"/>
        </w:rPr>
      </w:pPr>
    </w:p>
    <w:p w14:paraId="4A77C10C" w14:textId="77777777" w:rsidR="00D010F4" w:rsidRPr="0029435F" w:rsidRDefault="00D010F4" w:rsidP="00D010F4">
      <w:pPr>
        <w:pStyle w:val="Prrafodelista"/>
        <w:numPr>
          <w:ilvl w:val="0"/>
          <w:numId w:val="4"/>
        </w:numPr>
        <w:tabs>
          <w:tab w:val="left" w:pos="567"/>
        </w:tabs>
        <w:spacing w:line="360" w:lineRule="auto"/>
        <w:ind w:left="0" w:firstLine="0"/>
        <w:jc w:val="both"/>
        <w:rPr>
          <w:rFonts w:ascii="Palatino Linotype" w:eastAsia="Calibri" w:hAnsi="Palatino Linotype" w:cs="Arial"/>
          <w:sz w:val="28"/>
        </w:rPr>
      </w:pPr>
      <w:r w:rsidRPr="0029435F">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6F35BC01" w14:textId="77777777" w:rsidR="00D010F4" w:rsidRPr="0029435F" w:rsidRDefault="00D010F4" w:rsidP="00D010F4">
      <w:pPr>
        <w:pStyle w:val="Prrafodelista"/>
        <w:rPr>
          <w:rFonts w:ascii="Palatino Linotype" w:hAnsi="Palatino Linotype"/>
        </w:rPr>
      </w:pPr>
    </w:p>
    <w:p w14:paraId="7B7A599C" w14:textId="77777777" w:rsidR="00D010F4" w:rsidRPr="0029435F" w:rsidRDefault="00D010F4" w:rsidP="00D010F4">
      <w:pPr>
        <w:pStyle w:val="Prrafodelista"/>
        <w:numPr>
          <w:ilvl w:val="0"/>
          <w:numId w:val="4"/>
        </w:numPr>
        <w:tabs>
          <w:tab w:val="left" w:pos="567"/>
        </w:tabs>
        <w:spacing w:line="360" w:lineRule="auto"/>
        <w:ind w:left="0" w:firstLine="0"/>
        <w:jc w:val="both"/>
        <w:rPr>
          <w:rFonts w:ascii="Palatino Linotype" w:eastAsia="Calibri" w:hAnsi="Palatino Linotype" w:cs="Arial"/>
          <w:sz w:val="28"/>
        </w:rPr>
      </w:pPr>
      <w:r w:rsidRPr="0029435F">
        <w:rPr>
          <w:rFonts w:ascii="Palatino Linotype" w:hAnsi="Palatino Linotype"/>
        </w:rPr>
        <w:t xml:space="preserve">Es así que, su obligación es </w:t>
      </w:r>
      <w:r w:rsidRPr="0029435F">
        <w:rPr>
          <w:rFonts w:ascii="Palatino Linotype" w:hAnsi="Palatino Linotype"/>
          <w:i/>
        </w:rPr>
        <w:t>realizar, con efectividad, los trámites internos necesarios para la atención de las solicitudes de información</w:t>
      </w:r>
      <w:r w:rsidRPr="0029435F">
        <w:rPr>
          <w:rStyle w:val="Refdenotaalpie"/>
        </w:rPr>
        <w:footnoteReference w:id="4"/>
      </w:r>
      <w:r w:rsidRPr="0029435F">
        <w:rPr>
          <w:rFonts w:ascii="Palatino Linotype" w:hAnsi="Palatino Linotype"/>
        </w:rPr>
        <w:t>, es decir, deben otorgar respuestas concisas, contundentes y sobre todo que den la certeza de los actos que realizan.</w:t>
      </w:r>
    </w:p>
    <w:p w14:paraId="1FCCC191" w14:textId="77777777" w:rsidR="00D010F4" w:rsidRPr="0029435F" w:rsidRDefault="00D010F4" w:rsidP="00D010F4">
      <w:pPr>
        <w:pStyle w:val="Prrafodelista"/>
        <w:rPr>
          <w:rFonts w:ascii="Palatino Linotype" w:hAnsi="Palatino Linotype" w:cs="Arial"/>
          <w:bCs/>
        </w:rPr>
      </w:pPr>
    </w:p>
    <w:p w14:paraId="0D2A8FF3" w14:textId="77777777" w:rsidR="00D010F4" w:rsidRPr="0029435F" w:rsidRDefault="00D010F4" w:rsidP="00D010F4">
      <w:pPr>
        <w:pStyle w:val="Prrafodelista"/>
        <w:numPr>
          <w:ilvl w:val="0"/>
          <w:numId w:val="4"/>
        </w:numPr>
        <w:tabs>
          <w:tab w:val="left" w:pos="567"/>
        </w:tabs>
        <w:spacing w:line="360" w:lineRule="auto"/>
        <w:ind w:left="0" w:firstLine="0"/>
        <w:jc w:val="both"/>
        <w:rPr>
          <w:rFonts w:ascii="Palatino Linotype" w:eastAsia="Calibri" w:hAnsi="Palatino Linotype" w:cs="Arial"/>
          <w:sz w:val="28"/>
        </w:rPr>
      </w:pPr>
      <w:r w:rsidRPr="0029435F">
        <w:rPr>
          <w:rFonts w:ascii="Palatino Linotype" w:hAnsi="Palatino Linotype" w:cs="Arial"/>
          <w:bCs/>
        </w:rPr>
        <w:lastRenderedPageBreak/>
        <w:t>Dicho lo anterior, es necesario traer a colación el artículo 167 de la Ley de Transparencia y Acceso a la Información Pública del Estado de México y Municipios, el cual establece lo siguiente:</w:t>
      </w:r>
    </w:p>
    <w:p w14:paraId="34E12090" w14:textId="77777777" w:rsidR="00D010F4" w:rsidRPr="0029435F" w:rsidRDefault="00D010F4" w:rsidP="00D010F4">
      <w:pPr>
        <w:pStyle w:val="Prrafodelista"/>
        <w:spacing w:line="360" w:lineRule="auto"/>
        <w:ind w:left="0"/>
        <w:jc w:val="both"/>
        <w:rPr>
          <w:rFonts w:ascii="Palatino Linotype" w:eastAsia="Calibri" w:hAnsi="Palatino Linotype" w:cs="Arial"/>
          <w:sz w:val="22"/>
        </w:rPr>
      </w:pPr>
    </w:p>
    <w:p w14:paraId="3BAB127F" w14:textId="77777777" w:rsidR="00D010F4" w:rsidRPr="0029435F" w:rsidRDefault="00D010F4" w:rsidP="00D010F4">
      <w:pPr>
        <w:autoSpaceDE w:val="0"/>
        <w:autoSpaceDN w:val="0"/>
        <w:adjustRightInd w:val="0"/>
        <w:spacing w:line="360" w:lineRule="auto"/>
        <w:ind w:left="567" w:right="567"/>
        <w:jc w:val="both"/>
        <w:rPr>
          <w:rFonts w:ascii="Palatino Linotype" w:hAnsi="Palatino Linotype" w:cs="Bookman Old Style"/>
          <w:i/>
          <w:sz w:val="22"/>
        </w:rPr>
      </w:pPr>
      <w:r w:rsidRPr="0029435F">
        <w:rPr>
          <w:rFonts w:ascii="Palatino Linotype" w:hAnsi="Palatino Linotype" w:cs="Bookman Old Style,Bold"/>
          <w:b/>
          <w:bCs/>
          <w:i/>
          <w:sz w:val="22"/>
        </w:rPr>
        <w:t xml:space="preserve">Artículo 167. </w:t>
      </w:r>
      <w:r w:rsidRPr="0029435F">
        <w:rPr>
          <w:rFonts w:ascii="Palatino Linotype" w:hAnsi="Palatino Linotype" w:cs="Bookman Old Style"/>
          <w:i/>
          <w:sz w:val="22"/>
        </w:rPr>
        <w:t xml:space="preserve">Cuando las </w:t>
      </w:r>
      <w:r w:rsidRPr="0029435F">
        <w:rPr>
          <w:rFonts w:ascii="Palatino Linotype" w:hAnsi="Palatino Linotype" w:cs="Bookman Old Style"/>
          <w:b/>
          <w:i/>
          <w:sz w:val="22"/>
        </w:rPr>
        <w:t>unidades de transparencia determinen la notoria incompetencia por parte de los sujetos obligado</w:t>
      </w:r>
      <w:r w:rsidRPr="0029435F">
        <w:rPr>
          <w:rFonts w:ascii="Palatino Linotype" w:hAnsi="Palatino Linotype" w:cs="Bookman Old Style"/>
          <w:i/>
          <w:sz w:val="22"/>
        </w:rPr>
        <w:t xml:space="preserve">s, dentro del ámbito de aplicación, para atender la solicitud de acceso a la información, deberán comunicarlo al solicitante, dentro de los </w:t>
      </w:r>
      <w:r w:rsidRPr="0029435F">
        <w:rPr>
          <w:rFonts w:ascii="Palatino Linotype" w:hAnsi="Palatino Linotype" w:cs="Bookman Old Style"/>
          <w:b/>
          <w:i/>
          <w:sz w:val="22"/>
          <w:u w:val="single"/>
        </w:rPr>
        <w:t>tres días hábiles posteriores a la recepción de la solicitud</w:t>
      </w:r>
      <w:r w:rsidRPr="0029435F">
        <w:rPr>
          <w:rFonts w:ascii="Palatino Linotype" w:hAnsi="Palatino Linotype" w:cs="Bookman Old Style"/>
          <w:i/>
          <w:sz w:val="22"/>
        </w:rPr>
        <w:t xml:space="preserve"> y, en su caso orientar al solicitante, el o los sujetos obligados competentes. </w:t>
      </w:r>
    </w:p>
    <w:p w14:paraId="2CF17857" w14:textId="77777777" w:rsidR="00D010F4" w:rsidRPr="0029435F" w:rsidRDefault="00D010F4" w:rsidP="00D010F4">
      <w:pPr>
        <w:pStyle w:val="Prrafodelista"/>
        <w:spacing w:line="360" w:lineRule="auto"/>
        <w:ind w:left="0"/>
        <w:jc w:val="both"/>
        <w:rPr>
          <w:rFonts w:ascii="Palatino Linotype" w:eastAsia="Calibri" w:hAnsi="Palatino Linotype" w:cs="Arial"/>
          <w:sz w:val="22"/>
        </w:rPr>
      </w:pPr>
    </w:p>
    <w:p w14:paraId="46A27227" w14:textId="77777777" w:rsidR="00D010F4" w:rsidRPr="0029435F" w:rsidRDefault="00D010F4" w:rsidP="00D010F4">
      <w:pPr>
        <w:pStyle w:val="Prrafodelista"/>
        <w:numPr>
          <w:ilvl w:val="0"/>
          <w:numId w:val="4"/>
        </w:numPr>
        <w:spacing w:before="100" w:beforeAutospacing="1" w:after="100" w:afterAutospacing="1" w:line="360" w:lineRule="auto"/>
        <w:ind w:left="0" w:firstLine="0"/>
        <w:jc w:val="both"/>
        <w:rPr>
          <w:rFonts w:ascii="Palatino Linotype" w:eastAsia="Calibri" w:hAnsi="Palatino Linotype" w:cs="Arial"/>
        </w:rPr>
      </w:pPr>
      <w:r w:rsidRPr="0029435F">
        <w:rPr>
          <w:rFonts w:ascii="Palatino Linotype" w:eastAsia="Calibri" w:hAnsi="Palatino Linotype" w:cs="Arial"/>
        </w:rPr>
        <w:t xml:space="preserve">Tal y como se aprecia, los Sujetos Obligados al detectar qué una solicitud de acceso a la información </w:t>
      </w:r>
      <w:r w:rsidRPr="0029435F">
        <w:rPr>
          <w:rFonts w:ascii="Palatino Linotype" w:eastAsia="Calibri" w:hAnsi="Palatino Linotype" w:cs="Arial"/>
          <w:b/>
        </w:rPr>
        <w:t>NO</w:t>
      </w:r>
      <w:r w:rsidRPr="0029435F">
        <w:rPr>
          <w:rFonts w:ascii="Palatino Linotype" w:eastAsia="Calibri" w:hAnsi="Palatino Linotype" w:cs="Arial"/>
        </w:rPr>
        <w:t xml:space="preserve"> es de su competencia, dentro de los 3 días posteriores a su recepción, deberán de comunicar tal situación al recurrente </w:t>
      </w:r>
      <w:r w:rsidRPr="0029435F">
        <w:rPr>
          <w:rFonts w:ascii="Palatino Linotype" w:eastAsia="Calibri" w:hAnsi="Palatino Linotype" w:cs="Arial"/>
          <w:u w:val="single"/>
        </w:rPr>
        <w:t>y, en su caso</w:t>
      </w:r>
      <w:r w:rsidRPr="0029435F">
        <w:rPr>
          <w:rFonts w:ascii="Palatino Linotype" w:eastAsia="Calibri" w:hAnsi="Palatino Linotype" w:cs="Arial"/>
        </w:rPr>
        <w:t xml:space="preserve"> orientarlo al Sujeto Obligado correspondiente.</w:t>
      </w:r>
    </w:p>
    <w:p w14:paraId="6102261F" w14:textId="77777777" w:rsidR="00D010F4" w:rsidRPr="0029435F" w:rsidRDefault="00D010F4" w:rsidP="00D010F4">
      <w:pPr>
        <w:pStyle w:val="Prrafodelista"/>
        <w:spacing w:before="100" w:beforeAutospacing="1" w:after="100" w:afterAutospacing="1" w:line="360" w:lineRule="auto"/>
        <w:ind w:left="0"/>
        <w:jc w:val="both"/>
        <w:rPr>
          <w:rFonts w:ascii="Palatino Linotype" w:eastAsia="Calibri" w:hAnsi="Palatino Linotype" w:cs="Arial"/>
        </w:rPr>
      </w:pPr>
    </w:p>
    <w:p w14:paraId="2A7D58F1" w14:textId="77777777" w:rsidR="00D010F4" w:rsidRPr="0029435F" w:rsidRDefault="00D010F4" w:rsidP="00D010F4">
      <w:pPr>
        <w:pStyle w:val="Prrafodelista"/>
        <w:numPr>
          <w:ilvl w:val="0"/>
          <w:numId w:val="4"/>
        </w:numPr>
        <w:spacing w:line="360" w:lineRule="auto"/>
        <w:ind w:left="0" w:firstLine="0"/>
        <w:jc w:val="both"/>
        <w:rPr>
          <w:rFonts w:ascii="Palatino Linotype" w:eastAsia="Calibri" w:hAnsi="Palatino Linotype" w:cs="Arial"/>
          <w:sz w:val="36"/>
        </w:rPr>
      </w:pPr>
      <w:r w:rsidRPr="0029435F">
        <w:rPr>
          <w:rFonts w:ascii="Palatino Linotype" w:eastAsia="Calibri" w:hAnsi="Palatino Linotype" w:cs="Arial"/>
        </w:rPr>
        <w:t>Sin embargo, l</w:t>
      </w:r>
      <w:r w:rsidRPr="0029435F">
        <w:rPr>
          <w:rFonts w:ascii="Palatino Linotype" w:hAnsi="Palatino Linotype" w:cs="Arial"/>
        </w:rPr>
        <w:t>as declinaciones de competencia que realicen los Sujetos Obligados deben estar apegadas al artículo 49 fracciones I y II de la Ley de Transparencia y Acceso a la Información Pública del Estado de México y Municipios que dispone los siguiente:</w:t>
      </w:r>
    </w:p>
    <w:p w14:paraId="25C9DBB0" w14:textId="77777777" w:rsidR="00D010F4" w:rsidRPr="0029435F" w:rsidRDefault="00D010F4" w:rsidP="00D010F4">
      <w:pPr>
        <w:pStyle w:val="Prrafodelista"/>
        <w:rPr>
          <w:rFonts w:ascii="Palatino Linotype" w:hAnsi="Palatino Linotype" w:cs="Arial"/>
          <w:sz w:val="22"/>
        </w:rPr>
      </w:pPr>
    </w:p>
    <w:p w14:paraId="4BFDA303" w14:textId="77777777" w:rsidR="00D010F4" w:rsidRPr="0029435F" w:rsidRDefault="00D010F4" w:rsidP="00D010F4">
      <w:pPr>
        <w:spacing w:line="360" w:lineRule="auto"/>
        <w:ind w:left="567" w:right="757"/>
        <w:jc w:val="both"/>
        <w:rPr>
          <w:rFonts w:ascii="Palatino Linotype" w:eastAsia="Calibri" w:hAnsi="Palatino Linotype" w:cs="Arial"/>
          <w:i/>
          <w:sz w:val="22"/>
        </w:rPr>
      </w:pPr>
      <w:r w:rsidRPr="0029435F">
        <w:rPr>
          <w:rFonts w:ascii="Palatino Linotype" w:eastAsia="Calibri" w:hAnsi="Palatino Linotype" w:cs="Arial"/>
          <w:b/>
          <w:i/>
          <w:sz w:val="22"/>
        </w:rPr>
        <w:t>Artículo 49</w:t>
      </w:r>
      <w:r w:rsidRPr="0029435F">
        <w:rPr>
          <w:rFonts w:ascii="Palatino Linotype" w:eastAsia="Calibri" w:hAnsi="Palatino Linotype" w:cs="Arial"/>
          <w:i/>
          <w:sz w:val="22"/>
        </w:rPr>
        <w:t>. Los Comités de Transparencia tendrán las siguientes atribuciones:</w:t>
      </w:r>
    </w:p>
    <w:p w14:paraId="5C638D25" w14:textId="77777777" w:rsidR="00D010F4" w:rsidRPr="0029435F" w:rsidRDefault="00D010F4" w:rsidP="00D010F4">
      <w:pPr>
        <w:spacing w:line="360" w:lineRule="auto"/>
        <w:ind w:left="567" w:right="757"/>
        <w:jc w:val="both"/>
        <w:rPr>
          <w:rFonts w:ascii="Palatino Linotype" w:eastAsia="Calibri" w:hAnsi="Palatino Linotype" w:cs="Arial"/>
          <w:i/>
          <w:sz w:val="22"/>
        </w:rPr>
      </w:pPr>
      <w:r w:rsidRPr="0029435F">
        <w:rPr>
          <w:rFonts w:ascii="Palatino Linotype" w:eastAsia="Calibri" w:hAnsi="Palatino Linotype" w:cs="Arial"/>
          <w:b/>
          <w:i/>
          <w:sz w:val="22"/>
        </w:rPr>
        <w:t>…</w:t>
      </w:r>
    </w:p>
    <w:p w14:paraId="722AA339" w14:textId="77777777" w:rsidR="00D010F4" w:rsidRPr="0029435F" w:rsidRDefault="00D010F4" w:rsidP="00D010F4">
      <w:pPr>
        <w:spacing w:line="360" w:lineRule="auto"/>
        <w:ind w:left="567" w:right="757"/>
        <w:jc w:val="both"/>
        <w:rPr>
          <w:rFonts w:ascii="Palatino Linotype" w:eastAsia="Calibri" w:hAnsi="Palatino Linotype" w:cs="Arial"/>
          <w:b/>
          <w:i/>
          <w:sz w:val="22"/>
        </w:rPr>
      </w:pPr>
      <w:r w:rsidRPr="0029435F">
        <w:rPr>
          <w:rFonts w:ascii="Palatino Linotype" w:eastAsia="Calibri" w:hAnsi="Palatino Linotype" w:cs="Arial"/>
          <w:b/>
          <w:i/>
          <w:sz w:val="22"/>
        </w:rPr>
        <w:t>II</w:t>
      </w:r>
      <w:r w:rsidRPr="0029435F">
        <w:rPr>
          <w:rFonts w:ascii="Palatino Linotype" w:eastAsia="Calibri" w:hAnsi="Palatino Linotype" w:cs="Arial"/>
          <w:i/>
          <w:sz w:val="22"/>
        </w:rPr>
        <w:t xml:space="preserve">. </w:t>
      </w:r>
      <w:r w:rsidRPr="0029435F">
        <w:rPr>
          <w:rFonts w:ascii="Palatino Linotype" w:eastAsia="Calibri" w:hAnsi="Palatino Linotype" w:cs="Arial"/>
          <w:b/>
          <w:i/>
          <w:sz w:val="22"/>
        </w:rPr>
        <w:t>Confirmar,</w:t>
      </w:r>
      <w:r w:rsidRPr="0029435F">
        <w:rPr>
          <w:rFonts w:ascii="Palatino Linotype" w:eastAsia="Calibri" w:hAnsi="Palatino Linotype" w:cs="Arial"/>
          <w:i/>
          <w:sz w:val="22"/>
        </w:rPr>
        <w:t xml:space="preserve"> modificar o revocar </w:t>
      </w:r>
      <w:r w:rsidRPr="0029435F">
        <w:rPr>
          <w:rFonts w:ascii="Palatino Linotype" w:eastAsia="Calibri" w:hAnsi="Palatino Linotype" w:cs="Arial"/>
          <w:b/>
          <w:i/>
          <w:sz w:val="22"/>
        </w:rPr>
        <w:t>las determinaciones que en materia</w:t>
      </w:r>
      <w:r w:rsidRPr="0029435F">
        <w:rPr>
          <w:rFonts w:ascii="Palatino Linotype" w:eastAsia="Calibri" w:hAnsi="Palatino Linotype" w:cs="Arial"/>
          <w:i/>
          <w:sz w:val="22"/>
        </w:rPr>
        <w:t xml:space="preserve"> de ampliación del plazo de respuesta, clasificación de la información y declaración de inexistencia o de </w:t>
      </w:r>
      <w:r w:rsidRPr="0029435F">
        <w:rPr>
          <w:rFonts w:ascii="Palatino Linotype" w:eastAsia="Calibri" w:hAnsi="Palatino Linotype" w:cs="Arial"/>
          <w:b/>
          <w:i/>
          <w:sz w:val="22"/>
        </w:rPr>
        <w:t>incompetencia realicen los titulares de las áreas de los sujetos obligados;</w:t>
      </w:r>
    </w:p>
    <w:p w14:paraId="68C4B94A" w14:textId="77777777" w:rsidR="00D010F4" w:rsidRPr="0029435F" w:rsidRDefault="00D010F4" w:rsidP="00D010F4">
      <w:pPr>
        <w:spacing w:line="360" w:lineRule="auto"/>
        <w:ind w:left="567" w:right="757"/>
        <w:jc w:val="both"/>
        <w:rPr>
          <w:rFonts w:ascii="Palatino Linotype" w:eastAsia="Calibri" w:hAnsi="Palatino Linotype" w:cs="Arial"/>
          <w:i/>
          <w:sz w:val="20"/>
        </w:rPr>
      </w:pPr>
      <w:r w:rsidRPr="0029435F">
        <w:rPr>
          <w:rFonts w:ascii="Palatino Linotype" w:eastAsia="Calibri" w:hAnsi="Palatino Linotype" w:cs="Arial"/>
          <w:i/>
          <w:sz w:val="22"/>
        </w:rPr>
        <w:lastRenderedPageBreak/>
        <w:t>…</w:t>
      </w:r>
    </w:p>
    <w:p w14:paraId="5E054830" w14:textId="77777777" w:rsidR="00D010F4" w:rsidRPr="0029435F" w:rsidRDefault="00D010F4" w:rsidP="00D010F4">
      <w:pPr>
        <w:pStyle w:val="Prrafodelista"/>
        <w:numPr>
          <w:ilvl w:val="0"/>
          <w:numId w:val="4"/>
        </w:numPr>
        <w:spacing w:before="100" w:beforeAutospacing="1" w:after="100" w:afterAutospacing="1" w:line="360" w:lineRule="auto"/>
        <w:ind w:left="0" w:firstLine="0"/>
        <w:jc w:val="both"/>
        <w:rPr>
          <w:rFonts w:ascii="Palatino Linotype" w:eastAsia="Calibri" w:hAnsi="Palatino Linotype" w:cs="Arial"/>
        </w:rPr>
      </w:pPr>
      <w:r w:rsidRPr="0029435F">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0BAF4064" w14:textId="77777777" w:rsidR="00D010F4" w:rsidRPr="0029435F" w:rsidRDefault="00D010F4" w:rsidP="00D010F4">
      <w:pPr>
        <w:pStyle w:val="Prrafodelista"/>
        <w:rPr>
          <w:rFonts w:ascii="Palatino Linotype" w:eastAsia="Calibri" w:hAnsi="Palatino Linotype" w:cs="Arial"/>
        </w:rPr>
      </w:pPr>
    </w:p>
    <w:p w14:paraId="49588779" w14:textId="77777777" w:rsidR="00D010F4" w:rsidRPr="0029435F" w:rsidRDefault="00D010F4" w:rsidP="00D010F4">
      <w:pPr>
        <w:pStyle w:val="Prrafodelista"/>
        <w:numPr>
          <w:ilvl w:val="0"/>
          <w:numId w:val="4"/>
        </w:numPr>
        <w:spacing w:before="100" w:beforeAutospacing="1" w:after="100" w:afterAutospacing="1" w:line="360" w:lineRule="auto"/>
        <w:ind w:left="0" w:firstLine="0"/>
        <w:jc w:val="both"/>
        <w:rPr>
          <w:rFonts w:ascii="Palatino Linotype" w:eastAsia="Calibri" w:hAnsi="Palatino Linotype" w:cs="Arial"/>
        </w:rPr>
      </w:pPr>
      <w:r w:rsidRPr="0029435F">
        <w:rPr>
          <w:rFonts w:ascii="Palatino Linotype" w:eastAsia="Calibri" w:hAnsi="Palatino Linotype" w:cs="Arial"/>
        </w:rPr>
        <w:t>No obstante, para que una declaración de incompetencia sea procedente, además de cumplir con las formalidades que exige la Ley en la Materia para tal efecto, es necesario que se analicen las funciones, atribuciones y competencias del Sujeto Obligado a efecto de determinar si resulta procedente la declaración de incompetencia, tal y como lo establece el siguiente criterio orientador emitido por el Instituto de Transparencia, Acceso a la Información Pública y Protección de Datos Personales del Estado de México y Municipios, cuyo rubro y texto es el siguiente:</w:t>
      </w:r>
    </w:p>
    <w:p w14:paraId="6451F63C" w14:textId="77777777" w:rsidR="00D010F4" w:rsidRPr="0029435F" w:rsidRDefault="00D010F4" w:rsidP="00D010F4">
      <w:pPr>
        <w:pStyle w:val="Prrafodelista"/>
        <w:rPr>
          <w:rFonts w:ascii="Palatino Linotype" w:eastAsia="Calibri" w:hAnsi="Palatino Linotype" w:cs="Arial"/>
        </w:rPr>
      </w:pPr>
    </w:p>
    <w:p w14:paraId="37604E5D" w14:textId="77777777" w:rsidR="00D010F4" w:rsidRPr="0029435F" w:rsidRDefault="00D010F4" w:rsidP="00D010F4">
      <w:pPr>
        <w:pStyle w:val="Prrafodelista"/>
        <w:spacing w:before="100" w:beforeAutospacing="1" w:after="100" w:afterAutospacing="1" w:line="360" w:lineRule="auto"/>
        <w:ind w:left="567" w:right="822"/>
        <w:jc w:val="both"/>
        <w:rPr>
          <w:rFonts w:ascii="Palatino Linotype" w:eastAsia="Calibri" w:hAnsi="Palatino Linotype" w:cs="Arial"/>
          <w:i/>
          <w:sz w:val="22"/>
        </w:rPr>
      </w:pPr>
      <w:r w:rsidRPr="0029435F">
        <w:rPr>
          <w:rFonts w:ascii="Palatino Linotype" w:eastAsia="Calibri" w:hAnsi="Palatino Linotype" w:cs="Arial"/>
          <w:b/>
          <w:i/>
          <w:sz w:val="22"/>
        </w:rPr>
        <w:t>DECLARATORIA DE INCOMPETENCIA DEL SUJETO OBLIGADO. SUPUESTO PARA CONFIRMARLA POR ACUERDO DEL COMITÉ DE TRANSPARENCIA</w:t>
      </w:r>
      <w:r w:rsidRPr="0029435F">
        <w:rPr>
          <w:rFonts w:ascii="Palatino Linotype" w:eastAsia="Calibri" w:hAnsi="Palatino Linotype" w:cs="Arial"/>
          <w:i/>
          <w:sz w:val="22"/>
        </w:rPr>
        <w:t xml:space="preserve">. 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w:t>
      </w:r>
      <w:r w:rsidRPr="0029435F">
        <w:rPr>
          <w:rFonts w:ascii="Palatino Linotype" w:eastAsia="Calibri" w:hAnsi="Palatino Linotype" w:cs="Arial"/>
          <w:b/>
          <w:i/>
          <w:sz w:val="22"/>
        </w:rPr>
        <w:t xml:space="preserve">es importante resaltar que al ejercer </w:t>
      </w:r>
      <w:r w:rsidRPr="0029435F">
        <w:rPr>
          <w:rFonts w:ascii="Palatino Linotype" w:eastAsia="Calibri" w:hAnsi="Palatino Linotype" w:cs="Arial"/>
          <w:b/>
          <w:i/>
          <w:sz w:val="22"/>
        </w:rPr>
        <w:lastRenderedPageBreak/>
        <w:t>el derecho de acceso a la información pública cabe la posibilidad de que existan atribuciones concurrentes entre dos o más Sujetos Obligados</w:t>
      </w:r>
      <w:r w:rsidRPr="0029435F">
        <w:rPr>
          <w:rFonts w:ascii="Palatino Linotype" w:eastAsia="Calibri" w:hAnsi="Palatino Linotype" w:cs="Arial"/>
          <w:i/>
          <w:sz w:val="22"/>
        </w:rPr>
        <w:t xml:space="preserve"> que impiden determinar dentro del término legal de tres días hábiles, si se posee o no la información por el Sujeto Obligado requerido; en virtud de ello, </w:t>
      </w:r>
      <w:r w:rsidRPr="0029435F">
        <w:rPr>
          <w:rFonts w:ascii="Palatino Linotype" w:eastAsia="Calibri" w:hAnsi="Palatino Linotype" w:cs="Arial"/>
          <w:b/>
          <w:i/>
          <w:sz w:val="22"/>
        </w:rPr>
        <w:t>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w:t>
      </w:r>
      <w:r w:rsidRPr="0029435F">
        <w:rPr>
          <w:rFonts w:ascii="Palatino Linotype" w:eastAsia="Calibri" w:hAnsi="Palatino Linotype" w:cs="Arial"/>
          <w:i/>
          <w:sz w:val="22"/>
        </w:rPr>
        <w:t>,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04AB1537" w14:textId="77777777" w:rsidR="00D010F4" w:rsidRPr="0029435F" w:rsidRDefault="00D010F4" w:rsidP="00D010F4">
      <w:pPr>
        <w:pStyle w:val="Prrafodelista"/>
        <w:spacing w:before="100" w:beforeAutospacing="1" w:after="100" w:afterAutospacing="1" w:line="360" w:lineRule="auto"/>
        <w:ind w:left="0"/>
        <w:jc w:val="both"/>
        <w:rPr>
          <w:rFonts w:ascii="Palatino Linotype" w:eastAsia="Calibri" w:hAnsi="Palatino Linotype" w:cs="Arial"/>
          <w:sz w:val="22"/>
        </w:rPr>
      </w:pPr>
    </w:p>
    <w:p w14:paraId="710E0541" w14:textId="678C4BFC" w:rsidR="00F30E44" w:rsidRPr="0029435F" w:rsidRDefault="00D010F4" w:rsidP="00D010F4">
      <w:pPr>
        <w:pStyle w:val="Prrafodelista"/>
        <w:numPr>
          <w:ilvl w:val="0"/>
          <w:numId w:val="4"/>
        </w:numPr>
        <w:spacing w:before="100" w:beforeAutospacing="1" w:after="100" w:afterAutospacing="1" w:line="360" w:lineRule="auto"/>
        <w:ind w:left="0" w:firstLine="0"/>
        <w:jc w:val="both"/>
        <w:rPr>
          <w:rFonts w:ascii="Palatino Linotype" w:eastAsia="Calibri" w:hAnsi="Palatino Linotype" w:cs="Arial"/>
        </w:rPr>
      </w:pPr>
      <w:r w:rsidRPr="0029435F">
        <w:rPr>
          <w:rFonts w:ascii="Palatino Linotype" w:eastAsia="Calibri" w:hAnsi="Palatino Linotype" w:cs="Arial"/>
        </w:rPr>
        <w:t xml:space="preserve">Tal y como refiere el criterio orientador, existen casos en los que existan atribuciones concurrentes entre sujetos obligados, esto es que, más de un Sujeto Obligado cuenten con facultades, atribuciones y competencias para conocer de una misma información, por lo que es importante, </w:t>
      </w:r>
      <w:r w:rsidRPr="0029435F">
        <w:rPr>
          <w:rFonts w:ascii="Palatino Linotype" w:eastAsia="Calibri" w:hAnsi="Palatino Linotype" w:cs="Arial"/>
          <w:b/>
          <w:i/>
        </w:rPr>
        <w:t xml:space="preserve">realizar un análisis minucioso de las facultades, competencias o funciones de cada una de las Unidades Administrativas que lo integran y, si posterior a ello, se corrobora la incompetencia para la atención del requerimiento, </w:t>
      </w:r>
      <w:r w:rsidR="00F30E44" w:rsidRPr="0029435F">
        <w:rPr>
          <w:rFonts w:ascii="Palatino Linotype" w:eastAsia="Calibri" w:hAnsi="Palatino Linotype" w:cs="Arial"/>
        </w:rPr>
        <w:t xml:space="preserve">por lo que nace la necesidad de ordenar el acuerdo emitido por </w:t>
      </w:r>
      <w:r w:rsidR="00F30E44" w:rsidRPr="0029435F">
        <w:rPr>
          <w:rFonts w:ascii="Palatino Linotype" w:eastAsia="Calibri" w:hAnsi="Palatino Linotype" w:cs="Arial"/>
        </w:rPr>
        <w:lastRenderedPageBreak/>
        <w:t>el Comité de Transparencia mediante el cual se declare la incompetencia para contar con la información relativa a los requisitos para la expedición de licencia o permiso para el transporte de carga.</w:t>
      </w:r>
    </w:p>
    <w:p w14:paraId="28279C98" w14:textId="77777777" w:rsidR="00F30E44" w:rsidRPr="0029435F" w:rsidRDefault="00F30E44" w:rsidP="00F30E44">
      <w:pPr>
        <w:pStyle w:val="Prrafodelista"/>
        <w:spacing w:before="100" w:beforeAutospacing="1" w:after="100" w:afterAutospacing="1" w:line="360" w:lineRule="auto"/>
        <w:ind w:left="0"/>
        <w:jc w:val="both"/>
        <w:rPr>
          <w:rFonts w:ascii="Palatino Linotype" w:eastAsia="Calibri" w:hAnsi="Palatino Linotype" w:cs="Arial"/>
        </w:rPr>
      </w:pPr>
    </w:p>
    <w:p w14:paraId="0F1DACF9" w14:textId="1D8C0C40" w:rsidR="008C7571" w:rsidRPr="0029435F" w:rsidRDefault="008C7571" w:rsidP="00AD18B8">
      <w:pPr>
        <w:pStyle w:val="Prrafodelista"/>
        <w:numPr>
          <w:ilvl w:val="0"/>
          <w:numId w:val="10"/>
        </w:numPr>
        <w:spacing w:line="360" w:lineRule="auto"/>
        <w:ind w:left="426"/>
        <w:jc w:val="both"/>
        <w:rPr>
          <w:rFonts w:ascii="Palatino Linotype" w:hAnsi="Palatino Linotype" w:cs="Arial"/>
          <w:b/>
          <w:color w:val="000000" w:themeColor="text1"/>
        </w:rPr>
      </w:pPr>
      <w:r w:rsidRPr="0029435F">
        <w:rPr>
          <w:rFonts w:ascii="Palatino Linotype" w:hAnsi="Palatino Linotype" w:cs="Arial"/>
          <w:b/>
          <w:color w:val="000000" w:themeColor="text1"/>
        </w:rPr>
        <w:t xml:space="preserve">De la solicitud </w:t>
      </w:r>
      <w:r w:rsidRPr="0029435F">
        <w:rPr>
          <w:rFonts w:ascii="Palatino Linotype" w:hAnsi="Palatino Linotype" w:cs="Arial"/>
          <w:b/>
          <w:szCs w:val="18"/>
        </w:rPr>
        <w:t>00102/TULTITLÁ/IP/2023</w:t>
      </w:r>
      <w:r w:rsidR="00AD18B8" w:rsidRPr="0029435F">
        <w:rPr>
          <w:rFonts w:ascii="Palatino Linotype" w:hAnsi="Palatino Linotype" w:cs="Arial"/>
          <w:b/>
          <w:szCs w:val="18"/>
        </w:rPr>
        <w:t xml:space="preserve"> y </w:t>
      </w:r>
      <w:r w:rsidRPr="0029435F">
        <w:rPr>
          <w:rFonts w:ascii="Palatino Linotype" w:hAnsi="Palatino Linotype" w:cs="Arial"/>
          <w:b/>
          <w:sz w:val="22"/>
          <w:szCs w:val="22"/>
        </w:rPr>
        <w:t>00105/TULTITLÁ/IP/2023:</w:t>
      </w:r>
    </w:p>
    <w:p w14:paraId="1172ABBB" w14:textId="77777777" w:rsidR="00AD18B8" w:rsidRPr="0029435F" w:rsidRDefault="00AD18B8" w:rsidP="00AD18B8">
      <w:pPr>
        <w:pStyle w:val="Prrafodelista"/>
        <w:numPr>
          <w:ilvl w:val="0"/>
          <w:numId w:val="21"/>
        </w:numPr>
        <w:spacing w:line="360" w:lineRule="auto"/>
        <w:ind w:left="284"/>
        <w:jc w:val="both"/>
        <w:rPr>
          <w:rFonts w:ascii="Palatino Linotype" w:hAnsi="Palatino Linotype" w:cs="Arial"/>
          <w:color w:val="000000" w:themeColor="text1"/>
        </w:rPr>
      </w:pPr>
      <w:r w:rsidRPr="0029435F">
        <w:rPr>
          <w:rFonts w:ascii="Palatino Linotype" w:hAnsi="Palatino Linotype" w:cs="Arial"/>
          <w:color w:val="000000" w:themeColor="text1"/>
        </w:rPr>
        <w:t>De las naves industriales ubicadas en calle jazmines no. 39 y 41 de la colonia granjas San Pablo Tultitlan Estado de México las cuales manejan productos químicos.</w:t>
      </w:r>
    </w:p>
    <w:p w14:paraId="750F6107"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Formato de gestión empresarial</w:t>
      </w:r>
    </w:p>
    <w:p w14:paraId="6A0A4A58"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Cedula informativa de zonificación</w:t>
      </w:r>
    </w:p>
    <w:p w14:paraId="27D2F51A"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Licencia de uso de suelo</w:t>
      </w:r>
    </w:p>
    <w:p w14:paraId="6311A5D5"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original y copia simple del Acta constitutiva </w:t>
      </w:r>
    </w:p>
    <w:p w14:paraId="3713CFD8"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 xml:space="preserve">Poder del representante legal, </w:t>
      </w:r>
    </w:p>
    <w:p w14:paraId="0E1967CA" w14:textId="77777777"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Comprobante del derecho de pagos,</w:t>
      </w:r>
    </w:p>
    <w:p w14:paraId="0A1073C0" w14:textId="33563C0D" w:rsidR="00AD18B8" w:rsidRPr="0029435F" w:rsidRDefault="00AD18B8" w:rsidP="000925D3">
      <w:pPr>
        <w:pStyle w:val="Prrafodelista"/>
        <w:numPr>
          <w:ilvl w:val="0"/>
          <w:numId w:val="24"/>
        </w:numPr>
        <w:spacing w:line="360" w:lineRule="auto"/>
        <w:ind w:left="993"/>
        <w:jc w:val="both"/>
        <w:rPr>
          <w:rFonts w:ascii="Palatino Linotype" w:hAnsi="Palatino Linotype" w:cs="Arial"/>
          <w:color w:val="000000" w:themeColor="text1"/>
          <w:sz w:val="22"/>
        </w:rPr>
      </w:pPr>
      <w:r w:rsidRPr="0029435F">
        <w:rPr>
          <w:rFonts w:ascii="Palatino Linotype" w:hAnsi="Palatino Linotype" w:cs="Arial"/>
          <w:color w:val="000000" w:themeColor="text1"/>
          <w:sz w:val="22"/>
        </w:rPr>
        <w:t>Carta compromiso de protección civil</w:t>
      </w:r>
    </w:p>
    <w:p w14:paraId="39209DE5" w14:textId="77777777" w:rsidR="00AD18B8" w:rsidRPr="0029435F" w:rsidRDefault="00AD18B8" w:rsidP="00AD18B8">
      <w:pPr>
        <w:pStyle w:val="Prrafodelista"/>
        <w:spacing w:line="360" w:lineRule="auto"/>
        <w:ind w:left="1440"/>
        <w:jc w:val="both"/>
        <w:rPr>
          <w:rFonts w:ascii="Palatino Linotype" w:hAnsi="Palatino Linotype" w:cs="Arial"/>
          <w:color w:val="000000" w:themeColor="text1"/>
        </w:rPr>
      </w:pPr>
    </w:p>
    <w:p w14:paraId="1D818B52" w14:textId="77777777" w:rsidR="008C7571" w:rsidRPr="0029435F" w:rsidRDefault="006D271A"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El </w:t>
      </w:r>
      <w:r w:rsidR="008C7571" w:rsidRPr="0029435F">
        <w:rPr>
          <w:rFonts w:ascii="Palatino Linotype" w:hAnsi="Palatino Linotype" w:cs="Arial"/>
          <w:color w:val="000000" w:themeColor="text1"/>
        </w:rPr>
        <w:t>Sujeto Obligado entregó la siguiente información:</w:t>
      </w:r>
    </w:p>
    <w:p w14:paraId="144D9807" w14:textId="2BCF8CE0" w:rsidR="008C7571" w:rsidRPr="0029435F" w:rsidRDefault="008C7571" w:rsidP="00164BA1">
      <w:pPr>
        <w:pStyle w:val="Prrafodelista"/>
        <w:numPr>
          <w:ilvl w:val="0"/>
          <w:numId w:val="26"/>
        </w:num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Dictamen de viabilidad;</w:t>
      </w:r>
    </w:p>
    <w:p w14:paraId="545C3C0C" w14:textId="2FC2E259" w:rsidR="008C7571" w:rsidRPr="0029435F" w:rsidRDefault="008C7571" w:rsidP="00164BA1">
      <w:pPr>
        <w:pStyle w:val="Prrafodelista"/>
        <w:numPr>
          <w:ilvl w:val="0"/>
          <w:numId w:val="26"/>
        </w:num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Formato Único de Gestión Empresarial</w:t>
      </w:r>
    </w:p>
    <w:p w14:paraId="627249A5" w14:textId="2788DD0B" w:rsidR="008C7571" w:rsidRPr="0029435F" w:rsidRDefault="008C7571" w:rsidP="00164BA1">
      <w:pPr>
        <w:pStyle w:val="Prrafodelista"/>
        <w:numPr>
          <w:ilvl w:val="0"/>
          <w:numId w:val="26"/>
        </w:num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Licencia de uso de suelo;</w:t>
      </w:r>
    </w:p>
    <w:p w14:paraId="5EF06605" w14:textId="2447C7B0" w:rsidR="00262324" w:rsidRPr="0029435F" w:rsidRDefault="00262324" w:rsidP="00164BA1">
      <w:pPr>
        <w:pStyle w:val="Prrafodelista"/>
        <w:numPr>
          <w:ilvl w:val="0"/>
          <w:numId w:val="26"/>
        </w:num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Croquis de localización;</w:t>
      </w:r>
      <w:r w:rsidR="00164BA1" w:rsidRPr="0029435F">
        <w:rPr>
          <w:rFonts w:ascii="Palatino Linotype" w:hAnsi="Palatino Linotype" w:cs="Arial"/>
          <w:color w:val="000000" w:themeColor="text1"/>
        </w:rPr>
        <w:t xml:space="preserve">  y</w:t>
      </w:r>
    </w:p>
    <w:p w14:paraId="3E39632E" w14:textId="6FD03561" w:rsidR="00262324" w:rsidRPr="0029435F" w:rsidRDefault="00262324" w:rsidP="00164BA1">
      <w:pPr>
        <w:pStyle w:val="Prrafodelista"/>
        <w:numPr>
          <w:ilvl w:val="0"/>
          <w:numId w:val="26"/>
        </w:numPr>
        <w:spacing w:line="360" w:lineRule="auto"/>
        <w:jc w:val="both"/>
        <w:rPr>
          <w:rFonts w:ascii="Palatino Linotype" w:hAnsi="Palatino Linotype" w:cs="Arial"/>
          <w:color w:val="000000" w:themeColor="text1"/>
        </w:rPr>
      </w:pPr>
      <w:r w:rsidRPr="0029435F">
        <w:rPr>
          <w:rFonts w:ascii="Palatino Linotype" w:hAnsi="Palatino Linotype" w:cs="Arial"/>
          <w:color w:val="000000" w:themeColor="text1"/>
        </w:rPr>
        <w:t>Acta constitutiva;</w:t>
      </w:r>
    </w:p>
    <w:p w14:paraId="7FCDF997" w14:textId="77777777" w:rsidR="008C7571" w:rsidRPr="0029435F" w:rsidRDefault="008C7571" w:rsidP="008C7571">
      <w:pPr>
        <w:pStyle w:val="Prrafodelista"/>
        <w:spacing w:line="360" w:lineRule="auto"/>
        <w:ind w:left="0"/>
        <w:jc w:val="both"/>
        <w:rPr>
          <w:rFonts w:ascii="Palatino Linotype" w:hAnsi="Palatino Linotype" w:cs="Arial"/>
          <w:color w:val="000000" w:themeColor="text1"/>
        </w:rPr>
      </w:pPr>
    </w:p>
    <w:p w14:paraId="3F50E838" w14:textId="77777777" w:rsidR="00183C48" w:rsidRPr="0029435F" w:rsidRDefault="00164BA1" w:rsidP="00183C48">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Por lo que corresponde al Carta compromiso de protección civil de Tultitlan donde la empresa “Comercialización CIRAEM” cumple con las normas de </w:t>
      </w:r>
      <w:r w:rsidRPr="0029435F">
        <w:rPr>
          <w:rFonts w:ascii="Palatino Linotype" w:hAnsi="Palatino Linotype" w:cs="Arial"/>
          <w:color w:val="000000" w:themeColor="text1"/>
        </w:rPr>
        <w:lastRenderedPageBreak/>
        <w:t>protección civil para tener una empresa de químicos, el Sujeto Obligado a través del Coordinador Municipal de Protección Civil indicó “</w:t>
      </w:r>
      <w:r w:rsidRPr="0029435F">
        <w:rPr>
          <w:rFonts w:ascii="Palatino Linotype" w:hAnsi="Palatino Linotype" w:cs="Arial"/>
          <w:b/>
          <w:color w:val="000000" w:themeColor="text1"/>
        </w:rPr>
        <w:t>hasta el momento no se ha firmado carta compromiso alguna con el propietario y/o representante legal del inmueble ubicado en la calle jazmines número 39 y 41 de la colonia granjas San Pablo Tultitlán Estado de México</w:t>
      </w:r>
      <w:r w:rsidRPr="0029435F">
        <w:rPr>
          <w:rFonts w:ascii="Palatino Linotype" w:hAnsi="Palatino Linotype" w:cs="Arial"/>
          <w:color w:val="000000" w:themeColor="text1"/>
        </w:rPr>
        <w:t xml:space="preserve"> por lo que no es posible proporcionar dicho documento porque no existe en los archivos de la Coordinación.</w:t>
      </w:r>
      <w:r w:rsidR="00183C48" w:rsidRPr="0029435F">
        <w:rPr>
          <w:rFonts w:ascii="Palatino Linotype" w:hAnsi="Palatino Linotype" w:cs="Arial"/>
          <w:color w:val="000000" w:themeColor="text1"/>
        </w:rPr>
        <w:t xml:space="preserve"> Con dicha manifestación, </w:t>
      </w:r>
      <w:r w:rsidR="00183C48" w:rsidRPr="0029435F">
        <w:rPr>
          <w:rFonts w:ascii="Palatino Linotype" w:eastAsia="Calibri" w:hAnsi="Palatino Linotype" w:cs="Arial"/>
        </w:rPr>
        <w:t xml:space="preserve">es que podemos determinar que estamos en presencia de lo que se conoce como </w:t>
      </w:r>
      <w:r w:rsidR="00183C48" w:rsidRPr="0029435F">
        <w:rPr>
          <w:rFonts w:ascii="Palatino Linotype" w:eastAsia="Calibri" w:hAnsi="Palatino Linotype" w:cs="Arial"/>
          <w:b/>
          <w:u w:val="single"/>
        </w:rPr>
        <w:t>hechos negativos.</w:t>
      </w:r>
    </w:p>
    <w:p w14:paraId="4E5F13C6" w14:textId="77777777" w:rsidR="00074855" w:rsidRPr="0029435F" w:rsidRDefault="00074855" w:rsidP="00074855">
      <w:pPr>
        <w:pStyle w:val="Prrafodelista"/>
        <w:spacing w:line="360" w:lineRule="auto"/>
        <w:ind w:left="0"/>
        <w:jc w:val="both"/>
        <w:rPr>
          <w:rFonts w:ascii="Palatino Linotype" w:hAnsi="Palatino Linotype" w:cs="Arial"/>
          <w:color w:val="000000" w:themeColor="text1"/>
        </w:rPr>
      </w:pPr>
    </w:p>
    <w:p w14:paraId="44C1D6EA" w14:textId="1DE9757A" w:rsidR="00183C48" w:rsidRPr="0029435F" w:rsidRDefault="00183C48" w:rsidP="00183C48">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5B5EA10E" w14:textId="77777777" w:rsidR="00183C48" w:rsidRPr="0029435F" w:rsidRDefault="00183C48" w:rsidP="00183C48">
      <w:pPr>
        <w:pStyle w:val="Prrafodelista"/>
        <w:rPr>
          <w:rFonts w:ascii="Palatino Linotype" w:hAnsi="Palatino Linotype"/>
          <w:i/>
          <w:iCs/>
          <w:sz w:val="22"/>
        </w:rPr>
      </w:pPr>
    </w:p>
    <w:p w14:paraId="58556BF4" w14:textId="77777777" w:rsidR="00183C48" w:rsidRPr="0029435F" w:rsidRDefault="00183C48" w:rsidP="00183C48">
      <w:pPr>
        <w:pStyle w:val="Prrafodelista"/>
        <w:tabs>
          <w:tab w:val="left" w:pos="426"/>
        </w:tabs>
        <w:spacing w:before="240" w:after="240" w:line="360" w:lineRule="auto"/>
        <w:ind w:left="567" w:right="567"/>
        <w:jc w:val="both"/>
        <w:rPr>
          <w:rFonts w:ascii="Palatino Linotype" w:hAnsi="Palatino Linotype" w:cs="Arial"/>
          <w:i/>
          <w:sz w:val="22"/>
        </w:rPr>
      </w:pPr>
      <w:r w:rsidRPr="0029435F">
        <w:rPr>
          <w:rFonts w:ascii="Palatino Linotype" w:hAnsi="Palatino Linotype" w:cs="Arial"/>
          <w:i/>
          <w:sz w:val="22"/>
        </w:rPr>
        <w:t>“</w:t>
      </w:r>
      <w:r w:rsidRPr="0029435F">
        <w:rPr>
          <w:rFonts w:ascii="Palatino Linotype" w:hAnsi="Palatino Linotype" w:cs="Arial"/>
          <w:b/>
          <w:i/>
          <w:sz w:val="22"/>
        </w:rPr>
        <w:t>HECHOS NEGATIVOS, NO SON SUSCEPTIBLES DE DEMOSTRACION.</w:t>
      </w:r>
      <w:r w:rsidRPr="0029435F">
        <w:rPr>
          <w:rFonts w:ascii="Palatino Linotype" w:hAnsi="Palatino Linotype" w:cs="Arial"/>
          <w:i/>
          <w:sz w:val="22"/>
        </w:rPr>
        <w:t xml:space="preserve"> </w:t>
      </w:r>
      <w:r w:rsidRPr="0029435F">
        <w:rPr>
          <w:rFonts w:ascii="Palatino Linotype" w:hAnsi="Palatino Linotype" w:cs="Arial"/>
          <w:b/>
          <w:i/>
          <w:sz w:val="22"/>
        </w:rPr>
        <w:t xml:space="preserve">Tratándose de un hecho negativo, el Juez no tiene </w:t>
      </w:r>
      <w:proofErr w:type="spellStart"/>
      <w:r w:rsidRPr="0029435F">
        <w:rPr>
          <w:rFonts w:ascii="Palatino Linotype" w:hAnsi="Palatino Linotype" w:cs="Arial"/>
          <w:b/>
          <w:i/>
          <w:sz w:val="22"/>
        </w:rPr>
        <w:t>por que</w:t>
      </w:r>
      <w:proofErr w:type="spellEnd"/>
      <w:r w:rsidRPr="0029435F">
        <w:rPr>
          <w:rFonts w:ascii="Palatino Linotype" w:hAnsi="Palatino Linotype" w:cs="Arial"/>
          <w:b/>
          <w:i/>
          <w:sz w:val="22"/>
        </w:rPr>
        <w:t xml:space="preserve"> invocar prueba alguna de la que se desprenda</w:t>
      </w:r>
      <w:r w:rsidRPr="0029435F">
        <w:rPr>
          <w:rFonts w:ascii="Palatino Linotype" w:hAnsi="Palatino Linotype" w:cs="Arial"/>
          <w:i/>
          <w:sz w:val="22"/>
        </w:rPr>
        <w:t>, ya que es bien sabido que esta clase de hechos no son susceptibles de demostración.”</w:t>
      </w:r>
    </w:p>
    <w:p w14:paraId="601B4F9F" w14:textId="77777777" w:rsidR="00183C48" w:rsidRPr="0029435F" w:rsidRDefault="00183C48" w:rsidP="00183C48">
      <w:pPr>
        <w:pStyle w:val="Prrafodelista"/>
        <w:tabs>
          <w:tab w:val="left" w:pos="426"/>
        </w:tabs>
        <w:spacing w:before="240" w:after="240" w:line="360" w:lineRule="auto"/>
        <w:ind w:left="567" w:right="567"/>
        <w:jc w:val="both"/>
        <w:rPr>
          <w:rFonts w:ascii="Palatino Linotype" w:hAnsi="Palatino Linotype" w:cs="Arial"/>
          <w:i/>
          <w:sz w:val="22"/>
        </w:rPr>
      </w:pPr>
    </w:p>
    <w:p w14:paraId="12CA7AC1" w14:textId="77777777" w:rsidR="00183C48" w:rsidRPr="0029435F" w:rsidRDefault="00183C48" w:rsidP="00183C48">
      <w:pPr>
        <w:pStyle w:val="Prrafodelista"/>
        <w:tabs>
          <w:tab w:val="left" w:pos="426"/>
        </w:tabs>
        <w:spacing w:before="240" w:after="240" w:line="360" w:lineRule="auto"/>
        <w:ind w:left="567" w:right="567"/>
        <w:jc w:val="both"/>
        <w:rPr>
          <w:rFonts w:ascii="Palatino Linotype" w:hAnsi="Palatino Linotype" w:cs="Arial"/>
          <w:i/>
          <w:sz w:val="22"/>
        </w:rPr>
      </w:pPr>
      <w:r w:rsidRPr="0029435F">
        <w:rPr>
          <w:rFonts w:ascii="Palatino Linotype" w:hAnsi="Palatino Linotype" w:cs="Arial"/>
          <w:i/>
          <w:sz w:val="22"/>
        </w:rPr>
        <w:t>“</w:t>
      </w:r>
      <w:r w:rsidRPr="0029435F">
        <w:rPr>
          <w:rFonts w:ascii="Palatino Linotype" w:hAnsi="Palatino Linotype" w:cs="Arial"/>
          <w:b/>
          <w:i/>
          <w:sz w:val="22"/>
        </w:rPr>
        <w:t>INEXISTENCIA DE LA INFORMACIÓN. EL COMITÉ DE ACCESO A LA INFORMACIÓN PUEDE DECLARARLA ANTE SU EVIDENCIA, SIN NECESIDAD DE DICTAR MEDIDAS PARA SU LOCALIZACIÓN.</w:t>
      </w:r>
      <w:r w:rsidRPr="0029435F">
        <w:rPr>
          <w:rFonts w:ascii="Palatino Linotype" w:hAnsi="Palatino Linotype" w:cs="Arial"/>
          <w:i/>
          <w:sz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w:t>
      </w:r>
      <w:r w:rsidRPr="0029435F">
        <w:rPr>
          <w:rFonts w:ascii="Palatino Linotype" w:hAnsi="Palatino Linotype" w:cs="Arial"/>
          <w:i/>
          <w:sz w:val="22"/>
        </w:rPr>
        <w:lastRenderedPageBreak/>
        <w:t>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29435F">
        <w:rPr>
          <w:rFonts w:ascii="Palatino Linotype" w:hAnsi="Palatino Linotype" w:cs="Arial"/>
          <w:b/>
          <w:i/>
          <w:sz w:val="22"/>
        </w:rPr>
        <w:t>ndo la referida Unidad señala, o</w:t>
      </w:r>
      <w:r w:rsidRPr="0029435F">
        <w:rPr>
          <w:rFonts w:ascii="Palatino Linotype" w:hAnsi="Palatino Linotype" w:cs="Arial"/>
          <w:i/>
          <w:sz w:val="22"/>
        </w:rPr>
        <w:t xml:space="preserve"> el mencionado Comité </w:t>
      </w:r>
      <w:r w:rsidRPr="0029435F">
        <w:rPr>
          <w:rFonts w:ascii="Palatino Linotype" w:hAnsi="Palatino Linotype" w:cs="Arial"/>
          <w:b/>
          <w:i/>
          <w:sz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29435F">
        <w:rPr>
          <w:rFonts w:ascii="Palatino Linotype" w:hAnsi="Palatino Linotype" w:cs="Arial"/>
          <w:i/>
          <w:sz w:val="22"/>
        </w:rPr>
        <w:t>”</w:t>
      </w:r>
    </w:p>
    <w:p w14:paraId="7CD3F87B" w14:textId="77777777" w:rsidR="00183C48" w:rsidRPr="0029435F" w:rsidRDefault="00183C48" w:rsidP="00183C48">
      <w:pPr>
        <w:pStyle w:val="Prrafodelista"/>
        <w:tabs>
          <w:tab w:val="left" w:pos="426"/>
        </w:tabs>
        <w:spacing w:line="360" w:lineRule="auto"/>
        <w:ind w:left="567" w:right="567"/>
        <w:jc w:val="both"/>
        <w:rPr>
          <w:rFonts w:ascii="Palatino Linotype" w:hAnsi="Palatino Linotype" w:cs="Arial"/>
          <w:iCs/>
          <w:sz w:val="22"/>
        </w:rPr>
      </w:pPr>
      <w:r w:rsidRPr="0029435F">
        <w:rPr>
          <w:rFonts w:ascii="Palatino Linotype" w:hAnsi="Palatino Linotype" w:cs="Arial"/>
          <w:iCs/>
          <w:sz w:val="22"/>
        </w:rPr>
        <w:t>(Énfasis añadido)</w:t>
      </w:r>
    </w:p>
    <w:p w14:paraId="6AF073A1" w14:textId="77777777" w:rsidR="00183C48" w:rsidRPr="0029435F" w:rsidRDefault="00183C48" w:rsidP="00183C48">
      <w:pPr>
        <w:tabs>
          <w:tab w:val="left" w:pos="426"/>
        </w:tabs>
        <w:spacing w:line="360" w:lineRule="auto"/>
        <w:ind w:right="49"/>
        <w:contextualSpacing/>
        <w:jc w:val="both"/>
        <w:rPr>
          <w:rFonts w:ascii="Palatino Linotype" w:hAnsi="Palatino Linotype" w:cs="Arial"/>
          <w:color w:val="000000" w:themeColor="text1"/>
        </w:rPr>
      </w:pPr>
    </w:p>
    <w:p w14:paraId="2590C586" w14:textId="32FA5D29" w:rsidR="00183C48" w:rsidRPr="0029435F" w:rsidRDefault="00183C48" w:rsidP="00183C48">
      <w:pPr>
        <w:pStyle w:val="Prrafodelista"/>
        <w:numPr>
          <w:ilvl w:val="0"/>
          <w:numId w:val="4"/>
        </w:numPr>
        <w:tabs>
          <w:tab w:val="left" w:pos="426"/>
        </w:tabs>
        <w:autoSpaceDE w:val="0"/>
        <w:autoSpaceDN w:val="0"/>
        <w:adjustRightInd w:val="0"/>
        <w:spacing w:line="360" w:lineRule="auto"/>
        <w:ind w:left="0" w:right="-28" w:firstLine="0"/>
        <w:jc w:val="both"/>
        <w:rPr>
          <w:rFonts w:ascii="Palatino Linotype" w:hAnsi="Palatino Linotype"/>
          <w:i/>
          <w:iCs/>
        </w:rPr>
      </w:pPr>
      <w:r w:rsidRPr="0029435F">
        <w:rPr>
          <w:rFonts w:ascii="Palatino Linotype" w:hAnsi="Palatino Linotype" w:cs="Arial"/>
          <w:b/>
          <w:color w:val="000000" w:themeColor="text1"/>
        </w:rPr>
        <w:t>Razones por las que no ha lugar a ordenar un Acuerdo de Inexistencia</w:t>
      </w:r>
      <w:r w:rsidRPr="0029435F">
        <w:rPr>
          <w:rFonts w:ascii="Palatino Linotype" w:hAnsi="Palatino Linotype" w:cs="Arial"/>
          <w:color w:val="000000" w:themeColor="text1"/>
        </w:rPr>
        <w:t>, ya que como lo señaló el Sujeto Obligado, no se cuenta con la información requerida por el particular. No se trata de información que haya existido y por alguna razón ya no exista, o bien, se trate de información que de manera obligatoria deba generar el Sujeto Obligado.</w:t>
      </w:r>
    </w:p>
    <w:p w14:paraId="52F239C5" w14:textId="77777777" w:rsidR="00074855" w:rsidRPr="0029435F" w:rsidRDefault="00074855" w:rsidP="00074855">
      <w:pPr>
        <w:pStyle w:val="Prrafodelista"/>
        <w:tabs>
          <w:tab w:val="left" w:pos="426"/>
        </w:tabs>
        <w:autoSpaceDE w:val="0"/>
        <w:autoSpaceDN w:val="0"/>
        <w:adjustRightInd w:val="0"/>
        <w:spacing w:line="360" w:lineRule="auto"/>
        <w:ind w:left="0" w:right="-28"/>
        <w:jc w:val="both"/>
        <w:rPr>
          <w:rFonts w:ascii="Palatino Linotype" w:hAnsi="Palatino Linotype"/>
          <w:i/>
          <w:iCs/>
        </w:rPr>
      </w:pPr>
    </w:p>
    <w:p w14:paraId="243CB41C" w14:textId="7B15B326" w:rsidR="00074855" w:rsidRPr="0029435F" w:rsidRDefault="00074855" w:rsidP="00183C48">
      <w:pPr>
        <w:pStyle w:val="Prrafodelista"/>
        <w:numPr>
          <w:ilvl w:val="0"/>
          <w:numId w:val="4"/>
        </w:numPr>
        <w:tabs>
          <w:tab w:val="left" w:pos="426"/>
        </w:tabs>
        <w:autoSpaceDE w:val="0"/>
        <w:autoSpaceDN w:val="0"/>
        <w:adjustRightInd w:val="0"/>
        <w:spacing w:line="360" w:lineRule="auto"/>
        <w:ind w:left="0" w:right="-28" w:firstLine="0"/>
        <w:jc w:val="both"/>
        <w:rPr>
          <w:rFonts w:ascii="Palatino Linotype" w:hAnsi="Palatino Linotype"/>
          <w:i/>
          <w:iCs/>
        </w:rPr>
      </w:pPr>
      <w:r w:rsidRPr="0029435F">
        <w:rPr>
          <w:rFonts w:ascii="Palatino Linotype" w:hAnsi="Palatino Linotype"/>
          <w:iCs/>
        </w:rPr>
        <w:t>Es necesario puntualizar que, quien dio respuesta a este requerimiento es la Coordinación Municipal de Protección Civil, manifestándose en sentido negativo sobre la existencia de dicha información. Por lo que resulta idóneo traer a contexto el Manual de Operación del Sistema de Apertura Rápida de Empresas (SARE) del Municipio de Tultitlán, el cual indica lo siguiente:</w:t>
      </w:r>
    </w:p>
    <w:p w14:paraId="6F431E93" w14:textId="77777777" w:rsidR="00074855" w:rsidRPr="0029435F" w:rsidRDefault="00074855" w:rsidP="00074855">
      <w:pPr>
        <w:pStyle w:val="Prrafodelista"/>
        <w:rPr>
          <w:rFonts w:ascii="Palatino Linotype" w:hAnsi="Palatino Linotype"/>
          <w:i/>
          <w:iCs/>
        </w:rPr>
      </w:pPr>
    </w:p>
    <w:p w14:paraId="3176F8F6" w14:textId="7777777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 xml:space="preserve">i) Requisitos para tramitar la Licencia de Funcionamiento: </w:t>
      </w:r>
    </w:p>
    <w:p w14:paraId="1130B188" w14:textId="7777777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14176EC6" w14:textId="7777777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lastRenderedPageBreak/>
        <w:t xml:space="preserve">1. Formato único de gestión empresarial (FUGE) debidamente llenado. (ANEXO 3) </w:t>
      </w:r>
    </w:p>
    <w:p w14:paraId="68616683" w14:textId="7777777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 xml:space="preserve">2. Cédula Informativa de Zonificación congruente con el giro, y comprobante de pago correspondiente. Esta Cédula se obtiene de manera interna o vía correo electrónico, el Responsable de la Ventanilla entrega copia del expediente en Desarrollo Urbano y Medio Ambiente vía correo electrónico para que esté lo emita de acuerdo al Diagrama de Flujo. </w:t>
      </w:r>
    </w:p>
    <w:p w14:paraId="411DD9AC" w14:textId="7777777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 xml:space="preserve">3. Identificación Oficial Vigente del titular y/o Representante Legal. (Credencial del INE, Cartilla del Servicio Militar Nacional, Pasaporte o Cédula Profesional); </w:t>
      </w:r>
    </w:p>
    <w:p w14:paraId="0A86C513" w14:textId="31347F37"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iCs/>
          <w:sz w:val="22"/>
        </w:rPr>
      </w:pPr>
      <w:r w:rsidRPr="0029435F">
        <w:rPr>
          <w:rFonts w:ascii="Palatino Linotype" w:hAnsi="Palatino Linotype"/>
          <w:i/>
          <w:sz w:val="22"/>
        </w:rPr>
        <w:t>4. En el caso de personas morales, original y copia simple del acta constitutiva y original y copia simple del poder del representante legal.</w:t>
      </w:r>
    </w:p>
    <w:p w14:paraId="1888C66E" w14:textId="77777777" w:rsidR="00546223"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u w:val="single"/>
        </w:rPr>
      </w:pPr>
      <w:r w:rsidRPr="0029435F">
        <w:rPr>
          <w:rFonts w:ascii="Palatino Linotype" w:hAnsi="Palatino Linotype"/>
          <w:b/>
          <w:i/>
          <w:sz w:val="22"/>
        </w:rPr>
        <w:t xml:space="preserve">5. Carta Compromiso de Contribuyente en la cual se acredite que se implementan las medidas mínimas de seguridad. (Anexo 2) (Esta Carta Compromiso la firma únicamente el ciudadano o solicitante antes de la entrega de la Licencia de Funcionamiento, se integra a su </w:t>
      </w:r>
      <w:r w:rsidRPr="0029435F">
        <w:rPr>
          <w:rFonts w:ascii="Palatino Linotype" w:hAnsi="Palatino Linotype"/>
          <w:b/>
          <w:i/>
          <w:sz w:val="22"/>
          <w:u w:val="single"/>
        </w:rPr>
        <w:t>expediente y se le da aviso a Protección Civil vía correo electrónico para que esta pueda realizar la visita correspondiente y tiene 30 días para realizarla, una vez realizada la visita Protección Civil entrega su visto bueno para ser integrado al expediente correspondiente).</w:t>
      </w:r>
    </w:p>
    <w:p w14:paraId="50C52205" w14:textId="5231350A" w:rsidR="00074855" w:rsidRPr="0029435F" w:rsidRDefault="00074855"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 xml:space="preserve"> 7. Acreditar la legal posesión del inmueble. (Escrituras, recibo predial, Título de propiedad, contrato de arrendamiento o de compra venta).</w:t>
      </w:r>
    </w:p>
    <w:p w14:paraId="44CC9A9F"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7854A55E"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49293483"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 xml:space="preserve">6. Funcionamiento de la jefatura del centro de atención empresarial y ventanilla única y Módulo SARE. </w:t>
      </w:r>
    </w:p>
    <w:p w14:paraId="73A17155"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1385C9C9"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lastRenderedPageBreak/>
        <w:t xml:space="preserve">La responsabilidad del funcionamiento del sistema SARE estará a cargo de la Dirección de Desarrollo Económico, así como de la expedición de la Licencia Municipal de Funcionamiento. </w:t>
      </w:r>
    </w:p>
    <w:p w14:paraId="65A5F0AB"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6258FEA8" w14:textId="0E9AD9E5"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b/>
          <w:i/>
          <w:sz w:val="22"/>
          <w:u w:val="single"/>
        </w:rPr>
        <w:t>Respecto a la Carta Compromiso del Contribuyente, ésta será enviada de vía correo electrónico a la Dirección de Seguridad Ciudadana, Vialidad y Protección Civil,</w:t>
      </w:r>
      <w:r w:rsidRPr="0029435F">
        <w:rPr>
          <w:rFonts w:ascii="Palatino Linotype" w:hAnsi="Palatino Linotype"/>
          <w:i/>
          <w:sz w:val="22"/>
        </w:rPr>
        <w:t xml:space="preserve"> una vez ingresado el trámite respectivo con la finalidad de que se realice la visita de inspección correspondiente, y acreditar el cumplimiento de las disposiciones normativas en materia de seguridad y protección civil.</w:t>
      </w:r>
    </w:p>
    <w:p w14:paraId="2A0EBF17" w14:textId="77777777"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p>
    <w:p w14:paraId="12C5AF92" w14:textId="77865B1F"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6.2 Criterios para dictaminar las solicitudes.</w:t>
      </w:r>
    </w:p>
    <w:p w14:paraId="78629FDB" w14:textId="1435721D"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w:t>
      </w:r>
    </w:p>
    <w:p w14:paraId="61677423" w14:textId="6CCFE592"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5) El particular firmó el documento denominado Carta Compromiso de Contribuyente, a fin de cumplir con las medidas de seguridad, prevención de accidentes y protección civil que advierte la Dirección de Seguridad Ciudadana Vialidad y Protección Civil.</w:t>
      </w:r>
    </w:p>
    <w:p w14:paraId="7EA71370" w14:textId="3EDB6ADF"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w:t>
      </w:r>
    </w:p>
    <w:p w14:paraId="78477408" w14:textId="486A5155" w:rsidR="00546223" w:rsidRPr="0029435F" w:rsidRDefault="00546223" w:rsidP="00546223">
      <w:pPr>
        <w:pStyle w:val="Prrafodelista"/>
        <w:tabs>
          <w:tab w:val="left" w:pos="426"/>
        </w:tabs>
        <w:autoSpaceDE w:val="0"/>
        <w:autoSpaceDN w:val="0"/>
        <w:adjustRightInd w:val="0"/>
        <w:spacing w:line="360" w:lineRule="auto"/>
        <w:ind w:left="567" w:right="616"/>
        <w:jc w:val="both"/>
        <w:rPr>
          <w:rFonts w:ascii="Palatino Linotype" w:hAnsi="Palatino Linotype"/>
          <w:i/>
          <w:sz w:val="22"/>
        </w:rPr>
      </w:pPr>
      <w:r w:rsidRPr="0029435F">
        <w:rPr>
          <w:rFonts w:ascii="Palatino Linotype" w:hAnsi="Palatino Linotype"/>
          <w:i/>
          <w:sz w:val="22"/>
        </w:rPr>
        <w:t>(Énfasis añadido)</w:t>
      </w:r>
    </w:p>
    <w:p w14:paraId="35B70185" w14:textId="77777777" w:rsidR="00074855" w:rsidRPr="0029435F" w:rsidRDefault="00074855" w:rsidP="00074855">
      <w:pPr>
        <w:pStyle w:val="Prrafodelista"/>
        <w:tabs>
          <w:tab w:val="left" w:pos="426"/>
        </w:tabs>
        <w:autoSpaceDE w:val="0"/>
        <w:autoSpaceDN w:val="0"/>
        <w:adjustRightInd w:val="0"/>
        <w:spacing w:line="360" w:lineRule="auto"/>
        <w:ind w:left="0" w:right="-28"/>
        <w:jc w:val="both"/>
        <w:rPr>
          <w:rFonts w:ascii="Palatino Linotype" w:hAnsi="Palatino Linotype"/>
          <w:i/>
          <w:iCs/>
        </w:rPr>
      </w:pPr>
    </w:p>
    <w:p w14:paraId="3DF67E05" w14:textId="77777777" w:rsidR="00183C48" w:rsidRPr="0029435F" w:rsidRDefault="00183C48" w:rsidP="00183C48">
      <w:pPr>
        <w:pStyle w:val="Prrafodelista"/>
        <w:rPr>
          <w:rFonts w:ascii="Palatino Linotype" w:hAnsi="Palatino Linotype"/>
        </w:rPr>
      </w:pPr>
    </w:p>
    <w:p w14:paraId="31BF08BD" w14:textId="768D59A7" w:rsidR="00546223" w:rsidRPr="0029435F" w:rsidRDefault="00546223" w:rsidP="00546223">
      <w:pPr>
        <w:pStyle w:val="Prrafodelista"/>
        <w:numPr>
          <w:ilvl w:val="0"/>
          <w:numId w:val="4"/>
        </w:numPr>
        <w:spacing w:line="360" w:lineRule="auto"/>
        <w:ind w:left="0" w:firstLine="0"/>
        <w:jc w:val="both"/>
        <w:rPr>
          <w:rFonts w:ascii="Palatino Linotype" w:hAnsi="Palatino Linotype"/>
        </w:rPr>
      </w:pPr>
      <w:r w:rsidRPr="0029435F">
        <w:rPr>
          <w:rFonts w:ascii="Palatino Linotype" w:hAnsi="Palatino Linotype"/>
        </w:rPr>
        <w:t xml:space="preserve">Tal y como se aprecia, las cartas compromiso que firman los particulares, previo a la emisión de permisos o licencias de funcionamiento por parte del Ayuntamiento de Tultitlán, son remitidas a la Dirección de Seguridad Ciudadana, Vialidad y Protección Civil. Por lo que ésta área es la adecuada, conforme a sus atribuciones, funciones  y competencias para conocer de la información requerida. En consecuencia, al haber </w:t>
      </w:r>
    </w:p>
    <w:p w14:paraId="4646C2FC" w14:textId="77777777" w:rsidR="00DA0069" w:rsidRPr="0029435F" w:rsidRDefault="00DA0069" w:rsidP="00DA0069">
      <w:pPr>
        <w:pStyle w:val="Prrafodelista"/>
        <w:spacing w:line="360" w:lineRule="auto"/>
        <w:ind w:left="0"/>
        <w:jc w:val="both"/>
        <w:rPr>
          <w:rFonts w:ascii="Palatino Linotype" w:hAnsi="Palatino Linotype"/>
        </w:rPr>
      </w:pPr>
    </w:p>
    <w:p w14:paraId="2A722D2C" w14:textId="77777777" w:rsidR="00DA0069" w:rsidRPr="0029435F" w:rsidRDefault="00DA0069" w:rsidP="00DA0069">
      <w:pPr>
        <w:pStyle w:val="Prrafodelista"/>
        <w:numPr>
          <w:ilvl w:val="0"/>
          <w:numId w:val="4"/>
        </w:numPr>
        <w:spacing w:before="120" w:after="120" w:line="360" w:lineRule="auto"/>
        <w:ind w:left="0" w:firstLine="0"/>
        <w:jc w:val="both"/>
        <w:rPr>
          <w:rFonts w:ascii="Palatino Linotype" w:hAnsi="Palatino Linotype" w:cs="Arial"/>
        </w:rPr>
      </w:pPr>
      <w:r w:rsidRPr="0029435F">
        <w:rPr>
          <w:rFonts w:ascii="Palatino Linotype" w:eastAsia="MS Gothic" w:hAnsi="Palatino Linotype"/>
          <w:szCs w:val="26"/>
        </w:rPr>
        <w:lastRenderedPageBreak/>
        <w:t>En</w:t>
      </w:r>
      <w:r w:rsidRPr="0029435F">
        <w:rPr>
          <w:rFonts w:ascii="Palatino Linotype" w:hAnsi="Palatino Linotype"/>
          <w:lang w:val="es-ES"/>
        </w:rPr>
        <w:t xml:space="preserve"> ese sentido, </w:t>
      </w:r>
      <w:r w:rsidRPr="0029435F">
        <w:rPr>
          <w:rFonts w:ascii="Palatino Linotype" w:hAnsi="Palatino Linotype"/>
          <w:lang w:eastAsia="en-US"/>
        </w:rPr>
        <w:t xml:space="preserve">al haber existido un pronunciamiento, es que </w:t>
      </w:r>
      <w:r w:rsidRPr="0029435F">
        <w:rPr>
          <w:rFonts w:ascii="Palatino Linotype" w:hAnsi="Palatino Linotype"/>
          <w:lang w:val="es-ES"/>
        </w:rPr>
        <w:t>debemos</w:t>
      </w:r>
      <w:r w:rsidRPr="0029435F">
        <w:rPr>
          <w:rFonts w:ascii="Palatino Linotype" w:hAnsi="Palatino Linotype"/>
          <w:i/>
          <w:lang w:val="es-ES"/>
        </w:rPr>
        <w:t xml:space="preserve"> </w:t>
      </w:r>
      <w:r w:rsidRPr="0029435F">
        <w:rPr>
          <w:rFonts w:ascii="Palatino Linotype" w:hAnsi="Palatino Linotype" w:cs="Arial"/>
          <w:szCs w:val="20"/>
        </w:rPr>
        <w:t>hacer referencia a l</w:t>
      </w:r>
      <w:r w:rsidRPr="0029435F">
        <w:rPr>
          <w:rFonts w:ascii="Palatino Linotype" w:hAnsi="Palatino Linotype"/>
        </w:rPr>
        <w:t>a presunción de veracidad</w:t>
      </w:r>
      <w:r w:rsidRPr="0029435F">
        <w:rPr>
          <w:rStyle w:val="Refdenotaalpie"/>
        </w:rPr>
        <w:footnoteReference w:id="5"/>
      </w:r>
      <w:r w:rsidRPr="0029435F">
        <w:rPr>
          <w:rFonts w:ascii="Palatino Linotype" w:hAnsi="Palatino Linotype"/>
        </w:rPr>
        <w:t xml:space="preserve"> supone una declaración </w:t>
      </w:r>
      <w:proofErr w:type="spellStart"/>
      <w:r w:rsidRPr="0029435F">
        <w:rPr>
          <w:rFonts w:ascii="Palatino Linotype" w:hAnsi="Palatino Linotype"/>
          <w:i/>
        </w:rPr>
        <w:t>iurus</w:t>
      </w:r>
      <w:proofErr w:type="spellEnd"/>
      <w:r w:rsidRPr="0029435F">
        <w:rPr>
          <w:rFonts w:ascii="Palatino Linotype" w:hAnsi="Palatino Linotype"/>
          <w:i/>
        </w:rPr>
        <w:t xml:space="preserve"> tantum</w:t>
      </w:r>
      <w:r w:rsidRPr="0029435F">
        <w:rPr>
          <w:rFonts w:ascii="Palatino Linotype" w:hAnsi="Palatino Linotype"/>
        </w:rPr>
        <w:t xml:space="preserve"> ya que admite prueba en contra, por lo que este Órgano no está facultado para pronunciarse sobre la veracidad de la información entregada.</w:t>
      </w:r>
    </w:p>
    <w:p w14:paraId="23B323D3" w14:textId="77777777" w:rsidR="00DA0069" w:rsidRPr="0029435F" w:rsidRDefault="00DA0069" w:rsidP="00DA0069">
      <w:pPr>
        <w:pStyle w:val="Prrafodelista"/>
        <w:spacing w:line="360" w:lineRule="auto"/>
        <w:ind w:left="0"/>
        <w:jc w:val="both"/>
        <w:rPr>
          <w:rFonts w:ascii="Palatino Linotype" w:hAnsi="Palatino Linotype"/>
        </w:rPr>
      </w:pPr>
    </w:p>
    <w:p w14:paraId="344D6593" w14:textId="77777777" w:rsidR="00183C48" w:rsidRPr="0029435F" w:rsidRDefault="00183C48" w:rsidP="00183C48">
      <w:pPr>
        <w:pStyle w:val="Prrafodelista"/>
        <w:numPr>
          <w:ilvl w:val="0"/>
          <w:numId w:val="4"/>
        </w:numPr>
        <w:spacing w:line="360" w:lineRule="auto"/>
        <w:ind w:left="0" w:firstLine="0"/>
        <w:jc w:val="both"/>
        <w:rPr>
          <w:rFonts w:ascii="Palatino Linotype" w:hAnsi="Palatino Linotype"/>
        </w:rPr>
      </w:pPr>
      <w:r w:rsidRPr="0029435F">
        <w:rPr>
          <w:rFonts w:ascii="Palatino Linotype" w:hAnsi="Palatino Linotype"/>
        </w:rPr>
        <w:t>Sirve de apoyo a lo anterior por analogía el criterio 31-10 emitido por el entonces Instituto Federal de Acceso a la Información y Protección de Datos, que a la letra dice:</w:t>
      </w:r>
    </w:p>
    <w:p w14:paraId="183E977D" w14:textId="77777777" w:rsidR="00183C48" w:rsidRPr="0029435F" w:rsidRDefault="00183C48" w:rsidP="00183C48">
      <w:pPr>
        <w:pStyle w:val="Prrafodelista"/>
        <w:rPr>
          <w:rFonts w:ascii="Palatino Linotype" w:hAnsi="Palatino Linotype"/>
        </w:rPr>
      </w:pPr>
    </w:p>
    <w:p w14:paraId="34465D25" w14:textId="19402A97" w:rsidR="00183C48" w:rsidRPr="0029435F" w:rsidRDefault="00183C48" w:rsidP="00183C48">
      <w:pPr>
        <w:autoSpaceDE w:val="0"/>
        <w:autoSpaceDN w:val="0"/>
        <w:adjustRightInd w:val="0"/>
        <w:spacing w:line="360" w:lineRule="auto"/>
        <w:ind w:left="567" w:right="567"/>
        <w:jc w:val="both"/>
        <w:rPr>
          <w:rFonts w:ascii="Palatino Linotype" w:hAnsi="Palatino Linotype"/>
          <w:iCs/>
          <w:sz w:val="22"/>
        </w:rPr>
      </w:pPr>
      <w:r w:rsidRPr="0029435F">
        <w:rPr>
          <w:rFonts w:ascii="Palatino Linotype" w:hAnsi="Palatino Linotype"/>
          <w:b/>
          <w:i/>
          <w:iCs/>
          <w:sz w:val="22"/>
        </w:rPr>
        <w:t>El Instituto Federal de Acceso a la Información y Protección de Datos </w:t>
      </w:r>
      <w:r w:rsidRPr="0029435F">
        <w:rPr>
          <w:rFonts w:ascii="Palatino Linotype" w:hAnsi="Palatino Linotype"/>
          <w:b/>
          <w:bCs/>
          <w:i/>
          <w:iCs/>
          <w:sz w:val="22"/>
        </w:rPr>
        <w:t>no cuenta con facultades para pronunciarse respecto de la veracidad de los documentos proporcionados por los sujetos obligados.</w:t>
      </w:r>
      <w:r w:rsidRPr="0029435F">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29435F">
        <w:rPr>
          <w:rFonts w:ascii="Palatino Linotype" w:hAnsi="Palatino Linotype"/>
          <w:i/>
          <w:iCs/>
          <w:sz w:val="22"/>
        </w:rPr>
        <w:lastRenderedPageBreak/>
        <w:t>Gubernamental no se prevé una causal que permita al Instituto Federal de Acceso a la Información y Protección de Datos conocer, vía recurso revisión, al respecto.”</w:t>
      </w:r>
    </w:p>
    <w:p w14:paraId="308681D3" w14:textId="77777777" w:rsidR="00074855" w:rsidRPr="0029435F" w:rsidRDefault="00074855" w:rsidP="00183C48">
      <w:pPr>
        <w:autoSpaceDE w:val="0"/>
        <w:autoSpaceDN w:val="0"/>
        <w:adjustRightInd w:val="0"/>
        <w:spacing w:line="360" w:lineRule="auto"/>
        <w:ind w:left="567" w:right="567"/>
        <w:jc w:val="both"/>
        <w:rPr>
          <w:rFonts w:ascii="Palatino Linotype" w:hAnsi="Palatino Linotype"/>
          <w:i/>
          <w:iCs/>
          <w:sz w:val="22"/>
        </w:rPr>
      </w:pPr>
    </w:p>
    <w:p w14:paraId="5F036238" w14:textId="5B951B48" w:rsidR="00D81F89" w:rsidRPr="0029435F" w:rsidRDefault="00DA0069" w:rsidP="00D81F89">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Es así que, por lo que corresponde a la solicitud </w:t>
      </w:r>
      <w:r w:rsidR="00D81F89" w:rsidRPr="0029435F">
        <w:rPr>
          <w:rFonts w:ascii="Palatino Linotype" w:hAnsi="Palatino Linotype" w:cs="Arial"/>
          <w:b/>
          <w:color w:val="000000" w:themeColor="text1"/>
        </w:rPr>
        <w:t>00102/TULTITLÁ/IP/2023</w:t>
      </w:r>
      <w:r w:rsidRPr="0029435F">
        <w:rPr>
          <w:rFonts w:ascii="Palatino Linotype" w:hAnsi="Palatino Linotype" w:cs="Arial"/>
          <w:color w:val="000000" w:themeColor="text1"/>
        </w:rPr>
        <w:t xml:space="preserve"> que dio origen al recurso de revisión </w:t>
      </w:r>
      <w:r w:rsidRPr="0029435F">
        <w:rPr>
          <w:rFonts w:ascii="Palatino Linotype" w:hAnsi="Palatino Linotype" w:cs="Arial"/>
          <w:b/>
          <w:color w:val="000000" w:themeColor="text1"/>
        </w:rPr>
        <w:t>02885/INFOEM/IP/RR/2023</w:t>
      </w:r>
      <w:r w:rsidR="00D81F89" w:rsidRPr="0029435F">
        <w:rPr>
          <w:rFonts w:ascii="Palatino Linotype" w:hAnsi="Palatino Linotype" w:cs="Arial"/>
          <w:b/>
          <w:color w:val="000000" w:themeColor="text1"/>
        </w:rPr>
        <w:t xml:space="preserve">, </w:t>
      </w:r>
      <w:r w:rsidR="00D81F89" w:rsidRPr="0029435F">
        <w:rPr>
          <w:rFonts w:ascii="Palatino Linotype" w:hAnsi="Palatino Linotype" w:cs="Arial"/>
          <w:color w:val="000000" w:themeColor="text1"/>
        </w:rPr>
        <w:t xml:space="preserve">al ser único requerimiento Carta compromiso de protección civil, es que se resulta dable </w:t>
      </w:r>
      <w:r w:rsidR="00D81F89" w:rsidRPr="0029435F">
        <w:rPr>
          <w:rFonts w:ascii="Palatino Linotype" w:hAnsi="Palatino Linotype" w:cs="Arial"/>
          <w:b/>
          <w:color w:val="000000" w:themeColor="text1"/>
        </w:rPr>
        <w:t>CONFIRMAR</w:t>
      </w:r>
      <w:r w:rsidR="00D81F89" w:rsidRPr="0029435F">
        <w:rPr>
          <w:rFonts w:ascii="Palatino Linotype" w:hAnsi="Palatino Linotype" w:cs="Arial"/>
          <w:color w:val="000000" w:themeColor="text1"/>
        </w:rPr>
        <w:t xml:space="preserve"> la respuesta. Toda vez que, el Sujeto Obligado manifestó que no cuenta con la información.</w:t>
      </w:r>
    </w:p>
    <w:p w14:paraId="1146AA63" w14:textId="77777777" w:rsidR="00D81F89" w:rsidRPr="0029435F" w:rsidRDefault="00D81F89" w:rsidP="00D81F89">
      <w:pPr>
        <w:pStyle w:val="Prrafodelista"/>
        <w:spacing w:line="360" w:lineRule="auto"/>
        <w:ind w:left="0"/>
        <w:jc w:val="both"/>
        <w:rPr>
          <w:rFonts w:ascii="Palatino Linotype" w:hAnsi="Palatino Linotype" w:cs="Arial"/>
          <w:color w:val="000000" w:themeColor="text1"/>
        </w:rPr>
      </w:pPr>
    </w:p>
    <w:p w14:paraId="354E4B63" w14:textId="008F3241" w:rsidR="00183C48" w:rsidRPr="0029435F" w:rsidRDefault="00D81F89" w:rsidP="00183C48">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Ahora bien, p</w:t>
      </w:r>
      <w:r w:rsidR="00183C48" w:rsidRPr="0029435F">
        <w:rPr>
          <w:rFonts w:ascii="Palatino Linotype" w:hAnsi="Palatino Linotype" w:cs="Arial"/>
          <w:color w:val="000000" w:themeColor="text1"/>
        </w:rPr>
        <w:t>or lo que corresponde al Poder del Representante Legal y comprobante de pago, es necesario, en principio de cuentas, referir que, de acuerdo a la información proporcionada, se tiene que la Unidad Económica de la que se solicitó la información, tiene giro de comercialización de productos químicos, catalogándose con un grado de riesgo “bajo”</w:t>
      </w:r>
      <w:r w:rsidR="00667A2D" w:rsidRPr="0029435F">
        <w:rPr>
          <w:rFonts w:ascii="Palatino Linotype" w:hAnsi="Palatino Linotype" w:cs="Arial"/>
          <w:color w:val="000000" w:themeColor="text1"/>
        </w:rPr>
        <w:t xml:space="preserve">. </w:t>
      </w:r>
    </w:p>
    <w:p w14:paraId="7437C67E" w14:textId="77777777" w:rsidR="00183C48" w:rsidRPr="0029435F" w:rsidRDefault="00183C48" w:rsidP="00183C48">
      <w:pPr>
        <w:pStyle w:val="Prrafodelista"/>
        <w:spacing w:line="360" w:lineRule="auto"/>
        <w:ind w:left="0"/>
        <w:jc w:val="both"/>
        <w:rPr>
          <w:rFonts w:ascii="Palatino Linotype" w:hAnsi="Palatino Linotype" w:cs="Arial"/>
          <w:color w:val="000000" w:themeColor="text1"/>
        </w:rPr>
      </w:pPr>
    </w:p>
    <w:p w14:paraId="0CEC91A6" w14:textId="77777777" w:rsidR="00667A2D" w:rsidRPr="0029435F" w:rsidRDefault="00667A2D" w:rsidP="00667A2D">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cs="Arial"/>
          <w:color w:val="000000" w:themeColor="text1"/>
        </w:rPr>
        <w:t xml:space="preserve">Por lo que corresponde al representante legal, </w:t>
      </w:r>
      <w:r w:rsidRPr="0029435F">
        <w:rPr>
          <w:rFonts w:ascii="Palatino Linotype" w:hAnsi="Palatino Linotype"/>
        </w:rPr>
        <w:t xml:space="preserve">es indispensable mencionar que la </w:t>
      </w:r>
      <w:r w:rsidRPr="0029435F">
        <w:rPr>
          <w:rFonts w:ascii="Palatino Linotype" w:hAnsi="Palatino Linotype"/>
          <w:b/>
          <w:bCs/>
        </w:rPr>
        <w:t xml:space="preserve">representación </w:t>
      </w:r>
      <w:r w:rsidRPr="0029435F">
        <w:rPr>
          <w:rFonts w:ascii="Palatino Linotype" w:hAnsi="Palatino Linotype"/>
        </w:rPr>
        <w:t xml:space="preserve">de manera genérica es una figura jurídica por medio de la cual se permite alterar la esfera jurídica de una persona por medio de la actuación de otra capaz. Sánchez </w:t>
      </w:r>
      <w:proofErr w:type="spellStart"/>
      <w:r w:rsidRPr="0029435F">
        <w:rPr>
          <w:rFonts w:ascii="Palatino Linotype" w:hAnsi="Palatino Linotype"/>
        </w:rPr>
        <w:t>Medal</w:t>
      </w:r>
      <w:proofErr w:type="spellEnd"/>
      <w:r w:rsidRPr="0029435F">
        <w:rPr>
          <w:rFonts w:ascii="Palatino Linotype" w:hAnsi="Palatino Linotype"/>
        </w:rPr>
        <w:t xml:space="preserve"> define la representación como </w:t>
      </w:r>
      <w:r w:rsidRPr="0029435F">
        <w:rPr>
          <w:rFonts w:ascii="Palatino Linotype" w:hAnsi="Palatino Linotype"/>
          <w:i/>
        </w:rPr>
        <w:t xml:space="preserve">“acción de representar, o sea el acto por virtud del cual una persona dotada de poder, llamada representante, obra a nombre y por cuenta de otra llamada representada”. </w:t>
      </w:r>
    </w:p>
    <w:p w14:paraId="0ACC6389" w14:textId="77777777" w:rsidR="00667A2D" w:rsidRPr="0029435F" w:rsidRDefault="00667A2D" w:rsidP="00667A2D">
      <w:pPr>
        <w:pStyle w:val="Prrafodelista"/>
        <w:rPr>
          <w:rFonts w:ascii="Palatino Linotype" w:hAnsi="Palatino Linotype"/>
        </w:rPr>
      </w:pPr>
    </w:p>
    <w:p w14:paraId="21222C52" w14:textId="6A9C5742" w:rsidR="00667A2D" w:rsidRPr="0029435F" w:rsidRDefault="00667A2D" w:rsidP="00667A2D">
      <w:pPr>
        <w:pStyle w:val="Prrafodelista"/>
        <w:numPr>
          <w:ilvl w:val="0"/>
          <w:numId w:val="4"/>
        </w:numPr>
        <w:spacing w:line="360" w:lineRule="auto"/>
        <w:ind w:left="0" w:firstLine="0"/>
        <w:jc w:val="both"/>
        <w:rPr>
          <w:rFonts w:ascii="Palatino Linotype" w:hAnsi="Palatino Linotype" w:cs="Arial"/>
          <w:color w:val="000000" w:themeColor="text1"/>
        </w:rPr>
      </w:pPr>
      <w:r w:rsidRPr="0029435F">
        <w:rPr>
          <w:rFonts w:ascii="Palatino Linotype" w:hAnsi="Palatino Linotype"/>
        </w:rPr>
        <w:t xml:space="preserve">Ahora bien, existen diversas clases de representación como lo son la legal, la voluntaria y la estatutaria. </w:t>
      </w:r>
    </w:p>
    <w:p w14:paraId="370B13A4" w14:textId="77777777" w:rsidR="00667A2D" w:rsidRPr="0029435F" w:rsidRDefault="00667A2D" w:rsidP="00667A2D">
      <w:pPr>
        <w:spacing w:line="360" w:lineRule="auto"/>
        <w:ind w:left="360"/>
        <w:contextualSpacing/>
        <w:jc w:val="both"/>
        <w:rPr>
          <w:rFonts w:ascii="Palatino Linotype" w:hAnsi="Palatino Linotype"/>
        </w:rPr>
      </w:pPr>
    </w:p>
    <w:p w14:paraId="3EFD49DA" w14:textId="77777777" w:rsidR="00667A2D" w:rsidRPr="0029435F" w:rsidRDefault="00667A2D" w:rsidP="00667A2D">
      <w:pPr>
        <w:spacing w:line="360" w:lineRule="auto"/>
        <w:ind w:left="360"/>
        <w:contextualSpacing/>
        <w:jc w:val="both"/>
        <w:rPr>
          <w:rFonts w:ascii="Palatino Linotype" w:hAnsi="Palatino Linotype"/>
          <w:sz w:val="22"/>
        </w:rPr>
      </w:pPr>
      <w:r w:rsidRPr="0029435F">
        <w:rPr>
          <w:rFonts w:ascii="Palatino Linotype" w:hAnsi="Palatino Linotype"/>
          <w:b/>
          <w:bCs/>
          <w:sz w:val="22"/>
        </w:rPr>
        <w:lastRenderedPageBreak/>
        <w:t xml:space="preserve">Representación Legal. </w:t>
      </w:r>
      <w:r w:rsidRPr="0029435F">
        <w:rPr>
          <w:rFonts w:ascii="Palatino Linotype" w:hAnsi="Palatino Linotype"/>
          <w:sz w:val="22"/>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14:paraId="160710C8" w14:textId="77777777" w:rsidR="00667A2D" w:rsidRPr="0029435F" w:rsidRDefault="00667A2D" w:rsidP="00667A2D">
      <w:pPr>
        <w:spacing w:line="360" w:lineRule="auto"/>
        <w:ind w:left="360"/>
        <w:contextualSpacing/>
        <w:jc w:val="both"/>
        <w:rPr>
          <w:rFonts w:ascii="Palatino Linotype" w:hAnsi="Palatino Linotype"/>
          <w:sz w:val="22"/>
        </w:rPr>
      </w:pPr>
      <w:r w:rsidRPr="0029435F">
        <w:rPr>
          <w:rFonts w:ascii="Palatino Linotype" w:hAnsi="Palatino Linotype"/>
          <w:b/>
          <w:bCs/>
          <w:sz w:val="22"/>
        </w:rPr>
        <w:t xml:space="preserve">Representación Voluntaria. </w:t>
      </w:r>
      <w:r w:rsidRPr="0029435F">
        <w:rPr>
          <w:rFonts w:ascii="Palatino Linotype" w:hAnsi="Palatino Linotype"/>
          <w:sz w:val="22"/>
        </w:rPr>
        <w:t xml:space="preserve">La que permite que una persona altere la esfera jurídica de otra quien ha recibido la autorización correspondiente en forma expresa y determinada.  </w:t>
      </w:r>
    </w:p>
    <w:p w14:paraId="281B814E" w14:textId="77777777" w:rsidR="00667A2D" w:rsidRPr="0029435F" w:rsidRDefault="00667A2D" w:rsidP="00667A2D">
      <w:pPr>
        <w:spacing w:line="360" w:lineRule="auto"/>
        <w:ind w:left="360"/>
        <w:contextualSpacing/>
        <w:jc w:val="both"/>
        <w:rPr>
          <w:rFonts w:ascii="Palatino Linotype" w:hAnsi="Palatino Linotype"/>
          <w:sz w:val="22"/>
        </w:rPr>
      </w:pPr>
      <w:r w:rsidRPr="0029435F">
        <w:rPr>
          <w:rFonts w:ascii="Palatino Linotype" w:hAnsi="Palatino Linotype"/>
          <w:b/>
          <w:bCs/>
          <w:sz w:val="22"/>
        </w:rPr>
        <w:t xml:space="preserve">Representación Estatutaria. </w:t>
      </w:r>
      <w:r w:rsidRPr="0029435F">
        <w:rPr>
          <w:rFonts w:ascii="Palatino Linotype" w:hAnsi="Palatino Linotype"/>
          <w:bCs/>
          <w:sz w:val="22"/>
        </w:rPr>
        <w:t>La que permite a los entes jurídicos o personas morales exteriorizarse en una sociedad y que por virtud de la cual una persona física u otra persona moral quien a su vez se encuentra representada en último término por una persona física, altera con su actuación la esfera jurídica o jurídica económica de aquella para hacer posible valer sus derechos o cumplir con sus obligaciones.</w:t>
      </w:r>
      <w:r w:rsidRPr="0029435F">
        <w:rPr>
          <w:rFonts w:ascii="Palatino Linotype" w:hAnsi="Palatino Linotype"/>
          <w:sz w:val="22"/>
        </w:rPr>
        <w:t xml:space="preserve"> […] En la representación estatutaria, la ley no señala quién 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29435F">
        <w:rPr>
          <w:rFonts w:ascii="Palatino Linotype" w:hAnsi="Palatino Linotype"/>
          <w:b/>
          <w:sz w:val="22"/>
        </w:rPr>
        <w:t>consiste en un acto de simple designación de la persona para el desempeño de determinado cargo.</w:t>
      </w:r>
    </w:p>
    <w:p w14:paraId="423C4D1A" w14:textId="77777777" w:rsidR="00667A2D" w:rsidRPr="0029435F" w:rsidRDefault="000C26D9" w:rsidP="00667A2D">
      <w:pPr>
        <w:spacing w:line="360" w:lineRule="auto"/>
        <w:ind w:left="360"/>
        <w:contextualSpacing/>
        <w:jc w:val="both"/>
        <w:rPr>
          <w:rFonts w:ascii="Palatino Linotype" w:hAnsi="Palatino Linotype"/>
          <w:sz w:val="22"/>
        </w:rPr>
      </w:pPr>
      <w:sdt>
        <w:sdtPr>
          <w:rPr>
            <w:rFonts w:ascii="Palatino Linotype" w:hAnsi="Palatino Linotype"/>
            <w:sz w:val="22"/>
          </w:rPr>
          <w:id w:val="-1383091241"/>
          <w:citation/>
        </w:sdtPr>
        <w:sdtEndPr/>
        <w:sdtContent>
          <w:r w:rsidR="00667A2D" w:rsidRPr="0029435F">
            <w:rPr>
              <w:rFonts w:ascii="Palatino Linotype" w:hAnsi="Palatino Linotype"/>
              <w:sz w:val="22"/>
            </w:rPr>
            <w:fldChar w:fldCharType="begin"/>
          </w:r>
          <w:r w:rsidR="00667A2D" w:rsidRPr="0029435F">
            <w:rPr>
              <w:rFonts w:ascii="Palatino Linotype" w:hAnsi="Palatino Linotype"/>
              <w:b/>
              <w:sz w:val="22"/>
            </w:rPr>
            <w:instrText xml:space="preserve"> CITATION Raf17 \l 2058 </w:instrText>
          </w:r>
          <w:r w:rsidR="00667A2D" w:rsidRPr="0029435F">
            <w:rPr>
              <w:rFonts w:ascii="Palatino Linotype" w:hAnsi="Palatino Linotype"/>
              <w:sz w:val="22"/>
            </w:rPr>
            <w:fldChar w:fldCharType="separate"/>
          </w:r>
          <w:r w:rsidR="00667A2D" w:rsidRPr="0029435F">
            <w:rPr>
              <w:rFonts w:ascii="Palatino Linotype" w:hAnsi="Palatino Linotype"/>
              <w:sz w:val="22"/>
            </w:rPr>
            <w:t>(Lara, 2017)</w:t>
          </w:r>
          <w:r w:rsidR="00667A2D" w:rsidRPr="0029435F">
            <w:rPr>
              <w:rFonts w:ascii="Palatino Linotype" w:hAnsi="Palatino Linotype"/>
              <w:sz w:val="22"/>
            </w:rPr>
            <w:fldChar w:fldCharType="end"/>
          </w:r>
        </w:sdtContent>
      </w:sdt>
    </w:p>
    <w:p w14:paraId="1E66A807" w14:textId="77777777" w:rsidR="00667A2D" w:rsidRPr="0029435F" w:rsidRDefault="00667A2D" w:rsidP="00667A2D">
      <w:pPr>
        <w:spacing w:line="360" w:lineRule="auto"/>
        <w:ind w:left="360"/>
        <w:contextualSpacing/>
        <w:jc w:val="both"/>
        <w:rPr>
          <w:rFonts w:ascii="Palatino Linotype" w:hAnsi="Palatino Linotype"/>
        </w:rPr>
      </w:pPr>
    </w:p>
    <w:p w14:paraId="6348D641" w14:textId="1B606D6D" w:rsidR="00667A2D" w:rsidRPr="0029435F" w:rsidRDefault="00667A2D" w:rsidP="00667A2D">
      <w:pPr>
        <w:pStyle w:val="Prrafodelista"/>
        <w:numPr>
          <w:ilvl w:val="0"/>
          <w:numId w:val="4"/>
        </w:numPr>
        <w:spacing w:after="160" w:line="360" w:lineRule="auto"/>
        <w:ind w:left="0" w:firstLine="0"/>
        <w:jc w:val="both"/>
        <w:rPr>
          <w:rFonts w:ascii="Palatino Linotype" w:hAnsi="Palatino Linotype"/>
        </w:rPr>
      </w:pPr>
      <w:r w:rsidRPr="0029435F">
        <w:rPr>
          <w:rFonts w:ascii="Palatino Linotype" w:hAnsi="Palatino Linotype"/>
        </w:rPr>
        <w:t xml:space="preserve">De lo anterior tenemos que la </w:t>
      </w:r>
      <w:r w:rsidRPr="0029435F">
        <w:rPr>
          <w:rFonts w:ascii="Palatino Linotype" w:hAnsi="Palatino Linotype"/>
          <w:b/>
        </w:rPr>
        <w:t xml:space="preserve">representación </w:t>
      </w:r>
      <w:r w:rsidRPr="0029435F">
        <w:rPr>
          <w:rFonts w:ascii="Palatino Linotype" w:hAnsi="Palatino Linotype"/>
        </w:rPr>
        <w:t xml:space="preserve">se traduce al acto de manifestarse a nombre de otra persona, quién en el caso concreto, el representante es elegido por terceros a través de una designación. </w:t>
      </w:r>
    </w:p>
    <w:p w14:paraId="7C5060EA" w14:textId="77777777" w:rsidR="00667A2D" w:rsidRPr="0029435F" w:rsidRDefault="00667A2D" w:rsidP="00667A2D">
      <w:pPr>
        <w:spacing w:line="360" w:lineRule="auto"/>
        <w:ind w:left="360"/>
        <w:contextualSpacing/>
        <w:jc w:val="both"/>
        <w:rPr>
          <w:rFonts w:ascii="Palatino Linotype" w:hAnsi="Palatino Linotype"/>
        </w:rPr>
      </w:pPr>
    </w:p>
    <w:p w14:paraId="32A2E107" w14:textId="77777777" w:rsidR="00667A2D" w:rsidRPr="0029435F" w:rsidRDefault="00667A2D"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Por su parte, atendiendo a lo que establece la Ley General de Sociedades Mercantiles, se obtiene que en su artículo 10 menciona que </w:t>
      </w:r>
      <w:r w:rsidRPr="0029435F">
        <w:rPr>
          <w:rFonts w:ascii="Palatino Linotype" w:hAnsi="Palatino Linotype"/>
          <w:b/>
        </w:rPr>
        <w:t xml:space="preserve">la representación de toda </w:t>
      </w:r>
      <w:r w:rsidRPr="0029435F">
        <w:rPr>
          <w:rFonts w:ascii="Palatino Linotype" w:hAnsi="Palatino Linotype"/>
          <w:b/>
        </w:rPr>
        <w:lastRenderedPageBreak/>
        <w:t>sociedad mercantil corresponderá a su administrador o administradores</w:t>
      </w:r>
      <w:r w:rsidRPr="0029435F">
        <w:rPr>
          <w:rFonts w:ascii="Palatino Linotype" w:hAnsi="Palatino Linotype"/>
        </w:rPr>
        <w:t>, quienes podrán realizar todas las operaciones inherentes al objeto de la sociedad.</w:t>
      </w:r>
    </w:p>
    <w:p w14:paraId="2D9F924D" w14:textId="77777777" w:rsidR="00667A2D" w:rsidRPr="0029435F" w:rsidRDefault="00667A2D" w:rsidP="00667A2D">
      <w:pPr>
        <w:spacing w:line="360" w:lineRule="auto"/>
        <w:ind w:left="360"/>
        <w:contextualSpacing/>
        <w:jc w:val="both"/>
        <w:rPr>
          <w:rFonts w:ascii="Palatino Linotype" w:hAnsi="Palatino Linotype"/>
        </w:rPr>
      </w:pPr>
    </w:p>
    <w:p w14:paraId="5DBC55C2" w14:textId="77777777" w:rsidR="00667A2D" w:rsidRPr="0029435F" w:rsidRDefault="00667A2D"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14:paraId="1D32DFC0" w14:textId="77777777" w:rsidR="00667A2D" w:rsidRPr="0029435F" w:rsidRDefault="00667A2D" w:rsidP="00667A2D">
      <w:pPr>
        <w:spacing w:line="360" w:lineRule="auto"/>
        <w:contextualSpacing/>
        <w:jc w:val="both"/>
        <w:rPr>
          <w:rFonts w:ascii="Palatino Linotype" w:hAnsi="Palatino Linotype"/>
        </w:rPr>
      </w:pPr>
    </w:p>
    <w:p w14:paraId="43BE8E49" w14:textId="77777777" w:rsidR="00667A2D" w:rsidRPr="0029435F" w:rsidRDefault="00667A2D"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En razón de lo anterior, cabe mencionar que el Instituto Nacional de Acceso a la Información y Protección de Datos Personales, ha precisado en diversas ocasiones que la </w:t>
      </w:r>
      <w:r w:rsidRPr="0029435F">
        <w:rPr>
          <w:rFonts w:ascii="Palatino Linotype" w:hAnsi="Palatino Linotype"/>
          <w:b/>
        </w:rPr>
        <w:t>firma y el nombre del representante legal de una persona moral</w:t>
      </w:r>
      <w:r w:rsidRPr="0029435F">
        <w:rPr>
          <w:rFonts w:ascii="Palatino Linotype" w:hAnsi="Palatino Linotype"/>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14:paraId="00654F94" w14:textId="77777777" w:rsidR="00667A2D" w:rsidRPr="0029435F" w:rsidRDefault="00667A2D" w:rsidP="00667A2D">
      <w:pPr>
        <w:pStyle w:val="Prrafodelista"/>
        <w:ind w:left="0"/>
        <w:rPr>
          <w:rFonts w:ascii="Palatino Linotype" w:hAnsi="Palatino Linotype"/>
        </w:rPr>
      </w:pPr>
    </w:p>
    <w:p w14:paraId="49AA9810" w14:textId="77777777" w:rsidR="00667A2D" w:rsidRPr="0029435F" w:rsidRDefault="00667A2D"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Derivado de ello, es imprescindible traer a colación lo que establece el Criterio del Instituto Nacional de Transparencia, Acceso a la Información y Protección de Datos, el cual menciona lo siguiente: </w:t>
      </w:r>
    </w:p>
    <w:p w14:paraId="3098799A" w14:textId="77777777" w:rsidR="00667A2D" w:rsidRPr="0029435F" w:rsidRDefault="00667A2D" w:rsidP="00667A2D">
      <w:pPr>
        <w:spacing w:line="360" w:lineRule="auto"/>
        <w:ind w:left="360"/>
        <w:contextualSpacing/>
        <w:jc w:val="both"/>
        <w:rPr>
          <w:rFonts w:ascii="Palatino Linotype" w:hAnsi="Palatino Linotype"/>
        </w:rPr>
      </w:pPr>
    </w:p>
    <w:p w14:paraId="647DDE5D" w14:textId="77777777" w:rsidR="00667A2D" w:rsidRPr="0029435F" w:rsidRDefault="00667A2D" w:rsidP="00667A2D">
      <w:pPr>
        <w:spacing w:line="360" w:lineRule="auto"/>
        <w:ind w:left="360"/>
        <w:contextualSpacing/>
        <w:jc w:val="both"/>
        <w:rPr>
          <w:rFonts w:ascii="Palatino Linotype" w:hAnsi="Palatino Linotype"/>
          <w:i/>
          <w:sz w:val="22"/>
        </w:rPr>
      </w:pPr>
      <w:r w:rsidRPr="0029435F">
        <w:rPr>
          <w:rFonts w:ascii="Palatino Linotype" w:hAnsi="Palatino Linotype"/>
          <w:b/>
          <w:i/>
          <w:sz w:val="22"/>
        </w:rPr>
        <w:t>Datos de identificación del representante o apoderado legal. Naturaleza jurídica.</w:t>
      </w:r>
      <w:r w:rsidRPr="0029435F">
        <w:rPr>
          <w:rFonts w:ascii="Palatino Linotype" w:hAnsi="Palatino Linotype"/>
          <w:i/>
          <w:sz w:val="22"/>
        </w:rPr>
        <w:t xml:space="preserve"> El nombre, la firma y la rúbrica de una persona física, que actúe como representante o apoderado legal de un tercero que haya celebrado un acto jurídico, con algún sujeto obligado, </w:t>
      </w:r>
      <w:r w:rsidRPr="0029435F">
        <w:rPr>
          <w:rFonts w:ascii="Palatino Linotype" w:hAnsi="Palatino Linotype"/>
          <w:b/>
          <w:i/>
          <w:sz w:val="22"/>
        </w:rPr>
        <w:t xml:space="preserve">es </w:t>
      </w:r>
      <w:r w:rsidRPr="0029435F">
        <w:rPr>
          <w:rFonts w:ascii="Palatino Linotype" w:hAnsi="Palatino Linotype"/>
          <w:b/>
          <w:i/>
          <w:sz w:val="22"/>
        </w:rPr>
        <w:lastRenderedPageBreak/>
        <w:t>información pública</w:t>
      </w:r>
      <w:r w:rsidRPr="0029435F">
        <w:rPr>
          <w:rFonts w:ascii="Palatino Linotype" w:hAnsi="Palatino Linotype"/>
          <w:i/>
          <w:sz w:val="22"/>
        </w:rPr>
        <w:t>, en razón de que tales datos fueron proporcionados con el objeto de expresar el consentimiento obligacional del tercero y otorgar validez a dicho instrumento jurídico, NO así las firmas correspondientes a personas físicas, por lo que el sujeto obligado deberá de tomar en considera esta sugerencia.</w:t>
      </w:r>
    </w:p>
    <w:p w14:paraId="4BC87252" w14:textId="77777777" w:rsidR="00667A2D" w:rsidRPr="0029435F" w:rsidRDefault="00667A2D" w:rsidP="00667A2D">
      <w:pPr>
        <w:spacing w:line="360" w:lineRule="auto"/>
        <w:ind w:left="360"/>
        <w:contextualSpacing/>
        <w:jc w:val="both"/>
        <w:rPr>
          <w:rFonts w:ascii="Palatino Linotype" w:hAnsi="Palatino Linotype"/>
          <w:i/>
          <w:sz w:val="22"/>
        </w:rPr>
      </w:pPr>
    </w:p>
    <w:p w14:paraId="63D69A24" w14:textId="77777777" w:rsidR="00667A2D" w:rsidRPr="0029435F" w:rsidRDefault="00667A2D" w:rsidP="00667A2D">
      <w:pPr>
        <w:spacing w:after="160" w:line="360" w:lineRule="auto"/>
        <w:ind w:left="360"/>
        <w:contextualSpacing/>
        <w:jc w:val="both"/>
        <w:rPr>
          <w:rFonts w:ascii="Palatino Linotype" w:hAnsi="Palatino Linotype"/>
          <w:i/>
          <w:sz w:val="22"/>
        </w:rPr>
      </w:pPr>
      <w:r w:rsidRPr="0029435F">
        <w:rPr>
          <w:rFonts w:ascii="Palatino Linotype" w:hAnsi="Palatino Linotype"/>
          <w:i/>
          <w:sz w:val="22"/>
        </w:rPr>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w:t>
      </w:r>
      <w:proofErr w:type="spellStart"/>
      <w:r w:rsidRPr="0029435F">
        <w:rPr>
          <w:rFonts w:ascii="Palatino Linotype" w:hAnsi="Palatino Linotype"/>
          <w:i/>
          <w:sz w:val="22"/>
        </w:rPr>
        <w:t>Kurczyn</w:t>
      </w:r>
      <w:proofErr w:type="spellEnd"/>
      <w:r w:rsidRPr="0029435F">
        <w:rPr>
          <w:rFonts w:ascii="Palatino Linotype" w:hAnsi="Palatino Linotype"/>
          <w:i/>
          <w:sz w:val="22"/>
        </w:rPr>
        <w:t xml:space="preserve"> Villalobos. RRA 2855/17. Comisión Nacional de Hidrocarburos. 14 de junio de 2017. Por unanimidad con los votos particulares de los Comisionados Areli Cano Guadiana y Oscar Mauricio Guerra Ford. Comisionada Ponente Ximena Puente de la Mora. </w:t>
      </w:r>
    </w:p>
    <w:p w14:paraId="3AE43590" w14:textId="77777777" w:rsidR="00667A2D" w:rsidRPr="0029435F" w:rsidRDefault="00667A2D" w:rsidP="00667A2D">
      <w:pPr>
        <w:spacing w:line="360" w:lineRule="auto"/>
        <w:ind w:left="360"/>
        <w:contextualSpacing/>
        <w:jc w:val="both"/>
        <w:rPr>
          <w:rFonts w:ascii="Palatino Linotype" w:hAnsi="Palatino Linotype"/>
        </w:rPr>
      </w:pPr>
    </w:p>
    <w:p w14:paraId="5FE7B106" w14:textId="77777777" w:rsidR="00667A2D" w:rsidRPr="0029435F" w:rsidRDefault="00667A2D" w:rsidP="00667A2D">
      <w:pPr>
        <w:numPr>
          <w:ilvl w:val="0"/>
          <w:numId w:val="4"/>
        </w:numPr>
        <w:spacing w:after="160" w:line="360" w:lineRule="auto"/>
        <w:ind w:left="0" w:hanging="42"/>
        <w:contextualSpacing/>
        <w:jc w:val="both"/>
        <w:rPr>
          <w:rFonts w:ascii="Palatino Linotype" w:hAnsi="Palatino Linotype"/>
        </w:rPr>
      </w:pPr>
      <w:r w:rsidRPr="0029435F">
        <w:rPr>
          <w:rFonts w:ascii="Palatino Linotype" w:hAnsi="Palatino Linotype"/>
        </w:rPr>
        <w:t xml:space="preserve">Es entonces que, siguiendo la secuencia lógica y tomando como partida que la representación es el acto de manifestarse a nombre de otra persona, tenemos que: </w:t>
      </w:r>
    </w:p>
    <w:p w14:paraId="567F199B" w14:textId="77777777" w:rsidR="00667A2D" w:rsidRPr="0029435F" w:rsidRDefault="00667A2D" w:rsidP="00667A2D">
      <w:pPr>
        <w:spacing w:line="360" w:lineRule="auto"/>
        <w:ind w:left="360"/>
        <w:contextualSpacing/>
        <w:jc w:val="both"/>
        <w:rPr>
          <w:rFonts w:ascii="Palatino Linotype" w:hAnsi="Palatino Linotype"/>
        </w:rPr>
      </w:pPr>
    </w:p>
    <w:p w14:paraId="650634C2" w14:textId="77777777" w:rsidR="00667A2D" w:rsidRPr="0029435F" w:rsidRDefault="00667A2D" w:rsidP="00667A2D">
      <w:pPr>
        <w:pStyle w:val="Prrafodelista"/>
        <w:numPr>
          <w:ilvl w:val="0"/>
          <w:numId w:val="27"/>
        </w:numPr>
        <w:spacing w:after="160" w:line="360" w:lineRule="auto"/>
        <w:jc w:val="both"/>
        <w:rPr>
          <w:rFonts w:ascii="Palatino Linotype" w:hAnsi="Palatino Linotype"/>
          <w:b/>
          <w:sz w:val="22"/>
        </w:rPr>
      </w:pPr>
      <w:r w:rsidRPr="0029435F">
        <w:rPr>
          <w:rFonts w:ascii="Palatino Linotype" w:hAnsi="Palatino Linotype"/>
          <w:b/>
          <w:sz w:val="22"/>
        </w:rPr>
        <w:t xml:space="preserve">El administrador y el apoderado representan legalmente a las personas morales. </w:t>
      </w:r>
    </w:p>
    <w:p w14:paraId="3A22F46F" w14:textId="77777777" w:rsidR="00667A2D" w:rsidRPr="0029435F" w:rsidRDefault="00667A2D" w:rsidP="00667A2D">
      <w:pPr>
        <w:pStyle w:val="Prrafodelista"/>
        <w:numPr>
          <w:ilvl w:val="0"/>
          <w:numId w:val="27"/>
        </w:numPr>
        <w:spacing w:after="160" w:line="360" w:lineRule="auto"/>
        <w:jc w:val="both"/>
        <w:rPr>
          <w:rFonts w:ascii="Palatino Linotype" w:hAnsi="Palatino Linotype"/>
          <w:b/>
          <w:sz w:val="22"/>
        </w:rPr>
      </w:pPr>
      <w:r w:rsidRPr="0029435F">
        <w:rPr>
          <w:rFonts w:ascii="Palatino Linotype" w:hAnsi="Palatino Linotype"/>
          <w:b/>
          <w:sz w:val="22"/>
        </w:rPr>
        <w:t xml:space="preserve">El nombre y la firma del representante legal, no pueden ser objeto de clasificación. </w:t>
      </w:r>
    </w:p>
    <w:p w14:paraId="6A0806C3" w14:textId="77777777" w:rsidR="00667A2D" w:rsidRPr="0029435F" w:rsidRDefault="00667A2D" w:rsidP="00667A2D">
      <w:pPr>
        <w:pStyle w:val="Prrafodelista"/>
        <w:numPr>
          <w:ilvl w:val="0"/>
          <w:numId w:val="27"/>
        </w:numPr>
        <w:spacing w:after="160" w:line="360" w:lineRule="auto"/>
        <w:jc w:val="both"/>
        <w:rPr>
          <w:rFonts w:ascii="Palatino Linotype" w:hAnsi="Palatino Linotype"/>
          <w:b/>
          <w:sz w:val="22"/>
        </w:rPr>
      </w:pPr>
      <w:r w:rsidRPr="0029435F">
        <w:rPr>
          <w:rFonts w:ascii="Palatino Linotype" w:hAnsi="Palatino Linotype"/>
          <w:b/>
          <w:sz w:val="22"/>
        </w:rPr>
        <w:t xml:space="preserve">Nombre y firma del apoderado y administrador no son objeto de clasificación. </w:t>
      </w:r>
    </w:p>
    <w:p w14:paraId="50F848C5" w14:textId="77777777" w:rsidR="00667A2D" w:rsidRPr="0029435F" w:rsidRDefault="00667A2D" w:rsidP="00667A2D">
      <w:pPr>
        <w:spacing w:line="360" w:lineRule="auto"/>
        <w:ind w:left="360"/>
        <w:contextualSpacing/>
        <w:jc w:val="both"/>
        <w:rPr>
          <w:rFonts w:ascii="Palatino Linotype" w:hAnsi="Palatino Linotype"/>
          <w:b/>
          <w:sz w:val="22"/>
        </w:rPr>
      </w:pPr>
    </w:p>
    <w:p w14:paraId="62A641CF" w14:textId="78699E55" w:rsidR="00CB3C9D" w:rsidRPr="0029435F" w:rsidRDefault="00E20368"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Entonces, una vez establecido lo anterior, se aprecia que, a nombre de la Comercializadora </w:t>
      </w:r>
      <w:r w:rsidR="004F5FD7" w:rsidRPr="0029435F">
        <w:rPr>
          <w:rFonts w:ascii="Palatino Linotype" w:hAnsi="Palatino Linotype"/>
        </w:rPr>
        <w:t xml:space="preserve">CIRAEM, actuó como representante legal, la persona que aparece </w:t>
      </w:r>
      <w:r w:rsidR="00CB3C9D" w:rsidRPr="0029435F">
        <w:rPr>
          <w:rFonts w:ascii="Palatino Linotype" w:hAnsi="Palatino Linotype"/>
        </w:rPr>
        <w:t xml:space="preserve">en el Dictamen de viabilidad remitido en respuesta. En consecuencia, se advierte que la información relacionada con el poder notarial del representante legal es información que debe obrar en los archivos del Sujeto Obligado, esto con base en el </w:t>
      </w:r>
      <w:r w:rsidR="00CB3C9D" w:rsidRPr="0029435F">
        <w:rPr>
          <w:rFonts w:ascii="Palatino Linotype" w:hAnsi="Palatino Linotype"/>
        </w:rPr>
        <w:lastRenderedPageBreak/>
        <w:t>Formato Único de Gestión Empresarial, de igual forma remitido en respuesta, pues en los requisitos se establecen los siguientes:</w:t>
      </w:r>
    </w:p>
    <w:p w14:paraId="2A50024B" w14:textId="6B1D0E78" w:rsidR="00CB3C9D" w:rsidRPr="0029435F" w:rsidRDefault="00D84657" w:rsidP="00CB3C9D">
      <w:pPr>
        <w:spacing w:after="160" w:line="360" w:lineRule="auto"/>
        <w:contextualSpacing/>
        <w:jc w:val="both"/>
        <w:rPr>
          <w:rFonts w:ascii="Palatino Linotype" w:hAnsi="Palatino Linotype"/>
        </w:rPr>
      </w:pPr>
      <w:r w:rsidRPr="0029435F">
        <w:rPr>
          <w:rFonts w:ascii="Palatino Linotype" w:hAnsi="Palatino Linotype"/>
          <w:noProof/>
          <w:lang w:eastAsia="es-MX"/>
        </w:rPr>
        <w:drawing>
          <wp:inline distT="0" distB="0" distL="0" distR="0" wp14:anchorId="54C10C8D" wp14:editId="72EE569D">
            <wp:extent cx="5612130" cy="12896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289685"/>
                    </a:xfrm>
                    <a:prstGeom prst="rect">
                      <a:avLst/>
                    </a:prstGeom>
                  </pic:spPr>
                </pic:pic>
              </a:graphicData>
            </a:graphic>
          </wp:inline>
        </w:drawing>
      </w:r>
    </w:p>
    <w:p w14:paraId="5A74C612" w14:textId="77777777" w:rsidR="00CB3C9D" w:rsidRPr="0029435F" w:rsidRDefault="00CB3C9D" w:rsidP="00CB3C9D">
      <w:pPr>
        <w:spacing w:after="160" w:line="360" w:lineRule="auto"/>
        <w:contextualSpacing/>
        <w:jc w:val="both"/>
        <w:rPr>
          <w:rFonts w:ascii="Palatino Linotype" w:hAnsi="Palatino Linotype"/>
        </w:rPr>
      </w:pPr>
    </w:p>
    <w:p w14:paraId="316A1D1B" w14:textId="42A01C6F" w:rsidR="00CB3C9D" w:rsidRPr="0029435F" w:rsidRDefault="00D84657"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Por lo anterior, se ORDENA al Sujeto Obligado entregar </w:t>
      </w:r>
      <w:r w:rsidR="00E406F5" w:rsidRPr="0029435F">
        <w:rPr>
          <w:rFonts w:ascii="Palatino Linotype" w:hAnsi="Palatino Linotype"/>
        </w:rPr>
        <w:t>el documento donde conste el poder notarial del Representante Legal de la Comercializadora CIRAEM, de ser el caso en versión pública, para lo cual el Sujeto Obligado estará a lo dispuesto en el Considerando QUINTO de la presente resolución.</w:t>
      </w:r>
    </w:p>
    <w:p w14:paraId="2D87D3E2" w14:textId="77777777" w:rsidR="0035623E" w:rsidRPr="0029435F" w:rsidRDefault="0035623E" w:rsidP="0035623E">
      <w:pPr>
        <w:spacing w:after="160" w:line="360" w:lineRule="auto"/>
        <w:contextualSpacing/>
        <w:jc w:val="both"/>
        <w:rPr>
          <w:rFonts w:ascii="Palatino Linotype" w:hAnsi="Palatino Linotype"/>
        </w:rPr>
      </w:pPr>
    </w:p>
    <w:p w14:paraId="1671473E" w14:textId="77777777" w:rsidR="0035623E" w:rsidRPr="0029435F" w:rsidRDefault="0035623E" w:rsidP="0035623E">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De la imagen de referencia, se aprecia como el tercer requisito, la “cédula informativa de zonificación”, aún y cuando refiere que es un trámite interno que realiza el responsable de la ventanilla, este documento no fue proporcionado, siendo un requisito indispensable.</w:t>
      </w:r>
    </w:p>
    <w:p w14:paraId="6F7B9246" w14:textId="77777777" w:rsidR="0035623E" w:rsidRPr="0029435F" w:rsidRDefault="0035623E" w:rsidP="0035623E">
      <w:pPr>
        <w:pStyle w:val="Prrafodelista"/>
        <w:rPr>
          <w:rFonts w:ascii="Palatino Linotype" w:hAnsi="Palatino Linotype"/>
        </w:rPr>
      </w:pPr>
    </w:p>
    <w:p w14:paraId="2420F760" w14:textId="51318D87" w:rsidR="0035623E" w:rsidRPr="0029435F" w:rsidRDefault="0035623E" w:rsidP="0035623E">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El Sistema Electrónico de Información, Trámites y Servicios del Gobierno del Estado de México</w:t>
      </w:r>
      <w:r w:rsidRPr="0029435F">
        <w:rPr>
          <w:rStyle w:val="Refdenotaalpie"/>
          <w:rFonts w:ascii="Palatino Linotype" w:hAnsi="Palatino Linotype"/>
        </w:rPr>
        <w:footnoteReference w:id="6"/>
      </w:r>
      <w:r w:rsidRPr="0029435F">
        <w:rPr>
          <w:rFonts w:ascii="Palatino Linotype" w:hAnsi="Palatino Linotype"/>
        </w:rPr>
        <w:t xml:space="preserve">, refiere que la Cédula Informativa de Zonificación </w:t>
      </w:r>
      <w:r w:rsidRPr="0029435F">
        <w:rPr>
          <w:rFonts w:ascii="Palatino Linotype" w:hAnsi="Palatino Linotype"/>
          <w:i/>
          <w:sz w:val="22"/>
        </w:rPr>
        <w:t xml:space="preserve">Consiste en informar a los interesados los usos del suelo, la densidad de vivienda, el coeficiente de ocupación del suelo, el coeficiente de utilización del suelo y la altura de edificaciones y las restricciones de índole federal, estatal y municipal, que para un predio o inmueble determinado establezca el Plan Municipal </w:t>
      </w:r>
      <w:r w:rsidRPr="0029435F">
        <w:rPr>
          <w:rFonts w:ascii="Palatino Linotype" w:hAnsi="Palatino Linotype"/>
          <w:i/>
          <w:sz w:val="22"/>
        </w:rPr>
        <w:lastRenderedPageBreak/>
        <w:t xml:space="preserve">de Desarrollo Urbano, </w:t>
      </w:r>
      <w:r w:rsidRPr="0029435F">
        <w:rPr>
          <w:rFonts w:ascii="Palatino Linotype" w:hAnsi="Palatino Linotype"/>
          <w:b/>
          <w:i/>
          <w:sz w:val="22"/>
        </w:rPr>
        <w:t xml:space="preserve">podrán solicitar a la autoridad competente la expedición de una cédula informativa de zonificación, la cual no constituirá autorización alguna y tendrá únicamente carácter informativo. </w:t>
      </w:r>
    </w:p>
    <w:p w14:paraId="0A05CDA2" w14:textId="77777777" w:rsidR="00E406F5" w:rsidRPr="0029435F" w:rsidRDefault="00E406F5" w:rsidP="00E406F5">
      <w:pPr>
        <w:spacing w:after="160" w:line="360" w:lineRule="auto"/>
        <w:contextualSpacing/>
        <w:jc w:val="both"/>
        <w:rPr>
          <w:rFonts w:ascii="Palatino Linotype" w:hAnsi="Palatino Linotype"/>
        </w:rPr>
      </w:pPr>
    </w:p>
    <w:p w14:paraId="6B04A729" w14:textId="58997ACF" w:rsidR="0035623E" w:rsidRPr="0029435F" w:rsidRDefault="0035623E"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De acuerdo a la página del Gobierno del Estado de México, dicha cédula tiene un costo de 2.84 UMA, lo equivalente a $294.62, (doscientos noventa y cuatro pesos 64/100) en consecuencia, al ser un requisito establecido por el Formato Único de Gestión Empresarial, es información que debe existir y obrar en los archivos del Sujeto Obligado, en consecuencia, se ORDENA su entrega.</w:t>
      </w:r>
    </w:p>
    <w:p w14:paraId="55EE326B" w14:textId="77777777" w:rsidR="0035623E" w:rsidRPr="0029435F" w:rsidRDefault="0035623E" w:rsidP="0035623E">
      <w:pPr>
        <w:pStyle w:val="Prrafodelista"/>
        <w:rPr>
          <w:rFonts w:ascii="Palatino Linotype" w:hAnsi="Palatino Linotype"/>
        </w:rPr>
      </w:pPr>
    </w:p>
    <w:p w14:paraId="1BAE8277" w14:textId="429968FD" w:rsidR="00E406F5" w:rsidRPr="0029435F" w:rsidRDefault="00E406F5"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Por lo que corresponde a los comprobantes de pago, </w:t>
      </w:r>
      <w:r w:rsidR="0035623E" w:rsidRPr="0029435F">
        <w:rPr>
          <w:rFonts w:ascii="Palatino Linotype" w:hAnsi="Palatino Linotype"/>
        </w:rPr>
        <w:t xml:space="preserve">el Sujeto Obligado proporcionó únicamente el recibo de pago predial, sin embargo, tal y como ha quedado asentado en líneas anteriores, existen otros requisitos, permisos o licencias a tramitar para poder constituir la unidad económica de referencia, </w:t>
      </w:r>
      <w:r w:rsidR="00A85425" w:rsidRPr="0029435F">
        <w:rPr>
          <w:rFonts w:ascii="Palatino Linotype" w:hAnsi="Palatino Linotype"/>
        </w:rPr>
        <w:t xml:space="preserve">de manera enunciativa más no limitativa, se encuentran </w:t>
      </w:r>
      <w:r w:rsidR="0035623E" w:rsidRPr="0029435F">
        <w:rPr>
          <w:rFonts w:ascii="Palatino Linotype" w:hAnsi="Palatino Linotype"/>
        </w:rPr>
        <w:t>la</w:t>
      </w:r>
      <w:r w:rsidR="00A85425" w:rsidRPr="0029435F">
        <w:rPr>
          <w:rFonts w:ascii="Palatino Linotype" w:hAnsi="Palatino Linotype"/>
        </w:rPr>
        <w:t>s</w:t>
      </w:r>
      <w:r w:rsidR="0035623E" w:rsidRPr="0029435F">
        <w:rPr>
          <w:rFonts w:ascii="Palatino Linotype" w:hAnsi="Palatino Linotype"/>
        </w:rPr>
        <w:t xml:space="preserve"> licencia</w:t>
      </w:r>
      <w:r w:rsidR="00A85425" w:rsidRPr="0029435F">
        <w:rPr>
          <w:rFonts w:ascii="Palatino Linotype" w:hAnsi="Palatino Linotype"/>
        </w:rPr>
        <w:t>s</w:t>
      </w:r>
      <w:r w:rsidR="0035623E" w:rsidRPr="0029435F">
        <w:rPr>
          <w:rFonts w:ascii="Palatino Linotype" w:hAnsi="Palatino Linotype"/>
        </w:rPr>
        <w:t xml:space="preserve"> de uso de suelo, </w:t>
      </w:r>
      <w:r w:rsidR="00A85425" w:rsidRPr="0029435F">
        <w:rPr>
          <w:rFonts w:ascii="Palatino Linotype" w:hAnsi="Palatino Linotype"/>
        </w:rPr>
        <w:t>cédula informativa de zonificación, licencia de funcionamiento, entre otros.</w:t>
      </w:r>
    </w:p>
    <w:p w14:paraId="29D855A6" w14:textId="77777777" w:rsidR="00A85425" w:rsidRPr="0029435F" w:rsidRDefault="00A85425" w:rsidP="00A85425">
      <w:pPr>
        <w:pStyle w:val="Prrafodelista"/>
        <w:rPr>
          <w:rFonts w:ascii="Palatino Linotype" w:hAnsi="Palatino Linotype"/>
        </w:rPr>
      </w:pPr>
    </w:p>
    <w:p w14:paraId="125D8C34" w14:textId="127F0D5A" w:rsidR="00A85425" w:rsidRPr="0029435F" w:rsidRDefault="00A85425"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El Bando Municipal</w:t>
      </w:r>
      <w:r w:rsidRPr="0029435F">
        <w:rPr>
          <w:rStyle w:val="Refdenotaalpie"/>
          <w:rFonts w:ascii="Palatino Linotype" w:hAnsi="Palatino Linotype"/>
        </w:rPr>
        <w:footnoteReference w:id="7"/>
      </w:r>
      <w:r w:rsidRPr="0029435F">
        <w:rPr>
          <w:rFonts w:ascii="Palatino Linotype" w:hAnsi="Palatino Linotype"/>
        </w:rPr>
        <w:t xml:space="preserve"> del Sujeto Obligado establece lo siguiente:</w:t>
      </w:r>
    </w:p>
    <w:p w14:paraId="5EA910C8" w14:textId="77777777" w:rsidR="00A85425" w:rsidRPr="0029435F" w:rsidRDefault="00A85425" w:rsidP="00A85425">
      <w:pPr>
        <w:pStyle w:val="Prrafodelista"/>
        <w:rPr>
          <w:rFonts w:ascii="Palatino Linotype" w:hAnsi="Palatino Linotype"/>
        </w:rPr>
      </w:pPr>
    </w:p>
    <w:p w14:paraId="655A6C31" w14:textId="20C42874" w:rsidR="00A85425" w:rsidRPr="0029435F" w:rsidRDefault="00A85425" w:rsidP="00B563A9">
      <w:pPr>
        <w:spacing w:after="160" w:line="360" w:lineRule="auto"/>
        <w:ind w:left="567" w:right="616"/>
        <w:contextualSpacing/>
        <w:jc w:val="center"/>
        <w:rPr>
          <w:rFonts w:ascii="Palatino Linotype" w:eastAsia="Yu Gothic UI Semilight" w:hAnsi="Palatino Linotype"/>
          <w:b/>
          <w:i/>
          <w:sz w:val="22"/>
        </w:rPr>
      </w:pPr>
      <w:r w:rsidRPr="0029435F">
        <w:rPr>
          <w:rFonts w:ascii="Palatino Linotype" w:eastAsia="Yu Gothic UI Semilight" w:hAnsi="Palatino Linotype"/>
          <w:b/>
          <w:i/>
          <w:sz w:val="22"/>
        </w:rPr>
        <w:t>Capítulo II</w:t>
      </w:r>
    </w:p>
    <w:p w14:paraId="2F2FFA7B" w14:textId="58F57B33" w:rsidR="00A85425" w:rsidRPr="0029435F" w:rsidRDefault="00A85425" w:rsidP="00B563A9">
      <w:pPr>
        <w:spacing w:after="160" w:line="360" w:lineRule="auto"/>
        <w:ind w:left="567" w:right="616"/>
        <w:contextualSpacing/>
        <w:jc w:val="center"/>
        <w:rPr>
          <w:rFonts w:ascii="Palatino Linotype" w:eastAsia="Yu Gothic UI Semilight" w:hAnsi="Palatino Linotype"/>
          <w:b/>
          <w:i/>
          <w:sz w:val="22"/>
        </w:rPr>
      </w:pPr>
      <w:r w:rsidRPr="0029435F">
        <w:rPr>
          <w:rFonts w:ascii="Palatino Linotype" w:eastAsia="Yu Gothic UI Semilight" w:hAnsi="Palatino Linotype"/>
          <w:b/>
          <w:i/>
          <w:sz w:val="22"/>
        </w:rPr>
        <w:t>DE LOS DERECHOS Y OBLIGACIONES</w:t>
      </w:r>
    </w:p>
    <w:p w14:paraId="7A124ED7" w14:textId="0AFD0AF2" w:rsidR="00E406F5" w:rsidRPr="0029435F" w:rsidRDefault="00A85425" w:rsidP="00B563A9">
      <w:pPr>
        <w:spacing w:line="360" w:lineRule="auto"/>
        <w:ind w:left="567" w:right="616"/>
        <w:jc w:val="both"/>
        <w:rPr>
          <w:rFonts w:ascii="Palatino Linotype" w:eastAsia="Yu Gothic UI Semilight" w:hAnsi="Palatino Linotype"/>
          <w:i/>
          <w:sz w:val="22"/>
        </w:rPr>
      </w:pPr>
      <w:r w:rsidRPr="0029435F">
        <w:rPr>
          <w:rFonts w:ascii="Palatino Linotype" w:eastAsia="Yu Gothic UI Semilight" w:hAnsi="Palatino Linotype"/>
          <w:i/>
          <w:sz w:val="22"/>
        </w:rPr>
        <w:lastRenderedPageBreak/>
        <w:t>Artículo 16.- Las y los habitantes del Municipio, dentro de su territorio, tienen los siguientes derechos:</w:t>
      </w:r>
    </w:p>
    <w:p w14:paraId="2F06C9D4" w14:textId="2F90F455" w:rsidR="00A85425" w:rsidRPr="0029435F" w:rsidRDefault="00A85425" w:rsidP="00B563A9">
      <w:pPr>
        <w:spacing w:line="360" w:lineRule="auto"/>
        <w:ind w:left="567" w:right="616"/>
        <w:jc w:val="both"/>
        <w:rPr>
          <w:rFonts w:ascii="Palatino Linotype" w:eastAsia="Yu Gothic UI Semilight" w:hAnsi="Palatino Linotype"/>
          <w:i/>
          <w:sz w:val="22"/>
        </w:rPr>
      </w:pPr>
      <w:r w:rsidRPr="0029435F">
        <w:rPr>
          <w:rFonts w:ascii="Palatino Linotype" w:eastAsia="Yu Gothic UI Semilight" w:hAnsi="Palatino Linotype"/>
          <w:i/>
          <w:sz w:val="22"/>
        </w:rPr>
        <w:t>…</w:t>
      </w:r>
    </w:p>
    <w:p w14:paraId="66FA2B6E" w14:textId="77777777" w:rsidR="00A85425" w:rsidRPr="0029435F" w:rsidRDefault="00A85425" w:rsidP="00B563A9">
      <w:pPr>
        <w:spacing w:line="360" w:lineRule="auto"/>
        <w:ind w:left="567" w:right="616"/>
        <w:jc w:val="both"/>
        <w:rPr>
          <w:rFonts w:ascii="Palatino Linotype" w:eastAsia="Yu Gothic UI Semilight" w:hAnsi="Palatino Linotype"/>
          <w:i/>
          <w:sz w:val="22"/>
        </w:rPr>
      </w:pPr>
    </w:p>
    <w:p w14:paraId="266110E6" w14:textId="47571B0D" w:rsidR="00A85425" w:rsidRPr="0029435F" w:rsidRDefault="00A85425" w:rsidP="00B563A9">
      <w:pPr>
        <w:spacing w:line="360" w:lineRule="auto"/>
        <w:ind w:left="567" w:right="616"/>
        <w:jc w:val="both"/>
        <w:rPr>
          <w:rFonts w:ascii="Palatino Linotype" w:eastAsia="Yu Gothic UI Semilight" w:hAnsi="Palatino Linotype"/>
          <w:i/>
          <w:sz w:val="22"/>
        </w:rPr>
      </w:pPr>
      <w:r w:rsidRPr="0029435F">
        <w:rPr>
          <w:rFonts w:ascii="Palatino Linotype" w:eastAsia="Yu Gothic UI Semilight" w:hAnsi="Palatino Linotype"/>
          <w:i/>
          <w:sz w:val="22"/>
        </w:rPr>
        <w:t>X. Obtener dictámenes, licencias, permisos y, en su caso, autorizaciones, previo al inicio de construcciones o ampliaciones; o del inicio de funcionamiento de actividades comerciales, industriales o de servicios;</w:t>
      </w:r>
    </w:p>
    <w:p w14:paraId="73B5AB4B" w14:textId="77777777" w:rsidR="00A85425" w:rsidRPr="0029435F" w:rsidRDefault="00A85425" w:rsidP="00B563A9">
      <w:pPr>
        <w:spacing w:line="360" w:lineRule="auto"/>
        <w:ind w:left="567" w:right="616"/>
        <w:jc w:val="both"/>
        <w:rPr>
          <w:rFonts w:ascii="Palatino Linotype" w:eastAsia="Yu Gothic UI Semilight" w:hAnsi="Palatino Linotype"/>
          <w:i/>
          <w:sz w:val="22"/>
        </w:rPr>
      </w:pPr>
    </w:p>
    <w:p w14:paraId="2A68CC31" w14:textId="2050A017" w:rsidR="00A85425" w:rsidRPr="0029435F" w:rsidRDefault="00A85425" w:rsidP="00B563A9">
      <w:pPr>
        <w:spacing w:line="360" w:lineRule="auto"/>
        <w:ind w:left="567" w:right="616"/>
        <w:jc w:val="center"/>
        <w:rPr>
          <w:rFonts w:ascii="Palatino Linotype" w:eastAsia="Yu Gothic UI Semilight" w:hAnsi="Palatino Linotype"/>
          <w:b/>
          <w:i/>
          <w:sz w:val="22"/>
        </w:rPr>
      </w:pPr>
      <w:r w:rsidRPr="0029435F">
        <w:rPr>
          <w:rFonts w:ascii="Palatino Linotype" w:eastAsia="Yu Gothic UI Semilight" w:hAnsi="Palatino Linotype"/>
          <w:b/>
          <w:i/>
          <w:sz w:val="22"/>
        </w:rPr>
        <w:t>Capítulo X</w:t>
      </w:r>
    </w:p>
    <w:p w14:paraId="4BC5AADE" w14:textId="501A63CD" w:rsidR="00A85425" w:rsidRPr="0029435F" w:rsidRDefault="00A85425" w:rsidP="00B563A9">
      <w:pPr>
        <w:spacing w:line="360" w:lineRule="auto"/>
        <w:ind w:left="567" w:right="616"/>
        <w:jc w:val="center"/>
        <w:rPr>
          <w:rFonts w:ascii="Palatino Linotype" w:eastAsia="Yu Gothic UI Semilight" w:hAnsi="Palatino Linotype"/>
          <w:b/>
          <w:i/>
          <w:sz w:val="22"/>
        </w:rPr>
      </w:pPr>
      <w:r w:rsidRPr="0029435F">
        <w:rPr>
          <w:rFonts w:ascii="Palatino Linotype" w:eastAsia="Yu Gothic UI Semilight" w:hAnsi="Palatino Linotype"/>
          <w:b/>
          <w:i/>
          <w:sz w:val="22"/>
        </w:rPr>
        <w:t>DE LA DIRECCIÓN DE DESARROLLO ECONÓMICO</w:t>
      </w:r>
    </w:p>
    <w:p w14:paraId="1B7959D4" w14:textId="47D3D9FC" w:rsidR="00A85425" w:rsidRPr="0029435F" w:rsidRDefault="00A85425" w:rsidP="00B563A9">
      <w:pPr>
        <w:spacing w:line="360" w:lineRule="auto"/>
        <w:ind w:left="567" w:right="616"/>
        <w:jc w:val="both"/>
        <w:rPr>
          <w:rFonts w:ascii="Palatino Linotype" w:eastAsia="Yu Gothic UI Semilight" w:hAnsi="Palatino Linotype"/>
          <w:i/>
          <w:sz w:val="22"/>
        </w:rPr>
      </w:pPr>
      <w:r w:rsidRPr="0029435F">
        <w:rPr>
          <w:rFonts w:ascii="Palatino Linotype" w:eastAsia="Yu Gothic UI Semilight" w:hAnsi="Palatino Linotype"/>
          <w:i/>
          <w:sz w:val="22"/>
        </w:rPr>
        <w:t>Artículo 64.- El Ayuntamiento promueve el desarrollo económico a través de los sectores comercial, de servicios, artesanal, turístico e industria no contaminante, así como aquéllos de la actividad primaria del Municipio. Para ello vincula programas federales y estatales con inversionistas nacionales y extranjeros, Cámaras de Comercio e Industria, instituciones educativas, dependencias de los gobiernos o de otros municipios, dentro de un marco que propicie la competitividad y el aprovechamiento del programa de la mejora regulatoria, promoviendo a los establecimientos obtención de la Licencia y/o permiso de funcionamiento, cuando sucedan contingencias y situaciones excepcionales dentro del territorio municipal. Asimismo, el Ayuntamiento a través de la Directora o del Director de Desarrollo Económico, podrá celebrar convenios en materia de comercio y servicios en la vía pública, para el ordenamiento, reubicación, y regularización de dichas actividades, con el fin de que los mismos particulares y/o personas jurídico-colectivas, puedan cumplir con los requisitos para la obtención del permiso de funcionamiento.</w:t>
      </w:r>
    </w:p>
    <w:p w14:paraId="74D21DA5" w14:textId="1650C9DA" w:rsidR="00A85425" w:rsidRPr="0029435F" w:rsidRDefault="00A85425" w:rsidP="00A85425">
      <w:r w:rsidRPr="0029435F">
        <w:t xml:space="preserve"> </w:t>
      </w:r>
    </w:p>
    <w:p w14:paraId="3BC837D5" w14:textId="77777777" w:rsidR="00A85425" w:rsidRPr="0029435F" w:rsidRDefault="00A85425" w:rsidP="00A85425">
      <w:pPr>
        <w:rPr>
          <w:rFonts w:ascii="Palatino Linotype" w:hAnsi="Palatino Linotype"/>
        </w:rPr>
      </w:pPr>
    </w:p>
    <w:p w14:paraId="59CBA9ED" w14:textId="4B65E9D1" w:rsidR="00B563A9" w:rsidRPr="0029435F" w:rsidRDefault="00797C6C" w:rsidP="00B563A9">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lastRenderedPageBreak/>
        <w:t xml:space="preserve">Por su parte, </w:t>
      </w:r>
      <w:r w:rsidR="00B563A9" w:rsidRPr="0029435F">
        <w:rPr>
          <w:rFonts w:ascii="Palatino Linotype" w:hAnsi="Palatino Linotype"/>
        </w:rPr>
        <w:t>La Ley de Competitividad y Ordenamiento Comercial del Estado de México, define a la licencia de funcionamiento como el acto administrativo que emite la autoridad, por la cual autoriza a persona física o jurídico colectiva a desarrollar actividades económicas.</w:t>
      </w:r>
    </w:p>
    <w:p w14:paraId="3ABCA208" w14:textId="77777777" w:rsidR="00B563A9" w:rsidRPr="0029435F" w:rsidRDefault="00B563A9" w:rsidP="00B563A9">
      <w:pPr>
        <w:spacing w:after="160" w:line="360" w:lineRule="auto"/>
        <w:contextualSpacing/>
        <w:jc w:val="both"/>
        <w:rPr>
          <w:rFonts w:ascii="Palatino Linotype" w:hAnsi="Palatino Linotype"/>
        </w:rPr>
      </w:pPr>
    </w:p>
    <w:p w14:paraId="1FC7C84D" w14:textId="42D5752C" w:rsidR="00B563A9" w:rsidRPr="0029435F" w:rsidRDefault="00B563A9" w:rsidP="00B563A9">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Asimismo, dicho ordenamiento legal establece lo siguiente:</w:t>
      </w:r>
    </w:p>
    <w:p w14:paraId="64F58A04" w14:textId="77777777" w:rsidR="00B563A9" w:rsidRPr="0029435F" w:rsidRDefault="00B563A9" w:rsidP="00B563A9">
      <w:pPr>
        <w:spacing w:after="160" w:line="360" w:lineRule="auto"/>
        <w:contextualSpacing/>
        <w:jc w:val="both"/>
        <w:rPr>
          <w:rFonts w:ascii="Palatino Linotype" w:hAnsi="Palatino Linotype"/>
        </w:rPr>
      </w:pPr>
    </w:p>
    <w:p w14:paraId="0A637FA5"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b/>
          <w:i/>
          <w:sz w:val="22"/>
        </w:rPr>
        <w:t>Artículo 7. Corresponde a los municipios</w:t>
      </w:r>
      <w:r w:rsidRPr="0029435F">
        <w:rPr>
          <w:rFonts w:ascii="Palatino Linotype" w:hAnsi="Palatino Linotype"/>
          <w:i/>
          <w:sz w:val="22"/>
        </w:rPr>
        <w:t xml:space="preserve">: </w:t>
      </w:r>
    </w:p>
    <w:p w14:paraId="63608F11" w14:textId="77777777" w:rsidR="00B563A9" w:rsidRPr="0029435F" w:rsidRDefault="00B563A9" w:rsidP="00B563A9">
      <w:pPr>
        <w:spacing w:after="160" w:line="360" w:lineRule="auto"/>
        <w:ind w:left="567" w:right="616"/>
        <w:contextualSpacing/>
        <w:jc w:val="both"/>
        <w:rPr>
          <w:rFonts w:ascii="Palatino Linotype" w:hAnsi="Palatino Linotype"/>
          <w:i/>
          <w:sz w:val="22"/>
        </w:rPr>
      </w:pPr>
    </w:p>
    <w:p w14:paraId="0A5D75B7" w14:textId="77777777" w:rsidR="00B563A9" w:rsidRPr="0029435F" w:rsidRDefault="00B563A9" w:rsidP="00B563A9">
      <w:pPr>
        <w:spacing w:after="160" w:line="360" w:lineRule="auto"/>
        <w:ind w:left="567" w:right="616"/>
        <w:contextualSpacing/>
        <w:jc w:val="both"/>
        <w:rPr>
          <w:rFonts w:ascii="Palatino Linotype" w:hAnsi="Palatino Linotype"/>
          <w:b/>
          <w:i/>
          <w:sz w:val="22"/>
        </w:rPr>
      </w:pPr>
      <w:r w:rsidRPr="0029435F">
        <w:rPr>
          <w:rFonts w:ascii="Palatino Linotype" w:hAnsi="Palatino Linotype"/>
          <w:b/>
          <w:i/>
          <w:sz w:val="22"/>
        </w:rPr>
        <w:t xml:space="preserve">I. Crear el registro municipal, donde se especifica la licencia de funcionamiento con la actividad de la unidad económica e impacto que generen, así como las demás características que se determinen. </w:t>
      </w:r>
    </w:p>
    <w:p w14:paraId="0904BE7F"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II. Integrar y operar la ventanilla única. </w:t>
      </w:r>
    </w:p>
    <w:p w14:paraId="0597113E"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III. Operar, digitalizar y mantener, semanalmente actualizado, el registro municipal, a través de la Dirección de Desarrollo Económico o su equivalente, que opere en su demarcación, el cual deberá publicarse en el portal de Internet del municipio. </w:t>
      </w:r>
    </w:p>
    <w:p w14:paraId="4E2704D9"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IV. Enviar, dentro de los cinco días hábiles siguientes de cada mes calendario la actualización de su registro municipal, el informe correspondiente a las autoridades estatales, para actualizar el registro estatal. </w:t>
      </w:r>
    </w:p>
    <w:p w14:paraId="5BB632F8"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 Resguardar y actualizar el archivo físico y digital con los documentos requeridos por las leyes para la expedición y refrendo de las licencias correspondientes. </w:t>
      </w:r>
    </w:p>
    <w:p w14:paraId="3B7FFE9A"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VI. Ordenar visitas de verificación a las unidades económicas que operen en su demarcación. </w:t>
      </w:r>
    </w:p>
    <w:p w14:paraId="01F21426"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VII. En términos de los ordenamientos aplicables, substanciar el procedimiento de las visitas de verificación administrativa que se hayan practicado. </w:t>
      </w:r>
    </w:p>
    <w:p w14:paraId="556C59EB"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lastRenderedPageBreak/>
        <w:t xml:space="preserve">VIII. Determinar y ordenar las medidas de seguridad e imponer las sanciones previstas en esta Ley. </w:t>
      </w:r>
    </w:p>
    <w:p w14:paraId="174D7AF8"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IX. Prevenir las adicciones, restringiendo el expendio, consumo de bebidas alcohólicas, tabaco u otras substancias que las provoquen en las distintas instalaciones recreativas y deportivas, o con motivo de la realización de festejos populares o tradicionales, conforme a las disposiciones aplicables. </w:t>
      </w:r>
    </w:p>
    <w:p w14:paraId="21F92E3A" w14:textId="12734155"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X. Las demás que le confieran esta Ley y otras disposiciones aplicables.</w:t>
      </w:r>
    </w:p>
    <w:p w14:paraId="18F7C062" w14:textId="77777777" w:rsidR="00B563A9" w:rsidRPr="0029435F" w:rsidRDefault="00B563A9" w:rsidP="00B563A9">
      <w:pPr>
        <w:spacing w:after="160" w:line="360" w:lineRule="auto"/>
        <w:ind w:left="567" w:right="616"/>
        <w:contextualSpacing/>
        <w:jc w:val="both"/>
        <w:rPr>
          <w:rFonts w:ascii="Palatino Linotype" w:hAnsi="Palatino Linotype"/>
          <w:i/>
          <w:sz w:val="22"/>
        </w:rPr>
      </w:pPr>
    </w:p>
    <w:p w14:paraId="5E41B4B4" w14:textId="60C03981" w:rsidR="00B563A9" w:rsidRPr="0029435F" w:rsidRDefault="00B563A9" w:rsidP="00B563A9">
      <w:pPr>
        <w:spacing w:after="160" w:line="360" w:lineRule="auto"/>
        <w:ind w:left="567" w:right="616"/>
        <w:contextualSpacing/>
        <w:jc w:val="center"/>
        <w:rPr>
          <w:rFonts w:ascii="Palatino Linotype" w:hAnsi="Palatino Linotype"/>
          <w:b/>
          <w:i/>
          <w:sz w:val="22"/>
        </w:rPr>
      </w:pPr>
      <w:r w:rsidRPr="0029435F">
        <w:rPr>
          <w:rFonts w:ascii="Palatino Linotype" w:hAnsi="Palatino Linotype"/>
          <w:b/>
          <w:i/>
          <w:sz w:val="22"/>
        </w:rPr>
        <w:t>TÍTULO SEGUNDO</w:t>
      </w:r>
    </w:p>
    <w:p w14:paraId="32C0F3F1" w14:textId="496AE726" w:rsidR="00B563A9" w:rsidRPr="0029435F" w:rsidRDefault="00B563A9" w:rsidP="00B563A9">
      <w:pPr>
        <w:spacing w:after="160" w:line="360" w:lineRule="auto"/>
        <w:ind w:left="567" w:right="616"/>
        <w:contextualSpacing/>
        <w:jc w:val="center"/>
        <w:rPr>
          <w:rFonts w:ascii="Palatino Linotype" w:hAnsi="Palatino Linotype"/>
          <w:b/>
          <w:i/>
          <w:sz w:val="22"/>
        </w:rPr>
      </w:pPr>
      <w:r w:rsidRPr="0029435F">
        <w:rPr>
          <w:rFonts w:ascii="Palatino Linotype" w:hAnsi="Palatino Linotype"/>
          <w:b/>
          <w:i/>
          <w:sz w:val="22"/>
        </w:rPr>
        <w:t>DE LAS UNIDADES ECONÓMICAS</w:t>
      </w:r>
    </w:p>
    <w:p w14:paraId="57EE9119" w14:textId="25327C1E" w:rsidR="00B563A9" w:rsidRPr="0029435F" w:rsidRDefault="00B563A9" w:rsidP="00B563A9">
      <w:pPr>
        <w:spacing w:after="160" w:line="360" w:lineRule="auto"/>
        <w:ind w:left="567" w:right="616"/>
        <w:contextualSpacing/>
        <w:jc w:val="center"/>
        <w:rPr>
          <w:rFonts w:ascii="Palatino Linotype" w:hAnsi="Palatino Linotype"/>
          <w:b/>
          <w:i/>
          <w:sz w:val="22"/>
        </w:rPr>
      </w:pPr>
      <w:r w:rsidRPr="0029435F">
        <w:rPr>
          <w:rFonts w:ascii="Palatino Linotype" w:hAnsi="Palatino Linotype"/>
          <w:b/>
          <w:i/>
          <w:sz w:val="22"/>
        </w:rPr>
        <w:t>CAPÍTULO I</w:t>
      </w:r>
    </w:p>
    <w:p w14:paraId="420D15EE" w14:textId="1CD0402D" w:rsidR="00B563A9" w:rsidRPr="0029435F" w:rsidRDefault="00B563A9" w:rsidP="00B563A9">
      <w:pPr>
        <w:spacing w:after="160" w:line="360" w:lineRule="auto"/>
        <w:ind w:left="567" w:right="616"/>
        <w:contextualSpacing/>
        <w:jc w:val="center"/>
        <w:rPr>
          <w:rFonts w:ascii="Palatino Linotype" w:hAnsi="Palatino Linotype"/>
          <w:b/>
          <w:i/>
          <w:sz w:val="22"/>
        </w:rPr>
      </w:pPr>
      <w:r w:rsidRPr="0029435F">
        <w:rPr>
          <w:rFonts w:ascii="Palatino Linotype" w:hAnsi="Palatino Linotype"/>
          <w:b/>
          <w:i/>
          <w:sz w:val="22"/>
        </w:rPr>
        <w:t>DE LAS OBLIGACIONES Y PROHIBICIONES</w:t>
      </w:r>
    </w:p>
    <w:p w14:paraId="3A903A45" w14:textId="0B0F3065" w:rsidR="00B563A9" w:rsidRPr="0029435F" w:rsidRDefault="00B563A9" w:rsidP="00B563A9">
      <w:pPr>
        <w:spacing w:after="160" w:line="360" w:lineRule="auto"/>
        <w:ind w:left="567" w:right="616"/>
        <w:contextualSpacing/>
        <w:jc w:val="center"/>
        <w:rPr>
          <w:rFonts w:ascii="Palatino Linotype" w:hAnsi="Palatino Linotype"/>
          <w:b/>
          <w:i/>
          <w:sz w:val="22"/>
        </w:rPr>
      </w:pPr>
      <w:r w:rsidRPr="0029435F">
        <w:rPr>
          <w:rFonts w:ascii="Palatino Linotype" w:hAnsi="Palatino Linotype"/>
          <w:b/>
          <w:i/>
          <w:sz w:val="22"/>
        </w:rPr>
        <w:t>DE LOS TITULARES Y/O DEPENDIENTES</w:t>
      </w:r>
    </w:p>
    <w:p w14:paraId="57E200EE"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Artículo 21. Los titulares de las unidades económicas tienen las obligaciones siguientes: I. Destinar el local exclusivamente para la actividad autorizada en el Dictamen de Giro, permiso o licencia de funcionamiento, según sea el caso. </w:t>
      </w:r>
    </w:p>
    <w:p w14:paraId="0A4C4971"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II. Adoptar todas las medidas que sean necesarias para evitar la comisión de conductas ilícitas o lesivas a la persona humana o se incite a estas. </w:t>
      </w:r>
    </w:p>
    <w:p w14:paraId="38C402D6"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III. Tener en la unidad económica el original o copia certificada del Dictamen de Giro, permiso o licencia de funcionamiento, según sea el caso. </w:t>
      </w:r>
    </w:p>
    <w:p w14:paraId="6C0387CC"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IV. Refrendar el permiso o licencia de funcionamiento. </w:t>
      </w:r>
    </w:p>
    <w:p w14:paraId="1151371C"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 Permitir al servidor público el acceso a la unidad económica para que realice las funciones de verificación. </w:t>
      </w:r>
    </w:p>
    <w:p w14:paraId="0A9A66FD"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VI. Cumplir con los horarios que fije esta Ley y no permitir que los clientes permanezcan en su interior después del horario autorizado. </w:t>
      </w:r>
    </w:p>
    <w:p w14:paraId="6985CFF2"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lastRenderedPageBreak/>
        <w:t xml:space="preserve">VII. Acatar la suspensión de actividades en las fechas y horarios específicos que determinen las autoridades. </w:t>
      </w:r>
    </w:p>
    <w:p w14:paraId="5F595DEF"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VIII. Permitir el libre acceso a personas con discapacidad, ciegas o débiles visuales guiadas de un perro, el cual deberá contar con bozal. </w:t>
      </w:r>
    </w:p>
    <w:p w14:paraId="70478264"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IX. Exhibir y/o señalar en un lugar visible al público y con caracteres legibles: </w:t>
      </w:r>
    </w:p>
    <w:p w14:paraId="0AEA3E12"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a) El horario de prestación de servicios y de venta de bebidas alcohólicas. </w:t>
      </w:r>
    </w:p>
    <w:p w14:paraId="7C8E5D36"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b) Un croquis que ubique claramente las rutas de evacuación, cuando la unidad económica tenga una superficie mayor a los cien metros cuadrados. </w:t>
      </w:r>
    </w:p>
    <w:p w14:paraId="5A65446B"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c) La capacidad de aforo manifestada en el permiso de funcionamiento o licencia de funcionamiento. </w:t>
      </w:r>
    </w:p>
    <w:p w14:paraId="4967A226"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 Contar con personal capacitado y botiquín equipado con medicinas, material e instrumentos de curación necesarios para brindar primeros auxilios, en caso de reunir a más de 50 personas, entre clientes y empleados. </w:t>
      </w:r>
    </w:p>
    <w:p w14:paraId="33C724C3"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XI. Vigilar que se conserve la seguridad de los usuarios, empleados y dependientes dentro de la unidad económica, así como coadyuvar a que con su funcionamiento no se altere el orden público de las zonas aledañas. En caso de no ocurrir así, los titulares o sus dependientes deberán dar aviso inmediato a las autoridades competentes en materia de seguridad pública. </w:t>
      </w:r>
    </w:p>
    <w:p w14:paraId="3FA3630D"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XII. Contar con los cajones de estacionamiento que determine la autoridad competente. </w:t>
      </w:r>
    </w:p>
    <w:p w14:paraId="12D1A387"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XIII. Darse de alta en el Servicio de Administración Tributaria, una vez reunidos todos los requisitos y autorizaciones, previo a la expedición de la licencia de funcionamiento, cuando se trate de unidades económicas de bajo impacto. </w:t>
      </w:r>
    </w:p>
    <w:p w14:paraId="7F73334C"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XIV. Atender las disposiciones en materia de control y humo del tabaco. </w:t>
      </w:r>
    </w:p>
    <w:p w14:paraId="3B168A5C"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t xml:space="preserve">XV. Señalar y tener a la vista del público las salidas de emergencia, así como la localización de extintores y otros dispositivos para el control de siniestros. </w:t>
      </w:r>
    </w:p>
    <w:p w14:paraId="64263405" w14:textId="77777777" w:rsidR="00B563A9" w:rsidRPr="0029435F" w:rsidRDefault="00B563A9" w:rsidP="00B563A9">
      <w:pPr>
        <w:spacing w:after="160" w:line="360" w:lineRule="auto"/>
        <w:ind w:left="567" w:right="616"/>
        <w:contextualSpacing/>
        <w:jc w:val="both"/>
        <w:rPr>
          <w:rFonts w:ascii="Palatino Linotype" w:hAnsi="Palatino Linotype"/>
          <w:i/>
          <w:sz w:val="22"/>
        </w:rPr>
      </w:pPr>
      <w:r w:rsidRPr="0029435F">
        <w:rPr>
          <w:rFonts w:ascii="Palatino Linotype" w:hAnsi="Palatino Linotype"/>
          <w:i/>
          <w:sz w:val="22"/>
        </w:rPr>
        <w:lastRenderedPageBreak/>
        <w:t xml:space="preserve">XVI. Permitir el libre acceso a las instalaciones sanitarias a mujeres embarazadas y adultos mayores. </w:t>
      </w:r>
    </w:p>
    <w:p w14:paraId="7C3AB771" w14:textId="28A69722" w:rsidR="00B563A9" w:rsidRPr="0029435F" w:rsidRDefault="00B563A9" w:rsidP="00B563A9">
      <w:pPr>
        <w:spacing w:after="160" w:line="360" w:lineRule="auto"/>
        <w:ind w:left="567" w:right="616"/>
        <w:contextualSpacing/>
        <w:jc w:val="both"/>
        <w:rPr>
          <w:rFonts w:ascii="Palatino Linotype" w:hAnsi="Palatino Linotype"/>
          <w:i/>
        </w:rPr>
      </w:pPr>
      <w:r w:rsidRPr="0029435F">
        <w:rPr>
          <w:rFonts w:ascii="Palatino Linotype" w:hAnsi="Palatino Linotype"/>
          <w:i/>
          <w:sz w:val="22"/>
        </w:rPr>
        <w:t>XVII. Las demás que le confieran esta Ley y otras disposiciones aplicables.</w:t>
      </w:r>
    </w:p>
    <w:p w14:paraId="4F40F86A" w14:textId="77777777" w:rsidR="00B563A9" w:rsidRPr="0029435F" w:rsidRDefault="00B563A9" w:rsidP="00B563A9">
      <w:pPr>
        <w:spacing w:after="160" w:line="360" w:lineRule="auto"/>
        <w:contextualSpacing/>
        <w:jc w:val="both"/>
        <w:rPr>
          <w:rFonts w:ascii="Palatino Linotype" w:hAnsi="Palatino Linotype"/>
        </w:rPr>
      </w:pPr>
    </w:p>
    <w:p w14:paraId="00743B9E" w14:textId="0F6FDCAE" w:rsidR="00A05946" w:rsidRPr="0029435F" w:rsidRDefault="00A05946" w:rsidP="00A05946">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 xml:space="preserve">De lo anterior, se advierte que cada Unidad Económica dentro de los territorios municipales, debe contar con su dictamen de giro, licencia o permiso de funcionamiento </w:t>
      </w:r>
      <w:r w:rsidR="00797C6C" w:rsidRPr="0029435F">
        <w:rPr>
          <w:rFonts w:ascii="Palatino Linotype" w:hAnsi="Palatino Linotype"/>
        </w:rPr>
        <w:t>el Manual de Organización de la Dirección de Desarrollo Econ</w:t>
      </w:r>
      <w:r w:rsidRPr="0029435F">
        <w:rPr>
          <w:rFonts w:ascii="Palatino Linotype" w:hAnsi="Palatino Linotype"/>
        </w:rPr>
        <w:t>ómico, así como la obligación de refrendar el permiso o la licencia. Para tal efecto, los Ayuntamientos, cuentan con un apartado de trámites y servicios, en el cual, la ciudadanía podrá encontrar toda la información necesaria para realizar el alta de las unidades económicas, tales como los requisitos, tiempos de duración de trámite y de respuesta, así como costos que debe cubrir. En consecuencia, se determina que la información relativa a los costos por dictamen de giro, licencia o permiso de funcionamiento debe existir y obrar en los archivos del Sujeto Obligado, por lo que se ORDENA su entrega.</w:t>
      </w:r>
    </w:p>
    <w:p w14:paraId="749B9353" w14:textId="77777777" w:rsidR="00A05946" w:rsidRPr="0029435F" w:rsidRDefault="00A05946" w:rsidP="00A05946">
      <w:pPr>
        <w:spacing w:after="160" w:line="360" w:lineRule="auto"/>
        <w:contextualSpacing/>
        <w:jc w:val="both"/>
        <w:rPr>
          <w:rFonts w:ascii="Palatino Linotype" w:hAnsi="Palatino Linotype"/>
        </w:rPr>
      </w:pPr>
    </w:p>
    <w:p w14:paraId="3291B354" w14:textId="4BCBCEEB" w:rsidR="00E20368" w:rsidRPr="0029435F" w:rsidRDefault="00A05946" w:rsidP="00667A2D">
      <w:pPr>
        <w:numPr>
          <w:ilvl w:val="0"/>
          <w:numId w:val="4"/>
        </w:numPr>
        <w:spacing w:after="160" w:line="360" w:lineRule="auto"/>
        <w:ind w:left="0" w:firstLine="0"/>
        <w:contextualSpacing/>
        <w:jc w:val="both"/>
        <w:rPr>
          <w:rFonts w:ascii="Palatino Linotype" w:hAnsi="Palatino Linotype"/>
        </w:rPr>
      </w:pPr>
      <w:r w:rsidRPr="0029435F">
        <w:rPr>
          <w:rFonts w:ascii="Palatino Linotype" w:hAnsi="Palatino Linotype"/>
        </w:rPr>
        <w:t>De ser el caso de que la información contenga datos personales susceptibles de clasificarse como confidenciales, el Sujeto Obligado estará a lo dispuesto en el Considerando QUINTO de la presente resolución.</w:t>
      </w:r>
    </w:p>
    <w:p w14:paraId="3E5E0132" w14:textId="77777777" w:rsidR="00F30E44" w:rsidRPr="0029435F" w:rsidRDefault="00F30E44" w:rsidP="00F30E44">
      <w:pPr>
        <w:pStyle w:val="Prrafodelista"/>
        <w:rPr>
          <w:rFonts w:ascii="Palatino Linotype" w:hAnsi="Palatino Linotype"/>
        </w:rPr>
      </w:pPr>
    </w:p>
    <w:p w14:paraId="4C4F1EFC" w14:textId="77777777" w:rsidR="00F30E44" w:rsidRPr="0029435F" w:rsidRDefault="00F30E44" w:rsidP="00F30E44">
      <w:pPr>
        <w:pStyle w:val="Ttulo1"/>
        <w:rPr>
          <w:b/>
          <w:lang w:val="es-ES_tradnl"/>
        </w:rPr>
      </w:pPr>
      <w:bookmarkStart w:id="0" w:name="_Toc87549682"/>
      <w:r w:rsidRPr="0029435F">
        <w:rPr>
          <w:b/>
          <w:lang w:val="es-ES_tradnl"/>
        </w:rPr>
        <w:t>QUINTO. De la versión pública.</w:t>
      </w:r>
      <w:bookmarkEnd w:id="0"/>
    </w:p>
    <w:p w14:paraId="126476BA" w14:textId="77777777" w:rsidR="00F30E44" w:rsidRPr="0029435F" w:rsidRDefault="00F30E44" w:rsidP="00F30E44">
      <w:pPr>
        <w:rPr>
          <w:rFonts w:ascii="Palatino Linotype" w:hAnsi="Palatino Linotype"/>
          <w:lang w:val="es-ES_tradnl"/>
        </w:rPr>
      </w:pPr>
    </w:p>
    <w:p w14:paraId="332B747E" w14:textId="77777777" w:rsidR="00F30E44" w:rsidRPr="0029435F" w:rsidRDefault="00F30E44" w:rsidP="00F30E44">
      <w:pPr>
        <w:pStyle w:val="Ttulo1"/>
        <w:numPr>
          <w:ilvl w:val="0"/>
          <w:numId w:val="2"/>
        </w:numPr>
        <w:tabs>
          <w:tab w:val="left" w:pos="284"/>
          <w:tab w:val="num" w:pos="360"/>
        </w:tabs>
        <w:spacing w:before="0" w:line="360" w:lineRule="auto"/>
        <w:ind w:left="0" w:firstLine="0"/>
        <w:rPr>
          <w:rFonts w:cs="Times New Roman"/>
          <w:b/>
          <w:color w:val="000000" w:themeColor="text1"/>
          <w:szCs w:val="24"/>
          <w:lang w:eastAsia="es-ES_tradnl"/>
        </w:rPr>
      </w:pPr>
      <w:bookmarkStart w:id="1" w:name="_Toc48135362"/>
      <w:bookmarkStart w:id="2" w:name="_Toc72309902"/>
      <w:bookmarkStart w:id="3" w:name="_Toc73643041"/>
      <w:bookmarkStart w:id="4" w:name="_Toc73911519"/>
      <w:bookmarkStart w:id="5" w:name="_Toc87549683"/>
      <w:r w:rsidRPr="0029435F">
        <w:rPr>
          <w:rFonts w:cs="Times New Roman"/>
          <w:b/>
          <w:color w:val="000000" w:themeColor="text1"/>
          <w:szCs w:val="24"/>
          <w:lang w:eastAsia="es-ES_tradnl"/>
        </w:rPr>
        <w:t>Nociones generales.</w:t>
      </w:r>
      <w:bookmarkEnd w:id="1"/>
      <w:bookmarkEnd w:id="2"/>
      <w:bookmarkEnd w:id="3"/>
      <w:bookmarkEnd w:id="4"/>
      <w:bookmarkEnd w:id="5"/>
      <w:r w:rsidRPr="0029435F">
        <w:rPr>
          <w:rFonts w:cs="Times New Roman"/>
          <w:b/>
          <w:color w:val="000000" w:themeColor="text1"/>
          <w:szCs w:val="24"/>
          <w:lang w:eastAsia="es-ES_tradnl"/>
        </w:rPr>
        <w:t xml:space="preserve"> </w:t>
      </w:r>
    </w:p>
    <w:p w14:paraId="2520E516" w14:textId="77777777" w:rsidR="00F30E44" w:rsidRPr="0029435F" w:rsidRDefault="00F30E44" w:rsidP="00F30E44">
      <w:pPr>
        <w:rPr>
          <w:rFonts w:ascii="Palatino Linotype" w:hAnsi="Palatino Linotype"/>
          <w:lang w:eastAsia="es-ES_tradnl"/>
        </w:rPr>
      </w:pPr>
    </w:p>
    <w:p w14:paraId="7A013243" w14:textId="6569E546" w:rsidR="00F30E44" w:rsidRPr="0029435F" w:rsidRDefault="00F30E44" w:rsidP="00F30E44">
      <w:pPr>
        <w:pStyle w:val="Prrafodelista"/>
        <w:numPr>
          <w:ilvl w:val="0"/>
          <w:numId w:val="4"/>
        </w:numPr>
        <w:tabs>
          <w:tab w:val="left" w:pos="284"/>
        </w:tabs>
        <w:spacing w:line="360" w:lineRule="auto"/>
        <w:ind w:left="0" w:right="49" w:firstLine="0"/>
        <w:jc w:val="both"/>
        <w:rPr>
          <w:rFonts w:ascii="Palatino Linotype" w:hAnsi="Palatino Linotype" w:cs="Arial"/>
          <w:color w:val="000000"/>
        </w:rPr>
      </w:pPr>
      <w:r w:rsidRPr="0029435F">
        <w:rPr>
          <w:rFonts w:ascii="Palatino Linotype" w:hAnsi="Palatino Linotype" w:cs="Arial"/>
          <w:color w:val="000000"/>
        </w:rPr>
        <w:lastRenderedPageBreak/>
        <w:t>Debe destacarse que, debido a la naturaleza de la información solicitada</w:t>
      </w:r>
      <w:r w:rsidRPr="0029435F">
        <w:rPr>
          <w:rFonts w:ascii="Palatino Linotype" w:hAnsi="Palatino Linotype" w:cs="Arial"/>
          <w:b/>
          <w:color w:val="000000"/>
        </w:rPr>
        <w:t xml:space="preserve">, </w:t>
      </w:r>
      <w:r w:rsidRPr="0029435F">
        <w:rPr>
          <w:rFonts w:ascii="Palatino Linotype" w:hAnsi="Palatino Linotype" w:cs="Arial"/>
          <w:color w:val="000000"/>
        </w:rPr>
        <w:t xml:space="preserve">eventualmente pudiera obrar datos personales susceptibles de protegerse, así como información susceptible de clasificarse como reservada, el </w:t>
      </w:r>
      <w:r w:rsidRPr="0029435F">
        <w:rPr>
          <w:rFonts w:ascii="Palatino Linotype" w:hAnsi="Palatino Linotype" w:cs="Arial"/>
          <w:b/>
          <w:bCs/>
          <w:color w:val="000000"/>
        </w:rPr>
        <w:t xml:space="preserve">Sujeto Obligado </w:t>
      </w:r>
      <w:r w:rsidRPr="0029435F">
        <w:rPr>
          <w:rFonts w:ascii="Palatino Linotype" w:hAnsi="Palatino Linotype" w:cs="Arial"/>
          <w:color w:val="000000"/>
        </w:rPr>
        <w:t xml:space="preserve">deberá de hacer la adecuada versión pública, protegiendo los datos que no son susceptibles de ser proporcionados. </w:t>
      </w:r>
    </w:p>
    <w:p w14:paraId="1AF23A2A" w14:textId="77777777" w:rsidR="00F30E44" w:rsidRPr="0029435F" w:rsidRDefault="00F30E44" w:rsidP="00F30E44">
      <w:pPr>
        <w:pStyle w:val="Prrafodelista"/>
        <w:tabs>
          <w:tab w:val="left" w:pos="0"/>
          <w:tab w:val="left" w:pos="284"/>
        </w:tabs>
        <w:spacing w:line="360" w:lineRule="auto"/>
        <w:ind w:left="0" w:right="49"/>
        <w:jc w:val="both"/>
        <w:rPr>
          <w:rFonts w:ascii="Palatino Linotype" w:eastAsia="MS Mincho" w:hAnsi="Palatino Linotype"/>
          <w:lang w:val="es-ES"/>
        </w:rPr>
      </w:pPr>
    </w:p>
    <w:p w14:paraId="59AE209E" w14:textId="77777777" w:rsidR="00F30E44" w:rsidRPr="0029435F" w:rsidRDefault="00F30E44" w:rsidP="00F30E44">
      <w:pPr>
        <w:numPr>
          <w:ilvl w:val="0"/>
          <w:numId w:val="4"/>
        </w:numPr>
        <w:tabs>
          <w:tab w:val="left" w:pos="284"/>
        </w:tabs>
        <w:spacing w:line="360" w:lineRule="auto"/>
        <w:ind w:left="0" w:right="49" w:firstLine="0"/>
        <w:contextualSpacing/>
        <w:jc w:val="both"/>
        <w:rPr>
          <w:rFonts w:ascii="Palatino Linotype" w:hAnsi="Palatino Linotype" w:cs="Arial"/>
          <w:color w:val="000000"/>
        </w:rPr>
      </w:pPr>
      <w:r w:rsidRPr="0029435F">
        <w:rPr>
          <w:rFonts w:ascii="Palatino Linotype" w:hAnsi="Palatino Linotype" w:cs="Arial"/>
          <w:color w:val="000000"/>
        </w:rPr>
        <w:t xml:space="preserve">No pasa desapercibido para este Órgano Garante que los </w:t>
      </w:r>
      <w:r w:rsidRPr="0029435F">
        <w:rPr>
          <w:rFonts w:ascii="Palatino Linotype" w:hAnsi="Palatino Linotype" w:cs="Arial"/>
          <w:b/>
          <w:bCs/>
          <w:color w:val="000000"/>
        </w:rPr>
        <w:t xml:space="preserve">Sujetos Obligados </w:t>
      </w:r>
      <w:r w:rsidRPr="0029435F">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826328E" w14:textId="77777777" w:rsidR="00F30E44" w:rsidRPr="0029435F" w:rsidRDefault="00F30E44" w:rsidP="00F30E4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F30E44" w:rsidRPr="0029435F" w14:paraId="0F628445" w14:textId="77777777" w:rsidTr="00074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C6E2D4E" w14:textId="77777777" w:rsidR="00F30E44" w:rsidRPr="0029435F" w:rsidRDefault="00F30E44" w:rsidP="00074855">
            <w:pPr>
              <w:tabs>
                <w:tab w:val="left" w:pos="284"/>
              </w:tabs>
              <w:spacing w:line="360" w:lineRule="auto"/>
              <w:rPr>
                <w:rFonts w:ascii="Palatino Linotype" w:hAnsi="Palatino Linotype"/>
                <w:bCs w:val="0"/>
                <w:sz w:val="20"/>
              </w:rPr>
            </w:pPr>
            <w:r w:rsidRPr="0029435F">
              <w:rPr>
                <w:rFonts w:ascii="Palatino Linotype" w:hAnsi="Palatino Linotype" w:cstheme="majorBidi"/>
                <w:sz w:val="20"/>
              </w:rPr>
              <w:t>a) Requisitos previos.</w:t>
            </w:r>
          </w:p>
        </w:tc>
        <w:tc>
          <w:tcPr>
            <w:tcW w:w="6667" w:type="dxa"/>
            <w:hideMark/>
          </w:tcPr>
          <w:p w14:paraId="69CCDA42" w14:textId="77777777" w:rsidR="00F30E44" w:rsidRPr="0029435F" w:rsidRDefault="00F30E44" w:rsidP="000748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9435F">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2DDF668" w14:textId="77777777" w:rsidR="00F30E44" w:rsidRPr="0029435F" w:rsidRDefault="00F30E44" w:rsidP="000748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9435F">
              <w:rPr>
                <w:rFonts w:ascii="Palatino Linotype" w:hAnsi="Palatino Linotype" w:cs="Arial"/>
                <w:color w:val="000000"/>
                <w:sz w:val="20"/>
              </w:rPr>
              <w:t>Al hacerlo tienen que precisar de qué información se trata, señalando el supuesto de clasificación (confidencialidad o reserva).</w:t>
            </w:r>
          </w:p>
          <w:p w14:paraId="4842EB37" w14:textId="77777777" w:rsidR="00F30E44" w:rsidRPr="0029435F" w:rsidRDefault="00F30E44" w:rsidP="000748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9435F">
              <w:rPr>
                <w:rFonts w:ascii="Palatino Linotype" w:hAnsi="Palatino Linotype" w:cs="Arial"/>
                <w:color w:val="000000"/>
                <w:sz w:val="20"/>
              </w:rPr>
              <w:t>Además, se debe señalar el procedimiento, de los tres que establecen los artículos 132 y 106 de la Ley Estatal y General, respectivamente.</w:t>
            </w:r>
          </w:p>
          <w:p w14:paraId="4A468B80" w14:textId="77777777" w:rsidR="00F30E44" w:rsidRPr="0029435F" w:rsidRDefault="00F30E44" w:rsidP="0007485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29435F">
              <w:rPr>
                <w:rFonts w:ascii="Palatino Linotype" w:hAnsi="Palatino Linotype" w:cs="Arial"/>
                <w:color w:val="000000"/>
                <w:sz w:val="20"/>
              </w:rPr>
              <w:t xml:space="preserve">El último de estos requisitos previos consiste en que no se pueden emitir acuerdos de carácter general ni particular, esto es, </w:t>
            </w:r>
            <w:r w:rsidRPr="0029435F">
              <w:rPr>
                <w:rFonts w:ascii="Palatino Linotype" w:hAnsi="Palatino Linotype" w:cs="Arial"/>
                <w:color w:val="000000"/>
                <w:sz w:val="20"/>
                <w:u w:val="single"/>
              </w:rPr>
              <w:t>no se puede hacer un acuerdo para clasificar de manera general todos los documentos de un expediente o área, sin</w:t>
            </w:r>
            <w:r w:rsidRPr="0029435F">
              <w:rPr>
                <w:rFonts w:ascii="Palatino Linotype" w:hAnsi="Palatino Linotype" w:cs="Arial"/>
                <w:color w:val="000000"/>
                <w:sz w:val="20"/>
              </w:rPr>
              <w:t xml:space="preserve"> individualizar su análisis y </w:t>
            </w:r>
            <w:r w:rsidRPr="0029435F">
              <w:rPr>
                <w:rFonts w:ascii="Palatino Linotype" w:hAnsi="Palatino Linotype" w:cs="Arial"/>
                <w:color w:val="000000"/>
                <w:sz w:val="20"/>
              </w:rPr>
              <w:lastRenderedPageBreak/>
              <w:t>tampoco se puede hacer un acuerdo por cada dato que se vaya a clasificar dentro de un documento con diez datos, por ejemplo, susceptibles de ser clasificados.</w:t>
            </w:r>
          </w:p>
        </w:tc>
      </w:tr>
      <w:tr w:rsidR="00F30E44" w:rsidRPr="0029435F" w14:paraId="72B86D61" w14:textId="77777777" w:rsidTr="00074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790B94" w14:textId="77777777" w:rsidR="00F30E44" w:rsidRPr="0029435F" w:rsidRDefault="00F30E44" w:rsidP="00074855">
            <w:pPr>
              <w:tabs>
                <w:tab w:val="left" w:pos="284"/>
              </w:tabs>
              <w:spacing w:line="360" w:lineRule="auto"/>
              <w:rPr>
                <w:rFonts w:ascii="Palatino Linotype" w:hAnsi="Palatino Linotype"/>
                <w:bCs w:val="0"/>
                <w:sz w:val="20"/>
              </w:rPr>
            </w:pPr>
            <w:r w:rsidRPr="0029435F">
              <w:rPr>
                <w:rFonts w:ascii="Palatino Linotype" w:hAnsi="Palatino Linotype" w:cstheme="majorBidi"/>
                <w:sz w:val="20"/>
              </w:rPr>
              <w:lastRenderedPageBreak/>
              <w:t>b) Supuestos de clasificación.</w:t>
            </w:r>
          </w:p>
        </w:tc>
        <w:tc>
          <w:tcPr>
            <w:tcW w:w="6667" w:type="dxa"/>
            <w:hideMark/>
          </w:tcPr>
          <w:p w14:paraId="2BBE15AB"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651FFFD"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D64F9A" w14:textId="77777777" w:rsidR="00F30E44" w:rsidRPr="0029435F" w:rsidRDefault="00F30E44" w:rsidP="0007485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29435F">
              <w:rPr>
                <w:rFonts w:ascii="Palatino Linotype" w:hAnsi="Palatino Linotype" w:cs="Arial"/>
                <w:color w:val="000000"/>
                <w:sz w:val="20"/>
              </w:rPr>
              <w:t xml:space="preserve">El </w:t>
            </w:r>
            <w:r w:rsidRPr="0029435F">
              <w:rPr>
                <w:rFonts w:ascii="Palatino Linotype" w:hAnsi="Palatino Linotype" w:cs="Arial"/>
                <w:b/>
                <w:color w:val="000000"/>
                <w:sz w:val="20"/>
              </w:rPr>
              <w:t>Sujeto Obligado</w:t>
            </w:r>
            <w:r w:rsidRPr="0029435F">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30E44" w:rsidRPr="0029435F" w14:paraId="6FC39FCB" w14:textId="77777777" w:rsidTr="00074855">
        <w:tc>
          <w:tcPr>
            <w:cnfStyle w:val="001000000000" w:firstRow="0" w:lastRow="0" w:firstColumn="1" w:lastColumn="0" w:oddVBand="0" w:evenVBand="0" w:oddHBand="0" w:evenHBand="0" w:firstRowFirstColumn="0" w:firstRowLastColumn="0" w:lastRowFirstColumn="0" w:lastRowLastColumn="0"/>
            <w:tcW w:w="1838" w:type="dxa"/>
            <w:hideMark/>
          </w:tcPr>
          <w:p w14:paraId="2849296A" w14:textId="77777777" w:rsidR="00F30E44" w:rsidRPr="0029435F" w:rsidRDefault="00F30E44" w:rsidP="00074855">
            <w:pPr>
              <w:tabs>
                <w:tab w:val="left" w:pos="284"/>
              </w:tabs>
              <w:spacing w:line="360" w:lineRule="auto"/>
              <w:rPr>
                <w:rFonts w:ascii="Palatino Linotype" w:hAnsi="Palatino Linotype"/>
                <w:bCs w:val="0"/>
                <w:sz w:val="20"/>
              </w:rPr>
            </w:pPr>
            <w:r w:rsidRPr="0029435F">
              <w:rPr>
                <w:rFonts w:ascii="Palatino Linotype" w:hAnsi="Palatino Linotype" w:cstheme="majorBidi"/>
                <w:sz w:val="20"/>
              </w:rPr>
              <w:t>c) Formalidades para emitir el acuerdo de clasificación.</w:t>
            </w:r>
          </w:p>
        </w:tc>
        <w:tc>
          <w:tcPr>
            <w:tcW w:w="6667" w:type="dxa"/>
            <w:hideMark/>
          </w:tcPr>
          <w:p w14:paraId="19C685C7" w14:textId="77777777" w:rsidR="00F30E44" w:rsidRPr="0029435F" w:rsidRDefault="00F30E44" w:rsidP="000748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006D498" w14:textId="77777777" w:rsidR="00F30E44" w:rsidRPr="0029435F" w:rsidRDefault="00F30E44" w:rsidP="000748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Es necesario que </w:t>
            </w:r>
            <w:r w:rsidRPr="0029435F">
              <w:rPr>
                <w:rFonts w:ascii="Palatino Linotype" w:hAnsi="Palatino Linotype" w:cs="Arial"/>
                <w:b/>
                <w:color w:val="000000"/>
                <w:sz w:val="20"/>
                <w:u w:val="single"/>
              </w:rPr>
              <w:t>el acto reúna con los requisitos elementales</w:t>
            </w:r>
            <w:r w:rsidRPr="0029435F">
              <w:rPr>
                <w:rFonts w:ascii="Palatino Linotype" w:hAnsi="Palatino Linotype" w:cs="Arial"/>
                <w:color w:val="000000"/>
                <w:sz w:val="20"/>
              </w:rPr>
              <w:t>, entre ellos, que la autoridad que va a emitir el acto de autoridad sea la legalmente facultada para ello.</w:t>
            </w:r>
          </w:p>
          <w:p w14:paraId="5116B8FD" w14:textId="77777777" w:rsidR="00F30E44" w:rsidRPr="0029435F" w:rsidRDefault="00F30E44" w:rsidP="0007485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9435F">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w:t>
            </w:r>
            <w:r w:rsidRPr="0029435F">
              <w:rPr>
                <w:rFonts w:ascii="Palatino Linotype" w:hAnsi="Palatino Linotype" w:cs="Arial"/>
                <w:color w:val="000000"/>
                <w:sz w:val="20"/>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F30E44" w:rsidRPr="0029435F" w14:paraId="4CD23142" w14:textId="77777777" w:rsidTr="00074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D61F70" w14:textId="77777777" w:rsidR="00F30E44" w:rsidRPr="0029435F" w:rsidRDefault="00F30E44" w:rsidP="00074855">
            <w:pPr>
              <w:tabs>
                <w:tab w:val="left" w:pos="284"/>
              </w:tabs>
              <w:spacing w:line="360" w:lineRule="auto"/>
              <w:rPr>
                <w:rFonts w:ascii="Palatino Linotype" w:hAnsi="Palatino Linotype"/>
                <w:b w:val="0"/>
                <w:sz w:val="20"/>
              </w:rPr>
            </w:pPr>
          </w:p>
          <w:p w14:paraId="3780ECB8" w14:textId="77777777" w:rsidR="00F30E44" w:rsidRPr="0029435F" w:rsidRDefault="00F30E44" w:rsidP="00074855">
            <w:pPr>
              <w:tabs>
                <w:tab w:val="left" w:pos="284"/>
              </w:tabs>
              <w:spacing w:line="360" w:lineRule="auto"/>
              <w:jc w:val="both"/>
              <w:rPr>
                <w:rFonts w:ascii="Palatino Linotype" w:hAnsi="Palatino Linotype"/>
                <w:bCs w:val="0"/>
                <w:sz w:val="20"/>
              </w:rPr>
            </w:pPr>
            <w:r w:rsidRPr="0029435F">
              <w:rPr>
                <w:rFonts w:ascii="Palatino Linotype" w:hAnsi="Palatino Linotype" w:cs="Arial"/>
                <w:color w:val="000000"/>
                <w:sz w:val="20"/>
              </w:rPr>
              <w:t xml:space="preserve">d) Requisitos de fondo del acuerdo de clasificación. </w:t>
            </w:r>
          </w:p>
        </w:tc>
        <w:tc>
          <w:tcPr>
            <w:tcW w:w="6667" w:type="dxa"/>
            <w:hideMark/>
          </w:tcPr>
          <w:p w14:paraId="6806314C"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9435F">
              <w:rPr>
                <w:rFonts w:ascii="Palatino Linotype" w:hAnsi="Palatino Linotype" w:cs="Arial"/>
                <w:b/>
                <w:color w:val="000000"/>
                <w:sz w:val="20"/>
              </w:rPr>
              <w:t>Sujetos Obligados</w:t>
            </w:r>
            <w:r w:rsidRPr="0029435F">
              <w:rPr>
                <w:rFonts w:ascii="Palatino Linotype" w:hAnsi="Palatino Linotype" w:cs="Arial"/>
                <w:color w:val="000000"/>
                <w:sz w:val="20"/>
              </w:rPr>
              <w:t xml:space="preserve">, por lo que deberán fundar y motivar debidamente la clasificación. </w:t>
            </w:r>
          </w:p>
          <w:p w14:paraId="509E245F"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De lo anterior, se desprende que para una correcta </w:t>
            </w:r>
            <w:r w:rsidRPr="0029435F">
              <w:rPr>
                <w:rFonts w:ascii="Palatino Linotype" w:hAnsi="Palatino Linotype" w:cs="Arial"/>
                <w:b/>
                <w:color w:val="000000"/>
                <w:sz w:val="20"/>
              </w:rPr>
              <w:t>clasificación total o parcial</w:t>
            </w:r>
            <w:r w:rsidRPr="0029435F">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DE642B3"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599C656"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575AAE01" w14:textId="77777777" w:rsidR="00F30E44" w:rsidRPr="0029435F" w:rsidRDefault="00F30E44" w:rsidP="000748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Ahora bien, </w:t>
            </w:r>
            <w:r w:rsidRPr="0029435F">
              <w:rPr>
                <w:rFonts w:ascii="Palatino Linotype" w:hAnsi="Palatino Linotype" w:cs="Arial"/>
                <w:b/>
                <w:color w:val="000000"/>
                <w:sz w:val="20"/>
                <w:u w:val="single"/>
              </w:rPr>
              <w:t>para cada caso además de fundar y motivar</w:t>
            </w:r>
            <w:r w:rsidRPr="0029435F">
              <w:rPr>
                <w:rFonts w:ascii="Palatino Linotype" w:hAnsi="Palatino Linotype" w:cs="Arial"/>
                <w:color w:val="000000"/>
                <w:sz w:val="20"/>
              </w:rPr>
              <w:t xml:space="preserve">, se debe identificar con claridad que datos contenidos en las documentales que </w:t>
            </w:r>
            <w:r w:rsidRPr="0029435F">
              <w:rPr>
                <w:rFonts w:ascii="Palatino Linotype" w:hAnsi="Palatino Linotype" w:cs="Arial"/>
                <w:color w:val="000000"/>
                <w:sz w:val="20"/>
              </w:rPr>
              <w:lastRenderedPageBreak/>
              <w:t xml:space="preserve">son susceptibles de suprimirse, por ejemplo; </w:t>
            </w:r>
            <w:r w:rsidRPr="0029435F">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30E44" w:rsidRPr="0029435F" w14:paraId="3CC11352" w14:textId="77777777" w:rsidTr="00074855">
        <w:tc>
          <w:tcPr>
            <w:cnfStyle w:val="001000000000" w:firstRow="0" w:lastRow="0" w:firstColumn="1" w:lastColumn="0" w:oddVBand="0" w:evenVBand="0" w:oddHBand="0" w:evenHBand="0" w:firstRowFirstColumn="0" w:firstRowLastColumn="0" w:lastRowFirstColumn="0" w:lastRowLastColumn="0"/>
            <w:tcW w:w="1838" w:type="dxa"/>
          </w:tcPr>
          <w:p w14:paraId="36B88319" w14:textId="77777777" w:rsidR="00F30E44" w:rsidRPr="0029435F" w:rsidRDefault="00F30E44" w:rsidP="00074855">
            <w:pPr>
              <w:tabs>
                <w:tab w:val="left" w:pos="284"/>
              </w:tabs>
              <w:spacing w:line="360" w:lineRule="auto"/>
              <w:ind w:right="49"/>
              <w:jc w:val="both"/>
              <w:rPr>
                <w:rFonts w:ascii="Palatino Linotype" w:hAnsi="Palatino Linotype" w:cs="Arial"/>
                <w:bCs w:val="0"/>
                <w:sz w:val="20"/>
              </w:rPr>
            </w:pPr>
            <w:r w:rsidRPr="0029435F">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5F8A32EB" w14:textId="77777777" w:rsidR="00F30E44" w:rsidRPr="0029435F" w:rsidRDefault="00F30E44" w:rsidP="000748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53D03D3B" w14:textId="77777777" w:rsidR="00F30E44" w:rsidRPr="0029435F" w:rsidRDefault="00F30E44" w:rsidP="000748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9435F">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C9F4CB" w14:textId="77777777" w:rsidR="00F30E44" w:rsidRPr="0029435F" w:rsidRDefault="00F30E44" w:rsidP="0007485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9435F">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60F0921" w14:textId="77777777" w:rsidR="00F30E44" w:rsidRPr="0029435F" w:rsidRDefault="00F30E44" w:rsidP="00F30E44">
      <w:pPr>
        <w:pStyle w:val="Prrafodelista"/>
        <w:tabs>
          <w:tab w:val="left" w:pos="284"/>
        </w:tabs>
        <w:ind w:left="0"/>
        <w:rPr>
          <w:rFonts w:ascii="Palatino Linotype" w:hAnsi="Palatino Linotype" w:cs="Arial"/>
          <w:color w:val="000000"/>
        </w:rPr>
      </w:pPr>
    </w:p>
    <w:p w14:paraId="19DE16C0" w14:textId="77777777" w:rsidR="00F30E44" w:rsidRPr="0029435F" w:rsidRDefault="00F30E44" w:rsidP="00F30E44">
      <w:pPr>
        <w:pStyle w:val="Prrafodelista"/>
        <w:numPr>
          <w:ilvl w:val="0"/>
          <w:numId w:val="4"/>
        </w:numPr>
        <w:tabs>
          <w:tab w:val="left" w:pos="284"/>
        </w:tabs>
        <w:spacing w:line="360" w:lineRule="auto"/>
        <w:ind w:left="0" w:firstLine="0"/>
        <w:jc w:val="both"/>
        <w:rPr>
          <w:rFonts w:ascii="Palatino Linotype" w:hAnsi="Palatino Linotype" w:cs="Arial"/>
          <w:color w:val="000000"/>
        </w:rPr>
      </w:pPr>
      <w:r w:rsidRPr="0029435F">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0265CDB7" w14:textId="77777777" w:rsidR="00F30E44" w:rsidRPr="0029435F" w:rsidRDefault="00F30E44" w:rsidP="00F30E44">
      <w:pPr>
        <w:pStyle w:val="Prrafodelista"/>
        <w:tabs>
          <w:tab w:val="left" w:pos="284"/>
        </w:tabs>
        <w:spacing w:line="360" w:lineRule="auto"/>
        <w:ind w:left="0"/>
        <w:jc w:val="both"/>
        <w:rPr>
          <w:rFonts w:ascii="Palatino Linotype" w:hAnsi="Palatino Linotype" w:cs="Arial"/>
        </w:rPr>
      </w:pPr>
    </w:p>
    <w:p w14:paraId="68DF951C" w14:textId="77777777" w:rsidR="00F30E44" w:rsidRPr="0029435F" w:rsidRDefault="00F30E44" w:rsidP="00F30E44">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29435F">
        <w:rPr>
          <w:rFonts w:ascii="Palatino Linotype" w:hAnsi="Palatino Linotype"/>
          <w:b/>
          <w:bCs/>
          <w:color w:val="000000" w:themeColor="text1"/>
        </w:rPr>
        <w:t>SEXTO. Vista a la Dirección de Protección de Datos Personales.</w:t>
      </w:r>
    </w:p>
    <w:p w14:paraId="0ECC98A6" w14:textId="16FB5515" w:rsidR="00F30E44" w:rsidRPr="0029435F" w:rsidRDefault="00F30E44" w:rsidP="00E339EF">
      <w:pPr>
        <w:pStyle w:val="Prrafodelista"/>
        <w:numPr>
          <w:ilvl w:val="0"/>
          <w:numId w:val="4"/>
        </w:numPr>
        <w:tabs>
          <w:tab w:val="left" w:pos="709"/>
        </w:tabs>
        <w:spacing w:before="240" w:after="240" w:line="360" w:lineRule="auto"/>
        <w:ind w:left="0" w:right="49" w:firstLine="0"/>
        <w:jc w:val="both"/>
        <w:rPr>
          <w:rFonts w:ascii="Palatino Linotype" w:hAnsi="Palatino Linotype"/>
        </w:rPr>
      </w:pPr>
      <w:r w:rsidRPr="0029435F">
        <w:rPr>
          <w:rFonts w:ascii="Palatino Linotype" w:eastAsia="MS Mincho" w:hAnsi="Palatino Linotype"/>
        </w:rPr>
        <w:t xml:space="preserve">Es </w:t>
      </w:r>
      <w:r w:rsidRPr="0029435F">
        <w:rPr>
          <w:rFonts w:ascii="Palatino Linotype" w:hAnsi="Palatino Linotype"/>
        </w:rPr>
        <w:t xml:space="preserve">necesario resaltar que el recurso de revisión previsto en la Ley de la materia no es el medio para investigar y, en su caso, sancionar a servidores públicos </w:t>
      </w:r>
      <w:r w:rsidRPr="0029435F">
        <w:rPr>
          <w:rFonts w:ascii="Palatino Linotype" w:hAnsi="Palatino Linotype"/>
        </w:rPr>
        <w:lastRenderedPageBreak/>
        <w:t>por la falta de cuidado de la protección de datos personales; es así que, de la información remitida en respuesta a la solicitud, se aprecia que se dejaron a la vista datos personales susceptibles de ser clasificados como confidenciales, tal</w:t>
      </w:r>
      <w:r w:rsidR="00E339EF" w:rsidRPr="0029435F">
        <w:rPr>
          <w:rFonts w:ascii="Palatino Linotype" w:hAnsi="Palatino Linotype"/>
        </w:rPr>
        <w:t xml:space="preserve">es como CURP, correo electrónico, número telefónico, entre otros, </w:t>
      </w:r>
      <w:r w:rsidRPr="0029435F">
        <w:rPr>
          <w:rFonts w:ascii="Palatino Linotype" w:hAnsi="Palatino Linotype"/>
        </w:rPr>
        <w:t xml:space="preserve">por lo que es necesario dar vista al área competente para que en ejercicio de sus atribuciones realice las investigaciones pertinentes por las omisiones detectadas atribuibles al </w:t>
      </w:r>
      <w:r w:rsidRPr="0029435F">
        <w:rPr>
          <w:rFonts w:ascii="Palatino Linotype" w:hAnsi="Palatino Linotype"/>
          <w:b/>
        </w:rPr>
        <w:t>SUJETO OBLIGADO</w:t>
      </w:r>
      <w:r w:rsidRPr="0029435F">
        <w:rPr>
          <w:rFonts w:ascii="Palatino Linotype" w:hAnsi="Palatino Linotype"/>
        </w:rPr>
        <w:t>.</w:t>
      </w:r>
    </w:p>
    <w:p w14:paraId="5A08D1D9" w14:textId="77777777" w:rsidR="00F30E44" w:rsidRPr="0029435F" w:rsidRDefault="00F30E44" w:rsidP="00F30E44">
      <w:pPr>
        <w:pStyle w:val="Prrafodelista"/>
        <w:tabs>
          <w:tab w:val="left" w:pos="709"/>
        </w:tabs>
        <w:spacing w:before="240" w:after="240" w:line="360" w:lineRule="auto"/>
        <w:ind w:left="0" w:right="49"/>
        <w:jc w:val="both"/>
        <w:rPr>
          <w:rFonts w:ascii="Palatino Linotype" w:hAnsi="Palatino Linotype"/>
        </w:rPr>
      </w:pPr>
    </w:p>
    <w:p w14:paraId="1F675EDB" w14:textId="77777777" w:rsidR="00F30E44" w:rsidRPr="0029435F" w:rsidRDefault="00F30E44" w:rsidP="00F30E44">
      <w:pPr>
        <w:pStyle w:val="Prrafodelista"/>
        <w:numPr>
          <w:ilvl w:val="0"/>
          <w:numId w:val="4"/>
        </w:numPr>
        <w:tabs>
          <w:tab w:val="left" w:pos="567"/>
        </w:tabs>
        <w:spacing w:before="240" w:after="240" w:line="360" w:lineRule="auto"/>
        <w:ind w:left="0" w:right="51" w:firstLine="0"/>
        <w:jc w:val="both"/>
        <w:rPr>
          <w:rFonts w:ascii="Palatino Linotype" w:hAnsi="Palatino Linotype"/>
          <w:color w:val="000000" w:themeColor="text1"/>
        </w:rPr>
      </w:pPr>
      <w:r w:rsidRPr="0029435F">
        <w:rPr>
          <w:rFonts w:ascii="Palatino Linotype" w:hAnsi="Palatino Linotype" w:cs="Arial"/>
        </w:rPr>
        <w:t xml:space="preserve">Por </w:t>
      </w:r>
      <w:r w:rsidRPr="0029435F">
        <w:rPr>
          <w:rFonts w:ascii="Palatino Linotype" w:eastAsia="MS Mincho" w:hAnsi="Palatino Linotype"/>
        </w:rPr>
        <w:t>ello, es conveniente señalar las fracciones XIV, XXII, XXIII y XXV, del artículo 82, de la Ley de Protección de Datos Personales en Posesión de Sujetos Obligados del Estado de México y Municipios, que establece:</w:t>
      </w:r>
    </w:p>
    <w:p w14:paraId="5BAEB60C" w14:textId="77777777" w:rsidR="00F30E44" w:rsidRPr="0029435F" w:rsidRDefault="00F30E44" w:rsidP="00F30E44">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88AD6EE"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29435F">
        <w:rPr>
          <w:rFonts w:ascii="Palatino Linotype" w:hAnsi="Palatino Linotype"/>
          <w:b/>
          <w:i/>
          <w:sz w:val="22"/>
        </w:rPr>
        <w:t xml:space="preserve">Atribuciones del Instituto </w:t>
      </w:r>
    </w:p>
    <w:p w14:paraId="616449DE"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b/>
          <w:i/>
          <w:sz w:val="22"/>
        </w:rPr>
        <w:t>Artículo 82.</w:t>
      </w:r>
      <w:r w:rsidRPr="0029435F">
        <w:rPr>
          <w:rFonts w:ascii="Palatino Linotype" w:hAnsi="Palatino Linotype"/>
          <w:i/>
          <w:sz w:val="22"/>
        </w:rPr>
        <w:t xml:space="preserve"> El Instituto, además de las atribuciones encomendadas por la Ley de Transparencia y normatividad aplicable, tendrá las atribuciones siguientes:</w:t>
      </w:r>
    </w:p>
    <w:p w14:paraId="5F72A895"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i/>
          <w:sz w:val="22"/>
        </w:rPr>
      </w:pPr>
      <w:r w:rsidRPr="0029435F">
        <w:rPr>
          <w:rFonts w:ascii="Palatino Linotype" w:hAnsi="Palatino Linotype"/>
          <w:i/>
          <w:sz w:val="22"/>
        </w:rPr>
        <w:t>(…)</w:t>
      </w:r>
    </w:p>
    <w:p w14:paraId="4CBA3B4A"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b/>
          <w:i/>
          <w:sz w:val="22"/>
        </w:rPr>
        <w:t>XIV.</w:t>
      </w:r>
      <w:r w:rsidRPr="0029435F">
        <w:rPr>
          <w:rFonts w:ascii="Palatino Linotype" w:hAnsi="Palatino Linotype"/>
          <w:i/>
          <w:sz w:val="22"/>
        </w:rPr>
        <w:t xml:space="preserve"> </w:t>
      </w:r>
      <w:r w:rsidRPr="0029435F">
        <w:rPr>
          <w:rFonts w:ascii="Palatino Linotype" w:hAnsi="Palatino Linotype"/>
          <w:b/>
          <w:i/>
          <w:sz w:val="22"/>
        </w:rPr>
        <w:t>Formular observaciones y recomendaciones</w:t>
      </w:r>
      <w:r w:rsidRPr="0029435F">
        <w:rPr>
          <w:rFonts w:ascii="Palatino Linotype" w:hAnsi="Palatino Linotype"/>
          <w:i/>
          <w:sz w:val="22"/>
        </w:rPr>
        <w:t xml:space="preserve"> a los sujetos obligados que incumplan esta Ley.</w:t>
      </w:r>
    </w:p>
    <w:p w14:paraId="1F815396"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i/>
          <w:sz w:val="22"/>
        </w:rPr>
        <w:t>(…)</w:t>
      </w:r>
    </w:p>
    <w:p w14:paraId="3F7062D4"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b/>
          <w:i/>
          <w:sz w:val="22"/>
        </w:rPr>
        <w:t>XXII.</w:t>
      </w:r>
      <w:r w:rsidRPr="0029435F">
        <w:rPr>
          <w:rFonts w:ascii="Palatino Linotype" w:hAnsi="Palatino Linotype"/>
          <w:i/>
          <w:sz w:val="22"/>
        </w:rPr>
        <w:t xml:space="preserve"> </w:t>
      </w:r>
      <w:r w:rsidRPr="0029435F">
        <w:rPr>
          <w:rFonts w:ascii="Palatino Linotype" w:hAnsi="Palatino Linotype"/>
          <w:b/>
          <w:i/>
          <w:sz w:val="22"/>
        </w:rPr>
        <w:t>Verificar el cumplimiento</w:t>
      </w:r>
      <w:r w:rsidRPr="0029435F">
        <w:rPr>
          <w:rFonts w:ascii="Palatino Linotype" w:hAnsi="Palatino Linotype"/>
          <w:i/>
          <w:sz w:val="22"/>
        </w:rPr>
        <w:t xml:space="preserve"> de las disposiciones previstas en esta Ley a través de los procedimientos de revisión que resulten compatibles con las disposiciones de esta Ley.</w:t>
      </w:r>
    </w:p>
    <w:p w14:paraId="558C47D7"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b/>
          <w:i/>
          <w:sz w:val="22"/>
        </w:rPr>
        <w:t>XXIII.</w:t>
      </w:r>
      <w:r w:rsidRPr="0029435F">
        <w:rPr>
          <w:rFonts w:ascii="Palatino Linotype" w:hAnsi="Palatino Linotype"/>
          <w:i/>
          <w:sz w:val="22"/>
        </w:rPr>
        <w:t xml:space="preserve"> </w:t>
      </w:r>
      <w:r w:rsidRPr="0029435F">
        <w:rPr>
          <w:rFonts w:ascii="Palatino Linotype" w:hAnsi="Palatino Linotype"/>
          <w:b/>
          <w:i/>
          <w:sz w:val="22"/>
        </w:rPr>
        <w:t>Implementar</w:t>
      </w:r>
      <w:r w:rsidRPr="0029435F">
        <w:rPr>
          <w:rFonts w:ascii="Palatino Linotype" w:hAnsi="Palatino Linotype"/>
          <w:i/>
          <w:sz w:val="22"/>
        </w:rPr>
        <w:t xml:space="preserve"> los </w:t>
      </w:r>
      <w:r w:rsidRPr="0029435F">
        <w:rPr>
          <w:rFonts w:ascii="Palatino Linotype" w:hAnsi="Palatino Linotype"/>
          <w:b/>
          <w:i/>
          <w:sz w:val="22"/>
        </w:rPr>
        <w:t>procedimientos</w:t>
      </w:r>
      <w:r w:rsidRPr="0029435F">
        <w:rPr>
          <w:rFonts w:ascii="Palatino Linotype" w:hAnsi="Palatino Linotype"/>
          <w:i/>
          <w:sz w:val="22"/>
        </w:rPr>
        <w:t xml:space="preserve"> que resulten necesarios </w:t>
      </w:r>
      <w:r w:rsidRPr="0029435F">
        <w:rPr>
          <w:rFonts w:ascii="Palatino Linotype" w:hAnsi="Palatino Linotype"/>
          <w:b/>
          <w:i/>
          <w:sz w:val="22"/>
        </w:rPr>
        <w:t xml:space="preserve">para el cumplimiento </w:t>
      </w:r>
      <w:r w:rsidRPr="0029435F">
        <w:rPr>
          <w:rFonts w:ascii="Palatino Linotype" w:hAnsi="Palatino Linotype"/>
          <w:i/>
          <w:sz w:val="22"/>
        </w:rPr>
        <w:t>de las disposiciones de esta Ley y para asegurar la protección de datos personales de los titulares. (…)</w:t>
      </w:r>
    </w:p>
    <w:p w14:paraId="01ACE15F"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b/>
          <w:i/>
          <w:sz w:val="22"/>
        </w:rPr>
        <w:t>XXV.</w:t>
      </w:r>
      <w:r w:rsidRPr="0029435F">
        <w:rPr>
          <w:rFonts w:ascii="Palatino Linotype" w:hAnsi="Palatino Linotype"/>
          <w:i/>
          <w:sz w:val="22"/>
        </w:rPr>
        <w:t xml:space="preserve"> </w:t>
      </w:r>
      <w:r w:rsidRPr="0029435F">
        <w:rPr>
          <w:rFonts w:ascii="Palatino Linotype" w:hAnsi="Palatino Linotype"/>
          <w:b/>
          <w:i/>
          <w:sz w:val="22"/>
        </w:rPr>
        <w:t>Investigar</w:t>
      </w:r>
      <w:r w:rsidRPr="0029435F">
        <w:rPr>
          <w:rFonts w:ascii="Palatino Linotype" w:hAnsi="Palatino Linotype"/>
          <w:i/>
          <w:sz w:val="22"/>
        </w:rPr>
        <w:t xml:space="preserve"> las </w:t>
      </w:r>
      <w:r w:rsidRPr="0029435F">
        <w:rPr>
          <w:rFonts w:ascii="Palatino Linotype" w:hAnsi="Palatino Linotype"/>
          <w:b/>
          <w:i/>
          <w:sz w:val="22"/>
        </w:rPr>
        <w:t>posibles violaciones</w:t>
      </w:r>
      <w:r w:rsidRPr="0029435F">
        <w:rPr>
          <w:rFonts w:ascii="Palatino Linotype" w:hAnsi="Palatino Linotype"/>
          <w:i/>
          <w:sz w:val="22"/>
        </w:rPr>
        <w:t xml:space="preserve"> a la seguridad de los datos personales a fin de determinar la práctica de verificaciones.</w:t>
      </w:r>
    </w:p>
    <w:p w14:paraId="604E99F4"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29435F">
        <w:rPr>
          <w:rFonts w:ascii="Palatino Linotype" w:hAnsi="Palatino Linotype"/>
          <w:i/>
          <w:sz w:val="22"/>
        </w:rPr>
        <w:t>(…)”</w:t>
      </w:r>
    </w:p>
    <w:p w14:paraId="4275186F" w14:textId="77777777" w:rsidR="00F30E44" w:rsidRPr="0029435F" w:rsidRDefault="00F30E44" w:rsidP="00F30E4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sz w:val="22"/>
          <w:szCs w:val="26"/>
        </w:rPr>
      </w:pPr>
      <w:r w:rsidRPr="0029435F">
        <w:rPr>
          <w:rFonts w:ascii="Palatino Linotype" w:hAnsi="Palatino Linotype"/>
          <w:sz w:val="22"/>
        </w:rPr>
        <w:t>(Énfasis añadido)</w:t>
      </w:r>
    </w:p>
    <w:p w14:paraId="21372F4C" w14:textId="77777777" w:rsidR="00F30E44" w:rsidRPr="0029435F" w:rsidRDefault="00F30E44" w:rsidP="00F30E44">
      <w:pPr>
        <w:pStyle w:val="Prrafodelista"/>
        <w:tabs>
          <w:tab w:val="left" w:pos="426"/>
        </w:tabs>
        <w:spacing w:before="240" w:after="240" w:line="360" w:lineRule="auto"/>
        <w:ind w:left="0" w:right="51"/>
        <w:jc w:val="both"/>
        <w:rPr>
          <w:rFonts w:ascii="Palatino Linotype" w:hAnsi="Palatino Linotype"/>
          <w:color w:val="000000" w:themeColor="text1"/>
        </w:rPr>
      </w:pPr>
    </w:p>
    <w:p w14:paraId="5D1E2956" w14:textId="77777777" w:rsidR="00F30E44" w:rsidRPr="0029435F" w:rsidRDefault="00F30E44" w:rsidP="00F30E44">
      <w:pPr>
        <w:pStyle w:val="Prrafodelista"/>
        <w:numPr>
          <w:ilvl w:val="0"/>
          <w:numId w:val="4"/>
        </w:numPr>
        <w:spacing w:line="360" w:lineRule="auto"/>
        <w:ind w:left="0" w:firstLine="0"/>
        <w:jc w:val="both"/>
        <w:rPr>
          <w:rFonts w:ascii="Palatino Linotype" w:hAnsi="Palatino Linotype" w:cs="Arial"/>
        </w:rPr>
      </w:pPr>
      <w:r w:rsidRPr="0029435F">
        <w:rPr>
          <w:rFonts w:ascii="Palatino Linotype" w:eastAsia="MS Mincho" w:hAnsi="Palatino Linotype"/>
        </w:rPr>
        <w:lastRenderedPageBreak/>
        <w:t xml:space="preserve">Por </w:t>
      </w:r>
      <w:r w:rsidRPr="0029435F">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29435F">
        <w:rPr>
          <w:rFonts w:ascii="Palatino Linotype" w:hAnsi="Palatino Linotype"/>
        </w:rPr>
        <w:t>Investigar las posibles violaciones a la seguridad de los datos personales a fin de determinar la práctica de verificaciones.</w:t>
      </w:r>
    </w:p>
    <w:p w14:paraId="6924A0F5" w14:textId="77777777" w:rsidR="00F30E44" w:rsidRPr="0029435F" w:rsidRDefault="00F30E44" w:rsidP="00F30E44">
      <w:pPr>
        <w:spacing w:line="360" w:lineRule="auto"/>
        <w:jc w:val="both"/>
        <w:rPr>
          <w:rFonts w:ascii="Palatino Linotype" w:hAnsi="Palatino Linotype" w:cs="Arial"/>
          <w:sz w:val="22"/>
        </w:rPr>
      </w:pPr>
    </w:p>
    <w:p w14:paraId="3D3FB33E" w14:textId="77777777" w:rsidR="00F30E44" w:rsidRPr="0029435F" w:rsidRDefault="00F30E44" w:rsidP="00F30E44">
      <w:pPr>
        <w:pStyle w:val="Prrafodelista"/>
        <w:numPr>
          <w:ilvl w:val="0"/>
          <w:numId w:val="4"/>
        </w:numPr>
        <w:spacing w:line="360" w:lineRule="auto"/>
        <w:ind w:left="0" w:right="49" w:firstLine="0"/>
        <w:jc w:val="both"/>
        <w:rPr>
          <w:rFonts w:ascii="Palatino Linotype" w:eastAsia="MS Mincho" w:hAnsi="Palatino Linotype" w:cs="Bookman Old Style"/>
        </w:rPr>
      </w:pPr>
      <w:r w:rsidRPr="0029435F">
        <w:rPr>
          <w:rFonts w:ascii="Palatino Linotype" w:eastAsia="MS Mincho" w:hAnsi="Palatino Linotype" w:cs="Bookman Old Styl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29435F">
        <w:rPr>
          <w:rFonts w:ascii="Palatino Linotype" w:eastAsia="MS Mincho" w:hAnsi="Palatino Linotype" w:cs="Bookman Old Style"/>
          <w:b/>
        </w:rPr>
        <w:t>LEY FEDERAL DE PROTECCIÓN DE DATOS PERSONALES EN POSESIÓN DE LOS PARTICULARES</w:t>
      </w:r>
      <w:r w:rsidRPr="0029435F">
        <w:rPr>
          <w:rFonts w:ascii="Palatino Linotype" w:eastAsia="MS Mincho" w:hAnsi="Palatino Linotype" w:cs="Bookman Old Style"/>
        </w:rPr>
        <w:t xml:space="preserve"> que señala puntualmente en su artículo 1 lo siguiente:</w:t>
      </w:r>
    </w:p>
    <w:p w14:paraId="4FCC1C00" w14:textId="77777777" w:rsidR="00F30E44" w:rsidRPr="0029435F" w:rsidRDefault="00F30E44" w:rsidP="00F30E44">
      <w:pPr>
        <w:pStyle w:val="Prrafodelista"/>
        <w:rPr>
          <w:rFonts w:ascii="Palatino Linotype" w:eastAsia="MS Mincho" w:hAnsi="Palatino Linotype" w:cs="Bookman Old Style"/>
        </w:rPr>
      </w:pPr>
    </w:p>
    <w:p w14:paraId="645B1AF8" w14:textId="77777777" w:rsidR="00F30E44" w:rsidRPr="0029435F" w:rsidRDefault="00F30E44" w:rsidP="00F30E44">
      <w:pPr>
        <w:pStyle w:val="Prrafodelista"/>
        <w:spacing w:line="360" w:lineRule="auto"/>
        <w:ind w:left="567" w:right="567"/>
        <w:jc w:val="both"/>
        <w:rPr>
          <w:rFonts w:ascii="Palatino Linotype" w:eastAsia="MS Mincho" w:hAnsi="Palatino Linotype" w:cs="Bookman Old Style"/>
          <w:i/>
          <w:sz w:val="22"/>
        </w:rPr>
      </w:pPr>
      <w:r w:rsidRPr="0029435F">
        <w:rPr>
          <w:rFonts w:ascii="Palatino Linotype" w:hAnsi="Palatino Linotype"/>
          <w:i/>
          <w:sz w:val="22"/>
        </w:rPr>
        <w:t xml:space="preserve">Artículo 1.- La presente Ley es de orden público y de observancia general en toda la República y </w:t>
      </w:r>
      <w:r w:rsidRPr="0029435F">
        <w:rPr>
          <w:rFonts w:ascii="Palatino Linotype" w:hAnsi="Palatino Linotype"/>
          <w:b/>
          <w:i/>
          <w:sz w:val="22"/>
        </w:rPr>
        <w:t>tiene por objeto la protección de los datos personales en posesión de los particulares</w:t>
      </w:r>
      <w:r w:rsidRPr="0029435F">
        <w:rPr>
          <w:rFonts w:ascii="Palatino Linotype" w:hAnsi="Palatino Linotype"/>
          <w:i/>
          <w:sz w:val="22"/>
        </w:rPr>
        <w:t>, con la finalidad de regular su tratamiento legítimo, controlado e informado, a efecto de garantizar la privacidad y el derecho a la autodeterminación informativa de las personas.</w:t>
      </w:r>
    </w:p>
    <w:p w14:paraId="1626764F" w14:textId="77777777" w:rsidR="00F30E44" w:rsidRPr="0029435F" w:rsidRDefault="00F30E44" w:rsidP="00F30E44">
      <w:pPr>
        <w:spacing w:line="360" w:lineRule="auto"/>
        <w:ind w:right="49"/>
        <w:jc w:val="both"/>
        <w:rPr>
          <w:rFonts w:ascii="Palatino Linotype" w:eastAsia="MS Mincho" w:hAnsi="Palatino Linotype" w:cs="Bookman Old Style"/>
          <w:sz w:val="22"/>
        </w:rPr>
      </w:pPr>
    </w:p>
    <w:p w14:paraId="5C9582D9" w14:textId="77777777" w:rsidR="00F30E44" w:rsidRPr="0029435F" w:rsidRDefault="00F30E44" w:rsidP="00F30E44">
      <w:pPr>
        <w:pStyle w:val="Prrafodelista"/>
        <w:numPr>
          <w:ilvl w:val="0"/>
          <w:numId w:val="4"/>
        </w:numPr>
        <w:spacing w:line="360" w:lineRule="auto"/>
        <w:ind w:left="0" w:right="49" w:firstLine="0"/>
        <w:jc w:val="both"/>
        <w:rPr>
          <w:rFonts w:ascii="Palatino Linotype" w:eastAsia="MS Mincho" w:hAnsi="Palatino Linotype" w:cs="Bookman Old Style"/>
        </w:rPr>
      </w:pPr>
      <w:r w:rsidRPr="0029435F">
        <w:rPr>
          <w:rFonts w:ascii="Palatino Linotype" w:eastAsia="MS Mincho" w:hAnsi="Palatino Linotype" w:cs="Bookman Old Style"/>
        </w:rPr>
        <w:t xml:space="preserve">En ese escenario, el particular deberá de ser responsable en el buen uso de la información proporcionada, pues se trata de datos personales que le fueron </w:t>
      </w:r>
      <w:r w:rsidRPr="0029435F">
        <w:rPr>
          <w:rFonts w:ascii="Palatino Linotype" w:eastAsia="MS Mincho" w:hAnsi="Palatino Linotype" w:cs="Bookman Old Style"/>
        </w:rPr>
        <w:lastRenderedPageBreak/>
        <w:t>proporcionados por haber incurrido en una probable violación a la privacidad de las personas.</w:t>
      </w:r>
    </w:p>
    <w:p w14:paraId="16918D1F" w14:textId="77777777" w:rsidR="00F30E44" w:rsidRPr="0029435F" w:rsidRDefault="00F30E44" w:rsidP="00F30E44">
      <w:pPr>
        <w:pStyle w:val="Prrafodelista"/>
        <w:tabs>
          <w:tab w:val="left" w:pos="284"/>
        </w:tabs>
        <w:spacing w:line="360" w:lineRule="auto"/>
        <w:ind w:left="0"/>
        <w:jc w:val="both"/>
        <w:rPr>
          <w:rFonts w:ascii="Palatino Linotype" w:hAnsi="Palatino Linotype" w:cs="Arial"/>
          <w:color w:val="000000"/>
        </w:rPr>
      </w:pPr>
    </w:p>
    <w:p w14:paraId="31F28CB4" w14:textId="4D832470" w:rsidR="002D0FD5" w:rsidRPr="0029435F" w:rsidRDefault="002D0FD5" w:rsidP="00223FC4">
      <w:pPr>
        <w:pStyle w:val="Prrafodelista"/>
        <w:numPr>
          <w:ilvl w:val="0"/>
          <w:numId w:val="4"/>
        </w:numPr>
        <w:tabs>
          <w:tab w:val="left" w:pos="426"/>
        </w:tabs>
        <w:autoSpaceDE w:val="0"/>
        <w:autoSpaceDN w:val="0"/>
        <w:adjustRightInd w:val="0"/>
        <w:spacing w:line="360" w:lineRule="auto"/>
        <w:ind w:left="0" w:right="-28" w:firstLine="0"/>
        <w:jc w:val="both"/>
        <w:rPr>
          <w:rFonts w:ascii="Palatino Linotype" w:hAnsi="Palatino Linotype"/>
          <w:i/>
          <w:iCs/>
        </w:rPr>
      </w:pPr>
      <w:r w:rsidRPr="0029435F">
        <w:rPr>
          <w:rFonts w:ascii="Palatino Linotype" w:hAnsi="Palatino Linotype" w:cs="Arial"/>
          <w:color w:val="222222"/>
          <w:lang w:eastAsia="es-MX"/>
        </w:rPr>
        <w:t xml:space="preserve">Por lo anteriormente expuesto y fundado, este </w:t>
      </w:r>
      <w:r w:rsidRPr="0029435F">
        <w:rPr>
          <w:rFonts w:ascii="Palatino Linotype" w:hAnsi="Palatino Linotype" w:cs="Arial"/>
          <w:b/>
          <w:bCs/>
          <w:color w:val="222222"/>
          <w:lang w:eastAsia="es-MX"/>
        </w:rPr>
        <w:t>ÓRGANO GARANTE</w:t>
      </w:r>
      <w:r w:rsidRPr="0029435F">
        <w:rPr>
          <w:rFonts w:ascii="Palatino Linotype" w:hAnsi="Palatino Linotype" w:cs="Arial"/>
          <w:color w:val="222222"/>
          <w:lang w:eastAsia="es-MX"/>
        </w:rPr>
        <w:t xml:space="preserve"> emite los siguientes:</w:t>
      </w:r>
    </w:p>
    <w:p w14:paraId="6DA09CAA" w14:textId="77777777" w:rsidR="00E74B41" w:rsidRPr="0029435F" w:rsidRDefault="00E74B41" w:rsidP="00736D6D">
      <w:pPr>
        <w:pStyle w:val="Prrafodelista"/>
        <w:spacing w:line="360" w:lineRule="auto"/>
        <w:ind w:left="0"/>
        <w:jc w:val="center"/>
        <w:rPr>
          <w:rFonts w:ascii="Palatino Linotype" w:hAnsi="Palatino Linotype" w:cs="Arial"/>
          <w:b/>
          <w:color w:val="000000" w:themeColor="text1"/>
        </w:rPr>
      </w:pPr>
      <w:r w:rsidRPr="0029435F">
        <w:rPr>
          <w:rFonts w:ascii="Palatino Linotype" w:hAnsi="Palatino Linotype" w:cs="Arial"/>
          <w:b/>
          <w:color w:val="000000" w:themeColor="text1"/>
        </w:rPr>
        <w:t>R E S O L U T I V O S</w:t>
      </w:r>
    </w:p>
    <w:p w14:paraId="45A72164" w14:textId="77777777" w:rsidR="00E74B41" w:rsidRPr="0029435F" w:rsidRDefault="00E74B41" w:rsidP="00E74B41">
      <w:pPr>
        <w:spacing w:line="360" w:lineRule="auto"/>
        <w:jc w:val="both"/>
        <w:rPr>
          <w:rFonts w:ascii="Palatino Linotype" w:hAnsi="Palatino Linotype" w:cs="Arial"/>
          <w:color w:val="000000" w:themeColor="text1"/>
        </w:rPr>
      </w:pPr>
    </w:p>
    <w:p w14:paraId="6488AA3A" w14:textId="205E9E6D" w:rsidR="00B02022" w:rsidRPr="0029435F" w:rsidRDefault="00B02022" w:rsidP="00B02022">
      <w:pPr>
        <w:spacing w:line="360" w:lineRule="auto"/>
        <w:jc w:val="both"/>
        <w:rPr>
          <w:rFonts w:ascii="Palatino Linotype" w:hAnsi="Palatino Linotype"/>
        </w:rPr>
      </w:pPr>
      <w:r w:rsidRPr="0029435F">
        <w:rPr>
          <w:rFonts w:ascii="Palatino Linotype" w:hAnsi="Palatino Linotype" w:cs="Arial"/>
          <w:b/>
        </w:rPr>
        <w:t xml:space="preserve">PRIMERO. </w:t>
      </w:r>
      <w:r w:rsidRPr="0029435F">
        <w:rPr>
          <w:rFonts w:ascii="Palatino Linotype" w:hAnsi="Palatino Linotype" w:cs="Arial"/>
        </w:rPr>
        <w:t>Resultan infundadas las</w:t>
      </w:r>
      <w:r w:rsidRPr="0029435F">
        <w:rPr>
          <w:rFonts w:ascii="Palatino Linotype" w:hAnsi="Palatino Linotype" w:cs="Arial"/>
          <w:b/>
        </w:rPr>
        <w:t xml:space="preserve"> </w:t>
      </w:r>
      <w:r w:rsidRPr="0029435F">
        <w:rPr>
          <w:rFonts w:ascii="Palatino Linotype" w:hAnsi="Palatino Linotype" w:cs="Arial"/>
          <w:lang w:val="es-ES"/>
        </w:rPr>
        <w:t xml:space="preserve">razones o motivos de inconformidad hechos valer </w:t>
      </w:r>
      <w:r w:rsidRPr="0029435F">
        <w:rPr>
          <w:rFonts w:ascii="Palatino Linotype" w:eastAsia="Calibri" w:hAnsi="Palatino Linotype" w:cs="Arial"/>
          <w:lang w:val="es-ES"/>
        </w:rPr>
        <w:t xml:space="preserve">en el recurso de revisión </w:t>
      </w:r>
      <w:r w:rsidRPr="0029435F">
        <w:rPr>
          <w:rFonts w:ascii="Palatino Linotype" w:eastAsia="Calibri" w:hAnsi="Palatino Linotype" w:cs="Arial"/>
          <w:b/>
          <w:lang w:val="es-ES"/>
        </w:rPr>
        <w:t>02885</w:t>
      </w:r>
      <w:r w:rsidRPr="0029435F">
        <w:rPr>
          <w:rFonts w:ascii="Palatino Linotype" w:hAnsi="Palatino Linotype"/>
          <w:b/>
          <w:szCs w:val="22"/>
        </w:rPr>
        <w:t>/INFOEM/IP/RR/2023</w:t>
      </w:r>
      <w:r w:rsidRPr="0029435F">
        <w:rPr>
          <w:rFonts w:ascii="Palatino Linotype" w:hAnsi="Palatino Linotype"/>
          <w:b/>
        </w:rPr>
        <w:t xml:space="preserve"> </w:t>
      </w:r>
      <w:r w:rsidRPr="0029435F">
        <w:rPr>
          <w:rFonts w:ascii="Palatino Linotype" w:hAnsi="Palatino Linotype"/>
        </w:rPr>
        <w:t>en términos del</w:t>
      </w:r>
      <w:r w:rsidR="009B730E" w:rsidRPr="0029435F">
        <w:rPr>
          <w:rFonts w:ascii="Palatino Linotype" w:hAnsi="Palatino Linotype"/>
          <w:b/>
          <w:bCs/>
        </w:rPr>
        <w:t xml:space="preserve"> c</w:t>
      </w:r>
      <w:r w:rsidRPr="0029435F">
        <w:rPr>
          <w:rFonts w:ascii="Palatino Linotype" w:hAnsi="Palatino Linotype"/>
          <w:b/>
          <w:bCs/>
        </w:rPr>
        <w:t>onsiderando</w:t>
      </w:r>
      <w:r w:rsidRPr="0029435F">
        <w:rPr>
          <w:rFonts w:ascii="Palatino Linotype" w:hAnsi="Palatino Linotype"/>
        </w:rPr>
        <w:t xml:space="preserve"> </w:t>
      </w:r>
      <w:r w:rsidRPr="0029435F">
        <w:rPr>
          <w:rFonts w:ascii="Palatino Linotype" w:hAnsi="Palatino Linotype"/>
          <w:b/>
        </w:rPr>
        <w:t>CUARTO</w:t>
      </w:r>
      <w:r w:rsidRPr="0029435F">
        <w:rPr>
          <w:rFonts w:ascii="Palatino Linotype" w:hAnsi="Palatino Linotype"/>
        </w:rPr>
        <w:t xml:space="preserve"> de la presente resolución, por lo que se </w:t>
      </w:r>
      <w:r w:rsidRPr="0029435F">
        <w:rPr>
          <w:rFonts w:ascii="Palatino Linotype" w:hAnsi="Palatino Linotype"/>
          <w:b/>
        </w:rPr>
        <w:t>CONFIRMA</w:t>
      </w:r>
      <w:r w:rsidRPr="0029435F">
        <w:rPr>
          <w:rFonts w:ascii="Palatino Linotype" w:hAnsi="Palatino Linotype"/>
        </w:rPr>
        <w:t xml:space="preserve"> la respuesta del Ayuntamiento de Tultitlán a la solicitud con número de folio </w:t>
      </w:r>
      <w:r w:rsidRPr="0029435F">
        <w:rPr>
          <w:rFonts w:ascii="Palatino Linotype" w:hAnsi="Palatino Linotype" w:cs="Arial"/>
          <w:b/>
          <w:color w:val="000000" w:themeColor="text1"/>
        </w:rPr>
        <w:t>00102/TULTITLÁ/IP/2023</w:t>
      </w:r>
      <w:r w:rsidRPr="0029435F">
        <w:rPr>
          <w:rFonts w:ascii="Palatino Linotype" w:hAnsi="Palatino Linotype" w:cs="Arial"/>
          <w:color w:val="000000" w:themeColor="text1"/>
        </w:rPr>
        <w:t>.</w:t>
      </w:r>
    </w:p>
    <w:p w14:paraId="1A83DFDA" w14:textId="77777777" w:rsidR="00B02022" w:rsidRPr="0029435F" w:rsidRDefault="00B02022" w:rsidP="00B1451D">
      <w:pPr>
        <w:spacing w:line="360" w:lineRule="auto"/>
        <w:jc w:val="both"/>
        <w:rPr>
          <w:rFonts w:ascii="Palatino Linotype" w:hAnsi="Palatino Linotype" w:cs="Arial"/>
          <w:b/>
        </w:rPr>
      </w:pPr>
    </w:p>
    <w:p w14:paraId="7BB3F2B0" w14:textId="6A71E29E" w:rsidR="00B1451D" w:rsidRPr="0029435F" w:rsidRDefault="00B02022" w:rsidP="00B1451D">
      <w:pPr>
        <w:spacing w:line="360" w:lineRule="auto"/>
        <w:jc w:val="both"/>
        <w:rPr>
          <w:rFonts w:ascii="Palatino Linotype" w:hAnsi="Palatino Linotype"/>
        </w:rPr>
      </w:pPr>
      <w:r w:rsidRPr="0029435F">
        <w:rPr>
          <w:rFonts w:ascii="Palatino Linotype" w:hAnsi="Palatino Linotype" w:cs="Arial"/>
          <w:b/>
        </w:rPr>
        <w:t>SEGUNDO</w:t>
      </w:r>
      <w:r w:rsidR="00B1451D" w:rsidRPr="0029435F">
        <w:rPr>
          <w:rFonts w:ascii="Palatino Linotype" w:hAnsi="Palatino Linotype" w:cs="Arial"/>
          <w:b/>
        </w:rPr>
        <w:t xml:space="preserve">. </w:t>
      </w:r>
      <w:r w:rsidR="00B1451D" w:rsidRPr="0029435F">
        <w:rPr>
          <w:rFonts w:ascii="Palatino Linotype" w:hAnsi="Palatino Linotype" w:cs="Arial"/>
        </w:rPr>
        <w:t>Resultan parcialmente fundadas las</w:t>
      </w:r>
      <w:r w:rsidR="00B1451D" w:rsidRPr="0029435F">
        <w:rPr>
          <w:rFonts w:ascii="Palatino Linotype" w:hAnsi="Palatino Linotype" w:cs="Arial"/>
          <w:b/>
        </w:rPr>
        <w:t xml:space="preserve"> </w:t>
      </w:r>
      <w:r w:rsidR="00B1451D" w:rsidRPr="0029435F">
        <w:rPr>
          <w:rFonts w:ascii="Palatino Linotype" w:hAnsi="Palatino Linotype" w:cs="Arial"/>
          <w:lang w:val="es-ES"/>
        </w:rPr>
        <w:t xml:space="preserve">razones o motivos de inconformidad hechos valer </w:t>
      </w:r>
      <w:r w:rsidR="00B1451D" w:rsidRPr="0029435F">
        <w:rPr>
          <w:rFonts w:ascii="Palatino Linotype" w:eastAsia="Calibri" w:hAnsi="Palatino Linotype" w:cs="Arial"/>
          <w:lang w:val="es-ES"/>
        </w:rPr>
        <w:t xml:space="preserve">en el recurso de revisión </w:t>
      </w:r>
      <w:r w:rsidR="00B47758" w:rsidRPr="0029435F">
        <w:rPr>
          <w:rFonts w:ascii="Palatino Linotype" w:eastAsia="Calibri" w:hAnsi="Palatino Linotype" w:cs="Arial"/>
          <w:b/>
          <w:szCs w:val="22"/>
          <w:lang w:val="es-ES"/>
        </w:rPr>
        <w:t>02843</w:t>
      </w:r>
      <w:r w:rsidR="00B47758" w:rsidRPr="0029435F">
        <w:rPr>
          <w:rFonts w:ascii="Palatino Linotype" w:hAnsi="Palatino Linotype"/>
          <w:b/>
          <w:szCs w:val="22"/>
        </w:rPr>
        <w:t>/INFOEM/IP/RR/2023</w:t>
      </w:r>
      <w:r w:rsidR="0030228A" w:rsidRPr="0029435F">
        <w:rPr>
          <w:rFonts w:ascii="Palatino Linotype" w:hAnsi="Palatino Linotype"/>
          <w:b/>
          <w:szCs w:val="22"/>
        </w:rPr>
        <w:t xml:space="preserve">,  </w:t>
      </w:r>
      <w:r w:rsidR="0030228A" w:rsidRPr="0029435F">
        <w:rPr>
          <w:rFonts w:ascii="Palatino Linotype" w:eastAsia="Calibri" w:hAnsi="Palatino Linotype" w:cs="Arial"/>
          <w:b/>
          <w:szCs w:val="22"/>
          <w:lang w:val="es-ES"/>
        </w:rPr>
        <w:t>02948</w:t>
      </w:r>
      <w:r w:rsidR="0030228A" w:rsidRPr="0029435F">
        <w:rPr>
          <w:rFonts w:ascii="Palatino Linotype" w:hAnsi="Palatino Linotype"/>
          <w:b/>
          <w:szCs w:val="22"/>
        </w:rPr>
        <w:t xml:space="preserve">/INFOEM/IP/RR/2023, </w:t>
      </w:r>
      <w:r w:rsidR="0030228A" w:rsidRPr="0029435F">
        <w:rPr>
          <w:rFonts w:ascii="Palatino Linotype" w:eastAsia="Calibri" w:hAnsi="Palatino Linotype" w:cs="Arial"/>
          <w:b/>
          <w:szCs w:val="22"/>
          <w:lang w:val="es-ES"/>
        </w:rPr>
        <w:t>03168</w:t>
      </w:r>
      <w:r w:rsidR="0030228A" w:rsidRPr="0029435F">
        <w:rPr>
          <w:rFonts w:ascii="Palatino Linotype" w:hAnsi="Palatino Linotype"/>
          <w:b/>
          <w:szCs w:val="22"/>
        </w:rPr>
        <w:t xml:space="preserve">/INFOEM/IP/RR/2023 </w:t>
      </w:r>
      <w:r w:rsidR="00B1451D" w:rsidRPr="0029435F">
        <w:rPr>
          <w:rFonts w:ascii="Palatino Linotype" w:eastAsia="Calibri" w:hAnsi="Palatino Linotype" w:cs="Tahoma"/>
          <w:b/>
          <w:lang w:eastAsia="en-US"/>
        </w:rPr>
        <w:t>y 0</w:t>
      </w:r>
      <w:r w:rsidR="0030228A" w:rsidRPr="0029435F">
        <w:rPr>
          <w:rFonts w:ascii="Palatino Linotype" w:eastAsia="Calibri" w:hAnsi="Palatino Linotype" w:cs="Tahoma"/>
          <w:b/>
          <w:lang w:eastAsia="en-US"/>
        </w:rPr>
        <w:t>3209</w:t>
      </w:r>
      <w:r w:rsidR="00B1451D" w:rsidRPr="0029435F">
        <w:rPr>
          <w:rFonts w:ascii="Palatino Linotype" w:eastAsia="Calibri" w:hAnsi="Palatino Linotype" w:cs="Tahoma"/>
          <w:b/>
          <w:lang w:eastAsia="en-US"/>
        </w:rPr>
        <w:t>/INFOEM/IP/RR/2023</w:t>
      </w:r>
      <w:r w:rsidR="00B1451D" w:rsidRPr="0029435F">
        <w:rPr>
          <w:rFonts w:ascii="Palatino Linotype" w:hAnsi="Palatino Linotype"/>
          <w:b/>
          <w:sz w:val="28"/>
        </w:rPr>
        <w:t xml:space="preserve"> </w:t>
      </w:r>
      <w:r w:rsidR="00B1451D" w:rsidRPr="0029435F">
        <w:rPr>
          <w:rFonts w:ascii="Palatino Linotype" w:hAnsi="Palatino Linotype"/>
        </w:rPr>
        <w:t>en términos de los</w:t>
      </w:r>
      <w:r w:rsidR="009B730E" w:rsidRPr="0029435F">
        <w:rPr>
          <w:rFonts w:ascii="Palatino Linotype" w:hAnsi="Palatino Linotype"/>
          <w:b/>
          <w:bCs/>
        </w:rPr>
        <w:t xml:space="preserve"> c</w:t>
      </w:r>
      <w:r w:rsidR="00B1451D" w:rsidRPr="0029435F">
        <w:rPr>
          <w:rFonts w:ascii="Palatino Linotype" w:hAnsi="Palatino Linotype"/>
          <w:b/>
          <w:bCs/>
        </w:rPr>
        <w:t>onsiderandos</w:t>
      </w:r>
      <w:r w:rsidR="00B1451D" w:rsidRPr="0029435F">
        <w:rPr>
          <w:rFonts w:ascii="Palatino Linotype" w:hAnsi="Palatino Linotype"/>
        </w:rPr>
        <w:t xml:space="preserve"> </w:t>
      </w:r>
      <w:r w:rsidR="00B1451D" w:rsidRPr="0029435F">
        <w:rPr>
          <w:rFonts w:ascii="Palatino Linotype" w:hAnsi="Palatino Linotype"/>
          <w:b/>
        </w:rPr>
        <w:t>CUARTO y QUINTO</w:t>
      </w:r>
      <w:r w:rsidR="00B1451D" w:rsidRPr="0029435F">
        <w:rPr>
          <w:rFonts w:ascii="Palatino Linotype" w:hAnsi="Palatino Linotype"/>
        </w:rPr>
        <w:t xml:space="preserve"> de la presente resolución.</w:t>
      </w:r>
    </w:p>
    <w:p w14:paraId="41723E14" w14:textId="77777777" w:rsidR="00B1451D" w:rsidRPr="0029435F" w:rsidRDefault="00B1451D" w:rsidP="00B1451D">
      <w:pPr>
        <w:spacing w:line="360" w:lineRule="auto"/>
        <w:contextualSpacing/>
        <w:jc w:val="both"/>
        <w:rPr>
          <w:rFonts w:ascii="Palatino Linotype" w:eastAsia="Calibri" w:hAnsi="Palatino Linotype" w:cs="Arial"/>
          <w:b/>
          <w:bCs/>
          <w:lang w:val="es-ES"/>
        </w:rPr>
      </w:pPr>
    </w:p>
    <w:p w14:paraId="525FA12D" w14:textId="7BAA0862" w:rsidR="00F30E44" w:rsidRPr="0029435F" w:rsidRDefault="00B02022" w:rsidP="00B1451D">
      <w:pPr>
        <w:pStyle w:val="Sinespaciado"/>
        <w:spacing w:line="360" w:lineRule="auto"/>
        <w:jc w:val="both"/>
        <w:rPr>
          <w:rFonts w:ascii="Palatino Linotype" w:eastAsia="Calibri" w:hAnsi="Palatino Linotype" w:cs="Arial"/>
          <w:bCs/>
          <w:lang w:val="es-ES"/>
        </w:rPr>
      </w:pPr>
      <w:r w:rsidRPr="0029435F">
        <w:rPr>
          <w:rFonts w:ascii="Palatino Linotype" w:eastAsia="Calibri" w:hAnsi="Palatino Linotype" w:cs="Arial"/>
          <w:b/>
          <w:bCs/>
          <w:lang w:val="es-ES"/>
        </w:rPr>
        <w:t>TERCERO</w:t>
      </w:r>
      <w:r w:rsidR="00B1451D" w:rsidRPr="0029435F">
        <w:rPr>
          <w:rFonts w:ascii="Palatino Linotype" w:eastAsia="Calibri" w:hAnsi="Palatino Linotype" w:cs="Arial"/>
          <w:b/>
          <w:bCs/>
          <w:lang w:val="es-ES"/>
        </w:rPr>
        <w:t xml:space="preserve">. </w:t>
      </w:r>
      <w:r w:rsidR="00B1451D" w:rsidRPr="0029435F">
        <w:rPr>
          <w:rFonts w:ascii="Palatino Linotype" w:eastAsia="Calibri" w:hAnsi="Palatino Linotype" w:cs="Arial"/>
          <w:bCs/>
          <w:lang w:val="es-ES"/>
        </w:rPr>
        <w:t xml:space="preserve">Se </w:t>
      </w:r>
      <w:r w:rsidR="004F5DC5" w:rsidRPr="0029435F">
        <w:rPr>
          <w:rFonts w:ascii="Palatino Linotype" w:eastAsia="Calibri" w:hAnsi="Palatino Linotype" w:cs="Arial"/>
          <w:b/>
          <w:bCs/>
          <w:lang w:val="es-ES"/>
        </w:rPr>
        <w:t>MODIFICAN</w:t>
      </w:r>
      <w:r w:rsidR="006E6A85" w:rsidRPr="0029435F">
        <w:rPr>
          <w:rFonts w:ascii="Palatino Linotype" w:eastAsia="Calibri" w:hAnsi="Palatino Linotype" w:cs="Arial"/>
          <w:bCs/>
          <w:lang w:val="es-ES"/>
        </w:rPr>
        <w:t xml:space="preserve"> la</w:t>
      </w:r>
      <w:r w:rsidR="0030228A" w:rsidRPr="0029435F">
        <w:rPr>
          <w:rFonts w:ascii="Palatino Linotype" w:eastAsia="Calibri" w:hAnsi="Palatino Linotype" w:cs="Arial"/>
          <w:bCs/>
          <w:lang w:val="es-ES"/>
        </w:rPr>
        <w:t>s</w:t>
      </w:r>
      <w:r w:rsidR="006E6A85" w:rsidRPr="0029435F">
        <w:rPr>
          <w:rFonts w:ascii="Palatino Linotype" w:eastAsia="Calibri" w:hAnsi="Palatino Linotype" w:cs="Arial"/>
          <w:bCs/>
          <w:lang w:val="es-ES"/>
        </w:rPr>
        <w:t xml:space="preserve"> respuesta</w:t>
      </w:r>
      <w:r w:rsidR="0030228A" w:rsidRPr="0029435F">
        <w:rPr>
          <w:rFonts w:ascii="Palatino Linotype" w:eastAsia="Calibri" w:hAnsi="Palatino Linotype" w:cs="Arial"/>
          <w:bCs/>
          <w:lang w:val="es-ES"/>
        </w:rPr>
        <w:t>s</w:t>
      </w:r>
      <w:r w:rsidR="006E6A85" w:rsidRPr="0029435F">
        <w:rPr>
          <w:rFonts w:ascii="Palatino Linotype" w:eastAsia="Calibri" w:hAnsi="Palatino Linotype" w:cs="Arial"/>
          <w:bCs/>
          <w:lang w:val="es-ES"/>
        </w:rPr>
        <w:t xml:space="preserve"> emitida</w:t>
      </w:r>
      <w:r w:rsidR="0030228A" w:rsidRPr="0029435F">
        <w:rPr>
          <w:rFonts w:ascii="Palatino Linotype" w:eastAsia="Calibri" w:hAnsi="Palatino Linotype" w:cs="Arial"/>
          <w:bCs/>
          <w:lang w:val="es-ES"/>
        </w:rPr>
        <w:t>s</w:t>
      </w:r>
      <w:r w:rsidR="006E6A85" w:rsidRPr="0029435F">
        <w:rPr>
          <w:rFonts w:ascii="Palatino Linotype" w:eastAsia="Calibri" w:hAnsi="Palatino Linotype" w:cs="Arial"/>
          <w:bCs/>
          <w:lang w:val="es-ES"/>
        </w:rPr>
        <w:t xml:space="preserve"> por </w:t>
      </w:r>
      <w:r w:rsidR="006A3BAA" w:rsidRPr="0029435F">
        <w:rPr>
          <w:rFonts w:ascii="Palatino Linotype" w:eastAsia="Calibri" w:hAnsi="Palatino Linotype" w:cs="Arial"/>
          <w:bCs/>
          <w:lang w:val="es-ES"/>
        </w:rPr>
        <w:t>e</w:t>
      </w:r>
      <w:r w:rsidR="006E6A85" w:rsidRPr="0029435F">
        <w:rPr>
          <w:rFonts w:ascii="Palatino Linotype" w:eastAsia="Calibri" w:hAnsi="Palatino Linotype" w:cs="Arial"/>
          <w:bCs/>
          <w:lang w:val="es-ES"/>
        </w:rPr>
        <w:t xml:space="preserve">l </w:t>
      </w:r>
      <w:r w:rsidR="006A3BAA" w:rsidRPr="0029435F">
        <w:rPr>
          <w:rFonts w:ascii="Palatino Linotype" w:hAnsi="Palatino Linotype" w:cs="Arial"/>
          <w:b/>
          <w:color w:val="000000" w:themeColor="text1"/>
        </w:rPr>
        <w:t>Ayuntamiento de Tultitlán</w:t>
      </w:r>
      <w:r w:rsidR="00B1451D" w:rsidRPr="0029435F">
        <w:rPr>
          <w:rFonts w:ascii="Palatino Linotype" w:eastAsia="Calibri" w:hAnsi="Palatino Linotype" w:cs="Arial"/>
          <w:b/>
          <w:bCs/>
          <w:lang w:val="es-ES"/>
        </w:rPr>
        <w:t xml:space="preserve"> y se ORDENA </w:t>
      </w:r>
      <w:r w:rsidR="00B1451D" w:rsidRPr="0029435F">
        <w:rPr>
          <w:rFonts w:ascii="Palatino Linotype" w:eastAsia="Calibri" w:hAnsi="Palatino Linotype" w:cs="Arial"/>
          <w:bCs/>
          <w:lang w:val="es-ES"/>
        </w:rPr>
        <w:t xml:space="preserve">entregar vía Sistema de Acceso a la Información Mexiquense (SAIMEX), </w:t>
      </w:r>
      <w:r w:rsidR="00E339EF" w:rsidRPr="0029435F">
        <w:rPr>
          <w:rFonts w:ascii="Palatino Linotype" w:eastAsia="Calibri" w:hAnsi="Palatino Linotype" w:cs="Arial"/>
          <w:bCs/>
          <w:lang w:val="es-ES"/>
        </w:rPr>
        <w:t xml:space="preserve">de ser el caso en versión pública, los documentos donde conste la </w:t>
      </w:r>
      <w:r w:rsidR="00B1451D" w:rsidRPr="0029435F">
        <w:rPr>
          <w:rFonts w:ascii="Palatino Linotype" w:eastAsia="Calibri" w:hAnsi="Palatino Linotype" w:cs="Arial"/>
          <w:bCs/>
          <w:lang w:val="es-ES"/>
        </w:rPr>
        <w:t>siguiente información:</w:t>
      </w:r>
    </w:p>
    <w:p w14:paraId="425B0597" w14:textId="77777777" w:rsidR="00F30E44" w:rsidRPr="0029435F" w:rsidRDefault="00F30E44" w:rsidP="00B1451D">
      <w:pPr>
        <w:pStyle w:val="Sinespaciado"/>
        <w:spacing w:line="360" w:lineRule="auto"/>
        <w:jc w:val="both"/>
        <w:rPr>
          <w:rFonts w:ascii="Palatino Linotype" w:eastAsia="Calibri" w:hAnsi="Palatino Linotype" w:cs="Arial"/>
          <w:bCs/>
          <w:lang w:val="es-ES"/>
        </w:rPr>
      </w:pPr>
    </w:p>
    <w:p w14:paraId="30BDB4E6" w14:textId="0740A411" w:rsidR="0030228A" w:rsidRPr="0029435F" w:rsidRDefault="00E406F5" w:rsidP="00E339EF">
      <w:pPr>
        <w:pStyle w:val="Sinespaciado"/>
        <w:numPr>
          <w:ilvl w:val="0"/>
          <w:numId w:val="28"/>
        </w:numPr>
        <w:spacing w:line="360" w:lineRule="auto"/>
        <w:ind w:left="567"/>
        <w:jc w:val="both"/>
        <w:rPr>
          <w:rFonts w:ascii="Palatino Linotype" w:eastAsia="Calibri" w:hAnsi="Palatino Linotype" w:cs="Arial"/>
          <w:b/>
          <w:bCs/>
          <w:lang w:val="es-ES"/>
        </w:rPr>
      </w:pPr>
      <w:r w:rsidRPr="0029435F">
        <w:rPr>
          <w:rFonts w:ascii="Palatino Linotype" w:hAnsi="Palatino Linotype" w:cs="Arial"/>
          <w:b/>
          <w:color w:val="000000" w:themeColor="text1"/>
        </w:rPr>
        <w:lastRenderedPageBreak/>
        <w:t>Cédula informativa de Zonificación, P</w:t>
      </w:r>
      <w:r w:rsidR="0030228A" w:rsidRPr="0029435F">
        <w:rPr>
          <w:rFonts w:ascii="Palatino Linotype" w:hAnsi="Palatino Linotype" w:cs="Arial"/>
          <w:b/>
          <w:color w:val="000000" w:themeColor="text1"/>
        </w:rPr>
        <w:t xml:space="preserve">oder </w:t>
      </w:r>
      <w:r w:rsidR="000925D3" w:rsidRPr="0029435F">
        <w:rPr>
          <w:rFonts w:ascii="Palatino Linotype" w:hAnsi="Palatino Linotype" w:cs="Arial"/>
          <w:b/>
          <w:color w:val="000000" w:themeColor="text1"/>
        </w:rPr>
        <w:t xml:space="preserve">Notarial </w:t>
      </w:r>
      <w:r w:rsidR="0030228A" w:rsidRPr="0029435F">
        <w:rPr>
          <w:rFonts w:ascii="Palatino Linotype" w:hAnsi="Palatino Linotype" w:cs="Arial"/>
          <w:b/>
          <w:color w:val="000000" w:themeColor="text1"/>
        </w:rPr>
        <w:t xml:space="preserve">del Representante Legal y Comprobante o comprobantes de pago de los derechos correspondientes </w:t>
      </w:r>
      <w:r w:rsidR="0030228A" w:rsidRPr="0029435F">
        <w:rPr>
          <w:rFonts w:ascii="Palatino Linotype" w:hAnsi="Palatino Linotype"/>
          <w:b/>
        </w:rPr>
        <w:t xml:space="preserve">de </w:t>
      </w:r>
      <w:r w:rsidR="000925D3" w:rsidRPr="0029435F">
        <w:rPr>
          <w:rFonts w:ascii="Palatino Linotype" w:hAnsi="Palatino Linotype"/>
          <w:b/>
        </w:rPr>
        <w:t>la</w:t>
      </w:r>
      <w:r w:rsidR="0030228A" w:rsidRPr="0029435F">
        <w:rPr>
          <w:rFonts w:ascii="Palatino Linotype" w:hAnsi="Palatino Linotype"/>
          <w:b/>
        </w:rPr>
        <w:t xml:space="preserve"> </w:t>
      </w:r>
      <w:r w:rsidR="000925D3" w:rsidRPr="0029435F">
        <w:rPr>
          <w:rFonts w:ascii="Palatino Linotype" w:hAnsi="Palatino Linotype"/>
          <w:b/>
        </w:rPr>
        <w:t>Unidad Económica referida en las solicitudes de acceso a la información pública con número de folio</w:t>
      </w:r>
      <w:r w:rsidR="0030228A" w:rsidRPr="0029435F">
        <w:rPr>
          <w:rFonts w:ascii="Palatino Linotype" w:hAnsi="Palatino Linotype"/>
          <w:b/>
        </w:rPr>
        <w:t xml:space="preserve">  </w:t>
      </w:r>
      <w:r w:rsidR="0030228A" w:rsidRPr="0029435F">
        <w:rPr>
          <w:rFonts w:ascii="Palatino Linotype" w:hAnsi="Palatino Linotype" w:cs="Arial"/>
          <w:b/>
          <w:sz w:val="22"/>
          <w:szCs w:val="22"/>
        </w:rPr>
        <w:t>00102/TULTITLÁ/IP/2023 y 00105/TULTITLÁ/IP/2023</w:t>
      </w:r>
      <w:r w:rsidR="000925D3" w:rsidRPr="0029435F">
        <w:rPr>
          <w:rFonts w:ascii="Palatino Linotype" w:hAnsi="Palatino Linotype" w:cs="Arial"/>
          <w:b/>
          <w:sz w:val="22"/>
          <w:szCs w:val="22"/>
        </w:rPr>
        <w:t>;</w:t>
      </w:r>
    </w:p>
    <w:p w14:paraId="6E289ACB" w14:textId="1B35A2D8" w:rsidR="00D010F4" w:rsidRPr="0029435F" w:rsidRDefault="0030228A" w:rsidP="00E339EF">
      <w:pPr>
        <w:pStyle w:val="Sinespaciado"/>
        <w:numPr>
          <w:ilvl w:val="0"/>
          <w:numId w:val="28"/>
        </w:numPr>
        <w:spacing w:line="360" w:lineRule="auto"/>
        <w:ind w:left="567"/>
        <w:jc w:val="both"/>
        <w:rPr>
          <w:rFonts w:ascii="Palatino Linotype" w:eastAsia="Calibri" w:hAnsi="Palatino Linotype" w:cs="Arial"/>
          <w:b/>
          <w:bCs/>
          <w:lang w:val="es-ES"/>
        </w:rPr>
      </w:pPr>
      <w:r w:rsidRPr="0029435F">
        <w:rPr>
          <w:rFonts w:ascii="Palatino Linotype" w:hAnsi="Palatino Linotype" w:cs="Arial"/>
          <w:b/>
          <w:color w:val="000000" w:themeColor="text1"/>
        </w:rPr>
        <w:t>Requisitos para</w:t>
      </w:r>
      <w:r w:rsidR="00D010F4" w:rsidRPr="0029435F">
        <w:rPr>
          <w:rFonts w:ascii="Palatino Linotype" w:hAnsi="Palatino Linotype" w:cs="Arial"/>
          <w:b/>
          <w:color w:val="000000" w:themeColor="text1"/>
        </w:rPr>
        <w:t xml:space="preserve"> la expedición de</w:t>
      </w:r>
      <w:r w:rsidRPr="0029435F">
        <w:rPr>
          <w:rFonts w:ascii="Palatino Linotype" w:hAnsi="Palatino Linotype" w:cs="Arial"/>
          <w:b/>
          <w:color w:val="000000" w:themeColor="text1"/>
        </w:rPr>
        <w:t xml:space="preserve"> </w:t>
      </w:r>
      <w:r w:rsidR="00D010F4" w:rsidRPr="0029435F">
        <w:rPr>
          <w:rFonts w:ascii="Palatino Linotype" w:hAnsi="Palatino Linotype" w:cs="Arial"/>
          <w:b/>
          <w:color w:val="000000" w:themeColor="text1"/>
        </w:rPr>
        <w:t>permiso o licencia de Unidades Económicas de alto impacto al veintiséis (26) de abril de dos mil veintitrés;</w:t>
      </w:r>
      <w:r w:rsidR="00F30E44" w:rsidRPr="0029435F">
        <w:rPr>
          <w:rFonts w:ascii="Palatino Linotype" w:hAnsi="Palatino Linotype" w:cs="Arial"/>
          <w:b/>
          <w:color w:val="000000" w:themeColor="text1"/>
        </w:rPr>
        <w:t xml:space="preserve"> y,</w:t>
      </w:r>
    </w:p>
    <w:p w14:paraId="40BF2725" w14:textId="7E061D82" w:rsidR="00D010F4" w:rsidRPr="0029435F" w:rsidRDefault="00D010F4" w:rsidP="00E339EF">
      <w:pPr>
        <w:pStyle w:val="Sinespaciado"/>
        <w:numPr>
          <w:ilvl w:val="0"/>
          <w:numId w:val="28"/>
        </w:numPr>
        <w:spacing w:line="360" w:lineRule="auto"/>
        <w:ind w:left="567"/>
        <w:jc w:val="both"/>
        <w:rPr>
          <w:rFonts w:ascii="Palatino Linotype" w:eastAsia="Calibri" w:hAnsi="Palatino Linotype" w:cs="Arial"/>
          <w:b/>
          <w:bCs/>
          <w:lang w:val="es-ES"/>
        </w:rPr>
      </w:pPr>
      <w:r w:rsidRPr="0029435F">
        <w:rPr>
          <w:rFonts w:ascii="Palatino Linotype" w:hAnsi="Palatino Linotype" w:cs="Arial"/>
          <w:b/>
          <w:color w:val="000000" w:themeColor="text1"/>
        </w:rPr>
        <w:t>Acuerdo emitido por el Comité de Transparencia mediante el cual se declare a incompetencia para generar, administrar o poseer la información relativa a los requisitos para expedir permiso o licencia para</w:t>
      </w:r>
      <w:r w:rsidR="00F30E44" w:rsidRPr="0029435F">
        <w:rPr>
          <w:rFonts w:ascii="Palatino Linotype" w:hAnsi="Palatino Linotype" w:cs="Arial"/>
          <w:b/>
          <w:color w:val="000000" w:themeColor="text1"/>
        </w:rPr>
        <w:t xml:space="preserve"> el transporte privado de carga.</w:t>
      </w:r>
    </w:p>
    <w:p w14:paraId="041B0258" w14:textId="77777777" w:rsidR="00F30E44" w:rsidRPr="0029435F" w:rsidRDefault="00F30E44" w:rsidP="00F30E44">
      <w:pPr>
        <w:spacing w:line="360" w:lineRule="auto"/>
        <w:jc w:val="both"/>
        <w:rPr>
          <w:rFonts w:ascii="Palatino Linotype" w:eastAsia="Calibri" w:hAnsi="Palatino Linotype" w:cs="Arial"/>
        </w:rPr>
      </w:pPr>
    </w:p>
    <w:p w14:paraId="74DAF789" w14:textId="77777777" w:rsidR="00F30E44" w:rsidRPr="0029435F" w:rsidRDefault="00F30E44" w:rsidP="00F30E44">
      <w:pPr>
        <w:spacing w:line="360" w:lineRule="auto"/>
        <w:jc w:val="both"/>
        <w:rPr>
          <w:rFonts w:ascii="Palatino Linotype" w:eastAsia="Calibri" w:hAnsi="Palatino Linotype" w:cs="Arial"/>
        </w:rPr>
      </w:pPr>
      <w:r w:rsidRPr="0029435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80BD74B" w14:textId="77777777" w:rsidR="00F30E44" w:rsidRPr="0029435F" w:rsidRDefault="00F30E44" w:rsidP="00F30E44">
      <w:pPr>
        <w:pStyle w:val="Sinespaciado"/>
        <w:spacing w:line="360" w:lineRule="auto"/>
        <w:jc w:val="both"/>
        <w:rPr>
          <w:rFonts w:ascii="Palatino Linotype" w:eastAsia="Calibri" w:hAnsi="Palatino Linotype" w:cs="Arial"/>
          <w:bCs/>
          <w:lang w:val="es-ES"/>
        </w:rPr>
      </w:pPr>
    </w:p>
    <w:p w14:paraId="4D88EF17" w14:textId="1B186FF8" w:rsidR="00B1451D" w:rsidRPr="0029435F" w:rsidRDefault="00B02022" w:rsidP="00B1451D">
      <w:pPr>
        <w:tabs>
          <w:tab w:val="left" w:pos="284"/>
          <w:tab w:val="left" w:pos="8080"/>
        </w:tabs>
        <w:spacing w:line="360" w:lineRule="auto"/>
        <w:ind w:right="49"/>
        <w:contextualSpacing/>
        <w:jc w:val="both"/>
        <w:rPr>
          <w:rFonts w:ascii="Palatino Linotype" w:hAnsi="Palatino Linotype" w:cs="Arial"/>
          <w:color w:val="222222"/>
          <w:shd w:val="clear" w:color="auto" w:fill="FFFFFF"/>
        </w:rPr>
      </w:pPr>
      <w:r w:rsidRPr="0029435F">
        <w:rPr>
          <w:rFonts w:ascii="Palatino Linotype" w:eastAsia="Palatino Linotype" w:hAnsi="Palatino Linotype" w:cs="Palatino Linotype"/>
          <w:b/>
          <w:lang w:val="es-ES_tradnl"/>
        </w:rPr>
        <w:t>CUARTO</w:t>
      </w:r>
      <w:r w:rsidR="00B1451D" w:rsidRPr="0029435F">
        <w:rPr>
          <w:rFonts w:ascii="Palatino Linotype" w:eastAsia="Palatino Linotype" w:hAnsi="Palatino Linotype" w:cs="Palatino Linotype"/>
          <w:b/>
          <w:lang w:val="es-ES_tradnl"/>
        </w:rPr>
        <w:t xml:space="preserve">. </w:t>
      </w:r>
      <w:r w:rsidR="00B1451D" w:rsidRPr="0029435F">
        <w:rPr>
          <w:rFonts w:ascii="Palatino Linotype" w:hAnsi="Palatino Linotype" w:cs="Arial"/>
          <w:b/>
          <w:color w:val="222222"/>
          <w:shd w:val="clear" w:color="auto" w:fill="FFFFFF"/>
        </w:rPr>
        <w:t>NOTIFÍQUESE</w:t>
      </w:r>
      <w:r w:rsidR="00B1451D" w:rsidRPr="0029435F">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B1451D" w:rsidRPr="0029435F">
        <w:rPr>
          <w:rFonts w:ascii="Palatino Linotype" w:hAnsi="Palatino Linotype" w:cs="Arial"/>
          <w:b/>
          <w:color w:val="222222"/>
          <w:shd w:val="clear" w:color="auto" w:fill="FFFFFF"/>
        </w:rPr>
        <w:t>dé cumplimiento a lo ordenado dentro del plazo de diez días hábiles,</w:t>
      </w:r>
      <w:r w:rsidR="00B1451D" w:rsidRPr="0029435F">
        <w:rPr>
          <w:rFonts w:ascii="Palatino Linotype" w:hAnsi="Palatino Linotype" w:cs="Arial"/>
          <w:color w:val="222222"/>
          <w:shd w:val="clear" w:color="auto" w:fill="FFFFFF"/>
        </w:rPr>
        <w:t xml:space="preserve"> e informe a este Instituto en un </w:t>
      </w:r>
      <w:r w:rsidR="00B1451D" w:rsidRPr="0029435F">
        <w:rPr>
          <w:rFonts w:ascii="Palatino Linotype" w:hAnsi="Palatino Linotype" w:cs="Arial"/>
          <w:color w:val="222222"/>
          <w:shd w:val="clear" w:color="auto" w:fill="FFFFFF"/>
        </w:rPr>
        <w:lastRenderedPageBreak/>
        <w:t>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491F0C" w14:textId="77777777" w:rsidR="00B1451D" w:rsidRPr="0029435F" w:rsidRDefault="00B1451D" w:rsidP="00B1451D">
      <w:pPr>
        <w:tabs>
          <w:tab w:val="left" w:pos="284"/>
          <w:tab w:val="left" w:pos="8080"/>
        </w:tabs>
        <w:spacing w:line="360" w:lineRule="auto"/>
        <w:ind w:right="49"/>
        <w:contextualSpacing/>
        <w:jc w:val="both"/>
        <w:rPr>
          <w:rFonts w:ascii="Palatino Linotype" w:hAnsi="Palatino Linotype"/>
          <w:color w:val="222222"/>
          <w:shd w:val="clear" w:color="auto" w:fill="FFFFFF"/>
          <w:lang w:val="es-ES_tradnl"/>
        </w:rPr>
      </w:pPr>
    </w:p>
    <w:p w14:paraId="2538D319" w14:textId="60280024" w:rsidR="00B1451D" w:rsidRPr="0029435F" w:rsidRDefault="00B02022" w:rsidP="00B1451D">
      <w:pPr>
        <w:shd w:val="clear" w:color="auto" w:fill="FFFFFF"/>
        <w:tabs>
          <w:tab w:val="left" w:pos="284"/>
        </w:tabs>
        <w:spacing w:line="360" w:lineRule="auto"/>
        <w:jc w:val="both"/>
        <w:rPr>
          <w:rFonts w:ascii="Palatino Linotype" w:eastAsia="MS Mincho" w:hAnsi="Palatino Linotype"/>
          <w:lang w:val="es-ES_tradnl"/>
        </w:rPr>
      </w:pPr>
      <w:r w:rsidRPr="0029435F">
        <w:rPr>
          <w:rFonts w:ascii="Palatino Linotype" w:hAnsi="Palatino Linotype" w:cs="Arial"/>
          <w:b/>
          <w:lang w:val="es-ES_tradnl"/>
        </w:rPr>
        <w:t>QUINTO</w:t>
      </w:r>
      <w:r w:rsidR="00B1451D" w:rsidRPr="0029435F">
        <w:rPr>
          <w:rFonts w:ascii="Palatino Linotype" w:hAnsi="Palatino Linotype" w:cs="Arial"/>
          <w:b/>
          <w:lang w:val="es-ES_tradnl"/>
        </w:rPr>
        <w:t xml:space="preserve">. </w:t>
      </w:r>
      <w:r w:rsidR="00B1451D" w:rsidRPr="0029435F">
        <w:rPr>
          <w:rFonts w:ascii="Palatino Linotype" w:hAnsi="Palatino Linotype"/>
          <w:b/>
          <w:bCs/>
          <w:color w:val="222222"/>
          <w:lang w:val="es-ES"/>
        </w:rPr>
        <w:t xml:space="preserve">Notifíquese </w:t>
      </w:r>
      <w:r w:rsidR="00B1451D" w:rsidRPr="0029435F">
        <w:rPr>
          <w:rFonts w:ascii="Palatino Linotype" w:hAnsi="Palatino Linotype"/>
          <w:bCs/>
          <w:color w:val="222222"/>
          <w:lang w:val="es-ES"/>
        </w:rPr>
        <w:t xml:space="preserve">al </w:t>
      </w:r>
      <w:r w:rsidR="00B1451D" w:rsidRPr="0029435F">
        <w:rPr>
          <w:rFonts w:ascii="Palatino Linotype" w:hAnsi="Palatino Linotype"/>
          <w:b/>
          <w:bCs/>
          <w:color w:val="222222"/>
          <w:lang w:val="es-ES"/>
        </w:rPr>
        <w:t>RECURRENTE</w:t>
      </w:r>
      <w:r w:rsidR="00B1451D" w:rsidRPr="0029435F">
        <w:rPr>
          <w:rFonts w:ascii="Palatino Linotype" w:hAnsi="Palatino Linotype"/>
          <w:b/>
          <w:color w:val="222222"/>
          <w:lang w:val="es-ES"/>
        </w:rPr>
        <w:t xml:space="preserve"> </w:t>
      </w:r>
      <w:r w:rsidR="00B1451D" w:rsidRPr="0029435F">
        <w:rPr>
          <w:rFonts w:ascii="Palatino Linotype" w:hAnsi="Palatino Linotype"/>
          <w:lang w:val="es-ES_tradnl"/>
        </w:rPr>
        <w:t>la presente resolución</w:t>
      </w:r>
      <w:r w:rsidR="00B1451D" w:rsidRPr="0029435F">
        <w:rPr>
          <w:rFonts w:ascii="Palatino Linotype" w:eastAsia="MS Mincho" w:hAnsi="Palatino Linotype"/>
          <w:lang w:val="es-ES_tradnl"/>
        </w:rPr>
        <w:t xml:space="preserve"> a través del Sistema de Acceso a la Información Mexiquense (SAIMEX).</w:t>
      </w:r>
    </w:p>
    <w:p w14:paraId="1007215B" w14:textId="77777777" w:rsidR="00B1451D" w:rsidRPr="0029435F" w:rsidRDefault="00B1451D" w:rsidP="00B1451D">
      <w:pPr>
        <w:shd w:val="clear" w:color="auto" w:fill="FFFFFF"/>
        <w:tabs>
          <w:tab w:val="left" w:pos="284"/>
        </w:tabs>
        <w:spacing w:line="360" w:lineRule="auto"/>
        <w:jc w:val="both"/>
        <w:rPr>
          <w:rFonts w:ascii="Palatino Linotype" w:eastAsia="MS Mincho" w:hAnsi="Palatino Linotype"/>
          <w:lang w:val="es-ES_tradnl"/>
        </w:rPr>
      </w:pPr>
    </w:p>
    <w:p w14:paraId="0F340127" w14:textId="743ED358" w:rsidR="00FE3399" w:rsidRPr="0029435F" w:rsidRDefault="00B02022" w:rsidP="00B1451D">
      <w:pPr>
        <w:spacing w:line="360" w:lineRule="auto"/>
        <w:jc w:val="both"/>
        <w:rPr>
          <w:rFonts w:ascii="Palatino Linotype" w:eastAsia="Calibri" w:hAnsi="Palatino Linotype" w:cs="Arial"/>
          <w:bCs/>
        </w:rPr>
      </w:pPr>
      <w:r w:rsidRPr="0029435F">
        <w:rPr>
          <w:rFonts w:ascii="Palatino Linotype" w:hAnsi="Palatino Linotype" w:cs="Arial"/>
          <w:b/>
        </w:rPr>
        <w:t>SEXTO</w:t>
      </w:r>
      <w:r w:rsidR="00B1451D" w:rsidRPr="0029435F">
        <w:rPr>
          <w:rFonts w:ascii="Palatino Linotype" w:hAnsi="Palatino Linotype" w:cs="Arial"/>
          <w:b/>
        </w:rPr>
        <w:t xml:space="preserve">. </w:t>
      </w:r>
      <w:r w:rsidR="00B1451D" w:rsidRPr="0029435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97594E" w14:textId="77777777" w:rsidR="00FE3399" w:rsidRPr="0029435F" w:rsidRDefault="00FE3399" w:rsidP="00B1451D">
      <w:pPr>
        <w:spacing w:line="360" w:lineRule="auto"/>
        <w:jc w:val="both"/>
        <w:rPr>
          <w:rFonts w:ascii="Palatino Linotype" w:eastAsia="Calibri" w:hAnsi="Palatino Linotype" w:cs="Arial"/>
          <w:bCs/>
        </w:rPr>
      </w:pPr>
    </w:p>
    <w:p w14:paraId="3FE63B14" w14:textId="51C87C2C" w:rsidR="00B1451D" w:rsidRPr="0029435F" w:rsidRDefault="00B02022" w:rsidP="00B1451D">
      <w:pPr>
        <w:spacing w:line="360" w:lineRule="auto"/>
        <w:jc w:val="both"/>
        <w:rPr>
          <w:rFonts w:ascii="Palatino Linotype" w:eastAsia="MS Mincho" w:hAnsi="Palatino Linotype"/>
          <w:lang w:val="es-ES"/>
        </w:rPr>
      </w:pPr>
      <w:r w:rsidRPr="0029435F">
        <w:rPr>
          <w:rFonts w:ascii="Palatino Linotype" w:eastAsia="MS Mincho" w:hAnsi="Palatino Linotype"/>
          <w:b/>
          <w:lang w:val="es-ES_tradnl"/>
        </w:rPr>
        <w:t>SÉPTIMO</w:t>
      </w:r>
      <w:r w:rsidR="00B1451D" w:rsidRPr="0029435F">
        <w:rPr>
          <w:rFonts w:ascii="Palatino Linotype" w:eastAsia="MS Mincho" w:hAnsi="Palatino Linotype"/>
          <w:b/>
          <w:lang w:val="es-ES_tradnl"/>
        </w:rPr>
        <w:t>.</w:t>
      </w:r>
      <w:r w:rsidR="00B1451D" w:rsidRPr="0029435F">
        <w:rPr>
          <w:rFonts w:ascii="Palatino Linotype" w:eastAsia="MS Mincho" w:hAnsi="Palatino Linotype"/>
          <w:b/>
          <w:color w:val="000000"/>
          <w:lang w:val="es-ES_tradnl"/>
        </w:rPr>
        <w:t xml:space="preserve"> </w:t>
      </w:r>
      <w:r w:rsidR="00B1451D" w:rsidRPr="0029435F">
        <w:rPr>
          <w:rFonts w:ascii="Palatino Linotype" w:eastAsia="MS Mincho" w:hAnsi="Palatino Linotype"/>
          <w:lang w:val="es-ES"/>
        </w:rPr>
        <w:t xml:space="preserve">Se hace del conocimiento de </w:t>
      </w:r>
      <w:r w:rsidR="00B1451D" w:rsidRPr="0029435F">
        <w:rPr>
          <w:rFonts w:ascii="Palatino Linotype" w:hAnsi="Palatino Linotype"/>
          <w:b/>
        </w:rPr>
        <w:t>RECURRENTE</w:t>
      </w:r>
      <w:r w:rsidR="00B1451D" w:rsidRPr="0029435F">
        <w:rPr>
          <w:rFonts w:ascii="Palatino Linotype" w:hAnsi="Palatino Linotype"/>
        </w:rPr>
        <w:t xml:space="preserve"> </w:t>
      </w:r>
      <w:r w:rsidR="00B1451D" w:rsidRPr="0029435F">
        <w:rPr>
          <w:rFonts w:ascii="Palatino Linotype" w:eastAsia="MS Mincho" w:hAnsi="Palatino Linotype"/>
          <w:lang w:val="es-ES"/>
        </w:rPr>
        <w:t xml:space="preserve">que, de conformidad con lo establecido en el artículo 196 de la Ley de Transparencia y Acceso a la Información Pública del Estado de México y Municipios, </w:t>
      </w:r>
      <w:r w:rsidR="00B1451D" w:rsidRPr="0029435F">
        <w:rPr>
          <w:rFonts w:ascii="Palatino Linotype" w:hAnsi="Palatino Linotype"/>
          <w:color w:val="000000"/>
        </w:rPr>
        <w:t xml:space="preserve">en caso de que considere que la resolución le cause algún perjuicio podrá impugnarla vía </w:t>
      </w:r>
      <w:r w:rsidR="00B1451D" w:rsidRPr="0029435F">
        <w:rPr>
          <w:rFonts w:ascii="Palatino Linotype" w:eastAsia="MS Mincho" w:hAnsi="Palatino Linotype"/>
          <w:bCs/>
          <w:lang w:val="es-ES"/>
        </w:rPr>
        <w:t>juicio de amparo</w:t>
      </w:r>
      <w:r w:rsidR="00B1451D" w:rsidRPr="0029435F">
        <w:rPr>
          <w:rFonts w:ascii="Palatino Linotype" w:eastAsia="MS Mincho" w:hAnsi="Palatino Linotype"/>
          <w:lang w:val="es-ES"/>
        </w:rPr>
        <w:t> en los términos de las leyes aplicables.</w:t>
      </w:r>
    </w:p>
    <w:p w14:paraId="70879B22" w14:textId="77777777" w:rsidR="00F30E44" w:rsidRPr="0029435F" w:rsidRDefault="00F30E44" w:rsidP="00B1451D">
      <w:pPr>
        <w:spacing w:line="360" w:lineRule="auto"/>
        <w:jc w:val="both"/>
        <w:rPr>
          <w:rFonts w:ascii="Palatino Linotype" w:eastAsia="MS Mincho" w:hAnsi="Palatino Linotype"/>
          <w:lang w:val="es-ES"/>
        </w:rPr>
      </w:pPr>
    </w:p>
    <w:p w14:paraId="3DEFFB8A" w14:textId="271D5069" w:rsidR="00F30E44" w:rsidRPr="0029435F" w:rsidRDefault="00B02022" w:rsidP="00F30E44">
      <w:pPr>
        <w:shd w:val="clear" w:color="auto" w:fill="FFFFFF"/>
        <w:tabs>
          <w:tab w:val="left" w:pos="284"/>
        </w:tabs>
        <w:spacing w:line="360" w:lineRule="auto"/>
        <w:jc w:val="both"/>
        <w:rPr>
          <w:rFonts w:ascii="Palatino Linotype" w:eastAsia="MS Mincho" w:hAnsi="Palatino Linotype"/>
          <w:lang w:val="es-ES"/>
        </w:rPr>
      </w:pPr>
      <w:r w:rsidRPr="0029435F">
        <w:rPr>
          <w:rFonts w:ascii="Palatino Linotype" w:eastAsia="MS Mincho" w:hAnsi="Palatino Linotype"/>
          <w:b/>
          <w:lang w:val="es-ES"/>
        </w:rPr>
        <w:t>OCTAVO</w:t>
      </w:r>
      <w:r w:rsidR="00F30E44" w:rsidRPr="0029435F">
        <w:rPr>
          <w:rFonts w:ascii="Palatino Linotype" w:eastAsia="MS Mincho" w:hAnsi="Palatino Linotype"/>
          <w:lang w:val="es-ES"/>
        </w:rPr>
        <w:t xml:space="preserve">. </w:t>
      </w:r>
      <w:r w:rsidR="00F30E44" w:rsidRPr="0029435F">
        <w:rPr>
          <w:rFonts w:ascii="Palatino Linotype" w:eastAsia="MS Mincho" w:hAnsi="Palatino Linotype"/>
        </w:rPr>
        <w:t xml:space="preserve">Gírese </w:t>
      </w:r>
      <w:r w:rsidR="00F30E44" w:rsidRPr="0029435F">
        <w:rPr>
          <w:rFonts w:ascii="Palatino Linotype" w:hAnsi="Palatino Linotype"/>
          <w:lang w:eastAsia="es-MX"/>
        </w:rPr>
        <w:t xml:space="preserve">oficio a la Dirección de Protección de Datos Personales de este Instituto para hacer de su conocimiento la presente resolución, a fin de que en ejercicio de sus atribuciones y de conformidad con el artículo 82, fracciones XIV, </w:t>
      </w:r>
      <w:r w:rsidR="00F30E44" w:rsidRPr="0029435F">
        <w:rPr>
          <w:rFonts w:ascii="Palatino Linotype" w:hAnsi="Palatino Linotype"/>
          <w:lang w:eastAsia="es-MX"/>
        </w:rPr>
        <w:lastRenderedPageBreak/>
        <w:t xml:space="preserve">XXII, XXIII y XXV de la Ley de Protección de Datos Personales en Posesión de Sujetos Obligados del Estado de México y Municipios, determine lo conducente, en términos del </w:t>
      </w:r>
      <w:r w:rsidR="00F30E44" w:rsidRPr="0029435F">
        <w:rPr>
          <w:rFonts w:ascii="Palatino Linotype" w:hAnsi="Palatino Linotype"/>
          <w:b/>
          <w:lang w:eastAsia="es-MX"/>
        </w:rPr>
        <w:t>Considerando SEXTO.</w:t>
      </w:r>
    </w:p>
    <w:p w14:paraId="1D576CA7" w14:textId="77777777" w:rsidR="00F30E44" w:rsidRPr="0029435F" w:rsidRDefault="00F30E44" w:rsidP="00B1451D">
      <w:pPr>
        <w:spacing w:line="360" w:lineRule="auto"/>
        <w:jc w:val="both"/>
        <w:rPr>
          <w:rFonts w:ascii="Palatino Linotype" w:hAnsi="Palatino Linotype"/>
          <w:b/>
          <w:lang w:val="es-ES_tradnl"/>
        </w:rPr>
      </w:pPr>
    </w:p>
    <w:p w14:paraId="29AF0711" w14:textId="6D6CC946" w:rsidR="009B730E" w:rsidRDefault="009B730E" w:rsidP="009B730E">
      <w:pPr>
        <w:spacing w:before="240" w:after="240" w:line="360" w:lineRule="auto"/>
        <w:ind w:firstLine="1"/>
        <w:jc w:val="both"/>
        <w:rPr>
          <w:rStyle w:val="Referenciasutil"/>
          <w:rFonts w:ascii="Palatino Linotype" w:hAnsi="Palatino Linotype"/>
          <w:color w:val="auto"/>
        </w:rPr>
      </w:pPr>
      <w:bookmarkStart w:id="6" w:name="_Hlk129792997"/>
      <w:r w:rsidRPr="0029435F">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447184" w:rsidRPr="0029435F">
        <w:rPr>
          <w:rStyle w:val="Referenciasutil"/>
          <w:rFonts w:ascii="Palatino Linotype" w:hAnsi="Palatino Linotype"/>
          <w:color w:val="auto"/>
        </w:rPr>
        <w:t xml:space="preserve"> EMITIENDO VOTO PARTICULAR</w:t>
      </w:r>
      <w:r w:rsidRPr="0029435F">
        <w:rPr>
          <w:rStyle w:val="Referenciasutil"/>
          <w:rFonts w:ascii="Palatino Linotype" w:hAnsi="Palatino Linotype"/>
          <w:color w:val="auto"/>
        </w:rPr>
        <w:t>; EN LA TRIGÉSIMA OCTAVA SESIÓN ORDINARIA CELEBRADA EL VEINTICINCO (25) DE OCTUBRE DE DOS MIL VEINTITRÉS, ANTE EL SECRETARIO TÉCNICO DEL PLENO ALEXIS TAPIA RAMÍREZ.</w:t>
      </w:r>
      <w:bookmarkStart w:id="7" w:name="_GoBack"/>
      <w:bookmarkEnd w:id="7"/>
      <w:r w:rsidRPr="009B730E">
        <w:rPr>
          <w:rStyle w:val="Referenciasutil"/>
          <w:rFonts w:ascii="Palatino Linotype" w:hAnsi="Palatino Linotype"/>
          <w:color w:val="auto"/>
        </w:rPr>
        <w:t xml:space="preserve"> </w:t>
      </w:r>
      <w:bookmarkEnd w:id="6"/>
    </w:p>
    <w:p w14:paraId="4BD8614E" w14:textId="77777777" w:rsidR="009B730E" w:rsidRDefault="009B730E" w:rsidP="009B730E">
      <w:pPr>
        <w:spacing w:before="240" w:after="240" w:line="360" w:lineRule="auto"/>
        <w:ind w:firstLine="1"/>
        <w:jc w:val="both"/>
        <w:rPr>
          <w:rStyle w:val="Referenciasutil"/>
          <w:rFonts w:ascii="Palatino Linotype" w:hAnsi="Palatino Linotype"/>
          <w:color w:val="auto"/>
        </w:rPr>
      </w:pPr>
    </w:p>
    <w:p w14:paraId="32723004" w14:textId="77777777" w:rsidR="009B730E" w:rsidRDefault="009B730E" w:rsidP="009B730E">
      <w:pPr>
        <w:spacing w:before="240" w:after="240" w:line="360" w:lineRule="auto"/>
        <w:ind w:firstLine="1"/>
        <w:jc w:val="both"/>
        <w:rPr>
          <w:rStyle w:val="Referenciasutil"/>
          <w:rFonts w:ascii="Palatino Linotype" w:hAnsi="Palatino Linotype"/>
          <w:color w:val="auto"/>
        </w:rPr>
      </w:pPr>
    </w:p>
    <w:p w14:paraId="61A8D115" w14:textId="77777777" w:rsidR="009B730E" w:rsidRDefault="009B730E" w:rsidP="009B730E">
      <w:pPr>
        <w:spacing w:before="240" w:after="240" w:line="360" w:lineRule="auto"/>
        <w:ind w:firstLine="1"/>
        <w:jc w:val="both"/>
        <w:rPr>
          <w:rStyle w:val="Referenciasutil"/>
          <w:rFonts w:ascii="Palatino Linotype" w:hAnsi="Palatino Linotype"/>
          <w:color w:val="auto"/>
        </w:rPr>
      </w:pPr>
    </w:p>
    <w:p w14:paraId="246A0559" w14:textId="77777777" w:rsidR="009B730E" w:rsidRPr="009B730E" w:rsidRDefault="009B730E" w:rsidP="009B730E">
      <w:pPr>
        <w:spacing w:before="240" w:after="240" w:line="360" w:lineRule="auto"/>
        <w:ind w:firstLine="1"/>
        <w:jc w:val="both"/>
        <w:rPr>
          <w:rFonts w:ascii="Palatino Linotype" w:hAnsi="Palatino Linotype"/>
          <w:smallCaps/>
        </w:rPr>
      </w:pPr>
    </w:p>
    <w:p w14:paraId="4654240F" w14:textId="77777777" w:rsidR="00E74B41" w:rsidRPr="00E74B41" w:rsidRDefault="00E74B41" w:rsidP="00E74B41">
      <w:pPr>
        <w:spacing w:line="360" w:lineRule="auto"/>
        <w:jc w:val="both"/>
        <w:rPr>
          <w:rFonts w:ascii="Palatino Linotype" w:hAnsi="Palatino Linotype" w:cs="Arial"/>
          <w:color w:val="000000" w:themeColor="text1"/>
        </w:rPr>
      </w:pPr>
    </w:p>
    <w:p w14:paraId="24F84066" w14:textId="77777777" w:rsidR="00E74B41" w:rsidRPr="00E74B41" w:rsidRDefault="00E74B41" w:rsidP="00E74B41">
      <w:pPr>
        <w:spacing w:line="360" w:lineRule="auto"/>
        <w:jc w:val="both"/>
        <w:rPr>
          <w:rFonts w:ascii="Palatino Linotype" w:hAnsi="Palatino Linotype" w:cs="Arial"/>
          <w:color w:val="000000" w:themeColor="text1"/>
        </w:rPr>
      </w:pPr>
    </w:p>
    <w:p w14:paraId="62CB4093" w14:textId="77777777" w:rsidR="00E74B41" w:rsidRPr="00E74B41" w:rsidRDefault="00E74B41" w:rsidP="00E74B41">
      <w:pPr>
        <w:spacing w:line="360" w:lineRule="auto"/>
        <w:jc w:val="both"/>
        <w:rPr>
          <w:rFonts w:ascii="Palatino Linotype" w:hAnsi="Palatino Linotype" w:cs="Arial"/>
          <w:color w:val="000000" w:themeColor="text1"/>
        </w:rPr>
      </w:pPr>
    </w:p>
    <w:p w14:paraId="2A793819" w14:textId="77777777" w:rsidR="00E74B41" w:rsidRPr="00E74B41" w:rsidRDefault="00E74B41" w:rsidP="00E74B41">
      <w:pPr>
        <w:spacing w:line="360" w:lineRule="auto"/>
        <w:jc w:val="both"/>
        <w:rPr>
          <w:rFonts w:ascii="Palatino Linotype" w:hAnsi="Palatino Linotype" w:cs="Arial"/>
          <w:color w:val="000000" w:themeColor="text1"/>
        </w:rPr>
      </w:pPr>
    </w:p>
    <w:p w14:paraId="0769D1C1" w14:textId="77777777" w:rsidR="00E74B41" w:rsidRPr="00E74B41" w:rsidRDefault="00E74B41" w:rsidP="00E74B41">
      <w:pPr>
        <w:spacing w:line="360" w:lineRule="auto"/>
        <w:jc w:val="both"/>
        <w:rPr>
          <w:rFonts w:ascii="Palatino Linotype" w:hAnsi="Palatino Linotype" w:cs="Arial"/>
          <w:color w:val="000000" w:themeColor="text1"/>
        </w:rPr>
      </w:pPr>
    </w:p>
    <w:p w14:paraId="01A09536" w14:textId="77777777" w:rsidR="00E74B41" w:rsidRPr="00E74B41" w:rsidRDefault="00E74B41" w:rsidP="00E74B41">
      <w:pPr>
        <w:spacing w:line="360" w:lineRule="auto"/>
        <w:jc w:val="both"/>
        <w:rPr>
          <w:rFonts w:ascii="Palatino Linotype" w:hAnsi="Palatino Linotype" w:cs="Arial"/>
          <w:color w:val="000000" w:themeColor="text1"/>
        </w:rPr>
      </w:pPr>
    </w:p>
    <w:p w14:paraId="0888DFA9" w14:textId="77777777" w:rsidR="00E74B41" w:rsidRPr="00E74B41" w:rsidRDefault="00E74B41" w:rsidP="00E74B41">
      <w:pPr>
        <w:spacing w:line="360" w:lineRule="auto"/>
        <w:jc w:val="both"/>
        <w:rPr>
          <w:rFonts w:ascii="Palatino Linotype" w:hAnsi="Palatino Linotype" w:cs="Arial"/>
          <w:color w:val="000000" w:themeColor="text1"/>
        </w:rPr>
      </w:pPr>
    </w:p>
    <w:p w14:paraId="05F8FBDD" w14:textId="77777777" w:rsidR="00E74B41" w:rsidRPr="00E74B41" w:rsidRDefault="00E74B41" w:rsidP="00E74B41">
      <w:pPr>
        <w:spacing w:line="360" w:lineRule="auto"/>
        <w:jc w:val="both"/>
        <w:rPr>
          <w:rFonts w:ascii="Palatino Linotype" w:hAnsi="Palatino Linotype" w:cs="Arial"/>
          <w:color w:val="000000" w:themeColor="text1"/>
        </w:rPr>
      </w:pPr>
    </w:p>
    <w:p w14:paraId="3BE3055F" w14:textId="77777777" w:rsidR="00E74B41" w:rsidRPr="00E74B41" w:rsidRDefault="00E74B41" w:rsidP="00E74B41">
      <w:pPr>
        <w:spacing w:line="360" w:lineRule="auto"/>
        <w:jc w:val="both"/>
        <w:rPr>
          <w:rFonts w:ascii="Palatino Linotype" w:hAnsi="Palatino Linotype" w:cs="Arial"/>
          <w:color w:val="000000" w:themeColor="text1"/>
        </w:rPr>
      </w:pPr>
    </w:p>
    <w:p w14:paraId="7EFA4F21" w14:textId="31E3F54F" w:rsidR="00895335" w:rsidRPr="00E74B41" w:rsidRDefault="00895335" w:rsidP="00E74B41">
      <w:pPr>
        <w:spacing w:line="360" w:lineRule="auto"/>
        <w:jc w:val="both"/>
        <w:rPr>
          <w:rFonts w:ascii="Palatino Linotype" w:hAnsi="Palatino Linotype" w:cs="Arial"/>
          <w:color w:val="000000" w:themeColor="text1"/>
        </w:rPr>
      </w:pPr>
    </w:p>
    <w:sectPr w:rsidR="00895335" w:rsidRPr="00E74B41" w:rsidSect="008E4483">
      <w:headerReference w:type="default" r:id="rId20"/>
      <w:footerReference w:type="default" r:id="rId21"/>
      <w:headerReference w:type="first" r:id="rId22"/>
      <w:footerReference w:type="first" r:id="rId2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7CCEB" w14:textId="77777777" w:rsidR="000C26D9" w:rsidRDefault="000C26D9" w:rsidP="00587366">
      <w:r>
        <w:separator/>
      </w:r>
    </w:p>
  </w:endnote>
  <w:endnote w:type="continuationSeparator" w:id="0">
    <w:p w14:paraId="1506828D" w14:textId="77777777" w:rsidR="000C26D9" w:rsidRDefault="000C26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ascadia Code ExtraLight"/>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0C1BD6" w:rsidRPr="00883450" w:rsidRDefault="000C1BD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9435F">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9435F">
              <w:rPr>
                <w:rFonts w:ascii="Palatino Linotype" w:hAnsi="Palatino Linotype"/>
                <w:b/>
                <w:bCs/>
                <w:noProof/>
                <w:sz w:val="22"/>
                <w:szCs w:val="20"/>
              </w:rPr>
              <w:t>92</w:t>
            </w:r>
            <w:r w:rsidRPr="00883450">
              <w:rPr>
                <w:rFonts w:ascii="Palatino Linotype" w:hAnsi="Palatino Linotype"/>
                <w:b/>
                <w:bCs/>
                <w:sz w:val="22"/>
                <w:szCs w:val="20"/>
              </w:rPr>
              <w:fldChar w:fldCharType="end"/>
            </w:r>
          </w:p>
        </w:sdtContent>
      </w:sdt>
    </w:sdtContent>
  </w:sdt>
  <w:p w14:paraId="6243EC1B" w14:textId="47B193F0" w:rsidR="000C1BD6" w:rsidRDefault="000C1BD6">
    <w:pPr>
      <w:pStyle w:val="Piedepgina"/>
    </w:pPr>
  </w:p>
  <w:p w14:paraId="748CF3BF" w14:textId="77777777" w:rsidR="000C1BD6" w:rsidRDefault="000C1B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0C1BD6" w:rsidRPr="00883450" w:rsidRDefault="000C1BD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9435F" w:rsidRPr="0029435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9435F" w:rsidRPr="0029435F">
      <w:rPr>
        <w:rFonts w:ascii="Palatino Linotype" w:hAnsi="Palatino Linotype"/>
        <w:noProof/>
        <w:sz w:val="22"/>
        <w:szCs w:val="22"/>
        <w:lang w:val="es-ES"/>
      </w:rPr>
      <w:t>92</w:t>
    </w:r>
    <w:r w:rsidRPr="00883450">
      <w:rPr>
        <w:rFonts w:ascii="Palatino Linotype" w:hAnsi="Palatino Linotype"/>
        <w:sz w:val="22"/>
        <w:szCs w:val="22"/>
      </w:rPr>
      <w:fldChar w:fldCharType="end"/>
    </w:r>
  </w:p>
  <w:p w14:paraId="5F5C4865" w14:textId="0A9A2B26" w:rsidR="000C1BD6" w:rsidRPr="00883450" w:rsidRDefault="000C1BD6">
    <w:pPr>
      <w:pStyle w:val="Piedepgina"/>
      <w:rPr>
        <w:rFonts w:ascii="Palatino Linotype" w:hAnsi="Palatino Linotype"/>
        <w:sz w:val="22"/>
        <w:szCs w:val="22"/>
      </w:rPr>
    </w:pPr>
  </w:p>
  <w:p w14:paraId="3196E709" w14:textId="77777777" w:rsidR="000C1BD6" w:rsidRDefault="000C1B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F903D" w14:textId="77777777" w:rsidR="000C26D9" w:rsidRDefault="000C26D9" w:rsidP="00587366">
      <w:r>
        <w:separator/>
      </w:r>
    </w:p>
  </w:footnote>
  <w:footnote w:type="continuationSeparator" w:id="0">
    <w:p w14:paraId="2A20F4DD" w14:textId="77777777" w:rsidR="000C26D9" w:rsidRDefault="000C26D9" w:rsidP="00587366">
      <w:r>
        <w:continuationSeparator/>
      </w:r>
    </w:p>
  </w:footnote>
  <w:footnote w:id="1">
    <w:p w14:paraId="1FAF1514" w14:textId="261CC55D" w:rsidR="000C1BD6" w:rsidRDefault="000C1BD6">
      <w:pPr>
        <w:pStyle w:val="Textonotapie"/>
      </w:pPr>
      <w:r>
        <w:rPr>
          <w:rStyle w:val="Refdenotaalpie"/>
        </w:rPr>
        <w:footnoteRef/>
      </w:r>
      <w:r>
        <w:t xml:space="preserve"> Disponible para su consulta en </w:t>
      </w:r>
      <w:hyperlink r:id="rId1" w:history="1">
        <w:r w:rsidRPr="00B02DDC">
          <w:rPr>
            <w:rStyle w:val="Hipervnculo"/>
          </w:rPr>
          <w:t>https://legislacion.edomex.gob.mx/sites/legislacion.edomex.gob.mx/files/files/pdf/ley/vig/leyvig217.pdf</w:t>
        </w:r>
      </w:hyperlink>
    </w:p>
  </w:footnote>
  <w:footnote w:id="2">
    <w:p w14:paraId="43E92447" w14:textId="091D2634" w:rsidR="000C1BD6" w:rsidRDefault="000C1BD6">
      <w:pPr>
        <w:pStyle w:val="Textonotapie"/>
      </w:pPr>
      <w:r>
        <w:rPr>
          <w:rStyle w:val="Refdenotaalpie"/>
        </w:rPr>
        <w:footnoteRef/>
      </w:r>
      <w:r>
        <w:t xml:space="preserve"> Disponible para su consulta </w:t>
      </w:r>
      <w:hyperlink r:id="rId2" w:history="1">
        <w:r w:rsidRPr="00B02DDC">
          <w:rPr>
            <w:rStyle w:val="Hipervnculo"/>
          </w:rPr>
          <w:t>https://www.gob.mx/tramites/ficha/expedicion-de-permiso-para-el-transporte-privado-de-carga-para-personas-fisicas/SCT1846</w:t>
        </w:r>
      </w:hyperlink>
    </w:p>
  </w:footnote>
  <w:footnote w:id="3">
    <w:p w14:paraId="2EAE02B3" w14:textId="77777777" w:rsidR="000C1BD6" w:rsidRDefault="000C1BD6" w:rsidP="00D010F4">
      <w:pPr>
        <w:pStyle w:val="Textonotapie"/>
      </w:pPr>
      <w:r>
        <w:rPr>
          <w:rStyle w:val="Refdenotaalpie"/>
        </w:rPr>
        <w:footnoteRef/>
      </w:r>
      <w:r>
        <w:t xml:space="preserve"> Artículo 150. Ley de Transparencia y Acceso a la Información Pública del Estado de México y Municipios.</w:t>
      </w:r>
    </w:p>
    <w:p w14:paraId="64AA4D8A" w14:textId="77777777" w:rsidR="000C1BD6" w:rsidRDefault="000C1BD6" w:rsidP="00D010F4">
      <w:pPr>
        <w:pStyle w:val="Textonotapie"/>
      </w:pPr>
      <w:r>
        <w:t>Artículo 151. Ibídem.</w:t>
      </w:r>
    </w:p>
  </w:footnote>
  <w:footnote w:id="4">
    <w:p w14:paraId="746D9008" w14:textId="77777777" w:rsidR="000C1BD6" w:rsidRDefault="000C1BD6" w:rsidP="00D010F4">
      <w:pPr>
        <w:pStyle w:val="Textonotapie"/>
      </w:pPr>
      <w:r>
        <w:rPr>
          <w:rStyle w:val="Refdenotaalpie"/>
        </w:rPr>
        <w:footnoteRef/>
      </w:r>
      <w:r>
        <w:t xml:space="preserve"> Fracción IV. Artículo 53. Ibídem.</w:t>
      </w:r>
    </w:p>
  </w:footnote>
  <w:footnote w:id="5">
    <w:p w14:paraId="793BAA74" w14:textId="77777777" w:rsidR="000C1BD6" w:rsidRPr="00952F10" w:rsidRDefault="000C1BD6" w:rsidP="00DA0069">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1070A32" w14:textId="77777777" w:rsidR="000C1BD6" w:rsidRDefault="000C1BD6" w:rsidP="00DA0069">
      <w:pPr>
        <w:pStyle w:val="Textonotapie"/>
      </w:pPr>
    </w:p>
  </w:footnote>
  <w:footnote w:id="6">
    <w:p w14:paraId="41ADC021" w14:textId="78A4F34F" w:rsidR="000C1BD6" w:rsidRDefault="000C1BD6">
      <w:pPr>
        <w:pStyle w:val="Textonotapie"/>
      </w:pPr>
      <w:r>
        <w:rPr>
          <w:rStyle w:val="Refdenotaalpie"/>
        </w:rPr>
        <w:footnoteRef/>
      </w:r>
      <w:r>
        <w:t xml:space="preserve"> Disponible para su consulta en </w:t>
      </w:r>
      <w:hyperlink r:id="rId3" w:history="1">
        <w:r w:rsidRPr="00B02DDC">
          <w:rPr>
            <w:rStyle w:val="Hipervnculo"/>
          </w:rPr>
          <w:t>https://sistemas2.edomex.gob.mx/TramitesyServicios/Tramite?tram=5338&amp;cont=0</w:t>
        </w:r>
      </w:hyperlink>
    </w:p>
  </w:footnote>
  <w:footnote w:id="7">
    <w:p w14:paraId="32E8C8E7" w14:textId="7617AF99" w:rsidR="000C1BD6" w:rsidRDefault="000C1BD6">
      <w:pPr>
        <w:pStyle w:val="Textonotapie"/>
      </w:pPr>
      <w:r>
        <w:rPr>
          <w:rStyle w:val="Refdenotaalpie"/>
        </w:rPr>
        <w:footnoteRef/>
      </w:r>
      <w:r>
        <w:t xml:space="preserve"> Disponible para su consulta en </w:t>
      </w:r>
      <w:hyperlink r:id="rId4" w:history="1">
        <w:r w:rsidRPr="00B02DDC">
          <w:rPr>
            <w:rStyle w:val="Hipervnculo"/>
          </w:rPr>
          <w:t>https://legislacion.edomex.gob.mx/sites/legislacion.edomex.gob.mx/files/files/pdf/bdo/bdo2022/bdo112.pdf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0C1BD6" w:rsidRPr="000C1BD6" w14:paraId="07F2896E" w14:textId="77777777" w:rsidTr="00FA0F09">
      <w:trPr>
        <w:trHeight w:val="138"/>
        <w:jc w:val="right"/>
      </w:trPr>
      <w:tc>
        <w:tcPr>
          <w:tcW w:w="3260" w:type="dxa"/>
          <w:vAlign w:val="center"/>
        </w:tcPr>
        <w:p w14:paraId="4A5B1974" w14:textId="44CA9AFE" w:rsidR="000C1BD6" w:rsidRPr="000C1BD6" w:rsidRDefault="000C1BD6" w:rsidP="005F1362">
          <w:pPr>
            <w:ind w:right="34"/>
            <w:jc w:val="right"/>
            <w:rPr>
              <w:rFonts w:ascii="Palatino Linotype" w:hAnsi="Palatino Linotype"/>
              <w:b/>
              <w:sz w:val="22"/>
              <w:szCs w:val="22"/>
            </w:rPr>
          </w:pPr>
          <w:r w:rsidRPr="000C1BD6">
            <w:rPr>
              <w:rFonts w:ascii="Palatino Linotype" w:hAnsi="Palatino Linotype"/>
              <w:b/>
              <w:sz w:val="22"/>
              <w:szCs w:val="22"/>
            </w:rPr>
            <w:t>RECURSO DE REVISIÓN:</w:t>
          </w:r>
        </w:p>
      </w:tc>
      <w:tc>
        <w:tcPr>
          <w:tcW w:w="3690" w:type="dxa"/>
          <w:vAlign w:val="center"/>
        </w:tcPr>
        <w:p w14:paraId="3A05B4B6" w14:textId="7F7D5604" w:rsidR="000C1BD6" w:rsidRPr="000C1BD6" w:rsidRDefault="000C1BD6" w:rsidP="000C1BD6">
          <w:pPr>
            <w:pStyle w:val="Encabezado"/>
            <w:rPr>
              <w:rFonts w:ascii="Palatino Linotype" w:hAnsi="Palatino Linotype"/>
              <w:sz w:val="22"/>
              <w:szCs w:val="22"/>
            </w:rPr>
          </w:pPr>
          <w:r w:rsidRPr="000C1BD6">
            <w:rPr>
              <w:rFonts w:ascii="Palatino Linotype" w:eastAsia="Calibri" w:hAnsi="Palatino Linotype" w:cs="Arial"/>
              <w:sz w:val="22"/>
              <w:szCs w:val="22"/>
              <w:lang w:val="es-ES"/>
            </w:rPr>
            <w:t>02843</w:t>
          </w:r>
          <w:r w:rsidRPr="000C1BD6">
            <w:rPr>
              <w:rFonts w:ascii="Palatino Linotype" w:hAnsi="Palatino Linotype"/>
              <w:sz w:val="22"/>
              <w:szCs w:val="22"/>
            </w:rPr>
            <w:t>/INFOEM/IP/RR/2023 y Acumulado</w:t>
          </w:r>
          <w:r w:rsidR="00696C9A">
            <w:rPr>
              <w:rFonts w:ascii="Palatino Linotype" w:hAnsi="Palatino Linotype"/>
              <w:sz w:val="22"/>
              <w:szCs w:val="22"/>
            </w:rPr>
            <w:t>s</w:t>
          </w:r>
        </w:p>
      </w:tc>
    </w:tr>
    <w:tr w:rsidR="000C1BD6" w:rsidRPr="000C1BD6" w14:paraId="1B5D8690" w14:textId="77777777" w:rsidTr="00FA0F09">
      <w:trPr>
        <w:trHeight w:val="233"/>
        <w:jc w:val="right"/>
      </w:trPr>
      <w:tc>
        <w:tcPr>
          <w:tcW w:w="3260" w:type="dxa"/>
          <w:vAlign w:val="center"/>
        </w:tcPr>
        <w:p w14:paraId="3903F2C6" w14:textId="22D569F8" w:rsidR="000C1BD6" w:rsidRPr="000C1BD6" w:rsidRDefault="000C1BD6" w:rsidP="000F55C1">
          <w:pPr>
            <w:ind w:right="34"/>
            <w:jc w:val="right"/>
            <w:rPr>
              <w:rFonts w:ascii="Palatino Linotype" w:hAnsi="Palatino Linotype"/>
              <w:b/>
              <w:sz w:val="22"/>
              <w:szCs w:val="22"/>
            </w:rPr>
          </w:pPr>
          <w:r w:rsidRPr="000C1BD6">
            <w:rPr>
              <w:rFonts w:ascii="Palatino Linotype" w:hAnsi="Palatino Linotype"/>
              <w:b/>
              <w:sz w:val="22"/>
              <w:szCs w:val="22"/>
            </w:rPr>
            <w:t>SUJETO OBLIGADO:</w:t>
          </w:r>
        </w:p>
      </w:tc>
      <w:tc>
        <w:tcPr>
          <w:tcW w:w="3690" w:type="dxa"/>
          <w:vAlign w:val="center"/>
        </w:tcPr>
        <w:p w14:paraId="03C799A2" w14:textId="2BD9F05E" w:rsidR="000C1BD6" w:rsidRPr="000C1BD6" w:rsidRDefault="000C1BD6" w:rsidP="000C1BD6">
          <w:pPr>
            <w:pStyle w:val="Encabezado"/>
            <w:rPr>
              <w:rFonts w:ascii="Palatino Linotype" w:hAnsi="Palatino Linotype"/>
              <w:sz w:val="22"/>
              <w:szCs w:val="22"/>
            </w:rPr>
          </w:pPr>
          <w:r w:rsidRPr="000C1BD6">
            <w:rPr>
              <w:rFonts w:ascii="Palatino Linotype" w:hAnsi="Palatino Linotype" w:cs="Arial"/>
              <w:color w:val="000000" w:themeColor="text1"/>
              <w:sz w:val="22"/>
              <w:szCs w:val="22"/>
            </w:rPr>
            <w:t>Ayuntamiento de Tultitlán</w:t>
          </w:r>
        </w:p>
      </w:tc>
    </w:tr>
    <w:tr w:rsidR="000C1BD6" w:rsidRPr="000C1BD6" w14:paraId="095EB01B" w14:textId="77777777" w:rsidTr="00FA0F09">
      <w:trPr>
        <w:trHeight w:val="321"/>
        <w:jc w:val="right"/>
      </w:trPr>
      <w:tc>
        <w:tcPr>
          <w:tcW w:w="3260" w:type="dxa"/>
          <w:vAlign w:val="center"/>
        </w:tcPr>
        <w:p w14:paraId="6E000A51" w14:textId="05E1861A" w:rsidR="000C1BD6" w:rsidRPr="000C1BD6" w:rsidRDefault="000C1BD6" w:rsidP="006E6B65">
          <w:pPr>
            <w:ind w:right="34"/>
            <w:jc w:val="right"/>
            <w:rPr>
              <w:rFonts w:ascii="Palatino Linotype" w:hAnsi="Palatino Linotype"/>
              <w:b/>
              <w:sz w:val="22"/>
              <w:szCs w:val="22"/>
            </w:rPr>
          </w:pPr>
          <w:r w:rsidRPr="000C1BD6">
            <w:rPr>
              <w:rFonts w:ascii="Palatino Linotype" w:hAnsi="Palatino Linotype"/>
              <w:b/>
              <w:sz w:val="22"/>
              <w:szCs w:val="22"/>
            </w:rPr>
            <w:t>COMISIONADA PONENTE:</w:t>
          </w:r>
        </w:p>
      </w:tc>
      <w:tc>
        <w:tcPr>
          <w:tcW w:w="3690" w:type="dxa"/>
          <w:vAlign w:val="center"/>
        </w:tcPr>
        <w:p w14:paraId="07560085" w14:textId="64DC8836" w:rsidR="000C1BD6" w:rsidRPr="000C1BD6" w:rsidRDefault="000C1BD6" w:rsidP="000C1BD6">
          <w:pPr>
            <w:pStyle w:val="Encabezado"/>
            <w:rPr>
              <w:rFonts w:ascii="Palatino Linotype" w:hAnsi="Palatino Linotype"/>
              <w:sz w:val="22"/>
              <w:szCs w:val="22"/>
            </w:rPr>
          </w:pPr>
          <w:r w:rsidRPr="000C1BD6">
            <w:rPr>
              <w:rFonts w:ascii="Palatino Linotype" w:hAnsi="Palatino Linotype"/>
              <w:sz w:val="22"/>
              <w:szCs w:val="22"/>
            </w:rPr>
            <w:t>María del Rosario Mejía Ayala</w:t>
          </w:r>
        </w:p>
      </w:tc>
    </w:tr>
  </w:tbl>
  <w:p w14:paraId="1096C1B8" w14:textId="2BA8EB40" w:rsidR="000C1BD6" w:rsidRDefault="000C1BD6"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p w14:paraId="1C9CCA6F" w14:textId="77777777" w:rsidR="000C1BD6" w:rsidRDefault="000C1B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0C1BD6" w:rsidRDefault="000C26D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C1BD6">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C1BD6" w:rsidRPr="000C1BD6" w14:paraId="0A3256F2" w14:textId="77777777" w:rsidTr="006E6B65">
      <w:trPr>
        <w:trHeight w:val="138"/>
        <w:jc w:val="right"/>
      </w:trPr>
      <w:tc>
        <w:tcPr>
          <w:tcW w:w="3261" w:type="dxa"/>
          <w:vAlign w:val="center"/>
        </w:tcPr>
        <w:p w14:paraId="3D80769D" w14:textId="316F11F8" w:rsidR="000C1BD6" w:rsidRPr="000C1BD6" w:rsidRDefault="000C1BD6" w:rsidP="005F1362">
          <w:pPr>
            <w:jc w:val="right"/>
            <w:rPr>
              <w:rFonts w:ascii="Palatino Linotype" w:hAnsi="Palatino Linotype"/>
              <w:b/>
              <w:sz w:val="22"/>
              <w:szCs w:val="22"/>
            </w:rPr>
          </w:pPr>
          <w:r w:rsidRPr="000C1BD6">
            <w:rPr>
              <w:rFonts w:ascii="Palatino Linotype" w:hAnsi="Palatino Linotype"/>
              <w:b/>
              <w:sz w:val="22"/>
              <w:szCs w:val="22"/>
            </w:rPr>
            <w:t>RECURSO DE REVISIÓN:</w:t>
          </w:r>
        </w:p>
      </w:tc>
      <w:tc>
        <w:tcPr>
          <w:tcW w:w="4111" w:type="dxa"/>
          <w:vAlign w:val="center"/>
        </w:tcPr>
        <w:p w14:paraId="0453495E" w14:textId="570B1415" w:rsidR="000C1BD6" w:rsidRPr="000C1BD6" w:rsidRDefault="000C1BD6" w:rsidP="00B47758">
          <w:pPr>
            <w:pStyle w:val="Encabezado"/>
            <w:rPr>
              <w:rFonts w:ascii="Palatino Linotype" w:hAnsi="Palatino Linotype"/>
              <w:sz w:val="22"/>
              <w:szCs w:val="22"/>
            </w:rPr>
          </w:pPr>
          <w:r w:rsidRPr="000C1BD6">
            <w:rPr>
              <w:rFonts w:ascii="Palatino Linotype" w:eastAsia="Calibri" w:hAnsi="Palatino Linotype" w:cs="Arial"/>
              <w:sz w:val="22"/>
              <w:szCs w:val="22"/>
              <w:lang w:val="es-ES"/>
            </w:rPr>
            <w:t>02843</w:t>
          </w:r>
          <w:r w:rsidRPr="000C1BD6">
            <w:rPr>
              <w:rFonts w:ascii="Palatino Linotype" w:hAnsi="Palatino Linotype"/>
              <w:sz w:val="22"/>
              <w:szCs w:val="22"/>
            </w:rPr>
            <w:t>/INFOEM/IP/RR/2023</w:t>
          </w:r>
          <w:r>
            <w:rPr>
              <w:rFonts w:ascii="Palatino Linotype" w:hAnsi="Palatino Linotype"/>
              <w:sz w:val="22"/>
              <w:szCs w:val="22"/>
            </w:rPr>
            <w:t xml:space="preserve"> y A</w:t>
          </w:r>
          <w:r w:rsidRPr="000C1BD6">
            <w:rPr>
              <w:rFonts w:ascii="Palatino Linotype" w:hAnsi="Palatino Linotype"/>
              <w:sz w:val="22"/>
              <w:szCs w:val="22"/>
            </w:rPr>
            <w:t>cumulados</w:t>
          </w:r>
        </w:p>
      </w:tc>
    </w:tr>
    <w:tr w:rsidR="000C1BD6" w:rsidRPr="000C1BD6" w14:paraId="128C8B3C" w14:textId="77777777" w:rsidTr="006E6B65">
      <w:trPr>
        <w:trHeight w:val="233"/>
        <w:jc w:val="right"/>
      </w:trPr>
      <w:tc>
        <w:tcPr>
          <w:tcW w:w="3261" w:type="dxa"/>
          <w:vAlign w:val="center"/>
        </w:tcPr>
        <w:p w14:paraId="483E3371" w14:textId="66B1BC74" w:rsidR="000C1BD6" w:rsidRPr="000C1BD6" w:rsidRDefault="000C1BD6" w:rsidP="00472C41">
          <w:pPr>
            <w:jc w:val="right"/>
            <w:rPr>
              <w:rFonts w:ascii="Palatino Linotype" w:hAnsi="Palatino Linotype"/>
              <w:b/>
              <w:sz w:val="22"/>
              <w:szCs w:val="22"/>
            </w:rPr>
          </w:pPr>
          <w:r w:rsidRPr="000C1BD6">
            <w:rPr>
              <w:rFonts w:ascii="Palatino Linotype" w:hAnsi="Palatino Linotype"/>
              <w:b/>
              <w:sz w:val="22"/>
              <w:szCs w:val="22"/>
            </w:rPr>
            <w:t>RECURRENTE:</w:t>
          </w:r>
        </w:p>
      </w:tc>
      <w:tc>
        <w:tcPr>
          <w:tcW w:w="4111" w:type="dxa"/>
        </w:tcPr>
        <w:p w14:paraId="1548525E" w14:textId="3F1E0EE5" w:rsidR="000C1BD6" w:rsidRPr="000C1BD6" w:rsidRDefault="0029435F" w:rsidP="006A3BAA">
          <w:pPr>
            <w:pStyle w:val="Encabezado"/>
            <w:ind w:right="-107"/>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0C1BD6" w:rsidRPr="000C1BD6" w14:paraId="41BE0704" w14:textId="77777777" w:rsidTr="006E6B65">
      <w:trPr>
        <w:trHeight w:val="321"/>
        <w:jc w:val="right"/>
      </w:trPr>
      <w:tc>
        <w:tcPr>
          <w:tcW w:w="3261" w:type="dxa"/>
          <w:vAlign w:val="center"/>
        </w:tcPr>
        <w:p w14:paraId="34C64148" w14:textId="10C6C8A9" w:rsidR="000C1BD6" w:rsidRPr="000C1BD6" w:rsidRDefault="000C1BD6" w:rsidP="005F1362">
          <w:pPr>
            <w:jc w:val="right"/>
            <w:rPr>
              <w:rFonts w:ascii="Palatino Linotype" w:hAnsi="Palatino Linotype"/>
              <w:b/>
              <w:sz w:val="22"/>
              <w:szCs w:val="22"/>
            </w:rPr>
          </w:pPr>
          <w:r w:rsidRPr="000C1BD6">
            <w:rPr>
              <w:rFonts w:ascii="Palatino Linotype" w:hAnsi="Palatino Linotype"/>
              <w:b/>
              <w:sz w:val="22"/>
              <w:szCs w:val="22"/>
            </w:rPr>
            <w:t>SUJETO OBLIGADO:</w:t>
          </w:r>
        </w:p>
      </w:tc>
      <w:tc>
        <w:tcPr>
          <w:tcW w:w="4111" w:type="dxa"/>
          <w:vAlign w:val="center"/>
        </w:tcPr>
        <w:p w14:paraId="34C341BF" w14:textId="55BAB5FD" w:rsidR="000C1BD6" w:rsidRPr="000C1BD6" w:rsidRDefault="000C1BD6" w:rsidP="00347E3E">
          <w:pPr>
            <w:pStyle w:val="Encabezado"/>
            <w:jc w:val="both"/>
            <w:rPr>
              <w:rFonts w:ascii="Palatino Linotype" w:hAnsi="Palatino Linotype"/>
              <w:sz w:val="22"/>
              <w:szCs w:val="22"/>
            </w:rPr>
          </w:pPr>
          <w:r w:rsidRPr="000C1BD6">
            <w:rPr>
              <w:rFonts w:ascii="Palatino Linotype" w:hAnsi="Palatino Linotype" w:cs="Arial"/>
              <w:color w:val="000000" w:themeColor="text1"/>
              <w:sz w:val="22"/>
              <w:szCs w:val="22"/>
            </w:rPr>
            <w:t xml:space="preserve">Ayuntamiento de Tultitlán </w:t>
          </w:r>
        </w:p>
      </w:tc>
    </w:tr>
    <w:tr w:rsidR="000C1BD6" w:rsidRPr="000C1BD6" w14:paraId="0C8B6193" w14:textId="77777777" w:rsidTr="006E6B65">
      <w:trPr>
        <w:trHeight w:val="321"/>
        <w:jc w:val="right"/>
      </w:trPr>
      <w:tc>
        <w:tcPr>
          <w:tcW w:w="3261" w:type="dxa"/>
          <w:vAlign w:val="center"/>
        </w:tcPr>
        <w:p w14:paraId="321FFAFF" w14:textId="0E8C2CE7" w:rsidR="000C1BD6" w:rsidRPr="000C1BD6" w:rsidRDefault="000C1BD6" w:rsidP="00472C41">
          <w:pPr>
            <w:jc w:val="right"/>
            <w:rPr>
              <w:rFonts w:ascii="Palatino Linotype" w:hAnsi="Palatino Linotype"/>
              <w:b/>
              <w:sz w:val="22"/>
              <w:szCs w:val="22"/>
            </w:rPr>
          </w:pPr>
          <w:r w:rsidRPr="000C1BD6">
            <w:rPr>
              <w:rFonts w:ascii="Palatino Linotype" w:hAnsi="Palatino Linotype"/>
              <w:b/>
              <w:sz w:val="22"/>
              <w:szCs w:val="22"/>
            </w:rPr>
            <w:t>COMISIONADA PONENTE:</w:t>
          </w:r>
        </w:p>
      </w:tc>
      <w:tc>
        <w:tcPr>
          <w:tcW w:w="4111" w:type="dxa"/>
          <w:vAlign w:val="center"/>
        </w:tcPr>
        <w:p w14:paraId="0FECDA9D" w14:textId="6D336FD0" w:rsidR="000C1BD6" w:rsidRPr="000C1BD6" w:rsidRDefault="000C1BD6" w:rsidP="00B44F9F">
          <w:pPr>
            <w:pStyle w:val="Encabezado"/>
            <w:ind w:left="33"/>
            <w:rPr>
              <w:rFonts w:ascii="Palatino Linotype" w:hAnsi="Palatino Linotype"/>
              <w:sz w:val="22"/>
              <w:szCs w:val="22"/>
            </w:rPr>
          </w:pPr>
          <w:r w:rsidRPr="000C1BD6">
            <w:rPr>
              <w:rFonts w:ascii="Palatino Linotype" w:hAnsi="Palatino Linotype"/>
              <w:sz w:val="22"/>
              <w:szCs w:val="22"/>
            </w:rPr>
            <w:t>María del Rosario Mejía Ayala</w:t>
          </w:r>
        </w:p>
      </w:tc>
    </w:tr>
  </w:tbl>
  <w:p w14:paraId="156B5574" w14:textId="3EA5B995" w:rsidR="000C1BD6" w:rsidRDefault="000C1BD6" w:rsidP="00472C41">
    <w:pPr>
      <w:pStyle w:val="Encabezado"/>
      <w:tabs>
        <w:tab w:val="clear" w:pos="4252"/>
        <w:tab w:val="clear" w:pos="8504"/>
        <w:tab w:val="left" w:pos="3103"/>
      </w:tabs>
    </w:pPr>
  </w:p>
  <w:p w14:paraId="44236E57" w14:textId="77777777" w:rsidR="000C1BD6" w:rsidRDefault="000C1B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C55BEE"/>
    <w:multiLevelType w:val="hybridMultilevel"/>
    <w:tmpl w:val="1C88D2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163FF5"/>
    <w:multiLevelType w:val="hybridMultilevel"/>
    <w:tmpl w:val="9710D17C"/>
    <w:lvl w:ilvl="0" w:tplc="30D84C3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4745B"/>
    <w:multiLevelType w:val="hybridMultilevel"/>
    <w:tmpl w:val="24344C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FD1C16"/>
    <w:multiLevelType w:val="hybridMultilevel"/>
    <w:tmpl w:val="6B66884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E3E65"/>
    <w:multiLevelType w:val="hybridMultilevel"/>
    <w:tmpl w:val="A59A9E8E"/>
    <w:lvl w:ilvl="0" w:tplc="352E8DDA">
      <w:start w:val="1"/>
      <w:numFmt w:val="decimal"/>
      <w:lvlText w:val="%1."/>
      <w:lvlJc w:val="left"/>
      <w:pPr>
        <w:ind w:left="720" w:hanging="360"/>
      </w:pPr>
      <w:rPr>
        <w:b/>
        <w:i w:val="0"/>
        <w:sz w:val="24"/>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E76D5"/>
    <w:multiLevelType w:val="hybridMultilevel"/>
    <w:tmpl w:val="05D04E4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124DB8"/>
    <w:multiLevelType w:val="hybridMultilevel"/>
    <w:tmpl w:val="DFF2E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AC21C3"/>
    <w:multiLevelType w:val="hybridMultilevel"/>
    <w:tmpl w:val="C868D95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77D7EBC"/>
    <w:multiLevelType w:val="hybridMultilevel"/>
    <w:tmpl w:val="A126D26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54E7735A"/>
    <w:multiLevelType w:val="hybridMultilevel"/>
    <w:tmpl w:val="17768F26"/>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57AD4083"/>
    <w:multiLevelType w:val="hybridMultilevel"/>
    <w:tmpl w:val="25D8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CC5350"/>
    <w:multiLevelType w:val="hybridMultilevel"/>
    <w:tmpl w:val="B186E098"/>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596A7C4F"/>
    <w:multiLevelType w:val="hybridMultilevel"/>
    <w:tmpl w:val="66FAF5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BF0E61"/>
    <w:multiLevelType w:val="hybridMultilevel"/>
    <w:tmpl w:val="6C44FD02"/>
    <w:lvl w:ilvl="0" w:tplc="F92CA51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2D4F00"/>
    <w:multiLevelType w:val="hybridMultilevel"/>
    <w:tmpl w:val="867819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0C338E4"/>
    <w:multiLevelType w:val="hybridMultilevel"/>
    <w:tmpl w:val="A1CC9C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951D97"/>
    <w:multiLevelType w:val="hybridMultilevel"/>
    <w:tmpl w:val="C4F814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AB4AEF"/>
    <w:multiLevelType w:val="hybridMultilevel"/>
    <w:tmpl w:val="806065A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737C3BB9"/>
    <w:multiLevelType w:val="hybridMultilevel"/>
    <w:tmpl w:val="E196CFB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77AA07D1"/>
    <w:multiLevelType w:val="hybridMultilevel"/>
    <w:tmpl w:val="F6EC6F4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7A987ED2"/>
    <w:multiLevelType w:val="hybridMultilevel"/>
    <w:tmpl w:val="26944F6C"/>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7BBC2C8A"/>
    <w:multiLevelType w:val="hybridMultilevel"/>
    <w:tmpl w:val="CDB42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5"/>
  </w:num>
  <w:num w:numId="3">
    <w:abstractNumId w:val="17"/>
  </w:num>
  <w:num w:numId="4">
    <w:abstractNumId w:val="6"/>
  </w:num>
  <w:num w:numId="5">
    <w:abstractNumId w:val="9"/>
  </w:num>
  <w:num w:numId="6">
    <w:abstractNumId w:val="2"/>
  </w:num>
  <w:num w:numId="7">
    <w:abstractNumId w:val="26"/>
  </w:num>
  <w:num w:numId="8">
    <w:abstractNumId w:val="19"/>
  </w:num>
  <w:num w:numId="9">
    <w:abstractNumId w:val="15"/>
  </w:num>
  <w:num w:numId="10">
    <w:abstractNumId w:val="22"/>
  </w:num>
  <w:num w:numId="11">
    <w:abstractNumId w:val="24"/>
  </w:num>
  <w:num w:numId="12">
    <w:abstractNumId w:val="3"/>
  </w:num>
  <w:num w:numId="13">
    <w:abstractNumId w:val="21"/>
  </w:num>
  <w:num w:numId="14">
    <w:abstractNumId w:val="18"/>
  </w:num>
  <w:num w:numId="15">
    <w:abstractNumId w:val="27"/>
  </w:num>
  <w:num w:numId="16">
    <w:abstractNumId w:val="14"/>
  </w:num>
  <w:num w:numId="17">
    <w:abstractNumId w:val="10"/>
  </w:num>
  <w:num w:numId="18">
    <w:abstractNumId w:val="1"/>
  </w:num>
  <w:num w:numId="19">
    <w:abstractNumId w:val="12"/>
  </w:num>
  <w:num w:numId="20">
    <w:abstractNumId w:val="13"/>
  </w:num>
  <w:num w:numId="21">
    <w:abstractNumId w:val="7"/>
  </w:num>
  <w:num w:numId="22">
    <w:abstractNumId w:val="4"/>
  </w:num>
  <w:num w:numId="23">
    <w:abstractNumId w:val="11"/>
  </w:num>
  <w:num w:numId="24">
    <w:abstractNumId w:val="23"/>
  </w:num>
  <w:num w:numId="25">
    <w:abstractNumId w:val="20"/>
  </w:num>
  <w:num w:numId="26">
    <w:abstractNumId w:val="16"/>
  </w:num>
  <w:num w:numId="27">
    <w:abstractNumId w:val="8"/>
  </w:num>
  <w:num w:numId="2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6603"/>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341CB"/>
    <w:rsid w:val="0004072A"/>
    <w:rsid w:val="0004193F"/>
    <w:rsid w:val="00041DCC"/>
    <w:rsid w:val="00042380"/>
    <w:rsid w:val="00044DB9"/>
    <w:rsid w:val="0004686A"/>
    <w:rsid w:val="000468E2"/>
    <w:rsid w:val="00046CEE"/>
    <w:rsid w:val="000478BA"/>
    <w:rsid w:val="0005081C"/>
    <w:rsid w:val="0005237C"/>
    <w:rsid w:val="00052A3C"/>
    <w:rsid w:val="000544CE"/>
    <w:rsid w:val="00054A03"/>
    <w:rsid w:val="00056A79"/>
    <w:rsid w:val="0005777B"/>
    <w:rsid w:val="00061344"/>
    <w:rsid w:val="00061A86"/>
    <w:rsid w:val="000622ED"/>
    <w:rsid w:val="0006247F"/>
    <w:rsid w:val="00062648"/>
    <w:rsid w:val="00062F53"/>
    <w:rsid w:val="000631D9"/>
    <w:rsid w:val="0006381D"/>
    <w:rsid w:val="00063D06"/>
    <w:rsid w:val="0006407E"/>
    <w:rsid w:val="000643B8"/>
    <w:rsid w:val="00064577"/>
    <w:rsid w:val="00064A37"/>
    <w:rsid w:val="00064B95"/>
    <w:rsid w:val="0007221E"/>
    <w:rsid w:val="00072239"/>
    <w:rsid w:val="00072C90"/>
    <w:rsid w:val="00073E80"/>
    <w:rsid w:val="00074573"/>
    <w:rsid w:val="00074855"/>
    <w:rsid w:val="000762A5"/>
    <w:rsid w:val="00076776"/>
    <w:rsid w:val="000800AC"/>
    <w:rsid w:val="00080A20"/>
    <w:rsid w:val="00080B7D"/>
    <w:rsid w:val="00081169"/>
    <w:rsid w:val="0008230A"/>
    <w:rsid w:val="00082D11"/>
    <w:rsid w:val="00082E28"/>
    <w:rsid w:val="000834FE"/>
    <w:rsid w:val="0008465D"/>
    <w:rsid w:val="00084E31"/>
    <w:rsid w:val="0008542A"/>
    <w:rsid w:val="00086AD0"/>
    <w:rsid w:val="00087CFE"/>
    <w:rsid w:val="00090D6F"/>
    <w:rsid w:val="00091221"/>
    <w:rsid w:val="00091C2C"/>
    <w:rsid w:val="00091DDF"/>
    <w:rsid w:val="00091F3E"/>
    <w:rsid w:val="000921BF"/>
    <w:rsid w:val="00092253"/>
    <w:rsid w:val="000925D3"/>
    <w:rsid w:val="000929FF"/>
    <w:rsid w:val="00093FB4"/>
    <w:rsid w:val="00093FC7"/>
    <w:rsid w:val="000953E2"/>
    <w:rsid w:val="00095BB9"/>
    <w:rsid w:val="0009663D"/>
    <w:rsid w:val="000A0A85"/>
    <w:rsid w:val="000A1262"/>
    <w:rsid w:val="000A26B8"/>
    <w:rsid w:val="000A2D61"/>
    <w:rsid w:val="000A3F90"/>
    <w:rsid w:val="000A4554"/>
    <w:rsid w:val="000A45FD"/>
    <w:rsid w:val="000A4E44"/>
    <w:rsid w:val="000A556A"/>
    <w:rsid w:val="000A76EC"/>
    <w:rsid w:val="000A77ED"/>
    <w:rsid w:val="000A7BFC"/>
    <w:rsid w:val="000B020C"/>
    <w:rsid w:val="000B0370"/>
    <w:rsid w:val="000B0ACA"/>
    <w:rsid w:val="000B514F"/>
    <w:rsid w:val="000B5179"/>
    <w:rsid w:val="000B5AB1"/>
    <w:rsid w:val="000B5D79"/>
    <w:rsid w:val="000B6D31"/>
    <w:rsid w:val="000B750B"/>
    <w:rsid w:val="000B79B1"/>
    <w:rsid w:val="000B7C4F"/>
    <w:rsid w:val="000C0061"/>
    <w:rsid w:val="000C0663"/>
    <w:rsid w:val="000C0BBB"/>
    <w:rsid w:val="000C10B9"/>
    <w:rsid w:val="000C1BD6"/>
    <w:rsid w:val="000C1D19"/>
    <w:rsid w:val="000C26D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6CC6"/>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9C0"/>
    <w:rsid w:val="00100C6D"/>
    <w:rsid w:val="00100DDD"/>
    <w:rsid w:val="001023CC"/>
    <w:rsid w:val="00102D65"/>
    <w:rsid w:val="0010308C"/>
    <w:rsid w:val="00103662"/>
    <w:rsid w:val="00103888"/>
    <w:rsid w:val="00104148"/>
    <w:rsid w:val="00107499"/>
    <w:rsid w:val="00107557"/>
    <w:rsid w:val="00111418"/>
    <w:rsid w:val="0011167C"/>
    <w:rsid w:val="00111F02"/>
    <w:rsid w:val="0011279B"/>
    <w:rsid w:val="00112B02"/>
    <w:rsid w:val="00112F09"/>
    <w:rsid w:val="00113BA0"/>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61A"/>
    <w:rsid w:val="00135C45"/>
    <w:rsid w:val="00135DD5"/>
    <w:rsid w:val="0013673A"/>
    <w:rsid w:val="00136781"/>
    <w:rsid w:val="0013695B"/>
    <w:rsid w:val="0013752C"/>
    <w:rsid w:val="00140206"/>
    <w:rsid w:val="00140D44"/>
    <w:rsid w:val="001414F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4BA1"/>
    <w:rsid w:val="00165105"/>
    <w:rsid w:val="001656F2"/>
    <w:rsid w:val="0016674D"/>
    <w:rsid w:val="00166794"/>
    <w:rsid w:val="00166C3F"/>
    <w:rsid w:val="00167813"/>
    <w:rsid w:val="0017273C"/>
    <w:rsid w:val="001732E3"/>
    <w:rsid w:val="00174E02"/>
    <w:rsid w:val="0017653A"/>
    <w:rsid w:val="00176AD0"/>
    <w:rsid w:val="001775DF"/>
    <w:rsid w:val="00183C48"/>
    <w:rsid w:val="00185460"/>
    <w:rsid w:val="001862A3"/>
    <w:rsid w:val="00186F78"/>
    <w:rsid w:val="0019069A"/>
    <w:rsid w:val="00190C3D"/>
    <w:rsid w:val="00192E4B"/>
    <w:rsid w:val="00194D62"/>
    <w:rsid w:val="001961E4"/>
    <w:rsid w:val="00196407"/>
    <w:rsid w:val="00197091"/>
    <w:rsid w:val="001972CC"/>
    <w:rsid w:val="00197B34"/>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46"/>
    <w:rsid w:val="001E4152"/>
    <w:rsid w:val="001E489D"/>
    <w:rsid w:val="001E4C30"/>
    <w:rsid w:val="001E50B9"/>
    <w:rsid w:val="001E5BE5"/>
    <w:rsid w:val="001E5C94"/>
    <w:rsid w:val="001E6822"/>
    <w:rsid w:val="001E6D08"/>
    <w:rsid w:val="001E74A5"/>
    <w:rsid w:val="001E7B9E"/>
    <w:rsid w:val="001F025B"/>
    <w:rsid w:val="001F2B8C"/>
    <w:rsid w:val="001F3773"/>
    <w:rsid w:val="001F3C35"/>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ADB"/>
    <w:rsid w:val="002217BA"/>
    <w:rsid w:val="00221DDC"/>
    <w:rsid w:val="00221E74"/>
    <w:rsid w:val="00223507"/>
    <w:rsid w:val="00223ACC"/>
    <w:rsid w:val="00223BA6"/>
    <w:rsid w:val="00223F1A"/>
    <w:rsid w:val="00223FC4"/>
    <w:rsid w:val="0022448D"/>
    <w:rsid w:val="002275DE"/>
    <w:rsid w:val="0022774F"/>
    <w:rsid w:val="00230170"/>
    <w:rsid w:val="002305CF"/>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0D1"/>
    <w:rsid w:val="00261A42"/>
    <w:rsid w:val="00261D84"/>
    <w:rsid w:val="0026232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26FF"/>
    <w:rsid w:val="00285BA4"/>
    <w:rsid w:val="00286DDB"/>
    <w:rsid w:val="002871EB"/>
    <w:rsid w:val="002918C3"/>
    <w:rsid w:val="00293711"/>
    <w:rsid w:val="0029435F"/>
    <w:rsid w:val="002948C4"/>
    <w:rsid w:val="00294B11"/>
    <w:rsid w:val="002977BE"/>
    <w:rsid w:val="00297E45"/>
    <w:rsid w:val="002A2099"/>
    <w:rsid w:val="002A20E7"/>
    <w:rsid w:val="002A222E"/>
    <w:rsid w:val="002A229B"/>
    <w:rsid w:val="002A35B6"/>
    <w:rsid w:val="002A4172"/>
    <w:rsid w:val="002A43A4"/>
    <w:rsid w:val="002A4516"/>
    <w:rsid w:val="002A54DE"/>
    <w:rsid w:val="002A6959"/>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43B"/>
    <w:rsid w:val="002C570D"/>
    <w:rsid w:val="002C6561"/>
    <w:rsid w:val="002C6DB3"/>
    <w:rsid w:val="002D0E3D"/>
    <w:rsid w:val="002D0FD5"/>
    <w:rsid w:val="002D10C8"/>
    <w:rsid w:val="002D147E"/>
    <w:rsid w:val="002D1A38"/>
    <w:rsid w:val="002D1A9E"/>
    <w:rsid w:val="002D1AA7"/>
    <w:rsid w:val="002D1EBB"/>
    <w:rsid w:val="002D28CB"/>
    <w:rsid w:val="002D2E16"/>
    <w:rsid w:val="002D356E"/>
    <w:rsid w:val="002D35AE"/>
    <w:rsid w:val="002D373C"/>
    <w:rsid w:val="002D65BC"/>
    <w:rsid w:val="002D6CF5"/>
    <w:rsid w:val="002D7079"/>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B5A"/>
    <w:rsid w:val="002E6CFE"/>
    <w:rsid w:val="002E6D27"/>
    <w:rsid w:val="002E74CE"/>
    <w:rsid w:val="002E76FD"/>
    <w:rsid w:val="002E77D0"/>
    <w:rsid w:val="002E7AD0"/>
    <w:rsid w:val="002F0AA9"/>
    <w:rsid w:val="002F0EDC"/>
    <w:rsid w:val="002F1781"/>
    <w:rsid w:val="002F1871"/>
    <w:rsid w:val="002F3672"/>
    <w:rsid w:val="002F37C1"/>
    <w:rsid w:val="002F478D"/>
    <w:rsid w:val="002F5665"/>
    <w:rsid w:val="002F6FF0"/>
    <w:rsid w:val="002F72FA"/>
    <w:rsid w:val="002F7C3D"/>
    <w:rsid w:val="002F7D11"/>
    <w:rsid w:val="00300352"/>
    <w:rsid w:val="003007E0"/>
    <w:rsid w:val="0030150B"/>
    <w:rsid w:val="00301B41"/>
    <w:rsid w:val="00301D47"/>
    <w:rsid w:val="0030228A"/>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B6"/>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37EDC"/>
    <w:rsid w:val="003407D0"/>
    <w:rsid w:val="00340BC8"/>
    <w:rsid w:val="0034181B"/>
    <w:rsid w:val="0034219E"/>
    <w:rsid w:val="00342C51"/>
    <w:rsid w:val="00345856"/>
    <w:rsid w:val="0034595C"/>
    <w:rsid w:val="00345B79"/>
    <w:rsid w:val="00345D0F"/>
    <w:rsid w:val="0034614E"/>
    <w:rsid w:val="00346885"/>
    <w:rsid w:val="003472B3"/>
    <w:rsid w:val="00347E3E"/>
    <w:rsid w:val="0035066B"/>
    <w:rsid w:val="0035104F"/>
    <w:rsid w:val="003522BF"/>
    <w:rsid w:val="00352901"/>
    <w:rsid w:val="00355AEE"/>
    <w:rsid w:val="00355D3B"/>
    <w:rsid w:val="0035606B"/>
    <w:rsid w:val="0035623E"/>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084"/>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810"/>
    <w:rsid w:val="003F2CBE"/>
    <w:rsid w:val="003F2E6E"/>
    <w:rsid w:val="003F36A4"/>
    <w:rsid w:val="003F4900"/>
    <w:rsid w:val="003F4A7B"/>
    <w:rsid w:val="003F70CA"/>
    <w:rsid w:val="003F7823"/>
    <w:rsid w:val="003F7A9E"/>
    <w:rsid w:val="004002D0"/>
    <w:rsid w:val="00400E76"/>
    <w:rsid w:val="0040137F"/>
    <w:rsid w:val="00402179"/>
    <w:rsid w:val="0040278D"/>
    <w:rsid w:val="00402B2F"/>
    <w:rsid w:val="00402F25"/>
    <w:rsid w:val="00403249"/>
    <w:rsid w:val="004062CB"/>
    <w:rsid w:val="0040755B"/>
    <w:rsid w:val="004078C8"/>
    <w:rsid w:val="004102DE"/>
    <w:rsid w:val="00412696"/>
    <w:rsid w:val="00412E24"/>
    <w:rsid w:val="004130AB"/>
    <w:rsid w:val="00413D35"/>
    <w:rsid w:val="004147B1"/>
    <w:rsid w:val="0041537B"/>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49"/>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184"/>
    <w:rsid w:val="004473B2"/>
    <w:rsid w:val="00447F0D"/>
    <w:rsid w:val="00450A5F"/>
    <w:rsid w:val="00451514"/>
    <w:rsid w:val="00451910"/>
    <w:rsid w:val="00451B95"/>
    <w:rsid w:val="00452EEE"/>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66A14"/>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5E0B"/>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4F5F"/>
    <w:rsid w:val="004A677C"/>
    <w:rsid w:val="004A6C04"/>
    <w:rsid w:val="004B05A5"/>
    <w:rsid w:val="004B0EB6"/>
    <w:rsid w:val="004B176B"/>
    <w:rsid w:val="004B293C"/>
    <w:rsid w:val="004B2A69"/>
    <w:rsid w:val="004B2CE4"/>
    <w:rsid w:val="004B3A2A"/>
    <w:rsid w:val="004B3D59"/>
    <w:rsid w:val="004B4E44"/>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5E99"/>
    <w:rsid w:val="004E6E3A"/>
    <w:rsid w:val="004F0C96"/>
    <w:rsid w:val="004F0F98"/>
    <w:rsid w:val="004F1169"/>
    <w:rsid w:val="004F28A0"/>
    <w:rsid w:val="004F32E5"/>
    <w:rsid w:val="004F39A4"/>
    <w:rsid w:val="004F44C7"/>
    <w:rsid w:val="004F489F"/>
    <w:rsid w:val="004F4958"/>
    <w:rsid w:val="004F5DC5"/>
    <w:rsid w:val="004F5FD7"/>
    <w:rsid w:val="004F663C"/>
    <w:rsid w:val="004F766F"/>
    <w:rsid w:val="004F785F"/>
    <w:rsid w:val="004F78B7"/>
    <w:rsid w:val="004F7944"/>
    <w:rsid w:val="00500224"/>
    <w:rsid w:val="00501073"/>
    <w:rsid w:val="00501B93"/>
    <w:rsid w:val="005029D4"/>
    <w:rsid w:val="005041C2"/>
    <w:rsid w:val="00504A4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22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57EDF"/>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64DD"/>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6AEB"/>
    <w:rsid w:val="005A786F"/>
    <w:rsid w:val="005B0765"/>
    <w:rsid w:val="005B13E4"/>
    <w:rsid w:val="005B169C"/>
    <w:rsid w:val="005B2DD1"/>
    <w:rsid w:val="005B3A49"/>
    <w:rsid w:val="005B42D8"/>
    <w:rsid w:val="005B6ADF"/>
    <w:rsid w:val="005B773D"/>
    <w:rsid w:val="005B77C2"/>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C43"/>
    <w:rsid w:val="005F0E6C"/>
    <w:rsid w:val="005F1362"/>
    <w:rsid w:val="005F1655"/>
    <w:rsid w:val="005F1BAD"/>
    <w:rsid w:val="005F235E"/>
    <w:rsid w:val="005F29F1"/>
    <w:rsid w:val="005F396F"/>
    <w:rsid w:val="005F487C"/>
    <w:rsid w:val="005F53A4"/>
    <w:rsid w:val="005F5FE1"/>
    <w:rsid w:val="005F62B2"/>
    <w:rsid w:val="005F6B71"/>
    <w:rsid w:val="005F715E"/>
    <w:rsid w:val="006010BE"/>
    <w:rsid w:val="006010DA"/>
    <w:rsid w:val="006017AB"/>
    <w:rsid w:val="00604AC3"/>
    <w:rsid w:val="00605865"/>
    <w:rsid w:val="006079AA"/>
    <w:rsid w:val="00607B9A"/>
    <w:rsid w:val="006113DA"/>
    <w:rsid w:val="00611613"/>
    <w:rsid w:val="00611DC1"/>
    <w:rsid w:val="006124AE"/>
    <w:rsid w:val="00613655"/>
    <w:rsid w:val="006144EE"/>
    <w:rsid w:val="00614878"/>
    <w:rsid w:val="0061507A"/>
    <w:rsid w:val="0061616C"/>
    <w:rsid w:val="00617125"/>
    <w:rsid w:val="00617813"/>
    <w:rsid w:val="006206CC"/>
    <w:rsid w:val="00622272"/>
    <w:rsid w:val="00622B06"/>
    <w:rsid w:val="00624425"/>
    <w:rsid w:val="00625136"/>
    <w:rsid w:val="006257C2"/>
    <w:rsid w:val="00625B2B"/>
    <w:rsid w:val="00626056"/>
    <w:rsid w:val="00627163"/>
    <w:rsid w:val="0063034E"/>
    <w:rsid w:val="00631C43"/>
    <w:rsid w:val="00632D28"/>
    <w:rsid w:val="00632E24"/>
    <w:rsid w:val="00633581"/>
    <w:rsid w:val="00634476"/>
    <w:rsid w:val="00634884"/>
    <w:rsid w:val="006348F0"/>
    <w:rsid w:val="0063717E"/>
    <w:rsid w:val="006371BC"/>
    <w:rsid w:val="00637475"/>
    <w:rsid w:val="0064393B"/>
    <w:rsid w:val="006439A1"/>
    <w:rsid w:val="00644375"/>
    <w:rsid w:val="00644A5C"/>
    <w:rsid w:val="00644E04"/>
    <w:rsid w:val="0064565D"/>
    <w:rsid w:val="00646A08"/>
    <w:rsid w:val="00650392"/>
    <w:rsid w:val="0065061D"/>
    <w:rsid w:val="00651701"/>
    <w:rsid w:val="00655146"/>
    <w:rsid w:val="0065715E"/>
    <w:rsid w:val="00657670"/>
    <w:rsid w:val="00657DBF"/>
    <w:rsid w:val="00657DE0"/>
    <w:rsid w:val="00657ED7"/>
    <w:rsid w:val="00660A92"/>
    <w:rsid w:val="00662C69"/>
    <w:rsid w:val="006633C0"/>
    <w:rsid w:val="00663470"/>
    <w:rsid w:val="00663CC7"/>
    <w:rsid w:val="00663F82"/>
    <w:rsid w:val="0066458B"/>
    <w:rsid w:val="006646C6"/>
    <w:rsid w:val="00664805"/>
    <w:rsid w:val="00664FB5"/>
    <w:rsid w:val="006656FD"/>
    <w:rsid w:val="006674A0"/>
    <w:rsid w:val="00667A2D"/>
    <w:rsid w:val="0067174C"/>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6DC"/>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C9A"/>
    <w:rsid w:val="00696EF8"/>
    <w:rsid w:val="00697159"/>
    <w:rsid w:val="00697365"/>
    <w:rsid w:val="00697C1C"/>
    <w:rsid w:val="006A0339"/>
    <w:rsid w:val="006A0B97"/>
    <w:rsid w:val="006A1047"/>
    <w:rsid w:val="006A11C8"/>
    <w:rsid w:val="006A2CF3"/>
    <w:rsid w:val="006A2D34"/>
    <w:rsid w:val="006A2EDE"/>
    <w:rsid w:val="006A2EFB"/>
    <w:rsid w:val="006A2FE8"/>
    <w:rsid w:val="006A32B6"/>
    <w:rsid w:val="006A3BAA"/>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1A"/>
    <w:rsid w:val="006D27EF"/>
    <w:rsid w:val="006D425C"/>
    <w:rsid w:val="006D52D1"/>
    <w:rsid w:val="006D5F9D"/>
    <w:rsid w:val="006D6C17"/>
    <w:rsid w:val="006D77A2"/>
    <w:rsid w:val="006E013D"/>
    <w:rsid w:val="006E1056"/>
    <w:rsid w:val="006E3A2A"/>
    <w:rsid w:val="006E3C4C"/>
    <w:rsid w:val="006E4BD4"/>
    <w:rsid w:val="006E4E2A"/>
    <w:rsid w:val="006E5809"/>
    <w:rsid w:val="006E5950"/>
    <w:rsid w:val="006E62F0"/>
    <w:rsid w:val="006E65C0"/>
    <w:rsid w:val="006E6627"/>
    <w:rsid w:val="006E6A85"/>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D6D"/>
    <w:rsid w:val="00736F44"/>
    <w:rsid w:val="007374F9"/>
    <w:rsid w:val="00737E75"/>
    <w:rsid w:val="00740BA4"/>
    <w:rsid w:val="00742486"/>
    <w:rsid w:val="00743FFA"/>
    <w:rsid w:val="007440A6"/>
    <w:rsid w:val="0074433B"/>
    <w:rsid w:val="007446C2"/>
    <w:rsid w:val="0074573F"/>
    <w:rsid w:val="00745A57"/>
    <w:rsid w:val="0074628D"/>
    <w:rsid w:val="007469DE"/>
    <w:rsid w:val="007471EF"/>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46F2"/>
    <w:rsid w:val="007652EA"/>
    <w:rsid w:val="00765786"/>
    <w:rsid w:val="00765F5C"/>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08CB"/>
    <w:rsid w:val="007820F2"/>
    <w:rsid w:val="0078249C"/>
    <w:rsid w:val="0078254B"/>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C6C"/>
    <w:rsid w:val="00797D59"/>
    <w:rsid w:val="007A0692"/>
    <w:rsid w:val="007A078A"/>
    <w:rsid w:val="007A082B"/>
    <w:rsid w:val="007A0A0E"/>
    <w:rsid w:val="007A0F56"/>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63A"/>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6A7"/>
    <w:rsid w:val="007D3FBD"/>
    <w:rsid w:val="007D49A0"/>
    <w:rsid w:val="007D586E"/>
    <w:rsid w:val="007D74D9"/>
    <w:rsid w:val="007D7CA5"/>
    <w:rsid w:val="007D7EF3"/>
    <w:rsid w:val="007E0553"/>
    <w:rsid w:val="007E0C6A"/>
    <w:rsid w:val="007E13D1"/>
    <w:rsid w:val="007E1E57"/>
    <w:rsid w:val="007E27BC"/>
    <w:rsid w:val="007E5125"/>
    <w:rsid w:val="007E5DB4"/>
    <w:rsid w:val="007E5EC6"/>
    <w:rsid w:val="007E6334"/>
    <w:rsid w:val="007E64B6"/>
    <w:rsid w:val="007E72DF"/>
    <w:rsid w:val="007F0617"/>
    <w:rsid w:val="007F089C"/>
    <w:rsid w:val="007F09BB"/>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5AA9"/>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4EFD"/>
    <w:rsid w:val="00835CB5"/>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70D"/>
    <w:rsid w:val="00860A1E"/>
    <w:rsid w:val="0086119E"/>
    <w:rsid w:val="00861622"/>
    <w:rsid w:val="00861A41"/>
    <w:rsid w:val="00861F40"/>
    <w:rsid w:val="00863125"/>
    <w:rsid w:val="008662C0"/>
    <w:rsid w:val="0087030B"/>
    <w:rsid w:val="008705E1"/>
    <w:rsid w:val="0087101A"/>
    <w:rsid w:val="0087153F"/>
    <w:rsid w:val="00872622"/>
    <w:rsid w:val="00872874"/>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688"/>
    <w:rsid w:val="00882FC3"/>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063"/>
    <w:rsid w:val="008C0446"/>
    <w:rsid w:val="008C0D98"/>
    <w:rsid w:val="008C2B3C"/>
    <w:rsid w:val="008C41A7"/>
    <w:rsid w:val="008C5283"/>
    <w:rsid w:val="008C6F34"/>
    <w:rsid w:val="008C7108"/>
    <w:rsid w:val="008C7571"/>
    <w:rsid w:val="008C75C8"/>
    <w:rsid w:val="008D02A3"/>
    <w:rsid w:val="008D22D8"/>
    <w:rsid w:val="008D259C"/>
    <w:rsid w:val="008D2BCD"/>
    <w:rsid w:val="008D406E"/>
    <w:rsid w:val="008D4558"/>
    <w:rsid w:val="008D4E99"/>
    <w:rsid w:val="008D5066"/>
    <w:rsid w:val="008D5A97"/>
    <w:rsid w:val="008D6697"/>
    <w:rsid w:val="008D6CF4"/>
    <w:rsid w:val="008D6F9A"/>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C30"/>
    <w:rsid w:val="008F5F96"/>
    <w:rsid w:val="008F617F"/>
    <w:rsid w:val="008F7258"/>
    <w:rsid w:val="008F7752"/>
    <w:rsid w:val="0090174A"/>
    <w:rsid w:val="00901BB1"/>
    <w:rsid w:val="00902E52"/>
    <w:rsid w:val="009036B3"/>
    <w:rsid w:val="0090533B"/>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3B3"/>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4DBE"/>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4F9E"/>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0F91"/>
    <w:rsid w:val="009916D2"/>
    <w:rsid w:val="009917E9"/>
    <w:rsid w:val="009918B3"/>
    <w:rsid w:val="009918B7"/>
    <w:rsid w:val="009918C6"/>
    <w:rsid w:val="0099229C"/>
    <w:rsid w:val="00994158"/>
    <w:rsid w:val="00994E0F"/>
    <w:rsid w:val="00994E5F"/>
    <w:rsid w:val="009959DB"/>
    <w:rsid w:val="00995C9F"/>
    <w:rsid w:val="00996BD2"/>
    <w:rsid w:val="0099752D"/>
    <w:rsid w:val="0099791A"/>
    <w:rsid w:val="00997C2A"/>
    <w:rsid w:val="009A0358"/>
    <w:rsid w:val="009A0461"/>
    <w:rsid w:val="009A04A4"/>
    <w:rsid w:val="009A0754"/>
    <w:rsid w:val="009A0E2A"/>
    <w:rsid w:val="009A28A2"/>
    <w:rsid w:val="009A2D33"/>
    <w:rsid w:val="009A3B2B"/>
    <w:rsid w:val="009A5191"/>
    <w:rsid w:val="009A593A"/>
    <w:rsid w:val="009A5FBB"/>
    <w:rsid w:val="009A7A55"/>
    <w:rsid w:val="009B0F5C"/>
    <w:rsid w:val="009B11D6"/>
    <w:rsid w:val="009B1D13"/>
    <w:rsid w:val="009B2EE9"/>
    <w:rsid w:val="009B3771"/>
    <w:rsid w:val="009B4864"/>
    <w:rsid w:val="009B5504"/>
    <w:rsid w:val="009B5D1A"/>
    <w:rsid w:val="009B649B"/>
    <w:rsid w:val="009B6F16"/>
    <w:rsid w:val="009B730E"/>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C7CB6"/>
    <w:rsid w:val="009D1378"/>
    <w:rsid w:val="009D1780"/>
    <w:rsid w:val="009D2384"/>
    <w:rsid w:val="009D2F3C"/>
    <w:rsid w:val="009D3240"/>
    <w:rsid w:val="009D3A6E"/>
    <w:rsid w:val="009D6087"/>
    <w:rsid w:val="009D61D9"/>
    <w:rsid w:val="009D624D"/>
    <w:rsid w:val="009D6AD5"/>
    <w:rsid w:val="009D7223"/>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35A"/>
    <w:rsid w:val="009F6D34"/>
    <w:rsid w:val="009F74A2"/>
    <w:rsid w:val="009F7BB0"/>
    <w:rsid w:val="00A0054B"/>
    <w:rsid w:val="00A0179F"/>
    <w:rsid w:val="00A01B7D"/>
    <w:rsid w:val="00A036C5"/>
    <w:rsid w:val="00A03AD2"/>
    <w:rsid w:val="00A05946"/>
    <w:rsid w:val="00A05DA0"/>
    <w:rsid w:val="00A073A0"/>
    <w:rsid w:val="00A07D84"/>
    <w:rsid w:val="00A07F09"/>
    <w:rsid w:val="00A10336"/>
    <w:rsid w:val="00A10CE2"/>
    <w:rsid w:val="00A13703"/>
    <w:rsid w:val="00A13811"/>
    <w:rsid w:val="00A15332"/>
    <w:rsid w:val="00A153D6"/>
    <w:rsid w:val="00A15C42"/>
    <w:rsid w:val="00A1658E"/>
    <w:rsid w:val="00A16D17"/>
    <w:rsid w:val="00A16DF1"/>
    <w:rsid w:val="00A17302"/>
    <w:rsid w:val="00A17A17"/>
    <w:rsid w:val="00A20B1F"/>
    <w:rsid w:val="00A20E85"/>
    <w:rsid w:val="00A21050"/>
    <w:rsid w:val="00A22536"/>
    <w:rsid w:val="00A23597"/>
    <w:rsid w:val="00A235D0"/>
    <w:rsid w:val="00A24131"/>
    <w:rsid w:val="00A27A7F"/>
    <w:rsid w:val="00A31BF8"/>
    <w:rsid w:val="00A31CEA"/>
    <w:rsid w:val="00A3276A"/>
    <w:rsid w:val="00A349D2"/>
    <w:rsid w:val="00A34C05"/>
    <w:rsid w:val="00A3511D"/>
    <w:rsid w:val="00A35492"/>
    <w:rsid w:val="00A4044E"/>
    <w:rsid w:val="00A4071A"/>
    <w:rsid w:val="00A40951"/>
    <w:rsid w:val="00A41E46"/>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6B9"/>
    <w:rsid w:val="00A66AE9"/>
    <w:rsid w:val="00A67428"/>
    <w:rsid w:val="00A70C6A"/>
    <w:rsid w:val="00A70CF3"/>
    <w:rsid w:val="00A7155E"/>
    <w:rsid w:val="00A73C34"/>
    <w:rsid w:val="00A74E17"/>
    <w:rsid w:val="00A74EDE"/>
    <w:rsid w:val="00A763AE"/>
    <w:rsid w:val="00A76619"/>
    <w:rsid w:val="00A766D5"/>
    <w:rsid w:val="00A766FE"/>
    <w:rsid w:val="00A76B0D"/>
    <w:rsid w:val="00A76BED"/>
    <w:rsid w:val="00A77F48"/>
    <w:rsid w:val="00A80223"/>
    <w:rsid w:val="00A8037C"/>
    <w:rsid w:val="00A816EE"/>
    <w:rsid w:val="00A81AB5"/>
    <w:rsid w:val="00A82724"/>
    <w:rsid w:val="00A82C5A"/>
    <w:rsid w:val="00A837E2"/>
    <w:rsid w:val="00A83DDE"/>
    <w:rsid w:val="00A83FF6"/>
    <w:rsid w:val="00A84120"/>
    <w:rsid w:val="00A85425"/>
    <w:rsid w:val="00A85CB7"/>
    <w:rsid w:val="00A85D62"/>
    <w:rsid w:val="00A8620F"/>
    <w:rsid w:val="00A8652F"/>
    <w:rsid w:val="00A86AAB"/>
    <w:rsid w:val="00A86D49"/>
    <w:rsid w:val="00A8769A"/>
    <w:rsid w:val="00A878A8"/>
    <w:rsid w:val="00A87B22"/>
    <w:rsid w:val="00A90FF4"/>
    <w:rsid w:val="00A92E9F"/>
    <w:rsid w:val="00A92EC0"/>
    <w:rsid w:val="00A92EED"/>
    <w:rsid w:val="00A93E0A"/>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8B8"/>
    <w:rsid w:val="00AD1CC0"/>
    <w:rsid w:val="00AD22B5"/>
    <w:rsid w:val="00AD2718"/>
    <w:rsid w:val="00AD2900"/>
    <w:rsid w:val="00AD33D3"/>
    <w:rsid w:val="00AD3DB4"/>
    <w:rsid w:val="00AD3E16"/>
    <w:rsid w:val="00AD5133"/>
    <w:rsid w:val="00AD5712"/>
    <w:rsid w:val="00AD6AC5"/>
    <w:rsid w:val="00AD76A1"/>
    <w:rsid w:val="00AE0CDF"/>
    <w:rsid w:val="00AE1C92"/>
    <w:rsid w:val="00AE2D36"/>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022"/>
    <w:rsid w:val="00B02BDD"/>
    <w:rsid w:val="00B02C87"/>
    <w:rsid w:val="00B04E10"/>
    <w:rsid w:val="00B055B9"/>
    <w:rsid w:val="00B113F9"/>
    <w:rsid w:val="00B13243"/>
    <w:rsid w:val="00B13511"/>
    <w:rsid w:val="00B13D85"/>
    <w:rsid w:val="00B1451D"/>
    <w:rsid w:val="00B154C4"/>
    <w:rsid w:val="00B16296"/>
    <w:rsid w:val="00B16954"/>
    <w:rsid w:val="00B16CC7"/>
    <w:rsid w:val="00B17748"/>
    <w:rsid w:val="00B1786A"/>
    <w:rsid w:val="00B206D6"/>
    <w:rsid w:val="00B206D8"/>
    <w:rsid w:val="00B20C75"/>
    <w:rsid w:val="00B2215F"/>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758"/>
    <w:rsid w:val="00B47889"/>
    <w:rsid w:val="00B47D0D"/>
    <w:rsid w:val="00B52B7D"/>
    <w:rsid w:val="00B531D2"/>
    <w:rsid w:val="00B537D8"/>
    <w:rsid w:val="00B53CCA"/>
    <w:rsid w:val="00B54441"/>
    <w:rsid w:val="00B54A5F"/>
    <w:rsid w:val="00B54CAF"/>
    <w:rsid w:val="00B560C2"/>
    <w:rsid w:val="00B563A9"/>
    <w:rsid w:val="00B56409"/>
    <w:rsid w:val="00B56F9B"/>
    <w:rsid w:val="00B600F3"/>
    <w:rsid w:val="00B63E6B"/>
    <w:rsid w:val="00B64099"/>
    <w:rsid w:val="00B643D6"/>
    <w:rsid w:val="00B64919"/>
    <w:rsid w:val="00B65016"/>
    <w:rsid w:val="00B658B0"/>
    <w:rsid w:val="00B66585"/>
    <w:rsid w:val="00B667C6"/>
    <w:rsid w:val="00B66BC8"/>
    <w:rsid w:val="00B677BC"/>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33A7"/>
    <w:rsid w:val="00BA4F66"/>
    <w:rsid w:val="00BA54A2"/>
    <w:rsid w:val="00BA619F"/>
    <w:rsid w:val="00BA6D15"/>
    <w:rsid w:val="00BA7079"/>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D755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A9"/>
    <w:rsid w:val="00C179FC"/>
    <w:rsid w:val="00C203F6"/>
    <w:rsid w:val="00C205D6"/>
    <w:rsid w:val="00C20A03"/>
    <w:rsid w:val="00C20EB1"/>
    <w:rsid w:val="00C2139F"/>
    <w:rsid w:val="00C24101"/>
    <w:rsid w:val="00C24FF3"/>
    <w:rsid w:val="00C2575E"/>
    <w:rsid w:val="00C26121"/>
    <w:rsid w:val="00C2692D"/>
    <w:rsid w:val="00C26DBF"/>
    <w:rsid w:val="00C274FD"/>
    <w:rsid w:val="00C2753C"/>
    <w:rsid w:val="00C275CF"/>
    <w:rsid w:val="00C27ABF"/>
    <w:rsid w:val="00C3086E"/>
    <w:rsid w:val="00C3133F"/>
    <w:rsid w:val="00C315FB"/>
    <w:rsid w:val="00C31713"/>
    <w:rsid w:val="00C317BD"/>
    <w:rsid w:val="00C31862"/>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6533"/>
    <w:rsid w:val="00C4712A"/>
    <w:rsid w:val="00C47468"/>
    <w:rsid w:val="00C47CDC"/>
    <w:rsid w:val="00C47E36"/>
    <w:rsid w:val="00C47E62"/>
    <w:rsid w:val="00C50570"/>
    <w:rsid w:val="00C50A2B"/>
    <w:rsid w:val="00C51671"/>
    <w:rsid w:val="00C51673"/>
    <w:rsid w:val="00C5280A"/>
    <w:rsid w:val="00C52849"/>
    <w:rsid w:val="00C5401F"/>
    <w:rsid w:val="00C54922"/>
    <w:rsid w:val="00C55FE8"/>
    <w:rsid w:val="00C565D9"/>
    <w:rsid w:val="00C56CA6"/>
    <w:rsid w:val="00C601EF"/>
    <w:rsid w:val="00C61825"/>
    <w:rsid w:val="00C6220B"/>
    <w:rsid w:val="00C62658"/>
    <w:rsid w:val="00C62C1C"/>
    <w:rsid w:val="00C634D6"/>
    <w:rsid w:val="00C63CF2"/>
    <w:rsid w:val="00C6440A"/>
    <w:rsid w:val="00C648FC"/>
    <w:rsid w:val="00C6521F"/>
    <w:rsid w:val="00C65EDE"/>
    <w:rsid w:val="00C663BE"/>
    <w:rsid w:val="00C66700"/>
    <w:rsid w:val="00C66E4B"/>
    <w:rsid w:val="00C66F15"/>
    <w:rsid w:val="00C70AB7"/>
    <w:rsid w:val="00C711D3"/>
    <w:rsid w:val="00C7137A"/>
    <w:rsid w:val="00C71858"/>
    <w:rsid w:val="00C722C5"/>
    <w:rsid w:val="00C74346"/>
    <w:rsid w:val="00C744AE"/>
    <w:rsid w:val="00C74781"/>
    <w:rsid w:val="00C749EE"/>
    <w:rsid w:val="00C76B87"/>
    <w:rsid w:val="00C77EBA"/>
    <w:rsid w:val="00C80034"/>
    <w:rsid w:val="00C8103F"/>
    <w:rsid w:val="00C828E8"/>
    <w:rsid w:val="00C82DD4"/>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3C9D"/>
    <w:rsid w:val="00CB4E1C"/>
    <w:rsid w:val="00CB57BF"/>
    <w:rsid w:val="00CB58C6"/>
    <w:rsid w:val="00CB5AEC"/>
    <w:rsid w:val="00CB5E5E"/>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16D8"/>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0F4"/>
    <w:rsid w:val="00D01E69"/>
    <w:rsid w:val="00D02472"/>
    <w:rsid w:val="00D02F72"/>
    <w:rsid w:val="00D0377B"/>
    <w:rsid w:val="00D06772"/>
    <w:rsid w:val="00D07CFB"/>
    <w:rsid w:val="00D10889"/>
    <w:rsid w:val="00D10AB0"/>
    <w:rsid w:val="00D12402"/>
    <w:rsid w:val="00D12EE7"/>
    <w:rsid w:val="00D1373C"/>
    <w:rsid w:val="00D163AD"/>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6DE7"/>
    <w:rsid w:val="00D37494"/>
    <w:rsid w:val="00D3789A"/>
    <w:rsid w:val="00D407B7"/>
    <w:rsid w:val="00D409B3"/>
    <w:rsid w:val="00D41B84"/>
    <w:rsid w:val="00D41E2D"/>
    <w:rsid w:val="00D42588"/>
    <w:rsid w:val="00D4287D"/>
    <w:rsid w:val="00D42957"/>
    <w:rsid w:val="00D430B0"/>
    <w:rsid w:val="00D446E7"/>
    <w:rsid w:val="00D47015"/>
    <w:rsid w:val="00D47265"/>
    <w:rsid w:val="00D47500"/>
    <w:rsid w:val="00D4793C"/>
    <w:rsid w:val="00D579EF"/>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0A95"/>
    <w:rsid w:val="00D81AD1"/>
    <w:rsid w:val="00D81F89"/>
    <w:rsid w:val="00D82CB3"/>
    <w:rsid w:val="00D82FC0"/>
    <w:rsid w:val="00D8322A"/>
    <w:rsid w:val="00D83C17"/>
    <w:rsid w:val="00D84657"/>
    <w:rsid w:val="00D84B5C"/>
    <w:rsid w:val="00D84EC4"/>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217"/>
    <w:rsid w:val="00D963CC"/>
    <w:rsid w:val="00DA0069"/>
    <w:rsid w:val="00DA0168"/>
    <w:rsid w:val="00DA22D8"/>
    <w:rsid w:val="00DA2D95"/>
    <w:rsid w:val="00DA3A4F"/>
    <w:rsid w:val="00DA42C0"/>
    <w:rsid w:val="00DA50D4"/>
    <w:rsid w:val="00DA52A2"/>
    <w:rsid w:val="00DA57B0"/>
    <w:rsid w:val="00DA7AD7"/>
    <w:rsid w:val="00DA7E2F"/>
    <w:rsid w:val="00DB0C0B"/>
    <w:rsid w:val="00DB0C42"/>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50B"/>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0767C"/>
    <w:rsid w:val="00E10AC3"/>
    <w:rsid w:val="00E10C25"/>
    <w:rsid w:val="00E1123F"/>
    <w:rsid w:val="00E12D1C"/>
    <w:rsid w:val="00E1398D"/>
    <w:rsid w:val="00E14266"/>
    <w:rsid w:val="00E14307"/>
    <w:rsid w:val="00E15911"/>
    <w:rsid w:val="00E16412"/>
    <w:rsid w:val="00E165DD"/>
    <w:rsid w:val="00E168A7"/>
    <w:rsid w:val="00E16A98"/>
    <w:rsid w:val="00E2036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B4C"/>
    <w:rsid w:val="00E32BCD"/>
    <w:rsid w:val="00E32DDF"/>
    <w:rsid w:val="00E33108"/>
    <w:rsid w:val="00E3387F"/>
    <w:rsid w:val="00E339EF"/>
    <w:rsid w:val="00E34622"/>
    <w:rsid w:val="00E34657"/>
    <w:rsid w:val="00E34706"/>
    <w:rsid w:val="00E35537"/>
    <w:rsid w:val="00E36F7D"/>
    <w:rsid w:val="00E374FD"/>
    <w:rsid w:val="00E406F5"/>
    <w:rsid w:val="00E4180B"/>
    <w:rsid w:val="00E43304"/>
    <w:rsid w:val="00E43ABE"/>
    <w:rsid w:val="00E44057"/>
    <w:rsid w:val="00E44438"/>
    <w:rsid w:val="00E4446A"/>
    <w:rsid w:val="00E445BD"/>
    <w:rsid w:val="00E44E71"/>
    <w:rsid w:val="00E46673"/>
    <w:rsid w:val="00E47884"/>
    <w:rsid w:val="00E47A5F"/>
    <w:rsid w:val="00E506E7"/>
    <w:rsid w:val="00E507A5"/>
    <w:rsid w:val="00E50851"/>
    <w:rsid w:val="00E51A57"/>
    <w:rsid w:val="00E528D2"/>
    <w:rsid w:val="00E5453E"/>
    <w:rsid w:val="00E54E89"/>
    <w:rsid w:val="00E552CC"/>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67434"/>
    <w:rsid w:val="00E7041F"/>
    <w:rsid w:val="00E7063D"/>
    <w:rsid w:val="00E71329"/>
    <w:rsid w:val="00E71633"/>
    <w:rsid w:val="00E7206F"/>
    <w:rsid w:val="00E7218C"/>
    <w:rsid w:val="00E72689"/>
    <w:rsid w:val="00E730AA"/>
    <w:rsid w:val="00E74B41"/>
    <w:rsid w:val="00E74C7A"/>
    <w:rsid w:val="00E75B53"/>
    <w:rsid w:val="00E76251"/>
    <w:rsid w:val="00E76F52"/>
    <w:rsid w:val="00E76FA6"/>
    <w:rsid w:val="00E777E8"/>
    <w:rsid w:val="00E7785D"/>
    <w:rsid w:val="00E81C14"/>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2416"/>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5294"/>
    <w:rsid w:val="00EA592F"/>
    <w:rsid w:val="00EA6C56"/>
    <w:rsid w:val="00EA7B1A"/>
    <w:rsid w:val="00EB02F9"/>
    <w:rsid w:val="00EB0C63"/>
    <w:rsid w:val="00EB0DF0"/>
    <w:rsid w:val="00EB1A2C"/>
    <w:rsid w:val="00EB1DDA"/>
    <w:rsid w:val="00EB2513"/>
    <w:rsid w:val="00EB354C"/>
    <w:rsid w:val="00EB36A4"/>
    <w:rsid w:val="00EB381B"/>
    <w:rsid w:val="00EB3DF7"/>
    <w:rsid w:val="00EB3F5C"/>
    <w:rsid w:val="00EB40DC"/>
    <w:rsid w:val="00EB4A53"/>
    <w:rsid w:val="00EB5616"/>
    <w:rsid w:val="00EB701A"/>
    <w:rsid w:val="00EB743F"/>
    <w:rsid w:val="00EC064C"/>
    <w:rsid w:val="00EC0BFA"/>
    <w:rsid w:val="00EC0D38"/>
    <w:rsid w:val="00EC0ED2"/>
    <w:rsid w:val="00EC115D"/>
    <w:rsid w:val="00EC152A"/>
    <w:rsid w:val="00EC2232"/>
    <w:rsid w:val="00EC3328"/>
    <w:rsid w:val="00EC34A9"/>
    <w:rsid w:val="00EC3934"/>
    <w:rsid w:val="00EC437F"/>
    <w:rsid w:val="00EC6EF9"/>
    <w:rsid w:val="00EC6F0E"/>
    <w:rsid w:val="00EC7352"/>
    <w:rsid w:val="00ED07A7"/>
    <w:rsid w:val="00ED2270"/>
    <w:rsid w:val="00ED2AB9"/>
    <w:rsid w:val="00ED3818"/>
    <w:rsid w:val="00ED3B1D"/>
    <w:rsid w:val="00ED512E"/>
    <w:rsid w:val="00ED7544"/>
    <w:rsid w:val="00EE0293"/>
    <w:rsid w:val="00EE03EC"/>
    <w:rsid w:val="00EE048D"/>
    <w:rsid w:val="00EE0ACB"/>
    <w:rsid w:val="00EE107C"/>
    <w:rsid w:val="00EE1450"/>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0E76"/>
    <w:rsid w:val="00F01443"/>
    <w:rsid w:val="00F01801"/>
    <w:rsid w:val="00F01A1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728"/>
    <w:rsid w:val="00F10D6B"/>
    <w:rsid w:val="00F1266E"/>
    <w:rsid w:val="00F12C08"/>
    <w:rsid w:val="00F12CDC"/>
    <w:rsid w:val="00F13E45"/>
    <w:rsid w:val="00F147C6"/>
    <w:rsid w:val="00F15830"/>
    <w:rsid w:val="00F17D4D"/>
    <w:rsid w:val="00F20933"/>
    <w:rsid w:val="00F21705"/>
    <w:rsid w:val="00F22774"/>
    <w:rsid w:val="00F231FC"/>
    <w:rsid w:val="00F24AB7"/>
    <w:rsid w:val="00F2518D"/>
    <w:rsid w:val="00F25211"/>
    <w:rsid w:val="00F2567E"/>
    <w:rsid w:val="00F25E84"/>
    <w:rsid w:val="00F26068"/>
    <w:rsid w:val="00F2706D"/>
    <w:rsid w:val="00F2723F"/>
    <w:rsid w:val="00F27ADB"/>
    <w:rsid w:val="00F30E44"/>
    <w:rsid w:val="00F31178"/>
    <w:rsid w:val="00F325F9"/>
    <w:rsid w:val="00F32971"/>
    <w:rsid w:val="00F33A7A"/>
    <w:rsid w:val="00F3400B"/>
    <w:rsid w:val="00F35C44"/>
    <w:rsid w:val="00F36DEE"/>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B2C"/>
    <w:rsid w:val="00F60C62"/>
    <w:rsid w:val="00F6300E"/>
    <w:rsid w:val="00F6301A"/>
    <w:rsid w:val="00F63564"/>
    <w:rsid w:val="00F63F09"/>
    <w:rsid w:val="00F645AF"/>
    <w:rsid w:val="00F650EC"/>
    <w:rsid w:val="00F66BB5"/>
    <w:rsid w:val="00F66BC9"/>
    <w:rsid w:val="00F67946"/>
    <w:rsid w:val="00F72B99"/>
    <w:rsid w:val="00F72CCD"/>
    <w:rsid w:val="00F72E9F"/>
    <w:rsid w:val="00F73166"/>
    <w:rsid w:val="00F73528"/>
    <w:rsid w:val="00F736F9"/>
    <w:rsid w:val="00F739E9"/>
    <w:rsid w:val="00F7525C"/>
    <w:rsid w:val="00F778B2"/>
    <w:rsid w:val="00F81620"/>
    <w:rsid w:val="00F84240"/>
    <w:rsid w:val="00F84865"/>
    <w:rsid w:val="00F849C5"/>
    <w:rsid w:val="00F851AF"/>
    <w:rsid w:val="00F85237"/>
    <w:rsid w:val="00F8564F"/>
    <w:rsid w:val="00F8609D"/>
    <w:rsid w:val="00F86AC2"/>
    <w:rsid w:val="00F86DF7"/>
    <w:rsid w:val="00F878C9"/>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6A11"/>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7B7"/>
    <w:rsid w:val="00FE2D9D"/>
    <w:rsid w:val="00FE3280"/>
    <w:rsid w:val="00FE3399"/>
    <w:rsid w:val="00FE3629"/>
    <w:rsid w:val="00FE38A6"/>
    <w:rsid w:val="00FE3975"/>
    <w:rsid w:val="00FE45B9"/>
    <w:rsid w:val="00FE4790"/>
    <w:rsid w:val="00FE49E3"/>
    <w:rsid w:val="00FE4E1B"/>
    <w:rsid w:val="00FE562B"/>
    <w:rsid w:val="00FE576E"/>
    <w:rsid w:val="00FE6243"/>
    <w:rsid w:val="00FE689A"/>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1"/>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character" w:styleId="Referenciasutil">
    <w:name w:val="Subtle Reference"/>
    <w:basedOn w:val="Fuentedeprrafopredeter"/>
    <w:uiPriority w:val="31"/>
    <w:qFormat/>
    <w:rsid w:val="009B730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452738">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5012480">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029491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263039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2692601">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77370888">
      <w:bodyDiv w:val="1"/>
      <w:marLeft w:val="0"/>
      <w:marRight w:val="0"/>
      <w:marTop w:val="0"/>
      <w:marBottom w:val="0"/>
      <w:divBdr>
        <w:top w:val="none" w:sz="0" w:space="0" w:color="auto"/>
        <w:left w:val="none" w:sz="0" w:space="0" w:color="auto"/>
        <w:bottom w:val="none" w:sz="0" w:space="0" w:color="auto"/>
        <w:right w:val="none" w:sz="0" w:space="0" w:color="auto"/>
      </w:divBdr>
    </w:div>
    <w:div w:id="286736417">
      <w:bodyDiv w:val="1"/>
      <w:marLeft w:val="0"/>
      <w:marRight w:val="0"/>
      <w:marTop w:val="0"/>
      <w:marBottom w:val="0"/>
      <w:divBdr>
        <w:top w:val="none" w:sz="0" w:space="0" w:color="auto"/>
        <w:left w:val="none" w:sz="0" w:space="0" w:color="auto"/>
        <w:bottom w:val="none" w:sz="0" w:space="0" w:color="auto"/>
        <w:right w:val="none" w:sz="0" w:space="0" w:color="auto"/>
      </w:divBdr>
    </w:div>
    <w:div w:id="287050797">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884759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2025295">
      <w:bodyDiv w:val="1"/>
      <w:marLeft w:val="0"/>
      <w:marRight w:val="0"/>
      <w:marTop w:val="0"/>
      <w:marBottom w:val="0"/>
      <w:divBdr>
        <w:top w:val="none" w:sz="0" w:space="0" w:color="auto"/>
        <w:left w:val="none" w:sz="0" w:space="0" w:color="auto"/>
        <w:bottom w:val="none" w:sz="0" w:space="0" w:color="auto"/>
        <w:right w:val="none" w:sz="0" w:space="0" w:color="auto"/>
      </w:divBdr>
    </w:div>
    <w:div w:id="363017063">
      <w:bodyDiv w:val="1"/>
      <w:marLeft w:val="0"/>
      <w:marRight w:val="0"/>
      <w:marTop w:val="0"/>
      <w:marBottom w:val="0"/>
      <w:divBdr>
        <w:top w:val="none" w:sz="0" w:space="0" w:color="auto"/>
        <w:left w:val="none" w:sz="0" w:space="0" w:color="auto"/>
        <w:bottom w:val="none" w:sz="0" w:space="0" w:color="auto"/>
        <w:right w:val="none" w:sz="0" w:space="0" w:color="auto"/>
      </w:divBdr>
    </w:div>
    <w:div w:id="368183527">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80905307">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15128765">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640994">
      <w:bodyDiv w:val="1"/>
      <w:marLeft w:val="0"/>
      <w:marRight w:val="0"/>
      <w:marTop w:val="0"/>
      <w:marBottom w:val="0"/>
      <w:divBdr>
        <w:top w:val="none" w:sz="0" w:space="0" w:color="auto"/>
        <w:left w:val="none" w:sz="0" w:space="0" w:color="auto"/>
        <w:bottom w:val="none" w:sz="0" w:space="0" w:color="auto"/>
        <w:right w:val="none" w:sz="0" w:space="0" w:color="auto"/>
      </w:divBdr>
    </w:div>
    <w:div w:id="475293340">
      <w:bodyDiv w:val="1"/>
      <w:marLeft w:val="0"/>
      <w:marRight w:val="0"/>
      <w:marTop w:val="0"/>
      <w:marBottom w:val="0"/>
      <w:divBdr>
        <w:top w:val="none" w:sz="0" w:space="0" w:color="auto"/>
        <w:left w:val="none" w:sz="0" w:space="0" w:color="auto"/>
        <w:bottom w:val="none" w:sz="0" w:space="0" w:color="auto"/>
        <w:right w:val="none" w:sz="0" w:space="0" w:color="auto"/>
      </w:divBdr>
    </w:div>
    <w:div w:id="479618573">
      <w:bodyDiv w:val="1"/>
      <w:marLeft w:val="0"/>
      <w:marRight w:val="0"/>
      <w:marTop w:val="0"/>
      <w:marBottom w:val="0"/>
      <w:divBdr>
        <w:top w:val="none" w:sz="0" w:space="0" w:color="auto"/>
        <w:left w:val="none" w:sz="0" w:space="0" w:color="auto"/>
        <w:bottom w:val="none" w:sz="0" w:space="0" w:color="auto"/>
        <w:right w:val="none" w:sz="0" w:space="0" w:color="auto"/>
      </w:divBdr>
    </w:div>
    <w:div w:id="487213210">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0801284">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330739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8109679">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5817131">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599873625">
      <w:bodyDiv w:val="1"/>
      <w:marLeft w:val="0"/>
      <w:marRight w:val="0"/>
      <w:marTop w:val="0"/>
      <w:marBottom w:val="0"/>
      <w:divBdr>
        <w:top w:val="none" w:sz="0" w:space="0" w:color="auto"/>
        <w:left w:val="none" w:sz="0" w:space="0" w:color="auto"/>
        <w:bottom w:val="none" w:sz="0" w:space="0" w:color="auto"/>
        <w:right w:val="none" w:sz="0" w:space="0" w:color="auto"/>
      </w:divBdr>
    </w:div>
    <w:div w:id="600768886">
      <w:bodyDiv w:val="1"/>
      <w:marLeft w:val="0"/>
      <w:marRight w:val="0"/>
      <w:marTop w:val="0"/>
      <w:marBottom w:val="0"/>
      <w:divBdr>
        <w:top w:val="none" w:sz="0" w:space="0" w:color="auto"/>
        <w:left w:val="none" w:sz="0" w:space="0" w:color="auto"/>
        <w:bottom w:val="none" w:sz="0" w:space="0" w:color="auto"/>
        <w:right w:val="none" w:sz="0" w:space="0" w:color="auto"/>
      </w:divBdr>
    </w:div>
    <w:div w:id="606353251">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2565097">
      <w:bodyDiv w:val="1"/>
      <w:marLeft w:val="0"/>
      <w:marRight w:val="0"/>
      <w:marTop w:val="0"/>
      <w:marBottom w:val="0"/>
      <w:divBdr>
        <w:top w:val="none" w:sz="0" w:space="0" w:color="auto"/>
        <w:left w:val="none" w:sz="0" w:space="0" w:color="auto"/>
        <w:bottom w:val="none" w:sz="0" w:space="0" w:color="auto"/>
        <w:right w:val="none" w:sz="0" w:space="0" w:color="auto"/>
      </w:divBdr>
    </w:div>
    <w:div w:id="643655286">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51758808">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6247887">
      <w:bodyDiv w:val="1"/>
      <w:marLeft w:val="0"/>
      <w:marRight w:val="0"/>
      <w:marTop w:val="0"/>
      <w:marBottom w:val="0"/>
      <w:divBdr>
        <w:top w:val="none" w:sz="0" w:space="0" w:color="auto"/>
        <w:left w:val="none" w:sz="0" w:space="0" w:color="auto"/>
        <w:bottom w:val="none" w:sz="0" w:space="0" w:color="auto"/>
        <w:right w:val="none" w:sz="0" w:space="0" w:color="auto"/>
      </w:divBdr>
    </w:div>
    <w:div w:id="72806811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044201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49238426">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1178760">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3707112">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2094852">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61442927">
      <w:bodyDiv w:val="1"/>
      <w:marLeft w:val="0"/>
      <w:marRight w:val="0"/>
      <w:marTop w:val="0"/>
      <w:marBottom w:val="0"/>
      <w:divBdr>
        <w:top w:val="none" w:sz="0" w:space="0" w:color="auto"/>
        <w:left w:val="none" w:sz="0" w:space="0" w:color="auto"/>
        <w:bottom w:val="none" w:sz="0" w:space="0" w:color="auto"/>
        <w:right w:val="none" w:sz="0" w:space="0" w:color="auto"/>
      </w:divBdr>
    </w:div>
    <w:div w:id="1063288616">
      <w:bodyDiv w:val="1"/>
      <w:marLeft w:val="0"/>
      <w:marRight w:val="0"/>
      <w:marTop w:val="0"/>
      <w:marBottom w:val="0"/>
      <w:divBdr>
        <w:top w:val="none" w:sz="0" w:space="0" w:color="auto"/>
        <w:left w:val="none" w:sz="0" w:space="0" w:color="auto"/>
        <w:bottom w:val="none" w:sz="0" w:space="0" w:color="auto"/>
        <w:right w:val="none" w:sz="0" w:space="0" w:color="auto"/>
      </w:divBdr>
    </w:div>
    <w:div w:id="1066688314">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090156637">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5195888">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256688">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5863621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06950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29652541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4991339">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0231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63763729">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1946140">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0080597">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05169244">
      <w:bodyDiv w:val="1"/>
      <w:marLeft w:val="0"/>
      <w:marRight w:val="0"/>
      <w:marTop w:val="0"/>
      <w:marBottom w:val="0"/>
      <w:divBdr>
        <w:top w:val="none" w:sz="0" w:space="0" w:color="auto"/>
        <w:left w:val="none" w:sz="0" w:space="0" w:color="auto"/>
        <w:bottom w:val="none" w:sz="0" w:space="0" w:color="auto"/>
        <w:right w:val="none" w:sz="0" w:space="0" w:color="auto"/>
      </w:divBdr>
    </w:div>
    <w:div w:id="150801569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39388495">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42009467">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65020915">
      <w:bodyDiv w:val="1"/>
      <w:marLeft w:val="0"/>
      <w:marRight w:val="0"/>
      <w:marTop w:val="0"/>
      <w:marBottom w:val="0"/>
      <w:divBdr>
        <w:top w:val="none" w:sz="0" w:space="0" w:color="auto"/>
        <w:left w:val="none" w:sz="0" w:space="0" w:color="auto"/>
        <w:bottom w:val="none" w:sz="0" w:space="0" w:color="auto"/>
        <w:right w:val="none" w:sz="0" w:space="0" w:color="auto"/>
      </w:divBdr>
    </w:div>
    <w:div w:id="1576355596">
      <w:bodyDiv w:val="1"/>
      <w:marLeft w:val="0"/>
      <w:marRight w:val="0"/>
      <w:marTop w:val="0"/>
      <w:marBottom w:val="0"/>
      <w:divBdr>
        <w:top w:val="none" w:sz="0" w:space="0" w:color="auto"/>
        <w:left w:val="none" w:sz="0" w:space="0" w:color="auto"/>
        <w:bottom w:val="none" w:sz="0" w:space="0" w:color="auto"/>
        <w:right w:val="none" w:sz="0" w:space="0" w:color="auto"/>
      </w:divBdr>
    </w:div>
    <w:div w:id="1604915728">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670477776">
      <w:bodyDiv w:val="1"/>
      <w:marLeft w:val="0"/>
      <w:marRight w:val="0"/>
      <w:marTop w:val="0"/>
      <w:marBottom w:val="0"/>
      <w:divBdr>
        <w:top w:val="none" w:sz="0" w:space="0" w:color="auto"/>
        <w:left w:val="none" w:sz="0" w:space="0" w:color="auto"/>
        <w:bottom w:val="none" w:sz="0" w:space="0" w:color="auto"/>
        <w:right w:val="none" w:sz="0" w:space="0" w:color="auto"/>
      </w:divBdr>
    </w:div>
    <w:div w:id="1684278899">
      <w:bodyDiv w:val="1"/>
      <w:marLeft w:val="0"/>
      <w:marRight w:val="0"/>
      <w:marTop w:val="0"/>
      <w:marBottom w:val="0"/>
      <w:divBdr>
        <w:top w:val="none" w:sz="0" w:space="0" w:color="auto"/>
        <w:left w:val="none" w:sz="0" w:space="0" w:color="auto"/>
        <w:bottom w:val="none" w:sz="0" w:space="0" w:color="auto"/>
        <w:right w:val="none" w:sz="0" w:space="0" w:color="auto"/>
      </w:divBdr>
    </w:div>
    <w:div w:id="1696077610">
      <w:bodyDiv w:val="1"/>
      <w:marLeft w:val="0"/>
      <w:marRight w:val="0"/>
      <w:marTop w:val="0"/>
      <w:marBottom w:val="0"/>
      <w:divBdr>
        <w:top w:val="none" w:sz="0" w:space="0" w:color="auto"/>
        <w:left w:val="none" w:sz="0" w:space="0" w:color="auto"/>
        <w:bottom w:val="none" w:sz="0" w:space="0" w:color="auto"/>
        <w:right w:val="none" w:sz="0" w:space="0" w:color="auto"/>
      </w:divBdr>
    </w:div>
    <w:div w:id="1699966659">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60371675">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1801055">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2577844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0850346">
      <w:bodyDiv w:val="1"/>
      <w:marLeft w:val="0"/>
      <w:marRight w:val="0"/>
      <w:marTop w:val="0"/>
      <w:marBottom w:val="0"/>
      <w:divBdr>
        <w:top w:val="none" w:sz="0" w:space="0" w:color="auto"/>
        <w:left w:val="none" w:sz="0" w:space="0" w:color="auto"/>
        <w:bottom w:val="none" w:sz="0" w:space="0" w:color="auto"/>
        <w:right w:val="none" w:sz="0" w:space="0" w:color="auto"/>
      </w:divBdr>
    </w:div>
    <w:div w:id="1844935367">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3197053">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28925210">
      <w:bodyDiv w:val="1"/>
      <w:marLeft w:val="0"/>
      <w:marRight w:val="0"/>
      <w:marTop w:val="0"/>
      <w:marBottom w:val="0"/>
      <w:divBdr>
        <w:top w:val="none" w:sz="0" w:space="0" w:color="auto"/>
        <w:left w:val="none" w:sz="0" w:space="0" w:color="auto"/>
        <w:bottom w:val="none" w:sz="0" w:space="0" w:color="auto"/>
        <w:right w:val="none" w:sz="0" w:space="0" w:color="auto"/>
      </w:divBdr>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2756714">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4046414">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59414809">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68513591">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2981363">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5305744">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7124531">
      <w:bodyDiv w:val="1"/>
      <w:marLeft w:val="0"/>
      <w:marRight w:val="0"/>
      <w:marTop w:val="0"/>
      <w:marBottom w:val="0"/>
      <w:divBdr>
        <w:top w:val="none" w:sz="0" w:space="0" w:color="auto"/>
        <w:left w:val="none" w:sz="0" w:space="0" w:color="auto"/>
        <w:bottom w:val="none" w:sz="0" w:space="0" w:color="auto"/>
        <w:right w:val="none" w:sz="0" w:space="0" w:color="auto"/>
      </w:divBdr>
    </w:div>
    <w:div w:id="2027126400">
      <w:bodyDiv w:val="1"/>
      <w:marLeft w:val="0"/>
      <w:marRight w:val="0"/>
      <w:marTop w:val="0"/>
      <w:marBottom w:val="0"/>
      <w:divBdr>
        <w:top w:val="none" w:sz="0" w:space="0" w:color="auto"/>
        <w:left w:val="none" w:sz="0" w:space="0" w:color="auto"/>
        <w:bottom w:val="none" w:sz="0" w:space="0" w:color="auto"/>
        <w:right w:val="none" w:sz="0" w:space="0" w:color="auto"/>
      </w:divBdr>
    </w:div>
    <w:div w:id="2032565128">
      <w:bodyDiv w:val="1"/>
      <w:marLeft w:val="0"/>
      <w:marRight w:val="0"/>
      <w:marTop w:val="0"/>
      <w:marBottom w:val="0"/>
      <w:divBdr>
        <w:top w:val="none" w:sz="0" w:space="0" w:color="auto"/>
        <w:left w:val="none" w:sz="0" w:space="0" w:color="auto"/>
        <w:bottom w:val="none" w:sz="0" w:space="0" w:color="auto"/>
        <w:right w:val="none" w:sz="0" w:space="0" w:color="auto"/>
      </w:divBdr>
    </w:div>
    <w:div w:id="2038580777">
      <w:bodyDiv w:val="1"/>
      <w:marLeft w:val="0"/>
      <w:marRight w:val="0"/>
      <w:marTop w:val="0"/>
      <w:marBottom w:val="0"/>
      <w:divBdr>
        <w:top w:val="none" w:sz="0" w:space="0" w:color="auto"/>
        <w:left w:val="none" w:sz="0" w:space="0" w:color="auto"/>
        <w:bottom w:val="none" w:sz="0" w:space="0" w:color="auto"/>
        <w:right w:val="none" w:sz="0" w:space="0" w:color="auto"/>
      </w:divBdr>
    </w:div>
    <w:div w:id="2046830118">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sistemas2.edomex.gob.mx/TramitesyServicios/Tramite?tram=5338&amp;cont=0" TargetMode="External"/><Relationship Id="rId2" Type="http://schemas.openxmlformats.org/officeDocument/2006/relationships/hyperlink" Target="https://www.gob.mx/tramites/ficha/expedicion-de-permiso-para-el-transporte-privado-de-carga-para-personas-fisicas/SCT1846" TargetMode="External"/><Relationship Id="rId1" Type="http://schemas.openxmlformats.org/officeDocument/2006/relationships/hyperlink" Target="https://legislacion.edomex.gob.mx/sites/legislacion.edomex.gob.mx/files/files/pdf/ley/vig/leyvig217.pdf" TargetMode="External"/><Relationship Id="rId4" Type="http://schemas.openxmlformats.org/officeDocument/2006/relationships/hyperlink" Target="https://legislacion.edomex.gob.mx/sites/legislacion.edomex.gob.mx/files/files/pdf/bdo/bdo2022/bdo1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10980E52-162D-4C28-BA7D-85D6ED57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92</Pages>
  <Words>18555</Words>
  <Characters>102057</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2023-10-25T17:15:00Z</dcterms:created>
  <dcterms:modified xsi:type="dcterms:W3CDTF">2023-10-30T17:46:00Z</dcterms:modified>
</cp:coreProperties>
</file>