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358" w:rsidRDefault="002F3358" w:rsidP="008D37AC">
      <w:pPr>
        <w:spacing w:line="360" w:lineRule="auto"/>
        <w:jc w:val="both"/>
        <w:rPr>
          <w:rFonts w:ascii="Palatino Linotype" w:hAnsi="Palatino Linotype" w:cs="Arial"/>
        </w:rPr>
      </w:pPr>
    </w:p>
    <w:p w:rsidR="008D37AC" w:rsidRPr="00BC23D7" w:rsidRDefault="008D37AC" w:rsidP="008D37AC">
      <w:pPr>
        <w:spacing w:line="360" w:lineRule="auto"/>
        <w:jc w:val="both"/>
        <w:rPr>
          <w:rFonts w:ascii="Palatino Linotype" w:hAnsi="Palatino Linotype" w:cs="Arial"/>
        </w:rPr>
      </w:pPr>
      <w:r w:rsidRPr="00BC23D7">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A04261" w:rsidRPr="00BC23D7">
        <w:rPr>
          <w:rFonts w:ascii="Palatino Linotype" w:hAnsi="Palatino Linotype" w:cs="Arial"/>
          <w:lang w:val="es-419"/>
        </w:rPr>
        <w:t>treinta y uno de mayo</w:t>
      </w:r>
      <w:r w:rsidRPr="00BC23D7">
        <w:rPr>
          <w:rFonts w:ascii="Palatino Linotype" w:hAnsi="Palatino Linotype" w:cs="Arial"/>
        </w:rPr>
        <w:t xml:space="preserve"> de dos mil </w:t>
      </w:r>
      <w:r w:rsidR="00B939CA">
        <w:rPr>
          <w:rFonts w:ascii="Palatino Linotype" w:hAnsi="Palatino Linotype" w:cs="Arial"/>
        </w:rPr>
        <w:t>veintitrés</w:t>
      </w:r>
      <w:r w:rsidRPr="00BC23D7">
        <w:rPr>
          <w:rFonts w:ascii="Palatino Linotype" w:hAnsi="Palatino Linotype" w:cs="Arial"/>
        </w:rPr>
        <w:t xml:space="preserve">. </w:t>
      </w:r>
    </w:p>
    <w:p w:rsidR="008D37AC" w:rsidRPr="00BC23D7" w:rsidRDefault="008D37AC" w:rsidP="008D37AC">
      <w:pPr>
        <w:spacing w:line="360" w:lineRule="auto"/>
        <w:jc w:val="both"/>
        <w:rPr>
          <w:rFonts w:ascii="Palatino Linotype" w:hAnsi="Palatino Linotype" w:cs="Arial"/>
        </w:rPr>
      </w:pPr>
    </w:p>
    <w:p w:rsidR="0070518F" w:rsidRPr="00BC23D7" w:rsidRDefault="008D37AC" w:rsidP="008D37AC">
      <w:pPr>
        <w:spacing w:line="360" w:lineRule="auto"/>
        <w:jc w:val="both"/>
        <w:rPr>
          <w:rFonts w:ascii="Palatino Linotype" w:hAnsi="Palatino Linotype" w:cs="Arial"/>
        </w:rPr>
      </w:pPr>
      <w:r w:rsidRPr="00BC23D7">
        <w:rPr>
          <w:rFonts w:ascii="Palatino Linotype" w:hAnsi="Palatino Linotype" w:cs="Arial"/>
          <w:b/>
        </w:rPr>
        <w:t>VISTO</w:t>
      </w:r>
      <w:r w:rsidRPr="00BC23D7">
        <w:rPr>
          <w:rFonts w:ascii="Palatino Linotype" w:hAnsi="Palatino Linotype" w:cs="Arial"/>
        </w:rPr>
        <w:t xml:space="preserve"> </w:t>
      </w:r>
      <w:r w:rsidR="0070518F" w:rsidRPr="00BC23D7">
        <w:rPr>
          <w:rFonts w:ascii="Palatino Linotype" w:hAnsi="Palatino Linotype" w:cs="Arial"/>
        </w:rPr>
        <w:t>e</w:t>
      </w:r>
      <w:r w:rsidR="006C62D9" w:rsidRPr="00BC23D7">
        <w:rPr>
          <w:rFonts w:ascii="Palatino Linotype" w:hAnsi="Palatino Linotype" w:cs="Arial"/>
        </w:rPr>
        <w:t>l</w:t>
      </w:r>
      <w:r w:rsidRPr="00BC23D7">
        <w:rPr>
          <w:rFonts w:ascii="Palatino Linotype" w:hAnsi="Palatino Linotype" w:cs="Arial"/>
        </w:rPr>
        <w:t xml:space="preserve"> expediente formado con motivo del recurso de revisión </w:t>
      </w:r>
      <w:r w:rsidR="000A25E3" w:rsidRPr="00BC23D7">
        <w:rPr>
          <w:rFonts w:ascii="Palatino Linotype" w:hAnsi="Palatino Linotype" w:cs="Arial"/>
          <w:b/>
          <w:lang w:val="es-419"/>
        </w:rPr>
        <w:t>14890</w:t>
      </w:r>
      <w:r w:rsidRPr="00BC23D7">
        <w:rPr>
          <w:rFonts w:ascii="Palatino Linotype" w:hAnsi="Palatino Linotype" w:cs="Arial"/>
          <w:b/>
        </w:rPr>
        <w:t>/INFOEM/IP/RR/20</w:t>
      </w:r>
      <w:r w:rsidR="0070518F" w:rsidRPr="00BC23D7">
        <w:rPr>
          <w:rFonts w:ascii="Palatino Linotype" w:hAnsi="Palatino Linotype" w:cs="Arial"/>
          <w:b/>
        </w:rPr>
        <w:t>2</w:t>
      </w:r>
      <w:r w:rsidR="00554467" w:rsidRPr="00BC23D7">
        <w:rPr>
          <w:rFonts w:ascii="Palatino Linotype" w:hAnsi="Palatino Linotype" w:cs="Arial"/>
          <w:b/>
        </w:rPr>
        <w:t>2</w:t>
      </w:r>
      <w:r w:rsidR="00740D2F" w:rsidRPr="00BC23D7">
        <w:rPr>
          <w:rFonts w:ascii="Palatino Linotype" w:hAnsi="Palatino Linotype" w:cs="Arial"/>
          <w:b/>
        </w:rPr>
        <w:t xml:space="preserve">, </w:t>
      </w:r>
      <w:r w:rsidRPr="00BC23D7">
        <w:rPr>
          <w:rFonts w:ascii="Palatino Linotype" w:hAnsi="Palatino Linotype" w:cs="Arial"/>
        </w:rPr>
        <w:t>interpuesto por</w:t>
      </w:r>
      <w:r w:rsidR="00721DF1" w:rsidRPr="00BC23D7">
        <w:rPr>
          <w:rFonts w:ascii="Palatino Linotype" w:hAnsi="Palatino Linotype" w:cs="Arial"/>
          <w:lang w:val="es-419"/>
        </w:rPr>
        <w:t xml:space="preserve"> el </w:t>
      </w:r>
      <w:r w:rsidR="00721DF1" w:rsidRPr="00BC23D7">
        <w:rPr>
          <w:rFonts w:ascii="Palatino Linotype" w:hAnsi="Palatino Linotype" w:cs="Arial"/>
          <w:b/>
          <w:lang w:val="es-419"/>
        </w:rPr>
        <w:t xml:space="preserve">C. </w:t>
      </w:r>
      <w:r w:rsidR="0031068D">
        <w:rPr>
          <w:rFonts w:ascii="Palatino Linotype" w:hAnsi="Palatino Linotype"/>
          <w:b/>
          <w:lang w:val="es-ES_tradnl"/>
        </w:rPr>
        <w:t>XXXXXXXXXXXXXXXXXXXXXXX</w:t>
      </w:r>
      <w:r w:rsidR="00721DF1" w:rsidRPr="00BC23D7">
        <w:rPr>
          <w:rFonts w:ascii="Palatino Linotype" w:hAnsi="Palatino Linotype" w:cs="Arial"/>
          <w:b/>
          <w:lang w:val="es-419"/>
        </w:rPr>
        <w:t>,</w:t>
      </w:r>
      <w:r w:rsidR="00554467" w:rsidRPr="00BC23D7">
        <w:rPr>
          <w:rFonts w:ascii="Palatino Linotype" w:hAnsi="Palatino Linotype" w:cs="Arial"/>
          <w:lang w:val="es-419"/>
        </w:rPr>
        <w:t xml:space="preserve"> </w:t>
      </w:r>
      <w:r w:rsidR="00310CE4" w:rsidRPr="00BC23D7">
        <w:rPr>
          <w:rFonts w:ascii="Palatino Linotype" w:hAnsi="Palatino Linotype" w:cs="Arial"/>
        </w:rPr>
        <w:t xml:space="preserve">en </w:t>
      </w:r>
      <w:bookmarkStart w:id="0" w:name="_GoBack"/>
      <w:bookmarkEnd w:id="0"/>
      <w:r w:rsidR="00310CE4" w:rsidRPr="00BC23D7">
        <w:rPr>
          <w:rFonts w:ascii="Palatino Linotype" w:hAnsi="Palatino Linotype" w:cs="Arial"/>
        </w:rPr>
        <w:t xml:space="preserve">lo sucesivo se le denominara </w:t>
      </w:r>
      <w:r w:rsidR="00310CE4" w:rsidRPr="00BC23D7">
        <w:rPr>
          <w:rFonts w:ascii="Palatino Linotype" w:hAnsi="Palatino Linotype" w:cs="Arial"/>
          <w:b/>
        </w:rPr>
        <w:t>el Recurrente</w:t>
      </w:r>
      <w:r w:rsidR="00310CE4" w:rsidRPr="00BC23D7">
        <w:rPr>
          <w:rFonts w:ascii="Palatino Linotype" w:hAnsi="Palatino Linotype" w:cs="Arial"/>
        </w:rPr>
        <w:t xml:space="preserve">, en contra de la respuesta proporcionada por </w:t>
      </w:r>
      <w:r w:rsidR="00CD2364" w:rsidRPr="00BC23D7">
        <w:rPr>
          <w:rFonts w:ascii="Palatino Linotype" w:hAnsi="Palatino Linotype" w:cs="Arial"/>
          <w:lang w:val="es-419"/>
        </w:rPr>
        <w:t>e</w:t>
      </w:r>
      <w:r w:rsidR="00310CE4" w:rsidRPr="00BC23D7">
        <w:rPr>
          <w:rFonts w:ascii="Palatino Linotype" w:hAnsi="Palatino Linotype" w:cs="Arial"/>
        </w:rPr>
        <w:t xml:space="preserve">l </w:t>
      </w:r>
      <w:r w:rsidR="000A25E3" w:rsidRPr="00BC23D7">
        <w:rPr>
          <w:rFonts w:ascii="Palatino Linotype" w:hAnsi="Palatino Linotype"/>
          <w:b/>
          <w:lang w:val="es-ES_tradnl"/>
        </w:rPr>
        <w:t>Sistema de Agua Potable Alcantarillado y Saneamiento de Ecatepec de Morelos</w:t>
      </w:r>
      <w:r w:rsidR="00310CE4" w:rsidRPr="00BC23D7">
        <w:rPr>
          <w:rFonts w:ascii="Palatino Linotype" w:hAnsi="Palatino Linotype" w:cs="Arial"/>
        </w:rPr>
        <w:t>,</w:t>
      </w:r>
      <w:r w:rsidR="00310CE4" w:rsidRPr="00BC23D7">
        <w:rPr>
          <w:rFonts w:ascii="Palatino Linotype" w:hAnsi="Palatino Linotype" w:cs="Arial"/>
          <w:b/>
        </w:rPr>
        <w:t xml:space="preserve"> </w:t>
      </w:r>
      <w:r w:rsidR="00310CE4" w:rsidRPr="00BC23D7">
        <w:rPr>
          <w:rFonts w:ascii="Palatino Linotype" w:hAnsi="Palatino Linotype" w:cs="Arial"/>
        </w:rPr>
        <w:t>en lo subsecuente</w:t>
      </w:r>
      <w:r w:rsidR="00310CE4" w:rsidRPr="00BC23D7">
        <w:rPr>
          <w:rFonts w:ascii="Palatino Linotype" w:hAnsi="Palatino Linotype" w:cs="Arial"/>
          <w:b/>
        </w:rPr>
        <w:t xml:space="preserve"> el Sujeto Obligado, </w:t>
      </w:r>
      <w:r w:rsidR="00310CE4" w:rsidRPr="00BC23D7">
        <w:rPr>
          <w:rFonts w:ascii="Palatino Linotype" w:hAnsi="Palatino Linotype" w:cs="Arial"/>
        </w:rPr>
        <w:t>se procede a dictar la presente resolución.</w:t>
      </w:r>
    </w:p>
    <w:p w:rsidR="0070518F" w:rsidRPr="00BC23D7" w:rsidRDefault="0070518F" w:rsidP="008D37AC">
      <w:pPr>
        <w:spacing w:line="360" w:lineRule="auto"/>
        <w:jc w:val="both"/>
        <w:rPr>
          <w:rFonts w:ascii="Palatino Linotype" w:hAnsi="Palatino Linotype" w:cs="Arial"/>
        </w:rPr>
      </w:pPr>
    </w:p>
    <w:p w:rsidR="008D37AC" w:rsidRPr="00BC23D7" w:rsidRDefault="008D37AC" w:rsidP="008D37AC">
      <w:pPr>
        <w:pStyle w:val="Prrafodelista"/>
        <w:numPr>
          <w:ilvl w:val="0"/>
          <w:numId w:val="1"/>
        </w:numPr>
        <w:spacing w:line="360" w:lineRule="auto"/>
        <w:jc w:val="center"/>
        <w:rPr>
          <w:rFonts w:ascii="Palatino Linotype" w:hAnsi="Palatino Linotype"/>
          <w:b/>
        </w:rPr>
      </w:pPr>
      <w:r w:rsidRPr="00BC23D7">
        <w:rPr>
          <w:rFonts w:ascii="Palatino Linotype" w:hAnsi="Palatino Linotype"/>
          <w:b/>
        </w:rPr>
        <w:t>A N T E C E D E N T E S</w:t>
      </w:r>
    </w:p>
    <w:p w:rsidR="008D37AC" w:rsidRPr="00BC23D7" w:rsidRDefault="008D37AC" w:rsidP="008D37AC">
      <w:pPr>
        <w:spacing w:line="360" w:lineRule="auto"/>
        <w:rPr>
          <w:rFonts w:ascii="Palatino Linotype" w:hAnsi="Palatino Linotype" w:cs="Arial"/>
        </w:rPr>
      </w:pPr>
    </w:p>
    <w:p w:rsidR="008D37AC" w:rsidRPr="00BC23D7" w:rsidRDefault="008D37AC" w:rsidP="008D37AC">
      <w:pPr>
        <w:spacing w:line="360" w:lineRule="auto"/>
        <w:jc w:val="both"/>
        <w:rPr>
          <w:rFonts w:ascii="Palatino Linotype" w:hAnsi="Palatino Linotype" w:cs="Arial"/>
          <w:sz w:val="28"/>
        </w:rPr>
      </w:pPr>
      <w:r w:rsidRPr="00BC23D7">
        <w:rPr>
          <w:rFonts w:ascii="Palatino Linotype" w:hAnsi="Palatino Linotype" w:cs="Arial"/>
          <w:b/>
          <w:sz w:val="28"/>
        </w:rPr>
        <w:t>Primero. Solicitud de acceso a la información.</w:t>
      </w:r>
      <w:r w:rsidRPr="00BC23D7">
        <w:rPr>
          <w:rFonts w:ascii="Palatino Linotype" w:hAnsi="Palatino Linotype" w:cs="Arial"/>
          <w:sz w:val="28"/>
        </w:rPr>
        <w:t xml:space="preserve"> </w:t>
      </w:r>
    </w:p>
    <w:p w:rsidR="00310CE4" w:rsidRPr="00BC23D7" w:rsidRDefault="004631FA" w:rsidP="008D37AC">
      <w:pPr>
        <w:spacing w:line="360" w:lineRule="auto"/>
        <w:jc w:val="both"/>
        <w:rPr>
          <w:rFonts w:ascii="Palatino Linotype" w:hAnsi="Palatino Linotype" w:cs="Arial"/>
        </w:rPr>
      </w:pPr>
      <w:r w:rsidRPr="00BC23D7">
        <w:rPr>
          <w:rFonts w:ascii="Palatino Linotype" w:hAnsi="Palatino Linotype" w:cs="Arial"/>
        </w:rPr>
        <w:t xml:space="preserve">En fecha </w:t>
      </w:r>
      <w:r w:rsidR="000A25E3" w:rsidRPr="00BC23D7">
        <w:rPr>
          <w:rFonts w:ascii="Palatino Linotype" w:hAnsi="Palatino Linotype" w:cs="Arial"/>
          <w:lang w:val="es-419"/>
        </w:rPr>
        <w:t xml:space="preserve">veintidós </w:t>
      </w:r>
      <w:r w:rsidRPr="00BC23D7">
        <w:rPr>
          <w:rFonts w:ascii="Palatino Linotype" w:hAnsi="Palatino Linotype" w:cs="Arial"/>
        </w:rPr>
        <w:t xml:space="preserve">de </w:t>
      </w:r>
      <w:r w:rsidR="000A25E3" w:rsidRPr="00BC23D7">
        <w:rPr>
          <w:rFonts w:ascii="Palatino Linotype" w:hAnsi="Palatino Linotype" w:cs="Arial"/>
          <w:lang w:val="es-419"/>
        </w:rPr>
        <w:t>agosto</w:t>
      </w:r>
      <w:r w:rsidRPr="00BC23D7">
        <w:rPr>
          <w:rFonts w:ascii="Palatino Linotype" w:hAnsi="Palatino Linotype" w:cs="Arial"/>
        </w:rPr>
        <w:t xml:space="preserve"> de dos mil </w:t>
      </w:r>
      <w:r w:rsidR="00554467" w:rsidRPr="00BC23D7">
        <w:rPr>
          <w:rFonts w:ascii="Palatino Linotype" w:hAnsi="Palatino Linotype" w:cs="Arial"/>
          <w:lang w:val="es-419"/>
        </w:rPr>
        <w:t xml:space="preserve">veintidós </w:t>
      </w:r>
      <w:r w:rsidR="00B0785A" w:rsidRPr="00BC23D7">
        <w:rPr>
          <w:rFonts w:ascii="Palatino Linotype" w:hAnsi="Palatino Linotype" w:cs="Arial"/>
        </w:rPr>
        <w:t xml:space="preserve">el </w:t>
      </w:r>
      <w:r w:rsidR="008D37AC" w:rsidRPr="00BC23D7">
        <w:rPr>
          <w:rFonts w:ascii="Palatino Linotype" w:hAnsi="Palatino Linotype" w:cs="Arial"/>
        </w:rPr>
        <w:t xml:space="preserve">hoy </w:t>
      </w:r>
      <w:r w:rsidR="008D37AC" w:rsidRPr="00BC23D7">
        <w:rPr>
          <w:rFonts w:ascii="Palatino Linotype" w:hAnsi="Palatino Linotype" w:cs="Arial"/>
          <w:b/>
        </w:rPr>
        <w:t xml:space="preserve">RECURRENTE </w:t>
      </w:r>
      <w:r w:rsidR="008D37AC" w:rsidRPr="00BC23D7">
        <w:rPr>
          <w:rFonts w:ascii="Palatino Linotype" w:hAnsi="Palatino Linotype" w:cs="Arial"/>
        </w:rPr>
        <w:t xml:space="preserve">presentó a través del Sistema de Acceso a la Información Mexiquense, en lo subsecuente el </w:t>
      </w:r>
      <w:r w:rsidR="008D37AC" w:rsidRPr="00BC23D7">
        <w:rPr>
          <w:rFonts w:ascii="Palatino Linotype" w:hAnsi="Palatino Linotype" w:cs="Arial"/>
          <w:b/>
        </w:rPr>
        <w:t>SAIMEX</w:t>
      </w:r>
      <w:r w:rsidR="008D37AC" w:rsidRPr="00BC23D7">
        <w:rPr>
          <w:rFonts w:ascii="Palatino Linotype" w:hAnsi="Palatino Linotype" w:cs="Arial"/>
        </w:rPr>
        <w:t xml:space="preserve"> ante el </w:t>
      </w:r>
      <w:r w:rsidR="008D37AC" w:rsidRPr="00BC23D7">
        <w:rPr>
          <w:rFonts w:ascii="Palatino Linotype" w:hAnsi="Palatino Linotype" w:cs="Arial"/>
          <w:b/>
        </w:rPr>
        <w:t>SUJETO OBLIGADO</w:t>
      </w:r>
      <w:r w:rsidR="008D37AC" w:rsidRPr="00BC23D7">
        <w:rPr>
          <w:rFonts w:ascii="Palatino Linotype" w:hAnsi="Palatino Linotype" w:cs="Arial"/>
        </w:rPr>
        <w:t xml:space="preserve">, </w:t>
      </w:r>
      <w:r w:rsidR="00310CE4" w:rsidRPr="00BC23D7">
        <w:rPr>
          <w:rFonts w:ascii="Palatino Linotype" w:hAnsi="Palatino Linotype" w:cs="Arial"/>
        </w:rPr>
        <w:t>la solicitud de</w:t>
      </w:r>
      <w:r w:rsidR="008D37AC" w:rsidRPr="00BC23D7">
        <w:rPr>
          <w:rFonts w:ascii="Palatino Linotype" w:hAnsi="Palatino Linotype" w:cs="Arial"/>
        </w:rPr>
        <w:t xml:space="preserve"> acceso a la información pública, </w:t>
      </w:r>
      <w:r w:rsidR="00310CE4" w:rsidRPr="00BC23D7">
        <w:rPr>
          <w:rFonts w:ascii="Palatino Linotype" w:hAnsi="Palatino Linotype" w:cs="Arial"/>
        </w:rPr>
        <w:t xml:space="preserve">número </w:t>
      </w:r>
      <w:r w:rsidR="00310CE4" w:rsidRPr="00BC23D7">
        <w:rPr>
          <w:rFonts w:ascii="Palatino Linotype" w:hAnsi="Palatino Linotype" w:cs="Arial"/>
          <w:b/>
        </w:rPr>
        <w:t>00</w:t>
      </w:r>
      <w:r w:rsidR="000A25E3" w:rsidRPr="00BC23D7">
        <w:rPr>
          <w:rFonts w:ascii="Palatino Linotype" w:hAnsi="Palatino Linotype" w:cs="Arial"/>
          <w:b/>
        </w:rPr>
        <w:t>134</w:t>
      </w:r>
      <w:r w:rsidR="00310CE4" w:rsidRPr="00BC23D7">
        <w:rPr>
          <w:rFonts w:ascii="Palatino Linotype" w:hAnsi="Palatino Linotype" w:cs="Arial"/>
          <w:b/>
        </w:rPr>
        <w:t>/</w:t>
      </w:r>
      <w:r w:rsidR="000A25E3" w:rsidRPr="00BC23D7">
        <w:rPr>
          <w:rFonts w:ascii="Palatino Linotype" w:hAnsi="Palatino Linotype" w:cs="Arial"/>
          <w:b/>
        </w:rPr>
        <w:t>OASECATEPE</w:t>
      </w:r>
      <w:r w:rsidR="00310CE4" w:rsidRPr="00BC23D7">
        <w:rPr>
          <w:rFonts w:ascii="Palatino Linotype" w:hAnsi="Palatino Linotype" w:cs="Arial"/>
          <w:b/>
        </w:rPr>
        <w:t>/IP/202</w:t>
      </w:r>
      <w:r w:rsidR="00554467" w:rsidRPr="00BC23D7">
        <w:rPr>
          <w:rFonts w:ascii="Palatino Linotype" w:hAnsi="Palatino Linotype" w:cs="Arial"/>
          <w:b/>
          <w:lang w:val="es-419"/>
        </w:rPr>
        <w:t>2</w:t>
      </w:r>
      <w:r w:rsidR="00310CE4" w:rsidRPr="00BC23D7">
        <w:rPr>
          <w:rFonts w:ascii="Palatino Linotype" w:hAnsi="Palatino Linotype" w:cs="Arial"/>
        </w:rPr>
        <w:t>, mediante la cual solicitó:</w:t>
      </w:r>
    </w:p>
    <w:p w:rsidR="00310CE4" w:rsidRPr="00BC23D7" w:rsidRDefault="00310CE4" w:rsidP="00920C50">
      <w:pPr>
        <w:spacing w:line="360" w:lineRule="auto"/>
        <w:jc w:val="both"/>
        <w:rPr>
          <w:rFonts w:ascii="Palatino Linotype" w:hAnsi="Palatino Linotype" w:cs="Arial"/>
        </w:rPr>
      </w:pPr>
    </w:p>
    <w:p w:rsidR="00310CE4" w:rsidRPr="00BC23D7" w:rsidRDefault="00310CE4" w:rsidP="00554467">
      <w:pPr>
        <w:spacing w:line="360" w:lineRule="auto"/>
        <w:ind w:left="851" w:right="709"/>
        <w:jc w:val="both"/>
        <w:rPr>
          <w:rFonts w:ascii="Palatino Linotype" w:hAnsi="Palatino Linotype" w:cs="Arial"/>
          <w:i/>
        </w:rPr>
      </w:pPr>
      <w:r w:rsidRPr="00BC23D7">
        <w:rPr>
          <w:rFonts w:ascii="Palatino Linotype" w:hAnsi="Palatino Linotype" w:cs="Arial"/>
          <w:i/>
        </w:rPr>
        <w:t>“</w:t>
      </w:r>
      <w:r w:rsidR="000A25E3" w:rsidRPr="00BC23D7">
        <w:rPr>
          <w:rFonts w:ascii="Palatino Linotype" w:hAnsi="Palatino Linotype" w:cs="Arial"/>
          <w:i/>
        </w:rPr>
        <w:t>Solicito en versión publica las observaciones realizadas por el órgano superior de fiscalización OSFEM en contra O.P.D. S.A.P.A.S.E. para el año 2018, 2019, 2020, 2021</w:t>
      </w:r>
      <w:r w:rsidRPr="00BC23D7">
        <w:rPr>
          <w:rFonts w:ascii="Palatino Linotype" w:hAnsi="Palatino Linotype" w:cs="Arial"/>
          <w:i/>
        </w:rPr>
        <w:t>” (sic)</w:t>
      </w:r>
    </w:p>
    <w:p w:rsidR="0071263E" w:rsidRPr="00BC23D7" w:rsidRDefault="0071263E" w:rsidP="00920C50">
      <w:pPr>
        <w:spacing w:line="360" w:lineRule="auto"/>
        <w:jc w:val="both"/>
        <w:rPr>
          <w:rFonts w:ascii="Palatino Linotype" w:hAnsi="Palatino Linotype" w:cs="Arial"/>
        </w:rPr>
      </w:pPr>
    </w:p>
    <w:p w:rsidR="00683821" w:rsidRPr="00BC23D7" w:rsidRDefault="00683821" w:rsidP="00920C50">
      <w:pPr>
        <w:spacing w:line="360" w:lineRule="auto"/>
        <w:jc w:val="both"/>
        <w:rPr>
          <w:rFonts w:ascii="Palatino Linotype" w:hAnsi="Palatino Linotype" w:cs="Arial"/>
        </w:rPr>
      </w:pPr>
      <w:r w:rsidRPr="00BC23D7">
        <w:rPr>
          <w:rFonts w:ascii="Palatino Linotype" w:hAnsi="Palatino Linotype" w:cs="Arial"/>
        </w:rPr>
        <w:lastRenderedPageBreak/>
        <w:t xml:space="preserve">Modalidad de entrega: </w:t>
      </w:r>
      <w:r w:rsidRPr="00BC23D7">
        <w:rPr>
          <w:rFonts w:ascii="Palatino Linotype" w:hAnsi="Palatino Linotype" w:cs="Arial"/>
          <w:b/>
        </w:rPr>
        <w:t>A través del SAIMEX</w:t>
      </w:r>
    </w:p>
    <w:p w:rsidR="00683821" w:rsidRPr="00BC23D7" w:rsidRDefault="00683821" w:rsidP="00920C50">
      <w:pPr>
        <w:spacing w:line="360" w:lineRule="auto"/>
        <w:jc w:val="both"/>
        <w:rPr>
          <w:rFonts w:ascii="Palatino Linotype" w:hAnsi="Palatino Linotype" w:cs="Arial"/>
        </w:rPr>
      </w:pPr>
    </w:p>
    <w:p w:rsidR="008D37AC" w:rsidRPr="00BC23D7" w:rsidRDefault="008D37AC" w:rsidP="008D37AC">
      <w:pPr>
        <w:spacing w:line="360" w:lineRule="auto"/>
        <w:jc w:val="both"/>
        <w:rPr>
          <w:rFonts w:ascii="Palatino Linotype" w:hAnsi="Palatino Linotype" w:cs="Arial"/>
          <w:b/>
          <w:sz w:val="28"/>
        </w:rPr>
      </w:pPr>
      <w:r w:rsidRPr="00BC23D7">
        <w:rPr>
          <w:rFonts w:ascii="Palatino Linotype" w:hAnsi="Palatino Linotype" w:cs="Arial"/>
          <w:b/>
          <w:sz w:val="28"/>
        </w:rPr>
        <w:t>Segundo. Respuesta</w:t>
      </w:r>
      <w:r w:rsidR="00603C40" w:rsidRPr="00BC23D7">
        <w:rPr>
          <w:rFonts w:ascii="Palatino Linotype" w:hAnsi="Palatino Linotype" w:cs="Arial"/>
          <w:b/>
          <w:sz w:val="28"/>
        </w:rPr>
        <w:t xml:space="preserve"> del Sujeto Obligado</w:t>
      </w:r>
      <w:r w:rsidR="00920C50" w:rsidRPr="00BC23D7">
        <w:rPr>
          <w:rFonts w:ascii="Palatino Linotype" w:hAnsi="Palatino Linotype" w:cs="Arial"/>
          <w:b/>
          <w:sz w:val="28"/>
        </w:rPr>
        <w:t>.</w:t>
      </w:r>
    </w:p>
    <w:p w:rsidR="005837BF" w:rsidRPr="00BC23D7" w:rsidRDefault="005837BF" w:rsidP="00056A91">
      <w:pPr>
        <w:spacing w:line="360" w:lineRule="auto"/>
        <w:jc w:val="both"/>
        <w:rPr>
          <w:rFonts w:ascii="Palatino Linotype" w:hAnsi="Palatino Linotype" w:cs="Arial"/>
          <w:lang w:val="es-419"/>
        </w:rPr>
      </w:pPr>
      <w:r w:rsidRPr="00BC23D7">
        <w:rPr>
          <w:rFonts w:ascii="Palatino Linotype" w:hAnsi="Palatino Linotype" w:cs="Arial"/>
          <w:lang w:val="es-419"/>
        </w:rPr>
        <w:t xml:space="preserve">En fecha </w:t>
      </w:r>
      <w:r w:rsidR="000A25E3" w:rsidRPr="00BC23D7">
        <w:rPr>
          <w:rFonts w:ascii="Palatino Linotype" w:hAnsi="Palatino Linotype" w:cs="Arial"/>
          <w:lang w:val="es-419"/>
        </w:rPr>
        <w:t>primero</w:t>
      </w:r>
      <w:r w:rsidR="000A25E3" w:rsidRPr="00BC23D7">
        <w:rPr>
          <w:rFonts w:ascii="Palatino Linotype" w:hAnsi="Palatino Linotype" w:cs="Arial"/>
        </w:rPr>
        <w:t xml:space="preserve"> </w:t>
      </w:r>
      <w:r w:rsidR="000A25E3" w:rsidRPr="00BC23D7">
        <w:rPr>
          <w:rFonts w:ascii="Palatino Linotype" w:hAnsi="Palatino Linotype" w:cs="Arial"/>
          <w:lang w:val="es-419"/>
        </w:rPr>
        <w:t>de</w:t>
      </w:r>
      <w:r w:rsidR="000A25E3" w:rsidRPr="00BC23D7">
        <w:rPr>
          <w:rFonts w:ascii="Palatino Linotype" w:hAnsi="Palatino Linotype" w:cs="Arial"/>
        </w:rPr>
        <w:t xml:space="preserve"> </w:t>
      </w:r>
      <w:r w:rsidR="000A25E3" w:rsidRPr="00BC23D7">
        <w:rPr>
          <w:rFonts w:ascii="Palatino Linotype" w:hAnsi="Palatino Linotype" w:cs="Arial"/>
          <w:lang w:val="es-419"/>
        </w:rPr>
        <w:t>septiembre</w:t>
      </w:r>
      <w:r w:rsidR="000A25E3" w:rsidRPr="00BC23D7">
        <w:rPr>
          <w:rFonts w:ascii="Palatino Linotype" w:hAnsi="Palatino Linotype" w:cs="Arial"/>
        </w:rPr>
        <w:t xml:space="preserve"> de dos mil veintidós</w:t>
      </w:r>
      <w:r w:rsidRPr="00BC23D7">
        <w:rPr>
          <w:rFonts w:ascii="Palatino Linotype" w:hAnsi="Palatino Linotype" w:cs="Arial"/>
          <w:lang w:val="es-419"/>
        </w:rPr>
        <w:t xml:space="preserve"> </w:t>
      </w:r>
      <w:r w:rsidR="00BA426D" w:rsidRPr="00BC23D7">
        <w:rPr>
          <w:rFonts w:ascii="Palatino Linotype" w:hAnsi="Palatino Linotype" w:cs="Arial"/>
          <w:lang w:val="es-419"/>
        </w:rPr>
        <w:t xml:space="preserve">el sujeto obligado </w:t>
      </w:r>
      <w:r w:rsidR="00821E58" w:rsidRPr="00BC23D7">
        <w:rPr>
          <w:rFonts w:ascii="Palatino Linotype" w:hAnsi="Palatino Linotype" w:cs="Arial"/>
          <w:lang w:val="es-419"/>
        </w:rPr>
        <w:t>dio respuesta a la solicitud de información, manifestando lo siguiente:</w:t>
      </w:r>
    </w:p>
    <w:p w:rsidR="005837BF" w:rsidRPr="00BC23D7" w:rsidRDefault="005837BF" w:rsidP="00056A91">
      <w:pPr>
        <w:spacing w:line="360" w:lineRule="auto"/>
        <w:jc w:val="both"/>
        <w:rPr>
          <w:rFonts w:ascii="Palatino Linotype" w:hAnsi="Palatino Linotype" w:cs="Arial"/>
          <w:lang w:val="es-419"/>
        </w:rPr>
      </w:pPr>
    </w:p>
    <w:p w:rsidR="00E17364" w:rsidRPr="00BC23D7" w:rsidRDefault="00E17364" w:rsidP="00245B68">
      <w:pPr>
        <w:spacing w:line="360" w:lineRule="auto"/>
        <w:ind w:left="567" w:right="567"/>
        <w:jc w:val="both"/>
        <w:rPr>
          <w:rFonts w:ascii="Palatino Linotype" w:hAnsi="Palatino Linotype"/>
          <w:i/>
        </w:rPr>
      </w:pPr>
      <w:r w:rsidRPr="00BC23D7">
        <w:rPr>
          <w:rFonts w:ascii="Palatino Linotype" w:hAnsi="Palatino Linotype"/>
          <w:i/>
        </w:rPr>
        <w:t>“</w:t>
      </w:r>
      <w:r w:rsidR="000A25E3" w:rsidRPr="00BC23D7">
        <w:rPr>
          <w:rFonts w:ascii="Palatino Linotype" w:hAnsi="Palatino Linotype"/>
          <w:i/>
        </w:rPr>
        <w:t xml:space="preserve">Folio de la Solicitud: 00134/OASECATEPE/IP/2022 En respuesta a la solicitud recibida, nos permitimos hacer de su conocimiento que con fundamento en el artículo 53, Fracciones: II, V y VI de la Ley de Transparencia y Acceso a la Información Pública del Estado de México y Municipios, le contestamos que: De conformidad con el artículo 6º fracción II, 8º y 16º párrafo primero de la constitución política de los Estados Unidos Mexicanos; el artículos 4º y 5º de la constitución del Estado Libre y soberano de México; artículo 5, 31 fracción IV de la Ley Orgánica Municipal, articulo 37, 38 de la Ley del Agua para el Estado de México y Municipios, artículo 1.41 del Código Administrativo del Estado de México, artículos 3 fracción XLIV, 12, segundo párrafo, 15, 16, 23, fracción IV, 24 fracción VIII, 50, 51, 52, 53 fracciones II, III, IV, V de la Ley de Transparencia y Acceso a la Información Pública del Estado de México y Municipios, referente a su solicitud de información con número 00134OASECATEPE/IP/2022; relativo a su petición de información: Solicito en versión publica las observaciones realizadas por el órgano superior de fiscalización OSFEM en contra O.P.D. S.A.P.A.S.E. para el año 2018, 2019, 2020, 2021…Sic Me permito remitir a usted un archivo PDF en el cual encontrara la respuesta a su solicitud, proporcionada por la </w:t>
      </w:r>
      <w:r w:rsidR="000A25E3" w:rsidRPr="00BC23D7">
        <w:rPr>
          <w:rFonts w:ascii="Palatino Linotype" w:hAnsi="Palatino Linotype"/>
          <w:i/>
        </w:rPr>
        <w:lastRenderedPageBreak/>
        <w:t>Contraloría del O.P.D. S.A.P.A.S.E. Sin más por el momento, quedo de usted esperando que le sea de utilidad dicha información</w:t>
      </w:r>
      <w:r w:rsidRPr="00BC23D7">
        <w:rPr>
          <w:rFonts w:ascii="Palatino Linotype" w:hAnsi="Palatino Linotype"/>
          <w:i/>
        </w:rPr>
        <w:t>”</w:t>
      </w:r>
    </w:p>
    <w:p w:rsidR="000878A7" w:rsidRPr="00BC23D7" w:rsidRDefault="000878A7" w:rsidP="008D37AC">
      <w:pPr>
        <w:spacing w:line="360" w:lineRule="auto"/>
        <w:jc w:val="both"/>
        <w:rPr>
          <w:rFonts w:ascii="Palatino Linotype" w:hAnsi="Palatino Linotype" w:cs="Arial"/>
          <w:lang w:val="es-419"/>
        </w:rPr>
      </w:pPr>
    </w:p>
    <w:p w:rsidR="00821E58" w:rsidRPr="00BC23D7" w:rsidRDefault="00821E58" w:rsidP="008D37AC">
      <w:pPr>
        <w:spacing w:line="360" w:lineRule="auto"/>
        <w:jc w:val="both"/>
        <w:rPr>
          <w:rFonts w:ascii="Palatino Linotype" w:hAnsi="Palatino Linotype" w:cs="Arial"/>
          <w:lang w:val="es-419"/>
        </w:rPr>
      </w:pPr>
      <w:r w:rsidRPr="00BC23D7">
        <w:rPr>
          <w:rFonts w:ascii="Palatino Linotype" w:hAnsi="Palatino Linotype" w:cs="Arial"/>
          <w:lang w:val="es-419"/>
        </w:rPr>
        <w:t xml:space="preserve">El sujeto obligado adjuntó a su respuesta </w:t>
      </w:r>
      <w:r w:rsidR="00844840" w:rsidRPr="00BC23D7">
        <w:rPr>
          <w:rFonts w:ascii="Palatino Linotype" w:hAnsi="Palatino Linotype" w:cs="Arial"/>
          <w:lang w:val="es-419"/>
        </w:rPr>
        <w:t>e</w:t>
      </w:r>
      <w:r w:rsidRPr="00BC23D7">
        <w:rPr>
          <w:rFonts w:ascii="Palatino Linotype" w:hAnsi="Palatino Linotype" w:cs="Arial"/>
          <w:lang w:val="es-419"/>
        </w:rPr>
        <w:t xml:space="preserve">l archivo electrónico denominado </w:t>
      </w:r>
      <w:r w:rsidR="00245B68" w:rsidRPr="00BC23D7">
        <w:rPr>
          <w:rFonts w:ascii="Palatino Linotype" w:hAnsi="Palatino Linotype" w:cs="Arial"/>
          <w:lang w:val="es-419"/>
        </w:rPr>
        <w:t>“</w:t>
      </w:r>
      <w:r w:rsidR="000A25E3" w:rsidRPr="00BC23D7">
        <w:rPr>
          <w:rFonts w:ascii="Palatino Linotype" w:hAnsi="Palatino Linotype"/>
          <w:b/>
          <w:i/>
          <w:lang w:val="es-419"/>
        </w:rPr>
        <w:t>RESPUESTA 00134-22.pdf</w:t>
      </w:r>
      <w:r w:rsidR="00245B68" w:rsidRPr="00BC23D7">
        <w:rPr>
          <w:rFonts w:ascii="Palatino Linotype" w:hAnsi="Palatino Linotype" w:cs="Arial"/>
          <w:lang w:val="es-419"/>
        </w:rPr>
        <w:t>”</w:t>
      </w:r>
      <w:r w:rsidRPr="00BC23D7">
        <w:rPr>
          <w:rFonts w:ascii="Palatino Linotype" w:hAnsi="Palatino Linotype" w:cs="Arial"/>
          <w:lang w:val="es-419"/>
        </w:rPr>
        <w:t xml:space="preserve">, </w:t>
      </w:r>
      <w:r w:rsidR="00844840" w:rsidRPr="00BC23D7">
        <w:rPr>
          <w:rFonts w:ascii="Palatino Linotype" w:hAnsi="Palatino Linotype" w:cs="Arial"/>
          <w:lang w:val="es-419"/>
        </w:rPr>
        <w:t>e</w:t>
      </w:r>
      <w:r w:rsidRPr="00BC23D7">
        <w:rPr>
          <w:rFonts w:ascii="Palatino Linotype" w:hAnsi="Palatino Linotype" w:cs="Arial"/>
          <w:lang w:val="es-419"/>
        </w:rPr>
        <w:t>l cual será</w:t>
      </w:r>
      <w:r w:rsidR="00844840" w:rsidRPr="00BC23D7">
        <w:rPr>
          <w:rFonts w:ascii="Palatino Linotype" w:hAnsi="Palatino Linotype" w:cs="Arial"/>
          <w:lang w:val="es-419"/>
        </w:rPr>
        <w:t xml:space="preserve"> analizado </w:t>
      </w:r>
      <w:r w:rsidRPr="00BC23D7">
        <w:rPr>
          <w:rFonts w:ascii="Palatino Linotype" w:hAnsi="Palatino Linotype" w:cs="Arial"/>
          <w:lang w:val="es-419"/>
        </w:rPr>
        <w:t>en la parte considerativa de la presente resolución.</w:t>
      </w:r>
    </w:p>
    <w:p w:rsidR="00245B68" w:rsidRPr="00BC23D7" w:rsidRDefault="00245B68" w:rsidP="008D37AC">
      <w:pPr>
        <w:spacing w:line="360" w:lineRule="auto"/>
        <w:jc w:val="both"/>
        <w:rPr>
          <w:rFonts w:ascii="Palatino Linotype" w:hAnsi="Palatino Linotype" w:cs="Arial"/>
          <w:lang w:val="es-419"/>
        </w:rPr>
      </w:pPr>
    </w:p>
    <w:p w:rsidR="008D37AC" w:rsidRPr="00BC23D7" w:rsidRDefault="008D37AC" w:rsidP="008D37AC">
      <w:pPr>
        <w:spacing w:line="360" w:lineRule="auto"/>
        <w:ind w:right="49"/>
        <w:jc w:val="both"/>
        <w:rPr>
          <w:rFonts w:ascii="Palatino Linotype" w:hAnsi="Palatino Linotype" w:cs="Arial"/>
          <w:b/>
          <w:sz w:val="28"/>
        </w:rPr>
      </w:pPr>
      <w:r w:rsidRPr="00BC23D7">
        <w:rPr>
          <w:rFonts w:ascii="Palatino Linotype" w:hAnsi="Palatino Linotype" w:cs="Arial"/>
          <w:b/>
          <w:sz w:val="28"/>
        </w:rPr>
        <w:t xml:space="preserve">Tercero. </w:t>
      </w:r>
      <w:r w:rsidR="006F7213" w:rsidRPr="00BC23D7">
        <w:rPr>
          <w:rFonts w:ascii="Palatino Linotype" w:hAnsi="Palatino Linotype" w:cs="Arial"/>
          <w:b/>
          <w:sz w:val="28"/>
          <w:lang w:val="es-419"/>
        </w:rPr>
        <w:t>D</w:t>
      </w:r>
      <w:r w:rsidRPr="00BC23D7">
        <w:rPr>
          <w:rFonts w:ascii="Palatino Linotype" w:hAnsi="Palatino Linotype" w:cs="Arial"/>
          <w:b/>
          <w:sz w:val="28"/>
        </w:rPr>
        <w:t xml:space="preserve">el recurso de revisión. </w:t>
      </w:r>
    </w:p>
    <w:p w:rsidR="00716C48" w:rsidRPr="00BC23D7" w:rsidRDefault="00716C48" w:rsidP="00716C48">
      <w:pPr>
        <w:spacing w:line="360" w:lineRule="auto"/>
        <w:jc w:val="both"/>
        <w:rPr>
          <w:rFonts w:ascii="Palatino Linotype" w:hAnsi="Palatino Linotype" w:cs="Arial"/>
        </w:rPr>
      </w:pPr>
      <w:r w:rsidRPr="00BC23D7">
        <w:rPr>
          <w:rFonts w:ascii="Palatino Linotype" w:hAnsi="Palatino Linotype" w:cs="Arial"/>
        </w:rPr>
        <w:t xml:space="preserve">Inconforme con la respuesta emitida por parte del Sujeto Obligado, en fecha </w:t>
      </w:r>
      <w:r w:rsidR="007D6711" w:rsidRPr="00BC23D7">
        <w:rPr>
          <w:rFonts w:ascii="Palatino Linotype" w:hAnsi="Palatino Linotype" w:cs="Arial"/>
          <w:b/>
          <w:lang w:val="es-419"/>
        </w:rPr>
        <w:t>diecinueve</w:t>
      </w:r>
      <w:r w:rsidR="00844840" w:rsidRPr="00BC23D7">
        <w:rPr>
          <w:rFonts w:ascii="Palatino Linotype" w:hAnsi="Palatino Linotype" w:cs="Arial"/>
          <w:b/>
          <w:lang w:val="es-419"/>
        </w:rPr>
        <w:t xml:space="preserve"> </w:t>
      </w:r>
      <w:r w:rsidRPr="00BC23D7">
        <w:rPr>
          <w:rFonts w:ascii="Palatino Linotype" w:hAnsi="Palatino Linotype" w:cs="Arial"/>
          <w:b/>
        </w:rPr>
        <w:t xml:space="preserve">de </w:t>
      </w:r>
      <w:r w:rsidR="007D6711" w:rsidRPr="00BC23D7">
        <w:rPr>
          <w:rFonts w:ascii="Palatino Linotype" w:hAnsi="Palatino Linotype" w:cs="Arial"/>
          <w:b/>
          <w:lang w:val="es-419"/>
        </w:rPr>
        <w:t>septiembre</w:t>
      </w:r>
      <w:r w:rsidRPr="00BC23D7">
        <w:rPr>
          <w:rFonts w:ascii="Palatino Linotype" w:hAnsi="Palatino Linotype" w:cs="Arial"/>
          <w:b/>
        </w:rPr>
        <w:t xml:space="preserve"> de dos mil </w:t>
      </w:r>
      <w:r w:rsidR="00554467" w:rsidRPr="00BC23D7">
        <w:rPr>
          <w:rFonts w:ascii="Palatino Linotype" w:hAnsi="Palatino Linotype" w:cs="Arial"/>
          <w:b/>
          <w:lang w:val="es-419"/>
        </w:rPr>
        <w:t>veintidós</w:t>
      </w:r>
      <w:r w:rsidRPr="00BC23D7">
        <w:rPr>
          <w:rFonts w:ascii="Palatino Linotype" w:hAnsi="Palatino Linotype" w:cs="Arial"/>
        </w:rPr>
        <w:t xml:space="preserve">, el ahora Recurrente interpuso el recurso de revisión, el cual fue registrado en el sistema electrónico </w:t>
      </w:r>
      <w:r w:rsidRPr="00BC23D7">
        <w:rPr>
          <w:rFonts w:ascii="Palatino Linotype" w:hAnsi="Palatino Linotype" w:cs="Arial"/>
          <w:b/>
        </w:rPr>
        <w:t>SAIMEX</w:t>
      </w:r>
      <w:r w:rsidRPr="00BC23D7">
        <w:rPr>
          <w:rFonts w:ascii="Palatino Linotype" w:hAnsi="Palatino Linotype" w:cs="Arial"/>
        </w:rPr>
        <w:t xml:space="preserve"> con el expediente número </w:t>
      </w:r>
      <w:r w:rsidR="007D6711" w:rsidRPr="00BC23D7">
        <w:rPr>
          <w:rFonts w:ascii="Palatino Linotype" w:hAnsi="Palatino Linotype" w:cs="Arial"/>
          <w:b/>
          <w:bCs/>
          <w:lang w:val="es-419" w:eastAsia="es-MX"/>
        </w:rPr>
        <w:t>14890</w:t>
      </w:r>
      <w:r w:rsidR="00410C49" w:rsidRPr="00BC23D7">
        <w:rPr>
          <w:rFonts w:ascii="Palatino Linotype" w:hAnsi="Palatino Linotype" w:cs="Arial"/>
          <w:b/>
          <w:bCs/>
          <w:lang w:eastAsia="es-MX"/>
        </w:rPr>
        <w:t>/INFOEM/IP/RR/202</w:t>
      </w:r>
      <w:r w:rsidR="00410C49" w:rsidRPr="00BC23D7">
        <w:rPr>
          <w:rFonts w:ascii="Palatino Linotype" w:hAnsi="Palatino Linotype" w:cs="Arial"/>
          <w:b/>
          <w:bCs/>
          <w:lang w:val="es-419" w:eastAsia="es-MX"/>
        </w:rPr>
        <w:t>2</w:t>
      </w:r>
      <w:r w:rsidRPr="00BC23D7">
        <w:rPr>
          <w:rFonts w:ascii="Palatino Linotype" w:hAnsi="Palatino Linotype" w:cs="Arial"/>
        </w:rPr>
        <w:t>, aduciendo lo siguiente:</w:t>
      </w:r>
    </w:p>
    <w:p w:rsidR="00716C48" w:rsidRPr="00BC23D7" w:rsidRDefault="00716C48" w:rsidP="00716C48">
      <w:pPr>
        <w:spacing w:line="360" w:lineRule="auto"/>
        <w:jc w:val="both"/>
        <w:rPr>
          <w:rFonts w:ascii="Palatino Linotype" w:hAnsi="Palatino Linotype" w:cs="Arial"/>
          <w:b/>
        </w:rPr>
      </w:pPr>
    </w:p>
    <w:p w:rsidR="00716C48" w:rsidRPr="00BC23D7" w:rsidRDefault="00716C48" w:rsidP="00716C48">
      <w:pPr>
        <w:spacing w:line="360" w:lineRule="auto"/>
        <w:jc w:val="both"/>
        <w:rPr>
          <w:rFonts w:ascii="Palatino Linotype" w:hAnsi="Palatino Linotype" w:cs="Arial"/>
          <w:b/>
        </w:rPr>
      </w:pPr>
      <w:r w:rsidRPr="00BC23D7">
        <w:rPr>
          <w:rFonts w:ascii="Palatino Linotype" w:hAnsi="Palatino Linotype" w:cs="Arial"/>
          <w:b/>
        </w:rPr>
        <w:t xml:space="preserve">Acto Impugnado: </w:t>
      </w:r>
    </w:p>
    <w:p w:rsidR="00716C48" w:rsidRPr="00BC23D7" w:rsidRDefault="00716C48" w:rsidP="00BA4CF0">
      <w:pPr>
        <w:spacing w:line="360" w:lineRule="auto"/>
        <w:ind w:left="851" w:right="709"/>
        <w:jc w:val="both"/>
        <w:rPr>
          <w:rFonts w:ascii="Palatino Linotype" w:hAnsi="Palatino Linotype" w:cs="Arial"/>
          <w:i/>
        </w:rPr>
      </w:pPr>
      <w:r w:rsidRPr="00BC23D7">
        <w:rPr>
          <w:rFonts w:ascii="Palatino Linotype" w:hAnsi="Palatino Linotype" w:cs="Arial"/>
          <w:i/>
        </w:rPr>
        <w:t>“</w:t>
      </w:r>
      <w:r w:rsidR="007D6711" w:rsidRPr="00BC23D7">
        <w:rPr>
          <w:rFonts w:ascii="Palatino Linotype" w:hAnsi="Palatino Linotype" w:cs="Arial"/>
          <w:i/>
        </w:rPr>
        <w:t>00134/OASECATEPE/IP/2022</w:t>
      </w:r>
      <w:r w:rsidRPr="00BC23D7">
        <w:rPr>
          <w:rFonts w:ascii="Palatino Linotype" w:hAnsi="Palatino Linotype" w:cs="Arial"/>
          <w:i/>
        </w:rPr>
        <w:t>”</w:t>
      </w:r>
      <w:r w:rsidR="00BA426D" w:rsidRPr="00BC23D7">
        <w:rPr>
          <w:rFonts w:ascii="Palatino Linotype" w:hAnsi="Palatino Linotype" w:cs="Arial"/>
          <w:i/>
        </w:rPr>
        <w:t xml:space="preserve"> </w:t>
      </w:r>
      <w:r w:rsidRPr="00BC23D7">
        <w:rPr>
          <w:rFonts w:ascii="Palatino Linotype" w:hAnsi="Palatino Linotype" w:cs="Arial"/>
          <w:i/>
        </w:rPr>
        <w:t xml:space="preserve">(Sic). </w:t>
      </w:r>
    </w:p>
    <w:p w:rsidR="00716C48" w:rsidRPr="00BC23D7" w:rsidRDefault="00716C48" w:rsidP="00716C48">
      <w:pPr>
        <w:spacing w:line="360" w:lineRule="auto"/>
        <w:jc w:val="both"/>
        <w:rPr>
          <w:rFonts w:ascii="Palatino Linotype" w:hAnsi="Palatino Linotype" w:cs="Arial"/>
        </w:rPr>
      </w:pPr>
    </w:p>
    <w:p w:rsidR="00BA4CF0" w:rsidRPr="00BC23D7" w:rsidRDefault="00BA4CF0" w:rsidP="00716C48">
      <w:pPr>
        <w:spacing w:line="360" w:lineRule="auto"/>
        <w:jc w:val="both"/>
        <w:rPr>
          <w:rFonts w:ascii="Palatino Linotype" w:hAnsi="Palatino Linotype" w:cs="Arial"/>
          <w:b/>
          <w:lang w:val="es-419"/>
        </w:rPr>
      </w:pPr>
      <w:r w:rsidRPr="00BC23D7">
        <w:rPr>
          <w:rFonts w:ascii="Palatino Linotype" w:hAnsi="Palatino Linotype" w:cs="Arial"/>
          <w:b/>
        </w:rPr>
        <w:t>Razones o Motivos de Inconformidad</w:t>
      </w:r>
      <w:r w:rsidRPr="00BC23D7">
        <w:rPr>
          <w:rFonts w:ascii="Palatino Linotype" w:hAnsi="Palatino Linotype" w:cs="Arial"/>
          <w:b/>
          <w:lang w:val="es-419"/>
        </w:rPr>
        <w:t>:</w:t>
      </w:r>
    </w:p>
    <w:p w:rsidR="00BA4CF0" w:rsidRPr="00BC23D7" w:rsidRDefault="00BA4CF0" w:rsidP="00BA4CF0">
      <w:pPr>
        <w:spacing w:line="360" w:lineRule="auto"/>
        <w:ind w:left="851" w:right="709"/>
        <w:jc w:val="both"/>
        <w:rPr>
          <w:rFonts w:ascii="Palatino Linotype" w:hAnsi="Palatino Linotype" w:cs="Arial"/>
          <w:i/>
        </w:rPr>
      </w:pPr>
      <w:r w:rsidRPr="00BC23D7">
        <w:rPr>
          <w:rFonts w:ascii="Palatino Linotype" w:hAnsi="Palatino Linotype" w:cs="Arial"/>
          <w:i/>
        </w:rPr>
        <w:t>“</w:t>
      </w:r>
      <w:r w:rsidR="007D6711" w:rsidRPr="00BC23D7">
        <w:rPr>
          <w:rFonts w:ascii="Palatino Linotype" w:hAnsi="Palatino Linotype" w:cs="Arial"/>
          <w:i/>
        </w:rPr>
        <w:t xml:space="preserve">niega la información de forma completa y correcta solo </w:t>
      </w:r>
      <w:proofErr w:type="spellStart"/>
      <w:r w:rsidR="007D6711" w:rsidRPr="00BC23D7">
        <w:rPr>
          <w:rFonts w:ascii="Palatino Linotype" w:hAnsi="Palatino Linotype" w:cs="Arial"/>
          <w:i/>
        </w:rPr>
        <w:t>manje</w:t>
      </w:r>
      <w:proofErr w:type="spellEnd"/>
      <w:r w:rsidR="007D6711" w:rsidRPr="00BC23D7">
        <w:rPr>
          <w:rFonts w:ascii="Palatino Linotype" w:hAnsi="Palatino Linotype" w:cs="Arial"/>
          <w:i/>
        </w:rPr>
        <w:t xml:space="preserve"> 2018 y sin precisar los demás años, simula la entrega de información</w:t>
      </w:r>
      <w:r w:rsidRPr="00BC23D7">
        <w:rPr>
          <w:rFonts w:ascii="Palatino Linotype" w:hAnsi="Palatino Linotype" w:cs="Arial"/>
          <w:i/>
        </w:rPr>
        <w:t>”</w:t>
      </w:r>
      <w:r w:rsidR="0069044C" w:rsidRPr="00BC23D7">
        <w:rPr>
          <w:rFonts w:ascii="Palatino Linotype" w:hAnsi="Palatino Linotype" w:cs="Arial"/>
          <w:i/>
        </w:rPr>
        <w:t xml:space="preserve"> (</w:t>
      </w:r>
      <w:r w:rsidR="003D1C4D" w:rsidRPr="00BC23D7">
        <w:rPr>
          <w:rFonts w:ascii="Palatino Linotype" w:hAnsi="Palatino Linotype" w:cs="Arial"/>
          <w:i/>
        </w:rPr>
        <w:t>Sic</w:t>
      </w:r>
      <w:r w:rsidR="0069044C" w:rsidRPr="00BC23D7">
        <w:rPr>
          <w:rFonts w:ascii="Palatino Linotype" w:hAnsi="Palatino Linotype" w:cs="Arial"/>
          <w:i/>
        </w:rPr>
        <w:t>)</w:t>
      </w:r>
    </w:p>
    <w:p w:rsidR="00BA4CF0" w:rsidRPr="00BC23D7" w:rsidRDefault="00BA4CF0" w:rsidP="00716C48">
      <w:pPr>
        <w:spacing w:line="360" w:lineRule="auto"/>
        <w:jc w:val="both"/>
        <w:rPr>
          <w:rFonts w:ascii="Palatino Linotype" w:hAnsi="Palatino Linotype" w:cs="Arial"/>
        </w:rPr>
      </w:pPr>
    </w:p>
    <w:p w:rsidR="00716C48" w:rsidRPr="00BC23D7" w:rsidRDefault="00716C48" w:rsidP="00716C48">
      <w:pPr>
        <w:spacing w:line="360" w:lineRule="auto"/>
        <w:jc w:val="both"/>
        <w:rPr>
          <w:rFonts w:ascii="Palatino Linotype" w:hAnsi="Palatino Linotype" w:cs="Arial"/>
          <w:sz w:val="28"/>
        </w:rPr>
      </w:pPr>
      <w:r w:rsidRPr="00BC23D7">
        <w:rPr>
          <w:rFonts w:ascii="Palatino Linotype" w:hAnsi="Palatino Linotype" w:cs="Arial"/>
          <w:b/>
          <w:sz w:val="32"/>
          <w:szCs w:val="28"/>
        </w:rPr>
        <w:t>C</w:t>
      </w:r>
      <w:r w:rsidR="00593CD3" w:rsidRPr="00BC23D7">
        <w:rPr>
          <w:rFonts w:ascii="Palatino Linotype" w:hAnsi="Palatino Linotype" w:cs="Arial"/>
          <w:b/>
          <w:sz w:val="32"/>
          <w:szCs w:val="28"/>
        </w:rPr>
        <w:t>uarto</w:t>
      </w:r>
      <w:r w:rsidRPr="00BC23D7">
        <w:rPr>
          <w:rFonts w:ascii="Palatino Linotype" w:hAnsi="Palatino Linotype" w:cs="Arial"/>
          <w:b/>
          <w:sz w:val="32"/>
          <w:szCs w:val="28"/>
        </w:rPr>
        <w:t xml:space="preserve">. </w:t>
      </w:r>
      <w:r w:rsidRPr="00BC23D7">
        <w:rPr>
          <w:rFonts w:ascii="Palatino Linotype" w:hAnsi="Palatino Linotype" w:cs="Arial"/>
          <w:b/>
          <w:sz w:val="28"/>
        </w:rPr>
        <w:t>Del turno</w:t>
      </w:r>
      <w:r w:rsidR="006F7213" w:rsidRPr="00BC23D7">
        <w:rPr>
          <w:rFonts w:ascii="Palatino Linotype" w:hAnsi="Palatino Linotype" w:cs="Arial"/>
          <w:b/>
          <w:sz w:val="28"/>
          <w:lang w:val="es-419"/>
        </w:rPr>
        <w:t xml:space="preserve"> y admisión</w:t>
      </w:r>
      <w:r w:rsidRPr="00BC23D7">
        <w:rPr>
          <w:rFonts w:ascii="Palatino Linotype" w:hAnsi="Palatino Linotype" w:cs="Arial"/>
          <w:b/>
          <w:sz w:val="28"/>
        </w:rPr>
        <w:t xml:space="preserve"> del recurso de revisión.</w:t>
      </w:r>
      <w:r w:rsidRPr="00BC23D7">
        <w:rPr>
          <w:rFonts w:ascii="Palatino Linotype" w:hAnsi="Palatino Linotype" w:cs="Arial"/>
          <w:sz w:val="28"/>
        </w:rPr>
        <w:t xml:space="preserve"> </w:t>
      </w:r>
    </w:p>
    <w:p w:rsidR="00716C48" w:rsidRPr="00BC23D7" w:rsidRDefault="00716C48" w:rsidP="00716C48">
      <w:pPr>
        <w:spacing w:line="360" w:lineRule="auto"/>
        <w:jc w:val="both"/>
        <w:rPr>
          <w:rFonts w:ascii="Palatino Linotype" w:hAnsi="Palatino Linotype" w:cs="Arial"/>
        </w:rPr>
      </w:pPr>
      <w:r w:rsidRPr="00BC23D7">
        <w:rPr>
          <w:rFonts w:ascii="Palatino Linotype" w:hAnsi="Palatino Linotype" w:cs="Arial"/>
        </w:rPr>
        <w:t xml:space="preserve">El medio de impugnación presentado mediante recurso de revisión con número </w:t>
      </w:r>
      <w:r w:rsidR="007D02FA" w:rsidRPr="00BC23D7">
        <w:rPr>
          <w:rFonts w:ascii="Palatino Linotype" w:hAnsi="Palatino Linotype" w:cs="Arial"/>
          <w:b/>
          <w:lang w:val="es-419"/>
        </w:rPr>
        <w:t>14890</w:t>
      </w:r>
      <w:r w:rsidRPr="00BC23D7">
        <w:rPr>
          <w:rFonts w:ascii="Palatino Linotype" w:hAnsi="Palatino Linotype" w:cs="Arial"/>
          <w:b/>
        </w:rPr>
        <w:t>/INFOEM/IP/RR/202</w:t>
      </w:r>
      <w:r w:rsidR="003F0412" w:rsidRPr="00BC23D7">
        <w:rPr>
          <w:rFonts w:ascii="Palatino Linotype" w:hAnsi="Palatino Linotype" w:cs="Arial"/>
          <w:b/>
        </w:rPr>
        <w:t>2</w:t>
      </w:r>
      <w:r w:rsidRPr="00BC23D7">
        <w:rPr>
          <w:rFonts w:ascii="Palatino Linotype" w:hAnsi="Palatino Linotype" w:cs="Arial"/>
        </w:rPr>
        <w:t xml:space="preserve">, fue turnado al </w:t>
      </w:r>
      <w:r w:rsidRPr="00BC23D7">
        <w:rPr>
          <w:rFonts w:ascii="Palatino Linotype" w:hAnsi="Palatino Linotype" w:cs="Arial"/>
          <w:b/>
        </w:rPr>
        <w:t>Comisionado</w:t>
      </w:r>
      <w:r w:rsidR="00593CD3" w:rsidRPr="00BC23D7">
        <w:rPr>
          <w:rFonts w:ascii="Palatino Linotype" w:hAnsi="Palatino Linotype" w:cs="Arial"/>
          <w:b/>
        </w:rPr>
        <w:t xml:space="preserve"> Presidente</w:t>
      </w:r>
      <w:r w:rsidRPr="00BC23D7">
        <w:rPr>
          <w:rFonts w:ascii="Palatino Linotype" w:hAnsi="Palatino Linotype" w:cs="Arial"/>
          <w:b/>
        </w:rPr>
        <w:t xml:space="preserve"> José Martínez Vilchis</w:t>
      </w:r>
      <w:r w:rsidRPr="00BC23D7">
        <w:rPr>
          <w:rFonts w:ascii="Palatino Linotype" w:hAnsi="Palatino Linotype" w:cs="Arial"/>
        </w:rPr>
        <w:t xml:space="preserve">, mediante el sistema electrónico, en términos del arábigo 185 fracción I de la Ley </w:t>
      </w:r>
      <w:r w:rsidRPr="00BC23D7">
        <w:rPr>
          <w:rFonts w:ascii="Palatino Linotype" w:hAnsi="Palatino Linotype" w:cs="Arial"/>
        </w:rPr>
        <w:lastRenderedPageBreak/>
        <w:t xml:space="preserve">de Transparencia y Acceso a la información Pública del Estado de México y Municipios, recayendo acuerdo de admisión en fecha </w:t>
      </w:r>
      <w:r w:rsidR="00844840" w:rsidRPr="00BC23D7">
        <w:rPr>
          <w:rFonts w:ascii="Palatino Linotype" w:hAnsi="Palatino Linotype" w:cs="Arial"/>
          <w:b/>
          <w:lang w:val="es-419"/>
        </w:rPr>
        <w:t>veint</w:t>
      </w:r>
      <w:r w:rsidR="007D02FA" w:rsidRPr="00BC23D7">
        <w:rPr>
          <w:rFonts w:ascii="Palatino Linotype" w:hAnsi="Palatino Linotype" w:cs="Arial"/>
          <w:b/>
          <w:lang w:val="es-419"/>
        </w:rPr>
        <w:t xml:space="preserve">iséis </w:t>
      </w:r>
      <w:r w:rsidRPr="00BC23D7">
        <w:rPr>
          <w:rFonts w:ascii="Palatino Linotype" w:hAnsi="Palatino Linotype" w:cs="Arial"/>
          <w:b/>
        </w:rPr>
        <w:t xml:space="preserve">de </w:t>
      </w:r>
      <w:r w:rsidR="007D02FA" w:rsidRPr="00BC23D7">
        <w:rPr>
          <w:rFonts w:ascii="Palatino Linotype" w:hAnsi="Palatino Linotype" w:cs="Arial"/>
          <w:b/>
          <w:lang w:val="es-419"/>
        </w:rPr>
        <w:t>septiembre</w:t>
      </w:r>
      <w:r w:rsidR="00BA426D" w:rsidRPr="00BC23D7">
        <w:rPr>
          <w:rFonts w:ascii="Palatino Linotype" w:hAnsi="Palatino Linotype" w:cs="Arial"/>
          <w:b/>
          <w:lang w:val="es-419"/>
        </w:rPr>
        <w:t xml:space="preserve"> </w:t>
      </w:r>
      <w:r w:rsidRPr="00BC23D7">
        <w:rPr>
          <w:rFonts w:ascii="Palatino Linotype" w:hAnsi="Palatino Linotype" w:cs="Arial"/>
          <w:b/>
        </w:rPr>
        <w:t xml:space="preserve">de dos mil </w:t>
      </w:r>
      <w:r w:rsidR="003F0412" w:rsidRPr="00BC23D7">
        <w:rPr>
          <w:rFonts w:ascii="Palatino Linotype" w:hAnsi="Palatino Linotype" w:cs="Arial"/>
          <w:b/>
        </w:rPr>
        <w:t>veintidós</w:t>
      </w:r>
      <w:r w:rsidRPr="00BC23D7">
        <w:rPr>
          <w:rFonts w:ascii="Palatino Linotype" w:hAnsi="Palatino Linotype" w:cs="Arial"/>
        </w:rPr>
        <w:t xml:space="preserve">, determinándose en él, un plazo de siete días para que las partes manifestaran lo que a su derecho corresponda en términos del numeral ya citado. </w:t>
      </w:r>
    </w:p>
    <w:p w:rsidR="00716C48" w:rsidRPr="00BC23D7" w:rsidRDefault="00716C48" w:rsidP="00716C48">
      <w:pPr>
        <w:spacing w:line="360" w:lineRule="auto"/>
        <w:jc w:val="both"/>
        <w:rPr>
          <w:rFonts w:ascii="Palatino Linotype" w:hAnsi="Palatino Linotype" w:cs="Arial"/>
        </w:rPr>
      </w:pPr>
    </w:p>
    <w:p w:rsidR="00716C48" w:rsidRPr="00BC23D7" w:rsidRDefault="00716C48" w:rsidP="00716C48">
      <w:pPr>
        <w:spacing w:line="360" w:lineRule="auto"/>
        <w:jc w:val="both"/>
        <w:rPr>
          <w:rFonts w:ascii="Palatino Linotype" w:hAnsi="Palatino Linotype" w:cs="Arial"/>
          <w:b/>
          <w:sz w:val="28"/>
          <w:szCs w:val="28"/>
        </w:rPr>
      </w:pPr>
      <w:r w:rsidRPr="00BC23D7">
        <w:rPr>
          <w:rFonts w:ascii="Palatino Linotype" w:hAnsi="Palatino Linotype" w:cs="Arial"/>
          <w:b/>
          <w:sz w:val="28"/>
          <w:szCs w:val="28"/>
        </w:rPr>
        <w:t>Q</w:t>
      </w:r>
      <w:r w:rsidR="00593CD3" w:rsidRPr="00BC23D7">
        <w:rPr>
          <w:rFonts w:ascii="Palatino Linotype" w:hAnsi="Palatino Linotype" w:cs="Arial"/>
          <w:b/>
          <w:sz w:val="28"/>
          <w:szCs w:val="28"/>
        </w:rPr>
        <w:t>uinto</w:t>
      </w:r>
      <w:r w:rsidRPr="00BC23D7">
        <w:rPr>
          <w:rFonts w:ascii="Palatino Linotype" w:hAnsi="Palatino Linotype" w:cs="Arial"/>
          <w:b/>
          <w:sz w:val="28"/>
          <w:szCs w:val="28"/>
        </w:rPr>
        <w:t xml:space="preserve">. De la etapa de </w:t>
      </w:r>
      <w:r w:rsidR="006F7213" w:rsidRPr="00BC23D7">
        <w:rPr>
          <w:rFonts w:ascii="Palatino Linotype" w:hAnsi="Palatino Linotype" w:cs="Arial"/>
          <w:b/>
          <w:sz w:val="28"/>
          <w:szCs w:val="28"/>
          <w:lang w:val="es-419"/>
        </w:rPr>
        <w:t>instrucción</w:t>
      </w:r>
      <w:r w:rsidRPr="00BC23D7">
        <w:rPr>
          <w:rFonts w:ascii="Palatino Linotype" w:hAnsi="Palatino Linotype" w:cs="Arial"/>
          <w:b/>
          <w:sz w:val="28"/>
          <w:szCs w:val="28"/>
        </w:rPr>
        <w:t xml:space="preserve">. </w:t>
      </w:r>
    </w:p>
    <w:p w:rsidR="000900B3" w:rsidRPr="00BC23D7" w:rsidRDefault="00716C48" w:rsidP="00844840">
      <w:pPr>
        <w:spacing w:line="360" w:lineRule="auto"/>
        <w:jc w:val="both"/>
        <w:rPr>
          <w:rFonts w:ascii="Palatino Linotype" w:hAnsi="Palatino Linotype"/>
          <w:lang w:val="es-419"/>
        </w:rPr>
      </w:pPr>
      <w:r w:rsidRPr="00BC23D7">
        <w:rPr>
          <w:rFonts w:ascii="Palatino Linotype" w:hAnsi="Palatino Linotype" w:cs="Arial"/>
        </w:rPr>
        <w:t xml:space="preserve">De las constancias del expediente electrónico del SAIMEX, del recurso de revisión </w:t>
      </w:r>
      <w:r w:rsidR="007D02FA" w:rsidRPr="00BC23D7">
        <w:rPr>
          <w:rFonts w:ascii="Palatino Linotype" w:hAnsi="Palatino Linotype" w:cs="Arial"/>
          <w:b/>
          <w:lang w:val="es-419"/>
        </w:rPr>
        <w:t>14890</w:t>
      </w:r>
      <w:r w:rsidRPr="00BC23D7">
        <w:rPr>
          <w:rFonts w:ascii="Palatino Linotype" w:hAnsi="Palatino Linotype" w:cs="Arial"/>
          <w:b/>
        </w:rPr>
        <w:t>/INFOEM/IP/RR/202</w:t>
      </w:r>
      <w:r w:rsidR="00CE47D8" w:rsidRPr="00BC23D7">
        <w:rPr>
          <w:rFonts w:ascii="Palatino Linotype" w:hAnsi="Palatino Linotype" w:cs="Arial"/>
          <w:b/>
        </w:rPr>
        <w:t>2</w:t>
      </w:r>
      <w:r w:rsidRPr="00BC23D7">
        <w:rPr>
          <w:rFonts w:ascii="Palatino Linotype" w:hAnsi="Palatino Linotype" w:cs="Arial"/>
        </w:rPr>
        <w:t>, se advierte que el Sujeto Obligado</w:t>
      </w:r>
      <w:r w:rsidR="00CE47D8" w:rsidRPr="00BC23D7">
        <w:rPr>
          <w:rFonts w:ascii="Palatino Linotype" w:hAnsi="Palatino Linotype" w:cs="Arial"/>
        </w:rPr>
        <w:t xml:space="preserve"> rindió su informe justificado </w:t>
      </w:r>
      <w:r w:rsidR="000900B3" w:rsidRPr="00BC23D7">
        <w:rPr>
          <w:rFonts w:ascii="Palatino Linotype" w:hAnsi="Palatino Linotype"/>
          <w:lang w:val="es-419"/>
        </w:rPr>
        <w:t xml:space="preserve">adjuntando los archivos electrónicos denominados: </w:t>
      </w:r>
      <w:r w:rsidR="008066F5" w:rsidRPr="00BC23D7">
        <w:rPr>
          <w:rFonts w:ascii="Palatino Linotype" w:hAnsi="Palatino Linotype" w:cs="Arial"/>
          <w:lang w:val="es-419"/>
        </w:rPr>
        <w:t>“</w:t>
      </w:r>
      <w:r w:rsidR="008066F5" w:rsidRPr="00BC23D7">
        <w:rPr>
          <w:rFonts w:ascii="Palatino Linotype" w:hAnsi="Palatino Linotype" w:cs="Arial"/>
          <w:b/>
          <w:i/>
        </w:rPr>
        <w:t>RECURSO DE REVISION 14890 SOL 00134-22.pdf</w:t>
      </w:r>
      <w:r w:rsidR="008066F5" w:rsidRPr="00BC23D7">
        <w:rPr>
          <w:rFonts w:ascii="Palatino Linotype" w:hAnsi="Palatino Linotype" w:cs="Arial"/>
          <w:lang w:val="es-419"/>
        </w:rPr>
        <w:t>”</w:t>
      </w:r>
      <w:r w:rsidR="008066F5" w:rsidRPr="00BC23D7">
        <w:rPr>
          <w:rFonts w:ascii="Palatino Linotype" w:hAnsi="Palatino Linotype" w:cs="Arial"/>
        </w:rPr>
        <w:t xml:space="preserve"> y </w:t>
      </w:r>
      <w:r w:rsidR="008066F5" w:rsidRPr="00BC23D7">
        <w:rPr>
          <w:rFonts w:ascii="Palatino Linotype" w:hAnsi="Palatino Linotype" w:cs="Arial"/>
          <w:lang w:val="es-419"/>
        </w:rPr>
        <w:t>“</w:t>
      </w:r>
      <w:r w:rsidR="008066F5" w:rsidRPr="00BC23D7">
        <w:rPr>
          <w:rFonts w:ascii="Palatino Linotype" w:hAnsi="Palatino Linotype"/>
          <w:b/>
          <w:i/>
        </w:rPr>
        <w:t>RECURSO DE REVISION 14890 SOLI 00134-22.pdf</w:t>
      </w:r>
      <w:r w:rsidR="008066F5" w:rsidRPr="00BC23D7">
        <w:rPr>
          <w:rFonts w:ascii="Palatino Linotype" w:hAnsi="Palatino Linotype"/>
          <w:lang w:val="es-419"/>
        </w:rPr>
        <w:t>”</w:t>
      </w:r>
      <w:r w:rsidR="000900B3" w:rsidRPr="00BC23D7">
        <w:rPr>
          <w:rFonts w:ascii="Palatino Linotype" w:hAnsi="Palatino Linotype"/>
          <w:lang w:val="es-419"/>
        </w:rPr>
        <w:t>, los cuales serán motivo de análisis, en la parte considerativa,</w:t>
      </w:r>
      <w:r w:rsidR="00CE47D8" w:rsidRPr="00BC23D7">
        <w:rPr>
          <w:rFonts w:ascii="Palatino Linotype" w:hAnsi="Palatino Linotype" w:cs="Arial"/>
        </w:rPr>
        <w:t xml:space="preserve"> </w:t>
      </w:r>
      <w:r w:rsidR="008C49B8" w:rsidRPr="00BC23D7">
        <w:rPr>
          <w:rFonts w:ascii="Palatino Linotype" w:hAnsi="Palatino Linotype" w:cs="Arial"/>
          <w:lang w:val="es-419"/>
        </w:rPr>
        <w:t xml:space="preserve">documentos que se pusieron </w:t>
      </w:r>
      <w:r w:rsidR="00CE47D8" w:rsidRPr="00BC23D7">
        <w:rPr>
          <w:rFonts w:ascii="Palatino Linotype" w:hAnsi="Palatino Linotype" w:cs="Arial"/>
        </w:rPr>
        <w:t>a la vista del recurrente</w:t>
      </w:r>
      <w:r w:rsidR="000900B3" w:rsidRPr="00BC23D7">
        <w:rPr>
          <w:rFonts w:ascii="Palatino Linotype" w:hAnsi="Palatino Linotype"/>
        </w:rPr>
        <w:t>,</w:t>
      </w:r>
      <w:r w:rsidR="000900B3" w:rsidRPr="00BC23D7">
        <w:rPr>
          <w:rFonts w:ascii="Palatino Linotype" w:hAnsi="Palatino Linotype"/>
          <w:lang w:val="es-419"/>
        </w:rPr>
        <w:t xml:space="preserve"> </w:t>
      </w:r>
      <w:r w:rsidR="00475E68" w:rsidRPr="00BC23D7">
        <w:rPr>
          <w:rFonts w:ascii="Palatino Linotype" w:hAnsi="Palatino Linotype"/>
        </w:rPr>
        <w:t xml:space="preserve">a efecto de que emitiera lo </w:t>
      </w:r>
      <w:r w:rsidR="00475E68" w:rsidRPr="00BC23D7">
        <w:rPr>
          <w:rFonts w:ascii="Palatino Linotype" w:hAnsi="Palatino Linotype" w:cs="Arial"/>
        </w:rPr>
        <w:t>que a su derecho conviniera</w:t>
      </w:r>
      <w:r w:rsidRPr="00BC23D7">
        <w:rPr>
          <w:rFonts w:ascii="Palatino Linotype" w:hAnsi="Palatino Linotype" w:cs="Arial"/>
        </w:rPr>
        <w:t xml:space="preserve">, </w:t>
      </w:r>
      <w:r w:rsidR="00475E68" w:rsidRPr="00BC23D7">
        <w:rPr>
          <w:rFonts w:ascii="Palatino Linotype" w:hAnsi="Palatino Linotype" w:cs="Arial"/>
        </w:rPr>
        <w:t>sin embargo</w:t>
      </w:r>
      <w:r w:rsidRPr="00BC23D7">
        <w:rPr>
          <w:rFonts w:ascii="Palatino Linotype" w:hAnsi="Palatino Linotype" w:cs="Arial"/>
        </w:rPr>
        <w:t>, el particular no realizó manifestaci</w:t>
      </w:r>
      <w:r w:rsidR="00475E68" w:rsidRPr="00BC23D7">
        <w:rPr>
          <w:rFonts w:ascii="Palatino Linotype" w:hAnsi="Palatino Linotype" w:cs="Arial"/>
        </w:rPr>
        <w:t>ón alguna.</w:t>
      </w:r>
      <w:r w:rsidR="000900B3" w:rsidRPr="00BC23D7">
        <w:rPr>
          <w:rFonts w:ascii="Palatino Linotype" w:hAnsi="Palatino Linotype"/>
          <w:lang w:val="es-419"/>
        </w:rPr>
        <w:t xml:space="preserve"> </w:t>
      </w:r>
    </w:p>
    <w:p w:rsidR="008066F5" w:rsidRPr="00BC23D7" w:rsidRDefault="008066F5" w:rsidP="00844840">
      <w:pPr>
        <w:spacing w:line="360" w:lineRule="auto"/>
        <w:jc w:val="both"/>
        <w:rPr>
          <w:rFonts w:ascii="Palatino Linotype" w:hAnsi="Palatino Linotype" w:cs="Arial"/>
        </w:rPr>
      </w:pPr>
    </w:p>
    <w:p w:rsidR="00475E68" w:rsidRPr="00BC23D7" w:rsidRDefault="00670521" w:rsidP="00475E68">
      <w:pPr>
        <w:spacing w:line="360" w:lineRule="auto"/>
        <w:jc w:val="both"/>
        <w:rPr>
          <w:rFonts w:ascii="Palatino Linotype" w:hAnsi="Palatino Linotype" w:cs="Arial"/>
          <w:b/>
          <w:sz w:val="28"/>
          <w:szCs w:val="28"/>
          <w:lang w:val="es-419"/>
        </w:rPr>
      </w:pPr>
      <w:r w:rsidRPr="00BC23D7">
        <w:rPr>
          <w:rFonts w:ascii="Palatino Linotype" w:hAnsi="Palatino Linotype" w:cs="Arial"/>
          <w:b/>
          <w:sz w:val="28"/>
          <w:szCs w:val="28"/>
          <w:lang w:val="es-419"/>
        </w:rPr>
        <w:t>Sexto</w:t>
      </w:r>
      <w:r w:rsidR="00475E68" w:rsidRPr="00BC23D7">
        <w:rPr>
          <w:rFonts w:ascii="Palatino Linotype" w:hAnsi="Palatino Linotype" w:cs="Arial"/>
          <w:b/>
          <w:sz w:val="28"/>
          <w:szCs w:val="28"/>
        </w:rPr>
        <w:t>. Ampliación del término para resolver</w:t>
      </w:r>
      <w:r w:rsidR="00153655" w:rsidRPr="00BC23D7">
        <w:rPr>
          <w:rFonts w:ascii="Palatino Linotype" w:hAnsi="Palatino Linotype" w:cs="Arial"/>
          <w:b/>
          <w:sz w:val="28"/>
          <w:szCs w:val="28"/>
          <w:lang w:val="es-419"/>
        </w:rPr>
        <w:t>.</w:t>
      </w:r>
    </w:p>
    <w:p w:rsidR="00475E68" w:rsidRPr="00BC23D7" w:rsidRDefault="00475E68" w:rsidP="00475E68">
      <w:pPr>
        <w:spacing w:line="360" w:lineRule="auto"/>
        <w:jc w:val="both"/>
        <w:rPr>
          <w:rFonts w:ascii="Palatino Linotype" w:hAnsi="Palatino Linotype" w:cs="Arial"/>
        </w:rPr>
      </w:pPr>
      <w:r w:rsidRPr="00BC23D7">
        <w:rPr>
          <w:rFonts w:ascii="Palatino Linotype" w:hAnsi="Palatino Linotype" w:cs="Arial"/>
        </w:rPr>
        <w:t xml:space="preserve">Posteriormente, en fecha </w:t>
      </w:r>
      <w:r w:rsidR="008066F5" w:rsidRPr="00BC23D7">
        <w:rPr>
          <w:rFonts w:ascii="Palatino Linotype" w:hAnsi="Palatino Linotype" w:cs="Arial"/>
          <w:lang w:val="es-419"/>
        </w:rPr>
        <w:t>nueve</w:t>
      </w:r>
      <w:r w:rsidR="00794380" w:rsidRPr="00BC23D7">
        <w:rPr>
          <w:rFonts w:ascii="Palatino Linotype" w:hAnsi="Palatino Linotype" w:cs="Arial"/>
          <w:lang w:val="es-419"/>
        </w:rPr>
        <w:t xml:space="preserve"> </w:t>
      </w:r>
      <w:r w:rsidRPr="00BC23D7">
        <w:rPr>
          <w:rFonts w:ascii="Palatino Linotype" w:hAnsi="Palatino Linotype" w:cs="Arial"/>
        </w:rPr>
        <w:t xml:space="preserve">de </w:t>
      </w:r>
      <w:r w:rsidR="008066F5" w:rsidRPr="00BC23D7">
        <w:rPr>
          <w:rFonts w:ascii="Palatino Linotype" w:hAnsi="Palatino Linotype" w:cs="Arial"/>
          <w:lang w:val="es-419"/>
        </w:rPr>
        <w:t>noviembre</w:t>
      </w:r>
      <w:r w:rsidRPr="00BC23D7">
        <w:rPr>
          <w:rFonts w:ascii="Palatino Linotype" w:hAnsi="Palatino Linotype" w:cs="Arial"/>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w:t>
      </w:r>
      <w:r w:rsidR="007E3E84" w:rsidRPr="00BC23D7">
        <w:rPr>
          <w:rFonts w:ascii="Palatino Linotype" w:hAnsi="Palatino Linotype" w:cs="Arial"/>
        </w:rPr>
        <w:t>ución que en derecho proceda.</w:t>
      </w:r>
    </w:p>
    <w:p w:rsidR="007E3E84" w:rsidRPr="00BC23D7" w:rsidRDefault="007E3E84" w:rsidP="00475E68">
      <w:pPr>
        <w:spacing w:line="360" w:lineRule="auto"/>
        <w:jc w:val="both"/>
        <w:rPr>
          <w:rFonts w:ascii="Palatino Linotype" w:hAnsi="Palatino Linotype" w:cs="Arial"/>
        </w:rPr>
      </w:pP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t xml:space="preserve">Este organismo garante no pasa por alto justificar, </w:t>
      </w:r>
      <w:r w:rsidRPr="00BC23D7">
        <w:rPr>
          <w:rFonts w:ascii="Palatino Linotype" w:hAnsi="Palatino Linotype" w:cstheme="majorHAnsi"/>
          <w:bCs/>
        </w:rPr>
        <w:t xml:space="preserve">que el plazo para emitir resolución en el presente asunto </w:t>
      </w:r>
      <w:r w:rsidRPr="00BC23D7">
        <w:rPr>
          <w:rFonts w:ascii="Palatino Linotype" w:hAnsi="Palatino Linotype" w:cstheme="majorHAnsi"/>
        </w:rPr>
        <w:t xml:space="preserve">encuentra justificación en el alto número de recursos de revisión recibidos dentro del primer semestre del año dos mil veintidós, que, en comparación con </w:t>
      </w:r>
      <w:r w:rsidRPr="00BC23D7">
        <w:rPr>
          <w:rFonts w:ascii="Palatino Linotype" w:hAnsi="Palatino Linotype" w:cstheme="majorHAnsi"/>
        </w:rPr>
        <w:lastRenderedPageBreak/>
        <w:t>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E3E84" w:rsidRPr="00BC23D7" w:rsidRDefault="007E3E84" w:rsidP="007E3E84">
      <w:pPr>
        <w:spacing w:line="360" w:lineRule="auto"/>
        <w:jc w:val="both"/>
        <w:rPr>
          <w:rFonts w:ascii="Palatino Linotype" w:hAnsi="Palatino Linotype" w:cstheme="majorHAnsi"/>
        </w:rPr>
      </w:pP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t xml:space="preserve">Por ello, es menester precisar que si bien se ha excedido el plazo para resolver el presente medio de impugnación, de conformidad con la ley de la materia, </w:t>
      </w:r>
      <w:r w:rsidRPr="00BC23D7">
        <w:rPr>
          <w:rFonts w:ascii="Palatino Linotype" w:hAnsi="Palatino Linotype" w:cstheme="majorHAnsi"/>
          <w:bCs/>
        </w:rPr>
        <w:t>el plazo para emitir resolución</w:t>
      </w:r>
      <w:r w:rsidRPr="00BC23D7">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7E3E84" w:rsidRPr="00BC23D7" w:rsidRDefault="007E3E84" w:rsidP="007E3E84">
      <w:pPr>
        <w:spacing w:line="360" w:lineRule="auto"/>
        <w:jc w:val="both"/>
        <w:rPr>
          <w:rFonts w:ascii="Palatino Linotype" w:hAnsi="Palatino Linotype" w:cstheme="majorHAnsi"/>
        </w:rPr>
      </w:pP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E3E84" w:rsidRPr="00BC23D7" w:rsidRDefault="007E3E84" w:rsidP="007E3E84">
      <w:pPr>
        <w:spacing w:line="360" w:lineRule="auto"/>
        <w:jc w:val="both"/>
        <w:rPr>
          <w:rFonts w:ascii="Palatino Linotype" w:hAnsi="Palatino Linotype" w:cstheme="majorHAnsi"/>
        </w:rPr>
      </w:pP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t xml:space="preserve"> </w:t>
      </w: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7E3E84" w:rsidRPr="00BC23D7" w:rsidRDefault="007E3E84" w:rsidP="007E3E84">
      <w:pPr>
        <w:spacing w:line="360" w:lineRule="auto"/>
        <w:jc w:val="both"/>
        <w:rPr>
          <w:rFonts w:ascii="Palatino Linotype" w:hAnsi="Palatino Linotype" w:cstheme="majorHAnsi"/>
        </w:rPr>
      </w:pPr>
    </w:p>
    <w:p w:rsidR="007E3E84" w:rsidRPr="00BC23D7"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BC23D7">
        <w:rPr>
          <w:rFonts w:ascii="Palatino Linotype" w:hAnsi="Palatino Linotype" w:cstheme="majorHAnsi"/>
          <w:b/>
        </w:rPr>
        <w:t>Complejidad del asunto</w:t>
      </w:r>
      <w:r w:rsidRPr="00BC23D7">
        <w:rPr>
          <w:rFonts w:ascii="Palatino Linotype" w:hAnsi="Palatino Linotype" w:cstheme="majorHAnsi"/>
        </w:rPr>
        <w:t>: La complejidad de la prueba, la pluralidad de sujetos procesales, el tiempo transcurrido, las características y contexto del recurso.</w:t>
      </w:r>
    </w:p>
    <w:p w:rsidR="007E3E84" w:rsidRPr="00BC23D7"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BC23D7">
        <w:rPr>
          <w:rFonts w:ascii="Palatino Linotype" w:hAnsi="Palatino Linotype" w:cstheme="majorHAnsi"/>
          <w:b/>
        </w:rPr>
        <w:t>Actividad Procesal del interesado</w:t>
      </w:r>
      <w:r w:rsidRPr="00BC23D7">
        <w:rPr>
          <w:rFonts w:ascii="Palatino Linotype" w:hAnsi="Palatino Linotype" w:cstheme="majorHAnsi"/>
        </w:rPr>
        <w:t>: Acciones u omisiones del interesado.</w:t>
      </w:r>
    </w:p>
    <w:p w:rsidR="007E3E84" w:rsidRPr="00BC23D7"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BC23D7">
        <w:rPr>
          <w:rFonts w:ascii="Palatino Linotype" w:hAnsi="Palatino Linotype" w:cstheme="majorHAnsi"/>
          <w:b/>
        </w:rPr>
        <w:t>Conducta de la Autoridad:</w:t>
      </w:r>
      <w:r w:rsidRPr="00BC23D7">
        <w:rPr>
          <w:rFonts w:ascii="Palatino Linotype" w:hAnsi="Palatino Linotype" w:cstheme="majorHAnsi"/>
        </w:rPr>
        <w:t xml:space="preserve"> Las Acciones u omisiones realizadas en el procedimiento. Así como si la autoridad actuó con la debida diligencia.</w:t>
      </w:r>
    </w:p>
    <w:p w:rsidR="007E3E84" w:rsidRPr="00BC23D7"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BC23D7">
        <w:rPr>
          <w:rFonts w:ascii="Palatino Linotype" w:hAnsi="Palatino Linotype" w:cstheme="majorHAnsi"/>
          <w:b/>
        </w:rPr>
        <w:t>La afectación generada en la situación jurídica de la persona involucrada en el proceso</w:t>
      </w:r>
      <w:r w:rsidRPr="00BC23D7">
        <w:rPr>
          <w:rFonts w:ascii="Palatino Linotype" w:hAnsi="Palatino Linotype" w:cstheme="majorHAnsi"/>
        </w:rPr>
        <w:t>: Violación a sus derechos humanos.</w:t>
      </w:r>
    </w:p>
    <w:p w:rsidR="007E3E84" w:rsidRPr="00BC23D7" w:rsidRDefault="007E3E84" w:rsidP="007E3E84">
      <w:pPr>
        <w:spacing w:line="360" w:lineRule="auto"/>
        <w:jc w:val="both"/>
        <w:rPr>
          <w:rFonts w:ascii="Palatino Linotype" w:hAnsi="Palatino Linotype" w:cstheme="majorHAnsi"/>
        </w:rPr>
      </w:pP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E3E84" w:rsidRPr="00BC23D7" w:rsidRDefault="007E3E84" w:rsidP="007E3E84">
      <w:pPr>
        <w:spacing w:line="360" w:lineRule="auto"/>
        <w:jc w:val="both"/>
        <w:rPr>
          <w:rFonts w:ascii="Palatino Linotype" w:hAnsi="Palatino Linotype" w:cstheme="majorHAnsi"/>
        </w:rPr>
      </w:pP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t>Argumento que encuentra sustento en la jurisprudencia P</w:t>
      </w:r>
      <w:proofErr w:type="gramStart"/>
      <w:r w:rsidRPr="00BC23D7">
        <w:rPr>
          <w:rFonts w:ascii="Palatino Linotype" w:hAnsi="Palatino Linotype" w:cstheme="majorHAnsi"/>
        </w:rPr>
        <w:t>./</w:t>
      </w:r>
      <w:proofErr w:type="gramEnd"/>
      <w:r w:rsidRPr="00BC23D7">
        <w:rPr>
          <w:rFonts w:ascii="Palatino Linotype" w:hAnsi="Palatino Linotype" w:cstheme="majorHAnsi"/>
        </w:rPr>
        <w:t xml:space="preserve">J. 32/92 emitida por el Pleno de la Suprema Corte de Justicia de la Nación de rubro “TÉRMINOS PROCESALES. PARA DETERMINAR SI UN FUNCIONARIO JUDICIAL ACTUÓ INDEBIDAMENTE POR NO RESPETARLOS SE DEBE ATENDER AL PRESUPUESTO QUE CONSIDERÓ EL </w:t>
      </w:r>
      <w:r w:rsidRPr="00BC23D7">
        <w:rPr>
          <w:rFonts w:ascii="Palatino Linotype" w:hAnsi="Palatino Linotype" w:cstheme="majorHAnsi"/>
        </w:rPr>
        <w:lastRenderedPageBreak/>
        <w:t>LEGISLADOR AL FIJARLOS Y LAS CARACTERÍSTICAS DEL CASO.”, visible en la Gaceta del Seminario Judicial de la Federación con el registro digital 205635.</w:t>
      </w:r>
    </w:p>
    <w:p w:rsidR="007E3E84" w:rsidRPr="00BC23D7" w:rsidRDefault="007E3E84" w:rsidP="007E3E84">
      <w:pPr>
        <w:spacing w:line="360" w:lineRule="auto"/>
        <w:jc w:val="both"/>
        <w:rPr>
          <w:rFonts w:ascii="Palatino Linotype" w:hAnsi="Palatino Linotype" w:cstheme="majorHAnsi"/>
        </w:rPr>
      </w:pP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E3E84" w:rsidRPr="00BC23D7" w:rsidRDefault="007E3E84" w:rsidP="007E3E84">
      <w:pPr>
        <w:spacing w:line="360" w:lineRule="auto"/>
        <w:jc w:val="both"/>
        <w:rPr>
          <w:rFonts w:ascii="Palatino Linotype" w:hAnsi="Palatino Linotype" w:cstheme="majorHAnsi"/>
        </w:rPr>
      </w:pP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rsidR="007E3E84" w:rsidRPr="00BC23D7" w:rsidRDefault="007E3E84" w:rsidP="007E3E84">
      <w:pPr>
        <w:spacing w:line="360" w:lineRule="auto"/>
        <w:jc w:val="both"/>
        <w:rPr>
          <w:rFonts w:ascii="Palatino Linotype" w:hAnsi="Palatino Linotype" w:cstheme="majorHAnsi"/>
        </w:rPr>
      </w:pP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rsidR="007E3E84" w:rsidRPr="00BC23D7" w:rsidRDefault="007E3E84" w:rsidP="007E3E84">
      <w:pPr>
        <w:spacing w:line="360" w:lineRule="auto"/>
        <w:jc w:val="both"/>
        <w:rPr>
          <w:rFonts w:ascii="Palatino Linotype" w:hAnsi="Palatino Linotype" w:cstheme="majorHAnsi"/>
        </w:rPr>
      </w:pPr>
    </w:p>
    <w:p w:rsidR="007E3E84" w:rsidRPr="00BC23D7" w:rsidRDefault="007E3E84" w:rsidP="007E3E84">
      <w:pPr>
        <w:spacing w:line="360" w:lineRule="auto"/>
        <w:jc w:val="both"/>
        <w:rPr>
          <w:rFonts w:ascii="Palatino Linotype" w:hAnsi="Palatino Linotype" w:cstheme="majorHAnsi"/>
        </w:rPr>
      </w:pPr>
      <w:r w:rsidRPr="00BC23D7">
        <w:rPr>
          <w:rFonts w:ascii="Palatino Linotype" w:hAnsi="Palatino Linotype" w:cstheme="majorHAnsi"/>
        </w:rPr>
        <w:t xml:space="preserve">“PLAZO RAZONABLE PARA RESOLVER. CONCEPTO Y ELEMENTOS QUE LO INTEGRAN A LA LUZ DEL DERECHO INTERNACIONAL DE LOS DERECHOS </w:t>
      </w:r>
      <w:r w:rsidRPr="00BC23D7">
        <w:rPr>
          <w:rFonts w:ascii="Palatino Linotype" w:hAnsi="Palatino Linotype" w:cstheme="majorHAnsi"/>
        </w:rPr>
        <w:lastRenderedPageBreak/>
        <w:t>HUMANOS.”, visible en el Seminario Judicial de la Federación y su gaceta, con el registro digital 2002350.</w:t>
      </w:r>
    </w:p>
    <w:p w:rsidR="007E3E84" w:rsidRPr="00BC23D7" w:rsidRDefault="007E3E84" w:rsidP="007E3E84">
      <w:pPr>
        <w:spacing w:line="360" w:lineRule="auto"/>
        <w:jc w:val="both"/>
        <w:rPr>
          <w:rFonts w:ascii="Palatino Linotype" w:hAnsi="Palatino Linotype" w:cstheme="majorHAnsi"/>
        </w:rPr>
      </w:pPr>
    </w:p>
    <w:p w:rsidR="007E3E84" w:rsidRPr="00BC23D7" w:rsidRDefault="007E3E84" w:rsidP="007E3E84">
      <w:pPr>
        <w:spacing w:line="360" w:lineRule="auto"/>
        <w:jc w:val="both"/>
        <w:rPr>
          <w:rFonts w:ascii="Palatino Linotype" w:hAnsi="Palatino Linotype" w:cstheme="majorHAnsi"/>
          <w:bCs/>
        </w:rPr>
      </w:pPr>
      <w:r w:rsidRPr="00BC23D7">
        <w:rPr>
          <w:rFonts w:ascii="Palatino Linotype" w:hAnsi="Palatino Linotype" w:cstheme="majorHAnsi"/>
          <w:bCs/>
        </w:rPr>
        <w:t xml:space="preserve">Por ello, este organismo garante comprometido con la tutela de los derechos humanos confiados, señala que este exceso del plazo legal para resolver el presente asunto, </w:t>
      </w:r>
      <w:r w:rsidR="00447157" w:rsidRPr="00BC23D7">
        <w:rPr>
          <w:rFonts w:ascii="Palatino Linotype" w:hAnsi="Palatino Linotype" w:cstheme="majorHAnsi"/>
          <w:bCs/>
        </w:rPr>
        <w:t>resulta de carácter excepcional.</w:t>
      </w:r>
    </w:p>
    <w:p w:rsidR="00670521" w:rsidRPr="00BC23D7" w:rsidRDefault="00670521" w:rsidP="007E3E84">
      <w:pPr>
        <w:spacing w:line="360" w:lineRule="auto"/>
        <w:jc w:val="both"/>
        <w:rPr>
          <w:rFonts w:ascii="Palatino Linotype" w:hAnsi="Palatino Linotype" w:cstheme="majorHAnsi"/>
          <w:bCs/>
        </w:rPr>
      </w:pPr>
    </w:p>
    <w:p w:rsidR="00670521" w:rsidRPr="00BC23D7" w:rsidRDefault="00670521" w:rsidP="00670521">
      <w:pPr>
        <w:spacing w:line="360" w:lineRule="auto"/>
        <w:jc w:val="both"/>
        <w:rPr>
          <w:rFonts w:ascii="Palatino Linotype" w:hAnsi="Palatino Linotype" w:cs="Arial"/>
          <w:b/>
          <w:sz w:val="28"/>
          <w:szCs w:val="28"/>
        </w:rPr>
      </w:pPr>
      <w:r w:rsidRPr="00BC23D7">
        <w:rPr>
          <w:rFonts w:ascii="Palatino Linotype" w:hAnsi="Palatino Linotype" w:cs="Arial"/>
          <w:b/>
          <w:sz w:val="28"/>
          <w:szCs w:val="28"/>
          <w:lang w:val="es-419"/>
        </w:rPr>
        <w:t>Séptimo</w:t>
      </w:r>
      <w:r w:rsidRPr="00BC23D7">
        <w:rPr>
          <w:rFonts w:ascii="Palatino Linotype" w:hAnsi="Palatino Linotype" w:cs="Arial"/>
          <w:b/>
          <w:sz w:val="28"/>
          <w:szCs w:val="28"/>
        </w:rPr>
        <w:t>. Del cierre de instrucción.</w:t>
      </w:r>
    </w:p>
    <w:p w:rsidR="00670521" w:rsidRPr="00BC23D7" w:rsidRDefault="00670521" w:rsidP="00670521">
      <w:pPr>
        <w:spacing w:line="360" w:lineRule="auto"/>
        <w:jc w:val="both"/>
        <w:rPr>
          <w:rFonts w:ascii="Palatino Linotype" w:hAnsi="Palatino Linotype" w:cs="Arial"/>
        </w:rPr>
      </w:pPr>
      <w:r w:rsidRPr="00BC23D7">
        <w:rPr>
          <w:rFonts w:ascii="Palatino Linotype" w:hAnsi="Palatino Linotype" w:cs="Arial"/>
        </w:rPr>
        <w:t xml:space="preserve">Así, una vez transcurrido el término legal, se decretó el cierre de instrucción del recurso de revisión en fecha </w:t>
      </w:r>
      <w:r w:rsidR="00A04261" w:rsidRPr="00BC23D7">
        <w:rPr>
          <w:rFonts w:ascii="Palatino Linotype" w:hAnsi="Palatino Linotype" w:cs="Arial"/>
          <w:lang w:val="es-419"/>
        </w:rPr>
        <w:t>veinticuatro</w:t>
      </w:r>
      <w:r w:rsidRPr="00BC23D7">
        <w:rPr>
          <w:rFonts w:ascii="Palatino Linotype" w:hAnsi="Palatino Linotype" w:cs="Arial"/>
          <w:lang w:val="es-419"/>
        </w:rPr>
        <w:t xml:space="preserve"> </w:t>
      </w:r>
      <w:r w:rsidRPr="00BC23D7">
        <w:rPr>
          <w:rFonts w:ascii="Palatino Linotype" w:hAnsi="Palatino Linotype" w:cs="Arial"/>
        </w:rPr>
        <w:t xml:space="preserve">de </w:t>
      </w:r>
      <w:r w:rsidRPr="00BC23D7">
        <w:rPr>
          <w:rFonts w:ascii="Palatino Linotype" w:hAnsi="Palatino Linotype" w:cs="Arial"/>
          <w:lang w:val="es-419"/>
        </w:rPr>
        <w:t xml:space="preserve">mayo </w:t>
      </w:r>
      <w:r w:rsidRPr="00BC23D7">
        <w:rPr>
          <w:rFonts w:ascii="Palatino Linotype" w:hAnsi="Palatino Linotype" w:cs="Arial"/>
        </w:rPr>
        <w:t xml:space="preserve">de dos mil </w:t>
      </w:r>
      <w:r w:rsidRPr="00BC23D7">
        <w:rPr>
          <w:rFonts w:ascii="Palatino Linotype" w:hAnsi="Palatino Linotype" w:cs="Arial"/>
          <w:lang w:val="es-419"/>
        </w:rPr>
        <w:t>veintitrés</w:t>
      </w:r>
      <w:r w:rsidRPr="00BC23D7">
        <w:rPr>
          <w:rFonts w:ascii="Palatino Linotype" w:hAnsi="Palatino Linotype" w:cs="Arial"/>
        </w:rPr>
        <w:t>, en términos del artículo 185 Fracción VI de la Ley de Transparencia y Acceso a la Información Pública del Estado de México y Municipios, iniciando el término legal para dictar resolución definitiva del asunto.</w:t>
      </w:r>
    </w:p>
    <w:p w:rsidR="00670521" w:rsidRPr="00BC23D7" w:rsidRDefault="00670521" w:rsidP="007E3E84">
      <w:pPr>
        <w:spacing w:line="360" w:lineRule="auto"/>
        <w:jc w:val="both"/>
        <w:rPr>
          <w:rFonts w:ascii="Palatino Linotype" w:hAnsi="Palatino Linotype" w:cstheme="majorHAnsi"/>
          <w:bCs/>
        </w:rPr>
      </w:pPr>
    </w:p>
    <w:p w:rsidR="008D37AC" w:rsidRPr="00BC23D7" w:rsidRDefault="008D37AC" w:rsidP="008D37AC">
      <w:pPr>
        <w:spacing w:line="360" w:lineRule="auto"/>
        <w:jc w:val="center"/>
        <w:rPr>
          <w:rFonts w:ascii="Palatino Linotype" w:hAnsi="Palatino Linotype" w:cs="Arial"/>
          <w:b/>
          <w:bCs/>
          <w:spacing w:val="60"/>
          <w:lang w:val="es-ES_tradnl"/>
        </w:rPr>
      </w:pPr>
      <w:r w:rsidRPr="00BC23D7">
        <w:rPr>
          <w:rFonts w:ascii="Palatino Linotype" w:hAnsi="Palatino Linotype" w:cs="Arial"/>
          <w:b/>
          <w:bCs/>
          <w:spacing w:val="60"/>
          <w:lang w:val="es-ES_tradnl"/>
        </w:rPr>
        <w:t>CONSIDERANDO</w:t>
      </w:r>
    </w:p>
    <w:p w:rsidR="008D37AC" w:rsidRPr="00BC23D7" w:rsidRDefault="008D37AC" w:rsidP="008D37AC">
      <w:pPr>
        <w:spacing w:line="360" w:lineRule="auto"/>
        <w:jc w:val="center"/>
        <w:rPr>
          <w:rFonts w:ascii="Palatino Linotype" w:hAnsi="Palatino Linotype" w:cs="Arial"/>
          <w:b/>
          <w:bCs/>
          <w:spacing w:val="60"/>
          <w:lang w:val="es-ES_tradnl"/>
        </w:rPr>
      </w:pPr>
    </w:p>
    <w:p w:rsidR="008D37AC" w:rsidRPr="00BC23D7" w:rsidRDefault="00BF7DCC" w:rsidP="008D37AC">
      <w:pPr>
        <w:spacing w:line="360" w:lineRule="auto"/>
        <w:jc w:val="both"/>
        <w:rPr>
          <w:rFonts w:ascii="Palatino Linotype" w:hAnsi="Palatino Linotype" w:cs="Arial"/>
          <w:b/>
          <w:sz w:val="28"/>
        </w:rPr>
      </w:pPr>
      <w:r w:rsidRPr="00BC23D7">
        <w:rPr>
          <w:rFonts w:ascii="Palatino Linotype" w:hAnsi="Palatino Linotype" w:cs="Arial"/>
          <w:b/>
          <w:sz w:val="28"/>
        </w:rPr>
        <w:t>PRIMERO</w:t>
      </w:r>
      <w:r w:rsidR="008D37AC" w:rsidRPr="00BC23D7">
        <w:rPr>
          <w:rFonts w:ascii="Palatino Linotype" w:hAnsi="Palatino Linotype" w:cs="Arial"/>
          <w:b/>
          <w:sz w:val="28"/>
        </w:rPr>
        <w:t>.</w:t>
      </w:r>
      <w:r w:rsidR="008D37AC" w:rsidRPr="00BC23D7">
        <w:rPr>
          <w:rFonts w:ascii="Palatino Linotype" w:hAnsi="Palatino Linotype" w:cs="Arial"/>
          <w:sz w:val="28"/>
        </w:rPr>
        <w:t xml:space="preserve"> </w:t>
      </w:r>
      <w:r w:rsidR="008D37AC" w:rsidRPr="00BC23D7">
        <w:rPr>
          <w:rFonts w:ascii="Palatino Linotype" w:hAnsi="Palatino Linotype" w:cs="Arial"/>
          <w:b/>
          <w:sz w:val="28"/>
        </w:rPr>
        <w:t xml:space="preserve">Competencia. </w:t>
      </w:r>
    </w:p>
    <w:p w:rsidR="00B73191" w:rsidRPr="00BC23D7" w:rsidRDefault="00B73191" w:rsidP="00B73191">
      <w:pPr>
        <w:spacing w:line="360" w:lineRule="auto"/>
        <w:jc w:val="both"/>
        <w:rPr>
          <w:rFonts w:ascii="Palatino Linotype" w:hAnsi="Palatino Linotype" w:cs="Arial"/>
          <w:lang w:val="es-419"/>
        </w:rPr>
      </w:pPr>
      <w:r w:rsidRPr="00BC23D7">
        <w:rPr>
          <w:rFonts w:ascii="Palatino Linotype" w:hAnsi="Palatino Linotype" w:cs="Arial"/>
          <w:lang w:val="es-419"/>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w:t>
      </w:r>
      <w:r w:rsidRPr="00BC23D7">
        <w:rPr>
          <w:rFonts w:ascii="Palatino Linotype" w:hAnsi="Palatino Linotype" w:cs="Arial"/>
          <w:lang w:val="es-419"/>
        </w:rPr>
        <w:lastRenderedPageBreak/>
        <w:t>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8D37AC" w:rsidRPr="00BC23D7" w:rsidRDefault="008D37AC" w:rsidP="008D37AC">
      <w:pPr>
        <w:spacing w:line="360" w:lineRule="auto"/>
        <w:jc w:val="both"/>
        <w:rPr>
          <w:rFonts w:ascii="Palatino Linotype" w:hAnsi="Palatino Linotype" w:cs="Arial"/>
          <w:lang w:val="es-419"/>
        </w:rPr>
      </w:pPr>
    </w:p>
    <w:p w:rsidR="008D37AC" w:rsidRPr="00BC23D7" w:rsidRDefault="008D37AC" w:rsidP="008D37AC">
      <w:pPr>
        <w:pStyle w:val="Prrafodelista"/>
        <w:autoSpaceDE w:val="0"/>
        <w:autoSpaceDN w:val="0"/>
        <w:adjustRightInd w:val="0"/>
        <w:spacing w:line="360" w:lineRule="auto"/>
        <w:ind w:left="0"/>
        <w:jc w:val="both"/>
        <w:rPr>
          <w:rFonts w:ascii="Palatino Linotype" w:hAnsi="Palatino Linotype" w:cs="Arial"/>
          <w:b/>
        </w:rPr>
      </w:pPr>
      <w:r w:rsidRPr="00BC23D7">
        <w:rPr>
          <w:rFonts w:ascii="Palatino Linotype" w:hAnsi="Palatino Linotype" w:cs="Arial"/>
          <w:b/>
          <w:sz w:val="28"/>
        </w:rPr>
        <w:t>SEGUNDO. Sobre los alcances de</w:t>
      </w:r>
      <w:r w:rsidR="005F47BA" w:rsidRPr="00BC23D7">
        <w:rPr>
          <w:rFonts w:ascii="Palatino Linotype" w:hAnsi="Palatino Linotype" w:cs="Arial"/>
          <w:b/>
          <w:sz w:val="28"/>
        </w:rPr>
        <w:t xml:space="preserve"> </w:t>
      </w:r>
      <w:r w:rsidRPr="00BC23D7">
        <w:rPr>
          <w:rFonts w:ascii="Palatino Linotype" w:hAnsi="Palatino Linotype" w:cs="Arial"/>
          <w:b/>
          <w:sz w:val="28"/>
        </w:rPr>
        <w:t>l</w:t>
      </w:r>
      <w:r w:rsidR="005F47BA" w:rsidRPr="00BC23D7">
        <w:rPr>
          <w:rFonts w:ascii="Palatino Linotype" w:hAnsi="Palatino Linotype" w:cs="Arial"/>
          <w:b/>
          <w:sz w:val="28"/>
        </w:rPr>
        <w:t>os</w:t>
      </w:r>
      <w:r w:rsidRPr="00BC23D7">
        <w:rPr>
          <w:rFonts w:ascii="Palatino Linotype" w:hAnsi="Palatino Linotype" w:cs="Arial"/>
          <w:b/>
          <w:sz w:val="28"/>
        </w:rPr>
        <w:t xml:space="preserve"> recurso</w:t>
      </w:r>
      <w:r w:rsidR="005F47BA" w:rsidRPr="00BC23D7">
        <w:rPr>
          <w:rFonts w:ascii="Palatino Linotype" w:hAnsi="Palatino Linotype" w:cs="Arial"/>
          <w:b/>
          <w:sz w:val="28"/>
        </w:rPr>
        <w:t>s</w:t>
      </w:r>
      <w:r w:rsidRPr="00BC23D7">
        <w:rPr>
          <w:rFonts w:ascii="Palatino Linotype" w:hAnsi="Palatino Linotype" w:cs="Arial"/>
          <w:b/>
          <w:sz w:val="28"/>
        </w:rPr>
        <w:t xml:space="preserve"> de revisión. </w:t>
      </w:r>
    </w:p>
    <w:p w:rsidR="008D37AC" w:rsidRPr="00BC23D7" w:rsidRDefault="008D37AC" w:rsidP="008D37AC">
      <w:pPr>
        <w:pStyle w:val="Prrafodelista"/>
        <w:autoSpaceDE w:val="0"/>
        <w:autoSpaceDN w:val="0"/>
        <w:adjustRightInd w:val="0"/>
        <w:spacing w:line="360" w:lineRule="auto"/>
        <w:ind w:left="0"/>
        <w:jc w:val="both"/>
        <w:rPr>
          <w:rFonts w:ascii="Palatino Linotype" w:hAnsi="Palatino Linotype" w:cs="Arial"/>
        </w:rPr>
      </w:pPr>
      <w:r w:rsidRPr="00BC23D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77DA6" w:rsidRPr="00BC23D7" w:rsidRDefault="00577DA6" w:rsidP="008D37AC">
      <w:pPr>
        <w:pStyle w:val="Prrafodelista"/>
        <w:autoSpaceDE w:val="0"/>
        <w:autoSpaceDN w:val="0"/>
        <w:adjustRightInd w:val="0"/>
        <w:spacing w:line="360" w:lineRule="auto"/>
        <w:ind w:left="0"/>
        <w:jc w:val="both"/>
        <w:rPr>
          <w:rFonts w:ascii="Palatino Linotype" w:hAnsi="Palatino Linotype" w:cs="Arial"/>
        </w:rPr>
      </w:pPr>
    </w:p>
    <w:p w:rsidR="00A64E4C" w:rsidRPr="00BC23D7" w:rsidRDefault="00A10074" w:rsidP="00A64E4C">
      <w:pPr>
        <w:spacing w:line="360" w:lineRule="auto"/>
        <w:jc w:val="both"/>
        <w:rPr>
          <w:rFonts w:ascii="Palatino Linotype" w:hAnsi="Palatino Linotype"/>
          <w:b/>
          <w:sz w:val="28"/>
        </w:rPr>
      </w:pPr>
      <w:r w:rsidRPr="00BC23D7">
        <w:rPr>
          <w:rFonts w:ascii="Palatino Linotype" w:hAnsi="Palatino Linotype" w:cs="Arial"/>
          <w:b/>
          <w:sz w:val="28"/>
          <w:lang w:val="es-419"/>
        </w:rPr>
        <w:t>TERCERO</w:t>
      </w:r>
      <w:r w:rsidR="008D37AC" w:rsidRPr="00BC23D7">
        <w:rPr>
          <w:rFonts w:ascii="Palatino Linotype" w:hAnsi="Palatino Linotype" w:cs="Arial"/>
          <w:b/>
          <w:sz w:val="28"/>
        </w:rPr>
        <w:t xml:space="preserve">. </w:t>
      </w:r>
      <w:r w:rsidR="00F1660B" w:rsidRPr="00BC23D7">
        <w:rPr>
          <w:rFonts w:ascii="Palatino Linotype" w:hAnsi="Palatino Linotype" w:cs="Arial"/>
          <w:b/>
          <w:sz w:val="28"/>
          <w:szCs w:val="28"/>
        </w:rPr>
        <w:t>Del estudio de las causas de improcedencia y sobreseimiento</w:t>
      </w:r>
      <w:r w:rsidR="00A64E4C" w:rsidRPr="00BC23D7">
        <w:rPr>
          <w:rFonts w:ascii="Palatino Linotype" w:hAnsi="Palatino Linotype"/>
          <w:b/>
          <w:sz w:val="28"/>
        </w:rPr>
        <w:t xml:space="preserve">. </w:t>
      </w:r>
    </w:p>
    <w:p w:rsidR="00A64E4C" w:rsidRPr="00BC23D7" w:rsidRDefault="00A64E4C" w:rsidP="00A64E4C">
      <w:pPr>
        <w:pStyle w:val="Prrafodelista"/>
        <w:autoSpaceDE w:val="0"/>
        <w:autoSpaceDN w:val="0"/>
        <w:adjustRightInd w:val="0"/>
        <w:spacing w:line="360" w:lineRule="auto"/>
        <w:ind w:left="0"/>
        <w:jc w:val="both"/>
        <w:rPr>
          <w:rFonts w:ascii="Palatino Linotype" w:hAnsi="Palatino Linotype" w:cs="Arial"/>
        </w:rPr>
      </w:pPr>
      <w:r w:rsidRPr="00BC23D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es parte, </w:t>
      </w:r>
      <w:r w:rsidRPr="00BC23D7">
        <w:rPr>
          <w:rFonts w:ascii="Palatino Linotype" w:hAnsi="Palatino Linotype" w:cs="Arial"/>
        </w:rPr>
        <w:lastRenderedPageBreak/>
        <w:t>en concordancia con el párrafo tercero del artículo 1 de la Constitución Federal y el diverso 8 de la Ley de Transparencia local.</w:t>
      </w:r>
    </w:p>
    <w:p w:rsidR="00A64E4C" w:rsidRPr="00BC23D7" w:rsidRDefault="00A64E4C" w:rsidP="004F1F8A">
      <w:pPr>
        <w:pStyle w:val="Prrafodelista"/>
        <w:autoSpaceDE w:val="0"/>
        <w:autoSpaceDN w:val="0"/>
        <w:adjustRightInd w:val="0"/>
        <w:spacing w:line="360" w:lineRule="auto"/>
        <w:ind w:left="0"/>
        <w:jc w:val="both"/>
        <w:rPr>
          <w:rFonts w:ascii="Palatino Linotype" w:hAnsi="Palatino Linotype" w:cs="Arial"/>
        </w:rPr>
      </w:pPr>
    </w:p>
    <w:p w:rsidR="00F1660B" w:rsidRPr="00BC23D7" w:rsidRDefault="00F1660B" w:rsidP="00F1660B">
      <w:pPr>
        <w:spacing w:line="360" w:lineRule="auto"/>
        <w:jc w:val="both"/>
        <w:rPr>
          <w:rFonts w:ascii="Palatino Linotype" w:hAnsi="Palatino Linotype" w:cs="Arial"/>
        </w:rPr>
      </w:pPr>
      <w:r w:rsidRPr="00BC23D7">
        <w:rPr>
          <w:rFonts w:ascii="Palatino Linotype" w:hAnsi="Palatino Linotype" w:cs="Arial"/>
          <w:lang w:val="es-419"/>
        </w:rPr>
        <w:t>Asimismo, la Ley de Transparencia vigente en la entidad</w:t>
      </w:r>
      <w:r w:rsidRPr="00BC23D7">
        <w:rPr>
          <w:rFonts w:ascii="Palatino Linotype" w:hAnsi="Palatino Linotype" w:cs="Arial"/>
        </w:rPr>
        <w:t xml:space="preserve">, en su artículo 192, contempla la figura jurídica del sobreseimiento, y específicamente en sus hipótesis inmersas en las fracciones III y IV, refieren que se sobreseerá el asunto cuando </w:t>
      </w:r>
      <w:r w:rsidRPr="00BC23D7">
        <w:rPr>
          <w:rFonts w:ascii="Palatino Linotype" w:hAnsi="Palatino Linotype" w:cs="Arial"/>
          <w:b/>
        </w:rPr>
        <w:t>El Sujeto Obligado</w:t>
      </w:r>
      <w:r w:rsidRPr="00BC23D7">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Ley</w:t>
      </w:r>
      <w:r w:rsidRPr="00BC23D7">
        <w:rPr>
          <w:rFonts w:ascii="Palatino Linotype" w:hAnsi="Palatino Linotype" w:cs="Arial"/>
          <w:lang w:val="es-419"/>
        </w:rPr>
        <w:t xml:space="preserve"> en cita</w:t>
      </w:r>
      <w:r w:rsidRPr="00BC23D7">
        <w:rPr>
          <w:rFonts w:ascii="Palatino Linotype" w:hAnsi="Palatino Linotype" w:cs="Arial"/>
        </w:rPr>
        <w:t>.</w:t>
      </w:r>
    </w:p>
    <w:p w:rsidR="00F1660B" w:rsidRPr="00BC23D7" w:rsidRDefault="00F1660B" w:rsidP="00F1660B">
      <w:pPr>
        <w:tabs>
          <w:tab w:val="left" w:pos="709"/>
        </w:tabs>
        <w:spacing w:line="360" w:lineRule="auto"/>
        <w:jc w:val="both"/>
        <w:rPr>
          <w:rFonts w:ascii="Palatino Linotype" w:hAnsi="Palatino Linotype" w:cs="Arial"/>
        </w:rPr>
      </w:pPr>
    </w:p>
    <w:p w:rsidR="00F1660B" w:rsidRPr="00BC23D7" w:rsidRDefault="00F1660B" w:rsidP="00F1660B">
      <w:pPr>
        <w:tabs>
          <w:tab w:val="left" w:pos="709"/>
        </w:tabs>
        <w:spacing w:line="360" w:lineRule="auto"/>
        <w:jc w:val="both"/>
        <w:rPr>
          <w:rFonts w:ascii="Palatino Linotype" w:hAnsi="Palatino Linotype" w:cs="Arial"/>
        </w:rPr>
      </w:pPr>
      <w:r w:rsidRPr="00BC23D7">
        <w:rPr>
          <w:rFonts w:ascii="Palatino Linotype" w:hAnsi="Palatino Linotype" w:cs="Arial"/>
        </w:rPr>
        <w:t xml:space="preserve">Bajo esa línea, con la finalidad de determinar si se modificó o revocó el acto u omisión del </w:t>
      </w:r>
      <w:r w:rsidRPr="00BC23D7">
        <w:rPr>
          <w:rFonts w:ascii="Palatino Linotype" w:hAnsi="Palatino Linotype" w:cs="Arial"/>
          <w:b/>
        </w:rPr>
        <w:t>Sujeto Obligado</w:t>
      </w:r>
      <w:r w:rsidRPr="00BC23D7">
        <w:rPr>
          <w:rFonts w:ascii="Palatino Linotype" w:hAnsi="Palatino Linotype" w:cs="Arial"/>
        </w:rPr>
        <w:t xml:space="preserve"> o</w:t>
      </w:r>
      <w:r w:rsidRPr="00BC23D7">
        <w:t xml:space="preserve"> </w:t>
      </w:r>
      <w:r w:rsidRPr="00BC23D7">
        <w:rPr>
          <w:rFonts w:ascii="Palatino Linotype" w:hAnsi="Palatino Linotype" w:cs="Arial"/>
        </w:rPr>
        <w:t>admitido el recurso de revisión, aparezca alguna causal de improcedencia para el efecto de que quede sin materia el recurso de revisión, es necesario realizar una valoración de la información solicitada, así como la remitida y determinar si dicha consecuencia se subsume en el presupuesto procesal que establecen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F1660B" w:rsidRPr="00BC23D7" w:rsidRDefault="00F1660B" w:rsidP="00F1660B">
      <w:pPr>
        <w:tabs>
          <w:tab w:val="left" w:pos="709"/>
        </w:tabs>
        <w:spacing w:line="360" w:lineRule="auto"/>
        <w:jc w:val="both"/>
        <w:rPr>
          <w:rFonts w:ascii="Palatino Linotype" w:hAnsi="Palatino Linotype" w:cs="Arial"/>
        </w:rPr>
      </w:pPr>
    </w:p>
    <w:p w:rsidR="00F1660B" w:rsidRPr="00BC23D7" w:rsidRDefault="00F1660B" w:rsidP="00F1660B">
      <w:pPr>
        <w:tabs>
          <w:tab w:val="left" w:pos="709"/>
        </w:tabs>
        <w:spacing w:line="360" w:lineRule="auto"/>
        <w:jc w:val="both"/>
        <w:rPr>
          <w:rFonts w:ascii="Palatino Linotype" w:hAnsi="Palatino Linotype" w:cs="Arial"/>
        </w:rPr>
      </w:pPr>
      <w:r w:rsidRPr="00BC23D7">
        <w:rPr>
          <w:rFonts w:ascii="Palatino Linotype" w:hAnsi="Palatino Linotype" w:cs="Arial"/>
        </w:rPr>
        <w:t xml:space="preserve">Inicialmente se destaca que la Primera Sala de la Suprema Corte de Justicia de la Nación ha señalado que el estudio de causales de improcedencia deberá de hacerse de manera preferencial y oficiosa. Lo anterior, mediante la jurisprudencia con número de registro </w:t>
      </w:r>
      <w:r w:rsidRPr="00BC23D7">
        <w:rPr>
          <w:rFonts w:ascii="Palatino Linotype" w:hAnsi="Palatino Linotype" w:cs="Arial"/>
        </w:rPr>
        <w:lastRenderedPageBreak/>
        <w:t>194697, visible en la foja 13 del Semanario Judicial de la Federación, Tomo IX, Enero de 1999, Materia Común, cuyo rubro y texto disponen a la literalidad lo siguiente:</w:t>
      </w:r>
    </w:p>
    <w:p w:rsidR="00F1660B" w:rsidRPr="00BC23D7" w:rsidRDefault="00F1660B" w:rsidP="00F1660B">
      <w:pPr>
        <w:tabs>
          <w:tab w:val="left" w:pos="709"/>
        </w:tabs>
        <w:spacing w:line="360" w:lineRule="auto"/>
        <w:jc w:val="both"/>
        <w:rPr>
          <w:rFonts w:ascii="Palatino Linotype" w:hAnsi="Palatino Linotype" w:cs="Arial"/>
        </w:rPr>
      </w:pPr>
    </w:p>
    <w:p w:rsidR="00F1660B" w:rsidRPr="00BC23D7" w:rsidRDefault="00F1660B" w:rsidP="00F1660B">
      <w:pPr>
        <w:pStyle w:val="Citas"/>
        <w:spacing w:before="0" w:after="0" w:line="240" w:lineRule="auto"/>
        <w:rPr>
          <w:b/>
          <w:bCs/>
        </w:rPr>
      </w:pPr>
      <w:r w:rsidRPr="00BC23D7">
        <w:rPr>
          <w:b/>
          <w:bCs/>
        </w:rPr>
        <w:t>“IMPROCEDENCIA. ESTUDIO PREFERENCIAL DE LAS CAUSALES PREVISTAS EN EL ARTÍCULO 73 DE LA LEY DE AMPARO.</w:t>
      </w:r>
    </w:p>
    <w:p w:rsidR="00F1660B" w:rsidRPr="00BC23D7" w:rsidRDefault="00F1660B" w:rsidP="00F1660B">
      <w:pPr>
        <w:pStyle w:val="Citas"/>
        <w:spacing w:before="0" w:after="0" w:line="240" w:lineRule="auto"/>
        <w:rPr>
          <w:b/>
          <w:bCs/>
        </w:rPr>
      </w:pPr>
    </w:p>
    <w:p w:rsidR="00F1660B" w:rsidRPr="00BC23D7" w:rsidRDefault="00F1660B" w:rsidP="00F1660B">
      <w:pPr>
        <w:pStyle w:val="Citas"/>
        <w:spacing w:before="0" w:after="0" w:line="240" w:lineRule="auto"/>
      </w:pPr>
      <w:r w:rsidRPr="00BC23D7">
        <w:t>De conformidad con lo dispuesto en el último párrafo del artículo </w:t>
      </w:r>
      <w:hyperlink r:id="rId8" w:history="1">
        <w:r w:rsidRPr="00BC23D7">
          <w:t>73 de la Ley de Amparo</w:t>
        </w:r>
      </w:hyperlink>
      <w:r w:rsidRPr="00BC23D7">
        <w:rPr>
          <w:lang w:val="es-419"/>
        </w:rPr>
        <w:t xml:space="preserve"> </w:t>
      </w:r>
      <w:r w:rsidRPr="00BC23D7">
        <w:t xml:space="preserve">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w:t>
      </w:r>
      <w:proofErr w:type="spellStart"/>
      <w:r w:rsidRPr="00BC23D7">
        <w:t>definitividad</w:t>
      </w:r>
      <w:proofErr w:type="spellEnd"/>
      <w:r w:rsidRPr="00BC23D7">
        <w:t xml:space="preserve">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w:t>
      </w:r>
      <w:proofErr w:type="spellStart"/>
      <w:r w:rsidRPr="00BC23D7">
        <w:t>definitividad</w:t>
      </w:r>
      <w:proofErr w:type="spellEnd"/>
      <w:r w:rsidRPr="00BC23D7">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rsidR="00F1660B" w:rsidRPr="00BC23D7" w:rsidRDefault="00F1660B" w:rsidP="00F1660B">
      <w:pPr>
        <w:pStyle w:val="Citas"/>
        <w:spacing w:before="0" w:after="0" w:line="240" w:lineRule="auto"/>
      </w:pPr>
      <w:r w:rsidRPr="00BC23D7">
        <w:t>Amparo en revisión 355/98. Raúl Salinas de Gortari. 1o. de abril de 1998. Cinco votos. Ponente: José de Jesús Gudiño Pelayo. Secretario: Mario Flores García.</w:t>
      </w:r>
    </w:p>
    <w:p w:rsidR="00F1660B" w:rsidRPr="00BC23D7" w:rsidRDefault="00F1660B" w:rsidP="00F1660B">
      <w:pPr>
        <w:pStyle w:val="Citas"/>
        <w:spacing w:before="0" w:after="0" w:line="240" w:lineRule="auto"/>
      </w:pPr>
      <w:r w:rsidRPr="00BC23D7">
        <w:t>Amparo en revisión 807/98. Byron Jackson Co., S.A. de C.V. 24 de junio de 1998. Cinco votos. Ponente: José de Jesús Gudiño Pelayo. Secretario: Miguel Ángel Ramírez González.</w:t>
      </w:r>
    </w:p>
    <w:p w:rsidR="00F1660B" w:rsidRPr="00BC23D7" w:rsidRDefault="00F1660B" w:rsidP="00F1660B">
      <w:pPr>
        <w:pStyle w:val="Citas"/>
        <w:spacing w:before="0" w:after="0" w:line="240" w:lineRule="auto"/>
      </w:pPr>
      <w:r w:rsidRPr="00BC23D7">
        <w:t>Amparo en revisión 2257/97. Servicios Hoteleros Presidente San José del Cabo, S.A. de C.V. 4 de noviembre de 1998. Unanimidad de cuatro votos. Ausente: Juan N. Silva Meza. Ponente: Humberto Román Palacios. Secretario: Álvaro Tovilla León.</w:t>
      </w:r>
    </w:p>
    <w:p w:rsidR="00F1660B" w:rsidRPr="00BC23D7" w:rsidRDefault="00F1660B" w:rsidP="00F1660B">
      <w:pPr>
        <w:pStyle w:val="Citas"/>
        <w:spacing w:before="0" w:after="0" w:line="240" w:lineRule="auto"/>
      </w:pPr>
      <w:r w:rsidRPr="00BC23D7">
        <w:t xml:space="preserve">Amparo en revisión 1753/98. Seguros Comercial América, S.A. de C.V. 11 de noviembre de 1998. Unanimidad de cuatro votos. Ausente: José de Jesús Gudiño Pelayo. Ponente: </w:t>
      </w:r>
      <w:r w:rsidRPr="00BC23D7">
        <w:lastRenderedPageBreak/>
        <w:t>José de Jesús Gudiño Pelayo; en su ausencia hizo suyo el asunto el Ministro Juan N. Silva Meza. Secretario: Mario Flores García.</w:t>
      </w:r>
    </w:p>
    <w:p w:rsidR="00F1660B" w:rsidRPr="00BC23D7" w:rsidRDefault="00F1660B" w:rsidP="00F1660B">
      <w:pPr>
        <w:pStyle w:val="Citas"/>
        <w:spacing w:before="0" w:after="0" w:line="240" w:lineRule="auto"/>
      </w:pPr>
      <w:r w:rsidRPr="00BC23D7">
        <w:t>Amparo en revisión 2447/98. José Virgilio Hernández. 18 de noviembre de 1998. Unanimidad de cuatro votos. Ausente: José de Jesús Gudiño Pelayo. Ponente: Humberto Román Palacios. Secretario: Urbano Martínez Hernández.</w:t>
      </w:r>
    </w:p>
    <w:p w:rsidR="00F1660B" w:rsidRPr="00BC23D7" w:rsidRDefault="00F1660B" w:rsidP="00F1660B">
      <w:pPr>
        <w:pStyle w:val="Citas"/>
        <w:spacing w:before="0" w:after="0" w:line="240" w:lineRule="auto"/>
        <w:rPr>
          <w:b/>
          <w:bCs/>
        </w:rPr>
      </w:pPr>
      <w:r w:rsidRPr="00BC23D7">
        <w:t>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(Sic)</w:t>
      </w:r>
    </w:p>
    <w:p w:rsidR="00F1660B" w:rsidRPr="00BC23D7" w:rsidRDefault="00F1660B" w:rsidP="004F1F8A">
      <w:pPr>
        <w:pStyle w:val="Prrafodelista"/>
        <w:autoSpaceDE w:val="0"/>
        <w:autoSpaceDN w:val="0"/>
        <w:adjustRightInd w:val="0"/>
        <w:spacing w:line="360" w:lineRule="auto"/>
        <w:ind w:left="0"/>
        <w:jc w:val="both"/>
        <w:rPr>
          <w:rFonts w:ascii="Palatino Linotype" w:hAnsi="Palatino Linotype" w:cs="Arial"/>
        </w:rPr>
      </w:pPr>
    </w:p>
    <w:p w:rsidR="00A64E4C" w:rsidRPr="00BC23D7" w:rsidRDefault="00E51F4E" w:rsidP="004F1F8A">
      <w:pPr>
        <w:pStyle w:val="Prrafodelista"/>
        <w:autoSpaceDE w:val="0"/>
        <w:autoSpaceDN w:val="0"/>
        <w:adjustRightInd w:val="0"/>
        <w:spacing w:line="360" w:lineRule="auto"/>
        <w:ind w:left="0"/>
        <w:jc w:val="both"/>
        <w:rPr>
          <w:rFonts w:ascii="Palatino Linotype" w:hAnsi="Palatino Linotype" w:cs="Arial"/>
        </w:rPr>
      </w:pPr>
      <w:r w:rsidRPr="00BC23D7">
        <w:rPr>
          <w:rFonts w:ascii="Palatino Linotype" w:hAnsi="Palatino Linotype" w:cs="Arial"/>
        </w:rPr>
        <w:t xml:space="preserve">Así, tenemos en un primer plano de estudio el texto de la solicitud de información, plasmada por </w:t>
      </w:r>
      <w:r w:rsidR="00661AD1" w:rsidRPr="00BC23D7">
        <w:rPr>
          <w:rFonts w:ascii="Palatino Linotype" w:hAnsi="Palatino Linotype" w:cs="Arial"/>
          <w:b/>
          <w:bCs/>
        </w:rPr>
        <w:t xml:space="preserve">la </w:t>
      </w:r>
      <w:r w:rsidR="00661AD1" w:rsidRPr="00BC23D7">
        <w:rPr>
          <w:rFonts w:ascii="Palatino Linotype" w:hAnsi="Palatino Linotype" w:cs="Arial"/>
          <w:b/>
          <w:bCs/>
          <w:lang w:val="es-419"/>
        </w:rPr>
        <w:t>parte</w:t>
      </w:r>
      <w:r w:rsidRPr="00BC23D7">
        <w:rPr>
          <w:rFonts w:ascii="Palatino Linotype" w:hAnsi="Palatino Linotype" w:cs="Arial"/>
          <w:b/>
          <w:bCs/>
        </w:rPr>
        <w:t xml:space="preserve"> </w:t>
      </w:r>
      <w:r w:rsidR="00661AD1" w:rsidRPr="00BC23D7">
        <w:rPr>
          <w:rFonts w:ascii="Palatino Linotype" w:hAnsi="Palatino Linotype" w:cs="Arial"/>
          <w:b/>
          <w:bCs/>
        </w:rPr>
        <w:t>recurrente</w:t>
      </w:r>
      <w:r w:rsidRPr="00BC23D7">
        <w:rPr>
          <w:rFonts w:ascii="Palatino Linotype" w:hAnsi="Palatino Linotype" w:cs="Arial"/>
          <w:b/>
          <w:bCs/>
        </w:rPr>
        <w:t>,</w:t>
      </w:r>
      <w:r w:rsidRPr="00BC23D7">
        <w:rPr>
          <w:rFonts w:ascii="Palatino Linotype" w:hAnsi="Palatino Linotype" w:cs="Arial"/>
        </w:rPr>
        <w:t xml:space="preserve"> ello a efecto de poder determinar la materia de la solicitud de información que nos ocupa, así la particular formuló la solicitud de información </w:t>
      </w:r>
      <w:r w:rsidRPr="00BC23D7">
        <w:rPr>
          <w:rFonts w:ascii="Palatino Linotype" w:hAnsi="Palatino Linotype" w:cs="Arial"/>
          <w:b/>
          <w:bCs/>
        </w:rPr>
        <w:t xml:space="preserve">00134/OASECATEPE/IP/2023 </w:t>
      </w:r>
      <w:r w:rsidRPr="00BC23D7">
        <w:rPr>
          <w:rFonts w:ascii="Palatino Linotype" w:hAnsi="Palatino Linotype" w:cs="Arial"/>
        </w:rPr>
        <w:t>que dispone a la literalidad lo siguiente:</w:t>
      </w:r>
    </w:p>
    <w:p w:rsidR="00AA28CB" w:rsidRPr="00BC23D7" w:rsidRDefault="00AA28CB" w:rsidP="00AA28CB">
      <w:pPr>
        <w:spacing w:line="360" w:lineRule="auto"/>
        <w:jc w:val="both"/>
        <w:rPr>
          <w:rFonts w:ascii="Palatino Linotype" w:eastAsia="Calibri" w:hAnsi="Palatino Linotype" w:cs="Arial"/>
        </w:rPr>
      </w:pPr>
    </w:p>
    <w:p w:rsidR="00217607" w:rsidRPr="00BC23D7" w:rsidRDefault="00FD3D07" w:rsidP="00217607">
      <w:pPr>
        <w:pStyle w:val="Prrafodelista"/>
        <w:numPr>
          <w:ilvl w:val="0"/>
          <w:numId w:val="23"/>
        </w:numPr>
        <w:autoSpaceDE w:val="0"/>
        <w:autoSpaceDN w:val="0"/>
        <w:adjustRightInd w:val="0"/>
        <w:spacing w:line="360" w:lineRule="auto"/>
        <w:ind w:left="1276" w:right="850"/>
        <w:contextualSpacing w:val="0"/>
        <w:jc w:val="both"/>
        <w:rPr>
          <w:rFonts w:ascii="Palatino Linotype" w:eastAsiaTheme="minorHAnsi" w:hAnsi="Palatino Linotype" w:cs="Arial"/>
        </w:rPr>
      </w:pPr>
      <w:r w:rsidRPr="00BC23D7">
        <w:rPr>
          <w:rFonts w:ascii="Palatino Linotype" w:hAnsi="Palatino Linotype" w:cs="Arial"/>
          <w:lang w:val="es-419"/>
        </w:rPr>
        <w:t>La</w:t>
      </w:r>
      <w:r w:rsidRPr="00BC23D7">
        <w:rPr>
          <w:rFonts w:ascii="Palatino Linotype" w:hAnsi="Palatino Linotype" w:cs="Arial"/>
        </w:rPr>
        <w:t xml:space="preserve"> versión publica </w:t>
      </w:r>
      <w:r w:rsidRPr="00BC23D7">
        <w:rPr>
          <w:rFonts w:ascii="Palatino Linotype" w:hAnsi="Palatino Linotype" w:cs="Arial"/>
          <w:lang w:val="es-419"/>
        </w:rPr>
        <w:t xml:space="preserve">de </w:t>
      </w:r>
      <w:r w:rsidRPr="00BC23D7">
        <w:rPr>
          <w:rFonts w:ascii="Palatino Linotype" w:hAnsi="Palatino Linotype" w:cs="Arial"/>
        </w:rPr>
        <w:t xml:space="preserve">las observaciones realizadas por el órgano superior de fiscalización </w:t>
      </w:r>
      <w:r w:rsidR="0050386E" w:rsidRPr="00BC23D7">
        <w:rPr>
          <w:rFonts w:ascii="Palatino Linotype" w:hAnsi="Palatino Linotype" w:cs="Arial"/>
        </w:rPr>
        <w:t>(</w:t>
      </w:r>
      <w:r w:rsidRPr="00BC23D7">
        <w:rPr>
          <w:rFonts w:ascii="Palatino Linotype" w:hAnsi="Palatino Linotype" w:cs="Arial"/>
        </w:rPr>
        <w:t>OSFEM</w:t>
      </w:r>
      <w:r w:rsidR="0050386E" w:rsidRPr="00BC23D7">
        <w:rPr>
          <w:rFonts w:ascii="Palatino Linotype" w:hAnsi="Palatino Linotype" w:cs="Arial"/>
        </w:rPr>
        <w:t>)</w:t>
      </w:r>
      <w:r w:rsidRPr="00BC23D7">
        <w:rPr>
          <w:rFonts w:ascii="Palatino Linotype" w:hAnsi="Palatino Linotype" w:cs="Arial"/>
        </w:rPr>
        <w:t xml:space="preserve"> </w:t>
      </w:r>
      <w:r w:rsidR="0050386E" w:rsidRPr="00BC23D7">
        <w:rPr>
          <w:rFonts w:ascii="Palatino Linotype" w:hAnsi="Palatino Linotype" w:cs="Arial"/>
        </w:rPr>
        <w:t>al</w:t>
      </w:r>
      <w:r w:rsidRPr="00BC23D7">
        <w:rPr>
          <w:rFonts w:ascii="Palatino Linotype" w:hAnsi="Palatino Linotype" w:cs="Arial"/>
        </w:rPr>
        <w:t xml:space="preserve"> O.P.D. S.A.P.A.S.E. para el año 2018, 2019, 2020, 2021.</w:t>
      </w:r>
    </w:p>
    <w:p w:rsidR="00217607" w:rsidRPr="00BC23D7" w:rsidRDefault="00217607" w:rsidP="00217607">
      <w:pPr>
        <w:autoSpaceDE w:val="0"/>
        <w:autoSpaceDN w:val="0"/>
        <w:adjustRightInd w:val="0"/>
        <w:spacing w:line="360" w:lineRule="auto"/>
        <w:jc w:val="both"/>
        <w:rPr>
          <w:rFonts w:ascii="Palatino Linotype" w:hAnsi="Palatino Linotype" w:cs="Arial"/>
        </w:rPr>
      </w:pPr>
    </w:p>
    <w:p w:rsidR="004E0646" w:rsidRPr="00BC23D7" w:rsidRDefault="00236C10" w:rsidP="00E77271">
      <w:pPr>
        <w:spacing w:line="360" w:lineRule="auto"/>
        <w:ind w:right="49"/>
        <w:jc w:val="both"/>
        <w:rPr>
          <w:rFonts w:ascii="Palatino Linotype" w:hAnsi="Palatino Linotype" w:cs="Arial"/>
          <w:lang w:val="es-419"/>
        </w:rPr>
      </w:pPr>
      <w:r w:rsidRPr="00BC23D7">
        <w:rPr>
          <w:rFonts w:ascii="Palatino Linotype" w:eastAsiaTheme="minorHAnsi" w:hAnsi="Palatino Linotype" w:cstheme="minorBidi"/>
          <w:lang w:val="es-419" w:eastAsia="es-MX"/>
        </w:rPr>
        <w:t xml:space="preserve">El </w:t>
      </w:r>
      <w:r w:rsidR="00EA4657" w:rsidRPr="00BC23D7">
        <w:rPr>
          <w:rFonts w:ascii="Palatino Linotype" w:eastAsiaTheme="minorHAnsi" w:hAnsi="Palatino Linotype" w:cstheme="minorBidi"/>
          <w:b/>
          <w:lang w:val="es-MX" w:eastAsia="es-MX"/>
        </w:rPr>
        <w:t>Sujeto Obligado</w:t>
      </w:r>
      <w:r w:rsidR="00EA4657" w:rsidRPr="00BC23D7">
        <w:rPr>
          <w:rFonts w:ascii="Palatino Linotype" w:eastAsiaTheme="minorHAnsi" w:hAnsi="Palatino Linotype" w:cstheme="minorBidi"/>
          <w:lang w:val="es-MX" w:eastAsia="es-MX"/>
        </w:rPr>
        <w:t xml:space="preserve"> emitió su respuesta </w:t>
      </w:r>
      <w:r w:rsidR="00476260" w:rsidRPr="00BC23D7">
        <w:rPr>
          <w:rFonts w:ascii="Palatino Linotype" w:eastAsiaTheme="minorHAnsi" w:hAnsi="Palatino Linotype" w:cstheme="minorBidi"/>
          <w:lang w:val="es-419" w:eastAsia="es-MX"/>
        </w:rPr>
        <w:t>adjuntando el</w:t>
      </w:r>
      <w:r w:rsidR="006715ED" w:rsidRPr="00BC23D7">
        <w:rPr>
          <w:rFonts w:ascii="Palatino Linotype" w:hAnsi="Palatino Linotype" w:cs="Arial"/>
        </w:rPr>
        <w:t xml:space="preserve"> archivo electrónico</w:t>
      </w:r>
      <w:r w:rsidR="00E77271" w:rsidRPr="00BC23D7">
        <w:rPr>
          <w:rFonts w:ascii="Palatino Linotype" w:hAnsi="Palatino Linotype" w:cs="Arial"/>
        </w:rPr>
        <w:t xml:space="preserve"> en </w:t>
      </w:r>
      <w:r w:rsidR="00983871" w:rsidRPr="00BC23D7">
        <w:rPr>
          <w:rFonts w:ascii="Palatino Linotype" w:hAnsi="Palatino Linotype" w:cs="Arial"/>
        </w:rPr>
        <w:t>f</w:t>
      </w:r>
      <w:r w:rsidR="00E77271" w:rsidRPr="00BC23D7">
        <w:rPr>
          <w:rFonts w:ascii="Palatino Linotype" w:hAnsi="Palatino Linotype" w:cs="Arial"/>
        </w:rPr>
        <w:t>ormato PDF</w:t>
      </w:r>
      <w:r w:rsidR="006715ED" w:rsidRPr="00BC23D7">
        <w:rPr>
          <w:rFonts w:ascii="Palatino Linotype" w:hAnsi="Palatino Linotype" w:cs="Arial"/>
        </w:rPr>
        <w:t xml:space="preserve"> denominado: </w:t>
      </w:r>
      <w:r w:rsidR="00E77271" w:rsidRPr="00BC23D7">
        <w:rPr>
          <w:rFonts w:ascii="Palatino Linotype" w:hAnsi="Palatino Linotype" w:cs="Arial"/>
        </w:rPr>
        <w:t>“</w:t>
      </w:r>
      <w:r w:rsidR="004E0646" w:rsidRPr="00BC23D7">
        <w:rPr>
          <w:rFonts w:ascii="Palatino Linotype" w:hAnsi="Palatino Linotype"/>
          <w:b/>
          <w:i/>
        </w:rPr>
        <w:t>RESPUESTA 00134-22.pdf</w:t>
      </w:r>
      <w:r w:rsidR="00E77271" w:rsidRPr="00BC23D7">
        <w:rPr>
          <w:rFonts w:ascii="Palatino Linotype" w:hAnsi="Palatino Linotype" w:cs="Arial"/>
        </w:rPr>
        <w:t>”,</w:t>
      </w:r>
      <w:r w:rsidR="006C2825" w:rsidRPr="00BC23D7">
        <w:rPr>
          <w:rFonts w:ascii="Palatino Linotype" w:hAnsi="Palatino Linotype" w:cs="Arial"/>
        </w:rPr>
        <w:t xml:space="preserve"> el cual </w:t>
      </w:r>
      <w:r w:rsidR="004E0646" w:rsidRPr="00BC23D7">
        <w:rPr>
          <w:rFonts w:ascii="Palatino Linotype" w:hAnsi="Palatino Linotype" w:cs="Arial"/>
          <w:lang w:val="es-419"/>
        </w:rPr>
        <w:t>contiene e</w:t>
      </w:r>
      <w:r w:rsidR="00983871" w:rsidRPr="00BC23D7">
        <w:rPr>
          <w:rFonts w:ascii="Palatino Linotype" w:hAnsi="Palatino Linotype" w:cs="Arial"/>
          <w:lang w:val="es-419"/>
        </w:rPr>
        <w:t xml:space="preserve">l oficio número </w:t>
      </w:r>
      <w:r w:rsidR="00201756" w:rsidRPr="00BC23D7">
        <w:rPr>
          <w:rFonts w:ascii="Palatino Linotype" w:hAnsi="Palatino Linotype" w:cs="Arial"/>
          <w:lang w:val="es-419"/>
        </w:rPr>
        <w:t>CI/427/2022 de fecha 30 de agosto de 2022, signado por el Lic. Jesús Antonio Meza Nieto, en su carácter de Contralor Interno, mediante el cual informó lo siguiente:</w:t>
      </w:r>
    </w:p>
    <w:p w:rsidR="004E0646" w:rsidRPr="00BC23D7" w:rsidRDefault="004E0646" w:rsidP="00E77271">
      <w:pPr>
        <w:spacing w:line="360" w:lineRule="auto"/>
        <w:ind w:right="49"/>
        <w:jc w:val="both"/>
        <w:rPr>
          <w:rFonts w:ascii="Palatino Linotype" w:hAnsi="Palatino Linotype" w:cs="Arial"/>
          <w:lang w:val="es-419"/>
        </w:rPr>
      </w:pPr>
    </w:p>
    <w:p w:rsidR="004E0646" w:rsidRPr="00BC23D7" w:rsidRDefault="00F161B1" w:rsidP="00F161B1">
      <w:pPr>
        <w:spacing w:line="360" w:lineRule="auto"/>
        <w:ind w:left="993" w:right="851"/>
        <w:jc w:val="both"/>
        <w:rPr>
          <w:rFonts w:ascii="Palatino Linotype" w:hAnsi="Palatino Linotype" w:cs="Arial"/>
          <w:lang w:val="es-419"/>
        </w:rPr>
      </w:pPr>
      <w:r w:rsidRPr="00BC23D7">
        <w:rPr>
          <w:rFonts w:ascii="Palatino Linotype" w:hAnsi="Palatino Linotype" w:cs="Arial"/>
          <w:lang w:val="es-419"/>
        </w:rPr>
        <w:t>“…</w:t>
      </w:r>
      <w:r w:rsidRPr="00BC23D7">
        <w:rPr>
          <w:rFonts w:ascii="Palatino Linotype" w:hAnsi="Palatino Linotype" w:cs="Arial"/>
          <w:i/>
          <w:lang w:val="es-419"/>
        </w:rPr>
        <w:t xml:space="preserve">al respecto remito las observaciones de los años 2019 y 2020, asimismo le informo que se realizó una búsqueda en los archivos de esta Contraloría lo cual </w:t>
      </w:r>
      <w:r w:rsidRPr="00BC23D7">
        <w:rPr>
          <w:rFonts w:ascii="Palatino Linotype" w:hAnsi="Palatino Linotype" w:cs="Arial"/>
          <w:i/>
          <w:lang w:val="es-419"/>
        </w:rPr>
        <w:lastRenderedPageBreak/>
        <w:t xml:space="preserve">no se encontró registro alguno de observaciones realizadas por el </w:t>
      </w:r>
      <w:r w:rsidRPr="00BC23D7">
        <w:rPr>
          <w:rFonts w:ascii="Palatino Linotype" w:hAnsi="Palatino Linotype" w:cs="Arial"/>
          <w:i/>
        </w:rPr>
        <w:t>Órgano Superior de Fiscalización</w:t>
      </w:r>
      <w:r w:rsidRPr="00BC23D7">
        <w:rPr>
          <w:rFonts w:ascii="Palatino Linotype" w:hAnsi="Palatino Linotype" w:cs="Arial"/>
          <w:i/>
          <w:lang w:val="es-419"/>
        </w:rPr>
        <w:t xml:space="preserve"> del Estado de México de los años 2018 2021.</w:t>
      </w:r>
      <w:r w:rsidRPr="00BC23D7">
        <w:rPr>
          <w:rFonts w:ascii="Palatino Linotype" w:hAnsi="Palatino Linotype" w:cs="Arial"/>
          <w:lang w:val="es-419"/>
        </w:rPr>
        <w:t>”</w:t>
      </w:r>
    </w:p>
    <w:p w:rsidR="004E0646" w:rsidRPr="00BC23D7" w:rsidRDefault="004E0646" w:rsidP="006D4F06">
      <w:pPr>
        <w:spacing w:line="360" w:lineRule="auto"/>
        <w:ind w:right="49"/>
        <w:jc w:val="both"/>
        <w:rPr>
          <w:rFonts w:ascii="Palatino Linotype" w:hAnsi="Palatino Linotype" w:cs="Arial"/>
          <w:lang w:val="es-419"/>
        </w:rPr>
      </w:pPr>
    </w:p>
    <w:p w:rsidR="00B46A61" w:rsidRPr="00BC23D7" w:rsidRDefault="00F161B1" w:rsidP="006D4F06">
      <w:pPr>
        <w:spacing w:line="360" w:lineRule="auto"/>
        <w:ind w:right="49"/>
        <w:jc w:val="both"/>
        <w:rPr>
          <w:rFonts w:ascii="Palatino Linotype" w:hAnsi="Palatino Linotype" w:cs="Arial"/>
          <w:lang w:val="es-419"/>
        </w:rPr>
      </w:pPr>
      <w:r w:rsidRPr="00BC23D7">
        <w:rPr>
          <w:rFonts w:ascii="Palatino Linotype" w:hAnsi="Palatino Linotype" w:cs="Arial"/>
          <w:lang w:val="es-419"/>
        </w:rPr>
        <w:t>A dicho oficio</w:t>
      </w:r>
      <w:r w:rsidR="00B46A61" w:rsidRPr="00BC23D7">
        <w:rPr>
          <w:rFonts w:ascii="Palatino Linotype" w:hAnsi="Palatino Linotype" w:cs="Arial"/>
          <w:lang w:val="es-419"/>
        </w:rPr>
        <w:t>, se le</w:t>
      </w:r>
      <w:r w:rsidRPr="00BC23D7">
        <w:rPr>
          <w:rFonts w:ascii="Palatino Linotype" w:hAnsi="Palatino Linotype" w:cs="Arial"/>
          <w:lang w:val="es-419"/>
        </w:rPr>
        <w:t xml:space="preserve"> adjunt</w:t>
      </w:r>
      <w:r w:rsidR="00B46A61" w:rsidRPr="00BC23D7">
        <w:rPr>
          <w:rFonts w:ascii="Palatino Linotype" w:hAnsi="Palatino Linotype" w:cs="Arial"/>
          <w:lang w:val="es-419"/>
        </w:rPr>
        <w:t>aron las siguientes documentales:</w:t>
      </w:r>
    </w:p>
    <w:p w:rsidR="00B46A61" w:rsidRPr="00BC23D7" w:rsidRDefault="00B46A61" w:rsidP="006D4F06">
      <w:pPr>
        <w:spacing w:line="360" w:lineRule="auto"/>
        <w:ind w:right="49"/>
        <w:jc w:val="both"/>
        <w:rPr>
          <w:rFonts w:ascii="Palatino Linotype" w:hAnsi="Palatino Linotype" w:cs="Arial"/>
          <w:lang w:val="es-419"/>
        </w:rPr>
      </w:pPr>
    </w:p>
    <w:p w:rsidR="00FA6699" w:rsidRPr="00BC23D7" w:rsidRDefault="00B46A61" w:rsidP="006D4F06">
      <w:pPr>
        <w:pStyle w:val="Prrafodelista"/>
        <w:numPr>
          <w:ilvl w:val="0"/>
          <w:numId w:val="27"/>
        </w:numPr>
        <w:spacing w:line="360" w:lineRule="auto"/>
        <w:ind w:right="49"/>
        <w:jc w:val="both"/>
        <w:rPr>
          <w:rFonts w:ascii="Palatino Linotype" w:hAnsi="Palatino Linotype" w:cs="Arial"/>
          <w:lang w:val="es-419"/>
        </w:rPr>
      </w:pPr>
      <w:r w:rsidRPr="00BC23D7">
        <w:rPr>
          <w:rFonts w:ascii="Palatino Linotype" w:hAnsi="Palatino Linotype" w:cs="Arial"/>
          <w:lang w:val="es-419"/>
        </w:rPr>
        <w:t xml:space="preserve">Oficio número </w:t>
      </w:r>
      <w:r w:rsidR="00F161B1" w:rsidRPr="00BC23D7">
        <w:rPr>
          <w:rFonts w:ascii="Palatino Linotype" w:hAnsi="Palatino Linotype" w:cs="Arial"/>
          <w:lang w:val="es-419"/>
        </w:rPr>
        <w:t>OSFEM/AEIMPI/DPC/DAPPM/0762/19 de fecha 08 de febrero de 2019, signado por el Auditor Especial de Informes Mensuales Planeación e Investigación, M. en A. y C.P.C. Horacio Roa Flores, mediante el cual le dan vista al propio Contralor del Sistema de Agua Potable Alcantarillado y Saneamiento de Ecatepec de Morelos</w:t>
      </w:r>
      <w:r w:rsidRPr="00BC23D7">
        <w:rPr>
          <w:rFonts w:ascii="Palatino Linotype" w:hAnsi="Palatino Linotype" w:cs="Arial"/>
          <w:lang w:val="es-419"/>
        </w:rPr>
        <w:t>,</w:t>
      </w:r>
      <w:r w:rsidR="00F161B1" w:rsidRPr="00BC23D7">
        <w:rPr>
          <w:rFonts w:ascii="Palatino Linotype" w:hAnsi="Palatino Linotype" w:cs="Arial"/>
          <w:lang w:val="es-419"/>
        </w:rPr>
        <w:t xml:space="preserve"> de los Hallazgos derivados de la revisión que realizó el OSFEM al Tercer Trimestre del Presupuesto Anual del Ejercicio Fiscal 2018.</w:t>
      </w:r>
    </w:p>
    <w:p w:rsidR="00B46A61" w:rsidRPr="00BC23D7" w:rsidRDefault="00B46A61" w:rsidP="006D4F06">
      <w:pPr>
        <w:pStyle w:val="Prrafodelista"/>
        <w:spacing w:line="360" w:lineRule="auto"/>
        <w:ind w:right="49"/>
        <w:jc w:val="both"/>
        <w:rPr>
          <w:rFonts w:ascii="Palatino Linotype" w:hAnsi="Palatino Linotype" w:cs="Arial"/>
          <w:lang w:val="es-419"/>
        </w:rPr>
      </w:pPr>
    </w:p>
    <w:p w:rsidR="00B46A61" w:rsidRPr="00BC23D7" w:rsidRDefault="00B46A61" w:rsidP="006D4F06">
      <w:pPr>
        <w:pStyle w:val="Prrafodelista"/>
        <w:numPr>
          <w:ilvl w:val="0"/>
          <w:numId w:val="27"/>
        </w:numPr>
        <w:spacing w:line="360" w:lineRule="auto"/>
        <w:ind w:right="49"/>
        <w:jc w:val="both"/>
        <w:rPr>
          <w:rFonts w:ascii="Palatino Linotype" w:hAnsi="Palatino Linotype" w:cs="Arial"/>
          <w:lang w:val="es-419"/>
        </w:rPr>
      </w:pPr>
      <w:r w:rsidRPr="00BC23D7">
        <w:rPr>
          <w:rFonts w:ascii="Palatino Linotype" w:hAnsi="Palatino Linotype" w:cs="Arial"/>
          <w:lang w:val="es-419"/>
        </w:rPr>
        <w:t>Los HALLAZGOS correspondientes al periodo revisado de julio a septiembre de 2018, en nueve</w:t>
      </w:r>
      <w:r w:rsidR="006D4F06" w:rsidRPr="00BC23D7">
        <w:rPr>
          <w:rFonts w:ascii="Palatino Linotype" w:hAnsi="Palatino Linotype" w:cs="Arial"/>
          <w:lang w:val="es-419"/>
        </w:rPr>
        <w:t xml:space="preserve"> (9)</w:t>
      </w:r>
      <w:r w:rsidRPr="00BC23D7">
        <w:rPr>
          <w:rFonts w:ascii="Palatino Linotype" w:hAnsi="Palatino Linotype" w:cs="Arial"/>
          <w:lang w:val="es-419"/>
        </w:rPr>
        <w:t xml:space="preserve"> hojas.</w:t>
      </w:r>
    </w:p>
    <w:p w:rsidR="00B46A61" w:rsidRPr="00BC23D7" w:rsidRDefault="00B46A61" w:rsidP="006D4F06">
      <w:pPr>
        <w:pStyle w:val="Prrafodelista"/>
        <w:spacing w:line="360" w:lineRule="auto"/>
        <w:rPr>
          <w:rFonts w:ascii="Palatino Linotype" w:hAnsi="Palatino Linotype" w:cs="Arial"/>
          <w:lang w:val="es-419"/>
        </w:rPr>
      </w:pPr>
    </w:p>
    <w:p w:rsidR="00B46A61" w:rsidRPr="00BC23D7" w:rsidRDefault="00B46A61" w:rsidP="006D4F06">
      <w:pPr>
        <w:pStyle w:val="Prrafodelista"/>
        <w:numPr>
          <w:ilvl w:val="0"/>
          <w:numId w:val="27"/>
        </w:numPr>
        <w:spacing w:line="360" w:lineRule="auto"/>
        <w:ind w:right="49"/>
        <w:jc w:val="both"/>
        <w:rPr>
          <w:rFonts w:ascii="Palatino Linotype" w:hAnsi="Palatino Linotype" w:cs="Arial"/>
          <w:lang w:val="es-419"/>
        </w:rPr>
      </w:pPr>
      <w:r w:rsidRPr="00BC23D7">
        <w:rPr>
          <w:rFonts w:ascii="Palatino Linotype" w:hAnsi="Palatino Linotype" w:cs="Arial"/>
          <w:lang w:val="es-419"/>
        </w:rPr>
        <w:t xml:space="preserve">Oficio número OSFEM/AEIMPI/DPC/DAPPM/4246/2019 de fecha 25 de octubre de 2019, signado por el Auditor Especial de Informes Mensuales Planeación e Investigación, M. en A. y C.P.C. Horacio Roa Flores, mediante el cual le </w:t>
      </w:r>
      <w:r w:rsidR="00E86FA6" w:rsidRPr="00BC23D7">
        <w:rPr>
          <w:rFonts w:ascii="Palatino Linotype" w:hAnsi="Palatino Linotype" w:cs="Arial"/>
          <w:lang w:val="es-419"/>
        </w:rPr>
        <w:t>promueve</w:t>
      </w:r>
      <w:r w:rsidR="006D4F06" w:rsidRPr="00BC23D7">
        <w:rPr>
          <w:rFonts w:ascii="Palatino Linotype" w:hAnsi="Palatino Linotype" w:cs="Arial"/>
          <w:lang w:val="es-419"/>
        </w:rPr>
        <w:t>n</w:t>
      </w:r>
      <w:r w:rsidRPr="00BC23D7">
        <w:rPr>
          <w:rFonts w:ascii="Palatino Linotype" w:hAnsi="Palatino Linotype" w:cs="Arial"/>
          <w:lang w:val="es-419"/>
        </w:rPr>
        <w:t xml:space="preserve"> al propio Contralor del Sistema de Agua Potable Alcantarillado y Saneamiento de Ecatepec de Morelos, los Hallazgos </w:t>
      </w:r>
      <w:r w:rsidR="00E86FA6" w:rsidRPr="00BC23D7">
        <w:rPr>
          <w:rFonts w:ascii="Palatino Linotype" w:hAnsi="Palatino Linotype" w:cs="Arial"/>
          <w:lang w:val="es-419"/>
        </w:rPr>
        <w:t>determinados derivados de la fiscalización a la información de Bienes Muebles e Inmuebles correspondiente al Primer Semestre del Ejercicio 2019</w:t>
      </w:r>
      <w:r w:rsidRPr="00BC23D7">
        <w:rPr>
          <w:rFonts w:ascii="Palatino Linotype" w:hAnsi="Palatino Linotype" w:cs="Arial"/>
          <w:lang w:val="es-419"/>
        </w:rPr>
        <w:t>.</w:t>
      </w:r>
    </w:p>
    <w:p w:rsidR="00F161B1" w:rsidRPr="00BC23D7" w:rsidRDefault="00F161B1" w:rsidP="006D4F06">
      <w:pPr>
        <w:spacing w:line="360" w:lineRule="auto"/>
        <w:ind w:right="49"/>
        <w:jc w:val="both"/>
        <w:rPr>
          <w:rFonts w:ascii="Palatino Linotype" w:hAnsi="Palatino Linotype" w:cs="Arial"/>
          <w:lang w:val="es-419"/>
        </w:rPr>
      </w:pPr>
    </w:p>
    <w:p w:rsidR="006D4F06" w:rsidRPr="00BC23D7" w:rsidRDefault="006D4F06" w:rsidP="006D4F06">
      <w:pPr>
        <w:pStyle w:val="Prrafodelista"/>
        <w:numPr>
          <w:ilvl w:val="0"/>
          <w:numId w:val="27"/>
        </w:numPr>
        <w:spacing w:line="360" w:lineRule="auto"/>
        <w:ind w:right="49"/>
        <w:jc w:val="both"/>
        <w:rPr>
          <w:rFonts w:ascii="Palatino Linotype" w:hAnsi="Palatino Linotype" w:cs="Arial"/>
          <w:lang w:val="es-419"/>
        </w:rPr>
      </w:pPr>
      <w:r w:rsidRPr="00BC23D7">
        <w:rPr>
          <w:rFonts w:ascii="Palatino Linotype" w:hAnsi="Palatino Linotype" w:cs="Arial"/>
          <w:lang w:val="es-419"/>
        </w:rPr>
        <w:lastRenderedPageBreak/>
        <w:t>Los HALLAZGOS de bienes muebles e inmuebles al 30 de junio de 2019, en dos (2) hojas.</w:t>
      </w:r>
    </w:p>
    <w:p w:rsidR="00F161B1" w:rsidRPr="00BC23D7" w:rsidRDefault="00F161B1" w:rsidP="006D4F06">
      <w:pPr>
        <w:spacing w:line="360" w:lineRule="auto"/>
        <w:ind w:right="49"/>
        <w:jc w:val="both"/>
        <w:rPr>
          <w:rFonts w:ascii="Palatino Linotype" w:hAnsi="Palatino Linotype" w:cs="Arial"/>
          <w:lang w:val="es-419"/>
        </w:rPr>
      </w:pPr>
    </w:p>
    <w:p w:rsidR="00A66C92" w:rsidRPr="00BC23D7" w:rsidRDefault="00AA28CB" w:rsidP="00AA28CB">
      <w:pPr>
        <w:spacing w:line="360" w:lineRule="auto"/>
        <w:jc w:val="both"/>
        <w:rPr>
          <w:rFonts w:ascii="Palatino Linotype" w:hAnsi="Palatino Linotype" w:cs="Arial"/>
          <w:lang w:val="es-419"/>
        </w:rPr>
      </w:pPr>
      <w:r w:rsidRPr="00BC23D7">
        <w:rPr>
          <w:rFonts w:ascii="Palatino Linotype" w:hAnsi="Palatino Linotype" w:cs="Arial"/>
          <w:lang w:val="es-419"/>
        </w:rPr>
        <w:t xml:space="preserve">Derivado de </w:t>
      </w:r>
      <w:r w:rsidR="00476260" w:rsidRPr="00BC23D7">
        <w:rPr>
          <w:rFonts w:ascii="Palatino Linotype" w:hAnsi="Palatino Linotype" w:cs="Arial"/>
          <w:lang w:val="es-419"/>
        </w:rPr>
        <w:t>la</w:t>
      </w:r>
      <w:r w:rsidRPr="00BC23D7">
        <w:rPr>
          <w:rFonts w:ascii="Palatino Linotype" w:hAnsi="Palatino Linotype" w:cs="Arial"/>
          <w:lang w:val="es-419"/>
        </w:rPr>
        <w:t xml:space="preserve"> respuesta el hoy recurrente manifestó </w:t>
      </w:r>
      <w:r w:rsidR="00A66C92" w:rsidRPr="00BC23D7">
        <w:rPr>
          <w:rFonts w:ascii="Palatino Linotype" w:hAnsi="Palatino Linotype" w:cs="Arial"/>
          <w:lang w:val="es-419"/>
        </w:rPr>
        <w:t>los siguientes</w:t>
      </w:r>
      <w:r w:rsidRPr="00BC23D7">
        <w:rPr>
          <w:rFonts w:ascii="Palatino Linotype" w:hAnsi="Palatino Linotype" w:cs="Arial"/>
          <w:lang w:val="es-419"/>
        </w:rPr>
        <w:t xml:space="preserve"> motivos de inconformidad: </w:t>
      </w:r>
    </w:p>
    <w:p w:rsidR="00A66C92" w:rsidRPr="00BC23D7" w:rsidRDefault="00A66C92" w:rsidP="00A66C92">
      <w:pPr>
        <w:spacing w:line="360" w:lineRule="auto"/>
        <w:jc w:val="both"/>
        <w:rPr>
          <w:rFonts w:ascii="Palatino Linotype" w:hAnsi="Palatino Linotype" w:cs="Arial"/>
        </w:rPr>
      </w:pPr>
    </w:p>
    <w:p w:rsidR="00F93957" w:rsidRPr="00BC23D7" w:rsidRDefault="00F93957" w:rsidP="00476260">
      <w:pPr>
        <w:spacing w:line="360" w:lineRule="auto"/>
        <w:ind w:left="993" w:right="851"/>
        <w:jc w:val="both"/>
        <w:rPr>
          <w:rFonts w:ascii="Palatino Linotype" w:hAnsi="Palatino Linotype" w:cs="Arial"/>
          <w:i/>
          <w:lang w:val="es-419"/>
        </w:rPr>
      </w:pPr>
      <w:r w:rsidRPr="00BC23D7">
        <w:rPr>
          <w:rFonts w:ascii="Palatino Linotype" w:hAnsi="Palatino Linotype" w:cs="Arial"/>
          <w:i/>
          <w:lang w:val="es-419"/>
        </w:rPr>
        <w:t>“</w:t>
      </w:r>
      <w:r w:rsidR="00476260" w:rsidRPr="00BC23D7">
        <w:rPr>
          <w:rFonts w:ascii="Palatino Linotype" w:hAnsi="Palatino Linotype" w:cs="Arial"/>
          <w:b/>
          <w:i/>
          <w:lang w:val="es-419"/>
        </w:rPr>
        <w:t>niega la información</w:t>
      </w:r>
      <w:r w:rsidR="00476260" w:rsidRPr="00BC23D7">
        <w:rPr>
          <w:rFonts w:ascii="Palatino Linotype" w:hAnsi="Palatino Linotype" w:cs="Arial"/>
          <w:i/>
          <w:lang w:val="es-419"/>
        </w:rPr>
        <w:t xml:space="preserve"> de forma completa </w:t>
      </w:r>
      <w:r w:rsidR="00476260" w:rsidRPr="00BC23D7">
        <w:rPr>
          <w:rFonts w:ascii="Palatino Linotype" w:hAnsi="Palatino Linotype" w:cs="Arial"/>
          <w:b/>
          <w:i/>
          <w:u w:val="single"/>
          <w:lang w:val="es-419"/>
        </w:rPr>
        <w:t>y correcta</w:t>
      </w:r>
      <w:r w:rsidR="00476260" w:rsidRPr="00BC23D7">
        <w:rPr>
          <w:rFonts w:ascii="Palatino Linotype" w:hAnsi="Palatino Linotype" w:cs="Arial"/>
          <w:i/>
          <w:lang w:val="es-419"/>
        </w:rPr>
        <w:t xml:space="preserve"> solo </w:t>
      </w:r>
      <w:proofErr w:type="spellStart"/>
      <w:r w:rsidR="00476260" w:rsidRPr="00BC23D7">
        <w:rPr>
          <w:rFonts w:ascii="Palatino Linotype" w:hAnsi="Palatino Linotype" w:cs="Arial"/>
          <w:i/>
          <w:lang w:val="es-419"/>
        </w:rPr>
        <w:t>manje</w:t>
      </w:r>
      <w:proofErr w:type="spellEnd"/>
      <w:r w:rsidR="00476260" w:rsidRPr="00BC23D7">
        <w:rPr>
          <w:rFonts w:ascii="Palatino Linotype" w:hAnsi="Palatino Linotype" w:cs="Arial"/>
          <w:i/>
          <w:lang w:val="es-419"/>
        </w:rPr>
        <w:t xml:space="preserve"> 2018 y sin precisar los demás años</w:t>
      </w:r>
      <w:r w:rsidR="00476260" w:rsidRPr="00BC23D7">
        <w:rPr>
          <w:rFonts w:ascii="Palatino Linotype" w:hAnsi="Palatino Linotype" w:cs="Arial"/>
          <w:b/>
          <w:i/>
          <w:u w:val="single"/>
          <w:lang w:val="es-419"/>
        </w:rPr>
        <w:t>, simula la entrega de información</w:t>
      </w:r>
      <w:r w:rsidRPr="00BC23D7">
        <w:rPr>
          <w:rFonts w:ascii="Palatino Linotype" w:hAnsi="Palatino Linotype" w:cs="Arial"/>
          <w:i/>
          <w:lang w:val="es-419"/>
        </w:rPr>
        <w:t>” (Sic)</w:t>
      </w:r>
    </w:p>
    <w:p w:rsidR="00A66C92" w:rsidRPr="00BC23D7" w:rsidRDefault="00A66C92" w:rsidP="00F1660B">
      <w:pPr>
        <w:spacing w:line="360" w:lineRule="auto"/>
        <w:jc w:val="both"/>
        <w:rPr>
          <w:rFonts w:ascii="Palatino Linotype" w:hAnsi="Palatino Linotype" w:cs="Arial"/>
          <w:lang w:val="es-419"/>
        </w:rPr>
      </w:pPr>
    </w:p>
    <w:p w:rsidR="00F6514D" w:rsidRPr="00BC23D7" w:rsidRDefault="00313506" w:rsidP="00F6514D">
      <w:pPr>
        <w:tabs>
          <w:tab w:val="left" w:pos="709"/>
        </w:tabs>
        <w:spacing w:line="360" w:lineRule="auto"/>
        <w:ind w:right="51"/>
        <w:jc w:val="both"/>
        <w:rPr>
          <w:rFonts w:ascii="Palatino Linotype" w:hAnsi="Palatino Linotype" w:cs="Arial"/>
        </w:rPr>
      </w:pPr>
      <w:r w:rsidRPr="00BC23D7">
        <w:rPr>
          <w:rFonts w:ascii="Palatino Linotype" w:hAnsi="Palatino Linotype" w:cs="Arial"/>
          <w:lang w:val="es-419"/>
        </w:rPr>
        <w:t xml:space="preserve">Como podemos apreciar el recurrente no se inconforma por la totalidad de la información recibida en respuesta por parte del sujeto obligado ya que refiere que sólo se maneja la del ejercicio fiscal 2018, </w:t>
      </w:r>
      <w:r w:rsidR="00F6514D" w:rsidRPr="00BC23D7">
        <w:rPr>
          <w:rFonts w:ascii="Palatino Linotype" w:eastAsia="Arial Unicode MS" w:hAnsi="Palatino Linotype" w:cs="Arial"/>
          <w:lang w:val="es-419"/>
        </w:rPr>
        <w:t>b</w:t>
      </w:r>
      <w:r w:rsidR="00F6514D" w:rsidRPr="00BC23D7">
        <w:rPr>
          <w:rFonts w:ascii="Palatino Linotype" w:hAnsi="Palatino Linotype"/>
        </w:rPr>
        <w:t>ajo estas líneas argumentativas, la parte de la solicitud sobre la que no se expresó inconformidad</w:t>
      </w:r>
      <w:r w:rsidR="00F6514D" w:rsidRPr="00BC23D7">
        <w:rPr>
          <w:rFonts w:ascii="Palatino Linotype" w:hAnsi="Palatino Linotype" w:cs="Arial"/>
          <w:lang w:eastAsia="es-MX"/>
        </w:rPr>
        <w:t xml:space="preserve">, debe declararse </w:t>
      </w:r>
      <w:r w:rsidR="00F6514D" w:rsidRPr="00BC23D7">
        <w:rPr>
          <w:rFonts w:ascii="Palatino Linotype" w:hAnsi="Palatino Linotype" w:cs="Arial"/>
          <w:b/>
          <w:lang w:eastAsia="es-MX"/>
        </w:rPr>
        <w:t>consentida</w:t>
      </w:r>
      <w:r w:rsidR="00F6514D" w:rsidRPr="00BC23D7">
        <w:rPr>
          <w:rFonts w:ascii="Palatino Linotype" w:hAnsi="Palatino Linotype" w:cs="Arial"/>
          <w:lang w:eastAsia="es-MX"/>
        </w:rPr>
        <w:t xml:space="preserve"> por la</w:t>
      </w:r>
      <w:r w:rsidR="00F6514D" w:rsidRPr="00BC23D7">
        <w:rPr>
          <w:rFonts w:ascii="Palatino Linotype" w:hAnsi="Palatino Linotype" w:cs="Arial"/>
          <w:lang w:val="es-419" w:eastAsia="es-MX"/>
        </w:rPr>
        <w:t xml:space="preserve"> parte</w:t>
      </w:r>
      <w:r w:rsidR="00F6514D" w:rsidRPr="00BC23D7">
        <w:rPr>
          <w:rFonts w:ascii="Palatino Linotype" w:hAnsi="Palatino Linotype" w:cs="Arial"/>
          <w:lang w:eastAsia="es-MX"/>
        </w:rPr>
        <w:t xml:space="preserve"> </w:t>
      </w:r>
      <w:r w:rsidR="00F6514D" w:rsidRPr="00BC23D7">
        <w:rPr>
          <w:rFonts w:ascii="Palatino Linotype" w:hAnsi="Palatino Linotype" w:cs="Arial"/>
          <w:b/>
          <w:lang w:eastAsia="es-MX"/>
        </w:rPr>
        <w:t>Recurrente</w:t>
      </w:r>
      <w:r w:rsidR="00F6514D" w:rsidRPr="00BC23D7">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00F6514D" w:rsidRPr="00BC23D7">
        <w:rPr>
          <w:rFonts w:ascii="Palatino Linotype" w:hAnsi="Palatino Linotype" w:cs="Arial"/>
          <w:b/>
          <w:bCs/>
          <w:lang w:eastAsia="es-MX"/>
        </w:rPr>
        <w:t>La</w:t>
      </w:r>
      <w:r w:rsidR="00F6514D" w:rsidRPr="00BC23D7">
        <w:rPr>
          <w:rFonts w:ascii="Palatino Linotype" w:hAnsi="Palatino Linotype" w:cs="Arial"/>
          <w:lang w:eastAsia="es-MX"/>
        </w:rPr>
        <w:t xml:space="preserve"> </w:t>
      </w:r>
      <w:r w:rsidR="00F6514D" w:rsidRPr="00BC23D7">
        <w:rPr>
          <w:rFonts w:ascii="Palatino Linotype" w:hAnsi="Palatino Linotype" w:cs="Arial"/>
          <w:b/>
          <w:lang w:eastAsia="es-MX"/>
        </w:rPr>
        <w:t>Recurrente</w:t>
      </w:r>
      <w:r w:rsidR="00F6514D" w:rsidRPr="00BC23D7">
        <w:rPr>
          <w:rFonts w:ascii="Palatino Linotype" w:hAnsi="Palatino Linotype" w:cs="Arial"/>
          <w:lang w:eastAsia="es-MX"/>
        </w:rPr>
        <w:t xml:space="preserve"> ante la falta de impugnación eficaz. </w:t>
      </w:r>
      <w:r w:rsidR="00F6514D" w:rsidRPr="00BC23D7">
        <w:rPr>
          <w:rFonts w:ascii="Palatino Linotype" w:hAnsi="Palatino Linotype" w:cs="Arial"/>
        </w:rPr>
        <w:t xml:space="preserve">Sirve de sustento a lo anterior, por analogía, la tesis jurisprudencial, que a la letra dice: </w:t>
      </w:r>
    </w:p>
    <w:p w:rsidR="00F6514D" w:rsidRPr="00BC23D7" w:rsidRDefault="00F6514D" w:rsidP="00F6514D">
      <w:pPr>
        <w:pStyle w:val="Prrafodelista"/>
        <w:spacing w:line="360" w:lineRule="auto"/>
        <w:ind w:left="851" w:right="851"/>
        <w:jc w:val="both"/>
        <w:rPr>
          <w:rFonts w:ascii="Palatino Linotype" w:hAnsi="Palatino Linotype"/>
          <w:i/>
        </w:rPr>
      </w:pPr>
    </w:p>
    <w:p w:rsidR="00F6514D" w:rsidRPr="00BC23D7" w:rsidRDefault="00F6514D" w:rsidP="00F6514D">
      <w:pPr>
        <w:pStyle w:val="Prrafodelista"/>
        <w:ind w:left="851" w:right="851"/>
        <w:jc w:val="both"/>
        <w:rPr>
          <w:rFonts w:ascii="Palatino Linotype" w:hAnsi="Palatino Linotype"/>
          <w:i/>
        </w:rPr>
      </w:pPr>
      <w:r w:rsidRPr="00BC23D7">
        <w:rPr>
          <w:rFonts w:ascii="Palatino Linotype" w:hAnsi="Palatino Linotype"/>
          <w:i/>
        </w:rPr>
        <w:t>“Época: Novena</w:t>
      </w:r>
    </w:p>
    <w:p w:rsidR="00F6514D" w:rsidRPr="00BC23D7" w:rsidRDefault="00F6514D" w:rsidP="00F6514D">
      <w:pPr>
        <w:pStyle w:val="Prrafodelista"/>
        <w:ind w:left="851" w:right="851"/>
        <w:jc w:val="both"/>
        <w:rPr>
          <w:rFonts w:ascii="Palatino Linotype" w:hAnsi="Palatino Linotype"/>
          <w:i/>
        </w:rPr>
      </w:pPr>
      <w:r w:rsidRPr="00BC23D7">
        <w:rPr>
          <w:rFonts w:ascii="Palatino Linotype" w:hAnsi="Palatino Linotype"/>
          <w:i/>
        </w:rPr>
        <w:t>Registro: 176608</w:t>
      </w:r>
    </w:p>
    <w:p w:rsidR="00F6514D" w:rsidRPr="00BC23D7" w:rsidRDefault="00F6514D" w:rsidP="00F6514D">
      <w:pPr>
        <w:pStyle w:val="Prrafodelista"/>
        <w:ind w:left="851" w:right="851"/>
        <w:jc w:val="both"/>
        <w:rPr>
          <w:rFonts w:ascii="Palatino Linotype" w:hAnsi="Palatino Linotype"/>
          <w:i/>
        </w:rPr>
      </w:pPr>
      <w:r w:rsidRPr="00BC23D7">
        <w:rPr>
          <w:rFonts w:ascii="Palatino Linotype" w:hAnsi="Palatino Linotype"/>
          <w:i/>
        </w:rPr>
        <w:t>Tipo de tesis: Jurisprudencia</w:t>
      </w:r>
    </w:p>
    <w:p w:rsidR="00F6514D" w:rsidRPr="00BC23D7" w:rsidRDefault="00F6514D" w:rsidP="00F6514D">
      <w:pPr>
        <w:pStyle w:val="Prrafodelista"/>
        <w:ind w:left="851" w:right="851"/>
        <w:jc w:val="both"/>
        <w:rPr>
          <w:rFonts w:ascii="Palatino Linotype" w:hAnsi="Palatino Linotype"/>
          <w:i/>
        </w:rPr>
      </w:pPr>
      <w:r w:rsidRPr="00BC23D7">
        <w:rPr>
          <w:rFonts w:ascii="Palatino Linotype" w:hAnsi="Palatino Linotype"/>
          <w:i/>
        </w:rPr>
        <w:t>Fuente: Semanario Judicial de la Federación y su Gaceta</w:t>
      </w:r>
    </w:p>
    <w:p w:rsidR="00F6514D" w:rsidRPr="00BC23D7" w:rsidRDefault="00F6514D" w:rsidP="00F6514D">
      <w:pPr>
        <w:pStyle w:val="Prrafodelista"/>
        <w:ind w:left="851" w:right="851"/>
        <w:jc w:val="both"/>
        <w:rPr>
          <w:rFonts w:ascii="Palatino Linotype" w:hAnsi="Palatino Linotype"/>
          <w:i/>
        </w:rPr>
      </w:pPr>
      <w:r w:rsidRPr="00BC23D7">
        <w:rPr>
          <w:rFonts w:ascii="Palatino Linotype" w:hAnsi="Palatino Linotype"/>
          <w:i/>
        </w:rPr>
        <w:t>Diciembre de 2005, Tomo XXII</w:t>
      </w:r>
    </w:p>
    <w:p w:rsidR="00F6514D" w:rsidRPr="00BC23D7" w:rsidRDefault="00F6514D" w:rsidP="00F6514D">
      <w:pPr>
        <w:pStyle w:val="Prrafodelista"/>
        <w:ind w:left="851" w:right="851"/>
        <w:jc w:val="both"/>
        <w:rPr>
          <w:rFonts w:ascii="Palatino Linotype" w:hAnsi="Palatino Linotype"/>
          <w:i/>
        </w:rPr>
      </w:pPr>
      <w:r w:rsidRPr="00BC23D7">
        <w:rPr>
          <w:rFonts w:ascii="Palatino Linotype" w:hAnsi="Palatino Linotype"/>
          <w:i/>
        </w:rPr>
        <w:t>Materia (s): Común</w:t>
      </w:r>
    </w:p>
    <w:p w:rsidR="00F6514D" w:rsidRPr="00BC23D7" w:rsidRDefault="00F6514D" w:rsidP="00F6514D">
      <w:pPr>
        <w:pStyle w:val="Prrafodelista"/>
        <w:ind w:left="851" w:right="851"/>
        <w:jc w:val="both"/>
        <w:rPr>
          <w:rFonts w:ascii="Palatino Linotype" w:hAnsi="Palatino Linotype"/>
          <w:i/>
        </w:rPr>
      </w:pPr>
      <w:r w:rsidRPr="00BC23D7">
        <w:rPr>
          <w:rFonts w:ascii="Palatino Linotype" w:hAnsi="Palatino Linotype"/>
          <w:i/>
        </w:rPr>
        <w:t>Tesis: VI. 3o.C. J/60</w:t>
      </w:r>
    </w:p>
    <w:p w:rsidR="00F6514D" w:rsidRPr="00BC23D7" w:rsidRDefault="00F6514D" w:rsidP="00F6514D">
      <w:pPr>
        <w:pStyle w:val="Prrafodelista"/>
        <w:ind w:left="851" w:right="851"/>
        <w:jc w:val="both"/>
        <w:rPr>
          <w:rFonts w:ascii="Palatino Linotype" w:hAnsi="Palatino Linotype"/>
          <w:i/>
        </w:rPr>
      </w:pPr>
      <w:r w:rsidRPr="00BC23D7">
        <w:rPr>
          <w:rFonts w:ascii="Palatino Linotype" w:hAnsi="Palatino Linotype"/>
          <w:i/>
        </w:rPr>
        <w:t>Página: 2365</w:t>
      </w:r>
    </w:p>
    <w:p w:rsidR="00F6514D" w:rsidRPr="00BC23D7" w:rsidRDefault="00F6514D" w:rsidP="00F6514D">
      <w:pPr>
        <w:ind w:left="851" w:right="851"/>
        <w:jc w:val="both"/>
        <w:rPr>
          <w:rFonts w:ascii="Palatino Linotype" w:hAnsi="Palatino Linotype" w:cs="Arial"/>
          <w:i/>
          <w:lang w:eastAsia="es-MX"/>
        </w:rPr>
      </w:pPr>
      <w:r w:rsidRPr="00BC23D7">
        <w:rPr>
          <w:rFonts w:ascii="Palatino Linotype" w:hAnsi="Palatino Linotype" w:cs="Arial"/>
          <w:i/>
          <w:lang w:eastAsia="es-MX"/>
        </w:rPr>
        <w:lastRenderedPageBreak/>
        <w:t xml:space="preserve"> </w:t>
      </w:r>
      <w:r w:rsidRPr="00BC23D7">
        <w:rPr>
          <w:rFonts w:ascii="Palatino Linotype" w:hAnsi="Palatino Linotype" w:cs="Arial"/>
          <w:b/>
          <w:i/>
          <w:lang w:eastAsia="es-MX"/>
        </w:rPr>
        <w:t>ACTOS CONSENTIDOS. SON LOS QUE NO SE IMPUGNAN MEDIANTE EL RECURSO IDÓNEO</w:t>
      </w:r>
      <w:r w:rsidRPr="00BC23D7">
        <w:rPr>
          <w:rFonts w:ascii="Palatino Linotype" w:hAnsi="Palatino Linotype" w:cs="Arial"/>
          <w:i/>
          <w:lang w:eastAsia="es-MX"/>
        </w:rPr>
        <w:t xml:space="preserve">. </w:t>
      </w:r>
    </w:p>
    <w:p w:rsidR="00F6514D" w:rsidRPr="00BC23D7" w:rsidRDefault="00F6514D" w:rsidP="00F6514D">
      <w:pPr>
        <w:ind w:left="851" w:right="851"/>
        <w:jc w:val="both"/>
        <w:rPr>
          <w:rFonts w:ascii="Palatino Linotype" w:hAnsi="Palatino Linotype" w:cs="Arial"/>
          <w:i/>
          <w:lang w:eastAsia="es-MX"/>
        </w:rPr>
      </w:pPr>
      <w:r w:rsidRPr="00BC23D7">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6514D" w:rsidRPr="00BC23D7" w:rsidRDefault="00F6514D" w:rsidP="00F6514D">
      <w:pPr>
        <w:ind w:left="851" w:right="851"/>
        <w:jc w:val="both"/>
        <w:rPr>
          <w:rFonts w:ascii="Palatino Linotype" w:hAnsi="Palatino Linotype" w:cs="Calibri"/>
          <w:i/>
          <w:color w:val="000000"/>
          <w:lang w:eastAsia="es-MX"/>
        </w:rPr>
      </w:pPr>
      <w:r w:rsidRPr="00BC23D7">
        <w:rPr>
          <w:rFonts w:ascii="Palatino Linotype" w:hAnsi="Palatino Linotype" w:cs="Calibri"/>
          <w:i/>
          <w:color w:val="000000"/>
          <w:lang w:eastAsia="es-MX"/>
        </w:rPr>
        <w:t>TERCER TRIBUNAL COLEGIADO EN MATERIA CIVIL DEL SEXTO CIRCUITO.</w:t>
      </w:r>
    </w:p>
    <w:p w:rsidR="00F6514D" w:rsidRPr="00BC23D7" w:rsidRDefault="00F6514D" w:rsidP="00F6514D">
      <w:pPr>
        <w:ind w:left="851" w:right="851"/>
        <w:jc w:val="both"/>
        <w:rPr>
          <w:rFonts w:ascii="Palatino Linotype" w:hAnsi="Palatino Linotype" w:cs="Calibri"/>
          <w:i/>
          <w:color w:val="444444"/>
          <w:lang w:eastAsia="es-MX"/>
        </w:rPr>
      </w:pPr>
      <w:r w:rsidRPr="00BC23D7">
        <w:rPr>
          <w:rFonts w:ascii="Palatino Linotype" w:hAnsi="Palatino Linotype" w:cs="Calibri"/>
          <w:i/>
          <w:color w:val="444444"/>
          <w:lang w:eastAsia="es-MX"/>
        </w:rPr>
        <w:t>Amparo en revisión 2/90. Germán Miguel Núñez Rivera. 13 de noviembre de 1990. Unanimidad de votos. Ponente: Juan Manuel Brito Velázquez. Secretaria: Luz del Carmen Herrera Calderón.</w:t>
      </w:r>
    </w:p>
    <w:p w:rsidR="00F6514D" w:rsidRPr="00BC23D7" w:rsidRDefault="00F6514D" w:rsidP="00F6514D">
      <w:pPr>
        <w:ind w:left="851" w:right="851"/>
        <w:jc w:val="both"/>
        <w:rPr>
          <w:rFonts w:ascii="Palatino Linotype" w:hAnsi="Palatino Linotype" w:cs="Calibri"/>
          <w:i/>
          <w:color w:val="444444"/>
          <w:lang w:eastAsia="es-MX"/>
        </w:rPr>
      </w:pPr>
      <w:r w:rsidRPr="00BC23D7">
        <w:rPr>
          <w:rFonts w:ascii="Palatino Linotype" w:hAnsi="Palatino Linotype" w:cs="Calibri"/>
          <w:i/>
          <w:color w:val="444444"/>
          <w:lang w:eastAsia="es-MX"/>
        </w:rPr>
        <w:t xml:space="preserve">Amparo en revisión 393/90. Amparo </w:t>
      </w:r>
      <w:proofErr w:type="spellStart"/>
      <w:r w:rsidRPr="00BC23D7">
        <w:rPr>
          <w:rFonts w:ascii="Palatino Linotype" w:hAnsi="Palatino Linotype" w:cs="Calibri"/>
          <w:i/>
          <w:color w:val="444444"/>
          <w:lang w:eastAsia="es-MX"/>
        </w:rPr>
        <w:t>Naylor</w:t>
      </w:r>
      <w:proofErr w:type="spellEnd"/>
      <w:r w:rsidRPr="00BC23D7">
        <w:rPr>
          <w:rFonts w:ascii="Palatino Linotype" w:hAnsi="Palatino Linotype" w:cs="Calibri"/>
          <w:i/>
          <w:color w:val="444444"/>
          <w:lang w:eastAsia="es-MX"/>
        </w:rPr>
        <w:t xml:space="preserve"> Hernández y otros. 6 de diciembre de 1990. Unanimidad de votos. Ponente: Juan Manuel Brito Velázquez. Secretaria: María Dolores Olarte Ruvalcaba.</w:t>
      </w:r>
    </w:p>
    <w:p w:rsidR="00F6514D" w:rsidRPr="00BC23D7" w:rsidRDefault="00F6514D" w:rsidP="00F6514D">
      <w:pPr>
        <w:ind w:left="851" w:right="851"/>
        <w:jc w:val="both"/>
        <w:rPr>
          <w:rFonts w:ascii="Palatino Linotype" w:hAnsi="Palatino Linotype" w:cs="Calibri"/>
          <w:i/>
          <w:color w:val="444444"/>
          <w:lang w:eastAsia="es-MX"/>
        </w:rPr>
      </w:pPr>
      <w:r w:rsidRPr="00BC23D7">
        <w:rPr>
          <w:rFonts w:ascii="Palatino Linotype" w:hAnsi="Palatino Linotype" w:cs="Calibri"/>
          <w:i/>
          <w:color w:val="444444"/>
          <w:lang w:eastAsia="es-MX"/>
        </w:rPr>
        <w:t>Amparo directo 352/2000. Omar González Morales. 1o. de septiembre de 2000. Unanimidad de votos. Ponente: Teresa Munguía Sánchez. Secretaria: Julieta Esther Fernández Gaona.</w:t>
      </w:r>
    </w:p>
    <w:p w:rsidR="00F6514D" w:rsidRPr="00BC23D7" w:rsidRDefault="00F6514D" w:rsidP="00F6514D">
      <w:pPr>
        <w:ind w:left="851" w:right="851"/>
        <w:jc w:val="both"/>
        <w:rPr>
          <w:rFonts w:ascii="Palatino Linotype" w:hAnsi="Palatino Linotype" w:cs="Calibri"/>
          <w:i/>
          <w:color w:val="444444"/>
          <w:lang w:eastAsia="es-MX"/>
        </w:rPr>
      </w:pPr>
      <w:r w:rsidRPr="00BC23D7">
        <w:rPr>
          <w:rFonts w:ascii="Palatino Linotype" w:hAnsi="Palatino Linotype" w:cs="Calibri"/>
          <w:i/>
          <w:color w:val="444444"/>
          <w:lang w:eastAsia="es-MX"/>
        </w:rPr>
        <w:t xml:space="preserve">Amparo directo 366/2005. Virginia </w:t>
      </w:r>
      <w:proofErr w:type="spellStart"/>
      <w:r w:rsidRPr="00BC23D7">
        <w:rPr>
          <w:rFonts w:ascii="Palatino Linotype" w:hAnsi="Palatino Linotype" w:cs="Calibri"/>
          <w:i/>
          <w:color w:val="444444"/>
          <w:lang w:eastAsia="es-MX"/>
        </w:rPr>
        <w:t>Quixihuitl</w:t>
      </w:r>
      <w:proofErr w:type="spellEnd"/>
      <w:r w:rsidRPr="00BC23D7">
        <w:rPr>
          <w:rFonts w:ascii="Palatino Linotype" w:hAnsi="Palatino Linotype" w:cs="Calibri"/>
          <w:i/>
          <w:color w:val="444444"/>
          <w:lang w:eastAsia="es-MX"/>
        </w:rPr>
        <w:t xml:space="preserve"> Burgos y otra. 14 de octubre de 2005. Unanimidad de votos. Ponente: Norma </w:t>
      </w:r>
      <w:proofErr w:type="spellStart"/>
      <w:r w:rsidRPr="00BC23D7">
        <w:rPr>
          <w:rFonts w:ascii="Palatino Linotype" w:hAnsi="Palatino Linotype" w:cs="Calibri"/>
          <w:i/>
          <w:color w:val="444444"/>
          <w:lang w:eastAsia="es-MX"/>
        </w:rPr>
        <w:t>Fiallega</w:t>
      </w:r>
      <w:proofErr w:type="spellEnd"/>
      <w:r w:rsidRPr="00BC23D7">
        <w:rPr>
          <w:rFonts w:ascii="Palatino Linotype" w:hAnsi="Palatino Linotype" w:cs="Calibri"/>
          <w:i/>
          <w:color w:val="444444"/>
          <w:lang w:eastAsia="es-MX"/>
        </w:rPr>
        <w:t xml:space="preserve"> Sánchez. Secretario: Horacio Óscar Rosete Mentado.</w:t>
      </w:r>
    </w:p>
    <w:p w:rsidR="00F6514D" w:rsidRPr="00BC23D7" w:rsidRDefault="00F6514D" w:rsidP="00F6514D">
      <w:pPr>
        <w:ind w:left="851" w:right="851"/>
        <w:jc w:val="both"/>
        <w:rPr>
          <w:rFonts w:ascii="Palatino Linotype" w:hAnsi="Palatino Linotype" w:cs="Calibri"/>
          <w:b/>
          <w:i/>
          <w:color w:val="444444"/>
          <w:lang w:eastAsia="es-MX"/>
        </w:rPr>
      </w:pPr>
      <w:r w:rsidRPr="00BC23D7">
        <w:rPr>
          <w:rFonts w:ascii="Palatino Linotype"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BC23D7">
        <w:rPr>
          <w:rFonts w:ascii="Palatino Linotype" w:hAnsi="Palatino Linotype" w:cs="Calibri"/>
          <w:i/>
          <w:color w:val="444444"/>
          <w:lang w:eastAsia="es-MX"/>
        </w:rPr>
        <w:t>Isselín</w:t>
      </w:r>
      <w:proofErr w:type="spellEnd"/>
      <w:r w:rsidRPr="00BC23D7">
        <w:rPr>
          <w:rFonts w:ascii="Palatino Linotype" w:hAnsi="Palatino Linotype" w:cs="Calibri"/>
          <w:i/>
          <w:color w:val="444444"/>
          <w:lang w:eastAsia="es-MX"/>
        </w:rPr>
        <w:t xml:space="preserve"> Talavera.” </w:t>
      </w:r>
      <w:r w:rsidRPr="00BC23D7">
        <w:rPr>
          <w:rFonts w:ascii="Palatino Linotype" w:hAnsi="Palatino Linotype" w:cs="Calibri"/>
          <w:b/>
          <w:i/>
          <w:color w:val="444444"/>
          <w:lang w:eastAsia="es-MX"/>
        </w:rPr>
        <w:t>[Sic]</w:t>
      </w:r>
    </w:p>
    <w:p w:rsidR="00F6514D" w:rsidRPr="00BC23D7" w:rsidRDefault="00F6514D" w:rsidP="00F6514D">
      <w:pPr>
        <w:spacing w:line="360" w:lineRule="auto"/>
        <w:jc w:val="both"/>
        <w:rPr>
          <w:rFonts w:ascii="Palatino Linotype" w:hAnsi="Palatino Linotype" w:cs="Arial"/>
          <w:noProof/>
          <w:color w:val="000000"/>
          <w:lang w:eastAsia="es-MX"/>
        </w:rPr>
      </w:pPr>
    </w:p>
    <w:p w:rsidR="00F6514D" w:rsidRPr="00BC23D7" w:rsidRDefault="00F6514D" w:rsidP="00F6514D">
      <w:pPr>
        <w:spacing w:line="360" w:lineRule="auto"/>
        <w:jc w:val="both"/>
        <w:rPr>
          <w:rFonts w:ascii="Palatino Linotype" w:hAnsi="Palatino Linotype" w:cs="Arial"/>
          <w:noProof/>
          <w:color w:val="000000"/>
          <w:lang w:eastAsia="es-MX"/>
        </w:rPr>
      </w:pPr>
      <w:r w:rsidRPr="00BC23D7">
        <w:rPr>
          <w:rFonts w:ascii="Palatino Linotype" w:hAnsi="Palatino Linotype" w:cs="Arial"/>
          <w:noProof/>
          <w:color w:val="000000"/>
          <w:lang w:eastAsia="es-MX"/>
        </w:rPr>
        <w:t xml:space="preserve">De forma complementaria, robustece lo anterior el criterio </w:t>
      </w:r>
      <w:r w:rsidRPr="00BC23D7">
        <w:rPr>
          <w:rFonts w:ascii="Palatino Linotype" w:hAnsi="Palatino Linotype" w:cs="Arial"/>
          <w:b/>
          <w:bCs/>
          <w:noProof/>
          <w:color w:val="000000"/>
          <w:lang w:eastAsia="es-MX"/>
        </w:rPr>
        <w:t xml:space="preserve">01/20 </w:t>
      </w:r>
      <w:r w:rsidRPr="00BC23D7">
        <w:rPr>
          <w:rFonts w:ascii="Palatino Linotype" w:hAnsi="Palatino Linotype" w:cs="Arial"/>
          <w:noProof/>
          <w:color w:val="000000"/>
          <w:lang w:eastAsia="es-MX"/>
        </w:rPr>
        <w:t xml:space="preserve">emitido por el Instituto Nacional de Transparencia, Acceso a la Información y Protección de Datos Personales, cuyo rubro y texto señalan a la literalidad lo siguiente: </w:t>
      </w:r>
    </w:p>
    <w:p w:rsidR="00F6514D" w:rsidRPr="00BC23D7" w:rsidRDefault="00F6514D" w:rsidP="00F6514D">
      <w:pPr>
        <w:spacing w:line="360" w:lineRule="auto"/>
        <w:jc w:val="both"/>
        <w:rPr>
          <w:rFonts w:ascii="Palatino Linotype" w:hAnsi="Palatino Linotype" w:cs="Arial"/>
          <w:noProof/>
          <w:color w:val="000000"/>
          <w:lang w:eastAsia="es-MX"/>
        </w:rPr>
      </w:pPr>
    </w:p>
    <w:p w:rsidR="00F6514D" w:rsidRPr="00BC23D7" w:rsidRDefault="00F6514D" w:rsidP="00F6514D">
      <w:pPr>
        <w:pStyle w:val="Citas"/>
        <w:spacing w:before="0" w:after="0" w:line="240" w:lineRule="auto"/>
        <w:rPr>
          <w:b/>
          <w:sz w:val="24"/>
          <w:szCs w:val="24"/>
        </w:rPr>
      </w:pPr>
      <w:r w:rsidRPr="00BC23D7">
        <w:rPr>
          <w:b/>
          <w:sz w:val="24"/>
          <w:szCs w:val="24"/>
        </w:rPr>
        <w:t xml:space="preserve">“ACTOS CONSENTIDOS TÁCITAMENTE. IMPROCEDENCIA DE SU ANÁLISIS. </w:t>
      </w:r>
    </w:p>
    <w:p w:rsidR="00F6514D" w:rsidRPr="00BC23D7" w:rsidRDefault="00F6514D" w:rsidP="00F6514D">
      <w:pPr>
        <w:pStyle w:val="Citas"/>
        <w:spacing w:before="0" w:after="0" w:line="240" w:lineRule="auto"/>
        <w:rPr>
          <w:strike/>
          <w:sz w:val="24"/>
          <w:szCs w:val="24"/>
        </w:rPr>
      </w:pPr>
      <w:r w:rsidRPr="00BC23D7">
        <w:rPr>
          <w:sz w:val="24"/>
          <w:szCs w:val="24"/>
        </w:rPr>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rsidR="00F6514D" w:rsidRPr="00BC23D7" w:rsidRDefault="00F6514D" w:rsidP="00F6514D">
      <w:pPr>
        <w:pStyle w:val="Citas"/>
        <w:spacing w:before="0" w:after="0" w:line="240" w:lineRule="auto"/>
        <w:rPr>
          <w:b/>
          <w:bCs/>
          <w:sz w:val="24"/>
          <w:szCs w:val="24"/>
        </w:rPr>
      </w:pPr>
      <w:r w:rsidRPr="00BC23D7">
        <w:rPr>
          <w:b/>
          <w:bCs/>
          <w:sz w:val="24"/>
          <w:szCs w:val="24"/>
        </w:rPr>
        <w:t>Resoluciones:</w:t>
      </w:r>
    </w:p>
    <w:p w:rsidR="00F6514D" w:rsidRPr="00BC23D7" w:rsidRDefault="00F6514D" w:rsidP="00F6514D">
      <w:pPr>
        <w:pStyle w:val="Citas"/>
        <w:spacing w:before="0" w:after="0" w:line="240" w:lineRule="auto"/>
        <w:rPr>
          <w:sz w:val="24"/>
          <w:szCs w:val="24"/>
        </w:rPr>
      </w:pPr>
      <w:r w:rsidRPr="00BC23D7">
        <w:rPr>
          <w:b/>
          <w:sz w:val="24"/>
          <w:szCs w:val="24"/>
        </w:rPr>
        <w:t xml:space="preserve">RRA 4548/18. </w:t>
      </w:r>
      <w:r w:rsidRPr="00BC23D7">
        <w:rPr>
          <w:sz w:val="24"/>
          <w:szCs w:val="24"/>
        </w:rPr>
        <w:t>Instituto de Seguridad y Servicios Sociales de los Trabajadores del Estado. 12 de septiembre de 2018. Por unanimidad. Comisionado Ponente Oscar Mauricio Guerra Ford.</w:t>
      </w:r>
    </w:p>
    <w:p w:rsidR="00F6514D" w:rsidRPr="00BC23D7" w:rsidRDefault="00F6514D" w:rsidP="00F6514D">
      <w:pPr>
        <w:pStyle w:val="Citas"/>
        <w:spacing w:before="0" w:after="0" w:line="240" w:lineRule="auto"/>
        <w:rPr>
          <w:sz w:val="24"/>
          <w:szCs w:val="24"/>
        </w:rPr>
      </w:pPr>
      <w:r w:rsidRPr="00BC23D7">
        <w:rPr>
          <w:sz w:val="24"/>
          <w:szCs w:val="24"/>
        </w:rPr>
        <w:t>http://consultas.ifai.org.mx/descargar.php?r=./pdf/resoluciones/2018/&amp;a=RRA%204548.pdf</w:t>
      </w:r>
    </w:p>
    <w:p w:rsidR="00F6514D" w:rsidRPr="00BC23D7" w:rsidRDefault="00F6514D" w:rsidP="00F6514D">
      <w:pPr>
        <w:pStyle w:val="Citas"/>
        <w:spacing w:before="0" w:after="0" w:line="240" w:lineRule="auto"/>
        <w:rPr>
          <w:b/>
          <w:sz w:val="24"/>
          <w:szCs w:val="24"/>
        </w:rPr>
      </w:pPr>
      <w:r w:rsidRPr="00BC23D7">
        <w:rPr>
          <w:b/>
          <w:sz w:val="24"/>
          <w:szCs w:val="24"/>
        </w:rPr>
        <w:t xml:space="preserve">RRA 5097/18. </w:t>
      </w:r>
      <w:r w:rsidRPr="00BC23D7">
        <w:rPr>
          <w:sz w:val="24"/>
          <w:szCs w:val="24"/>
        </w:rPr>
        <w:t>Secretaría de Hacienda y Crédito Público. 05 de septiembre de 2018. Por unanimidad. Comisionado Ponente Joel Salas Suárez.</w:t>
      </w:r>
    </w:p>
    <w:p w:rsidR="00F6514D" w:rsidRPr="00BC23D7" w:rsidRDefault="00F6514D" w:rsidP="00F6514D">
      <w:pPr>
        <w:pStyle w:val="Citas"/>
        <w:spacing w:before="0" w:after="0" w:line="240" w:lineRule="auto"/>
        <w:rPr>
          <w:sz w:val="24"/>
          <w:szCs w:val="24"/>
        </w:rPr>
      </w:pPr>
      <w:r w:rsidRPr="00BC23D7">
        <w:rPr>
          <w:sz w:val="24"/>
          <w:szCs w:val="24"/>
        </w:rPr>
        <w:t>http://consultas.ifai.org.mx/descargar.php?r=./pdf/resoluciones/2018/&amp;a=RRA%205097.pdf</w:t>
      </w:r>
    </w:p>
    <w:p w:rsidR="00F6514D" w:rsidRPr="00BC23D7" w:rsidRDefault="00F6514D" w:rsidP="00F6514D">
      <w:pPr>
        <w:pStyle w:val="Citas"/>
        <w:spacing w:before="0" w:after="0" w:line="240" w:lineRule="auto"/>
        <w:rPr>
          <w:b/>
          <w:sz w:val="24"/>
          <w:szCs w:val="24"/>
        </w:rPr>
      </w:pPr>
      <w:r w:rsidRPr="00BC23D7">
        <w:rPr>
          <w:b/>
          <w:sz w:val="24"/>
          <w:szCs w:val="24"/>
        </w:rPr>
        <w:t xml:space="preserve">RRA 14270/19. </w:t>
      </w:r>
      <w:r w:rsidRPr="00BC23D7">
        <w:rPr>
          <w:sz w:val="24"/>
          <w:szCs w:val="24"/>
        </w:rPr>
        <w:t>Registro Agrario Nacional. 22 de enero de 2020. Por unanimidad. Comisionado Ponente Francisco Javier Acuña Llamas.</w:t>
      </w:r>
    </w:p>
    <w:p w:rsidR="00F6514D" w:rsidRPr="00BC23D7" w:rsidRDefault="00F6514D" w:rsidP="00F6514D">
      <w:pPr>
        <w:pStyle w:val="Citas"/>
        <w:spacing w:before="0" w:after="0" w:line="240" w:lineRule="auto"/>
        <w:rPr>
          <w:sz w:val="24"/>
          <w:szCs w:val="24"/>
          <w:lang w:val="en-US"/>
        </w:rPr>
      </w:pPr>
      <w:r w:rsidRPr="00BC23D7">
        <w:rPr>
          <w:sz w:val="24"/>
          <w:szCs w:val="24"/>
          <w:lang w:val="en-US"/>
        </w:rPr>
        <w:t xml:space="preserve">http://consultas.ifai.org.mx/descargar.php?r=./pdf/resoluciones/2019/&amp;a=RRA%2014270.pdf [Sic] </w:t>
      </w:r>
    </w:p>
    <w:p w:rsidR="00CA6AEF" w:rsidRPr="00BC23D7" w:rsidRDefault="00CA6AEF" w:rsidP="00F1660B">
      <w:pPr>
        <w:spacing w:line="360" w:lineRule="auto"/>
        <w:jc w:val="both"/>
        <w:rPr>
          <w:rFonts w:ascii="Palatino Linotype" w:hAnsi="Palatino Linotype" w:cs="Arial"/>
          <w:lang w:val="es-419"/>
        </w:rPr>
      </w:pPr>
    </w:p>
    <w:p w:rsidR="00F1660B" w:rsidRPr="00BC23D7" w:rsidRDefault="0002395E" w:rsidP="0002395E">
      <w:pPr>
        <w:spacing w:line="360" w:lineRule="auto"/>
        <w:jc w:val="both"/>
        <w:rPr>
          <w:rFonts w:ascii="Palatino Linotype" w:hAnsi="Palatino Linotype" w:cs="Arial"/>
          <w:lang w:val="es-419"/>
        </w:rPr>
      </w:pPr>
      <w:r w:rsidRPr="00BC23D7">
        <w:rPr>
          <w:rFonts w:ascii="Palatino Linotype" w:hAnsi="Palatino Linotype" w:cs="Arial"/>
          <w:lang w:val="es-419"/>
        </w:rPr>
        <w:t>Ahora bien, como fue mencionado en el antecedente quinto, El Sujeto Obligado rindió su informe justificado en los siguientes términos:</w:t>
      </w:r>
    </w:p>
    <w:p w:rsidR="00F1660B" w:rsidRPr="00BC23D7" w:rsidRDefault="00F1660B" w:rsidP="00A66C92">
      <w:pPr>
        <w:spacing w:line="360" w:lineRule="auto"/>
        <w:jc w:val="both"/>
        <w:rPr>
          <w:rFonts w:ascii="Palatino Linotype" w:hAnsi="Palatino Linotype" w:cs="Arial"/>
          <w:lang w:val="es-419"/>
        </w:rPr>
      </w:pPr>
    </w:p>
    <w:p w:rsidR="0002395E" w:rsidRPr="00BC23D7" w:rsidRDefault="0002395E" w:rsidP="00A66C92">
      <w:pPr>
        <w:spacing w:line="360" w:lineRule="auto"/>
        <w:jc w:val="both"/>
        <w:rPr>
          <w:rFonts w:ascii="Palatino Linotype" w:hAnsi="Palatino Linotype" w:cs="Arial"/>
          <w:lang w:val="es-419"/>
        </w:rPr>
      </w:pPr>
      <w:r w:rsidRPr="00BC23D7">
        <w:rPr>
          <w:rFonts w:ascii="Palatino Linotype" w:hAnsi="Palatino Linotype" w:cs="Arial"/>
          <w:lang w:val="es-419"/>
        </w:rPr>
        <w:t>1.- “</w:t>
      </w:r>
      <w:r w:rsidRPr="00BC23D7">
        <w:rPr>
          <w:rFonts w:ascii="Palatino Linotype" w:hAnsi="Palatino Linotype" w:cs="Arial"/>
          <w:b/>
          <w:i/>
        </w:rPr>
        <w:t>RECURSO DE REVISION 14890 SOL 00134-22.pdf</w:t>
      </w:r>
      <w:r w:rsidRPr="00BC23D7">
        <w:rPr>
          <w:rFonts w:ascii="Palatino Linotype" w:hAnsi="Palatino Linotype" w:cs="Arial"/>
          <w:lang w:val="es-419"/>
        </w:rPr>
        <w:t>”</w:t>
      </w:r>
      <w:r w:rsidRPr="00BC23D7">
        <w:rPr>
          <w:rFonts w:ascii="Palatino Linotype" w:hAnsi="Palatino Linotype" w:cs="Arial"/>
        </w:rPr>
        <w:t xml:space="preserve">.- </w:t>
      </w:r>
      <w:r w:rsidR="00065F00" w:rsidRPr="00BC23D7">
        <w:rPr>
          <w:rFonts w:ascii="Palatino Linotype" w:hAnsi="Palatino Linotype" w:cs="Arial"/>
          <w:lang w:val="es-419"/>
        </w:rPr>
        <w:t xml:space="preserve">Oficio de fecha 27 de septiembre de 2022, signado por el C. Manuel Olvera Gutiérrez, en su carácter de Secretario Técnico del O.P.D.S.A.P.A.S.E., mediante el cual informa lo siguiente: </w:t>
      </w:r>
      <w:r w:rsidR="00AD351D" w:rsidRPr="00BC23D7">
        <w:rPr>
          <w:rFonts w:ascii="Palatino Linotype" w:hAnsi="Palatino Linotype" w:cs="Arial"/>
          <w:lang w:val="es-419"/>
        </w:rPr>
        <w:t>“…</w:t>
      </w:r>
      <w:r w:rsidR="00AD351D" w:rsidRPr="00BC23D7">
        <w:rPr>
          <w:rFonts w:ascii="Palatino Linotype" w:hAnsi="Palatino Linotype" w:cs="Arial"/>
          <w:i/>
          <w:lang w:val="es-419"/>
        </w:rPr>
        <w:t>se realiza una revisión a la información, haciendo correcciones y por lo cual se sube un nuevo archivo con lo solicitado</w:t>
      </w:r>
      <w:r w:rsidR="00CA2001" w:rsidRPr="00BC23D7">
        <w:rPr>
          <w:rFonts w:ascii="Palatino Linotype" w:hAnsi="Palatino Linotype" w:cs="Arial"/>
          <w:i/>
          <w:lang w:val="es-419"/>
        </w:rPr>
        <w:t>. Se proporciona la información a la solicitud antes mencionada, para que se ponga a disposición del peticionario y manifieste lo que a su derecho convenga.</w:t>
      </w:r>
      <w:r w:rsidR="00AD351D" w:rsidRPr="00BC23D7">
        <w:rPr>
          <w:rFonts w:ascii="Palatino Linotype" w:hAnsi="Palatino Linotype" w:cs="Arial"/>
          <w:i/>
          <w:lang w:val="es-419"/>
        </w:rPr>
        <w:t>”.</w:t>
      </w:r>
    </w:p>
    <w:p w:rsidR="0002395E" w:rsidRPr="00BC23D7" w:rsidRDefault="0002395E" w:rsidP="00A66C92">
      <w:pPr>
        <w:spacing w:line="360" w:lineRule="auto"/>
        <w:jc w:val="both"/>
        <w:rPr>
          <w:rFonts w:ascii="Palatino Linotype" w:hAnsi="Palatino Linotype" w:cs="Arial"/>
        </w:rPr>
      </w:pPr>
    </w:p>
    <w:p w:rsidR="00F1660B" w:rsidRPr="00BC23D7" w:rsidRDefault="0002395E" w:rsidP="00A66C92">
      <w:pPr>
        <w:spacing w:line="360" w:lineRule="auto"/>
        <w:jc w:val="both"/>
        <w:rPr>
          <w:rFonts w:ascii="Palatino Linotype" w:hAnsi="Palatino Linotype" w:cs="Arial"/>
          <w:lang w:val="es-419"/>
        </w:rPr>
      </w:pPr>
      <w:r w:rsidRPr="00BC23D7">
        <w:rPr>
          <w:rFonts w:ascii="Palatino Linotype" w:hAnsi="Palatino Linotype" w:cs="Arial"/>
          <w:lang w:val="es-419"/>
        </w:rPr>
        <w:lastRenderedPageBreak/>
        <w:t>2.- “</w:t>
      </w:r>
      <w:r w:rsidRPr="00BC23D7">
        <w:rPr>
          <w:rFonts w:ascii="Palatino Linotype" w:hAnsi="Palatino Linotype"/>
          <w:b/>
          <w:i/>
        </w:rPr>
        <w:t>RECURSO DE REVISION 14890 SOLI 00134-22.pdf</w:t>
      </w:r>
      <w:r w:rsidRPr="00BC23D7">
        <w:rPr>
          <w:rFonts w:ascii="Palatino Linotype" w:hAnsi="Palatino Linotype"/>
          <w:lang w:val="es-419"/>
        </w:rPr>
        <w:t>”</w:t>
      </w:r>
      <w:r w:rsidR="00716187" w:rsidRPr="00BC23D7">
        <w:rPr>
          <w:rFonts w:ascii="Palatino Linotype" w:hAnsi="Palatino Linotype"/>
          <w:lang w:val="es-419"/>
        </w:rPr>
        <w:t xml:space="preserve">.- </w:t>
      </w:r>
      <w:r w:rsidR="00CA2001" w:rsidRPr="00BC23D7">
        <w:rPr>
          <w:rFonts w:ascii="Palatino Linotype" w:hAnsi="Palatino Linotype"/>
          <w:lang w:val="es-419"/>
        </w:rPr>
        <w:t xml:space="preserve">Oficio número CI/523/2022, </w:t>
      </w:r>
      <w:r w:rsidR="00CA2001" w:rsidRPr="00BC23D7">
        <w:rPr>
          <w:rFonts w:ascii="Palatino Linotype" w:hAnsi="Palatino Linotype" w:cs="Arial"/>
          <w:lang w:val="es-419"/>
        </w:rPr>
        <w:t>de fecha 26 de septiembre de 2022, signado por el Lic. Jesús Antonio Meza Nieto, en su carácter de Contralor Interno, mediante el cual informó lo siguiente:</w:t>
      </w:r>
    </w:p>
    <w:p w:rsidR="00F1660B" w:rsidRPr="00BC23D7" w:rsidRDefault="00F1660B" w:rsidP="00A66C92">
      <w:pPr>
        <w:spacing w:line="360" w:lineRule="auto"/>
        <w:jc w:val="both"/>
        <w:rPr>
          <w:rFonts w:ascii="Palatino Linotype" w:hAnsi="Palatino Linotype" w:cs="Arial"/>
          <w:lang w:val="es-419"/>
        </w:rPr>
      </w:pPr>
    </w:p>
    <w:p w:rsidR="00F1660B" w:rsidRPr="00BC23D7" w:rsidRDefault="00CA2001" w:rsidP="009F655C">
      <w:pPr>
        <w:spacing w:line="360" w:lineRule="auto"/>
        <w:ind w:left="851" w:right="709"/>
        <w:jc w:val="both"/>
        <w:rPr>
          <w:rFonts w:ascii="Palatino Linotype" w:hAnsi="Palatino Linotype" w:cs="Arial"/>
          <w:lang w:val="es-419"/>
        </w:rPr>
      </w:pPr>
      <w:r w:rsidRPr="00BC23D7">
        <w:rPr>
          <w:rFonts w:ascii="Palatino Linotype" w:hAnsi="Palatino Linotype" w:cs="Arial"/>
          <w:lang w:val="es-419"/>
        </w:rPr>
        <w:t>“…</w:t>
      </w:r>
      <w:r w:rsidRPr="00BC23D7">
        <w:rPr>
          <w:rFonts w:ascii="Palatino Linotype" w:hAnsi="Palatino Linotype" w:cs="Arial"/>
          <w:i/>
          <w:lang w:val="es-419"/>
        </w:rPr>
        <w:t xml:space="preserve">al respecto le remito las observaciones de los años 2018 y 2019, asimismo le informo que se realizó una búsqueda en los archivos de esta Contraloría, por lo que no existen observaciones realizadas por el </w:t>
      </w:r>
      <w:r w:rsidRPr="00BC23D7">
        <w:rPr>
          <w:rFonts w:ascii="Palatino Linotype" w:hAnsi="Palatino Linotype" w:cs="Arial"/>
          <w:i/>
        </w:rPr>
        <w:t>Órgano Superior de Fiscalización</w:t>
      </w:r>
      <w:r w:rsidRPr="00BC23D7">
        <w:rPr>
          <w:rFonts w:ascii="Palatino Linotype" w:hAnsi="Palatino Linotype" w:cs="Arial"/>
          <w:i/>
          <w:lang w:val="es-419"/>
        </w:rPr>
        <w:t xml:space="preserve"> del Estado de México de los años 2020 y 2021, por tal motivo no se da información.</w:t>
      </w:r>
      <w:r w:rsidRPr="00BC23D7">
        <w:rPr>
          <w:rFonts w:ascii="Palatino Linotype" w:hAnsi="Palatino Linotype" w:cs="Arial"/>
          <w:lang w:val="es-419"/>
        </w:rPr>
        <w:t>”</w:t>
      </w:r>
    </w:p>
    <w:p w:rsidR="00F1660B" w:rsidRPr="00BC23D7" w:rsidRDefault="00F1660B" w:rsidP="00A66C92">
      <w:pPr>
        <w:spacing w:line="360" w:lineRule="auto"/>
        <w:jc w:val="both"/>
        <w:rPr>
          <w:rFonts w:ascii="Palatino Linotype" w:hAnsi="Palatino Linotype" w:cs="Arial"/>
          <w:lang w:val="es-419"/>
        </w:rPr>
      </w:pPr>
    </w:p>
    <w:p w:rsidR="00F1660B" w:rsidRPr="00BC23D7" w:rsidRDefault="009E29CA" w:rsidP="00A66C92">
      <w:pPr>
        <w:spacing w:line="360" w:lineRule="auto"/>
        <w:jc w:val="both"/>
        <w:rPr>
          <w:rFonts w:ascii="Palatino Linotype" w:hAnsi="Palatino Linotype" w:cs="Arial"/>
          <w:lang w:val="es-419"/>
        </w:rPr>
      </w:pPr>
      <w:r w:rsidRPr="00BC23D7">
        <w:rPr>
          <w:rFonts w:ascii="Palatino Linotype" w:hAnsi="Palatino Linotype" w:cs="Arial"/>
          <w:lang w:val="es-419"/>
        </w:rPr>
        <w:t xml:space="preserve">Cabe destacar que remitió los mismos hallazgos, </w:t>
      </w:r>
      <w:r w:rsidR="00FC6A5C" w:rsidRPr="00BC23D7">
        <w:rPr>
          <w:rFonts w:ascii="Palatino Linotype" w:hAnsi="Palatino Linotype" w:cs="Arial"/>
          <w:lang w:val="es-419"/>
        </w:rPr>
        <w:t>proporcionados</w:t>
      </w:r>
      <w:r w:rsidR="004F4218" w:rsidRPr="00BC23D7">
        <w:rPr>
          <w:rFonts w:ascii="Palatino Linotype" w:hAnsi="Palatino Linotype" w:cs="Arial"/>
          <w:lang w:val="es-419"/>
        </w:rPr>
        <w:t xml:space="preserve"> en</w:t>
      </w:r>
      <w:r w:rsidR="00246F7E" w:rsidRPr="00BC23D7">
        <w:rPr>
          <w:rFonts w:ascii="Palatino Linotype" w:hAnsi="Palatino Linotype" w:cs="Arial"/>
          <w:lang w:val="es-419"/>
        </w:rPr>
        <w:t xml:space="preserve"> la respuesta a la solicitud de informaci</w:t>
      </w:r>
      <w:r w:rsidR="00FC6A5C" w:rsidRPr="00BC23D7">
        <w:rPr>
          <w:rFonts w:ascii="Palatino Linotype" w:hAnsi="Palatino Linotype" w:cs="Arial"/>
          <w:lang w:val="es-419"/>
        </w:rPr>
        <w:t>ón</w:t>
      </w:r>
      <w:r w:rsidR="00246F7E" w:rsidRPr="00BC23D7">
        <w:rPr>
          <w:rFonts w:ascii="Palatino Linotype" w:hAnsi="Palatino Linotype" w:cs="Arial"/>
          <w:lang w:val="es-419"/>
        </w:rPr>
        <w:t>.</w:t>
      </w:r>
    </w:p>
    <w:p w:rsidR="0002395E" w:rsidRPr="00BC23D7" w:rsidRDefault="0002395E" w:rsidP="004F4218">
      <w:pPr>
        <w:spacing w:line="360" w:lineRule="auto"/>
        <w:jc w:val="both"/>
        <w:rPr>
          <w:rFonts w:ascii="Palatino Linotype" w:hAnsi="Palatino Linotype" w:cs="Arial"/>
          <w:lang w:val="es-419"/>
        </w:rPr>
      </w:pPr>
    </w:p>
    <w:p w:rsidR="004F4218" w:rsidRPr="00BC23D7" w:rsidRDefault="004F4218" w:rsidP="004F4218">
      <w:pPr>
        <w:tabs>
          <w:tab w:val="left" w:pos="709"/>
        </w:tabs>
        <w:spacing w:line="360" w:lineRule="auto"/>
        <w:ind w:right="51"/>
        <w:jc w:val="both"/>
        <w:rPr>
          <w:rFonts w:ascii="Palatino Linotype" w:hAnsi="Palatino Linotype" w:cs="Arial"/>
        </w:rPr>
      </w:pPr>
      <w:r w:rsidRPr="00BC23D7">
        <w:rPr>
          <w:rFonts w:ascii="Palatino Linotype" w:hAnsi="Palatino Linotype" w:cs="Arial"/>
        </w:rPr>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BC23D7">
        <w:rPr>
          <w:rFonts w:ascii="Palatino Linotype" w:hAnsi="Palatino Linotype" w:cs="Arial"/>
          <w:b/>
        </w:rPr>
        <w:t xml:space="preserve"> Recurrente, </w:t>
      </w:r>
      <w:r w:rsidRPr="00BC23D7">
        <w:rPr>
          <w:rFonts w:ascii="Palatino Linotype" w:hAnsi="Palatino Linotype" w:cs="Arial"/>
        </w:rPr>
        <w:t xml:space="preserve">que el </w:t>
      </w:r>
      <w:r w:rsidRPr="00BC23D7">
        <w:rPr>
          <w:rFonts w:ascii="Palatino Linotype" w:hAnsi="Palatino Linotype" w:cs="Arial"/>
          <w:b/>
        </w:rPr>
        <w:t xml:space="preserve">Sujeto Obligado </w:t>
      </w:r>
      <w:r w:rsidRPr="00BC23D7">
        <w:rPr>
          <w:rFonts w:ascii="Palatino Linotype" w:hAnsi="Palatino Linotype" w:cs="Arial"/>
          <w:b/>
          <w:u w:val="single"/>
        </w:rPr>
        <w:t>modifique el acto</w:t>
      </w:r>
      <w:r w:rsidRPr="00BC23D7">
        <w:rPr>
          <w:rFonts w:ascii="Palatino Linotype" w:hAnsi="Palatino Linotype" w:cs="Arial"/>
        </w:rPr>
        <w:t xml:space="preserve">, o que </w:t>
      </w:r>
      <w:r w:rsidRPr="00BC23D7">
        <w:rPr>
          <w:rFonts w:ascii="Palatino Linotype" w:hAnsi="Palatino Linotype" w:cs="Arial"/>
          <w:b/>
          <w:u w:val="single"/>
        </w:rPr>
        <w:t xml:space="preserve">admitido el recurso de revisión, aparezca alguna causal de improcedencia en los términos de la ley, </w:t>
      </w:r>
      <w:r w:rsidRPr="00BC23D7">
        <w:rPr>
          <w:rFonts w:ascii="Palatino Linotype" w:hAnsi="Palatino Linotype" w:cs="Arial"/>
        </w:rPr>
        <w:t>de ahí que la actualización de alguno de éstos trae como consecuencia que el medio de impugnación se concluya sin que se analice el objeto de estudio planteado, es decir se sobresea.</w:t>
      </w:r>
    </w:p>
    <w:p w:rsidR="004F4218" w:rsidRPr="00BC23D7" w:rsidRDefault="004F4218" w:rsidP="004F4218">
      <w:pPr>
        <w:tabs>
          <w:tab w:val="left" w:pos="709"/>
        </w:tabs>
        <w:spacing w:line="360" w:lineRule="auto"/>
        <w:ind w:right="51"/>
        <w:jc w:val="both"/>
        <w:rPr>
          <w:rFonts w:ascii="Palatino Linotype" w:hAnsi="Palatino Linotype" w:cs="Arial"/>
        </w:rPr>
      </w:pPr>
    </w:p>
    <w:p w:rsidR="004F4218" w:rsidRPr="00BC23D7" w:rsidRDefault="004F4218" w:rsidP="004F4218">
      <w:pPr>
        <w:spacing w:line="360" w:lineRule="auto"/>
        <w:jc w:val="both"/>
        <w:rPr>
          <w:rFonts w:ascii="Palatino Linotype" w:hAnsi="Palatino Linotype" w:cs="Arial"/>
        </w:rPr>
      </w:pPr>
      <w:r w:rsidRPr="00BC23D7">
        <w:rPr>
          <w:rFonts w:ascii="Palatino Linotype" w:hAnsi="Palatino Linotype" w:cs="Arial"/>
        </w:rPr>
        <w:t xml:space="preserve">Por otra parte, la doctrina del sobreseimiento provoca que un procedimiento se suspenda o se resuelva en definitiva sin que se entre al estudio de los agravios o motivos de </w:t>
      </w:r>
      <w:r w:rsidRPr="00BC23D7">
        <w:rPr>
          <w:rFonts w:ascii="Palatino Linotype" w:hAnsi="Palatino Linotype" w:cs="Arial"/>
        </w:rPr>
        <w:lastRenderedPageBreak/>
        <w:t>inconformidad. Este mismo criterio es compartido por el más alto tribunal del país en múltiples jurisprudencias, por lo que a continuación se agrega una de ellas que sirve como orientador en esta resolución:</w:t>
      </w:r>
    </w:p>
    <w:p w:rsidR="004F4218" w:rsidRPr="00BC23D7" w:rsidRDefault="004F4218" w:rsidP="004F4218">
      <w:pPr>
        <w:spacing w:line="360" w:lineRule="auto"/>
        <w:jc w:val="both"/>
        <w:rPr>
          <w:rFonts w:ascii="Palatino Linotype" w:hAnsi="Palatino Linotype" w:cs="Arial"/>
        </w:rPr>
      </w:pPr>
    </w:p>
    <w:p w:rsidR="004F4218" w:rsidRPr="00BC23D7" w:rsidRDefault="004F4218" w:rsidP="004F4218">
      <w:pPr>
        <w:ind w:left="851" w:right="851"/>
        <w:jc w:val="both"/>
        <w:rPr>
          <w:rFonts w:ascii="Palatino Linotype" w:hAnsi="Palatino Linotype" w:cs="Arial"/>
          <w:b/>
          <w:i/>
        </w:rPr>
      </w:pPr>
      <w:r w:rsidRPr="00BC23D7">
        <w:rPr>
          <w:rFonts w:ascii="Palatino Linotype" w:hAnsi="Palatino Linotype" w:cs="Arial"/>
          <w:b/>
          <w:i/>
        </w:rPr>
        <w:t>“SOBRESEIMIENTO EN EL JUICIO DE AMPARO DIRECTO. IMPIDE EL ESTUDIO DE LAS VIOLACIONES PROCESALES PLANTEADAS EN LOS CONCEPTOS DE VIOLACIÓN.</w:t>
      </w:r>
    </w:p>
    <w:p w:rsidR="004F4218" w:rsidRPr="00BC23D7" w:rsidRDefault="004F4218" w:rsidP="004F4218">
      <w:pPr>
        <w:ind w:left="851" w:right="851"/>
        <w:jc w:val="both"/>
        <w:rPr>
          <w:rFonts w:ascii="Palatino Linotype" w:hAnsi="Palatino Linotype"/>
          <w:i/>
          <w:color w:val="000000"/>
        </w:rPr>
      </w:pPr>
      <w:r w:rsidRPr="00BC23D7">
        <w:rPr>
          <w:rFonts w:ascii="Palatino Linotype" w:hAnsi="Palatino Linotype" w:cs="Arial"/>
          <w:b/>
          <w:i/>
          <w:u w:val="single"/>
        </w:rPr>
        <w:t>El sobreseimiento</w:t>
      </w:r>
      <w:r w:rsidRPr="00BC23D7">
        <w:rPr>
          <w:rFonts w:ascii="Palatino Linotype" w:hAnsi="Palatino Linotype" w:cs="Arial"/>
          <w:b/>
          <w:i/>
        </w:rPr>
        <w:t xml:space="preserve"> </w:t>
      </w:r>
      <w:r w:rsidRPr="00BC23D7">
        <w:rPr>
          <w:rFonts w:ascii="Palatino Linotype" w:hAnsi="Palatino Linotype" w:cs="Arial"/>
          <w:i/>
        </w:rPr>
        <w:t xml:space="preserve">en el juicio de amparo directo </w:t>
      </w:r>
      <w:r w:rsidRPr="00BC23D7">
        <w:rPr>
          <w:rFonts w:ascii="Palatino Linotype" w:hAnsi="Palatino Linotype" w:cs="Arial"/>
          <w:b/>
          <w:i/>
          <w:u w:val="single"/>
        </w:rPr>
        <w:t>provoca la terminación de la controversia planteada</w:t>
      </w:r>
      <w:r w:rsidRPr="00BC23D7">
        <w:rPr>
          <w:rFonts w:ascii="Palatino Linotype" w:hAnsi="Palatino Linotype" w:cs="Arial"/>
          <w:b/>
          <w:i/>
        </w:rPr>
        <w:t xml:space="preserve"> </w:t>
      </w:r>
      <w:r w:rsidRPr="00BC23D7">
        <w:rPr>
          <w:rFonts w:ascii="Palatino Linotype" w:hAnsi="Palatino Linotype" w:cs="Arial"/>
          <w:i/>
        </w:rPr>
        <w:t>por el quejoso en la demanda de amparo</w:t>
      </w:r>
      <w:r w:rsidRPr="00BC23D7">
        <w:rPr>
          <w:rFonts w:ascii="Calibri" w:hAnsi="Calibri"/>
          <w:color w:val="000000"/>
        </w:rPr>
        <w:t xml:space="preserve"> </w:t>
      </w:r>
      <w:r w:rsidRPr="00BC23D7">
        <w:rPr>
          <w:rFonts w:ascii="Palatino Linotype" w:hAnsi="Palatino Linotype"/>
          <w:i/>
          <w:color w:val="000000"/>
        </w:rPr>
        <w:t xml:space="preserve">provoca la terminación de la controversia planteada por el quejoso en la demanda de </w:t>
      </w:r>
      <w:r w:rsidRPr="00BC23D7">
        <w:rPr>
          <w:rFonts w:ascii="Palatino Linotype" w:hAnsi="Palatino Linotype"/>
          <w:b/>
          <w:i/>
          <w:color w:val="000000"/>
        </w:rPr>
        <w:t>amparo</w:t>
      </w:r>
      <w:r w:rsidRPr="00BC23D7">
        <w:rPr>
          <w:rFonts w:ascii="Palatino Linotype" w:hAnsi="Palatino Linotype"/>
          <w:i/>
          <w:color w:val="000000"/>
        </w:rPr>
        <w:t>, sin hacer un pronunciamiento de fondo sobre la legalidad o ilegalidad de la sentencia reclamada. Por consiguiente, si al sobreseerse en el</w:t>
      </w:r>
      <w:r w:rsidRPr="00BC23D7">
        <w:rPr>
          <w:rFonts w:ascii="Palatino Linotype" w:hAnsi="Palatino Linotype"/>
          <w:b/>
          <w:i/>
          <w:color w:val="000000"/>
        </w:rPr>
        <w:t xml:space="preserve"> juicio </w:t>
      </w:r>
      <w:r w:rsidRPr="00BC23D7">
        <w:rPr>
          <w:rFonts w:ascii="Palatino Linotype" w:hAnsi="Palatino Linotype"/>
          <w:i/>
          <w:color w:val="000000"/>
        </w:rPr>
        <w:t xml:space="preserve">de </w:t>
      </w:r>
      <w:r w:rsidRPr="00BC23D7">
        <w:rPr>
          <w:rFonts w:ascii="Palatino Linotype" w:hAnsi="Palatino Linotype"/>
          <w:b/>
          <w:i/>
          <w:color w:val="000000"/>
        </w:rPr>
        <w:t>amparo</w:t>
      </w:r>
      <w:r w:rsidRPr="00BC23D7">
        <w:rPr>
          <w:rFonts w:ascii="Palatino Linotype" w:hAnsi="Palatino Linotype"/>
          <w:i/>
          <w:color w:val="000000"/>
        </w:rPr>
        <w:t xml:space="preserve"> no se pueden estudiar los planteamientos que se hacen valer en contra del fallo reclamado, tampoco se deben analizar las</w:t>
      </w:r>
      <w:r w:rsidRPr="00BC23D7">
        <w:rPr>
          <w:rFonts w:ascii="Palatino Linotype" w:hAnsi="Palatino Linotype"/>
          <w:b/>
          <w:i/>
          <w:color w:val="000000"/>
        </w:rPr>
        <w:t xml:space="preserve"> violaciones procesales</w:t>
      </w:r>
      <w:r w:rsidRPr="00BC23D7">
        <w:rPr>
          <w:rFonts w:ascii="Palatino Linotype" w:hAnsi="Palatino Linotype"/>
          <w:i/>
          <w:color w:val="000000"/>
        </w:rPr>
        <w:t xml:space="preserve"> propuestas en los </w:t>
      </w:r>
      <w:r w:rsidRPr="00BC23D7">
        <w:rPr>
          <w:rFonts w:ascii="Palatino Linotype" w:hAnsi="Palatino Linotype"/>
          <w:b/>
          <w:i/>
          <w:color w:val="000000"/>
        </w:rPr>
        <w:t xml:space="preserve">conceptos </w:t>
      </w:r>
      <w:r w:rsidRPr="00BC23D7">
        <w:rPr>
          <w:rFonts w:ascii="Palatino Linotype" w:hAnsi="Palatino Linotype"/>
          <w:i/>
          <w:color w:val="000000"/>
        </w:rPr>
        <w:t xml:space="preserve">de </w:t>
      </w:r>
      <w:r w:rsidRPr="00BC23D7">
        <w:rPr>
          <w:rFonts w:ascii="Palatino Linotype" w:hAnsi="Palatino Linotype"/>
          <w:b/>
          <w:i/>
          <w:color w:val="000000"/>
        </w:rPr>
        <w:t>violación</w:t>
      </w:r>
      <w:r w:rsidRPr="00BC23D7">
        <w:rPr>
          <w:rFonts w:ascii="Palatino Linotype" w:hAnsi="Palatino Linotype"/>
          <w:i/>
          <w:color w:val="000000"/>
        </w:rPr>
        <w:t xml:space="preserve">, dado que, la principal consecuencia del </w:t>
      </w:r>
      <w:r w:rsidRPr="00BC23D7">
        <w:rPr>
          <w:rFonts w:ascii="Palatino Linotype" w:hAnsi="Palatino Linotype"/>
          <w:b/>
          <w:i/>
          <w:color w:val="000000"/>
        </w:rPr>
        <w:t>sobreseimiento</w:t>
      </w:r>
      <w:r w:rsidRPr="00BC23D7">
        <w:rPr>
          <w:rFonts w:ascii="Palatino Linotype" w:hAnsi="Palatino Linotype"/>
          <w:i/>
          <w:color w:val="000000"/>
        </w:rPr>
        <w:t xml:space="preserve"> es poner fin al </w:t>
      </w:r>
      <w:r w:rsidRPr="00BC23D7">
        <w:rPr>
          <w:rFonts w:ascii="Palatino Linotype" w:hAnsi="Palatino Linotype"/>
          <w:b/>
          <w:i/>
          <w:color w:val="000000"/>
        </w:rPr>
        <w:t xml:space="preserve">juicio </w:t>
      </w:r>
      <w:r w:rsidRPr="00BC23D7">
        <w:rPr>
          <w:rFonts w:ascii="Palatino Linotype" w:hAnsi="Palatino Linotype"/>
          <w:i/>
          <w:color w:val="000000"/>
        </w:rPr>
        <w:t xml:space="preserve">de </w:t>
      </w:r>
      <w:r w:rsidRPr="00BC23D7">
        <w:rPr>
          <w:rFonts w:ascii="Palatino Linotype" w:hAnsi="Palatino Linotype"/>
          <w:b/>
          <w:i/>
          <w:color w:val="000000"/>
        </w:rPr>
        <w:t xml:space="preserve">amparo </w:t>
      </w:r>
      <w:r w:rsidRPr="00BC23D7">
        <w:rPr>
          <w:rFonts w:ascii="Palatino Linotype" w:hAnsi="Palatino Linotype"/>
          <w:i/>
          <w:color w:val="000000"/>
        </w:rPr>
        <w:t>sin resolver la controversia en sus méritos.  </w:t>
      </w:r>
    </w:p>
    <w:p w:rsidR="004F4218" w:rsidRPr="00BC23D7" w:rsidRDefault="004F4218" w:rsidP="004F4218">
      <w:pPr>
        <w:ind w:left="851" w:right="851"/>
        <w:jc w:val="both"/>
        <w:rPr>
          <w:rFonts w:ascii="Palatino Linotype" w:hAnsi="Palatino Linotype" w:cs="Arial"/>
          <w:b/>
          <w:i/>
        </w:rPr>
      </w:pPr>
      <w:r w:rsidRPr="00BC23D7">
        <w:rPr>
          <w:rFonts w:ascii="Palatino Linotype" w:hAnsi="Palatino Linotype" w:cs="Arial"/>
          <w:b/>
          <w:i/>
        </w:rPr>
        <w:t>SÉPTIMO TRIBUNAL COLEGIADO EN MATERIA CIVIL DEL PRIMER CIRCUITO.</w:t>
      </w:r>
    </w:p>
    <w:p w:rsidR="004F4218" w:rsidRPr="00BC23D7" w:rsidRDefault="004F4218" w:rsidP="004F4218">
      <w:pPr>
        <w:ind w:left="851" w:right="851"/>
        <w:jc w:val="both"/>
        <w:rPr>
          <w:rFonts w:ascii="Palatino Linotype" w:hAnsi="Palatino Linotype" w:cs="Arial"/>
          <w:i/>
        </w:rPr>
      </w:pPr>
      <w:r w:rsidRPr="00BC23D7">
        <w:rPr>
          <w:rFonts w:ascii="Palatino Linotype" w:hAnsi="Palatino Linotype" w:cs="Arial"/>
          <w:i/>
        </w:rPr>
        <w:t xml:space="preserve">Amparo directo 699/2008. Mariana Leticia González </w:t>
      </w:r>
      <w:proofErr w:type="spellStart"/>
      <w:r w:rsidRPr="00BC23D7">
        <w:rPr>
          <w:rFonts w:ascii="Palatino Linotype" w:hAnsi="Palatino Linotype" w:cs="Arial"/>
          <w:i/>
        </w:rPr>
        <w:t>Steele</w:t>
      </w:r>
      <w:proofErr w:type="spellEnd"/>
      <w:r w:rsidRPr="00BC23D7">
        <w:rPr>
          <w:rFonts w:ascii="Palatino Linotype" w:hAnsi="Palatino Linotype" w:cs="Arial"/>
          <w:i/>
        </w:rPr>
        <w:t>. 13 de noviembre de 2008. Unanimidad de votos. Ponente: Sara Judith Montalvo Trejo. Secretario: Arnulfo Mateos García.”</w:t>
      </w:r>
      <w:r w:rsidRPr="00BC23D7">
        <w:rPr>
          <w:rFonts w:ascii="Palatino Linotype" w:hAnsi="Palatino Linotype"/>
          <w:b/>
          <w:i/>
          <w:lang w:val="es-ES_tradnl"/>
        </w:rPr>
        <w:t xml:space="preserve"> [Sic]</w:t>
      </w:r>
    </w:p>
    <w:p w:rsidR="004F4218" w:rsidRPr="00BC23D7" w:rsidRDefault="004F4218" w:rsidP="004F4218">
      <w:pPr>
        <w:spacing w:line="360" w:lineRule="auto"/>
        <w:ind w:right="141"/>
        <w:jc w:val="both"/>
        <w:rPr>
          <w:rFonts w:ascii="Palatino Linotype" w:hAnsi="Palatino Linotype" w:cs="Arial"/>
        </w:rPr>
      </w:pPr>
    </w:p>
    <w:p w:rsidR="004F4218" w:rsidRPr="00BC23D7" w:rsidRDefault="004F4218" w:rsidP="004F4218">
      <w:pPr>
        <w:spacing w:line="360" w:lineRule="auto"/>
        <w:jc w:val="both"/>
        <w:rPr>
          <w:rFonts w:ascii="Palatino Linotype" w:hAnsi="Palatino Linotype" w:cs="Arial"/>
        </w:rPr>
      </w:pPr>
      <w:r w:rsidRPr="00BC23D7">
        <w:rPr>
          <w:rFonts w:ascii="Palatino Linotype"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BC23D7">
        <w:rPr>
          <w:rFonts w:ascii="Palatino Linotype" w:hAnsi="Palatino Linotype" w:cs="Arial"/>
          <w:b/>
        </w:rPr>
        <w:t xml:space="preserve">artículo 192 </w:t>
      </w:r>
      <w:r w:rsidRPr="00BC23D7">
        <w:rPr>
          <w:rFonts w:ascii="Palatino Linotype" w:hAnsi="Palatino Linotype" w:cs="Arial"/>
        </w:rPr>
        <w:t xml:space="preserve">de la </w:t>
      </w:r>
      <w:r w:rsidRPr="00BC23D7">
        <w:rPr>
          <w:rFonts w:ascii="Palatino Linotype" w:hAnsi="Palatino Linotype" w:cs="Arial"/>
          <w:b/>
        </w:rPr>
        <w:t xml:space="preserve">Ley de Transparencia y Acceso a la Información Pública del Estado de México y Municipios, </w:t>
      </w:r>
      <w:r w:rsidRPr="00BC23D7">
        <w:rPr>
          <w:rFonts w:ascii="Palatino Linotype" w:hAnsi="Palatino Linotype" w:cs="Arial"/>
        </w:rPr>
        <w:t>nos encontramos ante un sobreseimiento definitivo toda vez que pone fin al procedimiento sin entrar al estudio de fondo del mismo.</w:t>
      </w:r>
    </w:p>
    <w:p w:rsidR="004F4218" w:rsidRPr="00BC23D7" w:rsidRDefault="004F4218" w:rsidP="004F4218">
      <w:pPr>
        <w:spacing w:line="360" w:lineRule="auto"/>
        <w:jc w:val="both"/>
        <w:rPr>
          <w:rFonts w:ascii="Palatino Linotype" w:hAnsi="Palatino Linotype" w:cs="Arial"/>
        </w:rPr>
      </w:pPr>
    </w:p>
    <w:p w:rsidR="004F4218" w:rsidRPr="00BC23D7" w:rsidRDefault="004F4218" w:rsidP="004F4218">
      <w:pPr>
        <w:autoSpaceDE w:val="0"/>
        <w:autoSpaceDN w:val="0"/>
        <w:adjustRightInd w:val="0"/>
        <w:spacing w:line="360" w:lineRule="auto"/>
        <w:ind w:right="-18"/>
        <w:jc w:val="both"/>
        <w:rPr>
          <w:rFonts w:ascii="Palatino Linotype" w:hAnsi="Palatino Linotype"/>
          <w:b/>
          <w:bCs/>
          <w:u w:val="single"/>
        </w:rPr>
      </w:pPr>
      <w:r w:rsidRPr="00BC23D7">
        <w:rPr>
          <w:rFonts w:ascii="Palatino Linotype" w:hAnsi="Palatino Linotype"/>
          <w:b/>
          <w:bCs/>
          <w:u w:val="single"/>
        </w:rPr>
        <w:t xml:space="preserve">Para los efectos de esta resolución, resulta oportuno precisar la improcedencia del recurso por no actualizar alguno de los supuestos previstos en la ley de transparencia, por impugnar la veracidad, y por </w:t>
      </w:r>
      <w:r w:rsidR="00097557" w:rsidRPr="00BC23D7">
        <w:rPr>
          <w:rFonts w:ascii="Palatino Linotype" w:hAnsi="Palatino Linotype"/>
          <w:b/>
          <w:bCs/>
          <w:u w:val="single"/>
          <w:lang w:val="es-419"/>
        </w:rPr>
        <w:t xml:space="preserve">que el sujeto obligado modificó su respuesta </w:t>
      </w:r>
      <w:r w:rsidRPr="00BC23D7">
        <w:rPr>
          <w:rFonts w:ascii="Palatino Linotype" w:hAnsi="Palatino Linotype"/>
          <w:b/>
          <w:bCs/>
          <w:u w:val="single"/>
        </w:rPr>
        <w:t xml:space="preserve">(Artículo 191, </w:t>
      </w:r>
      <w:r w:rsidR="00097557" w:rsidRPr="00BC23D7">
        <w:rPr>
          <w:rFonts w:ascii="Palatino Linotype" w:hAnsi="Palatino Linotype"/>
          <w:b/>
          <w:bCs/>
          <w:u w:val="single"/>
          <w:lang w:val="es-419"/>
        </w:rPr>
        <w:t>fracción</w:t>
      </w:r>
      <w:r w:rsidRPr="00BC23D7">
        <w:rPr>
          <w:rFonts w:ascii="Palatino Linotype" w:hAnsi="Palatino Linotype"/>
          <w:b/>
          <w:bCs/>
          <w:u w:val="single"/>
        </w:rPr>
        <w:t xml:space="preserve"> V y 192, </w:t>
      </w:r>
      <w:r w:rsidR="00097557" w:rsidRPr="00BC23D7">
        <w:rPr>
          <w:rFonts w:ascii="Palatino Linotype" w:hAnsi="Palatino Linotype"/>
          <w:b/>
          <w:bCs/>
          <w:u w:val="single"/>
          <w:lang w:val="es-419"/>
        </w:rPr>
        <w:t xml:space="preserve">fracciones III y </w:t>
      </w:r>
      <w:r w:rsidRPr="00BC23D7">
        <w:rPr>
          <w:rFonts w:ascii="Palatino Linotype" w:hAnsi="Palatino Linotype"/>
          <w:b/>
          <w:bCs/>
          <w:u w:val="single"/>
        </w:rPr>
        <w:t xml:space="preserve">IV de la Ley de Transparencia </w:t>
      </w:r>
      <w:r w:rsidR="00097557" w:rsidRPr="00BC23D7">
        <w:rPr>
          <w:rFonts w:ascii="Palatino Linotype" w:hAnsi="Palatino Linotype"/>
          <w:b/>
          <w:bCs/>
          <w:u w:val="single"/>
          <w:lang w:val="es-419"/>
        </w:rPr>
        <w:t xml:space="preserve">vigente </w:t>
      </w:r>
      <w:r w:rsidRPr="00BC23D7">
        <w:rPr>
          <w:rFonts w:ascii="Palatino Linotype" w:hAnsi="Palatino Linotype"/>
          <w:b/>
          <w:bCs/>
          <w:u w:val="single"/>
        </w:rPr>
        <w:t>local)</w:t>
      </w:r>
    </w:p>
    <w:p w:rsidR="004F4218" w:rsidRPr="00BC23D7" w:rsidRDefault="004F4218" w:rsidP="004F4218">
      <w:pPr>
        <w:tabs>
          <w:tab w:val="left" w:pos="5415"/>
        </w:tabs>
        <w:spacing w:line="360" w:lineRule="auto"/>
        <w:ind w:right="51"/>
        <w:jc w:val="both"/>
        <w:rPr>
          <w:rFonts w:ascii="Palatino Linotype" w:hAnsi="Palatino Linotype" w:cs="Arial"/>
        </w:rPr>
      </w:pPr>
    </w:p>
    <w:p w:rsidR="004F4218" w:rsidRPr="00BC23D7" w:rsidRDefault="004F4218" w:rsidP="004F4218">
      <w:pPr>
        <w:tabs>
          <w:tab w:val="left" w:pos="5415"/>
        </w:tabs>
        <w:spacing w:line="360" w:lineRule="auto"/>
        <w:ind w:right="51"/>
        <w:jc w:val="both"/>
        <w:rPr>
          <w:rFonts w:ascii="Palatino Linotype" w:hAnsi="Palatino Linotype" w:cs="Arial"/>
        </w:rPr>
      </w:pPr>
      <w:r w:rsidRPr="00BC23D7">
        <w:rPr>
          <w:rFonts w:ascii="Palatino Linotype" w:hAnsi="Palatino Linotype" w:cs="Arial"/>
        </w:rPr>
        <w:t xml:space="preserve">Bajo este contexto, cobra particular relevancia la corriente que emana de la Segunda Sala de la Suprema Corte de Justicia de la Nación, a través de la jurisprudencia con número de registro digital </w:t>
      </w:r>
      <w:r w:rsidRPr="00BC23D7">
        <w:rPr>
          <w:rFonts w:ascii="Palatino Linotype" w:hAnsi="Palatino Linotype" w:cs="Arial"/>
          <w:b/>
        </w:rPr>
        <w:t>195744</w:t>
      </w:r>
      <w:r w:rsidRPr="00BC23D7">
        <w:rPr>
          <w:rFonts w:ascii="Palatino Linotype" w:hAnsi="Palatino Linotype" w:cs="Arial"/>
        </w:rPr>
        <w:t xml:space="preserve"> de la Novena Época, visible en el Semanario Judicial de la Federación y su Gaceta, Tomo VIII, de agosto de 1998, tesis 2a/J. 54/98 en materia común, en la que se establece lo siguiente:</w:t>
      </w:r>
    </w:p>
    <w:p w:rsidR="004F4218" w:rsidRPr="00BC23D7" w:rsidRDefault="004F4218" w:rsidP="004F4218">
      <w:pPr>
        <w:tabs>
          <w:tab w:val="left" w:pos="5415"/>
        </w:tabs>
        <w:spacing w:line="360" w:lineRule="auto"/>
        <w:ind w:right="51"/>
        <w:jc w:val="both"/>
        <w:rPr>
          <w:rFonts w:ascii="Palatino Linotype" w:hAnsi="Palatino Linotype" w:cs="Arial"/>
        </w:rPr>
      </w:pPr>
    </w:p>
    <w:p w:rsidR="004F4218" w:rsidRPr="00BC23D7" w:rsidRDefault="004F4218" w:rsidP="004F4218">
      <w:pPr>
        <w:pStyle w:val="Citas"/>
        <w:spacing w:before="0" w:after="0" w:line="240" w:lineRule="auto"/>
        <w:rPr>
          <w:b/>
          <w:sz w:val="24"/>
          <w:szCs w:val="24"/>
          <w:lang w:eastAsia="es-MX"/>
        </w:rPr>
      </w:pPr>
      <w:r w:rsidRPr="00BC23D7">
        <w:rPr>
          <w:b/>
          <w:sz w:val="24"/>
          <w:szCs w:val="24"/>
          <w:lang w:eastAsia="es-MX"/>
        </w:rPr>
        <w:t>“SOBRESEIMIENTO</w:t>
      </w:r>
      <w:r w:rsidRPr="00BC23D7">
        <w:rPr>
          <w:b/>
          <w:sz w:val="24"/>
          <w:szCs w:val="24"/>
          <w:lang w:val="es-419" w:eastAsia="es-MX"/>
        </w:rPr>
        <w:t xml:space="preserve"> </w:t>
      </w:r>
      <w:r w:rsidRPr="00BC23D7">
        <w:rPr>
          <w:b/>
          <w:sz w:val="24"/>
          <w:szCs w:val="24"/>
          <w:lang w:eastAsia="es-MX"/>
        </w:rPr>
        <w:t>BASTA</w:t>
      </w:r>
      <w:r w:rsidRPr="00BC23D7">
        <w:rPr>
          <w:b/>
          <w:sz w:val="24"/>
          <w:szCs w:val="24"/>
          <w:lang w:val="es-419" w:eastAsia="es-MX"/>
        </w:rPr>
        <w:t xml:space="preserve"> </w:t>
      </w:r>
      <w:r w:rsidRPr="00BC23D7">
        <w:rPr>
          <w:b/>
          <w:sz w:val="24"/>
          <w:szCs w:val="24"/>
          <w:lang w:eastAsia="es-MX"/>
        </w:rPr>
        <w:t>EL ESTUDIO DE UNA SOLA CAUSAL DE IMPROCEDENCIA.</w:t>
      </w:r>
    </w:p>
    <w:p w:rsidR="004F4218" w:rsidRPr="00BC23D7" w:rsidRDefault="004F4218" w:rsidP="004F4218">
      <w:pPr>
        <w:pStyle w:val="Citas"/>
        <w:spacing w:before="0" w:after="0" w:line="240" w:lineRule="auto"/>
        <w:rPr>
          <w:sz w:val="24"/>
          <w:szCs w:val="24"/>
          <w:lang w:eastAsia="es-MX"/>
        </w:rPr>
      </w:pPr>
      <w:r w:rsidRPr="00BC23D7">
        <w:rPr>
          <w:sz w:val="24"/>
          <w:szCs w:val="24"/>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rsidR="004F4218" w:rsidRPr="00BC23D7" w:rsidRDefault="004F4218" w:rsidP="004F4218">
      <w:pPr>
        <w:pStyle w:val="Citas"/>
        <w:spacing w:before="0" w:after="0" w:line="240" w:lineRule="auto"/>
        <w:rPr>
          <w:sz w:val="24"/>
          <w:szCs w:val="24"/>
          <w:lang w:eastAsia="es-MX"/>
        </w:rPr>
      </w:pPr>
      <w:r w:rsidRPr="00BC23D7">
        <w:rPr>
          <w:sz w:val="24"/>
          <w:szCs w:val="24"/>
          <w:lang w:eastAsia="es-MX"/>
        </w:rPr>
        <w:t xml:space="preserve">Amparo en revisión 7488/81. Maximino Juárez Miguel (Poblado de San Francisco </w:t>
      </w:r>
      <w:proofErr w:type="spellStart"/>
      <w:r w:rsidRPr="00BC23D7">
        <w:rPr>
          <w:sz w:val="24"/>
          <w:szCs w:val="24"/>
          <w:lang w:eastAsia="es-MX"/>
        </w:rPr>
        <w:t>Jaltepetongo</w:t>
      </w:r>
      <w:proofErr w:type="spellEnd"/>
      <w:r w:rsidRPr="00BC23D7">
        <w:rPr>
          <w:sz w:val="24"/>
          <w:szCs w:val="24"/>
          <w:lang w:eastAsia="es-MX"/>
        </w:rPr>
        <w:t>, Municipio del mismo nombre, Estado de Oaxaca. Acumulados). 29 de noviembre de 1982. Cinco votos. Ponente: Carlos del Río Rodríguez. Secretario: Wilfrido Castañón León.</w:t>
      </w:r>
    </w:p>
    <w:p w:rsidR="004F4218" w:rsidRPr="00BC23D7" w:rsidRDefault="004F4218" w:rsidP="004F4218">
      <w:pPr>
        <w:pStyle w:val="Citas"/>
        <w:spacing w:before="0" w:after="0" w:line="240" w:lineRule="auto"/>
        <w:rPr>
          <w:sz w:val="24"/>
          <w:szCs w:val="24"/>
          <w:lang w:eastAsia="es-MX"/>
        </w:rPr>
      </w:pPr>
      <w:r w:rsidRPr="00BC23D7">
        <w:rPr>
          <w:sz w:val="24"/>
          <w:szCs w:val="24"/>
          <w:lang w:eastAsia="es-MX"/>
        </w:rPr>
        <w:t>Amparo en revisión 540/97. Bancomer, S.A., Institución de Banca Múltiple y Grupo Financiero. 30 de enero de 1998. Cinco votos. Ponente: Sergio Salvador Aguirre Anguiano. Secretaria: Alma Delia Aguilar Chávez Nava.</w:t>
      </w:r>
    </w:p>
    <w:p w:rsidR="004F4218" w:rsidRPr="00BC23D7" w:rsidRDefault="004F4218" w:rsidP="004F4218">
      <w:pPr>
        <w:pStyle w:val="Citas"/>
        <w:spacing w:before="0" w:after="0" w:line="240" w:lineRule="auto"/>
        <w:rPr>
          <w:sz w:val="24"/>
          <w:szCs w:val="24"/>
        </w:rPr>
      </w:pPr>
      <w:r w:rsidRPr="00BC23D7">
        <w:rPr>
          <w:sz w:val="24"/>
          <w:szCs w:val="24"/>
          <w:lang w:eastAsia="es-MX"/>
        </w:rPr>
        <w:t>Amparo en revisión 3059/97. Francisco Cañedo Zavaleta. 30 de enero de 1998. Cinco votos. Ponente: Sergio Salvador Aguirre Anguiano. Secretaria: Adela Domínguez Salazar.</w:t>
      </w:r>
      <w:r w:rsidRPr="00BC23D7">
        <w:rPr>
          <w:sz w:val="24"/>
          <w:szCs w:val="24"/>
        </w:rPr>
        <w:br/>
        <w:t xml:space="preserve">Amparo en revisión 1634/96. Arturo </w:t>
      </w:r>
      <w:proofErr w:type="spellStart"/>
      <w:r w:rsidRPr="00BC23D7">
        <w:rPr>
          <w:sz w:val="24"/>
          <w:szCs w:val="24"/>
        </w:rPr>
        <w:t>Veana</w:t>
      </w:r>
      <w:proofErr w:type="spellEnd"/>
      <w:r w:rsidRPr="00BC23D7">
        <w:rPr>
          <w:sz w:val="24"/>
          <w:szCs w:val="24"/>
        </w:rPr>
        <w:t xml:space="preserve"> Espinosa. 20 de febrero de 1998. </w:t>
      </w:r>
      <w:r w:rsidRPr="00BC23D7">
        <w:rPr>
          <w:sz w:val="24"/>
          <w:szCs w:val="24"/>
        </w:rPr>
        <w:lastRenderedPageBreak/>
        <w:t>Cinco votos. Ponente: Sergio Salvador Aguirre Anguiano. Secretaria: Adela Domínguez Salazar.</w:t>
      </w:r>
    </w:p>
    <w:p w:rsidR="004F4218" w:rsidRPr="00BC23D7" w:rsidRDefault="004F4218" w:rsidP="004F4218">
      <w:pPr>
        <w:pStyle w:val="Citas"/>
        <w:spacing w:before="0" w:after="0" w:line="240" w:lineRule="auto"/>
        <w:rPr>
          <w:sz w:val="24"/>
          <w:szCs w:val="24"/>
          <w:lang w:eastAsia="es-MX"/>
        </w:rPr>
      </w:pPr>
      <w:r w:rsidRPr="00BC23D7">
        <w:rPr>
          <w:sz w:val="24"/>
          <w:szCs w:val="24"/>
          <w:lang w:eastAsia="es-MX"/>
        </w:rPr>
        <w:t xml:space="preserve">Amparo en revisión 2204/97. De </w:t>
      </w:r>
      <w:proofErr w:type="spellStart"/>
      <w:r w:rsidRPr="00BC23D7">
        <w:rPr>
          <w:sz w:val="24"/>
          <w:szCs w:val="24"/>
          <w:lang w:eastAsia="es-MX"/>
        </w:rPr>
        <w:t>Raffaelo</w:t>
      </w:r>
      <w:proofErr w:type="spellEnd"/>
      <w:r w:rsidRPr="00BC23D7">
        <w:rPr>
          <w:sz w:val="24"/>
          <w:szCs w:val="24"/>
          <w:lang w:eastAsia="es-MX"/>
        </w:rPr>
        <w:t>, S.A. de C.V. 27 de mayo de 1998. Cinco votos. Ponente: Juan Díaz Romero. Secretario: Aristeo Martínez Cruz.</w:t>
      </w:r>
    </w:p>
    <w:p w:rsidR="004F4218" w:rsidRPr="00BC23D7" w:rsidRDefault="004F4218" w:rsidP="004F4218">
      <w:pPr>
        <w:pStyle w:val="Citas"/>
        <w:spacing w:before="0" w:after="0" w:line="240" w:lineRule="auto"/>
        <w:rPr>
          <w:b/>
          <w:sz w:val="24"/>
          <w:szCs w:val="24"/>
          <w:lang w:eastAsia="es-MX"/>
        </w:rPr>
      </w:pPr>
      <w:r w:rsidRPr="00BC23D7">
        <w:rPr>
          <w:sz w:val="24"/>
          <w:szCs w:val="24"/>
          <w:lang w:eastAsia="es-MX"/>
        </w:rPr>
        <w:t xml:space="preserve">Tesis de jurisprudencia 54/98. Aprobada por la Segunda Sala de este Alto Tribunal, en sesión privada del veintiséis de junio de mil novecientos noventa y ocho.” </w:t>
      </w:r>
      <w:r w:rsidRPr="00BC23D7">
        <w:rPr>
          <w:b/>
          <w:sz w:val="24"/>
          <w:szCs w:val="24"/>
          <w:lang w:eastAsia="es-MX"/>
        </w:rPr>
        <w:t xml:space="preserve">[Sic] </w:t>
      </w:r>
    </w:p>
    <w:p w:rsidR="004F4218" w:rsidRPr="00BC23D7" w:rsidRDefault="004F4218" w:rsidP="004F4218">
      <w:pPr>
        <w:spacing w:line="360" w:lineRule="auto"/>
        <w:jc w:val="both"/>
        <w:rPr>
          <w:rFonts w:ascii="Palatino Linotype" w:hAnsi="Palatino Linotype" w:cs="Arial"/>
        </w:rPr>
      </w:pPr>
    </w:p>
    <w:p w:rsidR="00803D8E" w:rsidRPr="00BC23D7" w:rsidRDefault="00BC6C06" w:rsidP="00B90F79">
      <w:pPr>
        <w:spacing w:line="360" w:lineRule="auto"/>
        <w:jc w:val="both"/>
        <w:rPr>
          <w:rFonts w:ascii="Palatino Linotype" w:hAnsi="Palatino Linotype" w:cs="Arial"/>
        </w:rPr>
      </w:pPr>
      <w:r w:rsidRPr="00BC23D7">
        <w:rPr>
          <w:rFonts w:ascii="Palatino Linotype" w:hAnsi="Palatino Linotype" w:cs="Arial"/>
        </w:rPr>
        <w:t xml:space="preserve">Ahora bien, este Instituto considera que el </w:t>
      </w:r>
      <w:r w:rsidRPr="00BC23D7">
        <w:rPr>
          <w:rFonts w:ascii="Palatino Linotype" w:hAnsi="Palatino Linotype" w:cs="Arial"/>
          <w:b/>
        </w:rPr>
        <w:t>sujeto obligado</w:t>
      </w:r>
      <w:r w:rsidRPr="00BC23D7">
        <w:rPr>
          <w:rFonts w:ascii="Palatino Linotype" w:hAnsi="Palatino Linotype" w:cs="Arial"/>
        </w:rPr>
        <w:t xml:space="preserve"> modificó su respuesta, ya que en el informe justificado </w:t>
      </w:r>
      <w:r w:rsidR="00476260" w:rsidRPr="00BC23D7">
        <w:rPr>
          <w:rFonts w:ascii="Palatino Linotype" w:hAnsi="Palatino Linotype" w:cs="Arial"/>
          <w:lang w:val="es-419"/>
        </w:rPr>
        <w:t xml:space="preserve">proporcionó </w:t>
      </w:r>
      <w:r w:rsidRPr="00BC23D7">
        <w:rPr>
          <w:rFonts w:ascii="Palatino Linotype" w:hAnsi="Palatino Linotype" w:cs="Arial"/>
        </w:rPr>
        <w:t xml:space="preserve">información </w:t>
      </w:r>
      <w:r w:rsidR="00476260" w:rsidRPr="00BC23D7">
        <w:rPr>
          <w:rFonts w:ascii="Palatino Linotype" w:hAnsi="Palatino Linotype" w:cs="Arial"/>
          <w:lang w:val="es-419"/>
        </w:rPr>
        <w:t>de a cual</w:t>
      </w:r>
      <w:r w:rsidR="00803D8E" w:rsidRPr="00BC23D7">
        <w:rPr>
          <w:rFonts w:ascii="Palatino Linotype" w:hAnsi="Palatino Linotype" w:cs="Arial"/>
          <w:lang w:val="es-419"/>
        </w:rPr>
        <w:t xml:space="preserve"> se advierte que</w:t>
      </w:r>
      <w:r w:rsidRPr="00BC23D7">
        <w:rPr>
          <w:rFonts w:ascii="Palatino Linotype" w:hAnsi="Palatino Linotype" w:cs="Arial"/>
        </w:rPr>
        <w:t xml:space="preserve"> deja sin materia</w:t>
      </w:r>
      <w:r w:rsidR="00B979AD" w:rsidRPr="00BC23D7">
        <w:rPr>
          <w:rFonts w:ascii="Palatino Linotype" w:hAnsi="Palatino Linotype" w:cs="Arial"/>
        </w:rPr>
        <w:t xml:space="preserve"> el presente recurso de revisión</w:t>
      </w:r>
      <w:r w:rsidR="00803D8E" w:rsidRPr="00BC23D7">
        <w:rPr>
          <w:rFonts w:ascii="Palatino Linotype" w:hAnsi="Palatino Linotype" w:cs="Arial"/>
          <w:lang w:val="es-419"/>
        </w:rPr>
        <w:t>.</w:t>
      </w:r>
    </w:p>
    <w:p w:rsidR="00803D8E" w:rsidRPr="00BC23D7" w:rsidRDefault="00803D8E" w:rsidP="00B90F79">
      <w:pPr>
        <w:spacing w:line="360" w:lineRule="auto"/>
        <w:jc w:val="both"/>
        <w:rPr>
          <w:rFonts w:ascii="Palatino Linotype" w:hAnsi="Palatino Linotype" w:cs="Arial"/>
        </w:rPr>
      </w:pPr>
    </w:p>
    <w:p w:rsidR="005D01D2" w:rsidRPr="00BC23D7" w:rsidRDefault="00D15F63" w:rsidP="005419ED">
      <w:pPr>
        <w:autoSpaceDE w:val="0"/>
        <w:autoSpaceDN w:val="0"/>
        <w:adjustRightInd w:val="0"/>
        <w:spacing w:line="360" w:lineRule="auto"/>
        <w:ind w:right="18"/>
        <w:jc w:val="both"/>
        <w:rPr>
          <w:rFonts w:ascii="Palatino Linotype" w:hAnsi="Palatino Linotype" w:cs="Arial"/>
        </w:rPr>
      </w:pPr>
      <w:r w:rsidRPr="00BC23D7">
        <w:rPr>
          <w:rFonts w:ascii="Palatino Linotype" w:hAnsi="Palatino Linotype"/>
          <w:lang w:val="es-419"/>
        </w:rPr>
        <w:t xml:space="preserve">La fracción </w:t>
      </w:r>
      <w:r w:rsidR="00A64E4C" w:rsidRPr="00BC23D7">
        <w:rPr>
          <w:rFonts w:ascii="Palatino Linotype" w:hAnsi="Palatino Linotype" w:cs="Arial"/>
        </w:rPr>
        <w:t>III del artículo 192 de la Ley de Transparencia y Acceso a la Información Pública del Estado de México y Municipios, el cual reza:</w:t>
      </w:r>
    </w:p>
    <w:p w:rsidR="005D01D2" w:rsidRPr="00BC23D7" w:rsidRDefault="005D01D2" w:rsidP="00A64E4C">
      <w:pPr>
        <w:spacing w:line="360" w:lineRule="auto"/>
        <w:jc w:val="both"/>
        <w:rPr>
          <w:rFonts w:ascii="Palatino Linotype" w:hAnsi="Palatino Linotype" w:cs="Arial"/>
        </w:rPr>
      </w:pPr>
    </w:p>
    <w:p w:rsidR="005D01D2" w:rsidRPr="00BC23D7" w:rsidRDefault="005D01D2" w:rsidP="005D01D2">
      <w:pPr>
        <w:spacing w:line="360" w:lineRule="auto"/>
        <w:ind w:left="851" w:right="1134"/>
        <w:jc w:val="both"/>
        <w:rPr>
          <w:rFonts w:ascii="Palatino Linotype" w:hAnsi="Palatino Linotype" w:cs="Arial"/>
          <w:i/>
        </w:rPr>
      </w:pPr>
      <w:r w:rsidRPr="00BC23D7">
        <w:rPr>
          <w:rFonts w:ascii="Palatino Linotype" w:hAnsi="Palatino Linotype" w:cs="Arial"/>
          <w:i/>
        </w:rPr>
        <w:t>“</w:t>
      </w:r>
      <w:r w:rsidRPr="00BC23D7">
        <w:rPr>
          <w:rFonts w:ascii="Palatino Linotype" w:hAnsi="Palatino Linotype" w:cs="Arial"/>
          <w:b/>
          <w:i/>
        </w:rPr>
        <w:t>Artículo 192</w:t>
      </w:r>
      <w:r w:rsidRPr="00BC23D7">
        <w:rPr>
          <w:rFonts w:ascii="Palatino Linotype" w:hAnsi="Palatino Linotype" w:cs="Arial"/>
          <w:i/>
        </w:rPr>
        <w:t>. El recurso será sobreseído, en todo o en parte, cuando una vez admitido, se actualicen alguno de los siguientes supuestos:</w:t>
      </w:r>
    </w:p>
    <w:p w:rsidR="005D01D2" w:rsidRPr="00BC23D7" w:rsidRDefault="005D01D2" w:rsidP="005D01D2">
      <w:pPr>
        <w:spacing w:line="360" w:lineRule="auto"/>
        <w:ind w:left="851" w:right="1134"/>
        <w:jc w:val="both"/>
        <w:rPr>
          <w:rFonts w:ascii="Palatino Linotype" w:hAnsi="Palatino Linotype" w:cs="Arial"/>
          <w:i/>
        </w:rPr>
      </w:pPr>
      <w:r w:rsidRPr="00BC23D7">
        <w:rPr>
          <w:rFonts w:ascii="Palatino Linotype" w:hAnsi="Palatino Linotype" w:cs="Arial"/>
          <w:i/>
        </w:rPr>
        <w:t>…</w:t>
      </w:r>
    </w:p>
    <w:p w:rsidR="005D01D2" w:rsidRPr="00BC23D7" w:rsidRDefault="005D01D2" w:rsidP="005D01D2">
      <w:pPr>
        <w:spacing w:line="360" w:lineRule="auto"/>
        <w:ind w:left="851" w:right="1134"/>
        <w:jc w:val="both"/>
        <w:rPr>
          <w:rFonts w:ascii="Palatino Linotype" w:hAnsi="Palatino Linotype" w:cs="Arial"/>
          <w:i/>
        </w:rPr>
      </w:pPr>
      <w:r w:rsidRPr="00BC23D7">
        <w:rPr>
          <w:rFonts w:ascii="Palatino Linotype" w:hAnsi="Palatino Linotype" w:cs="Arial"/>
          <w:i/>
        </w:rPr>
        <w:t>III. El sujeto obligado responsable del acto lo modifique o revoque de tal manera que el recurso de revisión quede sin materia;</w:t>
      </w:r>
    </w:p>
    <w:p w:rsidR="005D01D2" w:rsidRPr="00BC23D7" w:rsidRDefault="005D01D2" w:rsidP="005D01D2">
      <w:pPr>
        <w:spacing w:line="360" w:lineRule="auto"/>
        <w:jc w:val="both"/>
        <w:rPr>
          <w:rFonts w:ascii="Palatino Linotype" w:hAnsi="Palatino Linotype"/>
        </w:rPr>
      </w:pPr>
    </w:p>
    <w:p w:rsidR="005D01D2" w:rsidRPr="00BC23D7" w:rsidRDefault="005D01D2" w:rsidP="005D01D2">
      <w:pPr>
        <w:spacing w:line="360" w:lineRule="auto"/>
        <w:jc w:val="both"/>
        <w:rPr>
          <w:rFonts w:ascii="Palatino Linotype" w:hAnsi="Palatino Linotype" w:cs="Arial"/>
        </w:rPr>
      </w:pPr>
      <w:r w:rsidRPr="00BC23D7">
        <w:rPr>
          <w:rFonts w:ascii="Palatino Linotype" w:hAnsi="Palatino Linotype" w:cs="Arial"/>
        </w:rPr>
        <w:t xml:space="preserve">Cabe destacar que la respuesta que da el </w:t>
      </w:r>
      <w:r w:rsidRPr="00BC23D7">
        <w:rPr>
          <w:rFonts w:ascii="Palatino Linotype" w:hAnsi="Palatino Linotype" w:cs="Arial"/>
          <w:b/>
        </w:rPr>
        <w:t>sujeto obligado</w:t>
      </w:r>
      <w:r w:rsidRPr="00BC23D7">
        <w:rPr>
          <w:rFonts w:ascii="Palatino Linotype" w:hAnsi="Palatino Linotype" w:cs="Arial"/>
        </w:rPr>
        <w:t xml:space="preserve">, el precepto normativo en estudio, lo consagra como “acto”, esto es así, ya que las respuestas que emiten los sujetos obligados son considerados, (en el contexto que la propia Ley establece), como “actos”, sin los cuales no existiría certeza de la existencia o inexistencia de información pública, porque precisamente la evidencia notoria y especifica del actuar del sujeto obligado se observa a </w:t>
      </w:r>
      <w:r w:rsidRPr="00BC23D7">
        <w:rPr>
          <w:rFonts w:ascii="Palatino Linotype" w:hAnsi="Palatino Linotype" w:cs="Arial"/>
        </w:rPr>
        <w:lastRenderedPageBreak/>
        <w:t xml:space="preserve">través de sus actos que necesariamente ejecuta y aplica al ejercer sus atribuciones legalmente conferidas. </w:t>
      </w:r>
    </w:p>
    <w:p w:rsidR="005D01D2" w:rsidRPr="00BC23D7" w:rsidRDefault="005D01D2" w:rsidP="005D01D2">
      <w:pPr>
        <w:spacing w:line="360" w:lineRule="auto"/>
        <w:jc w:val="both"/>
        <w:rPr>
          <w:rFonts w:ascii="Palatino Linotype" w:hAnsi="Palatino Linotype" w:cs="Arial"/>
        </w:rPr>
      </w:pPr>
    </w:p>
    <w:p w:rsidR="005D01D2" w:rsidRPr="00BC23D7" w:rsidRDefault="005D01D2" w:rsidP="005D01D2">
      <w:pPr>
        <w:spacing w:line="360" w:lineRule="auto"/>
        <w:jc w:val="both"/>
        <w:rPr>
          <w:rFonts w:ascii="Palatino Linotype" w:hAnsi="Palatino Linotype" w:cs="Arial"/>
        </w:rPr>
      </w:pPr>
      <w:r w:rsidRPr="00BC23D7">
        <w:rPr>
          <w:rFonts w:ascii="Palatino Linotype" w:hAnsi="Palatino Linotype" w:cs="Arial"/>
        </w:rPr>
        <w:t>La naturaleza jurídica de los actos que emiten los sujetos obligados están delimitados por la 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rsidR="005D01D2" w:rsidRPr="00BC23D7" w:rsidRDefault="005D01D2" w:rsidP="005D01D2">
      <w:pPr>
        <w:spacing w:line="360" w:lineRule="auto"/>
        <w:jc w:val="both"/>
        <w:rPr>
          <w:rFonts w:ascii="Palatino Linotype" w:hAnsi="Palatino Linotype" w:cs="Arial"/>
        </w:rPr>
      </w:pP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w:t>
      </w:r>
      <w:r w:rsidRPr="00BC23D7">
        <w:rPr>
          <w:rFonts w:ascii="Palatino Linotype" w:hAnsi="Palatino Linotype" w:cs="Arial"/>
          <w:b/>
          <w:i/>
        </w:rPr>
        <w:t>Artículo 53</w:t>
      </w:r>
      <w:r w:rsidRPr="00BC23D7">
        <w:rPr>
          <w:rFonts w:ascii="Palatino Linotype" w:hAnsi="Palatino Linotype" w:cs="Arial"/>
          <w:i/>
        </w:rPr>
        <w:t xml:space="preserve">. Las Unidades de Transparencia tendrán las siguientes funciones: </w:t>
      </w: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5D01D2" w:rsidRPr="00BC23D7" w:rsidRDefault="005D01D2" w:rsidP="005D01D2">
      <w:pPr>
        <w:spacing w:line="360" w:lineRule="auto"/>
        <w:ind w:left="851" w:right="850"/>
        <w:jc w:val="both"/>
        <w:rPr>
          <w:rFonts w:ascii="Palatino Linotype" w:hAnsi="Palatino Linotype" w:cs="Arial"/>
          <w:b/>
          <w:i/>
          <w:u w:val="single"/>
        </w:rPr>
      </w:pPr>
      <w:r w:rsidRPr="00BC23D7">
        <w:rPr>
          <w:rFonts w:ascii="Palatino Linotype" w:hAnsi="Palatino Linotype" w:cs="Arial"/>
          <w:b/>
          <w:i/>
          <w:u w:val="single"/>
        </w:rPr>
        <w:t xml:space="preserve">II. Recibir, tramitar y dar respuesta a las solicitudes de acceso a la información; </w:t>
      </w: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 xml:space="preserve">IV. Realizar, con efectividad, los trámites internos necesarios para la atención de las solicitudes de acceso a la información; </w:t>
      </w:r>
    </w:p>
    <w:p w:rsidR="005D01D2" w:rsidRPr="00BC23D7" w:rsidRDefault="005D01D2" w:rsidP="005D01D2">
      <w:pPr>
        <w:spacing w:line="360" w:lineRule="auto"/>
        <w:ind w:left="851" w:right="850"/>
        <w:jc w:val="both"/>
        <w:rPr>
          <w:rFonts w:ascii="Palatino Linotype" w:hAnsi="Palatino Linotype" w:cs="Arial"/>
          <w:b/>
          <w:i/>
          <w:u w:val="single"/>
        </w:rPr>
      </w:pPr>
      <w:r w:rsidRPr="00BC23D7">
        <w:rPr>
          <w:rFonts w:ascii="Palatino Linotype" w:hAnsi="Palatino Linotype" w:cs="Arial"/>
          <w:b/>
          <w:i/>
          <w:u w:val="single"/>
        </w:rPr>
        <w:t xml:space="preserve">V. Entregar, en su caso, a los particulares la información solicitada; </w:t>
      </w:r>
    </w:p>
    <w:p w:rsidR="005D01D2" w:rsidRPr="00BC23D7" w:rsidRDefault="005D01D2" w:rsidP="005D01D2">
      <w:pPr>
        <w:spacing w:line="360" w:lineRule="auto"/>
        <w:ind w:left="851" w:right="850"/>
        <w:jc w:val="both"/>
        <w:rPr>
          <w:rFonts w:ascii="Palatino Linotype" w:hAnsi="Palatino Linotype" w:cs="Arial"/>
          <w:b/>
          <w:i/>
          <w:u w:val="single"/>
        </w:rPr>
      </w:pPr>
      <w:r w:rsidRPr="00BC23D7">
        <w:rPr>
          <w:rFonts w:ascii="Palatino Linotype" w:hAnsi="Palatino Linotype" w:cs="Arial"/>
          <w:b/>
          <w:i/>
          <w:u w:val="single"/>
        </w:rPr>
        <w:lastRenderedPageBreak/>
        <w:t xml:space="preserve">VI. Efectuar las notificaciones a los solicitantes; </w:t>
      </w: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 xml:space="preserve">X. Presentar ante el Comité, el proyecto de clasificación de información; </w:t>
      </w: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 xml:space="preserve">XI. Promover e implementar políticas de transparencia proactiva procurando su accesibilidad; </w:t>
      </w: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 xml:space="preserve">XII. Fomentar la transparencia y accesibilidad al interior del sujeto obligado; </w:t>
      </w: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 xml:space="preserve">XIII. Hacer del conocimiento de la instancia competente la probable responsabilidad por el incumplimiento de las obligaciones previstas en la presente Ley; y </w:t>
      </w:r>
    </w:p>
    <w:p w:rsidR="005D01D2" w:rsidRPr="00BC23D7" w:rsidRDefault="005D01D2" w:rsidP="005D01D2">
      <w:pPr>
        <w:spacing w:line="360" w:lineRule="auto"/>
        <w:ind w:left="851" w:right="850"/>
        <w:jc w:val="both"/>
        <w:rPr>
          <w:rFonts w:ascii="Palatino Linotype" w:hAnsi="Palatino Linotype" w:cs="Arial"/>
          <w:i/>
        </w:rPr>
      </w:pPr>
      <w:r w:rsidRPr="00BC23D7">
        <w:rPr>
          <w:rFonts w:ascii="Palatino Linotype" w:hAnsi="Palatino Linotype" w:cs="Arial"/>
          <w:i/>
        </w:rPr>
        <w:t>XIV. Las demás que resulten necesarias para facilitar el acceso a la información y aquellas que se desprenden de la presente Ley y demás disposiciones jurídicas aplicables.”</w:t>
      </w:r>
    </w:p>
    <w:p w:rsidR="005D01D2" w:rsidRPr="00BC23D7" w:rsidRDefault="005D01D2" w:rsidP="005D01D2">
      <w:pPr>
        <w:spacing w:line="360" w:lineRule="auto"/>
        <w:jc w:val="both"/>
        <w:rPr>
          <w:rFonts w:ascii="Palatino Linotype" w:hAnsi="Palatino Linotype" w:cs="Arial"/>
        </w:rPr>
      </w:pPr>
    </w:p>
    <w:p w:rsidR="005D01D2" w:rsidRPr="00BC23D7" w:rsidRDefault="005D01D2" w:rsidP="005D01D2">
      <w:pPr>
        <w:spacing w:line="360" w:lineRule="auto"/>
        <w:jc w:val="both"/>
        <w:rPr>
          <w:rFonts w:ascii="Palatino Linotype" w:hAnsi="Palatino Linotype" w:cs="Arial"/>
        </w:rPr>
      </w:pPr>
      <w:r w:rsidRPr="00BC23D7">
        <w:rPr>
          <w:rFonts w:ascii="Palatino Linotype" w:hAnsi="Palatino Linotype" w:cs="Arial"/>
        </w:rPr>
        <w:lastRenderedPageBreak/>
        <w:t>Es decir, la impugnación del Recurrente debe ser sobre la emisión de un “Acto” contenido en la hipótesis descrita en las fracciones II, V y VI, en las cuales se deja ver que la Unidad de Transparencia ha de efectuar las notificaciones a los solicitantes; lo que en el presente caso se actualiza como un acto atribuible al ente público y que se perfecciona con la respuesta dada por el sujeto obligado.</w:t>
      </w:r>
    </w:p>
    <w:p w:rsidR="005D01D2" w:rsidRPr="00BC23D7" w:rsidRDefault="005D01D2" w:rsidP="005D01D2">
      <w:pPr>
        <w:spacing w:line="360" w:lineRule="auto"/>
        <w:jc w:val="both"/>
        <w:rPr>
          <w:rFonts w:ascii="Palatino Linotype" w:hAnsi="Palatino Linotype" w:cs="Arial"/>
        </w:rPr>
      </w:pPr>
    </w:p>
    <w:p w:rsidR="005D01D2" w:rsidRPr="00BC23D7" w:rsidRDefault="005D01D2" w:rsidP="005D01D2">
      <w:pPr>
        <w:spacing w:line="360" w:lineRule="auto"/>
        <w:jc w:val="both"/>
        <w:rPr>
          <w:rFonts w:ascii="Palatino Linotype" w:hAnsi="Palatino Linotype" w:cs="Arial"/>
        </w:rPr>
      </w:pPr>
      <w:r w:rsidRPr="00BC23D7">
        <w:rPr>
          <w:rFonts w:ascii="Palatino Linotype" w:hAnsi="Palatino Linotype" w:cs="Arial"/>
        </w:rPr>
        <w:t xml:space="preserve">Ahora bien, por cuanto hace al tercer elemento normativo, es en esencia una condicional, consistente en que la dependencia o entidad responsable del acto impugnado, </w:t>
      </w:r>
      <w:r w:rsidRPr="00BC23D7">
        <w:rPr>
          <w:rFonts w:ascii="Palatino Linotype" w:hAnsi="Palatino Linotype" w:cs="Arial"/>
          <w:b/>
          <w:u w:val="single"/>
        </w:rPr>
        <w:t>la modifique o revoque</w:t>
      </w:r>
      <w:r w:rsidRPr="00BC23D7">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5D01D2" w:rsidRPr="00BC23D7" w:rsidRDefault="005D01D2" w:rsidP="005D01D2">
      <w:pPr>
        <w:spacing w:line="360" w:lineRule="auto"/>
        <w:jc w:val="both"/>
        <w:rPr>
          <w:rFonts w:ascii="Palatino Linotype" w:hAnsi="Palatino Linotype" w:cs="Arial"/>
        </w:rPr>
      </w:pPr>
    </w:p>
    <w:p w:rsidR="00F471E5" w:rsidRPr="00BC23D7" w:rsidRDefault="005D01D2" w:rsidP="005D01D2">
      <w:pPr>
        <w:spacing w:line="360" w:lineRule="auto"/>
        <w:jc w:val="both"/>
        <w:rPr>
          <w:rFonts w:ascii="Palatino Linotype" w:hAnsi="Palatino Linotype" w:cs="Arial"/>
        </w:rPr>
      </w:pPr>
      <w:r w:rsidRPr="00BC23D7">
        <w:rPr>
          <w:rFonts w:ascii="Palatino Linotype" w:hAnsi="Palatino Linotype" w:cs="Arial"/>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w:t>
      </w:r>
      <w:r w:rsidR="002E0A62" w:rsidRPr="00BC23D7">
        <w:rPr>
          <w:rFonts w:ascii="Palatino Linotype" w:hAnsi="Palatino Linotype" w:cs="Arial"/>
        </w:rPr>
        <w:t>de lo que en un principio afectó</w:t>
      </w:r>
      <w:r w:rsidR="00F471E5" w:rsidRPr="00BC23D7">
        <w:rPr>
          <w:rFonts w:ascii="Palatino Linotype" w:hAnsi="Palatino Linotype" w:cs="Arial"/>
        </w:rPr>
        <w:t xml:space="preserve"> al hoy recurrente.</w:t>
      </w:r>
      <w:r w:rsidRPr="00BC23D7">
        <w:rPr>
          <w:rFonts w:ascii="Palatino Linotype" w:hAnsi="Palatino Linotype" w:cs="Arial"/>
        </w:rPr>
        <w:t xml:space="preserve"> </w:t>
      </w:r>
    </w:p>
    <w:p w:rsidR="00F471E5" w:rsidRPr="00BC23D7" w:rsidRDefault="00F471E5" w:rsidP="005D01D2">
      <w:pPr>
        <w:spacing w:line="360" w:lineRule="auto"/>
        <w:jc w:val="both"/>
        <w:rPr>
          <w:rFonts w:ascii="Palatino Linotype" w:hAnsi="Palatino Linotype" w:cs="Arial"/>
        </w:rPr>
      </w:pPr>
    </w:p>
    <w:p w:rsidR="005D01D2" w:rsidRPr="00BC23D7" w:rsidRDefault="00F471E5" w:rsidP="005D01D2">
      <w:pPr>
        <w:spacing w:line="360" w:lineRule="auto"/>
        <w:jc w:val="both"/>
        <w:rPr>
          <w:rFonts w:ascii="Palatino Linotype" w:hAnsi="Palatino Linotype" w:cs="Arial"/>
          <w:lang w:val="es-419"/>
        </w:rPr>
      </w:pPr>
      <w:r w:rsidRPr="00BC23D7">
        <w:rPr>
          <w:rFonts w:ascii="Palatino Linotype" w:hAnsi="Palatino Linotype" w:cs="Arial"/>
          <w:lang w:val="es-419"/>
        </w:rPr>
        <w:t>E</w:t>
      </w:r>
      <w:r w:rsidR="005D01D2" w:rsidRPr="00BC23D7">
        <w:rPr>
          <w:rFonts w:ascii="Palatino Linotype" w:hAnsi="Palatino Linotype" w:cs="Arial"/>
        </w:rPr>
        <w:t xml:space="preserve">n el presente caso, se actualiza el sobreseimiento ya que el </w:t>
      </w:r>
      <w:r w:rsidR="005D01D2" w:rsidRPr="00BC23D7">
        <w:rPr>
          <w:rFonts w:ascii="Palatino Linotype" w:hAnsi="Palatino Linotype" w:cs="Arial"/>
          <w:b/>
        </w:rPr>
        <w:t>sujeto obligado</w:t>
      </w:r>
      <w:r w:rsidR="005D01D2" w:rsidRPr="00BC23D7">
        <w:rPr>
          <w:rFonts w:ascii="Palatino Linotype" w:hAnsi="Palatino Linotype" w:cs="Arial"/>
        </w:rPr>
        <w:t xml:space="preserve">, mediante informe de justificación remitió información </w:t>
      </w:r>
      <w:r w:rsidR="00D15F63" w:rsidRPr="00BC23D7">
        <w:rPr>
          <w:rFonts w:ascii="Palatino Linotype" w:hAnsi="Palatino Linotype" w:cs="Arial"/>
          <w:lang w:val="es-419"/>
        </w:rPr>
        <w:t>con la c</w:t>
      </w:r>
      <w:r w:rsidR="000E5F24" w:rsidRPr="00BC23D7">
        <w:rPr>
          <w:rFonts w:ascii="Palatino Linotype" w:hAnsi="Palatino Linotype" w:cs="Arial"/>
          <w:lang w:val="es-419"/>
        </w:rPr>
        <w:t>u</w:t>
      </w:r>
      <w:r w:rsidR="00D15F63" w:rsidRPr="00BC23D7">
        <w:rPr>
          <w:rFonts w:ascii="Palatino Linotype" w:hAnsi="Palatino Linotype" w:cs="Arial"/>
          <w:lang w:val="es-419"/>
        </w:rPr>
        <w:t>al corrige los datos proporcionados</w:t>
      </w:r>
      <w:r w:rsidRPr="00BC23D7">
        <w:rPr>
          <w:rFonts w:ascii="Palatino Linotype" w:hAnsi="Palatino Linotype" w:cs="Arial"/>
          <w:lang w:val="es-419"/>
        </w:rPr>
        <w:t>, es decir, modifica su respuesta,</w:t>
      </w:r>
      <w:r w:rsidR="00D15F63" w:rsidRPr="00BC23D7">
        <w:rPr>
          <w:rFonts w:ascii="Palatino Linotype" w:hAnsi="Palatino Linotype" w:cs="Arial"/>
          <w:lang w:val="es-419"/>
        </w:rPr>
        <w:t xml:space="preserve"> </w:t>
      </w:r>
      <w:r w:rsidR="00FF440B" w:rsidRPr="00BC23D7">
        <w:rPr>
          <w:rFonts w:ascii="Palatino Linotype" w:hAnsi="Palatino Linotype" w:cs="Arial"/>
          <w:lang w:val="es-419"/>
        </w:rPr>
        <w:t xml:space="preserve">lo anterior es así pues, </w:t>
      </w:r>
      <w:r w:rsidR="000E5F24" w:rsidRPr="00BC23D7">
        <w:rPr>
          <w:rFonts w:ascii="Palatino Linotype" w:hAnsi="Palatino Linotype" w:cs="Arial"/>
          <w:lang w:val="es-419"/>
        </w:rPr>
        <w:t>en la respuesta primigenia el Contralor manifestó</w:t>
      </w:r>
      <w:r w:rsidRPr="00BC23D7">
        <w:rPr>
          <w:rFonts w:ascii="Palatino Linotype" w:hAnsi="Palatino Linotype" w:cs="Arial"/>
          <w:lang w:val="es-419"/>
        </w:rPr>
        <w:t xml:space="preserve"> enviar los hallazgos notificados por el OSFEM de los años 2019 y 2020, sin embargo, remitió los hallazgos que le notificaron de 2018 y 2019, además precisó que </w:t>
      </w:r>
      <w:r w:rsidRPr="00BC23D7">
        <w:rPr>
          <w:rFonts w:ascii="Palatino Linotype" w:hAnsi="Palatino Linotype" w:cs="Arial"/>
          <w:lang w:val="es-419"/>
        </w:rPr>
        <w:lastRenderedPageBreak/>
        <w:t>en 2018 y 2021 no hubo observaciones, lo que evidentemente era una incongruencia pues no coincide lo informado con los informes de los hallazgos detectados por el OSFEM.</w:t>
      </w:r>
    </w:p>
    <w:p w:rsidR="00F471E5" w:rsidRPr="00BC23D7" w:rsidRDefault="00F471E5" w:rsidP="005D01D2">
      <w:pPr>
        <w:spacing w:line="360" w:lineRule="auto"/>
        <w:jc w:val="both"/>
        <w:rPr>
          <w:rFonts w:ascii="Palatino Linotype" w:hAnsi="Palatino Linotype" w:cs="Arial"/>
          <w:lang w:val="es-419"/>
        </w:rPr>
      </w:pPr>
    </w:p>
    <w:p w:rsidR="00F471E5" w:rsidRPr="00BC23D7" w:rsidRDefault="00F471E5" w:rsidP="005D01D2">
      <w:pPr>
        <w:spacing w:line="360" w:lineRule="auto"/>
        <w:jc w:val="both"/>
        <w:rPr>
          <w:rFonts w:ascii="Palatino Linotype" w:hAnsi="Palatino Linotype" w:cs="Arial"/>
          <w:lang w:val="es-419"/>
        </w:rPr>
      </w:pPr>
      <w:r w:rsidRPr="00BC23D7">
        <w:rPr>
          <w:rFonts w:ascii="Palatino Linotype" w:hAnsi="Palatino Linotype" w:cs="Arial"/>
          <w:lang w:val="es-419"/>
        </w:rPr>
        <w:t xml:space="preserve">Sin embargo, en informe justificado se hace la precisión de que se envían los hallazgos notificados por el OSFEM de los años 2018 y 2019, lo cual coincide con los hallazgos adjuntos tanto en </w:t>
      </w:r>
      <w:r w:rsidR="008574DC" w:rsidRPr="00BC23D7">
        <w:rPr>
          <w:rFonts w:ascii="Palatino Linotype" w:hAnsi="Palatino Linotype" w:cs="Arial"/>
          <w:lang w:val="es-419"/>
        </w:rPr>
        <w:t>respuesta</w:t>
      </w:r>
      <w:r w:rsidRPr="00BC23D7">
        <w:rPr>
          <w:rFonts w:ascii="Palatino Linotype" w:hAnsi="Palatino Linotype" w:cs="Arial"/>
          <w:lang w:val="es-419"/>
        </w:rPr>
        <w:t xml:space="preserve"> c</w:t>
      </w:r>
      <w:r w:rsidR="008574DC" w:rsidRPr="00BC23D7">
        <w:rPr>
          <w:rFonts w:ascii="Palatino Linotype" w:hAnsi="Palatino Linotype" w:cs="Arial"/>
          <w:lang w:val="es-419"/>
        </w:rPr>
        <w:t xml:space="preserve">omo en el informe </w:t>
      </w:r>
      <w:r w:rsidR="00054C2F" w:rsidRPr="00BC23D7">
        <w:rPr>
          <w:rFonts w:ascii="Palatino Linotype" w:hAnsi="Palatino Linotype" w:cs="Arial"/>
          <w:lang w:val="es-419"/>
        </w:rPr>
        <w:t>justificado</w:t>
      </w:r>
      <w:r w:rsidR="008574DC" w:rsidRPr="00BC23D7">
        <w:rPr>
          <w:rFonts w:ascii="Palatino Linotype" w:hAnsi="Palatino Linotype" w:cs="Arial"/>
          <w:lang w:val="es-419"/>
        </w:rPr>
        <w:t xml:space="preserve">, además </w:t>
      </w:r>
      <w:r w:rsidR="00054C2F" w:rsidRPr="00BC23D7">
        <w:rPr>
          <w:rFonts w:ascii="Palatino Linotype" w:hAnsi="Palatino Linotype" w:cs="Arial"/>
          <w:lang w:val="es-419"/>
        </w:rPr>
        <w:t xml:space="preserve">específico </w:t>
      </w:r>
      <w:r w:rsidR="008574DC" w:rsidRPr="00BC23D7">
        <w:rPr>
          <w:rFonts w:ascii="Palatino Linotype" w:hAnsi="Palatino Linotype" w:cs="Arial"/>
          <w:lang w:val="es-419"/>
        </w:rPr>
        <w:t xml:space="preserve">que de los años que no se encontraron </w:t>
      </w:r>
      <w:r w:rsidR="00054C2F" w:rsidRPr="00BC23D7">
        <w:rPr>
          <w:rFonts w:ascii="Palatino Linotype" w:hAnsi="Palatino Linotype" w:cs="Arial"/>
          <w:lang w:val="es-419"/>
        </w:rPr>
        <w:t xml:space="preserve">hallazgos de observaciones fue de 2020 y 2021, lo que </w:t>
      </w:r>
      <w:r w:rsidR="00C76012" w:rsidRPr="00BC23D7">
        <w:rPr>
          <w:rFonts w:ascii="Palatino Linotype" w:hAnsi="Palatino Linotype" w:cs="Arial"/>
          <w:lang w:val="es-419"/>
        </w:rPr>
        <w:t xml:space="preserve">es </w:t>
      </w:r>
      <w:r w:rsidR="00F6462C" w:rsidRPr="00BC23D7">
        <w:rPr>
          <w:rFonts w:ascii="Palatino Linotype" w:hAnsi="Palatino Linotype" w:cs="Arial"/>
          <w:lang w:val="es-419"/>
        </w:rPr>
        <w:t>coincidente</w:t>
      </w:r>
      <w:r w:rsidR="00054C2F" w:rsidRPr="00BC23D7">
        <w:rPr>
          <w:rFonts w:ascii="Palatino Linotype" w:hAnsi="Palatino Linotype" w:cs="Arial"/>
          <w:lang w:val="es-419"/>
        </w:rPr>
        <w:t xml:space="preserve"> con el cumulo de información donde constan los hallazgos a la fiscalización de los años 2018 y 2019.</w:t>
      </w:r>
    </w:p>
    <w:p w:rsidR="000E5F24" w:rsidRPr="00BC23D7" w:rsidRDefault="000E5F24" w:rsidP="005D01D2">
      <w:pPr>
        <w:spacing w:line="360" w:lineRule="auto"/>
        <w:jc w:val="both"/>
        <w:rPr>
          <w:rFonts w:ascii="Palatino Linotype" w:hAnsi="Palatino Linotype" w:cs="Arial"/>
          <w:lang w:val="es-419"/>
        </w:rPr>
      </w:pPr>
    </w:p>
    <w:p w:rsidR="006347F7" w:rsidRPr="00BC23D7" w:rsidRDefault="00F6462C" w:rsidP="006347F7">
      <w:pPr>
        <w:spacing w:line="360" w:lineRule="auto"/>
        <w:jc w:val="both"/>
        <w:rPr>
          <w:rFonts w:ascii="Palatino Linotype" w:hAnsi="Palatino Linotype"/>
          <w:lang w:val="es-419"/>
        </w:rPr>
      </w:pPr>
      <w:r w:rsidRPr="00BC23D7">
        <w:rPr>
          <w:rFonts w:ascii="Palatino Linotype" w:hAnsi="Palatino Linotype" w:cs="Arial"/>
          <w:lang w:val="es-419"/>
        </w:rPr>
        <w:t xml:space="preserve">Es decir, por lo que hace a los años 2020 y 2021 no se cuenta con información, porque el OSFEM no le pudo haber notificado observación alguna, consecuentemente, el sujeto obligado no contara con dicha información </w:t>
      </w:r>
      <w:r w:rsidR="006347F7" w:rsidRPr="00BC23D7">
        <w:rPr>
          <w:rFonts w:ascii="Palatino Linotype" w:hAnsi="Palatino Linotype"/>
          <w:lang w:val="es-419"/>
        </w:rPr>
        <w:t xml:space="preserve">al tratarse el requerimiento de información originario de documentación que, por las razones aducidas,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rsidR="006347F7" w:rsidRPr="00BC23D7" w:rsidRDefault="006347F7" w:rsidP="006347F7">
      <w:pPr>
        <w:pStyle w:val="Prrafodelista"/>
        <w:spacing w:line="360" w:lineRule="auto"/>
        <w:ind w:left="0"/>
        <w:jc w:val="both"/>
        <w:rPr>
          <w:rFonts w:ascii="Palatino Linotype" w:hAnsi="Palatino Linotype"/>
          <w:lang w:val="es-419"/>
        </w:rPr>
      </w:pPr>
    </w:p>
    <w:p w:rsidR="006347F7" w:rsidRPr="00BC23D7" w:rsidRDefault="006347F7" w:rsidP="006347F7">
      <w:pPr>
        <w:ind w:left="851" w:right="851"/>
        <w:jc w:val="both"/>
        <w:rPr>
          <w:rFonts w:ascii="Palatino Linotype" w:hAnsi="Palatino Linotype"/>
          <w:lang w:val="es-ES_tradnl"/>
        </w:rPr>
      </w:pPr>
      <w:r w:rsidRPr="00BC23D7">
        <w:rPr>
          <w:rFonts w:ascii="Palatino Linotype" w:hAnsi="Palatino Linotype" w:cs="Arial"/>
          <w:i/>
          <w:iCs/>
          <w:color w:val="222222"/>
        </w:rPr>
        <w:t>“</w:t>
      </w:r>
      <w:r w:rsidRPr="00BC23D7">
        <w:rPr>
          <w:rFonts w:ascii="Palatino Linotype" w:hAnsi="Palatino Linotype" w:cs="Arial"/>
          <w:b/>
          <w:i/>
          <w:iCs/>
          <w:color w:val="222222"/>
        </w:rPr>
        <w:t>HECHOS NEGATIVOS, NO SON SUSCEPTIBLES DE DEMOSTRACION</w:t>
      </w:r>
      <w:r w:rsidRPr="00BC23D7">
        <w:rPr>
          <w:rFonts w:ascii="Palatino Linotype" w:hAnsi="Palatino Linotype" w:cs="Arial"/>
          <w:i/>
          <w:iCs/>
          <w:color w:val="222222"/>
        </w:rPr>
        <w:t xml:space="preserve">. Tratándose de un hecho negativo, el Juez no tiene </w:t>
      </w:r>
      <w:proofErr w:type="spellStart"/>
      <w:r w:rsidRPr="00BC23D7">
        <w:rPr>
          <w:rFonts w:ascii="Palatino Linotype" w:hAnsi="Palatino Linotype" w:cs="Arial"/>
          <w:i/>
          <w:iCs/>
          <w:color w:val="222222"/>
        </w:rPr>
        <w:t>por que</w:t>
      </w:r>
      <w:proofErr w:type="spellEnd"/>
      <w:r w:rsidRPr="00BC23D7">
        <w:rPr>
          <w:rFonts w:ascii="Palatino Linotype" w:hAnsi="Palatino Linotype" w:cs="Arial"/>
          <w:i/>
          <w:iCs/>
          <w:color w:val="222222"/>
        </w:rPr>
        <w:t xml:space="preserve"> invocar prueba alguna de la que se desprenda, ya que es bien sabido que esta clase de hechos no son susceptibles de demostración.”</w:t>
      </w:r>
    </w:p>
    <w:p w:rsidR="006347F7" w:rsidRPr="00BC23D7" w:rsidRDefault="006347F7" w:rsidP="006347F7">
      <w:pPr>
        <w:spacing w:line="360" w:lineRule="auto"/>
        <w:jc w:val="both"/>
        <w:rPr>
          <w:rFonts w:ascii="Palatino Linotype" w:hAnsi="Palatino Linotype"/>
          <w:lang w:val="es-ES_tradnl"/>
        </w:rPr>
      </w:pPr>
    </w:p>
    <w:p w:rsidR="006347F7" w:rsidRPr="00BC23D7" w:rsidRDefault="006347F7" w:rsidP="006347F7">
      <w:pPr>
        <w:spacing w:line="360" w:lineRule="auto"/>
        <w:jc w:val="both"/>
        <w:rPr>
          <w:rFonts w:ascii="Palatino Linotype" w:hAnsi="Palatino Linotype"/>
          <w:lang w:val="es-419"/>
        </w:rPr>
      </w:pPr>
      <w:r w:rsidRPr="00BC23D7">
        <w:rPr>
          <w:rFonts w:ascii="Palatino Linotype" w:hAnsi="Palatino Linotype"/>
          <w:lang w:val="es-ES_tradnl"/>
        </w:rPr>
        <w:lastRenderedPageBreak/>
        <w:t xml:space="preserve">Es decir, si bien </w:t>
      </w:r>
      <w:r w:rsidRPr="00BC23D7">
        <w:rPr>
          <w:rFonts w:ascii="Palatino Linotype" w:hAnsi="Palatino Linotype"/>
          <w:lang w:val="es-419"/>
        </w:rPr>
        <w:t>el sujeto obligado</w:t>
      </w:r>
      <w:r w:rsidRPr="00BC23D7">
        <w:rPr>
          <w:rFonts w:ascii="Palatino Linotype" w:hAnsi="Palatino Linotype"/>
        </w:rPr>
        <w:t xml:space="preserve">, </w:t>
      </w:r>
      <w:r w:rsidRPr="00BC23D7">
        <w:rPr>
          <w:rFonts w:ascii="Palatino Linotype" w:hAnsi="Palatino Linotype"/>
          <w:lang w:val="es-419"/>
        </w:rPr>
        <w:t xml:space="preserve">puede ser objeto de observaciones por parte del ente fiscalizador OSFEM, y por ende ser notificado de los hallazgos que éste encuentre, también lo es que si no se le practicó auditoria en 2020 y 2021 o de las que se le practicaron no se generó operación alguna, materialmente es imposible que cuente con la información </w:t>
      </w:r>
      <w:r w:rsidR="003365EE" w:rsidRPr="00BC23D7">
        <w:rPr>
          <w:rFonts w:ascii="Palatino Linotype" w:hAnsi="Palatino Linotype"/>
          <w:lang w:val="es-419"/>
        </w:rPr>
        <w:t>qu</w:t>
      </w:r>
      <w:r w:rsidRPr="00BC23D7">
        <w:rPr>
          <w:rFonts w:ascii="Palatino Linotype" w:hAnsi="Palatino Linotype"/>
          <w:lang w:val="es-419"/>
        </w:rPr>
        <w:t>e el recurrente le solicitó.</w:t>
      </w:r>
    </w:p>
    <w:p w:rsidR="006347F7" w:rsidRPr="00BC23D7" w:rsidRDefault="006347F7" w:rsidP="006347F7">
      <w:pPr>
        <w:spacing w:line="360" w:lineRule="auto"/>
        <w:jc w:val="both"/>
        <w:rPr>
          <w:rFonts w:ascii="Palatino Linotype" w:hAnsi="Palatino Linotype"/>
        </w:rPr>
      </w:pPr>
    </w:p>
    <w:p w:rsidR="00C703A5" w:rsidRPr="00BC23D7" w:rsidRDefault="00C703A5" w:rsidP="00C703A5">
      <w:pPr>
        <w:spacing w:line="360" w:lineRule="auto"/>
        <w:jc w:val="both"/>
        <w:rPr>
          <w:rFonts w:ascii="Palatino Linotype" w:hAnsi="Palatino Linotype" w:cs="Arial"/>
          <w:lang w:val="es-419"/>
        </w:rPr>
      </w:pPr>
      <w:r w:rsidRPr="00BC23D7">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C703A5" w:rsidRPr="00BC23D7" w:rsidRDefault="00C703A5" w:rsidP="00C703A5">
      <w:pPr>
        <w:spacing w:line="360" w:lineRule="auto"/>
        <w:jc w:val="both"/>
        <w:rPr>
          <w:rFonts w:ascii="Palatino Linotype" w:hAnsi="Palatino Linotype" w:cs="Arial"/>
          <w:lang w:val="es-419"/>
        </w:rPr>
      </w:pPr>
    </w:p>
    <w:p w:rsidR="00C703A5" w:rsidRPr="00BC23D7" w:rsidRDefault="00C703A5" w:rsidP="00C703A5">
      <w:pPr>
        <w:pStyle w:val="Sinespaciado"/>
        <w:ind w:left="851" w:right="851"/>
        <w:jc w:val="both"/>
        <w:rPr>
          <w:rFonts w:ascii="Palatino Linotype" w:hAnsi="Palatino Linotype"/>
          <w:i/>
          <w:sz w:val="24"/>
          <w:szCs w:val="24"/>
        </w:rPr>
      </w:pPr>
      <w:r w:rsidRPr="00BC23D7">
        <w:rPr>
          <w:rFonts w:ascii="Palatino Linotype" w:hAnsi="Palatino Linotype"/>
          <w:sz w:val="24"/>
          <w:szCs w:val="24"/>
        </w:rPr>
        <w:t>“</w:t>
      </w:r>
      <w:r w:rsidRPr="00BC23D7">
        <w:rPr>
          <w:rFonts w:ascii="Palatino Linotype" w:hAnsi="Palatino Linotype"/>
          <w:b/>
          <w:i/>
          <w:sz w:val="24"/>
          <w:szCs w:val="24"/>
        </w:rPr>
        <w:t>Artículo 12.</w:t>
      </w:r>
      <w:r w:rsidRPr="00BC23D7">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C703A5" w:rsidRPr="00BC23D7" w:rsidRDefault="00C703A5" w:rsidP="00C703A5">
      <w:pPr>
        <w:pStyle w:val="Sinespaciado"/>
        <w:ind w:left="851" w:right="851"/>
        <w:jc w:val="both"/>
        <w:rPr>
          <w:rFonts w:ascii="Palatino Linotype" w:hAnsi="Palatino Linotype"/>
          <w:i/>
          <w:sz w:val="24"/>
          <w:szCs w:val="24"/>
        </w:rPr>
      </w:pPr>
    </w:p>
    <w:p w:rsidR="00C703A5" w:rsidRPr="00BC23D7" w:rsidRDefault="00C703A5" w:rsidP="00C703A5">
      <w:pPr>
        <w:pStyle w:val="Sinespaciado"/>
        <w:ind w:left="851" w:right="851"/>
        <w:jc w:val="both"/>
        <w:rPr>
          <w:rFonts w:ascii="Palatino Linotype" w:hAnsi="Palatino Linotype"/>
          <w:sz w:val="24"/>
          <w:szCs w:val="24"/>
        </w:rPr>
      </w:pPr>
      <w:r w:rsidRPr="00BC23D7">
        <w:rPr>
          <w:rFonts w:ascii="Palatino Linotype" w:hAnsi="Palatino Linotype"/>
          <w:b/>
          <w:i/>
          <w:sz w:val="24"/>
          <w:szCs w:val="24"/>
          <w:u w:val="single"/>
        </w:rPr>
        <w:t>Los sujetos obligados sólo proporcionarán la información pública que se les requiera y que obre en sus archivos</w:t>
      </w:r>
      <w:r w:rsidRPr="00BC23D7">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703A5" w:rsidRPr="00BC23D7" w:rsidRDefault="00C703A5" w:rsidP="00C703A5">
      <w:pPr>
        <w:autoSpaceDE w:val="0"/>
        <w:autoSpaceDN w:val="0"/>
        <w:adjustRightInd w:val="0"/>
        <w:spacing w:line="360" w:lineRule="auto"/>
        <w:jc w:val="both"/>
        <w:rPr>
          <w:rFonts w:ascii="Palatino Linotype" w:hAnsi="Palatino Linotype" w:cs="Arial"/>
        </w:rPr>
      </w:pPr>
    </w:p>
    <w:p w:rsidR="00C703A5" w:rsidRPr="00BC23D7" w:rsidRDefault="00C703A5" w:rsidP="00C703A5">
      <w:pPr>
        <w:spacing w:line="360" w:lineRule="auto"/>
        <w:jc w:val="both"/>
        <w:rPr>
          <w:rFonts w:ascii="Palatino Linotype" w:hAnsi="Palatino Linotype" w:cs="Arial"/>
        </w:rPr>
      </w:pPr>
      <w:r w:rsidRPr="00BC23D7">
        <w:rPr>
          <w:rFonts w:ascii="Palatino Linotype" w:hAnsi="Palatino Linotype" w:cs="Arial"/>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BC23D7">
        <w:rPr>
          <w:rFonts w:ascii="Palatino Linotype" w:hAnsi="Palatino Linotype" w:cs="Arial"/>
        </w:rPr>
        <w:t xml:space="preserve"> esta Autoridad Garante del acceso a la información pública no cuenta con las atribuciones para </w:t>
      </w:r>
      <w:r w:rsidRPr="00BC23D7">
        <w:rPr>
          <w:rFonts w:ascii="Palatino Linotype" w:hAnsi="Palatino Linotype" w:cs="Arial"/>
        </w:rPr>
        <w:lastRenderedPageBreak/>
        <w:t>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C703A5" w:rsidRPr="00BC23D7" w:rsidRDefault="00C703A5" w:rsidP="00C703A5">
      <w:pPr>
        <w:spacing w:line="360" w:lineRule="auto"/>
        <w:jc w:val="both"/>
        <w:rPr>
          <w:rFonts w:ascii="Palatino Linotype" w:hAnsi="Palatino Linotype" w:cs="Arial"/>
          <w:lang w:val="es-ES_tradnl"/>
        </w:rPr>
      </w:pPr>
    </w:p>
    <w:p w:rsidR="00C703A5" w:rsidRPr="00BC23D7" w:rsidRDefault="00C703A5" w:rsidP="00C703A5">
      <w:pPr>
        <w:spacing w:line="360" w:lineRule="auto"/>
        <w:jc w:val="both"/>
        <w:rPr>
          <w:rFonts w:ascii="Palatino Linotype" w:hAnsi="Palatino Linotype" w:cs="Arial"/>
          <w:color w:val="000000"/>
          <w:lang w:val="es-ES_tradnl"/>
        </w:rPr>
      </w:pPr>
      <w:r w:rsidRPr="00BC23D7">
        <w:rPr>
          <w:rFonts w:ascii="Palatino Linotype" w:hAnsi="Palatino Linotype" w:cs="Arial"/>
          <w:color w:val="000000"/>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rsidR="00C703A5" w:rsidRPr="00BC23D7" w:rsidRDefault="00C703A5" w:rsidP="00C703A5">
      <w:pPr>
        <w:spacing w:line="360" w:lineRule="auto"/>
        <w:jc w:val="both"/>
        <w:rPr>
          <w:rFonts w:ascii="Palatino Linotype" w:hAnsi="Palatino Linotype" w:cs="Arial"/>
          <w:lang w:val="es-ES_tradnl"/>
        </w:rPr>
      </w:pPr>
    </w:p>
    <w:p w:rsidR="00C703A5" w:rsidRPr="00BC23D7" w:rsidRDefault="00C703A5" w:rsidP="00C703A5">
      <w:pPr>
        <w:ind w:left="851" w:right="1134"/>
        <w:jc w:val="both"/>
        <w:rPr>
          <w:rFonts w:ascii="Palatino Linotype" w:hAnsi="Palatino Linotype" w:cs="Arial"/>
          <w:i/>
        </w:rPr>
      </w:pPr>
      <w:r w:rsidRPr="00BC23D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BC23D7">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C23D7">
        <w:rPr>
          <w:rFonts w:ascii="Palatino Linotype" w:hAnsi="Palatino Linotype" w:cs="Arial"/>
          <w:i/>
        </w:rPr>
        <w:t>Marván</w:t>
      </w:r>
      <w:proofErr w:type="spellEnd"/>
      <w:r w:rsidRPr="00BC23D7">
        <w:rPr>
          <w:rFonts w:ascii="Palatino Linotype" w:hAnsi="Palatino Linotype" w:cs="Arial"/>
          <w:i/>
        </w:rPr>
        <w:t xml:space="preserve"> Laborde 2395/09 Secretaría de Economía - María </w:t>
      </w:r>
      <w:proofErr w:type="spellStart"/>
      <w:r w:rsidRPr="00BC23D7">
        <w:rPr>
          <w:rFonts w:ascii="Palatino Linotype" w:hAnsi="Palatino Linotype" w:cs="Arial"/>
          <w:i/>
        </w:rPr>
        <w:t>Marván</w:t>
      </w:r>
      <w:proofErr w:type="spellEnd"/>
      <w:r w:rsidRPr="00BC23D7">
        <w:rPr>
          <w:rFonts w:ascii="Palatino Linotype" w:hAnsi="Palatino Linotype" w:cs="Arial"/>
          <w:i/>
        </w:rPr>
        <w:t xml:space="preserve"> Laborde 0837/10 Administración Portuaria Integral de Veracruz, S.A. de C.V. – María </w:t>
      </w:r>
      <w:proofErr w:type="spellStart"/>
      <w:r w:rsidRPr="00BC23D7">
        <w:rPr>
          <w:rFonts w:ascii="Palatino Linotype" w:hAnsi="Palatino Linotype" w:cs="Arial"/>
          <w:i/>
        </w:rPr>
        <w:t>Marván</w:t>
      </w:r>
      <w:proofErr w:type="spellEnd"/>
      <w:r w:rsidRPr="00BC23D7">
        <w:rPr>
          <w:rFonts w:ascii="Palatino Linotype" w:hAnsi="Palatino Linotype" w:cs="Arial"/>
          <w:i/>
        </w:rPr>
        <w:t xml:space="preserve"> Laborde </w:t>
      </w:r>
    </w:p>
    <w:p w:rsidR="00C703A5" w:rsidRPr="00BC23D7" w:rsidRDefault="00C703A5" w:rsidP="00C703A5">
      <w:pPr>
        <w:ind w:left="851" w:right="1134"/>
        <w:jc w:val="both"/>
        <w:rPr>
          <w:rFonts w:ascii="Palatino Linotype" w:hAnsi="Palatino Linotype" w:cs="Arial"/>
          <w:i/>
        </w:rPr>
      </w:pPr>
      <w:r w:rsidRPr="00BC23D7">
        <w:rPr>
          <w:rFonts w:ascii="Palatino Linotype" w:hAnsi="Palatino Linotype" w:cs="Arial"/>
          <w:i/>
        </w:rPr>
        <w:t>Criterio 31/10</w:t>
      </w:r>
    </w:p>
    <w:p w:rsidR="00C703A5" w:rsidRPr="00BC23D7" w:rsidRDefault="00C703A5" w:rsidP="00C703A5">
      <w:pPr>
        <w:spacing w:line="360" w:lineRule="auto"/>
        <w:jc w:val="both"/>
        <w:rPr>
          <w:rFonts w:ascii="Palatino Linotype" w:hAnsi="Palatino Linotype" w:cs="Arial"/>
          <w:color w:val="000000"/>
          <w:lang w:val="es-ES_tradnl"/>
        </w:rPr>
      </w:pPr>
    </w:p>
    <w:p w:rsidR="00C703A5" w:rsidRPr="00BC23D7" w:rsidRDefault="00C703A5" w:rsidP="00C703A5">
      <w:pPr>
        <w:spacing w:line="360" w:lineRule="auto"/>
        <w:jc w:val="both"/>
        <w:rPr>
          <w:rFonts w:ascii="Palatino Linotype" w:hAnsi="Palatino Linotype" w:cs="Arial"/>
          <w:color w:val="000000"/>
          <w:lang w:val="es-ES_tradnl"/>
        </w:rPr>
      </w:pPr>
      <w:r w:rsidRPr="00BC23D7">
        <w:rPr>
          <w:rFonts w:ascii="Palatino Linotype" w:hAnsi="Palatino Linotype" w:cs="Arial"/>
          <w:color w:val="000000"/>
          <w:lang w:val="es-ES_tradnl"/>
        </w:rPr>
        <w:lastRenderedPageBreak/>
        <w:t xml:space="preserve">En tal sentido es que se considera que </w:t>
      </w:r>
      <w:r w:rsidRPr="00BC23D7">
        <w:rPr>
          <w:rFonts w:ascii="Palatino Linotype" w:hAnsi="Palatino Linotype" w:cs="Arial"/>
          <w:color w:val="000000"/>
          <w:lang w:val="es-419"/>
        </w:rPr>
        <w:t>el informe justificado</w:t>
      </w:r>
      <w:r w:rsidRPr="00BC23D7">
        <w:rPr>
          <w:rFonts w:ascii="Palatino Linotype" w:hAnsi="Palatino Linotype" w:cs="Arial"/>
          <w:color w:val="000000"/>
          <w:lang w:val="es-ES_tradnl"/>
        </w:rPr>
        <w:t xml:space="preserve"> </w:t>
      </w:r>
      <w:r w:rsidRPr="00BC23D7">
        <w:rPr>
          <w:rFonts w:ascii="Palatino Linotype" w:hAnsi="Palatino Linotype" w:cs="Arial"/>
          <w:color w:val="000000"/>
          <w:lang w:val="es-419"/>
        </w:rPr>
        <w:t xml:space="preserve">colma </w:t>
      </w:r>
      <w:r w:rsidRPr="00BC23D7">
        <w:rPr>
          <w:rFonts w:ascii="Palatino Linotype" w:hAnsi="Palatino Linotype" w:cs="Arial"/>
          <w:color w:val="000000"/>
          <w:lang w:val="es-ES_tradnl"/>
        </w:rPr>
        <w:t>la solicitud de información</w:t>
      </w:r>
      <w:r w:rsidRPr="00BC23D7">
        <w:rPr>
          <w:rFonts w:ascii="Palatino Linotype" w:hAnsi="Palatino Linotype" w:cs="Arial"/>
          <w:color w:val="000000"/>
          <w:lang w:val="es-419"/>
        </w:rPr>
        <w:t xml:space="preserve"> al corregir y modificar la respuesta primigenia</w:t>
      </w:r>
      <w:r w:rsidRPr="00BC23D7">
        <w:rPr>
          <w:rFonts w:ascii="Palatino Linotype" w:hAnsi="Palatino Linotype" w:cs="Arial"/>
          <w:color w:val="000000"/>
          <w:lang w:val="es-ES_tradnl"/>
        </w:rPr>
        <w:t>.</w:t>
      </w:r>
    </w:p>
    <w:p w:rsidR="005D01D2" w:rsidRPr="00BC23D7" w:rsidRDefault="005D01D2" w:rsidP="005D01D2">
      <w:pPr>
        <w:spacing w:line="360" w:lineRule="auto"/>
        <w:jc w:val="both"/>
        <w:rPr>
          <w:rFonts w:ascii="Palatino Linotype" w:hAnsi="Palatino Linotype" w:cs="Arial"/>
        </w:rPr>
      </w:pPr>
    </w:p>
    <w:p w:rsidR="005D01D2" w:rsidRPr="00BC23D7" w:rsidRDefault="005D01D2" w:rsidP="005D01D2">
      <w:pPr>
        <w:spacing w:line="360" w:lineRule="auto"/>
        <w:jc w:val="both"/>
        <w:rPr>
          <w:rFonts w:ascii="Palatino Linotype" w:hAnsi="Palatino Linotype" w:cs="Arial"/>
        </w:rPr>
      </w:pPr>
      <w:r w:rsidRPr="00BC23D7">
        <w:rPr>
          <w:rFonts w:ascii="Palatino Linotype" w:hAnsi="Palatino Linotype" w:cs="Arial"/>
        </w:rPr>
        <w:t xml:space="preserve">Por todo lo anterior con fundamento en el artículo 186 fracción I de la Ley de Transparencia y Acceso a la Información Pública del Estado de México y Municipios, </w:t>
      </w:r>
      <w:r w:rsidRPr="00BC23D7">
        <w:rPr>
          <w:rFonts w:ascii="Palatino Linotype" w:hAnsi="Palatino Linotype" w:cs="Arial"/>
          <w:b/>
        </w:rPr>
        <w:t>se SOBRESEE</w:t>
      </w:r>
      <w:r w:rsidRPr="00BC23D7">
        <w:rPr>
          <w:rFonts w:ascii="Palatino Linotype" w:hAnsi="Palatino Linotype" w:cs="Arial"/>
        </w:rPr>
        <w:t xml:space="preserve"> la respuesta inmersa en el expediente electrónico del recurso de revisión </w:t>
      </w:r>
      <w:r w:rsidR="00FF440B" w:rsidRPr="00BC23D7">
        <w:rPr>
          <w:rFonts w:ascii="Palatino Linotype" w:hAnsi="Palatino Linotype" w:cs="Arial"/>
          <w:b/>
          <w:lang w:val="es-419"/>
        </w:rPr>
        <w:t>14890</w:t>
      </w:r>
      <w:r w:rsidR="003E10E2" w:rsidRPr="00BC23D7">
        <w:rPr>
          <w:rFonts w:ascii="Palatino Linotype" w:hAnsi="Palatino Linotype" w:cs="Arial"/>
          <w:b/>
        </w:rPr>
        <w:t>/INFOEM/IP/RR/2022</w:t>
      </w:r>
      <w:r w:rsidRPr="00BC23D7">
        <w:rPr>
          <w:rFonts w:ascii="Palatino Linotype" w:hAnsi="Palatino Linotype" w:cs="Arial"/>
        </w:rPr>
        <w:t xml:space="preserve"> que ha sido materia del presente fallo, por lo antes expuesto y fundado, este Pleno:</w:t>
      </w:r>
    </w:p>
    <w:p w:rsidR="00A64E4C" w:rsidRPr="00BC23D7" w:rsidRDefault="00A64E4C" w:rsidP="00A64E4C">
      <w:pPr>
        <w:spacing w:line="360" w:lineRule="auto"/>
        <w:jc w:val="both"/>
        <w:rPr>
          <w:rFonts w:ascii="Palatino Linotype" w:hAnsi="Palatino Linotype" w:cs="Arial"/>
        </w:rPr>
      </w:pPr>
    </w:p>
    <w:p w:rsidR="00A64E4C" w:rsidRPr="00BC23D7" w:rsidRDefault="00A64E4C" w:rsidP="00A64E4C">
      <w:pPr>
        <w:spacing w:line="360" w:lineRule="auto"/>
        <w:jc w:val="center"/>
        <w:rPr>
          <w:rFonts w:ascii="Palatino Linotype" w:hAnsi="Palatino Linotype"/>
          <w:b/>
          <w:bCs/>
          <w:spacing w:val="60"/>
          <w:sz w:val="28"/>
          <w:lang w:val="es-ES_tradnl"/>
        </w:rPr>
      </w:pPr>
      <w:r w:rsidRPr="00BC23D7">
        <w:rPr>
          <w:rFonts w:ascii="Palatino Linotype" w:hAnsi="Palatino Linotype"/>
          <w:b/>
          <w:bCs/>
          <w:spacing w:val="60"/>
          <w:sz w:val="28"/>
          <w:lang w:val="es-ES_tradnl"/>
        </w:rPr>
        <w:t>RESUELVE</w:t>
      </w:r>
    </w:p>
    <w:p w:rsidR="00A64E4C" w:rsidRPr="00BC23D7" w:rsidRDefault="00A64E4C" w:rsidP="00A64E4C">
      <w:pPr>
        <w:spacing w:line="360" w:lineRule="auto"/>
        <w:jc w:val="both"/>
        <w:rPr>
          <w:rFonts w:ascii="Palatino Linotype" w:hAnsi="Palatino Linotype" w:cs="Arial"/>
        </w:rPr>
      </w:pPr>
    </w:p>
    <w:p w:rsidR="00A64E4C" w:rsidRPr="00BC23D7" w:rsidRDefault="00A64E4C" w:rsidP="00A64E4C">
      <w:pPr>
        <w:spacing w:line="360" w:lineRule="auto"/>
        <w:jc w:val="both"/>
        <w:rPr>
          <w:rFonts w:ascii="Palatino Linotype" w:hAnsi="Palatino Linotype" w:cs="Arial"/>
        </w:rPr>
      </w:pPr>
      <w:r w:rsidRPr="00BC23D7">
        <w:rPr>
          <w:rFonts w:ascii="Palatino Linotype" w:hAnsi="Palatino Linotype" w:cs="Arial"/>
          <w:b/>
        </w:rPr>
        <w:t>PRIMERO.</w:t>
      </w:r>
      <w:r w:rsidRPr="00BC23D7">
        <w:rPr>
          <w:rFonts w:ascii="Palatino Linotype" w:hAnsi="Palatino Linotype" w:cs="Arial"/>
        </w:rPr>
        <w:t xml:space="preserve"> Se </w:t>
      </w:r>
      <w:r w:rsidRPr="00BC23D7">
        <w:rPr>
          <w:rFonts w:ascii="Palatino Linotype" w:hAnsi="Palatino Linotype" w:cs="Arial"/>
          <w:b/>
        </w:rPr>
        <w:t>SOBRESEE</w:t>
      </w:r>
      <w:r w:rsidRPr="00BC23D7">
        <w:rPr>
          <w:rFonts w:ascii="Palatino Linotype" w:hAnsi="Palatino Linotype" w:cs="Arial"/>
        </w:rPr>
        <w:t xml:space="preserve"> </w:t>
      </w:r>
      <w:r w:rsidR="00C51FAE" w:rsidRPr="00BC23D7">
        <w:rPr>
          <w:rFonts w:ascii="Palatino Linotype" w:hAnsi="Palatino Linotype" w:cs="Arial"/>
        </w:rPr>
        <w:t>e</w:t>
      </w:r>
      <w:r w:rsidR="0054025D" w:rsidRPr="00BC23D7">
        <w:rPr>
          <w:rFonts w:ascii="Palatino Linotype" w:hAnsi="Palatino Linotype" w:cs="Arial"/>
        </w:rPr>
        <w:t>l</w:t>
      </w:r>
      <w:r w:rsidRPr="00BC23D7">
        <w:rPr>
          <w:rFonts w:ascii="Palatino Linotype" w:hAnsi="Palatino Linotype" w:cs="Arial"/>
        </w:rPr>
        <w:t xml:space="preserve"> recurso de revisión </w:t>
      </w:r>
      <w:r w:rsidR="00FF440B" w:rsidRPr="00BC23D7">
        <w:rPr>
          <w:rFonts w:ascii="Palatino Linotype" w:hAnsi="Palatino Linotype" w:cs="Arial"/>
          <w:b/>
          <w:lang w:val="es-419"/>
        </w:rPr>
        <w:t>14890</w:t>
      </w:r>
      <w:r w:rsidR="003E10E2" w:rsidRPr="00BC23D7">
        <w:rPr>
          <w:rFonts w:ascii="Palatino Linotype" w:hAnsi="Palatino Linotype" w:cs="Arial"/>
          <w:b/>
        </w:rPr>
        <w:t>/INFOEM/IP/RR/2022</w:t>
      </w:r>
      <w:r w:rsidR="0054025D" w:rsidRPr="00BC23D7">
        <w:rPr>
          <w:rFonts w:ascii="Palatino Linotype" w:hAnsi="Palatino Linotype" w:cs="Arial"/>
        </w:rPr>
        <w:t xml:space="preserve"> </w:t>
      </w:r>
      <w:r w:rsidR="00E202F5" w:rsidRPr="00BC23D7">
        <w:rPr>
          <w:rFonts w:ascii="Palatino Linotype" w:hAnsi="Palatino Linotype" w:cs="Arial"/>
        </w:rPr>
        <w:t xml:space="preserve">por actualizarse la causal de </w:t>
      </w:r>
      <w:r w:rsidR="006015D3" w:rsidRPr="00BC23D7">
        <w:rPr>
          <w:rFonts w:ascii="Palatino Linotype" w:hAnsi="Palatino Linotype" w:cs="Arial"/>
        </w:rPr>
        <w:t>sobreseimiento</w:t>
      </w:r>
      <w:r w:rsidR="00E202F5" w:rsidRPr="00BC23D7">
        <w:rPr>
          <w:rFonts w:ascii="Palatino Linotype" w:hAnsi="Palatino Linotype" w:cs="Arial"/>
        </w:rPr>
        <w:t xml:space="preserve"> </w:t>
      </w:r>
      <w:r w:rsidR="006D4BD2" w:rsidRPr="00BC23D7">
        <w:rPr>
          <w:rFonts w:ascii="Palatino Linotype" w:hAnsi="Palatino Linotype" w:cs="Arial"/>
        </w:rPr>
        <w:t>contenida</w:t>
      </w:r>
      <w:r w:rsidR="00E202F5" w:rsidRPr="00BC23D7">
        <w:rPr>
          <w:rFonts w:ascii="Palatino Linotype" w:hAnsi="Palatino Linotype" w:cs="Arial"/>
        </w:rPr>
        <w:t xml:space="preserve"> en la fracción III del artículo 19</w:t>
      </w:r>
      <w:r w:rsidR="00DB2A45" w:rsidRPr="00BC23D7">
        <w:rPr>
          <w:rFonts w:ascii="Palatino Linotype" w:hAnsi="Palatino Linotype" w:cs="Arial"/>
        </w:rPr>
        <w:t>2</w:t>
      </w:r>
      <w:r w:rsidR="00E202F5" w:rsidRPr="00BC23D7">
        <w:rPr>
          <w:rFonts w:ascii="Palatino Linotype" w:hAnsi="Palatino Linotype" w:cs="Arial"/>
        </w:rPr>
        <w:t xml:space="preserve">, de la </w:t>
      </w:r>
      <w:r w:rsidR="006D4BD2" w:rsidRPr="00BC23D7">
        <w:rPr>
          <w:rFonts w:ascii="Palatino Linotype" w:eastAsiaTheme="minorHAnsi" w:hAnsi="Palatino Linotype" w:cs="Arial"/>
          <w:lang w:val="es-ES_tradnl" w:eastAsia="en-US"/>
        </w:rPr>
        <w:t>Ley de Transparencia</w:t>
      </w:r>
      <w:r w:rsidR="006D4BD2" w:rsidRPr="00BC23D7">
        <w:rPr>
          <w:rFonts w:ascii="Palatino Linotype" w:eastAsiaTheme="minorHAnsi" w:hAnsi="Palatino Linotype" w:cs="Arial"/>
          <w:lang w:val="es-419" w:eastAsia="en-US"/>
        </w:rPr>
        <w:t xml:space="preserve"> y Acceso a la Información Pública del Estado de México y Municipios</w:t>
      </w:r>
      <w:r w:rsidR="00601476" w:rsidRPr="00BC23D7">
        <w:rPr>
          <w:rFonts w:ascii="Palatino Linotype" w:hAnsi="Palatino Linotype" w:cs="Arial"/>
        </w:rPr>
        <w:t>,</w:t>
      </w:r>
      <w:r w:rsidRPr="00BC23D7">
        <w:rPr>
          <w:rFonts w:ascii="Palatino Linotype" w:hAnsi="Palatino Linotype" w:cs="Arial"/>
        </w:rPr>
        <w:t xml:space="preserve"> en términos del Considerando </w:t>
      </w:r>
      <w:r w:rsidR="00A10074" w:rsidRPr="00BC23D7">
        <w:rPr>
          <w:rFonts w:ascii="Palatino Linotype" w:hAnsi="Palatino Linotype" w:cs="Arial"/>
          <w:b/>
          <w:lang w:val="es-419"/>
        </w:rPr>
        <w:t xml:space="preserve">TERCERO </w:t>
      </w:r>
      <w:r w:rsidRPr="00BC23D7">
        <w:rPr>
          <w:rFonts w:ascii="Palatino Linotype" w:hAnsi="Palatino Linotype" w:cs="Arial"/>
        </w:rPr>
        <w:t>de la presente resolución.</w:t>
      </w:r>
    </w:p>
    <w:p w:rsidR="00E202F5" w:rsidRPr="00BC23D7" w:rsidRDefault="00E202F5" w:rsidP="00A64E4C">
      <w:pPr>
        <w:spacing w:line="360" w:lineRule="auto"/>
        <w:jc w:val="both"/>
        <w:rPr>
          <w:rFonts w:ascii="Palatino Linotype" w:hAnsi="Palatino Linotype" w:cs="Arial"/>
        </w:rPr>
      </w:pPr>
    </w:p>
    <w:p w:rsidR="00A64E4C" w:rsidRPr="00BC23D7" w:rsidRDefault="00A64E4C" w:rsidP="00A64E4C">
      <w:pPr>
        <w:spacing w:line="360" w:lineRule="auto"/>
        <w:jc w:val="both"/>
        <w:rPr>
          <w:rFonts w:ascii="Palatino Linotype" w:hAnsi="Palatino Linotype" w:cs="Arial"/>
        </w:rPr>
      </w:pPr>
      <w:r w:rsidRPr="00BC23D7">
        <w:rPr>
          <w:rFonts w:ascii="Palatino Linotype" w:hAnsi="Palatino Linotype" w:cs="Arial"/>
          <w:b/>
        </w:rPr>
        <w:t>SEGUNDO</w:t>
      </w:r>
      <w:r w:rsidRPr="00BC23D7">
        <w:rPr>
          <w:rFonts w:ascii="Palatino Linotype" w:hAnsi="Palatino Linotype" w:cs="Arial"/>
        </w:rPr>
        <w:t xml:space="preserve">. </w:t>
      </w:r>
      <w:r w:rsidRPr="00BC23D7">
        <w:rPr>
          <w:rFonts w:ascii="Palatino Linotype" w:hAnsi="Palatino Linotype" w:cs="Arial"/>
          <w:b/>
        </w:rPr>
        <w:t>Notifíquese</w:t>
      </w:r>
      <w:r w:rsidRPr="00BC23D7">
        <w:rPr>
          <w:rFonts w:ascii="Palatino Linotype" w:hAnsi="Palatino Linotype" w:cs="Arial"/>
        </w:rPr>
        <w:t xml:space="preserve"> la presente resolución al</w:t>
      </w:r>
      <w:r w:rsidRPr="00BC23D7">
        <w:rPr>
          <w:rFonts w:ascii="Palatino Linotype" w:hAnsi="Palatino Linotype"/>
        </w:rPr>
        <w:t xml:space="preserve"> </w:t>
      </w:r>
      <w:r w:rsidRPr="00BC23D7">
        <w:rPr>
          <w:rFonts w:ascii="Palatino Linotype" w:hAnsi="Palatino Linotype" w:cs="Arial"/>
        </w:rPr>
        <w:t>Titular</w:t>
      </w:r>
      <w:r w:rsidRPr="00BC23D7">
        <w:rPr>
          <w:rFonts w:ascii="Palatino Linotype" w:hAnsi="Palatino Linotype"/>
        </w:rPr>
        <w:t xml:space="preserve"> </w:t>
      </w:r>
      <w:r w:rsidRPr="00BC23D7">
        <w:rPr>
          <w:rFonts w:ascii="Palatino Linotype" w:hAnsi="Palatino Linotype" w:cs="Arial"/>
        </w:rPr>
        <w:t>de la Unidad de Transparencia del Sujeto Obligado mediante el</w:t>
      </w:r>
      <w:r w:rsidR="00315E75" w:rsidRPr="00BC23D7">
        <w:rPr>
          <w:rFonts w:ascii="Palatino Linotype" w:hAnsi="Palatino Linotype" w:cs="Arial"/>
        </w:rPr>
        <w:t xml:space="preserve"> Sistema de Acceso a la Información Mexiquense</w:t>
      </w:r>
      <w:r w:rsidRPr="00BC23D7">
        <w:rPr>
          <w:rFonts w:ascii="Palatino Linotype" w:hAnsi="Palatino Linotype" w:cs="Arial"/>
        </w:rPr>
        <w:t xml:space="preserve"> </w:t>
      </w:r>
      <w:r w:rsidR="00315E75" w:rsidRPr="00BC23D7">
        <w:rPr>
          <w:rFonts w:ascii="Palatino Linotype" w:hAnsi="Palatino Linotype" w:cs="Arial"/>
          <w:b/>
        </w:rPr>
        <w:t>(</w:t>
      </w:r>
      <w:r w:rsidRPr="00BC23D7">
        <w:rPr>
          <w:rFonts w:ascii="Palatino Linotype" w:hAnsi="Palatino Linotype" w:cs="Arial"/>
          <w:b/>
        </w:rPr>
        <w:t>SAIMEX</w:t>
      </w:r>
      <w:r w:rsidR="00315E75" w:rsidRPr="00BC23D7">
        <w:rPr>
          <w:rFonts w:ascii="Palatino Linotype" w:hAnsi="Palatino Linotype" w:cs="Arial"/>
          <w:b/>
        </w:rPr>
        <w:t>)</w:t>
      </w:r>
      <w:r w:rsidRPr="00BC23D7">
        <w:rPr>
          <w:rFonts w:ascii="Palatino Linotype" w:hAnsi="Palatino Linotype" w:cs="Arial"/>
        </w:rPr>
        <w:t>.</w:t>
      </w:r>
    </w:p>
    <w:p w:rsidR="00A64E4C" w:rsidRPr="00BC23D7" w:rsidRDefault="00A64E4C" w:rsidP="00A64E4C">
      <w:pPr>
        <w:spacing w:line="360" w:lineRule="auto"/>
        <w:jc w:val="both"/>
        <w:rPr>
          <w:rFonts w:ascii="Palatino Linotype" w:hAnsi="Palatino Linotype" w:cs="Arial"/>
        </w:rPr>
      </w:pPr>
    </w:p>
    <w:p w:rsidR="00A64E4C" w:rsidRPr="00BC23D7" w:rsidRDefault="00A64E4C" w:rsidP="00A64E4C">
      <w:pPr>
        <w:spacing w:line="360" w:lineRule="auto"/>
        <w:ind w:right="51"/>
        <w:jc w:val="both"/>
        <w:rPr>
          <w:rFonts w:ascii="Palatino Linotype" w:hAnsi="Palatino Linotype" w:cs="Arial"/>
        </w:rPr>
      </w:pPr>
      <w:r w:rsidRPr="00BC23D7">
        <w:rPr>
          <w:rFonts w:ascii="Palatino Linotype" w:hAnsi="Palatino Linotype" w:cs="Arial"/>
          <w:b/>
        </w:rPr>
        <w:t>TERCERO</w:t>
      </w:r>
      <w:r w:rsidRPr="00BC23D7">
        <w:rPr>
          <w:rFonts w:ascii="Palatino Linotype" w:hAnsi="Palatino Linotype" w:cs="Arial"/>
        </w:rPr>
        <w:t xml:space="preserve">. </w:t>
      </w:r>
      <w:r w:rsidRPr="00BC23D7">
        <w:rPr>
          <w:rFonts w:ascii="Palatino Linotype" w:hAnsi="Palatino Linotype" w:cs="Arial"/>
          <w:b/>
        </w:rPr>
        <w:t>Notifíquese</w:t>
      </w:r>
      <w:r w:rsidRPr="00BC23D7">
        <w:rPr>
          <w:rFonts w:ascii="Palatino Linotype" w:hAnsi="Palatino Linotype" w:cs="Arial"/>
        </w:rPr>
        <w:t xml:space="preserve"> al recurrente mediante el</w:t>
      </w:r>
      <w:r w:rsidR="00C30893" w:rsidRPr="00BC23D7">
        <w:rPr>
          <w:rFonts w:ascii="Palatino Linotype" w:hAnsi="Palatino Linotype" w:cs="Arial"/>
        </w:rPr>
        <w:t xml:space="preserve"> Sistema de Acceso a la Información Mexiquense</w:t>
      </w:r>
      <w:r w:rsidRPr="00BC23D7">
        <w:rPr>
          <w:rFonts w:ascii="Palatino Linotype" w:hAnsi="Palatino Linotype" w:cs="Arial"/>
        </w:rPr>
        <w:t xml:space="preserve"> </w:t>
      </w:r>
      <w:r w:rsidR="00C30893" w:rsidRPr="00BC23D7">
        <w:rPr>
          <w:rFonts w:ascii="Palatino Linotype" w:hAnsi="Palatino Linotype" w:cs="Arial"/>
        </w:rPr>
        <w:t>(</w:t>
      </w:r>
      <w:r w:rsidRPr="00BC23D7">
        <w:rPr>
          <w:rFonts w:ascii="Palatino Linotype" w:hAnsi="Palatino Linotype" w:cs="Arial"/>
          <w:b/>
        </w:rPr>
        <w:t>SAIMEX</w:t>
      </w:r>
      <w:r w:rsidR="00C30893" w:rsidRPr="00BC23D7">
        <w:rPr>
          <w:rFonts w:ascii="Palatino Linotype" w:hAnsi="Palatino Linotype" w:cs="Arial"/>
        </w:rPr>
        <w:t>)</w:t>
      </w:r>
      <w:r w:rsidRPr="00BC23D7">
        <w:rPr>
          <w:rFonts w:ascii="Palatino Linotype" w:hAnsi="Palatino Linotype" w:cs="Arial"/>
        </w:rPr>
        <w:t xml:space="preserve">, la presente resolución, haciéndole saber que de conformidad con lo establecido en el artículo 196 de la Ley de Transparencia y Acceso a la Información </w:t>
      </w:r>
      <w:r w:rsidRPr="00BC23D7">
        <w:rPr>
          <w:rFonts w:ascii="Palatino Linotype" w:hAnsi="Palatino Linotype" w:cs="Arial"/>
        </w:rPr>
        <w:lastRenderedPageBreak/>
        <w:t>Pública del Estado de México y Municipios, podrá impugnarla vía Juicio de Amparo en los términos de las leyes aplicables.</w:t>
      </w:r>
    </w:p>
    <w:p w:rsidR="00A64E4C" w:rsidRPr="00BC23D7" w:rsidRDefault="00A64E4C" w:rsidP="00A64E4C">
      <w:pPr>
        <w:spacing w:line="360" w:lineRule="auto"/>
        <w:jc w:val="center"/>
        <w:rPr>
          <w:rFonts w:ascii="Palatino Linotype" w:hAnsi="Palatino Linotype" w:cs="Arial"/>
        </w:rPr>
      </w:pPr>
    </w:p>
    <w:p w:rsidR="00A64E4C" w:rsidRPr="00BC23D7" w:rsidRDefault="00A64E4C" w:rsidP="00A64E4C">
      <w:pPr>
        <w:spacing w:line="360" w:lineRule="auto"/>
        <w:jc w:val="both"/>
        <w:rPr>
          <w:rFonts w:ascii="Palatino Linotype" w:hAnsi="Palatino Linotype" w:cs="Arial"/>
        </w:rPr>
      </w:pPr>
      <w:r w:rsidRPr="00BC23D7">
        <w:rPr>
          <w:rFonts w:ascii="Palatino Linotype" w:hAnsi="Palatino Linotype" w:cs="Arial"/>
        </w:rPr>
        <w:t>ASÍ LO RESUELVE, POR UNANIMIDAD DE VOTOS EL PLENO DEL</w:t>
      </w:r>
      <w:r w:rsidRPr="00BC23D7">
        <w:rPr>
          <w:rFonts w:ascii="Palatino Linotype" w:eastAsia="Arial Unicode MS" w:hAnsi="Palatino Linotype" w:cs="Arial"/>
        </w:rPr>
        <w:t xml:space="preserve"> INSTITUTO DE TRANSPARENCIA, ACCESO A LA INFORMACIÓN PÚBLICA Y PROTECCIÓN DE DATOS PERSONALES DEL ESTADO DE MÉXICO Y MUNICIPIOS</w:t>
      </w:r>
      <w:r w:rsidRPr="00BC23D7">
        <w:rPr>
          <w:rFonts w:ascii="Palatino Linotype" w:hAnsi="Palatino Linotype" w:cs="Arial"/>
        </w:rPr>
        <w:t xml:space="preserve">, CONFORMADO POR LOS COMISIONADOS </w:t>
      </w:r>
      <w:r w:rsidR="00171E1F" w:rsidRPr="00BC23D7">
        <w:rPr>
          <w:rFonts w:ascii="Palatino Linotype" w:hAnsi="Palatino Linotype" w:cs="Arial"/>
        </w:rPr>
        <w:t>JOSÉ MARTÍNEZ VILCHIS, MARÍA DEL ROSARIO MEJÍA AYALA, SHARON CRISTINA MORALES MARTÍNEZ, LUIS GUSTAVO PARRA NORIEGA Y GUADALUPE RAMÍREZ PEÑA</w:t>
      </w:r>
      <w:r w:rsidR="00850EA4" w:rsidRPr="00BC23D7">
        <w:rPr>
          <w:rFonts w:ascii="Palatino Linotype" w:hAnsi="Palatino Linotype" w:cs="Arial"/>
        </w:rPr>
        <w:t xml:space="preserve">, EN LA </w:t>
      </w:r>
      <w:r w:rsidR="002961BC" w:rsidRPr="00BC23D7">
        <w:rPr>
          <w:rFonts w:ascii="Palatino Linotype" w:hAnsi="Palatino Linotype" w:cs="Arial"/>
        </w:rPr>
        <w:t xml:space="preserve">EN LA </w:t>
      </w:r>
      <w:r w:rsidR="002961BC" w:rsidRPr="00BC23D7">
        <w:rPr>
          <w:rFonts w:ascii="Palatino Linotype" w:hAnsi="Palatino Linotype" w:cs="Arial"/>
          <w:lang w:val="es-419"/>
        </w:rPr>
        <w:t xml:space="preserve">VIGÉSIMA </w:t>
      </w:r>
      <w:r w:rsidR="002961BC" w:rsidRPr="00BC23D7">
        <w:rPr>
          <w:rFonts w:ascii="Palatino Linotype" w:hAnsi="Palatino Linotype" w:cs="Arial"/>
        </w:rPr>
        <w:t xml:space="preserve">SESIÓN ORDINARIA CELEBRADA EL </w:t>
      </w:r>
      <w:r w:rsidR="002961BC" w:rsidRPr="00BC23D7">
        <w:rPr>
          <w:rFonts w:ascii="Palatino Linotype" w:hAnsi="Palatino Linotype" w:cs="Arial"/>
          <w:color w:val="000000"/>
          <w:lang w:val="es-419" w:eastAsia="es-MX"/>
        </w:rPr>
        <w:t>TREINTA Y UNO DE MAYO DE DOS MIL VEINTITRÉS</w:t>
      </w:r>
      <w:r w:rsidR="00850EA4" w:rsidRPr="00BC23D7">
        <w:rPr>
          <w:rFonts w:ascii="Palatino Linotype" w:hAnsi="Palatino Linotype" w:cs="Arial"/>
        </w:rPr>
        <w:t xml:space="preserve">, </w:t>
      </w:r>
      <w:r w:rsidRPr="00BC23D7">
        <w:rPr>
          <w:rFonts w:ascii="Palatino Linotype" w:hAnsi="Palatino Linotype" w:cs="Arial"/>
        </w:rPr>
        <w:t>ANTE EL SECRETARIO TÉCNICO DEL PLENO, ALEXIS TAPIA RAMIREZ.</w:t>
      </w:r>
      <w:r w:rsidR="00BC23D7">
        <w:rPr>
          <w:rFonts w:ascii="Palatino Linotype" w:hAnsi="Palatino Linotype" w:cs="Arial"/>
        </w:rPr>
        <w:t>------------------------------------------------------------------------------------------------------------------------------------------------------------------------------------------------------------------------------------------------------------------------------------------------------------------------------------------------------------------------------------------------------------------------------------------------------------------------------------------------------------------------------------------------------------------------------------------------------------------------------</w:t>
      </w:r>
      <w:r w:rsidR="00BC23D7" w:rsidRPr="00BC23D7">
        <w:rPr>
          <w:rFonts w:ascii="Palatino Linotype" w:hAnsi="Palatino Linotype" w:cs="Arial"/>
        </w:rPr>
        <w:t xml:space="preserve"> </w:t>
      </w:r>
      <w:r w:rsidR="00BC23D7">
        <w:rPr>
          <w:rFonts w:ascii="Palatino Linotype" w:hAnsi="Palatino Linotype" w:cs="Arial"/>
        </w:rPr>
        <w:t>------------------------------------------------------------------------------------------------------------------------------------------------------------------------------------------------------------------------------------------------------------------------------------------------------------------------------------------------------------------------------------------------------------------------------------------------------------------------------------------------------------------------------------------------------------------------------------------------------------------------------------------------------------------------------------------------------------------------------------</w:t>
      </w:r>
    </w:p>
    <w:p w:rsidR="00A64E4C" w:rsidRDefault="00850EA4" w:rsidP="00A64E4C">
      <w:pPr>
        <w:jc w:val="both"/>
        <w:rPr>
          <w:rFonts w:ascii="Palatino Linotype" w:hAnsi="Palatino Linotype" w:cs="Arial"/>
          <w:sz w:val="20"/>
          <w:szCs w:val="20"/>
        </w:rPr>
      </w:pPr>
      <w:r w:rsidRPr="00BC23D7">
        <w:rPr>
          <w:rFonts w:ascii="Palatino Linotype" w:hAnsi="Palatino Linotype" w:cs="Arial"/>
          <w:sz w:val="20"/>
          <w:szCs w:val="20"/>
        </w:rPr>
        <w:t>JMV/CCR</w:t>
      </w:r>
      <w:r w:rsidR="00A64E4C" w:rsidRPr="00BC23D7">
        <w:rPr>
          <w:rFonts w:ascii="Palatino Linotype" w:hAnsi="Palatino Linotype" w:cs="Arial"/>
          <w:sz w:val="20"/>
          <w:szCs w:val="20"/>
        </w:rPr>
        <w:t>/ROA</w:t>
      </w: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9355FC" w:rsidRDefault="009355FC"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Pr="00B04ECD" w:rsidRDefault="00171E1F" w:rsidP="00A64E4C">
      <w:pPr>
        <w:jc w:val="both"/>
        <w:rPr>
          <w:rFonts w:ascii="Palatino Linotype" w:hAnsi="Palatino Linotype" w:cs="Arial"/>
          <w:sz w:val="20"/>
          <w:szCs w:val="20"/>
        </w:rPr>
      </w:pPr>
    </w:p>
    <w:sectPr w:rsidR="00171E1F" w:rsidRPr="00B04ECD" w:rsidSect="00E17364">
      <w:headerReference w:type="default" r:id="rId9"/>
      <w:footerReference w:type="default" r:id="rId10"/>
      <w:headerReference w:type="first" r:id="rId11"/>
      <w:footerReference w:type="first" r:id="rId12"/>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7F1" w:rsidRDefault="009617F1" w:rsidP="008D37AC">
      <w:r>
        <w:separator/>
      </w:r>
    </w:p>
  </w:endnote>
  <w:endnote w:type="continuationSeparator" w:id="0">
    <w:p w:rsidR="009617F1" w:rsidRDefault="009617F1"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1068D">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1068D">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341BCF" w:rsidRDefault="00341BCF" w:rsidP="007B021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1068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1068D">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341BCF" w:rsidRDefault="00341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7F1" w:rsidRDefault="009617F1" w:rsidP="008D37AC">
      <w:r>
        <w:separator/>
      </w:r>
    </w:p>
  </w:footnote>
  <w:footnote w:type="continuationSeparator" w:id="0">
    <w:p w:rsidR="009617F1" w:rsidRDefault="009617F1" w:rsidP="008D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6FF6BF1" wp14:editId="0FDCA0D2">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rsidR="00341BCF" w:rsidRPr="005A5E02" w:rsidRDefault="000A25E3" w:rsidP="000A25E3">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14890</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643CA2">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rsidR="00341BCF" w:rsidRPr="00927A01" w:rsidRDefault="000A25E3" w:rsidP="000A25E3">
          <w:pPr>
            <w:ind w:left="-45" w:right="34"/>
            <w:jc w:val="both"/>
            <w:rPr>
              <w:rFonts w:ascii="Palatino Linotype" w:hAnsi="Palatino Linotype"/>
              <w:b/>
              <w:sz w:val="22"/>
              <w:szCs w:val="22"/>
              <w:lang w:val="es-ES_tradnl"/>
            </w:rPr>
          </w:pPr>
          <w:r w:rsidRPr="000A25E3">
            <w:rPr>
              <w:rFonts w:ascii="Palatino Linotype" w:hAnsi="Palatino Linotype"/>
              <w:b/>
              <w:sz w:val="22"/>
              <w:szCs w:val="22"/>
              <w:lang w:val="es-ES_tradnl"/>
            </w:rPr>
            <w:t>Sistema de Agua Potable Alcantarillado y Saneamiento de Ecatepec de Morelos</w:t>
          </w:r>
          <w:r w:rsidRPr="00CD2364">
            <w:rPr>
              <w:rFonts w:ascii="Palatino Linotype" w:hAnsi="Palatino Linotype"/>
              <w:b/>
              <w:sz w:val="22"/>
              <w:szCs w:val="22"/>
              <w:lang w:val="es-ES_tradnl"/>
            </w:rPr>
            <w:t>.</w:t>
          </w:r>
        </w:p>
      </w:tc>
    </w:tr>
    <w:tr w:rsidR="00341BCF" w:rsidRPr="005A5E02" w:rsidTr="00234FE8">
      <w:trPr>
        <w:gridAfter w:val="1"/>
        <w:wAfter w:w="141" w:type="dxa"/>
      </w:trPr>
      <w:tc>
        <w:tcPr>
          <w:tcW w:w="2552" w:type="dxa"/>
          <w:gridSpan w:val="2"/>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402" w:type="dxa"/>
      <w:tblLayout w:type="fixed"/>
      <w:tblLook w:val="04A0" w:firstRow="1" w:lastRow="0" w:firstColumn="1" w:lastColumn="0" w:noHBand="0" w:noVBand="1"/>
    </w:tblPr>
    <w:tblGrid>
      <w:gridCol w:w="2551"/>
      <w:gridCol w:w="3686"/>
    </w:tblGrid>
    <w:tr w:rsidR="00341BCF" w:rsidRPr="005A5E02" w:rsidTr="00643CA2">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341BCF" w:rsidRPr="005A5E02" w:rsidRDefault="000A25E3" w:rsidP="00CD236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14890</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554467" w:rsidRPr="00683821">
            <w:rPr>
              <w:rFonts w:ascii="Palatino Linotype" w:hAnsi="Palatino Linotype"/>
              <w:b/>
              <w:sz w:val="22"/>
              <w:szCs w:val="22"/>
              <w:lang w:val="es-ES_tradnl"/>
            </w:rPr>
            <w:t>2</w:t>
          </w:r>
          <w:r w:rsidR="00234FE8">
            <w:rPr>
              <w:rFonts w:ascii="Palatino Linotype" w:hAnsi="Palatino Linotype"/>
              <w:b/>
              <w:sz w:val="22"/>
              <w:szCs w:val="22"/>
              <w:lang w:val="es-ES_tradnl"/>
            </w:rPr>
            <w:t>.</w:t>
          </w:r>
        </w:p>
      </w:tc>
    </w:tr>
    <w:tr w:rsidR="00341BCF" w:rsidRPr="005A5E02" w:rsidTr="00643CA2">
      <w:trPr>
        <w:trHeight w:val="130"/>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rsidR="00341BCF" w:rsidRPr="00683821" w:rsidRDefault="0031068D" w:rsidP="0068382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XXXXXXXXXXXXXXXXXXXXXXX</w:t>
          </w:r>
        </w:p>
      </w:tc>
    </w:tr>
    <w:tr w:rsidR="00341BCF" w:rsidRPr="005A5E02" w:rsidTr="00643CA2">
      <w:trPr>
        <w:trHeight w:val="228"/>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341BCF" w:rsidRPr="00CD2364" w:rsidRDefault="000A25E3" w:rsidP="00683821">
          <w:pPr>
            <w:tabs>
              <w:tab w:val="left" w:pos="3153"/>
            </w:tabs>
            <w:ind w:left="-45"/>
            <w:jc w:val="both"/>
            <w:rPr>
              <w:rFonts w:ascii="Palatino Linotype" w:hAnsi="Palatino Linotype"/>
              <w:b/>
              <w:sz w:val="22"/>
              <w:szCs w:val="22"/>
              <w:lang w:val="es-ES_tradnl"/>
            </w:rPr>
          </w:pPr>
          <w:r w:rsidRPr="000A25E3">
            <w:rPr>
              <w:rFonts w:ascii="Palatino Linotype" w:hAnsi="Palatino Linotype"/>
              <w:b/>
              <w:sz w:val="22"/>
              <w:szCs w:val="22"/>
              <w:lang w:val="es-ES_tradnl"/>
            </w:rPr>
            <w:t>Sistema de Agua Potable Alcantarillado y Saneamiento de Ecatepec de Morelos</w:t>
          </w:r>
          <w:r w:rsidR="00341BCF" w:rsidRPr="00CD2364">
            <w:rPr>
              <w:rFonts w:ascii="Palatino Linotype" w:hAnsi="Palatino Linotype"/>
              <w:b/>
              <w:sz w:val="22"/>
              <w:szCs w:val="22"/>
              <w:lang w:val="es-ES_tradnl"/>
            </w:rPr>
            <w:t>.</w:t>
          </w:r>
        </w:p>
      </w:tc>
    </w:tr>
    <w:tr w:rsidR="00341BCF" w:rsidRPr="005A5E02" w:rsidTr="00643CA2">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rsidR="00341BCF" w:rsidRPr="00CD2364" w:rsidRDefault="00234FE8"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José Martínez Vilchis.</w:t>
          </w:r>
        </w:p>
      </w:tc>
    </w:tr>
  </w:tbl>
  <w:p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F7060" wp14:editId="7046F6D4">
          <wp:simplePos x="0" y="0"/>
          <wp:positionH relativeFrom="page">
            <wp:posOffset>47625</wp:posOffset>
          </wp:positionH>
          <wp:positionV relativeFrom="page">
            <wp:posOffset>-153035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80A6EC2"/>
    <w:multiLevelType w:val="hybridMultilevel"/>
    <w:tmpl w:val="9880D08E"/>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5"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662D7D"/>
    <w:multiLevelType w:val="hybridMultilevel"/>
    <w:tmpl w:val="005061E6"/>
    <w:lvl w:ilvl="0" w:tplc="B266A15E">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59232E"/>
    <w:multiLevelType w:val="hybridMultilevel"/>
    <w:tmpl w:val="5F801E72"/>
    <w:lvl w:ilvl="0" w:tplc="CB980258">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18834AF"/>
    <w:multiLevelType w:val="multilevel"/>
    <w:tmpl w:val="BEC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4"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15" w15:restartNumberingAfterBreak="0">
    <w:nsid w:val="52513974"/>
    <w:multiLevelType w:val="hybridMultilevel"/>
    <w:tmpl w:val="977A9C0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5D1F43D4"/>
    <w:multiLevelType w:val="hybridMultilevel"/>
    <w:tmpl w:val="522E2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19" w15:restartNumberingAfterBreak="0">
    <w:nsid w:val="6F7643A2"/>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22"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abstractNum w:abstractNumId="24"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444278"/>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6"/>
  </w:num>
  <w:num w:numId="3">
    <w:abstractNumId w:val="22"/>
  </w:num>
  <w:num w:numId="4">
    <w:abstractNumId w:val="18"/>
  </w:num>
  <w:num w:numId="5">
    <w:abstractNumId w:val="3"/>
  </w:num>
  <w:num w:numId="6">
    <w:abstractNumId w:val="10"/>
  </w:num>
  <w:num w:numId="7">
    <w:abstractNumId w:val="20"/>
  </w:num>
  <w:num w:numId="8">
    <w:abstractNumId w:val="2"/>
  </w:num>
  <w:num w:numId="9">
    <w:abstractNumId w:val="23"/>
  </w:num>
  <w:num w:numId="10">
    <w:abstractNumId w:val="13"/>
  </w:num>
  <w:num w:numId="11">
    <w:abstractNumId w:val="21"/>
  </w:num>
  <w:num w:numId="12">
    <w:abstractNumId w:val="17"/>
  </w:num>
  <w:num w:numId="13">
    <w:abstractNumId w:val="25"/>
  </w:num>
  <w:num w:numId="14">
    <w:abstractNumId w:val="11"/>
  </w:num>
  <w:num w:numId="15">
    <w:abstractNumId w:val="19"/>
  </w:num>
  <w:num w:numId="16">
    <w:abstractNumId w:val="14"/>
  </w:num>
  <w:num w:numId="17">
    <w:abstractNumId w:val="7"/>
  </w:num>
  <w:num w:numId="18">
    <w:abstractNumId w:val="8"/>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1"/>
  </w:num>
  <w:num w:numId="24">
    <w:abstractNumId w:val="4"/>
  </w:num>
  <w:num w:numId="25">
    <w:abstractNumId w:val="24"/>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C"/>
    <w:rsid w:val="00003216"/>
    <w:rsid w:val="000049C8"/>
    <w:rsid w:val="00017BD3"/>
    <w:rsid w:val="0002243C"/>
    <w:rsid w:val="000236FC"/>
    <w:rsid w:val="0002395E"/>
    <w:rsid w:val="00027682"/>
    <w:rsid w:val="0003383F"/>
    <w:rsid w:val="000348F5"/>
    <w:rsid w:val="000509D0"/>
    <w:rsid w:val="00053D82"/>
    <w:rsid w:val="00053F0E"/>
    <w:rsid w:val="00054C2F"/>
    <w:rsid w:val="00056743"/>
    <w:rsid w:val="0005688B"/>
    <w:rsid w:val="00056A91"/>
    <w:rsid w:val="0006135F"/>
    <w:rsid w:val="000627FE"/>
    <w:rsid w:val="00065602"/>
    <w:rsid w:val="00065F00"/>
    <w:rsid w:val="00071DEB"/>
    <w:rsid w:val="00073888"/>
    <w:rsid w:val="00076CB3"/>
    <w:rsid w:val="00080271"/>
    <w:rsid w:val="000878A7"/>
    <w:rsid w:val="000900B3"/>
    <w:rsid w:val="00094F07"/>
    <w:rsid w:val="00097177"/>
    <w:rsid w:val="00097557"/>
    <w:rsid w:val="000A0112"/>
    <w:rsid w:val="000A1141"/>
    <w:rsid w:val="000A25E3"/>
    <w:rsid w:val="000B47E0"/>
    <w:rsid w:val="000B4F76"/>
    <w:rsid w:val="000C1DE7"/>
    <w:rsid w:val="000C4046"/>
    <w:rsid w:val="000C630A"/>
    <w:rsid w:val="000D079B"/>
    <w:rsid w:val="000D3390"/>
    <w:rsid w:val="000D3FA9"/>
    <w:rsid w:val="000D4B78"/>
    <w:rsid w:val="000E5B66"/>
    <w:rsid w:val="000E5F24"/>
    <w:rsid w:val="000F0078"/>
    <w:rsid w:val="000F3897"/>
    <w:rsid w:val="000F5CB5"/>
    <w:rsid w:val="00102BF1"/>
    <w:rsid w:val="001051CF"/>
    <w:rsid w:val="00112D43"/>
    <w:rsid w:val="0012274A"/>
    <w:rsid w:val="0012350F"/>
    <w:rsid w:val="0013396D"/>
    <w:rsid w:val="001435DC"/>
    <w:rsid w:val="00143A72"/>
    <w:rsid w:val="0014459E"/>
    <w:rsid w:val="00144A6A"/>
    <w:rsid w:val="0015097D"/>
    <w:rsid w:val="001526E8"/>
    <w:rsid w:val="00153655"/>
    <w:rsid w:val="001619B4"/>
    <w:rsid w:val="00162CA8"/>
    <w:rsid w:val="00164829"/>
    <w:rsid w:val="001719BC"/>
    <w:rsid w:val="00171E1F"/>
    <w:rsid w:val="001745B1"/>
    <w:rsid w:val="00177153"/>
    <w:rsid w:val="001801DA"/>
    <w:rsid w:val="00180432"/>
    <w:rsid w:val="00184493"/>
    <w:rsid w:val="00184B8A"/>
    <w:rsid w:val="00186794"/>
    <w:rsid w:val="001926D8"/>
    <w:rsid w:val="00192E16"/>
    <w:rsid w:val="001A10C7"/>
    <w:rsid w:val="001A3768"/>
    <w:rsid w:val="001A7492"/>
    <w:rsid w:val="001A7F5D"/>
    <w:rsid w:val="001B0A70"/>
    <w:rsid w:val="001B3E6E"/>
    <w:rsid w:val="001C6DE1"/>
    <w:rsid w:val="001D20BC"/>
    <w:rsid w:val="001D3700"/>
    <w:rsid w:val="001E063D"/>
    <w:rsid w:val="001E1E08"/>
    <w:rsid w:val="001E21ED"/>
    <w:rsid w:val="001E2B77"/>
    <w:rsid w:val="00201756"/>
    <w:rsid w:val="00204310"/>
    <w:rsid w:val="00207C41"/>
    <w:rsid w:val="00215E3A"/>
    <w:rsid w:val="00215E6D"/>
    <w:rsid w:val="00217607"/>
    <w:rsid w:val="00220C91"/>
    <w:rsid w:val="00233E7C"/>
    <w:rsid w:val="00234FE8"/>
    <w:rsid w:val="00236C10"/>
    <w:rsid w:val="00245B68"/>
    <w:rsid w:val="00246351"/>
    <w:rsid w:val="00246F7E"/>
    <w:rsid w:val="0025008F"/>
    <w:rsid w:val="00256290"/>
    <w:rsid w:val="0026398C"/>
    <w:rsid w:val="00270626"/>
    <w:rsid w:val="00272CE2"/>
    <w:rsid w:val="00274529"/>
    <w:rsid w:val="002801C6"/>
    <w:rsid w:val="0028025F"/>
    <w:rsid w:val="00284C0E"/>
    <w:rsid w:val="00286E35"/>
    <w:rsid w:val="0029177F"/>
    <w:rsid w:val="00292B2C"/>
    <w:rsid w:val="00293FF1"/>
    <w:rsid w:val="00294B09"/>
    <w:rsid w:val="002961BC"/>
    <w:rsid w:val="0029747B"/>
    <w:rsid w:val="0029795A"/>
    <w:rsid w:val="002A07E1"/>
    <w:rsid w:val="002A2AD2"/>
    <w:rsid w:val="002A67FB"/>
    <w:rsid w:val="002A7150"/>
    <w:rsid w:val="002A7FD1"/>
    <w:rsid w:val="002B323C"/>
    <w:rsid w:val="002B7ED6"/>
    <w:rsid w:val="002C4F79"/>
    <w:rsid w:val="002C6329"/>
    <w:rsid w:val="002C74DA"/>
    <w:rsid w:val="002D00C1"/>
    <w:rsid w:val="002D0F21"/>
    <w:rsid w:val="002D16C5"/>
    <w:rsid w:val="002D4ED3"/>
    <w:rsid w:val="002D7DC1"/>
    <w:rsid w:val="002E0A62"/>
    <w:rsid w:val="002E2B72"/>
    <w:rsid w:val="002E3A17"/>
    <w:rsid w:val="002F146B"/>
    <w:rsid w:val="002F3358"/>
    <w:rsid w:val="002F3E2A"/>
    <w:rsid w:val="00300974"/>
    <w:rsid w:val="0031068D"/>
    <w:rsid w:val="00310CE4"/>
    <w:rsid w:val="00312A46"/>
    <w:rsid w:val="00313506"/>
    <w:rsid w:val="003139CE"/>
    <w:rsid w:val="00314FF1"/>
    <w:rsid w:val="003151B3"/>
    <w:rsid w:val="00315E75"/>
    <w:rsid w:val="003169D2"/>
    <w:rsid w:val="00333412"/>
    <w:rsid w:val="00335A3C"/>
    <w:rsid w:val="00336414"/>
    <w:rsid w:val="003365EE"/>
    <w:rsid w:val="00336855"/>
    <w:rsid w:val="00336A00"/>
    <w:rsid w:val="00341BCF"/>
    <w:rsid w:val="00345A36"/>
    <w:rsid w:val="00347992"/>
    <w:rsid w:val="0035278C"/>
    <w:rsid w:val="0035363E"/>
    <w:rsid w:val="00354C28"/>
    <w:rsid w:val="0036458E"/>
    <w:rsid w:val="00367618"/>
    <w:rsid w:val="00373BC8"/>
    <w:rsid w:val="00381378"/>
    <w:rsid w:val="0038454C"/>
    <w:rsid w:val="00386083"/>
    <w:rsid w:val="00390815"/>
    <w:rsid w:val="00394397"/>
    <w:rsid w:val="00397A4C"/>
    <w:rsid w:val="00397B78"/>
    <w:rsid w:val="003A095A"/>
    <w:rsid w:val="003A5E72"/>
    <w:rsid w:val="003B0F55"/>
    <w:rsid w:val="003B49A9"/>
    <w:rsid w:val="003B67B6"/>
    <w:rsid w:val="003B7020"/>
    <w:rsid w:val="003C259E"/>
    <w:rsid w:val="003C493D"/>
    <w:rsid w:val="003C5457"/>
    <w:rsid w:val="003D0670"/>
    <w:rsid w:val="003D0BD5"/>
    <w:rsid w:val="003D1C4D"/>
    <w:rsid w:val="003D755D"/>
    <w:rsid w:val="003E0368"/>
    <w:rsid w:val="003E10E2"/>
    <w:rsid w:val="003E156A"/>
    <w:rsid w:val="003E41E3"/>
    <w:rsid w:val="003E66E0"/>
    <w:rsid w:val="003F0412"/>
    <w:rsid w:val="003F2F1F"/>
    <w:rsid w:val="003F7ED5"/>
    <w:rsid w:val="00400569"/>
    <w:rsid w:val="004067F5"/>
    <w:rsid w:val="00410C49"/>
    <w:rsid w:val="00411805"/>
    <w:rsid w:val="00411C89"/>
    <w:rsid w:val="00413943"/>
    <w:rsid w:val="00417B89"/>
    <w:rsid w:val="0042178B"/>
    <w:rsid w:val="004255B8"/>
    <w:rsid w:val="004352AC"/>
    <w:rsid w:val="00447157"/>
    <w:rsid w:val="004533C9"/>
    <w:rsid w:val="004601A2"/>
    <w:rsid w:val="00461555"/>
    <w:rsid w:val="004631FA"/>
    <w:rsid w:val="0046490E"/>
    <w:rsid w:val="00467FCD"/>
    <w:rsid w:val="00470788"/>
    <w:rsid w:val="00475E68"/>
    <w:rsid w:val="00476260"/>
    <w:rsid w:val="00476D10"/>
    <w:rsid w:val="00477018"/>
    <w:rsid w:val="00481206"/>
    <w:rsid w:val="00481B56"/>
    <w:rsid w:val="0048365E"/>
    <w:rsid w:val="0048391D"/>
    <w:rsid w:val="00495462"/>
    <w:rsid w:val="004A0669"/>
    <w:rsid w:val="004A17A4"/>
    <w:rsid w:val="004A6E8F"/>
    <w:rsid w:val="004A7529"/>
    <w:rsid w:val="004B4BBB"/>
    <w:rsid w:val="004B579E"/>
    <w:rsid w:val="004B64C1"/>
    <w:rsid w:val="004D3DA8"/>
    <w:rsid w:val="004D7ECD"/>
    <w:rsid w:val="004E0646"/>
    <w:rsid w:val="004E0FEE"/>
    <w:rsid w:val="004E31FD"/>
    <w:rsid w:val="004E5B6F"/>
    <w:rsid w:val="004E6BB1"/>
    <w:rsid w:val="004F1F8A"/>
    <w:rsid w:val="004F3D0B"/>
    <w:rsid w:val="004F4218"/>
    <w:rsid w:val="004F4236"/>
    <w:rsid w:val="004F5E4B"/>
    <w:rsid w:val="00501403"/>
    <w:rsid w:val="0050386E"/>
    <w:rsid w:val="00520146"/>
    <w:rsid w:val="005227B9"/>
    <w:rsid w:val="005237AA"/>
    <w:rsid w:val="00526C31"/>
    <w:rsid w:val="005310B4"/>
    <w:rsid w:val="0054025D"/>
    <w:rsid w:val="005419ED"/>
    <w:rsid w:val="005424C4"/>
    <w:rsid w:val="00543D5C"/>
    <w:rsid w:val="00545E7B"/>
    <w:rsid w:val="00550A18"/>
    <w:rsid w:val="0055189C"/>
    <w:rsid w:val="00551ACB"/>
    <w:rsid w:val="00552BA4"/>
    <w:rsid w:val="00554467"/>
    <w:rsid w:val="00561695"/>
    <w:rsid w:val="00563DD7"/>
    <w:rsid w:val="00565276"/>
    <w:rsid w:val="0056602E"/>
    <w:rsid w:val="0057126B"/>
    <w:rsid w:val="00571CE1"/>
    <w:rsid w:val="00573692"/>
    <w:rsid w:val="00577DA6"/>
    <w:rsid w:val="005828DB"/>
    <w:rsid w:val="005837BF"/>
    <w:rsid w:val="0058789C"/>
    <w:rsid w:val="00593CD3"/>
    <w:rsid w:val="00595009"/>
    <w:rsid w:val="00596AC8"/>
    <w:rsid w:val="005A346C"/>
    <w:rsid w:val="005A3AC4"/>
    <w:rsid w:val="005A60EA"/>
    <w:rsid w:val="005A6609"/>
    <w:rsid w:val="005B27BA"/>
    <w:rsid w:val="005B3A42"/>
    <w:rsid w:val="005B3F3D"/>
    <w:rsid w:val="005B6F7E"/>
    <w:rsid w:val="005C00E2"/>
    <w:rsid w:val="005C0377"/>
    <w:rsid w:val="005C095A"/>
    <w:rsid w:val="005D01D2"/>
    <w:rsid w:val="005D0A70"/>
    <w:rsid w:val="005D1186"/>
    <w:rsid w:val="005D2488"/>
    <w:rsid w:val="005D4548"/>
    <w:rsid w:val="005D5C11"/>
    <w:rsid w:val="005D5CAF"/>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7718"/>
    <w:rsid w:val="00627AF7"/>
    <w:rsid w:val="00630DF6"/>
    <w:rsid w:val="0063361F"/>
    <w:rsid w:val="00633A08"/>
    <w:rsid w:val="00633B23"/>
    <w:rsid w:val="0063443A"/>
    <w:rsid w:val="006347F7"/>
    <w:rsid w:val="00643AE8"/>
    <w:rsid w:val="00643CA2"/>
    <w:rsid w:val="006469FB"/>
    <w:rsid w:val="00646B0D"/>
    <w:rsid w:val="00654BE8"/>
    <w:rsid w:val="00656BF2"/>
    <w:rsid w:val="006577E4"/>
    <w:rsid w:val="00657CF7"/>
    <w:rsid w:val="00661AD1"/>
    <w:rsid w:val="00661E8A"/>
    <w:rsid w:val="00670521"/>
    <w:rsid w:val="00670BF0"/>
    <w:rsid w:val="006715ED"/>
    <w:rsid w:val="006805A7"/>
    <w:rsid w:val="00680DE2"/>
    <w:rsid w:val="00683821"/>
    <w:rsid w:val="00683ECB"/>
    <w:rsid w:val="0068409C"/>
    <w:rsid w:val="00686104"/>
    <w:rsid w:val="006861E9"/>
    <w:rsid w:val="00687E40"/>
    <w:rsid w:val="0069044C"/>
    <w:rsid w:val="006910C4"/>
    <w:rsid w:val="00691297"/>
    <w:rsid w:val="006926AF"/>
    <w:rsid w:val="00692956"/>
    <w:rsid w:val="006971E2"/>
    <w:rsid w:val="006A0C62"/>
    <w:rsid w:val="006A4046"/>
    <w:rsid w:val="006A417E"/>
    <w:rsid w:val="006A4909"/>
    <w:rsid w:val="006A6AF6"/>
    <w:rsid w:val="006A6D81"/>
    <w:rsid w:val="006A7192"/>
    <w:rsid w:val="006B0E33"/>
    <w:rsid w:val="006B7BAB"/>
    <w:rsid w:val="006C2043"/>
    <w:rsid w:val="006C2825"/>
    <w:rsid w:val="006C41BB"/>
    <w:rsid w:val="006C62D9"/>
    <w:rsid w:val="006D0422"/>
    <w:rsid w:val="006D1550"/>
    <w:rsid w:val="006D4BD2"/>
    <w:rsid w:val="006D4F06"/>
    <w:rsid w:val="006D54B4"/>
    <w:rsid w:val="006E2A6A"/>
    <w:rsid w:val="006E2E37"/>
    <w:rsid w:val="006E48D9"/>
    <w:rsid w:val="006E58B7"/>
    <w:rsid w:val="006F0D5D"/>
    <w:rsid w:val="006F50C2"/>
    <w:rsid w:val="006F6C6E"/>
    <w:rsid w:val="006F7213"/>
    <w:rsid w:val="006F7CF1"/>
    <w:rsid w:val="0070296F"/>
    <w:rsid w:val="0070518F"/>
    <w:rsid w:val="007077C4"/>
    <w:rsid w:val="00711AD7"/>
    <w:rsid w:val="0071263E"/>
    <w:rsid w:val="00712919"/>
    <w:rsid w:val="00713BBA"/>
    <w:rsid w:val="00713E6C"/>
    <w:rsid w:val="007144CD"/>
    <w:rsid w:val="00715BEE"/>
    <w:rsid w:val="00716146"/>
    <w:rsid w:val="00716187"/>
    <w:rsid w:val="00716C48"/>
    <w:rsid w:val="00721DF1"/>
    <w:rsid w:val="007226DC"/>
    <w:rsid w:val="00725DC2"/>
    <w:rsid w:val="00727363"/>
    <w:rsid w:val="00734574"/>
    <w:rsid w:val="007408E1"/>
    <w:rsid w:val="00740D2F"/>
    <w:rsid w:val="007415AE"/>
    <w:rsid w:val="00747243"/>
    <w:rsid w:val="00760E68"/>
    <w:rsid w:val="00761CCA"/>
    <w:rsid w:val="00762994"/>
    <w:rsid w:val="0077175F"/>
    <w:rsid w:val="007728D6"/>
    <w:rsid w:val="00781702"/>
    <w:rsid w:val="0078397F"/>
    <w:rsid w:val="00784ED9"/>
    <w:rsid w:val="00786B57"/>
    <w:rsid w:val="00786FE8"/>
    <w:rsid w:val="0078749B"/>
    <w:rsid w:val="0079176A"/>
    <w:rsid w:val="007929B0"/>
    <w:rsid w:val="007937A8"/>
    <w:rsid w:val="00794380"/>
    <w:rsid w:val="007A15CB"/>
    <w:rsid w:val="007A25BA"/>
    <w:rsid w:val="007A5909"/>
    <w:rsid w:val="007B021F"/>
    <w:rsid w:val="007B0F28"/>
    <w:rsid w:val="007B39FA"/>
    <w:rsid w:val="007C0D39"/>
    <w:rsid w:val="007C244E"/>
    <w:rsid w:val="007C300C"/>
    <w:rsid w:val="007C480B"/>
    <w:rsid w:val="007C6199"/>
    <w:rsid w:val="007D02FA"/>
    <w:rsid w:val="007D1196"/>
    <w:rsid w:val="007D3E24"/>
    <w:rsid w:val="007D6711"/>
    <w:rsid w:val="007E2152"/>
    <w:rsid w:val="007E3AE9"/>
    <w:rsid w:val="007E3E84"/>
    <w:rsid w:val="007E41CF"/>
    <w:rsid w:val="007E6BF9"/>
    <w:rsid w:val="007E6C16"/>
    <w:rsid w:val="007F03C5"/>
    <w:rsid w:val="007F0FAA"/>
    <w:rsid w:val="007F14A0"/>
    <w:rsid w:val="007F1668"/>
    <w:rsid w:val="007F4615"/>
    <w:rsid w:val="00803D8E"/>
    <w:rsid w:val="00805AFF"/>
    <w:rsid w:val="008066F5"/>
    <w:rsid w:val="00811D0B"/>
    <w:rsid w:val="008205FB"/>
    <w:rsid w:val="00821E58"/>
    <w:rsid w:val="00823232"/>
    <w:rsid w:val="00830CF2"/>
    <w:rsid w:val="00844840"/>
    <w:rsid w:val="00844CC2"/>
    <w:rsid w:val="00850EA4"/>
    <w:rsid w:val="008569FB"/>
    <w:rsid w:val="008571B0"/>
    <w:rsid w:val="008574DC"/>
    <w:rsid w:val="0086011B"/>
    <w:rsid w:val="008617A7"/>
    <w:rsid w:val="00863673"/>
    <w:rsid w:val="008653F0"/>
    <w:rsid w:val="00867400"/>
    <w:rsid w:val="008674D2"/>
    <w:rsid w:val="00870ED4"/>
    <w:rsid w:val="00875D7E"/>
    <w:rsid w:val="00877429"/>
    <w:rsid w:val="0088143A"/>
    <w:rsid w:val="00883FA8"/>
    <w:rsid w:val="00886154"/>
    <w:rsid w:val="00890C46"/>
    <w:rsid w:val="008919BE"/>
    <w:rsid w:val="008A52E7"/>
    <w:rsid w:val="008A6280"/>
    <w:rsid w:val="008A7927"/>
    <w:rsid w:val="008A7E45"/>
    <w:rsid w:val="008B32D4"/>
    <w:rsid w:val="008B7F2D"/>
    <w:rsid w:val="008C0219"/>
    <w:rsid w:val="008C05E8"/>
    <w:rsid w:val="008C49B8"/>
    <w:rsid w:val="008D36F4"/>
    <w:rsid w:val="008D37AC"/>
    <w:rsid w:val="008E0E41"/>
    <w:rsid w:val="008E2E71"/>
    <w:rsid w:val="008F107D"/>
    <w:rsid w:val="008F11ED"/>
    <w:rsid w:val="008F318A"/>
    <w:rsid w:val="00902142"/>
    <w:rsid w:val="00905B27"/>
    <w:rsid w:val="009062B8"/>
    <w:rsid w:val="00913461"/>
    <w:rsid w:val="009145E7"/>
    <w:rsid w:val="009150AE"/>
    <w:rsid w:val="00917F2D"/>
    <w:rsid w:val="00920443"/>
    <w:rsid w:val="009209D0"/>
    <w:rsid w:val="00920C50"/>
    <w:rsid w:val="009225A2"/>
    <w:rsid w:val="00923E3B"/>
    <w:rsid w:val="00924A26"/>
    <w:rsid w:val="00924E41"/>
    <w:rsid w:val="0093189D"/>
    <w:rsid w:val="00934C4B"/>
    <w:rsid w:val="009355FC"/>
    <w:rsid w:val="009424F3"/>
    <w:rsid w:val="009444C9"/>
    <w:rsid w:val="00945F1B"/>
    <w:rsid w:val="0095787F"/>
    <w:rsid w:val="009617F1"/>
    <w:rsid w:val="009640E3"/>
    <w:rsid w:val="009731D6"/>
    <w:rsid w:val="00975DD2"/>
    <w:rsid w:val="009772E2"/>
    <w:rsid w:val="0098131C"/>
    <w:rsid w:val="009835B9"/>
    <w:rsid w:val="0098375F"/>
    <w:rsid w:val="00983871"/>
    <w:rsid w:val="00983C85"/>
    <w:rsid w:val="0098764D"/>
    <w:rsid w:val="0099233F"/>
    <w:rsid w:val="00993C21"/>
    <w:rsid w:val="00997471"/>
    <w:rsid w:val="009A155A"/>
    <w:rsid w:val="009A2010"/>
    <w:rsid w:val="009A6867"/>
    <w:rsid w:val="009B402F"/>
    <w:rsid w:val="009C2E5D"/>
    <w:rsid w:val="009C7DDF"/>
    <w:rsid w:val="009D000B"/>
    <w:rsid w:val="009D280C"/>
    <w:rsid w:val="009D45D6"/>
    <w:rsid w:val="009D6D3E"/>
    <w:rsid w:val="009E11D0"/>
    <w:rsid w:val="009E29CA"/>
    <w:rsid w:val="009E361C"/>
    <w:rsid w:val="009E7184"/>
    <w:rsid w:val="009E7730"/>
    <w:rsid w:val="009F1D5D"/>
    <w:rsid w:val="009F41ED"/>
    <w:rsid w:val="009F655C"/>
    <w:rsid w:val="009F714B"/>
    <w:rsid w:val="00A04261"/>
    <w:rsid w:val="00A10074"/>
    <w:rsid w:val="00A10D50"/>
    <w:rsid w:val="00A1450D"/>
    <w:rsid w:val="00A1695E"/>
    <w:rsid w:val="00A24ED8"/>
    <w:rsid w:val="00A256E9"/>
    <w:rsid w:val="00A35597"/>
    <w:rsid w:val="00A36C71"/>
    <w:rsid w:val="00A41B8F"/>
    <w:rsid w:val="00A46188"/>
    <w:rsid w:val="00A50B52"/>
    <w:rsid w:val="00A54B19"/>
    <w:rsid w:val="00A603A7"/>
    <w:rsid w:val="00A606F0"/>
    <w:rsid w:val="00A61842"/>
    <w:rsid w:val="00A61E0D"/>
    <w:rsid w:val="00A63085"/>
    <w:rsid w:val="00A635E4"/>
    <w:rsid w:val="00A64051"/>
    <w:rsid w:val="00A64D6E"/>
    <w:rsid w:val="00A64E4C"/>
    <w:rsid w:val="00A66033"/>
    <w:rsid w:val="00A668B6"/>
    <w:rsid w:val="00A66C92"/>
    <w:rsid w:val="00A76D49"/>
    <w:rsid w:val="00A877B9"/>
    <w:rsid w:val="00A903B8"/>
    <w:rsid w:val="00A94B32"/>
    <w:rsid w:val="00AA28CB"/>
    <w:rsid w:val="00AB104D"/>
    <w:rsid w:val="00AB241E"/>
    <w:rsid w:val="00AB337A"/>
    <w:rsid w:val="00AB557F"/>
    <w:rsid w:val="00AB636B"/>
    <w:rsid w:val="00AB7B40"/>
    <w:rsid w:val="00AC345A"/>
    <w:rsid w:val="00AC55F7"/>
    <w:rsid w:val="00AD3046"/>
    <w:rsid w:val="00AD351D"/>
    <w:rsid w:val="00AD3FE2"/>
    <w:rsid w:val="00AD4EAC"/>
    <w:rsid w:val="00AE2EC4"/>
    <w:rsid w:val="00AE36B1"/>
    <w:rsid w:val="00AE3FF8"/>
    <w:rsid w:val="00AE6DF1"/>
    <w:rsid w:val="00AE7129"/>
    <w:rsid w:val="00AE715A"/>
    <w:rsid w:val="00AF2E65"/>
    <w:rsid w:val="00AF3C7B"/>
    <w:rsid w:val="00B011F6"/>
    <w:rsid w:val="00B033F8"/>
    <w:rsid w:val="00B04ECD"/>
    <w:rsid w:val="00B0785A"/>
    <w:rsid w:val="00B07D2B"/>
    <w:rsid w:val="00B10176"/>
    <w:rsid w:val="00B10B2A"/>
    <w:rsid w:val="00B1183A"/>
    <w:rsid w:val="00B17AFB"/>
    <w:rsid w:val="00B25330"/>
    <w:rsid w:val="00B2558B"/>
    <w:rsid w:val="00B332D6"/>
    <w:rsid w:val="00B3461A"/>
    <w:rsid w:val="00B410B3"/>
    <w:rsid w:val="00B41DD7"/>
    <w:rsid w:val="00B43328"/>
    <w:rsid w:val="00B44DBB"/>
    <w:rsid w:val="00B46684"/>
    <w:rsid w:val="00B46A61"/>
    <w:rsid w:val="00B50EA9"/>
    <w:rsid w:val="00B54B5A"/>
    <w:rsid w:val="00B6366E"/>
    <w:rsid w:val="00B63C6C"/>
    <w:rsid w:val="00B6674B"/>
    <w:rsid w:val="00B73191"/>
    <w:rsid w:val="00B760D0"/>
    <w:rsid w:val="00B80665"/>
    <w:rsid w:val="00B84D68"/>
    <w:rsid w:val="00B8506E"/>
    <w:rsid w:val="00B8524B"/>
    <w:rsid w:val="00B90F79"/>
    <w:rsid w:val="00B939C4"/>
    <w:rsid w:val="00B939CA"/>
    <w:rsid w:val="00B96639"/>
    <w:rsid w:val="00B979AD"/>
    <w:rsid w:val="00BA1BBE"/>
    <w:rsid w:val="00BA1C5A"/>
    <w:rsid w:val="00BA2843"/>
    <w:rsid w:val="00BA2AC0"/>
    <w:rsid w:val="00BA3743"/>
    <w:rsid w:val="00BA426D"/>
    <w:rsid w:val="00BA4CF0"/>
    <w:rsid w:val="00BA6C19"/>
    <w:rsid w:val="00BA7DB8"/>
    <w:rsid w:val="00BB1158"/>
    <w:rsid w:val="00BB35FF"/>
    <w:rsid w:val="00BB61CC"/>
    <w:rsid w:val="00BC23D7"/>
    <w:rsid w:val="00BC2751"/>
    <w:rsid w:val="00BC4C74"/>
    <w:rsid w:val="00BC4D1F"/>
    <w:rsid w:val="00BC4DE5"/>
    <w:rsid w:val="00BC615D"/>
    <w:rsid w:val="00BC6C06"/>
    <w:rsid w:val="00BD047B"/>
    <w:rsid w:val="00BD6F42"/>
    <w:rsid w:val="00BE5FBD"/>
    <w:rsid w:val="00BE7E31"/>
    <w:rsid w:val="00BF04FB"/>
    <w:rsid w:val="00BF0BB1"/>
    <w:rsid w:val="00BF0F95"/>
    <w:rsid w:val="00BF359F"/>
    <w:rsid w:val="00BF40CA"/>
    <w:rsid w:val="00BF4BAC"/>
    <w:rsid w:val="00BF7DCC"/>
    <w:rsid w:val="00C02A91"/>
    <w:rsid w:val="00C03471"/>
    <w:rsid w:val="00C06156"/>
    <w:rsid w:val="00C119ED"/>
    <w:rsid w:val="00C1539E"/>
    <w:rsid w:val="00C26D60"/>
    <w:rsid w:val="00C27B16"/>
    <w:rsid w:val="00C30893"/>
    <w:rsid w:val="00C321E6"/>
    <w:rsid w:val="00C333AD"/>
    <w:rsid w:val="00C35BC6"/>
    <w:rsid w:val="00C371C7"/>
    <w:rsid w:val="00C461FB"/>
    <w:rsid w:val="00C50363"/>
    <w:rsid w:val="00C51FAE"/>
    <w:rsid w:val="00C544AA"/>
    <w:rsid w:val="00C61F90"/>
    <w:rsid w:val="00C62D7B"/>
    <w:rsid w:val="00C634EA"/>
    <w:rsid w:val="00C63E4F"/>
    <w:rsid w:val="00C703A5"/>
    <w:rsid w:val="00C75976"/>
    <w:rsid w:val="00C76012"/>
    <w:rsid w:val="00C76407"/>
    <w:rsid w:val="00C77576"/>
    <w:rsid w:val="00C80B5E"/>
    <w:rsid w:val="00C84D6F"/>
    <w:rsid w:val="00C877F0"/>
    <w:rsid w:val="00C9080F"/>
    <w:rsid w:val="00C926EB"/>
    <w:rsid w:val="00C94211"/>
    <w:rsid w:val="00C960F3"/>
    <w:rsid w:val="00CA0269"/>
    <w:rsid w:val="00CA2001"/>
    <w:rsid w:val="00CA3B7E"/>
    <w:rsid w:val="00CA6AEF"/>
    <w:rsid w:val="00CB1CC4"/>
    <w:rsid w:val="00CB7A71"/>
    <w:rsid w:val="00CB7DBF"/>
    <w:rsid w:val="00CC17FB"/>
    <w:rsid w:val="00CC2DB4"/>
    <w:rsid w:val="00CC3449"/>
    <w:rsid w:val="00CC514F"/>
    <w:rsid w:val="00CC6567"/>
    <w:rsid w:val="00CC6FA2"/>
    <w:rsid w:val="00CD2364"/>
    <w:rsid w:val="00CD5ABC"/>
    <w:rsid w:val="00CE0A09"/>
    <w:rsid w:val="00CE47D8"/>
    <w:rsid w:val="00CE703E"/>
    <w:rsid w:val="00CE7CD9"/>
    <w:rsid w:val="00CF27E4"/>
    <w:rsid w:val="00D00AC3"/>
    <w:rsid w:val="00D03B7D"/>
    <w:rsid w:val="00D04D01"/>
    <w:rsid w:val="00D102CC"/>
    <w:rsid w:val="00D15F63"/>
    <w:rsid w:val="00D16A00"/>
    <w:rsid w:val="00D17101"/>
    <w:rsid w:val="00D24508"/>
    <w:rsid w:val="00D246AD"/>
    <w:rsid w:val="00D25189"/>
    <w:rsid w:val="00D2555C"/>
    <w:rsid w:val="00D325E1"/>
    <w:rsid w:val="00D34DD3"/>
    <w:rsid w:val="00D3524B"/>
    <w:rsid w:val="00D457DB"/>
    <w:rsid w:val="00D5414A"/>
    <w:rsid w:val="00D60312"/>
    <w:rsid w:val="00D67030"/>
    <w:rsid w:val="00D67ED5"/>
    <w:rsid w:val="00D73ABB"/>
    <w:rsid w:val="00D82DDC"/>
    <w:rsid w:val="00D84616"/>
    <w:rsid w:val="00D87416"/>
    <w:rsid w:val="00D96246"/>
    <w:rsid w:val="00D9737C"/>
    <w:rsid w:val="00D97636"/>
    <w:rsid w:val="00DA5734"/>
    <w:rsid w:val="00DA6BB9"/>
    <w:rsid w:val="00DA74E3"/>
    <w:rsid w:val="00DB0089"/>
    <w:rsid w:val="00DB191E"/>
    <w:rsid w:val="00DB2A45"/>
    <w:rsid w:val="00DB61EF"/>
    <w:rsid w:val="00DC5E59"/>
    <w:rsid w:val="00DD1736"/>
    <w:rsid w:val="00DD6658"/>
    <w:rsid w:val="00DE50B9"/>
    <w:rsid w:val="00DF1CF0"/>
    <w:rsid w:val="00DF2043"/>
    <w:rsid w:val="00DF3B39"/>
    <w:rsid w:val="00DF42A5"/>
    <w:rsid w:val="00DF5C15"/>
    <w:rsid w:val="00E04323"/>
    <w:rsid w:val="00E1075A"/>
    <w:rsid w:val="00E147A6"/>
    <w:rsid w:val="00E17364"/>
    <w:rsid w:val="00E202BB"/>
    <w:rsid w:val="00E202F5"/>
    <w:rsid w:val="00E21330"/>
    <w:rsid w:val="00E23E15"/>
    <w:rsid w:val="00E25937"/>
    <w:rsid w:val="00E30567"/>
    <w:rsid w:val="00E41716"/>
    <w:rsid w:val="00E43296"/>
    <w:rsid w:val="00E46102"/>
    <w:rsid w:val="00E51F4E"/>
    <w:rsid w:val="00E525ED"/>
    <w:rsid w:val="00E55A2E"/>
    <w:rsid w:val="00E56EC2"/>
    <w:rsid w:val="00E6508B"/>
    <w:rsid w:val="00E65ACB"/>
    <w:rsid w:val="00E678B3"/>
    <w:rsid w:val="00E70547"/>
    <w:rsid w:val="00E77271"/>
    <w:rsid w:val="00E86FA6"/>
    <w:rsid w:val="00E92C84"/>
    <w:rsid w:val="00E97CD5"/>
    <w:rsid w:val="00EA1761"/>
    <w:rsid w:val="00EA1A9D"/>
    <w:rsid w:val="00EA2C18"/>
    <w:rsid w:val="00EA4657"/>
    <w:rsid w:val="00EA534D"/>
    <w:rsid w:val="00EB107E"/>
    <w:rsid w:val="00EB58E8"/>
    <w:rsid w:val="00EB6661"/>
    <w:rsid w:val="00EB6B52"/>
    <w:rsid w:val="00EC28A2"/>
    <w:rsid w:val="00EC3DD7"/>
    <w:rsid w:val="00EC50CD"/>
    <w:rsid w:val="00ED05B1"/>
    <w:rsid w:val="00ED3292"/>
    <w:rsid w:val="00ED56B1"/>
    <w:rsid w:val="00EE04EE"/>
    <w:rsid w:val="00EF0C55"/>
    <w:rsid w:val="00EF6BD8"/>
    <w:rsid w:val="00EF7B3C"/>
    <w:rsid w:val="00F015EA"/>
    <w:rsid w:val="00F113CE"/>
    <w:rsid w:val="00F1145E"/>
    <w:rsid w:val="00F12440"/>
    <w:rsid w:val="00F15C63"/>
    <w:rsid w:val="00F161B1"/>
    <w:rsid w:val="00F1660B"/>
    <w:rsid w:val="00F201D5"/>
    <w:rsid w:val="00F23FE5"/>
    <w:rsid w:val="00F26E75"/>
    <w:rsid w:val="00F305D5"/>
    <w:rsid w:val="00F32E9E"/>
    <w:rsid w:val="00F372FD"/>
    <w:rsid w:val="00F41438"/>
    <w:rsid w:val="00F4570E"/>
    <w:rsid w:val="00F45DE9"/>
    <w:rsid w:val="00F46892"/>
    <w:rsid w:val="00F471E5"/>
    <w:rsid w:val="00F514B5"/>
    <w:rsid w:val="00F6164C"/>
    <w:rsid w:val="00F6211B"/>
    <w:rsid w:val="00F6462C"/>
    <w:rsid w:val="00F6514D"/>
    <w:rsid w:val="00F70F27"/>
    <w:rsid w:val="00F7347D"/>
    <w:rsid w:val="00F74A73"/>
    <w:rsid w:val="00F76EAB"/>
    <w:rsid w:val="00F81B89"/>
    <w:rsid w:val="00F82221"/>
    <w:rsid w:val="00F87E54"/>
    <w:rsid w:val="00F93957"/>
    <w:rsid w:val="00F974DD"/>
    <w:rsid w:val="00FA141C"/>
    <w:rsid w:val="00FA5F51"/>
    <w:rsid w:val="00FA6699"/>
    <w:rsid w:val="00FB1724"/>
    <w:rsid w:val="00FB3FF8"/>
    <w:rsid w:val="00FB4AE0"/>
    <w:rsid w:val="00FC0103"/>
    <w:rsid w:val="00FC0BF8"/>
    <w:rsid w:val="00FC359D"/>
    <w:rsid w:val="00FC4290"/>
    <w:rsid w:val="00FC6A5C"/>
    <w:rsid w:val="00FD3D07"/>
    <w:rsid w:val="00FD4651"/>
    <w:rsid w:val="00FD61A2"/>
    <w:rsid w:val="00FD7B9D"/>
    <w:rsid w:val="00FE006C"/>
    <w:rsid w:val="00FE5E59"/>
    <w:rsid w:val="00FE6197"/>
    <w:rsid w:val="00FE6221"/>
    <w:rsid w:val="00FF3E76"/>
    <w:rsid w:val="00FF440B"/>
    <w:rsid w:val="00FF4E27"/>
    <w:rsid w:val="00FF5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 w:type="paragraph" w:styleId="Textoindependiente">
    <w:name w:val="Body Text"/>
    <w:basedOn w:val="Normal"/>
    <w:link w:val="TextoindependienteCar"/>
    <w:uiPriority w:val="99"/>
    <w:semiHidden/>
    <w:unhideWhenUsed/>
    <w:rsid w:val="006D0422"/>
    <w:pPr>
      <w:spacing w:after="120"/>
    </w:pPr>
  </w:style>
  <w:style w:type="character" w:customStyle="1" w:styleId="TextoindependienteCar">
    <w:name w:val="Texto independiente Car"/>
    <w:basedOn w:val="Fuentedeprrafopredeter"/>
    <w:link w:val="Textoindependiente"/>
    <w:uiPriority w:val="99"/>
    <w:semiHidden/>
    <w:rsid w:val="006D042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A4657"/>
  </w:style>
  <w:style w:type="character" w:customStyle="1" w:styleId="il">
    <w:name w:val="il"/>
    <w:basedOn w:val="Fuentedeprrafopredeter"/>
    <w:rsid w:val="00EA4657"/>
  </w:style>
  <w:style w:type="paragraph" w:customStyle="1" w:styleId="Citas">
    <w:name w:val="Citas"/>
    <w:basedOn w:val="Normal"/>
    <w:qFormat/>
    <w:rsid w:val="00F1660B"/>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3967">
      <w:bodyDiv w:val="1"/>
      <w:marLeft w:val="0"/>
      <w:marRight w:val="0"/>
      <w:marTop w:val="0"/>
      <w:marBottom w:val="0"/>
      <w:divBdr>
        <w:top w:val="none" w:sz="0" w:space="0" w:color="auto"/>
        <w:left w:val="none" w:sz="0" w:space="0" w:color="auto"/>
        <w:bottom w:val="none" w:sz="0" w:space="0" w:color="auto"/>
        <w:right w:val="none" w:sz="0" w:space="0" w:color="auto"/>
      </w:divBdr>
    </w:div>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155803320">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6286287">
      <w:bodyDiv w:val="1"/>
      <w:marLeft w:val="0"/>
      <w:marRight w:val="0"/>
      <w:marTop w:val="0"/>
      <w:marBottom w:val="0"/>
      <w:divBdr>
        <w:top w:val="none" w:sz="0" w:space="0" w:color="auto"/>
        <w:left w:val="none" w:sz="0" w:space="0" w:color="auto"/>
        <w:bottom w:val="none" w:sz="0" w:space="0" w:color="auto"/>
        <w:right w:val="none" w:sz="0" w:space="0" w:color="auto"/>
      </w:divBdr>
    </w:div>
    <w:div w:id="258298264">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410087335">
      <w:bodyDiv w:val="1"/>
      <w:marLeft w:val="0"/>
      <w:marRight w:val="0"/>
      <w:marTop w:val="0"/>
      <w:marBottom w:val="0"/>
      <w:divBdr>
        <w:top w:val="none" w:sz="0" w:space="0" w:color="auto"/>
        <w:left w:val="none" w:sz="0" w:space="0" w:color="auto"/>
        <w:bottom w:val="none" w:sz="0" w:space="0" w:color="auto"/>
        <w:right w:val="none" w:sz="0" w:space="0" w:color="auto"/>
      </w:divBdr>
    </w:div>
    <w:div w:id="675502539">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11117154">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302732656">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687562733">
      <w:bodyDiv w:val="1"/>
      <w:marLeft w:val="0"/>
      <w:marRight w:val="0"/>
      <w:marTop w:val="0"/>
      <w:marBottom w:val="0"/>
      <w:divBdr>
        <w:top w:val="none" w:sz="0" w:space="0" w:color="auto"/>
        <w:left w:val="none" w:sz="0" w:space="0" w:color="auto"/>
        <w:bottom w:val="none" w:sz="0" w:space="0" w:color="auto"/>
        <w:right w:val="none" w:sz="0" w:space="0" w:color="auto"/>
      </w:divBdr>
    </w:div>
    <w:div w:id="1728987013">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899970129">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 w:id="20037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4297F-4367-44C9-AAD7-4D0E5A95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6707</TotalTime>
  <Pages>29</Pages>
  <Words>6761</Words>
  <Characters>37190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703</cp:revision>
  <cp:lastPrinted>2019-06-03T21:04:00Z</cp:lastPrinted>
  <dcterms:created xsi:type="dcterms:W3CDTF">2019-04-11T16:06:00Z</dcterms:created>
  <dcterms:modified xsi:type="dcterms:W3CDTF">2023-06-07T16:59:00Z</dcterms:modified>
</cp:coreProperties>
</file>