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8C85" w14:textId="77777777" w:rsidR="00C447AA" w:rsidRDefault="00C7074C">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tres de octubre del dos mil veintidós. </w:t>
      </w:r>
    </w:p>
    <w:p w14:paraId="7031B769" w14:textId="77777777" w:rsidR="00C447AA" w:rsidRDefault="00C7074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03884/INFOEM/IP/RR/2023</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 particular que no proporcionó su nombre</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00199/SECOGEM/IP/2023,</w:t>
      </w:r>
      <w:r>
        <w:rPr>
          <w:rFonts w:ascii="Palatino Linotype" w:eastAsia="Palatino Linotype" w:hAnsi="Palatino Linotype" w:cs="Palatino Linotype"/>
        </w:rPr>
        <w:t xml:space="preserve"> por parte de la </w:t>
      </w:r>
      <w:r>
        <w:rPr>
          <w:rFonts w:ascii="Palatino Linotype" w:eastAsia="Palatino Linotype" w:hAnsi="Palatino Linotype" w:cs="Palatino Linotype"/>
          <w:b/>
        </w:rPr>
        <w:t>Secretaría de la Contraloría,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14:paraId="3E5622F7" w14:textId="77777777" w:rsidR="00C447AA" w:rsidRDefault="00C7074C">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09884642" w14:textId="77777777" w:rsidR="00C447AA" w:rsidRDefault="00C7074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veintitrés de junio del dos mil veintitrés,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a través de la Plataforma Nacional de Transparencia vinculada al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solicitud de acceso a la información pública, a la que se le asignó el número</w:t>
      </w:r>
      <w:r>
        <w:rPr>
          <w:rFonts w:ascii="Palatino Linotype" w:eastAsia="Palatino Linotype" w:hAnsi="Palatino Linotype" w:cs="Palatino Linotype"/>
          <w:b/>
        </w:rPr>
        <w:t xml:space="preserve"> 00199/SECOGEM/IP/2023, </w:t>
      </w:r>
      <w:r>
        <w:rPr>
          <w:rFonts w:ascii="Palatino Linotype" w:eastAsia="Palatino Linotype" w:hAnsi="Palatino Linotype" w:cs="Palatino Linotype"/>
        </w:rPr>
        <w:t xml:space="preserve">mediante la cual requirió la información siguiente: </w:t>
      </w:r>
    </w:p>
    <w:p w14:paraId="4BFC145D" w14:textId="77777777" w:rsidR="00C447AA" w:rsidRDefault="00C7074C">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“Que me indique el titular de la institución </w:t>
      </w:r>
      <w:r>
        <w:rPr>
          <w:rFonts w:ascii="Palatino Linotype" w:eastAsia="Palatino Linotype" w:hAnsi="Palatino Linotype" w:cs="Palatino Linotype"/>
          <w:b/>
          <w:i/>
          <w:color w:val="000000"/>
          <w:sz w:val="22"/>
          <w:szCs w:val="22"/>
          <w:u w:val="single"/>
        </w:rPr>
        <w:t>que es lo que opina</w:t>
      </w:r>
      <w:r>
        <w:rPr>
          <w:rFonts w:ascii="Palatino Linotype" w:eastAsia="Palatino Linotype" w:hAnsi="Palatino Linotype" w:cs="Palatino Linotype"/>
          <w:b/>
          <w:i/>
          <w:color w:val="000000"/>
          <w:sz w:val="22"/>
          <w:szCs w:val="22"/>
        </w:rPr>
        <w:t xml:space="preserve"> de que la Secretaría Técnica de la Secretaría Ejecutiva del Sistema Anticorrupción está llevando a cabo gestiones con el nuevo partido en el poder</w:t>
      </w:r>
      <w:r>
        <w:rPr>
          <w:rFonts w:ascii="Palatino Linotype" w:eastAsia="Palatino Linotype" w:hAnsi="Palatino Linotype" w:cs="Palatino Linotype"/>
          <w:i/>
          <w:color w:val="000000"/>
          <w:sz w:val="22"/>
          <w:szCs w:val="22"/>
        </w:rPr>
        <w:t xml:space="preserve">, dado que el apoyo que recibió de su parte ha sido el que la ha mantenido en el cargo, aunque bueno, ya no le sirve usted de mucho pero igual </w:t>
      </w:r>
      <w:r>
        <w:rPr>
          <w:rFonts w:ascii="Palatino Linotype" w:eastAsia="Palatino Linotype" w:hAnsi="Palatino Linotype" w:cs="Palatino Linotype"/>
          <w:b/>
          <w:i/>
          <w:color w:val="000000"/>
          <w:sz w:val="22"/>
          <w:szCs w:val="22"/>
          <w:u w:val="single"/>
        </w:rPr>
        <w:t>quiero su opinión</w:t>
      </w:r>
      <w:r>
        <w:rPr>
          <w:rFonts w:ascii="Palatino Linotype" w:eastAsia="Palatino Linotype" w:hAnsi="Palatino Linotype" w:cs="Palatino Linotype"/>
          <w:i/>
          <w:color w:val="000000"/>
          <w:sz w:val="22"/>
          <w:szCs w:val="22"/>
        </w:rPr>
        <w:t>.” (Sic)</w:t>
      </w:r>
    </w:p>
    <w:p w14:paraId="20A60B14" w14:textId="77777777" w:rsidR="00C447AA" w:rsidRDefault="00C7074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1D03C932" w14:textId="77777777" w:rsidR="00C447AA" w:rsidRDefault="00C7074C">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Con fecha veintiséis de junio de dos mil veintitrés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14:paraId="354A4F38" w14:textId="77777777" w:rsidR="00C447AA" w:rsidRDefault="00C7074C">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“SIRVASE ENCONTRAR EN ARCHIVOS ADJUNTOS, EN FORMATO .PDF, OFICIO DE RESPUESTA SIGNADO POR EL JEFE DE LA UNIDAD DE ÉTICA Y PREVENCIÓN DE LA CORRUPCIÓN Y RESPONSABLE DE LA UNIDAD DE TRANSPARENCIA</w:t>
      </w:r>
    </w:p>
    <w:p w14:paraId="7ECDD8D4" w14:textId="77777777" w:rsidR="00C447AA" w:rsidRDefault="00C7074C">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14:paraId="3A0433C7" w14:textId="77777777" w:rsidR="00C447AA" w:rsidRDefault="00C7074C">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MTRO. MARCO ANTONIO BECERRIL GARCÉS” (Sic)</w:t>
      </w:r>
    </w:p>
    <w:p w14:paraId="4E432F63" w14:textId="77777777" w:rsidR="00C447AA" w:rsidRDefault="00C447AA">
      <w:pPr>
        <w:ind w:left="851" w:right="902"/>
        <w:jc w:val="both"/>
        <w:rPr>
          <w:rFonts w:ascii="Palatino Linotype" w:eastAsia="Palatino Linotype" w:hAnsi="Palatino Linotype" w:cs="Palatino Linotype"/>
          <w:i/>
          <w:sz w:val="22"/>
          <w:szCs w:val="22"/>
        </w:rPr>
      </w:pPr>
    </w:p>
    <w:p w14:paraId="027DB77E" w14:textId="77777777" w:rsidR="00C447AA" w:rsidRDefault="00C7074C">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a su respuesta el archivo electrónico denominado: </w:t>
      </w:r>
    </w:p>
    <w:p w14:paraId="2BF51E0A" w14:textId="77777777" w:rsidR="00C447AA" w:rsidRDefault="00C7074C">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8">
        <w:r>
          <w:rPr>
            <w:rFonts w:ascii="Palatino Linotype" w:eastAsia="Palatino Linotype" w:hAnsi="Palatino Linotype" w:cs="Palatino Linotype"/>
          </w:rPr>
          <w:t>OFICIO DE REPSUESTA UT_1.PDF</w:t>
        </w:r>
      </w:hyperlink>
      <w:r>
        <w:rPr>
          <w:rFonts w:ascii="Palatino Linotype" w:eastAsia="Palatino Linotype" w:hAnsi="Palatino Linotype" w:cs="Palatino Linotype"/>
        </w:rPr>
        <w:t>”, a través del cual el Jefe de la Unidad de Ética y Prevención de la Corrupción y Responsable de la Unidad de Transparencia de la Secretaría de la Contraloría, informó al solicitante en lo medular, que en términos del fundamento legal que señaló, que el contenido y del análisis de la solicitud se advierte que no pretende obtener acceso a documentos generados, poseídos, administrados por este Sujeto Obligado, sino que, se trata de manifestaciones subjetivas encaminadas a que esta autoridad realice un pronunciamiento especifico a sus inquietudes lo cual no constituye el derecho de acceso a la información pública.</w:t>
      </w:r>
    </w:p>
    <w:p w14:paraId="758E2120" w14:textId="77777777" w:rsidR="00C447AA" w:rsidRDefault="00C7074C">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señaló, en aras de privilegiar el principio de máxima publicidad establecido en el artículo 9 fracción VII de la Ley de Transparencia y Acceso a la Información Pública del Estado de México y Municipios, le informó que el Sistema de Atención Mexiquense (SAM), es el media para el cual puede presentar denuncias, sugerencias a reconocimientos de servidores públicos, ciudadanos a empresas relacionadas con el Gobierno del Estado de México; puede presentar su denuncia si fue víctima a testigo coma ciudadano, servidor público o empresa en alguno de los </w:t>
      </w:r>
      <w:r>
        <w:rPr>
          <w:rFonts w:ascii="Palatino Linotype" w:eastAsia="Palatino Linotype" w:hAnsi="Palatino Linotype" w:cs="Palatino Linotype"/>
        </w:rPr>
        <w:lastRenderedPageBreak/>
        <w:t>siguientes casos: Abuso de autoridad, Acoso y Hostigamiento sexual, Entrega de dinero a regalo para algún trámite a servicio, Incumplimiento o mal uso de un programa o acción social, Trato irrespetuoso y mala conducta, Cuotas obligatorias en escuelas, cuando un servidor púbico autorice, solicite a realice actos para su beneficia, Solicitud de documentos o dinero adicional para a expedición de documentos y proporcionándole para tal efecto las modalidades para la presentación de la denuncia.</w:t>
      </w:r>
    </w:p>
    <w:p w14:paraId="6899C202" w14:textId="77777777" w:rsidR="00C447AA" w:rsidRDefault="00C7074C">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 xml:space="preserve">SUJETO OBLIGADO el ahora RECURRENTE </w:t>
      </w:r>
      <w:r>
        <w:rPr>
          <w:rFonts w:ascii="Palatino Linotype" w:eastAsia="Palatino Linotype" w:hAnsi="Palatino Linotype" w:cs="Palatino Linotype"/>
        </w:rPr>
        <w:t xml:space="preserve"> interpuso recurso de revisión a través del SAIMEX en fecha cuatro de julio de dos mil veintitrés, a través del cual expresó lo siguiente:</w:t>
      </w:r>
    </w:p>
    <w:p w14:paraId="6DB4AA74" w14:textId="77777777" w:rsidR="00C447AA" w:rsidRDefault="00C7074C">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46FC1B47" w14:textId="77777777" w:rsidR="00C447AA" w:rsidRDefault="00C7074C">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respuesta” (Sic)</w:t>
      </w:r>
    </w:p>
    <w:p w14:paraId="50AF4570" w14:textId="77777777" w:rsidR="00C447AA" w:rsidRDefault="00C7074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6F07C0F0" w14:textId="77777777" w:rsidR="00C447AA" w:rsidRDefault="00C7074C">
      <w:pPr>
        <w:spacing w:before="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 parte </w:t>
      </w:r>
      <w:r>
        <w:rPr>
          <w:rFonts w:ascii="Palatino Linotype" w:eastAsia="Palatino Linotype" w:hAnsi="Palatino Linotype" w:cs="Palatino Linotype"/>
          <w:b/>
          <w:color w:val="000000"/>
          <w:sz w:val="22"/>
          <w:szCs w:val="22"/>
        </w:rPr>
        <w:t>RECURRENTE</w:t>
      </w:r>
      <w:r>
        <w:rPr>
          <w:rFonts w:ascii="Palatino Linotype" w:eastAsia="Palatino Linotype" w:hAnsi="Palatino Linotype" w:cs="Palatino Linotype"/>
          <w:color w:val="000000"/>
          <w:sz w:val="22"/>
          <w:szCs w:val="22"/>
        </w:rPr>
        <w:t xml:space="preserve"> no señaló motivos de inconformidad.</w:t>
      </w:r>
    </w:p>
    <w:p w14:paraId="17819C91" w14:textId="77777777" w:rsidR="00C447AA" w:rsidRDefault="00C7074C">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sz w:val="22"/>
          <w:szCs w:val="22"/>
        </w:rPr>
        <w:t xml:space="preserve">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adjuntó a su acuse del recurso de revisión el archivo electrónico denominado:</w:t>
      </w:r>
    </w:p>
    <w:p w14:paraId="6260375F" w14:textId="77777777" w:rsidR="00C447AA" w:rsidRDefault="00C7074C">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9">
        <w:r>
          <w:rPr>
            <w:rFonts w:ascii="Palatino Linotype" w:eastAsia="Palatino Linotype" w:hAnsi="Palatino Linotype" w:cs="Palatino Linotype"/>
          </w:rPr>
          <w:t>Archivo1688504222642null</w:t>
        </w:r>
      </w:hyperlink>
      <w:r>
        <w:rPr>
          <w:rFonts w:ascii="Palatino Linotype" w:eastAsia="Palatino Linotype" w:hAnsi="Palatino Linotype" w:cs="Palatino Linotype"/>
        </w:rPr>
        <w:t>”, el cual no se puede abrir.</w:t>
      </w:r>
    </w:p>
    <w:p w14:paraId="20392968" w14:textId="77777777" w:rsidR="00C447AA" w:rsidRDefault="00C7074C">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03884/INFOEM/IP/RR/2023, </w:t>
      </w:r>
      <w:r>
        <w:rPr>
          <w:rFonts w:ascii="Palatino Linotype" w:eastAsia="Palatino Linotype" w:hAnsi="Palatino Linotype" w:cs="Palatino Linotype"/>
        </w:rPr>
        <w:t xml:space="preserve">se turnó por el sistema electrónico del </w:t>
      </w:r>
      <w:r>
        <w:rPr>
          <w:rFonts w:ascii="Palatino Linotype" w:eastAsia="Palatino Linotype" w:hAnsi="Palatino Linotype" w:cs="Palatino Linotype"/>
        </w:rPr>
        <w:lastRenderedPageBreak/>
        <w:t xml:space="preserve">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14:paraId="4BF631DA" w14:textId="77777777" w:rsidR="00C447AA" w:rsidRDefault="00C447AA">
      <w:pPr>
        <w:spacing w:line="360" w:lineRule="auto"/>
        <w:jc w:val="both"/>
        <w:rPr>
          <w:rFonts w:ascii="Palatino Linotype" w:eastAsia="Palatino Linotype" w:hAnsi="Palatino Linotype" w:cs="Palatino Linotype"/>
        </w:rPr>
      </w:pPr>
    </w:p>
    <w:p w14:paraId="3EE36571" w14:textId="77777777" w:rsidR="00C447AA" w:rsidRDefault="00C7074C">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siete de julio de dos mil veintitrés,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 </w:t>
      </w:r>
    </w:p>
    <w:p w14:paraId="34B77372" w14:textId="77777777" w:rsidR="00C447AA" w:rsidRDefault="00C7074C">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De las constancias que integran el expediente en que se actúa se advierte que</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fecha once de julio del año dos mil veintitrés, adjuntó el archivo electrónico denominado:</w:t>
      </w:r>
    </w:p>
    <w:p w14:paraId="7CD4BC9E" w14:textId="77777777" w:rsidR="00C447AA" w:rsidRDefault="00C7074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0">
        <w:r>
          <w:rPr>
            <w:rFonts w:ascii="Palatino Linotype" w:eastAsia="Palatino Linotype" w:hAnsi="Palatino Linotype" w:cs="Palatino Linotype"/>
          </w:rPr>
          <w:t>INFORME JUSTIFICADO RR 03884-INFOEM-IP-RR-2023_1.PDF</w:t>
        </w:r>
      </w:hyperlink>
      <w:r>
        <w:rPr>
          <w:rFonts w:ascii="Palatino Linotype" w:eastAsia="Palatino Linotype" w:hAnsi="Palatino Linotype" w:cs="Palatino Linotype"/>
        </w:rPr>
        <w:t xml:space="preserve">”, a través del cual el SUJETO OBLIGADO, robusteció que el contenido de la solicitud se advierte que no pretende obtener acceso a documentos generados, poseídos, administrados por este Sujeto Obligado, sino que, se trata de manifestaciones subjetivas encaminadas a que esta autoridad realice un pronunciamiento especifico a sus inquietudes lo cual no constituye el derecho de acceso a la información pública; solicitando que se confirme la respuesta. </w:t>
      </w:r>
    </w:p>
    <w:p w14:paraId="0855024C" w14:textId="77777777" w:rsidR="00C447AA" w:rsidRDefault="00C447AA">
      <w:pPr>
        <w:spacing w:line="360" w:lineRule="auto"/>
        <w:jc w:val="both"/>
        <w:rPr>
          <w:rFonts w:ascii="Palatino Linotype" w:eastAsia="Palatino Linotype" w:hAnsi="Palatino Linotype" w:cs="Palatino Linotype"/>
        </w:rPr>
      </w:pPr>
    </w:p>
    <w:p w14:paraId="4045CBB1" w14:textId="77777777" w:rsidR="00C447AA" w:rsidRDefault="00C7074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informe, se puso a la vista de la parte</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 la fracción III del artículo 185 de la Ley de Transparencia y Acceso a la Información </w:t>
      </w:r>
      <w:r>
        <w:rPr>
          <w:rFonts w:ascii="Palatino Linotype" w:eastAsia="Palatino Linotype" w:hAnsi="Palatino Linotype" w:cs="Palatino Linotype"/>
        </w:rPr>
        <w:lastRenderedPageBreak/>
        <w:t xml:space="preserve">Pública del Estado de México y Municipios; para que en el término de tres días manifestara lo que a su derecho convenga, </w:t>
      </w:r>
      <w:r>
        <w:rPr>
          <w:rFonts w:ascii="Palatino Linotype" w:eastAsia="Palatino Linotype" w:hAnsi="Palatino Linotype" w:cs="Palatino Linotype"/>
          <w:color w:val="000000"/>
        </w:rPr>
        <w:t xml:space="preserve">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omisa en presentar sus alegatos.</w:t>
      </w:r>
    </w:p>
    <w:p w14:paraId="50A413FA" w14:textId="77777777" w:rsidR="00C447AA" w:rsidRDefault="00C447AA">
      <w:pPr>
        <w:spacing w:line="360" w:lineRule="auto"/>
        <w:jc w:val="both"/>
        <w:rPr>
          <w:rFonts w:ascii="Palatino Linotype" w:eastAsia="Palatino Linotype" w:hAnsi="Palatino Linotype" w:cs="Palatino Linotype"/>
        </w:rPr>
      </w:pPr>
    </w:p>
    <w:p w14:paraId="419F2D05" w14:textId="77777777" w:rsidR="00C447AA" w:rsidRDefault="00C7074C">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w:t>
      </w:r>
      <w:r>
        <w:rPr>
          <w:rFonts w:ascii="Palatino Linotype" w:eastAsia="Palatino Linotype" w:hAnsi="Palatino Linotype" w:cs="Palatino Linotype"/>
        </w:rPr>
        <w:t xml:space="preserve"> En fecha veintisiete de septiembre del año dos mil veintitrés, con fundamento en el artículo 181, párrafo tercero de la Ley de Transparencia y Acceso a la Información Pública del Estado de México y Municipios, se acordó la ampliación del plazo para su resolución.</w:t>
      </w:r>
    </w:p>
    <w:p w14:paraId="128EF26F" w14:textId="77777777" w:rsidR="00C447AA" w:rsidRDefault="00C7074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10F74918" w14:textId="77777777" w:rsidR="00C447AA" w:rsidRDefault="00C447AA">
      <w:pPr>
        <w:spacing w:line="360" w:lineRule="auto"/>
        <w:jc w:val="both"/>
        <w:rPr>
          <w:rFonts w:ascii="Palatino Linotype" w:eastAsia="Palatino Linotype" w:hAnsi="Palatino Linotype" w:cs="Palatino Linotype"/>
        </w:rPr>
      </w:pPr>
    </w:p>
    <w:p w14:paraId="79BBDD1B" w14:textId="77777777" w:rsidR="00C447AA" w:rsidRDefault="00C7074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71E4846" w14:textId="77777777" w:rsidR="00C447AA" w:rsidRDefault="00C447AA">
      <w:pPr>
        <w:spacing w:line="360" w:lineRule="auto"/>
        <w:jc w:val="both"/>
        <w:rPr>
          <w:rFonts w:ascii="Palatino Linotype" w:eastAsia="Palatino Linotype" w:hAnsi="Palatino Linotype" w:cs="Palatino Linotype"/>
        </w:rPr>
      </w:pPr>
    </w:p>
    <w:p w14:paraId="1FC77BD3" w14:textId="77777777" w:rsidR="00C447AA" w:rsidRDefault="00C7074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2E611B0" w14:textId="77777777" w:rsidR="00C447AA" w:rsidRDefault="00C447AA">
      <w:pPr>
        <w:spacing w:line="360" w:lineRule="auto"/>
        <w:jc w:val="both"/>
        <w:rPr>
          <w:rFonts w:ascii="Palatino Linotype" w:eastAsia="Palatino Linotype" w:hAnsi="Palatino Linotype" w:cs="Palatino Linotype"/>
        </w:rPr>
      </w:pPr>
    </w:p>
    <w:p w14:paraId="0F416415" w14:textId="77777777" w:rsidR="00C447AA" w:rsidRDefault="00C7074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AA9369F" w14:textId="77777777" w:rsidR="00C447AA" w:rsidRDefault="00C447AA">
      <w:pPr>
        <w:spacing w:line="360" w:lineRule="auto"/>
        <w:jc w:val="both"/>
        <w:rPr>
          <w:rFonts w:ascii="Palatino Linotype" w:eastAsia="Palatino Linotype" w:hAnsi="Palatino Linotype" w:cs="Palatino Linotype"/>
        </w:rPr>
      </w:pPr>
    </w:p>
    <w:p w14:paraId="28A1460F" w14:textId="77777777" w:rsidR="00C447AA" w:rsidRDefault="00C7074C">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E096E30" w14:textId="77777777" w:rsidR="00C447AA" w:rsidRDefault="00C447AA">
      <w:pPr>
        <w:spacing w:line="360" w:lineRule="auto"/>
        <w:jc w:val="both"/>
        <w:rPr>
          <w:rFonts w:ascii="Palatino Linotype" w:eastAsia="Palatino Linotype" w:hAnsi="Palatino Linotype" w:cs="Palatino Linotype"/>
        </w:rPr>
      </w:pPr>
    </w:p>
    <w:p w14:paraId="5AD4FEE1" w14:textId="77777777" w:rsidR="00C447AA" w:rsidRDefault="00C7074C">
      <w:pPr>
        <w:numPr>
          <w:ilvl w:val="0"/>
          <w:numId w:val="1"/>
        </w:numPr>
        <w:ind w:left="851"/>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842D69B" w14:textId="77777777" w:rsidR="00C447AA" w:rsidRDefault="00C447AA">
      <w:pPr>
        <w:ind w:left="851" w:hanging="360"/>
        <w:jc w:val="both"/>
        <w:rPr>
          <w:rFonts w:ascii="Palatino Linotype" w:eastAsia="Palatino Linotype" w:hAnsi="Palatino Linotype" w:cs="Palatino Linotype"/>
        </w:rPr>
      </w:pPr>
    </w:p>
    <w:p w14:paraId="772FBC1E" w14:textId="77777777" w:rsidR="00C447AA" w:rsidRDefault="00C7074C">
      <w:pPr>
        <w:numPr>
          <w:ilvl w:val="0"/>
          <w:numId w:val="1"/>
        </w:numPr>
        <w:ind w:left="851"/>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7D50B37F" w14:textId="77777777" w:rsidR="00C447AA" w:rsidRDefault="00C447AA">
      <w:pPr>
        <w:ind w:left="851" w:hanging="360"/>
        <w:jc w:val="both"/>
        <w:rPr>
          <w:rFonts w:ascii="Palatino Linotype" w:eastAsia="Palatino Linotype" w:hAnsi="Palatino Linotype" w:cs="Palatino Linotype"/>
        </w:rPr>
      </w:pPr>
    </w:p>
    <w:p w14:paraId="1C02FEDB" w14:textId="77777777" w:rsidR="00C447AA" w:rsidRDefault="00C7074C">
      <w:pPr>
        <w:numPr>
          <w:ilvl w:val="0"/>
          <w:numId w:val="1"/>
        </w:numPr>
        <w:ind w:left="851"/>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39F7EACE" w14:textId="77777777" w:rsidR="00C447AA" w:rsidRDefault="00C447AA">
      <w:pPr>
        <w:ind w:left="851" w:hanging="360"/>
        <w:rPr>
          <w:rFonts w:ascii="Palatino Linotype" w:eastAsia="Palatino Linotype" w:hAnsi="Palatino Linotype" w:cs="Palatino Linotype"/>
        </w:rPr>
      </w:pPr>
    </w:p>
    <w:p w14:paraId="76F7B31B" w14:textId="77777777" w:rsidR="00C447AA" w:rsidRDefault="00C7074C">
      <w:pPr>
        <w:ind w:left="851" w:hanging="360"/>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179EFD96" w14:textId="77777777" w:rsidR="00C447AA" w:rsidRDefault="00C447AA">
      <w:pPr>
        <w:spacing w:line="360" w:lineRule="auto"/>
        <w:jc w:val="both"/>
        <w:rPr>
          <w:rFonts w:ascii="Palatino Linotype" w:eastAsia="Palatino Linotype" w:hAnsi="Palatino Linotype" w:cs="Palatino Linotype"/>
        </w:rPr>
      </w:pPr>
    </w:p>
    <w:p w14:paraId="497310D3" w14:textId="77777777" w:rsidR="00C447AA" w:rsidRDefault="00C7074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5E59445E" w14:textId="77777777" w:rsidR="00C447AA" w:rsidRDefault="00C447AA">
      <w:pPr>
        <w:spacing w:line="360" w:lineRule="auto"/>
        <w:jc w:val="both"/>
        <w:rPr>
          <w:rFonts w:ascii="Palatino Linotype" w:eastAsia="Palatino Linotype" w:hAnsi="Palatino Linotype" w:cs="Palatino Linotype"/>
        </w:rPr>
      </w:pPr>
    </w:p>
    <w:p w14:paraId="21A0C28F" w14:textId="77777777" w:rsidR="00C447AA" w:rsidRDefault="00C7074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2F54BDD2" w14:textId="77777777" w:rsidR="00C447AA" w:rsidRDefault="00C447AA">
      <w:pPr>
        <w:spacing w:line="360" w:lineRule="auto"/>
        <w:jc w:val="both"/>
        <w:rPr>
          <w:rFonts w:ascii="Palatino Linotype" w:eastAsia="Palatino Linotype" w:hAnsi="Palatino Linotype" w:cs="Palatino Linotype"/>
        </w:rPr>
      </w:pPr>
    </w:p>
    <w:p w14:paraId="6102DAE8" w14:textId="77777777" w:rsidR="00C447AA" w:rsidRDefault="00C7074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94EA45" w14:textId="77777777" w:rsidR="00C447AA" w:rsidRDefault="00C447AA">
      <w:pPr>
        <w:spacing w:line="360" w:lineRule="auto"/>
        <w:jc w:val="both"/>
        <w:rPr>
          <w:rFonts w:ascii="Palatino Linotype" w:eastAsia="Palatino Linotype" w:hAnsi="Palatino Linotype" w:cs="Palatino Linotype"/>
        </w:rPr>
      </w:pPr>
    </w:p>
    <w:p w14:paraId="7CEC39CC" w14:textId="77777777" w:rsidR="00C447AA" w:rsidRDefault="00C7074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0D72340F" w14:textId="77777777" w:rsidR="00C447AA" w:rsidRDefault="00C447AA">
      <w:pPr>
        <w:spacing w:line="360" w:lineRule="auto"/>
        <w:jc w:val="both"/>
        <w:rPr>
          <w:rFonts w:ascii="Palatino Linotype" w:eastAsia="Palatino Linotype" w:hAnsi="Palatino Linotype" w:cs="Palatino Linotype"/>
        </w:rPr>
      </w:pPr>
    </w:p>
    <w:p w14:paraId="7143DB1E" w14:textId="77777777" w:rsidR="00C447AA" w:rsidRDefault="00C7074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533A0C87" w14:textId="77777777" w:rsidR="00C447AA" w:rsidRDefault="00C447AA">
      <w:pPr>
        <w:spacing w:line="360" w:lineRule="auto"/>
        <w:jc w:val="both"/>
        <w:rPr>
          <w:rFonts w:ascii="Palatino Linotype" w:eastAsia="Palatino Linotype" w:hAnsi="Palatino Linotype" w:cs="Palatino Linotype"/>
          <w:b/>
        </w:rPr>
      </w:pPr>
    </w:p>
    <w:p w14:paraId="74FF6FFB" w14:textId="77777777" w:rsidR="00C447AA" w:rsidRDefault="00C7074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0677E154" w14:textId="77777777" w:rsidR="00C447AA" w:rsidRDefault="00C447AA">
      <w:pPr>
        <w:spacing w:line="360" w:lineRule="auto"/>
        <w:jc w:val="both"/>
        <w:rPr>
          <w:rFonts w:ascii="Palatino Linotype" w:eastAsia="Palatino Linotype" w:hAnsi="Palatino Linotype" w:cs="Palatino Linotype"/>
        </w:rPr>
      </w:pPr>
    </w:p>
    <w:p w14:paraId="400C11C8" w14:textId="77777777" w:rsidR="00C447AA" w:rsidRDefault="00C7074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A12FD53" w14:textId="77777777" w:rsidR="00C447AA" w:rsidRDefault="00C447AA">
      <w:pPr>
        <w:spacing w:line="360" w:lineRule="auto"/>
        <w:jc w:val="both"/>
        <w:rPr>
          <w:rFonts w:ascii="Palatino Linotype" w:eastAsia="Palatino Linotype" w:hAnsi="Palatino Linotype" w:cs="Palatino Linotype"/>
        </w:rPr>
      </w:pPr>
    </w:p>
    <w:p w14:paraId="358D208F" w14:textId="77777777" w:rsidR="00C447AA" w:rsidRDefault="00C7074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En fecha tres de octubre de dos mil veintitrés la Comisionada ponente determinó el cierre de instrucción en términos de la fracción VI del artículo 185 de la Ley de Transparencia y Acceso a la Información Pública del Estado de México y Municipios.</w:t>
      </w:r>
    </w:p>
    <w:p w14:paraId="0226EBC3" w14:textId="77777777" w:rsidR="00C447AA" w:rsidRDefault="00C447AA">
      <w:pPr>
        <w:widowControl w:val="0"/>
        <w:spacing w:line="360" w:lineRule="auto"/>
        <w:jc w:val="both"/>
        <w:rPr>
          <w:rFonts w:ascii="Palatino Linotype" w:eastAsia="Palatino Linotype" w:hAnsi="Palatino Linotype" w:cs="Palatino Linotype"/>
        </w:rPr>
      </w:pPr>
    </w:p>
    <w:p w14:paraId="2A2F5B34" w14:textId="77777777" w:rsidR="00C447AA" w:rsidRDefault="00C7074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75CA98AE" w14:textId="77777777" w:rsidR="00C447AA" w:rsidRDefault="00C447AA">
      <w:pPr>
        <w:widowControl w:val="0"/>
        <w:spacing w:line="360" w:lineRule="auto"/>
        <w:jc w:val="both"/>
        <w:rPr>
          <w:rFonts w:ascii="Palatino Linotype" w:eastAsia="Palatino Linotype" w:hAnsi="Palatino Linotype" w:cs="Palatino Linotype"/>
        </w:rPr>
      </w:pPr>
    </w:p>
    <w:p w14:paraId="7850444B" w14:textId="77777777" w:rsidR="00C447AA" w:rsidRDefault="00C7074C">
      <w:pPr>
        <w:numPr>
          <w:ilvl w:val="0"/>
          <w:numId w:val="4"/>
        </w:numPr>
        <w:pBdr>
          <w:top w:val="nil"/>
          <w:left w:val="nil"/>
          <w:bottom w:val="nil"/>
          <w:right w:val="nil"/>
          <w:between w:val="nil"/>
        </w:pBdr>
        <w:spacing w:after="240" w:line="360" w:lineRule="auto"/>
        <w:ind w:left="72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3A58DF77" w14:textId="77777777" w:rsidR="00C447AA" w:rsidRDefault="00C7074C">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7E81B98F" w14:textId="77777777" w:rsidR="00C447AA" w:rsidRDefault="00C7074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1B8A147" w14:textId="77777777" w:rsidR="00C447AA" w:rsidRDefault="00C7074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el veintiséis de junio del dos mil veintitrés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cuatro de julio del mismo año, esto es al sexto día hábil siguiente de aquel en que tuvo conocimiento de la respuesta, evidenciándose que la interposición del recurso se encuentra dentro de los márgenes temporales previstos en el citado precepto legal.</w:t>
      </w:r>
    </w:p>
    <w:p w14:paraId="33100439" w14:textId="77777777" w:rsidR="00C447AA" w:rsidRDefault="00C7074C">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Al mismo tiempo, tras la revisión del formato de interposición del recurso</w:t>
      </w:r>
      <w:r>
        <w:rPr>
          <w:rFonts w:ascii="Palatino Linotype" w:eastAsia="Palatino Linotype" w:hAnsi="Palatino Linotype" w:cs="Palatino Linotype"/>
        </w:rPr>
        <w:t xml:space="preserve">,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no proporcionó su nombre</w:t>
      </w:r>
      <w:r>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87ED9F9" w14:textId="77777777" w:rsidR="00C447AA" w:rsidRDefault="00C447AA">
      <w:pPr>
        <w:ind w:left="567" w:right="474"/>
        <w:jc w:val="both"/>
        <w:rPr>
          <w:rFonts w:ascii="Palatino Linotype" w:eastAsia="Palatino Linotype" w:hAnsi="Palatino Linotype" w:cs="Palatino Linotype"/>
          <w:i/>
        </w:rPr>
      </w:pPr>
    </w:p>
    <w:p w14:paraId="057CE214" w14:textId="77777777" w:rsidR="00C447AA" w:rsidRDefault="00C7074C">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14:paraId="22F9CAB8" w14:textId="77777777" w:rsidR="00C447AA" w:rsidRDefault="00C447AA">
      <w:pPr>
        <w:shd w:val="clear" w:color="auto" w:fill="FFFFFF"/>
        <w:spacing w:line="360" w:lineRule="auto"/>
        <w:jc w:val="both"/>
        <w:rPr>
          <w:rFonts w:ascii="Palatino Linotype" w:eastAsia="Palatino Linotype" w:hAnsi="Palatino Linotype" w:cs="Palatino Linotype"/>
        </w:rPr>
      </w:pPr>
    </w:p>
    <w:p w14:paraId="63E2CA2F" w14:textId="77777777" w:rsidR="00C447AA" w:rsidRDefault="00C7074C">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w:t>
      </w:r>
      <w:r>
        <w:rPr>
          <w:rFonts w:ascii="Palatino Linotype" w:eastAsia="Palatino Linotype" w:hAnsi="Palatino Linotype" w:cs="Palatino Linotype"/>
        </w:rPr>
        <w:lastRenderedPageBreak/>
        <w:t>Municipios, en atención a que fue presentado mediante el formato visible en el SAIMEX.</w:t>
      </w:r>
    </w:p>
    <w:p w14:paraId="0E736902" w14:textId="77777777" w:rsidR="00C447AA" w:rsidRDefault="00C447AA">
      <w:pPr>
        <w:shd w:val="clear" w:color="auto" w:fill="FFFFFF"/>
        <w:spacing w:line="360" w:lineRule="auto"/>
        <w:jc w:val="both"/>
        <w:rPr>
          <w:rFonts w:ascii="Palatino Linotype" w:eastAsia="Palatino Linotype" w:hAnsi="Palatino Linotype" w:cs="Palatino Linotype"/>
        </w:rPr>
      </w:pPr>
    </w:p>
    <w:p w14:paraId="7C9035D5" w14:textId="77777777" w:rsidR="00C447AA" w:rsidRDefault="00C7074C">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14:paraId="436E30DA" w14:textId="77777777" w:rsidR="00C447AA" w:rsidRDefault="00C447AA">
      <w:pPr>
        <w:shd w:val="clear" w:color="auto" w:fill="FFFFFF"/>
        <w:spacing w:line="360" w:lineRule="auto"/>
        <w:jc w:val="both"/>
        <w:rPr>
          <w:rFonts w:ascii="Palatino Linotype" w:eastAsia="Palatino Linotype" w:hAnsi="Palatino Linotype" w:cs="Palatino Linotype"/>
        </w:rPr>
      </w:pPr>
    </w:p>
    <w:p w14:paraId="7554FA6D" w14:textId="77777777" w:rsidR="00C447AA" w:rsidRDefault="00C7074C">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581822A1" w14:textId="77777777" w:rsidR="00C447AA" w:rsidRDefault="00C7074C">
      <w:pPr>
        <w:numPr>
          <w:ilvl w:val="0"/>
          <w:numId w:val="2"/>
        </w:numPr>
        <w:pBdr>
          <w:top w:val="nil"/>
          <w:left w:val="nil"/>
          <w:bottom w:val="nil"/>
          <w:right w:val="nil"/>
          <w:between w:val="nil"/>
        </w:pBdr>
        <w:ind w:right="175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negativa de la información solicitada…” (Sic)</w:t>
      </w:r>
    </w:p>
    <w:p w14:paraId="30F55E38" w14:textId="77777777" w:rsidR="00C447AA" w:rsidRDefault="00C447AA">
      <w:pPr>
        <w:pBdr>
          <w:top w:val="nil"/>
          <w:left w:val="nil"/>
          <w:bottom w:val="nil"/>
          <w:right w:val="nil"/>
          <w:between w:val="nil"/>
        </w:pBdr>
        <w:spacing w:line="360" w:lineRule="auto"/>
        <w:ind w:right="-150"/>
        <w:jc w:val="both"/>
        <w:rPr>
          <w:rFonts w:ascii="Palatino Linotype" w:eastAsia="Palatino Linotype" w:hAnsi="Palatino Linotype" w:cs="Palatino Linotype"/>
          <w:color w:val="FF0000"/>
          <w:highlight w:val="green"/>
        </w:rPr>
      </w:pPr>
    </w:p>
    <w:p w14:paraId="502C5B1E" w14:textId="77777777" w:rsidR="00C447AA" w:rsidRDefault="00C7074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color w:val="000000"/>
        </w:rPr>
        <w:t xml:space="preserve">Tercero. </w:t>
      </w:r>
      <w:r>
        <w:rPr>
          <w:rFonts w:ascii="Palatino Linotype" w:eastAsia="Palatino Linotype" w:hAnsi="Palatino Linotype" w:cs="Palatino Linotype"/>
          <w:b/>
        </w:rPr>
        <w:t xml:space="preserve">Análisis de las causales de sobreseimiento. </w:t>
      </w:r>
      <w:r>
        <w:rPr>
          <w:rFonts w:ascii="Palatino Linotype" w:eastAsia="Palatino Linotype" w:hAnsi="Palatino Linotype" w:cs="Palatino Linotype"/>
        </w:rPr>
        <w:t>E</w:t>
      </w:r>
      <w:r>
        <w:rPr>
          <w:rFonts w:ascii="Palatino Linotype" w:eastAsia="Palatino Linotype" w:hAnsi="Palatino Linotype" w:cs="Palatino Linotype"/>
          <w:color w:val="000000"/>
        </w:rPr>
        <w:t>ste Instituto, realiza el estudio preferente y oficioso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14:paraId="50B06065" w14:textId="77777777" w:rsidR="00C447AA" w:rsidRDefault="00C7074C">
      <w:pPr>
        <w:pBdr>
          <w:top w:val="nil"/>
          <w:left w:val="nil"/>
          <w:bottom w:val="nil"/>
          <w:right w:val="nil"/>
          <w:between w:val="nil"/>
        </w:pBdr>
        <w:spacing w:before="240" w:after="240"/>
        <w:ind w:left="567" w:right="616"/>
        <w:jc w:val="both"/>
        <w:rPr>
          <w:color w:val="000000"/>
        </w:rPr>
      </w:pPr>
      <w:r>
        <w:rPr>
          <w:rFonts w:ascii="Palatino Linotype" w:eastAsia="Palatino Linotype" w:hAnsi="Palatino Linotype" w:cs="Palatino Linotype"/>
          <w:i/>
          <w:color w:val="000000"/>
          <w:sz w:val="22"/>
          <w:szCs w:val="22"/>
        </w:rPr>
        <w:t>“Improcedencia: Sea que las partes la aleguen o no, debe examinarse previamente la procedencia del juicio de amparo, por ser cuestión de orden público en el juicio de garantías.”(Sic)</w:t>
      </w:r>
    </w:p>
    <w:p w14:paraId="196EDC02" w14:textId="77777777" w:rsidR="00C447AA" w:rsidRDefault="00C7074C">
      <w:pPr>
        <w:pBdr>
          <w:top w:val="nil"/>
          <w:left w:val="nil"/>
          <w:bottom w:val="nil"/>
          <w:right w:val="nil"/>
          <w:between w:val="nil"/>
        </w:pBdr>
        <w:spacing w:before="240" w:after="240"/>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los artículos 186, 191 y 192 de la Ley en cita, disponen lo siguiente:</w:t>
      </w:r>
    </w:p>
    <w:p w14:paraId="4CFAFFFC" w14:textId="77777777" w:rsidR="00C447AA" w:rsidRDefault="00C7074C">
      <w:pPr>
        <w:pBdr>
          <w:top w:val="nil"/>
          <w:left w:val="nil"/>
          <w:bottom w:val="nil"/>
          <w:right w:val="nil"/>
          <w:between w:val="nil"/>
        </w:pBdr>
        <w:spacing w:before="240" w:after="240"/>
        <w:ind w:left="851" w:right="49"/>
        <w:jc w:val="both"/>
        <w:rPr>
          <w:color w:val="000000"/>
        </w:rPr>
      </w:pPr>
      <w:r>
        <w:rPr>
          <w:rFonts w:ascii="Palatino Linotype" w:eastAsia="Palatino Linotype" w:hAnsi="Palatino Linotype" w:cs="Palatino Linotype"/>
          <w:i/>
          <w:color w:val="000000"/>
          <w:sz w:val="22"/>
          <w:szCs w:val="22"/>
        </w:rPr>
        <w:t>“Artículo 186. Las resoluciones del Instituto podrán:</w:t>
      </w:r>
    </w:p>
    <w:p w14:paraId="543B366B" w14:textId="77777777" w:rsidR="00C447AA" w:rsidRDefault="00C7074C">
      <w:pPr>
        <w:pBdr>
          <w:top w:val="nil"/>
          <w:left w:val="nil"/>
          <w:bottom w:val="nil"/>
          <w:right w:val="nil"/>
          <w:between w:val="nil"/>
        </w:pBdr>
        <w:spacing w:before="240"/>
        <w:ind w:left="851" w:right="49"/>
        <w:jc w:val="both"/>
        <w:rPr>
          <w:color w:val="000000"/>
        </w:rPr>
      </w:pPr>
      <w:r>
        <w:rPr>
          <w:rFonts w:ascii="Palatino Linotype" w:eastAsia="Palatino Linotype" w:hAnsi="Palatino Linotype" w:cs="Palatino Linotype"/>
          <w:b/>
          <w:i/>
          <w:color w:val="000000"/>
          <w:sz w:val="22"/>
          <w:szCs w:val="22"/>
        </w:rPr>
        <w:t>I. Desechar o sobreseer el recurso;</w:t>
      </w:r>
    </w:p>
    <w:p w14:paraId="7EA398D5" w14:textId="77777777" w:rsidR="00C447AA" w:rsidRDefault="00C7074C">
      <w:pPr>
        <w:pBdr>
          <w:top w:val="nil"/>
          <w:left w:val="nil"/>
          <w:bottom w:val="nil"/>
          <w:right w:val="nil"/>
          <w:between w:val="nil"/>
        </w:pBdr>
        <w:ind w:left="851" w:right="49"/>
        <w:jc w:val="both"/>
        <w:rPr>
          <w:color w:val="000000"/>
        </w:rPr>
      </w:pPr>
      <w:r>
        <w:rPr>
          <w:rFonts w:ascii="Palatino Linotype" w:eastAsia="Palatino Linotype" w:hAnsi="Palatino Linotype" w:cs="Palatino Linotype"/>
          <w:i/>
          <w:color w:val="000000"/>
          <w:sz w:val="22"/>
          <w:szCs w:val="22"/>
        </w:rPr>
        <w:t>II. Confirmar la respuesta del sujeto obligado;</w:t>
      </w:r>
    </w:p>
    <w:p w14:paraId="652B2E25" w14:textId="77777777" w:rsidR="00C447AA" w:rsidRDefault="00C7074C">
      <w:pPr>
        <w:pBdr>
          <w:top w:val="nil"/>
          <w:left w:val="nil"/>
          <w:bottom w:val="nil"/>
          <w:right w:val="nil"/>
          <w:between w:val="nil"/>
        </w:pBdr>
        <w:ind w:left="851" w:right="49"/>
        <w:jc w:val="both"/>
        <w:rPr>
          <w:color w:val="000000"/>
        </w:rPr>
      </w:pPr>
      <w:r>
        <w:rPr>
          <w:rFonts w:ascii="Palatino Linotype" w:eastAsia="Palatino Linotype" w:hAnsi="Palatino Linotype" w:cs="Palatino Linotype"/>
          <w:i/>
          <w:color w:val="000000"/>
          <w:sz w:val="22"/>
          <w:szCs w:val="22"/>
        </w:rPr>
        <w:lastRenderedPageBreak/>
        <w:t>III. Revocar o modificar la respuesta del sujeto obligado; y</w:t>
      </w:r>
    </w:p>
    <w:p w14:paraId="44962A91" w14:textId="77777777" w:rsidR="00C447AA" w:rsidRDefault="00C7074C">
      <w:pPr>
        <w:pBdr>
          <w:top w:val="nil"/>
          <w:left w:val="nil"/>
          <w:bottom w:val="nil"/>
          <w:right w:val="nil"/>
          <w:between w:val="nil"/>
        </w:pBdr>
        <w:ind w:left="85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Ordenar la entrega de la información…”</w:t>
      </w:r>
    </w:p>
    <w:p w14:paraId="4FEBD072" w14:textId="77777777" w:rsidR="00C447AA" w:rsidRDefault="00C447AA">
      <w:pPr>
        <w:pBdr>
          <w:top w:val="nil"/>
          <w:left w:val="nil"/>
          <w:bottom w:val="nil"/>
          <w:right w:val="nil"/>
          <w:between w:val="nil"/>
        </w:pBdr>
        <w:ind w:left="851" w:right="49"/>
        <w:jc w:val="both"/>
        <w:rPr>
          <w:color w:val="000000"/>
        </w:rPr>
      </w:pPr>
    </w:p>
    <w:p w14:paraId="24A8821A" w14:textId="77777777" w:rsidR="00C447AA" w:rsidRDefault="00C7074C">
      <w:pPr>
        <w:pBdr>
          <w:top w:val="nil"/>
          <w:left w:val="nil"/>
          <w:bottom w:val="nil"/>
          <w:right w:val="nil"/>
          <w:between w:val="nil"/>
        </w:pBdr>
        <w:ind w:left="851" w:right="616"/>
        <w:jc w:val="both"/>
        <w:rPr>
          <w:color w:val="000000"/>
        </w:rPr>
      </w:pPr>
      <w:r>
        <w:rPr>
          <w:rFonts w:ascii="Palatino Linotype" w:eastAsia="Palatino Linotype" w:hAnsi="Palatino Linotype" w:cs="Palatino Linotype"/>
          <w:i/>
          <w:color w:val="000000"/>
          <w:sz w:val="22"/>
          <w:szCs w:val="22"/>
        </w:rPr>
        <w:t xml:space="preserve"> Artículo 191. El recurso será desechado por improcedente cuando:</w:t>
      </w:r>
    </w:p>
    <w:p w14:paraId="6F93ED5E" w14:textId="77777777" w:rsidR="00C447AA" w:rsidRDefault="00C7074C">
      <w:pPr>
        <w:pBdr>
          <w:top w:val="nil"/>
          <w:left w:val="nil"/>
          <w:bottom w:val="nil"/>
          <w:right w:val="nil"/>
          <w:between w:val="nil"/>
        </w:pBdr>
        <w:ind w:left="851" w:right="616"/>
        <w:jc w:val="both"/>
        <w:rPr>
          <w:color w:val="000000"/>
        </w:rPr>
      </w:pPr>
      <w:r>
        <w:rPr>
          <w:rFonts w:ascii="Palatino Linotype" w:eastAsia="Palatino Linotype" w:hAnsi="Palatino Linotype" w:cs="Palatino Linotype"/>
          <w:i/>
          <w:color w:val="000000"/>
          <w:sz w:val="22"/>
          <w:szCs w:val="22"/>
        </w:rPr>
        <w:t>I. Sea extemporáneo por haber transcurrido el plazo establecido en la presente Ley, a partir de la respuesta;</w:t>
      </w:r>
    </w:p>
    <w:p w14:paraId="19062BC2" w14:textId="77777777" w:rsidR="00C447AA" w:rsidRDefault="00C7074C">
      <w:pPr>
        <w:pBdr>
          <w:top w:val="nil"/>
          <w:left w:val="nil"/>
          <w:bottom w:val="nil"/>
          <w:right w:val="nil"/>
          <w:between w:val="nil"/>
        </w:pBdr>
        <w:ind w:left="851" w:right="616"/>
        <w:jc w:val="both"/>
        <w:rPr>
          <w:color w:val="000000"/>
        </w:rPr>
      </w:pPr>
      <w:r>
        <w:rPr>
          <w:rFonts w:ascii="Palatino Linotype" w:eastAsia="Palatino Linotype" w:hAnsi="Palatino Linotype" w:cs="Palatino Linotype"/>
          <w:i/>
          <w:color w:val="000000"/>
          <w:sz w:val="22"/>
          <w:szCs w:val="22"/>
        </w:rPr>
        <w:t>II. Se esté tramitando ante el Poder Judicial de la Federación algún recurso o medio de defensa interpuesto por el recurrente;</w:t>
      </w:r>
    </w:p>
    <w:p w14:paraId="1CC967A7" w14:textId="77777777" w:rsidR="00C447AA" w:rsidRDefault="00C7074C">
      <w:pPr>
        <w:pBdr>
          <w:top w:val="nil"/>
          <w:left w:val="nil"/>
          <w:bottom w:val="nil"/>
          <w:right w:val="nil"/>
          <w:between w:val="nil"/>
        </w:pBdr>
        <w:ind w:left="851" w:right="616"/>
        <w:jc w:val="both"/>
        <w:rPr>
          <w:color w:val="000000"/>
        </w:rPr>
      </w:pPr>
      <w:r>
        <w:rPr>
          <w:rFonts w:ascii="Palatino Linotype" w:eastAsia="Palatino Linotype" w:hAnsi="Palatino Linotype" w:cs="Palatino Linotype"/>
          <w:i/>
          <w:color w:val="000000"/>
          <w:sz w:val="22"/>
          <w:szCs w:val="22"/>
        </w:rPr>
        <w:t>III. No actualice alguno de los supuestos previstos en la presente Ley;</w:t>
      </w:r>
    </w:p>
    <w:p w14:paraId="759A31A7" w14:textId="77777777" w:rsidR="00C447AA" w:rsidRDefault="00C7074C">
      <w:pPr>
        <w:pBdr>
          <w:top w:val="nil"/>
          <w:left w:val="nil"/>
          <w:bottom w:val="nil"/>
          <w:right w:val="nil"/>
          <w:between w:val="nil"/>
        </w:pBdr>
        <w:ind w:left="851" w:right="616"/>
        <w:jc w:val="both"/>
        <w:rPr>
          <w:color w:val="000000"/>
        </w:rPr>
      </w:pPr>
      <w:r>
        <w:rPr>
          <w:rFonts w:ascii="Palatino Linotype" w:eastAsia="Palatino Linotype" w:hAnsi="Palatino Linotype" w:cs="Palatino Linotype"/>
          <w:i/>
          <w:color w:val="000000"/>
          <w:sz w:val="22"/>
          <w:szCs w:val="22"/>
        </w:rPr>
        <w:t>IV. No se haya desahogado la prevención en los términos establecidos en la presente Ley;</w:t>
      </w:r>
    </w:p>
    <w:p w14:paraId="376FD884" w14:textId="77777777" w:rsidR="00C447AA" w:rsidRDefault="00C7074C">
      <w:pPr>
        <w:pBdr>
          <w:top w:val="nil"/>
          <w:left w:val="nil"/>
          <w:bottom w:val="nil"/>
          <w:right w:val="nil"/>
          <w:between w:val="nil"/>
        </w:pBdr>
        <w:ind w:left="851" w:right="616"/>
        <w:jc w:val="both"/>
        <w:rPr>
          <w:color w:val="000000"/>
        </w:rPr>
      </w:pPr>
      <w:r>
        <w:rPr>
          <w:rFonts w:ascii="Palatino Linotype" w:eastAsia="Palatino Linotype" w:hAnsi="Palatino Linotype" w:cs="Palatino Linotype"/>
          <w:i/>
          <w:color w:val="000000"/>
          <w:sz w:val="22"/>
          <w:szCs w:val="22"/>
        </w:rPr>
        <w:t>V. Se impugne la veracidad de la información proporcionada;</w:t>
      </w:r>
    </w:p>
    <w:p w14:paraId="58D21BBD" w14:textId="77777777" w:rsidR="00C447AA" w:rsidRDefault="00C7074C">
      <w:pPr>
        <w:pBdr>
          <w:top w:val="nil"/>
          <w:left w:val="nil"/>
          <w:bottom w:val="nil"/>
          <w:right w:val="nil"/>
          <w:between w:val="nil"/>
        </w:pBdr>
        <w:ind w:left="851" w:right="616"/>
        <w:jc w:val="both"/>
        <w:rPr>
          <w:color w:val="000000"/>
        </w:rPr>
      </w:pPr>
      <w:r>
        <w:rPr>
          <w:rFonts w:ascii="Palatino Linotype" w:eastAsia="Palatino Linotype" w:hAnsi="Palatino Linotype" w:cs="Palatino Linotype"/>
          <w:b/>
          <w:i/>
          <w:color w:val="000000"/>
          <w:sz w:val="22"/>
          <w:szCs w:val="22"/>
          <w:u w:val="single"/>
        </w:rPr>
        <w:t>VI. Se trate de una consulta</w:t>
      </w:r>
      <w:r>
        <w:rPr>
          <w:rFonts w:ascii="Palatino Linotype" w:eastAsia="Palatino Linotype" w:hAnsi="Palatino Linotype" w:cs="Palatino Linotype"/>
          <w:b/>
          <w:i/>
          <w:color w:val="000000"/>
          <w:sz w:val="22"/>
          <w:szCs w:val="22"/>
        </w:rPr>
        <w:t xml:space="preserve">, </w:t>
      </w:r>
      <w:r>
        <w:rPr>
          <w:rFonts w:ascii="Palatino Linotype" w:eastAsia="Palatino Linotype" w:hAnsi="Palatino Linotype" w:cs="Palatino Linotype"/>
          <w:i/>
          <w:color w:val="000000"/>
          <w:sz w:val="22"/>
          <w:szCs w:val="22"/>
        </w:rPr>
        <w:t>o trámite en específico; y</w:t>
      </w:r>
    </w:p>
    <w:p w14:paraId="0F7F0F0F" w14:textId="77777777" w:rsidR="00C447AA" w:rsidRDefault="00C7074C">
      <w:pPr>
        <w:pBdr>
          <w:top w:val="nil"/>
          <w:left w:val="nil"/>
          <w:bottom w:val="nil"/>
          <w:right w:val="nil"/>
          <w:between w:val="nil"/>
        </w:pBdr>
        <w:ind w:left="851" w:right="616"/>
        <w:jc w:val="both"/>
        <w:rPr>
          <w:color w:val="000000"/>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18716D6C" w14:textId="77777777" w:rsidR="00C447AA" w:rsidRDefault="00C447AA">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27F79D6" w14:textId="77777777" w:rsidR="00C447AA" w:rsidRDefault="00C7074C">
      <w:pPr>
        <w:pBdr>
          <w:top w:val="nil"/>
          <w:left w:val="nil"/>
          <w:bottom w:val="nil"/>
          <w:right w:val="nil"/>
          <w:between w:val="nil"/>
        </w:pBdr>
        <w:ind w:left="851" w:right="616"/>
        <w:jc w:val="both"/>
        <w:rPr>
          <w:color w:val="000000"/>
        </w:rPr>
      </w:pPr>
      <w:r>
        <w:rPr>
          <w:rFonts w:ascii="Palatino Linotype" w:eastAsia="Palatino Linotype" w:hAnsi="Palatino Linotype" w:cs="Palatino Linotype"/>
          <w:i/>
          <w:color w:val="000000"/>
          <w:sz w:val="22"/>
          <w:szCs w:val="22"/>
        </w:rPr>
        <w:t>“Artículo 192. El recurso será sobreseído, en todo o en parte, cuando una vez admitido, se actualicen alguno de los siguientes supuestos:</w:t>
      </w:r>
    </w:p>
    <w:p w14:paraId="7F71EA05" w14:textId="77777777" w:rsidR="00C447AA" w:rsidRDefault="00C7074C">
      <w:pPr>
        <w:pBdr>
          <w:top w:val="nil"/>
          <w:left w:val="nil"/>
          <w:bottom w:val="nil"/>
          <w:right w:val="nil"/>
          <w:between w:val="nil"/>
        </w:pBdr>
        <w:ind w:left="851" w:right="616"/>
        <w:jc w:val="both"/>
        <w:rPr>
          <w:color w:val="000000"/>
        </w:rPr>
      </w:pPr>
      <w:r>
        <w:rPr>
          <w:rFonts w:ascii="Palatino Linotype" w:eastAsia="Palatino Linotype" w:hAnsi="Palatino Linotype" w:cs="Palatino Linotype"/>
          <w:i/>
          <w:color w:val="000000"/>
          <w:sz w:val="22"/>
          <w:szCs w:val="22"/>
        </w:rPr>
        <w:t>I. El recurrente se desista expresamente del recurso;</w:t>
      </w:r>
    </w:p>
    <w:p w14:paraId="502BB581" w14:textId="77777777" w:rsidR="00C447AA" w:rsidRDefault="00C7074C">
      <w:pPr>
        <w:pBdr>
          <w:top w:val="nil"/>
          <w:left w:val="nil"/>
          <w:bottom w:val="nil"/>
          <w:right w:val="nil"/>
          <w:between w:val="nil"/>
        </w:pBdr>
        <w:ind w:left="851" w:right="616"/>
        <w:jc w:val="both"/>
        <w:rPr>
          <w:color w:val="000000"/>
        </w:rPr>
      </w:pPr>
      <w:r>
        <w:rPr>
          <w:rFonts w:ascii="Palatino Linotype" w:eastAsia="Palatino Linotype" w:hAnsi="Palatino Linotype" w:cs="Palatino Linotype"/>
          <w:i/>
          <w:color w:val="000000"/>
          <w:sz w:val="22"/>
          <w:szCs w:val="22"/>
        </w:rPr>
        <w:t>II. El recurrente fallezca o, tratándose de personas jurídicas colectivas, se disuelva;</w:t>
      </w:r>
    </w:p>
    <w:p w14:paraId="37DF0116" w14:textId="77777777" w:rsidR="00C447AA" w:rsidRDefault="00C7074C">
      <w:pPr>
        <w:pBdr>
          <w:top w:val="nil"/>
          <w:left w:val="nil"/>
          <w:bottom w:val="nil"/>
          <w:right w:val="nil"/>
          <w:between w:val="nil"/>
        </w:pBdr>
        <w:ind w:left="851" w:right="616"/>
        <w:jc w:val="both"/>
        <w:rPr>
          <w:color w:val="000000"/>
        </w:rPr>
      </w:pPr>
      <w:r>
        <w:rPr>
          <w:rFonts w:ascii="Palatino Linotype" w:eastAsia="Palatino Linotype" w:hAnsi="Palatino Linotype" w:cs="Palatino Linotype"/>
          <w:i/>
          <w:color w:val="000000"/>
          <w:sz w:val="22"/>
          <w:szCs w:val="22"/>
        </w:rPr>
        <w:t>III. El sujeto obligado responsable del acto lo modifique o revoque de tal manera que el recurso de revisión quede sin materia;</w:t>
      </w:r>
    </w:p>
    <w:p w14:paraId="01398010" w14:textId="77777777" w:rsidR="00C447AA" w:rsidRDefault="00C7074C">
      <w:pPr>
        <w:pBdr>
          <w:top w:val="nil"/>
          <w:left w:val="nil"/>
          <w:bottom w:val="nil"/>
          <w:right w:val="nil"/>
          <w:between w:val="nil"/>
        </w:pBdr>
        <w:ind w:left="851" w:right="616"/>
        <w:jc w:val="both"/>
        <w:rPr>
          <w:color w:val="000000"/>
        </w:rPr>
      </w:pPr>
      <w:r>
        <w:rPr>
          <w:rFonts w:ascii="Palatino Linotype" w:eastAsia="Palatino Linotype" w:hAnsi="Palatino Linotype" w:cs="Palatino Linotype"/>
          <w:b/>
          <w:i/>
          <w:color w:val="000000"/>
          <w:sz w:val="22"/>
          <w:szCs w:val="22"/>
        </w:rPr>
        <w:t>IV. Admitido el recurso de revisión, aparezca alguna causal de improcedencia en los términos de la presente Ley; y</w:t>
      </w:r>
    </w:p>
    <w:p w14:paraId="15F29BD7" w14:textId="77777777" w:rsidR="00C447AA" w:rsidRDefault="00C7074C">
      <w:pPr>
        <w:pBdr>
          <w:top w:val="nil"/>
          <w:left w:val="nil"/>
          <w:bottom w:val="nil"/>
          <w:right w:val="nil"/>
          <w:between w:val="nil"/>
        </w:pBdr>
        <w:ind w:left="851" w:right="616"/>
        <w:jc w:val="both"/>
        <w:rPr>
          <w:color w:val="000000"/>
        </w:rPr>
      </w:pPr>
      <w:r>
        <w:rPr>
          <w:rFonts w:ascii="Palatino Linotype" w:eastAsia="Palatino Linotype" w:hAnsi="Palatino Linotype" w:cs="Palatino Linotype"/>
          <w:i/>
          <w:color w:val="000000"/>
          <w:sz w:val="22"/>
          <w:szCs w:val="22"/>
        </w:rPr>
        <w:t>V. Cuando por cualquier motivo quede sin materia el recurso.” (Sic)</w:t>
      </w:r>
    </w:p>
    <w:p w14:paraId="17513929" w14:textId="77777777" w:rsidR="00C447AA" w:rsidRDefault="00C447AA">
      <w:pPr>
        <w:pBdr>
          <w:top w:val="nil"/>
          <w:left w:val="nil"/>
          <w:bottom w:val="nil"/>
          <w:right w:val="nil"/>
          <w:between w:val="nil"/>
        </w:pBdr>
        <w:spacing w:after="240" w:line="360" w:lineRule="auto"/>
        <w:ind w:right="49"/>
        <w:jc w:val="both"/>
        <w:rPr>
          <w:rFonts w:ascii="Palatino Linotype" w:eastAsia="Palatino Linotype" w:hAnsi="Palatino Linotype" w:cs="Palatino Linotype"/>
          <w:color w:val="000000"/>
        </w:rPr>
      </w:pPr>
    </w:p>
    <w:p w14:paraId="220AA5C3" w14:textId="77777777" w:rsidR="00C447AA" w:rsidRDefault="00C7074C">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t>En el presente caso, en el análisis oficioso este Organismo Garante advierte que, una vez admitido el Recurso de Revisión y en su estudio a detalle, surgió una causal de improcedencia, prevista en el artículo 191 fracción VI de la Ley de Transparencia y Acceso a la Información Pública del Estado de México y Municipios</w:t>
      </w:r>
    </w:p>
    <w:p w14:paraId="0D85ED17" w14:textId="77777777" w:rsidR="00C447AA" w:rsidRDefault="00C7074C">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t>Cobrando aplicación lo previsto en la fracción IV del artículo 192, en razón a que al haber sido el recurso y al actualizarse una causal de improcedencia, debe ser sobreseído.</w:t>
      </w:r>
    </w:p>
    <w:p w14:paraId="65E552DF" w14:textId="77777777" w:rsidR="00C447AA" w:rsidRDefault="00C7074C">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lastRenderedPageBreak/>
        <w:t>En atención de lo anterior, se procede a analizar las cuestiones de hecho que dieron lugar a la improcedencia en concordancia con el apartado de causales de sobreseimiento.</w:t>
      </w:r>
    </w:p>
    <w:p w14:paraId="29A93075" w14:textId="77777777" w:rsidR="00C447AA" w:rsidRDefault="00C7074C">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t xml:space="preserve">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VI del artículo 191 de la misma Ley citado con antelación, por no existir elementos de procedencia, en virtud de que el mismo no actualiza alguno de los supuestos previstos en el citado artículo 179, toda vez que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mediante el recurso de revisión, solicita le sea contestada una opinión para un caso específico.</w:t>
      </w:r>
      <w:r>
        <w:rPr>
          <w:rFonts w:ascii="Palatino Linotype" w:eastAsia="Palatino Linotype" w:hAnsi="Palatino Linotype" w:cs="Palatino Linotype"/>
          <w:color w:val="FF0000"/>
        </w:rPr>
        <w:t xml:space="preserve"> </w:t>
      </w:r>
    </w:p>
    <w:p w14:paraId="5AB4C8D3" w14:textId="77777777" w:rsidR="00C447AA" w:rsidRDefault="00C7074C">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t xml:space="preserve">A efecto de sustentar lo anterior, es imprescindible mencionar que, del análisis de la solicitud de información motivo del recurso de revisión que ahora se resuelve, se advierte que la parte solicitante requirió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le proporcione información consistente en lo siguiente:</w:t>
      </w:r>
    </w:p>
    <w:p w14:paraId="64893C10" w14:textId="77777777" w:rsidR="00C447AA" w:rsidRDefault="00C7074C">
      <w:pPr>
        <w:numPr>
          <w:ilvl w:val="0"/>
          <w:numId w:val="3"/>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Que me indique el titular de la institución </w:t>
      </w:r>
      <w:r>
        <w:rPr>
          <w:rFonts w:ascii="Palatino Linotype" w:eastAsia="Palatino Linotype" w:hAnsi="Palatino Linotype" w:cs="Palatino Linotype"/>
          <w:b/>
          <w:color w:val="000000"/>
          <w:u w:val="single"/>
        </w:rPr>
        <w:t>que es lo que opina</w:t>
      </w:r>
      <w:r>
        <w:rPr>
          <w:rFonts w:ascii="Palatino Linotype" w:eastAsia="Palatino Linotype" w:hAnsi="Palatino Linotype" w:cs="Palatino Linotype"/>
          <w:color w:val="000000"/>
        </w:rPr>
        <w:t xml:space="preserve"> de que la Secretaría Técnica de la Secretaría Ejecutiva del Sistema Anticorrupción está llevando a cabo gestiones con el nuevo partido en el poder, dado que el apoyo que recibió de su parte ha sido el que la ha mantenido en el cargo, aunque bueno, ya no le sirve usted de mucho pero igual </w:t>
      </w:r>
      <w:r>
        <w:rPr>
          <w:rFonts w:ascii="Palatino Linotype" w:eastAsia="Palatino Linotype" w:hAnsi="Palatino Linotype" w:cs="Palatino Linotype"/>
          <w:b/>
          <w:color w:val="000000"/>
          <w:u w:val="single"/>
        </w:rPr>
        <w:t>quiero su opinión</w:t>
      </w:r>
      <w:r>
        <w:rPr>
          <w:rFonts w:ascii="Palatino Linotype" w:eastAsia="Palatino Linotype" w:hAnsi="Palatino Linotype" w:cs="Palatino Linotype"/>
          <w:color w:val="000000"/>
        </w:rPr>
        <w:t>.</w:t>
      </w:r>
    </w:p>
    <w:p w14:paraId="7FD223DA" w14:textId="77777777" w:rsidR="00C447AA" w:rsidRDefault="00C7074C">
      <w:pPr>
        <w:spacing w:before="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 la solicitud se advierte, que el particular planteó una cuestión con la que pretendía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explicara una circunstancia para un caso </w:t>
      </w:r>
      <w:r>
        <w:rPr>
          <w:rFonts w:ascii="Palatino Linotype" w:eastAsia="Palatino Linotype" w:hAnsi="Palatino Linotype" w:cs="Palatino Linotype"/>
        </w:rPr>
        <w:lastRenderedPageBreak/>
        <w:t>específico, por lo que el particular no está ejerciendo su derecho de acceso a la información pública; debido a que en la solicitud consiste en</w:t>
      </w:r>
      <w:r>
        <w:rPr>
          <w:rFonts w:ascii="Palatino Linotype" w:eastAsia="Palatino Linotype" w:hAnsi="Palatino Linotype" w:cs="Palatino Linotype"/>
          <w:color w:val="000000"/>
        </w:rPr>
        <w:t xml:space="preserve"> una opinión para un caso específico,</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que no es factible atenderse vía acceso a la información, es decir, que dicho cuestionamiento se colme con documentos que obren en los archivos del </w:t>
      </w:r>
      <w:r>
        <w:rPr>
          <w:rFonts w:ascii="Palatino Linotype" w:eastAsia="Palatino Linotype" w:hAnsi="Palatino Linotype" w:cs="Palatino Linotype"/>
          <w:b/>
        </w:rPr>
        <w:t>SUJETO OBLIGADO.</w:t>
      </w:r>
    </w:p>
    <w:p w14:paraId="3BB64D91" w14:textId="77777777" w:rsidR="00C447AA" w:rsidRDefault="00C447AA">
      <w:pPr>
        <w:spacing w:line="360" w:lineRule="auto"/>
        <w:jc w:val="both"/>
        <w:rPr>
          <w:rFonts w:ascii="Palatino Linotype" w:eastAsia="Palatino Linotype" w:hAnsi="Palatino Linotype" w:cs="Palatino Linotype"/>
        </w:rPr>
      </w:pPr>
    </w:p>
    <w:p w14:paraId="5BCA98C1" w14:textId="77777777" w:rsidR="00C447AA" w:rsidRDefault="00C7074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Situación que fue advertida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pues en su respuesta informó al solicitante en lo medular, que en términos del fundamento legal que señaló, que el contenido y del análisis de la solicitud se advierte que no pretende obtener acceso a documentos generados, poseídos, administrados por este Sujeto Obligado, sino que, se trata de manifestaciones subjetivas encaminadas a que esta autoridad realice un pronunciamiento especifico a sus inquietudes lo cual no constituye el derecho de acceso a la información pública.</w:t>
      </w:r>
    </w:p>
    <w:p w14:paraId="0652FF3B" w14:textId="77777777" w:rsidR="00C447AA" w:rsidRDefault="00C447AA">
      <w:pPr>
        <w:spacing w:line="360" w:lineRule="auto"/>
        <w:jc w:val="both"/>
        <w:rPr>
          <w:rFonts w:ascii="Palatino Linotype" w:eastAsia="Palatino Linotype" w:hAnsi="Palatino Linotype" w:cs="Palatino Linotype"/>
        </w:rPr>
      </w:pPr>
    </w:p>
    <w:p w14:paraId="3916291D" w14:textId="77777777" w:rsidR="00C447AA" w:rsidRDefault="00C7074C">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señaló, en aras de privilegiar el principio de máxima publicidad establecido en el artículo 9 fracción VII de la Ley de Transparencia y Acceso a la Información Pública del Estado de México y Municipios, le informó que el Sistema de Atención Mexiquense (SAM), es el media para el cual puede presentar denuncias, sugerencias a reconocimientos de servidores públicos, ciudadanos a empresas relacionadas con el Gobierno del Estado de México; puede presentar su denuncia si fue víctima a testigo coma ciudadano, servidor público o empresa en alguno de los siguientes casos: Abuso de autoridad, Acoso y Hostigamiento sexual, Entrega de dinero a regalo para algún trámite a servicio, Incumplimiento o mal uso de un programa o acción social, Trato irrespetuoso y mala conducta, Cuotas obligatorias </w:t>
      </w:r>
      <w:r>
        <w:rPr>
          <w:rFonts w:ascii="Palatino Linotype" w:eastAsia="Palatino Linotype" w:hAnsi="Palatino Linotype" w:cs="Palatino Linotype"/>
        </w:rPr>
        <w:lastRenderedPageBreak/>
        <w:t>en escuelas, cuando un servidor púbico autorice, solicite a realice actos para su beneficia, Solicitud de documentos o dinero adicional para a expedición de documentos y proporcionándole para tal efecto las modalidades para la presentación de la denuncia.</w:t>
      </w:r>
    </w:p>
    <w:p w14:paraId="22341D98" w14:textId="77777777" w:rsidR="00C447AA" w:rsidRDefault="00C7074C">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conforme el particular con la respuesta, interpone el recurso de revisión que se resuelve, quejándose por la respuesta.</w:t>
      </w:r>
    </w:p>
    <w:p w14:paraId="446024D0" w14:textId="77777777" w:rsidR="00C447AA" w:rsidRDefault="00C7074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rindió su informe justificado a través del siguiente archivo electrónico:</w:t>
      </w:r>
    </w:p>
    <w:p w14:paraId="37711C2D" w14:textId="77777777" w:rsidR="00C447AA" w:rsidRDefault="00C7074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1">
        <w:r>
          <w:rPr>
            <w:rFonts w:ascii="Palatino Linotype" w:eastAsia="Palatino Linotype" w:hAnsi="Palatino Linotype" w:cs="Palatino Linotype"/>
          </w:rPr>
          <w:t>INFORME JUSTIFICADO RR 03884-INFOEM-IP-RR-2023_1.PDF</w:t>
        </w:r>
      </w:hyperlink>
      <w:r>
        <w:rPr>
          <w:rFonts w:ascii="Palatino Linotype" w:eastAsia="Palatino Linotype" w:hAnsi="Palatino Linotype" w:cs="Palatino Linotype"/>
        </w:rPr>
        <w:t xml:space="preserve">”, a través del cual el SUJETO OBLIGADO, robusteció que el contenido de la solicitud se advierte que no pretende obtener acceso a documentos generados, poseídos, administrados por este Sujeto Obligado, sino que, se trata de manifestaciones subjetivas encaminadas a que esta autoridad realice un pronunciamiento especifico a sus inquietudes lo cual no constituye el derecho de acceso a la información pública; solicitando que se confirme la respuesta. </w:t>
      </w:r>
    </w:p>
    <w:p w14:paraId="0952B14F" w14:textId="77777777" w:rsidR="00C447AA" w:rsidRDefault="00C7074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del análisis realizado al expediente electrónico, se advierte que la solicitud no constituye un derecho de acceso a la información y por lo tanto no es atendible mediante una solicitud de acceso a la información pública, porque se tratan de una </w:t>
      </w:r>
      <w:r>
        <w:rPr>
          <w:rFonts w:ascii="Palatino Linotype" w:eastAsia="Palatino Linotype" w:hAnsi="Palatino Linotype" w:cs="Palatino Linotype"/>
          <w:color w:val="000000"/>
        </w:rPr>
        <w:t>opinión para un caso específico</w:t>
      </w:r>
      <w:r>
        <w:rPr>
          <w:rFonts w:ascii="Palatino Linotype" w:eastAsia="Palatino Linotype" w:hAnsi="Palatino Linotype" w:cs="Palatino Linotype"/>
        </w:rPr>
        <w:t>, situación que conlleva a afirmar que se está en presencia del ejercicio del derecho de petición.</w:t>
      </w:r>
    </w:p>
    <w:p w14:paraId="4468D7B3" w14:textId="77777777" w:rsidR="00C447AA" w:rsidRDefault="00C7074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es importante diferenciar lo que se entiende por derecho de petición y por derecho de acceso a la información pública.</w:t>
      </w:r>
    </w:p>
    <w:p w14:paraId="0527CA1E" w14:textId="77777777" w:rsidR="00C447AA" w:rsidRDefault="00C7074C">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lastRenderedPageBreak/>
        <w:t>Derecho de Petición:</w:t>
      </w:r>
    </w:p>
    <w:p w14:paraId="62819D70" w14:textId="77777777" w:rsidR="00C447AA" w:rsidRDefault="00C7074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Doctor Ignacio Burgoa Orihuela refiere que derecho de petición: "...</w:t>
      </w:r>
      <w:r>
        <w:rPr>
          <w:rFonts w:ascii="Palatino Linotype" w:eastAsia="Palatino Linotype" w:hAnsi="Palatino Linotype" w:cs="Palatino Linotype"/>
          <w:i/>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Pr>
          <w:rFonts w:ascii="Palatino Linotype" w:eastAsia="Palatino Linotype" w:hAnsi="Palatino Linotype" w:cs="Palatino Linotype"/>
        </w:rPr>
        <w:t>"</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(Sic)</w:t>
      </w:r>
    </w:p>
    <w:p w14:paraId="2181C8E7" w14:textId="77777777" w:rsidR="00C447AA" w:rsidRDefault="00C7074C">
      <w:pPr>
        <w:pBdr>
          <w:top w:val="nil"/>
          <w:left w:val="nil"/>
          <w:bottom w:val="nil"/>
          <w:right w:val="nil"/>
          <w:between w:val="nil"/>
        </w:pBdr>
        <w:spacing w:before="240" w:after="360"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Por su parte, David Cienfuegos Salgado, concibe al derecho de petición como </w:t>
      </w:r>
      <w:r>
        <w:rPr>
          <w:rFonts w:ascii="Palatino Linotype" w:eastAsia="Palatino Linotype" w:hAnsi="Palatino Linotype" w:cs="Palatino Linotype"/>
          <w:i/>
          <w:color w:val="000000"/>
        </w:rPr>
        <w:t>“el derecho de toda persona a ser escuchado por quienes ejercen el poder público.</w:t>
      </w:r>
      <w:r>
        <w:rPr>
          <w:rFonts w:ascii="Palatino Linotype" w:eastAsia="Palatino Linotype" w:hAnsi="Palatino Linotype" w:cs="Palatino Linotype"/>
          <w:i/>
          <w:color w:val="000000"/>
          <w:vertAlign w:val="superscript"/>
        </w:rPr>
        <w:t xml:space="preserve"> </w:t>
      </w:r>
      <w:r>
        <w:rPr>
          <w:rFonts w:ascii="Palatino Linotype" w:eastAsia="Palatino Linotype" w:hAnsi="Palatino Linotype" w:cs="Palatino Linotype"/>
          <w:i/>
          <w:color w:val="000000"/>
          <w:vertAlign w:val="superscript"/>
        </w:rPr>
        <w:footnoteReference w:id="2"/>
      </w:r>
      <w:r>
        <w:rPr>
          <w:rFonts w:ascii="Palatino Linotype" w:eastAsia="Palatino Linotype" w:hAnsi="Palatino Linotype" w:cs="Palatino Linotype"/>
          <w:i/>
          <w:color w:val="000000"/>
        </w:rPr>
        <w:t xml:space="preserve">” (Sic) </w:t>
      </w:r>
    </w:p>
    <w:p w14:paraId="0B04F906" w14:textId="77777777" w:rsidR="00C447AA" w:rsidRDefault="00C7074C">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Pr>
          <w:rFonts w:ascii="Palatino Linotype" w:eastAsia="Palatino Linotype" w:hAnsi="Palatino Linotype" w:cs="Palatino Linotype"/>
          <w:vertAlign w:val="superscript"/>
        </w:rPr>
        <w:footnoteReference w:id="3"/>
      </w:r>
    </w:p>
    <w:p w14:paraId="58D20A02" w14:textId="77777777" w:rsidR="00C447AA" w:rsidRDefault="00C447AA">
      <w:pPr>
        <w:spacing w:line="360" w:lineRule="auto"/>
        <w:ind w:right="-91"/>
        <w:jc w:val="both"/>
        <w:rPr>
          <w:rFonts w:ascii="Palatino Linotype" w:eastAsia="Palatino Linotype" w:hAnsi="Palatino Linotype" w:cs="Palatino Linotype"/>
        </w:rPr>
      </w:pPr>
    </w:p>
    <w:p w14:paraId="0CD6DCBA" w14:textId="77777777" w:rsidR="00C447AA" w:rsidRDefault="00C7074C">
      <w:pPr>
        <w:spacing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Derecho de Acceso a la Información Pública:</w:t>
      </w:r>
    </w:p>
    <w:p w14:paraId="29DE7190" w14:textId="77777777" w:rsidR="00C447AA" w:rsidRDefault="00C447AA">
      <w:pPr>
        <w:spacing w:line="360" w:lineRule="auto"/>
        <w:ind w:right="-91"/>
        <w:jc w:val="both"/>
        <w:rPr>
          <w:rFonts w:ascii="Palatino Linotype" w:eastAsia="Palatino Linotype" w:hAnsi="Palatino Linotype" w:cs="Palatino Linotype"/>
        </w:rPr>
      </w:pPr>
    </w:p>
    <w:p w14:paraId="55B7584F" w14:textId="77777777" w:rsidR="00C447AA" w:rsidRDefault="00C7074C">
      <w:pPr>
        <w:pBdr>
          <w:top w:val="nil"/>
          <w:left w:val="nil"/>
          <w:bottom w:val="nil"/>
          <w:right w:val="nil"/>
          <w:between w:val="nil"/>
        </w:pBdr>
        <w:spacing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75C3B4F9" w14:textId="77777777" w:rsidR="00C447AA" w:rsidRDefault="00C447AA">
      <w:pPr>
        <w:pBdr>
          <w:top w:val="nil"/>
          <w:left w:val="nil"/>
          <w:bottom w:val="nil"/>
          <w:right w:val="nil"/>
          <w:between w:val="nil"/>
        </w:pBdr>
        <w:spacing w:line="360" w:lineRule="auto"/>
        <w:ind w:left="93" w:right="116"/>
        <w:rPr>
          <w:color w:val="000000"/>
          <w:sz w:val="23"/>
          <w:szCs w:val="23"/>
        </w:rPr>
      </w:pPr>
    </w:p>
    <w:p w14:paraId="7002B255" w14:textId="77777777" w:rsidR="00C447AA" w:rsidRDefault="00C7074C">
      <w:pPr>
        <w:pBdr>
          <w:top w:val="nil"/>
          <w:left w:val="nil"/>
          <w:bottom w:val="nil"/>
          <w:right w:val="nil"/>
          <w:between w:val="nil"/>
        </w:pBdr>
        <w:spacing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Pr>
          <w:rFonts w:ascii="Palatino Linotype" w:eastAsia="Palatino Linotype" w:hAnsi="Palatino Linotype" w:cs="Palatino Linotype"/>
          <w:color w:val="000000"/>
          <w:vertAlign w:val="superscript"/>
        </w:rPr>
        <w:footnoteReference w:id="4"/>
      </w:r>
    </w:p>
    <w:p w14:paraId="32806D14" w14:textId="77777777" w:rsidR="00C447AA" w:rsidRDefault="00C447AA">
      <w:pPr>
        <w:pBdr>
          <w:top w:val="nil"/>
          <w:left w:val="nil"/>
          <w:bottom w:val="nil"/>
          <w:right w:val="nil"/>
          <w:between w:val="nil"/>
        </w:pBdr>
        <w:spacing w:line="360" w:lineRule="auto"/>
        <w:ind w:right="99"/>
        <w:jc w:val="both"/>
        <w:rPr>
          <w:rFonts w:ascii="Palatino Linotype" w:eastAsia="Palatino Linotype" w:hAnsi="Palatino Linotype" w:cs="Palatino Linotype"/>
          <w:color w:val="000000"/>
        </w:rPr>
      </w:pPr>
    </w:p>
    <w:p w14:paraId="03E55809" w14:textId="77777777" w:rsidR="00C447AA" w:rsidRDefault="00C7074C">
      <w:pPr>
        <w:pBdr>
          <w:top w:val="nil"/>
          <w:left w:val="nil"/>
          <w:bottom w:val="nil"/>
          <w:right w:val="nil"/>
          <w:between w:val="nil"/>
        </w:pBdr>
        <w:spacing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w:t>
      </w:r>
      <w:r>
        <w:rPr>
          <w:rFonts w:ascii="Palatino Linotype" w:eastAsia="Palatino Linotype" w:hAnsi="Palatino Linotype" w:cs="Palatino Linotype"/>
          <w:color w:val="000000"/>
        </w:rPr>
        <w:lastRenderedPageBreak/>
        <w:t>personas y a la formación de opinión pública de calidad para poder participar y luego influir en la vida pública.”</w:t>
      </w:r>
      <w:r>
        <w:rPr>
          <w:rFonts w:ascii="Palatino Linotype" w:eastAsia="Palatino Linotype" w:hAnsi="Palatino Linotype" w:cs="Palatino Linotype"/>
          <w:color w:val="000000"/>
          <w:vertAlign w:val="superscript"/>
        </w:rPr>
        <w:footnoteReference w:id="5"/>
      </w:r>
    </w:p>
    <w:p w14:paraId="106EF47D" w14:textId="77777777" w:rsidR="00C447AA" w:rsidRDefault="00C447AA">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14:paraId="0BA62120" w14:textId="77777777" w:rsidR="00C447AA" w:rsidRDefault="00C7074C">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F518790" w14:textId="77777777" w:rsidR="00C447AA" w:rsidRDefault="00C447A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5CA8F54" w14:textId="77777777" w:rsidR="00C447AA" w:rsidRDefault="00C7074C">
      <w:pPr>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 0002-11</w:t>
      </w:r>
    </w:p>
    <w:p w14:paraId="76E978A2" w14:textId="77777777" w:rsidR="00C447AA" w:rsidRDefault="00C7074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32,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C5C713" w14:textId="77777777" w:rsidR="00C447AA" w:rsidRDefault="00C7074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F731738" w14:textId="77777777" w:rsidR="00C447AA" w:rsidRDefault="00C7074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3D4E87CD" w14:textId="77777777" w:rsidR="00C447AA" w:rsidRDefault="00C7074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08BC8FC1" w14:textId="77777777" w:rsidR="00C447AA" w:rsidRDefault="00C7074C">
      <w:pP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Obligados.”(Sic)</w:t>
      </w:r>
    </w:p>
    <w:p w14:paraId="44E38F24" w14:textId="77777777" w:rsidR="00C447AA" w:rsidRDefault="00C447AA">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14:paraId="68F74279" w14:textId="77777777" w:rsidR="00C447AA" w:rsidRDefault="00C7074C">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70BE1976" w14:textId="77777777" w:rsidR="00C447AA" w:rsidRDefault="00C447AA">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14:paraId="47E3A739" w14:textId="77777777" w:rsidR="00C447AA" w:rsidRDefault="00C7074C">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 base a lo anterior, tenemos que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su solicitud de información requiere que se conteste una opinión sobre un caso específico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por consiguiente, la entrega de una opinión a cuestionamientos que no encuentren soporte documental alguno, por parte de los Sujetos Obligados no es algo que la Ley de la Materia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03930A28" w14:textId="77777777" w:rsidR="00C447AA" w:rsidRDefault="00C447AA">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14:paraId="3AF948D8" w14:textId="77777777" w:rsidR="00C447AA" w:rsidRDefault="00C7074C">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w:t>
      </w:r>
      <w:r>
        <w:rPr>
          <w:rFonts w:ascii="Palatino Linotype" w:eastAsia="Palatino Linotype" w:hAnsi="Palatino Linotype" w:cs="Palatino Linotype"/>
          <w:color w:val="000000"/>
        </w:rPr>
        <w:lastRenderedPageBreak/>
        <w:t xml:space="preserve">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particular ya que son tendentes a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aclare una opinión.</w:t>
      </w:r>
    </w:p>
    <w:p w14:paraId="086C55AC" w14:textId="77777777" w:rsidR="00C447AA" w:rsidRDefault="00C447AA">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14:paraId="3F1F5ABC" w14:textId="77777777" w:rsidR="00C447AA" w:rsidRDefault="00C7074C">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virtud de los argumentos expuestos con anterioridad así como del análisis realizado a las constancias que obran en el expediente electrónico del SAIMEX, identificado con folio </w:t>
      </w:r>
      <w:r>
        <w:rPr>
          <w:rFonts w:ascii="Palatino Linotype" w:eastAsia="Palatino Linotype" w:hAnsi="Palatino Linotype" w:cs="Palatino Linotype"/>
          <w:b/>
          <w:color w:val="000000"/>
        </w:rPr>
        <w:t>00199/SECOGEM/IP/2023</w:t>
      </w:r>
      <w:r>
        <w:rPr>
          <w:rFonts w:ascii="Palatino Linotype" w:eastAsia="Palatino Linotype" w:hAnsi="Palatino Linotype" w:cs="Palatino Linotype"/>
          <w:color w:val="000000"/>
        </w:rPr>
        <w:t xml:space="preserve">, se determina sobreseer el presente recurso de revisión número </w:t>
      </w:r>
      <w:r>
        <w:rPr>
          <w:rFonts w:ascii="Palatino Linotype" w:eastAsia="Palatino Linotype" w:hAnsi="Palatino Linotype" w:cs="Palatino Linotype"/>
          <w:b/>
          <w:color w:val="000000"/>
        </w:rPr>
        <w:t>03884/INFOEM/IP/RR/2023,</w:t>
      </w:r>
      <w:r>
        <w:rPr>
          <w:rFonts w:ascii="Verdana" w:eastAsia="Verdana" w:hAnsi="Verdana" w:cs="Verdana"/>
          <w:b/>
          <w:color w:val="FF0000"/>
        </w:rPr>
        <w:t xml:space="preserve"> </w:t>
      </w:r>
      <w:r>
        <w:rPr>
          <w:rFonts w:ascii="Palatino Linotype" w:eastAsia="Palatino Linotype" w:hAnsi="Palatino Linotype" w:cs="Palatino Linotype"/>
          <w:color w:val="000000"/>
        </w:rPr>
        <w:t>por actualizarse la causal de sobreseimiento prevista en la fracción IV del artículo 192 de la Ley de Transparencia y Acceso a la Información Pública del Estado de México y Municipios en su correlación con la causal de improcedencia contemplada en la fracción VI del artículo 191 del ordenamiento legal en cita, los que se transcriben a continuación, para un mejor entendimiento:</w:t>
      </w:r>
    </w:p>
    <w:p w14:paraId="30E8C16E" w14:textId="77777777" w:rsidR="00C447AA" w:rsidRDefault="00C447AA">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6C515859" w14:textId="77777777" w:rsidR="00C447AA" w:rsidRDefault="00C7074C">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192.</w:t>
      </w:r>
      <w:r>
        <w:rPr>
          <w:rFonts w:ascii="Palatino Linotype" w:eastAsia="Palatino Linotype" w:hAnsi="Palatino Linotype" w:cs="Palatino Linotype"/>
          <w:i/>
          <w:color w:val="000000"/>
          <w:sz w:val="22"/>
          <w:szCs w:val="22"/>
        </w:rPr>
        <w:t xml:space="preserve"> El recurso será sobreseído, en todo o en parte, cuando una vez admitido, se actualicen alguno de los siguientes supuestos:</w:t>
      </w:r>
    </w:p>
    <w:p w14:paraId="07B741CD" w14:textId="77777777" w:rsidR="00C447AA" w:rsidRDefault="00C7074C">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1C640581" w14:textId="77777777" w:rsidR="00C447AA" w:rsidRDefault="00C7074C">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Admitido el recurso de revisión, </w:t>
      </w:r>
      <w:r>
        <w:rPr>
          <w:rFonts w:ascii="Palatino Linotype" w:eastAsia="Palatino Linotype" w:hAnsi="Palatino Linotype" w:cs="Palatino Linotype"/>
          <w:b/>
          <w:i/>
          <w:color w:val="000000"/>
          <w:sz w:val="22"/>
          <w:szCs w:val="22"/>
        </w:rPr>
        <w:t>aparezca alguna causal de improcedencia</w:t>
      </w:r>
      <w:r>
        <w:rPr>
          <w:rFonts w:ascii="Palatino Linotype" w:eastAsia="Palatino Linotype" w:hAnsi="Palatino Linotype" w:cs="Palatino Linotype"/>
          <w:i/>
          <w:color w:val="000000"/>
          <w:sz w:val="22"/>
          <w:szCs w:val="22"/>
        </w:rPr>
        <w:t xml:space="preserve"> en los términos de la presente Ley…</w:t>
      </w:r>
    </w:p>
    <w:p w14:paraId="4433E9E6" w14:textId="77777777" w:rsidR="00C447AA" w:rsidRDefault="00C447AA">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16A0F3B3" w14:textId="77777777" w:rsidR="00C447AA" w:rsidRDefault="00C7074C">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 xml:space="preserve">será </w:t>
      </w:r>
      <w:r>
        <w:rPr>
          <w:rFonts w:ascii="Palatino Linotype" w:eastAsia="Palatino Linotype" w:hAnsi="Palatino Linotype" w:cs="Palatino Linotype"/>
          <w:i/>
          <w:color w:val="000000"/>
          <w:sz w:val="22"/>
          <w:szCs w:val="22"/>
        </w:rPr>
        <w:t xml:space="preserve">desechado por </w:t>
      </w:r>
      <w:r>
        <w:rPr>
          <w:rFonts w:ascii="Palatino Linotype" w:eastAsia="Palatino Linotype" w:hAnsi="Palatino Linotype" w:cs="Palatino Linotype"/>
          <w:b/>
          <w:i/>
          <w:color w:val="000000"/>
          <w:sz w:val="22"/>
          <w:szCs w:val="22"/>
        </w:rPr>
        <w:t>improcedente cuando</w:t>
      </w:r>
      <w:r>
        <w:rPr>
          <w:rFonts w:ascii="Palatino Linotype" w:eastAsia="Palatino Linotype" w:hAnsi="Palatino Linotype" w:cs="Palatino Linotype"/>
          <w:i/>
          <w:color w:val="000000"/>
          <w:sz w:val="22"/>
          <w:szCs w:val="22"/>
        </w:rPr>
        <w:t>:</w:t>
      </w:r>
    </w:p>
    <w:p w14:paraId="37B1D705" w14:textId="77777777" w:rsidR="00C447AA" w:rsidRDefault="00C7074C">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3C92AF1C" w14:textId="77777777" w:rsidR="00C447AA" w:rsidRDefault="00C7074C">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 Se trate de una consulta</w:t>
      </w:r>
      <w:r>
        <w:rPr>
          <w:rFonts w:ascii="Palatino Linotype" w:eastAsia="Palatino Linotype" w:hAnsi="Palatino Linotype" w:cs="Palatino Linotype"/>
          <w:i/>
          <w:color w:val="000000"/>
          <w:sz w:val="22"/>
          <w:szCs w:val="22"/>
        </w:rPr>
        <w:t>, o tramite en específico... (Sic)</w:t>
      </w:r>
    </w:p>
    <w:p w14:paraId="6254AC45" w14:textId="77777777" w:rsidR="00C447AA" w:rsidRDefault="00C447AA">
      <w:pPr>
        <w:spacing w:before="240" w:line="360" w:lineRule="auto"/>
        <w:jc w:val="both"/>
        <w:rPr>
          <w:rFonts w:ascii="Palatino Linotype" w:eastAsia="Palatino Linotype" w:hAnsi="Palatino Linotype" w:cs="Palatino Linotype"/>
        </w:rPr>
      </w:pPr>
    </w:p>
    <w:p w14:paraId="6561D0DE" w14:textId="77777777" w:rsidR="00C447AA" w:rsidRDefault="00C7074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14:paraId="7496D3E0" w14:textId="77777777" w:rsidR="00C447AA" w:rsidRDefault="00C447AA">
      <w:pPr>
        <w:spacing w:line="360" w:lineRule="auto"/>
        <w:jc w:val="both"/>
        <w:rPr>
          <w:rFonts w:ascii="Palatino Linotype" w:eastAsia="Palatino Linotype" w:hAnsi="Palatino Linotype" w:cs="Palatino Linotype"/>
        </w:rPr>
      </w:pPr>
    </w:p>
    <w:p w14:paraId="594B228C" w14:textId="77777777" w:rsidR="00C447AA" w:rsidRDefault="00C7074C">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sz w:val="22"/>
          <w:szCs w:val="22"/>
        </w:rPr>
        <w:t>“</w:t>
      </w:r>
      <w:r>
        <w:rPr>
          <w:rFonts w:ascii="Palatino Linotype" w:eastAsia="Palatino Linotype" w:hAnsi="Palatino Linotype" w:cs="Palatino Linotype"/>
          <w:b/>
          <w:sz w:val="22"/>
          <w:szCs w:val="22"/>
        </w:rPr>
        <w:t>SOBRESEIMIENTO, NO PERMITE ENTRAR AL ESTUDIO DE LAS CUESTIONES DE FONDO”</w:t>
      </w:r>
      <w:r>
        <w:rPr>
          <w:rFonts w:ascii="Palatino Linotype" w:eastAsia="Palatino Linotype" w:hAnsi="Palatino Linotype" w:cs="Palatino Linotype"/>
          <w:b/>
          <w:vertAlign w:val="superscript"/>
        </w:rPr>
        <w:footnoteReference w:id="6"/>
      </w:r>
      <w:r>
        <w:rPr>
          <w:rFonts w:ascii="Palatino Linotype" w:eastAsia="Palatino Linotype" w:hAnsi="Palatino Linotype" w:cs="Palatino Linotype"/>
          <w:b/>
        </w:rPr>
        <w:t>.</w:t>
      </w:r>
    </w:p>
    <w:p w14:paraId="32793D89" w14:textId="77777777" w:rsidR="00C447AA" w:rsidRDefault="00C7074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destacar que la decisión de este órgano colegiado de sobreseer el recurso de revisión no implica una limitación o negación a la justicia, según lo ha establecido el Poder Judicial Federal, en el criterio con rubro </w:t>
      </w:r>
      <w:r>
        <w:rPr>
          <w:rFonts w:ascii="Palatino Linotype" w:eastAsia="Palatino Linotype" w:hAnsi="Palatino Linotype" w:cs="Palatino Linotype"/>
          <w:sz w:val="22"/>
          <w:szCs w:val="22"/>
        </w:rPr>
        <w:t>“</w:t>
      </w:r>
      <w:r>
        <w:rPr>
          <w:rFonts w:ascii="Palatino Linotype" w:eastAsia="Palatino Linotype" w:hAnsi="Palatino Linotype" w:cs="Palatino Linotype"/>
          <w:b/>
          <w:sz w:val="22"/>
          <w:szCs w:val="22"/>
        </w:rPr>
        <w:t xml:space="preserve">DESECHAMIENTO O </w:t>
      </w:r>
      <w:r>
        <w:rPr>
          <w:rFonts w:ascii="Palatino Linotype" w:eastAsia="Palatino Linotype" w:hAnsi="Palatino Linotype" w:cs="Palatino Linotype"/>
          <w:b/>
          <w:sz w:val="22"/>
          <w:szCs w:val="22"/>
        </w:rPr>
        <w:lastRenderedPageBreak/>
        <w:t>SOBRESEIMIENTO EN EL JUICIO DE AMPARO. NO IMPLICA DENEGACIÓN DE JUSTICIA NI GENERA INSEGURIDAD JURÍDICA</w:t>
      </w:r>
      <w:r>
        <w:rPr>
          <w:rFonts w:ascii="Palatino Linotype" w:eastAsia="Palatino Linotype" w:hAnsi="Palatino Linotype" w:cs="Palatino Linotype"/>
          <w:b/>
        </w:rPr>
        <w:t>”</w:t>
      </w:r>
      <w:r>
        <w:rPr>
          <w:rFonts w:ascii="Palatino Linotype" w:eastAsia="Palatino Linotype" w:hAnsi="Palatino Linotype" w:cs="Palatino Linotype"/>
          <w:b/>
          <w:vertAlign w:val="superscript"/>
        </w:rPr>
        <w:footnoteReference w:id="7"/>
      </w:r>
      <w:r>
        <w:rPr>
          <w:rFonts w:ascii="Palatino Linotype" w:eastAsia="Palatino Linotype" w:hAnsi="Palatino Linotype" w:cs="Palatino Linotype"/>
        </w:rPr>
        <w:t xml:space="preserve"> que es aplicable por analogía.</w:t>
      </w:r>
    </w:p>
    <w:p w14:paraId="703A8117" w14:textId="77777777" w:rsidR="00C447AA" w:rsidRDefault="00C7074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las cosas, 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14:paraId="0F7744C5" w14:textId="77777777" w:rsidR="00C447AA" w:rsidRDefault="00C7074C">
      <w:pPr>
        <w:spacing w:line="360" w:lineRule="auto"/>
        <w:ind w:left="360"/>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6D960551" w14:textId="77777777" w:rsidR="00C447AA" w:rsidRDefault="00C7074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Primero.</w:t>
      </w:r>
      <w:r>
        <w:rPr>
          <w:rFonts w:ascii="Palatino Linotype" w:eastAsia="Palatino Linotype" w:hAnsi="Palatino Linotype" w:cs="Palatino Linotype"/>
          <w:highlight w:val="white"/>
        </w:rPr>
        <w:t xml:space="preserve"> </w:t>
      </w:r>
      <w:r>
        <w:rPr>
          <w:rFonts w:ascii="Palatino Linotype" w:eastAsia="Palatino Linotype" w:hAnsi="Palatino Linotype" w:cs="Palatino Linotype"/>
        </w:rPr>
        <w:t xml:space="preserve">Se </w:t>
      </w:r>
      <w:r>
        <w:rPr>
          <w:rFonts w:ascii="Palatino Linotype" w:eastAsia="Palatino Linotype" w:hAnsi="Palatino Linotype" w:cs="Palatino Linotype"/>
          <w:b/>
        </w:rPr>
        <w:t>SOBRESEE</w:t>
      </w:r>
      <w:r>
        <w:rPr>
          <w:rFonts w:ascii="Palatino Linotype" w:eastAsia="Palatino Linotype" w:hAnsi="Palatino Linotype" w:cs="Palatino Linotype"/>
        </w:rPr>
        <w:t xml:space="preserve"> el recurso de revisión número </w:t>
      </w:r>
      <w:r>
        <w:rPr>
          <w:rFonts w:ascii="Palatino Linotype" w:eastAsia="Palatino Linotype" w:hAnsi="Palatino Linotype" w:cs="Palatino Linotype"/>
          <w:b/>
        </w:rPr>
        <w:t>03884/INFOEM/IP/RR/2022</w:t>
      </w:r>
      <w:r>
        <w:rPr>
          <w:rFonts w:ascii="Palatino Linotype" w:eastAsia="Palatino Linotype" w:hAnsi="Palatino Linotype" w:cs="Palatino Linotype"/>
        </w:rPr>
        <w:t xml:space="preserve">, por actualizarse la causal de improcedencia inmersa en la fracción IV del artículo 192, en relación con la fracción VI del artículo 191, ambos de la Ley de Transparencia vigente en la entidad, en términos del Considerando </w:t>
      </w:r>
      <w:r>
        <w:rPr>
          <w:rFonts w:ascii="Palatino Linotype" w:eastAsia="Palatino Linotype" w:hAnsi="Palatino Linotype" w:cs="Palatino Linotype"/>
          <w:b/>
        </w:rPr>
        <w:t>TERCERO</w:t>
      </w:r>
      <w:r>
        <w:rPr>
          <w:rFonts w:ascii="Palatino Linotype" w:eastAsia="Palatino Linotype" w:hAnsi="Palatino Linotype" w:cs="Palatino Linotype"/>
        </w:rPr>
        <w:t xml:space="preserve"> de la presente resolución.</w:t>
      </w:r>
    </w:p>
    <w:p w14:paraId="2F56E6C5" w14:textId="77777777" w:rsidR="00C447AA" w:rsidRDefault="00C447AA">
      <w:pPr>
        <w:spacing w:line="360" w:lineRule="auto"/>
        <w:jc w:val="both"/>
        <w:rPr>
          <w:rFonts w:ascii="Palatino Linotype" w:eastAsia="Palatino Linotype" w:hAnsi="Palatino Linotype" w:cs="Palatino Linotype"/>
          <w:b/>
          <w:highlight w:val="white"/>
        </w:rPr>
      </w:pPr>
      <w:bookmarkStart w:id="1" w:name="_heading=h.30j0zll" w:colFirst="0" w:colLast="0"/>
      <w:bookmarkEnd w:id="1"/>
    </w:p>
    <w:p w14:paraId="33DFCE3D" w14:textId="77777777" w:rsidR="00C447AA" w:rsidRDefault="00C7074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Segundo.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al Responsable de la Unidad de Transparencia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la presente resolución, para su conocimiento, lo anterior </w:t>
      </w:r>
      <w:r>
        <w:rPr>
          <w:rFonts w:ascii="Palatino Linotype" w:eastAsia="Palatino Linotype" w:hAnsi="Palatino Linotype" w:cs="Palatino Linotype"/>
          <w:highlight w:val="white"/>
        </w:rPr>
        <w:lastRenderedPageBreak/>
        <w:t xml:space="preserve">en términos del artículo 189 de la </w:t>
      </w:r>
      <w:r>
        <w:rPr>
          <w:rFonts w:ascii="Palatino Linotype" w:eastAsia="Palatino Linotype" w:hAnsi="Palatino Linotype" w:cs="Palatino Linotype"/>
        </w:rPr>
        <w:t>Ley de Transparencia y Acceso a la Información Pública del Estado de México y Municipios.</w:t>
      </w:r>
    </w:p>
    <w:p w14:paraId="2BF7B641" w14:textId="77777777" w:rsidR="00C447AA" w:rsidRDefault="00C447AA">
      <w:pPr>
        <w:spacing w:line="360" w:lineRule="auto"/>
        <w:jc w:val="both"/>
        <w:rPr>
          <w:rFonts w:ascii="Palatino Linotype" w:eastAsia="Palatino Linotype" w:hAnsi="Palatino Linotype" w:cs="Palatino Linotype"/>
          <w:highlight w:val="white"/>
        </w:rPr>
      </w:pPr>
    </w:p>
    <w:p w14:paraId="5917A903" w14:textId="77777777" w:rsidR="00C447AA" w:rsidRDefault="00C7074C">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color w:val="000000"/>
          <w:sz w:val="28"/>
          <w:szCs w:val="28"/>
        </w:rPr>
        <w:t> </w:t>
      </w:r>
      <w:r>
        <w:rPr>
          <w:rFonts w:ascii="Palatino Linotype" w:eastAsia="Palatino Linotype" w:hAnsi="Palatino Linotype" w:cs="Palatino Linotype"/>
          <w:b/>
          <w:color w:val="000000"/>
        </w:rPr>
        <w:t xml:space="preserve">Notifíquese </w:t>
      </w:r>
      <w:r>
        <w:rPr>
          <w:rFonts w:ascii="Palatino Linotype" w:eastAsia="Palatino Linotype" w:hAnsi="Palatino Linotype" w:cs="Palatino Linotype"/>
          <w:color w:val="000000"/>
        </w:rPr>
        <w:t>vía SAIMEX</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la presente resolución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BBBCA47" w14:textId="77777777" w:rsidR="00C447AA" w:rsidRDefault="00C7074C">
      <w:pPr>
        <w:spacing w:before="240" w:after="240" w:line="360" w:lineRule="auto"/>
        <w:jc w:val="both"/>
        <w:rPr>
          <w:rFonts w:ascii="Palatino Linotype" w:eastAsia="Palatino Linotype" w:hAnsi="Palatino Linotype" w:cs="Palatino Linotype"/>
        </w:rPr>
        <w:sectPr w:rsidR="00C447AA">
          <w:headerReference w:type="default" r:id="rId12"/>
          <w:footerReference w:type="default" r:id="rId13"/>
          <w:headerReference w:type="first" r:id="rId14"/>
          <w:footerReference w:type="first" r:id="rId15"/>
          <w:pgSz w:w="12240" w:h="15840"/>
          <w:pgMar w:top="2041" w:right="1701" w:bottom="1701" w:left="1701" w:header="709" w:footer="709" w:gutter="0"/>
          <w:pgNumType w:start="1"/>
          <w:cols w:space="720"/>
          <w:titlePg/>
        </w:sectPr>
      </w:pPr>
      <w:r>
        <w:rPr>
          <w:rFonts w:ascii="Palatino Linotype" w:eastAsia="Palatino Linotype" w:hAnsi="Palatino Linotype" w:cs="Palatino Linotype"/>
          <w:color w:val="222222"/>
          <w:highlight w:val="whit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TRES</w:t>
      </w:r>
      <w:r>
        <w:rPr>
          <w:rFonts w:ascii="Palatino Linotype" w:eastAsia="Palatino Linotype" w:hAnsi="Palatino Linotype" w:cs="Palatino Linotype"/>
        </w:rPr>
        <w:t xml:space="preserve"> DE OCTUBRE DEL DOS MIL VEINTITRÉS, ANTE EL SECRETARIO TÉCNICO DEL PLENO ALEXIS TAPIA RAMÍREZ.</w:t>
      </w:r>
    </w:p>
    <w:p w14:paraId="6E4BFF19" w14:textId="77777777" w:rsidR="00C447AA" w:rsidRDefault="00C447AA">
      <w:pPr>
        <w:spacing w:before="240" w:after="240" w:line="360" w:lineRule="auto"/>
        <w:jc w:val="both"/>
        <w:rPr>
          <w:rFonts w:ascii="Palatino Linotype" w:eastAsia="Palatino Linotype" w:hAnsi="Palatino Linotype" w:cs="Palatino Linotype"/>
        </w:rPr>
      </w:pPr>
    </w:p>
    <w:sectPr w:rsidR="00C447AA">
      <w:headerReference w:type="first" r:id="rId1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4C27" w14:textId="77777777" w:rsidR="001E13E2" w:rsidRDefault="001E13E2">
      <w:r>
        <w:separator/>
      </w:r>
    </w:p>
  </w:endnote>
  <w:endnote w:type="continuationSeparator" w:id="0">
    <w:p w14:paraId="0302F1B4" w14:textId="77777777" w:rsidR="001E13E2" w:rsidRDefault="001E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04E4" w14:textId="77777777" w:rsidR="00C447AA" w:rsidRDefault="00C7074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93AAF">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93AAF">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023699CA" w14:textId="77777777" w:rsidR="00C447AA" w:rsidRDefault="00C447AA">
    <w:pPr>
      <w:pBdr>
        <w:top w:val="nil"/>
        <w:left w:val="nil"/>
        <w:bottom w:val="nil"/>
        <w:right w:val="nil"/>
        <w:between w:val="nil"/>
      </w:pBdr>
      <w:tabs>
        <w:tab w:val="center" w:pos="4252"/>
        <w:tab w:val="right" w:pos="8504"/>
      </w:tabs>
      <w:rPr>
        <w:color w:val="000000"/>
      </w:rPr>
    </w:pPr>
  </w:p>
  <w:p w14:paraId="03B690B6" w14:textId="77777777" w:rsidR="00C447AA" w:rsidRDefault="00C447A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360C" w14:textId="77777777" w:rsidR="00C447AA" w:rsidRDefault="00C7074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93AAF">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93AAF">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4C0D1871" w14:textId="77777777" w:rsidR="00C447AA" w:rsidRDefault="00C447A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6547" w14:textId="77777777" w:rsidR="001E13E2" w:rsidRDefault="001E13E2">
      <w:r>
        <w:separator/>
      </w:r>
    </w:p>
  </w:footnote>
  <w:footnote w:type="continuationSeparator" w:id="0">
    <w:p w14:paraId="066208C4" w14:textId="77777777" w:rsidR="001E13E2" w:rsidRDefault="001E13E2">
      <w:r>
        <w:continuationSeparator/>
      </w:r>
    </w:p>
  </w:footnote>
  <w:footnote w:id="1">
    <w:p w14:paraId="2BF5A12B" w14:textId="77777777" w:rsidR="00C447AA" w:rsidRDefault="00C7074C">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2">
    <w:p w14:paraId="0934C671" w14:textId="77777777" w:rsidR="00C447AA" w:rsidRDefault="00C7074C">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14:paraId="48AD8C08" w14:textId="77777777" w:rsidR="00C447AA" w:rsidRDefault="00C7074C">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14:paraId="44E1E479" w14:textId="77777777" w:rsidR="00C447AA" w:rsidRDefault="00C7074C">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 xml:space="preserve">VILLANUEVA </w:t>
      </w:r>
      <w:r>
        <w:rPr>
          <w:rFonts w:ascii="Palatino Linotype" w:eastAsia="Palatino Linotype" w:hAnsi="Palatino Linotype" w:cs="Palatino Linotype"/>
          <w:color w:val="000000"/>
          <w:sz w:val="16"/>
          <w:szCs w:val="16"/>
        </w:rPr>
        <w:t>VILLANUEVA Ernesto, Derecho de la Información, Ed, Porrúa S.A., México. 2006, pág.270.</w:t>
      </w:r>
    </w:p>
  </w:footnote>
  <w:footnote w:id="5">
    <w:p w14:paraId="2906E06F" w14:textId="77777777" w:rsidR="00C447AA" w:rsidRDefault="00C7074C">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 xml:space="preserve">ROBLES HERNÁNDEZ José Guadalupe. Derecho de la Información y Comunicación Pública. </w:t>
      </w:r>
      <w:r>
        <w:rPr>
          <w:rFonts w:ascii="Palatino Linotype" w:eastAsia="Palatino Linotype" w:hAnsi="Palatino Linotype" w:cs="Palatino Linotype"/>
          <w:color w:val="000000"/>
          <w:sz w:val="16"/>
          <w:szCs w:val="16"/>
        </w:rPr>
        <w:t>Ed.Universidad de Occidente de México, 2004, pág.72.</w:t>
      </w:r>
    </w:p>
  </w:footnote>
  <w:footnote w:id="6">
    <w:p w14:paraId="07DCBA13" w14:textId="77777777" w:rsidR="00C447AA" w:rsidRDefault="00C7074C">
      <w:pPr>
        <w:pBdr>
          <w:top w:val="nil"/>
          <w:left w:val="nil"/>
          <w:bottom w:val="nil"/>
          <w:right w:val="nil"/>
          <w:between w:val="nil"/>
        </w:pBdr>
        <w:spacing w:before="120" w:after="120"/>
        <w:jc w:val="both"/>
        <w:rPr>
          <w:rFonts w:ascii="Palatino Linotype" w:eastAsia="Palatino Linotype" w:hAnsi="Palatino Linotype" w:cs="Palatino Linotype"/>
          <w:color w:val="000000"/>
          <w:sz w:val="18"/>
          <w:szCs w:val="18"/>
          <w:highlight w:val="white"/>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Localización</w:t>
      </w:r>
      <w:r>
        <w:rPr>
          <w:rFonts w:ascii="Palatino Linotype" w:eastAsia="Palatino Linotype" w:hAnsi="Palatino Linotype" w:cs="Palatino Linotype"/>
          <w:color w:val="000000"/>
          <w:sz w:val="18"/>
          <w:szCs w:val="18"/>
        </w:rPr>
        <w:t>: 2</w:t>
      </w:r>
      <w:r>
        <w:rPr>
          <w:rFonts w:ascii="Palatino Linotype" w:eastAsia="Palatino Linotype" w:hAnsi="Palatino Linotype" w:cs="Palatino Linotype"/>
          <w:color w:val="000000"/>
          <w:sz w:val="18"/>
          <w:szCs w:val="18"/>
          <w:highlight w:val="white"/>
        </w:rPr>
        <w:t>13609. II.2o.183 K. Tribunales Colegiados de Circuito. Octava Época. Semanario Judicial de la Federación. Tomo XIII, Febrero de 1994, Pág. 420</w:t>
      </w:r>
    </w:p>
    <w:p w14:paraId="39DB23C6" w14:textId="77777777" w:rsidR="00C447AA" w:rsidRDefault="00C7074C">
      <w:pPr>
        <w:pBdr>
          <w:top w:val="nil"/>
          <w:left w:val="nil"/>
          <w:bottom w:val="nil"/>
          <w:right w:val="nil"/>
          <w:between w:val="nil"/>
        </w:pBdr>
        <w:spacing w:before="120" w:after="120"/>
        <w:jc w:val="both"/>
        <w:rPr>
          <w:rFonts w:ascii="Palatino Linotype" w:eastAsia="Palatino Linotype" w:hAnsi="Palatino Linotype" w:cs="Palatino Linotype"/>
          <w:color w:val="000000"/>
          <w:sz w:val="19"/>
          <w:szCs w:val="19"/>
        </w:rPr>
      </w:pPr>
      <w:r>
        <w:rPr>
          <w:rFonts w:ascii="Palatino Linotype" w:eastAsia="Palatino Linotype" w:hAnsi="Palatino Linotype" w:cs="Palatino Linotype"/>
          <w:b/>
          <w:color w:val="000000"/>
          <w:sz w:val="18"/>
          <w:szCs w:val="18"/>
        </w:rPr>
        <w:t>Cuerpo de tesis:</w:t>
      </w:r>
      <w:r>
        <w:rPr>
          <w:rFonts w:ascii="Palatino Linotype" w:eastAsia="Palatino Linotype" w:hAnsi="Palatino Linotype" w:cs="Palatino Linotype"/>
          <w:color w:val="000000"/>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7">
    <w:p w14:paraId="26F8379A" w14:textId="77777777" w:rsidR="00C447AA" w:rsidRDefault="00C7074C">
      <w:pPr>
        <w:pBdr>
          <w:top w:val="nil"/>
          <w:left w:val="nil"/>
          <w:bottom w:val="nil"/>
          <w:right w:val="nil"/>
          <w:between w:val="nil"/>
        </w:pBdr>
        <w:jc w:val="both"/>
        <w:rPr>
          <w:rFonts w:ascii="Palatino Linotype" w:eastAsia="Palatino Linotype" w:hAnsi="Palatino Linotype" w:cs="Palatino Linotype"/>
          <w:color w:val="000000"/>
          <w:sz w:val="19"/>
          <w:szCs w:val="19"/>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19"/>
          <w:szCs w:val="19"/>
        </w:rPr>
        <w:t>Cuerpo de la tesis</w:t>
      </w:r>
      <w:r>
        <w:rPr>
          <w:rFonts w:ascii="Palatino Linotype" w:eastAsia="Palatino Linotype" w:hAnsi="Palatino Linotype" w:cs="Palatino Linotype"/>
          <w:color w:val="000000"/>
          <w:sz w:val="19"/>
          <w:szCs w:val="19"/>
        </w:rPr>
        <w:t xml:space="preserve">: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r>
        <w:rPr>
          <w:rFonts w:ascii="Palatino Linotype" w:eastAsia="Palatino Linotype" w:hAnsi="Palatino Linotype" w:cs="Palatino Linotype"/>
          <w:color w:val="000000"/>
          <w:sz w:val="19"/>
          <w:szCs w:val="19"/>
        </w:rPr>
        <w:t>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D188" w14:textId="77777777" w:rsidR="00C447AA" w:rsidRDefault="00C447AA">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1"/>
      <w:gridCol w:w="2977"/>
    </w:tblGrid>
    <w:tr w:rsidR="00C447AA" w14:paraId="5E0379A9" w14:textId="77777777">
      <w:tc>
        <w:tcPr>
          <w:tcW w:w="2551" w:type="dxa"/>
          <w:vAlign w:val="center"/>
        </w:tcPr>
        <w:p w14:paraId="13601E6F" w14:textId="77777777" w:rsidR="00C447AA" w:rsidRDefault="00C707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697C3B7F" w14:textId="77777777" w:rsidR="00C447AA" w:rsidRDefault="00C7074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03884/INFOEM/IP/RR/2023</w:t>
          </w:r>
        </w:p>
      </w:tc>
    </w:tr>
    <w:tr w:rsidR="00C447AA" w14:paraId="386D3E96" w14:textId="77777777">
      <w:trPr>
        <w:trHeight w:val="228"/>
      </w:trPr>
      <w:tc>
        <w:tcPr>
          <w:tcW w:w="2551" w:type="dxa"/>
          <w:vAlign w:val="center"/>
        </w:tcPr>
        <w:p w14:paraId="465F3245" w14:textId="77777777" w:rsidR="00C447AA" w:rsidRDefault="00C707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4D184DCB" w14:textId="77777777" w:rsidR="00C447AA" w:rsidRDefault="00C7074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la Contraloría.</w:t>
          </w:r>
        </w:p>
      </w:tc>
    </w:tr>
    <w:tr w:rsidR="00C447AA" w14:paraId="66D6A487" w14:textId="77777777">
      <w:tc>
        <w:tcPr>
          <w:tcW w:w="2551" w:type="dxa"/>
          <w:vAlign w:val="center"/>
        </w:tcPr>
        <w:p w14:paraId="5206D22A" w14:textId="77777777" w:rsidR="00C447AA" w:rsidRDefault="00C707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AB96EA5" w14:textId="77777777" w:rsidR="00C447AA" w:rsidRDefault="00C7074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372C128" w14:textId="77777777" w:rsidR="00C447AA" w:rsidRDefault="00C7074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BB0C706" wp14:editId="37D0077F">
          <wp:simplePos x="0" y="0"/>
          <wp:positionH relativeFrom="column">
            <wp:posOffset>-695768</wp:posOffset>
          </wp:positionH>
          <wp:positionV relativeFrom="paragraph">
            <wp:posOffset>-1200943</wp:posOffset>
          </wp:positionV>
          <wp:extent cx="7809876" cy="10165823"/>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D2973" w14:textId="77777777" w:rsidR="00C447AA" w:rsidRDefault="00C7074C">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42BC7691" wp14:editId="531D73F0">
          <wp:simplePos x="0" y="0"/>
          <wp:positionH relativeFrom="column">
            <wp:posOffset>-846158</wp:posOffset>
          </wp:positionH>
          <wp:positionV relativeFrom="paragraph">
            <wp:posOffset>-171229</wp:posOffset>
          </wp:positionV>
          <wp:extent cx="7809876" cy="10165823"/>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70" w:type="dxa"/>
      <w:tblInd w:w="3119" w:type="dxa"/>
      <w:tblLayout w:type="fixed"/>
      <w:tblLook w:val="0400" w:firstRow="0" w:lastRow="0" w:firstColumn="0" w:lastColumn="0" w:noHBand="0" w:noVBand="1"/>
    </w:tblPr>
    <w:tblGrid>
      <w:gridCol w:w="2551"/>
      <w:gridCol w:w="3119"/>
    </w:tblGrid>
    <w:tr w:rsidR="00C447AA" w14:paraId="1624399F" w14:textId="77777777">
      <w:tc>
        <w:tcPr>
          <w:tcW w:w="2551" w:type="dxa"/>
          <w:vAlign w:val="center"/>
        </w:tcPr>
        <w:p w14:paraId="44ABE4ED" w14:textId="77777777" w:rsidR="00C447AA" w:rsidRDefault="00C707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17A2683" w14:textId="77777777" w:rsidR="00C447AA" w:rsidRDefault="00C7074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03884/INFOEM/IP/RR/2023. </w:t>
          </w:r>
        </w:p>
      </w:tc>
    </w:tr>
    <w:tr w:rsidR="00C447AA" w14:paraId="14047FF8" w14:textId="77777777">
      <w:tc>
        <w:tcPr>
          <w:tcW w:w="2551" w:type="dxa"/>
          <w:vAlign w:val="center"/>
        </w:tcPr>
        <w:p w14:paraId="06C34DED" w14:textId="77777777" w:rsidR="00C447AA" w:rsidRDefault="00C7074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D912351" w14:textId="77777777" w:rsidR="00C447AA" w:rsidRDefault="00C447AA">
          <w:pPr>
            <w:jc w:val="both"/>
            <w:rPr>
              <w:rFonts w:ascii="Palatino Linotype" w:eastAsia="Palatino Linotype" w:hAnsi="Palatino Linotype" w:cs="Palatino Linotype"/>
              <w:b/>
              <w:sz w:val="22"/>
              <w:szCs w:val="22"/>
            </w:rPr>
          </w:pPr>
        </w:p>
      </w:tc>
    </w:tr>
    <w:tr w:rsidR="00C447AA" w14:paraId="2D133366" w14:textId="77777777">
      <w:trPr>
        <w:trHeight w:val="228"/>
      </w:trPr>
      <w:tc>
        <w:tcPr>
          <w:tcW w:w="2551" w:type="dxa"/>
          <w:vAlign w:val="center"/>
        </w:tcPr>
        <w:p w14:paraId="0BAE00A6" w14:textId="77777777" w:rsidR="00C447AA" w:rsidRDefault="00C707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D5B9295" w14:textId="77777777" w:rsidR="00C447AA" w:rsidRDefault="00C7074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la Contraloría.</w:t>
          </w:r>
        </w:p>
      </w:tc>
    </w:tr>
    <w:tr w:rsidR="00C447AA" w14:paraId="337FF714" w14:textId="77777777">
      <w:trPr>
        <w:trHeight w:val="255"/>
      </w:trPr>
      <w:tc>
        <w:tcPr>
          <w:tcW w:w="2551" w:type="dxa"/>
          <w:vAlign w:val="center"/>
        </w:tcPr>
        <w:p w14:paraId="54A79EA7" w14:textId="77777777" w:rsidR="00C447AA" w:rsidRDefault="00C707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D7E5B43" w14:textId="77777777" w:rsidR="00C447AA" w:rsidRDefault="00C7074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3676A8" w14:textId="77777777" w:rsidR="00C447AA" w:rsidRDefault="00C447A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2FC5" w14:textId="77777777" w:rsidR="00C447AA" w:rsidRDefault="00C447AA">
    <w:pPr>
      <w:pBdr>
        <w:top w:val="nil"/>
        <w:left w:val="nil"/>
        <w:bottom w:val="nil"/>
        <w:right w:val="nil"/>
        <w:between w:val="nil"/>
      </w:pBdr>
      <w:tabs>
        <w:tab w:val="center" w:pos="4252"/>
        <w:tab w:val="right" w:pos="8504"/>
      </w:tabs>
      <w:jc w:val="both"/>
      <w:rPr>
        <w:rFonts w:ascii="Calibri" w:eastAsia="Calibri" w:hAnsi="Calibri" w:cs="Calibri"/>
        <w:color w:val="000000"/>
      </w:rPr>
    </w:pPr>
  </w:p>
  <w:p w14:paraId="43A9722E" w14:textId="77777777" w:rsidR="00C447AA" w:rsidRDefault="00C447A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53470"/>
    <w:multiLevelType w:val="multilevel"/>
    <w:tmpl w:val="B7860C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FD6317"/>
    <w:multiLevelType w:val="multilevel"/>
    <w:tmpl w:val="5302EA6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0B3E40"/>
    <w:multiLevelType w:val="multilevel"/>
    <w:tmpl w:val="ADE0EF56"/>
    <w:lvl w:ilvl="0">
      <w:start w:val="1"/>
      <w:numFmt w:val="upperRoman"/>
      <w:lvlText w:val="%1."/>
      <w:lvlJc w:val="left"/>
      <w:pPr>
        <w:ind w:left="1996" w:hanging="720"/>
      </w:pPr>
      <w:rPr>
        <w:sz w:val="22"/>
        <w:szCs w:val="22"/>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3" w15:restartNumberingAfterBreak="0">
    <w:nsid w:val="4CFF1ECE"/>
    <w:multiLevelType w:val="multilevel"/>
    <w:tmpl w:val="0B28508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AA"/>
    <w:rsid w:val="001E13E2"/>
    <w:rsid w:val="002324D9"/>
    <w:rsid w:val="006524F9"/>
    <w:rsid w:val="00793AAF"/>
    <w:rsid w:val="00B267E0"/>
    <w:rsid w:val="00C447AA"/>
    <w:rsid w:val="00C7074C"/>
    <w:rsid w:val="00CD7383"/>
    <w:rsid w:val="00CE77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B574"/>
  <w15:docId w15:val="{47CFF6AB-D457-4DAF-89AB-3C278C92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22915.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38622.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838622.page" TargetMode="External"/><Relationship Id="rId4" Type="http://schemas.openxmlformats.org/officeDocument/2006/relationships/settings" Target="settings.xml"/><Relationship Id="rId9" Type="http://schemas.openxmlformats.org/officeDocument/2006/relationships/hyperlink" Target="https://saimex.org.mx/saimex/solicitud/downloadAttach/1831808.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Ff6JIhDd1rvARH2gH9zCAm8Dw==">CgMxLjAyCGguZ2pkZ3hzMgloLjMwajB6bGw4AHIhMVh2aEg3VFlMMjRobGJyZ2dKQlc3TEtnTUZJZXFhbDdw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5319</Words>
  <Characters>29255</Characters>
  <Application>Microsoft Office Word</Application>
  <DocSecurity>4</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2023-10-04T18:59:00Z</cp:lastPrinted>
  <dcterms:created xsi:type="dcterms:W3CDTF">2023-10-23T23:11:00Z</dcterms:created>
  <dcterms:modified xsi:type="dcterms:W3CDTF">2023-10-23T23:11:00Z</dcterms:modified>
</cp:coreProperties>
</file>