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41CA4489"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164F29">
        <w:rPr>
          <w:rFonts w:ascii="Palatino Linotype" w:eastAsia="Palatino Linotype" w:hAnsi="Palatino Linotype" w:cs="Palatino Linotype"/>
          <w:color w:val="000000"/>
          <w:sz w:val="24"/>
          <w:szCs w:val="24"/>
          <w:lang w:val="es-ES_tradnl"/>
        </w:rPr>
        <w:t xml:space="preserve">o en Metepec, </w:t>
      </w:r>
      <w:r w:rsidR="00B64C91" w:rsidRPr="001E7336">
        <w:rPr>
          <w:rFonts w:ascii="Palatino Linotype" w:eastAsia="Palatino Linotype" w:hAnsi="Palatino Linotype" w:cs="Palatino Linotype"/>
          <w:color w:val="000000"/>
          <w:sz w:val="24"/>
          <w:szCs w:val="24"/>
          <w:lang w:val="es-ES_tradnl"/>
        </w:rPr>
        <w:t xml:space="preserve">México, </w:t>
      </w:r>
      <w:r w:rsidR="00B64C91" w:rsidRPr="00D44147">
        <w:rPr>
          <w:rFonts w:ascii="Palatino Linotype" w:eastAsia="Palatino Linotype" w:hAnsi="Palatino Linotype" w:cs="Palatino Linotype"/>
          <w:color w:val="000000"/>
          <w:sz w:val="24"/>
          <w:szCs w:val="24"/>
          <w:lang w:val="es-ES_tradnl"/>
        </w:rPr>
        <w:t>a</w:t>
      </w:r>
      <w:r w:rsidR="002C71D1">
        <w:rPr>
          <w:rFonts w:ascii="Palatino Linotype" w:eastAsia="Palatino Linotype" w:hAnsi="Palatino Linotype" w:cs="Palatino Linotype"/>
          <w:color w:val="000000"/>
          <w:sz w:val="24"/>
          <w:szCs w:val="24"/>
          <w:lang w:val="es-ES_tradnl"/>
        </w:rPr>
        <w:t xml:space="preserve"> veinticuatro de mayo</w:t>
      </w:r>
      <w:r w:rsidR="00A470D9" w:rsidRPr="00D44147">
        <w:rPr>
          <w:rFonts w:ascii="Palatino Linotype" w:eastAsia="Palatino Linotype" w:hAnsi="Palatino Linotype" w:cs="Palatino Linotype"/>
          <w:color w:val="000000"/>
          <w:sz w:val="24"/>
          <w:szCs w:val="24"/>
          <w:lang w:val="es-ES_tradnl"/>
        </w:rPr>
        <w:t xml:space="preserve"> de dos mil veint</w:t>
      </w:r>
      <w:r w:rsidR="00D44147">
        <w:rPr>
          <w:rFonts w:ascii="Palatino Linotype" w:eastAsia="Palatino Linotype" w:hAnsi="Palatino Linotype" w:cs="Palatino Linotype"/>
          <w:color w:val="000000"/>
          <w:sz w:val="24"/>
          <w:szCs w:val="24"/>
          <w:lang w:val="es-ES_tradnl"/>
        </w:rPr>
        <w:t>itrés</w:t>
      </w:r>
      <w:r w:rsidRPr="00D44147">
        <w:rPr>
          <w:rFonts w:ascii="Palatino Linotype" w:eastAsia="Palatino Linotype" w:hAnsi="Palatino Linotype" w:cs="Palatino Linotype"/>
          <w:color w:val="000000"/>
          <w:sz w:val="24"/>
          <w:szCs w:val="24"/>
          <w:lang w:val="es-ES_tradnl"/>
        </w:rPr>
        <w:t>.</w:t>
      </w:r>
    </w:p>
    <w:p w14:paraId="4CA4A924"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74DFB2DD"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4F29">
        <w:rPr>
          <w:rFonts w:ascii="Palatino Linotype" w:eastAsia="Palatino Linotype" w:hAnsi="Palatino Linotype" w:cs="Palatino Linotype"/>
          <w:b/>
          <w:color w:val="000000"/>
          <w:sz w:val="24"/>
          <w:szCs w:val="24"/>
          <w:lang w:val="es-ES_tradnl"/>
        </w:rPr>
        <w:t>VISTO</w:t>
      </w:r>
      <w:r w:rsidR="00A50959" w:rsidRPr="00164F29">
        <w:rPr>
          <w:rFonts w:ascii="Palatino Linotype" w:eastAsia="Palatino Linotype" w:hAnsi="Palatino Linotype" w:cs="Palatino Linotype"/>
          <w:b/>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 xml:space="preserve">el </w:t>
      </w:r>
      <w:r w:rsidRPr="00164F29">
        <w:rPr>
          <w:rFonts w:ascii="Palatino Linotype" w:eastAsia="Palatino Linotype" w:hAnsi="Palatino Linotype" w:cs="Palatino Linotype"/>
          <w:color w:val="000000"/>
          <w:sz w:val="24"/>
          <w:szCs w:val="24"/>
          <w:lang w:val="es-ES_tradnl"/>
        </w:rPr>
        <w:t>expediente electrónico formado con motivo de</w:t>
      </w:r>
      <w:r w:rsidR="00A50959" w:rsidRPr="00164F29">
        <w:rPr>
          <w:rFonts w:ascii="Palatino Linotype" w:eastAsia="Palatino Linotype" w:hAnsi="Palatino Linotype" w:cs="Palatino Linotype"/>
          <w:color w:val="000000"/>
          <w:sz w:val="24"/>
          <w:szCs w:val="24"/>
          <w:lang w:val="es-ES_tradnl"/>
        </w:rPr>
        <w:t>l</w:t>
      </w:r>
      <w:r w:rsidRPr="00164F29">
        <w:rPr>
          <w:rFonts w:ascii="Palatino Linotype" w:eastAsia="Palatino Linotype" w:hAnsi="Palatino Linotype" w:cs="Palatino Linotype"/>
          <w:color w:val="000000"/>
          <w:sz w:val="24"/>
          <w:szCs w:val="24"/>
          <w:lang w:val="es-ES_tradnl"/>
        </w:rPr>
        <w:t xml:space="preserve"> recurso de revisión </w:t>
      </w:r>
      <w:r w:rsidR="00FE1BD1">
        <w:rPr>
          <w:rFonts w:ascii="Palatino Linotype" w:eastAsia="Palatino Linotype" w:hAnsi="Palatino Linotype" w:cs="Palatino Linotype"/>
          <w:b/>
          <w:color w:val="000000"/>
          <w:sz w:val="24"/>
          <w:szCs w:val="24"/>
          <w:lang w:val="es-ES_tradnl"/>
        </w:rPr>
        <w:t>02135</w:t>
      </w:r>
      <w:r w:rsidR="00F24C87" w:rsidRPr="00164F29">
        <w:rPr>
          <w:rFonts w:ascii="Palatino Linotype" w:eastAsia="Palatino Linotype" w:hAnsi="Palatino Linotype" w:cs="Palatino Linotype"/>
          <w:b/>
          <w:color w:val="000000"/>
          <w:sz w:val="24"/>
          <w:szCs w:val="24"/>
          <w:lang w:val="es-ES_tradnl"/>
        </w:rPr>
        <w:t>/INFOEM/IP/RR/202</w:t>
      </w:r>
      <w:r w:rsidR="00FE1BD1">
        <w:rPr>
          <w:rFonts w:ascii="Palatino Linotype" w:eastAsia="Palatino Linotype" w:hAnsi="Palatino Linotype" w:cs="Palatino Linotype"/>
          <w:b/>
          <w:color w:val="000000"/>
          <w:sz w:val="24"/>
          <w:szCs w:val="24"/>
          <w:lang w:val="es-ES_tradnl"/>
        </w:rPr>
        <w:t>3</w:t>
      </w:r>
      <w:r w:rsidR="00F24C87"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interpuesto</w:t>
      </w:r>
      <w:r w:rsidR="00A50959" w:rsidRPr="00164F29">
        <w:rPr>
          <w:rFonts w:ascii="Palatino Linotype" w:eastAsia="Palatino Linotype" w:hAnsi="Palatino Linotype" w:cs="Palatino Linotype"/>
          <w:color w:val="000000"/>
          <w:sz w:val="24"/>
          <w:szCs w:val="24"/>
          <w:lang w:val="es-ES_tradnl"/>
        </w:rPr>
        <w:t xml:space="preserve"> po</w:t>
      </w:r>
      <w:r w:rsidR="000B44B1">
        <w:rPr>
          <w:rFonts w:ascii="Palatino Linotype" w:eastAsia="Palatino Linotype" w:hAnsi="Palatino Linotype" w:cs="Palatino Linotype"/>
          <w:color w:val="000000"/>
          <w:sz w:val="24"/>
          <w:szCs w:val="24"/>
          <w:lang w:val="es-ES_tradnl"/>
        </w:rPr>
        <w:t>r</w:t>
      </w:r>
      <w:r w:rsidR="00FE1BD1">
        <w:rPr>
          <w:rFonts w:ascii="Palatino Linotype" w:eastAsia="Palatino Linotype" w:hAnsi="Palatino Linotype" w:cs="Palatino Linotype"/>
          <w:color w:val="000000"/>
          <w:sz w:val="24"/>
          <w:szCs w:val="24"/>
          <w:lang w:val="es-ES_tradnl"/>
        </w:rPr>
        <w:t xml:space="preserve"> </w:t>
      </w:r>
      <w:r w:rsidR="00300130">
        <w:rPr>
          <w:rFonts w:ascii="Palatino Linotype" w:eastAsia="Palatino Linotype" w:hAnsi="Palatino Linotype" w:cs="Palatino Linotype"/>
          <w:b/>
          <w:bCs/>
          <w:color w:val="000000"/>
          <w:sz w:val="24"/>
          <w:szCs w:val="24"/>
          <w:lang w:val="es-ES_tradnl"/>
        </w:rPr>
        <w:t>XXXXXXXXXXXXXX</w:t>
      </w:r>
      <w:r w:rsidRPr="00164F29">
        <w:rPr>
          <w:rFonts w:ascii="Palatino Linotype" w:eastAsia="Palatino Linotype" w:hAnsi="Palatino Linotype" w:cs="Palatino Linotype"/>
          <w:color w:val="000000"/>
          <w:sz w:val="24"/>
          <w:szCs w:val="24"/>
          <w:lang w:val="es-ES_tradnl"/>
        </w:rPr>
        <w:t xml:space="preserve">, en lo sucesivo </w:t>
      </w:r>
      <w:r w:rsidR="0096093D"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Recurrente</w:t>
      </w:r>
      <w:r w:rsidRPr="00164F29">
        <w:rPr>
          <w:rFonts w:ascii="Palatino Linotype" w:eastAsia="Palatino Linotype" w:hAnsi="Palatino Linotype" w:cs="Palatino Linotype"/>
          <w:color w:val="000000"/>
          <w:sz w:val="24"/>
          <w:szCs w:val="24"/>
          <w:lang w:val="es-ES_tradnl"/>
        </w:rPr>
        <w:t xml:space="preserve">; en contra de la falta de respuesta del </w:t>
      </w:r>
      <w:r w:rsidR="00A50959" w:rsidRPr="00164F29">
        <w:rPr>
          <w:rFonts w:ascii="Palatino Linotype" w:eastAsia="Palatino Linotype" w:hAnsi="Palatino Linotype" w:cs="Palatino Linotype"/>
          <w:b/>
          <w:color w:val="000000"/>
          <w:sz w:val="24"/>
          <w:szCs w:val="24"/>
          <w:lang w:val="es-ES_tradnl"/>
        </w:rPr>
        <w:t xml:space="preserve">Ayuntamiento de </w:t>
      </w:r>
      <w:r w:rsidR="00FE1BD1">
        <w:rPr>
          <w:rFonts w:ascii="Palatino Linotype" w:eastAsia="Palatino Linotype" w:hAnsi="Palatino Linotype" w:cs="Palatino Linotype"/>
          <w:b/>
          <w:color w:val="000000"/>
          <w:sz w:val="24"/>
          <w:szCs w:val="24"/>
          <w:lang w:val="es-ES_tradnl"/>
        </w:rPr>
        <w:t>Tul</w:t>
      </w:r>
      <w:r w:rsidR="000B44B1">
        <w:rPr>
          <w:rFonts w:ascii="Palatino Linotype" w:eastAsia="Palatino Linotype" w:hAnsi="Palatino Linotype" w:cs="Palatino Linotype"/>
          <w:b/>
          <w:color w:val="000000"/>
          <w:sz w:val="24"/>
          <w:szCs w:val="24"/>
          <w:lang w:val="es-ES_tradnl"/>
        </w:rPr>
        <w:t>tepec</w:t>
      </w:r>
      <w:r w:rsidRPr="00164F29">
        <w:rPr>
          <w:rFonts w:ascii="Palatino Linotype" w:eastAsia="Palatino Linotype" w:hAnsi="Palatino Linotype" w:cs="Palatino Linotype"/>
          <w:bCs/>
          <w:color w:val="000000"/>
          <w:sz w:val="24"/>
          <w:szCs w:val="24"/>
          <w:lang w:val="es-ES_tradnl"/>
        </w:rPr>
        <w:t>,</w:t>
      </w:r>
      <w:r w:rsidRPr="00164F29">
        <w:rPr>
          <w:rFonts w:ascii="Palatino Linotype" w:eastAsia="Palatino Linotype" w:hAnsi="Palatino Linotype" w:cs="Palatino Linotype"/>
          <w:color w:val="000000"/>
          <w:sz w:val="24"/>
          <w:szCs w:val="24"/>
          <w:lang w:val="es-ES_tradnl"/>
        </w:rPr>
        <w:t xml:space="preserve"> en lo subsecuente</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el</w:t>
      </w:r>
      <w:r w:rsidRPr="00164F29">
        <w:rPr>
          <w:rFonts w:ascii="Palatino Linotype" w:eastAsia="Palatino Linotype" w:hAnsi="Palatino Linotype" w:cs="Palatino Linotype"/>
          <w:b/>
          <w:color w:val="000000"/>
          <w:sz w:val="24"/>
          <w:szCs w:val="24"/>
          <w:lang w:val="es-ES_tradnl"/>
        </w:rPr>
        <w:t xml:space="preserve"> Sujeto Obligado</w:t>
      </w:r>
      <w:r w:rsidRPr="00164F29">
        <w:rPr>
          <w:rFonts w:ascii="Palatino Linotype" w:eastAsia="Palatino Linotype" w:hAnsi="Palatino Linotype" w:cs="Palatino Linotype"/>
          <w:color w:val="000000"/>
          <w:sz w:val="24"/>
          <w:szCs w:val="24"/>
          <w:lang w:val="es-ES_tradnl"/>
        </w:rPr>
        <w:t>,</w:t>
      </w:r>
      <w:r w:rsidRPr="00164F29">
        <w:rPr>
          <w:rFonts w:ascii="Palatino Linotype" w:eastAsia="Palatino Linotype" w:hAnsi="Palatino Linotype" w:cs="Palatino Linotype"/>
          <w:b/>
          <w:color w:val="000000"/>
          <w:sz w:val="24"/>
          <w:szCs w:val="24"/>
          <w:lang w:val="es-ES_tradnl"/>
        </w:rPr>
        <w:t xml:space="preserve"> </w:t>
      </w:r>
      <w:r w:rsidRPr="00164F29">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bookmarkStart w:id="0" w:name="_GoBack"/>
      <w:bookmarkEnd w:id="0"/>
    </w:p>
    <w:p w14:paraId="6205E54F" w14:textId="77777777"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164F29">
        <w:rPr>
          <w:rFonts w:ascii="Palatino Linotype" w:eastAsia="Palatino Linotype" w:hAnsi="Palatino Linotype" w:cs="Palatino Linotype"/>
          <w:b/>
          <w:color w:val="000000"/>
          <w:sz w:val="26"/>
          <w:szCs w:val="26"/>
          <w:lang w:val="es-ES_tradnl"/>
        </w:rPr>
        <w:t>PRIMERO.</w:t>
      </w:r>
      <w:r w:rsidRPr="00164F29">
        <w:rPr>
          <w:rFonts w:ascii="Palatino Linotype" w:eastAsia="Palatino Linotype" w:hAnsi="Palatino Linotype" w:cs="Palatino Linotype"/>
          <w:color w:val="000000"/>
          <w:sz w:val="26"/>
          <w:szCs w:val="26"/>
          <w:lang w:val="es-ES_tradnl"/>
        </w:rPr>
        <w:t xml:space="preserve"> </w:t>
      </w:r>
      <w:r w:rsidRPr="00164F29">
        <w:rPr>
          <w:rFonts w:ascii="Palatino Linotype" w:eastAsia="Palatino Linotype" w:hAnsi="Palatino Linotype" w:cs="Palatino Linotype"/>
          <w:b/>
          <w:color w:val="000000"/>
          <w:sz w:val="26"/>
          <w:szCs w:val="26"/>
          <w:lang w:val="es-ES_tradnl"/>
        </w:rPr>
        <w:t xml:space="preserve">De la </w:t>
      </w:r>
      <w:r w:rsidR="00AF1662" w:rsidRPr="00164F29">
        <w:rPr>
          <w:rFonts w:ascii="Palatino Linotype" w:eastAsia="Palatino Linotype" w:hAnsi="Palatino Linotype" w:cs="Palatino Linotype"/>
          <w:b/>
          <w:color w:val="000000"/>
          <w:sz w:val="26"/>
          <w:szCs w:val="26"/>
          <w:lang w:val="es-ES_tradnl"/>
        </w:rPr>
        <w:t>s</w:t>
      </w:r>
      <w:r w:rsidRPr="00164F29">
        <w:rPr>
          <w:rFonts w:ascii="Palatino Linotype" w:eastAsia="Palatino Linotype" w:hAnsi="Palatino Linotype" w:cs="Palatino Linotype"/>
          <w:b/>
          <w:color w:val="000000"/>
          <w:sz w:val="26"/>
          <w:szCs w:val="26"/>
          <w:lang w:val="es-ES_tradnl"/>
        </w:rPr>
        <w:t xml:space="preserve">olicitud de </w:t>
      </w:r>
      <w:r w:rsidR="00AF1662" w:rsidRPr="00164F29">
        <w:rPr>
          <w:rFonts w:ascii="Palatino Linotype" w:eastAsia="Palatino Linotype" w:hAnsi="Palatino Linotype" w:cs="Palatino Linotype"/>
          <w:b/>
          <w:color w:val="000000"/>
          <w:sz w:val="26"/>
          <w:szCs w:val="26"/>
          <w:lang w:val="es-ES_tradnl"/>
        </w:rPr>
        <w:t>i</w:t>
      </w:r>
      <w:r w:rsidRPr="00164F29">
        <w:rPr>
          <w:rFonts w:ascii="Palatino Linotype" w:eastAsia="Palatino Linotype" w:hAnsi="Palatino Linotype" w:cs="Palatino Linotype"/>
          <w:b/>
          <w:color w:val="000000"/>
          <w:sz w:val="26"/>
          <w:szCs w:val="26"/>
          <w:lang w:val="es-ES_tradnl"/>
        </w:rPr>
        <w:t>nformación.</w:t>
      </w:r>
    </w:p>
    <w:p w14:paraId="4D15ACD3" w14:textId="41DF7CA2" w:rsidR="00DE3512" w:rsidRPr="00164F29"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164F29">
        <w:rPr>
          <w:rFonts w:ascii="Palatino Linotype" w:eastAsia="Palatino Linotype" w:hAnsi="Palatino Linotype" w:cs="Palatino Linotype"/>
          <w:color w:val="000000"/>
          <w:sz w:val="24"/>
          <w:szCs w:val="24"/>
          <w:lang w:val="es-ES_tradnl"/>
        </w:rPr>
        <w:t>Con fecha</w:t>
      </w:r>
      <w:r w:rsidR="00A50959" w:rsidRPr="00164F29">
        <w:rPr>
          <w:rFonts w:ascii="Palatino Linotype" w:eastAsia="Palatino Linotype" w:hAnsi="Palatino Linotype" w:cs="Palatino Linotype"/>
          <w:color w:val="000000"/>
          <w:sz w:val="24"/>
          <w:szCs w:val="24"/>
          <w:lang w:val="es-ES_tradnl"/>
        </w:rPr>
        <w:t xml:space="preserve"> </w:t>
      </w:r>
      <w:r w:rsidR="00FB556F">
        <w:rPr>
          <w:rFonts w:ascii="Palatino Linotype" w:eastAsia="Palatino Linotype" w:hAnsi="Palatino Linotype" w:cs="Palatino Linotype"/>
          <w:color w:val="000000"/>
          <w:sz w:val="24"/>
          <w:szCs w:val="24"/>
          <w:lang w:val="es-ES_tradnl"/>
        </w:rPr>
        <w:t>veint</w:t>
      </w:r>
      <w:r w:rsidR="00E12C83">
        <w:rPr>
          <w:rFonts w:ascii="Palatino Linotype" w:eastAsia="Palatino Linotype" w:hAnsi="Palatino Linotype" w:cs="Palatino Linotype"/>
          <w:color w:val="000000"/>
          <w:sz w:val="24"/>
          <w:szCs w:val="24"/>
          <w:lang w:val="es-ES_tradnl"/>
        </w:rPr>
        <w:t>inueve de marzo de dos mil once</w:t>
      </w:r>
      <w:r w:rsidR="00DE3512" w:rsidRPr="00164F29">
        <w:rPr>
          <w:rFonts w:ascii="Palatino Linotype" w:eastAsia="Palatino Linotype" w:hAnsi="Palatino Linotype" w:cs="Palatino Linotype"/>
          <w:color w:val="000000"/>
          <w:sz w:val="24"/>
          <w:szCs w:val="24"/>
          <w:lang w:val="es-ES_tradnl"/>
        </w:rPr>
        <w:t xml:space="preserve">, </w:t>
      </w:r>
      <w:r w:rsidR="0096093D" w:rsidRPr="00164F29">
        <w:rPr>
          <w:rFonts w:ascii="Palatino Linotype" w:eastAsia="Palatino Linotype" w:hAnsi="Palatino Linotype" w:cs="Palatino Linotype"/>
          <w:color w:val="000000"/>
          <w:sz w:val="24"/>
          <w:szCs w:val="24"/>
          <w:lang w:val="es-ES_tradnl"/>
        </w:rPr>
        <w:t xml:space="preserve">el Recurrente </w:t>
      </w:r>
      <w:r w:rsidR="00DE3512" w:rsidRPr="00164F29">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164F29">
        <w:rPr>
          <w:rFonts w:ascii="Palatino Linotype" w:eastAsia="Palatino Linotype" w:hAnsi="Palatino Linotype" w:cs="Palatino Linotype"/>
          <w:color w:val="000000"/>
          <w:sz w:val="24"/>
          <w:szCs w:val="24"/>
          <w:lang w:val="es-ES_tradnl"/>
        </w:rPr>
        <w:t>ormación pública registrada con</w:t>
      </w:r>
      <w:r w:rsidR="00DE3512" w:rsidRPr="00164F29">
        <w:rPr>
          <w:rFonts w:ascii="Palatino Linotype" w:eastAsia="Palatino Linotype" w:hAnsi="Palatino Linotype" w:cs="Palatino Linotype"/>
          <w:color w:val="000000"/>
          <w:sz w:val="24"/>
          <w:szCs w:val="24"/>
          <w:lang w:val="es-ES_tradnl"/>
        </w:rPr>
        <w:t xml:space="preserve"> </w:t>
      </w:r>
      <w:r w:rsidR="00A50959" w:rsidRPr="00164F29">
        <w:rPr>
          <w:rFonts w:ascii="Palatino Linotype" w:eastAsia="Palatino Linotype" w:hAnsi="Palatino Linotype" w:cs="Palatino Linotype"/>
          <w:color w:val="000000"/>
          <w:sz w:val="24"/>
          <w:szCs w:val="24"/>
          <w:lang w:val="es-ES_tradnl"/>
        </w:rPr>
        <w:t>el</w:t>
      </w:r>
      <w:r w:rsidR="00DE3512" w:rsidRPr="00164F29">
        <w:rPr>
          <w:rFonts w:ascii="Palatino Linotype" w:eastAsia="Palatino Linotype" w:hAnsi="Palatino Linotype" w:cs="Palatino Linotype"/>
          <w:color w:val="000000"/>
          <w:sz w:val="24"/>
          <w:szCs w:val="24"/>
          <w:lang w:val="es-ES_tradnl"/>
        </w:rPr>
        <w:t xml:space="preserve"> número de expediente</w:t>
      </w:r>
      <w:r w:rsidR="00DE3512" w:rsidRPr="00164F29">
        <w:rPr>
          <w:rFonts w:ascii="Palatino Linotype" w:eastAsia="Palatino Linotype" w:hAnsi="Palatino Linotype" w:cs="Palatino Linotype"/>
          <w:b/>
          <w:color w:val="000000"/>
          <w:sz w:val="24"/>
          <w:szCs w:val="24"/>
          <w:lang w:val="es-ES_tradnl"/>
        </w:rPr>
        <w:t xml:space="preserve"> </w:t>
      </w:r>
      <w:r w:rsidR="00FE1BD1" w:rsidRPr="00FE1BD1">
        <w:rPr>
          <w:rFonts w:ascii="Palatino Linotype" w:eastAsia="Palatino Linotype" w:hAnsi="Palatino Linotype" w:cs="Palatino Linotype"/>
          <w:b/>
          <w:bCs/>
          <w:color w:val="000000"/>
          <w:sz w:val="24"/>
          <w:szCs w:val="24"/>
          <w:lang w:val="es-ES_tradnl"/>
        </w:rPr>
        <w:t>00008/TULTEPEC/IP/A/2011</w:t>
      </w:r>
      <w:r w:rsidR="00DE3512" w:rsidRPr="00164F29">
        <w:rPr>
          <w:rFonts w:ascii="Palatino Linotype" w:eastAsia="Palatino Linotype" w:hAnsi="Palatino Linotype" w:cs="Palatino Linotype"/>
          <w:color w:val="000000"/>
          <w:sz w:val="24"/>
          <w:szCs w:val="24"/>
          <w:lang w:val="es-ES_tradnl"/>
        </w:rPr>
        <w:t>,</w:t>
      </w:r>
      <w:r w:rsidR="00DE3512" w:rsidRPr="00164F29">
        <w:rPr>
          <w:rFonts w:ascii="Palatino Linotype" w:eastAsia="Palatino Linotype" w:hAnsi="Palatino Linotype" w:cs="Palatino Linotype"/>
          <w:b/>
          <w:color w:val="000000"/>
          <w:sz w:val="24"/>
          <w:szCs w:val="24"/>
          <w:lang w:val="es-ES_tradnl"/>
        </w:rPr>
        <w:t xml:space="preserve"> </w:t>
      </w:r>
      <w:r w:rsidR="00DE3512" w:rsidRPr="00164F29">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164F29"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590C15DE"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proofErr w:type="spellStart"/>
      <w:r w:rsidR="00E12C83" w:rsidRPr="00E12C83">
        <w:rPr>
          <w:rFonts w:ascii="Palatino Linotype" w:eastAsia="Palatino Linotype" w:hAnsi="Palatino Linotype" w:cs="Palatino Linotype"/>
          <w:i/>
          <w:color w:val="000000"/>
          <w:lang w:val="es-ES_tradnl"/>
        </w:rPr>
        <w:t>Cuales</w:t>
      </w:r>
      <w:proofErr w:type="spellEnd"/>
      <w:r w:rsidR="00E12C83" w:rsidRPr="00E12C83">
        <w:rPr>
          <w:rFonts w:ascii="Palatino Linotype" w:eastAsia="Palatino Linotype" w:hAnsi="Palatino Linotype" w:cs="Palatino Linotype"/>
          <w:i/>
          <w:color w:val="000000"/>
          <w:lang w:val="es-ES_tradnl"/>
        </w:rPr>
        <w:t xml:space="preserve"> son las causas por las que en su municipio se utiliza el recurso de revisión</w:t>
      </w:r>
      <w:proofErr w:type="gramStart"/>
      <w:r w:rsidR="00E12C83" w:rsidRPr="00E12C83">
        <w:rPr>
          <w:rFonts w:ascii="Palatino Linotype" w:eastAsia="Palatino Linotype" w:hAnsi="Palatino Linotype" w:cs="Palatino Linotype"/>
          <w:i/>
          <w:color w:val="000000"/>
          <w:lang w:val="es-ES_tradnl"/>
        </w:rPr>
        <w:t>?</w:t>
      </w:r>
      <w:proofErr w:type="gramEnd"/>
      <w:r w:rsidR="00E12C83" w:rsidRPr="00E12C83">
        <w:rPr>
          <w:rFonts w:ascii="Palatino Linotype" w:eastAsia="Palatino Linotype" w:hAnsi="Palatino Linotype" w:cs="Palatino Linotype"/>
          <w:i/>
          <w:color w:val="000000"/>
          <w:lang w:val="es-ES_tradnl"/>
        </w:rPr>
        <w:t xml:space="preserve"> Conozco las causas que dice la ley, sin embargo adjunto un archivo para que quede más claro como solicito la información, son respuestas de dos municipios, son dos opciones, cualquiera que elija está bien, gracias</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3D5B28A8" w14:textId="77777777" w:rsidR="00E12C83" w:rsidRDefault="00E12C8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2847C3" w14:textId="455A8863" w:rsidR="00E12C83" w:rsidRDefault="00E12C8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El Recurrente anexó un documento denominado </w:t>
      </w:r>
      <w:r w:rsidRPr="00B577A0">
        <w:rPr>
          <w:rFonts w:ascii="Palatino Linotype" w:eastAsia="Palatino Linotype" w:hAnsi="Palatino Linotype" w:cs="Palatino Linotype"/>
          <w:b/>
          <w:bCs/>
          <w:color w:val="000000"/>
          <w:sz w:val="24"/>
          <w:szCs w:val="24"/>
          <w:lang w:val="es-ES_tradnl"/>
        </w:rPr>
        <w:t>“RECURSO REV.doc”</w:t>
      </w:r>
      <w:r>
        <w:rPr>
          <w:rFonts w:ascii="Palatino Linotype" w:eastAsia="Palatino Linotype" w:hAnsi="Palatino Linotype" w:cs="Palatino Linotype"/>
          <w:color w:val="000000"/>
          <w:sz w:val="24"/>
          <w:szCs w:val="24"/>
          <w:lang w:val="es-ES_tradnl"/>
        </w:rPr>
        <w:t xml:space="preserve"> a su solicitud; no obstante, su contenido no puede ser visualizado debido a que no puede ser encontrado como se observa en la siguiente imagen:</w:t>
      </w:r>
    </w:p>
    <w:p w14:paraId="523850F0" w14:textId="77777777" w:rsidR="00E12C83" w:rsidRDefault="00E12C8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EF67A1C" w14:textId="7B935488" w:rsidR="00E12C83" w:rsidRPr="00883102" w:rsidRDefault="00E12C83" w:rsidP="00E12C83">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noProof/>
          <w:color w:val="000000"/>
          <w:sz w:val="24"/>
          <w:szCs w:val="24"/>
        </w:rPr>
        <w:drawing>
          <wp:inline distT="0" distB="0" distL="0" distR="0" wp14:anchorId="5E1ED978" wp14:editId="58F38D7B">
            <wp:extent cx="5791835" cy="1762760"/>
            <wp:effectExtent l="0" t="0" r="0" b="2540"/>
            <wp:docPr id="1595676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76584" name="Imagen 1595676584"/>
                    <pic:cNvPicPr/>
                  </pic:nvPicPr>
                  <pic:blipFill>
                    <a:blip r:embed="rId8">
                      <a:extLst>
                        <a:ext uri="{28A0092B-C50C-407E-A947-70E740481C1C}">
                          <a14:useLocalDpi xmlns:a14="http://schemas.microsoft.com/office/drawing/2010/main" val="0"/>
                        </a:ext>
                      </a:extLst>
                    </a:blip>
                    <a:stretch>
                      <a:fillRect/>
                    </a:stretch>
                  </pic:blipFill>
                  <pic:spPr>
                    <a:xfrm>
                      <a:off x="0" y="0"/>
                      <a:ext cx="5791835" cy="1762760"/>
                    </a:xfrm>
                    <a:prstGeom prst="rect">
                      <a:avLst/>
                    </a:prstGeom>
                  </pic:spPr>
                </pic:pic>
              </a:graphicData>
            </a:graphic>
          </wp:inline>
        </w:drawing>
      </w:r>
    </w:p>
    <w:p w14:paraId="034F6089" w14:textId="1EA58F03"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771915A" w:rsidR="00DE3512" w:rsidRPr="00883102"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 xml:space="preserve">De la </w:t>
      </w:r>
      <w:r w:rsidR="000B44B1">
        <w:rPr>
          <w:rFonts w:ascii="Palatino Linotype" w:eastAsia="Palatino Linotype" w:hAnsi="Palatino Linotype" w:cs="Palatino Linotype"/>
          <w:b/>
          <w:color w:val="000000"/>
          <w:sz w:val="26"/>
          <w:szCs w:val="26"/>
          <w:lang w:val="es-ES_tradnl"/>
        </w:rPr>
        <w:t xml:space="preserve">falta de </w:t>
      </w:r>
      <w:r w:rsidR="00DE3512" w:rsidRPr="00883102">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041955CE" w:rsidR="00DE3512" w:rsidRPr="00883102" w:rsidRDefault="006E078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0B882682"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445380">
        <w:rPr>
          <w:rFonts w:ascii="Palatino Linotype" w:eastAsia="Palatino Linotype" w:hAnsi="Palatino Linotype" w:cs="Palatino Linotype"/>
          <w:color w:val="000000"/>
          <w:sz w:val="24"/>
          <w:szCs w:val="24"/>
          <w:lang w:val="es-ES_tradnl"/>
        </w:rPr>
        <w:t>veinti</w:t>
      </w:r>
      <w:r w:rsidR="006E078A">
        <w:rPr>
          <w:rFonts w:ascii="Palatino Linotype" w:eastAsia="Palatino Linotype" w:hAnsi="Palatino Linotype" w:cs="Palatino Linotype"/>
          <w:color w:val="000000"/>
          <w:sz w:val="24"/>
          <w:szCs w:val="24"/>
          <w:lang w:val="es-ES_tradnl"/>
        </w:rPr>
        <w:t>cuatro de abril de dos mil veintitrés</w:t>
      </w:r>
      <w:r w:rsidR="00DE3512"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 xml:space="preserve">el Recurrente </w:t>
      </w:r>
      <w:r w:rsidR="00DE3512" w:rsidRPr="00883102">
        <w:rPr>
          <w:rFonts w:ascii="Palatino Linotype" w:eastAsia="Palatino Linotype" w:hAnsi="Palatino Linotype" w:cs="Palatino Linotype"/>
          <w:color w:val="000000"/>
          <w:sz w:val="24"/>
          <w:szCs w:val="24"/>
          <w:lang w:val="es-ES_tradnl"/>
        </w:rPr>
        <w:t xml:space="preserve">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E078A">
        <w:rPr>
          <w:rFonts w:ascii="Palatino Linotype" w:eastAsia="Palatino Linotype" w:hAnsi="Palatino Linotype" w:cs="Palatino Linotype"/>
          <w:b/>
          <w:color w:val="000000"/>
          <w:sz w:val="24"/>
          <w:szCs w:val="24"/>
          <w:lang w:val="es-ES_tradnl"/>
        </w:rPr>
        <w:t>02135</w:t>
      </w:r>
      <w:r w:rsidR="00BE7F8D" w:rsidRPr="00883102">
        <w:rPr>
          <w:rFonts w:ascii="Palatino Linotype" w:eastAsia="Palatino Linotype" w:hAnsi="Palatino Linotype" w:cs="Palatino Linotype"/>
          <w:b/>
          <w:color w:val="000000"/>
          <w:sz w:val="24"/>
          <w:szCs w:val="24"/>
          <w:lang w:val="es-ES_tradnl"/>
        </w:rPr>
        <w:t>/INFOEM/IP/RR/202</w:t>
      </w:r>
      <w:r w:rsidR="006E078A">
        <w:rPr>
          <w:rFonts w:ascii="Palatino Linotype" w:eastAsia="Palatino Linotype" w:hAnsi="Palatino Linotype" w:cs="Palatino Linotype"/>
          <w:b/>
          <w:color w:val="000000"/>
          <w:sz w:val="24"/>
          <w:szCs w:val="24"/>
          <w:lang w:val="es-ES_tradnl"/>
        </w:rPr>
        <w:t>3</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06221B76"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2573128D" w:rsidR="00BE7F8D" w:rsidRPr="0088310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006E078A" w:rsidRPr="006E078A">
        <w:rPr>
          <w:rFonts w:ascii="Palatino Linotype" w:eastAsia="Palatino Linotype" w:hAnsi="Palatino Linotype" w:cs="Palatino Linotype"/>
          <w:i/>
          <w:color w:val="000000"/>
          <w:lang w:val="es-ES_tradnl"/>
        </w:rPr>
        <w:t>NO hay respuesta</w:t>
      </w:r>
      <w:r w:rsidR="00BE7F8D"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32034B60" w:rsidR="00BE7F8D" w:rsidRPr="00883102"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r w:rsidR="00BE7F8D" w:rsidRPr="00883102">
        <w:rPr>
          <w:rFonts w:ascii="Palatino Linotype" w:eastAsia="Palatino Linotype" w:hAnsi="Palatino Linotype" w:cs="Palatino Linotype"/>
          <w:i/>
          <w:color w:val="000000"/>
          <w:lang w:val="es-ES_tradnl"/>
        </w:rPr>
        <w:t>“</w:t>
      </w:r>
      <w:r w:rsidR="006E078A" w:rsidRPr="006E078A">
        <w:rPr>
          <w:rFonts w:ascii="Palatino Linotype" w:eastAsia="Palatino Linotype" w:hAnsi="Palatino Linotype" w:cs="Palatino Linotype"/>
          <w:i/>
          <w:color w:val="000000"/>
          <w:lang w:val="es-ES_tradnl"/>
        </w:rPr>
        <w:t>No hay respuesta</w:t>
      </w:r>
      <w:r w:rsidR="00BE7F8D"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DB0CA57"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w:t>
      </w:r>
      <w:proofErr w:type="spellStart"/>
      <w:r w:rsidR="001426A5" w:rsidRPr="00883102">
        <w:rPr>
          <w:rFonts w:ascii="Palatino Linotype" w:eastAsia="Palatino Linotype" w:hAnsi="Palatino Linotype" w:cs="Palatino Linotype"/>
          <w:color w:val="000000"/>
          <w:sz w:val="24"/>
          <w:szCs w:val="24"/>
          <w:lang w:val="es-ES_tradnl"/>
        </w:rPr>
        <w:t>desechamiento</w:t>
      </w:r>
      <w:proofErr w:type="spellEnd"/>
      <w:r w:rsidR="001426A5" w:rsidRPr="00883102">
        <w:rPr>
          <w:rFonts w:ascii="Palatino Linotype" w:eastAsia="Palatino Linotype" w:hAnsi="Palatino Linotype" w:cs="Palatino Linotype"/>
          <w:color w:val="000000"/>
          <w:sz w:val="24"/>
          <w:szCs w:val="24"/>
          <w:lang w:val="es-ES_tradnl"/>
        </w:rPr>
        <w:t xml:space="preserve">; por lo </w:t>
      </w:r>
      <w:r w:rsidR="0096093D">
        <w:rPr>
          <w:rFonts w:ascii="Palatino Linotype" w:eastAsia="Palatino Linotype" w:hAnsi="Palatino Linotype" w:cs="Palatino Linotype"/>
          <w:color w:val="000000"/>
          <w:sz w:val="24"/>
          <w:szCs w:val="24"/>
          <w:lang w:val="es-ES_tradnl"/>
        </w:rPr>
        <w:t>que en fecha</w:t>
      </w:r>
      <w:r w:rsidR="006E078A">
        <w:rPr>
          <w:rFonts w:ascii="Palatino Linotype" w:eastAsia="Palatino Linotype" w:hAnsi="Palatino Linotype" w:cs="Palatino Linotype"/>
          <w:color w:val="000000"/>
          <w:sz w:val="24"/>
          <w:szCs w:val="24"/>
          <w:lang w:val="es-ES_tradnl"/>
        </w:rPr>
        <w:t xml:space="preserve"> veintisiete de abril de dos mil veintitrés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w:t>
      </w:r>
      <w:r w:rsidR="0096093D">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2A053D25"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una vez transcurrido el término legal, se decretó el cierre de instrucción en fecha</w:t>
      </w:r>
      <w:r w:rsidR="00445380">
        <w:rPr>
          <w:rFonts w:ascii="Palatino Linotype" w:eastAsia="Palatino Linotype" w:hAnsi="Palatino Linotype" w:cs="Palatino Linotype"/>
          <w:color w:val="000000"/>
          <w:sz w:val="24"/>
          <w:szCs w:val="24"/>
          <w:lang w:val="es-ES_tradnl"/>
        </w:rPr>
        <w:t xml:space="preserve"> </w:t>
      </w:r>
      <w:r w:rsidR="006717A6">
        <w:rPr>
          <w:rFonts w:ascii="Palatino Linotype" w:eastAsia="Palatino Linotype" w:hAnsi="Palatino Linotype" w:cs="Palatino Linotype"/>
          <w:color w:val="000000"/>
          <w:sz w:val="24"/>
          <w:szCs w:val="24"/>
          <w:lang w:val="es-ES_tradnl"/>
        </w:rPr>
        <w:t>once de mayo de dos mil veintitrés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 xml:space="preserve">racción VI de la Ley </w:t>
      </w:r>
      <w:r w:rsidRPr="00883102">
        <w:rPr>
          <w:rFonts w:ascii="Palatino Linotype" w:eastAsia="Palatino Linotype" w:hAnsi="Palatino Linotype" w:cs="Palatino Linotype"/>
          <w:color w:val="000000"/>
          <w:sz w:val="24"/>
          <w:szCs w:val="24"/>
          <w:lang w:val="es-ES_tradnl"/>
        </w:rPr>
        <w:lastRenderedPageBreak/>
        <w:t>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46244C34" w14:textId="6CBA62D2" w:rsidR="00DE3512"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717A6">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A9FFF55" w14:textId="77777777" w:rsidR="006717A6" w:rsidRPr="003446E8" w:rsidRDefault="006717A6"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883102">
        <w:rPr>
          <w:rFonts w:ascii="Palatino Linotype" w:eastAsia="Palatino Linotype" w:hAnsi="Palatino Linotype" w:cs="Palatino Linotype"/>
          <w:color w:val="000000"/>
          <w:sz w:val="24"/>
          <w:szCs w:val="24"/>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8B576E" w14:textId="6B7009BD" w:rsidR="0096093D"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2CA50CBA" w:rsidR="00DE3512" w:rsidRPr="00883102"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4A0922" w14:textId="77777777" w:rsidR="00075911"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62A43059" w:rsidR="00DE3512" w:rsidRPr="00883102" w:rsidRDefault="0007591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w:t>
      </w:r>
      <w:r w:rsidR="003446E8">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Pr>
          <w:rFonts w:ascii="Palatino Linotype" w:eastAsia="Palatino Linotype" w:hAnsi="Palatino Linotype" w:cs="Palatino Linotype"/>
          <w:color w:val="000000"/>
          <w:sz w:val="24"/>
          <w:szCs w:val="24"/>
          <w:lang w:val="es-ES_tradnl"/>
        </w:rPr>
        <w:t>el particular</w:t>
      </w:r>
      <w:r w:rsidRPr="00883102">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3220EFC8" w:rsidR="00A91058"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96093D">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w:t>
      </w:r>
      <w:r w:rsidR="00D10ACC">
        <w:rPr>
          <w:rFonts w:ascii="Palatino Linotype" w:eastAsia="Palatino Linotype" w:hAnsi="Palatino Linotype" w:cs="Palatino Linotype"/>
          <w:color w:val="000000"/>
          <w:sz w:val="24"/>
          <w:szCs w:val="24"/>
          <w:lang w:val="es-ES_tradnl"/>
        </w:rPr>
        <w:t>conocer las causas por las cuales se utiliza el recurso de revisión en el municipio</w:t>
      </w:r>
      <w:r w:rsidR="005C35E3">
        <w:rPr>
          <w:rFonts w:ascii="Palatino Linotype" w:eastAsia="Palatino Linotype" w:hAnsi="Palatino Linotype" w:cs="Palatino Linotype"/>
          <w:color w:val="000000"/>
          <w:sz w:val="24"/>
          <w:szCs w:val="24"/>
          <w:lang w:val="es-ES_tradnl"/>
        </w:rPr>
        <w:t>. Cabe recordar que el particular manifestó que para mayor claridad de lo solicitado se anexaba un documento con las respuestas posibles; no obstante, dicho documento ya no se encuentra disponible en el SAIMEX.</w:t>
      </w:r>
    </w:p>
    <w:p w14:paraId="04F8E5F4" w14:textId="5B9A7A83" w:rsidR="007A74C0"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691F28E7" w:rsidR="00285EA0" w:rsidRPr="00883102" w:rsidRDefault="007A74C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Ante la solicitud de información, el Sujeto Obligado </w:t>
      </w:r>
      <w:r w:rsidR="005C35E3">
        <w:rPr>
          <w:rFonts w:ascii="Palatino Linotype" w:eastAsia="Palatino Linotype" w:hAnsi="Palatino Linotype" w:cs="Palatino Linotype"/>
          <w:color w:val="000000"/>
          <w:sz w:val="24"/>
          <w:szCs w:val="24"/>
          <w:lang w:val="es-ES_tradnl"/>
        </w:rPr>
        <w:t xml:space="preserve">omitió atender la solicitud; por lo que el Recurrente </w:t>
      </w:r>
      <w:r w:rsidR="00FE6B3A">
        <w:rPr>
          <w:rFonts w:ascii="Palatino Linotype" w:eastAsia="Palatino Linotype" w:hAnsi="Palatino Linotype" w:cs="Palatino Linotype"/>
          <w:color w:val="000000"/>
          <w:sz w:val="24"/>
          <w:szCs w:val="24"/>
        </w:rPr>
        <w:t xml:space="preserve">interpuso su medio de impugnación señalando como acto impugnado </w:t>
      </w:r>
      <w:r w:rsidR="005C35E3">
        <w:rPr>
          <w:rFonts w:ascii="Palatino Linotype" w:eastAsia="Palatino Linotype" w:hAnsi="Palatino Linotype" w:cs="Palatino Linotype"/>
          <w:color w:val="000000"/>
          <w:sz w:val="24"/>
          <w:szCs w:val="24"/>
        </w:rPr>
        <w:t xml:space="preserve">y </w:t>
      </w:r>
      <w:r w:rsidR="0099500D">
        <w:rPr>
          <w:rFonts w:ascii="Palatino Linotype" w:eastAsia="Palatino Linotype" w:hAnsi="Palatino Linotype" w:cs="Palatino Linotype"/>
          <w:color w:val="000000"/>
          <w:sz w:val="24"/>
          <w:szCs w:val="24"/>
        </w:rPr>
        <w:t>como</w:t>
      </w:r>
      <w:r w:rsidR="0096093D">
        <w:rPr>
          <w:rFonts w:ascii="Palatino Linotype" w:eastAsia="Palatino Linotype" w:hAnsi="Palatino Linotype" w:cs="Palatino Linotype"/>
          <w:color w:val="000000"/>
          <w:sz w:val="24"/>
          <w:szCs w:val="24"/>
        </w:rPr>
        <w:t xml:space="preserve"> razones o motivos </w:t>
      </w:r>
      <w:r w:rsidR="0041058F">
        <w:rPr>
          <w:rFonts w:ascii="Palatino Linotype" w:eastAsia="Palatino Linotype" w:hAnsi="Palatino Linotype" w:cs="Palatino Linotype"/>
          <w:color w:val="000000"/>
          <w:sz w:val="24"/>
          <w:szCs w:val="24"/>
        </w:rPr>
        <w:t xml:space="preserve">de inconformidad que </w:t>
      </w:r>
      <w:r w:rsidR="005C35E3">
        <w:rPr>
          <w:rFonts w:ascii="Palatino Linotype" w:eastAsia="Palatino Linotype" w:hAnsi="Palatino Linotype" w:cs="Palatino Linotype"/>
          <w:color w:val="000000"/>
          <w:sz w:val="24"/>
          <w:szCs w:val="24"/>
        </w:rPr>
        <w:t>no se dio respuesta.</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Pr>
          <w:rFonts w:ascii="Palatino Linotype" w:eastAsia="Palatino Linotype" w:hAnsi="Palatino Linotype" w:cs="Palatino Linotype"/>
          <w:color w:val="000000"/>
          <w:sz w:val="24"/>
          <w:szCs w:val="24"/>
          <w:lang w:val="es-ES_tradnl"/>
        </w:rPr>
        <w:t>ón</w:t>
      </w:r>
      <w:r w:rsidR="00DE3512" w:rsidRPr="00883102">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Pr>
          <w:rFonts w:ascii="Palatino Linotype" w:eastAsiaTheme="minorHAnsi" w:hAnsi="Palatino Linotype" w:cs="Arial"/>
          <w:sz w:val="24"/>
          <w:szCs w:val="24"/>
          <w:lang w:val="es-ES_tradnl" w:eastAsia="en-US"/>
        </w:rPr>
        <w:t>el Recurrente</w:t>
      </w:r>
      <w:r w:rsidR="0041058F">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De igual forma, el diverso artículo 59, fracciones I, II y III de la multicitada legislación Sustantiva establece que los Servidores Públicos Habilitados deben localizar la </w:t>
      </w:r>
      <w:r w:rsidRPr="00883102">
        <w:rPr>
          <w:rFonts w:ascii="Palatino Linotype" w:eastAsia="Arial Unicode MS" w:hAnsi="Palatino Linotype" w:cs="Arial"/>
          <w:sz w:val="24"/>
          <w:szCs w:val="24"/>
          <w:lang w:val="es-ES_tradnl" w:eastAsia="en-US"/>
        </w:rPr>
        <w:lastRenderedPageBreak/>
        <w:t>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w:t>
      </w:r>
      <w:r w:rsidRPr="00883102">
        <w:rPr>
          <w:rFonts w:ascii="Palatino Linotype" w:eastAsiaTheme="minorHAnsi" w:hAnsi="Palatino Linotype" w:cs="Arial"/>
          <w:sz w:val="24"/>
          <w:szCs w:val="24"/>
          <w:lang w:val="es-ES_tradnl" w:eastAsia="en-US"/>
        </w:rPr>
        <w:lastRenderedPageBreak/>
        <w:t>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w:t>
      </w:r>
      <w:r w:rsidRPr="00883102">
        <w:rPr>
          <w:rFonts w:ascii="Palatino Linotype" w:eastAsiaTheme="minorHAnsi" w:hAnsi="Palatino Linotype" w:cs="Arial"/>
          <w:sz w:val="24"/>
          <w:szCs w:val="24"/>
          <w:lang w:val="es-ES_tradnl" w:eastAsia="en-US"/>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lastRenderedPageBreak/>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rFonts w:ascii="Palatino Linotype" w:hAnsi="Palatino Linotype" w:cstheme="minorBidi"/>
          <w:i/>
          <w:lang w:val="es-ES_tradnl" w:eastAsia="en-US"/>
        </w:rPr>
        <w:t>officio</w:t>
      </w:r>
      <w:proofErr w:type="spellEnd"/>
      <w:r w:rsidRPr="00883102">
        <w:rPr>
          <w:rFonts w:ascii="Palatino Linotype" w:hAnsi="Palatino Linotype" w:cstheme="minorBidi"/>
          <w:i/>
          <w:lang w:val="es-ES_tradnl" w:eastAsia="en-US"/>
        </w:rPr>
        <w:t>,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883102">
        <w:rPr>
          <w:rFonts w:ascii="Palatino Linotype" w:eastAsiaTheme="minorHAnsi" w:hAnsi="Palatino Linotype" w:cstheme="minorBidi"/>
          <w:sz w:val="24"/>
          <w:szCs w:val="24"/>
          <w:lang w:val="es-ES_tradnl" w:eastAsia="en-US"/>
        </w:rPr>
        <w:lastRenderedPageBreak/>
        <w:t>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 xml:space="preserve">como reservada, precisar las razones objetivas por las que la apertura de la información generaría una afectación, asimismo es claro </w:t>
      </w:r>
      <w:r w:rsidRPr="00883102">
        <w:rPr>
          <w:rFonts w:ascii="Palatino Linotype" w:eastAsiaTheme="minorHAnsi" w:hAnsi="Palatino Linotype" w:cs="Arial"/>
          <w:sz w:val="24"/>
          <w:szCs w:val="24"/>
          <w:lang w:val="es-ES_tradnl" w:eastAsia="en-US"/>
        </w:rPr>
        <w:lastRenderedPageBreak/>
        <w:t>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Pr>
          <w:rFonts w:ascii="Palatino Linotype" w:eastAsia="Palatino Linotype" w:hAnsi="Palatino Linotype" w:cs="Palatino Linotype"/>
          <w:color w:val="000000"/>
          <w:sz w:val="24"/>
          <w:szCs w:val="24"/>
        </w:rPr>
        <w:t>actualizan</w:t>
      </w:r>
      <w:proofErr w:type="gramEnd"/>
      <w:r>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lastRenderedPageBreak/>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xml:space="preserve">, cuando un documento contenga partes o secciones reservadas o confidenciales, los sujetos obligados deberán </w:t>
      </w:r>
      <w:r w:rsidRPr="00783B44">
        <w:rPr>
          <w:rFonts w:ascii="Palatino Linotype" w:eastAsia="Palatino Linotype" w:hAnsi="Palatino Linotype" w:cs="Palatino Linotype"/>
          <w:b/>
          <w:bCs/>
          <w:i/>
          <w:iCs/>
          <w:color w:val="000000"/>
          <w:u w:val="single"/>
        </w:rPr>
        <w:lastRenderedPageBreak/>
        <w:t>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w:t>
      </w:r>
      <w:r w:rsidRPr="00783B44">
        <w:rPr>
          <w:rFonts w:ascii="Palatino Linotype" w:eastAsia="Palatino Linotype" w:hAnsi="Palatino Linotype" w:cs="Palatino Linotype"/>
          <w:i/>
          <w:iCs/>
          <w:color w:val="000000"/>
        </w:rPr>
        <w:lastRenderedPageBreak/>
        <w:t>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w:t>
      </w:r>
      <w:r w:rsidRPr="00883102">
        <w:rPr>
          <w:rFonts w:ascii="Palatino Linotype" w:eastAsiaTheme="minorHAnsi" w:hAnsi="Palatino Linotype" w:cstheme="minorBidi"/>
          <w:bCs/>
          <w:i/>
          <w:iCs/>
          <w:lang w:val="es-ES_tradnl" w:eastAsia="en-US"/>
        </w:rPr>
        <w:lastRenderedPageBreak/>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1605B7B"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C71D1">
        <w:rPr>
          <w:rFonts w:ascii="Palatino Linotype" w:eastAsia="Palatino Linotype" w:hAnsi="Palatino Linotype" w:cs="Palatino Linotype"/>
          <w:color w:val="000000"/>
          <w:sz w:val="24"/>
          <w:szCs w:val="24"/>
          <w:lang w:val="es-ES_tradnl"/>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w:t>
      </w:r>
      <w:r w:rsidRPr="002C71D1">
        <w:rPr>
          <w:rFonts w:ascii="Palatino Linotype" w:eastAsia="Palatino Linotype" w:hAnsi="Palatino Linotype" w:cs="Palatino Linotype"/>
          <w:color w:val="000000"/>
          <w:sz w:val="24"/>
          <w:szCs w:val="24"/>
          <w:lang w:val="es-ES_tradnl"/>
        </w:rPr>
        <w:lastRenderedPageBreak/>
        <w:t xml:space="preserve">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8A23402"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B1FEA7"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C71D1">
        <w:rPr>
          <w:rFonts w:ascii="Palatino Linotype" w:eastAsia="Palatino Linotype" w:hAnsi="Palatino Linotype" w:cs="Palatino Linotype"/>
          <w:color w:val="000000"/>
          <w:sz w:val="24"/>
          <w:szCs w:val="24"/>
          <w:lang w:val="es-ES_tradnl"/>
        </w:rPr>
        <w:t xml:space="preserve">En efecto, la Secretaría Técnica del Pleno hará del conocimiento del </w:t>
      </w:r>
      <w:r w:rsidRPr="002C71D1">
        <w:rPr>
          <w:rFonts w:ascii="Palatino Linotype" w:eastAsia="Palatino Linotype" w:hAnsi="Palatino Linotype" w:cs="Palatino Linotype"/>
          <w:color w:val="000000"/>
          <w:sz w:val="24"/>
          <w:szCs w:val="24"/>
        </w:rPr>
        <w:t>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48322E9"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DF211C"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b/>
          <w:i/>
          <w:szCs w:val="24"/>
          <w:lang w:eastAsia="es-ES"/>
        </w:rPr>
        <w:t>Artículo 190.</w:t>
      </w:r>
      <w:r w:rsidRPr="002C71D1">
        <w:rPr>
          <w:rFonts w:ascii="Palatino Linotype" w:eastAsia="Palatino Linotype" w:hAnsi="Palatino Linotype" w:cs="Times New Roman"/>
          <w:i/>
          <w:szCs w:val="24"/>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C05E832" w14:textId="77777777" w:rsidR="002C71D1" w:rsidRPr="002C71D1" w:rsidRDefault="002C71D1" w:rsidP="002C71D1">
      <w:pPr>
        <w:spacing w:after="0" w:line="360" w:lineRule="auto"/>
        <w:jc w:val="both"/>
        <w:rPr>
          <w:rFonts w:ascii="Palatino Linotype" w:hAnsi="Palatino Linotype"/>
          <w:sz w:val="24"/>
          <w:lang w:eastAsia="es-ES"/>
        </w:rPr>
      </w:pPr>
    </w:p>
    <w:p w14:paraId="79A98267"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b/>
          <w:i/>
          <w:szCs w:val="24"/>
          <w:lang w:eastAsia="es-ES"/>
        </w:rPr>
        <w:t>Artículo 222.</w:t>
      </w:r>
      <w:r w:rsidRPr="002C71D1">
        <w:rPr>
          <w:rFonts w:ascii="Palatino Linotype" w:eastAsia="Palatino Linotype" w:hAnsi="Palatino Linotype" w:cs="Times New Roman"/>
          <w:i/>
          <w:szCs w:val="24"/>
          <w:lang w:eastAsia="es-ES"/>
        </w:rPr>
        <w:t xml:space="preserve"> Son causas de responsabilidad administrativa de los servidores públicos de los sujetos obligados, por incumplimiento de las obligaciones establecidas en la materia de la presente Ley, las siguientes:</w:t>
      </w:r>
    </w:p>
    <w:p w14:paraId="76FCAB1E"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p>
    <w:p w14:paraId="563D87EC" w14:textId="77777777" w:rsidR="002C71D1" w:rsidRPr="002C71D1" w:rsidRDefault="002C71D1" w:rsidP="002C71D1">
      <w:pPr>
        <w:spacing w:after="0" w:line="240" w:lineRule="auto"/>
        <w:ind w:left="567" w:right="567"/>
        <w:jc w:val="both"/>
        <w:rPr>
          <w:rFonts w:ascii="Palatino Linotype" w:eastAsia="Palatino Linotype" w:hAnsi="Palatino Linotype" w:cs="Times New Roman"/>
          <w:b/>
          <w:i/>
          <w:szCs w:val="24"/>
          <w:lang w:eastAsia="es-ES"/>
        </w:rPr>
      </w:pPr>
      <w:r w:rsidRPr="002C71D1">
        <w:rPr>
          <w:rFonts w:ascii="Palatino Linotype" w:eastAsia="Palatino Linotype" w:hAnsi="Palatino Linotype" w:cs="Times New Roman"/>
          <w:b/>
          <w:i/>
          <w:szCs w:val="24"/>
          <w:lang w:eastAsia="es-ES"/>
        </w:rPr>
        <w:t xml:space="preserve">I. Cualquier acto u </w:t>
      </w:r>
      <w:r w:rsidRPr="002C71D1">
        <w:rPr>
          <w:rFonts w:ascii="Palatino Linotype" w:eastAsia="Palatino Linotype" w:hAnsi="Palatino Linotype" w:cs="Times New Roman"/>
          <w:b/>
          <w:i/>
          <w:szCs w:val="24"/>
          <w:u w:val="single"/>
          <w:lang w:eastAsia="es-ES"/>
        </w:rPr>
        <w:t>omisión</w:t>
      </w:r>
      <w:r w:rsidRPr="002C71D1">
        <w:rPr>
          <w:rFonts w:ascii="Palatino Linotype" w:eastAsia="Palatino Linotype" w:hAnsi="Palatino Linotype" w:cs="Times New Roman"/>
          <w:b/>
          <w:i/>
          <w:szCs w:val="24"/>
          <w:lang w:eastAsia="es-ES"/>
        </w:rPr>
        <w:t xml:space="preserve"> que provoque la suspensión o deficiencia en la atención de las solicitudes de información;</w:t>
      </w:r>
    </w:p>
    <w:p w14:paraId="1194437A"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b/>
          <w:i/>
          <w:szCs w:val="24"/>
          <w:u w:val="single"/>
          <w:lang w:eastAsia="es-ES"/>
        </w:rPr>
        <w:t>II. La falta de respuesta a las solicitudes de información en los plazos señalados en la normatividad aplicable</w:t>
      </w:r>
      <w:r w:rsidRPr="002C71D1">
        <w:rPr>
          <w:rFonts w:ascii="Palatino Linotype" w:eastAsia="Palatino Linotype" w:hAnsi="Palatino Linotype" w:cs="Times New Roman"/>
          <w:i/>
          <w:szCs w:val="24"/>
          <w:lang w:eastAsia="es-ES"/>
        </w:rPr>
        <w:t>;</w:t>
      </w:r>
    </w:p>
    <w:p w14:paraId="7FED5185" w14:textId="77777777" w:rsidR="002C71D1" w:rsidRPr="002C71D1" w:rsidRDefault="002C71D1" w:rsidP="002C71D1">
      <w:pPr>
        <w:spacing w:after="0" w:line="240" w:lineRule="auto"/>
        <w:ind w:left="567" w:right="567"/>
        <w:jc w:val="both"/>
        <w:rPr>
          <w:rFonts w:ascii="Palatino Linotype" w:eastAsia="Palatino Linotype" w:hAnsi="Palatino Linotype" w:cs="Times New Roman"/>
          <w:b/>
          <w:bCs/>
          <w:i/>
          <w:szCs w:val="24"/>
          <w:lang w:eastAsia="es-ES"/>
        </w:rPr>
      </w:pPr>
      <w:r w:rsidRPr="002C71D1">
        <w:rPr>
          <w:rFonts w:ascii="Palatino Linotype" w:eastAsia="Palatino Linotype" w:hAnsi="Palatino Linotype" w:cs="Times New Roman"/>
          <w:i/>
          <w:szCs w:val="24"/>
          <w:lang w:eastAsia="es-ES"/>
        </w:rPr>
        <w:t>(…)</w:t>
      </w:r>
    </w:p>
    <w:p w14:paraId="4E5D4FFB"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D222FA"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C71D1">
        <w:rPr>
          <w:rFonts w:ascii="Palatino Linotype" w:eastAsia="Palatino Linotype" w:hAnsi="Palatino Linotype" w:cs="Palatino Linotype"/>
          <w:color w:val="000000"/>
          <w:sz w:val="24"/>
          <w:szCs w:val="24"/>
          <w:lang w:val="es-ES_tradnl"/>
        </w:rPr>
        <w:lastRenderedPageBreak/>
        <w:t>De manera complementaria a lo anterior, es conveniente señalar que la fracción XXVII, del artículo 19 del Reglamento Interior del Instituto de Transparencia, Acceso a la Información y Protección de Datos Personales, dispone lo siguiente:</w:t>
      </w:r>
    </w:p>
    <w:p w14:paraId="5494C602"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A7D17DC"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b/>
          <w:bCs/>
          <w:i/>
          <w:szCs w:val="24"/>
          <w:lang w:eastAsia="es-ES"/>
        </w:rPr>
        <w:t>Artículo 19.</w:t>
      </w:r>
      <w:r w:rsidRPr="002C71D1">
        <w:rPr>
          <w:rFonts w:ascii="Palatino Linotype" w:eastAsia="Palatino Linotype" w:hAnsi="Palatino Linotype" w:cs="Times New Roman"/>
          <w:i/>
          <w:szCs w:val="24"/>
          <w:lang w:eastAsia="es-ES"/>
        </w:rPr>
        <w:t xml:space="preserve"> Corresponde a la Secretaría Técnica del Pleno ejercer las atribuciones siguientes:</w:t>
      </w:r>
    </w:p>
    <w:p w14:paraId="5C094AA8"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i/>
          <w:szCs w:val="24"/>
          <w:lang w:eastAsia="es-ES"/>
        </w:rPr>
        <w:t>(…)</w:t>
      </w:r>
    </w:p>
    <w:p w14:paraId="6B81F2E9"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eastAsia="es-ES"/>
        </w:rPr>
      </w:pPr>
      <w:r w:rsidRPr="002C71D1">
        <w:rPr>
          <w:rFonts w:ascii="Palatino Linotype" w:eastAsia="Palatino Linotype" w:hAnsi="Palatino Linotype" w:cs="Times New Roman"/>
          <w:b/>
          <w:bCs/>
          <w:i/>
          <w:szCs w:val="24"/>
          <w:lang w:eastAsia="es-ES"/>
        </w:rPr>
        <w:t>XXVII.</w:t>
      </w:r>
      <w:r w:rsidRPr="002C71D1">
        <w:rPr>
          <w:rFonts w:ascii="Palatino Linotype" w:eastAsia="Palatino Linotype" w:hAnsi="Palatino Linotype" w:cs="Times New Roman"/>
          <w:i/>
          <w:szCs w:val="24"/>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7350B35A" w14:textId="77777777" w:rsidR="002C71D1" w:rsidRPr="002C71D1" w:rsidRDefault="002C71D1" w:rsidP="002C71D1">
      <w:pPr>
        <w:spacing w:after="0" w:line="240" w:lineRule="auto"/>
        <w:ind w:left="567" w:right="567"/>
        <w:jc w:val="both"/>
        <w:rPr>
          <w:rFonts w:ascii="Palatino Linotype" w:eastAsia="Palatino Linotype" w:hAnsi="Palatino Linotype" w:cs="Times New Roman"/>
          <w:i/>
          <w:szCs w:val="24"/>
          <w:lang w:val="es-ES_tradnl" w:eastAsia="es-ES"/>
        </w:rPr>
      </w:pPr>
      <w:r w:rsidRPr="002C71D1">
        <w:rPr>
          <w:rFonts w:ascii="Palatino Linotype" w:eastAsia="Palatino Linotype" w:hAnsi="Palatino Linotype" w:cs="Times New Roman"/>
          <w:i/>
          <w:szCs w:val="24"/>
          <w:lang w:eastAsia="es-ES"/>
        </w:rPr>
        <w:t>(…</w:t>
      </w:r>
      <w:r w:rsidRPr="002C71D1">
        <w:rPr>
          <w:rFonts w:ascii="Palatino Linotype" w:eastAsia="Palatino Linotype" w:hAnsi="Palatino Linotype" w:cs="Times New Roman"/>
          <w:i/>
          <w:szCs w:val="24"/>
          <w:lang w:val="es-ES_tradnl" w:eastAsia="es-ES"/>
        </w:rPr>
        <w:t>)</w:t>
      </w:r>
    </w:p>
    <w:p w14:paraId="79FD744F" w14:textId="77777777"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63FB34" w14:textId="006E87AF"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C71D1">
        <w:rPr>
          <w:rFonts w:ascii="Palatino Linotype" w:eastAsia="Palatino Linotype" w:hAnsi="Palatino Linotype" w:cs="Palatino Linotype"/>
          <w:color w:val="000000"/>
          <w:sz w:val="24"/>
          <w:szCs w:val="24"/>
        </w:rPr>
        <w:t xml:space="preserve">Por lo que procedente dar vista a la Secretaría Técnica del Pleno a efecto de que ejerza las atribuciones previstas en la normatividad aplicable y comunique al Órgano de Control Interno </w:t>
      </w:r>
      <w:r w:rsidR="001E7FE9">
        <w:rPr>
          <w:rFonts w:ascii="Palatino Linotype" w:eastAsia="Palatino Linotype" w:hAnsi="Palatino Linotype" w:cs="Palatino Linotype"/>
          <w:color w:val="000000"/>
          <w:sz w:val="24"/>
          <w:szCs w:val="24"/>
        </w:rPr>
        <w:t>competente</w:t>
      </w:r>
      <w:r w:rsidRPr="002C71D1">
        <w:rPr>
          <w:rFonts w:ascii="Palatino Linotype" w:eastAsia="Palatino Linotype" w:hAnsi="Palatino Linotype" w:cs="Palatino Linotype"/>
          <w:color w:val="000000"/>
          <w:sz w:val="24"/>
          <w:szCs w:val="24"/>
        </w:rPr>
        <w:t xml:space="preserve">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5B03D0" w14:textId="77777777" w:rsidR="00E6674B" w:rsidRPr="002C71D1" w:rsidRDefault="00E6674B" w:rsidP="00E6674B">
      <w:pPr>
        <w:spacing w:after="0" w:line="360" w:lineRule="auto"/>
        <w:jc w:val="both"/>
        <w:rPr>
          <w:rFonts w:ascii="Palatino Linotype" w:eastAsiaTheme="minorHAnsi" w:hAnsi="Palatino Linotype" w:cs="Arial"/>
          <w:sz w:val="24"/>
          <w:szCs w:val="24"/>
          <w:lang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lastRenderedPageBreak/>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56A8556A"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5C35E3">
        <w:rPr>
          <w:rFonts w:ascii="Palatino Linotype" w:eastAsiaTheme="minorHAnsi" w:hAnsi="Palatino Linotype" w:cstheme="minorHAnsi"/>
          <w:b/>
          <w:sz w:val="24"/>
          <w:szCs w:val="24"/>
          <w:lang w:val="es-ES_tradnl" w:eastAsia="en-US"/>
        </w:rPr>
        <w:t>CUARTO</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663D5512"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B577A0" w:rsidRPr="006F74F8">
        <w:rPr>
          <w:rFonts w:ascii="Palatino Linotype" w:eastAsia="Palatino Linotype" w:hAnsi="Palatino Linotype" w:cs="Palatino Linotype"/>
          <w:b/>
          <w:bCs/>
          <w:color w:val="000000"/>
          <w:sz w:val="24"/>
          <w:szCs w:val="24"/>
        </w:rPr>
        <w:t>00008/TULTEPEC/IP/A/2011</w:t>
      </w:r>
      <w:r w:rsidRPr="006F74F8">
        <w:rPr>
          <w:rFonts w:ascii="Palatino Linotype" w:eastAsiaTheme="minorHAnsi" w:hAnsi="Palatino Linotype" w:cstheme="minorBidi"/>
          <w:b/>
          <w:bCs/>
          <w:color w:val="222222"/>
          <w:sz w:val="24"/>
          <w:szCs w:val="24"/>
          <w:lang w:val="es-ES_tradnl"/>
        </w:rPr>
        <w:t xml:space="preserve"> </w:t>
      </w:r>
      <w:r w:rsidRPr="006F74F8">
        <w:rPr>
          <w:rFonts w:ascii="Palatino Linotype" w:eastAsiaTheme="minorHAnsi" w:hAnsi="Palatino Linotype" w:cstheme="minorBidi"/>
          <w:color w:val="222222"/>
          <w:sz w:val="24"/>
          <w:szCs w:val="24"/>
          <w:lang w:val="es-ES_tradnl"/>
        </w:rPr>
        <w:t>en términos</w:t>
      </w:r>
      <w:r w:rsidRPr="00883102">
        <w:rPr>
          <w:rFonts w:ascii="Palatino Linotype" w:eastAsiaTheme="minorHAnsi" w:hAnsi="Palatino Linotype" w:cstheme="minorBidi"/>
          <w:color w:val="222222"/>
          <w:sz w:val="24"/>
          <w:szCs w:val="24"/>
          <w:lang w:val="es-ES_tradnl"/>
        </w:rPr>
        <w:t xml:space="preserve"> del </w:t>
      </w:r>
      <w:r w:rsidRPr="00883102">
        <w:rPr>
          <w:rFonts w:ascii="Palatino Linotype" w:eastAsiaTheme="minorHAnsi" w:hAnsi="Palatino Linotype" w:cstheme="minorBidi"/>
          <w:b/>
          <w:color w:val="222222"/>
          <w:sz w:val="24"/>
          <w:szCs w:val="24"/>
          <w:lang w:val="es-ES_tradnl"/>
        </w:rPr>
        <w:t xml:space="preserve">Considerando </w:t>
      </w:r>
      <w:r w:rsidR="005C35E3">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82B2FA1" w14:textId="77777777" w:rsidR="005C35E3" w:rsidRPr="005C35E3" w:rsidRDefault="008649CB" w:rsidP="005C35E3">
      <w:pPr>
        <w:spacing w:after="0" w:line="360" w:lineRule="auto"/>
        <w:jc w:val="both"/>
        <w:rPr>
          <w:rFonts w:ascii="Palatino Linotype" w:eastAsiaTheme="minorHAnsi" w:hAnsi="Palatino Linotype" w:cstheme="minorHAnsi"/>
          <w:bCs/>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TERCERO. </w:t>
      </w:r>
      <w:r w:rsidR="005C35E3" w:rsidRPr="005C35E3">
        <w:rPr>
          <w:rFonts w:ascii="Palatino Linotype" w:eastAsiaTheme="minorHAnsi" w:hAnsi="Palatino Linotype" w:cstheme="minorHAnsi"/>
          <w:b/>
          <w:sz w:val="24"/>
          <w:szCs w:val="24"/>
          <w:lang w:val="es-ES_tradnl" w:eastAsia="en-US"/>
        </w:rPr>
        <w:t>Notifíquese</w:t>
      </w:r>
      <w:r w:rsidR="005C35E3" w:rsidRPr="005C35E3">
        <w:rPr>
          <w:rFonts w:ascii="Palatino Linotype" w:eastAsiaTheme="minorHAnsi" w:hAnsi="Palatino Linotype" w:cstheme="minorHAnsi"/>
          <w:b/>
          <w:i/>
          <w:sz w:val="24"/>
          <w:szCs w:val="24"/>
          <w:lang w:val="es-ES_tradnl" w:eastAsia="en-US"/>
        </w:rPr>
        <w:t xml:space="preserve"> </w:t>
      </w:r>
      <w:r w:rsidR="005C35E3" w:rsidRPr="005C35E3">
        <w:rPr>
          <w:rFonts w:ascii="Palatino Linotype" w:eastAsiaTheme="minorHAnsi" w:hAnsi="Palatino Linotype" w:cstheme="minorHAnsi"/>
          <w:bCs/>
          <w:sz w:val="24"/>
          <w:szCs w:val="24"/>
          <w:lang w:val="es-ES_tradnl" w:eastAsia="en-US"/>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005C35E3" w:rsidRPr="005C35E3">
        <w:rPr>
          <w:rFonts w:ascii="Palatino Linotype" w:eastAsiaTheme="minorHAnsi" w:hAnsi="Palatino Linotype" w:cstheme="minorHAnsi"/>
          <w:bCs/>
          <w:sz w:val="24"/>
          <w:szCs w:val="24"/>
          <w:lang w:val="es-ES_tradnl" w:eastAsia="en-US"/>
        </w:rPr>
        <w:lastRenderedPageBreak/>
        <w:t>198, 200 fracción III, 214, 215 y 216 de la Ley de Transparencia y Acceso a la Información Pública del Estado de México y Municipios.</w:t>
      </w:r>
    </w:p>
    <w:p w14:paraId="685C987A" w14:textId="3BCEFD71"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96093D">
        <w:rPr>
          <w:rFonts w:ascii="Palatino Linotype" w:eastAsiaTheme="minorHAnsi" w:hAnsi="Palatino Linotype" w:cstheme="minorHAnsi"/>
          <w:sz w:val="24"/>
          <w:szCs w:val="24"/>
          <w:lang w:val="es-ES_tradnl" w:eastAsia="en-US"/>
        </w:rPr>
        <w:t>l Recurrente</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0041058F">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002106ED" w14:textId="5C726648" w:rsidR="002C71D1" w:rsidRPr="002C71D1" w:rsidRDefault="002C71D1" w:rsidP="002C71D1">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lang w:val="es-ES_tradnl"/>
        </w:rPr>
      </w:pPr>
      <w:r w:rsidRPr="002C71D1">
        <w:rPr>
          <w:rFonts w:ascii="Palatino Linotype" w:eastAsia="Palatino Linotype" w:hAnsi="Palatino Linotype" w:cs="Palatino Linotype"/>
          <w:b/>
          <w:color w:val="000000"/>
          <w:sz w:val="24"/>
          <w:szCs w:val="24"/>
          <w:lang w:val="es-ES_tradnl"/>
        </w:rPr>
        <w:t xml:space="preserve">QUINTO. Gírese </w:t>
      </w:r>
      <w:r w:rsidRPr="002C71D1">
        <w:rPr>
          <w:rFonts w:ascii="Palatino Linotype" w:eastAsia="Palatino Linotype" w:hAnsi="Palatino Linotype" w:cs="Palatino Linotype"/>
          <w:bCs/>
          <w:color w:val="000000"/>
          <w:sz w:val="24"/>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2C71D1">
        <w:rPr>
          <w:rFonts w:ascii="Palatino Linotype" w:eastAsia="Palatino Linotype" w:hAnsi="Palatino Linotype" w:cs="Palatino Linotype"/>
          <w:b/>
          <w:color w:val="000000"/>
          <w:sz w:val="24"/>
          <w:szCs w:val="24"/>
          <w:lang w:val="es-ES_tradnl"/>
        </w:rPr>
        <w:t xml:space="preserve"> Considerando </w:t>
      </w:r>
      <w:r>
        <w:rPr>
          <w:rFonts w:ascii="Palatino Linotype" w:eastAsia="Palatino Linotype" w:hAnsi="Palatino Linotype" w:cs="Palatino Linotype"/>
          <w:b/>
          <w:color w:val="000000"/>
          <w:sz w:val="24"/>
          <w:szCs w:val="24"/>
          <w:lang w:val="es-ES_tradnl"/>
        </w:rPr>
        <w:t>CUAR</w:t>
      </w:r>
      <w:r w:rsidRPr="002C71D1">
        <w:rPr>
          <w:rFonts w:ascii="Palatino Linotype" w:eastAsia="Palatino Linotype" w:hAnsi="Palatino Linotype" w:cs="Palatino Linotype"/>
          <w:b/>
          <w:color w:val="000000"/>
          <w:sz w:val="24"/>
          <w:szCs w:val="24"/>
          <w:lang w:val="es-ES_tradnl"/>
        </w:rPr>
        <w:t xml:space="preserve">TO </w:t>
      </w:r>
      <w:r w:rsidRPr="002C71D1">
        <w:rPr>
          <w:rFonts w:ascii="Palatino Linotype" w:eastAsia="Palatino Linotype" w:hAnsi="Palatino Linotype" w:cs="Palatino Linotype"/>
          <w:bCs/>
          <w:color w:val="000000"/>
          <w:sz w:val="24"/>
          <w:szCs w:val="24"/>
          <w:lang w:val="es-ES_tradnl"/>
        </w:rPr>
        <w:t>de la presente resolución.</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96093D">
        <w:rPr>
          <w:rFonts w:ascii="Palatino Linotype" w:eastAsiaTheme="minorHAnsi" w:hAnsi="Palatino Linotype" w:cstheme="minorHAnsi"/>
          <w:color w:val="222222"/>
          <w:sz w:val="24"/>
          <w:szCs w:val="24"/>
          <w:lang w:val="es-ES_tradnl" w:eastAsia="es-ES_tradnl"/>
        </w:rPr>
        <w:t>l Recurrente</w:t>
      </w:r>
      <w:r w:rsidR="0041058F">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3297F8EA"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883102">
        <w:rPr>
          <w:rFonts w:ascii="Palatino Linotype" w:eastAsia="Palatino Linotype" w:hAnsi="Palatino Linotype" w:cs="Palatino Linotype"/>
          <w:color w:val="000000"/>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2C71D1">
        <w:rPr>
          <w:rFonts w:ascii="Palatino Linotype" w:eastAsia="Palatino Linotype" w:hAnsi="Palatino Linotype" w:cs="Palatino Linotype"/>
          <w:color w:val="000000"/>
          <w:sz w:val="24"/>
          <w:szCs w:val="24"/>
          <w:lang w:val="es-ES_tradnl"/>
        </w:rPr>
        <w:t xml:space="preserve">DÉCIMA </w:t>
      </w:r>
      <w:r w:rsidR="002C71D1" w:rsidRPr="002C71D1">
        <w:rPr>
          <w:rFonts w:ascii="Palatino Linotype" w:eastAsia="Palatino Linotype" w:hAnsi="Palatino Linotype" w:cs="Palatino Linotype"/>
          <w:color w:val="000000"/>
          <w:sz w:val="24"/>
          <w:szCs w:val="24"/>
          <w:lang w:val="es-ES_tradnl"/>
        </w:rPr>
        <w:t>NOVENA</w:t>
      </w:r>
      <w:r w:rsidR="00D44147" w:rsidRPr="002C71D1">
        <w:rPr>
          <w:rFonts w:ascii="Palatino Linotype" w:eastAsia="Palatino Linotype" w:hAnsi="Palatino Linotype" w:cs="Palatino Linotype"/>
          <w:color w:val="000000"/>
          <w:sz w:val="24"/>
          <w:szCs w:val="24"/>
          <w:lang w:val="es-ES_tradnl"/>
        </w:rPr>
        <w:t xml:space="preserve"> </w:t>
      </w:r>
      <w:r w:rsidRPr="002C71D1">
        <w:rPr>
          <w:rFonts w:ascii="Palatino Linotype" w:eastAsia="Palatino Linotype" w:hAnsi="Palatino Linotype" w:cs="Palatino Linotype"/>
          <w:color w:val="000000"/>
          <w:sz w:val="24"/>
          <w:szCs w:val="24"/>
          <w:lang w:val="es-ES_tradnl"/>
        </w:rPr>
        <w:t>SESIÓN ORDINARIA CELEBRADA EL</w:t>
      </w:r>
      <w:r w:rsidR="0041058F" w:rsidRPr="002C71D1">
        <w:rPr>
          <w:rFonts w:ascii="Palatino Linotype" w:eastAsia="Palatino Linotype" w:hAnsi="Palatino Linotype" w:cs="Palatino Linotype"/>
          <w:color w:val="000000"/>
          <w:sz w:val="24"/>
          <w:szCs w:val="24"/>
          <w:lang w:val="es-ES_tradnl"/>
        </w:rPr>
        <w:t xml:space="preserve"> </w:t>
      </w:r>
      <w:r w:rsidR="002C71D1" w:rsidRPr="002C71D1">
        <w:rPr>
          <w:rFonts w:ascii="Palatino Linotype" w:eastAsia="Palatino Linotype" w:hAnsi="Palatino Linotype" w:cs="Palatino Linotype"/>
          <w:color w:val="000000"/>
          <w:sz w:val="24"/>
          <w:szCs w:val="24"/>
          <w:lang w:val="es-ES_tradnl"/>
        </w:rPr>
        <w:t>VEINTICUATRO</w:t>
      </w:r>
      <w:r w:rsidR="002C71D1">
        <w:rPr>
          <w:rFonts w:ascii="Palatino Linotype" w:eastAsia="Palatino Linotype" w:hAnsi="Palatino Linotype" w:cs="Palatino Linotype"/>
          <w:color w:val="000000"/>
          <w:sz w:val="24"/>
          <w:szCs w:val="24"/>
          <w:lang w:val="es-ES_tradnl"/>
        </w:rPr>
        <w:t xml:space="preserve"> DE MAYO</w:t>
      </w:r>
      <w:r w:rsidR="00D44147">
        <w:rPr>
          <w:rFonts w:ascii="Palatino Linotype" w:eastAsia="Palatino Linotype" w:hAnsi="Palatino Linotype" w:cs="Palatino Linotype"/>
          <w:color w:val="000000"/>
          <w:sz w:val="24"/>
          <w:szCs w:val="24"/>
          <w:lang w:val="es-ES_tradnl"/>
        </w:rPr>
        <w:t xml:space="preserve"> </w:t>
      </w:r>
      <w:r w:rsidR="00AF13E8" w:rsidRPr="00D44147">
        <w:rPr>
          <w:rFonts w:ascii="Palatino Linotype" w:eastAsia="Palatino Linotype" w:hAnsi="Palatino Linotype" w:cs="Palatino Linotype"/>
          <w:color w:val="000000"/>
          <w:sz w:val="24"/>
          <w:szCs w:val="24"/>
          <w:lang w:val="es-ES_tradnl"/>
        </w:rPr>
        <w:t>DE DOS MIL VEINTI</w:t>
      </w:r>
      <w:r w:rsidR="00D44147">
        <w:rPr>
          <w:rFonts w:ascii="Palatino Linotype" w:eastAsia="Palatino Linotype" w:hAnsi="Palatino Linotype" w:cs="Palatino Linotype"/>
          <w:color w:val="000000"/>
          <w:sz w:val="24"/>
          <w:szCs w:val="24"/>
          <w:lang w:val="es-ES_tradnl"/>
        </w:rPr>
        <w:t>TRÉS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683B9C">
        <w:rPr>
          <w:rFonts w:ascii="Palatino Linotype" w:eastAsia="Palatino Linotype" w:hAnsi="Palatino Linotype" w:cs="Palatino Linotype"/>
          <w:color w:val="000000"/>
          <w:sz w:val="24"/>
          <w:szCs w:val="24"/>
          <w:lang w:val="es-ES_tradnl"/>
        </w:rPr>
        <w:t>---------------------------------------------------------------------------------</w:t>
      </w:r>
      <w:r w:rsidR="00D44147">
        <w:rPr>
          <w:rFonts w:ascii="Palatino Linotype" w:eastAsia="Palatino Linotype" w:hAnsi="Palatino Linotype" w:cs="Palatino Linotype"/>
          <w:color w:val="000000"/>
          <w:sz w:val="24"/>
          <w:szCs w:val="24"/>
          <w:lang w:val="es-ES_tradnl"/>
        </w:rPr>
        <w:t>---------------------------------</w:t>
      </w:r>
      <w:r w:rsidR="005C35E3">
        <w:rPr>
          <w:rFonts w:ascii="Palatino Linotype" w:eastAsia="Palatino Linotype" w:hAnsi="Palatino Linotype" w:cs="Palatino Linotype"/>
          <w:color w:val="000000"/>
          <w:sz w:val="24"/>
          <w:szCs w:val="24"/>
          <w:lang w:val="es-ES_tradnl"/>
        </w:rPr>
        <w:t>------------------------------------------------------------------------------------------------------------------------------------------------------------------------------------------------------------------------------------------------------------------------------------------------------------------------------------------------------------------------------------------------------------------------------------------------------------------------------------------------------------------------------------------------------------------------------------------------------------------------------------------------------------------------------------------------------------------------------------------------------------------------------------------------------------------------------------------------------------------------------------------------------------------------------------------------------------------------------------------------------------------------------------------------------------------</w:t>
      </w:r>
      <w:r w:rsidR="00E30FAD">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w:t>
      </w:r>
      <w:proofErr w:type="spellStart"/>
      <w:r w:rsidRPr="00883102">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B6AF" w14:textId="77777777" w:rsidR="00555819" w:rsidRDefault="00555819" w:rsidP="00F2498E">
      <w:pPr>
        <w:spacing w:after="0" w:line="240" w:lineRule="auto"/>
      </w:pPr>
      <w:r>
        <w:separator/>
      </w:r>
    </w:p>
  </w:endnote>
  <w:endnote w:type="continuationSeparator" w:id="0">
    <w:p w14:paraId="37BA517A" w14:textId="77777777" w:rsidR="00555819" w:rsidRDefault="0055581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00130">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00130">
      <w:rPr>
        <w:rFonts w:ascii="Palatino Linotype" w:hAnsi="Palatino Linotype"/>
        <w:b/>
        <w:bCs/>
        <w:noProof/>
        <w:sz w:val="20"/>
      </w:rPr>
      <w:t>36</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0013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00130">
      <w:rPr>
        <w:rFonts w:ascii="Palatino Linotype" w:hAnsi="Palatino Linotype"/>
        <w:b/>
        <w:bCs/>
        <w:noProof/>
        <w:sz w:val="20"/>
      </w:rPr>
      <w:t>36</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C518" w14:textId="77777777" w:rsidR="00555819" w:rsidRDefault="00555819" w:rsidP="00F2498E">
      <w:pPr>
        <w:spacing w:after="0" w:line="240" w:lineRule="auto"/>
      </w:pPr>
      <w:r>
        <w:separator/>
      </w:r>
    </w:p>
  </w:footnote>
  <w:footnote w:type="continuationSeparator" w:id="0">
    <w:p w14:paraId="0F1E9D3C" w14:textId="77777777" w:rsidR="00555819" w:rsidRDefault="0055581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300130">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1C55D04" w:rsidR="00A27FD0" w:rsidRPr="00096248" w:rsidRDefault="00FE1BD1"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02135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E35D719"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FE1BD1">
            <w:rPr>
              <w:rFonts w:ascii="Palatino Linotype" w:hAnsi="Palatino Linotype" w:cs="Arial"/>
              <w:sz w:val="24"/>
              <w:szCs w:val="24"/>
            </w:rPr>
            <w:t>Tul</w:t>
          </w:r>
          <w:r w:rsidR="000B44B1">
            <w:rPr>
              <w:rFonts w:ascii="Palatino Linotype" w:hAnsi="Palatino Linotype" w:cs="Arial"/>
              <w:sz w:val="24"/>
              <w:szCs w:val="24"/>
            </w:rPr>
            <w:t>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300130">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4BAE062" w:rsidR="00A27FD0" w:rsidRPr="00096248" w:rsidRDefault="00FE1BD1"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02135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3B41DFB" w:rsidR="00A27FD0" w:rsidRPr="00C50FCD" w:rsidRDefault="00300130" w:rsidP="00C50FCD">
          <w:pPr>
            <w:pStyle w:val="Prrafodelista"/>
            <w:spacing w:after="120"/>
            <w:ind w:left="720" w:right="68"/>
            <w:jc w:val="right"/>
            <w:rPr>
              <w:rFonts w:ascii="Palatino Linotype" w:hAnsi="Palatino Linotype" w:cs="Arial"/>
            </w:rPr>
          </w:pPr>
          <w:r>
            <w:rPr>
              <w:rFonts w:ascii="Palatino Linotype" w:hAnsi="Palatino Linotype" w:cs="Arial"/>
            </w:rPr>
            <w:t>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A7C98D1"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FE1BD1">
            <w:rPr>
              <w:rFonts w:ascii="Palatino Linotype" w:hAnsi="Palatino Linotype" w:cs="Arial"/>
              <w:sz w:val="24"/>
              <w:szCs w:val="24"/>
            </w:rPr>
            <w:t>Tul</w:t>
          </w:r>
          <w:r w:rsidR="000B44B1">
            <w:rPr>
              <w:rFonts w:ascii="Palatino Linotype" w:hAnsi="Palatino Linotype" w:cs="Arial"/>
              <w:sz w:val="24"/>
              <w:szCs w:val="24"/>
            </w:rPr>
            <w:t>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300130">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911"/>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E7FE9"/>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3A81"/>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1D1"/>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130"/>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5E3"/>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17A6"/>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078A"/>
    <w:rsid w:val="006E15A2"/>
    <w:rsid w:val="006E20F9"/>
    <w:rsid w:val="006E3F38"/>
    <w:rsid w:val="006E4C8D"/>
    <w:rsid w:val="006E6076"/>
    <w:rsid w:val="006E6DD7"/>
    <w:rsid w:val="006F0222"/>
    <w:rsid w:val="006F04A3"/>
    <w:rsid w:val="006F114C"/>
    <w:rsid w:val="006F1A99"/>
    <w:rsid w:val="006F676C"/>
    <w:rsid w:val="006F74F8"/>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12C7"/>
    <w:rsid w:val="007726FA"/>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2E20"/>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577A0"/>
    <w:rsid w:val="00B61E5E"/>
    <w:rsid w:val="00B62D2B"/>
    <w:rsid w:val="00B63807"/>
    <w:rsid w:val="00B64C91"/>
    <w:rsid w:val="00B65D4D"/>
    <w:rsid w:val="00B66649"/>
    <w:rsid w:val="00B67741"/>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0ACC"/>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C83"/>
    <w:rsid w:val="00E12D07"/>
    <w:rsid w:val="00E14BA9"/>
    <w:rsid w:val="00E1701F"/>
    <w:rsid w:val="00E2168A"/>
    <w:rsid w:val="00E22FD4"/>
    <w:rsid w:val="00E23EE3"/>
    <w:rsid w:val="00E245A1"/>
    <w:rsid w:val="00E24831"/>
    <w:rsid w:val="00E30FAD"/>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1BD1"/>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B1B1-8C32-4191-B6BC-8A17FABF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8878</Words>
  <Characters>48832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2023-05-11T14:54:00Z</dcterms:created>
  <dcterms:modified xsi:type="dcterms:W3CDTF">2023-06-06T21:18:00Z</dcterms:modified>
</cp:coreProperties>
</file>