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24188F84" w:rsidR="00EA0165" w:rsidRPr="00FD11C5" w:rsidRDefault="00EA0165" w:rsidP="0058260A">
      <w:pPr>
        <w:tabs>
          <w:tab w:val="left" w:pos="567"/>
          <w:tab w:val="left" w:pos="709"/>
          <w:tab w:val="left" w:pos="3465"/>
        </w:tabs>
        <w:spacing w:before="240" w:after="360" w:line="360" w:lineRule="auto"/>
        <w:jc w:val="both"/>
        <w:rPr>
          <w:rFonts w:ascii="Palatino Linotype" w:eastAsiaTheme="minorEastAsia" w:hAnsi="Palatino Linotype"/>
          <w:color w:val="000000" w:themeColor="text1"/>
          <w:lang w:val="es-ES_tradnl"/>
        </w:rPr>
      </w:pPr>
      <w:r w:rsidRPr="00FD11C5">
        <w:rPr>
          <w:rFonts w:ascii="Palatino Linotype" w:eastAsiaTheme="minorEastAsia" w:hAnsi="Palatino Linotype"/>
          <w:color w:val="000000" w:themeColor="text1"/>
          <w:lang w:val="es-ES_tradnl"/>
        </w:rPr>
        <w:t>Resolución del Pleno del Instituto de Transparencia, Acceso a la Información Pública y Protección de Datos Personales del Estado de México y Municipios, con domicilio e</w:t>
      </w:r>
      <w:r w:rsidR="009B3353" w:rsidRPr="00FD11C5">
        <w:rPr>
          <w:rFonts w:ascii="Palatino Linotype" w:eastAsiaTheme="minorEastAsia" w:hAnsi="Palatino Linotype"/>
          <w:color w:val="000000" w:themeColor="text1"/>
          <w:lang w:val="es-ES_tradnl"/>
        </w:rPr>
        <w:t xml:space="preserve">n Metepec, Estado </w:t>
      </w:r>
      <w:r w:rsidR="0068764F" w:rsidRPr="00FD11C5">
        <w:rPr>
          <w:rFonts w:ascii="Palatino Linotype" w:eastAsiaTheme="minorEastAsia" w:hAnsi="Palatino Linotype"/>
          <w:color w:val="000000" w:themeColor="text1"/>
          <w:lang w:val="es-ES_tradnl"/>
        </w:rPr>
        <w:t>de México; de veintiuno</w:t>
      </w:r>
      <w:r w:rsidR="006D0C3D" w:rsidRPr="00FD11C5">
        <w:rPr>
          <w:rFonts w:ascii="Palatino Linotype" w:eastAsiaTheme="minorEastAsia" w:hAnsi="Palatino Linotype"/>
          <w:color w:val="000000" w:themeColor="text1"/>
          <w:lang w:val="es-ES_tradnl"/>
        </w:rPr>
        <w:t xml:space="preserve"> </w:t>
      </w:r>
      <w:r w:rsidR="0068764F" w:rsidRPr="00FD11C5">
        <w:rPr>
          <w:rFonts w:ascii="Palatino Linotype" w:eastAsiaTheme="minorEastAsia" w:hAnsi="Palatino Linotype"/>
          <w:color w:val="000000" w:themeColor="text1"/>
          <w:lang w:val="es-MX"/>
        </w:rPr>
        <w:t>(21</w:t>
      </w:r>
      <w:r w:rsidRPr="00FD11C5">
        <w:rPr>
          <w:rFonts w:ascii="Palatino Linotype" w:eastAsiaTheme="minorEastAsia" w:hAnsi="Palatino Linotype"/>
          <w:color w:val="000000" w:themeColor="text1"/>
          <w:lang w:val="es-MX"/>
        </w:rPr>
        <w:t>) de</w:t>
      </w:r>
      <w:r w:rsidR="006D0C3D" w:rsidRPr="00FD11C5">
        <w:rPr>
          <w:rFonts w:ascii="Palatino Linotype" w:eastAsiaTheme="minorEastAsia" w:hAnsi="Palatino Linotype"/>
          <w:color w:val="000000" w:themeColor="text1"/>
          <w:lang w:val="es-MX"/>
        </w:rPr>
        <w:t xml:space="preserve"> junio</w:t>
      </w:r>
      <w:r w:rsidR="00F03AFC" w:rsidRPr="00FD11C5">
        <w:rPr>
          <w:rFonts w:ascii="Palatino Linotype" w:eastAsiaTheme="minorEastAsia" w:hAnsi="Palatino Linotype"/>
          <w:color w:val="000000" w:themeColor="text1"/>
          <w:lang w:val="es-MX"/>
        </w:rPr>
        <w:t xml:space="preserve"> </w:t>
      </w:r>
      <w:r w:rsidR="00B34E07" w:rsidRPr="00FD11C5">
        <w:rPr>
          <w:rFonts w:ascii="Palatino Linotype" w:eastAsiaTheme="minorEastAsia" w:hAnsi="Palatino Linotype"/>
          <w:color w:val="000000" w:themeColor="text1"/>
          <w:lang w:val="es-MX"/>
        </w:rPr>
        <w:t>de dos mil veintitrés</w:t>
      </w:r>
      <w:r w:rsidRPr="00FD11C5">
        <w:rPr>
          <w:rFonts w:ascii="Palatino Linotype" w:eastAsiaTheme="minorEastAsia" w:hAnsi="Palatino Linotype"/>
          <w:color w:val="000000" w:themeColor="text1"/>
          <w:lang w:val="es-ES_tradnl"/>
        </w:rPr>
        <w:t xml:space="preserve">. </w:t>
      </w:r>
    </w:p>
    <w:p w14:paraId="4CD92C47" w14:textId="2EA26AEB" w:rsidR="001B067D" w:rsidRPr="00FD11C5" w:rsidRDefault="001B067D" w:rsidP="0058260A">
      <w:pPr>
        <w:tabs>
          <w:tab w:val="left" w:pos="567"/>
          <w:tab w:val="left" w:pos="709"/>
          <w:tab w:val="left" w:pos="3465"/>
        </w:tabs>
        <w:spacing w:before="240" w:after="360" w:line="360" w:lineRule="auto"/>
        <w:jc w:val="both"/>
        <w:rPr>
          <w:rFonts w:ascii="Palatino Linotype" w:eastAsiaTheme="minorEastAsia" w:hAnsi="Palatino Linotype"/>
          <w:b/>
          <w:color w:val="000000" w:themeColor="text1"/>
          <w:lang w:val="es-ES_tradnl"/>
        </w:rPr>
      </w:pPr>
      <w:r w:rsidRPr="00FD11C5">
        <w:rPr>
          <w:rFonts w:ascii="Palatino Linotype" w:eastAsiaTheme="minorEastAsia" w:hAnsi="Palatino Linotype"/>
          <w:b/>
          <w:color w:val="000000" w:themeColor="text1"/>
          <w:lang w:val="es-ES_tradnl"/>
        </w:rPr>
        <w:t>VISTO</w:t>
      </w:r>
      <w:r w:rsidRPr="00FD11C5">
        <w:rPr>
          <w:rFonts w:ascii="Palatino Linotype" w:eastAsiaTheme="minorEastAsia" w:hAnsi="Palatino Linotype"/>
          <w:color w:val="000000" w:themeColor="text1"/>
          <w:lang w:val="es-ES_tradnl"/>
        </w:rPr>
        <w:t xml:space="preserve"> el expediente electrónico formado con motivo del recurso de </w:t>
      </w:r>
      <w:r w:rsidR="00875E26" w:rsidRPr="00FD11C5">
        <w:rPr>
          <w:rFonts w:ascii="Palatino Linotype" w:eastAsiaTheme="minorEastAsia" w:hAnsi="Palatino Linotype"/>
          <w:color w:val="000000" w:themeColor="text1"/>
          <w:lang w:val="es-ES_tradnl"/>
        </w:rPr>
        <w:t>revisión</w:t>
      </w:r>
      <w:r w:rsidR="0068764F" w:rsidRPr="00FD11C5">
        <w:rPr>
          <w:rFonts w:ascii="Palatino Linotype" w:eastAsiaTheme="minorEastAsia" w:hAnsi="Palatino Linotype"/>
          <w:color w:val="000000" w:themeColor="text1"/>
          <w:lang w:val="es-ES_tradnl"/>
        </w:rPr>
        <w:t xml:space="preserve"> </w:t>
      </w:r>
      <w:r w:rsidR="0068764F" w:rsidRPr="00FD11C5">
        <w:rPr>
          <w:rFonts w:ascii="Palatino Linotype" w:eastAsiaTheme="minorEastAsia" w:hAnsi="Palatino Linotype"/>
          <w:b/>
          <w:bCs/>
          <w:color w:val="000000" w:themeColor="text1"/>
          <w:lang w:val="es-ES_tradnl"/>
        </w:rPr>
        <w:t>06273/INFOEM/IP/RR/2022</w:t>
      </w:r>
      <w:r w:rsidR="005E4C9E" w:rsidRPr="00FD11C5">
        <w:rPr>
          <w:rFonts w:ascii="Palatino Linotype" w:eastAsiaTheme="minorEastAsia" w:hAnsi="Palatino Linotype"/>
          <w:b/>
          <w:bCs/>
          <w:color w:val="000000" w:themeColor="text1"/>
          <w:lang w:val="es-ES_tradnl"/>
        </w:rPr>
        <w:t xml:space="preserve">, </w:t>
      </w:r>
      <w:r w:rsidRPr="00FD11C5">
        <w:rPr>
          <w:rFonts w:ascii="Palatino Linotype" w:eastAsiaTheme="minorEastAsia" w:hAnsi="Palatino Linotype"/>
          <w:color w:val="000000" w:themeColor="text1"/>
          <w:lang w:val="es-ES_tradnl"/>
        </w:rPr>
        <w:t>promovido por</w:t>
      </w:r>
      <w:r w:rsidR="004C2278" w:rsidRPr="00FD11C5">
        <w:rPr>
          <w:rFonts w:ascii="Palatino Linotype" w:eastAsiaTheme="minorEastAsia" w:hAnsi="Palatino Linotype"/>
          <w:color w:val="000000" w:themeColor="text1"/>
          <w:lang w:val="es-ES_tradnl"/>
        </w:rPr>
        <w:t xml:space="preserve"> </w:t>
      </w:r>
      <w:r w:rsidR="00FD11C5" w:rsidRPr="00FD11C5">
        <w:rPr>
          <w:rFonts w:ascii="Palatino Linotype" w:eastAsiaTheme="minorEastAsia" w:hAnsi="Palatino Linotype"/>
          <w:b/>
          <w:color w:val="000000" w:themeColor="text1"/>
          <w:lang w:val="es-ES_tradnl"/>
        </w:rPr>
        <w:t>XXXXXX</w:t>
      </w:r>
      <w:r w:rsidR="00C6699D" w:rsidRPr="00FD11C5">
        <w:rPr>
          <w:rFonts w:ascii="Palatino Linotype" w:eastAsiaTheme="minorEastAsia" w:hAnsi="Palatino Linotype"/>
          <w:b/>
          <w:color w:val="000000" w:themeColor="text1"/>
          <w:lang w:val="es-ES_tradnl"/>
        </w:rPr>
        <w:t>,</w:t>
      </w:r>
      <w:r w:rsidR="0068764F" w:rsidRPr="00FD11C5">
        <w:rPr>
          <w:rFonts w:ascii="Palatino Linotype" w:eastAsiaTheme="minorEastAsia" w:hAnsi="Palatino Linotype"/>
          <w:b/>
          <w:color w:val="000000" w:themeColor="text1"/>
          <w:lang w:val="es-ES_tradnl"/>
        </w:rPr>
        <w:t xml:space="preserve"> </w:t>
      </w:r>
      <w:r w:rsidRPr="00FD11C5">
        <w:rPr>
          <w:rFonts w:ascii="Palatino Linotype" w:eastAsiaTheme="minorEastAsia" w:hAnsi="Palatino Linotype"/>
          <w:color w:val="000000" w:themeColor="text1"/>
          <w:lang w:val="es-ES_tradnl"/>
        </w:rPr>
        <w:t xml:space="preserve">en lo sucesivo será identificado en su calidad de </w:t>
      </w:r>
      <w:r w:rsidRPr="00FD11C5">
        <w:rPr>
          <w:rFonts w:ascii="Palatino Linotype" w:eastAsiaTheme="minorEastAsia" w:hAnsi="Palatino Linotype"/>
          <w:b/>
          <w:color w:val="000000" w:themeColor="text1"/>
          <w:lang w:val="es-ES_tradnl"/>
        </w:rPr>
        <w:t>RECURRENTE</w:t>
      </w:r>
      <w:r w:rsidR="004D372C" w:rsidRPr="00FD11C5">
        <w:rPr>
          <w:rFonts w:ascii="Palatino Linotype" w:eastAsiaTheme="minorEastAsia" w:hAnsi="Palatino Linotype"/>
          <w:color w:val="000000" w:themeColor="text1"/>
          <w:lang w:val="es-ES_tradnl"/>
        </w:rPr>
        <w:t>, en contra de la respuesta</w:t>
      </w:r>
      <w:r w:rsidRPr="00FD11C5">
        <w:rPr>
          <w:rFonts w:ascii="Palatino Linotype" w:eastAsiaTheme="minorEastAsia" w:hAnsi="Palatino Linotype"/>
          <w:color w:val="000000" w:themeColor="text1"/>
          <w:lang w:val="es-ES_tradnl"/>
        </w:rPr>
        <w:t xml:space="preserve"> </w:t>
      </w:r>
      <w:r w:rsidR="0068764F" w:rsidRPr="00FD11C5">
        <w:rPr>
          <w:rFonts w:ascii="Palatino Linotype" w:eastAsiaTheme="minorEastAsia" w:hAnsi="Palatino Linotype"/>
          <w:color w:val="000000" w:themeColor="text1"/>
          <w:lang w:val="es-ES_tradnl"/>
        </w:rPr>
        <w:t xml:space="preserve">de la </w:t>
      </w:r>
      <w:r w:rsidR="0068764F" w:rsidRPr="00FD11C5">
        <w:rPr>
          <w:rFonts w:ascii="Palatino Linotype" w:eastAsiaTheme="minorEastAsia" w:hAnsi="Palatino Linotype"/>
          <w:b/>
          <w:color w:val="000000" w:themeColor="text1"/>
          <w:lang w:val="es-ES_tradnl"/>
        </w:rPr>
        <w:t>Universidad Autónoma del Estado de México</w:t>
      </w:r>
      <w:r w:rsidR="00FC14F8" w:rsidRPr="00FD11C5">
        <w:rPr>
          <w:rFonts w:ascii="Palatino Linotype" w:eastAsiaTheme="minorEastAsia" w:hAnsi="Palatino Linotype"/>
          <w:b/>
          <w:color w:val="000000" w:themeColor="text1"/>
          <w:lang w:val="es-ES_tradnl"/>
        </w:rPr>
        <w:t>,</w:t>
      </w:r>
      <w:r w:rsidR="0068764F" w:rsidRPr="00FD11C5">
        <w:rPr>
          <w:rFonts w:ascii="Palatino Linotype" w:eastAsiaTheme="minorEastAsia" w:hAnsi="Palatino Linotype"/>
          <w:b/>
          <w:color w:val="000000" w:themeColor="text1"/>
          <w:lang w:val="es-ES_tradnl"/>
        </w:rPr>
        <w:t xml:space="preserve"> </w:t>
      </w:r>
      <w:r w:rsidRPr="00FD11C5">
        <w:rPr>
          <w:rFonts w:ascii="Palatino Linotype" w:eastAsiaTheme="minorEastAsia" w:hAnsi="Palatino Linotype"/>
          <w:color w:val="000000" w:themeColor="text1"/>
          <w:lang w:val="es-ES_tradnl"/>
        </w:rPr>
        <w:t>en lo sucesivo el</w:t>
      </w:r>
      <w:r w:rsidRPr="00FD11C5">
        <w:rPr>
          <w:rFonts w:ascii="Palatino Linotype" w:eastAsiaTheme="minorEastAsia" w:hAnsi="Palatino Linotype"/>
          <w:b/>
          <w:color w:val="000000" w:themeColor="text1"/>
          <w:lang w:val="es-ES_tradnl"/>
        </w:rPr>
        <w:t xml:space="preserve"> SUJETO OBLIGADO, </w:t>
      </w:r>
      <w:r w:rsidRPr="00FD11C5">
        <w:rPr>
          <w:rFonts w:ascii="Palatino Linotype" w:eastAsiaTheme="minorEastAsia" w:hAnsi="Palatino Linotype"/>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64D30E95" w14:textId="59C3A413" w:rsidR="00F216D7" w:rsidRPr="00FD11C5" w:rsidRDefault="00EA0165" w:rsidP="0058260A">
      <w:pPr>
        <w:pStyle w:val="Ttulo1"/>
        <w:tabs>
          <w:tab w:val="left" w:pos="567"/>
          <w:tab w:val="left" w:pos="709"/>
        </w:tabs>
        <w:spacing w:line="360" w:lineRule="auto"/>
        <w:jc w:val="center"/>
        <w:rPr>
          <w:rFonts w:ascii="Palatino Linotype" w:hAnsi="Palatino Linotype" w:cs="Times New Roman"/>
          <w:b/>
          <w:color w:val="000000" w:themeColor="text1"/>
          <w:sz w:val="24"/>
          <w:szCs w:val="24"/>
          <w:lang w:val="es-MX" w:eastAsia="en-US"/>
        </w:rPr>
      </w:pPr>
      <w:bookmarkStart w:id="3" w:name="_Toc105089657"/>
      <w:r w:rsidRPr="00FD11C5">
        <w:rPr>
          <w:rFonts w:ascii="Palatino Linotype" w:hAnsi="Palatino Linotype" w:cs="Times New Roman"/>
          <w:b/>
          <w:color w:val="000000" w:themeColor="text1"/>
          <w:sz w:val="24"/>
          <w:szCs w:val="24"/>
          <w:lang w:val="es-MX" w:eastAsia="en-US"/>
        </w:rPr>
        <w:t>ANTECEDENTES</w:t>
      </w:r>
      <w:bookmarkEnd w:id="0"/>
      <w:bookmarkEnd w:id="1"/>
      <w:bookmarkEnd w:id="2"/>
      <w:bookmarkEnd w:id="3"/>
    </w:p>
    <w:p w14:paraId="2584B3C8" w14:textId="481B101A" w:rsidR="00132CE1" w:rsidRPr="00FD11C5" w:rsidRDefault="00EA0165" w:rsidP="0058260A">
      <w:pPr>
        <w:pStyle w:val="Prrafodelista"/>
        <w:numPr>
          <w:ilvl w:val="0"/>
          <w:numId w:val="2"/>
        </w:numPr>
        <w:tabs>
          <w:tab w:val="left" w:pos="567"/>
          <w:tab w:val="left" w:pos="709"/>
        </w:tabs>
        <w:spacing w:before="240" w:after="240" w:line="360" w:lineRule="auto"/>
        <w:ind w:left="0" w:firstLine="0"/>
        <w:contextualSpacing/>
        <w:jc w:val="both"/>
        <w:rPr>
          <w:rFonts w:ascii="Palatino Linotype" w:eastAsia="Calibri" w:hAnsi="Palatino Linotype"/>
          <w:color w:val="000000" w:themeColor="text1"/>
        </w:rPr>
      </w:pPr>
      <w:r w:rsidRPr="00FD11C5">
        <w:rPr>
          <w:rFonts w:ascii="Palatino Linotype" w:eastAsia="Calibri" w:hAnsi="Palatino Linotype"/>
          <w:color w:val="000000" w:themeColor="text1"/>
        </w:rPr>
        <w:t>El</w:t>
      </w:r>
      <w:r w:rsidR="00F216D7" w:rsidRPr="00FD11C5">
        <w:rPr>
          <w:rFonts w:ascii="Palatino Linotype" w:eastAsia="Calibri" w:hAnsi="Palatino Linotype"/>
          <w:color w:val="000000" w:themeColor="text1"/>
        </w:rPr>
        <w:t xml:space="preserve"> </w:t>
      </w:r>
      <w:r w:rsidR="0068764F" w:rsidRPr="00FD11C5">
        <w:rPr>
          <w:rFonts w:ascii="Palatino Linotype" w:eastAsia="Calibri" w:hAnsi="Palatino Linotype"/>
          <w:color w:val="000000" w:themeColor="text1"/>
        </w:rPr>
        <w:t>veintidós</w:t>
      </w:r>
      <w:r w:rsidR="006D0C3D" w:rsidRPr="00FD11C5">
        <w:rPr>
          <w:rFonts w:ascii="Palatino Linotype" w:eastAsia="Calibri" w:hAnsi="Palatino Linotype"/>
          <w:color w:val="000000" w:themeColor="text1"/>
        </w:rPr>
        <w:t xml:space="preserve"> </w:t>
      </w:r>
      <w:r w:rsidRPr="00FD11C5">
        <w:rPr>
          <w:rFonts w:ascii="Palatino Linotype" w:eastAsia="Calibri" w:hAnsi="Palatino Linotype"/>
          <w:color w:val="000000" w:themeColor="text1"/>
        </w:rPr>
        <w:t>(</w:t>
      </w:r>
      <w:r w:rsidR="0068764F" w:rsidRPr="00FD11C5">
        <w:rPr>
          <w:rFonts w:ascii="Palatino Linotype" w:eastAsia="Calibri" w:hAnsi="Palatino Linotype"/>
          <w:color w:val="000000" w:themeColor="text1"/>
        </w:rPr>
        <w:t>22</w:t>
      </w:r>
      <w:r w:rsidRPr="00FD11C5">
        <w:rPr>
          <w:rFonts w:ascii="Palatino Linotype" w:eastAsia="Calibri" w:hAnsi="Palatino Linotype"/>
          <w:color w:val="000000" w:themeColor="text1"/>
        </w:rPr>
        <w:t>) de</w:t>
      </w:r>
      <w:r w:rsidR="008A42D6" w:rsidRPr="00FD11C5">
        <w:rPr>
          <w:rFonts w:ascii="Palatino Linotype" w:eastAsia="Calibri" w:hAnsi="Palatino Linotype"/>
          <w:color w:val="000000" w:themeColor="text1"/>
        </w:rPr>
        <w:t xml:space="preserve"> marzo </w:t>
      </w:r>
      <w:r w:rsidRPr="00FD11C5">
        <w:rPr>
          <w:rFonts w:ascii="Palatino Linotype" w:eastAsia="Calibri" w:hAnsi="Palatino Linotype"/>
          <w:color w:val="000000" w:themeColor="text1"/>
        </w:rPr>
        <w:t xml:space="preserve">de dos mil </w:t>
      </w:r>
      <w:r w:rsidR="00A91CCB" w:rsidRPr="00FD11C5">
        <w:rPr>
          <w:rFonts w:ascii="Palatino Linotype" w:eastAsia="Calibri" w:hAnsi="Palatino Linotype"/>
          <w:color w:val="000000" w:themeColor="text1"/>
        </w:rPr>
        <w:t>veintidós</w:t>
      </w:r>
      <w:r w:rsidRPr="00FD11C5">
        <w:rPr>
          <w:rFonts w:ascii="Palatino Linotype" w:eastAsia="Calibri" w:hAnsi="Palatino Linotype"/>
          <w:color w:val="000000" w:themeColor="text1"/>
        </w:rPr>
        <w:t xml:space="preserve">, </w:t>
      </w:r>
      <w:r w:rsidRPr="00FD11C5">
        <w:rPr>
          <w:rFonts w:ascii="Palatino Linotype" w:eastAsiaTheme="minorEastAsia" w:hAnsi="Palatino Linotype"/>
          <w:color w:val="000000" w:themeColor="text1"/>
          <w:lang w:val="es-ES_tradnl"/>
        </w:rPr>
        <w:t>el particular presentó</w:t>
      </w:r>
      <w:r w:rsidR="004E2BC2" w:rsidRPr="00FD11C5">
        <w:rPr>
          <w:rFonts w:ascii="Palatino Linotype" w:eastAsiaTheme="minorEastAsia" w:hAnsi="Palatino Linotype"/>
          <w:bCs/>
          <w:color w:val="000000" w:themeColor="text1"/>
          <w:lang w:val="es-ES_tradnl"/>
        </w:rPr>
        <w:t xml:space="preserve"> a través del Sistema de Acceso a la Información Mexiquense (</w:t>
      </w:r>
      <w:r w:rsidR="004E2BC2" w:rsidRPr="00FD11C5">
        <w:rPr>
          <w:rFonts w:ascii="Palatino Linotype" w:eastAsiaTheme="minorEastAsia" w:hAnsi="Palatino Linotype"/>
          <w:b/>
          <w:bCs/>
          <w:color w:val="000000" w:themeColor="text1"/>
          <w:lang w:val="es-ES_tradnl"/>
        </w:rPr>
        <w:t>SAIMEX</w:t>
      </w:r>
      <w:r w:rsidR="004E2BC2" w:rsidRPr="00FD11C5">
        <w:rPr>
          <w:rFonts w:ascii="Palatino Linotype" w:eastAsiaTheme="minorEastAsia" w:hAnsi="Palatino Linotype"/>
          <w:bCs/>
          <w:color w:val="000000" w:themeColor="text1"/>
          <w:lang w:val="es-ES_tradnl"/>
        </w:rPr>
        <w:t>)</w:t>
      </w:r>
      <w:r w:rsidRPr="00FD11C5">
        <w:rPr>
          <w:rFonts w:ascii="Palatino Linotype" w:eastAsia="Calibri" w:hAnsi="Palatino Linotype"/>
          <w:b/>
          <w:color w:val="000000" w:themeColor="text1"/>
        </w:rPr>
        <w:t xml:space="preserve">, </w:t>
      </w:r>
      <w:r w:rsidRPr="00FD11C5">
        <w:rPr>
          <w:rFonts w:ascii="Palatino Linotype" w:eastAsia="Calibri" w:hAnsi="Palatino Linotype"/>
          <w:color w:val="000000" w:themeColor="text1"/>
        </w:rPr>
        <w:t>la solicitud de información pública registrada con el número</w:t>
      </w:r>
      <w:r w:rsidR="0050018F" w:rsidRPr="00FD11C5">
        <w:rPr>
          <w:rFonts w:ascii="Palatino Linotype" w:hAnsi="Palatino Linotype"/>
          <w:b/>
          <w:bCs/>
          <w:color w:val="FF0000"/>
        </w:rPr>
        <w:t xml:space="preserve"> </w:t>
      </w:r>
      <w:r w:rsidR="008A42D6" w:rsidRPr="00FD11C5">
        <w:rPr>
          <w:rFonts w:ascii="Palatino Linotype" w:eastAsia="Calibri" w:hAnsi="Palatino Linotype"/>
          <w:b/>
          <w:color w:val="000000" w:themeColor="text1"/>
        </w:rPr>
        <w:t>00118/UAEM/IP/2022</w:t>
      </w:r>
      <w:r w:rsidR="000965A1" w:rsidRPr="00FD11C5">
        <w:rPr>
          <w:rFonts w:ascii="Palatino Linotype" w:eastAsia="Calibri" w:hAnsi="Palatino Linotype"/>
          <w:b/>
          <w:bCs/>
          <w:color w:val="000000" w:themeColor="text1"/>
        </w:rPr>
        <w:t>,</w:t>
      </w:r>
      <w:r w:rsidRPr="00FD11C5">
        <w:rPr>
          <w:rFonts w:ascii="Palatino Linotype" w:eastAsia="Calibri" w:hAnsi="Palatino Linotype"/>
          <w:color w:val="000000" w:themeColor="text1"/>
        </w:rPr>
        <w:t xml:space="preserve"> </w:t>
      </w:r>
      <w:r w:rsidR="00FC14F8" w:rsidRPr="00FD11C5">
        <w:rPr>
          <w:rFonts w:ascii="Palatino Linotype" w:eastAsia="Calibri" w:hAnsi="Palatino Linotype"/>
          <w:color w:val="000000" w:themeColor="text1"/>
        </w:rPr>
        <w:t>en la que</w:t>
      </w:r>
      <w:r w:rsidRPr="00FD11C5">
        <w:rPr>
          <w:rFonts w:ascii="Palatino Linotype" w:eastAsia="Calibri" w:hAnsi="Palatino Linotype"/>
          <w:color w:val="000000" w:themeColor="text1"/>
        </w:rPr>
        <w:t xml:space="preserve"> requirió:</w:t>
      </w:r>
    </w:p>
    <w:p w14:paraId="364028B4" w14:textId="77777777" w:rsidR="008A42D6" w:rsidRPr="00FD11C5" w:rsidRDefault="00EA0165" w:rsidP="0058260A">
      <w:pPr>
        <w:tabs>
          <w:tab w:val="left" w:pos="567"/>
          <w:tab w:val="left" w:pos="709"/>
        </w:tabs>
        <w:spacing w:line="360" w:lineRule="auto"/>
        <w:ind w:left="567" w:right="891"/>
        <w:contextualSpacing/>
        <w:jc w:val="both"/>
        <w:rPr>
          <w:rFonts w:ascii="Palatino Linotype" w:eastAsiaTheme="minorEastAsia" w:hAnsi="Palatino Linotype"/>
          <w:color w:val="000000" w:themeColor="text1"/>
          <w:lang w:val="es-ES_tradnl"/>
        </w:rPr>
      </w:pPr>
      <w:r w:rsidRPr="00FD11C5">
        <w:rPr>
          <w:rFonts w:ascii="Palatino Linotype" w:eastAsiaTheme="minorEastAsia" w:hAnsi="Palatino Linotype"/>
          <w:i/>
          <w:color w:val="000000" w:themeColor="text1"/>
          <w:lang w:val="es-ES_tradnl"/>
        </w:rPr>
        <w:t>“</w:t>
      </w:r>
      <w:r w:rsidR="008A42D6" w:rsidRPr="00FD11C5">
        <w:rPr>
          <w:rFonts w:ascii="Palatino Linotype" w:eastAsiaTheme="minorEastAsia" w:hAnsi="Palatino Linotype"/>
          <w:i/>
          <w:color w:val="000000" w:themeColor="text1"/>
          <w:lang w:val="es-ES_tradnl"/>
        </w:rPr>
        <w:t xml:space="preserve">Se solicitan los expedientes relativos a los Concursos de Oposición respecto de los profesores de asignaturas definitivas, medios tiempo y tiempos completos, de la Preparatoria #1 Adolfo López Mateos, que tuvieron lugar en la Administración de Camerino Juárez Toledo (2018-2022). Asimismo, se solicitan las convocatorias que fueron emitidas para dichos concursos, con base en el Reglamento del Personal Académico de la Universidad Autónoma del Estado de México. Las documentales por medio de las cuales se haya registrado que se publicaron las convocatorias emitidas. Los documentos </w:t>
      </w:r>
      <w:r w:rsidR="008A42D6" w:rsidRPr="00FD11C5">
        <w:rPr>
          <w:rFonts w:ascii="Palatino Linotype" w:eastAsiaTheme="minorEastAsia" w:hAnsi="Palatino Linotype"/>
          <w:i/>
          <w:color w:val="000000" w:themeColor="text1"/>
          <w:lang w:val="es-ES_tradnl"/>
        </w:rPr>
        <w:lastRenderedPageBreak/>
        <w:t xml:space="preserve">donde consten las personas que realizaron el Concurso, es decir, las que evaluaron a los participantes. Las actas por medio de las cuales se designaron a los ganadores. Los documentos donde se advierta que las personas ganadoras cubren el perfil correspondiente. Finalmente, resulta importante exponer que la información solicita resulta de vital importancia para conocer los procesos que tuvieron lugar en la Preparatoria referida, pues, como es de conocimiento público, carecieron de transparencia, rendición de cuentas y correcta actuación, pues los procedimientos referidos fueron realizados de manera ilegal por parte de Director Camerino, fuera de las leyes y reglamentos establecidos para la Universidad. Asimismo, cabe precisar que, de no existir lo documentos correspondientes, derivaría en su inexistencia, situación que supone responsabilidad administrativa a cargo del Director mencionado, por lo que su entrega resulta inminente </w:t>
      </w:r>
      <w:proofErr w:type="spellStart"/>
      <w:r w:rsidR="008A42D6" w:rsidRPr="00FD11C5">
        <w:rPr>
          <w:rFonts w:ascii="Palatino Linotype" w:eastAsiaTheme="minorEastAsia" w:hAnsi="Palatino Linotype"/>
          <w:i/>
          <w:color w:val="000000" w:themeColor="text1"/>
          <w:lang w:val="es-ES_tradnl"/>
        </w:rPr>
        <w:t>asi</w:t>
      </w:r>
      <w:proofErr w:type="spellEnd"/>
      <w:r w:rsidR="008A42D6" w:rsidRPr="00FD11C5">
        <w:rPr>
          <w:rFonts w:ascii="Palatino Linotype" w:eastAsiaTheme="minorEastAsia" w:hAnsi="Palatino Linotype"/>
          <w:i/>
          <w:color w:val="000000" w:themeColor="text1"/>
          <w:lang w:val="es-ES_tradnl"/>
        </w:rPr>
        <w:t xml:space="preserve"> como la integridad de los documentos.</w:t>
      </w:r>
      <w:r w:rsidRPr="00FD11C5">
        <w:rPr>
          <w:rFonts w:ascii="Palatino Linotype" w:eastAsiaTheme="minorEastAsia" w:hAnsi="Palatino Linotype"/>
          <w:i/>
          <w:color w:val="000000" w:themeColor="text1"/>
          <w:lang w:val="es-ES_tradnl"/>
        </w:rPr>
        <w:t xml:space="preserve">” </w:t>
      </w:r>
      <w:r w:rsidRPr="00FD11C5">
        <w:rPr>
          <w:rFonts w:ascii="Palatino Linotype" w:eastAsiaTheme="minorEastAsia" w:hAnsi="Palatino Linotype"/>
          <w:color w:val="000000" w:themeColor="text1"/>
          <w:lang w:val="es-ES_tradnl"/>
        </w:rPr>
        <w:t>(Sic).</w:t>
      </w:r>
    </w:p>
    <w:p w14:paraId="4E4ECC91" w14:textId="77777777" w:rsidR="008A42D6" w:rsidRPr="00FD11C5" w:rsidRDefault="008A42D6" w:rsidP="0058260A">
      <w:pPr>
        <w:tabs>
          <w:tab w:val="left" w:pos="567"/>
          <w:tab w:val="left" w:pos="709"/>
        </w:tabs>
        <w:spacing w:line="360" w:lineRule="auto"/>
        <w:ind w:left="567" w:right="891"/>
        <w:contextualSpacing/>
        <w:jc w:val="both"/>
        <w:rPr>
          <w:rFonts w:ascii="Palatino Linotype" w:eastAsiaTheme="minorEastAsia" w:hAnsi="Palatino Linotype"/>
          <w:color w:val="000000" w:themeColor="text1"/>
          <w:lang w:val="es-ES_tradnl"/>
        </w:rPr>
      </w:pPr>
    </w:p>
    <w:p w14:paraId="65D47105" w14:textId="566661AC" w:rsidR="008A42D6" w:rsidRPr="00FD11C5" w:rsidRDefault="008A42D6" w:rsidP="0058260A">
      <w:pPr>
        <w:pStyle w:val="Prrafodelista"/>
        <w:numPr>
          <w:ilvl w:val="0"/>
          <w:numId w:val="38"/>
        </w:numPr>
        <w:spacing w:line="360" w:lineRule="auto"/>
        <w:ind w:left="851" w:right="891" w:hanging="284"/>
        <w:contextualSpacing/>
        <w:jc w:val="both"/>
        <w:rPr>
          <w:rFonts w:ascii="Palatino Linotype" w:eastAsiaTheme="minorEastAsia" w:hAnsi="Palatino Linotype"/>
          <w:color w:val="000000" w:themeColor="text1"/>
          <w:lang w:val="es-ES_tradnl"/>
        </w:rPr>
      </w:pPr>
      <w:r w:rsidRPr="00FD11C5">
        <w:rPr>
          <w:rFonts w:ascii="Palatino Linotype" w:eastAsiaTheme="minorEastAsia" w:hAnsi="Palatino Linotype"/>
          <w:color w:val="000000" w:themeColor="text1"/>
          <w:lang w:val="es-ES_tradnl"/>
        </w:rPr>
        <w:t>Se eligió como modalidad de entrega de la información: A través del SAIMEX</w:t>
      </w:r>
    </w:p>
    <w:p w14:paraId="72CAEACA" w14:textId="77777777" w:rsidR="00457E23" w:rsidRPr="00FD11C5" w:rsidRDefault="00457E23" w:rsidP="0058260A">
      <w:pPr>
        <w:pStyle w:val="Prrafodelista"/>
        <w:tabs>
          <w:tab w:val="left" w:pos="284"/>
          <w:tab w:val="left" w:pos="567"/>
          <w:tab w:val="left" w:pos="709"/>
        </w:tabs>
        <w:spacing w:before="240" w:after="240" w:line="360" w:lineRule="auto"/>
        <w:ind w:left="0"/>
        <w:contextualSpacing/>
        <w:jc w:val="both"/>
        <w:rPr>
          <w:rFonts w:ascii="Palatino Linotype" w:eastAsia="MS Mincho" w:hAnsi="Palatino Linotype"/>
          <w:lang w:val="es-ES_tradnl"/>
        </w:rPr>
      </w:pPr>
    </w:p>
    <w:p w14:paraId="505B198F" w14:textId="514582FF" w:rsidR="006E050D" w:rsidRPr="00FD11C5" w:rsidRDefault="008A42D6" w:rsidP="0058260A">
      <w:pPr>
        <w:pStyle w:val="Prrafodelista"/>
        <w:numPr>
          <w:ilvl w:val="0"/>
          <w:numId w:val="2"/>
        </w:numPr>
        <w:tabs>
          <w:tab w:val="left" w:pos="567"/>
        </w:tabs>
        <w:spacing w:before="240" w:after="240" w:line="360" w:lineRule="auto"/>
        <w:ind w:left="0" w:firstLine="0"/>
        <w:contextualSpacing/>
        <w:jc w:val="both"/>
        <w:rPr>
          <w:rFonts w:ascii="Palatino Linotype" w:eastAsia="MS Mincho" w:hAnsi="Palatino Linotype"/>
          <w:lang w:val="es-ES_tradnl"/>
        </w:rPr>
      </w:pPr>
      <w:r w:rsidRPr="00FD11C5">
        <w:rPr>
          <w:rFonts w:ascii="Palatino Linotype" w:eastAsia="MS Mincho" w:hAnsi="Palatino Linotype"/>
          <w:color w:val="000000" w:themeColor="text1"/>
          <w:lang w:val="es-ES_tradnl"/>
        </w:rPr>
        <w:t>El diecinueve (19) de abril</w:t>
      </w:r>
      <w:r w:rsidR="006D0C3D" w:rsidRPr="00FD11C5">
        <w:rPr>
          <w:rFonts w:ascii="Palatino Linotype" w:eastAsia="MS Mincho" w:hAnsi="Palatino Linotype"/>
          <w:color w:val="000000" w:themeColor="text1"/>
          <w:lang w:val="es-ES_tradnl"/>
        </w:rPr>
        <w:t xml:space="preserve"> </w:t>
      </w:r>
      <w:r w:rsidR="00084863" w:rsidRPr="00FD11C5">
        <w:rPr>
          <w:rFonts w:ascii="Palatino Linotype" w:eastAsia="MS Mincho" w:hAnsi="Palatino Linotype"/>
          <w:color w:val="000000" w:themeColor="text1"/>
          <w:lang w:val="es-ES_tradnl"/>
        </w:rPr>
        <w:t xml:space="preserve">de dos mil veintidós </w:t>
      </w:r>
      <w:r w:rsidR="00457E23" w:rsidRPr="00FD11C5">
        <w:rPr>
          <w:rFonts w:ascii="Palatino Linotype" w:eastAsia="MS Mincho" w:hAnsi="Palatino Linotype"/>
          <w:color w:val="000000" w:themeColor="text1"/>
          <w:lang w:val="es-ES_tradnl"/>
        </w:rPr>
        <w:t xml:space="preserve">el </w:t>
      </w:r>
      <w:r w:rsidR="00457E23" w:rsidRPr="00FD11C5">
        <w:rPr>
          <w:rFonts w:ascii="Palatino Linotype" w:eastAsia="MS Mincho" w:hAnsi="Palatino Linotype"/>
          <w:b/>
          <w:color w:val="000000" w:themeColor="text1"/>
          <w:lang w:val="es-ES_tradnl"/>
        </w:rPr>
        <w:t>SUJETO OBLIGADO</w:t>
      </w:r>
      <w:r w:rsidR="00FC14F8" w:rsidRPr="00FD11C5">
        <w:rPr>
          <w:rFonts w:ascii="Palatino Linotype" w:eastAsia="MS Mincho" w:hAnsi="Palatino Linotype"/>
          <w:b/>
          <w:color w:val="000000" w:themeColor="text1"/>
          <w:lang w:val="es-ES_tradnl"/>
        </w:rPr>
        <w:t>,</w:t>
      </w:r>
      <w:r w:rsidR="00457E23" w:rsidRPr="00FD11C5">
        <w:rPr>
          <w:rFonts w:ascii="Palatino Linotype" w:eastAsia="MS Mincho" w:hAnsi="Palatino Linotype"/>
          <w:color w:val="000000" w:themeColor="text1"/>
          <w:lang w:val="es-ES_tradnl"/>
        </w:rPr>
        <w:t xml:space="preserve"> dio respuesta a la solicitud de informa</w:t>
      </w:r>
      <w:r w:rsidR="00413A3F" w:rsidRPr="00FD11C5">
        <w:rPr>
          <w:rFonts w:ascii="Palatino Linotype" w:eastAsia="MS Mincho" w:hAnsi="Palatino Linotype"/>
          <w:color w:val="000000" w:themeColor="text1"/>
          <w:lang w:val="es-ES_tradnl"/>
        </w:rPr>
        <w:t>ción en los siguientes términos:</w:t>
      </w:r>
    </w:p>
    <w:p w14:paraId="4DD8905A" w14:textId="77777777" w:rsidR="00457E23" w:rsidRPr="00FD11C5" w:rsidRDefault="00457E23" w:rsidP="0058260A">
      <w:pPr>
        <w:pStyle w:val="Prrafodelista"/>
        <w:tabs>
          <w:tab w:val="left" w:pos="567"/>
          <w:tab w:val="left" w:pos="709"/>
        </w:tabs>
        <w:spacing w:line="360" w:lineRule="auto"/>
        <w:ind w:left="567" w:right="891"/>
        <w:jc w:val="right"/>
        <w:rPr>
          <w:rFonts w:ascii="Palatino Linotype" w:eastAsia="MS Mincho" w:hAnsi="Palatino Linotype"/>
          <w:lang w:val="es-ES_tradnl"/>
        </w:rPr>
      </w:pPr>
    </w:p>
    <w:p w14:paraId="537534B8" w14:textId="77777777" w:rsidR="008A42D6" w:rsidRPr="00FD11C5" w:rsidRDefault="00457E23" w:rsidP="0058260A">
      <w:pPr>
        <w:pStyle w:val="Prrafodelista"/>
        <w:tabs>
          <w:tab w:val="left" w:pos="284"/>
          <w:tab w:val="left" w:pos="567"/>
          <w:tab w:val="left" w:pos="709"/>
        </w:tabs>
        <w:spacing w:before="240" w:after="240" w:line="360" w:lineRule="auto"/>
        <w:ind w:left="567" w:right="891"/>
        <w:contextualSpacing/>
        <w:jc w:val="right"/>
        <w:rPr>
          <w:rFonts w:ascii="Palatino Linotype" w:eastAsia="MS Mincho" w:hAnsi="Palatino Linotype"/>
          <w:lang w:val="es-ES_tradnl"/>
        </w:rPr>
      </w:pPr>
      <w:r w:rsidRPr="00FD11C5">
        <w:rPr>
          <w:rFonts w:ascii="Palatino Linotype" w:eastAsia="MS Mincho" w:hAnsi="Palatino Linotype"/>
          <w:lang w:val="es-ES_tradnl"/>
        </w:rPr>
        <w:t>“</w:t>
      </w:r>
      <w:r w:rsidR="008A42D6" w:rsidRPr="00FD11C5">
        <w:rPr>
          <w:rFonts w:ascii="Palatino Linotype" w:eastAsia="MS Mincho" w:hAnsi="Palatino Linotype"/>
          <w:lang w:val="es-ES_tradnl"/>
        </w:rPr>
        <w:t>Metepec, México a 19 de Abril de 2022</w:t>
      </w:r>
    </w:p>
    <w:p w14:paraId="5274576D" w14:textId="77777777" w:rsidR="008A42D6" w:rsidRPr="00FD11C5" w:rsidRDefault="008A42D6" w:rsidP="0058260A">
      <w:pPr>
        <w:pStyle w:val="Prrafodelista"/>
        <w:tabs>
          <w:tab w:val="left" w:pos="284"/>
          <w:tab w:val="left" w:pos="567"/>
          <w:tab w:val="left" w:pos="709"/>
        </w:tabs>
        <w:spacing w:before="240" w:after="240" w:line="360" w:lineRule="auto"/>
        <w:ind w:left="567" w:right="891"/>
        <w:contextualSpacing/>
        <w:jc w:val="right"/>
        <w:rPr>
          <w:rFonts w:ascii="Palatino Linotype" w:eastAsia="MS Mincho" w:hAnsi="Palatino Linotype"/>
          <w:lang w:val="es-ES_tradnl"/>
        </w:rPr>
      </w:pPr>
      <w:r w:rsidRPr="00FD11C5">
        <w:rPr>
          <w:rFonts w:ascii="Palatino Linotype" w:eastAsia="MS Mincho" w:hAnsi="Palatino Linotype"/>
          <w:lang w:val="es-ES_tradnl"/>
        </w:rPr>
        <w:t>Nombre del solicitante: C. Solicitante</w:t>
      </w:r>
    </w:p>
    <w:p w14:paraId="5EF3A73C" w14:textId="66F78D3F" w:rsidR="008A42D6" w:rsidRPr="00FD11C5" w:rsidRDefault="008A42D6" w:rsidP="00FC14F8">
      <w:pPr>
        <w:pStyle w:val="Prrafodelista"/>
        <w:tabs>
          <w:tab w:val="left" w:pos="284"/>
          <w:tab w:val="left" w:pos="567"/>
          <w:tab w:val="left" w:pos="709"/>
        </w:tabs>
        <w:spacing w:before="240" w:after="240" w:line="360" w:lineRule="auto"/>
        <w:ind w:left="567" w:right="891"/>
        <w:contextualSpacing/>
        <w:jc w:val="right"/>
        <w:rPr>
          <w:rFonts w:ascii="Palatino Linotype" w:eastAsia="MS Mincho" w:hAnsi="Palatino Linotype"/>
          <w:lang w:val="es-ES_tradnl"/>
        </w:rPr>
      </w:pPr>
      <w:r w:rsidRPr="00FD11C5">
        <w:rPr>
          <w:rFonts w:ascii="Palatino Linotype" w:eastAsia="MS Mincho" w:hAnsi="Palatino Linotype"/>
          <w:lang w:val="es-ES_tradnl"/>
        </w:rPr>
        <w:t>Folio de la solicitud: 00118/UAEM/IP/2022</w:t>
      </w:r>
    </w:p>
    <w:p w14:paraId="550B536F" w14:textId="77777777" w:rsidR="008A42D6" w:rsidRPr="00FD11C5" w:rsidRDefault="008A42D6" w:rsidP="0058260A">
      <w:pPr>
        <w:pStyle w:val="Prrafodelista"/>
        <w:tabs>
          <w:tab w:val="left" w:pos="284"/>
          <w:tab w:val="left" w:pos="567"/>
          <w:tab w:val="left" w:pos="709"/>
        </w:tabs>
        <w:spacing w:before="240" w:after="240" w:line="360" w:lineRule="auto"/>
        <w:ind w:left="567" w:right="891"/>
        <w:contextualSpacing/>
        <w:jc w:val="both"/>
        <w:rPr>
          <w:rFonts w:ascii="Palatino Linotype" w:eastAsia="MS Mincho" w:hAnsi="Palatino Linotype"/>
          <w:lang w:val="es-ES_tradnl"/>
        </w:rPr>
      </w:pPr>
      <w:r w:rsidRPr="00FD11C5">
        <w:rPr>
          <w:rFonts w:ascii="Palatino Linotype" w:eastAsia="MS Mincho" w:hAnsi="Palatino Linotype"/>
          <w:lang w:val="es-ES_tradnl"/>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446397D7" w14:textId="77777777" w:rsidR="008A42D6" w:rsidRPr="00FD11C5" w:rsidRDefault="008A42D6" w:rsidP="0058260A">
      <w:pPr>
        <w:pStyle w:val="Prrafodelista"/>
        <w:tabs>
          <w:tab w:val="left" w:pos="284"/>
          <w:tab w:val="left" w:pos="567"/>
          <w:tab w:val="left" w:pos="709"/>
        </w:tabs>
        <w:spacing w:before="240" w:after="240" w:line="360" w:lineRule="auto"/>
        <w:ind w:left="567" w:right="891"/>
        <w:contextualSpacing/>
        <w:jc w:val="right"/>
        <w:rPr>
          <w:rFonts w:ascii="Palatino Linotype" w:eastAsia="MS Mincho" w:hAnsi="Palatino Linotype"/>
          <w:lang w:val="es-ES_tradnl"/>
        </w:rPr>
      </w:pPr>
    </w:p>
    <w:p w14:paraId="2E8CB945" w14:textId="57AB9F63" w:rsidR="008A42D6" w:rsidRPr="00FD11C5" w:rsidRDefault="008A42D6" w:rsidP="0058260A">
      <w:pPr>
        <w:pStyle w:val="Prrafodelista"/>
        <w:tabs>
          <w:tab w:val="left" w:pos="284"/>
          <w:tab w:val="left" w:pos="567"/>
          <w:tab w:val="left" w:pos="709"/>
        </w:tabs>
        <w:spacing w:before="240" w:after="240" w:line="360" w:lineRule="auto"/>
        <w:ind w:left="567" w:right="891"/>
        <w:contextualSpacing/>
        <w:jc w:val="both"/>
        <w:rPr>
          <w:rFonts w:ascii="Palatino Linotype" w:eastAsia="MS Mincho" w:hAnsi="Palatino Linotype"/>
          <w:lang w:val="es-ES_tradnl"/>
        </w:rPr>
      </w:pPr>
      <w:r w:rsidRPr="00FD11C5">
        <w:rPr>
          <w:rFonts w:ascii="Palatino Linotype" w:eastAsia="MS Mincho" w:hAnsi="Palatino Linotype"/>
          <w:lang w:val="es-ES_tradnl"/>
        </w:rPr>
        <w:t xml:space="preserve">En respuesta a la solicitud de acceso a la información pública con número de folio 00118/UAEM/IP/2022,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con base en la información proporcionada por la Dirección de Estudios Profesionales en archivo electrónico adjunto encontrará la información solicitada relativa a: “Se solicitan los expedientes relativos a los Concursos de Oposición respecto de los profesores de asignaturas definitivas, medios tiempo y tiempos completos, de la Preparatoria #1 Adolfo López Mateos, que tuvieron lugar en la Administración de Camerino Juárez Toledo (2018-2022). Asimismo, se solicitan las convocatorias que fueron emitidas para dichos concursos, con base en el Reglamento del Personal </w:t>
      </w:r>
      <w:r w:rsidRPr="00FD11C5">
        <w:rPr>
          <w:rFonts w:ascii="Palatino Linotype" w:eastAsia="MS Mincho" w:hAnsi="Palatino Linotype"/>
          <w:lang w:val="es-ES_tradnl"/>
        </w:rPr>
        <w:lastRenderedPageBreak/>
        <w:t>Académico de la Universidad Autónoma del Estado de México. Las documentales por medio de las cuales se haya registrado que se publicaron las convocatorias emitidas. Los documentos donde consten las personas que realizaron el Concurso, es decir, las que evaluaron a los participantes. Las actas por medio de las cuales se designaron a los ganadores. Los documentos donde se advierta que las personas ganadoras cubren el perfil correspondiente.” (</w:t>
      </w:r>
      <w:proofErr w:type="gramStart"/>
      <w:r w:rsidRPr="00FD11C5">
        <w:rPr>
          <w:rFonts w:ascii="Palatino Linotype" w:eastAsia="MS Mincho" w:hAnsi="Palatino Linotype"/>
          <w:lang w:val="es-ES_tradnl"/>
        </w:rPr>
        <w:t>sic</w:t>
      </w:r>
      <w:proofErr w:type="gramEnd"/>
      <w:r w:rsidRPr="00FD11C5">
        <w:rPr>
          <w:rFonts w:ascii="Palatino Linotype" w:eastAsia="MS Mincho" w:hAnsi="Palatino Linotype"/>
          <w:lang w:val="es-ES_tradnl"/>
        </w:rPr>
        <w:t xml:space="preserve">). Ahora bien, es oportuno comentarle que el derecho humano de acceso a la información pública se encuentra reconocido como la prerrogativa de las personas para buscar, difundir, investigar, recabar, recibir y solicitar información pública, sin necesidad de acreditar personalidad ni interés jurídico. Dicho lo anterior, es pertinente comentarle que, del análisis pormenorizado a su solicitud, en la que señala: “…Finalmente, resulta importante exponer que la información solicita resulta de vital importancia para conocer los procesos que tuvieron lugar en la Preparatoria referida, pues, como es de conocimiento público, carecieron de transparencia, rendición de cuentas y correcta actuación, pues los procedimientos referidos fueron realizados de manera ilegal por parte de Director Camerino, fuera de las leyes y reglamentos establecidos para la Universidad. Asimismo, cabe precisar que, de no existir lo documentos correspondientes, derivaría en su inexistencia, situación que supone responsabilidad administrativa a cargo del Director mencionado, por lo que su entrega resulta inminente </w:t>
      </w:r>
      <w:proofErr w:type="spellStart"/>
      <w:r w:rsidRPr="00FD11C5">
        <w:rPr>
          <w:rFonts w:ascii="Palatino Linotype" w:eastAsia="MS Mincho" w:hAnsi="Palatino Linotype"/>
          <w:lang w:val="es-ES_tradnl"/>
        </w:rPr>
        <w:t>asi</w:t>
      </w:r>
      <w:proofErr w:type="spellEnd"/>
      <w:r w:rsidRPr="00FD11C5">
        <w:rPr>
          <w:rFonts w:ascii="Palatino Linotype" w:eastAsia="MS Mincho" w:hAnsi="Palatino Linotype"/>
          <w:lang w:val="es-ES_tradnl"/>
        </w:rPr>
        <w:t xml:space="preserve"> como la integridad de los documentos.” (sic), la misma no se refiere al </w:t>
      </w:r>
      <w:r w:rsidRPr="00FD11C5">
        <w:rPr>
          <w:rFonts w:ascii="Palatino Linotype" w:eastAsia="MS Mincho" w:hAnsi="Palatino Linotype"/>
          <w:lang w:val="es-ES_tradnl"/>
        </w:rPr>
        <w:lastRenderedPageBreak/>
        <w:t xml:space="preserve">ejercicio del derecho de acceso a la información pública con la pretensión de obtener documento o similar por este Sujeto Obligado al tenor de las funciones y atribuciones establecidas en las leyes de la materia. No obstante lo anterior, se advierte que la intención marcada en el argumento referido, deriva en un juicio de valor que no puede ser atendido a través de ésta vía. En concordancia con todo lo anterior y, habiendo señalado que su requerimiento no se refiere al ejercicio de su derecho de acceso a la información pública con la finalidad de obtener un documento o similar por este Sujeto Obligado, al corresponder con una propuesta o similar, lo cual no es materia de acceso a la información pública, es que la presente vía es improcedente para atender lo referido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w:t>
      </w:r>
      <w:hyperlink r:id="rId8" w:history="1">
        <w:r w:rsidRPr="00FD11C5">
          <w:rPr>
            <w:rStyle w:val="Hipervnculo"/>
            <w:rFonts w:ascii="Palatino Linotype" w:eastAsia="MS Mincho" w:hAnsi="Palatino Linotype"/>
            <w:lang w:val="es-ES_tradnl"/>
          </w:rPr>
          <w:t>transparencia@uaemex.mx</w:t>
        </w:r>
      </w:hyperlink>
    </w:p>
    <w:p w14:paraId="3BC4F44A" w14:textId="77777777" w:rsidR="008A42D6" w:rsidRPr="00FD11C5" w:rsidRDefault="008A42D6" w:rsidP="0058260A">
      <w:pPr>
        <w:pStyle w:val="Prrafodelista"/>
        <w:tabs>
          <w:tab w:val="left" w:pos="284"/>
          <w:tab w:val="left" w:pos="567"/>
          <w:tab w:val="left" w:pos="709"/>
        </w:tabs>
        <w:spacing w:before="240" w:after="240" w:line="360" w:lineRule="auto"/>
        <w:ind w:left="567" w:right="891"/>
        <w:contextualSpacing/>
        <w:jc w:val="both"/>
        <w:rPr>
          <w:rFonts w:ascii="Palatino Linotype" w:eastAsia="MS Mincho" w:hAnsi="Palatino Linotype"/>
          <w:lang w:val="es-ES_tradnl"/>
        </w:rPr>
      </w:pPr>
    </w:p>
    <w:p w14:paraId="67AC4DC7" w14:textId="77777777" w:rsidR="008A42D6" w:rsidRPr="00FD11C5" w:rsidRDefault="008A42D6" w:rsidP="0058260A">
      <w:pPr>
        <w:pStyle w:val="Prrafodelista"/>
        <w:tabs>
          <w:tab w:val="left" w:pos="284"/>
          <w:tab w:val="left" w:pos="567"/>
          <w:tab w:val="left" w:pos="709"/>
        </w:tabs>
        <w:spacing w:before="240" w:after="240" w:line="360" w:lineRule="auto"/>
        <w:ind w:left="567" w:right="891"/>
        <w:contextualSpacing/>
        <w:rPr>
          <w:rFonts w:ascii="Palatino Linotype" w:eastAsia="MS Mincho" w:hAnsi="Palatino Linotype"/>
          <w:lang w:val="es-ES_tradnl"/>
        </w:rPr>
      </w:pPr>
      <w:r w:rsidRPr="00FD11C5">
        <w:rPr>
          <w:rFonts w:ascii="Palatino Linotype" w:eastAsia="MS Mincho" w:hAnsi="Palatino Linotype"/>
          <w:lang w:val="es-ES_tradnl"/>
        </w:rPr>
        <w:t>ATENTAMENTE</w:t>
      </w:r>
    </w:p>
    <w:p w14:paraId="1ED6C42B" w14:textId="77777777" w:rsidR="00FA5F1F" w:rsidRPr="00FD11C5" w:rsidRDefault="008A42D6" w:rsidP="0058260A">
      <w:pPr>
        <w:pStyle w:val="Prrafodelista"/>
        <w:tabs>
          <w:tab w:val="left" w:pos="284"/>
          <w:tab w:val="left" w:pos="567"/>
          <w:tab w:val="left" w:pos="709"/>
        </w:tabs>
        <w:spacing w:before="240" w:after="240" w:line="360" w:lineRule="auto"/>
        <w:ind w:left="567" w:right="891"/>
        <w:contextualSpacing/>
        <w:rPr>
          <w:rFonts w:ascii="Palatino Linotype" w:eastAsia="MS Mincho" w:hAnsi="Palatino Linotype"/>
          <w:lang w:val="es-ES_tradnl"/>
        </w:rPr>
      </w:pPr>
      <w:r w:rsidRPr="00FD11C5">
        <w:rPr>
          <w:rFonts w:ascii="Palatino Linotype" w:eastAsia="MS Mincho" w:hAnsi="Palatino Linotype"/>
          <w:lang w:val="es-ES_tradnl"/>
        </w:rPr>
        <w:t>M. EN D. HUGO EDGAR CHAPARRO CAMPOS</w:t>
      </w:r>
      <w:r w:rsidR="00457E23" w:rsidRPr="00FD11C5">
        <w:rPr>
          <w:rFonts w:ascii="Palatino Linotype" w:eastAsia="MS Mincho" w:hAnsi="Palatino Linotype"/>
          <w:lang w:val="es-ES_tradnl"/>
        </w:rPr>
        <w:t>” (Sic).</w:t>
      </w:r>
    </w:p>
    <w:p w14:paraId="65370A25" w14:textId="41F28560" w:rsidR="00C30DDA" w:rsidRPr="00FD11C5" w:rsidRDefault="00C30DDA" w:rsidP="0058260A">
      <w:pPr>
        <w:pStyle w:val="Prrafodelista"/>
        <w:numPr>
          <w:ilvl w:val="0"/>
          <w:numId w:val="2"/>
        </w:numPr>
        <w:tabs>
          <w:tab w:val="left" w:pos="567"/>
        </w:tabs>
        <w:spacing w:before="240" w:after="240" w:line="360" w:lineRule="auto"/>
        <w:ind w:left="0" w:right="40" w:firstLine="0"/>
        <w:contextualSpacing/>
        <w:jc w:val="both"/>
        <w:rPr>
          <w:rFonts w:ascii="Palatino Linotype" w:eastAsia="MS Mincho" w:hAnsi="Palatino Linotype"/>
          <w:lang w:val="es-ES_tradnl"/>
        </w:rPr>
      </w:pPr>
      <w:r w:rsidRPr="00FD11C5">
        <w:rPr>
          <w:rFonts w:ascii="Palatino Linotype" w:hAnsi="Palatino Linotype" w:cs="Arial"/>
          <w:color w:val="000000" w:themeColor="text1"/>
        </w:rPr>
        <w:lastRenderedPageBreak/>
        <w:t xml:space="preserve">Asimismo, el </w:t>
      </w:r>
      <w:r w:rsidRPr="00FD11C5">
        <w:rPr>
          <w:rFonts w:ascii="Palatino Linotype" w:hAnsi="Palatino Linotype" w:cs="Arial"/>
          <w:b/>
          <w:color w:val="000000" w:themeColor="text1"/>
        </w:rPr>
        <w:t>SUJETO OBLIGADO</w:t>
      </w:r>
      <w:r w:rsidR="00FC14F8" w:rsidRPr="00FD11C5">
        <w:rPr>
          <w:rFonts w:ascii="Palatino Linotype" w:hAnsi="Palatino Linotype" w:cs="Arial"/>
          <w:b/>
          <w:color w:val="000000" w:themeColor="text1"/>
        </w:rPr>
        <w:t>,</w:t>
      </w:r>
      <w:r w:rsidRPr="00FD11C5">
        <w:rPr>
          <w:rFonts w:ascii="Palatino Linotype" w:hAnsi="Palatino Linotype" w:cs="Arial"/>
          <w:color w:val="000000" w:themeColor="text1"/>
        </w:rPr>
        <w:t xml:space="preserve"> adjuntó a su respuesta los archivos electrónicos que se describen a continuación:</w:t>
      </w:r>
    </w:p>
    <w:p w14:paraId="4BFF4947" w14:textId="77777777" w:rsidR="00CC7A9D" w:rsidRPr="00FD11C5" w:rsidRDefault="00CC7A9D" w:rsidP="0058260A">
      <w:pPr>
        <w:pStyle w:val="Prrafodelista"/>
        <w:tabs>
          <w:tab w:val="left" w:pos="567"/>
        </w:tabs>
        <w:spacing w:before="240" w:after="240" w:line="360" w:lineRule="auto"/>
        <w:ind w:left="0" w:right="40"/>
        <w:contextualSpacing/>
        <w:jc w:val="both"/>
        <w:rPr>
          <w:rFonts w:ascii="Palatino Linotype" w:eastAsia="MS Mincho" w:hAnsi="Palatino Linotype"/>
          <w:lang w:val="es-ES_tradnl"/>
        </w:rPr>
      </w:pPr>
    </w:p>
    <w:p w14:paraId="59EEEAD0" w14:textId="60E56193" w:rsidR="00FC4C05" w:rsidRPr="00FD11C5" w:rsidRDefault="00FC4C05" w:rsidP="0058260A">
      <w:pPr>
        <w:pStyle w:val="Prrafodelista"/>
        <w:numPr>
          <w:ilvl w:val="0"/>
          <w:numId w:val="38"/>
        </w:numPr>
        <w:tabs>
          <w:tab w:val="left" w:pos="567"/>
        </w:tabs>
        <w:spacing w:before="240" w:after="240" w:line="360" w:lineRule="auto"/>
        <w:ind w:left="851" w:right="40" w:hanging="284"/>
        <w:contextualSpacing/>
        <w:jc w:val="both"/>
        <w:rPr>
          <w:rFonts w:ascii="Palatino Linotype" w:eastAsia="MS Mincho" w:hAnsi="Palatino Linotype"/>
          <w:b/>
          <w:u w:val="single"/>
          <w:lang w:val="es-ES_tradnl"/>
        </w:rPr>
      </w:pPr>
      <w:r w:rsidRPr="00FD11C5">
        <w:rPr>
          <w:rFonts w:ascii="Palatino Linotype" w:eastAsia="MS Mincho" w:hAnsi="Palatino Linotype"/>
          <w:b/>
          <w:u w:val="single"/>
          <w:lang w:val="es-ES_tradnl"/>
        </w:rPr>
        <w:t>Cédula de evaluación 01182022.docx</w:t>
      </w:r>
      <w:r w:rsidR="00FA39D8" w:rsidRPr="00FD11C5">
        <w:rPr>
          <w:rFonts w:ascii="Palatino Linotype" w:eastAsia="MS Mincho" w:hAnsi="Palatino Linotype"/>
          <w:lang w:val="es-ES_tradnl"/>
        </w:rPr>
        <w:t xml:space="preserve">, corresponde a la Cédula de Evaluación del Servicio para Usuarios Virtuales con Solicitud de Información Pública. </w:t>
      </w:r>
    </w:p>
    <w:p w14:paraId="35B005F8" w14:textId="41399885" w:rsidR="00391B8E" w:rsidRPr="00FD11C5" w:rsidRDefault="00FC4C05" w:rsidP="0058260A">
      <w:pPr>
        <w:pStyle w:val="Prrafodelista"/>
        <w:numPr>
          <w:ilvl w:val="0"/>
          <w:numId w:val="38"/>
        </w:numPr>
        <w:tabs>
          <w:tab w:val="left" w:pos="567"/>
        </w:tabs>
        <w:spacing w:before="240" w:after="240" w:line="360" w:lineRule="auto"/>
        <w:ind w:left="851" w:right="40" w:hanging="284"/>
        <w:contextualSpacing/>
        <w:jc w:val="both"/>
        <w:rPr>
          <w:rFonts w:ascii="Palatino Linotype" w:eastAsia="MS Mincho" w:hAnsi="Palatino Linotype"/>
          <w:lang w:val="es-ES_tradnl"/>
        </w:rPr>
      </w:pPr>
      <w:r w:rsidRPr="00FD11C5">
        <w:rPr>
          <w:rFonts w:ascii="Palatino Linotype" w:eastAsia="MS Mincho" w:hAnsi="Palatino Linotype"/>
          <w:b/>
          <w:u w:val="single"/>
          <w:lang w:val="es-ES_tradnl"/>
        </w:rPr>
        <w:t>00118_UAEM_IP_2022_SAIMEX.zip</w:t>
      </w:r>
      <w:r w:rsidR="00391B8E" w:rsidRPr="00FD11C5">
        <w:rPr>
          <w:rFonts w:ascii="Palatino Linotype" w:eastAsia="MS Mincho" w:hAnsi="Palatino Linotype"/>
          <w:lang w:val="es-ES_tradnl"/>
        </w:rPr>
        <w:t xml:space="preserve">, archivo adjunto Zip que a su vez contiene cuatro carpetas, </w:t>
      </w:r>
      <w:r w:rsidR="009369B0" w:rsidRPr="00FD11C5">
        <w:rPr>
          <w:rFonts w:ascii="Palatino Linotype" w:eastAsia="MS Mincho" w:hAnsi="Palatino Linotype"/>
          <w:lang w:val="es-ES_tradnl"/>
        </w:rPr>
        <w:t xml:space="preserve">cuyo </w:t>
      </w:r>
      <w:r w:rsidR="00391B8E" w:rsidRPr="00FD11C5">
        <w:rPr>
          <w:rFonts w:ascii="Palatino Linotype" w:hAnsi="Palatino Linotype" w:cs="Arial"/>
          <w:color w:val="000000" w:themeColor="text1"/>
        </w:rPr>
        <w:t>contenido corresponde al siguiente:</w:t>
      </w:r>
    </w:p>
    <w:p w14:paraId="710401A9" w14:textId="046ADC0B" w:rsidR="009369B0" w:rsidRPr="00FD11C5" w:rsidRDefault="002D50FA" w:rsidP="0058260A">
      <w:pPr>
        <w:pStyle w:val="Prrafodelista"/>
        <w:numPr>
          <w:ilvl w:val="0"/>
          <w:numId w:val="41"/>
        </w:numPr>
        <w:tabs>
          <w:tab w:val="left" w:pos="567"/>
          <w:tab w:val="left" w:pos="1418"/>
        </w:tabs>
        <w:spacing w:before="240" w:after="240" w:line="360" w:lineRule="auto"/>
        <w:ind w:left="851" w:right="40" w:hanging="284"/>
        <w:contextualSpacing/>
        <w:jc w:val="both"/>
        <w:rPr>
          <w:rFonts w:ascii="Palatino Linotype" w:eastAsia="MS Mincho" w:hAnsi="Palatino Linotype"/>
          <w:b/>
          <w:u w:val="single"/>
          <w:lang w:val="es-ES_tradnl"/>
        </w:rPr>
      </w:pPr>
      <w:r w:rsidRPr="00FD11C5">
        <w:rPr>
          <w:rFonts w:ascii="Palatino Linotype" w:eastAsia="MS Mincho" w:hAnsi="Palatino Linotype"/>
          <w:lang w:val="es-ES_tradnl"/>
        </w:rPr>
        <w:t>Actas d</w:t>
      </w:r>
      <w:r w:rsidR="009369B0" w:rsidRPr="00FD11C5">
        <w:rPr>
          <w:rFonts w:ascii="Palatino Linotype" w:eastAsia="MS Mincho" w:hAnsi="Palatino Linotype"/>
          <w:lang w:val="es-ES_tradnl"/>
        </w:rPr>
        <w:t>e</w:t>
      </w:r>
      <w:r w:rsidRPr="00FD11C5">
        <w:rPr>
          <w:rFonts w:ascii="Palatino Linotype" w:eastAsia="MS Mincho" w:hAnsi="Palatino Linotype"/>
          <w:lang w:val="es-ES_tradnl"/>
        </w:rPr>
        <w:t>l</w:t>
      </w:r>
      <w:r w:rsidR="009369B0" w:rsidRPr="00FD11C5">
        <w:rPr>
          <w:rFonts w:ascii="Palatino Linotype" w:eastAsia="MS Mincho" w:hAnsi="Palatino Linotype"/>
          <w:lang w:val="es-ES_tradnl"/>
        </w:rPr>
        <w:t xml:space="preserve"> </w:t>
      </w:r>
      <w:r w:rsidRPr="00FD11C5">
        <w:rPr>
          <w:rFonts w:ascii="Palatino Linotype" w:eastAsia="MS Mincho" w:hAnsi="Palatino Linotype"/>
          <w:lang w:val="es-ES_tradnl"/>
        </w:rPr>
        <w:t xml:space="preserve">H. Consejo de </w:t>
      </w:r>
      <w:r w:rsidR="009369B0" w:rsidRPr="00FD11C5">
        <w:rPr>
          <w:rFonts w:ascii="Palatino Linotype" w:eastAsia="MS Mincho" w:hAnsi="Palatino Linotype"/>
          <w:lang w:val="es-ES_tradnl"/>
        </w:rPr>
        <w:t>Gobierno del Plantel Lic. Adolfo López Mateo</w:t>
      </w:r>
      <w:r w:rsidR="00BC34B3" w:rsidRPr="00FD11C5">
        <w:rPr>
          <w:rFonts w:ascii="Palatino Linotype" w:eastAsia="MS Mincho" w:hAnsi="Palatino Linotype"/>
          <w:lang w:val="es-ES_tradnl"/>
        </w:rPr>
        <w:t>s</w:t>
      </w:r>
      <w:r w:rsidR="009369B0" w:rsidRPr="00FD11C5">
        <w:rPr>
          <w:rFonts w:ascii="Palatino Linotype" w:eastAsia="MS Mincho" w:hAnsi="Palatino Linotype"/>
          <w:lang w:val="es-ES_tradnl"/>
        </w:rPr>
        <w:t xml:space="preserve"> de la Escuela Preparatoria, en las que se realizó el dictamen de los concursos de oposición. </w:t>
      </w:r>
    </w:p>
    <w:p w14:paraId="2D6CF261" w14:textId="0E460282" w:rsidR="00391B8E" w:rsidRPr="00FD11C5" w:rsidRDefault="006F34CA" w:rsidP="0058260A">
      <w:pPr>
        <w:pStyle w:val="Prrafodelista"/>
        <w:numPr>
          <w:ilvl w:val="0"/>
          <w:numId w:val="41"/>
        </w:numPr>
        <w:tabs>
          <w:tab w:val="left" w:pos="567"/>
          <w:tab w:val="left" w:pos="1418"/>
        </w:tabs>
        <w:spacing w:before="240" w:after="240" w:line="360" w:lineRule="auto"/>
        <w:ind w:left="851" w:right="40" w:hanging="284"/>
        <w:contextualSpacing/>
        <w:jc w:val="both"/>
        <w:rPr>
          <w:rFonts w:ascii="Palatino Linotype" w:eastAsia="MS Mincho" w:hAnsi="Palatino Linotype"/>
          <w:b/>
          <w:u w:val="single"/>
          <w:lang w:val="es-ES_tradnl"/>
        </w:rPr>
      </w:pPr>
      <w:r w:rsidRPr="00FD11C5">
        <w:rPr>
          <w:rFonts w:ascii="Palatino Linotype" w:eastAsia="MS Mincho" w:hAnsi="Palatino Linotype"/>
          <w:lang w:val="es-ES_tradnl"/>
        </w:rPr>
        <w:t xml:space="preserve">Se remitieron dos convocatorias de oposición del </w:t>
      </w:r>
      <w:r w:rsidR="00BC34B3" w:rsidRPr="00FD11C5">
        <w:rPr>
          <w:rFonts w:ascii="Palatino Linotype" w:eastAsia="MS Mincho" w:hAnsi="Palatino Linotype"/>
          <w:lang w:val="es-ES_tradnl"/>
        </w:rPr>
        <w:t>Plantel Lic. Adolfo López Mateos</w:t>
      </w:r>
      <w:r w:rsidR="006672DB" w:rsidRPr="00FD11C5">
        <w:rPr>
          <w:rFonts w:ascii="Palatino Linotype" w:eastAsia="MS Mincho" w:hAnsi="Palatino Linotype"/>
          <w:lang w:val="es-ES_tradnl"/>
        </w:rPr>
        <w:t xml:space="preserve">, la primera para ocupar Diez Plazas de Profesor de Asignatura, mientras que la segunda para ocupar Dos Plazas de Profesor de Tiempo Completo. </w:t>
      </w:r>
    </w:p>
    <w:p w14:paraId="5D47FB47" w14:textId="065F6EF4" w:rsidR="006672DB" w:rsidRPr="00FD11C5" w:rsidRDefault="006672DB" w:rsidP="0058260A">
      <w:pPr>
        <w:pStyle w:val="Prrafodelista"/>
        <w:numPr>
          <w:ilvl w:val="0"/>
          <w:numId w:val="41"/>
        </w:numPr>
        <w:tabs>
          <w:tab w:val="left" w:pos="567"/>
          <w:tab w:val="left" w:pos="1418"/>
        </w:tabs>
        <w:spacing w:before="240" w:after="240" w:line="360" w:lineRule="auto"/>
        <w:ind w:left="851" w:right="40" w:hanging="284"/>
        <w:contextualSpacing/>
        <w:jc w:val="both"/>
        <w:rPr>
          <w:rFonts w:ascii="Palatino Linotype" w:eastAsia="MS Mincho" w:hAnsi="Palatino Linotype"/>
          <w:b/>
          <w:u w:val="single"/>
          <w:lang w:val="es-ES_tradnl"/>
        </w:rPr>
      </w:pPr>
      <w:r w:rsidRPr="00FD11C5">
        <w:rPr>
          <w:rFonts w:ascii="Palatino Linotype" w:eastAsia="MS Mincho" w:hAnsi="Palatino Linotype"/>
          <w:lang w:val="es-ES_tradnl"/>
        </w:rPr>
        <w:t>Carpeta que contiene doce archivo</w:t>
      </w:r>
      <w:r w:rsidR="00AD185A" w:rsidRPr="00FD11C5">
        <w:rPr>
          <w:rFonts w:ascii="Palatino Linotype" w:eastAsia="MS Mincho" w:hAnsi="Palatino Linotype"/>
          <w:lang w:val="es-ES_tradnl"/>
        </w:rPr>
        <w:t xml:space="preserve">s </w:t>
      </w:r>
      <w:proofErr w:type="spellStart"/>
      <w:r w:rsidR="00AD185A" w:rsidRPr="00FD11C5">
        <w:rPr>
          <w:rFonts w:ascii="Palatino Linotype" w:eastAsia="MS Mincho" w:hAnsi="Palatino Linotype"/>
          <w:lang w:val="es-ES_tradnl"/>
        </w:rPr>
        <w:t>pdf</w:t>
      </w:r>
      <w:proofErr w:type="spellEnd"/>
      <w:r w:rsidR="00AD185A" w:rsidRPr="00FD11C5">
        <w:rPr>
          <w:rFonts w:ascii="Palatino Linotype" w:eastAsia="MS Mincho" w:hAnsi="Palatino Linotype"/>
          <w:lang w:val="es-ES_tradnl"/>
        </w:rPr>
        <w:t xml:space="preserve"> de profesores, así mismo cada uno contiene los formatos de:</w:t>
      </w:r>
    </w:p>
    <w:p w14:paraId="371DCC6E" w14:textId="1FA7FC61" w:rsidR="00AD185A" w:rsidRPr="00FD11C5" w:rsidRDefault="00AD185A" w:rsidP="0058260A">
      <w:pPr>
        <w:pStyle w:val="Prrafodelista"/>
        <w:numPr>
          <w:ilvl w:val="0"/>
          <w:numId w:val="42"/>
        </w:numPr>
        <w:tabs>
          <w:tab w:val="left" w:pos="567"/>
          <w:tab w:val="left" w:pos="1418"/>
        </w:tabs>
        <w:spacing w:before="240" w:after="240" w:line="360" w:lineRule="auto"/>
        <w:ind w:right="40"/>
        <w:contextualSpacing/>
        <w:jc w:val="both"/>
        <w:rPr>
          <w:rFonts w:ascii="Palatino Linotype" w:eastAsia="MS Mincho" w:hAnsi="Palatino Linotype"/>
          <w:b/>
          <w:u w:val="single"/>
          <w:lang w:val="es-ES_tradnl"/>
        </w:rPr>
      </w:pPr>
      <w:r w:rsidRPr="00FD11C5">
        <w:rPr>
          <w:rFonts w:ascii="Palatino Linotype" w:eastAsia="MS Mincho" w:hAnsi="Palatino Linotype"/>
          <w:lang w:val="es-ES_tradnl"/>
        </w:rPr>
        <w:t xml:space="preserve">Resultados </w:t>
      </w:r>
    </w:p>
    <w:p w14:paraId="0A89D980" w14:textId="15484C99" w:rsidR="00AD185A" w:rsidRPr="00FD11C5" w:rsidRDefault="00AD185A" w:rsidP="0058260A">
      <w:pPr>
        <w:pStyle w:val="Prrafodelista"/>
        <w:numPr>
          <w:ilvl w:val="0"/>
          <w:numId w:val="42"/>
        </w:numPr>
        <w:tabs>
          <w:tab w:val="left" w:pos="567"/>
          <w:tab w:val="left" w:pos="1418"/>
        </w:tabs>
        <w:spacing w:before="240" w:after="240" w:line="360" w:lineRule="auto"/>
        <w:ind w:right="40"/>
        <w:contextualSpacing/>
        <w:jc w:val="both"/>
        <w:rPr>
          <w:rFonts w:ascii="Palatino Linotype" w:eastAsia="MS Mincho" w:hAnsi="Palatino Linotype"/>
          <w:b/>
          <w:u w:val="single"/>
          <w:lang w:val="es-ES_tradnl"/>
        </w:rPr>
      </w:pPr>
      <w:r w:rsidRPr="00FD11C5">
        <w:rPr>
          <w:rFonts w:ascii="Palatino Linotype" w:eastAsia="MS Mincho" w:hAnsi="Palatino Linotype"/>
          <w:lang w:val="es-ES_tradnl"/>
        </w:rPr>
        <w:t xml:space="preserve">Solicitud de Participación </w:t>
      </w:r>
    </w:p>
    <w:p w14:paraId="6B01E885" w14:textId="16302B5C" w:rsidR="00AD185A" w:rsidRPr="00FD11C5" w:rsidRDefault="00AD185A" w:rsidP="0058260A">
      <w:pPr>
        <w:pStyle w:val="Prrafodelista"/>
        <w:numPr>
          <w:ilvl w:val="0"/>
          <w:numId w:val="42"/>
        </w:numPr>
        <w:tabs>
          <w:tab w:val="left" w:pos="567"/>
          <w:tab w:val="left" w:pos="1418"/>
        </w:tabs>
        <w:spacing w:before="240" w:after="240" w:line="360" w:lineRule="auto"/>
        <w:ind w:right="40"/>
        <w:contextualSpacing/>
        <w:jc w:val="both"/>
        <w:rPr>
          <w:rFonts w:ascii="Palatino Linotype" w:eastAsia="MS Mincho" w:hAnsi="Palatino Linotype"/>
          <w:b/>
          <w:u w:val="single"/>
          <w:lang w:val="es-ES_tradnl"/>
        </w:rPr>
      </w:pPr>
      <w:r w:rsidRPr="00FD11C5">
        <w:rPr>
          <w:rFonts w:ascii="Palatino Linotype" w:eastAsia="MS Mincho" w:hAnsi="Palatino Linotype"/>
          <w:lang w:val="es-ES_tradnl"/>
        </w:rPr>
        <w:t>Satisfacción de Requerimientos y</w:t>
      </w:r>
    </w:p>
    <w:p w14:paraId="2657E711" w14:textId="1FBD1A50" w:rsidR="00AD185A" w:rsidRPr="00FD11C5" w:rsidRDefault="00AD185A" w:rsidP="0058260A">
      <w:pPr>
        <w:pStyle w:val="Prrafodelista"/>
        <w:numPr>
          <w:ilvl w:val="0"/>
          <w:numId w:val="42"/>
        </w:numPr>
        <w:tabs>
          <w:tab w:val="left" w:pos="567"/>
          <w:tab w:val="left" w:pos="1418"/>
        </w:tabs>
        <w:spacing w:before="240" w:after="240" w:line="360" w:lineRule="auto"/>
        <w:ind w:right="40"/>
        <w:contextualSpacing/>
        <w:jc w:val="both"/>
        <w:rPr>
          <w:rFonts w:ascii="Palatino Linotype" w:eastAsia="MS Mincho" w:hAnsi="Palatino Linotype"/>
          <w:b/>
          <w:u w:val="single"/>
          <w:lang w:val="es-ES_tradnl"/>
        </w:rPr>
      </w:pPr>
      <w:r w:rsidRPr="00FD11C5">
        <w:rPr>
          <w:rFonts w:ascii="Palatino Linotype" w:eastAsia="MS Mincho" w:hAnsi="Palatino Linotype"/>
          <w:lang w:val="es-ES_tradnl"/>
        </w:rPr>
        <w:t xml:space="preserve">Evaluación del Factor Preparación.  </w:t>
      </w:r>
    </w:p>
    <w:p w14:paraId="1BDD279A" w14:textId="1C4ABB1B" w:rsidR="00A74CAF" w:rsidRPr="00FD11C5" w:rsidRDefault="00CC7A9D" w:rsidP="0058260A">
      <w:pPr>
        <w:pStyle w:val="Prrafodelista"/>
        <w:numPr>
          <w:ilvl w:val="0"/>
          <w:numId w:val="43"/>
        </w:numPr>
        <w:tabs>
          <w:tab w:val="left" w:pos="567"/>
          <w:tab w:val="left" w:pos="1418"/>
        </w:tabs>
        <w:spacing w:before="240" w:after="240" w:line="360" w:lineRule="auto"/>
        <w:ind w:left="851" w:right="40" w:hanging="284"/>
        <w:contextualSpacing/>
        <w:jc w:val="both"/>
        <w:rPr>
          <w:rFonts w:ascii="Palatino Linotype" w:eastAsia="MS Mincho" w:hAnsi="Palatino Linotype"/>
          <w:b/>
          <w:u w:val="single"/>
          <w:lang w:val="es-ES_tradnl"/>
        </w:rPr>
      </w:pPr>
      <w:r w:rsidRPr="00FD11C5">
        <w:rPr>
          <w:rFonts w:ascii="Palatino Linotype" w:eastAsia="MS Mincho" w:hAnsi="Palatino Linotype"/>
          <w:lang w:val="es-ES_tradnl"/>
        </w:rPr>
        <w:t xml:space="preserve">Documento de cinco fojas, el cual contiene 6 fotografías. </w:t>
      </w:r>
    </w:p>
    <w:p w14:paraId="3ECB9645" w14:textId="77777777" w:rsidR="00C30DDA" w:rsidRPr="00FD11C5" w:rsidRDefault="00C30DDA" w:rsidP="0058260A">
      <w:pPr>
        <w:pStyle w:val="Prrafodelista"/>
        <w:tabs>
          <w:tab w:val="left" w:pos="567"/>
        </w:tabs>
        <w:spacing w:before="240" w:after="240" w:line="360" w:lineRule="auto"/>
        <w:ind w:left="0" w:right="891"/>
        <w:contextualSpacing/>
        <w:jc w:val="both"/>
        <w:rPr>
          <w:rFonts w:ascii="Palatino Linotype" w:eastAsia="MS Mincho" w:hAnsi="Palatino Linotype"/>
          <w:lang w:val="es-ES_tradnl"/>
        </w:rPr>
      </w:pPr>
    </w:p>
    <w:p w14:paraId="3BD79B33" w14:textId="77777777" w:rsidR="00FA5F1F" w:rsidRPr="00FD11C5" w:rsidRDefault="00FA5F1F" w:rsidP="0058260A">
      <w:pPr>
        <w:pStyle w:val="Prrafodelista"/>
        <w:tabs>
          <w:tab w:val="left" w:pos="567"/>
        </w:tabs>
        <w:spacing w:before="240" w:after="240" w:line="360" w:lineRule="auto"/>
        <w:ind w:left="0" w:right="891"/>
        <w:contextualSpacing/>
        <w:jc w:val="both"/>
        <w:rPr>
          <w:rFonts w:ascii="Palatino Linotype" w:eastAsia="MS Mincho" w:hAnsi="Palatino Linotype"/>
          <w:lang w:val="es-ES_tradnl"/>
        </w:rPr>
      </w:pPr>
    </w:p>
    <w:p w14:paraId="4BB5C5BA" w14:textId="5EE4D28C" w:rsidR="00EA0165" w:rsidRPr="00FD11C5" w:rsidRDefault="00B23E81" w:rsidP="0058260A">
      <w:pPr>
        <w:pStyle w:val="Prrafodelista"/>
        <w:numPr>
          <w:ilvl w:val="0"/>
          <w:numId w:val="2"/>
        </w:numPr>
        <w:tabs>
          <w:tab w:val="left" w:pos="0"/>
          <w:tab w:val="left" w:pos="567"/>
          <w:tab w:val="left" w:pos="709"/>
        </w:tabs>
        <w:spacing w:line="360" w:lineRule="auto"/>
        <w:ind w:left="0" w:firstLine="0"/>
        <w:contextualSpacing/>
        <w:jc w:val="both"/>
        <w:rPr>
          <w:rFonts w:ascii="Palatino Linotype" w:eastAsiaTheme="minorEastAsia" w:hAnsi="Palatino Linotype"/>
          <w:color w:val="000000" w:themeColor="text1"/>
          <w:lang w:val="es-ES_tradnl"/>
        </w:rPr>
      </w:pPr>
      <w:r w:rsidRPr="00FD11C5">
        <w:rPr>
          <w:rFonts w:ascii="Palatino Linotype" w:hAnsi="Palatino Linotype"/>
          <w:color w:val="000000" w:themeColor="text1"/>
        </w:rPr>
        <w:lastRenderedPageBreak/>
        <w:t>E</w:t>
      </w:r>
      <w:r w:rsidR="00394E20" w:rsidRPr="00FD11C5">
        <w:rPr>
          <w:rFonts w:ascii="Palatino Linotype" w:hAnsi="Palatino Linotype"/>
          <w:color w:val="000000" w:themeColor="text1"/>
        </w:rPr>
        <w:t>l</w:t>
      </w:r>
      <w:r w:rsidR="00E1052D" w:rsidRPr="00FD11C5">
        <w:rPr>
          <w:rFonts w:ascii="Palatino Linotype" w:hAnsi="Palatino Linotype"/>
          <w:color w:val="000000" w:themeColor="text1"/>
        </w:rPr>
        <w:t xml:space="preserve"> veinte (20</w:t>
      </w:r>
      <w:r w:rsidR="00C6721C" w:rsidRPr="00FD11C5">
        <w:rPr>
          <w:rFonts w:ascii="Palatino Linotype" w:hAnsi="Palatino Linotype"/>
          <w:color w:val="000000" w:themeColor="text1"/>
        </w:rPr>
        <w:t>)</w:t>
      </w:r>
      <w:r w:rsidR="00394E20" w:rsidRPr="00FD11C5">
        <w:rPr>
          <w:rFonts w:ascii="Palatino Linotype" w:hAnsi="Palatino Linotype"/>
          <w:color w:val="000000" w:themeColor="text1"/>
        </w:rPr>
        <w:t xml:space="preserve"> </w:t>
      </w:r>
      <w:r w:rsidR="00E1052D" w:rsidRPr="00FD11C5">
        <w:rPr>
          <w:rFonts w:ascii="Palatino Linotype" w:hAnsi="Palatino Linotype"/>
          <w:color w:val="000000" w:themeColor="text1"/>
        </w:rPr>
        <w:t xml:space="preserve">de abril </w:t>
      </w:r>
      <w:r w:rsidR="00EA0165" w:rsidRPr="00FD11C5">
        <w:rPr>
          <w:rFonts w:ascii="Palatino Linotype" w:hAnsi="Palatino Linotype"/>
          <w:color w:val="000000" w:themeColor="text1"/>
        </w:rPr>
        <w:t xml:space="preserve">de dos mil </w:t>
      </w:r>
      <w:r w:rsidR="00E1052D" w:rsidRPr="00FD11C5">
        <w:rPr>
          <w:rFonts w:ascii="Palatino Linotype" w:hAnsi="Palatino Linotype"/>
          <w:color w:val="000000" w:themeColor="text1"/>
        </w:rPr>
        <w:t>veintidós</w:t>
      </w:r>
      <w:r w:rsidR="00C6721C" w:rsidRPr="00FD11C5">
        <w:rPr>
          <w:rFonts w:ascii="Palatino Linotype" w:hAnsi="Palatino Linotype"/>
          <w:color w:val="000000" w:themeColor="text1"/>
        </w:rPr>
        <w:t>,</w:t>
      </w:r>
      <w:r w:rsidR="00EA0165" w:rsidRPr="00FD11C5">
        <w:rPr>
          <w:rFonts w:ascii="Palatino Linotype" w:hAnsi="Palatino Linotype"/>
          <w:color w:val="000000" w:themeColor="text1"/>
        </w:rPr>
        <w:t xml:space="preserve"> el particular interpuso el recurso de revisión</w:t>
      </w:r>
      <w:r w:rsidR="00E1052D" w:rsidRPr="00FD11C5">
        <w:rPr>
          <w:rFonts w:ascii="Palatino Linotype" w:hAnsi="Palatino Linotype"/>
          <w:b/>
          <w:bCs/>
          <w:color w:val="FF0000"/>
        </w:rPr>
        <w:t xml:space="preserve"> </w:t>
      </w:r>
      <w:r w:rsidR="00E1052D" w:rsidRPr="00FD11C5">
        <w:rPr>
          <w:rFonts w:ascii="Palatino Linotype" w:eastAsia="Calibri" w:hAnsi="Palatino Linotype"/>
          <w:b/>
          <w:color w:val="000000" w:themeColor="text1"/>
        </w:rPr>
        <w:t>06273/INFOEM/IP/RR/2022</w:t>
      </w:r>
      <w:r w:rsidR="00EA0165" w:rsidRPr="00FD11C5">
        <w:rPr>
          <w:rFonts w:ascii="Palatino Linotype" w:eastAsia="Calibri" w:hAnsi="Palatino Linotype"/>
          <w:b/>
          <w:color w:val="000000" w:themeColor="text1"/>
        </w:rPr>
        <w:t>;</w:t>
      </w:r>
      <w:r w:rsidR="00EA0165" w:rsidRPr="00FD11C5">
        <w:rPr>
          <w:rFonts w:ascii="Palatino Linotype" w:hAnsi="Palatino Linotype"/>
          <w:color w:val="000000" w:themeColor="text1"/>
        </w:rPr>
        <w:t xml:space="preserve"> impugnación en la que refirió lo siguiente:</w:t>
      </w:r>
    </w:p>
    <w:p w14:paraId="176F4252" w14:textId="77777777" w:rsidR="00EA0165" w:rsidRPr="00FD11C5" w:rsidRDefault="00EA0165" w:rsidP="0058260A">
      <w:pPr>
        <w:tabs>
          <w:tab w:val="left" w:pos="426"/>
          <w:tab w:val="left" w:pos="567"/>
          <w:tab w:val="left" w:pos="709"/>
        </w:tabs>
        <w:spacing w:line="360" w:lineRule="auto"/>
        <w:ind w:left="567"/>
        <w:contextualSpacing/>
        <w:jc w:val="both"/>
        <w:rPr>
          <w:rFonts w:ascii="Palatino Linotype" w:hAnsi="Palatino Linotype"/>
          <w:color w:val="000000" w:themeColor="text1"/>
        </w:rPr>
      </w:pPr>
    </w:p>
    <w:p w14:paraId="224FFDC9" w14:textId="3C043E45" w:rsidR="00EA0165" w:rsidRPr="00FD11C5" w:rsidRDefault="00EA0165" w:rsidP="0058260A">
      <w:pPr>
        <w:numPr>
          <w:ilvl w:val="0"/>
          <w:numId w:val="1"/>
        </w:numPr>
        <w:tabs>
          <w:tab w:val="left" w:pos="567"/>
          <w:tab w:val="left" w:pos="709"/>
          <w:tab w:val="left" w:pos="993"/>
        </w:tabs>
        <w:spacing w:line="360" w:lineRule="auto"/>
        <w:ind w:left="567" w:right="909" w:firstLine="0"/>
        <w:contextualSpacing/>
        <w:jc w:val="both"/>
        <w:rPr>
          <w:rFonts w:ascii="Palatino Linotype" w:hAnsi="Palatino Linotype"/>
          <w:color w:val="000000" w:themeColor="text1"/>
        </w:rPr>
      </w:pPr>
      <w:r w:rsidRPr="00FD11C5">
        <w:rPr>
          <w:rFonts w:ascii="Palatino Linotype" w:hAnsi="Palatino Linotype"/>
          <w:b/>
          <w:color w:val="000000" w:themeColor="text1"/>
        </w:rPr>
        <w:t>Acto impugnado:</w:t>
      </w:r>
      <w:r w:rsidRPr="00FD11C5">
        <w:rPr>
          <w:rFonts w:ascii="Palatino Linotype" w:hAnsi="Palatino Linotype"/>
          <w:color w:val="000000" w:themeColor="text1"/>
        </w:rPr>
        <w:t xml:space="preserve"> </w:t>
      </w:r>
      <w:r w:rsidRPr="00FD11C5">
        <w:rPr>
          <w:rFonts w:ascii="Palatino Linotype" w:hAnsi="Palatino Linotype"/>
          <w:i/>
          <w:color w:val="000000" w:themeColor="text1"/>
        </w:rPr>
        <w:t>“</w:t>
      </w:r>
      <w:r w:rsidR="00E1052D" w:rsidRPr="00FD11C5">
        <w:rPr>
          <w:rFonts w:ascii="Palatino Linotype" w:hAnsi="Palatino Linotype"/>
          <w:i/>
          <w:color w:val="000000" w:themeColor="text1"/>
        </w:rPr>
        <w:t>Totalidad de la respuesta del sujeto obligado</w:t>
      </w:r>
      <w:r w:rsidRPr="00FD11C5">
        <w:rPr>
          <w:rFonts w:ascii="Palatino Linotype" w:hAnsi="Palatino Linotype"/>
          <w:i/>
          <w:color w:val="000000" w:themeColor="text1"/>
        </w:rPr>
        <w:t>”</w:t>
      </w:r>
      <w:r w:rsidRPr="00FD11C5">
        <w:rPr>
          <w:rFonts w:ascii="Palatino Linotype" w:hAnsi="Palatino Linotype"/>
          <w:color w:val="000000" w:themeColor="text1"/>
        </w:rPr>
        <w:t xml:space="preserve"> (Sic).</w:t>
      </w:r>
    </w:p>
    <w:p w14:paraId="71C7D21F" w14:textId="77777777" w:rsidR="00EA0165" w:rsidRPr="00FD11C5" w:rsidRDefault="00EA0165" w:rsidP="0058260A">
      <w:pPr>
        <w:tabs>
          <w:tab w:val="left" w:pos="709"/>
          <w:tab w:val="left" w:pos="851"/>
        </w:tabs>
        <w:spacing w:line="360" w:lineRule="auto"/>
        <w:ind w:left="851" w:right="909"/>
        <w:contextualSpacing/>
        <w:jc w:val="both"/>
        <w:rPr>
          <w:rFonts w:ascii="Palatino Linotype" w:hAnsi="Palatino Linotype"/>
          <w:color w:val="000000" w:themeColor="text1"/>
        </w:rPr>
      </w:pPr>
    </w:p>
    <w:p w14:paraId="16E57192" w14:textId="5FFF59FB" w:rsidR="00EA0165" w:rsidRPr="00FD11C5" w:rsidRDefault="00EA0165" w:rsidP="0058260A">
      <w:pPr>
        <w:numPr>
          <w:ilvl w:val="0"/>
          <w:numId w:val="1"/>
        </w:numPr>
        <w:tabs>
          <w:tab w:val="left" w:pos="709"/>
          <w:tab w:val="left" w:pos="851"/>
        </w:tabs>
        <w:spacing w:line="360" w:lineRule="auto"/>
        <w:ind w:left="567" w:right="909" w:firstLine="0"/>
        <w:contextualSpacing/>
        <w:jc w:val="both"/>
        <w:rPr>
          <w:rFonts w:ascii="Palatino Linotype" w:hAnsi="Palatino Linotype"/>
          <w:color w:val="000000" w:themeColor="text1"/>
        </w:rPr>
      </w:pPr>
      <w:r w:rsidRPr="00FD11C5">
        <w:rPr>
          <w:rFonts w:ascii="Palatino Linotype" w:hAnsi="Palatino Linotype"/>
          <w:b/>
          <w:color w:val="000000" w:themeColor="text1"/>
        </w:rPr>
        <w:t>Razones o motivos de inconformidad:</w:t>
      </w:r>
      <w:r w:rsidRPr="00FD11C5">
        <w:rPr>
          <w:rFonts w:ascii="Palatino Linotype" w:hAnsi="Palatino Linotype"/>
          <w:color w:val="000000" w:themeColor="text1"/>
        </w:rPr>
        <w:t xml:space="preserve"> </w:t>
      </w:r>
      <w:r w:rsidRPr="00FD11C5">
        <w:rPr>
          <w:rFonts w:ascii="Palatino Linotype" w:hAnsi="Palatino Linotype"/>
          <w:i/>
          <w:color w:val="000000" w:themeColor="text1"/>
        </w:rPr>
        <w:t>“</w:t>
      </w:r>
      <w:r w:rsidR="00E1052D" w:rsidRPr="00FD11C5">
        <w:rPr>
          <w:rFonts w:ascii="Palatino Linotype" w:hAnsi="Palatino Linotype"/>
          <w:i/>
          <w:color w:val="000000" w:themeColor="text1"/>
        </w:rPr>
        <w:t>El sujeto obligado no remite toda la información solicitada. Debe de entregar las documentales por medio de las cuales se advierta que llevo a cabo el procedimiento con base en la norma aplicable. Por lo que se advierte que al no entregar lo solicitado, oculta información y, lo más probable, los procedimientos correspondientes no se llevaron conforme a la ley.</w:t>
      </w:r>
      <w:r w:rsidRPr="00FD11C5">
        <w:rPr>
          <w:rFonts w:ascii="Palatino Linotype" w:hAnsi="Palatino Linotype"/>
          <w:i/>
          <w:color w:val="000000" w:themeColor="text1"/>
        </w:rPr>
        <w:t xml:space="preserve">” </w:t>
      </w:r>
      <w:r w:rsidRPr="00FD11C5">
        <w:rPr>
          <w:rFonts w:ascii="Palatino Linotype" w:hAnsi="Palatino Linotype"/>
          <w:color w:val="000000" w:themeColor="text1"/>
        </w:rPr>
        <w:t>(Sic).</w:t>
      </w:r>
    </w:p>
    <w:p w14:paraId="552C6645" w14:textId="77777777" w:rsidR="001B234C" w:rsidRPr="00FD11C5" w:rsidRDefault="001B234C" w:rsidP="0058260A">
      <w:pPr>
        <w:tabs>
          <w:tab w:val="left" w:pos="0"/>
          <w:tab w:val="left" w:pos="567"/>
          <w:tab w:val="left" w:pos="709"/>
        </w:tabs>
        <w:spacing w:line="360" w:lineRule="auto"/>
        <w:ind w:right="616"/>
        <w:contextualSpacing/>
        <w:jc w:val="both"/>
        <w:rPr>
          <w:rFonts w:ascii="Palatino Linotype" w:hAnsi="Palatino Linotype"/>
          <w:color w:val="000000" w:themeColor="text1"/>
        </w:rPr>
      </w:pPr>
    </w:p>
    <w:p w14:paraId="5E6117FD" w14:textId="77777777" w:rsidR="00E1052D" w:rsidRPr="00FD11C5" w:rsidRDefault="00EA0165" w:rsidP="0058260A">
      <w:pPr>
        <w:pStyle w:val="Prrafodelista"/>
        <w:numPr>
          <w:ilvl w:val="0"/>
          <w:numId w:val="2"/>
        </w:numPr>
        <w:tabs>
          <w:tab w:val="left" w:pos="567"/>
          <w:tab w:val="left" w:pos="709"/>
        </w:tabs>
        <w:spacing w:line="360" w:lineRule="auto"/>
        <w:ind w:left="0" w:firstLine="0"/>
        <w:contextualSpacing/>
        <w:jc w:val="both"/>
        <w:rPr>
          <w:rFonts w:ascii="Palatino Linotype" w:eastAsia="Calibri" w:hAnsi="Palatino Linotype"/>
          <w:color w:val="000000" w:themeColor="text1"/>
        </w:rPr>
      </w:pPr>
      <w:r w:rsidRPr="00FD11C5">
        <w:rPr>
          <w:rFonts w:ascii="Palatino Linotype" w:hAnsi="Palatino Linotype"/>
          <w:color w:val="000000" w:themeColor="text1"/>
        </w:rPr>
        <w:t xml:space="preserve">Se registró el recurso de revisión bajo el número de expediente </w:t>
      </w:r>
      <w:r w:rsidRPr="00FD11C5">
        <w:rPr>
          <w:rFonts w:ascii="Palatino Linotype" w:eastAsiaTheme="minorEastAsia" w:hAnsi="Palatino Linotype"/>
          <w:bCs/>
          <w:color w:val="000000" w:themeColor="text1"/>
          <w:lang w:val="es-ES_tradnl"/>
        </w:rPr>
        <w:t xml:space="preserve">al rubro indicado, asimismo, con fundamento en lo dispuesto por el </w:t>
      </w:r>
      <w:r w:rsidRPr="00FD11C5">
        <w:rPr>
          <w:rFonts w:ascii="Palatino Linotype" w:eastAsia="Calibri" w:hAnsi="Palatino Linotype"/>
          <w:color w:val="000000" w:themeColor="text1"/>
        </w:rPr>
        <w:t xml:space="preserve">artículo 185 fracción I de la </w:t>
      </w:r>
      <w:r w:rsidRPr="00FD11C5">
        <w:rPr>
          <w:rFonts w:ascii="Palatino Linotype" w:eastAsia="Calibri" w:hAnsi="Palatino Linotype"/>
          <w:b/>
          <w:color w:val="000000" w:themeColor="text1"/>
        </w:rPr>
        <w:t xml:space="preserve">Ley de Transparencia y Acceso a la Información Pública del Estado de México y Municipios </w:t>
      </w:r>
      <w:r w:rsidR="005E6282" w:rsidRPr="00FD11C5">
        <w:rPr>
          <w:rFonts w:ascii="Palatino Linotype" w:hAnsi="Palatino Linotype"/>
          <w:color w:val="000000" w:themeColor="text1"/>
        </w:rPr>
        <w:t>se turnó a</w:t>
      </w:r>
      <w:r w:rsidR="00351568" w:rsidRPr="00FD11C5">
        <w:rPr>
          <w:rFonts w:ascii="Palatino Linotype" w:hAnsi="Palatino Linotype"/>
          <w:color w:val="000000" w:themeColor="text1"/>
        </w:rPr>
        <w:t xml:space="preserve"> la </w:t>
      </w:r>
      <w:r w:rsidR="00E3149E" w:rsidRPr="00FD11C5">
        <w:rPr>
          <w:rFonts w:ascii="Palatino Linotype" w:hAnsi="Palatino Linotype"/>
          <w:b/>
          <w:color w:val="000000" w:themeColor="text1"/>
        </w:rPr>
        <w:t>C</w:t>
      </w:r>
      <w:r w:rsidR="00351568" w:rsidRPr="00FD11C5">
        <w:rPr>
          <w:rFonts w:ascii="Palatino Linotype" w:hAnsi="Palatino Linotype"/>
          <w:b/>
          <w:color w:val="000000" w:themeColor="text1"/>
        </w:rPr>
        <w:t>omisionada María del Rosario Mejía Ayala</w:t>
      </w:r>
      <w:r w:rsidRPr="00FD11C5">
        <w:rPr>
          <w:rFonts w:ascii="Palatino Linotype" w:hAnsi="Palatino Linotype"/>
          <w:b/>
          <w:color w:val="000000" w:themeColor="text1"/>
        </w:rPr>
        <w:t xml:space="preserve">, </w:t>
      </w:r>
      <w:r w:rsidRPr="00FD11C5">
        <w:rPr>
          <w:rFonts w:ascii="Palatino Linotype" w:hAnsi="Palatino Linotype"/>
          <w:color w:val="000000" w:themeColor="text1"/>
        </w:rPr>
        <w:t xml:space="preserve">con el objeto de </w:t>
      </w:r>
      <w:r w:rsidRPr="00FD11C5">
        <w:rPr>
          <w:rFonts w:ascii="Palatino Linotype" w:hAnsi="Palatino Linotype"/>
          <w:color w:val="000000" w:themeColor="text1"/>
          <w:lang w:val="es-MX"/>
        </w:rPr>
        <w:t>su análisis.</w:t>
      </w:r>
    </w:p>
    <w:p w14:paraId="781B6DE6" w14:textId="77777777" w:rsidR="00E1052D" w:rsidRPr="00FD11C5" w:rsidRDefault="00E1052D" w:rsidP="0058260A">
      <w:pPr>
        <w:pStyle w:val="Prrafodelista"/>
        <w:tabs>
          <w:tab w:val="left" w:pos="567"/>
          <w:tab w:val="left" w:pos="709"/>
        </w:tabs>
        <w:spacing w:line="360" w:lineRule="auto"/>
        <w:ind w:left="0"/>
        <w:contextualSpacing/>
        <w:jc w:val="both"/>
        <w:rPr>
          <w:rFonts w:ascii="Palatino Linotype" w:eastAsia="Calibri" w:hAnsi="Palatino Linotype"/>
          <w:color w:val="000000" w:themeColor="text1"/>
        </w:rPr>
      </w:pPr>
    </w:p>
    <w:p w14:paraId="37A1E7F9" w14:textId="29B002B2" w:rsidR="00284F43" w:rsidRPr="00FD11C5" w:rsidRDefault="00351568" w:rsidP="0058260A">
      <w:pPr>
        <w:pStyle w:val="Prrafodelista"/>
        <w:numPr>
          <w:ilvl w:val="0"/>
          <w:numId w:val="2"/>
        </w:numPr>
        <w:tabs>
          <w:tab w:val="left" w:pos="567"/>
          <w:tab w:val="left" w:pos="709"/>
        </w:tabs>
        <w:spacing w:line="360" w:lineRule="auto"/>
        <w:ind w:left="0" w:firstLine="0"/>
        <w:contextualSpacing/>
        <w:jc w:val="both"/>
        <w:rPr>
          <w:rFonts w:ascii="Palatino Linotype" w:eastAsia="Calibri" w:hAnsi="Palatino Linotype"/>
          <w:color w:val="000000" w:themeColor="text1"/>
        </w:rPr>
      </w:pPr>
      <w:r w:rsidRPr="00FD11C5">
        <w:rPr>
          <w:rFonts w:ascii="Palatino Linotype" w:hAnsi="Palatino Linotype"/>
          <w:color w:val="000000" w:themeColor="text1"/>
        </w:rPr>
        <w:t xml:space="preserve">La </w:t>
      </w:r>
      <w:r w:rsidR="00FC14F8" w:rsidRPr="00FD11C5">
        <w:rPr>
          <w:rFonts w:ascii="Palatino Linotype" w:hAnsi="Palatino Linotype"/>
          <w:b/>
          <w:color w:val="000000" w:themeColor="text1"/>
        </w:rPr>
        <w:t>c</w:t>
      </w:r>
      <w:r w:rsidRPr="00FD11C5">
        <w:rPr>
          <w:rFonts w:ascii="Palatino Linotype" w:hAnsi="Palatino Linotype"/>
          <w:b/>
          <w:color w:val="000000" w:themeColor="text1"/>
        </w:rPr>
        <w:t>omisionada María del Rosario Mejía Ayala</w:t>
      </w:r>
      <w:r w:rsidR="00EA0165" w:rsidRPr="00FD11C5">
        <w:rPr>
          <w:rFonts w:ascii="Palatino Linotype" w:eastAsia="Calibri" w:hAnsi="Palatino Linotype"/>
          <w:color w:val="000000" w:themeColor="text1"/>
        </w:rPr>
        <w:t>, con fundamento en lo dispuesto por el artículo 185 fracción II de la ley de la materia, a</w:t>
      </w:r>
      <w:r w:rsidR="008D7419" w:rsidRPr="00FD11C5">
        <w:rPr>
          <w:rFonts w:ascii="Palatino Linotype" w:eastAsia="Calibri" w:hAnsi="Palatino Linotype"/>
          <w:color w:val="000000" w:themeColor="text1"/>
        </w:rPr>
        <w:t xml:space="preserve"> través del acuerdo de admisión </w:t>
      </w:r>
      <w:r w:rsidR="00EA0165" w:rsidRPr="00FD11C5">
        <w:rPr>
          <w:rFonts w:ascii="Palatino Linotype" w:eastAsia="Calibri" w:hAnsi="Palatino Linotype"/>
          <w:color w:val="000000" w:themeColor="text1"/>
        </w:rPr>
        <w:t>de</w:t>
      </w:r>
      <w:r w:rsidR="00E1052D" w:rsidRPr="00FD11C5">
        <w:rPr>
          <w:rFonts w:ascii="Palatino Linotype" w:eastAsia="Calibri" w:hAnsi="Palatino Linotype"/>
          <w:color w:val="000000" w:themeColor="text1"/>
        </w:rPr>
        <w:t xml:space="preserve"> veintidós</w:t>
      </w:r>
      <w:r w:rsidR="00696BCC" w:rsidRPr="00FD11C5">
        <w:rPr>
          <w:rFonts w:ascii="Palatino Linotype" w:eastAsia="Calibri" w:hAnsi="Palatino Linotype"/>
          <w:color w:val="000000" w:themeColor="text1"/>
        </w:rPr>
        <w:t xml:space="preserve"> </w:t>
      </w:r>
      <w:r w:rsidR="00EA0165" w:rsidRPr="00FD11C5">
        <w:rPr>
          <w:rFonts w:ascii="Palatino Linotype" w:eastAsia="Calibri" w:hAnsi="Palatino Linotype"/>
          <w:color w:val="000000" w:themeColor="text1"/>
        </w:rPr>
        <w:t>(</w:t>
      </w:r>
      <w:r w:rsidR="00E1052D" w:rsidRPr="00FD11C5">
        <w:rPr>
          <w:rFonts w:ascii="Palatino Linotype" w:eastAsia="Calibri" w:hAnsi="Palatino Linotype"/>
          <w:color w:val="000000" w:themeColor="text1"/>
        </w:rPr>
        <w:t>22</w:t>
      </w:r>
      <w:r w:rsidR="00EA0165" w:rsidRPr="00FD11C5">
        <w:rPr>
          <w:rFonts w:ascii="Palatino Linotype" w:eastAsia="Calibri" w:hAnsi="Palatino Linotype"/>
          <w:color w:val="000000" w:themeColor="text1"/>
        </w:rPr>
        <w:t>) de</w:t>
      </w:r>
      <w:r w:rsidR="00E1052D" w:rsidRPr="00FD11C5">
        <w:rPr>
          <w:rFonts w:ascii="Palatino Linotype" w:eastAsia="Calibri" w:hAnsi="Palatino Linotype"/>
          <w:color w:val="000000" w:themeColor="text1"/>
        </w:rPr>
        <w:t xml:space="preserve"> abril</w:t>
      </w:r>
      <w:r w:rsidR="00696BCC" w:rsidRPr="00FD11C5">
        <w:rPr>
          <w:rFonts w:ascii="Palatino Linotype" w:eastAsia="Calibri" w:hAnsi="Palatino Linotype"/>
          <w:color w:val="000000" w:themeColor="text1"/>
        </w:rPr>
        <w:t xml:space="preserve"> </w:t>
      </w:r>
      <w:r w:rsidR="00132CE1" w:rsidRPr="00FD11C5">
        <w:rPr>
          <w:rFonts w:ascii="Palatino Linotype" w:eastAsia="Calibri" w:hAnsi="Palatino Linotype"/>
          <w:color w:val="000000" w:themeColor="text1"/>
        </w:rPr>
        <w:t xml:space="preserve">de dos mil </w:t>
      </w:r>
      <w:r w:rsidR="00966711" w:rsidRPr="00FD11C5">
        <w:rPr>
          <w:rFonts w:ascii="Palatino Linotype" w:eastAsia="Calibri" w:hAnsi="Palatino Linotype"/>
          <w:color w:val="000000" w:themeColor="text1"/>
        </w:rPr>
        <w:t>veintidós</w:t>
      </w:r>
      <w:r w:rsidR="00EA0165" w:rsidRPr="00FD11C5">
        <w:rPr>
          <w:rFonts w:ascii="Palatino Linotype" w:eastAsia="Calibri" w:hAnsi="Palatino Linotype"/>
          <w:color w:val="000000" w:themeColor="text1"/>
        </w:rPr>
        <w:t xml:space="preserve">, puso a disposición de las partes el expediente electrónico </w:t>
      </w:r>
      <w:r w:rsidR="00EA0165" w:rsidRPr="00FD11C5">
        <w:rPr>
          <w:rFonts w:ascii="Palatino Linotype" w:eastAsia="Calibri" w:hAnsi="Palatino Linotype"/>
          <w:color w:val="000000" w:themeColor="text1"/>
          <w:lang w:val="es-ES_tradnl"/>
        </w:rPr>
        <w:t xml:space="preserve">vía </w:t>
      </w:r>
      <w:r w:rsidR="00EA0165" w:rsidRPr="00FD11C5">
        <w:rPr>
          <w:rFonts w:ascii="Palatino Linotype" w:eastAsia="Calibri" w:hAnsi="Palatino Linotype"/>
          <w:color w:val="000000" w:themeColor="text1"/>
        </w:rPr>
        <w:t xml:space="preserve">Sistema de Acceso a la Información Mexiquense a efecto de que en un plazo máximo de siete días manifestaran lo que a su derecho convinieran, ofrecieran pruebas y alegatos según corresponda a los casos </w:t>
      </w:r>
      <w:r w:rsidR="00EA0165" w:rsidRPr="00FD11C5">
        <w:rPr>
          <w:rFonts w:ascii="Palatino Linotype" w:eastAsia="Calibri" w:hAnsi="Palatino Linotype"/>
          <w:color w:val="000000" w:themeColor="text1"/>
        </w:rPr>
        <w:lastRenderedPageBreak/>
        <w:t xml:space="preserve">concretos, de esta forma para que el </w:t>
      </w:r>
      <w:r w:rsidR="00EA0165" w:rsidRPr="00FD11C5">
        <w:rPr>
          <w:rFonts w:ascii="Palatino Linotype" w:eastAsia="Calibri" w:hAnsi="Palatino Linotype"/>
          <w:b/>
          <w:color w:val="000000" w:themeColor="text1"/>
        </w:rPr>
        <w:t>SUJETO OBLIGADO</w:t>
      </w:r>
      <w:r w:rsidR="00FC14F8" w:rsidRPr="00FD11C5">
        <w:rPr>
          <w:rFonts w:ascii="Palatino Linotype" w:eastAsia="Calibri" w:hAnsi="Palatino Linotype"/>
          <w:b/>
          <w:color w:val="000000" w:themeColor="text1"/>
        </w:rPr>
        <w:t>,</w:t>
      </w:r>
      <w:r w:rsidR="00EA0165" w:rsidRPr="00FD11C5">
        <w:rPr>
          <w:rFonts w:ascii="Palatino Linotype" w:eastAsia="Calibri" w:hAnsi="Palatino Linotype"/>
          <w:color w:val="000000" w:themeColor="text1"/>
        </w:rPr>
        <w:t xml:space="preserve"> presentara el</w:t>
      </w:r>
      <w:r w:rsidR="00266490" w:rsidRPr="00FD11C5">
        <w:rPr>
          <w:rFonts w:ascii="Palatino Linotype" w:eastAsia="Calibri" w:hAnsi="Palatino Linotype"/>
          <w:color w:val="000000" w:themeColor="text1"/>
        </w:rPr>
        <w:t xml:space="preserve"> </w:t>
      </w:r>
      <w:r w:rsidR="00770DBB" w:rsidRPr="00FD11C5">
        <w:rPr>
          <w:rFonts w:ascii="Palatino Linotype" w:eastAsia="Calibri" w:hAnsi="Palatino Linotype"/>
          <w:color w:val="000000" w:themeColor="text1"/>
        </w:rPr>
        <w:t>i</w:t>
      </w:r>
      <w:r w:rsidR="00167079" w:rsidRPr="00FD11C5">
        <w:rPr>
          <w:rFonts w:ascii="Palatino Linotype" w:eastAsia="Calibri" w:hAnsi="Palatino Linotype"/>
          <w:color w:val="000000" w:themeColor="text1"/>
        </w:rPr>
        <w:t>nforme justificado procedente</w:t>
      </w:r>
      <w:bookmarkStart w:id="4" w:name="_Toc461555889"/>
      <w:bookmarkStart w:id="5" w:name="_Toc466371858"/>
      <w:bookmarkStart w:id="6" w:name="_Toc68804758"/>
      <w:r w:rsidR="00E1052D" w:rsidRPr="00FD11C5">
        <w:rPr>
          <w:rFonts w:ascii="Palatino Linotype" w:eastAsia="Calibri" w:hAnsi="Palatino Linotype"/>
          <w:color w:val="000000" w:themeColor="text1"/>
        </w:rPr>
        <w:t>.</w:t>
      </w:r>
    </w:p>
    <w:p w14:paraId="57137FF4" w14:textId="77777777" w:rsidR="002D50FA" w:rsidRPr="00FD11C5" w:rsidRDefault="002D50FA" w:rsidP="0058260A">
      <w:pPr>
        <w:pStyle w:val="Prrafodelista"/>
        <w:spacing w:line="360" w:lineRule="auto"/>
        <w:rPr>
          <w:rFonts w:ascii="Palatino Linotype" w:eastAsia="Calibri" w:hAnsi="Palatino Linotype"/>
          <w:color w:val="000000" w:themeColor="text1"/>
        </w:rPr>
      </w:pPr>
    </w:p>
    <w:p w14:paraId="61C2DB89" w14:textId="606431AA" w:rsidR="002D50FA" w:rsidRPr="00FD11C5" w:rsidRDefault="002D50FA" w:rsidP="0058260A">
      <w:pPr>
        <w:pStyle w:val="Prrafodelista"/>
        <w:numPr>
          <w:ilvl w:val="0"/>
          <w:numId w:val="2"/>
        </w:numPr>
        <w:tabs>
          <w:tab w:val="left" w:pos="567"/>
          <w:tab w:val="left" w:pos="709"/>
        </w:tabs>
        <w:spacing w:line="360" w:lineRule="auto"/>
        <w:ind w:left="0" w:firstLine="0"/>
        <w:contextualSpacing/>
        <w:jc w:val="both"/>
        <w:rPr>
          <w:rFonts w:ascii="Palatino Linotype" w:eastAsia="Calibri" w:hAnsi="Palatino Linotype"/>
          <w:color w:val="000000" w:themeColor="text1"/>
        </w:rPr>
      </w:pPr>
      <w:r w:rsidRPr="00FD11C5">
        <w:rPr>
          <w:rFonts w:ascii="Palatino Linotype" w:eastAsia="Calibri" w:hAnsi="Palatino Linotype"/>
          <w:color w:val="000000" w:themeColor="text1"/>
          <w:lang w:val="es-ES_tradnl"/>
        </w:rPr>
        <w:t xml:space="preserve">El </w:t>
      </w:r>
      <w:r w:rsidRPr="00FD11C5">
        <w:rPr>
          <w:rFonts w:ascii="Palatino Linotype" w:eastAsia="Calibri" w:hAnsi="Palatino Linotype"/>
          <w:b/>
          <w:color w:val="000000" w:themeColor="text1"/>
          <w:lang w:val="es-ES_tradnl"/>
        </w:rPr>
        <w:t>SUJETO OBLIGADO</w:t>
      </w:r>
      <w:r w:rsidR="00FC14F8" w:rsidRPr="00FD11C5">
        <w:rPr>
          <w:rFonts w:ascii="Palatino Linotype" w:eastAsia="Calibri" w:hAnsi="Palatino Linotype"/>
          <w:b/>
          <w:color w:val="000000" w:themeColor="text1"/>
          <w:lang w:val="es-ES_tradnl"/>
        </w:rPr>
        <w:t>,</w:t>
      </w:r>
      <w:r w:rsidRPr="00FD11C5">
        <w:rPr>
          <w:rFonts w:ascii="Palatino Linotype" w:eastAsia="Calibri" w:hAnsi="Palatino Linotype"/>
          <w:color w:val="000000" w:themeColor="text1"/>
          <w:lang w:val="es-ES_tradnl"/>
        </w:rPr>
        <w:t xml:space="preserve">  presentó su Informe Justificado a través del archivo electrónico cuyo contenido se describe a continuación:</w:t>
      </w:r>
    </w:p>
    <w:p w14:paraId="141B85C8" w14:textId="77777777" w:rsidR="00413A3F" w:rsidRPr="00FD11C5" w:rsidRDefault="00413A3F" w:rsidP="0058260A">
      <w:pPr>
        <w:pStyle w:val="Prrafodelista"/>
        <w:tabs>
          <w:tab w:val="left" w:pos="567"/>
          <w:tab w:val="left" w:pos="709"/>
        </w:tabs>
        <w:spacing w:line="360" w:lineRule="auto"/>
        <w:ind w:left="0"/>
        <w:contextualSpacing/>
        <w:jc w:val="both"/>
        <w:rPr>
          <w:rFonts w:ascii="Palatino Linotype" w:eastAsia="Calibri" w:hAnsi="Palatino Linotype"/>
          <w:color w:val="000000" w:themeColor="text1"/>
        </w:rPr>
      </w:pPr>
    </w:p>
    <w:p w14:paraId="49671770" w14:textId="66A6E863" w:rsidR="002D50FA" w:rsidRPr="00FD11C5" w:rsidRDefault="002D50FA" w:rsidP="0058260A">
      <w:pPr>
        <w:pStyle w:val="Prrafodelista"/>
        <w:numPr>
          <w:ilvl w:val="0"/>
          <w:numId w:val="44"/>
        </w:numPr>
        <w:tabs>
          <w:tab w:val="left" w:pos="567"/>
        </w:tabs>
        <w:spacing w:line="360" w:lineRule="auto"/>
        <w:ind w:left="567" w:hanging="207"/>
        <w:contextualSpacing/>
        <w:jc w:val="both"/>
        <w:rPr>
          <w:rFonts w:ascii="Palatino Linotype" w:eastAsia="Calibri" w:hAnsi="Palatino Linotype"/>
          <w:b/>
          <w:color w:val="000000" w:themeColor="text1"/>
          <w:u w:val="single"/>
        </w:rPr>
      </w:pPr>
      <w:r w:rsidRPr="00FD11C5">
        <w:rPr>
          <w:rFonts w:ascii="Palatino Linotype" w:eastAsia="Calibri" w:hAnsi="Palatino Linotype"/>
          <w:b/>
          <w:color w:val="000000" w:themeColor="text1"/>
          <w:u w:val="single"/>
        </w:rPr>
        <w:t>RR6273-22_05022022121659.PDF</w:t>
      </w:r>
      <w:r w:rsidRPr="00FD11C5">
        <w:rPr>
          <w:rFonts w:ascii="Palatino Linotype" w:eastAsia="Calibri" w:hAnsi="Palatino Linotype"/>
          <w:color w:val="000000" w:themeColor="text1"/>
        </w:rPr>
        <w:t>:</w:t>
      </w:r>
      <w:r w:rsidR="006D5A69" w:rsidRPr="00FD11C5">
        <w:rPr>
          <w:rFonts w:ascii="Palatino Linotype" w:eastAsia="Calibri" w:hAnsi="Palatino Linotype"/>
          <w:color w:val="000000" w:themeColor="text1"/>
        </w:rPr>
        <w:t xml:space="preserve"> Documento que consta de ocho (08) fojas, Suscrito por el Director de Transparencia Universitaria, en el que se describen los antecedentes, los alegatos y las pruebas. </w:t>
      </w:r>
    </w:p>
    <w:p w14:paraId="5F025FD5" w14:textId="77777777" w:rsidR="002D50FA" w:rsidRPr="00FD11C5" w:rsidRDefault="002D50FA" w:rsidP="0058260A">
      <w:pPr>
        <w:pStyle w:val="Prrafodelista"/>
        <w:spacing w:line="360" w:lineRule="auto"/>
        <w:rPr>
          <w:rFonts w:ascii="Palatino Linotype" w:hAnsi="Palatino Linotype"/>
          <w:color w:val="000000"/>
          <w:lang w:val="es-ES_tradnl"/>
        </w:rPr>
      </w:pPr>
    </w:p>
    <w:p w14:paraId="2E80D0FB" w14:textId="39E69C2E" w:rsidR="002D50FA" w:rsidRPr="00FD11C5" w:rsidRDefault="002D50FA" w:rsidP="0058260A">
      <w:pPr>
        <w:pStyle w:val="Prrafodelista"/>
        <w:numPr>
          <w:ilvl w:val="0"/>
          <w:numId w:val="2"/>
        </w:numPr>
        <w:tabs>
          <w:tab w:val="left" w:pos="567"/>
          <w:tab w:val="left" w:pos="709"/>
        </w:tabs>
        <w:spacing w:line="360" w:lineRule="auto"/>
        <w:ind w:left="0" w:firstLine="0"/>
        <w:contextualSpacing/>
        <w:jc w:val="both"/>
        <w:rPr>
          <w:rFonts w:ascii="Palatino Linotype" w:eastAsia="Calibri" w:hAnsi="Palatino Linotype"/>
          <w:color w:val="000000" w:themeColor="text1"/>
        </w:rPr>
      </w:pPr>
      <w:r w:rsidRPr="00FD11C5">
        <w:rPr>
          <w:rFonts w:ascii="Palatino Linotype" w:hAnsi="Palatino Linotype"/>
          <w:color w:val="000000"/>
          <w:lang w:val="es-ES_tradnl"/>
        </w:rPr>
        <w:t xml:space="preserve">Por su parte </w:t>
      </w:r>
      <w:r w:rsidRPr="00FD11C5">
        <w:rPr>
          <w:rFonts w:ascii="Palatino Linotype" w:hAnsi="Palatino Linotype"/>
          <w:b/>
          <w:color w:val="000000"/>
          <w:lang w:val="es-ES_tradnl"/>
        </w:rPr>
        <w:t xml:space="preserve">EL PARTICULAR </w:t>
      </w:r>
      <w:r w:rsidRPr="00FD11C5">
        <w:rPr>
          <w:rFonts w:ascii="Palatino Linotype" w:hAnsi="Palatino Linotype"/>
          <w:color w:val="000000"/>
          <w:lang w:val="es-ES_tradnl"/>
        </w:rPr>
        <w:t>dejó de realizar manifestaciones que a su derecho conviniera y asistiera.</w:t>
      </w:r>
    </w:p>
    <w:p w14:paraId="646B821A" w14:textId="77777777" w:rsidR="002D50FA" w:rsidRPr="00FD11C5" w:rsidRDefault="002D50FA" w:rsidP="0058260A">
      <w:pPr>
        <w:pStyle w:val="Prrafodelista"/>
        <w:tabs>
          <w:tab w:val="left" w:pos="567"/>
          <w:tab w:val="left" w:pos="709"/>
        </w:tabs>
        <w:spacing w:line="360" w:lineRule="auto"/>
        <w:ind w:left="0"/>
        <w:contextualSpacing/>
        <w:jc w:val="both"/>
        <w:rPr>
          <w:rFonts w:ascii="Palatino Linotype" w:eastAsia="Calibri" w:hAnsi="Palatino Linotype"/>
          <w:color w:val="000000" w:themeColor="text1"/>
        </w:rPr>
      </w:pPr>
    </w:p>
    <w:p w14:paraId="31B56376" w14:textId="6364DF28" w:rsidR="007869C8" w:rsidRPr="00FD11C5" w:rsidRDefault="00C807B4" w:rsidP="0058260A">
      <w:pPr>
        <w:pStyle w:val="Prrafodelista"/>
        <w:numPr>
          <w:ilvl w:val="0"/>
          <w:numId w:val="2"/>
        </w:numPr>
        <w:tabs>
          <w:tab w:val="left" w:pos="567"/>
          <w:tab w:val="left" w:pos="709"/>
        </w:tabs>
        <w:spacing w:line="360" w:lineRule="auto"/>
        <w:ind w:left="0" w:firstLine="0"/>
        <w:contextualSpacing/>
        <w:jc w:val="both"/>
        <w:rPr>
          <w:rFonts w:ascii="Palatino Linotype" w:eastAsia="Calibri" w:hAnsi="Palatino Linotype"/>
          <w:color w:val="000000" w:themeColor="text1"/>
        </w:rPr>
      </w:pPr>
      <w:r w:rsidRPr="00FD11C5">
        <w:rPr>
          <w:rFonts w:ascii="Palatino Linotype" w:eastAsiaTheme="minorEastAsia" w:hAnsi="Palatino Linotype"/>
          <w:color w:val="000000" w:themeColor="text1"/>
          <w:lang w:val="es-MX"/>
        </w:rPr>
        <w:t xml:space="preserve">El </w:t>
      </w:r>
      <w:r w:rsidR="006D5A69" w:rsidRPr="00FD11C5">
        <w:rPr>
          <w:rFonts w:ascii="Palatino Linotype" w:eastAsiaTheme="minorEastAsia" w:hAnsi="Palatino Linotype"/>
          <w:color w:val="000000" w:themeColor="text1"/>
          <w:lang w:val="es-MX"/>
        </w:rPr>
        <w:t>nueve</w:t>
      </w:r>
      <w:r w:rsidR="004464E8" w:rsidRPr="00FD11C5">
        <w:rPr>
          <w:rFonts w:ascii="Palatino Linotype" w:eastAsiaTheme="minorEastAsia" w:hAnsi="Palatino Linotype"/>
          <w:color w:val="000000" w:themeColor="text1"/>
          <w:lang w:val="es-MX"/>
        </w:rPr>
        <w:t xml:space="preserve"> </w:t>
      </w:r>
      <w:r w:rsidR="00143CC5" w:rsidRPr="00FD11C5">
        <w:rPr>
          <w:rFonts w:ascii="Palatino Linotype" w:eastAsiaTheme="minorEastAsia" w:hAnsi="Palatino Linotype"/>
          <w:color w:val="000000" w:themeColor="text1"/>
          <w:lang w:val="es-MX"/>
        </w:rPr>
        <w:t>(</w:t>
      </w:r>
      <w:r w:rsidR="006D5A69" w:rsidRPr="00FD11C5">
        <w:rPr>
          <w:rFonts w:ascii="Palatino Linotype" w:eastAsiaTheme="minorEastAsia" w:hAnsi="Palatino Linotype"/>
          <w:color w:val="000000" w:themeColor="text1"/>
          <w:lang w:val="es-MX"/>
        </w:rPr>
        <w:t>09</w:t>
      </w:r>
      <w:r w:rsidRPr="00FD11C5">
        <w:rPr>
          <w:rFonts w:ascii="Palatino Linotype" w:eastAsiaTheme="minorEastAsia" w:hAnsi="Palatino Linotype"/>
          <w:color w:val="000000" w:themeColor="text1"/>
          <w:lang w:val="es-MX"/>
        </w:rPr>
        <w:t xml:space="preserve">) de junio </w:t>
      </w:r>
      <w:r w:rsidR="00C3208F" w:rsidRPr="00FD11C5">
        <w:rPr>
          <w:rFonts w:ascii="Palatino Linotype" w:eastAsiaTheme="minorEastAsia" w:hAnsi="Palatino Linotype"/>
          <w:color w:val="000000" w:themeColor="text1"/>
          <w:lang w:val="es-MX"/>
        </w:rPr>
        <w:t>de do</w:t>
      </w:r>
      <w:r w:rsidR="00284F43" w:rsidRPr="00FD11C5">
        <w:rPr>
          <w:rFonts w:ascii="Palatino Linotype" w:eastAsiaTheme="minorEastAsia" w:hAnsi="Palatino Linotype"/>
          <w:color w:val="000000" w:themeColor="text1"/>
          <w:lang w:val="es-MX"/>
        </w:rPr>
        <w:t>s mil veintitrés</w:t>
      </w:r>
      <w:r w:rsidR="007869C8" w:rsidRPr="00FD11C5">
        <w:rPr>
          <w:rFonts w:ascii="Palatino Linotype" w:eastAsiaTheme="minorEastAsia" w:hAnsi="Palatino Linotype"/>
          <w:color w:val="000000" w:themeColor="text1"/>
          <w:lang w:val="es-MX"/>
        </w:rPr>
        <w:t xml:space="preserve">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17C714A3" w14:textId="77777777" w:rsidR="007869C8" w:rsidRPr="00FD11C5" w:rsidRDefault="007869C8" w:rsidP="0058260A">
      <w:pPr>
        <w:pStyle w:val="Prrafodelista"/>
        <w:tabs>
          <w:tab w:val="left" w:pos="567"/>
          <w:tab w:val="left" w:pos="709"/>
        </w:tabs>
        <w:spacing w:line="360" w:lineRule="auto"/>
        <w:rPr>
          <w:rFonts w:ascii="Palatino Linotype" w:eastAsia="Calibri" w:hAnsi="Palatino Linotype"/>
          <w:color w:val="000000" w:themeColor="text1"/>
        </w:rPr>
      </w:pPr>
    </w:p>
    <w:p w14:paraId="52566593" w14:textId="000F7784" w:rsidR="00C3208F" w:rsidRPr="00FD11C5" w:rsidRDefault="00F5306F" w:rsidP="0058260A">
      <w:pPr>
        <w:pStyle w:val="Prrafodelista"/>
        <w:numPr>
          <w:ilvl w:val="0"/>
          <w:numId w:val="2"/>
        </w:numPr>
        <w:tabs>
          <w:tab w:val="left" w:pos="567"/>
          <w:tab w:val="left" w:pos="709"/>
        </w:tabs>
        <w:spacing w:line="360" w:lineRule="auto"/>
        <w:ind w:left="0" w:firstLine="0"/>
        <w:contextualSpacing/>
        <w:jc w:val="both"/>
        <w:rPr>
          <w:rFonts w:ascii="Palatino Linotype" w:eastAsia="Calibri" w:hAnsi="Palatino Linotype"/>
          <w:color w:val="000000" w:themeColor="text1"/>
        </w:rPr>
      </w:pPr>
      <w:r w:rsidRPr="00FD11C5">
        <w:rPr>
          <w:rFonts w:ascii="Palatino Linotype" w:eastAsia="MS Mincho"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sidRPr="00FD11C5">
        <w:rPr>
          <w:rFonts w:ascii="Palatino Linotype" w:eastAsia="MS Mincho" w:hAnsi="Palatino Linotype"/>
        </w:rPr>
        <w:lastRenderedPageBreak/>
        <w:t>las capacidades técnicas y humanas del personal encargado de la proyección de las resoluciones a dichos medios de impugnación.</w:t>
      </w:r>
    </w:p>
    <w:p w14:paraId="055DAF82" w14:textId="77777777" w:rsidR="002870C9" w:rsidRPr="00FD11C5" w:rsidRDefault="002870C9" w:rsidP="0058260A">
      <w:pPr>
        <w:pStyle w:val="Prrafodelista"/>
        <w:tabs>
          <w:tab w:val="left" w:pos="567"/>
          <w:tab w:val="left" w:pos="709"/>
        </w:tabs>
        <w:spacing w:before="240" w:after="240" w:line="360" w:lineRule="auto"/>
        <w:ind w:left="0" w:right="49"/>
        <w:contextualSpacing/>
        <w:jc w:val="both"/>
        <w:rPr>
          <w:rFonts w:ascii="Palatino Linotype" w:eastAsia="Calibri" w:hAnsi="Palatino Linotype"/>
          <w:color w:val="000000" w:themeColor="text1"/>
        </w:rPr>
      </w:pPr>
    </w:p>
    <w:p w14:paraId="57AFAB6F" w14:textId="2BE4454B" w:rsidR="00F5306F" w:rsidRPr="00FD11C5" w:rsidRDefault="00F5306F" w:rsidP="0058260A">
      <w:pPr>
        <w:pStyle w:val="Prrafodelista"/>
        <w:numPr>
          <w:ilvl w:val="0"/>
          <w:numId w:val="2"/>
        </w:numPr>
        <w:tabs>
          <w:tab w:val="left" w:pos="0"/>
          <w:tab w:val="left" w:pos="567"/>
        </w:tabs>
        <w:spacing w:before="240" w:after="240" w:line="360" w:lineRule="auto"/>
        <w:ind w:left="0" w:right="49" w:firstLine="0"/>
        <w:contextualSpacing/>
        <w:jc w:val="both"/>
        <w:rPr>
          <w:rFonts w:ascii="Palatino Linotype" w:eastAsia="MS Mincho" w:hAnsi="Palatino Linotype"/>
          <w:b/>
        </w:rPr>
      </w:pPr>
      <w:r w:rsidRPr="00FD11C5">
        <w:rPr>
          <w:rFonts w:ascii="Palatino Linotype" w:eastAsia="MS Mincho"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950A56F" w14:textId="77777777" w:rsidR="00F5306F" w:rsidRPr="00FD11C5" w:rsidRDefault="00F5306F" w:rsidP="0058260A">
      <w:pPr>
        <w:numPr>
          <w:ilvl w:val="0"/>
          <w:numId w:val="2"/>
        </w:numPr>
        <w:tabs>
          <w:tab w:val="left" w:pos="567"/>
          <w:tab w:val="left" w:pos="709"/>
        </w:tabs>
        <w:spacing w:before="240" w:after="240" w:line="360" w:lineRule="auto"/>
        <w:ind w:left="0" w:right="49" w:firstLine="0"/>
        <w:contextualSpacing/>
        <w:jc w:val="both"/>
        <w:rPr>
          <w:rFonts w:ascii="Palatino Linotype" w:eastAsia="MS Mincho" w:hAnsi="Palatino Linotype"/>
          <w:b/>
        </w:rPr>
      </w:pPr>
      <w:r w:rsidRPr="00FD11C5">
        <w:rPr>
          <w:rFonts w:ascii="Palatino Linotype" w:eastAsia="MS Mincho"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5E73A36" w14:textId="77777777" w:rsidR="00F5306F" w:rsidRPr="00FD11C5" w:rsidRDefault="00F5306F" w:rsidP="0058260A">
      <w:pPr>
        <w:tabs>
          <w:tab w:val="left" w:pos="567"/>
          <w:tab w:val="left" w:pos="709"/>
        </w:tabs>
        <w:spacing w:line="360" w:lineRule="auto"/>
        <w:ind w:left="720"/>
        <w:contextualSpacing/>
        <w:rPr>
          <w:rFonts w:ascii="Palatino Linotype" w:eastAsia="MS Mincho" w:hAnsi="Palatino Linotype"/>
        </w:rPr>
      </w:pPr>
    </w:p>
    <w:p w14:paraId="42B10DDF" w14:textId="77777777" w:rsidR="00F5306F" w:rsidRPr="00FD11C5" w:rsidRDefault="00F5306F" w:rsidP="0058260A">
      <w:pPr>
        <w:numPr>
          <w:ilvl w:val="0"/>
          <w:numId w:val="2"/>
        </w:numPr>
        <w:tabs>
          <w:tab w:val="left" w:pos="567"/>
          <w:tab w:val="left" w:pos="709"/>
        </w:tabs>
        <w:spacing w:before="240" w:after="240" w:line="360" w:lineRule="auto"/>
        <w:ind w:left="0" w:right="49" w:firstLine="0"/>
        <w:contextualSpacing/>
        <w:jc w:val="both"/>
        <w:rPr>
          <w:rFonts w:ascii="Palatino Linotype" w:eastAsia="MS Mincho" w:hAnsi="Palatino Linotype"/>
          <w:b/>
        </w:rPr>
      </w:pPr>
      <w:r w:rsidRPr="00FD11C5">
        <w:rPr>
          <w:rFonts w:ascii="Palatino Linotype" w:eastAsia="MS Mincho"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D6DFF5A" w14:textId="77777777" w:rsidR="00F5306F" w:rsidRPr="00FD11C5" w:rsidRDefault="00F5306F" w:rsidP="0058260A">
      <w:pPr>
        <w:tabs>
          <w:tab w:val="left" w:pos="567"/>
          <w:tab w:val="left" w:pos="709"/>
        </w:tabs>
        <w:spacing w:line="360" w:lineRule="auto"/>
        <w:ind w:left="720"/>
        <w:contextualSpacing/>
        <w:rPr>
          <w:rFonts w:ascii="Palatino Linotype" w:eastAsia="MS Mincho" w:hAnsi="Palatino Linotype"/>
        </w:rPr>
      </w:pPr>
    </w:p>
    <w:p w14:paraId="1FE9E348" w14:textId="77777777" w:rsidR="00F5306F" w:rsidRPr="00FD11C5" w:rsidRDefault="00F5306F" w:rsidP="0058260A">
      <w:pPr>
        <w:numPr>
          <w:ilvl w:val="0"/>
          <w:numId w:val="2"/>
        </w:numPr>
        <w:tabs>
          <w:tab w:val="left" w:pos="567"/>
          <w:tab w:val="left" w:pos="709"/>
        </w:tabs>
        <w:spacing w:before="240" w:after="240" w:line="360" w:lineRule="auto"/>
        <w:ind w:left="0" w:right="49" w:firstLine="0"/>
        <w:contextualSpacing/>
        <w:jc w:val="both"/>
        <w:rPr>
          <w:rFonts w:ascii="Palatino Linotype" w:eastAsia="MS Mincho" w:hAnsi="Palatino Linotype"/>
          <w:b/>
        </w:rPr>
      </w:pPr>
      <w:r w:rsidRPr="00FD11C5">
        <w:rPr>
          <w:rFonts w:ascii="Palatino Linotype" w:eastAsia="MS Mincho"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6AC114D9" w14:textId="77777777" w:rsidR="00F5306F" w:rsidRPr="00FD11C5" w:rsidRDefault="00F5306F" w:rsidP="0058260A">
      <w:pPr>
        <w:tabs>
          <w:tab w:val="left" w:pos="284"/>
          <w:tab w:val="left" w:pos="567"/>
          <w:tab w:val="left" w:pos="709"/>
        </w:tabs>
        <w:spacing w:before="240" w:after="240" w:line="360" w:lineRule="auto"/>
        <w:ind w:right="49"/>
        <w:contextualSpacing/>
        <w:jc w:val="both"/>
        <w:rPr>
          <w:rFonts w:ascii="Palatino Linotype" w:eastAsia="MS Mincho" w:hAnsi="Palatino Linotype"/>
        </w:rPr>
      </w:pPr>
      <w:r w:rsidRPr="00FD11C5">
        <w:rPr>
          <w:rFonts w:ascii="Palatino Linotype" w:eastAsia="MS Mincho" w:hAnsi="Palatino Linotype"/>
        </w:rPr>
        <w:t xml:space="preserve"> </w:t>
      </w:r>
    </w:p>
    <w:p w14:paraId="0C49C4EB" w14:textId="77777777" w:rsidR="00F5306F" w:rsidRPr="00FD11C5" w:rsidRDefault="00F5306F" w:rsidP="0058260A">
      <w:pPr>
        <w:tabs>
          <w:tab w:val="left" w:pos="284"/>
          <w:tab w:val="left" w:pos="567"/>
          <w:tab w:val="left" w:pos="709"/>
        </w:tabs>
        <w:spacing w:before="240" w:after="240" w:line="360" w:lineRule="auto"/>
        <w:ind w:right="49"/>
        <w:contextualSpacing/>
        <w:jc w:val="both"/>
        <w:rPr>
          <w:rFonts w:ascii="Palatino Linotype" w:eastAsia="MS Mincho" w:hAnsi="Palatino Linotype"/>
        </w:rPr>
      </w:pPr>
      <w:r w:rsidRPr="00FD11C5">
        <w:rPr>
          <w:rFonts w:ascii="Palatino Linotype" w:eastAsia="MS Mincho" w:hAnsi="Palatino Linotype"/>
        </w:rPr>
        <w:lastRenderedPageBreak/>
        <w:t>a)      Complejidad del asunto: La complejidad de la prueba, la pluralidad de sujetos procesales, el tiempo transcurrido, las características y contexto del recurso.</w:t>
      </w:r>
    </w:p>
    <w:p w14:paraId="0514170F" w14:textId="77777777" w:rsidR="00F5306F" w:rsidRPr="00FD11C5" w:rsidRDefault="00F5306F" w:rsidP="0058260A">
      <w:pPr>
        <w:tabs>
          <w:tab w:val="left" w:pos="284"/>
          <w:tab w:val="left" w:pos="567"/>
          <w:tab w:val="left" w:pos="709"/>
        </w:tabs>
        <w:spacing w:before="240" w:after="240" w:line="360" w:lineRule="auto"/>
        <w:ind w:right="49"/>
        <w:contextualSpacing/>
        <w:jc w:val="both"/>
        <w:rPr>
          <w:rFonts w:ascii="Palatino Linotype" w:eastAsia="MS Mincho" w:hAnsi="Palatino Linotype"/>
        </w:rPr>
      </w:pPr>
      <w:r w:rsidRPr="00FD11C5">
        <w:rPr>
          <w:rFonts w:ascii="Palatino Linotype" w:eastAsia="MS Mincho" w:hAnsi="Palatino Linotype"/>
        </w:rPr>
        <w:t>b)     Actividad Procesal del interesado: Acciones u omisiones del interesado.</w:t>
      </w:r>
    </w:p>
    <w:p w14:paraId="6EC549F4" w14:textId="705D2BD2" w:rsidR="00F5306F" w:rsidRPr="00FD11C5" w:rsidRDefault="00F5306F" w:rsidP="0058260A">
      <w:pPr>
        <w:tabs>
          <w:tab w:val="left" w:pos="284"/>
          <w:tab w:val="left" w:pos="567"/>
          <w:tab w:val="left" w:pos="709"/>
        </w:tabs>
        <w:spacing w:before="240" w:after="240" w:line="360" w:lineRule="auto"/>
        <w:ind w:right="49"/>
        <w:contextualSpacing/>
        <w:jc w:val="both"/>
        <w:rPr>
          <w:rFonts w:ascii="Palatino Linotype" w:eastAsia="MS Mincho" w:hAnsi="Palatino Linotype"/>
        </w:rPr>
      </w:pPr>
      <w:r w:rsidRPr="00FD11C5">
        <w:rPr>
          <w:rFonts w:ascii="Palatino Linotype" w:eastAsia="MS Mincho" w:hAnsi="Palatino Linotype"/>
        </w:rPr>
        <w:t>c)  Conducta de la Autoridad: Las Acciones u omisiones realizadas en el procedimiento. Así como si la autoridad actuó con la debida diligencia.</w:t>
      </w:r>
    </w:p>
    <w:p w14:paraId="21B2F5A0" w14:textId="416712D9" w:rsidR="00F5306F" w:rsidRPr="00FD11C5" w:rsidRDefault="00F5306F" w:rsidP="0058260A">
      <w:pPr>
        <w:tabs>
          <w:tab w:val="left" w:pos="284"/>
          <w:tab w:val="left" w:pos="567"/>
          <w:tab w:val="left" w:pos="709"/>
        </w:tabs>
        <w:spacing w:before="240" w:after="240" w:line="360" w:lineRule="auto"/>
        <w:ind w:right="49"/>
        <w:contextualSpacing/>
        <w:jc w:val="both"/>
        <w:rPr>
          <w:rFonts w:ascii="Palatino Linotype" w:eastAsia="MS Mincho" w:hAnsi="Palatino Linotype"/>
        </w:rPr>
      </w:pPr>
      <w:r w:rsidRPr="00FD11C5">
        <w:rPr>
          <w:rFonts w:ascii="Palatino Linotype" w:eastAsia="MS Mincho" w:hAnsi="Palatino Linotype"/>
        </w:rPr>
        <w:t xml:space="preserve">d) </w:t>
      </w:r>
      <w:r w:rsidR="00FC14F8" w:rsidRPr="00FD11C5">
        <w:rPr>
          <w:rFonts w:ascii="Palatino Linotype" w:eastAsia="MS Mincho" w:hAnsi="Palatino Linotype"/>
        </w:rPr>
        <w:t xml:space="preserve">  </w:t>
      </w:r>
      <w:r w:rsidRPr="00FD11C5">
        <w:rPr>
          <w:rFonts w:ascii="Palatino Linotype" w:eastAsia="MS Mincho" w:hAnsi="Palatino Linotype"/>
        </w:rPr>
        <w:t>La afectación generada en la situación jurídica de la persona involucrada en el proceso: Violación a sus derechos humanos.</w:t>
      </w:r>
    </w:p>
    <w:p w14:paraId="6985C8D3" w14:textId="77777777" w:rsidR="00F5306F" w:rsidRPr="00FD11C5" w:rsidRDefault="00F5306F" w:rsidP="0058260A">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14:paraId="4C762E5A" w14:textId="77777777" w:rsidR="00F5306F" w:rsidRPr="00FD11C5" w:rsidRDefault="00F5306F" w:rsidP="0058260A">
      <w:pPr>
        <w:numPr>
          <w:ilvl w:val="0"/>
          <w:numId w:val="2"/>
        </w:numPr>
        <w:tabs>
          <w:tab w:val="left" w:pos="567"/>
          <w:tab w:val="left" w:pos="709"/>
        </w:tabs>
        <w:spacing w:before="240" w:after="240" w:line="360" w:lineRule="auto"/>
        <w:ind w:left="0" w:right="49" w:firstLine="0"/>
        <w:contextualSpacing/>
        <w:jc w:val="both"/>
        <w:rPr>
          <w:rFonts w:ascii="Palatino Linotype" w:eastAsia="MS Mincho" w:hAnsi="Palatino Linotype"/>
        </w:rPr>
      </w:pPr>
      <w:r w:rsidRPr="00FD11C5">
        <w:rPr>
          <w:rFonts w:ascii="Palatino Linotype" w:eastAsia="MS Mincho" w:hAnsi="Palatino Linotype"/>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CDD1B85" w14:textId="77777777" w:rsidR="00F5306F" w:rsidRPr="00FD11C5" w:rsidRDefault="00F5306F" w:rsidP="0058260A">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14:paraId="79759B93" w14:textId="77777777" w:rsidR="00F5306F" w:rsidRPr="00FD11C5" w:rsidRDefault="00F5306F" w:rsidP="0058260A">
      <w:pPr>
        <w:numPr>
          <w:ilvl w:val="0"/>
          <w:numId w:val="2"/>
        </w:numPr>
        <w:tabs>
          <w:tab w:val="left" w:pos="567"/>
          <w:tab w:val="left" w:pos="709"/>
        </w:tabs>
        <w:spacing w:before="240" w:after="240" w:line="360" w:lineRule="auto"/>
        <w:ind w:left="0" w:right="49" w:firstLine="0"/>
        <w:contextualSpacing/>
        <w:jc w:val="both"/>
        <w:rPr>
          <w:rFonts w:ascii="Palatino Linotype" w:eastAsia="MS Mincho" w:hAnsi="Palatino Linotype"/>
        </w:rPr>
      </w:pPr>
      <w:r w:rsidRPr="00FD11C5">
        <w:rPr>
          <w:rFonts w:ascii="Palatino Linotype" w:eastAsia="MS Mincho"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FDE43B9" w14:textId="77777777" w:rsidR="00F5306F" w:rsidRPr="00FD11C5" w:rsidRDefault="00F5306F" w:rsidP="0058260A">
      <w:pPr>
        <w:tabs>
          <w:tab w:val="left" w:pos="567"/>
          <w:tab w:val="left" w:pos="709"/>
        </w:tabs>
        <w:spacing w:line="360" w:lineRule="auto"/>
        <w:ind w:left="720"/>
        <w:contextualSpacing/>
        <w:rPr>
          <w:rFonts w:ascii="Palatino Linotype" w:eastAsia="MS Mincho" w:hAnsi="Palatino Linotype"/>
        </w:rPr>
      </w:pPr>
    </w:p>
    <w:p w14:paraId="7CD8EAA4" w14:textId="77777777" w:rsidR="00F5306F" w:rsidRPr="00FD11C5" w:rsidRDefault="00F5306F" w:rsidP="0058260A">
      <w:pPr>
        <w:numPr>
          <w:ilvl w:val="0"/>
          <w:numId w:val="2"/>
        </w:numPr>
        <w:tabs>
          <w:tab w:val="left" w:pos="567"/>
          <w:tab w:val="left" w:pos="709"/>
        </w:tabs>
        <w:spacing w:before="240" w:after="240" w:line="360" w:lineRule="auto"/>
        <w:ind w:left="0" w:right="49" w:firstLine="0"/>
        <w:contextualSpacing/>
        <w:jc w:val="both"/>
        <w:rPr>
          <w:rFonts w:ascii="Palatino Linotype" w:eastAsia="MS Mincho" w:hAnsi="Palatino Linotype"/>
        </w:rPr>
      </w:pPr>
      <w:r w:rsidRPr="00FD11C5">
        <w:rPr>
          <w:rFonts w:ascii="Palatino Linotype" w:eastAsia="MS Mincho"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8AE9F00" w14:textId="77777777" w:rsidR="00F5306F" w:rsidRPr="00FD11C5" w:rsidRDefault="00F5306F" w:rsidP="0058260A">
      <w:pPr>
        <w:tabs>
          <w:tab w:val="left" w:pos="567"/>
          <w:tab w:val="left" w:pos="709"/>
        </w:tabs>
        <w:spacing w:line="360" w:lineRule="auto"/>
        <w:ind w:left="720"/>
        <w:contextualSpacing/>
        <w:rPr>
          <w:rFonts w:ascii="Palatino Linotype" w:eastAsia="MS Mincho" w:hAnsi="Palatino Linotype"/>
        </w:rPr>
      </w:pPr>
    </w:p>
    <w:p w14:paraId="4E167B92" w14:textId="77777777" w:rsidR="00F5306F" w:rsidRPr="00FD11C5" w:rsidRDefault="00F5306F" w:rsidP="0058260A">
      <w:pPr>
        <w:numPr>
          <w:ilvl w:val="0"/>
          <w:numId w:val="2"/>
        </w:numPr>
        <w:tabs>
          <w:tab w:val="left" w:pos="567"/>
          <w:tab w:val="left" w:pos="709"/>
        </w:tabs>
        <w:spacing w:before="240" w:after="240" w:line="360" w:lineRule="auto"/>
        <w:ind w:left="0" w:right="49" w:firstLine="0"/>
        <w:contextualSpacing/>
        <w:jc w:val="both"/>
        <w:rPr>
          <w:rFonts w:ascii="Palatino Linotype" w:eastAsia="MS Mincho" w:hAnsi="Palatino Linotype"/>
        </w:rPr>
      </w:pPr>
      <w:r w:rsidRPr="00FD11C5">
        <w:rPr>
          <w:rFonts w:ascii="Palatino Linotype" w:eastAsia="MS Mincho" w:hAnsi="Palatino Linotype"/>
        </w:rPr>
        <w:t>Al respecto, también son de considerar los criterios sostenidos por el Cuarto Tribunal Colegiado en Materia Administrativa del Primer Circuito, cuyos rubros y datos de identificación son los siguientes:</w:t>
      </w:r>
    </w:p>
    <w:p w14:paraId="4F8F6F33" w14:textId="77777777" w:rsidR="00F5306F" w:rsidRPr="00FD11C5" w:rsidRDefault="00F5306F" w:rsidP="0058260A">
      <w:pPr>
        <w:tabs>
          <w:tab w:val="left" w:pos="284"/>
          <w:tab w:val="left" w:pos="567"/>
          <w:tab w:val="left" w:pos="709"/>
        </w:tabs>
        <w:spacing w:before="240" w:after="240" w:line="360" w:lineRule="auto"/>
        <w:ind w:right="49"/>
        <w:contextualSpacing/>
        <w:jc w:val="both"/>
        <w:rPr>
          <w:rFonts w:ascii="Palatino Linotype" w:eastAsia="MS Mincho" w:hAnsi="Palatino Linotype"/>
        </w:rPr>
      </w:pPr>
      <w:r w:rsidRPr="00FD11C5">
        <w:rPr>
          <w:rFonts w:ascii="Palatino Linotype" w:eastAsia="MS Mincho" w:hAnsi="Palatino Linotype"/>
        </w:rPr>
        <w:t xml:space="preserve"> “PLAZO RAZONABLE PARA RESOLVER. DIMENSIÓN Y EFECTOS DE ESTE CONCEPTO CUANDO SE ADUCE EXCESIVA CARGA DE TRABAJO.” consultable en el Seminario Judicial de la Federación y su gaceta, con el registro digital 2002351.</w:t>
      </w:r>
    </w:p>
    <w:p w14:paraId="4CA9C53A" w14:textId="77777777" w:rsidR="00F5306F" w:rsidRPr="00FD11C5" w:rsidRDefault="00F5306F" w:rsidP="0058260A">
      <w:pPr>
        <w:tabs>
          <w:tab w:val="left" w:pos="284"/>
          <w:tab w:val="left" w:pos="567"/>
          <w:tab w:val="left" w:pos="709"/>
        </w:tabs>
        <w:spacing w:before="240" w:after="240" w:line="360" w:lineRule="auto"/>
        <w:ind w:right="49"/>
        <w:contextualSpacing/>
        <w:jc w:val="both"/>
        <w:rPr>
          <w:rFonts w:ascii="Palatino Linotype" w:eastAsia="MS Mincho" w:hAnsi="Palatino Linotype"/>
        </w:rPr>
      </w:pPr>
      <w:r w:rsidRPr="00FD11C5">
        <w:rPr>
          <w:rFonts w:ascii="Palatino Linotype" w:eastAsia="MS Mincho" w:hAnsi="Palatino Linotype"/>
        </w:rPr>
        <w:t xml:space="preserve"> </w:t>
      </w:r>
    </w:p>
    <w:p w14:paraId="280029C6" w14:textId="77777777" w:rsidR="00F5306F" w:rsidRPr="00FD11C5" w:rsidRDefault="00F5306F" w:rsidP="0058260A">
      <w:pPr>
        <w:tabs>
          <w:tab w:val="left" w:pos="284"/>
          <w:tab w:val="left" w:pos="567"/>
          <w:tab w:val="left" w:pos="709"/>
        </w:tabs>
        <w:spacing w:before="240" w:after="240" w:line="360" w:lineRule="auto"/>
        <w:ind w:right="49"/>
        <w:contextualSpacing/>
        <w:jc w:val="both"/>
        <w:rPr>
          <w:rFonts w:ascii="Palatino Linotype" w:eastAsia="MS Mincho" w:hAnsi="Palatino Linotype"/>
        </w:rPr>
      </w:pPr>
      <w:r w:rsidRPr="00FD11C5">
        <w:rPr>
          <w:rFonts w:ascii="Palatino Linotype" w:eastAsia="MS Mincho" w:hAnsi="Palatino Linotype"/>
        </w:rPr>
        <w:t>“PLAZO RAZONABLE PARA RESOLVER. CONCEPTO Y ELEMENTOS QUE LO INTEGRAN A LA LUZ DEL DERECHO INTERNACIONAL DE LOS DERECHOS HUMANOS.”, visible en el Seminario Judicial de la Federación y su gaceta, con el registro digital 2002350.</w:t>
      </w:r>
    </w:p>
    <w:p w14:paraId="294F5365" w14:textId="77777777" w:rsidR="00F5306F" w:rsidRPr="00FD11C5" w:rsidRDefault="00F5306F" w:rsidP="0058260A">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14:paraId="633F0196" w14:textId="77777777" w:rsidR="00F5306F" w:rsidRPr="00FD11C5" w:rsidRDefault="00F5306F" w:rsidP="0058260A">
      <w:pPr>
        <w:numPr>
          <w:ilvl w:val="0"/>
          <w:numId w:val="2"/>
        </w:numPr>
        <w:tabs>
          <w:tab w:val="left" w:pos="567"/>
          <w:tab w:val="left" w:pos="709"/>
        </w:tabs>
        <w:spacing w:before="240" w:after="240" w:line="360" w:lineRule="auto"/>
        <w:ind w:left="0" w:right="49" w:firstLine="0"/>
        <w:contextualSpacing/>
        <w:jc w:val="both"/>
        <w:rPr>
          <w:rFonts w:ascii="Palatino Linotype" w:eastAsia="MS Mincho" w:hAnsi="Palatino Linotype"/>
        </w:rPr>
      </w:pPr>
      <w:r w:rsidRPr="00FD11C5">
        <w:rPr>
          <w:rFonts w:ascii="Palatino Linotype" w:eastAsia="MS Mincho" w:hAnsi="Palatino Linotype"/>
        </w:rPr>
        <w:lastRenderedPageBreak/>
        <w:t>Por ello, este organismo garante comprometido con la tutela de los derechos humanos confiados, señala que este exceso del plazo legal para resolver el presente asunto, resulta de carácter excepcional.</w:t>
      </w:r>
    </w:p>
    <w:p w14:paraId="032CC4AB" w14:textId="77777777" w:rsidR="00F5306F" w:rsidRPr="00FD11C5" w:rsidRDefault="00F5306F" w:rsidP="0058260A">
      <w:pPr>
        <w:tabs>
          <w:tab w:val="left" w:pos="567"/>
          <w:tab w:val="left" w:pos="709"/>
        </w:tabs>
        <w:spacing w:after="160" w:line="360" w:lineRule="auto"/>
        <w:ind w:right="49"/>
        <w:contextualSpacing/>
        <w:jc w:val="both"/>
        <w:rPr>
          <w:rFonts w:ascii="Palatino Linotype" w:hAnsi="Palatino Linotype"/>
          <w:lang w:val="es-ES_tradnl"/>
        </w:rPr>
      </w:pPr>
    </w:p>
    <w:p w14:paraId="38AB413A" w14:textId="3ED00DEE" w:rsidR="00255E70" w:rsidRPr="00FD11C5" w:rsidRDefault="00F5306F" w:rsidP="0058260A">
      <w:pPr>
        <w:pStyle w:val="Prrafodelista"/>
        <w:numPr>
          <w:ilvl w:val="0"/>
          <w:numId w:val="2"/>
        </w:numPr>
        <w:tabs>
          <w:tab w:val="left" w:pos="567"/>
          <w:tab w:val="left" w:pos="709"/>
        </w:tabs>
        <w:spacing w:line="360" w:lineRule="auto"/>
        <w:ind w:left="0" w:firstLine="0"/>
        <w:contextualSpacing/>
        <w:jc w:val="both"/>
        <w:rPr>
          <w:rFonts w:ascii="Palatino Linotype" w:eastAsiaTheme="minorEastAsia" w:hAnsi="Palatino Linotype"/>
          <w:b/>
          <w:color w:val="000000" w:themeColor="text1"/>
          <w:lang w:val="es-ES_tradnl"/>
        </w:rPr>
      </w:pPr>
      <w:r w:rsidRPr="00FD11C5">
        <w:rPr>
          <w:rFonts w:ascii="Palatino Linotype" w:eastAsiaTheme="minorEastAsia" w:hAnsi="Palatino Linotype"/>
          <w:color w:val="000000" w:themeColor="text1"/>
          <w:lang w:val="es-ES_tradnl"/>
        </w:rPr>
        <w:t xml:space="preserve"> Así las cosas, la</w:t>
      </w:r>
      <w:r w:rsidRPr="00FD11C5">
        <w:rPr>
          <w:rFonts w:ascii="Palatino Linotype" w:eastAsiaTheme="minorEastAsia" w:hAnsi="Palatino Linotype"/>
          <w:b/>
          <w:color w:val="000000" w:themeColor="text1"/>
          <w:lang w:val="es-ES_tradnl"/>
        </w:rPr>
        <w:t xml:space="preserve"> Comisionada María del Rosario Mejía Ayala</w:t>
      </w:r>
      <w:r w:rsidRPr="00FD11C5">
        <w:rPr>
          <w:rFonts w:ascii="Palatino Linotype" w:eastAsiaTheme="minorEastAsia" w:hAnsi="Palatino Linotype"/>
          <w:color w:val="000000" w:themeColor="text1"/>
          <w:lang w:val="es-ES_tradnl"/>
        </w:rPr>
        <w:t xml:space="preserve"> decretó el cierre de instrucción med</w:t>
      </w:r>
      <w:r w:rsidR="00413A3F" w:rsidRPr="00FD11C5">
        <w:rPr>
          <w:rFonts w:ascii="Palatino Linotype" w:eastAsiaTheme="minorEastAsia" w:hAnsi="Palatino Linotype"/>
          <w:color w:val="000000" w:themeColor="text1"/>
          <w:lang w:val="es-ES_tradnl"/>
        </w:rPr>
        <w:t>iante acuerdo de fecha quince (15</w:t>
      </w:r>
      <w:r w:rsidR="00C807B4" w:rsidRPr="00FD11C5">
        <w:rPr>
          <w:rFonts w:ascii="Palatino Linotype" w:eastAsiaTheme="minorEastAsia" w:hAnsi="Palatino Linotype"/>
          <w:color w:val="000000" w:themeColor="text1"/>
          <w:lang w:val="es-ES_tradnl"/>
        </w:rPr>
        <w:t xml:space="preserve">) de junio </w:t>
      </w:r>
      <w:r w:rsidR="00143CC5" w:rsidRPr="00FD11C5">
        <w:rPr>
          <w:rFonts w:ascii="Palatino Linotype" w:eastAsiaTheme="minorEastAsia" w:hAnsi="Palatino Linotype"/>
          <w:color w:val="000000" w:themeColor="text1"/>
          <w:lang w:val="es-ES_tradnl"/>
        </w:rPr>
        <w:t>de dos mil veintitrés</w:t>
      </w:r>
      <w:r w:rsidRPr="00FD11C5">
        <w:rPr>
          <w:rFonts w:ascii="Palatino Linotype" w:eastAsiaTheme="minorEastAsia" w:hAnsi="Palatino Linotype"/>
          <w:color w:val="000000" w:themeColor="text1"/>
          <w:lang w:val="es-ES_tradnl"/>
        </w:rPr>
        <w:t xml:space="preserve">. </w:t>
      </w:r>
      <w:bookmarkStart w:id="7" w:name="_Toc105089658"/>
    </w:p>
    <w:p w14:paraId="43254498" w14:textId="77777777" w:rsidR="00273102" w:rsidRPr="00FD11C5" w:rsidRDefault="00273102" w:rsidP="0058260A">
      <w:pPr>
        <w:pStyle w:val="Prrafodelista"/>
        <w:spacing w:line="360" w:lineRule="auto"/>
        <w:rPr>
          <w:rFonts w:ascii="Palatino Linotype" w:eastAsiaTheme="minorEastAsia" w:hAnsi="Palatino Linotype"/>
          <w:b/>
          <w:color w:val="000000" w:themeColor="text1"/>
          <w:lang w:val="es-ES_tradnl"/>
        </w:rPr>
      </w:pPr>
    </w:p>
    <w:p w14:paraId="4892F5BF" w14:textId="77777777" w:rsidR="00273102" w:rsidRPr="00FD11C5" w:rsidRDefault="00273102" w:rsidP="0058260A">
      <w:pPr>
        <w:pStyle w:val="Prrafodelista"/>
        <w:tabs>
          <w:tab w:val="left" w:pos="567"/>
          <w:tab w:val="left" w:pos="709"/>
        </w:tabs>
        <w:spacing w:line="360" w:lineRule="auto"/>
        <w:ind w:left="0"/>
        <w:contextualSpacing/>
        <w:jc w:val="both"/>
        <w:rPr>
          <w:rFonts w:ascii="Palatino Linotype" w:eastAsiaTheme="minorEastAsia" w:hAnsi="Palatino Linotype"/>
          <w:b/>
          <w:color w:val="000000" w:themeColor="text1"/>
          <w:lang w:val="es-ES_tradnl"/>
        </w:rPr>
      </w:pPr>
    </w:p>
    <w:p w14:paraId="494F97AD" w14:textId="04D3492F" w:rsidR="00EA0165" w:rsidRPr="00FD11C5" w:rsidRDefault="00EA0165" w:rsidP="0058260A">
      <w:pPr>
        <w:pStyle w:val="Prrafodelista"/>
        <w:tabs>
          <w:tab w:val="left" w:pos="567"/>
          <w:tab w:val="left" w:pos="709"/>
        </w:tabs>
        <w:spacing w:line="360" w:lineRule="auto"/>
        <w:ind w:left="0"/>
        <w:contextualSpacing/>
        <w:jc w:val="center"/>
        <w:rPr>
          <w:rFonts w:ascii="Palatino Linotype" w:eastAsiaTheme="minorEastAsia" w:hAnsi="Palatino Linotype"/>
          <w:b/>
          <w:color w:val="000000" w:themeColor="text1"/>
          <w:lang w:val="es-ES_tradnl"/>
        </w:rPr>
      </w:pPr>
      <w:r w:rsidRPr="00FD11C5">
        <w:rPr>
          <w:rFonts w:ascii="Palatino Linotype" w:hAnsi="Palatino Linotype"/>
          <w:b/>
          <w:color w:val="000000" w:themeColor="text1"/>
          <w:lang w:val="es-MX" w:eastAsia="en-US"/>
        </w:rPr>
        <w:t>CONSIDERANDO</w:t>
      </w:r>
      <w:bookmarkEnd w:id="4"/>
      <w:bookmarkEnd w:id="5"/>
      <w:bookmarkEnd w:id="6"/>
      <w:bookmarkEnd w:id="7"/>
    </w:p>
    <w:p w14:paraId="0D7AA06B" w14:textId="77777777" w:rsidR="00EA0165" w:rsidRPr="00FD11C5" w:rsidRDefault="00EA0165" w:rsidP="0058260A">
      <w:pPr>
        <w:tabs>
          <w:tab w:val="left" w:pos="567"/>
          <w:tab w:val="left" w:pos="709"/>
        </w:tabs>
        <w:spacing w:line="360" w:lineRule="auto"/>
        <w:jc w:val="both"/>
        <w:rPr>
          <w:rFonts w:ascii="Palatino Linotype" w:eastAsiaTheme="minorEastAsia" w:hAnsi="Palatino Linotype"/>
          <w:color w:val="000000" w:themeColor="text1"/>
          <w:lang w:val="es-MX" w:eastAsia="en-US"/>
        </w:rPr>
      </w:pPr>
    </w:p>
    <w:p w14:paraId="3468D0CF" w14:textId="1235D6DA" w:rsidR="00EA0165" w:rsidRPr="00FD11C5" w:rsidRDefault="00EA0165" w:rsidP="0058260A">
      <w:pPr>
        <w:pStyle w:val="Ttulo1"/>
        <w:tabs>
          <w:tab w:val="left" w:pos="567"/>
          <w:tab w:val="left" w:pos="709"/>
        </w:tabs>
        <w:spacing w:line="360" w:lineRule="auto"/>
        <w:jc w:val="both"/>
        <w:rPr>
          <w:rFonts w:ascii="Palatino Linotype" w:hAnsi="Palatino Linotype" w:cs="Times New Roman"/>
          <w:b/>
          <w:color w:val="000000" w:themeColor="text1"/>
          <w:sz w:val="24"/>
          <w:szCs w:val="24"/>
          <w:lang w:val="es-MX" w:eastAsia="en-US"/>
        </w:rPr>
      </w:pPr>
      <w:bookmarkStart w:id="8" w:name="_Toc461555890"/>
      <w:bookmarkStart w:id="9" w:name="_Toc466371859"/>
      <w:bookmarkStart w:id="10" w:name="_Toc68804759"/>
      <w:bookmarkStart w:id="11" w:name="_Toc105089659"/>
      <w:r w:rsidRPr="00FD11C5">
        <w:rPr>
          <w:rFonts w:ascii="Palatino Linotype" w:hAnsi="Palatino Linotype" w:cs="Times New Roman"/>
          <w:b/>
          <w:color w:val="000000" w:themeColor="text1"/>
          <w:sz w:val="24"/>
          <w:szCs w:val="24"/>
          <w:lang w:val="es-MX" w:eastAsia="en-US"/>
        </w:rPr>
        <w:t>PRIMERO. De la competencia</w:t>
      </w:r>
      <w:bookmarkEnd w:id="8"/>
      <w:bookmarkEnd w:id="9"/>
      <w:bookmarkEnd w:id="10"/>
      <w:r w:rsidR="00537427" w:rsidRPr="00FD11C5">
        <w:rPr>
          <w:rFonts w:ascii="Palatino Linotype" w:hAnsi="Palatino Linotype" w:cs="Times New Roman"/>
          <w:b/>
          <w:color w:val="000000" w:themeColor="text1"/>
          <w:sz w:val="24"/>
          <w:szCs w:val="24"/>
          <w:lang w:val="es-MX" w:eastAsia="en-US"/>
        </w:rPr>
        <w:t>.</w:t>
      </w:r>
      <w:bookmarkEnd w:id="11"/>
    </w:p>
    <w:p w14:paraId="15D1D21E" w14:textId="3AA228E8" w:rsidR="00EA0165" w:rsidRPr="00FD11C5" w:rsidRDefault="00EA0165" w:rsidP="0058260A">
      <w:pPr>
        <w:pStyle w:val="Prrafodelista"/>
        <w:numPr>
          <w:ilvl w:val="0"/>
          <w:numId w:val="2"/>
        </w:numPr>
        <w:tabs>
          <w:tab w:val="left" w:pos="0"/>
          <w:tab w:val="left" w:pos="567"/>
        </w:tabs>
        <w:spacing w:after="160" w:line="360" w:lineRule="auto"/>
        <w:ind w:left="0" w:firstLine="0"/>
        <w:contextualSpacing/>
        <w:jc w:val="both"/>
        <w:rPr>
          <w:rFonts w:ascii="Palatino Linotype" w:eastAsia="MS Mincho" w:hAnsi="Palatino Linotype"/>
          <w:lang w:val="es-ES_tradnl"/>
        </w:rPr>
      </w:pPr>
      <w:r w:rsidRPr="00FD11C5">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D11C5">
        <w:rPr>
          <w:rFonts w:ascii="Palatino Linotype" w:eastAsia="Calibri" w:hAnsi="Palatino Linotype"/>
          <w:b/>
        </w:rPr>
        <w:t>Constitución Política de los Estados Unidos Mexicanos</w:t>
      </w:r>
      <w:r w:rsidRPr="00FD11C5">
        <w:rPr>
          <w:rFonts w:ascii="Palatino Linotype" w:eastAsia="Calibri" w:hAnsi="Palatino Linotype"/>
        </w:rPr>
        <w:t xml:space="preserve">; </w:t>
      </w:r>
      <w:r w:rsidRPr="00FD11C5">
        <w:rPr>
          <w:rFonts w:ascii="Palatino Linotype" w:eastAsia="Calibri" w:hAnsi="Palatino Linotype"/>
          <w:bCs/>
          <w:color w:val="222222"/>
          <w:shd w:val="clear" w:color="auto" w:fill="FFFFFF"/>
          <w:lang w:eastAsia="en-US"/>
        </w:rPr>
        <w:t>5, párrafo</w:t>
      </w:r>
      <w:r w:rsidR="00543BF9" w:rsidRPr="00FD11C5">
        <w:rPr>
          <w:rFonts w:ascii="Palatino Linotype" w:eastAsia="Calibri" w:hAnsi="Palatino Linotype"/>
          <w:lang w:val="es-MX" w:eastAsia="en-US"/>
        </w:rPr>
        <w:t xml:space="preserve"> trigésimo, trigésimo primero y trigésimo segundo, fracciones I, II, III, IV y V</w:t>
      </w:r>
      <w:r w:rsidR="00543BF9" w:rsidRPr="00FD11C5">
        <w:rPr>
          <w:rFonts w:ascii="Palatino Linotype" w:eastAsia="MS Mincho" w:hAnsi="Palatino Linotype"/>
          <w:lang w:val="es-ES_tradnl"/>
        </w:rPr>
        <w:t xml:space="preserve"> </w:t>
      </w:r>
      <w:r w:rsidRPr="00FD11C5">
        <w:rPr>
          <w:rFonts w:ascii="Palatino Linotype" w:eastAsia="Calibri" w:hAnsi="Palatino Linotype"/>
        </w:rPr>
        <w:t xml:space="preserve">de la </w:t>
      </w:r>
      <w:r w:rsidRPr="00FD11C5">
        <w:rPr>
          <w:rFonts w:ascii="Palatino Linotype" w:eastAsia="Calibri" w:hAnsi="Palatino Linotype"/>
          <w:b/>
        </w:rPr>
        <w:t>Constitución Política del Estado Libre y Soberano de México</w:t>
      </w:r>
      <w:r w:rsidRPr="00FD11C5">
        <w:rPr>
          <w:rFonts w:ascii="Palatino Linotype" w:eastAsia="Calibri" w:hAnsi="Palatino Linotype"/>
        </w:rPr>
        <w:t xml:space="preserve">; artículos 1, 2 fracción II, 13, 29, 36 fracciones I y II, 176, 178, 179, 181 párrafo tercero y 185 de la </w:t>
      </w:r>
      <w:r w:rsidRPr="00FD11C5">
        <w:rPr>
          <w:rFonts w:ascii="Palatino Linotype" w:eastAsia="Calibri" w:hAnsi="Palatino Linotype"/>
          <w:b/>
        </w:rPr>
        <w:t>Ley de Transparencia y Acceso a la Información Pública del Estado de México y Municipios</w:t>
      </w:r>
      <w:r w:rsidRPr="00FD11C5">
        <w:rPr>
          <w:rFonts w:ascii="Palatino Linotype" w:eastAsia="Calibri" w:hAnsi="Palatino Linotype"/>
        </w:rPr>
        <w:t xml:space="preserve">; </w:t>
      </w:r>
      <w:r w:rsidRPr="00FD11C5">
        <w:rPr>
          <w:rFonts w:ascii="Palatino Linotype" w:eastAsia="Calibri" w:hAnsi="Palatino Linotype"/>
          <w:b/>
        </w:rPr>
        <w:t>7, 9 fracciones I y XXIV, y 11</w:t>
      </w:r>
      <w:r w:rsidRPr="00FD11C5">
        <w:rPr>
          <w:rFonts w:ascii="Palatino Linotype" w:eastAsia="Calibri" w:hAnsi="Palatino Linotype"/>
        </w:rPr>
        <w:t xml:space="preserve"> del </w:t>
      </w:r>
      <w:r w:rsidRPr="00FD11C5">
        <w:rPr>
          <w:rFonts w:ascii="Palatino Linotype" w:eastAsia="Calibri" w:hAnsi="Palatino Linotype"/>
          <w:b/>
        </w:rPr>
        <w:t>Reglamento Interior del Instituto de Transparencia, Acceso a la Información Pública y Protección de Datos Personales del Estado de México y Municipios</w:t>
      </w:r>
      <w:r w:rsidR="009A1E3F" w:rsidRPr="00FD11C5">
        <w:rPr>
          <w:rFonts w:ascii="Palatino Linotype" w:eastAsia="Calibri" w:hAnsi="Palatino Linotype"/>
          <w:b/>
        </w:rPr>
        <w:t>.</w:t>
      </w:r>
    </w:p>
    <w:p w14:paraId="77CD66D4" w14:textId="77777777" w:rsidR="00193AEB" w:rsidRPr="00FD11C5" w:rsidRDefault="00193AEB" w:rsidP="0058260A">
      <w:pPr>
        <w:pStyle w:val="Prrafodelista"/>
        <w:tabs>
          <w:tab w:val="left" w:pos="0"/>
          <w:tab w:val="left" w:pos="567"/>
          <w:tab w:val="left" w:pos="709"/>
        </w:tabs>
        <w:spacing w:after="160" w:line="360" w:lineRule="auto"/>
        <w:ind w:left="0"/>
        <w:contextualSpacing/>
        <w:jc w:val="both"/>
        <w:rPr>
          <w:rFonts w:ascii="Palatino Linotype" w:eastAsia="MS Mincho" w:hAnsi="Palatino Linotype"/>
          <w:lang w:val="es-ES_tradnl"/>
        </w:rPr>
      </w:pPr>
    </w:p>
    <w:p w14:paraId="343B0FCF" w14:textId="0DDD0903" w:rsidR="00EA0165" w:rsidRPr="00FD11C5" w:rsidRDefault="00EA0165" w:rsidP="0058260A">
      <w:pPr>
        <w:pStyle w:val="Ttulo1"/>
        <w:tabs>
          <w:tab w:val="left" w:pos="567"/>
          <w:tab w:val="left" w:pos="709"/>
        </w:tabs>
        <w:spacing w:line="360" w:lineRule="auto"/>
        <w:jc w:val="both"/>
        <w:rPr>
          <w:rFonts w:ascii="Palatino Linotype" w:hAnsi="Palatino Linotype" w:cs="Times New Roman"/>
          <w:b/>
          <w:color w:val="000000" w:themeColor="text1"/>
          <w:sz w:val="24"/>
          <w:szCs w:val="24"/>
          <w:lang w:val="es-MX" w:eastAsia="en-US"/>
        </w:rPr>
      </w:pPr>
      <w:bookmarkStart w:id="12" w:name="_Toc461555891"/>
      <w:bookmarkStart w:id="13" w:name="_Toc466371860"/>
      <w:bookmarkStart w:id="14" w:name="_Toc68804760"/>
      <w:bookmarkStart w:id="15" w:name="_Toc105089660"/>
      <w:r w:rsidRPr="00FD11C5">
        <w:rPr>
          <w:rFonts w:ascii="Palatino Linotype" w:hAnsi="Palatino Linotype" w:cs="Times New Roman"/>
          <w:b/>
          <w:color w:val="000000" w:themeColor="text1"/>
          <w:sz w:val="24"/>
          <w:szCs w:val="24"/>
          <w:lang w:val="es-MX" w:eastAsia="en-US"/>
        </w:rPr>
        <w:lastRenderedPageBreak/>
        <w:t>SEGUNDO. De la oportunidad y procedencia.</w:t>
      </w:r>
      <w:bookmarkEnd w:id="12"/>
      <w:bookmarkEnd w:id="13"/>
      <w:bookmarkEnd w:id="14"/>
      <w:bookmarkEnd w:id="15"/>
    </w:p>
    <w:p w14:paraId="489BB18C" w14:textId="7D6C4488" w:rsidR="00EA0165" w:rsidRPr="00FD11C5" w:rsidRDefault="00EA0165" w:rsidP="0058260A">
      <w:pPr>
        <w:pStyle w:val="Ttulo1"/>
        <w:tabs>
          <w:tab w:val="left" w:pos="567"/>
          <w:tab w:val="left" w:pos="709"/>
        </w:tabs>
        <w:spacing w:line="360" w:lineRule="auto"/>
        <w:jc w:val="both"/>
        <w:rPr>
          <w:rFonts w:ascii="Palatino Linotype" w:hAnsi="Palatino Linotype" w:cs="Times New Roman"/>
          <w:b/>
          <w:color w:val="000000" w:themeColor="text1"/>
          <w:sz w:val="24"/>
          <w:szCs w:val="24"/>
          <w:lang w:val="es-MX" w:eastAsia="en-US"/>
        </w:rPr>
      </w:pPr>
      <w:bookmarkStart w:id="16" w:name="_Toc67587985"/>
      <w:bookmarkStart w:id="17" w:name="_Toc68804761"/>
      <w:bookmarkStart w:id="18" w:name="_Toc105089661"/>
      <w:r w:rsidRPr="00FD11C5">
        <w:rPr>
          <w:rFonts w:ascii="Palatino Linotype" w:hAnsi="Palatino Linotype" w:cs="Times New Roman"/>
          <w:b/>
          <w:color w:val="000000" w:themeColor="text1"/>
          <w:sz w:val="24"/>
          <w:szCs w:val="24"/>
          <w:lang w:val="es-MX" w:eastAsia="en-US"/>
        </w:rPr>
        <w:t>De la interposición del recurso.</w:t>
      </w:r>
      <w:bookmarkEnd w:id="16"/>
      <w:bookmarkEnd w:id="17"/>
      <w:bookmarkEnd w:id="18"/>
      <w:r w:rsidRPr="00FD11C5">
        <w:rPr>
          <w:rFonts w:ascii="Palatino Linotype" w:hAnsi="Palatino Linotype" w:cs="Times New Roman"/>
          <w:b/>
          <w:color w:val="000000" w:themeColor="text1"/>
          <w:sz w:val="24"/>
          <w:szCs w:val="24"/>
          <w:lang w:val="es-MX" w:eastAsia="en-US"/>
        </w:rPr>
        <w:t xml:space="preserve"> </w:t>
      </w:r>
    </w:p>
    <w:p w14:paraId="306BBFFB" w14:textId="27E07EA2" w:rsidR="00143CC5" w:rsidRPr="00FD11C5" w:rsidRDefault="00143CC5" w:rsidP="0058260A">
      <w:pPr>
        <w:pStyle w:val="Prrafodelista"/>
        <w:numPr>
          <w:ilvl w:val="0"/>
          <w:numId w:val="2"/>
        </w:numPr>
        <w:tabs>
          <w:tab w:val="left" w:pos="567"/>
        </w:tabs>
        <w:spacing w:after="160" w:line="360" w:lineRule="auto"/>
        <w:ind w:left="0" w:right="49" w:firstLine="0"/>
        <w:contextualSpacing/>
        <w:jc w:val="both"/>
        <w:rPr>
          <w:rFonts w:ascii="Palatino Linotype" w:hAnsi="Palatino Linotype"/>
          <w:b/>
          <w:color w:val="000000" w:themeColor="text1"/>
          <w:lang w:val="es-MX" w:eastAsia="en-US"/>
        </w:rPr>
      </w:pPr>
      <w:bookmarkStart w:id="19" w:name="_Toc67587987"/>
      <w:bookmarkStart w:id="20" w:name="_Toc68804763"/>
      <w:bookmarkStart w:id="21" w:name="_Toc105089663"/>
      <w:r w:rsidRPr="00FD11C5">
        <w:rPr>
          <w:rFonts w:ascii="Palatino Linotype" w:eastAsia="Calibri" w:hAnsi="Palatino Linotype"/>
          <w:lang w:val="es-ES_tradnl"/>
        </w:rPr>
        <w:t xml:space="preserve">El medio de impugnación fue presentado a través del </w:t>
      </w:r>
      <w:r w:rsidRPr="00FD11C5">
        <w:rPr>
          <w:rFonts w:ascii="Palatino Linotype" w:eastAsia="Calibri" w:hAnsi="Palatino Linotype"/>
          <w:b/>
          <w:lang w:val="es-ES_tradnl"/>
        </w:rPr>
        <w:t>SAIMEX,</w:t>
      </w:r>
      <w:r w:rsidRPr="00FD11C5">
        <w:rPr>
          <w:rFonts w:ascii="Palatino Linotype" w:eastAsia="Calibri" w:hAnsi="Palatino Linotype"/>
          <w:lang w:val="es-ES_tradnl"/>
        </w:rPr>
        <w:t xml:space="preserve"> en el formato previamente aprobado para tal efecto y dentro del plazo legal de quince días hábiles otorgados; para el caso en particular es de señalar que si el </w:t>
      </w:r>
      <w:r w:rsidRPr="00FD11C5">
        <w:rPr>
          <w:rFonts w:ascii="Palatino Linotype" w:eastAsia="Calibri" w:hAnsi="Palatino Linotype"/>
          <w:b/>
          <w:lang w:val="es-ES_tradnl"/>
        </w:rPr>
        <w:t>SUJETO OBLIGADO</w:t>
      </w:r>
      <w:r w:rsidR="00981C34" w:rsidRPr="00FD11C5">
        <w:rPr>
          <w:rFonts w:ascii="Palatino Linotype" w:eastAsia="Calibri" w:hAnsi="Palatino Linotype"/>
          <w:lang w:val="es-ES_tradnl"/>
        </w:rPr>
        <w:t xml:space="preserve"> entre</w:t>
      </w:r>
      <w:r w:rsidR="00CD454D" w:rsidRPr="00FD11C5">
        <w:rPr>
          <w:rFonts w:ascii="Palatino Linotype" w:eastAsia="Calibri" w:hAnsi="Palatino Linotype"/>
          <w:lang w:val="es-ES_tradnl"/>
        </w:rPr>
        <w:t>gó respuesta e</w:t>
      </w:r>
      <w:r w:rsidR="00DA12DB" w:rsidRPr="00FD11C5">
        <w:rPr>
          <w:rFonts w:ascii="Palatino Linotype" w:eastAsia="Calibri" w:hAnsi="Palatino Linotype"/>
          <w:lang w:val="es-ES_tradnl"/>
        </w:rPr>
        <w:t xml:space="preserve">l día diecinueve (19) de abril </w:t>
      </w:r>
      <w:r w:rsidRPr="00FD11C5">
        <w:rPr>
          <w:rFonts w:ascii="Palatino Linotype" w:eastAsia="Calibri" w:hAnsi="Palatino Linotype"/>
          <w:lang w:val="es-ES_tradnl"/>
        </w:rPr>
        <w:t>de dos mil veintidós</w:t>
      </w:r>
      <w:r w:rsidRPr="00FD11C5">
        <w:rPr>
          <w:rFonts w:ascii="Palatino Linotype" w:eastAsia="Calibri" w:hAnsi="Palatino Linotype"/>
          <w:lang w:val="es-MX" w:eastAsia="en-US"/>
        </w:rPr>
        <w:t>, el plazo para interponer el recurso de r</w:t>
      </w:r>
      <w:r w:rsidR="00981C34" w:rsidRPr="00FD11C5">
        <w:rPr>
          <w:rFonts w:ascii="Palatino Linotype" w:eastAsia="Calibri" w:hAnsi="Palatino Linotype"/>
          <w:lang w:val="es-MX" w:eastAsia="en-US"/>
        </w:rPr>
        <w:t>ev</w:t>
      </w:r>
      <w:r w:rsidR="0017548F" w:rsidRPr="00FD11C5">
        <w:rPr>
          <w:rFonts w:ascii="Palatino Linotype" w:eastAsia="Calibri" w:hAnsi="Palatino Linotype"/>
          <w:lang w:val="es-MX" w:eastAsia="en-US"/>
        </w:rPr>
        <w:t>isión trascurrió del</w:t>
      </w:r>
      <w:r w:rsidR="00DA12DB" w:rsidRPr="00FD11C5">
        <w:rPr>
          <w:rFonts w:ascii="Palatino Linotype" w:eastAsia="Calibri" w:hAnsi="Palatino Linotype"/>
          <w:lang w:val="es-MX" w:eastAsia="en-US"/>
        </w:rPr>
        <w:t xml:space="preserve"> veinte (20) abril al quince (15</w:t>
      </w:r>
      <w:r w:rsidR="00F8601F" w:rsidRPr="00FD11C5">
        <w:rPr>
          <w:rFonts w:ascii="Palatino Linotype" w:eastAsia="Calibri" w:hAnsi="Palatino Linotype"/>
          <w:lang w:val="es-MX" w:eastAsia="en-US"/>
        </w:rPr>
        <w:t xml:space="preserve">) </w:t>
      </w:r>
      <w:r w:rsidR="00DA12DB" w:rsidRPr="00FD11C5">
        <w:rPr>
          <w:rFonts w:ascii="Palatino Linotype" w:eastAsia="Calibri" w:hAnsi="Palatino Linotype"/>
          <w:lang w:val="es-MX" w:eastAsia="en-US"/>
        </w:rPr>
        <w:t>de mayo</w:t>
      </w:r>
      <w:r w:rsidR="00C807B4" w:rsidRPr="00FD11C5">
        <w:rPr>
          <w:rFonts w:ascii="Palatino Linotype" w:eastAsia="Calibri" w:hAnsi="Palatino Linotype"/>
          <w:lang w:val="es-MX" w:eastAsia="en-US"/>
        </w:rPr>
        <w:t xml:space="preserve"> </w:t>
      </w:r>
      <w:r w:rsidRPr="00FD11C5">
        <w:rPr>
          <w:rFonts w:ascii="Palatino Linotype" w:eastAsia="Calibri" w:hAnsi="Palatino Linotype"/>
          <w:lang w:val="es-MX" w:eastAsia="en-US"/>
        </w:rPr>
        <w:t xml:space="preserve">de dos mil veintidós, por lo que si el particular interpuso </w:t>
      </w:r>
      <w:r w:rsidR="00981C34" w:rsidRPr="00FD11C5">
        <w:rPr>
          <w:rFonts w:ascii="Palatino Linotype" w:eastAsia="Calibri" w:hAnsi="Palatino Linotype"/>
          <w:lang w:val="es-MX" w:eastAsia="en-US"/>
        </w:rPr>
        <w:t>r</w:t>
      </w:r>
      <w:r w:rsidR="00A72F47" w:rsidRPr="00FD11C5">
        <w:rPr>
          <w:rFonts w:ascii="Palatino Linotype" w:eastAsia="Calibri" w:hAnsi="Palatino Linotype"/>
          <w:lang w:val="es-MX" w:eastAsia="en-US"/>
        </w:rPr>
        <w:t>ecurs</w:t>
      </w:r>
      <w:r w:rsidR="00DA12DB" w:rsidRPr="00FD11C5">
        <w:rPr>
          <w:rFonts w:ascii="Palatino Linotype" w:eastAsia="Calibri" w:hAnsi="Palatino Linotype"/>
          <w:lang w:val="es-MX" w:eastAsia="en-US"/>
        </w:rPr>
        <w:t xml:space="preserve">o de </w:t>
      </w:r>
      <w:r w:rsidR="00F65FA8" w:rsidRPr="00FD11C5">
        <w:rPr>
          <w:rFonts w:ascii="Palatino Linotype" w:eastAsia="Calibri" w:hAnsi="Palatino Linotype"/>
          <w:lang w:val="es-MX" w:eastAsia="en-US"/>
        </w:rPr>
        <w:t xml:space="preserve">revisión el veinte (20) de abril </w:t>
      </w:r>
      <w:r w:rsidR="00A72F47" w:rsidRPr="00FD11C5">
        <w:rPr>
          <w:rFonts w:ascii="Palatino Linotype" w:eastAsia="Calibri" w:hAnsi="Palatino Linotype"/>
          <w:lang w:val="es-MX" w:eastAsia="en-US"/>
        </w:rPr>
        <w:t xml:space="preserve">de dos mil veintidós, </w:t>
      </w:r>
      <w:r w:rsidRPr="00FD11C5">
        <w:rPr>
          <w:rFonts w:ascii="Palatino Linotype" w:hAnsi="Palatino Linotype"/>
          <w:lang w:val="es-ES_tradnl"/>
        </w:rPr>
        <w:t xml:space="preserve">se encuentra dentro del periodo establecido por la Ley. </w:t>
      </w:r>
    </w:p>
    <w:p w14:paraId="3884382D" w14:textId="77777777" w:rsidR="00143CC5" w:rsidRPr="00FD11C5" w:rsidRDefault="00143CC5" w:rsidP="0058260A">
      <w:pPr>
        <w:pStyle w:val="Prrafodelista"/>
        <w:tabs>
          <w:tab w:val="left" w:pos="567"/>
          <w:tab w:val="left" w:pos="709"/>
        </w:tabs>
        <w:spacing w:after="160" w:line="360" w:lineRule="auto"/>
        <w:ind w:left="0" w:right="49"/>
        <w:contextualSpacing/>
        <w:jc w:val="both"/>
        <w:rPr>
          <w:rFonts w:ascii="Palatino Linotype" w:hAnsi="Palatino Linotype"/>
          <w:b/>
          <w:color w:val="000000" w:themeColor="text1"/>
          <w:lang w:val="es-MX" w:eastAsia="en-US"/>
        </w:rPr>
      </w:pPr>
    </w:p>
    <w:p w14:paraId="1115619A" w14:textId="1CFBA817" w:rsidR="00D53E41" w:rsidRPr="00FD11C5" w:rsidRDefault="00EA0165" w:rsidP="0058260A">
      <w:pPr>
        <w:pStyle w:val="Prrafodelista"/>
        <w:tabs>
          <w:tab w:val="left" w:pos="567"/>
          <w:tab w:val="left" w:pos="709"/>
        </w:tabs>
        <w:spacing w:after="160" w:line="360" w:lineRule="auto"/>
        <w:ind w:left="0" w:right="49"/>
        <w:contextualSpacing/>
        <w:jc w:val="both"/>
        <w:rPr>
          <w:rFonts w:ascii="Palatino Linotype" w:hAnsi="Palatino Linotype"/>
          <w:b/>
          <w:color w:val="000000" w:themeColor="text1"/>
          <w:lang w:val="es-MX" w:eastAsia="en-US"/>
        </w:rPr>
      </w:pPr>
      <w:r w:rsidRPr="00FD11C5">
        <w:rPr>
          <w:rFonts w:ascii="Palatino Linotype" w:hAnsi="Palatino Linotype"/>
          <w:b/>
          <w:color w:val="000000" w:themeColor="text1"/>
          <w:lang w:val="es-MX" w:eastAsia="en-US"/>
        </w:rPr>
        <w:t xml:space="preserve">De la determinación sobre la </w:t>
      </w:r>
      <w:proofErr w:type="spellStart"/>
      <w:r w:rsidRPr="00FD11C5">
        <w:rPr>
          <w:rFonts w:ascii="Palatino Linotype" w:hAnsi="Palatino Linotype"/>
          <w:b/>
          <w:color w:val="000000" w:themeColor="text1"/>
          <w:lang w:val="es-MX" w:eastAsia="en-US"/>
        </w:rPr>
        <w:t>procedibilidad</w:t>
      </w:r>
      <w:proofErr w:type="spellEnd"/>
      <w:r w:rsidRPr="00FD11C5">
        <w:rPr>
          <w:rFonts w:ascii="Palatino Linotype" w:hAnsi="Palatino Linotype"/>
          <w:b/>
          <w:color w:val="000000" w:themeColor="text1"/>
          <w:lang w:val="es-MX" w:eastAsia="en-US"/>
        </w:rPr>
        <w:t xml:space="preserve"> del recurso.</w:t>
      </w:r>
      <w:bookmarkEnd w:id="19"/>
      <w:bookmarkEnd w:id="20"/>
      <w:bookmarkEnd w:id="21"/>
      <w:r w:rsidRPr="00FD11C5">
        <w:rPr>
          <w:rFonts w:ascii="Palatino Linotype" w:hAnsi="Palatino Linotype"/>
          <w:b/>
          <w:color w:val="000000" w:themeColor="text1"/>
          <w:lang w:val="es-MX" w:eastAsia="en-US"/>
        </w:rPr>
        <w:t xml:space="preserve"> </w:t>
      </w:r>
    </w:p>
    <w:p w14:paraId="7DF2873B" w14:textId="0EC6D713" w:rsidR="00EA0165" w:rsidRPr="00FD11C5" w:rsidRDefault="00EA0165" w:rsidP="0058260A">
      <w:pPr>
        <w:pStyle w:val="Prrafodelista"/>
        <w:numPr>
          <w:ilvl w:val="0"/>
          <w:numId w:val="2"/>
        </w:numPr>
        <w:tabs>
          <w:tab w:val="left" w:pos="567"/>
          <w:tab w:val="left" w:pos="709"/>
        </w:tabs>
        <w:spacing w:after="160" w:line="360" w:lineRule="auto"/>
        <w:ind w:left="0" w:right="49" w:firstLine="0"/>
        <w:contextualSpacing/>
        <w:jc w:val="both"/>
        <w:rPr>
          <w:rFonts w:ascii="Palatino Linotype" w:hAnsi="Palatino Linotype"/>
          <w:lang w:val="es-ES_tradnl"/>
        </w:rPr>
      </w:pPr>
      <w:r w:rsidRPr="00FD11C5">
        <w:rPr>
          <w:rFonts w:ascii="Palatino Linotype" w:eastAsia="Calibri" w:hAnsi="Palatino Linotype"/>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8E8AA1D" w14:textId="77777777" w:rsidR="0087384D" w:rsidRPr="00FD11C5" w:rsidRDefault="0087384D" w:rsidP="0058260A">
      <w:pPr>
        <w:pStyle w:val="Prrafodelista"/>
        <w:tabs>
          <w:tab w:val="left" w:pos="567"/>
          <w:tab w:val="left" w:pos="709"/>
        </w:tabs>
        <w:spacing w:after="160" w:line="360" w:lineRule="auto"/>
        <w:ind w:left="0" w:right="49"/>
        <w:contextualSpacing/>
        <w:jc w:val="both"/>
        <w:rPr>
          <w:rFonts w:ascii="Palatino Linotype" w:hAnsi="Palatino Linotype"/>
          <w:lang w:val="es-ES_tradnl"/>
        </w:rPr>
      </w:pPr>
    </w:p>
    <w:p w14:paraId="0EB2E86A" w14:textId="09724DF4" w:rsidR="003669E8" w:rsidRPr="00FD11C5" w:rsidRDefault="00992BC7" w:rsidP="0058260A">
      <w:pPr>
        <w:pStyle w:val="Ttulo1"/>
        <w:tabs>
          <w:tab w:val="left" w:pos="567"/>
          <w:tab w:val="left" w:pos="709"/>
        </w:tabs>
        <w:spacing w:line="360" w:lineRule="auto"/>
        <w:jc w:val="both"/>
        <w:rPr>
          <w:rFonts w:ascii="Palatino Linotype" w:hAnsi="Palatino Linotype" w:cs="Times New Roman"/>
          <w:sz w:val="24"/>
          <w:szCs w:val="24"/>
          <w:lang w:eastAsia="es-ES_tradnl"/>
        </w:rPr>
      </w:pPr>
      <w:bookmarkStart w:id="22" w:name="_Toc105089664"/>
      <w:r w:rsidRPr="00FD11C5">
        <w:rPr>
          <w:rFonts w:ascii="Palatino Linotype" w:eastAsia="MS Mincho" w:hAnsi="Palatino Linotype" w:cs="Times New Roman"/>
          <w:b/>
          <w:color w:val="000000" w:themeColor="text1"/>
          <w:sz w:val="24"/>
          <w:szCs w:val="24"/>
          <w:lang w:val="es-ES_tradnl"/>
        </w:rPr>
        <w:t>TERCERO</w:t>
      </w:r>
      <w:r w:rsidRPr="00FD11C5">
        <w:rPr>
          <w:rFonts w:ascii="Palatino Linotype" w:hAnsi="Palatino Linotype" w:cs="Times New Roman"/>
          <w:b/>
          <w:color w:val="000000" w:themeColor="text1"/>
          <w:sz w:val="24"/>
          <w:szCs w:val="24"/>
        </w:rPr>
        <w:t>.</w:t>
      </w:r>
      <w:bookmarkStart w:id="23" w:name="_Toc67587990"/>
      <w:bookmarkStart w:id="24" w:name="_Toc68804766"/>
      <w:bookmarkStart w:id="25" w:name="_Toc455991148"/>
      <w:bookmarkStart w:id="26" w:name="_Toc450120669"/>
      <w:bookmarkStart w:id="27" w:name="_Toc461555896"/>
      <w:bookmarkStart w:id="28" w:name="_Toc462154385"/>
      <w:bookmarkStart w:id="29" w:name="_Toc462660376"/>
      <w:bookmarkStart w:id="30" w:name="_Toc462660687"/>
      <w:bookmarkStart w:id="31" w:name="_Toc462660766"/>
      <w:bookmarkStart w:id="32" w:name="_Toc465264624"/>
      <w:bookmarkStart w:id="33" w:name="_Toc465264870"/>
      <w:bookmarkStart w:id="34" w:name="_Toc465266520"/>
      <w:bookmarkStart w:id="35" w:name="_Toc466302258"/>
      <w:bookmarkStart w:id="36" w:name="_Toc466371866"/>
      <w:bookmarkStart w:id="37" w:name="_Toc466371925"/>
      <w:bookmarkStart w:id="38" w:name="_Toc466377654"/>
      <w:bookmarkStart w:id="39" w:name="_Toc478549736"/>
      <w:bookmarkStart w:id="40" w:name="_Toc478572850"/>
      <w:bookmarkStart w:id="41" w:name="_Toc479238537"/>
      <w:r w:rsidR="0065578F" w:rsidRPr="00FD11C5">
        <w:rPr>
          <w:rFonts w:ascii="Palatino Linotype" w:hAnsi="Palatino Linotype" w:cs="Times New Roman"/>
          <w:b/>
          <w:color w:val="000000" w:themeColor="text1"/>
          <w:sz w:val="24"/>
          <w:szCs w:val="24"/>
        </w:rPr>
        <w:t xml:space="preserve"> </w:t>
      </w:r>
      <w:r w:rsidR="00EA0165" w:rsidRPr="00FD11C5">
        <w:rPr>
          <w:rFonts w:ascii="Palatino Linotype" w:hAnsi="Palatino Linotype" w:cs="Times New Roman"/>
          <w:b/>
          <w:color w:val="000000" w:themeColor="text1"/>
          <w:sz w:val="24"/>
          <w:szCs w:val="24"/>
          <w:lang w:val="es-MX" w:eastAsia="en-US"/>
        </w:rPr>
        <w:t xml:space="preserve">Del planteamiento de la </w:t>
      </w:r>
      <w:r w:rsidR="00EA0165" w:rsidRPr="00FD11C5">
        <w:rPr>
          <w:rFonts w:ascii="Palatino Linotype" w:hAnsi="Palatino Linotype" w:cs="Times New Roman"/>
          <w:b/>
          <w:i/>
          <w:color w:val="000000" w:themeColor="text1"/>
          <w:sz w:val="24"/>
          <w:szCs w:val="24"/>
          <w:lang w:val="es-MX" w:eastAsia="en-US"/>
        </w:rPr>
        <w:t>Litis.</w:t>
      </w:r>
      <w:bookmarkEnd w:id="22"/>
      <w:bookmarkEnd w:id="23"/>
      <w:bookmarkEnd w:id="24"/>
    </w:p>
    <w:p w14:paraId="5AA3AE8D" w14:textId="4ED3F1D6" w:rsidR="0087384D" w:rsidRPr="00FD11C5" w:rsidRDefault="00EA0165" w:rsidP="0058260A">
      <w:pPr>
        <w:pStyle w:val="Prrafodelista"/>
        <w:numPr>
          <w:ilvl w:val="0"/>
          <w:numId w:val="2"/>
        </w:numPr>
        <w:tabs>
          <w:tab w:val="left" w:pos="567"/>
          <w:tab w:val="left" w:pos="709"/>
        </w:tabs>
        <w:spacing w:before="240" w:after="240" w:line="360" w:lineRule="auto"/>
        <w:ind w:left="0" w:firstLine="0"/>
        <w:contextualSpacing/>
        <w:jc w:val="both"/>
        <w:rPr>
          <w:rFonts w:ascii="Palatino Linotype" w:hAnsi="Palatino Linotype"/>
          <w:i/>
          <w:lang w:val="es-ES_tradnl"/>
        </w:rPr>
      </w:pPr>
      <w:r w:rsidRPr="00FD11C5">
        <w:rPr>
          <w:rFonts w:ascii="Palatino Linotype" w:hAnsi="Palatino Linotype"/>
          <w:lang w:val="es-ES_tradnl"/>
        </w:rPr>
        <w:t xml:space="preserve">El recurso revisión tiene como finalidad reparar cualquier posible afectación al derecho de acceso a la información pública en términos del Título Octavo de la </w:t>
      </w:r>
      <w:r w:rsidRPr="00FD11C5">
        <w:rPr>
          <w:rFonts w:ascii="Palatino Linotype" w:eastAsia="Calibri" w:hAnsi="Palatino Linotype"/>
          <w:b/>
        </w:rPr>
        <w:t xml:space="preserve">Ley de Transparencia y Acceso a la Información Pública del Estado de México y </w:t>
      </w:r>
      <w:r w:rsidRPr="00FD11C5">
        <w:rPr>
          <w:rFonts w:ascii="Palatino Linotype" w:eastAsia="Calibri" w:hAnsi="Palatino Linotype"/>
          <w:b/>
        </w:rPr>
        <w:lastRenderedPageBreak/>
        <w:t>Municipios</w:t>
      </w:r>
      <w:r w:rsidRPr="00FD11C5">
        <w:rPr>
          <w:rFonts w:ascii="Palatino Linotype" w:hAnsi="Palatino Linotype"/>
          <w:lang w:val="es-ES_tradnl"/>
        </w:rPr>
        <w:t xml:space="preserve"> y determinar la confirmación; revocación o modificación; </w:t>
      </w:r>
      <w:proofErr w:type="spellStart"/>
      <w:r w:rsidRPr="00FD11C5">
        <w:rPr>
          <w:rFonts w:ascii="Palatino Linotype" w:hAnsi="Palatino Linotype"/>
          <w:lang w:val="es-ES_tradnl"/>
        </w:rPr>
        <w:t>desechamiento</w:t>
      </w:r>
      <w:proofErr w:type="spellEnd"/>
      <w:r w:rsidRPr="00FD11C5">
        <w:rPr>
          <w:rFonts w:ascii="Palatino Linotype" w:hAnsi="Palatino Linotype"/>
          <w:lang w:val="es-ES_tradnl"/>
        </w:rPr>
        <w:t xml:space="preserve"> o sobreseimiento; y en su </w:t>
      </w:r>
      <w:r w:rsidRPr="00FD11C5">
        <w:rPr>
          <w:rFonts w:ascii="Palatino Linotype" w:hAnsi="Palatino Linotype"/>
          <w:b/>
          <w:lang w:val="es-ES_tradnl"/>
        </w:rPr>
        <w:t>caso ordenar la entrega de la información,</w:t>
      </w:r>
      <w:r w:rsidRPr="00FD11C5">
        <w:rPr>
          <w:rFonts w:ascii="Palatino Linotype" w:hAnsi="Palatino Linotype"/>
          <w:lang w:val="es-ES_tradnl"/>
        </w:rPr>
        <w:t xml:space="preserve"> respecto a las respuestas o falta de ellas de los Sujetos Obligados.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59AAF60E" w14:textId="77777777" w:rsidR="0087384D" w:rsidRPr="00FD11C5" w:rsidRDefault="0087384D" w:rsidP="0058260A">
      <w:pPr>
        <w:pStyle w:val="Prrafodelista"/>
        <w:tabs>
          <w:tab w:val="left" w:pos="567"/>
          <w:tab w:val="left" w:pos="709"/>
        </w:tabs>
        <w:spacing w:before="240" w:after="240" w:line="360" w:lineRule="auto"/>
        <w:ind w:left="0"/>
        <w:contextualSpacing/>
        <w:jc w:val="both"/>
        <w:rPr>
          <w:rFonts w:ascii="Palatino Linotype" w:hAnsi="Palatino Linotype"/>
          <w:i/>
          <w:lang w:val="es-ES_tradnl"/>
        </w:rPr>
      </w:pPr>
    </w:p>
    <w:p w14:paraId="0B0F9134" w14:textId="587EE844" w:rsidR="001A31A0" w:rsidRPr="00FD11C5" w:rsidRDefault="0087384D" w:rsidP="0058260A">
      <w:pPr>
        <w:pStyle w:val="Prrafodelista"/>
        <w:numPr>
          <w:ilvl w:val="0"/>
          <w:numId w:val="2"/>
        </w:numPr>
        <w:tabs>
          <w:tab w:val="left" w:pos="567"/>
          <w:tab w:val="left" w:pos="709"/>
        </w:tabs>
        <w:spacing w:before="240" w:after="240" w:line="360" w:lineRule="auto"/>
        <w:ind w:left="0" w:firstLine="0"/>
        <w:contextualSpacing/>
        <w:jc w:val="both"/>
        <w:rPr>
          <w:rFonts w:ascii="Palatino Linotype" w:hAnsi="Palatino Linotype"/>
          <w:i/>
          <w:lang w:val="es-ES_tradnl"/>
        </w:rPr>
      </w:pPr>
      <w:r w:rsidRPr="00FD11C5">
        <w:rPr>
          <w:rFonts w:ascii="Palatino Linotype" w:hAnsi="Palatino Linotype"/>
        </w:rPr>
        <w:t xml:space="preserve">De las constancias en el expediente al rubro indicado, se desprende que </w:t>
      </w:r>
      <w:bookmarkStart w:id="42" w:name="_Toc68804767"/>
      <w:bookmarkStart w:id="43" w:name="_Toc105089665"/>
      <w:bookmarkStart w:id="44" w:name="_Toc459174366"/>
      <w:bookmarkStart w:id="45" w:name="_Toc459659884"/>
      <w:bookmarkStart w:id="46" w:name="_Toc461687280"/>
      <w:bookmarkStart w:id="47" w:name="_Toc462771051"/>
      <w:bookmarkStart w:id="48" w:name="_Toc464139201"/>
      <w:r w:rsidR="00E41D2E" w:rsidRPr="00FD11C5">
        <w:rPr>
          <w:rFonts w:ascii="Palatino Linotype" w:hAnsi="Palatino Linotype"/>
        </w:rPr>
        <w:t>el p</w:t>
      </w:r>
      <w:r w:rsidR="00C85BA4" w:rsidRPr="00FD11C5">
        <w:rPr>
          <w:rFonts w:ascii="Palatino Linotype" w:hAnsi="Palatino Linotype"/>
        </w:rPr>
        <w:t>articular solicitó</w:t>
      </w:r>
      <w:r w:rsidR="00942D92" w:rsidRPr="00FD11C5">
        <w:rPr>
          <w:rFonts w:ascii="Palatino Linotype" w:hAnsi="Palatino Linotype"/>
        </w:rPr>
        <w:t xml:space="preserve"> de la escuela Preparatoria número 1 Adolfo López Mateo</w:t>
      </w:r>
      <w:r w:rsidR="00BC34B3" w:rsidRPr="00FD11C5">
        <w:rPr>
          <w:rFonts w:ascii="Palatino Linotype" w:hAnsi="Palatino Linotype"/>
        </w:rPr>
        <w:t>s</w:t>
      </w:r>
      <w:r w:rsidR="00942D92" w:rsidRPr="00FD11C5">
        <w:rPr>
          <w:rFonts w:ascii="Palatino Linotype" w:hAnsi="Palatino Linotype"/>
        </w:rPr>
        <w:t>, que tuvieron lugar en la Administración 2018</w:t>
      </w:r>
      <w:r w:rsidR="00473F7A" w:rsidRPr="00FD11C5">
        <w:rPr>
          <w:rFonts w:ascii="Palatino Linotype" w:hAnsi="Palatino Linotype"/>
        </w:rPr>
        <w:t xml:space="preserve"> </w:t>
      </w:r>
      <w:r w:rsidR="00942D92" w:rsidRPr="00FD11C5">
        <w:rPr>
          <w:rFonts w:ascii="Palatino Linotype" w:hAnsi="Palatino Linotype"/>
        </w:rPr>
        <w:t>-</w:t>
      </w:r>
      <w:r w:rsidR="00473F7A" w:rsidRPr="00FD11C5">
        <w:rPr>
          <w:rFonts w:ascii="Palatino Linotype" w:hAnsi="Palatino Linotype"/>
        </w:rPr>
        <w:t xml:space="preserve"> </w:t>
      </w:r>
      <w:r w:rsidR="00942D92" w:rsidRPr="00FD11C5">
        <w:rPr>
          <w:rFonts w:ascii="Palatino Linotype" w:hAnsi="Palatino Linotype"/>
        </w:rPr>
        <w:t>2022</w:t>
      </w:r>
      <w:r w:rsidR="00C85BA4" w:rsidRPr="00FD11C5">
        <w:rPr>
          <w:rFonts w:ascii="Palatino Linotype" w:hAnsi="Palatino Linotype"/>
        </w:rPr>
        <w:t>:</w:t>
      </w:r>
    </w:p>
    <w:p w14:paraId="148C5125" w14:textId="77777777" w:rsidR="00C85BA4" w:rsidRPr="00FD11C5" w:rsidRDefault="00C85BA4" w:rsidP="0058260A">
      <w:pPr>
        <w:pStyle w:val="Prrafodelista"/>
        <w:spacing w:line="360" w:lineRule="auto"/>
        <w:rPr>
          <w:rFonts w:ascii="Palatino Linotype" w:hAnsi="Palatino Linotype"/>
          <w:i/>
          <w:lang w:val="es-ES_tradnl"/>
        </w:rPr>
      </w:pPr>
    </w:p>
    <w:p w14:paraId="4E665185" w14:textId="6CAC4758" w:rsidR="00C85BA4" w:rsidRPr="00FD11C5" w:rsidRDefault="00C85BA4" w:rsidP="0058260A">
      <w:pPr>
        <w:pStyle w:val="Prrafodelista"/>
        <w:numPr>
          <w:ilvl w:val="0"/>
          <w:numId w:val="43"/>
        </w:numPr>
        <w:tabs>
          <w:tab w:val="left" w:pos="567"/>
        </w:tabs>
        <w:spacing w:before="240" w:after="240" w:line="360" w:lineRule="auto"/>
        <w:ind w:left="567" w:hanging="207"/>
        <w:contextualSpacing/>
        <w:jc w:val="both"/>
        <w:rPr>
          <w:rFonts w:ascii="Palatino Linotype" w:hAnsi="Palatino Linotype"/>
          <w:i/>
          <w:lang w:val="es-ES_tradnl"/>
        </w:rPr>
      </w:pPr>
      <w:r w:rsidRPr="00FD11C5">
        <w:rPr>
          <w:rFonts w:ascii="Palatino Linotype" w:hAnsi="Palatino Linotype"/>
          <w:lang w:val="es-ES_tradnl"/>
        </w:rPr>
        <w:t xml:space="preserve">Los expedientes relativos a los Concursos de Oposición respecto de los profesores de asignatura definitivos, medio tiempo y tiempo completo.  </w:t>
      </w:r>
    </w:p>
    <w:p w14:paraId="2839EF2F" w14:textId="321D6F9C" w:rsidR="00C85BA4" w:rsidRPr="00FD11C5" w:rsidRDefault="00C85BA4" w:rsidP="0058260A">
      <w:pPr>
        <w:pStyle w:val="Prrafodelista"/>
        <w:numPr>
          <w:ilvl w:val="0"/>
          <w:numId w:val="43"/>
        </w:numPr>
        <w:tabs>
          <w:tab w:val="left" w:pos="567"/>
          <w:tab w:val="left" w:pos="709"/>
        </w:tabs>
        <w:spacing w:before="240" w:after="240" w:line="360" w:lineRule="auto"/>
        <w:contextualSpacing/>
        <w:jc w:val="both"/>
        <w:rPr>
          <w:rFonts w:ascii="Palatino Linotype" w:hAnsi="Palatino Linotype"/>
          <w:i/>
          <w:lang w:val="es-ES_tradnl"/>
        </w:rPr>
      </w:pPr>
      <w:r w:rsidRPr="00FD11C5">
        <w:rPr>
          <w:rFonts w:ascii="Palatino Linotype" w:hAnsi="Palatino Linotype"/>
          <w:lang w:val="es-ES_tradnl"/>
        </w:rPr>
        <w:t xml:space="preserve">Convocatorias que fueron emitidas para dichos concursos. </w:t>
      </w:r>
    </w:p>
    <w:p w14:paraId="5C48E5F1" w14:textId="19A3DCE3" w:rsidR="00942D92" w:rsidRPr="00FD11C5" w:rsidRDefault="00942D92" w:rsidP="0058260A">
      <w:pPr>
        <w:pStyle w:val="Prrafodelista"/>
        <w:numPr>
          <w:ilvl w:val="0"/>
          <w:numId w:val="43"/>
        </w:numPr>
        <w:tabs>
          <w:tab w:val="left" w:pos="567"/>
        </w:tabs>
        <w:spacing w:before="240" w:after="240" w:line="360" w:lineRule="auto"/>
        <w:ind w:left="567" w:hanging="207"/>
        <w:contextualSpacing/>
        <w:jc w:val="both"/>
        <w:rPr>
          <w:rFonts w:ascii="Palatino Linotype" w:hAnsi="Palatino Linotype"/>
          <w:i/>
          <w:lang w:val="es-ES_tradnl"/>
        </w:rPr>
      </w:pPr>
      <w:r w:rsidRPr="00FD11C5">
        <w:rPr>
          <w:rFonts w:ascii="Palatino Linotype" w:hAnsi="Palatino Linotype"/>
          <w:lang w:val="es-ES_tradnl"/>
        </w:rPr>
        <w:t xml:space="preserve">Documental por medio de las cuales se haya registrado que se publicaron las convocatorias emitidas.  </w:t>
      </w:r>
    </w:p>
    <w:p w14:paraId="76082918" w14:textId="1BE2C39F" w:rsidR="00C85BA4" w:rsidRPr="00FD11C5" w:rsidRDefault="00C85BA4" w:rsidP="0058260A">
      <w:pPr>
        <w:pStyle w:val="Prrafodelista"/>
        <w:numPr>
          <w:ilvl w:val="0"/>
          <w:numId w:val="43"/>
        </w:numPr>
        <w:tabs>
          <w:tab w:val="left" w:pos="567"/>
        </w:tabs>
        <w:spacing w:before="240" w:after="240" w:line="360" w:lineRule="auto"/>
        <w:ind w:left="567" w:hanging="218"/>
        <w:contextualSpacing/>
        <w:jc w:val="both"/>
        <w:rPr>
          <w:rFonts w:ascii="Palatino Linotype" w:hAnsi="Palatino Linotype"/>
          <w:i/>
          <w:lang w:val="es-ES_tradnl"/>
        </w:rPr>
      </w:pPr>
      <w:r w:rsidRPr="00FD11C5">
        <w:rPr>
          <w:rFonts w:ascii="Palatino Linotype" w:hAnsi="Palatino Linotype"/>
          <w:lang w:val="es-ES_tradnl"/>
        </w:rPr>
        <w:t xml:space="preserve">Los documentos </w:t>
      </w:r>
      <w:r w:rsidR="00942D92" w:rsidRPr="00FD11C5">
        <w:rPr>
          <w:rFonts w:ascii="Palatino Linotype" w:hAnsi="Palatino Linotype"/>
          <w:lang w:val="es-ES_tradnl"/>
        </w:rPr>
        <w:t xml:space="preserve">en donde consten las personas que participaron en la evaluación de los concursantes. </w:t>
      </w:r>
    </w:p>
    <w:p w14:paraId="37D41554" w14:textId="4B687F7A" w:rsidR="00942D92" w:rsidRPr="00FD11C5" w:rsidRDefault="00942D92" w:rsidP="0058260A">
      <w:pPr>
        <w:pStyle w:val="Prrafodelista"/>
        <w:numPr>
          <w:ilvl w:val="0"/>
          <w:numId w:val="43"/>
        </w:numPr>
        <w:tabs>
          <w:tab w:val="left" w:pos="567"/>
        </w:tabs>
        <w:spacing w:before="240" w:after="240" w:line="360" w:lineRule="auto"/>
        <w:ind w:left="567" w:hanging="218"/>
        <w:contextualSpacing/>
        <w:jc w:val="both"/>
        <w:rPr>
          <w:rFonts w:ascii="Palatino Linotype" w:hAnsi="Palatino Linotype"/>
          <w:i/>
          <w:lang w:val="es-ES_tradnl"/>
        </w:rPr>
      </w:pPr>
      <w:r w:rsidRPr="00FD11C5">
        <w:rPr>
          <w:rFonts w:ascii="Palatino Linotype" w:hAnsi="Palatino Linotype"/>
          <w:lang w:val="es-ES_tradnl"/>
        </w:rPr>
        <w:t>Actas por medio de las cuales se designaron a los ganadores.</w:t>
      </w:r>
    </w:p>
    <w:p w14:paraId="5E43001F" w14:textId="7D16E0E4" w:rsidR="00942D92" w:rsidRPr="00FD11C5" w:rsidRDefault="004A0272" w:rsidP="0058260A">
      <w:pPr>
        <w:pStyle w:val="Prrafodelista"/>
        <w:numPr>
          <w:ilvl w:val="0"/>
          <w:numId w:val="43"/>
        </w:numPr>
        <w:tabs>
          <w:tab w:val="left" w:pos="567"/>
        </w:tabs>
        <w:spacing w:before="240" w:after="240" w:line="360" w:lineRule="auto"/>
        <w:ind w:left="567" w:hanging="218"/>
        <w:contextualSpacing/>
        <w:jc w:val="both"/>
        <w:rPr>
          <w:rFonts w:ascii="Palatino Linotype" w:hAnsi="Palatino Linotype"/>
          <w:i/>
          <w:lang w:val="es-ES_tradnl"/>
        </w:rPr>
      </w:pPr>
      <w:r w:rsidRPr="00FD11C5">
        <w:rPr>
          <w:rFonts w:ascii="Palatino Linotype" w:hAnsi="Palatino Linotype"/>
          <w:lang w:val="es-ES_tradnl"/>
        </w:rPr>
        <w:t xml:space="preserve">Los documentos en donde conste o se advierta que las personas ganadoras cubren el perfil correspondiente. </w:t>
      </w:r>
    </w:p>
    <w:p w14:paraId="5DFD4926" w14:textId="78CE761B" w:rsidR="00C807B4" w:rsidRPr="00FD11C5" w:rsidRDefault="00C85BA4" w:rsidP="00473F7A">
      <w:pPr>
        <w:pStyle w:val="Prrafodelista"/>
        <w:tabs>
          <w:tab w:val="left" w:pos="567"/>
          <w:tab w:val="left" w:pos="709"/>
        </w:tabs>
        <w:spacing w:before="240" w:after="240" w:line="360" w:lineRule="auto"/>
        <w:ind w:left="0"/>
        <w:contextualSpacing/>
        <w:jc w:val="both"/>
        <w:rPr>
          <w:rFonts w:ascii="Palatino Linotype" w:hAnsi="Palatino Linotype"/>
          <w:i/>
          <w:lang w:val="es-ES_tradnl"/>
        </w:rPr>
      </w:pPr>
      <w:r w:rsidRPr="00FD11C5">
        <w:rPr>
          <w:rFonts w:ascii="Palatino Linotype" w:hAnsi="Palatino Linotype"/>
          <w:i/>
          <w:lang w:val="es-ES_tradnl"/>
        </w:rPr>
        <w:t xml:space="preserve"> </w:t>
      </w:r>
    </w:p>
    <w:p w14:paraId="446197CF" w14:textId="14153F75" w:rsidR="002476F8" w:rsidRPr="00FD11C5" w:rsidRDefault="002476F8" w:rsidP="0058260A">
      <w:pPr>
        <w:pStyle w:val="Prrafodelista"/>
        <w:numPr>
          <w:ilvl w:val="0"/>
          <w:numId w:val="2"/>
        </w:numPr>
        <w:tabs>
          <w:tab w:val="left" w:pos="567"/>
          <w:tab w:val="left" w:pos="709"/>
        </w:tabs>
        <w:spacing w:before="240" w:after="240" w:line="360" w:lineRule="auto"/>
        <w:ind w:left="0" w:firstLine="0"/>
        <w:contextualSpacing/>
        <w:jc w:val="both"/>
        <w:rPr>
          <w:rFonts w:ascii="Palatino Linotype" w:hAnsi="Palatino Linotype"/>
          <w:i/>
          <w:lang w:val="es-ES_tradnl"/>
        </w:rPr>
      </w:pPr>
      <w:r w:rsidRPr="00FD11C5">
        <w:rPr>
          <w:rFonts w:ascii="Palatino Linotype" w:hAnsi="Palatino Linotype"/>
          <w:lang w:val="es-ES_tradnl"/>
        </w:rPr>
        <w:t xml:space="preserve">En respuesta el </w:t>
      </w:r>
      <w:r w:rsidRPr="00FD11C5">
        <w:rPr>
          <w:rFonts w:ascii="Palatino Linotype" w:hAnsi="Palatino Linotype"/>
          <w:b/>
          <w:lang w:val="es-ES_tradnl"/>
        </w:rPr>
        <w:t>SUJETO OBLIGADO</w:t>
      </w:r>
      <w:r w:rsidR="00FC14F8" w:rsidRPr="00FD11C5">
        <w:rPr>
          <w:rFonts w:ascii="Palatino Linotype" w:hAnsi="Palatino Linotype"/>
          <w:b/>
          <w:lang w:val="es-ES_tradnl"/>
        </w:rPr>
        <w:t>,</w:t>
      </w:r>
      <w:r w:rsidRPr="00FD11C5">
        <w:rPr>
          <w:rFonts w:ascii="Palatino Linotype" w:hAnsi="Palatino Linotype"/>
          <w:lang w:val="es-ES_tradnl"/>
        </w:rPr>
        <w:t xml:space="preserve"> remitió los documentos electrónicos</w:t>
      </w:r>
      <w:r w:rsidRPr="00FD11C5">
        <w:rPr>
          <w:rFonts w:ascii="Palatino Linotype" w:hAnsi="Palatino Linotype"/>
          <w:i/>
          <w:lang w:val="es-ES_tradnl"/>
        </w:rPr>
        <w:t xml:space="preserve"> </w:t>
      </w:r>
      <w:r w:rsidRPr="00FD11C5">
        <w:rPr>
          <w:rFonts w:ascii="Palatino Linotype" w:hAnsi="Palatino Linotype"/>
          <w:lang w:val="es-ES_tradnl"/>
        </w:rPr>
        <w:t>ya descritos y que serán motivo de análisis.</w:t>
      </w:r>
    </w:p>
    <w:p w14:paraId="62BFE87A" w14:textId="77777777" w:rsidR="002476F8" w:rsidRPr="00FD11C5" w:rsidRDefault="002476F8" w:rsidP="0058260A">
      <w:pPr>
        <w:pStyle w:val="Prrafodelista"/>
        <w:tabs>
          <w:tab w:val="left" w:pos="567"/>
          <w:tab w:val="left" w:pos="709"/>
        </w:tabs>
        <w:spacing w:before="240" w:after="240" w:line="360" w:lineRule="auto"/>
        <w:ind w:left="0"/>
        <w:contextualSpacing/>
        <w:jc w:val="both"/>
        <w:rPr>
          <w:rFonts w:ascii="Palatino Linotype" w:hAnsi="Palatino Linotype"/>
          <w:i/>
          <w:lang w:val="es-ES_tradnl"/>
        </w:rPr>
      </w:pPr>
    </w:p>
    <w:p w14:paraId="107D60D0" w14:textId="0E301E62" w:rsidR="00167079" w:rsidRPr="00FD11C5" w:rsidRDefault="00167079" w:rsidP="0058260A">
      <w:pPr>
        <w:pStyle w:val="Prrafodelista"/>
        <w:numPr>
          <w:ilvl w:val="0"/>
          <w:numId w:val="2"/>
        </w:numPr>
        <w:tabs>
          <w:tab w:val="left" w:pos="567"/>
          <w:tab w:val="left" w:pos="709"/>
        </w:tabs>
        <w:spacing w:before="240" w:after="240" w:line="360" w:lineRule="auto"/>
        <w:ind w:left="0" w:firstLine="0"/>
        <w:contextualSpacing/>
        <w:jc w:val="both"/>
        <w:rPr>
          <w:rFonts w:ascii="Palatino Linotype" w:hAnsi="Palatino Linotype"/>
          <w:i/>
          <w:lang w:val="es-ES_tradnl"/>
        </w:rPr>
      </w:pPr>
      <w:r w:rsidRPr="00FD11C5">
        <w:rPr>
          <w:rFonts w:ascii="Palatino Linotype" w:eastAsia="SimSun" w:hAnsi="Palatino Linotype"/>
          <w:lang w:val="es-ES_tradnl"/>
        </w:rPr>
        <w:t xml:space="preserve">En </w:t>
      </w:r>
      <w:r w:rsidRPr="00FD11C5">
        <w:rPr>
          <w:rFonts w:ascii="Palatino Linotype" w:hAnsi="Palatino Linotype"/>
          <w:color w:val="000000" w:themeColor="text1"/>
        </w:rPr>
        <w:t xml:space="preserve">ese sentido, este Organismo Garante advierte que las razones o motivos de inconformidad manifestados por el </w:t>
      </w:r>
      <w:r w:rsidRPr="00FD11C5">
        <w:rPr>
          <w:rFonts w:ascii="Palatino Linotype" w:hAnsi="Palatino Linotype"/>
          <w:b/>
          <w:bCs/>
          <w:color w:val="000000" w:themeColor="text1"/>
        </w:rPr>
        <w:t>RECURRENTE</w:t>
      </w:r>
      <w:r w:rsidRPr="00FD11C5">
        <w:rPr>
          <w:rFonts w:ascii="Palatino Linotype" w:hAnsi="Palatino Linotype"/>
          <w:color w:val="000000" w:themeColor="text1"/>
        </w:rPr>
        <w:t xml:space="preserve"> sugieren que la respuesta </w:t>
      </w:r>
      <w:r w:rsidRPr="00FD11C5">
        <w:rPr>
          <w:rFonts w:ascii="Palatino Linotype" w:hAnsi="Palatino Linotype"/>
          <w:color w:val="000000" w:themeColor="text1"/>
        </w:rPr>
        <w:lastRenderedPageBreak/>
        <w:t xml:space="preserve">proporcionada por el </w:t>
      </w:r>
      <w:r w:rsidRPr="00FD11C5">
        <w:rPr>
          <w:rFonts w:ascii="Palatino Linotype" w:hAnsi="Palatino Linotype"/>
          <w:b/>
          <w:bCs/>
          <w:color w:val="000000" w:themeColor="text1"/>
        </w:rPr>
        <w:t>SUJETO OBLIGADO</w:t>
      </w:r>
      <w:r w:rsidR="00FC14F8" w:rsidRPr="00FD11C5">
        <w:rPr>
          <w:rFonts w:ascii="Palatino Linotype" w:hAnsi="Palatino Linotype"/>
          <w:b/>
          <w:bCs/>
          <w:color w:val="000000" w:themeColor="text1"/>
        </w:rPr>
        <w:t>,</w:t>
      </w:r>
      <w:r w:rsidRPr="00FD11C5">
        <w:rPr>
          <w:rFonts w:ascii="Palatino Linotype" w:hAnsi="Palatino Linotype"/>
          <w:color w:val="000000" w:themeColor="text1"/>
        </w:rPr>
        <w:t xml:space="preserve"> no cumplió con los principios contendidos en el artículo 11 de la Ley de Transparencia y Acceso a la Información Pública del Estado de México y Municipios, los cuales señalan que en la generación, publicación y entrega de información se deberá garantizar que ésta sea </w:t>
      </w:r>
      <w:r w:rsidRPr="00FD11C5">
        <w:rPr>
          <w:rFonts w:ascii="Palatino Linotype" w:hAnsi="Palatino Linotype"/>
          <w:b/>
          <w:bCs/>
          <w:color w:val="000000" w:themeColor="text1"/>
        </w:rPr>
        <w:t>expedita</w:t>
      </w:r>
      <w:r w:rsidRPr="00FD11C5">
        <w:rPr>
          <w:rFonts w:ascii="Palatino Linotype" w:hAnsi="Palatino Linotype"/>
          <w:color w:val="000000" w:themeColor="text1"/>
        </w:rPr>
        <w:t>.</w:t>
      </w:r>
    </w:p>
    <w:p w14:paraId="17AD8F14" w14:textId="77777777" w:rsidR="00167079" w:rsidRPr="00FD11C5" w:rsidRDefault="00167079" w:rsidP="0058260A">
      <w:pPr>
        <w:pStyle w:val="Prrafodelista"/>
        <w:tabs>
          <w:tab w:val="left" w:pos="567"/>
          <w:tab w:val="left" w:pos="709"/>
        </w:tabs>
        <w:spacing w:before="240" w:after="240" w:line="360" w:lineRule="auto"/>
        <w:ind w:left="0"/>
        <w:contextualSpacing/>
        <w:jc w:val="both"/>
        <w:rPr>
          <w:rFonts w:ascii="Palatino Linotype" w:hAnsi="Palatino Linotype"/>
          <w:b/>
          <w:color w:val="000000" w:themeColor="text1"/>
          <w:lang w:val="es-MX" w:eastAsia="en-US"/>
        </w:rPr>
      </w:pPr>
    </w:p>
    <w:p w14:paraId="1FF9C204" w14:textId="75C1DF72" w:rsidR="00167079" w:rsidRPr="00FD11C5" w:rsidRDefault="00167079" w:rsidP="0058260A">
      <w:pPr>
        <w:pStyle w:val="Prrafodelista"/>
        <w:numPr>
          <w:ilvl w:val="0"/>
          <w:numId w:val="2"/>
        </w:numPr>
        <w:tabs>
          <w:tab w:val="left" w:pos="567"/>
          <w:tab w:val="left" w:pos="709"/>
        </w:tabs>
        <w:spacing w:before="240" w:after="240" w:line="360" w:lineRule="auto"/>
        <w:ind w:left="0" w:firstLine="0"/>
        <w:contextualSpacing/>
        <w:jc w:val="both"/>
        <w:rPr>
          <w:rFonts w:ascii="Palatino Linotype" w:hAnsi="Palatino Linotype"/>
          <w:b/>
          <w:color w:val="000000" w:themeColor="text1"/>
          <w:lang w:val="es-MX" w:eastAsia="en-US"/>
        </w:rPr>
      </w:pPr>
      <w:r w:rsidRPr="00FD11C5">
        <w:rPr>
          <w:rFonts w:ascii="Palatino Linotype" w:eastAsia="SimSun" w:hAnsi="Palatino Linotype"/>
          <w:lang w:val="es-ES_tradnl"/>
        </w:rPr>
        <w:t xml:space="preserve">Por </w:t>
      </w:r>
      <w:r w:rsidRPr="00FD11C5">
        <w:rPr>
          <w:rFonts w:ascii="Palatino Linotype" w:hAnsi="Palatino Linotype"/>
          <w:color w:val="000000" w:themeColor="text1"/>
        </w:rPr>
        <w:t xml:space="preserve">lo anterior, se actualizan las causales de procedencia del recurso de revisión establecidas en el </w:t>
      </w:r>
      <w:r w:rsidR="00102BA8" w:rsidRPr="00FD11C5">
        <w:rPr>
          <w:rFonts w:ascii="Palatino Linotype" w:hAnsi="Palatino Linotype"/>
          <w:color w:val="000000" w:themeColor="text1"/>
        </w:rPr>
        <w:t xml:space="preserve">artículo 179, </w:t>
      </w:r>
      <w:r w:rsidR="003B0840" w:rsidRPr="00FD11C5">
        <w:rPr>
          <w:rFonts w:ascii="Palatino Linotype" w:hAnsi="Palatino Linotype"/>
          <w:color w:val="000000" w:themeColor="text1"/>
        </w:rPr>
        <w:t>fracción V</w:t>
      </w:r>
      <w:r w:rsidRPr="00FD11C5">
        <w:rPr>
          <w:rFonts w:ascii="Palatino Linotype" w:hAnsi="Palatino Linotype"/>
          <w:color w:val="000000" w:themeColor="text1"/>
        </w:rPr>
        <w:t xml:space="preserve"> de la Ley de Transparencia y Acceso a la Información Pública del Estado de México y Municipios, las cuales dictan lo siguiente:</w:t>
      </w:r>
    </w:p>
    <w:p w14:paraId="1BA4B0AE" w14:textId="77777777" w:rsidR="00587B7B" w:rsidRPr="00FD11C5" w:rsidRDefault="00587B7B" w:rsidP="0058260A">
      <w:pPr>
        <w:pStyle w:val="Prrafodelista"/>
        <w:tabs>
          <w:tab w:val="left" w:pos="567"/>
          <w:tab w:val="left" w:pos="709"/>
        </w:tabs>
        <w:spacing w:line="360" w:lineRule="auto"/>
        <w:rPr>
          <w:rFonts w:ascii="Palatino Linotype" w:hAnsi="Palatino Linotype"/>
          <w:b/>
          <w:color w:val="000000" w:themeColor="text1"/>
          <w:lang w:val="es-MX" w:eastAsia="en-US"/>
        </w:rPr>
      </w:pPr>
    </w:p>
    <w:p w14:paraId="3C003325" w14:textId="77777777" w:rsidR="00167079" w:rsidRPr="00FD11C5" w:rsidRDefault="00167079" w:rsidP="0058260A">
      <w:pPr>
        <w:pStyle w:val="Sinespaciado"/>
        <w:tabs>
          <w:tab w:val="left" w:pos="426"/>
          <w:tab w:val="left" w:pos="567"/>
          <w:tab w:val="left" w:pos="709"/>
        </w:tabs>
        <w:spacing w:line="360" w:lineRule="auto"/>
        <w:ind w:left="851" w:right="567"/>
        <w:jc w:val="both"/>
        <w:rPr>
          <w:rFonts w:ascii="Palatino Linotype" w:hAnsi="Palatino Linotype"/>
          <w:i/>
          <w:color w:val="000000" w:themeColor="text1"/>
        </w:rPr>
      </w:pPr>
      <w:r w:rsidRPr="00FD11C5">
        <w:rPr>
          <w:rFonts w:ascii="Palatino Linotype" w:hAnsi="Palatino Linotype"/>
          <w:color w:val="000000" w:themeColor="text1"/>
        </w:rPr>
        <w:t>“</w:t>
      </w:r>
      <w:r w:rsidRPr="00FD11C5">
        <w:rPr>
          <w:rFonts w:ascii="Palatino Linotype" w:hAnsi="Palatino Linotype"/>
          <w:b/>
          <w:color w:val="000000" w:themeColor="text1"/>
        </w:rPr>
        <w:t>Artículo 179.</w:t>
      </w:r>
      <w:r w:rsidRPr="00FD11C5">
        <w:rPr>
          <w:rFonts w:ascii="Palatino Linotype" w:hAnsi="Palatino Linotype"/>
          <w:color w:val="000000" w:themeColor="text1"/>
        </w:rPr>
        <w:t xml:space="preserve"> </w:t>
      </w:r>
      <w:r w:rsidRPr="00FD11C5">
        <w:rPr>
          <w:rFonts w:ascii="Palatino Linotype" w:hAnsi="Palatino Linotype"/>
          <w:i/>
          <w:color w:val="000000" w:themeColor="text1"/>
        </w:rPr>
        <w:t>El recurso de revisión es un medio de protección que la Ley otorga a los particulares, para hacer valer su derecho de acceso a la información pública, y procederá en contra de las siguientes causas:</w:t>
      </w:r>
    </w:p>
    <w:p w14:paraId="78D8ABBE" w14:textId="2AF65199" w:rsidR="00167079" w:rsidRPr="00FD11C5" w:rsidRDefault="00511F66" w:rsidP="0058260A">
      <w:pPr>
        <w:pStyle w:val="Sinespaciado"/>
        <w:tabs>
          <w:tab w:val="left" w:pos="426"/>
          <w:tab w:val="left" w:pos="567"/>
          <w:tab w:val="left" w:pos="709"/>
        </w:tabs>
        <w:spacing w:line="360" w:lineRule="auto"/>
        <w:ind w:left="851" w:right="567"/>
        <w:jc w:val="both"/>
        <w:rPr>
          <w:rFonts w:ascii="Palatino Linotype" w:hAnsi="Palatino Linotype"/>
          <w:i/>
          <w:color w:val="000000" w:themeColor="text1"/>
        </w:rPr>
      </w:pPr>
      <w:r w:rsidRPr="00FD11C5">
        <w:rPr>
          <w:rFonts w:ascii="Palatino Linotype" w:hAnsi="Palatino Linotype"/>
          <w:i/>
          <w:color w:val="000000" w:themeColor="text1"/>
        </w:rPr>
        <w:t xml:space="preserve"> </w:t>
      </w:r>
      <w:r w:rsidR="00167079" w:rsidRPr="00FD11C5">
        <w:rPr>
          <w:rFonts w:ascii="Palatino Linotype" w:hAnsi="Palatino Linotype"/>
          <w:i/>
          <w:color w:val="000000" w:themeColor="text1"/>
        </w:rPr>
        <w:t>(…)</w:t>
      </w:r>
    </w:p>
    <w:p w14:paraId="31DCA4A5" w14:textId="083D8123" w:rsidR="00E41D2E" w:rsidRPr="00FD11C5" w:rsidRDefault="00E41D2E" w:rsidP="0058260A">
      <w:pPr>
        <w:pStyle w:val="Sinespaciado"/>
        <w:tabs>
          <w:tab w:val="left" w:pos="426"/>
          <w:tab w:val="left" w:pos="567"/>
          <w:tab w:val="left" w:pos="709"/>
        </w:tabs>
        <w:spacing w:line="360" w:lineRule="auto"/>
        <w:ind w:left="851" w:right="567"/>
        <w:jc w:val="both"/>
        <w:rPr>
          <w:rFonts w:ascii="Palatino Linotype" w:hAnsi="Palatino Linotype"/>
          <w:i/>
          <w:color w:val="000000" w:themeColor="text1"/>
        </w:rPr>
      </w:pPr>
      <w:r w:rsidRPr="00FD11C5">
        <w:rPr>
          <w:rFonts w:ascii="Palatino Linotype" w:hAnsi="Palatino Linotype"/>
          <w:b/>
          <w:i/>
          <w:color w:val="000000" w:themeColor="text1"/>
        </w:rPr>
        <w:t>V.</w:t>
      </w:r>
      <w:r w:rsidRPr="00FD11C5">
        <w:rPr>
          <w:rFonts w:ascii="Palatino Linotype" w:hAnsi="Palatino Linotype"/>
          <w:i/>
          <w:color w:val="000000" w:themeColor="text1"/>
        </w:rPr>
        <w:t xml:space="preserve"> La entrega de información incompleta;</w:t>
      </w:r>
    </w:p>
    <w:p w14:paraId="7A165A5E" w14:textId="5D76CE7E" w:rsidR="002870C9" w:rsidRPr="00FD11C5" w:rsidRDefault="00E41D2E" w:rsidP="0058260A">
      <w:pPr>
        <w:pStyle w:val="Sinespaciado"/>
        <w:tabs>
          <w:tab w:val="left" w:pos="426"/>
          <w:tab w:val="left" w:pos="567"/>
          <w:tab w:val="left" w:pos="709"/>
        </w:tabs>
        <w:spacing w:line="360" w:lineRule="auto"/>
        <w:ind w:left="851" w:right="567"/>
        <w:jc w:val="both"/>
        <w:rPr>
          <w:rFonts w:ascii="Palatino Linotype" w:hAnsi="Palatino Linotype"/>
          <w:i/>
          <w:color w:val="000000" w:themeColor="text1"/>
        </w:rPr>
      </w:pPr>
      <w:r w:rsidRPr="00FD11C5">
        <w:rPr>
          <w:rFonts w:ascii="Palatino Linotype" w:hAnsi="Palatino Linotype"/>
          <w:i/>
          <w:color w:val="000000" w:themeColor="text1"/>
        </w:rPr>
        <w:t xml:space="preserve"> </w:t>
      </w:r>
      <w:r w:rsidR="00167079" w:rsidRPr="00FD11C5">
        <w:rPr>
          <w:rFonts w:ascii="Palatino Linotype" w:hAnsi="Palatino Linotype"/>
          <w:i/>
          <w:color w:val="000000" w:themeColor="text1"/>
        </w:rPr>
        <w:t>(…)”</w:t>
      </w:r>
    </w:p>
    <w:p w14:paraId="17A166ED" w14:textId="77777777" w:rsidR="00473F7A" w:rsidRPr="00FD11C5" w:rsidRDefault="00473F7A" w:rsidP="00473F7A">
      <w:pPr>
        <w:pStyle w:val="Sinespaciado"/>
        <w:tabs>
          <w:tab w:val="left" w:pos="426"/>
          <w:tab w:val="left" w:pos="567"/>
          <w:tab w:val="left" w:pos="709"/>
        </w:tabs>
        <w:ind w:left="851" w:right="567"/>
        <w:jc w:val="both"/>
        <w:rPr>
          <w:rFonts w:ascii="Palatino Linotype" w:hAnsi="Palatino Linotype"/>
          <w:i/>
          <w:color w:val="000000" w:themeColor="text1"/>
        </w:rPr>
      </w:pPr>
    </w:p>
    <w:bookmarkEnd w:id="42"/>
    <w:bookmarkEnd w:id="43"/>
    <w:bookmarkEnd w:id="44"/>
    <w:bookmarkEnd w:id="45"/>
    <w:bookmarkEnd w:id="46"/>
    <w:bookmarkEnd w:id="47"/>
    <w:bookmarkEnd w:id="48"/>
    <w:p w14:paraId="71622A1E" w14:textId="1E4F0405" w:rsidR="001F1890" w:rsidRPr="00FD11C5" w:rsidRDefault="00C37111" w:rsidP="0058260A">
      <w:pPr>
        <w:pStyle w:val="Prrafodelista"/>
        <w:tabs>
          <w:tab w:val="left" w:pos="567"/>
          <w:tab w:val="left" w:pos="709"/>
        </w:tabs>
        <w:spacing w:before="240" w:after="240" w:line="360" w:lineRule="auto"/>
        <w:ind w:left="0"/>
        <w:contextualSpacing/>
        <w:jc w:val="both"/>
        <w:rPr>
          <w:rFonts w:ascii="Palatino Linotype" w:hAnsi="Palatino Linotype"/>
          <w:b/>
          <w:color w:val="000000" w:themeColor="text1"/>
          <w:lang w:val="es-MX" w:eastAsia="en-US"/>
        </w:rPr>
      </w:pPr>
      <w:r w:rsidRPr="00FD11C5">
        <w:rPr>
          <w:rFonts w:ascii="Palatino Linotype" w:hAnsi="Palatino Linotype"/>
          <w:b/>
          <w:color w:val="000000" w:themeColor="text1"/>
          <w:lang w:val="es-MX" w:eastAsia="en-US"/>
        </w:rPr>
        <w:t>CUARTO. Estudio y resolución del asunto.</w:t>
      </w:r>
    </w:p>
    <w:p w14:paraId="2EB8F2C9" w14:textId="77777777" w:rsidR="00473F7A" w:rsidRPr="00FD11C5" w:rsidRDefault="00473F7A" w:rsidP="0058260A">
      <w:pPr>
        <w:pStyle w:val="Prrafodelista"/>
        <w:tabs>
          <w:tab w:val="left" w:pos="567"/>
          <w:tab w:val="left" w:pos="709"/>
        </w:tabs>
        <w:spacing w:before="240" w:after="240" w:line="360" w:lineRule="auto"/>
        <w:ind w:left="0"/>
        <w:contextualSpacing/>
        <w:jc w:val="both"/>
        <w:rPr>
          <w:rFonts w:ascii="Palatino Linotype" w:hAnsi="Palatino Linotype"/>
          <w:b/>
          <w:color w:val="000000" w:themeColor="text1"/>
          <w:lang w:val="es-MX" w:eastAsia="en-US"/>
        </w:rPr>
      </w:pPr>
    </w:p>
    <w:p w14:paraId="2E134040" w14:textId="670A55E3" w:rsidR="003B0840" w:rsidRPr="00FD11C5" w:rsidRDefault="003B0840" w:rsidP="0058260A">
      <w:pPr>
        <w:pStyle w:val="Prrafodelista"/>
        <w:numPr>
          <w:ilvl w:val="0"/>
          <w:numId w:val="2"/>
        </w:numPr>
        <w:tabs>
          <w:tab w:val="left" w:pos="567"/>
        </w:tabs>
        <w:spacing w:before="240" w:after="240" w:line="360" w:lineRule="auto"/>
        <w:ind w:left="0" w:firstLine="0"/>
        <w:contextualSpacing/>
        <w:jc w:val="both"/>
        <w:rPr>
          <w:rFonts w:ascii="Palatino Linotype" w:hAnsi="Palatino Linotype"/>
          <w:b/>
          <w:color w:val="000000" w:themeColor="text1"/>
          <w:lang w:val="es-MX" w:eastAsia="en-US"/>
        </w:rPr>
      </w:pPr>
      <w:r w:rsidRPr="00FD11C5">
        <w:rPr>
          <w:rFonts w:ascii="Palatino Linotype" w:hAnsi="Palatino Linotype"/>
          <w:color w:val="000000" w:themeColor="text1"/>
        </w:rPr>
        <w:t xml:space="preserve">Para atender la solicitud que nos ocupa, </w:t>
      </w:r>
      <w:r w:rsidRPr="00FD11C5">
        <w:rPr>
          <w:rFonts w:ascii="Palatino Linotype" w:hAnsi="Palatino Linotype"/>
          <w:b/>
          <w:color w:val="000000" w:themeColor="text1"/>
        </w:rPr>
        <w:t>EL SUJETO OBLIGADO</w:t>
      </w:r>
      <w:r w:rsidR="00FC14F8" w:rsidRPr="00FD11C5">
        <w:rPr>
          <w:rFonts w:ascii="Palatino Linotype" w:hAnsi="Palatino Linotype"/>
          <w:b/>
          <w:color w:val="000000" w:themeColor="text1"/>
        </w:rPr>
        <w:t>,</w:t>
      </w:r>
      <w:r w:rsidRPr="00FD11C5">
        <w:rPr>
          <w:rFonts w:ascii="Palatino Linotype" w:hAnsi="Palatino Linotype"/>
          <w:color w:val="000000" w:themeColor="text1"/>
        </w:rPr>
        <w:t xml:space="preserve"> mediante respuesta remitió documentos que dan cuenta lo solicitado, al respecto se analiza la documentación que remite el </w:t>
      </w:r>
      <w:r w:rsidRPr="00FD11C5">
        <w:rPr>
          <w:rFonts w:ascii="Palatino Linotype" w:hAnsi="Palatino Linotype"/>
          <w:b/>
          <w:color w:val="000000" w:themeColor="text1"/>
        </w:rPr>
        <w:t>SUJETO OBLIGADO</w:t>
      </w:r>
      <w:r w:rsidRPr="00FD11C5">
        <w:rPr>
          <w:rFonts w:ascii="Palatino Linotype" w:hAnsi="Palatino Linotype"/>
          <w:color w:val="000000" w:themeColor="text1"/>
        </w:rPr>
        <w:t>:</w:t>
      </w:r>
    </w:p>
    <w:p w14:paraId="6CA87B52" w14:textId="77777777" w:rsidR="003B0840" w:rsidRPr="00FD11C5" w:rsidRDefault="003B0840" w:rsidP="0058260A">
      <w:pPr>
        <w:pStyle w:val="Prrafodelista"/>
        <w:tabs>
          <w:tab w:val="left" w:pos="567"/>
        </w:tabs>
        <w:spacing w:before="240" w:after="240" w:line="360" w:lineRule="auto"/>
        <w:ind w:left="0"/>
        <w:contextualSpacing/>
        <w:jc w:val="both"/>
        <w:rPr>
          <w:rFonts w:ascii="Palatino Linotype" w:hAnsi="Palatino Linotype"/>
          <w:color w:val="000000" w:themeColor="text1"/>
          <w:lang w:val="es-MX" w:eastAsia="en-US"/>
        </w:rPr>
      </w:pPr>
    </w:p>
    <w:tbl>
      <w:tblPr>
        <w:tblStyle w:val="Tablaconcuadrcula1"/>
        <w:tblW w:w="0" w:type="auto"/>
        <w:tblLook w:val="04A0" w:firstRow="1" w:lastRow="0" w:firstColumn="1" w:lastColumn="0" w:noHBand="0" w:noVBand="1"/>
      </w:tblPr>
      <w:tblGrid>
        <w:gridCol w:w="2863"/>
        <w:gridCol w:w="3106"/>
        <w:gridCol w:w="2850"/>
      </w:tblGrid>
      <w:tr w:rsidR="00652205" w:rsidRPr="00FD11C5" w14:paraId="523734E9" w14:textId="77777777" w:rsidTr="002D4E68">
        <w:tc>
          <w:tcPr>
            <w:tcW w:w="2863" w:type="dxa"/>
          </w:tcPr>
          <w:p w14:paraId="75ACC73F" w14:textId="77777777" w:rsidR="00652205" w:rsidRPr="00FD11C5" w:rsidRDefault="00652205" w:rsidP="0058260A">
            <w:pPr>
              <w:tabs>
                <w:tab w:val="left" w:pos="567"/>
                <w:tab w:val="left" w:pos="709"/>
              </w:tabs>
              <w:spacing w:line="360" w:lineRule="auto"/>
              <w:jc w:val="both"/>
              <w:rPr>
                <w:rFonts w:ascii="Palatino Linotype" w:hAnsi="Palatino Linotype"/>
                <w:color w:val="000000" w:themeColor="text1"/>
              </w:rPr>
            </w:pPr>
            <w:r w:rsidRPr="00FD11C5">
              <w:rPr>
                <w:rFonts w:ascii="Palatino Linotype" w:hAnsi="Palatino Linotype"/>
                <w:color w:val="000000" w:themeColor="text1"/>
              </w:rPr>
              <w:lastRenderedPageBreak/>
              <w:t>Requerimiento</w:t>
            </w:r>
          </w:p>
        </w:tc>
        <w:tc>
          <w:tcPr>
            <w:tcW w:w="3106" w:type="dxa"/>
          </w:tcPr>
          <w:p w14:paraId="0064AE45" w14:textId="77777777" w:rsidR="00652205" w:rsidRPr="00FD11C5" w:rsidRDefault="00652205" w:rsidP="0058260A">
            <w:pPr>
              <w:tabs>
                <w:tab w:val="left" w:pos="567"/>
                <w:tab w:val="left" w:pos="709"/>
              </w:tabs>
              <w:spacing w:line="360" w:lineRule="auto"/>
              <w:jc w:val="both"/>
              <w:rPr>
                <w:rFonts w:ascii="Palatino Linotype" w:hAnsi="Palatino Linotype"/>
                <w:color w:val="000000" w:themeColor="text1"/>
              </w:rPr>
            </w:pPr>
            <w:r w:rsidRPr="00FD11C5">
              <w:rPr>
                <w:rFonts w:ascii="Palatino Linotype" w:hAnsi="Palatino Linotype"/>
                <w:color w:val="000000" w:themeColor="text1"/>
              </w:rPr>
              <w:t>Documentación que se entrega</w:t>
            </w:r>
          </w:p>
        </w:tc>
        <w:tc>
          <w:tcPr>
            <w:tcW w:w="2850" w:type="dxa"/>
          </w:tcPr>
          <w:p w14:paraId="317E3800" w14:textId="77777777" w:rsidR="00652205" w:rsidRPr="00FD11C5" w:rsidRDefault="00652205" w:rsidP="0058260A">
            <w:pPr>
              <w:tabs>
                <w:tab w:val="left" w:pos="567"/>
                <w:tab w:val="left" w:pos="709"/>
              </w:tabs>
              <w:spacing w:line="360" w:lineRule="auto"/>
              <w:jc w:val="both"/>
              <w:rPr>
                <w:rFonts w:ascii="Palatino Linotype" w:hAnsi="Palatino Linotype"/>
                <w:color w:val="000000" w:themeColor="text1"/>
              </w:rPr>
            </w:pPr>
            <w:r w:rsidRPr="00FD11C5">
              <w:rPr>
                <w:rFonts w:ascii="Palatino Linotype" w:hAnsi="Palatino Linotype"/>
                <w:color w:val="000000" w:themeColor="text1"/>
              </w:rPr>
              <w:t>Colma la solicitud de información.</w:t>
            </w:r>
          </w:p>
        </w:tc>
      </w:tr>
      <w:tr w:rsidR="00652205" w:rsidRPr="00FD11C5" w14:paraId="30CE465F" w14:textId="77777777" w:rsidTr="002D4E68">
        <w:trPr>
          <w:trHeight w:val="128"/>
        </w:trPr>
        <w:tc>
          <w:tcPr>
            <w:tcW w:w="8819" w:type="dxa"/>
            <w:gridSpan w:val="3"/>
          </w:tcPr>
          <w:p w14:paraId="22A7CF76" w14:textId="34BDBA47" w:rsidR="00652205" w:rsidRPr="00FD11C5" w:rsidRDefault="00652205" w:rsidP="0058260A">
            <w:pPr>
              <w:spacing w:line="360" w:lineRule="auto"/>
              <w:jc w:val="center"/>
              <w:rPr>
                <w:rFonts w:ascii="Palatino Linotype" w:hAnsi="Palatino Linotype"/>
                <w:color w:val="000000" w:themeColor="text1"/>
              </w:rPr>
            </w:pPr>
            <w:r w:rsidRPr="00FD11C5">
              <w:rPr>
                <w:rFonts w:ascii="Palatino Linotype" w:hAnsi="Palatino Linotype"/>
                <w:color w:val="000000" w:themeColor="text1"/>
              </w:rPr>
              <w:t>De la escuela Preparatoria número 1 Adolfo López Mateo</w:t>
            </w:r>
            <w:r w:rsidR="00BC34B3" w:rsidRPr="00FD11C5">
              <w:rPr>
                <w:rFonts w:ascii="Palatino Linotype" w:hAnsi="Palatino Linotype"/>
                <w:color w:val="000000" w:themeColor="text1"/>
              </w:rPr>
              <w:t>s</w:t>
            </w:r>
            <w:r w:rsidRPr="00FD11C5">
              <w:rPr>
                <w:rFonts w:ascii="Palatino Linotype" w:hAnsi="Palatino Linotype"/>
                <w:color w:val="000000" w:themeColor="text1"/>
              </w:rPr>
              <w:t>, que tuvieron lugar en la Administración de Camerino Juárez Toledo (2018-2022)</w:t>
            </w:r>
          </w:p>
          <w:p w14:paraId="2AF5BFDD" w14:textId="71608155" w:rsidR="00652205" w:rsidRPr="00FD11C5" w:rsidRDefault="00652205" w:rsidP="0058260A">
            <w:pPr>
              <w:tabs>
                <w:tab w:val="left" w:pos="567"/>
                <w:tab w:val="left" w:pos="709"/>
              </w:tabs>
              <w:spacing w:line="360" w:lineRule="auto"/>
              <w:jc w:val="center"/>
              <w:rPr>
                <w:rFonts w:ascii="Palatino Linotype" w:hAnsi="Palatino Linotype"/>
                <w:color w:val="000000" w:themeColor="text1"/>
              </w:rPr>
            </w:pPr>
          </w:p>
        </w:tc>
      </w:tr>
      <w:tr w:rsidR="00652205" w:rsidRPr="00FD11C5" w14:paraId="476D8A9C" w14:textId="77777777" w:rsidTr="002D4E68">
        <w:tc>
          <w:tcPr>
            <w:tcW w:w="2863" w:type="dxa"/>
          </w:tcPr>
          <w:p w14:paraId="746E701E" w14:textId="2A8BB8CC" w:rsidR="00652205" w:rsidRPr="00FD11C5" w:rsidRDefault="00652205" w:rsidP="0058260A">
            <w:pPr>
              <w:tabs>
                <w:tab w:val="left" w:pos="567"/>
                <w:tab w:val="left" w:pos="709"/>
              </w:tabs>
              <w:spacing w:line="360" w:lineRule="auto"/>
              <w:jc w:val="both"/>
              <w:rPr>
                <w:rFonts w:ascii="Palatino Linotype" w:hAnsi="Palatino Linotype"/>
                <w:color w:val="000000" w:themeColor="text1"/>
              </w:rPr>
            </w:pPr>
            <w:r w:rsidRPr="00FD11C5">
              <w:rPr>
                <w:rFonts w:ascii="Palatino Linotype" w:hAnsi="Palatino Linotype"/>
                <w:color w:val="000000" w:themeColor="text1"/>
              </w:rPr>
              <w:t xml:space="preserve">Los expedientes relativos a los Concursos de Oposición respecto de los profesores de asignatura definitivos, medio tiempo y tiempo completo.  </w:t>
            </w:r>
          </w:p>
        </w:tc>
        <w:tc>
          <w:tcPr>
            <w:tcW w:w="3106" w:type="dxa"/>
          </w:tcPr>
          <w:p w14:paraId="1E1DE675" w14:textId="23DCEA7E" w:rsidR="00652205" w:rsidRPr="00FD11C5" w:rsidRDefault="00F65FA8" w:rsidP="0058260A">
            <w:pPr>
              <w:spacing w:line="360" w:lineRule="auto"/>
              <w:ind w:left="108" w:right="35"/>
              <w:jc w:val="both"/>
              <w:rPr>
                <w:rFonts w:ascii="Palatino Linotype" w:hAnsi="Palatino Linotype"/>
              </w:rPr>
            </w:pPr>
            <w:r w:rsidRPr="00FD11C5">
              <w:rPr>
                <w:rFonts w:ascii="Palatino Linotype" w:hAnsi="Palatino Linotype"/>
              </w:rPr>
              <w:t>E</w:t>
            </w:r>
            <w:r w:rsidR="00F6758F" w:rsidRPr="00FD11C5">
              <w:rPr>
                <w:rFonts w:ascii="Palatino Linotype" w:hAnsi="Palatino Linotype"/>
              </w:rPr>
              <w:t xml:space="preserve">n el archivo anexo carpeta identificada con el </w:t>
            </w:r>
            <w:r w:rsidR="00BC34B3" w:rsidRPr="00FD11C5">
              <w:rPr>
                <w:rFonts w:ascii="Palatino Linotype" w:hAnsi="Palatino Linotype"/>
              </w:rPr>
              <w:t>número</w:t>
            </w:r>
            <w:r w:rsidRPr="00FD11C5">
              <w:rPr>
                <w:rFonts w:ascii="Palatino Linotype" w:hAnsi="Palatino Linotype"/>
              </w:rPr>
              <w:t xml:space="preserve"> tres, se remitieron los expedientes integrados por los documentos: Solicitud de participación, formato de </w:t>
            </w:r>
            <w:r w:rsidR="00526AB1" w:rsidRPr="00FD11C5">
              <w:rPr>
                <w:rFonts w:ascii="Palatino Linotype" w:hAnsi="Palatino Linotype"/>
              </w:rPr>
              <w:t xml:space="preserve">resultados, formato de satisfacción de requisitos y formato de evaluación de factor de preparación. </w:t>
            </w:r>
          </w:p>
          <w:p w14:paraId="6D1CBB10" w14:textId="77777777" w:rsidR="00526AB1" w:rsidRPr="00FD11C5" w:rsidRDefault="00526AB1" w:rsidP="0058260A">
            <w:pPr>
              <w:spacing w:line="360" w:lineRule="auto"/>
              <w:ind w:left="108" w:right="35"/>
              <w:jc w:val="both"/>
              <w:rPr>
                <w:rFonts w:ascii="Palatino Linotype" w:hAnsi="Palatino Linotype"/>
              </w:rPr>
            </w:pPr>
          </w:p>
          <w:p w14:paraId="4BD02549" w14:textId="1244D38F" w:rsidR="00BC34B3" w:rsidRPr="00FD11C5" w:rsidRDefault="00BC34B3" w:rsidP="0058260A">
            <w:pPr>
              <w:spacing w:line="360" w:lineRule="auto"/>
              <w:ind w:left="108" w:right="35"/>
              <w:jc w:val="both"/>
              <w:rPr>
                <w:rFonts w:ascii="Palatino Linotype" w:hAnsi="Palatino Linotype"/>
              </w:rPr>
            </w:pPr>
            <w:r w:rsidRPr="00FD11C5">
              <w:rPr>
                <w:rFonts w:ascii="Palatino Linotype" w:hAnsi="Palatino Linotype"/>
              </w:rPr>
              <w:t xml:space="preserve">Así mismo mediante informe justificado refiere que no se incluye información de Profesores de Medio </w:t>
            </w:r>
            <w:r w:rsidRPr="00FD11C5">
              <w:rPr>
                <w:rFonts w:ascii="Palatino Linotype" w:hAnsi="Palatino Linotype"/>
              </w:rPr>
              <w:lastRenderedPageBreak/>
              <w:t xml:space="preserve">Tiempo debido a que en dicho periodo no se otorgaron </w:t>
            </w:r>
            <w:proofErr w:type="spellStart"/>
            <w:r w:rsidRPr="00FD11C5">
              <w:rPr>
                <w:rFonts w:ascii="Palatino Linotype" w:hAnsi="Palatino Linotype"/>
              </w:rPr>
              <w:t>definitividades</w:t>
            </w:r>
            <w:proofErr w:type="spellEnd"/>
            <w:r w:rsidRPr="00FD11C5">
              <w:rPr>
                <w:rFonts w:ascii="Palatino Linotype" w:hAnsi="Palatino Linotype"/>
              </w:rPr>
              <w:t xml:space="preserve"> para este tipo de plaza. </w:t>
            </w:r>
          </w:p>
        </w:tc>
        <w:tc>
          <w:tcPr>
            <w:tcW w:w="2850" w:type="dxa"/>
          </w:tcPr>
          <w:p w14:paraId="0B333B10" w14:textId="7108B427" w:rsidR="00652205" w:rsidRPr="00FD11C5" w:rsidRDefault="00E437CA" w:rsidP="0058260A">
            <w:pPr>
              <w:tabs>
                <w:tab w:val="left" w:pos="567"/>
                <w:tab w:val="left" w:pos="709"/>
              </w:tabs>
              <w:spacing w:line="360" w:lineRule="auto"/>
              <w:jc w:val="both"/>
              <w:rPr>
                <w:rFonts w:ascii="Palatino Linotype" w:hAnsi="Palatino Linotype"/>
                <w:color w:val="000000" w:themeColor="text1"/>
              </w:rPr>
            </w:pPr>
            <w:r w:rsidRPr="00FD11C5">
              <w:rPr>
                <w:rFonts w:ascii="Palatino Linotype" w:hAnsi="Palatino Linotype"/>
                <w:color w:val="000000" w:themeColor="text1"/>
              </w:rPr>
              <w:lastRenderedPageBreak/>
              <w:t>Parcialmente</w:t>
            </w:r>
          </w:p>
        </w:tc>
      </w:tr>
      <w:tr w:rsidR="00652205" w:rsidRPr="00FD11C5" w14:paraId="6E506D8C" w14:textId="77777777" w:rsidTr="002D4E68">
        <w:tc>
          <w:tcPr>
            <w:tcW w:w="2863" w:type="dxa"/>
          </w:tcPr>
          <w:p w14:paraId="506B6C8B" w14:textId="2569AC43" w:rsidR="00652205" w:rsidRPr="00FD11C5" w:rsidRDefault="00652205" w:rsidP="0058260A">
            <w:pPr>
              <w:tabs>
                <w:tab w:val="left" w:pos="567"/>
                <w:tab w:val="left" w:pos="709"/>
              </w:tabs>
              <w:spacing w:line="360" w:lineRule="auto"/>
              <w:jc w:val="both"/>
              <w:rPr>
                <w:rFonts w:ascii="Palatino Linotype" w:hAnsi="Palatino Linotype"/>
                <w:color w:val="000000" w:themeColor="text1"/>
              </w:rPr>
            </w:pPr>
            <w:r w:rsidRPr="00FD11C5">
              <w:rPr>
                <w:rFonts w:ascii="Palatino Linotype" w:hAnsi="Palatino Linotype"/>
                <w:color w:val="000000" w:themeColor="text1"/>
              </w:rPr>
              <w:lastRenderedPageBreak/>
              <w:t>Convocatorias que fueron emitidas para dichos concursos.</w:t>
            </w:r>
          </w:p>
        </w:tc>
        <w:tc>
          <w:tcPr>
            <w:tcW w:w="3106" w:type="dxa"/>
          </w:tcPr>
          <w:p w14:paraId="44300396" w14:textId="31258448" w:rsidR="00652205" w:rsidRPr="00FD11C5" w:rsidRDefault="00FE5764" w:rsidP="0058260A">
            <w:pPr>
              <w:tabs>
                <w:tab w:val="left" w:pos="567"/>
                <w:tab w:val="left" w:pos="709"/>
              </w:tabs>
              <w:spacing w:line="360" w:lineRule="auto"/>
              <w:ind w:left="108" w:right="35"/>
              <w:jc w:val="both"/>
              <w:rPr>
                <w:rFonts w:ascii="Palatino Linotype" w:hAnsi="Palatino Linotype"/>
                <w:color w:val="000000" w:themeColor="text1"/>
              </w:rPr>
            </w:pPr>
            <w:r w:rsidRPr="00FD11C5">
              <w:rPr>
                <w:rFonts w:ascii="Palatino Linotype" w:hAnsi="Palatino Linotype"/>
                <w:color w:val="000000" w:themeColor="text1"/>
              </w:rPr>
              <w:t xml:space="preserve">Se remitieron dos convocatorias de oposición del </w:t>
            </w:r>
            <w:r w:rsidR="00BC34B3" w:rsidRPr="00FD11C5">
              <w:rPr>
                <w:rFonts w:ascii="Palatino Linotype" w:hAnsi="Palatino Linotype"/>
                <w:color w:val="000000" w:themeColor="text1"/>
              </w:rPr>
              <w:t>Plantel Lic. Adolfo López Mateos</w:t>
            </w:r>
            <w:r w:rsidRPr="00FD11C5">
              <w:rPr>
                <w:rFonts w:ascii="Palatino Linotype" w:hAnsi="Palatino Linotype"/>
                <w:color w:val="000000" w:themeColor="text1"/>
              </w:rPr>
              <w:t>, la primera para ocupar Diez Plazas de Profesor de Asignatura, mientras que la segunda para ocupar Dos Plazas de Profesor de Tiempo Completo.</w:t>
            </w:r>
          </w:p>
        </w:tc>
        <w:tc>
          <w:tcPr>
            <w:tcW w:w="2850" w:type="dxa"/>
          </w:tcPr>
          <w:p w14:paraId="01066B56" w14:textId="77777777" w:rsidR="00652205" w:rsidRPr="00FD11C5" w:rsidRDefault="00652205" w:rsidP="0058260A">
            <w:pPr>
              <w:tabs>
                <w:tab w:val="left" w:pos="567"/>
                <w:tab w:val="left" w:pos="709"/>
              </w:tabs>
              <w:spacing w:line="360" w:lineRule="auto"/>
              <w:jc w:val="both"/>
              <w:rPr>
                <w:rFonts w:ascii="Palatino Linotype" w:hAnsi="Palatino Linotype"/>
                <w:color w:val="000000" w:themeColor="text1"/>
              </w:rPr>
            </w:pPr>
            <w:r w:rsidRPr="00FD11C5">
              <w:rPr>
                <w:rFonts w:ascii="Palatino Linotype" w:hAnsi="Palatino Linotype"/>
                <w:color w:val="000000" w:themeColor="text1"/>
              </w:rPr>
              <w:t>Si</w:t>
            </w:r>
          </w:p>
        </w:tc>
      </w:tr>
      <w:tr w:rsidR="00652205" w:rsidRPr="00FD11C5" w14:paraId="0CF56CFF" w14:textId="77777777" w:rsidTr="002D4E68">
        <w:trPr>
          <w:trHeight w:val="981"/>
        </w:trPr>
        <w:tc>
          <w:tcPr>
            <w:tcW w:w="2863" w:type="dxa"/>
          </w:tcPr>
          <w:p w14:paraId="1E87939E" w14:textId="4E36FF59" w:rsidR="00652205" w:rsidRPr="00FD11C5" w:rsidRDefault="00652205" w:rsidP="0058260A">
            <w:pPr>
              <w:tabs>
                <w:tab w:val="left" w:pos="567"/>
                <w:tab w:val="left" w:pos="709"/>
              </w:tabs>
              <w:spacing w:line="360" w:lineRule="auto"/>
              <w:jc w:val="both"/>
              <w:rPr>
                <w:rFonts w:ascii="Palatino Linotype" w:hAnsi="Palatino Linotype"/>
                <w:color w:val="000000" w:themeColor="text1"/>
              </w:rPr>
            </w:pPr>
            <w:r w:rsidRPr="00FD11C5">
              <w:rPr>
                <w:rFonts w:ascii="Palatino Linotype" w:hAnsi="Palatino Linotype"/>
                <w:color w:val="000000" w:themeColor="text1"/>
              </w:rPr>
              <w:t xml:space="preserve">Documental por medio de las cuales se haya registrado que se publicaron las convocatorias emitidas.  </w:t>
            </w:r>
          </w:p>
        </w:tc>
        <w:tc>
          <w:tcPr>
            <w:tcW w:w="3106" w:type="dxa"/>
          </w:tcPr>
          <w:p w14:paraId="35789C93" w14:textId="78A290EE" w:rsidR="00652205" w:rsidRPr="00FD11C5" w:rsidRDefault="00FE5764" w:rsidP="0058260A">
            <w:pPr>
              <w:spacing w:after="101" w:line="360" w:lineRule="auto"/>
              <w:ind w:left="108" w:right="35"/>
              <w:jc w:val="both"/>
              <w:rPr>
                <w:rFonts w:ascii="Palatino Linotype" w:eastAsia="MS Mincho" w:hAnsi="Palatino Linotype" w:cs="Arial"/>
                <w:lang w:val="es-ES_tradnl"/>
              </w:rPr>
            </w:pPr>
            <w:r w:rsidRPr="00FD11C5">
              <w:rPr>
                <w:rFonts w:ascii="Palatino Linotype" w:eastAsia="MS Mincho" w:hAnsi="Palatino Linotype" w:cs="Arial"/>
                <w:lang w:val="es-ES_tradnl"/>
              </w:rPr>
              <w:t>Documento de cinco (05) fojas, el cual contiene 6 fotografías,</w:t>
            </w:r>
            <w:r w:rsidR="0014200E" w:rsidRPr="00FD11C5">
              <w:rPr>
                <w:rFonts w:ascii="Palatino Linotype" w:eastAsia="MS Mincho" w:hAnsi="Palatino Linotype" w:cs="Arial"/>
                <w:lang w:val="es-ES_tradnl"/>
              </w:rPr>
              <w:t xml:space="preserve"> cabe destacar que </w:t>
            </w:r>
            <w:r w:rsidRPr="00FD11C5">
              <w:rPr>
                <w:rFonts w:ascii="Palatino Linotype" w:eastAsia="MS Mincho" w:hAnsi="Palatino Linotype" w:cs="Arial"/>
                <w:lang w:val="es-ES_tradnl"/>
              </w:rPr>
              <w:t xml:space="preserve">mediante informe justificado el Sujeto Obligado refiere que corresponden a las evidencias de la publicación </w:t>
            </w:r>
            <w:r w:rsidR="0014200E" w:rsidRPr="00FD11C5">
              <w:rPr>
                <w:rFonts w:ascii="Palatino Linotype" w:eastAsia="MS Mincho" w:hAnsi="Palatino Linotype" w:cs="Arial"/>
                <w:lang w:val="es-ES_tradnl"/>
              </w:rPr>
              <w:t xml:space="preserve">de las </w:t>
            </w:r>
            <w:r w:rsidR="0014200E" w:rsidRPr="00FD11C5">
              <w:rPr>
                <w:rFonts w:ascii="Palatino Linotype" w:eastAsia="MS Mincho" w:hAnsi="Palatino Linotype" w:cs="Arial"/>
                <w:lang w:val="es-ES_tradnl"/>
              </w:rPr>
              <w:lastRenderedPageBreak/>
              <w:t xml:space="preserve">convocatorias de los concursos de oposición del periodo enero 2018 a abril 2022. </w:t>
            </w:r>
          </w:p>
        </w:tc>
        <w:tc>
          <w:tcPr>
            <w:tcW w:w="2850" w:type="dxa"/>
          </w:tcPr>
          <w:p w14:paraId="6F1B7F74" w14:textId="4F518402" w:rsidR="00652205" w:rsidRPr="00FD11C5" w:rsidRDefault="0014200E" w:rsidP="0058260A">
            <w:pPr>
              <w:tabs>
                <w:tab w:val="left" w:pos="567"/>
                <w:tab w:val="left" w:pos="709"/>
              </w:tabs>
              <w:spacing w:line="360" w:lineRule="auto"/>
              <w:jc w:val="both"/>
              <w:rPr>
                <w:rFonts w:ascii="Palatino Linotype" w:hAnsi="Palatino Linotype"/>
                <w:color w:val="000000" w:themeColor="text1"/>
              </w:rPr>
            </w:pPr>
            <w:r w:rsidRPr="00FD11C5">
              <w:rPr>
                <w:rFonts w:ascii="Palatino Linotype" w:hAnsi="Palatino Linotype"/>
                <w:color w:val="000000" w:themeColor="text1"/>
              </w:rPr>
              <w:lastRenderedPageBreak/>
              <w:t>Si</w:t>
            </w:r>
          </w:p>
        </w:tc>
      </w:tr>
      <w:tr w:rsidR="00652205" w:rsidRPr="00FD11C5" w14:paraId="6F5E55B0" w14:textId="77777777" w:rsidTr="002D4E68">
        <w:trPr>
          <w:trHeight w:val="70"/>
        </w:trPr>
        <w:tc>
          <w:tcPr>
            <w:tcW w:w="2863" w:type="dxa"/>
          </w:tcPr>
          <w:p w14:paraId="47D6A57D" w14:textId="705DFE3C" w:rsidR="00652205" w:rsidRPr="00FD11C5" w:rsidRDefault="00652205" w:rsidP="0058260A">
            <w:pPr>
              <w:tabs>
                <w:tab w:val="left" w:pos="567"/>
                <w:tab w:val="left" w:pos="709"/>
              </w:tabs>
              <w:spacing w:line="360" w:lineRule="auto"/>
              <w:jc w:val="both"/>
              <w:rPr>
                <w:rFonts w:ascii="Palatino Linotype" w:hAnsi="Palatino Linotype"/>
                <w:color w:val="000000" w:themeColor="text1"/>
              </w:rPr>
            </w:pPr>
            <w:r w:rsidRPr="00FD11C5">
              <w:rPr>
                <w:rFonts w:ascii="Palatino Linotype" w:hAnsi="Palatino Linotype"/>
                <w:color w:val="000000" w:themeColor="text1"/>
              </w:rPr>
              <w:lastRenderedPageBreak/>
              <w:t>Los documentos en donde consten las personas que participaron en la evaluación de los concursantes.</w:t>
            </w:r>
          </w:p>
        </w:tc>
        <w:tc>
          <w:tcPr>
            <w:tcW w:w="3106" w:type="dxa"/>
          </w:tcPr>
          <w:p w14:paraId="36A6334C" w14:textId="4B473066" w:rsidR="00E4060A" w:rsidRPr="00FD11C5" w:rsidRDefault="00E4060A" w:rsidP="0058260A">
            <w:pPr>
              <w:spacing w:after="101" w:line="360" w:lineRule="auto"/>
              <w:ind w:right="35"/>
              <w:jc w:val="both"/>
              <w:rPr>
                <w:rFonts w:ascii="Palatino Linotype" w:hAnsi="Palatino Linotype" w:cs="Arial"/>
              </w:rPr>
            </w:pPr>
            <w:r w:rsidRPr="00FD11C5">
              <w:rPr>
                <w:rFonts w:ascii="Palatino Linotype" w:hAnsi="Palatino Linotype" w:cs="Arial"/>
              </w:rPr>
              <w:t>Hecho que se acredita, con</w:t>
            </w:r>
            <w:r w:rsidR="00625F3D" w:rsidRPr="00FD11C5">
              <w:rPr>
                <w:rFonts w:ascii="Palatino Linotype" w:hAnsi="Palatino Linotype" w:cs="Arial"/>
              </w:rPr>
              <w:t xml:space="preserve"> la entrega del documental que corresponde al proceso deliberativo como lo son </w:t>
            </w:r>
            <w:r w:rsidRPr="00FD11C5">
              <w:rPr>
                <w:rFonts w:ascii="Palatino Linotype" w:hAnsi="Palatino Linotype" w:cs="Arial"/>
              </w:rPr>
              <w:t>las Actas del H. Consejo de Gobierno del Plantel Lic. Adolfo López Mateo</w:t>
            </w:r>
            <w:r w:rsidR="00BC34B3" w:rsidRPr="00FD11C5">
              <w:rPr>
                <w:rFonts w:ascii="Palatino Linotype" w:hAnsi="Palatino Linotype" w:cs="Arial"/>
              </w:rPr>
              <w:t xml:space="preserve">s </w:t>
            </w:r>
            <w:r w:rsidRPr="00FD11C5">
              <w:rPr>
                <w:rFonts w:ascii="Palatino Linotype" w:hAnsi="Palatino Linotype" w:cs="Arial"/>
              </w:rPr>
              <w:t xml:space="preserve">de la Escuela Preparatoria, en el que se observan los evaluadores en el apartado de firmas. </w:t>
            </w:r>
          </w:p>
          <w:p w14:paraId="10978B59" w14:textId="65750E36" w:rsidR="00652205" w:rsidRPr="00FD11C5" w:rsidRDefault="00E4060A" w:rsidP="0058260A">
            <w:pPr>
              <w:spacing w:after="101" w:line="360" w:lineRule="auto"/>
              <w:ind w:right="35"/>
              <w:jc w:val="both"/>
              <w:rPr>
                <w:rFonts w:ascii="Palatino Linotype" w:hAnsi="Palatino Linotype" w:cs="Arial"/>
              </w:rPr>
            </w:pPr>
            <w:r w:rsidRPr="00FD11C5">
              <w:rPr>
                <w:rFonts w:ascii="Palatino Linotype" w:hAnsi="Palatino Linotype" w:cs="Arial"/>
              </w:rPr>
              <w:t xml:space="preserve">  </w:t>
            </w:r>
          </w:p>
        </w:tc>
        <w:tc>
          <w:tcPr>
            <w:tcW w:w="2850" w:type="dxa"/>
          </w:tcPr>
          <w:p w14:paraId="20C98E21" w14:textId="77777777" w:rsidR="00652205" w:rsidRPr="00FD11C5" w:rsidRDefault="00652205" w:rsidP="0058260A">
            <w:pPr>
              <w:tabs>
                <w:tab w:val="left" w:pos="567"/>
                <w:tab w:val="left" w:pos="709"/>
              </w:tabs>
              <w:spacing w:line="360" w:lineRule="auto"/>
              <w:jc w:val="both"/>
              <w:rPr>
                <w:rFonts w:ascii="Palatino Linotype" w:hAnsi="Palatino Linotype"/>
                <w:color w:val="000000" w:themeColor="text1"/>
              </w:rPr>
            </w:pPr>
            <w:r w:rsidRPr="00FD11C5">
              <w:rPr>
                <w:rFonts w:ascii="Palatino Linotype" w:hAnsi="Palatino Linotype"/>
                <w:color w:val="000000" w:themeColor="text1"/>
              </w:rPr>
              <w:t>Si</w:t>
            </w:r>
          </w:p>
        </w:tc>
      </w:tr>
      <w:tr w:rsidR="00652205" w:rsidRPr="00FD11C5" w14:paraId="49E591C2" w14:textId="77777777" w:rsidTr="002D4E68">
        <w:trPr>
          <w:trHeight w:val="70"/>
        </w:trPr>
        <w:tc>
          <w:tcPr>
            <w:tcW w:w="2863" w:type="dxa"/>
          </w:tcPr>
          <w:p w14:paraId="7E0FE338" w14:textId="0FACAA9F" w:rsidR="00652205" w:rsidRPr="00FD11C5" w:rsidRDefault="00652205" w:rsidP="0058260A">
            <w:pPr>
              <w:tabs>
                <w:tab w:val="left" w:pos="567"/>
                <w:tab w:val="left" w:pos="709"/>
              </w:tabs>
              <w:spacing w:line="360" w:lineRule="auto"/>
              <w:jc w:val="both"/>
              <w:rPr>
                <w:rFonts w:ascii="Palatino Linotype" w:hAnsi="Palatino Linotype"/>
                <w:color w:val="000000" w:themeColor="text1"/>
              </w:rPr>
            </w:pPr>
            <w:r w:rsidRPr="00FD11C5">
              <w:rPr>
                <w:rFonts w:ascii="Palatino Linotype" w:hAnsi="Palatino Linotype"/>
                <w:color w:val="000000" w:themeColor="text1"/>
              </w:rPr>
              <w:t>Actas por medio de las cuales se designaron a los ganadores.</w:t>
            </w:r>
          </w:p>
        </w:tc>
        <w:tc>
          <w:tcPr>
            <w:tcW w:w="3106" w:type="dxa"/>
          </w:tcPr>
          <w:p w14:paraId="428CC418" w14:textId="0518A927" w:rsidR="00652205" w:rsidRPr="00FD11C5" w:rsidRDefault="00F6758F" w:rsidP="0058260A">
            <w:pPr>
              <w:spacing w:after="101" w:line="360" w:lineRule="auto"/>
              <w:ind w:left="108" w:right="35"/>
              <w:jc w:val="both"/>
              <w:rPr>
                <w:rFonts w:ascii="Palatino Linotype" w:hAnsi="Palatino Linotype" w:cs="Arial"/>
              </w:rPr>
            </w:pPr>
            <w:r w:rsidRPr="00FD11C5">
              <w:rPr>
                <w:rFonts w:ascii="Palatino Linotype" w:hAnsi="Palatino Linotype" w:cs="Arial"/>
              </w:rPr>
              <w:t>Actas del H. Consejo de Gobierno del Plantel Lic. Adolfo López Mateo</w:t>
            </w:r>
            <w:r w:rsidR="00BC34B3" w:rsidRPr="00FD11C5">
              <w:rPr>
                <w:rFonts w:ascii="Palatino Linotype" w:hAnsi="Palatino Linotype" w:cs="Arial"/>
              </w:rPr>
              <w:t>s</w:t>
            </w:r>
            <w:r w:rsidRPr="00FD11C5">
              <w:rPr>
                <w:rFonts w:ascii="Palatino Linotype" w:hAnsi="Palatino Linotype" w:cs="Arial"/>
              </w:rPr>
              <w:t xml:space="preserve"> de la Escuela Preparatoria, en las que se realizó el dictamen de los concursos de oposición.</w:t>
            </w:r>
          </w:p>
        </w:tc>
        <w:tc>
          <w:tcPr>
            <w:tcW w:w="2850" w:type="dxa"/>
          </w:tcPr>
          <w:p w14:paraId="2D4BA429" w14:textId="4A156B89" w:rsidR="00652205" w:rsidRPr="00FD11C5" w:rsidRDefault="00F6758F" w:rsidP="0058260A">
            <w:pPr>
              <w:tabs>
                <w:tab w:val="left" w:pos="567"/>
                <w:tab w:val="left" w:pos="709"/>
              </w:tabs>
              <w:spacing w:line="360" w:lineRule="auto"/>
              <w:jc w:val="both"/>
              <w:rPr>
                <w:rFonts w:ascii="Palatino Linotype" w:hAnsi="Palatino Linotype"/>
                <w:color w:val="000000" w:themeColor="text1"/>
              </w:rPr>
            </w:pPr>
            <w:r w:rsidRPr="00FD11C5">
              <w:rPr>
                <w:rFonts w:ascii="Palatino Linotype" w:hAnsi="Palatino Linotype"/>
                <w:color w:val="000000" w:themeColor="text1"/>
              </w:rPr>
              <w:t>Si</w:t>
            </w:r>
          </w:p>
        </w:tc>
      </w:tr>
      <w:tr w:rsidR="00652205" w:rsidRPr="00FD11C5" w14:paraId="6C4172D3" w14:textId="77777777" w:rsidTr="002D4E68">
        <w:trPr>
          <w:trHeight w:val="70"/>
        </w:trPr>
        <w:tc>
          <w:tcPr>
            <w:tcW w:w="2863" w:type="dxa"/>
          </w:tcPr>
          <w:p w14:paraId="521FCE62" w14:textId="3797F045" w:rsidR="00652205" w:rsidRPr="00FD11C5" w:rsidRDefault="00652205" w:rsidP="0058260A">
            <w:pPr>
              <w:tabs>
                <w:tab w:val="left" w:pos="567"/>
                <w:tab w:val="left" w:pos="709"/>
              </w:tabs>
              <w:spacing w:line="360" w:lineRule="auto"/>
              <w:jc w:val="both"/>
              <w:rPr>
                <w:rFonts w:ascii="Palatino Linotype" w:hAnsi="Palatino Linotype"/>
                <w:color w:val="000000" w:themeColor="text1"/>
              </w:rPr>
            </w:pPr>
            <w:r w:rsidRPr="00FD11C5">
              <w:rPr>
                <w:rFonts w:ascii="Palatino Linotype" w:hAnsi="Palatino Linotype"/>
                <w:color w:val="000000" w:themeColor="text1"/>
              </w:rPr>
              <w:lastRenderedPageBreak/>
              <w:t>Los documentos en donde conste o se advierta que las personas ganadoras cubren el perfil correspondiente.</w:t>
            </w:r>
          </w:p>
        </w:tc>
        <w:tc>
          <w:tcPr>
            <w:tcW w:w="3106" w:type="dxa"/>
          </w:tcPr>
          <w:p w14:paraId="5EDC6559" w14:textId="41411C06" w:rsidR="00F6758F" w:rsidRPr="00FD11C5" w:rsidRDefault="00F6758F" w:rsidP="0058260A">
            <w:pPr>
              <w:spacing w:after="101" w:line="360" w:lineRule="auto"/>
              <w:ind w:left="108" w:right="35"/>
              <w:jc w:val="both"/>
              <w:rPr>
                <w:rFonts w:ascii="Palatino Linotype" w:hAnsi="Palatino Linotype" w:cs="Arial"/>
              </w:rPr>
            </w:pPr>
            <w:r w:rsidRPr="00FD11C5">
              <w:rPr>
                <w:rFonts w:ascii="Palatino Linotype" w:hAnsi="Palatino Linotype" w:cs="Arial"/>
              </w:rPr>
              <w:t>Carpeta identificada con el número tres</w:t>
            </w:r>
            <w:r w:rsidR="00E437CA" w:rsidRPr="00FD11C5">
              <w:rPr>
                <w:rFonts w:ascii="Palatino Linotype" w:hAnsi="Palatino Linotype" w:cs="Arial"/>
              </w:rPr>
              <w:t xml:space="preserve">, contiene </w:t>
            </w:r>
            <w:r w:rsidRPr="00FD11C5">
              <w:rPr>
                <w:rFonts w:ascii="Palatino Linotype" w:hAnsi="Palatino Linotype" w:cs="Arial"/>
              </w:rPr>
              <w:t xml:space="preserve">doce archivos </w:t>
            </w:r>
            <w:proofErr w:type="spellStart"/>
            <w:r w:rsidRPr="00FD11C5">
              <w:rPr>
                <w:rFonts w:ascii="Palatino Linotype" w:hAnsi="Palatino Linotype" w:cs="Arial"/>
              </w:rPr>
              <w:t>pdf</w:t>
            </w:r>
            <w:proofErr w:type="spellEnd"/>
            <w:r w:rsidRPr="00FD11C5">
              <w:rPr>
                <w:rFonts w:ascii="Palatino Linotype" w:hAnsi="Palatino Linotype" w:cs="Arial"/>
              </w:rPr>
              <w:t xml:space="preserve"> de profesores, así mismo cada uno contiene los formatos de:</w:t>
            </w:r>
          </w:p>
          <w:p w14:paraId="4828FCE5" w14:textId="608D99B5" w:rsidR="00F6758F" w:rsidRPr="00FD11C5" w:rsidRDefault="00F6758F" w:rsidP="0058260A">
            <w:pPr>
              <w:spacing w:after="101" w:line="360" w:lineRule="auto"/>
              <w:ind w:left="108" w:right="35"/>
              <w:jc w:val="both"/>
              <w:rPr>
                <w:rFonts w:ascii="Palatino Linotype" w:hAnsi="Palatino Linotype" w:cs="Arial"/>
              </w:rPr>
            </w:pPr>
            <w:r w:rsidRPr="00FD11C5">
              <w:rPr>
                <w:rFonts w:ascii="Palatino Linotype" w:hAnsi="Palatino Linotype" w:cs="Arial"/>
              </w:rPr>
              <w:t xml:space="preserve">-Resultados </w:t>
            </w:r>
          </w:p>
          <w:p w14:paraId="677AB6CE" w14:textId="68148B23" w:rsidR="00F6758F" w:rsidRPr="00FD11C5" w:rsidRDefault="00F6758F" w:rsidP="0058260A">
            <w:pPr>
              <w:spacing w:after="101" w:line="360" w:lineRule="auto"/>
              <w:ind w:left="108" w:right="35"/>
              <w:jc w:val="both"/>
              <w:rPr>
                <w:rFonts w:ascii="Palatino Linotype" w:hAnsi="Palatino Linotype" w:cs="Arial"/>
              </w:rPr>
            </w:pPr>
            <w:r w:rsidRPr="00FD11C5">
              <w:rPr>
                <w:rFonts w:ascii="Palatino Linotype" w:hAnsi="Palatino Linotype" w:cs="Arial"/>
              </w:rPr>
              <w:t xml:space="preserve">-Solicitud de Participación </w:t>
            </w:r>
          </w:p>
          <w:p w14:paraId="69C3DFF7" w14:textId="3D09DA73" w:rsidR="00F6758F" w:rsidRPr="00FD11C5" w:rsidRDefault="00F6758F" w:rsidP="0058260A">
            <w:pPr>
              <w:spacing w:after="101" w:line="360" w:lineRule="auto"/>
              <w:ind w:left="108" w:right="35"/>
              <w:jc w:val="both"/>
              <w:rPr>
                <w:rFonts w:ascii="Palatino Linotype" w:hAnsi="Palatino Linotype" w:cs="Arial"/>
              </w:rPr>
            </w:pPr>
            <w:r w:rsidRPr="00FD11C5">
              <w:rPr>
                <w:rFonts w:ascii="Palatino Linotype" w:hAnsi="Palatino Linotype" w:cs="Arial"/>
              </w:rPr>
              <w:t>-Satisfacción de Requerimientos y</w:t>
            </w:r>
          </w:p>
          <w:p w14:paraId="117B19A9" w14:textId="44B60BE2" w:rsidR="00652205" w:rsidRPr="00FD11C5" w:rsidRDefault="00F6758F" w:rsidP="0058260A">
            <w:pPr>
              <w:spacing w:after="101" w:line="360" w:lineRule="auto"/>
              <w:ind w:left="108" w:right="35"/>
              <w:jc w:val="both"/>
              <w:rPr>
                <w:rFonts w:ascii="Palatino Linotype" w:hAnsi="Palatino Linotype" w:cs="Arial"/>
              </w:rPr>
            </w:pPr>
            <w:r w:rsidRPr="00FD11C5">
              <w:rPr>
                <w:rFonts w:ascii="Palatino Linotype" w:hAnsi="Palatino Linotype" w:cs="Arial"/>
              </w:rPr>
              <w:t xml:space="preserve">-Evaluación del Factor Preparación.  </w:t>
            </w:r>
          </w:p>
          <w:p w14:paraId="293D7745" w14:textId="7A8085FF" w:rsidR="00F6758F" w:rsidRPr="00FD11C5" w:rsidRDefault="00F6758F" w:rsidP="0058260A">
            <w:pPr>
              <w:spacing w:after="101" w:line="360" w:lineRule="auto"/>
              <w:ind w:right="35"/>
              <w:jc w:val="both"/>
              <w:rPr>
                <w:rFonts w:ascii="Palatino Linotype" w:hAnsi="Palatino Linotype" w:cs="Arial"/>
              </w:rPr>
            </w:pPr>
            <w:r w:rsidRPr="00FD11C5">
              <w:rPr>
                <w:rFonts w:ascii="Palatino Linotype" w:hAnsi="Palatino Linotype" w:cs="Arial"/>
              </w:rPr>
              <w:t xml:space="preserve">En el que se puede observar los resultados obtenidos y el factor de preparación (Nivel o grado de estudios, Producción académica, Experiencia Profesional Docente y cargos de coordinación o Dirección </w:t>
            </w:r>
            <w:r w:rsidR="00E437CA" w:rsidRPr="00FD11C5">
              <w:rPr>
                <w:rFonts w:ascii="Palatino Linotype" w:hAnsi="Palatino Linotype" w:cs="Arial"/>
              </w:rPr>
              <w:t>A</w:t>
            </w:r>
            <w:r w:rsidRPr="00FD11C5">
              <w:rPr>
                <w:rFonts w:ascii="Palatino Linotype" w:hAnsi="Palatino Linotype" w:cs="Arial"/>
              </w:rPr>
              <w:t>c</w:t>
            </w:r>
            <w:r w:rsidR="00E437CA" w:rsidRPr="00FD11C5">
              <w:rPr>
                <w:rFonts w:ascii="Palatino Linotype" w:hAnsi="Palatino Linotype" w:cs="Arial"/>
              </w:rPr>
              <w:t>a</w:t>
            </w:r>
            <w:r w:rsidRPr="00FD11C5">
              <w:rPr>
                <w:rFonts w:ascii="Palatino Linotype" w:hAnsi="Palatino Linotype" w:cs="Arial"/>
              </w:rPr>
              <w:t xml:space="preserve">démica). </w:t>
            </w:r>
          </w:p>
        </w:tc>
        <w:tc>
          <w:tcPr>
            <w:tcW w:w="2850" w:type="dxa"/>
          </w:tcPr>
          <w:p w14:paraId="36155A99" w14:textId="32CB3658" w:rsidR="00652205" w:rsidRPr="00FD11C5" w:rsidRDefault="00F6758F" w:rsidP="0058260A">
            <w:pPr>
              <w:tabs>
                <w:tab w:val="left" w:pos="567"/>
                <w:tab w:val="left" w:pos="709"/>
              </w:tabs>
              <w:spacing w:line="360" w:lineRule="auto"/>
              <w:jc w:val="both"/>
              <w:rPr>
                <w:rFonts w:ascii="Palatino Linotype" w:hAnsi="Palatino Linotype"/>
                <w:color w:val="000000" w:themeColor="text1"/>
              </w:rPr>
            </w:pPr>
            <w:r w:rsidRPr="00FD11C5">
              <w:rPr>
                <w:rFonts w:ascii="Palatino Linotype" w:hAnsi="Palatino Linotype"/>
                <w:color w:val="000000" w:themeColor="text1"/>
              </w:rPr>
              <w:t>Si</w:t>
            </w:r>
          </w:p>
        </w:tc>
      </w:tr>
    </w:tbl>
    <w:p w14:paraId="51186773" w14:textId="532FB9E6" w:rsidR="00B47406" w:rsidRPr="00FD11C5" w:rsidRDefault="00F43B4F" w:rsidP="0058260A">
      <w:pPr>
        <w:pStyle w:val="Prrafodelista"/>
        <w:numPr>
          <w:ilvl w:val="0"/>
          <w:numId w:val="2"/>
        </w:numPr>
        <w:tabs>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lastRenderedPageBreak/>
        <w:t xml:space="preserve">Antes de continuar debe destacarse que mediante </w:t>
      </w:r>
      <w:r w:rsidRPr="00FD11C5">
        <w:rPr>
          <w:rFonts w:ascii="Palatino Linotype" w:hAnsi="Palatino Linotype"/>
        </w:rPr>
        <w:t>informe justificado</w:t>
      </w:r>
      <w:r w:rsidR="002D4E68" w:rsidRPr="00FD11C5">
        <w:rPr>
          <w:rFonts w:ascii="Palatino Linotype" w:hAnsi="Palatino Linotype"/>
        </w:rPr>
        <w:t xml:space="preserve"> el </w:t>
      </w:r>
      <w:r w:rsidR="002D4E68" w:rsidRPr="00FD11C5">
        <w:rPr>
          <w:rFonts w:ascii="Palatino Linotype" w:hAnsi="Palatino Linotype"/>
          <w:b/>
        </w:rPr>
        <w:t>SUJETO OBLIGADO</w:t>
      </w:r>
      <w:r w:rsidRPr="00FD11C5">
        <w:rPr>
          <w:rFonts w:ascii="Palatino Linotype" w:hAnsi="Palatino Linotype"/>
        </w:rPr>
        <w:t xml:space="preserve">, refiere que no se incluye información de Profesores de Medio Tiempo debido a que en dicho periodo no se otorgaron </w:t>
      </w:r>
      <w:proofErr w:type="spellStart"/>
      <w:r w:rsidRPr="00FD11C5">
        <w:rPr>
          <w:rFonts w:ascii="Palatino Linotype" w:hAnsi="Palatino Linotype"/>
        </w:rPr>
        <w:t>definitividades</w:t>
      </w:r>
      <w:proofErr w:type="spellEnd"/>
      <w:r w:rsidRPr="00FD11C5">
        <w:rPr>
          <w:rFonts w:ascii="Palatino Linotype" w:hAnsi="Palatino Linotype"/>
        </w:rPr>
        <w:t xml:space="preserve"> para este tipo de</w:t>
      </w:r>
      <w:r w:rsidR="00B47406" w:rsidRPr="00FD11C5">
        <w:rPr>
          <w:rFonts w:ascii="Palatino Linotype" w:hAnsi="Palatino Linotype"/>
        </w:rPr>
        <w:t xml:space="preserve"> plaza, </w:t>
      </w:r>
      <w:r w:rsidR="002D4E68" w:rsidRPr="00FD11C5">
        <w:rPr>
          <w:rFonts w:ascii="Palatino Linotype" w:eastAsia="Calibri" w:hAnsi="Palatino Linotype" w:cs="Arial"/>
        </w:rPr>
        <w:t>p</w:t>
      </w:r>
      <w:r w:rsidR="00B47406" w:rsidRPr="00FD11C5">
        <w:rPr>
          <w:rFonts w:ascii="Palatino Linotype" w:eastAsia="Calibri" w:hAnsi="Palatino Linotype" w:cs="Arial"/>
        </w:rPr>
        <w:t xml:space="preserve">or </w:t>
      </w:r>
      <w:r w:rsidR="00B47406" w:rsidRPr="00FD11C5">
        <w:rPr>
          <w:rFonts w:ascii="Palatino Linotype" w:eastAsia="Calibri" w:hAnsi="Palatino Linotype" w:cs="Arial"/>
          <w:bCs/>
        </w:rPr>
        <w:t>lo tanto,</w:t>
      </w:r>
      <w:r w:rsidR="00B47406" w:rsidRPr="00FD11C5">
        <w:rPr>
          <w:rFonts w:ascii="Palatino Linotype" w:eastAsia="Calibri" w:hAnsi="Palatino Linotype" w:cs="Arial"/>
        </w:rPr>
        <w:t xml:space="preserve"> en materia de acceso a la información versa sobre los documentos generados, obtenidos, adquiridos, transformados, administrados o en posesión de los Sujetos Obligados, en el entendido de que dichos documentos no  obrar en sus archivos a la fecha de la solicitud, </w:t>
      </w:r>
      <w:r w:rsidR="00B47406" w:rsidRPr="00FD11C5">
        <w:rPr>
          <w:rFonts w:ascii="Palatino Linotype" w:hAnsi="Palatino Linotype" w:cs="Arial"/>
        </w:rPr>
        <w:t xml:space="preserve">es de referir que, ante un hecho negativo, no resulta aplicable el artículo 19 de la Ley de la materia que nos constriñe a la emisión de un acuerdo de inexistencia, resultando aplicable la siguiente tesis: </w:t>
      </w:r>
    </w:p>
    <w:p w14:paraId="30457AD9" w14:textId="77777777" w:rsidR="00B47406" w:rsidRPr="00FD11C5" w:rsidRDefault="00B47406" w:rsidP="0058260A">
      <w:pPr>
        <w:pStyle w:val="Prrafodelista"/>
        <w:spacing w:line="360" w:lineRule="auto"/>
        <w:ind w:left="0"/>
        <w:jc w:val="both"/>
        <w:rPr>
          <w:rFonts w:ascii="Palatino Linotype" w:hAnsi="Palatino Linotype" w:cs="Arial"/>
        </w:rPr>
      </w:pPr>
    </w:p>
    <w:p w14:paraId="7486A907" w14:textId="77777777" w:rsidR="00B47406" w:rsidRPr="00FD11C5" w:rsidRDefault="00B47406" w:rsidP="0058260A">
      <w:pPr>
        <w:pStyle w:val="Prrafodelista"/>
        <w:spacing w:line="360" w:lineRule="auto"/>
        <w:ind w:left="567" w:right="616"/>
        <w:jc w:val="both"/>
        <w:rPr>
          <w:rFonts w:ascii="Palatino Linotype" w:hAnsi="Palatino Linotype" w:cs="Tahoma"/>
          <w:bCs/>
        </w:rPr>
      </w:pPr>
      <w:r w:rsidRPr="00FD11C5">
        <w:rPr>
          <w:rFonts w:ascii="Palatino Linotype" w:hAnsi="Palatino Linotype" w:cs="Tahoma"/>
          <w:bCs/>
        </w:rPr>
        <w:t>«</w:t>
      </w:r>
      <w:r w:rsidRPr="00FD11C5">
        <w:rPr>
          <w:rFonts w:ascii="Palatino Linotype" w:hAnsi="Palatino Linotype" w:cs="Tahoma"/>
          <w:b/>
          <w:bCs/>
        </w:rPr>
        <w:t>HECHOS NEGATIVOS, NO SON SUSCEPTIBLES DE DEMOSTRACIÓN.</w:t>
      </w:r>
    </w:p>
    <w:p w14:paraId="6D0F5558" w14:textId="77777777" w:rsidR="00B47406" w:rsidRPr="00FD11C5" w:rsidRDefault="00B47406" w:rsidP="0058260A">
      <w:pPr>
        <w:pStyle w:val="Prrafodelista"/>
        <w:spacing w:line="360" w:lineRule="auto"/>
        <w:ind w:left="567" w:right="616"/>
        <w:jc w:val="both"/>
        <w:rPr>
          <w:rFonts w:ascii="Palatino Linotype" w:hAnsi="Palatino Linotype" w:cs="Tahoma"/>
          <w:bCs/>
        </w:rPr>
      </w:pPr>
      <w:r w:rsidRPr="00FD11C5">
        <w:rPr>
          <w:rFonts w:ascii="Palatino Linotype" w:hAnsi="Palatino Linotype" w:cs="Tahoma"/>
          <w:bCs/>
        </w:rPr>
        <w:t>Tratándose de un hecho negativo, el Juez no tiene por qué invocar prueba alguna de la que se desprenda, ya que es bien sabido que esta clase de hechos no son susceptibles de demostración.</w:t>
      </w:r>
    </w:p>
    <w:p w14:paraId="004A0F14" w14:textId="77777777" w:rsidR="00B47406" w:rsidRPr="00FD11C5" w:rsidRDefault="00B47406" w:rsidP="0058260A">
      <w:pPr>
        <w:pStyle w:val="Prrafodelista"/>
        <w:spacing w:line="360" w:lineRule="auto"/>
        <w:ind w:left="567" w:right="616"/>
        <w:jc w:val="both"/>
        <w:rPr>
          <w:rFonts w:ascii="Palatino Linotype" w:hAnsi="Palatino Linotype" w:cs="Tahoma"/>
          <w:bCs/>
        </w:rPr>
      </w:pPr>
    </w:p>
    <w:p w14:paraId="34311A5A" w14:textId="77777777" w:rsidR="00B47406" w:rsidRPr="00FD11C5" w:rsidRDefault="00B47406" w:rsidP="0058260A">
      <w:pPr>
        <w:pStyle w:val="Prrafodelista"/>
        <w:spacing w:line="360" w:lineRule="auto"/>
        <w:ind w:left="567" w:right="616"/>
        <w:jc w:val="both"/>
        <w:rPr>
          <w:rFonts w:ascii="Palatino Linotype" w:hAnsi="Palatino Linotype" w:cs="Tahoma"/>
          <w:bCs/>
        </w:rPr>
      </w:pPr>
      <w:r w:rsidRPr="00FD11C5">
        <w:rPr>
          <w:rFonts w:ascii="Palatino Linotype" w:hAnsi="Palatino Linotype" w:cs="Tahoma"/>
          <w:bCs/>
        </w:rPr>
        <w:t>Amparo en revisión 2022/61. José García Florín (Menor). 9 de octubre de 1961. Cinco votos. Ponente: José Rivera Pérez Campos</w:t>
      </w:r>
    </w:p>
    <w:p w14:paraId="5ACCCF5A" w14:textId="77777777" w:rsidR="00B47406" w:rsidRPr="00FD11C5" w:rsidRDefault="00B47406" w:rsidP="0058260A">
      <w:pPr>
        <w:spacing w:line="360" w:lineRule="auto"/>
        <w:ind w:right="616"/>
        <w:jc w:val="both"/>
        <w:rPr>
          <w:rFonts w:ascii="Palatino Linotype" w:hAnsi="Palatino Linotype" w:cs="Tahoma"/>
          <w:bCs/>
        </w:rPr>
      </w:pPr>
    </w:p>
    <w:p w14:paraId="5769CFF7" w14:textId="77777777" w:rsidR="002D4E68" w:rsidRPr="00FD11C5" w:rsidRDefault="00B47406" w:rsidP="0058260A">
      <w:pPr>
        <w:pStyle w:val="Prrafodelista"/>
        <w:numPr>
          <w:ilvl w:val="0"/>
          <w:numId w:val="2"/>
        </w:numPr>
        <w:spacing w:line="360" w:lineRule="auto"/>
        <w:ind w:left="0" w:firstLine="0"/>
        <w:contextualSpacing/>
        <w:jc w:val="both"/>
        <w:rPr>
          <w:rFonts w:ascii="Palatino Linotype" w:eastAsia="MS Mincho" w:hAnsi="Palatino Linotype"/>
          <w:lang w:eastAsia="en-US"/>
        </w:rPr>
      </w:pPr>
      <w:r w:rsidRPr="00FD11C5">
        <w:rPr>
          <w:rFonts w:ascii="Palatino Linotype" w:hAnsi="Palatino Linotype" w:cs="Arial"/>
        </w:rPr>
        <w:t>De lo que se desprende que es materialmente imposible realizar la entrega de algun</w:t>
      </w:r>
      <w:r w:rsidR="002D4E68" w:rsidRPr="00FD11C5">
        <w:rPr>
          <w:rFonts w:ascii="Palatino Linotype" w:hAnsi="Palatino Linotype" w:cs="Arial"/>
        </w:rPr>
        <w:t xml:space="preserve">a documental que no ha generado. </w:t>
      </w:r>
    </w:p>
    <w:p w14:paraId="152DD49E" w14:textId="77777777" w:rsidR="002D4E68" w:rsidRPr="00FD11C5" w:rsidRDefault="002D4E68" w:rsidP="0058260A">
      <w:pPr>
        <w:pStyle w:val="Prrafodelista"/>
        <w:spacing w:line="360" w:lineRule="auto"/>
        <w:ind w:left="0"/>
        <w:contextualSpacing/>
        <w:jc w:val="both"/>
        <w:rPr>
          <w:rFonts w:ascii="Palatino Linotype" w:eastAsia="MS Mincho" w:hAnsi="Palatino Linotype"/>
          <w:lang w:eastAsia="en-US"/>
        </w:rPr>
      </w:pPr>
    </w:p>
    <w:p w14:paraId="283BDB0F" w14:textId="198FE062" w:rsidR="00B47406" w:rsidRPr="00FD11C5" w:rsidRDefault="00B47406" w:rsidP="00DC5D9D">
      <w:pPr>
        <w:pStyle w:val="Prrafodelista"/>
        <w:numPr>
          <w:ilvl w:val="0"/>
          <w:numId w:val="2"/>
        </w:numPr>
        <w:spacing w:line="360" w:lineRule="auto"/>
        <w:ind w:left="0" w:firstLine="0"/>
        <w:contextualSpacing/>
        <w:jc w:val="both"/>
        <w:rPr>
          <w:rFonts w:ascii="Palatino Linotype" w:eastAsia="MS Mincho" w:hAnsi="Palatino Linotype"/>
          <w:lang w:eastAsia="en-US"/>
        </w:rPr>
      </w:pPr>
      <w:r w:rsidRPr="00FD11C5">
        <w:rPr>
          <w:rFonts w:ascii="Palatino Linotype" w:eastAsia="MS Mincho" w:hAnsi="Palatino Linotype"/>
          <w:color w:val="000000"/>
        </w:rPr>
        <w:t xml:space="preserve">Ahora bien es </w:t>
      </w:r>
      <w:r w:rsidRPr="00FD11C5">
        <w:rPr>
          <w:rFonts w:ascii="Palatino Linotype" w:eastAsia="Calibri" w:hAnsi="Palatino Linotype" w:cs="Arial"/>
        </w:rPr>
        <w:t>necesario señalar, que este Órgano Garante</w:t>
      </w:r>
      <w:r w:rsidRPr="00FD11C5">
        <w:rPr>
          <w:rFonts w:ascii="Palatino Linotype" w:eastAsia="Calibri" w:hAnsi="Palatino Linotype" w:cs="Arial"/>
          <w:lang w:val="es-ES_tradnl"/>
        </w:rPr>
        <w:t xml:space="preserve"> no se encuentra facultado para manifestarse sobre la veracidad de la información proporcionada por </w:t>
      </w:r>
      <w:r w:rsidRPr="00FD11C5">
        <w:rPr>
          <w:rFonts w:ascii="Palatino Linotype" w:eastAsia="Calibri" w:hAnsi="Palatino Linotype" w:cs="Arial"/>
          <w:lang w:val="es-ES_tradnl"/>
        </w:rPr>
        <w:lastRenderedPageBreak/>
        <w:t xml:space="preserve">parte de los </w:t>
      </w:r>
      <w:r w:rsidRPr="00FD11C5">
        <w:rPr>
          <w:rFonts w:ascii="Palatino Linotype" w:eastAsia="Calibri" w:hAnsi="Palatino Linotype" w:cs="Arial"/>
          <w:b/>
          <w:lang w:val="es-ES_tradnl"/>
        </w:rPr>
        <w:t>SUJETOS OBLIGADOS</w:t>
      </w:r>
      <w:r w:rsidRPr="00FD11C5">
        <w:rPr>
          <w:rFonts w:ascii="Palatino Linotype" w:eastAsia="Calibri" w:hAnsi="Palatino Linotype" w:cs="Arial"/>
          <w:lang w:val="es-ES_tradnl"/>
        </w:rPr>
        <w:t>, conforme a lo establecido en el Criterio 31/10 emitido por el Instituto Nacional de Transparencia, Acceso a la Información Pública y Protección de Datos Personales INAI (anteriormente IFAI) que se procede a citar a continuación:</w:t>
      </w:r>
    </w:p>
    <w:p w14:paraId="3F9FCD7E" w14:textId="77777777" w:rsidR="00DC5D9D" w:rsidRPr="00FD11C5" w:rsidRDefault="00DC5D9D" w:rsidP="00DC5D9D">
      <w:pPr>
        <w:pStyle w:val="Prrafodelista"/>
        <w:tabs>
          <w:tab w:val="left" w:pos="567"/>
        </w:tabs>
        <w:spacing w:line="360" w:lineRule="auto"/>
        <w:ind w:left="0" w:right="891"/>
        <w:contextualSpacing/>
        <w:jc w:val="both"/>
        <w:rPr>
          <w:rFonts w:ascii="Palatino Linotype" w:eastAsia="MS Mincho" w:hAnsi="Palatino Linotype"/>
          <w:lang w:eastAsia="en-US"/>
        </w:rPr>
      </w:pPr>
    </w:p>
    <w:p w14:paraId="1B4F872C" w14:textId="77777777" w:rsidR="00B47406" w:rsidRPr="00FD11C5" w:rsidRDefault="00B47406" w:rsidP="00DC5D9D">
      <w:pPr>
        <w:tabs>
          <w:tab w:val="left" w:pos="426"/>
          <w:tab w:val="left" w:pos="567"/>
          <w:tab w:val="left" w:pos="8222"/>
        </w:tabs>
        <w:spacing w:line="360" w:lineRule="auto"/>
        <w:ind w:left="567" w:right="891"/>
        <w:contextualSpacing/>
        <w:jc w:val="both"/>
        <w:rPr>
          <w:rFonts w:ascii="Palatino Linotype" w:eastAsia="MS Mincho" w:hAnsi="Palatino Linotype" w:cs="Arial"/>
          <w:i/>
        </w:rPr>
      </w:pPr>
      <w:r w:rsidRPr="00FD11C5">
        <w:rPr>
          <w:rFonts w:ascii="Palatino Linotype" w:eastAsia="MS Mincho" w:hAnsi="Palatino Linotype" w:cs="Arial"/>
          <w:b/>
          <w:i/>
        </w:rPr>
        <w:t>“El Instituto Federal de Acceso a la Información y Protección de Datos no cuenta con facultades para pronunciarse respecto de la veracidad de los documentos proporcionados por los sujetos obligados.</w:t>
      </w:r>
      <w:r w:rsidRPr="00FD11C5">
        <w:rPr>
          <w:rFonts w:ascii="Palatino Linotype" w:eastAsia="MS Mincho"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50169B7" w14:textId="77777777" w:rsidR="00B47406" w:rsidRPr="00FD11C5" w:rsidRDefault="00B47406" w:rsidP="00DC5D9D">
      <w:pPr>
        <w:tabs>
          <w:tab w:val="left" w:pos="426"/>
          <w:tab w:val="left" w:pos="567"/>
          <w:tab w:val="left" w:pos="8222"/>
        </w:tabs>
        <w:spacing w:line="360" w:lineRule="auto"/>
        <w:ind w:left="567" w:right="891"/>
        <w:contextualSpacing/>
        <w:jc w:val="both"/>
        <w:rPr>
          <w:rFonts w:ascii="Palatino Linotype" w:eastAsia="MS Mincho" w:hAnsi="Palatino Linotype" w:cs="Arial"/>
          <w:i/>
        </w:rPr>
      </w:pPr>
    </w:p>
    <w:p w14:paraId="32417D4E" w14:textId="77777777" w:rsidR="00B47406" w:rsidRPr="00FD11C5" w:rsidRDefault="00B47406" w:rsidP="00DC5D9D">
      <w:pPr>
        <w:tabs>
          <w:tab w:val="left" w:pos="426"/>
          <w:tab w:val="left" w:pos="567"/>
          <w:tab w:val="left" w:pos="8222"/>
        </w:tabs>
        <w:spacing w:line="360" w:lineRule="auto"/>
        <w:ind w:left="567" w:right="891"/>
        <w:contextualSpacing/>
        <w:jc w:val="both"/>
        <w:rPr>
          <w:rFonts w:ascii="Palatino Linotype" w:eastAsia="MS Mincho" w:hAnsi="Palatino Linotype" w:cs="Arial"/>
          <w:i/>
        </w:rPr>
      </w:pPr>
      <w:r w:rsidRPr="00FD11C5">
        <w:rPr>
          <w:rFonts w:ascii="Palatino Linotype" w:eastAsia="MS Mincho" w:hAnsi="Palatino Linotype" w:cs="Arial"/>
          <w:i/>
        </w:rPr>
        <w:t>Expedientes:</w:t>
      </w:r>
    </w:p>
    <w:p w14:paraId="1570DB6D" w14:textId="77777777" w:rsidR="00B47406" w:rsidRPr="00FD11C5" w:rsidRDefault="00B47406" w:rsidP="00DC5D9D">
      <w:pPr>
        <w:tabs>
          <w:tab w:val="left" w:pos="426"/>
          <w:tab w:val="left" w:pos="567"/>
          <w:tab w:val="left" w:pos="8222"/>
        </w:tabs>
        <w:spacing w:line="360" w:lineRule="auto"/>
        <w:ind w:left="567" w:right="891"/>
        <w:contextualSpacing/>
        <w:rPr>
          <w:rFonts w:ascii="Palatino Linotype" w:eastAsia="MS Mincho" w:hAnsi="Palatino Linotype" w:cs="Arial"/>
          <w:i/>
        </w:rPr>
      </w:pPr>
      <w:r w:rsidRPr="00FD11C5">
        <w:rPr>
          <w:rFonts w:ascii="Palatino Linotype" w:eastAsia="MS Mincho" w:hAnsi="Palatino Linotype" w:cs="Arial"/>
          <w:i/>
        </w:rPr>
        <w:t>2440/07 Comisión Federal de Electricidad - Alonso Lujambio Irazábal</w:t>
      </w:r>
    </w:p>
    <w:p w14:paraId="259EA005" w14:textId="77777777" w:rsidR="00B47406" w:rsidRPr="00FD11C5" w:rsidRDefault="00B47406" w:rsidP="00DC5D9D">
      <w:pPr>
        <w:tabs>
          <w:tab w:val="left" w:pos="426"/>
          <w:tab w:val="left" w:pos="567"/>
          <w:tab w:val="left" w:pos="8222"/>
        </w:tabs>
        <w:spacing w:line="360" w:lineRule="auto"/>
        <w:ind w:left="567" w:right="891"/>
        <w:contextualSpacing/>
        <w:rPr>
          <w:rFonts w:ascii="Palatino Linotype" w:eastAsia="MS Mincho" w:hAnsi="Palatino Linotype" w:cs="Arial"/>
          <w:i/>
        </w:rPr>
      </w:pPr>
      <w:r w:rsidRPr="00FD11C5">
        <w:rPr>
          <w:rFonts w:ascii="Palatino Linotype" w:eastAsia="MS Mincho" w:hAnsi="Palatino Linotype" w:cs="Arial"/>
          <w:i/>
        </w:rPr>
        <w:t>0113/09 Instituto de Seguridad y Servicios Sociales de los Trabajadores del</w:t>
      </w:r>
    </w:p>
    <w:p w14:paraId="516D94DD" w14:textId="77777777" w:rsidR="00B47406" w:rsidRPr="00FD11C5" w:rsidRDefault="00B47406" w:rsidP="00DC5D9D">
      <w:pPr>
        <w:tabs>
          <w:tab w:val="left" w:pos="426"/>
          <w:tab w:val="left" w:pos="567"/>
          <w:tab w:val="left" w:pos="8222"/>
        </w:tabs>
        <w:spacing w:line="360" w:lineRule="auto"/>
        <w:ind w:left="567" w:right="891"/>
        <w:contextualSpacing/>
        <w:rPr>
          <w:rFonts w:ascii="Palatino Linotype" w:eastAsia="MS Mincho" w:hAnsi="Palatino Linotype" w:cs="Arial"/>
          <w:i/>
        </w:rPr>
      </w:pPr>
      <w:r w:rsidRPr="00FD11C5">
        <w:rPr>
          <w:rFonts w:ascii="Palatino Linotype" w:eastAsia="MS Mincho" w:hAnsi="Palatino Linotype" w:cs="Arial"/>
          <w:i/>
        </w:rPr>
        <w:lastRenderedPageBreak/>
        <w:t>Estado – Alonso Lujambio Irazábal</w:t>
      </w:r>
    </w:p>
    <w:p w14:paraId="73F4D333" w14:textId="77777777" w:rsidR="00B47406" w:rsidRPr="00FD11C5" w:rsidRDefault="00B47406" w:rsidP="00DC5D9D">
      <w:pPr>
        <w:tabs>
          <w:tab w:val="left" w:pos="426"/>
          <w:tab w:val="left" w:pos="567"/>
          <w:tab w:val="left" w:pos="8222"/>
        </w:tabs>
        <w:spacing w:line="360" w:lineRule="auto"/>
        <w:ind w:left="567" w:right="891"/>
        <w:contextualSpacing/>
        <w:rPr>
          <w:rFonts w:ascii="Palatino Linotype" w:eastAsia="MS Mincho" w:hAnsi="Palatino Linotype" w:cs="Arial"/>
          <w:i/>
        </w:rPr>
      </w:pPr>
      <w:r w:rsidRPr="00FD11C5">
        <w:rPr>
          <w:rFonts w:ascii="Palatino Linotype" w:eastAsia="MS Mincho" w:hAnsi="Palatino Linotype" w:cs="Arial"/>
          <w:i/>
        </w:rPr>
        <w:t xml:space="preserve">1624/09 Instituto Nacional para la Educación de los Adultos - María </w:t>
      </w:r>
      <w:proofErr w:type="spellStart"/>
      <w:r w:rsidRPr="00FD11C5">
        <w:rPr>
          <w:rFonts w:ascii="Palatino Linotype" w:eastAsia="MS Mincho" w:hAnsi="Palatino Linotype" w:cs="Arial"/>
          <w:i/>
        </w:rPr>
        <w:t>Marván</w:t>
      </w:r>
      <w:proofErr w:type="spellEnd"/>
      <w:r w:rsidRPr="00FD11C5">
        <w:rPr>
          <w:rFonts w:ascii="Palatino Linotype" w:eastAsia="MS Mincho" w:hAnsi="Palatino Linotype" w:cs="Arial"/>
          <w:i/>
        </w:rPr>
        <w:t xml:space="preserve"> Laborde</w:t>
      </w:r>
    </w:p>
    <w:p w14:paraId="12574178" w14:textId="77777777" w:rsidR="00B47406" w:rsidRPr="00FD11C5" w:rsidRDefault="00B47406" w:rsidP="00DC5D9D">
      <w:pPr>
        <w:tabs>
          <w:tab w:val="left" w:pos="426"/>
          <w:tab w:val="left" w:pos="567"/>
          <w:tab w:val="left" w:pos="8222"/>
        </w:tabs>
        <w:spacing w:line="360" w:lineRule="auto"/>
        <w:ind w:left="567" w:right="891"/>
        <w:contextualSpacing/>
        <w:rPr>
          <w:rFonts w:ascii="Palatino Linotype" w:eastAsia="MS Mincho" w:hAnsi="Palatino Linotype" w:cs="Arial"/>
          <w:i/>
        </w:rPr>
      </w:pPr>
      <w:r w:rsidRPr="00FD11C5">
        <w:rPr>
          <w:rFonts w:ascii="Palatino Linotype" w:eastAsia="MS Mincho" w:hAnsi="Palatino Linotype" w:cs="Arial"/>
          <w:i/>
        </w:rPr>
        <w:t xml:space="preserve">2395/09 Secretaría de Economía - María </w:t>
      </w:r>
      <w:proofErr w:type="spellStart"/>
      <w:r w:rsidRPr="00FD11C5">
        <w:rPr>
          <w:rFonts w:ascii="Palatino Linotype" w:eastAsia="MS Mincho" w:hAnsi="Palatino Linotype" w:cs="Arial"/>
          <w:i/>
        </w:rPr>
        <w:t>Marván</w:t>
      </w:r>
      <w:proofErr w:type="spellEnd"/>
      <w:r w:rsidRPr="00FD11C5">
        <w:rPr>
          <w:rFonts w:ascii="Palatino Linotype" w:eastAsia="MS Mincho" w:hAnsi="Palatino Linotype" w:cs="Arial"/>
          <w:i/>
        </w:rPr>
        <w:t xml:space="preserve"> Laborde</w:t>
      </w:r>
    </w:p>
    <w:p w14:paraId="38774879" w14:textId="77777777" w:rsidR="00B47406" w:rsidRPr="00FD11C5" w:rsidRDefault="00B47406" w:rsidP="00DC5D9D">
      <w:pPr>
        <w:tabs>
          <w:tab w:val="left" w:pos="426"/>
          <w:tab w:val="left" w:pos="567"/>
          <w:tab w:val="left" w:pos="8222"/>
        </w:tabs>
        <w:spacing w:line="360" w:lineRule="auto"/>
        <w:ind w:left="567" w:right="891"/>
        <w:contextualSpacing/>
        <w:rPr>
          <w:rFonts w:ascii="Palatino Linotype" w:eastAsia="MS Mincho" w:hAnsi="Palatino Linotype" w:cs="Arial"/>
          <w:i/>
        </w:rPr>
      </w:pPr>
      <w:r w:rsidRPr="00FD11C5">
        <w:rPr>
          <w:rFonts w:ascii="Palatino Linotype" w:eastAsia="MS Mincho" w:hAnsi="Palatino Linotype" w:cs="Arial"/>
          <w:i/>
        </w:rPr>
        <w:t xml:space="preserve">0837/10 Administración Portuaria Integral de Veracruz, S.A. de C.V. – María </w:t>
      </w:r>
      <w:proofErr w:type="spellStart"/>
      <w:r w:rsidRPr="00FD11C5">
        <w:rPr>
          <w:rFonts w:ascii="Palatino Linotype" w:eastAsia="MS Mincho" w:hAnsi="Palatino Linotype" w:cs="Arial"/>
          <w:i/>
        </w:rPr>
        <w:t>Marván</w:t>
      </w:r>
      <w:proofErr w:type="spellEnd"/>
      <w:r w:rsidRPr="00FD11C5">
        <w:rPr>
          <w:rFonts w:ascii="Palatino Linotype" w:eastAsia="MS Mincho" w:hAnsi="Palatino Linotype" w:cs="Arial"/>
          <w:i/>
        </w:rPr>
        <w:t xml:space="preserve"> Laborde.</w:t>
      </w:r>
    </w:p>
    <w:p w14:paraId="5324266B" w14:textId="77777777" w:rsidR="00B47406" w:rsidRPr="00FD11C5" w:rsidRDefault="00B47406" w:rsidP="00473F7A">
      <w:pPr>
        <w:tabs>
          <w:tab w:val="left" w:pos="426"/>
          <w:tab w:val="left" w:pos="567"/>
        </w:tabs>
        <w:spacing w:before="240" w:after="240"/>
        <w:ind w:right="890"/>
        <w:contextualSpacing/>
        <w:jc w:val="both"/>
        <w:rPr>
          <w:rFonts w:ascii="Palatino Linotype" w:eastAsia="MS Mincho" w:hAnsi="Palatino Linotype"/>
          <w:lang w:eastAsia="en-US"/>
        </w:rPr>
      </w:pPr>
    </w:p>
    <w:p w14:paraId="6780228C" w14:textId="42D013BE" w:rsidR="00F43B4F" w:rsidRPr="00FD11C5" w:rsidRDefault="00B47406" w:rsidP="0058260A">
      <w:pPr>
        <w:pStyle w:val="Prrafodelista"/>
        <w:numPr>
          <w:ilvl w:val="0"/>
          <w:numId w:val="2"/>
        </w:numPr>
        <w:tabs>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s="Arial"/>
          <w:color w:val="000000"/>
        </w:rPr>
        <w:t>Este Órgano Garante carece de facultades para dudar de la veracidad en relación a la información prop</w:t>
      </w:r>
      <w:r w:rsidR="004201BF" w:rsidRPr="00FD11C5">
        <w:rPr>
          <w:rFonts w:ascii="Palatino Linotype" w:hAnsi="Palatino Linotype" w:cs="Arial"/>
          <w:color w:val="000000"/>
        </w:rPr>
        <w:t>orcionada.</w:t>
      </w:r>
    </w:p>
    <w:p w14:paraId="6F203CF9" w14:textId="77777777" w:rsidR="004201BF" w:rsidRPr="00FD11C5" w:rsidRDefault="004201BF" w:rsidP="0058260A">
      <w:pPr>
        <w:pStyle w:val="Prrafodelista"/>
        <w:tabs>
          <w:tab w:val="left" w:pos="567"/>
        </w:tabs>
        <w:spacing w:before="240" w:after="240" w:line="360" w:lineRule="auto"/>
        <w:ind w:left="0"/>
        <w:contextualSpacing/>
        <w:jc w:val="both"/>
        <w:rPr>
          <w:rFonts w:ascii="Palatino Linotype" w:hAnsi="Palatino Linotype"/>
          <w:color w:val="000000" w:themeColor="text1"/>
          <w:lang w:val="es-MX" w:eastAsia="en-US"/>
        </w:rPr>
      </w:pPr>
    </w:p>
    <w:p w14:paraId="12FB35EE" w14:textId="2E670485" w:rsidR="00B12875" w:rsidRPr="00FD11C5" w:rsidRDefault="004201BF" w:rsidP="0058260A">
      <w:pPr>
        <w:pStyle w:val="Prrafodelista"/>
        <w:numPr>
          <w:ilvl w:val="0"/>
          <w:numId w:val="2"/>
        </w:numPr>
        <w:tabs>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t xml:space="preserve">Establecido lo anterior, </w:t>
      </w:r>
      <w:r w:rsidR="00B12875" w:rsidRPr="00FD11C5">
        <w:rPr>
          <w:rFonts w:ascii="Palatino Linotype" w:hAnsi="Palatino Linotype"/>
          <w:color w:val="000000" w:themeColor="text1"/>
          <w:lang w:val="es-MX" w:eastAsia="en-US"/>
        </w:rPr>
        <w:t xml:space="preserve">se advierte que en relación </w:t>
      </w:r>
      <w:r w:rsidR="00526AB1" w:rsidRPr="00FD11C5">
        <w:rPr>
          <w:rFonts w:ascii="Palatino Linotype" w:hAnsi="Palatino Linotype"/>
          <w:color w:val="000000" w:themeColor="text1"/>
          <w:lang w:val="es-MX" w:eastAsia="en-US"/>
        </w:rPr>
        <w:t>al expediente relativo a los Concursos de Oposición respecto de los profesores de asignatura definitivo</w:t>
      </w:r>
      <w:r w:rsidRPr="00FD11C5">
        <w:rPr>
          <w:rFonts w:ascii="Palatino Linotype" w:hAnsi="Palatino Linotype"/>
          <w:color w:val="000000" w:themeColor="text1"/>
        </w:rPr>
        <w:t xml:space="preserve"> </w:t>
      </w:r>
      <w:r w:rsidR="00F43B4F" w:rsidRPr="00FD11C5">
        <w:rPr>
          <w:rFonts w:ascii="Palatino Linotype" w:hAnsi="Palatino Linotype"/>
          <w:color w:val="000000" w:themeColor="text1"/>
        </w:rPr>
        <w:t>y tiempo completo, se</w:t>
      </w:r>
      <w:r w:rsidR="00526AB1" w:rsidRPr="00FD11C5">
        <w:rPr>
          <w:rFonts w:ascii="Palatino Linotype" w:hAnsi="Palatino Linotype"/>
          <w:color w:val="000000" w:themeColor="text1"/>
          <w:lang w:val="es-MX" w:eastAsia="en-US"/>
        </w:rPr>
        <w:t xml:space="preserve"> entregan 12 expedientes </w:t>
      </w:r>
      <w:r w:rsidR="00B12875" w:rsidRPr="00FD11C5">
        <w:rPr>
          <w:rFonts w:ascii="Palatino Linotype" w:hAnsi="Palatino Linotype"/>
          <w:color w:val="000000" w:themeColor="text1"/>
          <w:lang w:val="es-MX" w:eastAsia="en-US"/>
        </w:rPr>
        <w:t>de los participantes tal y como se acredita en la documental publica que se adjuntaron en el archivo anexo carpeta identificada con el número tres.</w:t>
      </w:r>
    </w:p>
    <w:p w14:paraId="0C5433D2" w14:textId="77777777" w:rsidR="00F43B4F" w:rsidRPr="00FD11C5" w:rsidRDefault="00F43B4F" w:rsidP="0058260A">
      <w:pPr>
        <w:pStyle w:val="Prrafodelista"/>
        <w:tabs>
          <w:tab w:val="left" w:pos="567"/>
        </w:tabs>
        <w:spacing w:before="240" w:after="240" w:line="360" w:lineRule="auto"/>
        <w:ind w:left="0"/>
        <w:contextualSpacing/>
        <w:jc w:val="both"/>
        <w:rPr>
          <w:rFonts w:ascii="Palatino Linotype" w:hAnsi="Palatino Linotype"/>
          <w:color w:val="000000" w:themeColor="text1"/>
          <w:lang w:val="es-MX" w:eastAsia="en-US"/>
        </w:rPr>
      </w:pPr>
    </w:p>
    <w:p w14:paraId="1AA67C13" w14:textId="0ECE436A" w:rsidR="00B12875" w:rsidRPr="00FD11C5" w:rsidRDefault="00B12875" w:rsidP="0058260A">
      <w:pPr>
        <w:pStyle w:val="Prrafodelista"/>
        <w:numPr>
          <w:ilvl w:val="0"/>
          <w:numId w:val="2"/>
        </w:numPr>
        <w:tabs>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t>Sin embargo, es imperativo mencionar que en la Ley de la Universidad Autónoma del Estado de México en su artículo 9, establece lo siguiente:</w:t>
      </w:r>
    </w:p>
    <w:p w14:paraId="1A157978" w14:textId="77777777" w:rsidR="00B12875" w:rsidRPr="00FD11C5" w:rsidRDefault="00B12875" w:rsidP="00DC5D9D">
      <w:pPr>
        <w:pStyle w:val="Prrafodelista"/>
        <w:tabs>
          <w:tab w:val="left" w:pos="7938"/>
        </w:tabs>
        <w:spacing w:line="360" w:lineRule="auto"/>
        <w:ind w:right="891"/>
        <w:jc w:val="center"/>
        <w:rPr>
          <w:rFonts w:ascii="Palatino Linotype" w:hAnsi="Palatino Linotype"/>
          <w:color w:val="000000" w:themeColor="text1"/>
          <w:lang w:val="es-MX" w:eastAsia="en-US"/>
        </w:rPr>
      </w:pPr>
    </w:p>
    <w:p w14:paraId="4BCFBDFE" w14:textId="28542C92" w:rsidR="00057FA3" w:rsidRPr="00FD11C5" w:rsidRDefault="00057FA3" w:rsidP="00DC5D9D">
      <w:pPr>
        <w:pStyle w:val="Prrafodelista"/>
        <w:tabs>
          <w:tab w:val="left" w:pos="567"/>
          <w:tab w:val="left" w:pos="7938"/>
        </w:tabs>
        <w:spacing w:before="240" w:after="240" w:line="360" w:lineRule="auto"/>
        <w:ind w:left="567" w:right="891"/>
        <w:contextualSpacing/>
        <w:jc w:val="center"/>
        <w:rPr>
          <w:rFonts w:ascii="Palatino Linotype" w:hAnsi="Palatino Linotype"/>
          <w:b/>
        </w:rPr>
      </w:pPr>
      <w:r w:rsidRPr="00FD11C5">
        <w:rPr>
          <w:rFonts w:ascii="Palatino Linotype" w:hAnsi="Palatino Linotype"/>
          <w:b/>
        </w:rPr>
        <w:t>TITULO SEGUNDO</w:t>
      </w:r>
    </w:p>
    <w:p w14:paraId="7374CB41" w14:textId="403EA738" w:rsidR="00057FA3" w:rsidRPr="00FD11C5" w:rsidRDefault="00057FA3" w:rsidP="00DC5D9D">
      <w:pPr>
        <w:pStyle w:val="Prrafodelista"/>
        <w:tabs>
          <w:tab w:val="left" w:pos="567"/>
          <w:tab w:val="left" w:pos="7938"/>
        </w:tabs>
        <w:spacing w:before="240" w:after="240" w:line="360" w:lineRule="auto"/>
        <w:ind w:left="567" w:right="891"/>
        <w:contextualSpacing/>
        <w:jc w:val="center"/>
        <w:rPr>
          <w:rFonts w:ascii="Palatino Linotype" w:hAnsi="Palatino Linotype"/>
          <w:b/>
        </w:rPr>
      </w:pPr>
      <w:r w:rsidRPr="00FD11C5">
        <w:rPr>
          <w:rFonts w:ascii="Palatino Linotype" w:hAnsi="Palatino Linotype"/>
          <w:b/>
        </w:rPr>
        <w:t>De la Comunidad Universitaria</w:t>
      </w:r>
    </w:p>
    <w:p w14:paraId="2C6C1B9E" w14:textId="31B24AC1" w:rsidR="00057FA3" w:rsidRPr="00FD11C5" w:rsidRDefault="00556797" w:rsidP="00DC5D9D">
      <w:pPr>
        <w:pStyle w:val="Prrafodelista"/>
        <w:tabs>
          <w:tab w:val="left" w:pos="567"/>
          <w:tab w:val="left" w:pos="7938"/>
        </w:tabs>
        <w:spacing w:before="240" w:after="240" w:line="360" w:lineRule="auto"/>
        <w:ind w:left="567" w:right="891"/>
        <w:contextualSpacing/>
        <w:jc w:val="both"/>
        <w:rPr>
          <w:rFonts w:ascii="Palatino Linotype" w:hAnsi="Palatino Linotype"/>
        </w:rPr>
      </w:pPr>
      <w:r w:rsidRPr="00FD11C5">
        <w:rPr>
          <w:rFonts w:ascii="Palatino Linotype" w:hAnsi="Palatino Linotype"/>
          <w:b/>
        </w:rPr>
        <w:t>ARTÍCULO 9.</w:t>
      </w:r>
      <w:r w:rsidR="00057FA3" w:rsidRPr="00FD11C5">
        <w:rPr>
          <w:rFonts w:ascii="Palatino Linotype" w:hAnsi="Palatino Linotype"/>
        </w:rPr>
        <w:t xml:space="preserve"> La comunidad universitaria está integrada por alumnos, </w:t>
      </w:r>
      <w:r w:rsidR="00057FA3" w:rsidRPr="00FD11C5">
        <w:rPr>
          <w:rFonts w:ascii="Palatino Linotype" w:hAnsi="Palatino Linotype"/>
          <w:b/>
        </w:rPr>
        <w:t>personal académico</w:t>
      </w:r>
      <w:r w:rsidR="00057FA3" w:rsidRPr="00FD11C5">
        <w:rPr>
          <w:rFonts w:ascii="Palatino Linotype" w:hAnsi="Palatino Linotype"/>
        </w:rPr>
        <w:t xml:space="preserve"> y personal administrativo, que aportan </w:t>
      </w:r>
      <w:r w:rsidR="00057FA3" w:rsidRPr="00FD11C5">
        <w:rPr>
          <w:rFonts w:ascii="Palatino Linotype" w:hAnsi="Palatino Linotype"/>
        </w:rPr>
        <w:lastRenderedPageBreak/>
        <w:t>y desarrollan sus capacidades intelectuales, operativas y manuales, para el cumplimiento del objeto y fines de la Universidad.</w:t>
      </w:r>
    </w:p>
    <w:p w14:paraId="19FCF36E" w14:textId="77777777" w:rsidR="00B12875" w:rsidRPr="00FD11C5" w:rsidRDefault="00B12875" w:rsidP="0058260A">
      <w:pPr>
        <w:pStyle w:val="Prrafodelista"/>
        <w:spacing w:line="360" w:lineRule="auto"/>
        <w:rPr>
          <w:rFonts w:ascii="Palatino Linotype" w:hAnsi="Palatino Linotype"/>
          <w:color w:val="000000" w:themeColor="text1"/>
          <w:lang w:val="es-MX" w:eastAsia="en-US"/>
        </w:rPr>
      </w:pPr>
    </w:p>
    <w:p w14:paraId="1B7B9865" w14:textId="09CB5A2A" w:rsidR="00E90660" w:rsidRPr="00FD11C5" w:rsidRDefault="00057FA3" w:rsidP="0058260A">
      <w:pPr>
        <w:pStyle w:val="Prrafodelista"/>
        <w:numPr>
          <w:ilvl w:val="0"/>
          <w:numId w:val="2"/>
        </w:numPr>
        <w:tabs>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t>Correlativo a lo anterior,</w:t>
      </w:r>
      <w:r w:rsidR="00E90660" w:rsidRPr="00FD11C5">
        <w:rPr>
          <w:rFonts w:ascii="Palatino Linotype" w:hAnsi="Palatino Linotype"/>
          <w:color w:val="000000" w:themeColor="text1"/>
          <w:lang w:val="es-MX" w:eastAsia="en-US"/>
        </w:rPr>
        <w:t xml:space="preserve"> en los artículos 20, 22 Bis y 93, del</w:t>
      </w:r>
      <w:r w:rsidRPr="00FD11C5">
        <w:rPr>
          <w:rFonts w:ascii="Palatino Linotype" w:hAnsi="Palatino Linotype"/>
          <w:color w:val="000000" w:themeColor="text1"/>
          <w:lang w:val="es-MX" w:eastAsia="en-US"/>
        </w:rPr>
        <w:t xml:space="preserve"> Estatuto Universitario de la Universidad Autónoma del estado de M</w:t>
      </w:r>
      <w:r w:rsidR="00E90660" w:rsidRPr="00FD11C5">
        <w:rPr>
          <w:rFonts w:ascii="Palatino Linotype" w:hAnsi="Palatino Linotype"/>
          <w:color w:val="000000" w:themeColor="text1"/>
          <w:lang w:val="es-MX" w:eastAsia="en-US"/>
        </w:rPr>
        <w:t xml:space="preserve">éxico, </w:t>
      </w:r>
      <w:r w:rsidR="004201BF" w:rsidRPr="00FD11C5">
        <w:rPr>
          <w:rFonts w:ascii="Palatino Linotype" w:hAnsi="Palatino Linotype"/>
        </w:rPr>
        <w:t>se encuentra establecido lo siguiente</w:t>
      </w:r>
      <w:r w:rsidR="00E90660" w:rsidRPr="00FD11C5">
        <w:rPr>
          <w:rFonts w:ascii="Palatino Linotype" w:hAnsi="Palatino Linotype"/>
        </w:rPr>
        <w:t>:</w:t>
      </w:r>
    </w:p>
    <w:p w14:paraId="52C80EB9" w14:textId="77777777" w:rsidR="000778AE" w:rsidRPr="00FD11C5" w:rsidRDefault="000778AE" w:rsidP="0058260A">
      <w:pPr>
        <w:pStyle w:val="Prrafodelista"/>
        <w:tabs>
          <w:tab w:val="left" w:pos="567"/>
        </w:tabs>
        <w:spacing w:before="240" w:after="240" w:line="360" w:lineRule="auto"/>
        <w:ind w:left="567" w:right="891"/>
        <w:contextualSpacing/>
        <w:jc w:val="both"/>
        <w:rPr>
          <w:rFonts w:ascii="Palatino Linotype" w:hAnsi="Palatino Linotype"/>
          <w:i/>
          <w:color w:val="000000" w:themeColor="text1"/>
          <w:lang w:val="es-MX" w:eastAsia="en-US"/>
        </w:rPr>
      </w:pPr>
    </w:p>
    <w:p w14:paraId="2F474D0D" w14:textId="77777777" w:rsidR="000778AE" w:rsidRPr="00FD11C5" w:rsidRDefault="000778AE" w:rsidP="0058260A">
      <w:pPr>
        <w:pStyle w:val="Prrafodelista"/>
        <w:tabs>
          <w:tab w:val="left" w:pos="567"/>
        </w:tabs>
        <w:spacing w:before="240" w:after="240" w:line="360" w:lineRule="auto"/>
        <w:ind w:left="567" w:right="891"/>
        <w:contextualSpacing/>
        <w:jc w:val="both"/>
        <w:rPr>
          <w:rFonts w:ascii="Palatino Linotype" w:hAnsi="Palatino Linotype"/>
          <w:i/>
          <w:color w:val="000000" w:themeColor="text1"/>
          <w:lang w:eastAsia="en-US"/>
        </w:rPr>
      </w:pPr>
      <w:r w:rsidRPr="00FD11C5">
        <w:rPr>
          <w:rFonts w:ascii="Palatino Linotype" w:hAnsi="Palatino Linotype"/>
          <w:b/>
          <w:i/>
          <w:color w:val="000000" w:themeColor="text1"/>
          <w:lang w:eastAsia="en-US"/>
        </w:rPr>
        <w:t>Artículo 20.</w:t>
      </w:r>
      <w:r w:rsidRPr="00FD11C5">
        <w:rPr>
          <w:rFonts w:ascii="Palatino Linotype" w:hAnsi="Palatino Linotype"/>
          <w:i/>
          <w:color w:val="000000" w:themeColor="text1"/>
          <w:lang w:eastAsia="en-US"/>
        </w:rPr>
        <w:t xml:space="preserve"> El personal académico se integra por las personas físicas que prestan sus servicios en forma directa a la Universidad, realizando trabajo de docencia, investigación, difusión y extensión y demás actividades académicas complementarias a las anteriores, conforme a los planes, programas y disposiciones correspondientes, establecidas por la Institución. </w:t>
      </w:r>
    </w:p>
    <w:p w14:paraId="60F4D4E2" w14:textId="5D63A544" w:rsidR="000778AE" w:rsidRPr="00FD11C5" w:rsidRDefault="000778AE" w:rsidP="0058260A">
      <w:pPr>
        <w:pStyle w:val="Prrafodelista"/>
        <w:tabs>
          <w:tab w:val="left" w:pos="567"/>
        </w:tabs>
        <w:spacing w:before="240" w:after="240" w:line="360" w:lineRule="auto"/>
        <w:ind w:left="567" w:right="891"/>
        <w:contextualSpacing/>
        <w:jc w:val="both"/>
        <w:rPr>
          <w:rFonts w:ascii="Palatino Linotype" w:hAnsi="Palatino Linotype"/>
          <w:i/>
          <w:color w:val="000000" w:themeColor="text1"/>
          <w:lang w:eastAsia="en-US"/>
        </w:rPr>
      </w:pPr>
      <w:r w:rsidRPr="00FD11C5">
        <w:rPr>
          <w:rFonts w:ascii="Palatino Linotype" w:hAnsi="Palatino Linotype"/>
          <w:i/>
          <w:color w:val="000000" w:themeColor="text1"/>
          <w:lang w:eastAsia="en-US"/>
        </w:rPr>
        <w:t xml:space="preserve">La Universidad, en ejercicio de las atribuciones que le confieren las disposiciones constitucionales y reglamentarias en la materia, fijará los tipos, calidades, categorías y niveles que puede ocupar; los términos de su ingreso, promoción y permanencia; y las reglas, condiciones, procedimientos y procesos </w:t>
      </w:r>
      <w:proofErr w:type="spellStart"/>
      <w:r w:rsidRPr="00FD11C5">
        <w:rPr>
          <w:rFonts w:ascii="Palatino Linotype" w:hAnsi="Palatino Linotype"/>
          <w:i/>
          <w:color w:val="000000" w:themeColor="text1"/>
          <w:lang w:eastAsia="en-US"/>
        </w:rPr>
        <w:t>evaluatorios</w:t>
      </w:r>
      <w:proofErr w:type="spellEnd"/>
      <w:r w:rsidRPr="00FD11C5">
        <w:rPr>
          <w:rFonts w:ascii="Palatino Linotype" w:hAnsi="Palatino Linotype"/>
          <w:i/>
          <w:color w:val="000000" w:themeColor="text1"/>
          <w:lang w:eastAsia="en-US"/>
        </w:rPr>
        <w:t xml:space="preserve"> que debe observar para dichos aspectos. Asimismo, expedirá las disposiciones internas que en la materia considere pertinentes.</w:t>
      </w:r>
    </w:p>
    <w:p w14:paraId="7CEA3535" w14:textId="77777777" w:rsidR="000778AE" w:rsidRPr="00FD11C5" w:rsidRDefault="000778AE" w:rsidP="0058260A">
      <w:pPr>
        <w:pStyle w:val="Prrafodelista"/>
        <w:tabs>
          <w:tab w:val="left" w:pos="567"/>
        </w:tabs>
        <w:spacing w:before="240" w:after="240" w:line="360" w:lineRule="auto"/>
        <w:ind w:left="567" w:right="891"/>
        <w:contextualSpacing/>
        <w:jc w:val="both"/>
        <w:rPr>
          <w:rFonts w:ascii="Palatino Linotype" w:hAnsi="Palatino Linotype"/>
          <w:i/>
          <w:color w:val="000000" w:themeColor="text1"/>
          <w:lang w:eastAsia="en-US"/>
        </w:rPr>
      </w:pPr>
    </w:p>
    <w:p w14:paraId="4008359B" w14:textId="04BB56F3" w:rsidR="000778AE" w:rsidRPr="00FD11C5" w:rsidRDefault="000778AE" w:rsidP="0058260A">
      <w:pPr>
        <w:pStyle w:val="Prrafodelista"/>
        <w:tabs>
          <w:tab w:val="left" w:pos="567"/>
        </w:tabs>
        <w:spacing w:before="240" w:after="240" w:line="360" w:lineRule="auto"/>
        <w:ind w:left="567" w:right="891"/>
        <w:contextualSpacing/>
        <w:jc w:val="both"/>
        <w:rPr>
          <w:rFonts w:ascii="Palatino Linotype" w:hAnsi="Palatino Linotype"/>
          <w:i/>
          <w:color w:val="000000" w:themeColor="text1"/>
          <w:lang w:eastAsia="en-US"/>
        </w:rPr>
      </w:pPr>
      <w:r w:rsidRPr="00FD11C5">
        <w:rPr>
          <w:rFonts w:ascii="Palatino Linotype" w:hAnsi="Palatino Linotype"/>
          <w:b/>
          <w:i/>
          <w:color w:val="000000" w:themeColor="text1"/>
          <w:lang w:eastAsia="en-US"/>
        </w:rPr>
        <w:t>Artículo 22 Bis</w:t>
      </w:r>
      <w:r w:rsidRPr="00FD11C5">
        <w:rPr>
          <w:rFonts w:ascii="Palatino Linotype" w:hAnsi="Palatino Linotype"/>
          <w:i/>
          <w:color w:val="000000" w:themeColor="text1"/>
          <w:lang w:eastAsia="en-US"/>
        </w:rPr>
        <w:t xml:space="preserve">. La permanencia del personal académico ordinario para adquirir </w:t>
      </w:r>
      <w:proofErr w:type="spellStart"/>
      <w:r w:rsidRPr="00FD11C5">
        <w:rPr>
          <w:rFonts w:ascii="Palatino Linotype" w:hAnsi="Palatino Linotype"/>
          <w:i/>
          <w:color w:val="000000" w:themeColor="text1"/>
          <w:lang w:eastAsia="en-US"/>
        </w:rPr>
        <w:t>definitividad</w:t>
      </w:r>
      <w:proofErr w:type="spellEnd"/>
      <w:r w:rsidRPr="00FD11C5">
        <w:rPr>
          <w:rFonts w:ascii="Palatino Linotype" w:hAnsi="Palatino Linotype"/>
          <w:i/>
          <w:color w:val="000000" w:themeColor="text1"/>
          <w:lang w:eastAsia="en-US"/>
        </w:rPr>
        <w:t xml:space="preserve"> y ser sujeto de una relación laboral por tiempo indeterminado se obtendrá a través del dictamen favorable en el concurso de oposición al que se someta, el que se regulará en el ordenamiento aplicable de la legislación universitaria.</w:t>
      </w:r>
    </w:p>
    <w:p w14:paraId="19CDBA51" w14:textId="4EDCADDD" w:rsidR="000778AE" w:rsidRPr="00FD11C5" w:rsidRDefault="00B7369D" w:rsidP="0058260A">
      <w:pPr>
        <w:pStyle w:val="Prrafodelista"/>
        <w:tabs>
          <w:tab w:val="left" w:pos="567"/>
        </w:tabs>
        <w:spacing w:before="240" w:after="240" w:line="360" w:lineRule="auto"/>
        <w:ind w:left="567" w:right="891"/>
        <w:contextualSpacing/>
        <w:jc w:val="both"/>
        <w:rPr>
          <w:rFonts w:ascii="Palatino Linotype" w:hAnsi="Palatino Linotype"/>
          <w:i/>
        </w:rPr>
      </w:pPr>
      <w:r w:rsidRPr="00FD11C5">
        <w:rPr>
          <w:rFonts w:ascii="Palatino Linotype" w:hAnsi="Palatino Linotype"/>
          <w:b/>
          <w:i/>
        </w:rPr>
        <w:lastRenderedPageBreak/>
        <w:t>Artículo 93.</w:t>
      </w:r>
      <w:r w:rsidRPr="00FD11C5">
        <w:rPr>
          <w:rFonts w:ascii="Palatino Linotype" w:hAnsi="Palatino Linotype"/>
          <w:i/>
        </w:rPr>
        <w:t xml:space="preserve"> El Consejo Académico de cada Organismo Académico, Centro Universitario o de cada Plantel de la Escuela Preparatoria tiene las siguientes facultades:</w:t>
      </w:r>
    </w:p>
    <w:p w14:paraId="7696846F" w14:textId="77777777" w:rsidR="00B7369D" w:rsidRPr="00FD11C5" w:rsidRDefault="00B7369D" w:rsidP="0058260A">
      <w:pPr>
        <w:pStyle w:val="Prrafodelista"/>
        <w:tabs>
          <w:tab w:val="left" w:pos="567"/>
        </w:tabs>
        <w:spacing w:before="240" w:after="240" w:line="360" w:lineRule="auto"/>
        <w:ind w:left="567" w:right="891"/>
        <w:contextualSpacing/>
        <w:jc w:val="both"/>
        <w:rPr>
          <w:rFonts w:ascii="Palatino Linotype" w:hAnsi="Palatino Linotype"/>
          <w:i/>
        </w:rPr>
      </w:pPr>
    </w:p>
    <w:p w14:paraId="0306C4FD" w14:textId="730D079B" w:rsidR="00B7369D" w:rsidRPr="00FD11C5" w:rsidRDefault="00B7369D" w:rsidP="0058260A">
      <w:pPr>
        <w:pStyle w:val="Prrafodelista"/>
        <w:tabs>
          <w:tab w:val="left" w:pos="567"/>
        </w:tabs>
        <w:spacing w:before="240" w:after="240" w:line="360" w:lineRule="auto"/>
        <w:ind w:left="567" w:right="891"/>
        <w:contextualSpacing/>
        <w:jc w:val="both"/>
        <w:rPr>
          <w:rFonts w:ascii="Palatino Linotype" w:hAnsi="Palatino Linotype"/>
          <w:i/>
          <w:color w:val="000000" w:themeColor="text1"/>
          <w:lang w:eastAsia="en-US"/>
        </w:rPr>
      </w:pPr>
      <w:r w:rsidRPr="00FD11C5">
        <w:rPr>
          <w:rFonts w:ascii="Palatino Linotype" w:hAnsi="Palatino Linotype"/>
          <w:b/>
          <w:i/>
          <w:color w:val="000000" w:themeColor="text1"/>
          <w:lang w:eastAsia="en-US"/>
        </w:rPr>
        <w:t>IV.</w:t>
      </w:r>
      <w:r w:rsidRPr="00FD11C5">
        <w:rPr>
          <w:rFonts w:ascii="Palatino Linotype" w:hAnsi="Palatino Linotype"/>
          <w:i/>
          <w:color w:val="000000" w:themeColor="text1"/>
          <w:lang w:eastAsia="en-US"/>
        </w:rPr>
        <w:t xml:space="preserve"> Dictaminar sobre propuestas de ingreso, promoción y permanencia del personal académico, para someterlas, a través del Director, a la resolución del Consejo de Gobierno.</w:t>
      </w:r>
    </w:p>
    <w:p w14:paraId="076399D4" w14:textId="77777777" w:rsidR="00B7369D" w:rsidRPr="00FD11C5" w:rsidRDefault="00B7369D" w:rsidP="0058260A">
      <w:pPr>
        <w:pStyle w:val="Prrafodelista"/>
        <w:tabs>
          <w:tab w:val="left" w:pos="567"/>
        </w:tabs>
        <w:spacing w:before="240" w:after="240" w:line="360" w:lineRule="auto"/>
        <w:ind w:left="0"/>
        <w:contextualSpacing/>
        <w:jc w:val="both"/>
        <w:rPr>
          <w:rFonts w:ascii="Palatino Linotype" w:hAnsi="Palatino Linotype"/>
          <w:color w:val="000000" w:themeColor="text1"/>
          <w:lang w:eastAsia="en-US"/>
        </w:rPr>
      </w:pPr>
    </w:p>
    <w:p w14:paraId="3994AF5A" w14:textId="3D79CFF7" w:rsidR="00B7369D" w:rsidRPr="00FD11C5" w:rsidRDefault="00B7369D" w:rsidP="0058260A">
      <w:pPr>
        <w:pStyle w:val="Prrafodelista"/>
        <w:numPr>
          <w:ilvl w:val="0"/>
          <w:numId w:val="2"/>
        </w:numPr>
        <w:tabs>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t>Es pertinente enfatizar en los artículos 46 fracción I, 48, 49, y 50 del Reglamento del Personal Académico de la Universidad Autónoma del Estado de México, que a la letra dice</w:t>
      </w:r>
      <w:r w:rsidR="004201BF" w:rsidRPr="00FD11C5">
        <w:rPr>
          <w:rFonts w:ascii="Palatino Linotype" w:hAnsi="Palatino Linotype"/>
          <w:color w:val="000000" w:themeColor="text1"/>
          <w:lang w:val="es-MX" w:eastAsia="en-US"/>
        </w:rPr>
        <w:t>n</w:t>
      </w:r>
      <w:r w:rsidRPr="00FD11C5">
        <w:rPr>
          <w:rFonts w:ascii="Palatino Linotype" w:hAnsi="Palatino Linotype"/>
          <w:color w:val="000000" w:themeColor="text1"/>
          <w:lang w:val="es-MX" w:eastAsia="en-US"/>
        </w:rPr>
        <w:t xml:space="preserve">: </w:t>
      </w:r>
    </w:p>
    <w:p w14:paraId="6470B76B" w14:textId="77777777" w:rsidR="00336747" w:rsidRPr="00FD11C5" w:rsidRDefault="00336747" w:rsidP="0058260A">
      <w:pPr>
        <w:pStyle w:val="Prrafodelista"/>
        <w:tabs>
          <w:tab w:val="left" w:pos="567"/>
        </w:tabs>
        <w:spacing w:before="240" w:after="240" w:line="360" w:lineRule="auto"/>
        <w:ind w:left="0"/>
        <w:contextualSpacing/>
        <w:jc w:val="both"/>
        <w:rPr>
          <w:rFonts w:ascii="Palatino Linotype" w:hAnsi="Palatino Linotype"/>
          <w:color w:val="000000" w:themeColor="text1"/>
          <w:lang w:val="es-MX" w:eastAsia="en-US"/>
        </w:rPr>
      </w:pPr>
    </w:p>
    <w:p w14:paraId="566CE0A4" w14:textId="7A33D6F3" w:rsidR="000778AE" w:rsidRPr="00FD11C5" w:rsidRDefault="00857529" w:rsidP="0058260A">
      <w:pPr>
        <w:pStyle w:val="Prrafodelista"/>
        <w:tabs>
          <w:tab w:val="left" w:pos="567"/>
        </w:tabs>
        <w:spacing w:before="240" w:after="240" w:line="360" w:lineRule="auto"/>
        <w:ind w:left="567" w:right="891"/>
        <w:contextualSpacing/>
        <w:jc w:val="both"/>
        <w:rPr>
          <w:rFonts w:ascii="Palatino Linotype" w:hAnsi="Palatino Linotype"/>
          <w:i/>
          <w:color w:val="000000" w:themeColor="text1"/>
          <w:lang w:val="es-MX" w:eastAsia="en-US"/>
        </w:rPr>
      </w:pPr>
      <w:r w:rsidRPr="00FD11C5">
        <w:rPr>
          <w:rFonts w:ascii="Palatino Linotype" w:hAnsi="Palatino Linotype"/>
          <w:b/>
          <w:i/>
          <w:color w:val="000000" w:themeColor="text1"/>
          <w:lang w:val="es-MX" w:eastAsia="en-US"/>
        </w:rPr>
        <w:t>Artículo 46.</w:t>
      </w:r>
      <w:r w:rsidRPr="00FD11C5">
        <w:rPr>
          <w:rFonts w:ascii="Palatino Linotype" w:hAnsi="Palatino Linotype"/>
          <w:i/>
          <w:color w:val="000000" w:themeColor="text1"/>
          <w:lang w:val="es-MX" w:eastAsia="en-US"/>
        </w:rPr>
        <w:t xml:space="preserve"> Los nombramientos definitivos en una categoría y las otras, se verificaran respectivamente, por medio de los siguientes procedimientos: </w:t>
      </w:r>
    </w:p>
    <w:p w14:paraId="1A48E988" w14:textId="76F30B68" w:rsidR="00857529" w:rsidRPr="00FD11C5" w:rsidRDefault="00857529" w:rsidP="0058260A">
      <w:pPr>
        <w:pStyle w:val="Prrafodelista"/>
        <w:numPr>
          <w:ilvl w:val="2"/>
          <w:numId w:val="2"/>
        </w:numPr>
        <w:tabs>
          <w:tab w:val="left" w:pos="1134"/>
        </w:tabs>
        <w:spacing w:before="240" w:after="240" w:line="360" w:lineRule="auto"/>
        <w:ind w:left="567" w:right="891" w:firstLine="0"/>
        <w:contextualSpacing/>
        <w:jc w:val="both"/>
        <w:rPr>
          <w:rFonts w:ascii="Palatino Linotype" w:hAnsi="Palatino Linotype"/>
          <w:i/>
          <w:color w:val="000000" w:themeColor="text1"/>
          <w:lang w:val="es-MX" w:eastAsia="en-US"/>
        </w:rPr>
      </w:pPr>
      <w:r w:rsidRPr="00FD11C5">
        <w:rPr>
          <w:rFonts w:ascii="Palatino Linotype" w:hAnsi="Palatino Linotype"/>
          <w:i/>
          <w:color w:val="000000" w:themeColor="text1"/>
          <w:lang w:val="es-MX" w:eastAsia="en-US"/>
        </w:rPr>
        <w:t>Concurso de Oposición.</w:t>
      </w:r>
    </w:p>
    <w:p w14:paraId="79EC3D27" w14:textId="3C6310C2" w:rsidR="00857529" w:rsidRPr="00FD11C5" w:rsidRDefault="00857529" w:rsidP="0058260A">
      <w:pPr>
        <w:pStyle w:val="Prrafodelista"/>
        <w:numPr>
          <w:ilvl w:val="2"/>
          <w:numId w:val="2"/>
        </w:numPr>
        <w:tabs>
          <w:tab w:val="left" w:pos="1134"/>
        </w:tabs>
        <w:spacing w:before="240" w:after="240" w:line="360" w:lineRule="auto"/>
        <w:ind w:left="567" w:right="891" w:firstLine="0"/>
        <w:contextualSpacing/>
        <w:jc w:val="both"/>
        <w:rPr>
          <w:rFonts w:ascii="Palatino Linotype" w:hAnsi="Palatino Linotype"/>
          <w:i/>
          <w:color w:val="000000" w:themeColor="text1"/>
          <w:lang w:val="es-MX" w:eastAsia="en-US"/>
        </w:rPr>
      </w:pPr>
      <w:r w:rsidRPr="00FD11C5">
        <w:rPr>
          <w:rFonts w:ascii="Palatino Linotype" w:hAnsi="Palatino Linotype"/>
          <w:i/>
          <w:color w:val="000000" w:themeColor="text1"/>
          <w:lang w:val="es-MX" w:eastAsia="en-US"/>
        </w:rPr>
        <w:t xml:space="preserve">Juicio de Promoción. </w:t>
      </w:r>
    </w:p>
    <w:p w14:paraId="3F86BF63" w14:textId="10BEED3A" w:rsidR="00857529" w:rsidRPr="00FD11C5" w:rsidRDefault="00857529" w:rsidP="0058260A">
      <w:pPr>
        <w:tabs>
          <w:tab w:val="left" w:pos="567"/>
        </w:tabs>
        <w:spacing w:before="240" w:after="240" w:line="360" w:lineRule="auto"/>
        <w:ind w:left="567" w:right="891"/>
        <w:contextualSpacing/>
        <w:jc w:val="both"/>
        <w:rPr>
          <w:rFonts w:ascii="Palatino Linotype" w:hAnsi="Palatino Linotype"/>
          <w:i/>
          <w:color w:val="000000" w:themeColor="text1"/>
          <w:lang w:val="es-MX" w:eastAsia="en-US"/>
        </w:rPr>
      </w:pPr>
      <w:r w:rsidRPr="00FD11C5">
        <w:rPr>
          <w:rFonts w:ascii="Palatino Linotype" w:hAnsi="Palatino Linotype"/>
          <w:i/>
          <w:color w:val="000000" w:themeColor="text1"/>
          <w:lang w:val="es-MX" w:eastAsia="en-US"/>
        </w:rPr>
        <w:t xml:space="preserve">Artículo 48. Se denomina Concurso de Oposición al procedimiento por el cual se determina la </w:t>
      </w:r>
      <w:proofErr w:type="spellStart"/>
      <w:r w:rsidRPr="00FD11C5">
        <w:rPr>
          <w:rFonts w:ascii="Palatino Linotype" w:hAnsi="Palatino Linotype"/>
          <w:i/>
          <w:color w:val="000000" w:themeColor="text1"/>
          <w:lang w:val="es-MX" w:eastAsia="en-US"/>
        </w:rPr>
        <w:t>definitividad</w:t>
      </w:r>
      <w:proofErr w:type="spellEnd"/>
      <w:r w:rsidRPr="00FD11C5">
        <w:rPr>
          <w:rFonts w:ascii="Palatino Linotype" w:hAnsi="Palatino Linotype"/>
          <w:i/>
          <w:color w:val="000000" w:themeColor="text1"/>
          <w:lang w:val="es-MX" w:eastAsia="en-US"/>
        </w:rPr>
        <w:t xml:space="preserve"> del Personal Académico, para ocupar plazas vacantes o de nueva creación en términos del presente Reglamento. </w:t>
      </w:r>
    </w:p>
    <w:p w14:paraId="39CC438D" w14:textId="77777777" w:rsidR="00857529" w:rsidRPr="00FD11C5" w:rsidRDefault="00857529" w:rsidP="0058260A">
      <w:pPr>
        <w:tabs>
          <w:tab w:val="left" w:pos="567"/>
        </w:tabs>
        <w:spacing w:before="240" w:after="240" w:line="360" w:lineRule="auto"/>
        <w:ind w:left="567" w:right="891"/>
        <w:contextualSpacing/>
        <w:jc w:val="both"/>
        <w:rPr>
          <w:rFonts w:ascii="Palatino Linotype" w:hAnsi="Palatino Linotype"/>
          <w:i/>
          <w:color w:val="000000" w:themeColor="text1"/>
          <w:lang w:val="es-MX" w:eastAsia="en-US"/>
        </w:rPr>
      </w:pPr>
    </w:p>
    <w:p w14:paraId="2DF8E520" w14:textId="4290EFC4" w:rsidR="00857529" w:rsidRPr="00FD11C5" w:rsidRDefault="00857529" w:rsidP="0058260A">
      <w:pPr>
        <w:tabs>
          <w:tab w:val="left" w:pos="567"/>
        </w:tabs>
        <w:spacing w:before="240" w:after="240" w:line="360" w:lineRule="auto"/>
        <w:ind w:left="567" w:right="891"/>
        <w:contextualSpacing/>
        <w:jc w:val="both"/>
        <w:rPr>
          <w:rFonts w:ascii="Palatino Linotype" w:hAnsi="Palatino Linotype"/>
          <w:i/>
          <w:color w:val="000000" w:themeColor="text1"/>
          <w:lang w:val="es-MX" w:eastAsia="en-US"/>
        </w:rPr>
      </w:pPr>
      <w:r w:rsidRPr="00FD11C5">
        <w:rPr>
          <w:rFonts w:ascii="Palatino Linotype" w:hAnsi="Palatino Linotype"/>
          <w:b/>
          <w:i/>
          <w:color w:val="000000" w:themeColor="text1"/>
          <w:lang w:val="es-MX" w:eastAsia="en-US"/>
        </w:rPr>
        <w:t>Artículo 49</w:t>
      </w:r>
      <w:r w:rsidRPr="00FD11C5">
        <w:rPr>
          <w:rFonts w:ascii="Palatino Linotype" w:hAnsi="Palatino Linotype"/>
          <w:i/>
          <w:color w:val="000000" w:themeColor="text1"/>
          <w:lang w:val="es-MX" w:eastAsia="en-US"/>
        </w:rPr>
        <w:t>, El concurso de Oposición consta de las Siguientes Fases:</w:t>
      </w:r>
    </w:p>
    <w:p w14:paraId="079F73F6" w14:textId="7207F9A5" w:rsidR="00857529" w:rsidRPr="00FD11C5" w:rsidRDefault="00857529" w:rsidP="0058260A">
      <w:pPr>
        <w:pStyle w:val="Prrafodelista"/>
        <w:numPr>
          <w:ilvl w:val="0"/>
          <w:numId w:val="45"/>
        </w:numPr>
        <w:tabs>
          <w:tab w:val="left" w:pos="567"/>
          <w:tab w:val="left" w:pos="1134"/>
        </w:tabs>
        <w:spacing w:before="240" w:after="240" w:line="360" w:lineRule="auto"/>
        <w:ind w:left="567" w:right="891" w:firstLine="0"/>
        <w:contextualSpacing/>
        <w:jc w:val="both"/>
        <w:rPr>
          <w:rFonts w:ascii="Palatino Linotype" w:hAnsi="Palatino Linotype"/>
          <w:i/>
          <w:color w:val="000000" w:themeColor="text1"/>
          <w:lang w:val="es-MX" w:eastAsia="en-US"/>
        </w:rPr>
      </w:pPr>
      <w:r w:rsidRPr="00FD11C5">
        <w:rPr>
          <w:rFonts w:ascii="Palatino Linotype" w:hAnsi="Palatino Linotype"/>
          <w:i/>
          <w:color w:val="000000" w:themeColor="text1"/>
          <w:lang w:val="es-MX" w:eastAsia="en-US"/>
        </w:rPr>
        <w:t xml:space="preserve">Convocatoria </w:t>
      </w:r>
    </w:p>
    <w:p w14:paraId="37012C72" w14:textId="651231E9" w:rsidR="00857529" w:rsidRPr="00FD11C5" w:rsidRDefault="00857529" w:rsidP="0058260A">
      <w:pPr>
        <w:pStyle w:val="Prrafodelista"/>
        <w:numPr>
          <w:ilvl w:val="0"/>
          <w:numId w:val="45"/>
        </w:numPr>
        <w:tabs>
          <w:tab w:val="left" w:pos="1134"/>
        </w:tabs>
        <w:spacing w:before="240" w:after="240" w:line="360" w:lineRule="auto"/>
        <w:ind w:left="567" w:right="891" w:firstLine="0"/>
        <w:contextualSpacing/>
        <w:jc w:val="both"/>
        <w:rPr>
          <w:rFonts w:ascii="Palatino Linotype" w:hAnsi="Palatino Linotype"/>
          <w:i/>
          <w:color w:val="000000" w:themeColor="text1"/>
          <w:lang w:val="es-MX" w:eastAsia="en-US"/>
        </w:rPr>
      </w:pPr>
      <w:r w:rsidRPr="00FD11C5">
        <w:rPr>
          <w:rFonts w:ascii="Palatino Linotype" w:hAnsi="Palatino Linotype"/>
          <w:i/>
          <w:color w:val="000000" w:themeColor="text1"/>
          <w:lang w:val="es-MX" w:eastAsia="en-US"/>
        </w:rPr>
        <w:t xml:space="preserve">Aplicación de pruebas </w:t>
      </w:r>
    </w:p>
    <w:p w14:paraId="4947DDBB" w14:textId="470B2A14" w:rsidR="00857529" w:rsidRPr="00FD11C5" w:rsidRDefault="00857529" w:rsidP="0058260A">
      <w:pPr>
        <w:pStyle w:val="Prrafodelista"/>
        <w:numPr>
          <w:ilvl w:val="0"/>
          <w:numId w:val="45"/>
        </w:numPr>
        <w:tabs>
          <w:tab w:val="left" w:pos="1134"/>
        </w:tabs>
        <w:spacing w:before="240" w:after="240" w:line="360" w:lineRule="auto"/>
        <w:ind w:left="567" w:right="891" w:firstLine="0"/>
        <w:contextualSpacing/>
        <w:jc w:val="both"/>
        <w:rPr>
          <w:rFonts w:ascii="Palatino Linotype" w:hAnsi="Palatino Linotype"/>
          <w:i/>
          <w:color w:val="000000" w:themeColor="text1"/>
          <w:lang w:val="es-MX" w:eastAsia="en-US"/>
        </w:rPr>
      </w:pPr>
      <w:r w:rsidRPr="00FD11C5">
        <w:rPr>
          <w:rFonts w:ascii="Palatino Linotype" w:hAnsi="Palatino Linotype"/>
          <w:i/>
          <w:color w:val="000000" w:themeColor="text1"/>
          <w:lang w:val="es-MX" w:eastAsia="en-US"/>
        </w:rPr>
        <w:lastRenderedPageBreak/>
        <w:t xml:space="preserve">Dictamen de Consejo Académico </w:t>
      </w:r>
    </w:p>
    <w:p w14:paraId="55B0A016" w14:textId="77777777" w:rsidR="007C797F" w:rsidRPr="00FD11C5" w:rsidRDefault="007C797F" w:rsidP="0058260A">
      <w:pPr>
        <w:tabs>
          <w:tab w:val="left" w:pos="567"/>
        </w:tabs>
        <w:spacing w:before="240" w:after="240" w:line="360" w:lineRule="auto"/>
        <w:ind w:left="567" w:right="891"/>
        <w:contextualSpacing/>
        <w:jc w:val="both"/>
        <w:rPr>
          <w:rFonts w:ascii="Palatino Linotype" w:hAnsi="Palatino Linotype"/>
          <w:i/>
          <w:color w:val="000000" w:themeColor="text1"/>
          <w:lang w:val="es-MX" w:eastAsia="en-US"/>
        </w:rPr>
      </w:pPr>
      <w:r w:rsidRPr="00FD11C5">
        <w:rPr>
          <w:rFonts w:ascii="Palatino Linotype" w:hAnsi="Palatino Linotype"/>
          <w:b/>
          <w:i/>
          <w:color w:val="000000" w:themeColor="text1"/>
          <w:lang w:val="es-MX" w:eastAsia="en-US"/>
        </w:rPr>
        <w:t>Artículo 50</w:t>
      </w:r>
      <w:r w:rsidRPr="00FD11C5">
        <w:rPr>
          <w:rFonts w:ascii="Palatino Linotype" w:hAnsi="Palatino Linotype"/>
          <w:i/>
          <w:color w:val="000000" w:themeColor="text1"/>
          <w:lang w:val="es-MX" w:eastAsia="en-US"/>
        </w:rPr>
        <w:t xml:space="preserve">. La convocatoria para el concurso de Oposición será emitida y publicada por el Director de la Escuela o Facultad respectiva, conjuntamente con el Secretario académico de la Universidad. </w:t>
      </w:r>
    </w:p>
    <w:p w14:paraId="658934B3" w14:textId="77777777" w:rsidR="007C797F" w:rsidRPr="00FD11C5" w:rsidRDefault="007C797F" w:rsidP="0058260A">
      <w:pPr>
        <w:tabs>
          <w:tab w:val="left" w:pos="567"/>
        </w:tabs>
        <w:spacing w:before="240" w:after="240" w:line="360" w:lineRule="auto"/>
        <w:ind w:left="567" w:right="891"/>
        <w:contextualSpacing/>
        <w:jc w:val="both"/>
        <w:rPr>
          <w:rFonts w:ascii="Palatino Linotype" w:hAnsi="Palatino Linotype"/>
          <w:i/>
          <w:color w:val="000000" w:themeColor="text1"/>
          <w:lang w:val="es-MX" w:eastAsia="en-US"/>
        </w:rPr>
      </w:pPr>
      <w:r w:rsidRPr="00FD11C5">
        <w:rPr>
          <w:rFonts w:ascii="Palatino Linotype" w:hAnsi="Palatino Linotype"/>
          <w:i/>
          <w:color w:val="000000" w:themeColor="text1"/>
          <w:lang w:val="es-MX" w:eastAsia="en-US"/>
        </w:rPr>
        <w:t xml:space="preserve">La convocatoria debe contener: </w:t>
      </w:r>
    </w:p>
    <w:p w14:paraId="24E813F6" w14:textId="77777777" w:rsidR="007C797F" w:rsidRPr="00FD11C5" w:rsidRDefault="007C797F" w:rsidP="0058260A">
      <w:pPr>
        <w:pStyle w:val="Prrafodelista"/>
        <w:numPr>
          <w:ilvl w:val="0"/>
          <w:numId w:val="46"/>
        </w:numPr>
        <w:tabs>
          <w:tab w:val="left" w:pos="567"/>
          <w:tab w:val="left" w:pos="1134"/>
        </w:tabs>
        <w:spacing w:before="240" w:after="240" w:line="360" w:lineRule="auto"/>
        <w:ind w:left="567" w:right="891" w:firstLine="0"/>
        <w:contextualSpacing/>
        <w:jc w:val="both"/>
        <w:rPr>
          <w:rFonts w:ascii="Palatino Linotype" w:hAnsi="Palatino Linotype"/>
          <w:i/>
          <w:color w:val="000000" w:themeColor="text1"/>
          <w:lang w:val="es-MX" w:eastAsia="en-US"/>
        </w:rPr>
      </w:pPr>
      <w:r w:rsidRPr="00FD11C5">
        <w:rPr>
          <w:rFonts w:ascii="Palatino Linotype" w:hAnsi="Palatino Linotype"/>
          <w:i/>
          <w:color w:val="000000" w:themeColor="text1"/>
          <w:lang w:val="es-MX" w:eastAsia="en-US"/>
        </w:rPr>
        <w:t>El número, categoría, nivel, y salario de la plaza a cubrir</w:t>
      </w:r>
    </w:p>
    <w:p w14:paraId="0611B5D4" w14:textId="1E070DD3" w:rsidR="00857529" w:rsidRPr="00FD11C5" w:rsidRDefault="007C797F" w:rsidP="0058260A">
      <w:pPr>
        <w:pStyle w:val="Prrafodelista"/>
        <w:numPr>
          <w:ilvl w:val="0"/>
          <w:numId w:val="46"/>
        </w:numPr>
        <w:tabs>
          <w:tab w:val="left" w:pos="567"/>
          <w:tab w:val="left" w:pos="1134"/>
        </w:tabs>
        <w:spacing w:before="240" w:after="240" w:line="360" w:lineRule="auto"/>
        <w:ind w:left="567" w:right="891" w:firstLine="0"/>
        <w:contextualSpacing/>
        <w:jc w:val="both"/>
        <w:rPr>
          <w:rFonts w:ascii="Palatino Linotype" w:hAnsi="Palatino Linotype"/>
          <w:i/>
          <w:color w:val="000000" w:themeColor="text1"/>
          <w:lang w:val="es-MX" w:eastAsia="en-US"/>
        </w:rPr>
      </w:pPr>
      <w:r w:rsidRPr="00FD11C5">
        <w:rPr>
          <w:rFonts w:ascii="Palatino Linotype" w:hAnsi="Palatino Linotype"/>
          <w:i/>
          <w:color w:val="000000" w:themeColor="text1"/>
          <w:lang w:val="es-MX" w:eastAsia="en-US"/>
        </w:rPr>
        <w:t xml:space="preserve">El área específica o la asignatura en que se celebra el concurso </w:t>
      </w:r>
    </w:p>
    <w:p w14:paraId="59333F0F" w14:textId="0B260F65" w:rsidR="007C797F" w:rsidRPr="00FD11C5" w:rsidRDefault="007C797F" w:rsidP="0058260A">
      <w:pPr>
        <w:pStyle w:val="Prrafodelista"/>
        <w:numPr>
          <w:ilvl w:val="0"/>
          <w:numId w:val="46"/>
        </w:numPr>
        <w:tabs>
          <w:tab w:val="left" w:pos="567"/>
          <w:tab w:val="left" w:pos="1134"/>
        </w:tabs>
        <w:spacing w:before="240" w:after="240" w:line="360" w:lineRule="auto"/>
        <w:ind w:left="567" w:right="891" w:firstLine="0"/>
        <w:contextualSpacing/>
        <w:jc w:val="both"/>
        <w:rPr>
          <w:rFonts w:ascii="Palatino Linotype" w:hAnsi="Palatino Linotype"/>
          <w:i/>
          <w:color w:val="000000" w:themeColor="text1"/>
          <w:lang w:val="es-MX" w:eastAsia="en-US"/>
        </w:rPr>
      </w:pPr>
      <w:r w:rsidRPr="00FD11C5">
        <w:rPr>
          <w:rFonts w:ascii="Palatino Linotype" w:hAnsi="Palatino Linotype"/>
          <w:i/>
          <w:color w:val="000000" w:themeColor="text1"/>
          <w:lang w:val="es-MX" w:eastAsia="en-US"/>
        </w:rPr>
        <w:t>Los requisitos que deben satisfacer los aspirantes</w:t>
      </w:r>
    </w:p>
    <w:p w14:paraId="4CEA5C0E" w14:textId="0569CBB7" w:rsidR="007C797F" w:rsidRPr="00FD11C5" w:rsidRDefault="007C797F" w:rsidP="0058260A">
      <w:pPr>
        <w:pStyle w:val="Prrafodelista"/>
        <w:numPr>
          <w:ilvl w:val="0"/>
          <w:numId w:val="46"/>
        </w:numPr>
        <w:tabs>
          <w:tab w:val="left" w:pos="1134"/>
          <w:tab w:val="left" w:pos="1418"/>
        </w:tabs>
        <w:spacing w:before="240" w:after="240" w:line="360" w:lineRule="auto"/>
        <w:ind w:left="1134" w:right="891" w:hanging="567"/>
        <w:contextualSpacing/>
        <w:jc w:val="both"/>
        <w:rPr>
          <w:rFonts w:ascii="Palatino Linotype" w:hAnsi="Palatino Linotype"/>
          <w:i/>
          <w:color w:val="000000" w:themeColor="text1"/>
          <w:lang w:val="es-MX" w:eastAsia="en-US"/>
        </w:rPr>
      </w:pPr>
      <w:r w:rsidRPr="00FD11C5">
        <w:rPr>
          <w:rFonts w:ascii="Palatino Linotype" w:hAnsi="Palatino Linotype"/>
          <w:i/>
          <w:color w:val="000000" w:themeColor="text1"/>
          <w:lang w:val="es-MX" w:eastAsia="en-US"/>
        </w:rPr>
        <w:t xml:space="preserve">Los procedimientos y pruebas que se realizaran para evaluar la capacidad profesional y académica de los aspirantes </w:t>
      </w:r>
    </w:p>
    <w:p w14:paraId="0FAA164C" w14:textId="45BA12F1" w:rsidR="007C797F" w:rsidRPr="00FD11C5" w:rsidRDefault="007C797F" w:rsidP="0058260A">
      <w:pPr>
        <w:pStyle w:val="Prrafodelista"/>
        <w:numPr>
          <w:ilvl w:val="0"/>
          <w:numId w:val="46"/>
        </w:numPr>
        <w:tabs>
          <w:tab w:val="left" w:pos="567"/>
          <w:tab w:val="left" w:pos="1134"/>
        </w:tabs>
        <w:spacing w:before="240" w:after="240" w:line="360" w:lineRule="auto"/>
        <w:ind w:left="567" w:right="891" w:firstLine="0"/>
        <w:contextualSpacing/>
        <w:jc w:val="both"/>
        <w:rPr>
          <w:rFonts w:ascii="Palatino Linotype" w:hAnsi="Palatino Linotype"/>
          <w:i/>
          <w:color w:val="000000" w:themeColor="text1"/>
          <w:lang w:val="es-MX" w:eastAsia="en-US"/>
        </w:rPr>
      </w:pPr>
      <w:r w:rsidRPr="00FD11C5">
        <w:rPr>
          <w:rFonts w:ascii="Palatino Linotype" w:hAnsi="Palatino Linotype"/>
          <w:i/>
          <w:color w:val="000000" w:themeColor="text1"/>
          <w:lang w:val="es-MX" w:eastAsia="en-US"/>
        </w:rPr>
        <w:t xml:space="preserve"> Los lugares y fechas en que se especifican las pruebas.</w:t>
      </w:r>
    </w:p>
    <w:p w14:paraId="704943C7" w14:textId="1B2C1E75" w:rsidR="007C797F" w:rsidRPr="00FD11C5" w:rsidRDefault="007C797F" w:rsidP="0058260A">
      <w:pPr>
        <w:tabs>
          <w:tab w:val="left" w:pos="567"/>
        </w:tabs>
        <w:spacing w:before="240" w:after="240" w:line="360" w:lineRule="auto"/>
        <w:ind w:left="567" w:right="891"/>
        <w:contextualSpacing/>
        <w:jc w:val="both"/>
        <w:rPr>
          <w:rFonts w:ascii="Palatino Linotype" w:hAnsi="Palatino Linotype"/>
          <w:i/>
          <w:color w:val="000000" w:themeColor="text1"/>
          <w:lang w:val="es-MX" w:eastAsia="en-US"/>
        </w:rPr>
      </w:pPr>
      <w:r w:rsidRPr="00FD11C5">
        <w:rPr>
          <w:rFonts w:ascii="Palatino Linotype" w:hAnsi="Palatino Linotype"/>
          <w:i/>
          <w:color w:val="000000" w:themeColor="text1"/>
          <w:lang w:val="es-MX" w:eastAsia="en-US"/>
        </w:rPr>
        <w:t xml:space="preserve">El plazo para la presentación de la documentación, no será menor de 15 días hábiles contados a partir de la publicación de la convocatoria y, en un término que no exceda de 5 días hábiles después de realizado el concurso, se darán a conocer los resultados.  </w:t>
      </w:r>
    </w:p>
    <w:p w14:paraId="7FA42002" w14:textId="1BA500B3" w:rsidR="000778AE" w:rsidRPr="00FD11C5" w:rsidRDefault="00336747" w:rsidP="0058260A">
      <w:pPr>
        <w:pStyle w:val="Prrafodelista"/>
        <w:numPr>
          <w:ilvl w:val="0"/>
          <w:numId w:val="2"/>
        </w:numPr>
        <w:tabs>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t>Luego entonces</w:t>
      </w:r>
      <w:r w:rsidR="00526AB1" w:rsidRPr="00FD11C5">
        <w:rPr>
          <w:rFonts w:ascii="Palatino Linotype" w:hAnsi="Palatino Linotype"/>
          <w:color w:val="000000" w:themeColor="text1"/>
          <w:lang w:val="es-MX" w:eastAsia="en-US"/>
        </w:rPr>
        <w:t>,</w:t>
      </w:r>
      <w:r w:rsidRPr="00FD11C5">
        <w:rPr>
          <w:rFonts w:ascii="Palatino Linotype" w:hAnsi="Palatino Linotype"/>
          <w:color w:val="000000" w:themeColor="text1"/>
          <w:lang w:val="es-MX" w:eastAsia="en-US"/>
        </w:rPr>
        <w:t xml:space="preserve"> podemos traer a colación las convocatorias en la que se destaca que los interesados deberán presentar en la Dirección del Plantel Adolfo L</w:t>
      </w:r>
      <w:r w:rsidR="004524F7" w:rsidRPr="00FD11C5">
        <w:rPr>
          <w:rFonts w:ascii="Palatino Linotype" w:hAnsi="Palatino Linotype"/>
          <w:color w:val="000000" w:themeColor="text1"/>
          <w:lang w:val="es-MX" w:eastAsia="en-US"/>
        </w:rPr>
        <w:t>ópez Mateos</w:t>
      </w:r>
      <w:r w:rsidR="00C3745D" w:rsidRPr="00FD11C5">
        <w:rPr>
          <w:rFonts w:ascii="Palatino Linotype" w:hAnsi="Palatino Linotype"/>
          <w:color w:val="000000" w:themeColor="text1"/>
          <w:lang w:val="es-MX" w:eastAsia="en-US"/>
        </w:rPr>
        <w:t>,</w:t>
      </w:r>
      <w:r w:rsidR="004201BF" w:rsidRPr="00FD11C5">
        <w:rPr>
          <w:rFonts w:ascii="Palatino Linotype" w:hAnsi="Palatino Linotype"/>
          <w:color w:val="000000" w:themeColor="text1"/>
          <w:lang w:val="es-MX" w:eastAsia="en-US"/>
        </w:rPr>
        <w:t xml:space="preserve"> la </w:t>
      </w:r>
      <w:r w:rsidR="00C3745D" w:rsidRPr="00FD11C5">
        <w:rPr>
          <w:rFonts w:ascii="Palatino Linotype" w:hAnsi="Palatino Linotype"/>
          <w:color w:val="000000" w:themeColor="text1"/>
          <w:lang w:val="es-MX" w:eastAsia="en-US"/>
        </w:rPr>
        <w:t xml:space="preserve">solicitud acompañada de la documental que se aprecia en la captura de pantalla: </w:t>
      </w:r>
    </w:p>
    <w:p w14:paraId="421D68E4" w14:textId="77777777" w:rsidR="00C3745D" w:rsidRPr="00FD11C5" w:rsidRDefault="00C3745D" w:rsidP="0058260A">
      <w:pPr>
        <w:pStyle w:val="Prrafodelista"/>
        <w:tabs>
          <w:tab w:val="left" w:pos="567"/>
        </w:tabs>
        <w:spacing w:before="240" w:after="240" w:line="360" w:lineRule="auto"/>
        <w:ind w:left="0"/>
        <w:contextualSpacing/>
        <w:jc w:val="both"/>
        <w:rPr>
          <w:rFonts w:ascii="Palatino Linotype" w:hAnsi="Palatino Linotype"/>
          <w:color w:val="000000" w:themeColor="text1"/>
          <w:lang w:val="es-MX" w:eastAsia="en-US"/>
        </w:rPr>
      </w:pPr>
    </w:p>
    <w:p w14:paraId="28937EA2" w14:textId="5D1836F4" w:rsidR="00C3745D" w:rsidRPr="00FD11C5" w:rsidRDefault="00C3745D" w:rsidP="0058260A">
      <w:pPr>
        <w:pStyle w:val="Prrafodelista"/>
        <w:tabs>
          <w:tab w:val="left" w:pos="567"/>
        </w:tabs>
        <w:spacing w:before="240" w:after="240" w:line="360" w:lineRule="auto"/>
        <w:ind w:left="0"/>
        <w:contextualSpacing/>
        <w:jc w:val="center"/>
        <w:rPr>
          <w:rFonts w:ascii="Palatino Linotype" w:hAnsi="Palatino Linotype"/>
          <w:color w:val="000000" w:themeColor="text1"/>
          <w:lang w:val="es-MX" w:eastAsia="en-US"/>
        </w:rPr>
      </w:pPr>
      <w:r w:rsidRPr="00FD11C5">
        <w:rPr>
          <w:rFonts w:ascii="Palatino Linotype" w:hAnsi="Palatino Linotype"/>
          <w:noProof/>
          <w:lang w:val="es-MX" w:eastAsia="es-MX"/>
        </w:rPr>
        <w:lastRenderedPageBreak/>
        <w:drawing>
          <wp:inline distT="0" distB="0" distL="0" distR="0" wp14:anchorId="05011512" wp14:editId="47BE8A87">
            <wp:extent cx="4638675" cy="1723170"/>
            <wp:effectExtent l="76200" t="38100" r="66675" b="1060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47202" cy="1726338"/>
                    </a:xfrm>
                    <a:prstGeom prst="rect">
                      <a:avLst/>
                    </a:prstGeom>
                    <a:ln w="19050">
                      <a:solidFill>
                        <a:schemeClr val="tx1"/>
                      </a:solidFill>
                    </a:ln>
                    <a:effectLst>
                      <a:outerShdw blurRad="50800" dist="38100" dir="5400000" algn="t" rotWithShape="0">
                        <a:prstClr val="black">
                          <a:alpha val="40000"/>
                        </a:prstClr>
                      </a:outerShdw>
                    </a:effectLst>
                  </pic:spPr>
                </pic:pic>
              </a:graphicData>
            </a:graphic>
          </wp:inline>
        </w:drawing>
      </w:r>
    </w:p>
    <w:p w14:paraId="4BA55EFC" w14:textId="77777777" w:rsidR="00C3745D" w:rsidRPr="00FD11C5" w:rsidRDefault="00C3745D" w:rsidP="0058260A">
      <w:pPr>
        <w:pStyle w:val="Prrafodelista"/>
        <w:tabs>
          <w:tab w:val="left" w:pos="567"/>
        </w:tabs>
        <w:spacing w:before="240" w:after="240" w:line="360" w:lineRule="auto"/>
        <w:ind w:left="0"/>
        <w:contextualSpacing/>
        <w:jc w:val="center"/>
        <w:rPr>
          <w:rFonts w:ascii="Palatino Linotype" w:hAnsi="Palatino Linotype"/>
          <w:color w:val="000000" w:themeColor="text1"/>
          <w:lang w:val="es-MX" w:eastAsia="en-US"/>
        </w:rPr>
      </w:pPr>
    </w:p>
    <w:p w14:paraId="750D99BB" w14:textId="4CF69D1E" w:rsidR="00C3745D" w:rsidRPr="00FD11C5" w:rsidRDefault="00C3745D" w:rsidP="0058260A">
      <w:pPr>
        <w:pStyle w:val="Prrafodelista"/>
        <w:numPr>
          <w:ilvl w:val="0"/>
          <w:numId w:val="2"/>
        </w:numPr>
        <w:tabs>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t>Bajo tales consideraciones el expediente de los Concursos de Oposición constara del soporte docu</w:t>
      </w:r>
      <w:r w:rsidR="00526AB1" w:rsidRPr="00FD11C5">
        <w:rPr>
          <w:rFonts w:ascii="Palatino Linotype" w:hAnsi="Palatino Linotype"/>
          <w:color w:val="000000" w:themeColor="text1"/>
          <w:lang w:val="es-MX" w:eastAsia="en-US"/>
        </w:rPr>
        <w:t xml:space="preserve">mental entregado con base en las </w:t>
      </w:r>
      <w:r w:rsidRPr="00FD11C5">
        <w:rPr>
          <w:rFonts w:ascii="Palatino Linotype" w:hAnsi="Palatino Linotype"/>
          <w:color w:val="000000" w:themeColor="text1"/>
          <w:lang w:val="es-MX" w:eastAsia="en-US"/>
        </w:rPr>
        <w:t>convocatorias que se emitieron, la aplicación de las pruebas y el dictamen del Concejo académico</w:t>
      </w:r>
      <w:r w:rsidR="004201BF" w:rsidRPr="00FD11C5">
        <w:rPr>
          <w:rFonts w:ascii="Palatino Linotype" w:hAnsi="Palatino Linotype"/>
          <w:color w:val="000000" w:themeColor="text1"/>
          <w:lang w:val="es-MX" w:eastAsia="en-US"/>
        </w:rPr>
        <w:t>, este último corresponde a las Actas del H. Consejo de Gobierno del Plantel Lic. Adolfo López Mateo de la Escuela Preparatoria, en las que se realizó el dictamen de los concursos de oposición.</w:t>
      </w:r>
      <w:r w:rsidRPr="00FD11C5">
        <w:rPr>
          <w:rFonts w:ascii="Palatino Linotype" w:hAnsi="Palatino Linotype"/>
          <w:color w:val="000000" w:themeColor="text1"/>
          <w:lang w:val="es-MX" w:eastAsia="en-US"/>
        </w:rPr>
        <w:t xml:space="preserve"> </w:t>
      </w:r>
    </w:p>
    <w:p w14:paraId="2D31B15B" w14:textId="77777777" w:rsidR="0056245E" w:rsidRPr="00FD11C5" w:rsidRDefault="0056245E" w:rsidP="0058260A">
      <w:pPr>
        <w:pStyle w:val="Prrafodelista"/>
        <w:tabs>
          <w:tab w:val="left" w:pos="567"/>
        </w:tabs>
        <w:spacing w:before="240" w:after="240" w:line="360" w:lineRule="auto"/>
        <w:ind w:left="0"/>
        <w:contextualSpacing/>
        <w:jc w:val="both"/>
        <w:rPr>
          <w:rFonts w:ascii="Palatino Linotype" w:hAnsi="Palatino Linotype"/>
          <w:color w:val="000000" w:themeColor="text1"/>
          <w:lang w:val="es-MX" w:eastAsia="en-US"/>
        </w:rPr>
      </w:pPr>
    </w:p>
    <w:p w14:paraId="28A5A59F" w14:textId="128DDFD3" w:rsidR="005A783B" w:rsidRPr="00FD11C5" w:rsidRDefault="0056245E" w:rsidP="0058260A">
      <w:pPr>
        <w:pStyle w:val="Prrafodelista"/>
        <w:numPr>
          <w:ilvl w:val="0"/>
          <w:numId w:val="2"/>
        </w:numPr>
        <w:tabs>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t xml:space="preserve">Al respecto, se desprende que el </w:t>
      </w:r>
      <w:r w:rsidRPr="00FD11C5">
        <w:rPr>
          <w:rFonts w:ascii="Palatino Linotype" w:hAnsi="Palatino Linotype"/>
          <w:b/>
          <w:color w:val="000000" w:themeColor="text1"/>
          <w:lang w:val="es-MX" w:eastAsia="en-US"/>
        </w:rPr>
        <w:t>SUJETO OBLIGADO</w:t>
      </w:r>
      <w:r w:rsidR="00FC14F8" w:rsidRPr="00FD11C5">
        <w:rPr>
          <w:rFonts w:ascii="Palatino Linotype" w:hAnsi="Palatino Linotype"/>
          <w:b/>
          <w:color w:val="000000" w:themeColor="text1"/>
          <w:lang w:val="es-MX" w:eastAsia="en-US"/>
        </w:rPr>
        <w:t>,</w:t>
      </w:r>
      <w:r w:rsidRPr="00FD11C5">
        <w:rPr>
          <w:rFonts w:ascii="Palatino Linotype" w:hAnsi="Palatino Linotype"/>
          <w:color w:val="000000" w:themeColor="text1"/>
          <w:lang w:val="es-MX" w:eastAsia="en-US"/>
        </w:rPr>
        <w:t xml:space="preserve"> remitió doce </w:t>
      </w:r>
      <w:r w:rsidR="005A783B" w:rsidRPr="00FD11C5">
        <w:rPr>
          <w:rFonts w:ascii="Palatino Linotype" w:hAnsi="Palatino Linotype"/>
          <w:color w:val="000000" w:themeColor="text1"/>
          <w:lang w:val="es-MX" w:eastAsia="en-US"/>
        </w:rPr>
        <w:t xml:space="preserve">archivos </w:t>
      </w:r>
      <w:proofErr w:type="spellStart"/>
      <w:r w:rsidR="005A783B" w:rsidRPr="00FD11C5">
        <w:rPr>
          <w:rFonts w:ascii="Palatino Linotype" w:hAnsi="Palatino Linotype"/>
          <w:color w:val="000000" w:themeColor="text1"/>
          <w:lang w:val="es-MX" w:eastAsia="en-US"/>
        </w:rPr>
        <w:t>pdf</w:t>
      </w:r>
      <w:proofErr w:type="spellEnd"/>
      <w:r w:rsidR="00A228F0" w:rsidRPr="00FD11C5">
        <w:rPr>
          <w:rFonts w:ascii="Palatino Linotype" w:hAnsi="Palatino Linotype"/>
          <w:color w:val="000000" w:themeColor="text1"/>
          <w:lang w:val="es-MX" w:eastAsia="en-US"/>
        </w:rPr>
        <w:t xml:space="preserve"> de los profesores </w:t>
      </w:r>
      <w:r w:rsidRPr="00FD11C5">
        <w:rPr>
          <w:rFonts w:ascii="Palatino Linotype" w:hAnsi="Palatino Linotype"/>
          <w:color w:val="000000" w:themeColor="text1"/>
          <w:lang w:val="es-MX" w:eastAsia="en-US"/>
        </w:rPr>
        <w:t>que resultaron ganadores</w:t>
      </w:r>
      <w:r w:rsidR="005A783B" w:rsidRPr="00FD11C5">
        <w:rPr>
          <w:rFonts w:ascii="Palatino Linotype" w:hAnsi="Palatino Linotype"/>
          <w:color w:val="000000" w:themeColor="text1"/>
          <w:lang w:val="es-MX" w:eastAsia="en-US"/>
        </w:rPr>
        <w:t>, mismo</w:t>
      </w:r>
      <w:r w:rsidR="00A228F0" w:rsidRPr="00FD11C5">
        <w:rPr>
          <w:rFonts w:ascii="Palatino Linotype" w:hAnsi="Palatino Linotype"/>
          <w:color w:val="000000" w:themeColor="text1"/>
          <w:lang w:val="es-MX" w:eastAsia="en-US"/>
        </w:rPr>
        <w:t>s</w:t>
      </w:r>
      <w:r w:rsidR="005A783B" w:rsidRPr="00FD11C5">
        <w:rPr>
          <w:rFonts w:ascii="Palatino Linotype" w:hAnsi="Palatino Linotype"/>
          <w:color w:val="000000" w:themeColor="text1"/>
          <w:lang w:val="es-MX" w:eastAsia="en-US"/>
        </w:rPr>
        <w:t xml:space="preserve"> que contienen: </w:t>
      </w:r>
      <w:r w:rsidRPr="00FD11C5">
        <w:rPr>
          <w:rFonts w:ascii="Palatino Linotype" w:hAnsi="Palatino Linotype"/>
          <w:color w:val="000000" w:themeColor="text1"/>
          <w:lang w:val="es-MX" w:eastAsia="en-US"/>
        </w:rPr>
        <w:t>los resultados, la solicitud de participación, la satisfacción de requerimientos y la evaluación del factor preparaci</w:t>
      </w:r>
      <w:r w:rsidR="005A783B" w:rsidRPr="00FD11C5">
        <w:rPr>
          <w:rFonts w:ascii="Palatino Linotype" w:hAnsi="Palatino Linotype"/>
          <w:color w:val="000000" w:themeColor="text1"/>
          <w:lang w:val="es-MX" w:eastAsia="en-US"/>
        </w:rPr>
        <w:t>ón.</w:t>
      </w:r>
    </w:p>
    <w:p w14:paraId="387A51D3" w14:textId="77777777" w:rsidR="005A783B" w:rsidRPr="00FD11C5" w:rsidRDefault="005A783B" w:rsidP="0058260A">
      <w:pPr>
        <w:pStyle w:val="Prrafodelista"/>
        <w:spacing w:line="360" w:lineRule="auto"/>
        <w:rPr>
          <w:rFonts w:ascii="Palatino Linotype" w:hAnsi="Palatino Linotype"/>
          <w:color w:val="000000" w:themeColor="text1"/>
          <w:lang w:val="es-MX" w:eastAsia="en-US"/>
        </w:rPr>
      </w:pPr>
    </w:p>
    <w:p w14:paraId="55E54094" w14:textId="7B2AD509" w:rsidR="005A783B" w:rsidRPr="00FD11C5" w:rsidRDefault="005A783B" w:rsidP="0058260A">
      <w:pPr>
        <w:pStyle w:val="Prrafodelista"/>
        <w:numPr>
          <w:ilvl w:val="0"/>
          <w:numId w:val="2"/>
        </w:numPr>
        <w:tabs>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t>S</w:t>
      </w:r>
      <w:r w:rsidR="0056245E" w:rsidRPr="00FD11C5">
        <w:rPr>
          <w:rFonts w:ascii="Palatino Linotype" w:hAnsi="Palatino Linotype"/>
          <w:color w:val="000000" w:themeColor="text1"/>
          <w:lang w:val="es-MX" w:eastAsia="en-US"/>
        </w:rPr>
        <w:t xml:space="preserve">in </w:t>
      </w:r>
      <w:r w:rsidRPr="00FD11C5">
        <w:rPr>
          <w:rFonts w:ascii="Palatino Linotype" w:hAnsi="Palatino Linotype"/>
          <w:color w:val="000000" w:themeColor="text1"/>
          <w:lang w:val="es-MX" w:eastAsia="en-US"/>
        </w:rPr>
        <w:t xml:space="preserve">embargo, se deberá ordenar la documental referida en el párrafo anterior de los aspirantes que no resultaron ganadores, toda vez que la convocatoria fue dirigida para el personal académico Universitario. </w:t>
      </w:r>
    </w:p>
    <w:p w14:paraId="190B7656" w14:textId="77777777" w:rsidR="00C12237" w:rsidRPr="00FD11C5" w:rsidRDefault="00C12237" w:rsidP="0058260A">
      <w:pPr>
        <w:pStyle w:val="Prrafodelista"/>
        <w:spacing w:line="360" w:lineRule="auto"/>
        <w:rPr>
          <w:rFonts w:ascii="Palatino Linotype" w:hAnsi="Palatino Linotype"/>
          <w:color w:val="000000" w:themeColor="text1"/>
          <w:lang w:val="es-MX" w:eastAsia="en-US"/>
        </w:rPr>
      </w:pPr>
    </w:p>
    <w:p w14:paraId="5171E282" w14:textId="7A4F6D4C" w:rsidR="00C12237" w:rsidRPr="00FD11C5" w:rsidRDefault="00C12237" w:rsidP="0058260A">
      <w:pPr>
        <w:pStyle w:val="Prrafodelista"/>
        <w:numPr>
          <w:ilvl w:val="0"/>
          <w:numId w:val="2"/>
        </w:numPr>
        <w:tabs>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lastRenderedPageBreak/>
        <w:t>Consecuentemente, también se advierte q</w:t>
      </w:r>
      <w:r w:rsidR="00A228F0" w:rsidRPr="00FD11C5">
        <w:rPr>
          <w:rFonts w:ascii="Palatino Linotype" w:hAnsi="Palatino Linotype"/>
          <w:color w:val="000000" w:themeColor="text1"/>
          <w:lang w:val="es-MX" w:eastAsia="en-US"/>
        </w:rPr>
        <w:t>ue faltó</w:t>
      </w:r>
      <w:r w:rsidRPr="00FD11C5">
        <w:rPr>
          <w:rFonts w:ascii="Palatino Linotype" w:hAnsi="Palatino Linotype"/>
          <w:color w:val="000000" w:themeColor="text1"/>
          <w:lang w:val="es-MX" w:eastAsia="en-US"/>
        </w:rPr>
        <w:t xml:space="preserve"> la documental de todos</w:t>
      </w:r>
      <w:r w:rsidR="00F43B4F" w:rsidRPr="00FD11C5">
        <w:rPr>
          <w:rFonts w:ascii="Palatino Linotype" w:hAnsi="Palatino Linotype"/>
          <w:color w:val="000000" w:themeColor="text1"/>
          <w:lang w:val="es-MX" w:eastAsia="en-US"/>
        </w:rPr>
        <w:t xml:space="preserve"> los participantes del concurso</w:t>
      </w:r>
      <w:r w:rsidR="00346F24" w:rsidRPr="00FD11C5">
        <w:rPr>
          <w:rFonts w:ascii="Palatino Linotype" w:hAnsi="Palatino Linotype"/>
          <w:color w:val="000000" w:themeColor="text1"/>
          <w:lang w:val="es-MX" w:eastAsia="en-US"/>
        </w:rPr>
        <w:t xml:space="preserve"> </w:t>
      </w:r>
      <w:r w:rsidRPr="00FD11C5">
        <w:rPr>
          <w:rFonts w:ascii="Palatino Linotype" w:hAnsi="Palatino Linotype"/>
          <w:color w:val="000000" w:themeColor="text1"/>
          <w:lang w:val="es-MX" w:eastAsia="en-US"/>
        </w:rPr>
        <w:t>con la que debía de ser acompañada su solicitud, de conformidad con las bases est</w:t>
      </w:r>
      <w:r w:rsidR="00473F7A" w:rsidRPr="00FD11C5">
        <w:rPr>
          <w:rFonts w:ascii="Palatino Linotype" w:hAnsi="Palatino Linotype"/>
          <w:color w:val="000000" w:themeColor="text1"/>
          <w:lang w:val="es-MX" w:eastAsia="en-US"/>
        </w:rPr>
        <w:t>ablecidas en las convocatorias.</w:t>
      </w:r>
    </w:p>
    <w:p w14:paraId="5420F791" w14:textId="77777777" w:rsidR="00473F7A" w:rsidRPr="00FD11C5" w:rsidRDefault="00473F7A" w:rsidP="00C91DA8">
      <w:pPr>
        <w:pStyle w:val="Prrafodelista"/>
        <w:spacing w:line="360" w:lineRule="auto"/>
        <w:ind w:left="709"/>
        <w:rPr>
          <w:rFonts w:ascii="Palatino Linotype" w:hAnsi="Palatino Linotype"/>
          <w:color w:val="000000" w:themeColor="text1"/>
          <w:lang w:val="es-MX" w:eastAsia="en-US"/>
        </w:rPr>
      </w:pPr>
    </w:p>
    <w:p w14:paraId="10034828" w14:textId="527E86B1" w:rsidR="00246E83" w:rsidRPr="00FD11C5" w:rsidRDefault="00795C86" w:rsidP="00391E58">
      <w:pPr>
        <w:pStyle w:val="Prrafodelista"/>
        <w:numPr>
          <w:ilvl w:val="0"/>
          <w:numId w:val="2"/>
        </w:numPr>
        <w:tabs>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t>En este sentido, tenemos</w:t>
      </w:r>
      <w:r w:rsidR="00246E83" w:rsidRPr="00FD11C5">
        <w:rPr>
          <w:rFonts w:ascii="Palatino Linotype" w:hAnsi="Palatino Linotype"/>
          <w:color w:val="000000" w:themeColor="text1"/>
          <w:lang w:val="es-MX" w:eastAsia="en-US"/>
        </w:rPr>
        <w:t xml:space="preserve"> que un concurso de oposición corresponde aquel procedimiento utilizado para seleccionar a los candidatos más aptos y competentes para ocupar un puesto de empleo en el sector público, como en administraciones gubernamentales, organismos estatales, instituciones edu</w:t>
      </w:r>
      <w:r w:rsidR="00391E58" w:rsidRPr="00FD11C5">
        <w:rPr>
          <w:rFonts w:ascii="Palatino Linotype" w:hAnsi="Palatino Linotype"/>
          <w:color w:val="000000" w:themeColor="text1"/>
          <w:lang w:val="es-MX" w:eastAsia="en-US"/>
        </w:rPr>
        <w:t>cativas y otros entes públicos, como se desprende del Reglamento del Personal Académico de la Universidad Autónoma del Estado de México, a saber:</w:t>
      </w:r>
    </w:p>
    <w:p w14:paraId="77F488D2" w14:textId="77777777" w:rsidR="00391E58" w:rsidRPr="00FD11C5" w:rsidRDefault="00391E58" w:rsidP="00391E58">
      <w:pPr>
        <w:pStyle w:val="Prrafodelista"/>
        <w:rPr>
          <w:rFonts w:ascii="Palatino Linotype" w:hAnsi="Palatino Linotype"/>
          <w:color w:val="000000" w:themeColor="text1"/>
          <w:lang w:val="es-MX" w:eastAsia="en-US"/>
        </w:rPr>
      </w:pPr>
    </w:p>
    <w:p w14:paraId="0A765055" w14:textId="602178B6" w:rsidR="00391E58" w:rsidRPr="00FD11C5" w:rsidRDefault="00391E58" w:rsidP="00391E58">
      <w:pPr>
        <w:pStyle w:val="Prrafodelista"/>
        <w:tabs>
          <w:tab w:val="left" w:pos="567"/>
        </w:tabs>
        <w:spacing w:before="240" w:after="240" w:line="360" w:lineRule="auto"/>
        <w:ind w:left="0"/>
        <w:contextualSpacing/>
        <w:jc w:val="center"/>
        <w:rPr>
          <w:rFonts w:ascii="Palatino Linotype" w:hAnsi="Palatino Linotype"/>
          <w:color w:val="000000" w:themeColor="text1"/>
          <w:lang w:val="es-MX" w:eastAsia="en-US"/>
        </w:rPr>
      </w:pPr>
      <w:r w:rsidRPr="00FD11C5">
        <w:rPr>
          <w:rFonts w:ascii="Palatino Linotype" w:hAnsi="Palatino Linotype"/>
          <w:noProof/>
          <w:color w:val="000000" w:themeColor="text1"/>
          <w:lang w:val="es-MX" w:eastAsia="es-MX"/>
        </w:rPr>
        <w:lastRenderedPageBreak/>
        <w:drawing>
          <wp:inline distT="0" distB="0" distL="0" distR="0" wp14:anchorId="7F20B57B" wp14:editId="6BEABEE5">
            <wp:extent cx="5002652" cy="5985164"/>
            <wp:effectExtent l="19050" t="19050" r="26670" b="15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3737" cy="5986462"/>
                    </a:xfrm>
                    <a:prstGeom prst="rect">
                      <a:avLst/>
                    </a:prstGeom>
                    <a:ln>
                      <a:solidFill>
                        <a:schemeClr val="tx1"/>
                      </a:solidFill>
                    </a:ln>
                  </pic:spPr>
                </pic:pic>
              </a:graphicData>
            </a:graphic>
          </wp:inline>
        </w:drawing>
      </w:r>
    </w:p>
    <w:p w14:paraId="27AA3EF8" w14:textId="7DBE7F06" w:rsidR="00391E58" w:rsidRPr="00FD11C5" w:rsidRDefault="00391E58" w:rsidP="00391E58">
      <w:pPr>
        <w:pStyle w:val="Prrafodelista"/>
        <w:tabs>
          <w:tab w:val="left" w:pos="567"/>
        </w:tabs>
        <w:spacing w:before="240" w:after="240" w:line="360" w:lineRule="auto"/>
        <w:ind w:left="0"/>
        <w:contextualSpacing/>
        <w:jc w:val="center"/>
        <w:rPr>
          <w:rFonts w:ascii="Palatino Linotype" w:hAnsi="Palatino Linotype"/>
          <w:color w:val="000000" w:themeColor="text1"/>
          <w:lang w:val="es-MX" w:eastAsia="en-US"/>
        </w:rPr>
      </w:pPr>
      <w:r w:rsidRPr="00FD11C5">
        <w:rPr>
          <w:rFonts w:ascii="Palatino Linotype" w:hAnsi="Palatino Linotype"/>
          <w:noProof/>
          <w:color w:val="000000" w:themeColor="text1"/>
          <w:lang w:val="es-MX" w:eastAsia="es-MX"/>
        </w:rPr>
        <w:lastRenderedPageBreak/>
        <w:drawing>
          <wp:inline distT="0" distB="0" distL="0" distR="0" wp14:anchorId="101C0304" wp14:editId="65246B58">
            <wp:extent cx="4672940" cy="2202300"/>
            <wp:effectExtent l="19050" t="19050" r="13970" b="266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0225" cy="2205733"/>
                    </a:xfrm>
                    <a:prstGeom prst="rect">
                      <a:avLst/>
                    </a:prstGeom>
                    <a:ln>
                      <a:solidFill>
                        <a:schemeClr val="tx1"/>
                      </a:solidFill>
                    </a:ln>
                  </pic:spPr>
                </pic:pic>
              </a:graphicData>
            </a:graphic>
          </wp:inline>
        </w:drawing>
      </w:r>
    </w:p>
    <w:p w14:paraId="68F3E578" w14:textId="77777777" w:rsidR="00246E83" w:rsidRPr="00FD11C5" w:rsidRDefault="00246E83" w:rsidP="00246E83">
      <w:pPr>
        <w:pStyle w:val="Prrafodelista"/>
        <w:tabs>
          <w:tab w:val="left" w:pos="567"/>
        </w:tabs>
        <w:spacing w:before="240" w:after="240" w:line="360" w:lineRule="auto"/>
        <w:ind w:left="720"/>
        <w:contextualSpacing/>
        <w:jc w:val="both"/>
        <w:rPr>
          <w:rFonts w:ascii="Palatino Linotype" w:hAnsi="Palatino Linotype"/>
          <w:color w:val="000000" w:themeColor="text1"/>
          <w:lang w:val="es-MX" w:eastAsia="en-US"/>
        </w:rPr>
      </w:pPr>
    </w:p>
    <w:p w14:paraId="02BB5068" w14:textId="70917EB8" w:rsidR="00246E83" w:rsidRPr="00FD11C5" w:rsidRDefault="00795C86" w:rsidP="00246E83">
      <w:pPr>
        <w:pStyle w:val="Prrafodelista"/>
        <w:numPr>
          <w:ilvl w:val="0"/>
          <w:numId w:val="2"/>
        </w:numPr>
        <w:tabs>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t>Por tanto,</w:t>
      </w:r>
      <w:r w:rsidR="00246E83" w:rsidRPr="00FD11C5">
        <w:rPr>
          <w:rFonts w:ascii="Palatino Linotype" w:hAnsi="Palatino Linotype"/>
          <w:color w:val="000000" w:themeColor="text1"/>
          <w:lang w:val="es-MX" w:eastAsia="en-US"/>
        </w:rPr>
        <w:t xml:space="preserve"> los candidatos compiten entre sí para obtener un puesto específico. El proceso de selección se lleva a cabo a través de una serie de pruebas y evaluaciones diseñadas para evaluar las habilidades, los conocimientos y las aptitudes de los participantes.</w:t>
      </w:r>
    </w:p>
    <w:p w14:paraId="404917DF" w14:textId="77777777" w:rsidR="00391E58" w:rsidRPr="00FD11C5" w:rsidRDefault="00391E58" w:rsidP="00391E58">
      <w:pPr>
        <w:pStyle w:val="Prrafodelista"/>
        <w:tabs>
          <w:tab w:val="left" w:pos="567"/>
        </w:tabs>
        <w:spacing w:before="240" w:after="240" w:line="360" w:lineRule="auto"/>
        <w:ind w:left="0"/>
        <w:contextualSpacing/>
        <w:jc w:val="both"/>
        <w:rPr>
          <w:rFonts w:ascii="Palatino Linotype" w:hAnsi="Palatino Linotype"/>
          <w:color w:val="000000" w:themeColor="text1"/>
          <w:lang w:val="es-MX" w:eastAsia="en-US"/>
        </w:rPr>
      </w:pPr>
    </w:p>
    <w:p w14:paraId="6FB71C9C" w14:textId="47892B17" w:rsidR="00246E83" w:rsidRPr="00FD11C5" w:rsidRDefault="00246E83" w:rsidP="00246E83">
      <w:pPr>
        <w:pStyle w:val="Prrafodelista"/>
        <w:numPr>
          <w:ilvl w:val="0"/>
          <w:numId w:val="2"/>
        </w:numPr>
        <w:tabs>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t>Estas pruebas pueden incluir exámenes escritos, pruebas orales, evaluaciones de habilidades técnicas, entrevistas, análisis de casos, entre otros métodos de evaluación, como se desprenden de las constancias entregadas en respuesta.</w:t>
      </w:r>
    </w:p>
    <w:p w14:paraId="5ED17BB7" w14:textId="77777777" w:rsidR="00246E83" w:rsidRPr="00FD11C5" w:rsidRDefault="00246E83" w:rsidP="00246E83">
      <w:pPr>
        <w:pStyle w:val="Prrafodelista"/>
        <w:tabs>
          <w:tab w:val="left" w:pos="567"/>
        </w:tabs>
        <w:spacing w:before="240" w:after="240" w:line="360" w:lineRule="auto"/>
        <w:ind w:left="720"/>
        <w:contextualSpacing/>
        <w:jc w:val="both"/>
        <w:rPr>
          <w:rFonts w:ascii="Palatino Linotype" w:hAnsi="Palatino Linotype"/>
          <w:color w:val="000000" w:themeColor="text1"/>
          <w:lang w:val="es-MX" w:eastAsia="en-US"/>
        </w:rPr>
      </w:pPr>
    </w:p>
    <w:p w14:paraId="2583FCD0" w14:textId="77777777" w:rsidR="00246E83" w:rsidRPr="00FD11C5" w:rsidRDefault="00246E83" w:rsidP="00246E83">
      <w:pPr>
        <w:pStyle w:val="Prrafodelista"/>
        <w:numPr>
          <w:ilvl w:val="0"/>
          <w:numId w:val="2"/>
        </w:numPr>
        <w:tabs>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t xml:space="preserve">El objetivo principal de un concurso de oposición es garantizar la </w:t>
      </w:r>
      <w:r w:rsidRPr="00FD11C5">
        <w:rPr>
          <w:rFonts w:ascii="Palatino Linotype" w:hAnsi="Palatino Linotype"/>
          <w:b/>
          <w:color w:val="000000" w:themeColor="text1"/>
          <w:lang w:val="es-MX" w:eastAsia="en-US"/>
        </w:rPr>
        <w:t>imparcialidad y la transparencia</w:t>
      </w:r>
      <w:r w:rsidRPr="00FD11C5">
        <w:rPr>
          <w:rFonts w:ascii="Palatino Linotype" w:hAnsi="Palatino Linotype"/>
          <w:color w:val="000000" w:themeColor="text1"/>
          <w:lang w:val="es-MX" w:eastAsia="en-US"/>
        </w:rPr>
        <w:t xml:space="preserve"> en el proceso de selección, asegurando que los candidatos sean evaluados de manera justa y en igualdad de condiciones. Se busca evitar favoritismos, nepotismo y cualquier tipo de discriminación, promoviendo la igualdad de oportunidades para todos los participantes.</w:t>
      </w:r>
    </w:p>
    <w:p w14:paraId="53868F87" w14:textId="77777777" w:rsidR="00246E83" w:rsidRPr="00FD11C5" w:rsidRDefault="00246E83" w:rsidP="00246E83">
      <w:pPr>
        <w:pStyle w:val="Prrafodelista"/>
        <w:tabs>
          <w:tab w:val="left" w:pos="567"/>
        </w:tabs>
        <w:spacing w:before="240" w:after="240" w:line="360" w:lineRule="auto"/>
        <w:ind w:left="720"/>
        <w:contextualSpacing/>
        <w:jc w:val="both"/>
        <w:rPr>
          <w:rFonts w:ascii="Palatino Linotype" w:hAnsi="Palatino Linotype"/>
          <w:color w:val="000000" w:themeColor="text1"/>
          <w:lang w:val="es-MX" w:eastAsia="en-US"/>
        </w:rPr>
      </w:pPr>
    </w:p>
    <w:p w14:paraId="409E41AD" w14:textId="33B2FF4F" w:rsidR="00C91DA8" w:rsidRPr="00FD11C5" w:rsidRDefault="00246E83" w:rsidP="00246E83">
      <w:pPr>
        <w:pStyle w:val="Prrafodelista"/>
        <w:numPr>
          <w:ilvl w:val="0"/>
          <w:numId w:val="2"/>
        </w:numPr>
        <w:tabs>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lastRenderedPageBreak/>
        <w:t>En resumen, un concurso de oposición es un método utilizado para seleccionar a los candidatos más idóneos para ocupar un puesto de empleo en el sector público</w:t>
      </w:r>
      <w:r w:rsidR="00795C86" w:rsidRPr="00FD11C5">
        <w:rPr>
          <w:rFonts w:ascii="Palatino Linotype" w:hAnsi="Palatino Linotype"/>
          <w:color w:val="000000" w:themeColor="text1"/>
          <w:lang w:val="es-MX" w:eastAsia="en-US"/>
        </w:rPr>
        <w:t>, que busca</w:t>
      </w:r>
      <w:r w:rsidRPr="00FD11C5">
        <w:rPr>
          <w:rFonts w:ascii="Palatino Linotype" w:hAnsi="Palatino Linotype"/>
          <w:color w:val="000000" w:themeColor="text1"/>
          <w:lang w:val="es-MX" w:eastAsia="en-US"/>
        </w:rPr>
        <w:t xml:space="preserve"> asegurar la transparencia y la igualdad de oportunidades en el proceso de selección, por lo que resulta información relevante o beneficiosa para la sociedad y no simplemente de interés individual, cuya divulgación resulta útil para que el público comprenda las actividades que llevan a cabo los sujetos obligados.</w:t>
      </w:r>
    </w:p>
    <w:p w14:paraId="7F96EE06" w14:textId="77777777" w:rsidR="00230B5D" w:rsidRPr="00FD11C5" w:rsidRDefault="00230B5D" w:rsidP="00230B5D">
      <w:pPr>
        <w:pStyle w:val="Prrafodelista"/>
        <w:rPr>
          <w:rFonts w:ascii="Palatino Linotype" w:hAnsi="Palatino Linotype"/>
          <w:color w:val="000000" w:themeColor="text1"/>
          <w:lang w:val="es-MX" w:eastAsia="en-US"/>
        </w:rPr>
      </w:pPr>
    </w:p>
    <w:p w14:paraId="014669A8" w14:textId="33462FBF" w:rsidR="00246E83" w:rsidRPr="00FD11C5" w:rsidRDefault="00246E83" w:rsidP="002273C3">
      <w:pPr>
        <w:pStyle w:val="Prrafodelista"/>
        <w:numPr>
          <w:ilvl w:val="0"/>
          <w:numId w:val="2"/>
        </w:numPr>
        <w:tabs>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t>Incluso del caso en concreto para el propio alumnado a quien se puede entregar información que les permita conocer y verificar que los profesores seleccionados fueron los más aptos, contexto que relacionado con su derecho a la educación como</w:t>
      </w:r>
      <w:r w:rsidR="002273C3" w:rsidRPr="00FD11C5">
        <w:rPr>
          <w:rFonts w:ascii="Palatino Linotype" w:hAnsi="Palatino Linotype"/>
          <w:color w:val="000000" w:themeColor="text1"/>
          <w:lang w:val="es-MX" w:eastAsia="en-US"/>
        </w:rPr>
        <w:t xml:space="preserve"> su</w:t>
      </w:r>
      <w:r w:rsidRPr="00FD11C5">
        <w:rPr>
          <w:rFonts w:ascii="Palatino Linotype" w:hAnsi="Palatino Linotype"/>
          <w:color w:val="000000" w:themeColor="text1"/>
          <w:lang w:val="es-MX" w:eastAsia="en-US"/>
        </w:rPr>
        <w:t xml:space="preserve"> derecho fundamental que les permite adquirir conocimientos y alcanzar así una </w:t>
      </w:r>
      <w:r w:rsidR="002273C3" w:rsidRPr="00FD11C5">
        <w:rPr>
          <w:rFonts w:ascii="Palatino Linotype" w:hAnsi="Palatino Linotype"/>
          <w:color w:val="000000" w:themeColor="text1"/>
          <w:lang w:val="es-MX" w:eastAsia="en-US"/>
        </w:rPr>
        <w:t>educación pública de calidad</w:t>
      </w:r>
      <w:r w:rsidRPr="00FD11C5">
        <w:rPr>
          <w:rFonts w:ascii="Palatino Linotype" w:hAnsi="Palatino Linotype"/>
          <w:color w:val="000000" w:themeColor="text1"/>
          <w:lang w:val="es-MX" w:eastAsia="en-US"/>
        </w:rPr>
        <w:t>.</w:t>
      </w:r>
    </w:p>
    <w:p w14:paraId="7655F09A" w14:textId="77777777" w:rsidR="002273C3" w:rsidRPr="00FD11C5" w:rsidRDefault="002273C3" w:rsidP="002273C3">
      <w:pPr>
        <w:pStyle w:val="Prrafodelista"/>
        <w:tabs>
          <w:tab w:val="left" w:pos="567"/>
        </w:tabs>
        <w:spacing w:before="240" w:after="240" w:line="360" w:lineRule="auto"/>
        <w:ind w:left="0"/>
        <w:contextualSpacing/>
        <w:jc w:val="both"/>
        <w:rPr>
          <w:rFonts w:ascii="Palatino Linotype" w:hAnsi="Palatino Linotype"/>
          <w:color w:val="000000" w:themeColor="text1"/>
          <w:lang w:val="es-MX" w:eastAsia="en-US"/>
        </w:rPr>
      </w:pPr>
    </w:p>
    <w:p w14:paraId="26A27F7D" w14:textId="490DDE11" w:rsidR="002273C3" w:rsidRPr="00FD11C5" w:rsidRDefault="002273C3" w:rsidP="002273C3">
      <w:pPr>
        <w:pStyle w:val="Prrafodelista"/>
        <w:numPr>
          <w:ilvl w:val="0"/>
          <w:numId w:val="2"/>
        </w:numPr>
        <w:tabs>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t>El derecho de los alumnos a tener profesores capacitados es un aspecto fundamental en el ámbito educativo. Reconocer y garantizar este derecho implica asegurar que los docentes cuenten con los conocimientos, las habilidades y las competencias necesarias para ofrecer una educación de calidad, contexto que se puede garantizar con el acceso al soporte documental objeto de estudio.</w:t>
      </w:r>
    </w:p>
    <w:p w14:paraId="79AD4CD8" w14:textId="77777777" w:rsidR="002273C3" w:rsidRPr="00FD11C5" w:rsidRDefault="002273C3" w:rsidP="002273C3">
      <w:pPr>
        <w:pStyle w:val="Prrafodelista"/>
        <w:tabs>
          <w:tab w:val="left" w:pos="567"/>
        </w:tabs>
        <w:spacing w:before="240" w:after="240" w:line="360" w:lineRule="auto"/>
        <w:ind w:left="0"/>
        <w:contextualSpacing/>
        <w:jc w:val="both"/>
        <w:rPr>
          <w:rFonts w:ascii="Palatino Linotype" w:hAnsi="Palatino Linotype"/>
          <w:color w:val="000000" w:themeColor="text1"/>
          <w:lang w:val="es-MX" w:eastAsia="en-US"/>
        </w:rPr>
      </w:pPr>
    </w:p>
    <w:p w14:paraId="46D8989C" w14:textId="7E6BA54E" w:rsidR="00230B5D" w:rsidRPr="00FD11C5" w:rsidRDefault="00230B5D" w:rsidP="00230B5D">
      <w:pPr>
        <w:pStyle w:val="Prrafodelista"/>
        <w:numPr>
          <w:ilvl w:val="0"/>
          <w:numId w:val="2"/>
        </w:numPr>
        <w:tabs>
          <w:tab w:val="left" w:pos="0"/>
        </w:tabs>
        <w:spacing w:before="240" w:after="240"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t xml:space="preserve">Por otro lado, la legislación y las normas que rigen los concursos de oposición pueden variar, estas regulaciones establecen las bases del proceso de selección, incluyendo los requisitos para participar, los criterios de evaluación, los plazos, la publicidad de las convocatorias y los derechos y garantías de los candidatos, en ese contexto, de las </w:t>
      </w:r>
      <w:r w:rsidR="00795C86" w:rsidRPr="00FD11C5">
        <w:rPr>
          <w:rFonts w:ascii="Palatino Linotype" w:hAnsi="Palatino Linotype"/>
          <w:color w:val="000000" w:themeColor="text1"/>
          <w:lang w:val="es-MX" w:eastAsia="en-US"/>
        </w:rPr>
        <w:t xml:space="preserve">convocatorias </w:t>
      </w:r>
      <w:r w:rsidRPr="00FD11C5">
        <w:rPr>
          <w:rFonts w:ascii="Palatino Linotype" w:hAnsi="Palatino Linotype"/>
          <w:color w:val="000000" w:themeColor="text1"/>
          <w:lang w:val="es-MX" w:eastAsia="en-US"/>
        </w:rPr>
        <w:t xml:space="preserve">entregadas en respuesta se establece que el nombre </w:t>
      </w:r>
      <w:r w:rsidRPr="00FD11C5">
        <w:rPr>
          <w:rFonts w:ascii="Palatino Linotype" w:hAnsi="Palatino Linotype"/>
          <w:color w:val="000000" w:themeColor="text1"/>
          <w:lang w:val="es-MX" w:eastAsia="en-US"/>
        </w:rPr>
        <w:lastRenderedPageBreak/>
        <w:t>de aquellos aspirantes que hayan satisfecho los requisitos de la convocatoria se darán a conocer, como se observa:</w:t>
      </w:r>
    </w:p>
    <w:p w14:paraId="7E6384F1" w14:textId="77777777" w:rsidR="00230B5D" w:rsidRPr="00FD11C5" w:rsidRDefault="00230B5D" w:rsidP="00230B5D">
      <w:pPr>
        <w:tabs>
          <w:tab w:val="left" w:pos="567"/>
        </w:tabs>
        <w:spacing w:before="240" w:after="240" w:line="360" w:lineRule="auto"/>
        <w:contextualSpacing/>
        <w:jc w:val="center"/>
        <w:rPr>
          <w:rFonts w:ascii="Palatino Linotype" w:hAnsi="Palatino Linotype"/>
          <w:color w:val="000000" w:themeColor="text1"/>
          <w:lang w:val="es-MX" w:eastAsia="en-US"/>
        </w:rPr>
      </w:pPr>
      <w:r w:rsidRPr="00FD11C5">
        <w:rPr>
          <w:rFonts w:ascii="Palatino Linotype" w:hAnsi="Palatino Linotype"/>
          <w:noProof/>
          <w:color w:val="000000" w:themeColor="text1"/>
          <w:lang w:val="es-MX" w:eastAsia="es-MX"/>
        </w:rPr>
        <w:drawing>
          <wp:inline distT="0" distB="0" distL="0" distR="0" wp14:anchorId="30E2E20A" wp14:editId="0B067593">
            <wp:extent cx="4981575" cy="797684"/>
            <wp:effectExtent l="19050" t="19050" r="9525" b="215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1593" cy="800889"/>
                    </a:xfrm>
                    <a:prstGeom prst="rect">
                      <a:avLst/>
                    </a:prstGeom>
                    <a:noFill/>
                    <a:ln>
                      <a:solidFill>
                        <a:schemeClr val="tx1"/>
                      </a:solidFill>
                    </a:ln>
                  </pic:spPr>
                </pic:pic>
              </a:graphicData>
            </a:graphic>
          </wp:inline>
        </w:drawing>
      </w:r>
    </w:p>
    <w:p w14:paraId="4AEFFD72" w14:textId="77777777" w:rsidR="00230B5D" w:rsidRPr="00FD11C5" w:rsidRDefault="00230B5D" w:rsidP="00230B5D">
      <w:pPr>
        <w:tabs>
          <w:tab w:val="left" w:pos="567"/>
        </w:tabs>
        <w:spacing w:before="240" w:after="240" w:line="360" w:lineRule="auto"/>
        <w:contextualSpacing/>
        <w:jc w:val="center"/>
        <w:rPr>
          <w:rFonts w:ascii="Palatino Linotype" w:hAnsi="Palatino Linotype"/>
          <w:color w:val="000000" w:themeColor="text1"/>
          <w:lang w:val="es-MX" w:eastAsia="en-US"/>
        </w:rPr>
      </w:pPr>
      <w:r w:rsidRPr="00FD11C5">
        <w:rPr>
          <w:rFonts w:ascii="Palatino Linotype" w:hAnsi="Palatino Linotype"/>
          <w:noProof/>
          <w:color w:val="000000" w:themeColor="text1"/>
          <w:lang w:val="es-MX" w:eastAsia="es-MX"/>
        </w:rPr>
        <w:drawing>
          <wp:inline distT="0" distB="0" distL="0" distR="0" wp14:anchorId="11D93703" wp14:editId="552020D1">
            <wp:extent cx="5033212" cy="991589"/>
            <wp:effectExtent l="19050" t="19050" r="15240"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4399" cy="997733"/>
                    </a:xfrm>
                    <a:prstGeom prst="rect">
                      <a:avLst/>
                    </a:prstGeom>
                    <a:noFill/>
                    <a:ln>
                      <a:solidFill>
                        <a:schemeClr val="tx1"/>
                      </a:solidFill>
                    </a:ln>
                  </pic:spPr>
                </pic:pic>
              </a:graphicData>
            </a:graphic>
          </wp:inline>
        </w:drawing>
      </w:r>
    </w:p>
    <w:p w14:paraId="73DAEDD4" w14:textId="77777777" w:rsidR="00230B5D" w:rsidRPr="00FD11C5" w:rsidRDefault="00230B5D" w:rsidP="00230B5D">
      <w:pPr>
        <w:pStyle w:val="Prrafodelista"/>
        <w:numPr>
          <w:ilvl w:val="0"/>
          <w:numId w:val="2"/>
        </w:numPr>
        <w:tabs>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t>Atento a lo anterior, se logra advertir que el hecho que se estime dable la entrega de la información, se debe a que así lo aceptan los que participan en el concurso como se desprende de las capturas anteriores; la aceptación de términos en el contexto de una convocatoria se refiere al acto de aceptar y estar de acuerdo con las condiciones, requisitos y reglas establecidas en la convocatoria específica.</w:t>
      </w:r>
    </w:p>
    <w:p w14:paraId="4BEF8C37" w14:textId="77777777" w:rsidR="00230B5D" w:rsidRPr="00FD11C5" w:rsidRDefault="00230B5D" w:rsidP="00230B5D">
      <w:pPr>
        <w:pStyle w:val="Prrafodelista"/>
        <w:rPr>
          <w:rFonts w:ascii="Palatino Linotype" w:hAnsi="Palatino Linotype"/>
          <w:color w:val="000000" w:themeColor="text1"/>
          <w:lang w:val="es-MX" w:eastAsia="en-US"/>
        </w:rPr>
      </w:pPr>
    </w:p>
    <w:p w14:paraId="2A80D94A" w14:textId="4075D2A4" w:rsidR="002273C3" w:rsidRPr="00FD11C5" w:rsidRDefault="002273C3" w:rsidP="002273C3">
      <w:pPr>
        <w:pStyle w:val="Prrafodelista"/>
        <w:numPr>
          <w:ilvl w:val="0"/>
          <w:numId w:val="2"/>
        </w:numPr>
        <w:tabs>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t>Luego entonces, al corresponder a información de interés público, donde la labor del INFOEM juega un papel fundamental para asegurar que la información relevante y de interés general esté disponible para los ciudadanos, promoviendo la transparencia a través de la emisión de resoluciones que fomenten la apertura y la transparencia en las instituciones públicas, los gobiernos locales e instituciones educativas de manera que la ciudadanía pueda conocer y tener acceso a la información relacionada con la gestión pública.</w:t>
      </w:r>
    </w:p>
    <w:p w14:paraId="72066067" w14:textId="30529DB6" w:rsidR="002273C3" w:rsidRPr="00FD11C5" w:rsidRDefault="002273C3" w:rsidP="002273C3">
      <w:pPr>
        <w:pStyle w:val="Prrafodelista"/>
        <w:numPr>
          <w:ilvl w:val="0"/>
          <w:numId w:val="2"/>
        </w:numPr>
        <w:tabs>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lastRenderedPageBreak/>
        <w:t xml:space="preserve">Con lo anterior se garantiza el acceso a la información cumpliendo el Instituto con su labor toral de velar por el derecho de los ciudadanos a solicitar y recibir información pública de manera oportuna y efectiva. </w:t>
      </w:r>
    </w:p>
    <w:p w14:paraId="2FBADF5E" w14:textId="77777777" w:rsidR="00A228F0" w:rsidRPr="00FD11C5" w:rsidRDefault="00A228F0" w:rsidP="0058260A">
      <w:pPr>
        <w:pStyle w:val="Prrafodelista"/>
        <w:spacing w:line="360" w:lineRule="auto"/>
        <w:rPr>
          <w:rFonts w:ascii="Palatino Linotype" w:hAnsi="Palatino Linotype"/>
          <w:color w:val="000000" w:themeColor="text1"/>
          <w:lang w:val="es-MX" w:eastAsia="en-US"/>
        </w:rPr>
      </w:pPr>
    </w:p>
    <w:p w14:paraId="7077F021" w14:textId="4A7138B1" w:rsidR="00A228F0" w:rsidRPr="00FD11C5" w:rsidRDefault="00A228F0" w:rsidP="0058260A">
      <w:pPr>
        <w:pStyle w:val="Prrafodelista"/>
        <w:numPr>
          <w:ilvl w:val="0"/>
          <w:numId w:val="2"/>
        </w:numPr>
        <w:tabs>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D11C5">
        <w:rPr>
          <w:rFonts w:ascii="Palatino Linotype" w:eastAsia="MS Mincho" w:hAnsi="Palatino Linotype"/>
          <w:color w:val="000000"/>
          <w:lang w:val="es-ES_tradnl"/>
        </w:rPr>
        <w:t xml:space="preserve">En consecuencia de lo anterior, este Organismo Garante encuentra conforme a derecho </w:t>
      </w:r>
      <w:r w:rsidRPr="00FD11C5">
        <w:rPr>
          <w:rFonts w:ascii="Palatino Linotype" w:eastAsia="MS Mincho" w:hAnsi="Palatino Linotype"/>
          <w:b/>
          <w:color w:val="000000"/>
          <w:lang w:val="es-ES_tradnl"/>
        </w:rPr>
        <w:t>ordenar</w:t>
      </w:r>
      <w:r w:rsidRPr="00FD11C5">
        <w:rPr>
          <w:rFonts w:ascii="Palatino Linotype" w:eastAsia="MS Mincho" w:hAnsi="Palatino Linotype"/>
          <w:color w:val="000000"/>
          <w:lang w:val="es-ES_tradnl"/>
        </w:rPr>
        <w:t xml:space="preserve"> la entrega del o los documentos donde consten los expedientes relativos a los Concursos de Oposición respecto de los profesores de asignatura definitivos</w:t>
      </w:r>
      <w:r w:rsidR="00887C91" w:rsidRPr="00FD11C5">
        <w:rPr>
          <w:rFonts w:ascii="Palatino Linotype" w:eastAsia="MS Mincho" w:hAnsi="Palatino Linotype"/>
          <w:color w:val="000000"/>
          <w:lang w:val="es-ES_tradnl"/>
        </w:rPr>
        <w:t xml:space="preserve"> </w:t>
      </w:r>
      <w:r w:rsidRPr="00FD11C5">
        <w:rPr>
          <w:rFonts w:ascii="Palatino Linotype" w:eastAsia="MS Mincho" w:hAnsi="Palatino Linotype"/>
          <w:color w:val="000000"/>
          <w:lang w:val="es-ES_tradnl"/>
        </w:rPr>
        <w:t>y tiempo completo</w:t>
      </w:r>
      <w:r w:rsidR="00887C91" w:rsidRPr="00FD11C5">
        <w:rPr>
          <w:rFonts w:ascii="Palatino Linotype" w:hAnsi="Palatino Linotype"/>
          <w:color w:val="000000" w:themeColor="text1"/>
          <w:lang w:val="es-MX" w:eastAsia="en-US"/>
        </w:rPr>
        <w:t>, de la escuela Preparatoria número 1 Adolfo López Mateos, que tuvieron lugar en la Administración de Camerino Juárez Toledo (2018-2022), en térmi</w:t>
      </w:r>
      <w:r w:rsidR="00B676C1" w:rsidRPr="00FD11C5">
        <w:rPr>
          <w:rFonts w:ascii="Palatino Linotype" w:hAnsi="Palatino Linotype"/>
          <w:color w:val="000000" w:themeColor="text1"/>
          <w:lang w:val="es-MX" w:eastAsia="en-US"/>
        </w:rPr>
        <w:t>nos del siguiente considerando.</w:t>
      </w:r>
    </w:p>
    <w:p w14:paraId="7498B954" w14:textId="77777777" w:rsidR="00B676C1" w:rsidRPr="00FD11C5" w:rsidRDefault="00B676C1" w:rsidP="00B676C1">
      <w:pPr>
        <w:pStyle w:val="Prrafodelista"/>
        <w:rPr>
          <w:rFonts w:ascii="Palatino Linotype" w:hAnsi="Palatino Linotype"/>
          <w:color w:val="000000" w:themeColor="text1"/>
          <w:lang w:val="es-MX" w:eastAsia="en-US"/>
        </w:rPr>
      </w:pPr>
    </w:p>
    <w:p w14:paraId="6B80E251" w14:textId="77777777" w:rsidR="002D658A" w:rsidRPr="00FD11C5" w:rsidRDefault="002D658A" w:rsidP="0058260A">
      <w:pPr>
        <w:keepNext/>
        <w:keepLines/>
        <w:spacing w:before="240" w:line="360" w:lineRule="auto"/>
        <w:outlineLvl w:val="0"/>
        <w:rPr>
          <w:rFonts w:ascii="Palatino Linotype" w:eastAsia="MS Mincho" w:hAnsi="Palatino Linotype"/>
          <w:b/>
          <w:lang w:val="es-ES_tradnl"/>
        </w:rPr>
      </w:pPr>
      <w:bookmarkStart w:id="49" w:name="_Toc34310247"/>
      <w:bookmarkStart w:id="50" w:name="_Toc34849558"/>
      <w:bookmarkStart w:id="51" w:name="_Toc53659481"/>
      <w:bookmarkStart w:id="52" w:name="_Toc67598514"/>
      <w:bookmarkStart w:id="53" w:name="_Toc69999203"/>
      <w:bookmarkStart w:id="54" w:name="_Toc73033012"/>
      <w:bookmarkStart w:id="55" w:name="_Toc113445984"/>
      <w:r w:rsidRPr="00FD11C5">
        <w:rPr>
          <w:rFonts w:ascii="Palatino Linotype" w:eastAsia="MS Gothic" w:hAnsi="Palatino Linotype"/>
          <w:b/>
          <w:lang w:val="es-ES_tradnl" w:eastAsia="es-ES_tradnl"/>
        </w:rPr>
        <w:t xml:space="preserve">QUINTO. </w:t>
      </w:r>
      <w:r w:rsidRPr="00FD11C5">
        <w:rPr>
          <w:rFonts w:ascii="Palatino Linotype" w:eastAsia="MS Mincho" w:hAnsi="Palatino Linotype"/>
          <w:b/>
          <w:lang w:val="es-ES_tradnl"/>
        </w:rPr>
        <w:t>De la elaboración de la versión pública y el acuerdo de clasificación como información confidencial</w:t>
      </w:r>
      <w:bookmarkEnd w:id="49"/>
      <w:bookmarkEnd w:id="50"/>
      <w:bookmarkEnd w:id="51"/>
      <w:bookmarkEnd w:id="52"/>
      <w:bookmarkEnd w:id="53"/>
      <w:bookmarkEnd w:id="54"/>
      <w:r w:rsidRPr="00FD11C5">
        <w:rPr>
          <w:rFonts w:ascii="Palatino Linotype" w:eastAsia="MS Mincho" w:hAnsi="Palatino Linotype"/>
          <w:b/>
          <w:lang w:val="es-ES_tradnl"/>
        </w:rPr>
        <w:t>.</w:t>
      </w:r>
      <w:bookmarkEnd w:id="55"/>
    </w:p>
    <w:p w14:paraId="4A77335D" w14:textId="77777777" w:rsidR="002D658A" w:rsidRPr="00FD11C5" w:rsidRDefault="002D658A" w:rsidP="0058260A">
      <w:pPr>
        <w:tabs>
          <w:tab w:val="left" w:pos="426"/>
        </w:tabs>
        <w:spacing w:line="360" w:lineRule="auto"/>
        <w:jc w:val="both"/>
        <w:rPr>
          <w:rFonts w:ascii="Palatino Linotype" w:hAnsi="Palatino Linotype"/>
          <w:color w:val="000000" w:themeColor="text1"/>
        </w:rPr>
      </w:pPr>
    </w:p>
    <w:p w14:paraId="59FA4D07" w14:textId="77777777" w:rsidR="002D658A" w:rsidRPr="00FD11C5" w:rsidRDefault="002D658A" w:rsidP="000243A7">
      <w:pPr>
        <w:numPr>
          <w:ilvl w:val="0"/>
          <w:numId w:val="2"/>
        </w:numPr>
        <w:tabs>
          <w:tab w:val="left" w:pos="567"/>
        </w:tabs>
        <w:spacing w:line="360" w:lineRule="auto"/>
        <w:ind w:left="0" w:firstLine="0"/>
        <w:contextualSpacing/>
        <w:jc w:val="both"/>
        <w:rPr>
          <w:rFonts w:ascii="Palatino Linotype" w:hAnsi="Palatino Linotype"/>
          <w:color w:val="000000" w:themeColor="text1"/>
        </w:rPr>
      </w:pPr>
      <w:r w:rsidRPr="00FD11C5">
        <w:rPr>
          <w:rFonts w:ascii="Palatino Linotype" w:hAnsi="Palatino Linotype"/>
          <w:color w:val="000000" w:themeColor="text1"/>
        </w:rPr>
        <w:t>Debe destacarse que, debido a la naturaleza de la información solicitada</w:t>
      </w:r>
      <w:r w:rsidRPr="00FD11C5">
        <w:rPr>
          <w:rFonts w:ascii="Palatino Linotype" w:hAnsi="Palatino Linotype"/>
          <w:b/>
          <w:color w:val="000000" w:themeColor="text1"/>
        </w:rPr>
        <w:t xml:space="preserve"> </w:t>
      </w:r>
      <w:r w:rsidRPr="00FD11C5">
        <w:rPr>
          <w:rFonts w:ascii="Palatino Linotype" w:hAnsi="Palatino Linotype"/>
          <w:color w:val="000000" w:themeColor="text1"/>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31ED042B" w14:textId="77777777" w:rsidR="000243A7" w:rsidRPr="00FD11C5" w:rsidRDefault="000243A7" w:rsidP="000243A7">
      <w:pPr>
        <w:tabs>
          <w:tab w:val="left" w:pos="567"/>
        </w:tabs>
        <w:spacing w:line="360" w:lineRule="auto"/>
        <w:contextualSpacing/>
        <w:jc w:val="both"/>
        <w:rPr>
          <w:rFonts w:ascii="Palatino Linotype" w:hAnsi="Palatino Linotype"/>
          <w:color w:val="000000" w:themeColor="text1"/>
        </w:rPr>
      </w:pPr>
    </w:p>
    <w:p w14:paraId="2182307A" w14:textId="5CC0E1C6" w:rsidR="000243A7" w:rsidRPr="00FD11C5" w:rsidRDefault="000243A7" w:rsidP="0083700D">
      <w:pPr>
        <w:numPr>
          <w:ilvl w:val="0"/>
          <w:numId w:val="2"/>
        </w:numPr>
        <w:tabs>
          <w:tab w:val="left" w:pos="567"/>
        </w:tabs>
        <w:spacing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t xml:space="preserve">En esa tesitura, respecto a </w:t>
      </w:r>
      <w:r w:rsidRPr="00FD11C5">
        <w:rPr>
          <w:rFonts w:ascii="Palatino Linotype" w:hAnsi="Palatino Linotype"/>
          <w:b/>
          <w:color w:val="000000" w:themeColor="text1"/>
          <w:lang w:val="es-MX" w:eastAsia="en-US"/>
        </w:rPr>
        <w:t>LOS RESULTADOS</w:t>
      </w:r>
      <w:r w:rsidRPr="00FD11C5">
        <w:rPr>
          <w:rFonts w:ascii="Palatino Linotype" w:hAnsi="Palatino Linotype"/>
          <w:color w:val="000000" w:themeColor="text1"/>
          <w:lang w:val="es-MX" w:eastAsia="en-US"/>
        </w:rPr>
        <w:t xml:space="preserve"> </w:t>
      </w:r>
      <w:r w:rsidR="009118CB" w:rsidRPr="00FD11C5">
        <w:rPr>
          <w:rFonts w:ascii="Palatino Linotype" w:hAnsi="Palatino Linotype"/>
          <w:color w:val="000000" w:themeColor="text1"/>
          <w:lang w:val="es-MX" w:eastAsia="en-US"/>
        </w:rPr>
        <w:t xml:space="preserve">del personal académico </w:t>
      </w:r>
      <w:r w:rsidRPr="00FD11C5">
        <w:rPr>
          <w:rFonts w:ascii="Palatino Linotype" w:hAnsi="Palatino Linotype"/>
          <w:color w:val="000000" w:themeColor="text1"/>
          <w:lang w:val="es-MX" w:eastAsia="en-US"/>
        </w:rPr>
        <w:t xml:space="preserve">no seleccionado, que corresponde a un soporte documental que de las constancias que </w:t>
      </w:r>
      <w:r w:rsidRPr="00FD11C5">
        <w:rPr>
          <w:rFonts w:ascii="Palatino Linotype" w:hAnsi="Palatino Linotype"/>
          <w:color w:val="000000" w:themeColor="text1"/>
          <w:lang w:val="es-MX" w:eastAsia="en-US"/>
        </w:rPr>
        <w:lastRenderedPageBreak/>
        <w:t xml:space="preserve">obran en el expediente electrónico en que se actúa, </w:t>
      </w:r>
      <w:r w:rsidR="009118CB" w:rsidRPr="00FD11C5">
        <w:rPr>
          <w:rFonts w:ascii="Palatino Linotype" w:hAnsi="Palatino Linotype"/>
          <w:color w:val="000000" w:themeColor="text1"/>
          <w:lang w:val="es-MX" w:eastAsia="en-US"/>
        </w:rPr>
        <w:t>se advierte que deben obrar en el expediente</w:t>
      </w:r>
      <w:r w:rsidRPr="00FD11C5">
        <w:rPr>
          <w:rFonts w:ascii="Palatino Linotype" w:hAnsi="Palatino Linotype"/>
          <w:color w:val="000000" w:themeColor="text1"/>
          <w:lang w:val="es-MX" w:eastAsia="en-US"/>
        </w:rPr>
        <w:t>, se e</w:t>
      </w:r>
      <w:r w:rsidR="0083700D" w:rsidRPr="00FD11C5">
        <w:rPr>
          <w:rFonts w:ascii="Palatino Linotype" w:hAnsi="Palatino Linotype"/>
          <w:color w:val="000000" w:themeColor="text1"/>
          <w:lang w:val="es-MX" w:eastAsia="en-US"/>
        </w:rPr>
        <w:t>stima que no son dable entregar; toda vez que corresponden a registros en bases de datos, instrumentos o mecanismos de evaluación, que revelan calificaciones, créditos o el aprovechamiento escolar, académico o laboral de una persona física identificada o identificable, en tanto atañen a su vida privada por lo que se trata de un dato personal, que debe ser protegido.</w:t>
      </w:r>
    </w:p>
    <w:p w14:paraId="772F9BFB" w14:textId="77777777" w:rsidR="000243A7" w:rsidRPr="00FD11C5" w:rsidRDefault="000243A7" w:rsidP="000243A7">
      <w:pPr>
        <w:pStyle w:val="Prrafodelista"/>
        <w:rPr>
          <w:rFonts w:ascii="Palatino Linotype" w:hAnsi="Palatino Linotype"/>
          <w:color w:val="000000" w:themeColor="text1"/>
          <w:lang w:val="es-MX" w:eastAsia="en-US"/>
        </w:rPr>
      </w:pPr>
    </w:p>
    <w:p w14:paraId="6CC5B14C" w14:textId="5D63BF34" w:rsidR="000243A7" w:rsidRPr="00FD11C5" w:rsidRDefault="0083700D" w:rsidP="0083700D">
      <w:pPr>
        <w:numPr>
          <w:ilvl w:val="0"/>
          <w:numId w:val="2"/>
        </w:numPr>
        <w:tabs>
          <w:tab w:val="left" w:pos="567"/>
        </w:tabs>
        <w:spacing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t>Ca</w:t>
      </w:r>
      <w:r w:rsidR="009118CB" w:rsidRPr="00FD11C5">
        <w:rPr>
          <w:rFonts w:ascii="Palatino Linotype" w:hAnsi="Palatino Linotype"/>
          <w:color w:val="000000" w:themeColor="text1"/>
          <w:lang w:val="es-MX" w:eastAsia="en-US"/>
        </w:rPr>
        <w:t>so similar</w:t>
      </w:r>
      <w:r w:rsidRPr="00FD11C5">
        <w:rPr>
          <w:rFonts w:ascii="Palatino Linotype" w:hAnsi="Palatino Linotype"/>
          <w:color w:val="000000" w:themeColor="text1"/>
          <w:lang w:val="es-MX" w:eastAsia="en-US"/>
        </w:rPr>
        <w:t xml:space="preserve"> ocurre con la </w:t>
      </w:r>
      <w:r w:rsidR="009118CB" w:rsidRPr="00FD11C5">
        <w:rPr>
          <w:rFonts w:ascii="Palatino Linotype" w:hAnsi="Palatino Linotype"/>
          <w:b/>
          <w:color w:val="000000" w:themeColor="text1"/>
          <w:lang w:val="es-MX" w:eastAsia="en-US"/>
        </w:rPr>
        <w:t>EVALUACIÓN DEL FACTOR PREPARACIÓN</w:t>
      </w:r>
      <w:r w:rsidRPr="00FD11C5">
        <w:rPr>
          <w:rFonts w:ascii="Palatino Linotype" w:hAnsi="Palatino Linotype"/>
          <w:color w:val="000000" w:themeColor="text1"/>
          <w:lang w:val="es-MX" w:eastAsia="en-US"/>
        </w:rPr>
        <w:t>, ya que como su nombre lo indica, corresponde a una evaluación</w:t>
      </w:r>
      <w:r w:rsidR="009118CB" w:rsidRPr="00FD11C5">
        <w:rPr>
          <w:rFonts w:ascii="Palatino Linotype" w:hAnsi="Palatino Linotype"/>
          <w:color w:val="000000" w:themeColor="text1"/>
          <w:lang w:val="es-MX" w:eastAsia="en-US"/>
        </w:rPr>
        <w:t xml:space="preserve"> que corresponde</w:t>
      </w:r>
      <w:r w:rsidRPr="00FD11C5">
        <w:rPr>
          <w:rFonts w:ascii="Palatino Linotype" w:hAnsi="Palatino Linotype"/>
          <w:color w:val="000000" w:themeColor="text1"/>
          <w:lang w:val="es-MX" w:eastAsia="en-US"/>
        </w:rPr>
        <w:t xml:space="preserve"> a la valoración de las habilidades, conocimientos y competencias técnicas que una persona posee en relación con su campo profesional o área de especialización. Esta evaluación se realiza para determinar la capacidad de un individuo para desempeñar eficientemente su trabajo y para identificar posibles áreas de mejora o desarrollo.</w:t>
      </w:r>
    </w:p>
    <w:p w14:paraId="43EA35B9" w14:textId="77777777" w:rsidR="0083700D" w:rsidRPr="00FD11C5" w:rsidRDefault="0083700D" w:rsidP="0083700D">
      <w:pPr>
        <w:pStyle w:val="Prrafodelista"/>
        <w:rPr>
          <w:rFonts w:ascii="Palatino Linotype" w:hAnsi="Palatino Linotype"/>
          <w:color w:val="000000" w:themeColor="text1"/>
          <w:lang w:val="es-MX" w:eastAsia="en-US"/>
        </w:rPr>
      </w:pPr>
    </w:p>
    <w:p w14:paraId="0BB54379" w14:textId="30FA3F0C" w:rsidR="0083700D" w:rsidRPr="00FD11C5" w:rsidRDefault="0083700D" w:rsidP="0083700D">
      <w:pPr>
        <w:numPr>
          <w:ilvl w:val="0"/>
          <w:numId w:val="2"/>
        </w:numPr>
        <w:tabs>
          <w:tab w:val="left" w:pos="567"/>
        </w:tabs>
        <w:spacing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t>La evaluación del factor preparación profesional puede llevarse a cabo mediante diversas técnicas, como entrevistas, pruebas escritas, evaluaciones de desempeño, revisión de currículums, entre otros métodos. El objetivo es tener una visión completa y objetiva de la preparación y competencias profesionales de un individuo para tomar decisiones informadas relacionadas con el empleo, pro</w:t>
      </w:r>
      <w:r w:rsidR="009118CB" w:rsidRPr="00FD11C5">
        <w:rPr>
          <w:rFonts w:ascii="Palatino Linotype" w:hAnsi="Palatino Linotype"/>
          <w:color w:val="000000" w:themeColor="text1"/>
          <w:lang w:val="es-MX" w:eastAsia="en-US"/>
        </w:rPr>
        <w:t>moción o desarrollo profesional.</w:t>
      </w:r>
    </w:p>
    <w:p w14:paraId="0B5183A8" w14:textId="77777777" w:rsidR="009118CB" w:rsidRPr="00FD11C5" w:rsidRDefault="009118CB" w:rsidP="009118CB">
      <w:pPr>
        <w:pStyle w:val="Prrafodelista"/>
        <w:rPr>
          <w:rFonts w:ascii="Palatino Linotype" w:hAnsi="Palatino Linotype"/>
          <w:color w:val="000000" w:themeColor="text1"/>
          <w:lang w:val="es-MX" w:eastAsia="en-US"/>
        </w:rPr>
      </w:pPr>
    </w:p>
    <w:p w14:paraId="5DE18D65" w14:textId="09848AB7" w:rsidR="009118CB" w:rsidRPr="00FD11C5" w:rsidRDefault="009118CB" w:rsidP="009118CB">
      <w:pPr>
        <w:numPr>
          <w:ilvl w:val="0"/>
          <w:numId w:val="2"/>
        </w:numPr>
        <w:tabs>
          <w:tab w:val="left" w:pos="567"/>
        </w:tabs>
        <w:spacing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t>Luego entonces, de dar a conocer dicha información, podría generar una situación de discriminación ya que si</w:t>
      </w:r>
      <w:r w:rsidRPr="00FD11C5">
        <w:t xml:space="preserve"> </w:t>
      </w:r>
      <w:r w:rsidRPr="00FD11C5">
        <w:rPr>
          <w:rFonts w:ascii="Palatino Linotype" w:hAnsi="Palatino Linotype"/>
          <w:color w:val="000000" w:themeColor="text1"/>
          <w:lang w:val="es-MX" w:eastAsia="en-US"/>
        </w:rPr>
        <w:t xml:space="preserve">la evaluación del factor preparación sirve para determinar la capacidad de un individuo para desempeñar eficientemente su </w:t>
      </w:r>
      <w:r w:rsidRPr="00FD11C5">
        <w:rPr>
          <w:rFonts w:ascii="Palatino Linotype" w:hAnsi="Palatino Linotype"/>
          <w:color w:val="000000" w:themeColor="text1"/>
          <w:lang w:val="es-MX" w:eastAsia="en-US"/>
        </w:rPr>
        <w:lastRenderedPageBreak/>
        <w:t>trabajo, si no tiene una buena evaluación, podría reflejar al sentido contrario, que entonces no es eficiente por ejemplo, aun y cuando ello sea así, no obstante es una percepción que pudiera formarse en las personas, sumado a lo anteriormente vertido relativo a que es información que atañe a la vida privada, por lo tanto dicho soporte documental, no es procedente su entrega.</w:t>
      </w:r>
    </w:p>
    <w:p w14:paraId="37623964" w14:textId="77777777" w:rsidR="00E03972" w:rsidRPr="00FD11C5" w:rsidRDefault="00E03972" w:rsidP="00E03972">
      <w:pPr>
        <w:pStyle w:val="Prrafodelista"/>
        <w:rPr>
          <w:rFonts w:ascii="Palatino Linotype" w:hAnsi="Palatino Linotype"/>
          <w:color w:val="000000" w:themeColor="text1"/>
          <w:lang w:val="es-MX" w:eastAsia="en-US"/>
        </w:rPr>
      </w:pPr>
    </w:p>
    <w:p w14:paraId="458B25C5" w14:textId="53D1E70E" w:rsidR="00E03972" w:rsidRPr="00FD11C5" w:rsidRDefault="00E03972" w:rsidP="00E03972">
      <w:pPr>
        <w:numPr>
          <w:ilvl w:val="0"/>
          <w:numId w:val="2"/>
        </w:numPr>
        <w:tabs>
          <w:tab w:val="left" w:pos="567"/>
        </w:tabs>
        <w:spacing w:line="360" w:lineRule="auto"/>
        <w:ind w:left="0" w:firstLine="0"/>
        <w:contextualSpacing/>
        <w:jc w:val="both"/>
        <w:rPr>
          <w:rFonts w:ascii="Palatino Linotype" w:hAnsi="Palatino Linotype"/>
          <w:color w:val="000000" w:themeColor="text1"/>
          <w:lang w:val="es-MX" w:eastAsia="en-US"/>
        </w:rPr>
      </w:pPr>
      <w:r w:rsidRPr="00FD11C5">
        <w:rPr>
          <w:rFonts w:ascii="Palatino Linotype" w:hAnsi="Palatino Linotype"/>
          <w:color w:val="000000" w:themeColor="text1"/>
          <w:lang w:val="es-MX" w:eastAsia="en-US"/>
        </w:rPr>
        <w:t xml:space="preserve">Ahora bien, en relación al documento denominado </w:t>
      </w:r>
      <w:r w:rsidRPr="00FD11C5">
        <w:rPr>
          <w:rFonts w:ascii="Palatino Linotype" w:hAnsi="Palatino Linotype"/>
          <w:b/>
          <w:color w:val="000000" w:themeColor="text1"/>
          <w:lang w:val="es-MX" w:eastAsia="en-US"/>
        </w:rPr>
        <w:t>SATISFACCIÓN DE REQUISITOS</w:t>
      </w:r>
      <w:r w:rsidRPr="00FD11C5">
        <w:rPr>
          <w:rFonts w:ascii="Palatino Linotype" w:hAnsi="Palatino Linotype"/>
          <w:color w:val="000000" w:themeColor="text1"/>
          <w:lang w:val="es-MX" w:eastAsia="en-US"/>
        </w:rPr>
        <w:t xml:space="preserve"> su entrega resulta procedente en </w:t>
      </w:r>
      <w:r w:rsidRPr="00FD11C5">
        <w:rPr>
          <w:rFonts w:ascii="Palatino Linotype" w:hAnsi="Palatino Linotype"/>
          <w:b/>
          <w:color w:val="000000" w:themeColor="text1"/>
          <w:lang w:val="es-MX" w:eastAsia="en-US"/>
        </w:rPr>
        <w:t>versión pública</w:t>
      </w:r>
      <w:r w:rsidRPr="00FD11C5">
        <w:rPr>
          <w:rFonts w:ascii="Palatino Linotype" w:hAnsi="Palatino Linotype"/>
          <w:color w:val="000000" w:themeColor="text1"/>
          <w:lang w:val="es-MX" w:eastAsia="en-US"/>
        </w:rPr>
        <w:t xml:space="preserve">, ya que como se desprende de los formatos entregados en respuesta, se </w:t>
      </w:r>
      <w:r w:rsidR="00586104" w:rsidRPr="00FD11C5">
        <w:rPr>
          <w:rFonts w:ascii="Palatino Linotype" w:hAnsi="Palatino Linotype"/>
          <w:color w:val="000000" w:themeColor="text1"/>
          <w:lang w:val="es-MX" w:eastAsia="en-US"/>
        </w:rPr>
        <w:t>integra de los siguientes</w:t>
      </w:r>
      <w:r w:rsidRPr="00FD11C5">
        <w:rPr>
          <w:rFonts w:ascii="Palatino Linotype" w:hAnsi="Palatino Linotype"/>
          <w:color w:val="000000" w:themeColor="text1"/>
          <w:lang w:val="es-MX" w:eastAsia="en-US"/>
        </w:rPr>
        <w:t xml:space="preserve"> rubros: plaza, horas, adscripción, aspirante, nivel y área de estudios antigüedad en la plaza</w:t>
      </w:r>
      <w:r w:rsidR="00586104" w:rsidRPr="00FD11C5">
        <w:rPr>
          <w:rFonts w:ascii="Palatino Linotype" w:hAnsi="Palatino Linotype"/>
          <w:color w:val="000000" w:themeColor="text1"/>
          <w:lang w:val="es-MX" w:eastAsia="en-US"/>
        </w:rPr>
        <w:t>,</w:t>
      </w:r>
      <w:r w:rsidRPr="00FD11C5">
        <w:rPr>
          <w:rFonts w:ascii="Palatino Linotype" w:hAnsi="Palatino Linotype"/>
          <w:color w:val="000000" w:themeColor="text1"/>
          <w:lang w:val="es-MX" w:eastAsia="en-US"/>
        </w:rPr>
        <w:t xml:space="preserve"> que se estiman son susceptibles de ser entregados; no obstante relativo al rubro de </w:t>
      </w:r>
      <w:r w:rsidRPr="00FD11C5">
        <w:rPr>
          <w:rFonts w:ascii="Palatino Linotype" w:hAnsi="Palatino Linotype"/>
          <w:b/>
          <w:color w:val="000000" w:themeColor="text1"/>
          <w:lang w:val="es-MX" w:eastAsia="en-US"/>
        </w:rPr>
        <w:t xml:space="preserve">puntaje, </w:t>
      </w:r>
      <w:r w:rsidRPr="00FD11C5">
        <w:rPr>
          <w:rFonts w:ascii="Palatino Linotype" w:hAnsi="Palatino Linotype"/>
          <w:color w:val="000000" w:themeColor="text1"/>
          <w:lang w:val="es-MX" w:eastAsia="en-US"/>
        </w:rPr>
        <w:t xml:space="preserve">deberá proceder su clasificación como </w:t>
      </w:r>
      <w:r w:rsidRPr="00FD11C5">
        <w:rPr>
          <w:rFonts w:ascii="Palatino Linotype" w:hAnsi="Palatino Linotype"/>
          <w:b/>
          <w:color w:val="000000" w:themeColor="text1"/>
          <w:lang w:val="es-MX" w:eastAsia="en-US"/>
        </w:rPr>
        <w:t>confidencial</w:t>
      </w:r>
      <w:r w:rsidRPr="00FD11C5">
        <w:rPr>
          <w:rFonts w:ascii="Palatino Linotype" w:hAnsi="Palatino Linotype"/>
          <w:color w:val="000000" w:themeColor="text1"/>
          <w:lang w:val="es-MX" w:eastAsia="en-US"/>
        </w:rPr>
        <w:t>, por los argumentos señalado anteriormente relativos que revelan calificaciones, créditos o el aprovechamiento escolar, académico o laboral de una persona física identificada o identificable, en tanto atañen a su vida privada por lo que se trata de un dato personal, que debe ser protegido.</w:t>
      </w:r>
    </w:p>
    <w:p w14:paraId="7008ED3D" w14:textId="77777777" w:rsidR="000243A7" w:rsidRPr="00FD11C5" w:rsidRDefault="000243A7" w:rsidP="000243A7">
      <w:pPr>
        <w:pStyle w:val="Prrafodelista"/>
        <w:rPr>
          <w:rFonts w:ascii="Palatino Linotype" w:hAnsi="Palatino Linotype"/>
          <w:color w:val="000000" w:themeColor="text1"/>
        </w:rPr>
      </w:pPr>
    </w:p>
    <w:p w14:paraId="63101FBF" w14:textId="04277904" w:rsidR="002D658A" w:rsidRPr="00FD11C5" w:rsidRDefault="00E03972" w:rsidP="0058260A">
      <w:pPr>
        <w:numPr>
          <w:ilvl w:val="0"/>
          <w:numId w:val="2"/>
        </w:numPr>
        <w:tabs>
          <w:tab w:val="left" w:pos="284"/>
          <w:tab w:val="left" w:pos="567"/>
        </w:tabs>
        <w:spacing w:line="360" w:lineRule="auto"/>
        <w:ind w:left="0" w:firstLine="0"/>
        <w:contextualSpacing/>
        <w:jc w:val="both"/>
        <w:rPr>
          <w:rFonts w:ascii="Palatino Linotype" w:hAnsi="Palatino Linotype"/>
          <w:color w:val="000000" w:themeColor="text1"/>
        </w:rPr>
      </w:pPr>
      <w:r w:rsidRPr="00FD11C5">
        <w:rPr>
          <w:rFonts w:ascii="Palatino Linotype" w:hAnsi="Palatino Linotype"/>
          <w:color w:val="000000" w:themeColor="text1"/>
        </w:rPr>
        <w:t>Ahora bien, l</w:t>
      </w:r>
      <w:r w:rsidR="002D658A" w:rsidRPr="00FD11C5">
        <w:rPr>
          <w:rFonts w:ascii="Palatino Linotype" w:hAnsi="Palatino Linotype"/>
          <w:color w:val="000000" w:themeColor="text1"/>
        </w:rPr>
        <w:t xml:space="preserve">a </w:t>
      </w:r>
      <w:r w:rsidR="002D658A" w:rsidRPr="00FD11C5">
        <w:rPr>
          <w:rFonts w:ascii="Palatino Linotype" w:eastAsia="MS Mincho" w:hAnsi="Palatino Linotype"/>
        </w:rPr>
        <w:t xml:space="preserve">clasificación total o parcial de la información requerida, mediante solicitud de acceso a la información pública, constituye una restricción al derecho humano de acceso a la información. </w:t>
      </w:r>
      <w:r w:rsidR="002D658A" w:rsidRPr="00FD11C5">
        <w:rPr>
          <w:rFonts w:ascii="Palatino Linotype" w:hAnsi="Palatino Linotype" w:cs="Arial"/>
          <w:color w:val="000000"/>
        </w:rPr>
        <w:t xml:space="preserve">Actualmente, el grave problema que enfrentamos son los Acuerdos de Clasificación de la Información que emiten los </w:t>
      </w:r>
      <w:r w:rsidR="002D658A" w:rsidRPr="00FD11C5">
        <w:rPr>
          <w:rFonts w:ascii="Palatino Linotype" w:hAnsi="Palatino Linotype" w:cs="Arial"/>
          <w:b/>
          <w:color w:val="000000"/>
        </w:rPr>
        <w:t>SUJETOS OBLIGADOS</w:t>
      </w:r>
      <w:r w:rsidR="002D658A" w:rsidRPr="00FD11C5">
        <w:rPr>
          <w:rFonts w:ascii="Palatino Linotype"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7C9EC510" w14:textId="77777777" w:rsidR="002D658A" w:rsidRPr="00FD11C5" w:rsidRDefault="002D658A" w:rsidP="0058260A">
      <w:pPr>
        <w:tabs>
          <w:tab w:val="left" w:pos="426"/>
        </w:tabs>
        <w:spacing w:line="360" w:lineRule="auto"/>
        <w:jc w:val="both"/>
        <w:rPr>
          <w:rFonts w:ascii="Palatino Linotype" w:hAnsi="Palatino Linotype"/>
          <w:color w:val="000000" w:themeColor="text1"/>
        </w:rPr>
      </w:pPr>
    </w:p>
    <w:tbl>
      <w:tblPr>
        <w:tblStyle w:val="Tabladecuadrcula6concolores1"/>
        <w:tblW w:w="0" w:type="auto"/>
        <w:tblLook w:val="04A0" w:firstRow="1" w:lastRow="0" w:firstColumn="1" w:lastColumn="0" w:noHBand="0" w:noVBand="1"/>
      </w:tblPr>
      <w:tblGrid>
        <w:gridCol w:w="1838"/>
        <w:gridCol w:w="6981"/>
      </w:tblGrid>
      <w:tr w:rsidR="002D658A" w:rsidRPr="00FD11C5" w14:paraId="11416C57" w14:textId="77777777" w:rsidTr="002D4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right w:val="single" w:sz="4" w:space="0" w:color="666666" w:themeColor="text1" w:themeTint="99"/>
            </w:tcBorders>
            <w:hideMark/>
          </w:tcPr>
          <w:p w14:paraId="71FAFF7B" w14:textId="77777777" w:rsidR="002D658A" w:rsidRPr="00FD11C5" w:rsidRDefault="002D658A" w:rsidP="0058260A">
            <w:pPr>
              <w:spacing w:line="360" w:lineRule="auto"/>
              <w:rPr>
                <w:rFonts w:ascii="Palatino Linotype" w:hAnsi="Palatino Linotype"/>
                <w:sz w:val="24"/>
                <w:szCs w:val="24"/>
              </w:rPr>
            </w:pPr>
            <w:r w:rsidRPr="00FD11C5">
              <w:rPr>
                <w:rFonts w:ascii="Palatino Linotype" w:hAnsi="Palatino Linotype" w:cstheme="majorBidi"/>
                <w:sz w:val="24"/>
                <w:szCs w:val="24"/>
              </w:rPr>
              <w:t>a) Requisitos previos.</w:t>
            </w:r>
          </w:p>
        </w:tc>
        <w:tc>
          <w:tcPr>
            <w:tcW w:w="699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4527F783" w14:textId="77777777" w:rsidR="002D658A" w:rsidRPr="00FD11C5" w:rsidRDefault="002D658A" w:rsidP="0058260A">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4"/>
                <w:szCs w:val="24"/>
              </w:rPr>
            </w:pPr>
            <w:r w:rsidRPr="00FD11C5">
              <w:rPr>
                <w:rFonts w:ascii="Palatino Linotype" w:hAnsi="Palatino Linotype" w:cs="Arial"/>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294F30BC" w14:textId="77777777" w:rsidR="002D658A" w:rsidRPr="00FD11C5" w:rsidRDefault="002D658A" w:rsidP="0058260A">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4"/>
                <w:szCs w:val="24"/>
              </w:rPr>
            </w:pPr>
            <w:r w:rsidRPr="00FD11C5">
              <w:rPr>
                <w:rFonts w:ascii="Palatino Linotype" w:hAnsi="Palatino Linotype" w:cs="Arial"/>
                <w:sz w:val="24"/>
                <w:szCs w:val="24"/>
              </w:rPr>
              <w:t>Al hacerlo tienen que precisar de qué información se trata, señalando el supuesto de clasificación (confidencialidad o reserva).</w:t>
            </w:r>
          </w:p>
          <w:p w14:paraId="5E0D7576" w14:textId="77777777" w:rsidR="002D658A" w:rsidRPr="00FD11C5" w:rsidRDefault="002D658A" w:rsidP="0058260A">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4"/>
                <w:szCs w:val="24"/>
              </w:rPr>
            </w:pPr>
            <w:r w:rsidRPr="00FD11C5">
              <w:rPr>
                <w:rFonts w:ascii="Palatino Linotype" w:hAnsi="Palatino Linotype" w:cs="Arial"/>
                <w:sz w:val="24"/>
                <w:szCs w:val="24"/>
              </w:rPr>
              <w:t>Además, se debe señalar el procedimiento, de los tres que establecen los artículos 132 y 106 de la Ley Estatal y General, respectivamente.</w:t>
            </w:r>
          </w:p>
          <w:p w14:paraId="45600F8D" w14:textId="77777777" w:rsidR="002D658A" w:rsidRPr="00FD11C5" w:rsidRDefault="002D658A" w:rsidP="0058260A">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FD11C5">
              <w:rPr>
                <w:rFonts w:ascii="Palatino Linotype" w:hAnsi="Palatino Linotype" w:cs="Arial"/>
                <w:sz w:val="24"/>
                <w:szCs w:val="24"/>
              </w:rPr>
              <w:t xml:space="preserve">El último de estos requisitos previos consiste en que no se pueden emitir acuerdos de carácter general ni particular, esto es, </w:t>
            </w:r>
            <w:r w:rsidRPr="00FD11C5">
              <w:rPr>
                <w:rFonts w:ascii="Palatino Linotype" w:hAnsi="Palatino Linotype" w:cs="Arial"/>
                <w:sz w:val="24"/>
                <w:szCs w:val="24"/>
                <w:u w:val="single"/>
              </w:rPr>
              <w:t xml:space="preserve">no se puede hacer un acuerdo para clasificar de manera general todos los documentos de un expediente o área,  </w:t>
            </w:r>
            <w:r w:rsidRPr="00FD11C5">
              <w:rPr>
                <w:rFonts w:ascii="Palatino Linotype" w:hAnsi="Palatino Linotype" w:cs="Arial"/>
                <w:sz w:val="24"/>
                <w:szCs w:val="24"/>
              </w:rPr>
              <w:t>sin individualizar su análisis y tampoco se puede hacer un acuerdo por cada dato que se vaya a clasificar dentro de un documento con diez datos, por ejemplo, susceptibles de ser clasificados.</w:t>
            </w:r>
          </w:p>
        </w:tc>
      </w:tr>
      <w:tr w:rsidR="002D658A" w:rsidRPr="00FD11C5" w14:paraId="417296F8" w14:textId="77777777" w:rsidTr="002D4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5E61076" w14:textId="77777777" w:rsidR="002D658A" w:rsidRPr="00FD11C5" w:rsidRDefault="002D658A" w:rsidP="0058260A">
            <w:pPr>
              <w:spacing w:line="360" w:lineRule="auto"/>
              <w:rPr>
                <w:rFonts w:ascii="Palatino Linotype" w:hAnsi="Palatino Linotype"/>
                <w:sz w:val="24"/>
                <w:szCs w:val="24"/>
              </w:rPr>
            </w:pPr>
            <w:r w:rsidRPr="00FD11C5">
              <w:rPr>
                <w:rFonts w:ascii="Palatino Linotype" w:hAnsi="Palatino Linotype" w:cstheme="majorBidi"/>
                <w:sz w:val="24"/>
                <w:szCs w:val="24"/>
              </w:rPr>
              <w:t>b) Supuestos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61243F4" w14:textId="77777777" w:rsidR="002D658A" w:rsidRPr="00FD11C5" w:rsidRDefault="002D658A" w:rsidP="0058260A">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rPr>
            </w:pPr>
            <w:r w:rsidRPr="00FD11C5">
              <w:rPr>
                <w:rFonts w:ascii="Palatino Linotype" w:hAnsi="Palatino Linotype" w:cs="Arial"/>
                <w:sz w:val="24"/>
                <w:szCs w:val="24"/>
              </w:rPr>
              <w:t>Las disposiciones constitucionales y legales en la materia establecen los dos supuestos generales para clasificar la información: por reserva y por confidencialidad.</w:t>
            </w:r>
          </w:p>
          <w:p w14:paraId="75C5AD3F" w14:textId="77777777" w:rsidR="002D658A" w:rsidRPr="00FD11C5" w:rsidRDefault="002D658A" w:rsidP="0058260A">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rPr>
            </w:pPr>
            <w:r w:rsidRPr="00FD11C5">
              <w:rPr>
                <w:rFonts w:ascii="Palatino Linotype" w:hAnsi="Palatino Linotype" w:cs="Arial"/>
                <w:sz w:val="24"/>
                <w:szCs w:val="24"/>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B944046" w14:textId="77777777" w:rsidR="002D658A" w:rsidRPr="00FD11C5" w:rsidRDefault="002D658A" w:rsidP="0058260A">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FD11C5">
              <w:rPr>
                <w:rFonts w:ascii="Palatino Linotype" w:hAnsi="Palatino Linotype" w:cs="Arial"/>
                <w:sz w:val="24"/>
                <w:szCs w:val="24"/>
              </w:rPr>
              <w:t xml:space="preserve">El </w:t>
            </w:r>
            <w:r w:rsidRPr="00FD11C5">
              <w:rPr>
                <w:rFonts w:ascii="Palatino Linotype" w:hAnsi="Palatino Linotype" w:cs="Arial"/>
                <w:b/>
                <w:sz w:val="24"/>
                <w:szCs w:val="24"/>
              </w:rPr>
              <w:t>SUJETO OBLIGADO</w:t>
            </w:r>
            <w:r w:rsidRPr="00FD11C5">
              <w:rPr>
                <w:rFonts w:ascii="Palatino Linotype" w:hAnsi="Palatino Linotype" w:cs="Arial"/>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D658A" w:rsidRPr="00FD11C5" w14:paraId="4FD5A042" w14:textId="77777777" w:rsidTr="002D4E6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4168441" w14:textId="77777777" w:rsidR="002D658A" w:rsidRPr="00FD11C5" w:rsidRDefault="002D658A" w:rsidP="0058260A">
            <w:pPr>
              <w:spacing w:line="360" w:lineRule="auto"/>
              <w:rPr>
                <w:rFonts w:ascii="Palatino Linotype" w:hAnsi="Palatino Linotype"/>
                <w:sz w:val="24"/>
                <w:szCs w:val="24"/>
              </w:rPr>
            </w:pPr>
            <w:r w:rsidRPr="00FD11C5">
              <w:rPr>
                <w:rFonts w:ascii="Palatino Linotype" w:hAnsi="Palatino Linotype" w:cstheme="majorBidi"/>
                <w:sz w:val="24"/>
                <w:szCs w:val="24"/>
              </w:rPr>
              <w:lastRenderedPageBreak/>
              <w:t>c) Formalidades para emitir el acuerdo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EDC9B7D" w14:textId="77777777" w:rsidR="002D658A" w:rsidRPr="00FD11C5" w:rsidRDefault="002D658A" w:rsidP="0058260A">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rPr>
            </w:pPr>
            <w:r w:rsidRPr="00FD11C5">
              <w:rPr>
                <w:rFonts w:ascii="Palatino Linotype" w:hAnsi="Palatino Linotype" w:cs="Arial"/>
                <w:sz w:val="24"/>
                <w:szCs w:val="24"/>
              </w:rPr>
              <w:t xml:space="preserve">El Comité de Transparencia, según lo dispuesto en los artículos cuenta con las facultades para aprobar, modificar o revocar la clasificación de la información que haya propuesto. </w:t>
            </w:r>
          </w:p>
          <w:p w14:paraId="0045D724" w14:textId="77777777" w:rsidR="002D658A" w:rsidRPr="00FD11C5" w:rsidRDefault="002D658A" w:rsidP="0058260A">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rPr>
            </w:pPr>
            <w:r w:rsidRPr="00FD11C5">
              <w:rPr>
                <w:rFonts w:ascii="Palatino Linotype" w:hAnsi="Palatino Linotype" w:cs="Arial"/>
                <w:sz w:val="24"/>
                <w:szCs w:val="24"/>
              </w:rPr>
              <w:t xml:space="preserve">Es necesario que </w:t>
            </w:r>
            <w:r w:rsidRPr="00FD11C5">
              <w:rPr>
                <w:rFonts w:ascii="Palatino Linotype" w:hAnsi="Palatino Linotype" w:cs="Arial"/>
                <w:b/>
                <w:sz w:val="24"/>
                <w:szCs w:val="24"/>
                <w:u w:val="single"/>
              </w:rPr>
              <w:t>el acto reúna con los requisitos elementales</w:t>
            </w:r>
            <w:r w:rsidRPr="00FD11C5">
              <w:rPr>
                <w:rFonts w:ascii="Palatino Linotype" w:hAnsi="Palatino Linotype" w:cs="Arial"/>
                <w:sz w:val="24"/>
                <w:szCs w:val="24"/>
              </w:rPr>
              <w:t>, entre ellos, que la autoridad que va a emitir el acto de autoridad sea la legalmente facultada para ello.</w:t>
            </w:r>
          </w:p>
          <w:p w14:paraId="125B338F" w14:textId="77777777" w:rsidR="002D658A" w:rsidRPr="00FD11C5" w:rsidRDefault="002D658A" w:rsidP="0058260A">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FD11C5">
              <w:rPr>
                <w:rFonts w:ascii="Palatino Linotype" w:hAnsi="Palatino Linotype" w:cs="Arial"/>
                <w:sz w:val="24"/>
                <w:szCs w:val="24"/>
              </w:rPr>
              <w:t xml:space="preserve">La decisión de aprobar, modificar o revocar la clasificación deberá de asentarse en un documento que registre la </w:t>
            </w:r>
            <w:r w:rsidRPr="00FD11C5">
              <w:rPr>
                <w:rFonts w:ascii="Palatino Linotype" w:hAnsi="Palatino Linotype" w:cs="Arial"/>
                <w:sz w:val="24"/>
                <w:szCs w:val="24"/>
              </w:rPr>
              <w:lastRenderedPageBreak/>
              <w:t>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D658A" w:rsidRPr="00FD11C5" w14:paraId="45EC1742" w14:textId="77777777" w:rsidTr="002D4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171EBBC" w14:textId="77777777" w:rsidR="002D658A" w:rsidRPr="00FD11C5" w:rsidRDefault="002D658A" w:rsidP="0058260A">
            <w:pPr>
              <w:spacing w:line="360" w:lineRule="auto"/>
              <w:rPr>
                <w:rFonts w:ascii="Palatino Linotype" w:hAnsi="Palatino Linotype"/>
                <w:sz w:val="24"/>
                <w:szCs w:val="24"/>
              </w:rPr>
            </w:pPr>
          </w:p>
          <w:p w14:paraId="1A6D5C99" w14:textId="77777777" w:rsidR="002D658A" w:rsidRPr="00FD11C5" w:rsidRDefault="002D658A" w:rsidP="0058260A">
            <w:pPr>
              <w:spacing w:line="360" w:lineRule="auto"/>
              <w:jc w:val="both"/>
              <w:rPr>
                <w:rFonts w:ascii="Palatino Linotype" w:hAnsi="Palatino Linotype"/>
                <w:sz w:val="24"/>
                <w:szCs w:val="24"/>
              </w:rPr>
            </w:pPr>
            <w:r w:rsidRPr="00FD11C5">
              <w:rPr>
                <w:rFonts w:ascii="Palatino Linotype" w:hAnsi="Palatino Linotype" w:cs="Arial"/>
                <w:sz w:val="24"/>
                <w:szCs w:val="24"/>
              </w:rPr>
              <w:t xml:space="preserve">d) Requisitos de fondo del acuerdo de clasificación. </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0861021" w14:textId="77777777" w:rsidR="002D658A" w:rsidRPr="00FD11C5" w:rsidRDefault="002D658A" w:rsidP="0058260A">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rPr>
            </w:pPr>
            <w:r w:rsidRPr="00FD11C5">
              <w:rPr>
                <w:rFonts w:ascii="Palatino Linotype" w:hAnsi="Palatino Linotype" w:cs="Arial"/>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FD11C5">
              <w:rPr>
                <w:rFonts w:ascii="Palatino Linotype" w:hAnsi="Palatino Linotype" w:cs="Arial"/>
                <w:b/>
                <w:sz w:val="24"/>
                <w:szCs w:val="24"/>
              </w:rPr>
              <w:t>Sujetos Obligados</w:t>
            </w:r>
            <w:r w:rsidRPr="00FD11C5">
              <w:rPr>
                <w:rFonts w:ascii="Palatino Linotype" w:hAnsi="Palatino Linotype" w:cs="Arial"/>
                <w:sz w:val="24"/>
                <w:szCs w:val="24"/>
              </w:rPr>
              <w:t xml:space="preserve">, por lo que deberán fundar y motivar debidamente la clasificación. </w:t>
            </w:r>
          </w:p>
          <w:p w14:paraId="6225A4D1" w14:textId="77777777" w:rsidR="002D658A" w:rsidRPr="00FD11C5" w:rsidRDefault="002D658A" w:rsidP="0058260A">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rPr>
            </w:pPr>
            <w:r w:rsidRPr="00FD11C5">
              <w:rPr>
                <w:rFonts w:ascii="Palatino Linotype" w:hAnsi="Palatino Linotype" w:cs="Arial"/>
                <w:sz w:val="24"/>
                <w:szCs w:val="24"/>
              </w:rPr>
              <w:t xml:space="preserve">De lo anterior, se desprende que para una correcta </w:t>
            </w:r>
            <w:r w:rsidRPr="00FD11C5">
              <w:rPr>
                <w:rFonts w:ascii="Palatino Linotype" w:hAnsi="Palatino Linotype" w:cs="Arial"/>
                <w:b/>
                <w:sz w:val="24"/>
                <w:szCs w:val="24"/>
              </w:rPr>
              <w:t>clasificación total o parcial</w:t>
            </w:r>
            <w:r w:rsidRPr="00FD11C5">
              <w:rPr>
                <w:rFonts w:ascii="Palatino Linotype" w:hAnsi="Palatino Linotype" w:cs="Arial"/>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930D63E" w14:textId="77777777" w:rsidR="002D658A" w:rsidRPr="00FD11C5" w:rsidRDefault="002D658A" w:rsidP="0058260A">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rPr>
            </w:pPr>
            <w:r w:rsidRPr="00FD11C5">
              <w:rPr>
                <w:rFonts w:ascii="Palatino Linotype" w:hAnsi="Palatino Linotype" w:cs="Arial"/>
                <w:sz w:val="24"/>
                <w:szCs w:val="24"/>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197ED14" w14:textId="77777777" w:rsidR="002D658A" w:rsidRPr="00FD11C5" w:rsidRDefault="002D658A" w:rsidP="0058260A">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rPr>
            </w:pPr>
            <w:r w:rsidRPr="00FD11C5">
              <w:rPr>
                <w:rFonts w:ascii="Palatino Linotype" w:hAnsi="Palatino Linotype" w:cs="Arial"/>
                <w:sz w:val="24"/>
                <w:szCs w:val="24"/>
              </w:rPr>
              <w:t>En ese mismo sentido, el numeral trigésimo tercero fracción V de los Lineamientos Generales, precisa que para motivar la clasificación se deben acreditar las circunstancias de tiempo, modo y lugar.</w:t>
            </w:r>
          </w:p>
          <w:p w14:paraId="7C6EE8F6" w14:textId="77777777" w:rsidR="002D658A" w:rsidRPr="00FD11C5" w:rsidRDefault="002D658A" w:rsidP="0058260A">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rPr>
            </w:pPr>
            <w:r w:rsidRPr="00FD11C5">
              <w:rPr>
                <w:rFonts w:ascii="Palatino Linotype" w:hAnsi="Palatino Linotype" w:cs="Arial"/>
                <w:sz w:val="24"/>
                <w:szCs w:val="24"/>
              </w:rPr>
              <w:t xml:space="preserve">Ahora bien, </w:t>
            </w:r>
            <w:r w:rsidRPr="00FD11C5">
              <w:rPr>
                <w:rFonts w:ascii="Palatino Linotype" w:hAnsi="Palatino Linotype" w:cs="Arial"/>
                <w:b/>
                <w:sz w:val="24"/>
                <w:szCs w:val="24"/>
                <w:u w:val="single"/>
              </w:rPr>
              <w:t>para cada caso además de fundar y motivar</w:t>
            </w:r>
            <w:r w:rsidRPr="00FD11C5">
              <w:rPr>
                <w:rFonts w:ascii="Palatino Linotype" w:hAnsi="Palatino Linotype" w:cs="Arial"/>
                <w:sz w:val="24"/>
                <w:szCs w:val="24"/>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D658A" w:rsidRPr="00FD11C5" w14:paraId="66C7F613" w14:textId="77777777" w:rsidTr="002D4E6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D451C6A" w14:textId="77777777" w:rsidR="002D658A" w:rsidRPr="00FD11C5" w:rsidRDefault="002D658A" w:rsidP="0058260A">
            <w:pPr>
              <w:spacing w:line="360" w:lineRule="auto"/>
              <w:jc w:val="both"/>
              <w:rPr>
                <w:rFonts w:ascii="Palatino Linotype" w:hAnsi="Palatino Linotype" w:cs="Arial"/>
                <w:sz w:val="24"/>
                <w:szCs w:val="24"/>
              </w:rPr>
            </w:pPr>
            <w:r w:rsidRPr="00FD11C5">
              <w:rPr>
                <w:rFonts w:ascii="Palatino Linotype" w:eastAsia="MS Gothic" w:hAnsi="Palatino Linotype"/>
                <w:sz w:val="24"/>
                <w:szCs w:val="24"/>
              </w:rPr>
              <w:lastRenderedPageBreak/>
              <w:t xml:space="preserve">e) Condiciones especiales de la clasificación de la </w:t>
            </w:r>
            <w:r w:rsidRPr="00FD11C5">
              <w:rPr>
                <w:rFonts w:ascii="Palatino Linotype" w:eastAsia="MS Gothic" w:hAnsi="Palatino Linotype"/>
                <w:sz w:val="24"/>
                <w:szCs w:val="24"/>
              </w:rPr>
              <w:lastRenderedPageBreak/>
              <w:t xml:space="preserve">información como confidencial. </w:t>
            </w:r>
          </w:p>
          <w:p w14:paraId="2F5FD564" w14:textId="77777777" w:rsidR="002D658A" w:rsidRPr="00FD11C5" w:rsidRDefault="002D658A" w:rsidP="0058260A">
            <w:pPr>
              <w:spacing w:line="360" w:lineRule="auto"/>
              <w:rPr>
                <w:rFonts w:ascii="Palatino Linotype" w:hAnsi="Palatino Linotype"/>
                <w:sz w:val="24"/>
                <w:szCs w:val="24"/>
              </w:rPr>
            </w:pP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A8A30BA" w14:textId="77777777" w:rsidR="002D658A" w:rsidRPr="00FD11C5" w:rsidRDefault="002D658A" w:rsidP="0058260A">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rPr>
            </w:pPr>
            <w:r w:rsidRPr="00FD11C5">
              <w:rPr>
                <w:rFonts w:ascii="Palatino Linotype" w:hAnsi="Palatino Linotype" w:cs="Arial"/>
                <w:sz w:val="24"/>
                <w:szCs w:val="24"/>
              </w:rPr>
              <w:lastRenderedPageBreak/>
              <w:t xml:space="preserve">Los artículos 148 y 120 de la Ley Estatal y de la Ley General, respectivamente, establecen que aun tratándose de datos personales, se podrán proporcionar, incluso sin solicitar el consentimiento de su titular. </w:t>
            </w:r>
          </w:p>
          <w:p w14:paraId="727C096A" w14:textId="77777777" w:rsidR="002D658A" w:rsidRPr="00FD11C5" w:rsidRDefault="002D658A" w:rsidP="0058260A">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rPr>
            </w:pPr>
            <w:r w:rsidRPr="00FD11C5">
              <w:rPr>
                <w:rFonts w:ascii="Palatino Linotype" w:hAnsi="Palatino Linotype" w:cs="Arial"/>
                <w:sz w:val="24"/>
                <w:szCs w:val="24"/>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B820A0B" w14:textId="77777777" w:rsidR="002D658A" w:rsidRPr="00FD11C5" w:rsidRDefault="002D658A" w:rsidP="0058260A">
            <w:pPr>
              <w:spacing w:line="360" w:lineRule="auto"/>
              <w:ind w:right="-347"/>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FD11C5">
              <w:rPr>
                <w:rFonts w:ascii="Palatino Linotype" w:hAnsi="Palatino Linotype" w:cs="Arial"/>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0382BF1" w14:textId="77777777" w:rsidR="002D658A" w:rsidRPr="00FD11C5" w:rsidRDefault="002D658A" w:rsidP="0058260A">
      <w:pPr>
        <w:spacing w:line="360" w:lineRule="auto"/>
        <w:contextualSpacing/>
        <w:jc w:val="both"/>
        <w:rPr>
          <w:rFonts w:ascii="Palatino Linotype" w:eastAsia="MS Gothic" w:hAnsi="Palatino Linotype" w:cstheme="majorBidi"/>
          <w:lang w:val="es-ES_tradnl"/>
        </w:rPr>
      </w:pPr>
    </w:p>
    <w:p w14:paraId="26E2F294" w14:textId="4EE56E39" w:rsidR="002D658A" w:rsidRPr="00FD11C5" w:rsidRDefault="002D658A" w:rsidP="0058260A">
      <w:pPr>
        <w:pStyle w:val="Prrafodelista"/>
        <w:numPr>
          <w:ilvl w:val="0"/>
          <w:numId w:val="2"/>
        </w:numPr>
        <w:tabs>
          <w:tab w:val="left" w:pos="567"/>
        </w:tabs>
        <w:spacing w:line="360" w:lineRule="auto"/>
        <w:ind w:left="0" w:firstLine="0"/>
        <w:contextualSpacing/>
        <w:jc w:val="both"/>
        <w:rPr>
          <w:rFonts w:ascii="Palatino Linotype" w:eastAsia="Calibri" w:hAnsi="Palatino Linotype" w:cs="Arial"/>
        </w:rPr>
      </w:pPr>
      <w:r w:rsidRPr="00FD11C5">
        <w:rPr>
          <w:rFonts w:ascii="Palatino Linotype" w:eastAsia="MS Mincho" w:hAnsi="Palatino Linotype"/>
          <w:color w:val="000000"/>
        </w:rPr>
        <w:t xml:space="preserve">Por lo anteriormente expuesto y fundado, este </w:t>
      </w:r>
      <w:r w:rsidRPr="00FD11C5">
        <w:rPr>
          <w:rFonts w:ascii="Palatino Linotype" w:eastAsia="MS Mincho" w:hAnsi="Palatino Linotype"/>
          <w:b/>
          <w:bCs/>
          <w:color w:val="000000"/>
        </w:rPr>
        <w:t>ÓRGANO GARANTE</w:t>
      </w:r>
      <w:r w:rsidRPr="00FD11C5">
        <w:rPr>
          <w:rFonts w:ascii="Palatino Linotype" w:eastAsia="MS Mincho" w:hAnsi="Palatino Linotype"/>
          <w:color w:val="000000"/>
        </w:rPr>
        <w:t xml:space="preserve"> emite los siguientes</w:t>
      </w:r>
      <w:r w:rsidR="00C34DEB" w:rsidRPr="00FD11C5">
        <w:rPr>
          <w:rFonts w:ascii="Palatino Linotype" w:eastAsia="MS Mincho" w:hAnsi="Palatino Linotype"/>
          <w:color w:val="000000"/>
        </w:rPr>
        <w:t>.</w:t>
      </w:r>
    </w:p>
    <w:p w14:paraId="7509706C" w14:textId="77777777" w:rsidR="00B65D30" w:rsidRPr="00FD11C5" w:rsidRDefault="00B65D30" w:rsidP="0058260A">
      <w:pPr>
        <w:keepNext/>
        <w:keepLines/>
        <w:tabs>
          <w:tab w:val="left" w:pos="567"/>
          <w:tab w:val="left" w:pos="3043"/>
          <w:tab w:val="center" w:pos="4490"/>
        </w:tabs>
        <w:spacing w:before="240" w:line="360" w:lineRule="auto"/>
        <w:ind w:right="-142"/>
        <w:jc w:val="center"/>
        <w:outlineLvl w:val="0"/>
        <w:rPr>
          <w:rFonts w:ascii="Palatino Linotype" w:eastAsia="Calibri" w:hAnsi="Palatino Linotype"/>
          <w:b/>
        </w:rPr>
      </w:pPr>
      <w:bookmarkStart w:id="56" w:name="_Toc447183492"/>
      <w:bookmarkStart w:id="57" w:name="_Toc450120667"/>
      <w:bookmarkStart w:id="58" w:name="_Toc461555895"/>
      <w:bookmarkStart w:id="59" w:name="_Toc26394555"/>
      <w:bookmarkStart w:id="60" w:name="_Toc85130369"/>
      <w:bookmarkStart w:id="61" w:name="_Toc466371865"/>
      <w:bookmarkStart w:id="62" w:name="_Toc466377653"/>
      <w:bookmarkStart w:id="63" w:name="_Toc67588008"/>
      <w:bookmarkStart w:id="64" w:name="_Toc68804770"/>
      <w:bookmarkStart w:id="65" w:name="_Toc504500691"/>
      <w:bookmarkStart w:id="66" w:name="_Toc445745137"/>
      <w:bookmarkStart w:id="67" w:name="_Toc447699318"/>
      <w:bookmarkStart w:id="68" w:name="_Toc452379730"/>
      <w:bookmarkStart w:id="69" w:name="_Toc459195482"/>
      <w:bookmarkStart w:id="70" w:name="_Toc461555892"/>
      <w:bookmarkStart w:id="71" w:name="_Toc462307689"/>
      <w:bookmarkStart w:id="72" w:name="_Toc473628138"/>
      <w:r w:rsidRPr="00FD11C5">
        <w:rPr>
          <w:rFonts w:ascii="Palatino Linotype" w:eastAsia="Calibri" w:hAnsi="Palatino Linotype"/>
          <w:b/>
        </w:rPr>
        <w:t>R E S O L U T I V O S</w:t>
      </w:r>
      <w:bookmarkEnd w:id="56"/>
      <w:bookmarkEnd w:id="57"/>
      <w:bookmarkEnd w:id="58"/>
      <w:bookmarkEnd w:id="59"/>
      <w:bookmarkEnd w:id="60"/>
    </w:p>
    <w:p w14:paraId="062ACE3D" w14:textId="65B1D229" w:rsidR="00B65D30" w:rsidRPr="00FD11C5" w:rsidRDefault="00B65D30" w:rsidP="0058260A">
      <w:pPr>
        <w:shd w:val="clear" w:color="auto" w:fill="FFFFFF"/>
        <w:tabs>
          <w:tab w:val="left" w:pos="567"/>
        </w:tabs>
        <w:spacing w:before="240" w:after="360" w:line="360" w:lineRule="auto"/>
        <w:ind w:right="49"/>
        <w:jc w:val="both"/>
        <w:rPr>
          <w:rFonts w:ascii="Palatino Linotype" w:hAnsi="Palatino Linotype"/>
          <w:lang w:val="es-ES_tradnl"/>
        </w:rPr>
      </w:pPr>
      <w:r w:rsidRPr="00FD11C5">
        <w:rPr>
          <w:rFonts w:ascii="Palatino Linotype" w:hAnsi="Palatino Linotype"/>
          <w:b/>
          <w:lang w:val="es-ES_tradnl"/>
        </w:rPr>
        <w:t>PRIMERO</w:t>
      </w:r>
      <w:r w:rsidRPr="00FD11C5">
        <w:rPr>
          <w:rFonts w:ascii="Palatino Linotype" w:hAnsi="Palatino Linotype"/>
          <w:lang w:val="es-ES_tradnl"/>
        </w:rPr>
        <w:t xml:space="preserve">. </w:t>
      </w:r>
      <w:r w:rsidRPr="00FD11C5">
        <w:rPr>
          <w:rFonts w:ascii="Palatino Linotype" w:hAnsi="Palatino Linotype"/>
          <w:lang w:val="es-MX" w:eastAsia="en-US"/>
        </w:rPr>
        <w:t xml:space="preserve">Resultan </w:t>
      </w:r>
      <w:r w:rsidR="00253BAC" w:rsidRPr="00FD11C5">
        <w:rPr>
          <w:rFonts w:ascii="Palatino Linotype" w:hAnsi="Palatino Linotype"/>
          <w:lang w:val="es-MX" w:eastAsia="en-US"/>
        </w:rPr>
        <w:t xml:space="preserve">parcialmente </w:t>
      </w:r>
      <w:r w:rsidRPr="00FD11C5">
        <w:rPr>
          <w:rFonts w:ascii="Palatino Linotype" w:hAnsi="Palatino Linotype"/>
          <w:lang w:val="es-MX" w:eastAsia="en-US"/>
        </w:rPr>
        <w:t>fundadas las</w:t>
      </w:r>
      <w:r w:rsidRPr="00FD11C5">
        <w:rPr>
          <w:rFonts w:ascii="Palatino Linotype" w:hAnsi="Palatino Linotype"/>
          <w:b/>
          <w:lang w:val="es-MX" w:eastAsia="en-US"/>
        </w:rPr>
        <w:t xml:space="preserve"> </w:t>
      </w:r>
      <w:r w:rsidRPr="00FD11C5">
        <w:rPr>
          <w:rFonts w:ascii="Palatino Linotype" w:hAnsi="Palatino Linotype"/>
          <w:lang w:eastAsia="en-US"/>
        </w:rPr>
        <w:t xml:space="preserve">razones o motivos de inconformidad hechos valer </w:t>
      </w:r>
      <w:r w:rsidR="00887C91" w:rsidRPr="00FD11C5">
        <w:rPr>
          <w:rFonts w:ascii="Palatino Linotype" w:eastAsia="Calibri" w:hAnsi="Palatino Linotype"/>
          <w:lang w:eastAsia="en-US"/>
        </w:rPr>
        <w:t xml:space="preserve">en el recurso de revisión </w:t>
      </w:r>
      <w:r w:rsidR="00887C91" w:rsidRPr="00FD11C5">
        <w:rPr>
          <w:rFonts w:ascii="Palatino Linotype" w:eastAsia="Calibri" w:hAnsi="Palatino Linotype"/>
          <w:b/>
          <w:lang w:eastAsia="en-US"/>
        </w:rPr>
        <w:t>06273/INFOEM/IP/RR/2022</w:t>
      </w:r>
      <w:r w:rsidR="00887C91" w:rsidRPr="00FD11C5">
        <w:rPr>
          <w:rFonts w:ascii="Palatino Linotype" w:eastAsia="Calibri" w:hAnsi="Palatino Linotype"/>
          <w:b/>
          <w:bCs/>
          <w:lang w:val="es-MX" w:eastAsia="es-MX"/>
        </w:rPr>
        <w:t xml:space="preserve"> </w:t>
      </w:r>
      <w:r w:rsidRPr="00FD11C5">
        <w:rPr>
          <w:rFonts w:ascii="Palatino Linotype" w:eastAsia="Calibri" w:hAnsi="Palatino Linotype"/>
          <w:bCs/>
          <w:lang w:val="es-MX" w:eastAsia="es-MX"/>
        </w:rPr>
        <w:t>en términos de</w:t>
      </w:r>
      <w:r w:rsidR="00253BAC" w:rsidRPr="00FD11C5">
        <w:rPr>
          <w:rFonts w:ascii="Palatino Linotype" w:eastAsia="Calibri" w:hAnsi="Palatino Linotype"/>
          <w:bCs/>
          <w:lang w:val="es-MX" w:eastAsia="es-MX"/>
        </w:rPr>
        <w:t xml:space="preserve"> </w:t>
      </w:r>
      <w:r w:rsidRPr="00FD11C5">
        <w:rPr>
          <w:rFonts w:ascii="Palatino Linotype" w:eastAsia="Calibri" w:hAnsi="Palatino Linotype"/>
          <w:bCs/>
          <w:lang w:val="es-MX" w:eastAsia="es-MX"/>
        </w:rPr>
        <w:t>l</w:t>
      </w:r>
      <w:r w:rsidR="00253BAC" w:rsidRPr="00FD11C5">
        <w:rPr>
          <w:rFonts w:ascii="Palatino Linotype" w:eastAsia="Calibri" w:hAnsi="Palatino Linotype"/>
          <w:bCs/>
          <w:lang w:val="es-MX" w:eastAsia="es-MX"/>
        </w:rPr>
        <w:t>os</w:t>
      </w:r>
      <w:r w:rsidRPr="00FD11C5">
        <w:rPr>
          <w:rFonts w:ascii="Palatino Linotype" w:eastAsia="Calibri" w:hAnsi="Palatino Linotype"/>
          <w:bCs/>
          <w:lang w:val="es-MX" w:eastAsia="es-MX"/>
        </w:rPr>
        <w:t xml:space="preserve"> </w:t>
      </w:r>
      <w:r w:rsidR="00B22F68" w:rsidRPr="00FD11C5">
        <w:rPr>
          <w:rFonts w:ascii="Palatino Linotype" w:eastAsia="Calibri" w:hAnsi="Palatino Linotype"/>
          <w:b/>
          <w:bCs/>
          <w:lang w:val="es-MX" w:eastAsia="es-MX"/>
        </w:rPr>
        <w:t>c</w:t>
      </w:r>
      <w:r w:rsidR="003B610D" w:rsidRPr="00FD11C5">
        <w:rPr>
          <w:rFonts w:ascii="Palatino Linotype" w:eastAsia="Calibri" w:hAnsi="Palatino Linotype"/>
          <w:b/>
          <w:bCs/>
          <w:lang w:val="es-MX" w:eastAsia="es-MX"/>
        </w:rPr>
        <w:t>onsiderando</w:t>
      </w:r>
      <w:r w:rsidR="00253BAC" w:rsidRPr="00FD11C5">
        <w:rPr>
          <w:rFonts w:ascii="Palatino Linotype" w:eastAsia="Calibri" w:hAnsi="Palatino Linotype"/>
          <w:b/>
          <w:bCs/>
          <w:lang w:val="es-MX" w:eastAsia="es-MX"/>
        </w:rPr>
        <w:t>s</w:t>
      </w:r>
      <w:r w:rsidR="003B610D" w:rsidRPr="00FD11C5">
        <w:rPr>
          <w:rFonts w:ascii="Palatino Linotype" w:eastAsia="Calibri" w:hAnsi="Palatino Linotype"/>
          <w:b/>
          <w:bCs/>
          <w:lang w:val="es-MX" w:eastAsia="es-MX"/>
        </w:rPr>
        <w:t xml:space="preserve"> CUARTO</w:t>
      </w:r>
      <w:r w:rsidR="00253BAC" w:rsidRPr="00FD11C5">
        <w:rPr>
          <w:rFonts w:ascii="Palatino Linotype" w:eastAsia="Calibri" w:hAnsi="Palatino Linotype"/>
          <w:b/>
          <w:bCs/>
          <w:lang w:val="es-MX" w:eastAsia="es-MX"/>
        </w:rPr>
        <w:t xml:space="preserve"> </w:t>
      </w:r>
      <w:r w:rsidR="00253BAC" w:rsidRPr="00FD11C5">
        <w:rPr>
          <w:rFonts w:ascii="Palatino Linotype" w:eastAsia="Calibri" w:hAnsi="Palatino Linotype"/>
          <w:bCs/>
          <w:lang w:val="es-MX" w:eastAsia="es-MX"/>
        </w:rPr>
        <w:t>y</w:t>
      </w:r>
      <w:r w:rsidR="00253BAC" w:rsidRPr="00FD11C5">
        <w:rPr>
          <w:rFonts w:ascii="Palatino Linotype" w:eastAsia="Calibri" w:hAnsi="Palatino Linotype"/>
          <w:b/>
          <w:bCs/>
          <w:lang w:val="es-MX" w:eastAsia="es-MX"/>
        </w:rPr>
        <w:t xml:space="preserve"> QUINTO</w:t>
      </w:r>
      <w:r w:rsidR="003B610D" w:rsidRPr="00FD11C5">
        <w:rPr>
          <w:rFonts w:ascii="Palatino Linotype" w:eastAsia="Calibri" w:hAnsi="Palatino Linotype"/>
          <w:b/>
          <w:bCs/>
          <w:lang w:val="es-MX" w:eastAsia="es-MX"/>
        </w:rPr>
        <w:t xml:space="preserve"> </w:t>
      </w:r>
      <w:r w:rsidRPr="00FD11C5">
        <w:rPr>
          <w:rFonts w:ascii="Palatino Linotype" w:eastAsia="Calibri" w:hAnsi="Palatino Linotype"/>
          <w:bCs/>
          <w:lang w:val="es-MX" w:eastAsia="es-MX"/>
        </w:rPr>
        <w:t>de la presente resolución.</w:t>
      </w:r>
    </w:p>
    <w:p w14:paraId="13FCF06E" w14:textId="44A9289F" w:rsidR="00085E96" w:rsidRPr="00FD11C5" w:rsidRDefault="00B65D30" w:rsidP="0058260A">
      <w:pPr>
        <w:shd w:val="clear" w:color="auto" w:fill="FFFFFF"/>
        <w:tabs>
          <w:tab w:val="left" w:pos="567"/>
        </w:tabs>
        <w:spacing w:before="240" w:after="360" w:line="360" w:lineRule="auto"/>
        <w:ind w:right="49"/>
        <w:jc w:val="both"/>
        <w:rPr>
          <w:rFonts w:ascii="Palatino Linotype" w:hAnsi="Palatino Linotype"/>
          <w:lang w:val="es-ES_tradnl"/>
        </w:rPr>
      </w:pPr>
      <w:r w:rsidRPr="00FD11C5">
        <w:rPr>
          <w:rFonts w:ascii="Palatino Linotype" w:hAnsi="Palatino Linotype"/>
          <w:b/>
          <w:lang w:val="es-ES_tradnl"/>
        </w:rPr>
        <w:t>SEGUNDO</w:t>
      </w:r>
      <w:r w:rsidRPr="00FD11C5">
        <w:rPr>
          <w:rFonts w:ascii="Palatino Linotype" w:hAnsi="Palatino Linotype"/>
          <w:lang w:val="es-ES_tradnl"/>
        </w:rPr>
        <w:t xml:space="preserve">. Se </w:t>
      </w:r>
      <w:r w:rsidRPr="00FD11C5">
        <w:rPr>
          <w:rFonts w:ascii="Palatino Linotype" w:hAnsi="Palatino Linotype"/>
          <w:b/>
          <w:lang w:val="es-ES_tradnl"/>
        </w:rPr>
        <w:t xml:space="preserve">MODIFICA </w:t>
      </w:r>
      <w:r w:rsidR="00887C91" w:rsidRPr="00FD11C5">
        <w:rPr>
          <w:rFonts w:ascii="Palatino Linotype" w:hAnsi="Palatino Linotype"/>
          <w:lang w:val="es-ES_tradnl"/>
        </w:rPr>
        <w:t xml:space="preserve">la respuesta emitida por la </w:t>
      </w:r>
      <w:r w:rsidR="00887C91" w:rsidRPr="00FD11C5">
        <w:rPr>
          <w:rFonts w:ascii="Palatino Linotype" w:hAnsi="Palatino Linotype"/>
          <w:b/>
          <w:lang w:val="es-ES_tradnl"/>
        </w:rPr>
        <w:t>Universidad Autónoma del Estado de México</w:t>
      </w:r>
      <w:r w:rsidRPr="00FD11C5">
        <w:rPr>
          <w:rFonts w:ascii="Palatino Linotype" w:hAnsi="Palatino Linotype"/>
          <w:lang w:val="es-ES_tradnl"/>
        </w:rPr>
        <w:t xml:space="preserve">, y se </w:t>
      </w:r>
      <w:r w:rsidRPr="00FD11C5">
        <w:rPr>
          <w:rFonts w:ascii="Palatino Linotype" w:hAnsi="Palatino Linotype"/>
          <w:b/>
          <w:lang w:val="es-ES_tradnl"/>
        </w:rPr>
        <w:t>ORDENA</w:t>
      </w:r>
      <w:r w:rsidRPr="00FD11C5">
        <w:rPr>
          <w:rFonts w:ascii="Palatino Linotype" w:hAnsi="Palatino Linotype"/>
          <w:lang w:val="es-ES_tradnl"/>
        </w:rPr>
        <w:t xml:space="preserve"> entregar vía Sistema de Acceso a la Información Mexiquense (</w:t>
      </w:r>
      <w:r w:rsidRPr="00FD11C5">
        <w:rPr>
          <w:rFonts w:ascii="Palatino Linotype" w:hAnsi="Palatino Linotype"/>
          <w:b/>
          <w:lang w:val="es-ES_tradnl"/>
        </w:rPr>
        <w:t>SAIMEX</w:t>
      </w:r>
      <w:r w:rsidRPr="00FD11C5">
        <w:rPr>
          <w:rFonts w:ascii="Palatino Linotype" w:hAnsi="Palatino Linotype"/>
          <w:lang w:val="es-ES_tradnl"/>
        </w:rPr>
        <w:t>),</w:t>
      </w:r>
      <w:r w:rsidR="00253BAC" w:rsidRPr="00FD11C5">
        <w:rPr>
          <w:rFonts w:ascii="Palatino Linotype" w:hAnsi="Palatino Linotype"/>
          <w:lang w:val="es-ES_tradnl"/>
        </w:rPr>
        <w:t xml:space="preserve"> de ser el caso en versión pública,</w:t>
      </w:r>
      <w:r w:rsidRPr="00FD11C5">
        <w:rPr>
          <w:rFonts w:ascii="Palatino Linotype" w:hAnsi="Palatino Linotype"/>
          <w:lang w:val="es-ES_tradnl"/>
        </w:rPr>
        <w:t xml:space="preserve"> </w:t>
      </w:r>
      <w:r w:rsidR="004F1762" w:rsidRPr="00FD11C5">
        <w:rPr>
          <w:rFonts w:ascii="Palatino Linotype" w:hAnsi="Palatino Linotype"/>
          <w:lang w:val="es-ES_tradnl"/>
        </w:rPr>
        <w:t>la siguiente información</w:t>
      </w:r>
      <w:r w:rsidR="001C2670" w:rsidRPr="00FD11C5">
        <w:rPr>
          <w:rFonts w:ascii="Palatino Linotype" w:hAnsi="Palatino Linotype"/>
          <w:lang w:val="es-ES_tradnl"/>
        </w:rPr>
        <w:t>:</w:t>
      </w:r>
    </w:p>
    <w:p w14:paraId="2AEF8380" w14:textId="58E2FE2B" w:rsidR="00887C91" w:rsidRPr="00FD11C5" w:rsidRDefault="00D546D1" w:rsidP="004F1762">
      <w:pPr>
        <w:pStyle w:val="Prrafodelista"/>
        <w:numPr>
          <w:ilvl w:val="0"/>
          <w:numId w:val="47"/>
        </w:numPr>
        <w:shd w:val="clear" w:color="auto" w:fill="FFFFFF"/>
        <w:tabs>
          <w:tab w:val="left" w:pos="851"/>
        </w:tabs>
        <w:spacing w:before="240" w:after="360" w:line="360" w:lineRule="auto"/>
        <w:ind w:right="49"/>
        <w:jc w:val="both"/>
        <w:rPr>
          <w:rFonts w:ascii="Palatino Linotype" w:hAnsi="Palatino Linotype"/>
          <w:b/>
          <w:lang w:val="es-ES_tradnl"/>
        </w:rPr>
      </w:pPr>
      <w:r w:rsidRPr="00FD11C5">
        <w:rPr>
          <w:rFonts w:ascii="Palatino Linotype" w:hAnsi="Palatino Linotype"/>
          <w:b/>
          <w:lang w:val="es-ES_tradnl"/>
        </w:rPr>
        <w:lastRenderedPageBreak/>
        <w:t xml:space="preserve"> </w:t>
      </w:r>
      <w:r w:rsidR="00D75168" w:rsidRPr="00FD11C5">
        <w:rPr>
          <w:rFonts w:ascii="Palatino Linotype" w:hAnsi="Palatino Linotype"/>
          <w:b/>
          <w:lang w:val="es-ES_tradnl"/>
        </w:rPr>
        <w:t xml:space="preserve"> S</w:t>
      </w:r>
      <w:r w:rsidR="00887C91" w:rsidRPr="00FD11C5">
        <w:rPr>
          <w:rFonts w:ascii="Palatino Linotype" w:hAnsi="Palatino Linotype"/>
          <w:b/>
          <w:lang w:val="es-ES_tradnl"/>
        </w:rPr>
        <w:t>oporte documental</w:t>
      </w:r>
      <w:r w:rsidR="00085E96" w:rsidRPr="00FD11C5">
        <w:rPr>
          <w:rFonts w:ascii="Palatino Linotype" w:hAnsi="Palatino Linotype"/>
          <w:b/>
          <w:lang w:val="es-ES_tradnl"/>
        </w:rPr>
        <w:t xml:space="preserve"> </w:t>
      </w:r>
      <w:r w:rsidR="004F1762" w:rsidRPr="00FD11C5">
        <w:rPr>
          <w:rFonts w:ascii="Palatino Linotype" w:hAnsi="Palatino Linotype"/>
          <w:b/>
          <w:lang w:val="es-ES_tradnl"/>
        </w:rPr>
        <w:t xml:space="preserve">entregado </w:t>
      </w:r>
      <w:r w:rsidR="00085E96" w:rsidRPr="00FD11C5">
        <w:rPr>
          <w:rFonts w:ascii="Palatino Linotype" w:hAnsi="Palatino Linotype"/>
          <w:b/>
          <w:lang w:val="es-ES_tradnl"/>
        </w:rPr>
        <w:t>de</w:t>
      </w:r>
      <w:r w:rsidR="004F1762" w:rsidRPr="00FD11C5">
        <w:rPr>
          <w:rFonts w:ascii="Palatino Linotype" w:hAnsi="Palatino Linotype"/>
          <w:b/>
          <w:lang w:val="es-ES_tradnl"/>
        </w:rPr>
        <w:t xml:space="preserve"> todo el</w:t>
      </w:r>
      <w:r w:rsidR="00085E96" w:rsidRPr="00FD11C5">
        <w:rPr>
          <w:rFonts w:ascii="Palatino Linotype" w:hAnsi="Palatino Linotype"/>
          <w:b/>
          <w:lang w:val="es-ES_tradnl"/>
        </w:rPr>
        <w:t xml:space="preserve"> personal académico participante</w:t>
      </w:r>
      <w:r w:rsidR="00E03E33" w:rsidRPr="00FD11C5">
        <w:rPr>
          <w:rFonts w:ascii="Palatino Linotype" w:hAnsi="Palatino Linotype"/>
          <w:b/>
          <w:lang w:val="es-ES_tradnl"/>
        </w:rPr>
        <w:t xml:space="preserve"> </w:t>
      </w:r>
      <w:r w:rsidR="004F1762" w:rsidRPr="00FD11C5">
        <w:rPr>
          <w:rFonts w:ascii="Palatino Linotype" w:hAnsi="Palatino Linotype"/>
          <w:b/>
          <w:lang w:val="es-ES_tradnl"/>
        </w:rPr>
        <w:t>con base a las convocatorias de fecha 23 de marzo de 2021, para ocupar 10 plazas de profesor de asignatura definitivo y 2 plazas de profesor de tiempo completo, de la Preparatoria Número 1, Plantel “Lic. Adolfo López Mateos”; y</w:t>
      </w:r>
    </w:p>
    <w:p w14:paraId="31E8CB22" w14:textId="7BAD25F4" w:rsidR="0058260A" w:rsidRPr="00FD11C5" w:rsidRDefault="004F1762" w:rsidP="004F1762">
      <w:pPr>
        <w:pStyle w:val="Prrafodelista"/>
        <w:numPr>
          <w:ilvl w:val="0"/>
          <w:numId w:val="47"/>
        </w:numPr>
        <w:shd w:val="clear" w:color="auto" w:fill="FFFFFF"/>
        <w:tabs>
          <w:tab w:val="left" w:pos="709"/>
        </w:tabs>
        <w:spacing w:before="240" w:after="360" w:line="360" w:lineRule="auto"/>
        <w:ind w:left="284" w:right="49" w:hanging="11"/>
        <w:jc w:val="both"/>
        <w:rPr>
          <w:rFonts w:ascii="Palatino Linotype" w:hAnsi="Palatino Linotype"/>
          <w:b/>
          <w:lang w:val="es-ES_tradnl"/>
        </w:rPr>
      </w:pPr>
      <w:r w:rsidRPr="00FD11C5">
        <w:rPr>
          <w:rFonts w:ascii="Palatino Linotype" w:hAnsi="Palatino Linotype"/>
          <w:b/>
          <w:lang w:val="es-ES_tradnl"/>
        </w:rPr>
        <w:t xml:space="preserve">Del personal académico participante </w:t>
      </w:r>
      <w:r w:rsidR="0058260A" w:rsidRPr="00FD11C5">
        <w:rPr>
          <w:rFonts w:ascii="Palatino Linotype" w:hAnsi="Palatino Linotype"/>
          <w:b/>
          <w:lang w:val="es-ES_tradnl"/>
        </w:rPr>
        <w:t>no</w:t>
      </w:r>
      <w:r w:rsidRPr="00FD11C5">
        <w:rPr>
          <w:rFonts w:ascii="Palatino Linotype" w:hAnsi="Palatino Linotype"/>
          <w:b/>
          <w:lang w:val="es-ES_tradnl"/>
        </w:rPr>
        <w:t xml:space="preserve"> seleccionado</w:t>
      </w:r>
      <w:r w:rsidR="0058260A" w:rsidRPr="00FD11C5">
        <w:rPr>
          <w:rFonts w:ascii="Palatino Linotype" w:hAnsi="Palatino Linotype"/>
          <w:b/>
          <w:lang w:val="es-ES_tradnl"/>
        </w:rPr>
        <w:t>:</w:t>
      </w:r>
    </w:p>
    <w:p w14:paraId="5107BB81" w14:textId="78B2BDE7" w:rsidR="0058260A" w:rsidRPr="00FD11C5" w:rsidRDefault="0058260A" w:rsidP="0058260A">
      <w:pPr>
        <w:pStyle w:val="Texto"/>
        <w:numPr>
          <w:ilvl w:val="0"/>
          <w:numId w:val="49"/>
        </w:numPr>
        <w:tabs>
          <w:tab w:val="left" w:pos="1276"/>
        </w:tabs>
        <w:spacing w:line="360" w:lineRule="auto"/>
        <w:ind w:left="1418" w:hanging="284"/>
        <w:rPr>
          <w:rFonts w:ascii="Palatino Linotype" w:hAnsi="Palatino Linotype"/>
          <w:b/>
          <w:sz w:val="24"/>
          <w:szCs w:val="24"/>
        </w:rPr>
      </w:pPr>
      <w:r w:rsidRPr="00FD11C5">
        <w:rPr>
          <w:rFonts w:ascii="Palatino Linotype" w:hAnsi="Palatino Linotype"/>
          <w:b/>
          <w:sz w:val="24"/>
          <w:szCs w:val="24"/>
        </w:rPr>
        <w:t>La solicitud de participación</w:t>
      </w:r>
      <w:r w:rsidR="00660A16" w:rsidRPr="00FD11C5">
        <w:rPr>
          <w:rFonts w:ascii="Palatino Linotype" w:hAnsi="Palatino Linotype"/>
          <w:b/>
          <w:sz w:val="24"/>
          <w:szCs w:val="24"/>
        </w:rPr>
        <w:t>; y</w:t>
      </w:r>
    </w:p>
    <w:p w14:paraId="3C0FE3A2" w14:textId="7C2C4492" w:rsidR="0058260A" w:rsidRPr="00FD11C5" w:rsidRDefault="00E03E33" w:rsidP="0058260A">
      <w:pPr>
        <w:pStyle w:val="Texto"/>
        <w:numPr>
          <w:ilvl w:val="0"/>
          <w:numId w:val="49"/>
        </w:numPr>
        <w:tabs>
          <w:tab w:val="left" w:pos="1276"/>
        </w:tabs>
        <w:spacing w:line="360" w:lineRule="auto"/>
        <w:ind w:left="1418" w:hanging="284"/>
        <w:rPr>
          <w:rFonts w:ascii="Palatino Linotype" w:hAnsi="Palatino Linotype"/>
          <w:b/>
          <w:sz w:val="24"/>
          <w:szCs w:val="24"/>
        </w:rPr>
      </w:pPr>
      <w:r w:rsidRPr="00FD11C5">
        <w:rPr>
          <w:rFonts w:ascii="Palatino Linotype" w:hAnsi="Palatino Linotype"/>
          <w:b/>
          <w:sz w:val="24"/>
          <w:szCs w:val="24"/>
        </w:rPr>
        <w:t>La satis</w:t>
      </w:r>
      <w:r w:rsidR="00085E96" w:rsidRPr="00FD11C5">
        <w:rPr>
          <w:rFonts w:ascii="Palatino Linotype" w:hAnsi="Palatino Linotype"/>
          <w:b/>
          <w:sz w:val="24"/>
          <w:szCs w:val="24"/>
        </w:rPr>
        <w:t>facción de requerimientos</w:t>
      </w:r>
      <w:r w:rsidR="00660A16" w:rsidRPr="00FD11C5">
        <w:rPr>
          <w:rFonts w:ascii="Palatino Linotype" w:hAnsi="Palatino Linotype"/>
          <w:b/>
          <w:sz w:val="24"/>
          <w:szCs w:val="24"/>
        </w:rPr>
        <w:t>.</w:t>
      </w:r>
    </w:p>
    <w:p w14:paraId="1FEA9659" w14:textId="7788C600" w:rsidR="00556797" w:rsidRPr="00FD11C5" w:rsidRDefault="00556797" w:rsidP="00556797">
      <w:pPr>
        <w:pStyle w:val="Texto"/>
        <w:tabs>
          <w:tab w:val="left" w:pos="1276"/>
        </w:tabs>
        <w:spacing w:line="360" w:lineRule="auto"/>
        <w:ind w:left="1134" w:firstLine="0"/>
        <w:rPr>
          <w:rFonts w:ascii="Palatino Linotype" w:hAnsi="Palatino Linotype"/>
          <w:b/>
          <w:sz w:val="28"/>
          <w:szCs w:val="24"/>
        </w:rPr>
      </w:pPr>
      <w:r w:rsidRPr="00FD11C5">
        <w:rPr>
          <w:rFonts w:ascii="Palatino Linotype" w:hAnsi="Palatino Linotype"/>
          <w:b/>
          <w:sz w:val="28"/>
          <w:szCs w:val="24"/>
        </w:rPr>
        <w:t>(AQUÍ SE ELINAN LOS PUNTOS III Y IV)</w:t>
      </w:r>
    </w:p>
    <w:p w14:paraId="37E78DB2" w14:textId="0BF74CC9" w:rsidR="004D3C1B" w:rsidRPr="00FD11C5" w:rsidRDefault="004D3C1B" w:rsidP="0058260A">
      <w:pPr>
        <w:shd w:val="clear" w:color="auto" w:fill="FFFFFF"/>
        <w:tabs>
          <w:tab w:val="left" w:pos="567"/>
        </w:tabs>
        <w:spacing w:before="240" w:after="360" w:line="360" w:lineRule="auto"/>
        <w:ind w:right="49"/>
        <w:jc w:val="both"/>
        <w:rPr>
          <w:rFonts w:ascii="Palatino Linotype" w:hAnsi="Palatino Linotype"/>
          <w:b/>
          <w:lang w:val="es-ES_tradnl"/>
        </w:rPr>
      </w:pPr>
      <w:r w:rsidRPr="00FD11C5">
        <w:rPr>
          <w:rFonts w:ascii="Palatino Linotype" w:eastAsia="MS Mincho" w:hAnsi="Palatino Linotype" w:cs="Arial"/>
          <w:bCs/>
          <w:lang w:val="es-MX" w:eastAsia="es-MX"/>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5AB71E12" w14:textId="21734919" w:rsidR="004464E8" w:rsidRPr="00FD11C5" w:rsidRDefault="004464E8" w:rsidP="0058260A">
      <w:pPr>
        <w:shd w:val="clear" w:color="auto" w:fill="FFFFFF"/>
        <w:tabs>
          <w:tab w:val="left" w:pos="567"/>
        </w:tabs>
        <w:spacing w:before="240" w:after="360" w:line="360" w:lineRule="auto"/>
        <w:ind w:right="49"/>
        <w:jc w:val="both"/>
        <w:rPr>
          <w:rFonts w:ascii="Palatino Linotype" w:hAnsi="Palatino Linotype"/>
          <w:b/>
          <w:lang w:val="es-ES_tradnl"/>
        </w:rPr>
      </w:pPr>
      <w:r w:rsidRPr="00FD11C5">
        <w:rPr>
          <w:rFonts w:ascii="Palatino Linotype" w:hAnsi="Palatino Linotype"/>
          <w:b/>
          <w:lang w:val="es-ES_tradnl"/>
        </w:rPr>
        <w:t xml:space="preserve">TERCERO. </w:t>
      </w:r>
      <w:r w:rsidRPr="00FD11C5">
        <w:rPr>
          <w:rFonts w:ascii="Palatino Linotype" w:hAnsi="Palatino Linotype"/>
          <w:lang w:val="es-ES_tradnl"/>
        </w:rPr>
        <w:t xml:space="preserve">Notifíquese al Titular de la Unidad de Transparencia del SUJETO OBLIGADO la presente resolución, vía Sistema de Acceso a la Información Mexiquense (SAIMEX), para que conforme al artículo 186, último párrafo, 189, segundo párrafo, y 194 de la Ley de Transparencia y Acceso a la Información Pública del Estado de México y Municipios dé cumplimiento a lo </w:t>
      </w:r>
      <w:r w:rsidRPr="00FD11C5">
        <w:rPr>
          <w:rFonts w:ascii="Palatino Linotype" w:hAnsi="Palatino Linotype"/>
          <w:b/>
          <w:lang w:val="es-ES_tradnl"/>
        </w:rPr>
        <w:t>ordenado dentro del plazo de diez días hábiles</w:t>
      </w:r>
      <w:r w:rsidRPr="00FD11C5">
        <w:rPr>
          <w:rFonts w:ascii="Palatino Linotype" w:hAnsi="Palatino Linotype"/>
          <w:lang w:val="es-ES_tradnl"/>
        </w:rPr>
        <w:t xml:space="preserve">, e informe a este Instituto en un plazo de tres días </w:t>
      </w:r>
      <w:r w:rsidRPr="00FD11C5">
        <w:rPr>
          <w:rFonts w:ascii="Palatino Linotype" w:hAnsi="Palatino Linotype"/>
          <w:lang w:val="es-ES_tradnl"/>
        </w:rPr>
        <w:lastRenderedPageBreak/>
        <w:t>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53E87D3" w14:textId="67D06CE1" w:rsidR="00D75168" w:rsidRPr="00FD11C5" w:rsidRDefault="00D75168" w:rsidP="00D75168">
      <w:pPr>
        <w:spacing w:line="360" w:lineRule="auto"/>
        <w:jc w:val="both"/>
        <w:rPr>
          <w:rFonts w:ascii="Palatino Linotype" w:eastAsia="Calibri" w:hAnsi="Palatino Linotype" w:cs="Arial"/>
          <w:bCs/>
        </w:rPr>
      </w:pPr>
      <w:r w:rsidRPr="00FD11C5">
        <w:rPr>
          <w:rFonts w:ascii="Palatino Linotype" w:hAnsi="Palatino Linotype" w:cs="Arial"/>
          <w:b/>
        </w:rPr>
        <w:t xml:space="preserve">CUARTO. </w:t>
      </w:r>
      <w:r w:rsidRPr="00FD11C5">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FD11C5">
        <w:rPr>
          <w:rFonts w:ascii="Palatino Linotype" w:eastAsia="Calibri" w:hAnsi="Palatino Linotype" w:cs="Arial"/>
          <w:b/>
          <w:bCs/>
        </w:rPr>
        <w:t>SUJETO OBLIGADO</w:t>
      </w:r>
      <w:r w:rsidR="00FC14F8" w:rsidRPr="00FD11C5">
        <w:rPr>
          <w:rFonts w:ascii="Palatino Linotype" w:eastAsia="Calibri" w:hAnsi="Palatino Linotype" w:cs="Arial"/>
          <w:b/>
          <w:bCs/>
        </w:rPr>
        <w:t>,</w:t>
      </w:r>
      <w:r w:rsidRPr="00FD11C5">
        <w:rPr>
          <w:rFonts w:ascii="Palatino Linotype" w:eastAsia="Calibri" w:hAnsi="Palatino Linotype" w:cs="Arial"/>
          <w:bCs/>
        </w:rPr>
        <w:t xml:space="preserve"> de manera fundada y motivada, podrá solicitar una ampliación de plazo para el cumplimiento de la presente resolución.</w:t>
      </w:r>
    </w:p>
    <w:p w14:paraId="1BA8DDAF" w14:textId="0877FBDC" w:rsidR="00D75168" w:rsidRPr="00FD11C5" w:rsidRDefault="00D75168" w:rsidP="00D75168">
      <w:pPr>
        <w:shd w:val="clear" w:color="auto" w:fill="FFFFFF"/>
        <w:tabs>
          <w:tab w:val="left" w:pos="567"/>
        </w:tabs>
        <w:spacing w:before="240" w:after="360" w:line="360" w:lineRule="auto"/>
        <w:ind w:right="49"/>
        <w:jc w:val="both"/>
        <w:rPr>
          <w:rFonts w:ascii="Palatino Linotype" w:hAnsi="Palatino Linotype"/>
          <w:lang w:val="es-ES_tradnl"/>
        </w:rPr>
      </w:pPr>
      <w:r w:rsidRPr="00FD11C5">
        <w:rPr>
          <w:rFonts w:ascii="Palatino Linotype" w:hAnsi="Palatino Linotype"/>
          <w:b/>
          <w:lang w:val="es-ES_tradnl"/>
        </w:rPr>
        <w:t xml:space="preserve">QUINTO. </w:t>
      </w:r>
      <w:r w:rsidRPr="00FD11C5">
        <w:rPr>
          <w:rFonts w:ascii="Palatino Linotype" w:hAnsi="Palatino Linotype"/>
          <w:lang w:val="es-ES_tradnl"/>
        </w:rPr>
        <w:t xml:space="preserve">Notifíquese al </w:t>
      </w:r>
      <w:r w:rsidRPr="00FD11C5">
        <w:rPr>
          <w:rFonts w:ascii="Palatino Linotype" w:hAnsi="Palatino Linotype"/>
          <w:b/>
          <w:lang w:val="es-ES_tradnl"/>
        </w:rPr>
        <w:t>RECURRENTE</w:t>
      </w:r>
      <w:r w:rsidRPr="00FD11C5">
        <w:rPr>
          <w:rFonts w:ascii="Palatino Linotype" w:hAnsi="Palatino Linotype"/>
          <w:lang w:val="es-ES_tradnl"/>
        </w:rPr>
        <w:t>, la presente resolución a través del Sistema de Acceso a la Información Mexiquense (</w:t>
      </w:r>
      <w:r w:rsidRPr="00FD11C5">
        <w:rPr>
          <w:rFonts w:ascii="Palatino Linotype" w:hAnsi="Palatino Linotype"/>
          <w:b/>
          <w:lang w:val="es-ES_tradnl"/>
        </w:rPr>
        <w:t>SAIMEX</w:t>
      </w:r>
      <w:r w:rsidRPr="00FD11C5">
        <w:rPr>
          <w:rFonts w:ascii="Palatino Linotype" w:hAnsi="Palatino Linotype"/>
          <w:lang w:val="es-ES_tradnl"/>
        </w:rPr>
        <w:t>).</w:t>
      </w:r>
    </w:p>
    <w:p w14:paraId="7D314917" w14:textId="4175CE47" w:rsidR="004632BE" w:rsidRPr="00FD11C5" w:rsidRDefault="00D75168" w:rsidP="0058260A">
      <w:pPr>
        <w:shd w:val="clear" w:color="auto" w:fill="FFFFFF"/>
        <w:tabs>
          <w:tab w:val="left" w:pos="567"/>
        </w:tabs>
        <w:spacing w:before="240" w:after="360" w:line="360" w:lineRule="auto"/>
        <w:ind w:right="49"/>
        <w:jc w:val="both"/>
        <w:rPr>
          <w:rFonts w:ascii="Palatino Linotype" w:hAnsi="Palatino Linotype"/>
          <w:lang w:val="es-ES_tradnl"/>
        </w:rPr>
      </w:pPr>
      <w:r w:rsidRPr="00FD11C5">
        <w:rPr>
          <w:rFonts w:ascii="Palatino Linotype" w:hAnsi="Palatino Linotype"/>
          <w:b/>
          <w:lang w:val="es-ES_tradnl"/>
        </w:rPr>
        <w:t>SEX</w:t>
      </w:r>
      <w:r w:rsidR="00B65D30" w:rsidRPr="00FD11C5">
        <w:rPr>
          <w:rFonts w:ascii="Palatino Linotype" w:hAnsi="Palatino Linotype"/>
          <w:b/>
          <w:lang w:val="es-ES_tradnl"/>
        </w:rPr>
        <w:t>TO</w:t>
      </w:r>
      <w:r w:rsidR="00B65D30" w:rsidRPr="00FD11C5">
        <w:rPr>
          <w:rFonts w:ascii="Palatino Linotype" w:hAnsi="Palatino Linotype"/>
          <w:lang w:val="es-ES_tradnl"/>
        </w:rPr>
        <w:t xml:space="preserve">. Se hace del conocimiento del </w:t>
      </w:r>
      <w:r w:rsidR="00B65D30" w:rsidRPr="00FD11C5">
        <w:rPr>
          <w:rFonts w:ascii="Palatino Linotype" w:hAnsi="Palatino Linotype"/>
          <w:b/>
          <w:lang w:val="es-ES_tradnl"/>
        </w:rPr>
        <w:t xml:space="preserve">RECURRENTE </w:t>
      </w:r>
      <w:r w:rsidR="00B65D30" w:rsidRPr="00FD11C5">
        <w:rPr>
          <w:rFonts w:ascii="Palatino Linotype" w:hAnsi="Palatino Linotype"/>
          <w:lang w:val="es-ES_tradnl"/>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bookmarkEnd w:id="61"/>
    <w:bookmarkEnd w:id="62"/>
    <w:bookmarkEnd w:id="63"/>
    <w:bookmarkEnd w:id="64"/>
    <w:bookmarkEnd w:id="65"/>
    <w:bookmarkEnd w:id="66"/>
    <w:bookmarkEnd w:id="67"/>
    <w:bookmarkEnd w:id="68"/>
    <w:bookmarkEnd w:id="69"/>
    <w:bookmarkEnd w:id="70"/>
    <w:bookmarkEnd w:id="71"/>
    <w:bookmarkEnd w:id="72"/>
    <w:p w14:paraId="1530FA85" w14:textId="7B97D26D" w:rsidR="00B22F68" w:rsidRPr="00804AF2" w:rsidRDefault="00B22F68" w:rsidP="00B22F68">
      <w:pPr>
        <w:spacing w:before="240" w:after="240" w:line="360" w:lineRule="auto"/>
        <w:ind w:firstLine="1"/>
        <w:jc w:val="both"/>
        <w:rPr>
          <w:rFonts w:ascii="Palatino Linotype" w:hAnsi="Palatino Linotype"/>
          <w:smallCaps/>
        </w:rPr>
      </w:pPr>
      <w:r w:rsidRPr="00FD11C5">
        <w:rPr>
          <w:rStyle w:val="Referenciasutil"/>
          <w:rFonts w:ascii="Palatino Linotype" w:eastAsiaTheme="majorEastAsia"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sidRPr="00FD11C5">
        <w:rPr>
          <w:rStyle w:val="Referenciasutil"/>
          <w:rFonts w:ascii="Palatino Linotype" w:eastAsiaTheme="majorEastAsia" w:hAnsi="Palatino Linotype"/>
          <w:color w:val="auto"/>
        </w:rPr>
        <w:lastRenderedPageBreak/>
        <w:t xml:space="preserve">GUSTAVO PARRA NORIEGA Y </w:t>
      </w:r>
      <w:r w:rsidR="00FD2BC0">
        <w:rPr>
          <w:rStyle w:val="Referenciasutil"/>
          <w:rFonts w:ascii="Palatino Linotype" w:eastAsiaTheme="majorEastAsia" w:hAnsi="Palatino Linotype"/>
          <w:color w:val="auto"/>
        </w:rPr>
        <w:t>GUADALUPE RAMÍREZ PEÑA; EN LA VI</w:t>
      </w:r>
      <w:bookmarkStart w:id="73" w:name="_GoBack"/>
      <w:bookmarkEnd w:id="73"/>
      <w:r w:rsidRPr="00FD11C5">
        <w:rPr>
          <w:rStyle w:val="Referenciasutil"/>
          <w:rFonts w:ascii="Palatino Linotype" w:eastAsiaTheme="majorEastAsia" w:hAnsi="Palatino Linotype"/>
          <w:color w:val="auto"/>
        </w:rPr>
        <w:t>GÉSIMA TERCERA SESIÓN ORDINARIA CELEBRADA EL VEINTIUNO (21) DE JUNIO DE DOS MIL VEINTITRÉS, ANTE LA COORDINADORA DE PROYECTOS, CATALINA CAMARILLO ROSAS, EN SUPLENCIA DEL SECRETARIO TÉCNICO DEL PLENO.</w:t>
      </w:r>
    </w:p>
    <w:p w14:paraId="332DC123" w14:textId="77777777" w:rsidR="00777874" w:rsidRPr="00DC5D9D" w:rsidRDefault="00777874" w:rsidP="0058260A">
      <w:pPr>
        <w:tabs>
          <w:tab w:val="left" w:pos="567"/>
          <w:tab w:val="left" w:pos="709"/>
        </w:tabs>
        <w:spacing w:line="360" w:lineRule="auto"/>
        <w:rPr>
          <w:rFonts w:ascii="Palatino Linotype" w:eastAsia="MS Mincho" w:hAnsi="Palatino Linotype"/>
          <w:color w:val="000000"/>
          <w:lang w:val="es-ES_tradnl"/>
        </w:rPr>
      </w:pPr>
    </w:p>
    <w:p w14:paraId="7D572FDB" w14:textId="77777777" w:rsidR="00777874" w:rsidRPr="00DC5D9D" w:rsidRDefault="00777874" w:rsidP="0058260A">
      <w:pPr>
        <w:tabs>
          <w:tab w:val="left" w:pos="567"/>
          <w:tab w:val="left" w:pos="709"/>
        </w:tabs>
        <w:spacing w:line="360" w:lineRule="auto"/>
        <w:rPr>
          <w:rFonts w:ascii="Palatino Linotype" w:eastAsia="MS Mincho" w:hAnsi="Palatino Linotype"/>
          <w:color w:val="000000"/>
          <w:lang w:val="es-ES_tradnl"/>
        </w:rPr>
      </w:pPr>
    </w:p>
    <w:p w14:paraId="14D3E417" w14:textId="77777777" w:rsidR="00777874" w:rsidRPr="00DC5D9D" w:rsidRDefault="00777874" w:rsidP="0058260A">
      <w:pPr>
        <w:tabs>
          <w:tab w:val="left" w:pos="567"/>
          <w:tab w:val="left" w:pos="709"/>
        </w:tabs>
        <w:spacing w:line="360" w:lineRule="auto"/>
        <w:rPr>
          <w:rFonts w:ascii="Palatino Linotype" w:eastAsia="MS Mincho" w:hAnsi="Palatino Linotype"/>
          <w:color w:val="000000"/>
          <w:lang w:val="es-ES_tradnl"/>
        </w:rPr>
      </w:pPr>
    </w:p>
    <w:p w14:paraId="1FE1FFD4" w14:textId="77777777" w:rsidR="00777874" w:rsidRPr="00DC5D9D" w:rsidRDefault="00777874" w:rsidP="0058260A">
      <w:pPr>
        <w:tabs>
          <w:tab w:val="left" w:pos="567"/>
          <w:tab w:val="left" w:pos="709"/>
        </w:tabs>
        <w:spacing w:line="360" w:lineRule="auto"/>
        <w:rPr>
          <w:rFonts w:ascii="Palatino Linotype" w:eastAsia="MS Mincho" w:hAnsi="Palatino Linotype"/>
          <w:color w:val="000000"/>
          <w:lang w:val="es-ES_tradnl"/>
        </w:rPr>
      </w:pPr>
    </w:p>
    <w:p w14:paraId="3C2027B5" w14:textId="77777777" w:rsidR="00777874" w:rsidRPr="00DC5D9D" w:rsidRDefault="00777874" w:rsidP="0058260A">
      <w:pPr>
        <w:tabs>
          <w:tab w:val="left" w:pos="567"/>
          <w:tab w:val="left" w:pos="709"/>
        </w:tabs>
        <w:spacing w:line="360" w:lineRule="auto"/>
        <w:rPr>
          <w:rFonts w:ascii="Palatino Linotype" w:eastAsia="MS Mincho" w:hAnsi="Palatino Linotype"/>
          <w:color w:val="000000"/>
          <w:lang w:val="es-ES_tradnl"/>
        </w:rPr>
      </w:pPr>
    </w:p>
    <w:p w14:paraId="38A00D5E" w14:textId="77777777" w:rsidR="00777874" w:rsidRPr="00DC5D9D" w:rsidRDefault="00777874" w:rsidP="0058260A">
      <w:pPr>
        <w:tabs>
          <w:tab w:val="left" w:pos="567"/>
          <w:tab w:val="left" w:pos="709"/>
        </w:tabs>
        <w:spacing w:line="360" w:lineRule="auto"/>
        <w:rPr>
          <w:rFonts w:ascii="Palatino Linotype" w:eastAsia="MS Mincho" w:hAnsi="Palatino Linotype"/>
          <w:color w:val="000000"/>
          <w:lang w:val="es-ES_tradnl"/>
        </w:rPr>
      </w:pPr>
    </w:p>
    <w:p w14:paraId="6F2D94FB" w14:textId="77777777" w:rsidR="00777874" w:rsidRPr="00DC5D9D" w:rsidRDefault="00777874" w:rsidP="0058260A">
      <w:pPr>
        <w:tabs>
          <w:tab w:val="left" w:pos="567"/>
          <w:tab w:val="left" w:pos="709"/>
        </w:tabs>
        <w:spacing w:line="360" w:lineRule="auto"/>
        <w:rPr>
          <w:rFonts w:ascii="Palatino Linotype" w:eastAsia="MS Mincho" w:hAnsi="Palatino Linotype"/>
          <w:color w:val="000000"/>
          <w:lang w:val="es-ES_tradnl"/>
        </w:rPr>
      </w:pPr>
    </w:p>
    <w:p w14:paraId="42B9461D" w14:textId="77777777" w:rsidR="00777874" w:rsidRPr="00DC5D9D" w:rsidRDefault="00777874" w:rsidP="0058260A">
      <w:pPr>
        <w:tabs>
          <w:tab w:val="left" w:pos="567"/>
          <w:tab w:val="left" w:pos="709"/>
        </w:tabs>
        <w:spacing w:line="360" w:lineRule="auto"/>
        <w:rPr>
          <w:rFonts w:ascii="Palatino Linotype" w:eastAsia="MS Mincho" w:hAnsi="Palatino Linotype"/>
          <w:color w:val="000000"/>
          <w:lang w:val="es-ES_tradnl"/>
        </w:rPr>
      </w:pPr>
    </w:p>
    <w:p w14:paraId="58C393C9" w14:textId="77777777" w:rsidR="00777874" w:rsidRPr="00DC5D9D" w:rsidRDefault="00777874" w:rsidP="0058260A">
      <w:pPr>
        <w:tabs>
          <w:tab w:val="left" w:pos="567"/>
          <w:tab w:val="left" w:pos="709"/>
        </w:tabs>
        <w:spacing w:line="360" w:lineRule="auto"/>
        <w:rPr>
          <w:rFonts w:ascii="Palatino Linotype" w:eastAsia="MS Mincho" w:hAnsi="Palatino Linotype"/>
          <w:color w:val="000000"/>
          <w:lang w:val="es-ES_tradnl"/>
        </w:rPr>
      </w:pPr>
    </w:p>
    <w:p w14:paraId="62096A46" w14:textId="77777777" w:rsidR="00777874" w:rsidRPr="00DC5D9D" w:rsidRDefault="00777874" w:rsidP="0058260A">
      <w:pPr>
        <w:tabs>
          <w:tab w:val="left" w:pos="567"/>
          <w:tab w:val="left" w:pos="709"/>
        </w:tabs>
        <w:spacing w:line="360" w:lineRule="auto"/>
        <w:rPr>
          <w:rFonts w:ascii="Palatino Linotype" w:eastAsia="MS Mincho" w:hAnsi="Palatino Linotype"/>
          <w:color w:val="000000"/>
          <w:lang w:val="es-ES_tradnl"/>
        </w:rPr>
      </w:pPr>
    </w:p>
    <w:p w14:paraId="1E3EDA9F" w14:textId="77777777" w:rsidR="00777874" w:rsidRPr="00DC5D9D" w:rsidRDefault="00777874" w:rsidP="0058260A">
      <w:pPr>
        <w:tabs>
          <w:tab w:val="left" w:pos="567"/>
          <w:tab w:val="left" w:pos="709"/>
        </w:tabs>
        <w:spacing w:line="360" w:lineRule="auto"/>
        <w:rPr>
          <w:rFonts w:ascii="Palatino Linotype" w:eastAsia="MS Mincho" w:hAnsi="Palatino Linotype"/>
          <w:color w:val="000000"/>
          <w:lang w:val="es-ES_tradnl"/>
        </w:rPr>
      </w:pPr>
    </w:p>
    <w:p w14:paraId="6C55BB68" w14:textId="77777777" w:rsidR="00777874" w:rsidRPr="00DC5D9D" w:rsidRDefault="00777874" w:rsidP="0058260A">
      <w:pPr>
        <w:tabs>
          <w:tab w:val="left" w:pos="567"/>
          <w:tab w:val="left" w:pos="709"/>
        </w:tabs>
        <w:spacing w:line="360" w:lineRule="auto"/>
        <w:rPr>
          <w:rFonts w:ascii="Palatino Linotype" w:eastAsia="MS Mincho" w:hAnsi="Palatino Linotype"/>
          <w:color w:val="000000"/>
          <w:lang w:val="es-ES_tradnl"/>
        </w:rPr>
      </w:pPr>
    </w:p>
    <w:p w14:paraId="30038715" w14:textId="77777777" w:rsidR="00777874" w:rsidRPr="00DC5D9D" w:rsidRDefault="00777874" w:rsidP="0058260A">
      <w:pPr>
        <w:tabs>
          <w:tab w:val="left" w:pos="567"/>
          <w:tab w:val="left" w:pos="709"/>
        </w:tabs>
        <w:spacing w:line="360" w:lineRule="auto"/>
        <w:rPr>
          <w:rFonts w:ascii="Palatino Linotype" w:eastAsia="MS Mincho" w:hAnsi="Palatino Linotype"/>
          <w:color w:val="000000"/>
          <w:lang w:val="es-ES_tradnl"/>
        </w:rPr>
      </w:pPr>
    </w:p>
    <w:p w14:paraId="126205AD" w14:textId="77777777" w:rsidR="00777874" w:rsidRPr="00DC5D9D" w:rsidRDefault="00777874" w:rsidP="0058260A">
      <w:pPr>
        <w:tabs>
          <w:tab w:val="left" w:pos="567"/>
          <w:tab w:val="left" w:pos="709"/>
        </w:tabs>
        <w:spacing w:line="360" w:lineRule="auto"/>
        <w:rPr>
          <w:rFonts w:ascii="Palatino Linotype" w:eastAsia="MS Mincho" w:hAnsi="Palatino Linotype"/>
          <w:color w:val="000000"/>
          <w:lang w:val="es-ES_tradnl"/>
        </w:rPr>
      </w:pPr>
    </w:p>
    <w:p w14:paraId="4453F8E6" w14:textId="0999C4CD" w:rsidR="00090DE6" w:rsidRPr="00DC5D9D" w:rsidRDefault="00090DE6" w:rsidP="0058260A">
      <w:pPr>
        <w:tabs>
          <w:tab w:val="left" w:pos="567"/>
          <w:tab w:val="left" w:pos="709"/>
        </w:tabs>
        <w:spacing w:before="240" w:after="240" w:line="360" w:lineRule="auto"/>
        <w:jc w:val="both"/>
        <w:rPr>
          <w:rFonts w:ascii="Palatino Linotype" w:hAnsi="Palatino Linotype"/>
        </w:rPr>
      </w:pPr>
    </w:p>
    <w:sectPr w:rsidR="00090DE6" w:rsidRPr="00DC5D9D" w:rsidSect="00130703">
      <w:headerReference w:type="default" r:id="rId14"/>
      <w:footerReference w:type="default" r:id="rId15"/>
      <w:headerReference w:type="first" r:id="rId16"/>
      <w:footerReference w:type="first" r:id="rId17"/>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3FAC57" w14:textId="77777777" w:rsidR="003072A8" w:rsidRDefault="003072A8" w:rsidP="00C80F8C">
      <w:r>
        <w:separator/>
      </w:r>
    </w:p>
  </w:endnote>
  <w:endnote w:type="continuationSeparator" w:id="0">
    <w:p w14:paraId="709FAA3B" w14:textId="77777777" w:rsidR="003072A8" w:rsidRDefault="003072A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050AA25" w:rsidR="002D4E68" w:rsidRPr="00817AAB" w:rsidRDefault="002D4E68"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FD2BC0">
      <w:rPr>
        <w:rFonts w:ascii="Palatino Linotype" w:hAnsi="Palatino Linotype" w:cs="Arial"/>
        <w:b/>
        <w:bCs/>
        <w:noProof/>
      </w:rPr>
      <w:t>40</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FD2BC0">
      <w:rPr>
        <w:rFonts w:ascii="Palatino Linotype" w:hAnsi="Palatino Linotype" w:cs="Arial"/>
        <w:b/>
        <w:bCs/>
        <w:noProof/>
      </w:rPr>
      <w:t>42</w:t>
    </w:r>
    <w:r w:rsidRPr="00817AAB">
      <w:rPr>
        <w:rFonts w:ascii="Palatino Linotype" w:hAnsi="Palatino Linotype" w:cs="Arial"/>
        <w:b/>
        <w:bCs/>
      </w:rPr>
      <w:fldChar w:fldCharType="end"/>
    </w:r>
  </w:p>
  <w:p w14:paraId="1192A578" w14:textId="77777777" w:rsidR="002D4E68" w:rsidRDefault="002D4E68" w:rsidP="00935A0D">
    <w:pPr>
      <w:pStyle w:val="Piedepgina"/>
      <w:rPr>
        <w:rFonts w:ascii="Times New Roman" w:hAnsi="Times New Roman" w:cs="Times New Roman"/>
      </w:rPr>
    </w:pPr>
  </w:p>
  <w:p w14:paraId="14A770F8" w14:textId="77777777" w:rsidR="002D4E68" w:rsidRDefault="002D4E6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03D48443" w:rsidR="002D4E68" w:rsidRDefault="002D4E6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D2BC0">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D2BC0">
      <w:rPr>
        <w:rFonts w:ascii="Arial" w:hAnsi="Arial" w:cs="Arial"/>
        <w:b/>
        <w:bCs/>
        <w:noProof/>
        <w:sz w:val="20"/>
        <w:szCs w:val="20"/>
      </w:rPr>
      <w:t>42</w:t>
    </w:r>
    <w:r>
      <w:rPr>
        <w:rFonts w:ascii="Arial" w:hAnsi="Arial" w:cs="Arial"/>
        <w:b/>
        <w:bCs/>
        <w:sz w:val="20"/>
        <w:szCs w:val="20"/>
      </w:rPr>
      <w:fldChar w:fldCharType="end"/>
    </w:r>
  </w:p>
  <w:p w14:paraId="5D98ABD5" w14:textId="77777777" w:rsidR="002D4E68" w:rsidRDefault="002D4E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7C4C92" w14:textId="77777777" w:rsidR="003072A8" w:rsidRDefault="003072A8" w:rsidP="00C80F8C">
      <w:r>
        <w:separator/>
      </w:r>
    </w:p>
  </w:footnote>
  <w:footnote w:type="continuationSeparator" w:id="0">
    <w:p w14:paraId="371E24C0" w14:textId="77777777" w:rsidR="003072A8" w:rsidRDefault="003072A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2D4E68" w14:paraId="6B4E3B81" w14:textId="77777777" w:rsidTr="00B4299A">
      <w:tc>
        <w:tcPr>
          <w:tcW w:w="2701" w:type="dxa"/>
          <w:vAlign w:val="center"/>
          <w:hideMark/>
        </w:tcPr>
        <w:p w14:paraId="0ABBC6C0" w14:textId="1226DAAF" w:rsidR="002D4E68" w:rsidRPr="00B4299A" w:rsidRDefault="002D4E68"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3A5DEB64" w:rsidR="002D4E68" w:rsidRPr="00B4299A" w:rsidRDefault="002D4E68" w:rsidP="000C2253">
          <w:pPr>
            <w:rPr>
              <w:rFonts w:ascii="Palatino Linotype" w:hAnsi="Palatino Linotype"/>
              <w:b/>
              <w:szCs w:val="22"/>
              <w:lang w:val="es-ES_tradnl"/>
            </w:rPr>
          </w:pPr>
          <w:r w:rsidRPr="0068764F">
            <w:rPr>
              <w:rFonts w:ascii="Palatino Linotype" w:hAnsi="Palatino Linotype"/>
              <w:b/>
              <w:szCs w:val="22"/>
              <w:lang w:val="es-ES_tradnl"/>
            </w:rPr>
            <w:t>06273/INFOEM/IP/RR/2022</w:t>
          </w:r>
        </w:p>
      </w:tc>
    </w:tr>
    <w:tr w:rsidR="002D4E68" w14:paraId="31CB780F" w14:textId="77777777" w:rsidTr="00D5198E">
      <w:trPr>
        <w:trHeight w:val="99"/>
      </w:trPr>
      <w:tc>
        <w:tcPr>
          <w:tcW w:w="2701" w:type="dxa"/>
          <w:vAlign w:val="center"/>
          <w:hideMark/>
        </w:tcPr>
        <w:p w14:paraId="4F49CB4A" w14:textId="6966D32E" w:rsidR="002D4E68" w:rsidRPr="00B4299A" w:rsidRDefault="002D4E68"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4871E982" w:rsidR="002D4E68" w:rsidRPr="00B4299A" w:rsidRDefault="002D4E68" w:rsidP="005E4C9E">
          <w:pPr>
            <w:jc w:val="both"/>
            <w:rPr>
              <w:rFonts w:ascii="Palatino Linotype" w:hAnsi="Palatino Linotype"/>
              <w:b/>
              <w:szCs w:val="22"/>
              <w:lang w:val="es-ES_tradnl"/>
            </w:rPr>
          </w:pPr>
          <w:r w:rsidRPr="0068764F">
            <w:rPr>
              <w:rFonts w:ascii="Palatino Linotype" w:hAnsi="Palatino Linotype"/>
              <w:b/>
              <w:szCs w:val="22"/>
              <w:lang w:val="es-ES_tradnl"/>
            </w:rPr>
            <w:t>Universidad Autónoma del Estado de México</w:t>
          </w:r>
        </w:p>
      </w:tc>
    </w:tr>
    <w:tr w:rsidR="002D4E68" w14:paraId="69050F56" w14:textId="77777777" w:rsidTr="00B4299A">
      <w:tc>
        <w:tcPr>
          <w:tcW w:w="2701" w:type="dxa"/>
          <w:vAlign w:val="center"/>
          <w:hideMark/>
        </w:tcPr>
        <w:p w14:paraId="65C9B735" w14:textId="1F09FDBF" w:rsidR="002D4E68" w:rsidRPr="00B4299A" w:rsidRDefault="002D4E68" w:rsidP="009D4854">
          <w:pPr>
            <w:rPr>
              <w:rFonts w:ascii="Palatino Linotype" w:hAnsi="Palatino Linotype"/>
              <w:b/>
              <w:szCs w:val="22"/>
              <w:lang w:val="es-ES_tradnl"/>
            </w:rPr>
          </w:pPr>
          <w:r>
            <w:rPr>
              <w:rFonts w:ascii="Palatino Linotype" w:hAnsi="Palatino Linotype"/>
              <w:b/>
              <w:szCs w:val="22"/>
              <w:lang w:val="es-ES_tradnl"/>
            </w:rPr>
            <w:t>Comisionada</w:t>
          </w:r>
          <w:r w:rsidR="00473F7A">
            <w:rPr>
              <w:rFonts w:ascii="Palatino Linotype" w:hAnsi="Palatino Linotype"/>
              <w:b/>
              <w:szCs w:val="22"/>
              <w:lang w:val="es-ES_tradnl"/>
            </w:rPr>
            <w:t xml:space="preserve"> P</w:t>
          </w:r>
          <w:r w:rsidRPr="00B4299A">
            <w:rPr>
              <w:rFonts w:ascii="Palatino Linotype" w:hAnsi="Palatino Linotype"/>
              <w:b/>
              <w:szCs w:val="22"/>
              <w:lang w:val="es-ES_tradnl"/>
            </w:rPr>
            <w:t>onente:</w:t>
          </w:r>
        </w:p>
      </w:tc>
      <w:tc>
        <w:tcPr>
          <w:tcW w:w="3746" w:type="dxa"/>
          <w:vAlign w:val="center"/>
          <w:hideMark/>
        </w:tcPr>
        <w:p w14:paraId="06864B57" w14:textId="38CF125F" w:rsidR="002D4E68" w:rsidRPr="00B4299A" w:rsidRDefault="002D4E68"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2D4E68" w:rsidRDefault="002D4E68"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071B3908">
          <wp:simplePos x="0" y="0"/>
          <wp:positionH relativeFrom="page">
            <wp:posOffset>43132</wp:posOffset>
          </wp:positionH>
          <wp:positionV relativeFrom="paragraph">
            <wp:posOffset>-1327198</wp:posOffset>
          </wp:positionV>
          <wp:extent cx="7635875" cy="9943465"/>
          <wp:effectExtent l="0" t="0" r="3175"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2D4E68" w:rsidRDefault="002D4E68"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2D4E68" w:rsidRDefault="002D4E68"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2D4E68" w14:paraId="477E149B" w14:textId="77777777" w:rsidTr="00CB57FD">
      <w:trPr>
        <w:trHeight w:val="277"/>
      </w:trPr>
      <w:tc>
        <w:tcPr>
          <w:tcW w:w="2693" w:type="dxa"/>
          <w:vAlign w:val="center"/>
          <w:hideMark/>
        </w:tcPr>
        <w:p w14:paraId="5C0586E4" w14:textId="77777777" w:rsidR="002D4E68" w:rsidRPr="009B3353" w:rsidRDefault="002D4E68"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45A49DFF" w:rsidR="002D4E68" w:rsidRPr="009B3353" w:rsidRDefault="002D4E68" w:rsidP="003141EB">
          <w:pPr>
            <w:rPr>
              <w:rFonts w:ascii="Palatino Linotype" w:hAnsi="Palatino Linotype"/>
              <w:b/>
              <w:szCs w:val="22"/>
              <w:lang w:val="es-ES_tradnl"/>
            </w:rPr>
          </w:pPr>
          <w:r w:rsidRPr="0068764F">
            <w:rPr>
              <w:rFonts w:ascii="Palatino Linotype" w:hAnsi="Palatino Linotype"/>
              <w:b/>
              <w:szCs w:val="22"/>
              <w:lang w:val="es-ES_tradnl"/>
            </w:rPr>
            <w:t>06273/INFOEM/IP/RR/2022</w:t>
          </w:r>
        </w:p>
      </w:tc>
    </w:tr>
    <w:tr w:rsidR="002D4E68" w14:paraId="5B5BE21C" w14:textId="77777777" w:rsidTr="00CB57FD">
      <w:tc>
        <w:tcPr>
          <w:tcW w:w="2693" w:type="dxa"/>
          <w:vAlign w:val="center"/>
          <w:hideMark/>
        </w:tcPr>
        <w:p w14:paraId="4AE96902" w14:textId="4E063913" w:rsidR="002D4E68" w:rsidRPr="009B3353" w:rsidRDefault="002D4E68"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B211E41" w:rsidR="002D4E68" w:rsidRPr="009B3353" w:rsidRDefault="00FD11C5" w:rsidP="00AC6228">
          <w:pPr>
            <w:rPr>
              <w:rFonts w:ascii="Palatino Linotype" w:hAnsi="Palatino Linotype"/>
              <w:b/>
              <w:szCs w:val="22"/>
              <w:lang w:val="es-ES_tradnl"/>
            </w:rPr>
          </w:pPr>
          <w:r>
            <w:rPr>
              <w:rFonts w:ascii="Palatino Linotype" w:hAnsi="Palatino Linotype"/>
              <w:b/>
              <w:szCs w:val="22"/>
              <w:lang w:val="es-ES_tradnl"/>
            </w:rPr>
            <w:t>XXXXXXXX</w:t>
          </w:r>
        </w:p>
      </w:tc>
    </w:tr>
    <w:tr w:rsidR="002D4E68" w14:paraId="22601A11" w14:textId="77777777" w:rsidTr="00CB57FD">
      <w:trPr>
        <w:trHeight w:val="228"/>
      </w:trPr>
      <w:tc>
        <w:tcPr>
          <w:tcW w:w="2693" w:type="dxa"/>
          <w:vAlign w:val="center"/>
          <w:hideMark/>
        </w:tcPr>
        <w:p w14:paraId="6EFE221D" w14:textId="49C5F800" w:rsidR="002D4E68" w:rsidRPr="009B3353" w:rsidRDefault="002D4E68"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2B0B7863" w:rsidR="002D4E68" w:rsidRPr="009B3353" w:rsidRDefault="002D4E68" w:rsidP="005E4C9E">
          <w:pPr>
            <w:jc w:val="both"/>
            <w:rPr>
              <w:rFonts w:ascii="Palatino Linotype" w:eastAsia="Calibri" w:hAnsi="Palatino Linotype"/>
              <w:b/>
              <w:szCs w:val="22"/>
              <w:lang w:val="es-MX" w:eastAsia="en-US"/>
            </w:rPr>
          </w:pPr>
          <w:r w:rsidRPr="0068764F">
            <w:rPr>
              <w:rFonts w:ascii="Palatino Linotype" w:eastAsia="Calibri" w:hAnsi="Palatino Linotype"/>
              <w:b/>
              <w:szCs w:val="22"/>
              <w:lang w:val="es-MX" w:eastAsia="en-US"/>
            </w:rPr>
            <w:t>Universidad Autónoma del Estado de México</w:t>
          </w:r>
        </w:p>
      </w:tc>
    </w:tr>
    <w:tr w:rsidR="002D4E68" w14:paraId="2D6C630E" w14:textId="77777777" w:rsidTr="00CB57FD">
      <w:tc>
        <w:tcPr>
          <w:tcW w:w="2693" w:type="dxa"/>
          <w:vAlign w:val="center"/>
          <w:hideMark/>
        </w:tcPr>
        <w:p w14:paraId="5BD4C6DB" w14:textId="7CF21504" w:rsidR="002D4E68" w:rsidRPr="009B3353" w:rsidRDefault="002D4E68"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2D4E68" w:rsidRPr="009B3353" w:rsidRDefault="002D4E68"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2D4E68" w:rsidRDefault="002D4E68"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080024CE"/>
    <w:multiLevelType w:val="hybridMultilevel"/>
    <w:tmpl w:val="FDD8DF0C"/>
    <w:lvl w:ilvl="0" w:tplc="802ED82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nsid w:val="080B385E"/>
    <w:multiLevelType w:val="hybridMultilevel"/>
    <w:tmpl w:val="5D3E9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5E7D9E"/>
    <w:multiLevelType w:val="hybridMultilevel"/>
    <w:tmpl w:val="2D1AA9C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8718E3"/>
    <w:multiLevelType w:val="hybridMultilevel"/>
    <w:tmpl w:val="63B8F45C"/>
    <w:lvl w:ilvl="0" w:tplc="E4E4B1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25B53787"/>
    <w:multiLevelType w:val="hybridMultilevel"/>
    <w:tmpl w:val="0A800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08807E5"/>
    <w:multiLevelType w:val="hybridMultilevel"/>
    <w:tmpl w:val="9AE836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AD06681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3631C7"/>
    <w:multiLevelType w:val="hybridMultilevel"/>
    <w:tmpl w:val="3F20FD40"/>
    <w:lvl w:ilvl="0" w:tplc="B566B99C">
      <w:start w:val="42"/>
      <w:numFmt w:val="decimal"/>
      <w:lvlText w:val="%1."/>
      <w:lvlJc w:val="left"/>
      <w:pPr>
        <w:ind w:left="720" w:hanging="360"/>
      </w:pPr>
      <w:rPr>
        <w:rFonts w:eastAsia="Times New Roman" w:hint="default"/>
        <w:color w:val="2222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8E585C"/>
    <w:multiLevelType w:val="hybridMultilevel"/>
    <w:tmpl w:val="272892DC"/>
    <w:lvl w:ilvl="0" w:tplc="7CD46318">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
    <w:nsid w:val="35786C6A"/>
    <w:multiLevelType w:val="hybridMultilevel"/>
    <w:tmpl w:val="92461BC4"/>
    <w:lvl w:ilvl="0" w:tplc="080A0001">
      <w:start w:val="1"/>
      <w:numFmt w:val="bullet"/>
      <w:lvlText w:val=""/>
      <w:lvlJc w:val="left"/>
      <w:pPr>
        <w:ind w:left="720" w:hanging="360"/>
      </w:pPr>
      <w:rPr>
        <w:rFonts w:ascii="Symbol" w:hAnsi="Symbol" w:hint="default"/>
      </w:rPr>
    </w:lvl>
    <w:lvl w:ilvl="1" w:tplc="79145F4C">
      <w:numFmt w:val="bullet"/>
      <w:lvlText w:val="•"/>
      <w:lvlJc w:val="left"/>
      <w:pPr>
        <w:ind w:left="1650" w:hanging="570"/>
      </w:pPr>
      <w:rPr>
        <w:rFonts w:ascii="Palatino Linotype" w:eastAsia="Calibri" w:hAnsi="Palatino Linotype"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6807EE6"/>
    <w:multiLevelType w:val="hybridMultilevel"/>
    <w:tmpl w:val="ED64B0D2"/>
    <w:lvl w:ilvl="0" w:tplc="344CA5E6">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8">
    <w:nsid w:val="379506BA"/>
    <w:multiLevelType w:val="hybridMultilevel"/>
    <w:tmpl w:val="836AD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DF8091C"/>
    <w:multiLevelType w:val="hybridMultilevel"/>
    <w:tmpl w:val="416069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46F168D"/>
    <w:multiLevelType w:val="hybridMultilevel"/>
    <w:tmpl w:val="2706666E"/>
    <w:lvl w:ilvl="0" w:tplc="04AEFCE2">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1">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DA63111"/>
    <w:multiLevelType w:val="hybridMultilevel"/>
    <w:tmpl w:val="3758779E"/>
    <w:lvl w:ilvl="0" w:tplc="080A0013">
      <w:start w:val="1"/>
      <w:numFmt w:val="upperRoman"/>
      <w:lvlText w:val="%1."/>
      <w:lvlJc w:val="righ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3">
    <w:nsid w:val="50273B2C"/>
    <w:multiLevelType w:val="hybridMultilevel"/>
    <w:tmpl w:val="91AE4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19A3C11"/>
    <w:multiLevelType w:val="hybridMultilevel"/>
    <w:tmpl w:val="307C7728"/>
    <w:lvl w:ilvl="0" w:tplc="F2A2EEAA">
      <w:start w:val="12"/>
      <w:numFmt w:val="decimal"/>
      <w:lvlText w:val="%1."/>
      <w:lvlJc w:val="left"/>
      <w:pPr>
        <w:ind w:left="5606" w:hanging="360"/>
      </w:pPr>
      <w:rPr>
        <w:rFonts w:hint="default"/>
        <w:b/>
        <w:i w:val="0"/>
      </w:rPr>
    </w:lvl>
    <w:lvl w:ilvl="1" w:tplc="F6223FE8">
      <w:start w:val="1"/>
      <w:numFmt w:val="lowerLetter"/>
      <w:lvlText w:val="%2."/>
      <w:lvlJc w:val="left"/>
      <w:pPr>
        <w:ind w:left="4908" w:hanging="360"/>
      </w:pPr>
      <w:rPr>
        <w:b/>
      </w:r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25">
    <w:nsid w:val="56594A7F"/>
    <w:multiLevelType w:val="hybridMultilevel"/>
    <w:tmpl w:val="EE745680"/>
    <w:lvl w:ilvl="0" w:tplc="7CD4631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8E92C92"/>
    <w:multiLevelType w:val="hybridMultilevel"/>
    <w:tmpl w:val="207221DA"/>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nsid w:val="5B0057DA"/>
    <w:multiLevelType w:val="hybridMultilevel"/>
    <w:tmpl w:val="93E8BF74"/>
    <w:lvl w:ilvl="0" w:tplc="E1E0FF7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nsid w:val="5F160ACC"/>
    <w:multiLevelType w:val="hybridMultilevel"/>
    <w:tmpl w:val="EA1852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0560987"/>
    <w:multiLevelType w:val="hybridMultilevel"/>
    <w:tmpl w:val="8368D0EE"/>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79218A0"/>
    <w:multiLevelType w:val="hybridMultilevel"/>
    <w:tmpl w:val="B99E73A0"/>
    <w:lvl w:ilvl="0" w:tplc="7CD46318">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1">
    <w:nsid w:val="68374AB5"/>
    <w:multiLevelType w:val="hybridMultilevel"/>
    <w:tmpl w:val="60C6E0EA"/>
    <w:lvl w:ilvl="0" w:tplc="3A646C4A">
      <w:start w:val="9"/>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684D1866"/>
    <w:multiLevelType w:val="hybridMultilevel"/>
    <w:tmpl w:val="7C36B07E"/>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nsid w:val="691516B6"/>
    <w:multiLevelType w:val="hybridMultilevel"/>
    <w:tmpl w:val="E4D2D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C05569E"/>
    <w:multiLevelType w:val="hybridMultilevel"/>
    <w:tmpl w:val="7EE8FE20"/>
    <w:lvl w:ilvl="0" w:tplc="91DC4002">
      <w:start w:val="1"/>
      <w:numFmt w:val="upperRoman"/>
      <w:lvlText w:val="%1."/>
      <w:lvlJc w:val="right"/>
      <w:pPr>
        <w:ind w:left="1440" w:hanging="360"/>
      </w:pPr>
      <w:rPr>
        <w:rFonts w:hint="default"/>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43204EE"/>
    <w:multiLevelType w:val="hybridMultilevel"/>
    <w:tmpl w:val="7DE402D0"/>
    <w:lvl w:ilvl="0" w:tplc="AAE0F64C">
      <w:start w:val="1"/>
      <w:numFmt w:val="decimal"/>
      <w:lvlText w:val="%1."/>
      <w:lvlJc w:val="left"/>
      <w:pPr>
        <w:ind w:left="36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656C4B34">
      <w:start w:val="1"/>
      <w:numFmt w:val="upperRoman"/>
      <w:lvlText w:val="%3."/>
      <w:lvlJc w:val="left"/>
      <w:pPr>
        <w:ind w:left="2700" w:hanging="720"/>
      </w:pPr>
      <w:rPr>
        <w:rFonts w:ascii="Times New Roman" w:hAnsi="Times New Roman" w:hint="default"/>
        <w:b w:val="0"/>
        <w:color w:val="auto"/>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4B45DFB"/>
    <w:multiLevelType w:val="hybridMultilevel"/>
    <w:tmpl w:val="23DC2522"/>
    <w:lvl w:ilvl="0" w:tplc="3CDEA3B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nsid w:val="76F61370"/>
    <w:multiLevelType w:val="hybridMultilevel"/>
    <w:tmpl w:val="08089236"/>
    <w:lvl w:ilvl="0" w:tplc="7CD46318">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0">
    <w:nsid w:val="7ADA5C0F"/>
    <w:multiLevelType w:val="hybridMultilevel"/>
    <w:tmpl w:val="9314F3EA"/>
    <w:lvl w:ilvl="0" w:tplc="2646AC74">
      <w:start w:val="1"/>
      <w:numFmt w:val="lowerLetter"/>
      <w:lvlText w:val="%1)"/>
      <w:lvlJc w:val="left"/>
      <w:pPr>
        <w:ind w:left="450" w:hanging="360"/>
      </w:pPr>
    </w:lvl>
    <w:lvl w:ilvl="1" w:tplc="080A0019">
      <w:start w:val="1"/>
      <w:numFmt w:val="lowerLetter"/>
      <w:lvlText w:val="%2."/>
      <w:lvlJc w:val="left"/>
      <w:pPr>
        <w:ind w:left="1170" w:hanging="360"/>
      </w:pPr>
    </w:lvl>
    <w:lvl w:ilvl="2" w:tplc="080A001B">
      <w:start w:val="1"/>
      <w:numFmt w:val="lowerRoman"/>
      <w:lvlText w:val="%3."/>
      <w:lvlJc w:val="right"/>
      <w:pPr>
        <w:ind w:left="1890" w:hanging="180"/>
      </w:pPr>
    </w:lvl>
    <w:lvl w:ilvl="3" w:tplc="080A000F">
      <w:start w:val="1"/>
      <w:numFmt w:val="decimal"/>
      <w:lvlText w:val="%4."/>
      <w:lvlJc w:val="left"/>
      <w:pPr>
        <w:ind w:left="2610" w:hanging="360"/>
      </w:pPr>
    </w:lvl>
    <w:lvl w:ilvl="4" w:tplc="080A0019">
      <w:start w:val="1"/>
      <w:numFmt w:val="lowerLetter"/>
      <w:lvlText w:val="%5."/>
      <w:lvlJc w:val="left"/>
      <w:pPr>
        <w:ind w:left="3330" w:hanging="360"/>
      </w:pPr>
    </w:lvl>
    <w:lvl w:ilvl="5" w:tplc="080A001B">
      <w:start w:val="1"/>
      <w:numFmt w:val="lowerRoman"/>
      <w:lvlText w:val="%6."/>
      <w:lvlJc w:val="right"/>
      <w:pPr>
        <w:ind w:left="4050" w:hanging="180"/>
      </w:pPr>
    </w:lvl>
    <w:lvl w:ilvl="6" w:tplc="080A000F">
      <w:start w:val="1"/>
      <w:numFmt w:val="decimal"/>
      <w:lvlText w:val="%7."/>
      <w:lvlJc w:val="left"/>
      <w:pPr>
        <w:ind w:left="4770" w:hanging="360"/>
      </w:pPr>
    </w:lvl>
    <w:lvl w:ilvl="7" w:tplc="080A0019">
      <w:start w:val="1"/>
      <w:numFmt w:val="lowerLetter"/>
      <w:lvlText w:val="%8."/>
      <w:lvlJc w:val="left"/>
      <w:pPr>
        <w:ind w:left="5490" w:hanging="360"/>
      </w:pPr>
    </w:lvl>
    <w:lvl w:ilvl="8" w:tplc="080A001B">
      <w:start w:val="1"/>
      <w:numFmt w:val="lowerRoman"/>
      <w:lvlText w:val="%9."/>
      <w:lvlJc w:val="right"/>
      <w:pPr>
        <w:ind w:left="6210" w:hanging="180"/>
      </w:pPr>
    </w:lvl>
  </w:abstractNum>
  <w:num w:numId="1">
    <w:abstractNumId w:val="6"/>
  </w:num>
  <w:num w:numId="2">
    <w:abstractNumId w:val="36"/>
  </w:num>
  <w:num w:numId="3">
    <w:abstractNumId w:val="7"/>
  </w:num>
  <w:num w:numId="4">
    <w:abstractNumId w:val="5"/>
  </w:num>
  <w:num w:numId="5">
    <w:abstractNumId w:val="24"/>
  </w:num>
  <w:num w:numId="6">
    <w:abstractNumId w:val="18"/>
  </w:num>
  <w:num w:numId="7">
    <w:abstractNumId w:val="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18"/>
  </w:num>
  <w:num w:numId="21">
    <w:abstractNumId w:val="13"/>
  </w:num>
  <w:num w:numId="22">
    <w:abstractNumId w:val="8"/>
  </w:num>
  <w:num w:numId="23">
    <w:abstractNumId w:val="4"/>
  </w:num>
  <w:num w:numId="24">
    <w:abstractNumId w:val="23"/>
  </w:num>
  <w:num w:numId="25">
    <w:abstractNumId w:val="33"/>
  </w:num>
  <w:num w:numId="26">
    <w:abstractNumId w:val="10"/>
  </w:num>
  <w:num w:numId="27">
    <w:abstractNumId w:val="26"/>
  </w:num>
  <w:num w:numId="28">
    <w:abstractNumId w:val="38"/>
  </w:num>
  <w:num w:numId="29">
    <w:abstractNumId w:val="27"/>
  </w:num>
  <w:num w:numId="30">
    <w:abstractNumId w:val="16"/>
  </w:num>
  <w:num w:numId="31">
    <w:abstractNumId w:val="20"/>
  </w:num>
  <w:num w:numId="32">
    <w:abstractNumId w:val="29"/>
  </w:num>
  <w:num w:numId="33">
    <w:abstractNumId w:val="2"/>
  </w:num>
  <w:num w:numId="34">
    <w:abstractNumId w:val="39"/>
  </w:num>
  <w:num w:numId="35">
    <w:abstractNumId w:val="13"/>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28"/>
  </w:num>
  <w:num w:numId="38">
    <w:abstractNumId w:val="3"/>
  </w:num>
  <w:num w:numId="39">
    <w:abstractNumId w:val="19"/>
  </w:num>
  <w:num w:numId="40">
    <w:abstractNumId w:val="15"/>
  </w:num>
  <w:num w:numId="41">
    <w:abstractNumId w:val="30"/>
  </w:num>
  <w:num w:numId="42">
    <w:abstractNumId w:val="32"/>
  </w:num>
  <w:num w:numId="43">
    <w:abstractNumId w:val="25"/>
  </w:num>
  <w:num w:numId="44">
    <w:abstractNumId w:val="9"/>
  </w:num>
  <w:num w:numId="45">
    <w:abstractNumId w:val="17"/>
  </w:num>
  <w:num w:numId="46">
    <w:abstractNumId w:val="1"/>
  </w:num>
  <w:num w:numId="47">
    <w:abstractNumId w:val="12"/>
  </w:num>
  <w:num w:numId="48">
    <w:abstractNumId w:val="34"/>
  </w:num>
  <w:num w:numId="49">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3A7"/>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371B3"/>
    <w:rsid w:val="00040383"/>
    <w:rsid w:val="00041464"/>
    <w:rsid w:val="00041731"/>
    <w:rsid w:val="00041BCD"/>
    <w:rsid w:val="000423C7"/>
    <w:rsid w:val="00042C8F"/>
    <w:rsid w:val="0004451D"/>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57FA3"/>
    <w:rsid w:val="000608C9"/>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8AE"/>
    <w:rsid w:val="00077C21"/>
    <w:rsid w:val="000804F0"/>
    <w:rsid w:val="00080FA4"/>
    <w:rsid w:val="0008195D"/>
    <w:rsid w:val="00081D6A"/>
    <w:rsid w:val="000824DB"/>
    <w:rsid w:val="00082840"/>
    <w:rsid w:val="00082C74"/>
    <w:rsid w:val="00083058"/>
    <w:rsid w:val="0008337E"/>
    <w:rsid w:val="00084105"/>
    <w:rsid w:val="00084863"/>
    <w:rsid w:val="00084D35"/>
    <w:rsid w:val="00085359"/>
    <w:rsid w:val="0008542A"/>
    <w:rsid w:val="00085C91"/>
    <w:rsid w:val="00085E96"/>
    <w:rsid w:val="000864BF"/>
    <w:rsid w:val="00086E2B"/>
    <w:rsid w:val="00086EAA"/>
    <w:rsid w:val="00087498"/>
    <w:rsid w:val="00087514"/>
    <w:rsid w:val="00090DE6"/>
    <w:rsid w:val="00090EBA"/>
    <w:rsid w:val="00090FE8"/>
    <w:rsid w:val="00091682"/>
    <w:rsid w:val="00094248"/>
    <w:rsid w:val="0009456A"/>
    <w:rsid w:val="00094E67"/>
    <w:rsid w:val="000965A1"/>
    <w:rsid w:val="0009670C"/>
    <w:rsid w:val="0009719D"/>
    <w:rsid w:val="0009723C"/>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4A5"/>
    <w:rsid w:val="000B57CE"/>
    <w:rsid w:val="000B69A8"/>
    <w:rsid w:val="000B70B6"/>
    <w:rsid w:val="000B7101"/>
    <w:rsid w:val="000B7318"/>
    <w:rsid w:val="000B7332"/>
    <w:rsid w:val="000B77BE"/>
    <w:rsid w:val="000B7B5A"/>
    <w:rsid w:val="000C1184"/>
    <w:rsid w:val="000C11BE"/>
    <w:rsid w:val="000C16AF"/>
    <w:rsid w:val="000C1B34"/>
    <w:rsid w:val="000C2253"/>
    <w:rsid w:val="000C3D4F"/>
    <w:rsid w:val="000C4453"/>
    <w:rsid w:val="000C485E"/>
    <w:rsid w:val="000C54A3"/>
    <w:rsid w:val="000C5528"/>
    <w:rsid w:val="000C59F1"/>
    <w:rsid w:val="000C6204"/>
    <w:rsid w:val="000C72EB"/>
    <w:rsid w:val="000C7714"/>
    <w:rsid w:val="000C77C6"/>
    <w:rsid w:val="000C7C04"/>
    <w:rsid w:val="000D0395"/>
    <w:rsid w:val="000D07EC"/>
    <w:rsid w:val="000D0D27"/>
    <w:rsid w:val="000D2565"/>
    <w:rsid w:val="000D29F9"/>
    <w:rsid w:val="000D4710"/>
    <w:rsid w:val="000D4D96"/>
    <w:rsid w:val="000D578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E73EB"/>
    <w:rsid w:val="000E7511"/>
    <w:rsid w:val="000F0938"/>
    <w:rsid w:val="000F0B13"/>
    <w:rsid w:val="000F1BBF"/>
    <w:rsid w:val="000F219C"/>
    <w:rsid w:val="000F2EB3"/>
    <w:rsid w:val="000F4598"/>
    <w:rsid w:val="000F50AC"/>
    <w:rsid w:val="000F71B5"/>
    <w:rsid w:val="000F7FE2"/>
    <w:rsid w:val="001002A8"/>
    <w:rsid w:val="0010152C"/>
    <w:rsid w:val="00101832"/>
    <w:rsid w:val="00102BA8"/>
    <w:rsid w:val="00103E4C"/>
    <w:rsid w:val="0010471C"/>
    <w:rsid w:val="00104E08"/>
    <w:rsid w:val="00104ECA"/>
    <w:rsid w:val="00105C57"/>
    <w:rsid w:val="00106146"/>
    <w:rsid w:val="00106B32"/>
    <w:rsid w:val="00107249"/>
    <w:rsid w:val="001073CC"/>
    <w:rsid w:val="00107584"/>
    <w:rsid w:val="00107A49"/>
    <w:rsid w:val="00107BBC"/>
    <w:rsid w:val="00107E5A"/>
    <w:rsid w:val="00107FC5"/>
    <w:rsid w:val="00110202"/>
    <w:rsid w:val="0011033C"/>
    <w:rsid w:val="00110507"/>
    <w:rsid w:val="001110FC"/>
    <w:rsid w:val="00111A41"/>
    <w:rsid w:val="00111D7F"/>
    <w:rsid w:val="00112892"/>
    <w:rsid w:val="00112B9F"/>
    <w:rsid w:val="00114D4B"/>
    <w:rsid w:val="00114DDF"/>
    <w:rsid w:val="0011516E"/>
    <w:rsid w:val="00115AAD"/>
    <w:rsid w:val="00116064"/>
    <w:rsid w:val="00117030"/>
    <w:rsid w:val="0012062D"/>
    <w:rsid w:val="00120D7C"/>
    <w:rsid w:val="001210A4"/>
    <w:rsid w:val="001219E7"/>
    <w:rsid w:val="001227CA"/>
    <w:rsid w:val="00123B3D"/>
    <w:rsid w:val="00124762"/>
    <w:rsid w:val="00124D16"/>
    <w:rsid w:val="001262F1"/>
    <w:rsid w:val="00126994"/>
    <w:rsid w:val="00126F04"/>
    <w:rsid w:val="00127CCA"/>
    <w:rsid w:val="00130642"/>
    <w:rsid w:val="001306E4"/>
    <w:rsid w:val="00130703"/>
    <w:rsid w:val="00130AA5"/>
    <w:rsid w:val="00130BA7"/>
    <w:rsid w:val="00132044"/>
    <w:rsid w:val="00132CE1"/>
    <w:rsid w:val="00135D98"/>
    <w:rsid w:val="00136083"/>
    <w:rsid w:val="001362C2"/>
    <w:rsid w:val="00137C1F"/>
    <w:rsid w:val="00141F78"/>
    <w:rsid w:val="0014200E"/>
    <w:rsid w:val="00143012"/>
    <w:rsid w:val="0014305B"/>
    <w:rsid w:val="00143967"/>
    <w:rsid w:val="00143CC5"/>
    <w:rsid w:val="00143EA0"/>
    <w:rsid w:val="001445AB"/>
    <w:rsid w:val="0014506E"/>
    <w:rsid w:val="0014581E"/>
    <w:rsid w:val="00147E1D"/>
    <w:rsid w:val="00150789"/>
    <w:rsid w:val="00150C0D"/>
    <w:rsid w:val="00151011"/>
    <w:rsid w:val="00151373"/>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079"/>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0C3"/>
    <w:rsid w:val="00174E15"/>
    <w:rsid w:val="0017530C"/>
    <w:rsid w:val="0017548F"/>
    <w:rsid w:val="0017555E"/>
    <w:rsid w:val="00175974"/>
    <w:rsid w:val="00175A2B"/>
    <w:rsid w:val="00176F55"/>
    <w:rsid w:val="00177A27"/>
    <w:rsid w:val="00177B7E"/>
    <w:rsid w:val="001807BF"/>
    <w:rsid w:val="00181594"/>
    <w:rsid w:val="00181791"/>
    <w:rsid w:val="00182E55"/>
    <w:rsid w:val="00183275"/>
    <w:rsid w:val="00184BC3"/>
    <w:rsid w:val="00184FBA"/>
    <w:rsid w:val="0018512D"/>
    <w:rsid w:val="001852E0"/>
    <w:rsid w:val="00186108"/>
    <w:rsid w:val="0018689B"/>
    <w:rsid w:val="00186B63"/>
    <w:rsid w:val="00186C88"/>
    <w:rsid w:val="001871B2"/>
    <w:rsid w:val="00190A74"/>
    <w:rsid w:val="001911CC"/>
    <w:rsid w:val="00191ACE"/>
    <w:rsid w:val="00192284"/>
    <w:rsid w:val="00193687"/>
    <w:rsid w:val="00193909"/>
    <w:rsid w:val="00193AEB"/>
    <w:rsid w:val="00196141"/>
    <w:rsid w:val="0019656E"/>
    <w:rsid w:val="00196EF5"/>
    <w:rsid w:val="00197DA4"/>
    <w:rsid w:val="001A0542"/>
    <w:rsid w:val="001A0598"/>
    <w:rsid w:val="001A05BA"/>
    <w:rsid w:val="001A0BDF"/>
    <w:rsid w:val="001A0F86"/>
    <w:rsid w:val="001A1125"/>
    <w:rsid w:val="001A1810"/>
    <w:rsid w:val="001A2131"/>
    <w:rsid w:val="001A25D5"/>
    <w:rsid w:val="001A2A37"/>
    <w:rsid w:val="001A2FF3"/>
    <w:rsid w:val="001A31A0"/>
    <w:rsid w:val="001A373A"/>
    <w:rsid w:val="001A4486"/>
    <w:rsid w:val="001A466C"/>
    <w:rsid w:val="001A4E38"/>
    <w:rsid w:val="001A4F68"/>
    <w:rsid w:val="001A5B72"/>
    <w:rsid w:val="001A78F5"/>
    <w:rsid w:val="001A7913"/>
    <w:rsid w:val="001B067D"/>
    <w:rsid w:val="001B0C32"/>
    <w:rsid w:val="001B234C"/>
    <w:rsid w:val="001B2379"/>
    <w:rsid w:val="001B3256"/>
    <w:rsid w:val="001B3C02"/>
    <w:rsid w:val="001B4AB2"/>
    <w:rsid w:val="001B5099"/>
    <w:rsid w:val="001B6BDC"/>
    <w:rsid w:val="001B6E23"/>
    <w:rsid w:val="001C085B"/>
    <w:rsid w:val="001C0C3F"/>
    <w:rsid w:val="001C1CAE"/>
    <w:rsid w:val="001C1DC2"/>
    <w:rsid w:val="001C2670"/>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6C4"/>
    <w:rsid w:val="001E1C02"/>
    <w:rsid w:val="001E39C4"/>
    <w:rsid w:val="001E3CA0"/>
    <w:rsid w:val="001E5309"/>
    <w:rsid w:val="001E54C9"/>
    <w:rsid w:val="001E64BE"/>
    <w:rsid w:val="001E766B"/>
    <w:rsid w:val="001F05C9"/>
    <w:rsid w:val="001F07FA"/>
    <w:rsid w:val="001F174A"/>
    <w:rsid w:val="001F1890"/>
    <w:rsid w:val="001F1B46"/>
    <w:rsid w:val="001F1F7D"/>
    <w:rsid w:val="001F20AB"/>
    <w:rsid w:val="001F21C4"/>
    <w:rsid w:val="001F2CA8"/>
    <w:rsid w:val="001F41FB"/>
    <w:rsid w:val="001F465A"/>
    <w:rsid w:val="001F4E10"/>
    <w:rsid w:val="001F501F"/>
    <w:rsid w:val="001F6164"/>
    <w:rsid w:val="001F6D50"/>
    <w:rsid w:val="0020054B"/>
    <w:rsid w:val="00201E21"/>
    <w:rsid w:val="00203E4E"/>
    <w:rsid w:val="00204C2A"/>
    <w:rsid w:val="0020500D"/>
    <w:rsid w:val="00205361"/>
    <w:rsid w:val="00205ADF"/>
    <w:rsid w:val="002066DF"/>
    <w:rsid w:val="002070E6"/>
    <w:rsid w:val="00212FE4"/>
    <w:rsid w:val="00213228"/>
    <w:rsid w:val="0021442C"/>
    <w:rsid w:val="002155B0"/>
    <w:rsid w:val="002158CB"/>
    <w:rsid w:val="00215922"/>
    <w:rsid w:val="002161A1"/>
    <w:rsid w:val="00220958"/>
    <w:rsid w:val="00221545"/>
    <w:rsid w:val="00221B18"/>
    <w:rsid w:val="00221D2C"/>
    <w:rsid w:val="002223DD"/>
    <w:rsid w:val="0022285B"/>
    <w:rsid w:val="00222F65"/>
    <w:rsid w:val="00223D0B"/>
    <w:rsid w:val="00224DEB"/>
    <w:rsid w:val="00225FCB"/>
    <w:rsid w:val="002271AA"/>
    <w:rsid w:val="002273C3"/>
    <w:rsid w:val="002278E9"/>
    <w:rsid w:val="00230B5D"/>
    <w:rsid w:val="002311DE"/>
    <w:rsid w:val="00231269"/>
    <w:rsid w:val="0023264F"/>
    <w:rsid w:val="00233285"/>
    <w:rsid w:val="00233748"/>
    <w:rsid w:val="0023380E"/>
    <w:rsid w:val="002339A2"/>
    <w:rsid w:val="00233F88"/>
    <w:rsid w:val="002347E0"/>
    <w:rsid w:val="00234DEF"/>
    <w:rsid w:val="00235FB4"/>
    <w:rsid w:val="00236540"/>
    <w:rsid w:val="00236E44"/>
    <w:rsid w:val="00237482"/>
    <w:rsid w:val="0024048F"/>
    <w:rsid w:val="00241AC1"/>
    <w:rsid w:val="002423FE"/>
    <w:rsid w:val="00242C4A"/>
    <w:rsid w:val="0024380A"/>
    <w:rsid w:val="0024404E"/>
    <w:rsid w:val="002440EB"/>
    <w:rsid w:val="002441D0"/>
    <w:rsid w:val="00244265"/>
    <w:rsid w:val="00244EEF"/>
    <w:rsid w:val="002464E7"/>
    <w:rsid w:val="00246E83"/>
    <w:rsid w:val="002476F8"/>
    <w:rsid w:val="0024778C"/>
    <w:rsid w:val="002500C8"/>
    <w:rsid w:val="00251066"/>
    <w:rsid w:val="00251C63"/>
    <w:rsid w:val="00252741"/>
    <w:rsid w:val="002529ED"/>
    <w:rsid w:val="0025386B"/>
    <w:rsid w:val="00253BAC"/>
    <w:rsid w:val="00253F03"/>
    <w:rsid w:val="002556CA"/>
    <w:rsid w:val="00255E4E"/>
    <w:rsid w:val="00255E70"/>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1446"/>
    <w:rsid w:val="00271FC2"/>
    <w:rsid w:val="00272095"/>
    <w:rsid w:val="00273102"/>
    <w:rsid w:val="00273204"/>
    <w:rsid w:val="00275080"/>
    <w:rsid w:val="00275423"/>
    <w:rsid w:val="00275AD6"/>
    <w:rsid w:val="00275ECC"/>
    <w:rsid w:val="00276D8F"/>
    <w:rsid w:val="00276F2E"/>
    <w:rsid w:val="0027702B"/>
    <w:rsid w:val="00277F70"/>
    <w:rsid w:val="00280FF5"/>
    <w:rsid w:val="002817BA"/>
    <w:rsid w:val="00281EF2"/>
    <w:rsid w:val="00282135"/>
    <w:rsid w:val="00283308"/>
    <w:rsid w:val="00284224"/>
    <w:rsid w:val="00284F43"/>
    <w:rsid w:val="002856CF"/>
    <w:rsid w:val="002856DC"/>
    <w:rsid w:val="0028586C"/>
    <w:rsid w:val="0028632C"/>
    <w:rsid w:val="002864D4"/>
    <w:rsid w:val="0028674A"/>
    <w:rsid w:val="00286C23"/>
    <w:rsid w:val="00286DC8"/>
    <w:rsid w:val="002870C9"/>
    <w:rsid w:val="00290C42"/>
    <w:rsid w:val="00291435"/>
    <w:rsid w:val="00291A1A"/>
    <w:rsid w:val="00292786"/>
    <w:rsid w:val="002937C6"/>
    <w:rsid w:val="00293DE5"/>
    <w:rsid w:val="00293E07"/>
    <w:rsid w:val="00294CB0"/>
    <w:rsid w:val="00295078"/>
    <w:rsid w:val="00295233"/>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22C"/>
    <w:rsid w:val="002C4537"/>
    <w:rsid w:val="002C4BC2"/>
    <w:rsid w:val="002C4CA2"/>
    <w:rsid w:val="002C4EBB"/>
    <w:rsid w:val="002C4F45"/>
    <w:rsid w:val="002C5A96"/>
    <w:rsid w:val="002C6154"/>
    <w:rsid w:val="002C6432"/>
    <w:rsid w:val="002C75F2"/>
    <w:rsid w:val="002C77E4"/>
    <w:rsid w:val="002C7992"/>
    <w:rsid w:val="002D02DC"/>
    <w:rsid w:val="002D07B6"/>
    <w:rsid w:val="002D0878"/>
    <w:rsid w:val="002D21B3"/>
    <w:rsid w:val="002D2486"/>
    <w:rsid w:val="002D38CF"/>
    <w:rsid w:val="002D3EE2"/>
    <w:rsid w:val="002D46BF"/>
    <w:rsid w:val="002D4AF1"/>
    <w:rsid w:val="002D4C95"/>
    <w:rsid w:val="002D4DCB"/>
    <w:rsid w:val="002D4E68"/>
    <w:rsid w:val="002D508B"/>
    <w:rsid w:val="002D50FA"/>
    <w:rsid w:val="002D658A"/>
    <w:rsid w:val="002D678A"/>
    <w:rsid w:val="002D6AD2"/>
    <w:rsid w:val="002D7ACF"/>
    <w:rsid w:val="002E03BC"/>
    <w:rsid w:val="002E1D63"/>
    <w:rsid w:val="002E2669"/>
    <w:rsid w:val="002E4EC0"/>
    <w:rsid w:val="002E5744"/>
    <w:rsid w:val="002E578A"/>
    <w:rsid w:val="002E6172"/>
    <w:rsid w:val="002E6B74"/>
    <w:rsid w:val="002E6DCF"/>
    <w:rsid w:val="002E76D5"/>
    <w:rsid w:val="002F0E03"/>
    <w:rsid w:val="002F1C4D"/>
    <w:rsid w:val="002F2642"/>
    <w:rsid w:val="002F2653"/>
    <w:rsid w:val="002F2FB4"/>
    <w:rsid w:val="002F3312"/>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072A8"/>
    <w:rsid w:val="0031046F"/>
    <w:rsid w:val="0031090D"/>
    <w:rsid w:val="003129F4"/>
    <w:rsid w:val="0031395E"/>
    <w:rsid w:val="00313AFB"/>
    <w:rsid w:val="00314023"/>
    <w:rsid w:val="003141EB"/>
    <w:rsid w:val="00314587"/>
    <w:rsid w:val="003156AE"/>
    <w:rsid w:val="00315780"/>
    <w:rsid w:val="00315891"/>
    <w:rsid w:val="00316240"/>
    <w:rsid w:val="0031687C"/>
    <w:rsid w:val="00320B63"/>
    <w:rsid w:val="003217D7"/>
    <w:rsid w:val="0032180D"/>
    <w:rsid w:val="00321BCC"/>
    <w:rsid w:val="00321D72"/>
    <w:rsid w:val="00321DF2"/>
    <w:rsid w:val="003227E4"/>
    <w:rsid w:val="00322AE2"/>
    <w:rsid w:val="003231A8"/>
    <w:rsid w:val="00323623"/>
    <w:rsid w:val="00323995"/>
    <w:rsid w:val="00323CFF"/>
    <w:rsid w:val="00325874"/>
    <w:rsid w:val="00326AE6"/>
    <w:rsid w:val="00326DF2"/>
    <w:rsid w:val="00327357"/>
    <w:rsid w:val="0033030C"/>
    <w:rsid w:val="003303C1"/>
    <w:rsid w:val="00330AB3"/>
    <w:rsid w:val="003324DF"/>
    <w:rsid w:val="00333422"/>
    <w:rsid w:val="003339C3"/>
    <w:rsid w:val="00333C7C"/>
    <w:rsid w:val="003349F4"/>
    <w:rsid w:val="00335047"/>
    <w:rsid w:val="00335061"/>
    <w:rsid w:val="0033544E"/>
    <w:rsid w:val="00335EB4"/>
    <w:rsid w:val="00336747"/>
    <w:rsid w:val="003374EB"/>
    <w:rsid w:val="003404F0"/>
    <w:rsid w:val="0034094E"/>
    <w:rsid w:val="00340B86"/>
    <w:rsid w:val="0034164E"/>
    <w:rsid w:val="00342812"/>
    <w:rsid w:val="00342AE7"/>
    <w:rsid w:val="00343A82"/>
    <w:rsid w:val="0034405A"/>
    <w:rsid w:val="00345D3E"/>
    <w:rsid w:val="00346090"/>
    <w:rsid w:val="003463A6"/>
    <w:rsid w:val="00346F24"/>
    <w:rsid w:val="00347274"/>
    <w:rsid w:val="0034736C"/>
    <w:rsid w:val="00347A1E"/>
    <w:rsid w:val="00347F1F"/>
    <w:rsid w:val="00351568"/>
    <w:rsid w:val="00351CB7"/>
    <w:rsid w:val="003523DE"/>
    <w:rsid w:val="00352703"/>
    <w:rsid w:val="003527B3"/>
    <w:rsid w:val="00352FCD"/>
    <w:rsid w:val="003537DE"/>
    <w:rsid w:val="00353940"/>
    <w:rsid w:val="003541CA"/>
    <w:rsid w:val="003543B2"/>
    <w:rsid w:val="0035458D"/>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CA0"/>
    <w:rsid w:val="00374F4D"/>
    <w:rsid w:val="003756E8"/>
    <w:rsid w:val="00375BB0"/>
    <w:rsid w:val="00376142"/>
    <w:rsid w:val="0037663F"/>
    <w:rsid w:val="003769C6"/>
    <w:rsid w:val="003771DD"/>
    <w:rsid w:val="00377287"/>
    <w:rsid w:val="00377B34"/>
    <w:rsid w:val="00380587"/>
    <w:rsid w:val="00382014"/>
    <w:rsid w:val="00382677"/>
    <w:rsid w:val="00384CD8"/>
    <w:rsid w:val="00385999"/>
    <w:rsid w:val="00387128"/>
    <w:rsid w:val="003907A0"/>
    <w:rsid w:val="00390C86"/>
    <w:rsid w:val="00391B8E"/>
    <w:rsid w:val="00391E58"/>
    <w:rsid w:val="00392E2B"/>
    <w:rsid w:val="00394E20"/>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0840"/>
    <w:rsid w:val="003B5CA9"/>
    <w:rsid w:val="003B610D"/>
    <w:rsid w:val="003B62A2"/>
    <w:rsid w:val="003B6A7C"/>
    <w:rsid w:val="003B6EE9"/>
    <w:rsid w:val="003B72E9"/>
    <w:rsid w:val="003B7A17"/>
    <w:rsid w:val="003B7AF5"/>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3F7E71"/>
    <w:rsid w:val="0040233B"/>
    <w:rsid w:val="00402A30"/>
    <w:rsid w:val="004030E3"/>
    <w:rsid w:val="00403FAA"/>
    <w:rsid w:val="00404666"/>
    <w:rsid w:val="00405277"/>
    <w:rsid w:val="004053FB"/>
    <w:rsid w:val="004058AB"/>
    <w:rsid w:val="0040596D"/>
    <w:rsid w:val="00405A99"/>
    <w:rsid w:val="00410650"/>
    <w:rsid w:val="004106C1"/>
    <w:rsid w:val="004124B9"/>
    <w:rsid w:val="004126F7"/>
    <w:rsid w:val="00413A3F"/>
    <w:rsid w:val="00413FC2"/>
    <w:rsid w:val="004140B9"/>
    <w:rsid w:val="00414AE6"/>
    <w:rsid w:val="00414EE8"/>
    <w:rsid w:val="00416CFB"/>
    <w:rsid w:val="00416E00"/>
    <w:rsid w:val="00417006"/>
    <w:rsid w:val="00417703"/>
    <w:rsid w:val="0042006D"/>
    <w:rsid w:val="004201BF"/>
    <w:rsid w:val="0042021B"/>
    <w:rsid w:val="00422DF8"/>
    <w:rsid w:val="00422FA0"/>
    <w:rsid w:val="0042327C"/>
    <w:rsid w:val="004235DA"/>
    <w:rsid w:val="00423786"/>
    <w:rsid w:val="00423938"/>
    <w:rsid w:val="00423D1D"/>
    <w:rsid w:val="00423FC1"/>
    <w:rsid w:val="00424241"/>
    <w:rsid w:val="00425620"/>
    <w:rsid w:val="0042586A"/>
    <w:rsid w:val="00425AD4"/>
    <w:rsid w:val="004315B7"/>
    <w:rsid w:val="0043174A"/>
    <w:rsid w:val="00431E02"/>
    <w:rsid w:val="0043317E"/>
    <w:rsid w:val="00433345"/>
    <w:rsid w:val="00433382"/>
    <w:rsid w:val="0043373A"/>
    <w:rsid w:val="0043397D"/>
    <w:rsid w:val="00434033"/>
    <w:rsid w:val="00434264"/>
    <w:rsid w:val="0043442A"/>
    <w:rsid w:val="00434A05"/>
    <w:rsid w:val="00434D26"/>
    <w:rsid w:val="00435112"/>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4E8"/>
    <w:rsid w:val="00446BB3"/>
    <w:rsid w:val="00446C36"/>
    <w:rsid w:val="004471D2"/>
    <w:rsid w:val="0044722E"/>
    <w:rsid w:val="00450182"/>
    <w:rsid w:val="00450869"/>
    <w:rsid w:val="00450C33"/>
    <w:rsid w:val="00450F57"/>
    <w:rsid w:val="00451737"/>
    <w:rsid w:val="00451E4C"/>
    <w:rsid w:val="00451F5B"/>
    <w:rsid w:val="004524F7"/>
    <w:rsid w:val="00452AF2"/>
    <w:rsid w:val="00453028"/>
    <w:rsid w:val="00453918"/>
    <w:rsid w:val="00453923"/>
    <w:rsid w:val="00454288"/>
    <w:rsid w:val="004553D4"/>
    <w:rsid w:val="00455768"/>
    <w:rsid w:val="004568F0"/>
    <w:rsid w:val="00456BD4"/>
    <w:rsid w:val="00456E2C"/>
    <w:rsid w:val="00456F5D"/>
    <w:rsid w:val="00457077"/>
    <w:rsid w:val="00457E23"/>
    <w:rsid w:val="00457FC7"/>
    <w:rsid w:val="00461796"/>
    <w:rsid w:val="00461A0A"/>
    <w:rsid w:val="00461B27"/>
    <w:rsid w:val="00461B3D"/>
    <w:rsid w:val="00462197"/>
    <w:rsid w:val="00462417"/>
    <w:rsid w:val="004632BE"/>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3F7A"/>
    <w:rsid w:val="004754E1"/>
    <w:rsid w:val="0047559D"/>
    <w:rsid w:val="004763B5"/>
    <w:rsid w:val="00476A24"/>
    <w:rsid w:val="004772B4"/>
    <w:rsid w:val="0047775E"/>
    <w:rsid w:val="004812A4"/>
    <w:rsid w:val="00481ABD"/>
    <w:rsid w:val="00482683"/>
    <w:rsid w:val="00482731"/>
    <w:rsid w:val="0048286C"/>
    <w:rsid w:val="004839C5"/>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9732E"/>
    <w:rsid w:val="004A0272"/>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6D44"/>
    <w:rsid w:val="004B72C5"/>
    <w:rsid w:val="004B7A1B"/>
    <w:rsid w:val="004C08BF"/>
    <w:rsid w:val="004C21DD"/>
    <w:rsid w:val="004C223B"/>
    <w:rsid w:val="004C2278"/>
    <w:rsid w:val="004C3804"/>
    <w:rsid w:val="004C3B75"/>
    <w:rsid w:val="004C3F96"/>
    <w:rsid w:val="004C41D8"/>
    <w:rsid w:val="004C45A2"/>
    <w:rsid w:val="004C56DE"/>
    <w:rsid w:val="004C60E6"/>
    <w:rsid w:val="004C6611"/>
    <w:rsid w:val="004C6CFE"/>
    <w:rsid w:val="004C7629"/>
    <w:rsid w:val="004C7701"/>
    <w:rsid w:val="004D0249"/>
    <w:rsid w:val="004D088F"/>
    <w:rsid w:val="004D0A26"/>
    <w:rsid w:val="004D0EE4"/>
    <w:rsid w:val="004D30E1"/>
    <w:rsid w:val="004D35FC"/>
    <w:rsid w:val="004D372C"/>
    <w:rsid w:val="004D3C1B"/>
    <w:rsid w:val="004D482C"/>
    <w:rsid w:val="004D5AC0"/>
    <w:rsid w:val="004D5FEF"/>
    <w:rsid w:val="004D764F"/>
    <w:rsid w:val="004D7991"/>
    <w:rsid w:val="004D7D33"/>
    <w:rsid w:val="004E1EBF"/>
    <w:rsid w:val="004E27AD"/>
    <w:rsid w:val="004E2BC2"/>
    <w:rsid w:val="004E2D51"/>
    <w:rsid w:val="004E37B6"/>
    <w:rsid w:val="004E3AFD"/>
    <w:rsid w:val="004E44D0"/>
    <w:rsid w:val="004E4987"/>
    <w:rsid w:val="004E52D1"/>
    <w:rsid w:val="004E585B"/>
    <w:rsid w:val="004E65CF"/>
    <w:rsid w:val="004F0A75"/>
    <w:rsid w:val="004F1762"/>
    <w:rsid w:val="004F1841"/>
    <w:rsid w:val="004F227C"/>
    <w:rsid w:val="004F2C78"/>
    <w:rsid w:val="004F2CC0"/>
    <w:rsid w:val="004F3B64"/>
    <w:rsid w:val="004F5243"/>
    <w:rsid w:val="004F5610"/>
    <w:rsid w:val="004F64AD"/>
    <w:rsid w:val="004F759E"/>
    <w:rsid w:val="004F7AC2"/>
    <w:rsid w:val="0050018F"/>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1F66"/>
    <w:rsid w:val="00512A4A"/>
    <w:rsid w:val="00513EAE"/>
    <w:rsid w:val="00514166"/>
    <w:rsid w:val="005164B6"/>
    <w:rsid w:val="00516E6A"/>
    <w:rsid w:val="005171DE"/>
    <w:rsid w:val="00517F6C"/>
    <w:rsid w:val="005206C8"/>
    <w:rsid w:val="005218EA"/>
    <w:rsid w:val="00521EE1"/>
    <w:rsid w:val="00523390"/>
    <w:rsid w:val="00523435"/>
    <w:rsid w:val="0052414D"/>
    <w:rsid w:val="00524795"/>
    <w:rsid w:val="00525A5B"/>
    <w:rsid w:val="0052638D"/>
    <w:rsid w:val="00526AB1"/>
    <w:rsid w:val="0053002A"/>
    <w:rsid w:val="0053153A"/>
    <w:rsid w:val="00531ABD"/>
    <w:rsid w:val="00532450"/>
    <w:rsid w:val="00533D12"/>
    <w:rsid w:val="00535560"/>
    <w:rsid w:val="005356D8"/>
    <w:rsid w:val="00537427"/>
    <w:rsid w:val="00537682"/>
    <w:rsid w:val="005379E3"/>
    <w:rsid w:val="00541397"/>
    <w:rsid w:val="005413A9"/>
    <w:rsid w:val="00541C7E"/>
    <w:rsid w:val="00542386"/>
    <w:rsid w:val="00542D8A"/>
    <w:rsid w:val="00543427"/>
    <w:rsid w:val="00543BF9"/>
    <w:rsid w:val="00544117"/>
    <w:rsid w:val="00544E0A"/>
    <w:rsid w:val="00544E6C"/>
    <w:rsid w:val="00550B31"/>
    <w:rsid w:val="00550CA5"/>
    <w:rsid w:val="005515E9"/>
    <w:rsid w:val="00551BA4"/>
    <w:rsid w:val="00552D59"/>
    <w:rsid w:val="00553835"/>
    <w:rsid w:val="00555349"/>
    <w:rsid w:val="005553D7"/>
    <w:rsid w:val="00555595"/>
    <w:rsid w:val="005555CB"/>
    <w:rsid w:val="005556E4"/>
    <w:rsid w:val="0055597D"/>
    <w:rsid w:val="00555F36"/>
    <w:rsid w:val="00556797"/>
    <w:rsid w:val="00556E99"/>
    <w:rsid w:val="00557314"/>
    <w:rsid w:val="005603D9"/>
    <w:rsid w:val="0056136A"/>
    <w:rsid w:val="00561A82"/>
    <w:rsid w:val="00561B6E"/>
    <w:rsid w:val="0056245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514"/>
    <w:rsid w:val="00576A50"/>
    <w:rsid w:val="00577287"/>
    <w:rsid w:val="00577553"/>
    <w:rsid w:val="005777E0"/>
    <w:rsid w:val="005805C6"/>
    <w:rsid w:val="00581505"/>
    <w:rsid w:val="00581562"/>
    <w:rsid w:val="0058260A"/>
    <w:rsid w:val="0058269D"/>
    <w:rsid w:val="00583795"/>
    <w:rsid w:val="0058439D"/>
    <w:rsid w:val="00585149"/>
    <w:rsid w:val="00585C24"/>
    <w:rsid w:val="00585F8F"/>
    <w:rsid w:val="00586104"/>
    <w:rsid w:val="00586C7B"/>
    <w:rsid w:val="0058743A"/>
    <w:rsid w:val="005875A9"/>
    <w:rsid w:val="00587B7B"/>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2B73"/>
    <w:rsid w:val="005A3328"/>
    <w:rsid w:val="005A33A4"/>
    <w:rsid w:val="005A52D3"/>
    <w:rsid w:val="005A6845"/>
    <w:rsid w:val="005A7138"/>
    <w:rsid w:val="005A757D"/>
    <w:rsid w:val="005A783B"/>
    <w:rsid w:val="005A7C3F"/>
    <w:rsid w:val="005B00B6"/>
    <w:rsid w:val="005B087C"/>
    <w:rsid w:val="005B112F"/>
    <w:rsid w:val="005B1FED"/>
    <w:rsid w:val="005B2F33"/>
    <w:rsid w:val="005B3671"/>
    <w:rsid w:val="005B3B62"/>
    <w:rsid w:val="005B3D93"/>
    <w:rsid w:val="005B5C5F"/>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C74CF"/>
    <w:rsid w:val="005D19E4"/>
    <w:rsid w:val="005D1DF5"/>
    <w:rsid w:val="005D29DA"/>
    <w:rsid w:val="005D45A0"/>
    <w:rsid w:val="005D6415"/>
    <w:rsid w:val="005D6831"/>
    <w:rsid w:val="005D7248"/>
    <w:rsid w:val="005D7B7C"/>
    <w:rsid w:val="005E0300"/>
    <w:rsid w:val="005E0424"/>
    <w:rsid w:val="005E1009"/>
    <w:rsid w:val="005E15A3"/>
    <w:rsid w:val="005E1FAE"/>
    <w:rsid w:val="005E3020"/>
    <w:rsid w:val="005E3329"/>
    <w:rsid w:val="005E35A0"/>
    <w:rsid w:val="005E3C0B"/>
    <w:rsid w:val="005E3CD0"/>
    <w:rsid w:val="005E4975"/>
    <w:rsid w:val="005E4A3D"/>
    <w:rsid w:val="005E4C9E"/>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546"/>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369"/>
    <w:rsid w:val="00601A09"/>
    <w:rsid w:val="00601B42"/>
    <w:rsid w:val="006031FE"/>
    <w:rsid w:val="00603E10"/>
    <w:rsid w:val="006047FC"/>
    <w:rsid w:val="006048D2"/>
    <w:rsid w:val="00605233"/>
    <w:rsid w:val="006056EF"/>
    <w:rsid w:val="00605A1F"/>
    <w:rsid w:val="00605C7C"/>
    <w:rsid w:val="00607550"/>
    <w:rsid w:val="00607726"/>
    <w:rsid w:val="006077EB"/>
    <w:rsid w:val="006079C9"/>
    <w:rsid w:val="006100A1"/>
    <w:rsid w:val="006104BE"/>
    <w:rsid w:val="0061110A"/>
    <w:rsid w:val="006112E3"/>
    <w:rsid w:val="00611F58"/>
    <w:rsid w:val="00611F9E"/>
    <w:rsid w:val="00613D29"/>
    <w:rsid w:val="0061488D"/>
    <w:rsid w:val="0061663A"/>
    <w:rsid w:val="00616737"/>
    <w:rsid w:val="00616771"/>
    <w:rsid w:val="0062065D"/>
    <w:rsid w:val="0062111F"/>
    <w:rsid w:val="00621380"/>
    <w:rsid w:val="00621BE7"/>
    <w:rsid w:val="00621D3A"/>
    <w:rsid w:val="00622390"/>
    <w:rsid w:val="00622899"/>
    <w:rsid w:val="00622C25"/>
    <w:rsid w:val="00623DDC"/>
    <w:rsid w:val="00623EA3"/>
    <w:rsid w:val="00624876"/>
    <w:rsid w:val="00624BDB"/>
    <w:rsid w:val="00625AFD"/>
    <w:rsid w:val="00625E1B"/>
    <w:rsid w:val="00625F3D"/>
    <w:rsid w:val="0062696A"/>
    <w:rsid w:val="006274A1"/>
    <w:rsid w:val="0062756C"/>
    <w:rsid w:val="006279F4"/>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5AB0"/>
    <w:rsid w:val="0064661F"/>
    <w:rsid w:val="00647094"/>
    <w:rsid w:val="006505D9"/>
    <w:rsid w:val="00650880"/>
    <w:rsid w:val="00650D78"/>
    <w:rsid w:val="0065189F"/>
    <w:rsid w:val="00652205"/>
    <w:rsid w:val="00653030"/>
    <w:rsid w:val="0065578F"/>
    <w:rsid w:val="00655A5C"/>
    <w:rsid w:val="00655B83"/>
    <w:rsid w:val="00655F33"/>
    <w:rsid w:val="00656AB0"/>
    <w:rsid w:val="00656C59"/>
    <w:rsid w:val="006578C2"/>
    <w:rsid w:val="00660A16"/>
    <w:rsid w:val="00661AC2"/>
    <w:rsid w:val="00661B36"/>
    <w:rsid w:val="00663207"/>
    <w:rsid w:val="00663F26"/>
    <w:rsid w:val="00666655"/>
    <w:rsid w:val="00666C54"/>
    <w:rsid w:val="006672DB"/>
    <w:rsid w:val="00667904"/>
    <w:rsid w:val="00667C8B"/>
    <w:rsid w:val="00667D3E"/>
    <w:rsid w:val="00670C8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64F"/>
    <w:rsid w:val="006878A4"/>
    <w:rsid w:val="00690415"/>
    <w:rsid w:val="006906A0"/>
    <w:rsid w:val="00691811"/>
    <w:rsid w:val="0069305F"/>
    <w:rsid w:val="006937F3"/>
    <w:rsid w:val="00694CB5"/>
    <w:rsid w:val="006954F2"/>
    <w:rsid w:val="006957B8"/>
    <w:rsid w:val="00696AE3"/>
    <w:rsid w:val="00696BCC"/>
    <w:rsid w:val="00697E9E"/>
    <w:rsid w:val="006A03CD"/>
    <w:rsid w:val="006A06FE"/>
    <w:rsid w:val="006A22AD"/>
    <w:rsid w:val="006A3BCF"/>
    <w:rsid w:val="006A42D4"/>
    <w:rsid w:val="006A48CE"/>
    <w:rsid w:val="006A4ABC"/>
    <w:rsid w:val="006A4E98"/>
    <w:rsid w:val="006A505E"/>
    <w:rsid w:val="006A737B"/>
    <w:rsid w:val="006A77F3"/>
    <w:rsid w:val="006A7829"/>
    <w:rsid w:val="006A7D53"/>
    <w:rsid w:val="006B057C"/>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4B12"/>
    <w:rsid w:val="006C4F8F"/>
    <w:rsid w:val="006C5263"/>
    <w:rsid w:val="006C5282"/>
    <w:rsid w:val="006C60B5"/>
    <w:rsid w:val="006C693D"/>
    <w:rsid w:val="006C6ED5"/>
    <w:rsid w:val="006C7D68"/>
    <w:rsid w:val="006D07EA"/>
    <w:rsid w:val="006D0C3D"/>
    <w:rsid w:val="006D153C"/>
    <w:rsid w:val="006D16CB"/>
    <w:rsid w:val="006D1A5E"/>
    <w:rsid w:val="006D25FC"/>
    <w:rsid w:val="006D396A"/>
    <w:rsid w:val="006D3F2C"/>
    <w:rsid w:val="006D4834"/>
    <w:rsid w:val="006D5255"/>
    <w:rsid w:val="006D5A69"/>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E74CF"/>
    <w:rsid w:val="006F1806"/>
    <w:rsid w:val="006F180C"/>
    <w:rsid w:val="006F1C74"/>
    <w:rsid w:val="006F1E16"/>
    <w:rsid w:val="006F29C3"/>
    <w:rsid w:val="006F2C9D"/>
    <w:rsid w:val="006F30F8"/>
    <w:rsid w:val="006F3131"/>
    <w:rsid w:val="006F3144"/>
    <w:rsid w:val="006F34CA"/>
    <w:rsid w:val="006F363E"/>
    <w:rsid w:val="006F3CA9"/>
    <w:rsid w:val="006F48B0"/>
    <w:rsid w:val="006F5B9E"/>
    <w:rsid w:val="006F6E1B"/>
    <w:rsid w:val="006F733F"/>
    <w:rsid w:val="00700C41"/>
    <w:rsid w:val="00700D26"/>
    <w:rsid w:val="007020A1"/>
    <w:rsid w:val="00702B26"/>
    <w:rsid w:val="00702CB3"/>
    <w:rsid w:val="00703E92"/>
    <w:rsid w:val="00704B05"/>
    <w:rsid w:val="00705543"/>
    <w:rsid w:val="0070581D"/>
    <w:rsid w:val="00705F96"/>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28F6"/>
    <w:rsid w:val="0072562F"/>
    <w:rsid w:val="00725913"/>
    <w:rsid w:val="0072655F"/>
    <w:rsid w:val="00726DD1"/>
    <w:rsid w:val="00726FA5"/>
    <w:rsid w:val="007300F7"/>
    <w:rsid w:val="00730313"/>
    <w:rsid w:val="00730BC4"/>
    <w:rsid w:val="00731D9B"/>
    <w:rsid w:val="00731DAB"/>
    <w:rsid w:val="00731F23"/>
    <w:rsid w:val="00732426"/>
    <w:rsid w:val="00732AE5"/>
    <w:rsid w:val="0073352D"/>
    <w:rsid w:val="00733CB7"/>
    <w:rsid w:val="00734371"/>
    <w:rsid w:val="007344E6"/>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6AEC"/>
    <w:rsid w:val="00747AD7"/>
    <w:rsid w:val="00747F78"/>
    <w:rsid w:val="007509CA"/>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7D4"/>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77874"/>
    <w:rsid w:val="00777AE8"/>
    <w:rsid w:val="0078030F"/>
    <w:rsid w:val="00780906"/>
    <w:rsid w:val="00780D17"/>
    <w:rsid w:val="00781E4C"/>
    <w:rsid w:val="00781EDD"/>
    <w:rsid w:val="00782370"/>
    <w:rsid w:val="00782DD9"/>
    <w:rsid w:val="00782EDF"/>
    <w:rsid w:val="007830E3"/>
    <w:rsid w:val="00786807"/>
    <w:rsid w:val="007869C8"/>
    <w:rsid w:val="0078775D"/>
    <w:rsid w:val="00787DB5"/>
    <w:rsid w:val="0079039F"/>
    <w:rsid w:val="007915B2"/>
    <w:rsid w:val="007916E3"/>
    <w:rsid w:val="0079298A"/>
    <w:rsid w:val="00793368"/>
    <w:rsid w:val="0079361A"/>
    <w:rsid w:val="00793A7B"/>
    <w:rsid w:val="00794261"/>
    <w:rsid w:val="00794305"/>
    <w:rsid w:val="00794323"/>
    <w:rsid w:val="00794A9A"/>
    <w:rsid w:val="00795C86"/>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4DCD"/>
    <w:rsid w:val="007C52B5"/>
    <w:rsid w:val="007C6783"/>
    <w:rsid w:val="007C68C7"/>
    <w:rsid w:val="007C6937"/>
    <w:rsid w:val="007C6CAB"/>
    <w:rsid w:val="007C7614"/>
    <w:rsid w:val="007C78A6"/>
    <w:rsid w:val="007C797F"/>
    <w:rsid w:val="007C7C3E"/>
    <w:rsid w:val="007C7E5A"/>
    <w:rsid w:val="007D0C6E"/>
    <w:rsid w:val="007D0DD5"/>
    <w:rsid w:val="007D1002"/>
    <w:rsid w:val="007D112D"/>
    <w:rsid w:val="007D1598"/>
    <w:rsid w:val="007D1970"/>
    <w:rsid w:val="007D1A94"/>
    <w:rsid w:val="007D1AB2"/>
    <w:rsid w:val="007D210F"/>
    <w:rsid w:val="007D336B"/>
    <w:rsid w:val="007D3B14"/>
    <w:rsid w:val="007D4395"/>
    <w:rsid w:val="007D5575"/>
    <w:rsid w:val="007D5B23"/>
    <w:rsid w:val="007D71E1"/>
    <w:rsid w:val="007D7334"/>
    <w:rsid w:val="007D7563"/>
    <w:rsid w:val="007D7BC8"/>
    <w:rsid w:val="007E07A7"/>
    <w:rsid w:val="007E0B16"/>
    <w:rsid w:val="007E13C1"/>
    <w:rsid w:val="007E16B7"/>
    <w:rsid w:val="007E24F8"/>
    <w:rsid w:val="007E2D8C"/>
    <w:rsid w:val="007E300D"/>
    <w:rsid w:val="007E3963"/>
    <w:rsid w:val="007E4F8A"/>
    <w:rsid w:val="007E5467"/>
    <w:rsid w:val="007E5C97"/>
    <w:rsid w:val="007E5CB2"/>
    <w:rsid w:val="007E64E0"/>
    <w:rsid w:val="007E6A21"/>
    <w:rsid w:val="007E7EBD"/>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2CB7"/>
    <w:rsid w:val="008139B9"/>
    <w:rsid w:val="00814930"/>
    <w:rsid w:val="00815752"/>
    <w:rsid w:val="00817AAB"/>
    <w:rsid w:val="008207CA"/>
    <w:rsid w:val="00820D73"/>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4CAA"/>
    <w:rsid w:val="00835546"/>
    <w:rsid w:val="00835741"/>
    <w:rsid w:val="00836326"/>
    <w:rsid w:val="008367D9"/>
    <w:rsid w:val="00836AD8"/>
    <w:rsid w:val="00836EA1"/>
    <w:rsid w:val="0083700D"/>
    <w:rsid w:val="00837520"/>
    <w:rsid w:val="00840982"/>
    <w:rsid w:val="00841B13"/>
    <w:rsid w:val="00842100"/>
    <w:rsid w:val="008422A0"/>
    <w:rsid w:val="008426D8"/>
    <w:rsid w:val="0084270E"/>
    <w:rsid w:val="00842C37"/>
    <w:rsid w:val="008437F2"/>
    <w:rsid w:val="00843AB9"/>
    <w:rsid w:val="00843C46"/>
    <w:rsid w:val="00843FC7"/>
    <w:rsid w:val="008442E6"/>
    <w:rsid w:val="008453A5"/>
    <w:rsid w:val="00845A90"/>
    <w:rsid w:val="00846339"/>
    <w:rsid w:val="00846E76"/>
    <w:rsid w:val="0085032B"/>
    <w:rsid w:val="00850422"/>
    <w:rsid w:val="00850491"/>
    <w:rsid w:val="00851F8C"/>
    <w:rsid w:val="008522D6"/>
    <w:rsid w:val="008531B2"/>
    <w:rsid w:val="0085327E"/>
    <w:rsid w:val="0085526B"/>
    <w:rsid w:val="00856585"/>
    <w:rsid w:val="00856A82"/>
    <w:rsid w:val="00856E3C"/>
    <w:rsid w:val="00856F7A"/>
    <w:rsid w:val="00857279"/>
    <w:rsid w:val="0085736B"/>
    <w:rsid w:val="00857529"/>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7F1"/>
    <w:rsid w:val="0087384D"/>
    <w:rsid w:val="00873B3E"/>
    <w:rsid w:val="00874685"/>
    <w:rsid w:val="008748C4"/>
    <w:rsid w:val="00874DC9"/>
    <w:rsid w:val="0087561C"/>
    <w:rsid w:val="00875E26"/>
    <w:rsid w:val="00876615"/>
    <w:rsid w:val="00876F20"/>
    <w:rsid w:val="00877094"/>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87C91"/>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A88"/>
    <w:rsid w:val="00895C62"/>
    <w:rsid w:val="00895C88"/>
    <w:rsid w:val="0089799D"/>
    <w:rsid w:val="008A0C05"/>
    <w:rsid w:val="008A0CFD"/>
    <w:rsid w:val="008A1F9B"/>
    <w:rsid w:val="008A2018"/>
    <w:rsid w:val="008A37D4"/>
    <w:rsid w:val="008A3B3D"/>
    <w:rsid w:val="008A42B0"/>
    <w:rsid w:val="008A42D6"/>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B799F"/>
    <w:rsid w:val="008C04B3"/>
    <w:rsid w:val="008C0694"/>
    <w:rsid w:val="008C06D5"/>
    <w:rsid w:val="008C1208"/>
    <w:rsid w:val="008C14C4"/>
    <w:rsid w:val="008C1710"/>
    <w:rsid w:val="008C3158"/>
    <w:rsid w:val="008C3963"/>
    <w:rsid w:val="008C4415"/>
    <w:rsid w:val="008C4CFE"/>
    <w:rsid w:val="008D033C"/>
    <w:rsid w:val="008D0725"/>
    <w:rsid w:val="008D0B33"/>
    <w:rsid w:val="008D0B48"/>
    <w:rsid w:val="008D0D25"/>
    <w:rsid w:val="008D0FBC"/>
    <w:rsid w:val="008D1526"/>
    <w:rsid w:val="008D2273"/>
    <w:rsid w:val="008D33E2"/>
    <w:rsid w:val="008D38EE"/>
    <w:rsid w:val="008D4B2A"/>
    <w:rsid w:val="008D5CC3"/>
    <w:rsid w:val="008D70C5"/>
    <w:rsid w:val="008D7419"/>
    <w:rsid w:val="008D75E7"/>
    <w:rsid w:val="008E0791"/>
    <w:rsid w:val="008E094D"/>
    <w:rsid w:val="008E0D06"/>
    <w:rsid w:val="008E152A"/>
    <w:rsid w:val="008E176A"/>
    <w:rsid w:val="008E1A76"/>
    <w:rsid w:val="008E1ACE"/>
    <w:rsid w:val="008E2822"/>
    <w:rsid w:val="008E2982"/>
    <w:rsid w:val="008E3357"/>
    <w:rsid w:val="008E33EA"/>
    <w:rsid w:val="008E4713"/>
    <w:rsid w:val="008E4780"/>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7DD"/>
    <w:rsid w:val="008F4AE5"/>
    <w:rsid w:val="008F4C62"/>
    <w:rsid w:val="008F5E3B"/>
    <w:rsid w:val="008F6B38"/>
    <w:rsid w:val="008F72A6"/>
    <w:rsid w:val="008F7CEB"/>
    <w:rsid w:val="008F7D25"/>
    <w:rsid w:val="00900226"/>
    <w:rsid w:val="00900C8D"/>
    <w:rsid w:val="009012C6"/>
    <w:rsid w:val="009015DD"/>
    <w:rsid w:val="009028DF"/>
    <w:rsid w:val="00902A1D"/>
    <w:rsid w:val="00902EBA"/>
    <w:rsid w:val="00903064"/>
    <w:rsid w:val="0090362D"/>
    <w:rsid w:val="00903ED1"/>
    <w:rsid w:val="009052E1"/>
    <w:rsid w:val="00905508"/>
    <w:rsid w:val="0090585F"/>
    <w:rsid w:val="00905A0D"/>
    <w:rsid w:val="0090665D"/>
    <w:rsid w:val="00911559"/>
    <w:rsid w:val="009118CB"/>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356"/>
    <w:rsid w:val="00926B57"/>
    <w:rsid w:val="00926F09"/>
    <w:rsid w:val="009305F2"/>
    <w:rsid w:val="00930F79"/>
    <w:rsid w:val="0093143C"/>
    <w:rsid w:val="00931559"/>
    <w:rsid w:val="00931A26"/>
    <w:rsid w:val="00931EE5"/>
    <w:rsid w:val="00931EF0"/>
    <w:rsid w:val="00932CFF"/>
    <w:rsid w:val="00932F08"/>
    <w:rsid w:val="00932FB2"/>
    <w:rsid w:val="0093467F"/>
    <w:rsid w:val="009346F9"/>
    <w:rsid w:val="00934A24"/>
    <w:rsid w:val="009354B9"/>
    <w:rsid w:val="00935A0D"/>
    <w:rsid w:val="00936419"/>
    <w:rsid w:val="009369B0"/>
    <w:rsid w:val="00936BED"/>
    <w:rsid w:val="00936E01"/>
    <w:rsid w:val="00937737"/>
    <w:rsid w:val="00940803"/>
    <w:rsid w:val="00940FFE"/>
    <w:rsid w:val="009411A0"/>
    <w:rsid w:val="00942B6C"/>
    <w:rsid w:val="00942D92"/>
    <w:rsid w:val="00943B74"/>
    <w:rsid w:val="0094486F"/>
    <w:rsid w:val="00944A83"/>
    <w:rsid w:val="00944CA2"/>
    <w:rsid w:val="009458C7"/>
    <w:rsid w:val="00946CAA"/>
    <w:rsid w:val="009470F1"/>
    <w:rsid w:val="0094714C"/>
    <w:rsid w:val="009472B3"/>
    <w:rsid w:val="00947905"/>
    <w:rsid w:val="00947F35"/>
    <w:rsid w:val="009500DD"/>
    <w:rsid w:val="00951598"/>
    <w:rsid w:val="00952919"/>
    <w:rsid w:val="009542AC"/>
    <w:rsid w:val="00954930"/>
    <w:rsid w:val="00954A59"/>
    <w:rsid w:val="00955029"/>
    <w:rsid w:val="00955ADE"/>
    <w:rsid w:val="009573BD"/>
    <w:rsid w:val="0095790B"/>
    <w:rsid w:val="0096079C"/>
    <w:rsid w:val="0096089C"/>
    <w:rsid w:val="00960ED9"/>
    <w:rsid w:val="0096146C"/>
    <w:rsid w:val="00962B3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C34"/>
    <w:rsid w:val="00981F51"/>
    <w:rsid w:val="0098269C"/>
    <w:rsid w:val="009837CB"/>
    <w:rsid w:val="00985240"/>
    <w:rsid w:val="009858EF"/>
    <w:rsid w:val="00985D90"/>
    <w:rsid w:val="009869F6"/>
    <w:rsid w:val="00986B3C"/>
    <w:rsid w:val="009872E2"/>
    <w:rsid w:val="0099065F"/>
    <w:rsid w:val="0099075B"/>
    <w:rsid w:val="00990860"/>
    <w:rsid w:val="00990E7A"/>
    <w:rsid w:val="0099195F"/>
    <w:rsid w:val="00991EC7"/>
    <w:rsid w:val="00992009"/>
    <w:rsid w:val="009925EC"/>
    <w:rsid w:val="00992BC7"/>
    <w:rsid w:val="00993AD0"/>
    <w:rsid w:val="00994602"/>
    <w:rsid w:val="00995097"/>
    <w:rsid w:val="00995953"/>
    <w:rsid w:val="009969DF"/>
    <w:rsid w:val="009A00BC"/>
    <w:rsid w:val="009A07EA"/>
    <w:rsid w:val="009A09A8"/>
    <w:rsid w:val="009A0F6D"/>
    <w:rsid w:val="009A13F2"/>
    <w:rsid w:val="009A1902"/>
    <w:rsid w:val="009A1A3F"/>
    <w:rsid w:val="009A1E3F"/>
    <w:rsid w:val="009A2F07"/>
    <w:rsid w:val="009A34EE"/>
    <w:rsid w:val="009A3ADA"/>
    <w:rsid w:val="009A4BD3"/>
    <w:rsid w:val="009A52D1"/>
    <w:rsid w:val="009A55C3"/>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2285"/>
    <w:rsid w:val="009C3731"/>
    <w:rsid w:val="009C4F62"/>
    <w:rsid w:val="009C4FE0"/>
    <w:rsid w:val="009C5252"/>
    <w:rsid w:val="009C5715"/>
    <w:rsid w:val="009C5D0E"/>
    <w:rsid w:val="009C6175"/>
    <w:rsid w:val="009C61F1"/>
    <w:rsid w:val="009C64B7"/>
    <w:rsid w:val="009C6A35"/>
    <w:rsid w:val="009D00FC"/>
    <w:rsid w:val="009D0123"/>
    <w:rsid w:val="009D023A"/>
    <w:rsid w:val="009D1C6B"/>
    <w:rsid w:val="009D21FF"/>
    <w:rsid w:val="009D2860"/>
    <w:rsid w:val="009D3D61"/>
    <w:rsid w:val="009D4854"/>
    <w:rsid w:val="009D4923"/>
    <w:rsid w:val="009D502B"/>
    <w:rsid w:val="009D5847"/>
    <w:rsid w:val="009D605C"/>
    <w:rsid w:val="009D674D"/>
    <w:rsid w:val="009D6788"/>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5D3"/>
    <w:rsid w:val="009E68BB"/>
    <w:rsid w:val="009E7036"/>
    <w:rsid w:val="009E7593"/>
    <w:rsid w:val="009F07F4"/>
    <w:rsid w:val="009F11E8"/>
    <w:rsid w:val="009F19E6"/>
    <w:rsid w:val="009F1F2E"/>
    <w:rsid w:val="009F1F62"/>
    <w:rsid w:val="009F28D9"/>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66C7"/>
    <w:rsid w:val="00A17823"/>
    <w:rsid w:val="00A17875"/>
    <w:rsid w:val="00A17D0D"/>
    <w:rsid w:val="00A20C97"/>
    <w:rsid w:val="00A20F7B"/>
    <w:rsid w:val="00A22365"/>
    <w:rsid w:val="00A228F0"/>
    <w:rsid w:val="00A2300C"/>
    <w:rsid w:val="00A2340B"/>
    <w:rsid w:val="00A234AD"/>
    <w:rsid w:val="00A25070"/>
    <w:rsid w:val="00A25AF8"/>
    <w:rsid w:val="00A27150"/>
    <w:rsid w:val="00A27728"/>
    <w:rsid w:val="00A3050F"/>
    <w:rsid w:val="00A30716"/>
    <w:rsid w:val="00A31EDE"/>
    <w:rsid w:val="00A31F2A"/>
    <w:rsid w:val="00A321DD"/>
    <w:rsid w:val="00A32A88"/>
    <w:rsid w:val="00A32ACD"/>
    <w:rsid w:val="00A32DE9"/>
    <w:rsid w:val="00A3314E"/>
    <w:rsid w:val="00A344AD"/>
    <w:rsid w:val="00A35622"/>
    <w:rsid w:val="00A36ED5"/>
    <w:rsid w:val="00A41054"/>
    <w:rsid w:val="00A415DB"/>
    <w:rsid w:val="00A4197A"/>
    <w:rsid w:val="00A41E44"/>
    <w:rsid w:val="00A42D27"/>
    <w:rsid w:val="00A43472"/>
    <w:rsid w:val="00A43663"/>
    <w:rsid w:val="00A43B64"/>
    <w:rsid w:val="00A44F51"/>
    <w:rsid w:val="00A4679F"/>
    <w:rsid w:val="00A46CED"/>
    <w:rsid w:val="00A47246"/>
    <w:rsid w:val="00A47C9E"/>
    <w:rsid w:val="00A50C74"/>
    <w:rsid w:val="00A51357"/>
    <w:rsid w:val="00A51D2C"/>
    <w:rsid w:val="00A52C18"/>
    <w:rsid w:val="00A536A0"/>
    <w:rsid w:val="00A53CB1"/>
    <w:rsid w:val="00A5404F"/>
    <w:rsid w:val="00A5589D"/>
    <w:rsid w:val="00A55D42"/>
    <w:rsid w:val="00A55E21"/>
    <w:rsid w:val="00A57AFC"/>
    <w:rsid w:val="00A6004F"/>
    <w:rsid w:val="00A6106B"/>
    <w:rsid w:val="00A6220A"/>
    <w:rsid w:val="00A630F4"/>
    <w:rsid w:val="00A64A07"/>
    <w:rsid w:val="00A650DC"/>
    <w:rsid w:val="00A654F7"/>
    <w:rsid w:val="00A66299"/>
    <w:rsid w:val="00A67754"/>
    <w:rsid w:val="00A67ED9"/>
    <w:rsid w:val="00A717E4"/>
    <w:rsid w:val="00A721AF"/>
    <w:rsid w:val="00A7297B"/>
    <w:rsid w:val="00A72F47"/>
    <w:rsid w:val="00A744CF"/>
    <w:rsid w:val="00A74CAF"/>
    <w:rsid w:val="00A7534A"/>
    <w:rsid w:val="00A757D4"/>
    <w:rsid w:val="00A75821"/>
    <w:rsid w:val="00A75A80"/>
    <w:rsid w:val="00A7641B"/>
    <w:rsid w:val="00A767EF"/>
    <w:rsid w:val="00A76FB1"/>
    <w:rsid w:val="00A77111"/>
    <w:rsid w:val="00A81037"/>
    <w:rsid w:val="00A81140"/>
    <w:rsid w:val="00A81C19"/>
    <w:rsid w:val="00A82448"/>
    <w:rsid w:val="00A84108"/>
    <w:rsid w:val="00A8620C"/>
    <w:rsid w:val="00A8711C"/>
    <w:rsid w:val="00A900E2"/>
    <w:rsid w:val="00A90703"/>
    <w:rsid w:val="00A917E6"/>
    <w:rsid w:val="00A91CCB"/>
    <w:rsid w:val="00A92027"/>
    <w:rsid w:val="00A93127"/>
    <w:rsid w:val="00A931A3"/>
    <w:rsid w:val="00A933EF"/>
    <w:rsid w:val="00A93B3D"/>
    <w:rsid w:val="00A94713"/>
    <w:rsid w:val="00A949F0"/>
    <w:rsid w:val="00A95947"/>
    <w:rsid w:val="00A968B3"/>
    <w:rsid w:val="00A96BC3"/>
    <w:rsid w:val="00A96EE6"/>
    <w:rsid w:val="00A96FD2"/>
    <w:rsid w:val="00A97959"/>
    <w:rsid w:val="00A97EAD"/>
    <w:rsid w:val="00AA09B3"/>
    <w:rsid w:val="00AA15EF"/>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228"/>
    <w:rsid w:val="00AC6E31"/>
    <w:rsid w:val="00AC6FA3"/>
    <w:rsid w:val="00AC74AC"/>
    <w:rsid w:val="00AC7ABC"/>
    <w:rsid w:val="00AD0514"/>
    <w:rsid w:val="00AD185A"/>
    <w:rsid w:val="00AD1C3D"/>
    <w:rsid w:val="00AD1D3D"/>
    <w:rsid w:val="00AD2277"/>
    <w:rsid w:val="00AD5C04"/>
    <w:rsid w:val="00AE013D"/>
    <w:rsid w:val="00AE125E"/>
    <w:rsid w:val="00AE1D9E"/>
    <w:rsid w:val="00AE34E5"/>
    <w:rsid w:val="00AE4286"/>
    <w:rsid w:val="00AE45EA"/>
    <w:rsid w:val="00AE5719"/>
    <w:rsid w:val="00AE5953"/>
    <w:rsid w:val="00AE5B7C"/>
    <w:rsid w:val="00AE6B73"/>
    <w:rsid w:val="00AE6EC3"/>
    <w:rsid w:val="00AE73E2"/>
    <w:rsid w:val="00AE7424"/>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BA1"/>
    <w:rsid w:val="00B10802"/>
    <w:rsid w:val="00B11E6A"/>
    <w:rsid w:val="00B125CC"/>
    <w:rsid w:val="00B12875"/>
    <w:rsid w:val="00B12ACC"/>
    <w:rsid w:val="00B13EF8"/>
    <w:rsid w:val="00B13F95"/>
    <w:rsid w:val="00B1522A"/>
    <w:rsid w:val="00B153AD"/>
    <w:rsid w:val="00B158C6"/>
    <w:rsid w:val="00B15C4F"/>
    <w:rsid w:val="00B169F5"/>
    <w:rsid w:val="00B16FF2"/>
    <w:rsid w:val="00B172A1"/>
    <w:rsid w:val="00B17A5B"/>
    <w:rsid w:val="00B21982"/>
    <w:rsid w:val="00B21F2B"/>
    <w:rsid w:val="00B22F68"/>
    <w:rsid w:val="00B2362A"/>
    <w:rsid w:val="00B23E81"/>
    <w:rsid w:val="00B25866"/>
    <w:rsid w:val="00B25A6F"/>
    <w:rsid w:val="00B25BC6"/>
    <w:rsid w:val="00B25CB9"/>
    <w:rsid w:val="00B270F3"/>
    <w:rsid w:val="00B30948"/>
    <w:rsid w:val="00B316E2"/>
    <w:rsid w:val="00B322FC"/>
    <w:rsid w:val="00B328A4"/>
    <w:rsid w:val="00B33A9A"/>
    <w:rsid w:val="00B33C2F"/>
    <w:rsid w:val="00B34D6D"/>
    <w:rsid w:val="00B34E07"/>
    <w:rsid w:val="00B35432"/>
    <w:rsid w:val="00B37122"/>
    <w:rsid w:val="00B373AD"/>
    <w:rsid w:val="00B41343"/>
    <w:rsid w:val="00B4134E"/>
    <w:rsid w:val="00B4137E"/>
    <w:rsid w:val="00B41BE7"/>
    <w:rsid w:val="00B41C30"/>
    <w:rsid w:val="00B42775"/>
    <w:rsid w:val="00B4299A"/>
    <w:rsid w:val="00B42B2D"/>
    <w:rsid w:val="00B441CE"/>
    <w:rsid w:val="00B44BCD"/>
    <w:rsid w:val="00B44DA3"/>
    <w:rsid w:val="00B461C1"/>
    <w:rsid w:val="00B46853"/>
    <w:rsid w:val="00B47406"/>
    <w:rsid w:val="00B47A27"/>
    <w:rsid w:val="00B5061D"/>
    <w:rsid w:val="00B50E2D"/>
    <w:rsid w:val="00B5114C"/>
    <w:rsid w:val="00B518F7"/>
    <w:rsid w:val="00B51A2C"/>
    <w:rsid w:val="00B51BEA"/>
    <w:rsid w:val="00B52026"/>
    <w:rsid w:val="00B5328A"/>
    <w:rsid w:val="00B5510F"/>
    <w:rsid w:val="00B566EA"/>
    <w:rsid w:val="00B56B3C"/>
    <w:rsid w:val="00B57587"/>
    <w:rsid w:val="00B61DD1"/>
    <w:rsid w:val="00B623CE"/>
    <w:rsid w:val="00B62B91"/>
    <w:rsid w:val="00B62CE7"/>
    <w:rsid w:val="00B63188"/>
    <w:rsid w:val="00B6388D"/>
    <w:rsid w:val="00B64BF6"/>
    <w:rsid w:val="00B65D30"/>
    <w:rsid w:val="00B662AD"/>
    <w:rsid w:val="00B676C1"/>
    <w:rsid w:val="00B67E89"/>
    <w:rsid w:val="00B70AD5"/>
    <w:rsid w:val="00B71DAA"/>
    <w:rsid w:val="00B722A7"/>
    <w:rsid w:val="00B728D6"/>
    <w:rsid w:val="00B72ACE"/>
    <w:rsid w:val="00B7332C"/>
    <w:rsid w:val="00B7369D"/>
    <w:rsid w:val="00B73BC0"/>
    <w:rsid w:val="00B73F7F"/>
    <w:rsid w:val="00B74949"/>
    <w:rsid w:val="00B75466"/>
    <w:rsid w:val="00B76233"/>
    <w:rsid w:val="00B76358"/>
    <w:rsid w:val="00B778AA"/>
    <w:rsid w:val="00B81C55"/>
    <w:rsid w:val="00B82000"/>
    <w:rsid w:val="00B82E36"/>
    <w:rsid w:val="00B82E47"/>
    <w:rsid w:val="00B84265"/>
    <w:rsid w:val="00B8497B"/>
    <w:rsid w:val="00B854BD"/>
    <w:rsid w:val="00B85D36"/>
    <w:rsid w:val="00B8633F"/>
    <w:rsid w:val="00B86A4A"/>
    <w:rsid w:val="00B86DC2"/>
    <w:rsid w:val="00B86E05"/>
    <w:rsid w:val="00B90397"/>
    <w:rsid w:val="00B90CBE"/>
    <w:rsid w:val="00B90D16"/>
    <w:rsid w:val="00B91560"/>
    <w:rsid w:val="00B91A02"/>
    <w:rsid w:val="00B91C28"/>
    <w:rsid w:val="00B91F2F"/>
    <w:rsid w:val="00B92423"/>
    <w:rsid w:val="00B92B46"/>
    <w:rsid w:val="00B92E1C"/>
    <w:rsid w:val="00B940CE"/>
    <w:rsid w:val="00B95A00"/>
    <w:rsid w:val="00B95CDD"/>
    <w:rsid w:val="00B96729"/>
    <w:rsid w:val="00B97E48"/>
    <w:rsid w:val="00BA00A9"/>
    <w:rsid w:val="00BA0426"/>
    <w:rsid w:val="00BA1854"/>
    <w:rsid w:val="00BA1B7A"/>
    <w:rsid w:val="00BA2EE9"/>
    <w:rsid w:val="00BA363C"/>
    <w:rsid w:val="00BA3674"/>
    <w:rsid w:val="00BA36A5"/>
    <w:rsid w:val="00BA3CDE"/>
    <w:rsid w:val="00BA4B2C"/>
    <w:rsid w:val="00BA56BB"/>
    <w:rsid w:val="00BA59AE"/>
    <w:rsid w:val="00BA687F"/>
    <w:rsid w:val="00BA69F4"/>
    <w:rsid w:val="00BA7F80"/>
    <w:rsid w:val="00BB0CC2"/>
    <w:rsid w:val="00BB107D"/>
    <w:rsid w:val="00BB1A72"/>
    <w:rsid w:val="00BB1C5D"/>
    <w:rsid w:val="00BB1F0D"/>
    <w:rsid w:val="00BB2701"/>
    <w:rsid w:val="00BB2E4E"/>
    <w:rsid w:val="00BB3344"/>
    <w:rsid w:val="00BB37FC"/>
    <w:rsid w:val="00BB4B26"/>
    <w:rsid w:val="00BB50A5"/>
    <w:rsid w:val="00BB6202"/>
    <w:rsid w:val="00BB6B69"/>
    <w:rsid w:val="00BB6BCB"/>
    <w:rsid w:val="00BB7698"/>
    <w:rsid w:val="00BB78FC"/>
    <w:rsid w:val="00BB7C68"/>
    <w:rsid w:val="00BC15AB"/>
    <w:rsid w:val="00BC1BAD"/>
    <w:rsid w:val="00BC250E"/>
    <w:rsid w:val="00BC30AA"/>
    <w:rsid w:val="00BC34B3"/>
    <w:rsid w:val="00BC3FE1"/>
    <w:rsid w:val="00BC5040"/>
    <w:rsid w:val="00BC63BC"/>
    <w:rsid w:val="00BC6602"/>
    <w:rsid w:val="00BC6991"/>
    <w:rsid w:val="00BC704A"/>
    <w:rsid w:val="00BC7267"/>
    <w:rsid w:val="00BD000E"/>
    <w:rsid w:val="00BD0947"/>
    <w:rsid w:val="00BD1191"/>
    <w:rsid w:val="00BD1625"/>
    <w:rsid w:val="00BD186E"/>
    <w:rsid w:val="00BD1943"/>
    <w:rsid w:val="00BD1BDB"/>
    <w:rsid w:val="00BD24F0"/>
    <w:rsid w:val="00BD2E7D"/>
    <w:rsid w:val="00BD3667"/>
    <w:rsid w:val="00BD3AD2"/>
    <w:rsid w:val="00BD428D"/>
    <w:rsid w:val="00BD4B1F"/>
    <w:rsid w:val="00BD5D20"/>
    <w:rsid w:val="00BD5EA7"/>
    <w:rsid w:val="00BD6857"/>
    <w:rsid w:val="00BD6BED"/>
    <w:rsid w:val="00BD73CE"/>
    <w:rsid w:val="00BD7483"/>
    <w:rsid w:val="00BE097D"/>
    <w:rsid w:val="00BE0E74"/>
    <w:rsid w:val="00BE1DBF"/>
    <w:rsid w:val="00BE226E"/>
    <w:rsid w:val="00BE3B2F"/>
    <w:rsid w:val="00BE421A"/>
    <w:rsid w:val="00BE66D6"/>
    <w:rsid w:val="00BE67A1"/>
    <w:rsid w:val="00BE732D"/>
    <w:rsid w:val="00BE788A"/>
    <w:rsid w:val="00BF0540"/>
    <w:rsid w:val="00BF0748"/>
    <w:rsid w:val="00BF0B64"/>
    <w:rsid w:val="00BF212E"/>
    <w:rsid w:val="00BF330A"/>
    <w:rsid w:val="00BF42CF"/>
    <w:rsid w:val="00BF469C"/>
    <w:rsid w:val="00BF51B5"/>
    <w:rsid w:val="00BF558C"/>
    <w:rsid w:val="00BF685A"/>
    <w:rsid w:val="00BF6B39"/>
    <w:rsid w:val="00C0076A"/>
    <w:rsid w:val="00C0130F"/>
    <w:rsid w:val="00C03538"/>
    <w:rsid w:val="00C0479C"/>
    <w:rsid w:val="00C0590E"/>
    <w:rsid w:val="00C05950"/>
    <w:rsid w:val="00C06929"/>
    <w:rsid w:val="00C06EF4"/>
    <w:rsid w:val="00C07899"/>
    <w:rsid w:val="00C07FA9"/>
    <w:rsid w:val="00C10AEE"/>
    <w:rsid w:val="00C10C70"/>
    <w:rsid w:val="00C10DD6"/>
    <w:rsid w:val="00C10DEC"/>
    <w:rsid w:val="00C1122F"/>
    <w:rsid w:val="00C11F89"/>
    <w:rsid w:val="00C120C6"/>
    <w:rsid w:val="00C12237"/>
    <w:rsid w:val="00C12C0F"/>
    <w:rsid w:val="00C134E5"/>
    <w:rsid w:val="00C13832"/>
    <w:rsid w:val="00C1424D"/>
    <w:rsid w:val="00C143AE"/>
    <w:rsid w:val="00C16490"/>
    <w:rsid w:val="00C16849"/>
    <w:rsid w:val="00C16ECF"/>
    <w:rsid w:val="00C17535"/>
    <w:rsid w:val="00C1778D"/>
    <w:rsid w:val="00C20E42"/>
    <w:rsid w:val="00C21421"/>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0DDA"/>
    <w:rsid w:val="00C3109F"/>
    <w:rsid w:val="00C3208F"/>
    <w:rsid w:val="00C32280"/>
    <w:rsid w:val="00C32756"/>
    <w:rsid w:val="00C330CA"/>
    <w:rsid w:val="00C3479E"/>
    <w:rsid w:val="00C34A6D"/>
    <w:rsid w:val="00C34DEB"/>
    <w:rsid w:val="00C3500A"/>
    <w:rsid w:val="00C36717"/>
    <w:rsid w:val="00C37111"/>
    <w:rsid w:val="00C3745D"/>
    <w:rsid w:val="00C400E5"/>
    <w:rsid w:val="00C4201F"/>
    <w:rsid w:val="00C420DF"/>
    <w:rsid w:val="00C4284F"/>
    <w:rsid w:val="00C42ACD"/>
    <w:rsid w:val="00C4317A"/>
    <w:rsid w:val="00C45222"/>
    <w:rsid w:val="00C4591F"/>
    <w:rsid w:val="00C459AC"/>
    <w:rsid w:val="00C4622D"/>
    <w:rsid w:val="00C46263"/>
    <w:rsid w:val="00C46981"/>
    <w:rsid w:val="00C46989"/>
    <w:rsid w:val="00C46F2D"/>
    <w:rsid w:val="00C470AF"/>
    <w:rsid w:val="00C472F7"/>
    <w:rsid w:val="00C47D1B"/>
    <w:rsid w:val="00C47E44"/>
    <w:rsid w:val="00C503FF"/>
    <w:rsid w:val="00C505E8"/>
    <w:rsid w:val="00C51140"/>
    <w:rsid w:val="00C51346"/>
    <w:rsid w:val="00C515D8"/>
    <w:rsid w:val="00C5163C"/>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213A"/>
    <w:rsid w:val="00C63269"/>
    <w:rsid w:val="00C636D0"/>
    <w:rsid w:val="00C66549"/>
    <w:rsid w:val="00C6699D"/>
    <w:rsid w:val="00C66C9E"/>
    <w:rsid w:val="00C66CFB"/>
    <w:rsid w:val="00C6721C"/>
    <w:rsid w:val="00C673D1"/>
    <w:rsid w:val="00C71059"/>
    <w:rsid w:val="00C716E5"/>
    <w:rsid w:val="00C7186E"/>
    <w:rsid w:val="00C71A66"/>
    <w:rsid w:val="00C71FD4"/>
    <w:rsid w:val="00C731DC"/>
    <w:rsid w:val="00C7372B"/>
    <w:rsid w:val="00C73907"/>
    <w:rsid w:val="00C748A4"/>
    <w:rsid w:val="00C748F9"/>
    <w:rsid w:val="00C74C5A"/>
    <w:rsid w:val="00C750CC"/>
    <w:rsid w:val="00C76800"/>
    <w:rsid w:val="00C77CD0"/>
    <w:rsid w:val="00C77FCC"/>
    <w:rsid w:val="00C80153"/>
    <w:rsid w:val="00C807B4"/>
    <w:rsid w:val="00C8083C"/>
    <w:rsid w:val="00C809A7"/>
    <w:rsid w:val="00C80F64"/>
    <w:rsid w:val="00C80F8C"/>
    <w:rsid w:val="00C8162E"/>
    <w:rsid w:val="00C81D68"/>
    <w:rsid w:val="00C828BE"/>
    <w:rsid w:val="00C82C57"/>
    <w:rsid w:val="00C8343C"/>
    <w:rsid w:val="00C83B36"/>
    <w:rsid w:val="00C84585"/>
    <w:rsid w:val="00C8497C"/>
    <w:rsid w:val="00C84A04"/>
    <w:rsid w:val="00C85BA4"/>
    <w:rsid w:val="00C866A8"/>
    <w:rsid w:val="00C87926"/>
    <w:rsid w:val="00C90A72"/>
    <w:rsid w:val="00C91A3F"/>
    <w:rsid w:val="00C91DA8"/>
    <w:rsid w:val="00C92091"/>
    <w:rsid w:val="00C928AF"/>
    <w:rsid w:val="00C92FA3"/>
    <w:rsid w:val="00C9414E"/>
    <w:rsid w:val="00C94EA7"/>
    <w:rsid w:val="00C95E47"/>
    <w:rsid w:val="00C963A0"/>
    <w:rsid w:val="00C9699D"/>
    <w:rsid w:val="00C97117"/>
    <w:rsid w:val="00C9775A"/>
    <w:rsid w:val="00C97E22"/>
    <w:rsid w:val="00CA0670"/>
    <w:rsid w:val="00CA07FF"/>
    <w:rsid w:val="00CA0F7D"/>
    <w:rsid w:val="00CA30DF"/>
    <w:rsid w:val="00CA3D53"/>
    <w:rsid w:val="00CA456C"/>
    <w:rsid w:val="00CA460D"/>
    <w:rsid w:val="00CA666E"/>
    <w:rsid w:val="00CA66DF"/>
    <w:rsid w:val="00CA7476"/>
    <w:rsid w:val="00CA7C1E"/>
    <w:rsid w:val="00CA7FE3"/>
    <w:rsid w:val="00CB0565"/>
    <w:rsid w:val="00CB14AA"/>
    <w:rsid w:val="00CB1D5A"/>
    <w:rsid w:val="00CB2A57"/>
    <w:rsid w:val="00CB2D26"/>
    <w:rsid w:val="00CB43C8"/>
    <w:rsid w:val="00CB48D9"/>
    <w:rsid w:val="00CB53E1"/>
    <w:rsid w:val="00CB57FD"/>
    <w:rsid w:val="00CB63FB"/>
    <w:rsid w:val="00CB6D69"/>
    <w:rsid w:val="00CB703A"/>
    <w:rsid w:val="00CB7E67"/>
    <w:rsid w:val="00CC0C5D"/>
    <w:rsid w:val="00CC0EE1"/>
    <w:rsid w:val="00CC0F76"/>
    <w:rsid w:val="00CC18AB"/>
    <w:rsid w:val="00CC22DD"/>
    <w:rsid w:val="00CC2BF2"/>
    <w:rsid w:val="00CC30A8"/>
    <w:rsid w:val="00CC3C9F"/>
    <w:rsid w:val="00CC4046"/>
    <w:rsid w:val="00CC4A8B"/>
    <w:rsid w:val="00CC5E23"/>
    <w:rsid w:val="00CC77E3"/>
    <w:rsid w:val="00CC7A9D"/>
    <w:rsid w:val="00CD04A8"/>
    <w:rsid w:val="00CD0985"/>
    <w:rsid w:val="00CD2AE3"/>
    <w:rsid w:val="00CD454D"/>
    <w:rsid w:val="00CD4653"/>
    <w:rsid w:val="00CD4A97"/>
    <w:rsid w:val="00CD4D23"/>
    <w:rsid w:val="00CD50FB"/>
    <w:rsid w:val="00CD55AE"/>
    <w:rsid w:val="00CD55C1"/>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32"/>
    <w:rsid w:val="00CE468E"/>
    <w:rsid w:val="00CE46FC"/>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A4F"/>
    <w:rsid w:val="00D01CEF"/>
    <w:rsid w:val="00D01EDC"/>
    <w:rsid w:val="00D0248E"/>
    <w:rsid w:val="00D027E3"/>
    <w:rsid w:val="00D035FA"/>
    <w:rsid w:val="00D03D3E"/>
    <w:rsid w:val="00D03E56"/>
    <w:rsid w:val="00D049A0"/>
    <w:rsid w:val="00D07F0D"/>
    <w:rsid w:val="00D11533"/>
    <w:rsid w:val="00D11F5B"/>
    <w:rsid w:val="00D12E08"/>
    <w:rsid w:val="00D14AE8"/>
    <w:rsid w:val="00D14D6E"/>
    <w:rsid w:val="00D15398"/>
    <w:rsid w:val="00D1585E"/>
    <w:rsid w:val="00D15EDB"/>
    <w:rsid w:val="00D16EAC"/>
    <w:rsid w:val="00D17381"/>
    <w:rsid w:val="00D17DCA"/>
    <w:rsid w:val="00D21482"/>
    <w:rsid w:val="00D217A4"/>
    <w:rsid w:val="00D236C3"/>
    <w:rsid w:val="00D24764"/>
    <w:rsid w:val="00D24A5F"/>
    <w:rsid w:val="00D2539C"/>
    <w:rsid w:val="00D25ADE"/>
    <w:rsid w:val="00D269B7"/>
    <w:rsid w:val="00D2728D"/>
    <w:rsid w:val="00D27298"/>
    <w:rsid w:val="00D278A7"/>
    <w:rsid w:val="00D30441"/>
    <w:rsid w:val="00D30460"/>
    <w:rsid w:val="00D30C35"/>
    <w:rsid w:val="00D31B06"/>
    <w:rsid w:val="00D31BFC"/>
    <w:rsid w:val="00D31F2E"/>
    <w:rsid w:val="00D32B38"/>
    <w:rsid w:val="00D33B5C"/>
    <w:rsid w:val="00D34602"/>
    <w:rsid w:val="00D3473D"/>
    <w:rsid w:val="00D35C16"/>
    <w:rsid w:val="00D36C80"/>
    <w:rsid w:val="00D371C6"/>
    <w:rsid w:val="00D372B2"/>
    <w:rsid w:val="00D400FF"/>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198E"/>
    <w:rsid w:val="00D51FB0"/>
    <w:rsid w:val="00D5257F"/>
    <w:rsid w:val="00D5288E"/>
    <w:rsid w:val="00D52D68"/>
    <w:rsid w:val="00D53645"/>
    <w:rsid w:val="00D53E41"/>
    <w:rsid w:val="00D546D1"/>
    <w:rsid w:val="00D547F7"/>
    <w:rsid w:val="00D54B26"/>
    <w:rsid w:val="00D54D65"/>
    <w:rsid w:val="00D54E51"/>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2E9A"/>
    <w:rsid w:val="00D7492A"/>
    <w:rsid w:val="00D75168"/>
    <w:rsid w:val="00D75214"/>
    <w:rsid w:val="00D756D5"/>
    <w:rsid w:val="00D75922"/>
    <w:rsid w:val="00D77B71"/>
    <w:rsid w:val="00D804E1"/>
    <w:rsid w:val="00D80AC4"/>
    <w:rsid w:val="00D81F7D"/>
    <w:rsid w:val="00D83994"/>
    <w:rsid w:val="00D83CE5"/>
    <w:rsid w:val="00D8465C"/>
    <w:rsid w:val="00D85008"/>
    <w:rsid w:val="00D85C9D"/>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2DB"/>
    <w:rsid w:val="00DA13FD"/>
    <w:rsid w:val="00DA1851"/>
    <w:rsid w:val="00DA205C"/>
    <w:rsid w:val="00DA2450"/>
    <w:rsid w:val="00DA299A"/>
    <w:rsid w:val="00DA2A49"/>
    <w:rsid w:val="00DA31C0"/>
    <w:rsid w:val="00DA3DBD"/>
    <w:rsid w:val="00DA4C11"/>
    <w:rsid w:val="00DA5781"/>
    <w:rsid w:val="00DA63C9"/>
    <w:rsid w:val="00DA6B83"/>
    <w:rsid w:val="00DA6E68"/>
    <w:rsid w:val="00DB0A2E"/>
    <w:rsid w:val="00DB143B"/>
    <w:rsid w:val="00DB16C3"/>
    <w:rsid w:val="00DB19E6"/>
    <w:rsid w:val="00DB25BC"/>
    <w:rsid w:val="00DB2606"/>
    <w:rsid w:val="00DB26C3"/>
    <w:rsid w:val="00DB5812"/>
    <w:rsid w:val="00DB5868"/>
    <w:rsid w:val="00DB7C2A"/>
    <w:rsid w:val="00DB7F20"/>
    <w:rsid w:val="00DC057B"/>
    <w:rsid w:val="00DC0595"/>
    <w:rsid w:val="00DC10E2"/>
    <w:rsid w:val="00DC215D"/>
    <w:rsid w:val="00DC241A"/>
    <w:rsid w:val="00DC2975"/>
    <w:rsid w:val="00DC3E83"/>
    <w:rsid w:val="00DC4A66"/>
    <w:rsid w:val="00DC52F6"/>
    <w:rsid w:val="00DC5B57"/>
    <w:rsid w:val="00DC5B9E"/>
    <w:rsid w:val="00DC5D9D"/>
    <w:rsid w:val="00DC60C7"/>
    <w:rsid w:val="00DC6415"/>
    <w:rsid w:val="00DC6829"/>
    <w:rsid w:val="00DC6B6B"/>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3C34"/>
    <w:rsid w:val="00DD4235"/>
    <w:rsid w:val="00DD43B7"/>
    <w:rsid w:val="00DD4779"/>
    <w:rsid w:val="00DD4EA2"/>
    <w:rsid w:val="00DD5FAC"/>
    <w:rsid w:val="00DD625F"/>
    <w:rsid w:val="00DD65CC"/>
    <w:rsid w:val="00DD6C50"/>
    <w:rsid w:val="00DD747F"/>
    <w:rsid w:val="00DD7484"/>
    <w:rsid w:val="00DD7F5C"/>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5C57"/>
    <w:rsid w:val="00DF60FA"/>
    <w:rsid w:val="00E008D6"/>
    <w:rsid w:val="00E00BFD"/>
    <w:rsid w:val="00E01862"/>
    <w:rsid w:val="00E0197E"/>
    <w:rsid w:val="00E020A1"/>
    <w:rsid w:val="00E023C9"/>
    <w:rsid w:val="00E02A38"/>
    <w:rsid w:val="00E02B90"/>
    <w:rsid w:val="00E02C5A"/>
    <w:rsid w:val="00E03758"/>
    <w:rsid w:val="00E03972"/>
    <w:rsid w:val="00E03E33"/>
    <w:rsid w:val="00E04B3C"/>
    <w:rsid w:val="00E05C70"/>
    <w:rsid w:val="00E05C8E"/>
    <w:rsid w:val="00E05DED"/>
    <w:rsid w:val="00E06941"/>
    <w:rsid w:val="00E07911"/>
    <w:rsid w:val="00E1052D"/>
    <w:rsid w:val="00E10CAE"/>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2220"/>
    <w:rsid w:val="00E2306B"/>
    <w:rsid w:val="00E233FF"/>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060A"/>
    <w:rsid w:val="00E40C19"/>
    <w:rsid w:val="00E41A85"/>
    <w:rsid w:val="00E41D2E"/>
    <w:rsid w:val="00E423B1"/>
    <w:rsid w:val="00E42620"/>
    <w:rsid w:val="00E42F9F"/>
    <w:rsid w:val="00E430A9"/>
    <w:rsid w:val="00E437CA"/>
    <w:rsid w:val="00E43B4A"/>
    <w:rsid w:val="00E45F6B"/>
    <w:rsid w:val="00E468BA"/>
    <w:rsid w:val="00E46FEC"/>
    <w:rsid w:val="00E47425"/>
    <w:rsid w:val="00E50021"/>
    <w:rsid w:val="00E50233"/>
    <w:rsid w:val="00E5182A"/>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5AB"/>
    <w:rsid w:val="00E62DB9"/>
    <w:rsid w:val="00E62DC6"/>
    <w:rsid w:val="00E63C40"/>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764E5"/>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E4F"/>
    <w:rsid w:val="00E86EA4"/>
    <w:rsid w:val="00E87ACA"/>
    <w:rsid w:val="00E905A0"/>
    <w:rsid w:val="00E905ED"/>
    <w:rsid w:val="00E90660"/>
    <w:rsid w:val="00E906D5"/>
    <w:rsid w:val="00E92E98"/>
    <w:rsid w:val="00E94560"/>
    <w:rsid w:val="00E94E45"/>
    <w:rsid w:val="00E954B7"/>
    <w:rsid w:val="00E9550C"/>
    <w:rsid w:val="00E95D22"/>
    <w:rsid w:val="00E96435"/>
    <w:rsid w:val="00E97A9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77E"/>
    <w:rsid w:val="00EB4AF6"/>
    <w:rsid w:val="00EB4B80"/>
    <w:rsid w:val="00EB57EC"/>
    <w:rsid w:val="00EB5BD5"/>
    <w:rsid w:val="00EB648C"/>
    <w:rsid w:val="00EC0103"/>
    <w:rsid w:val="00EC03A7"/>
    <w:rsid w:val="00EC088B"/>
    <w:rsid w:val="00EC35B4"/>
    <w:rsid w:val="00EC3643"/>
    <w:rsid w:val="00EC4D86"/>
    <w:rsid w:val="00EC5531"/>
    <w:rsid w:val="00EC55ED"/>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5DA6"/>
    <w:rsid w:val="00EF6D71"/>
    <w:rsid w:val="00F00AB6"/>
    <w:rsid w:val="00F00CD5"/>
    <w:rsid w:val="00F00D29"/>
    <w:rsid w:val="00F00FF2"/>
    <w:rsid w:val="00F01081"/>
    <w:rsid w:val="00F01C7E"/>
    <w:rsid w:val="00F01D42"/>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1D01"/>
    <w:rsid w:val="00F12A0E"/>
    <w:rsid w:val="00F12C04"/>
    <w:rsid w:val="00F134AC"/>
    <w:rsid w:val="00F13EA4"/>
    <w:rsid w:val="00F1499C"/>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1372"/>
    <w:rsid w:val="00F322EA"/>
    <w:rsid w:val="00F32BCB"/>
    <w:rsid w:val="00F3329C"/>
    <w:rsid w:val="00F3579C"/>
    <w:rsid w:val="00F35F1D"/>
    <w:rsid w:val="00F36631"/>
    <w:rsid w:val="00F3676C"/>
    <w:rsid w:val="00F37C44"/>
    <w:rsid w:val="00F37F40"/>
    <w:rsid w:val="00F403FD"/>
    <w:rsid w:val="00F41380"/>
    <w:rsid w:val="00F414B3"/>
    <w:rsid w:val="00F4227A"/>
    <w:rsid w:val="00F4240A"/>
    <w:rsid w:val="00F4347B"/>
    <w:rsid w:val="00F43B4F"/>
    <w:rsid w:val="00F43FEC"/>
    <w:rsid w:val="00F45839"/>
    <w:rsid w:val="00F4715B"/>
    <w:rsid w:val="00F47385"/>
    <w:rsid w:val="00F47EF8"/>
    <w:rsid w:val="00F5164C"/>
    <w:rsid w:val="00F5306F"/>
    <w:rsid w:val="00F533A1"/>
    <w:rsid w:val="00F552FA"/>
    <w:rsid w:val="00F555BE"/>
    <w:rsid w:val="00F567A8"/>
    <w:rsid w:val="00F57296"/>
    <w:rsid w:val="00F573C9"/>
    <w:rsid w:val="00F574F8"/>
    <w:rsid w:val="00F576E4"/>
    <w:rsid w:val="00F600F2"/>
    <w:rsid w:val="00F6065B"/>
    <w:rsid w:val="00F62A14"/>
    <w:rsid w:val="00F62E09"/>
    <w:rsid w:val="00F63C1F"/>
    <w:rsid w:val="00F63FD3"/>
    <w:rsid w:val="00F64711"/>
    <w:rsid w:val="00F65A46"/>
    <w:rsid w:val="00F65FA8"/>
    <w:rsid w:val="00F6635F"/>
    <w:rsid w:val="00F6662F"/>
    <w:rsid w:val="00F66689"/>
    <w:rsid w:val="00F6758F"/>
    <w:rsid w:val="00F70118"/>
    <w:rsid w:val="00F702B4"/>
    <w:rsid w:val="00F706F1"/>
    <w:rsid w:val="00F70E4A"/>
    <w:rsid w:val="00F743AF"/>
    <w:rsid w:val="00F752C7"/>
    <w:rsid w:val="00F75810"/>
    <w:rsid w:val="00F76A55"/>
    <w:rsid w:val="00F80496"/>
    <w:rsid w:val="00F80729"/>
    <w:rsid w:val="00F80996"/>
    <w:rsid w:val="00F81A17"/>
    <w:rsid w:val="00F81DCD"/>
    <w:rsid w:val="00F82380"/>
    <w:rsid w:val="00F82D7C"/>
    <w:rsid w:val="00F83EC3"/>
    <w:rsid w:val="00F84BAA"/>
    <w:rsid w:val="00F84D35"/>
    <w:rsid w:val="00F8601F"/>
    <w:rsid w:val="00F86921"/>
    <w:rsid w:val="00F8725D"/>
    <w:rsid w:val="00F87360"/>
    <w:rsid w:val="00F87384"/>
    <w:rsid w:val="00F875D3"/>
    <w:rsid w:val="00F87F8D"/>
    <w:rsid w:val="00F907B2"/>
    <w:rsid w:val="00F90BD9"/>
    <w:rsid w:val="00F90DE0"/>
    <w:rsid w:val="00F92058"/>
    <w:rsid w:val="00F923A7"/>
    <w:rsid w:val="00F944D7"/>
    <w:rsid w:val="00F9588D"/>
    <w:rsid w:val="00F95F34"/>
    <w:rsid w:val="00F97F78"/>
    <w:rsid w:val="00FA17C7"/>
    <w:rsid w:val="00FA2526"/>
    <w:rsid w:val="00FA39D8"/>
    <w:rsid w:val="00FA43A4"/>
    <w:rsid w:val="00FA499D"/>
    <w:rsid w:val="00FA5129"/>
    <w:rsid w:val="00FA5F1F"/>
    <w:rsid w:val="00FA62D8"/>
    <w:rsid w:val="00FA6FA4"/>
    <w:rsid w:val="00FA7275"/>
    <w:rsid w:val="00FA7B5A"/>
    <w:rsid w:val="00FA7FCA"/>
    <w:rsid w:val="00FA7FF8"/>
    <w:rsid w:val="00FB1D01"/>
    <w:rsid w:val="00FB1D39"/>
    <w:rsid w:val="00FB3A38"/>
    <w:rsid w:val="00FB48D6"/>
    <w:rsid w:val="00FB52E0"/>
    <w:rsid w:val="00FB53E4"/>
    <w:rsid w:val="00FB59B6"/>
    <w:rsid w:val="00FB63A3"/>
    <w:rsid w:val="00FB75C0"/>
    <w:rsid w:val="00FC12AD"/>
    <w:rsid w:val="00FC14F8"/>
    <w:rsid w:val="00FC17E0"/>
    <w:rsid w:val="00FC21B4"/>
    <w:rsid w:val="00FC3122"/>
    <w:rsid w:val="00FC3695"/>
    <w:rsid w:val="00FC43ED"/>
    <w:rsid w:val="00FC4C05"/>
    <w:rsid w:val="00FC5418"/>
    <w:rsid w:val="00FC5933"/>
    <w:rsid w:val="00FC5E42"/>
    <w:rsid w:val="00FC5F9B"/>
    <w:rsid w:val="00FC687B"/>
    <w:rsid w:val="00FC698F"/>
    <w:rsid w:val="00FC6B59"/>
    <w:rsid w:val="00FC7BA9"/>
    <w:rsid w:val="00FD0471"/>
    <w:rsid w:val="00FD0A75"/>
    <w:rsid w:val="00FD11C5"/>
    <w:rsid w:val="00FD15F2"/>
    <w:rsid w:val="00FD168C"/>
    <w:rsid w:val="00FD1A19"/>
    <w:rsid w:val="00FD1A93"/>
    <w:rsid w:val="00FD1DE6"/>
    <w:rsid w:val="00FD2092"/>
    <w:rsid w:val="00FD2A22"/>
    <w:rsid w:val="00FD2BC0"/>
    <w:rsid w:val="00FD3133"/>
    <w:rsid w:val="00FD344E"/>
    <w:rsid w:val="00FD34DD"/>
    <w:rsid w:val="00FD45A6"/>
    <w:rsid w:val="00FD6351"/>
    <w:rsid w:val="00FD66EF"/>
    <w:rsid w:val="00FD6ADE"/>
    <w:rsid w:val="00FD6EAB"/>
    <w:rsid w:val="00FD77DF"/>
    <w:rsid w:val="00FD7B92"/>
    <w:rsid w:val="00FD7CD2"/>
    <w:rsid w:val="00FE021A"/>
    <w:rsid w:val="00FE1A69"/>
    <w:rsid w:val="00FE1B57"/>
    <w:rsid w:val="00FE1F79"/>
    <w:rsid w:val="00FE2DB0"/>
    <w:rsid w:val="00FE40DD"/>
    <w:rsid w:val="00FE43BA"/>
    <w:rsid w:val="00FE4780"/>
    <w:rsid w:val="00FE5006"/>
    <w:rsid w:val="00FE517E"/>
    <w:rsid w:val="00FE5219"/>
    <w:rsid w:val="00FE5747"/>
    <w:rsid w:val="00FE5764"/>
    <w:rsid w:val="00FE612F"/>
    <w:rsid w:val="00FE6C02"/>
    <w:rsid w:val="00FE71F9"/>
    <w:rsid w:val="00FE7FBB"/>
    <w:rsid w:val="00FF0383"/>
    <w:rsid w:val="00FF0FB1"/>
    <w:rsid w:val="00FF4376"/>
    <w:rsid w:val="00FF49E6"/>
    <w:rsid w:val="00FF4C81"/>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2BBE7681-6C41-4C70-8CD0-2EE61C4FC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2C422C"/>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Hipervnculovisitado">
    <w:name w:val="FollowedHyperlink"/>
    <w:basedOn w:val="Fuentedeprrafopredeter"/>
    <w:uiPriority w:val="99"/>
    <w:semiHidden/>
    <w:unhideWhenUsed/>
    <w:rsid w:val="00F63FD3"/>
    <w:rPr>
      <w:color w:val="800080" w:themeColor="followedHyperlink"/>
      <w:u w:val="single"/>
    </w:rPr>
  </w:style>
  <w:style w:type="character" w:customStyle="1" w:styleId="Ttulo3Car">
    <w:name w:val="Título 3 Car"/>
    <w:basedOn w:val="Fuentedeprrafopredeter"/>
    <w:link w:val="Ttulo3"/>
    <w:uiPriority w:val="9"/>
    <w:rsid w:val="002C422C"/>
    <w:rPr>
      <w:rFonts w:asciiTheme="majorHAnsi" w:eastAsiaTheme="majorEastAsia" w:hAnsiTheme="majorHAnsi" w:cstheme="majorBidi"/>
      <w:color w:val="243F60" w:themeColor="accent1" w:themeShade="7F"/>
      <w:lang w:val="es-ES"/>
    </w:rPr>
  </w:style>
  <w:style w:type="character" w:customStyle="1" w:styleId="object">
    <w:name w:val="object"/>
    <w:basedOn w:val="Fuentedeprrafopredeter"/>
    <w:rsid w:val="003B610D"/>
  </w:style>
  <w:style w:type="table" w:customStyle="1" w:styleId="Tablaconcuadrcula1">
    <w:name w:val="Tabla con cuadrícula1"/>
    <w:basedOn w:val="Tablanormal"/>
    <w:next w:val="Tablaconcuadrcula"/>
    <w:uiPriority w:val="59"/>
    <w:rsid w:val="006522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erenciasutil">
    <w:name w:val="Subtle Reference"/>
    <w:basedOn w:val="Fuentedeprrafopredeter"/>
    <w:uiPriority w:val="31"/>
    <w:qFormat/>
    <w:rsid w:val="00B22F68"/>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38923">
      <w:bodyDiv w:val="1"/>
      <w:marLeft w:val="0"/>
      <w:marRight w:val="0"/>
      <w:marTop w:val="0"/>
      <w:marBottom w:val="0"/>
      <w:divBdr>
        <w:top w:val="none" w:sz="0" w:space="0" w:color="auto"/>
        <w:left w:val="none" w:sz="0" w:space="0" w:color="auto"/>
        <w:bottom w:val="none" w:sz="0" w:space="0" w:color="auto"/>
        <w:right w:val="none" w:sz="0" w:space="0" w:color="auto"/>
      </w:divBdr>
    </w:div>
    <w:div w:id="52781381">
      <w:bodyDiv w:val="1"/>
      <w:marLeft w:val="0"/>
      <w:marRight w:val="0"/>
      <w:marTop w:val="0"/>
      <w:marBottom w:val="0"/>
      <w:divBdr>
        <w:top w:val="none" w:sz="0" w:space="0" w:color="auto"/>
        <w:left w:val="none" w:sz="0" w:space="0" w:color="auto"/>
        <w:bottom w:val="none" w:sz="0" w:space="0" w:color="auto"/>
        <w:right w:val="none" w:sz="0" w:space="0" w:color="auto"/>
      </w:divBdr>
    </w:div>
    <w:div w:id="86734456">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9297827">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05410698">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1927674">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42514269">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1950422">
      <w:bodyDiv w:val="1"/>
      <w:marLeft w:val="0"/>
      <w:marRight w:val="0"/>
      <w:marTop w:val="0"/>
      <w:marBottom w:val="0"/>
      <w:divBdr>
        <w:top w:val="none" w:sz="0" w:space="0" w:color="auto"/>
        <w:left w:val="none" w:sz="0" w:space="0" w:color="auto"/>
        <w:bottom w:val="none" w:sz="0" w:space="0" w:color="auto"/>
        <w:right w:val="none" w:sz="0" w:space="0" w:color="auto"/>
      </w:divBdr>
    </w:div>
    <w:div w:id="408431789">
      <w:bodyDiv w:val="1"/>
      <w:marLeft w:val="0"/>
      <w:marRight w:val="0"/>
      <w:marTop w:val="0"/>
      <w:marBottom w:val="0"/>
      <w:divBdr>
        <w:top w:val="none" w:sz="0" w:space="0" w:color="auto"/>
        <w:left w:val="none" w:sz="0" w:space="0" w:color="auto"/>
        <w:bottom w:val="none" w:sz="0" w:space="0" w:color="auto"/>
        <w:right w:val="none" w:sz="0" w:space="0" w:color="auto"/>
      </w:divBdr>
    </w:div>
    <w:div w:id="428237733">
      <w:bodyDiv w:val="1"/>
      <w:marLeft w:val="0"/>
      <w:marRight w:val="0"/>
      <w:marTop w:val="0"/>
      <w:marBottom w:val="0"/>
      <w:divBdr>
        <w:top w:val="none" w:sz="0" w:space="0" w:color="auto"/>
        <w:left w:val="none" w:sz="0" w:space="0" w:color="auto"/>
        <w:bottom w:val="none" w:sz="0" w:space="0" w:color="auto"/>
        <w:right w:val="none" w:sz="0" w:space="0" w:color="auto"/>
      </w:divBdr>
    </w:div>
    <w:div w:id="435709390">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9061209">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8537041">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02878250">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64625875">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5429467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6815416">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68706835">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5905781">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11246093">
      <w:bodyDiv w:val="1"/>
      <w:marLeft w:val="0"/>
      <w:marRight w:val="0"/>
      <w:marTop w:val="0"/>
      <w:marBottom w:val="0"/>
      <w:divBdr>
        <w:top w:val="none" w:sz="0" w:space="0" w:color="auto"/>
        <w:left w:val="none" w:sz="0" w:space="0" w:color="auto"/>
        <w:bottom w:val="none" w:sz="0" w:space="0" w:color="auto"/>
        <w:right w:val="none" w:sz="0" w:space="0" w:color="auto"/>
      </w:divBdr>
    </w:div>
    <w:div w:id="11170226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732100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74912587">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78708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6519794">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698651432">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90393490">
      <w:bodyDiv w:val="1"/>
      <w:marLeft w:val="0"/>
      <w:marRight w:val="0"/>
      <w:marTop w:val="0"/>
      <w:marBottom w:val="0"/>
      <w:divBdr>
        <w:top w:val="none" w:sz="0" w:space="0" w:color="auto"/>
        <w:left w:val="none" w:sz="0" w:space="0" w:color="auto"/>
        <w:bottom w:val="none" w:sz="0" w:space="0" w:color="auto"/>
        <w:right w:val="none" w:sz="0" w:space="0" w:color="auto"/>
      </w:divBdr>
    </w:div>
    <w:div w:id="179112390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898936885">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071113">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4870923">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4952228">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2140069">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uaemex.mx"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476B0-93CB-4D54-8B6F-30A66809F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7672</Words>
  <Characters>42199</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2021-10-21T22:39:00Z</cp:lastPrinted>
  <dcterms:created xsi:type="dcterms:W3CDTF">2023-06-22T00:29:00Z</dcterms:created>
  <dcterms:modified xsi:type="dcterms:W3CDTF">2023-07-04T02:38:00Z</dcterms:modified>
</cp:coreProperties>
</file>