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524CBDF7"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8C28BF">
        <w:rPr>
          <w:rFonts w:ascii="Palatino Linotype" w:hAnsi="Palatino Linotype"/>
          <w:color w:val="000000" w:themeColor="text1"/>
        </w:rPr>
        <w:t>veinticuatro (24) de mayo</w:t>
      </w:r>
      <w:r w:rsidR="00360789">
        <w:rPr>
          <w:rFonts w:ascii="Palatino Linotype" w:hAnsi="Palatino Linotype"/>
          <w:color w:val="000000" w:themeColor="text1"/>
        </w:rPr>
        <w:t xml:space="preserve"> </w:t>
      </w:r>
      <w:r w:rsidR="00507D4A">
        <w:rPr>
          <w:rFonts w:ascii="Palatino Linotype" w:hAnsi="Palatino Linotype"/>
          <w:color w:val="000000" w:themeColor="text1"/>
        </w:rPr>
        <w:t>de dos mil veintitrés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1646475D"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w:t>
      </w:r>
      <w:r w:rsidR="00F25B61">
        <w:rPr>
          <w:rFonts w:ascii="Palatino Linotype" w:hAnsi="Palatino Linotype"/>
          <w:color w:val="000000" w:themeColor="text1"/>
        </w:rPr>
        <w:t>el</w:t>
      </w:r>
      <w:r w:rsidRPr="00A85CB7">
        <w:rPr>
          <w:rFonts w:ascii="Palatino Linotype" w:hAnsi="Palatino Linotype"/>
          <w:color w:val="000000" w:themeColor="text1"/>
        </w:rPr>
        <w:t xml:space="preserve">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8C28BF">
        <w:rPr>
          <w:rFonts w:ascii="Palatino Linotype" w:hAnsi="Palatino Linotype"/>
          <w:b/>
          <w:bCs/>
          <w:color w:val="000000" w:themeColor="text1"/>
        </w:rPr>
        <w:t>12948/INFOEM/IP/RR/2022</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 xml:space="preserve">interpuesto </w:t>
      </w:r>
      <w:r w:rsidR="00687F9B">
        <w:rPr>
          <w:rFonts w:ascii="Palatino Linotype" w:eastAsia="Times New Roman" w:hAnsi="Palatino Linotype" w:cs="Times New Roman"/>
          <w:color w:val="000000" w:themeColor="text1"/>
        </w:rPr>
        <w:t>por</w:t>
      </w:r>
      <w:r w:rsidR="00360789">
        <w:rPr>
          <w:rFonts w:ascii="Palatino Linotype" w:eastAsia="Times New Roman" w:hAnsi="Palatino Linotype" w:cs="Times New Roman"/>
          <w:color w:val="000000" w:themeColor="text1"/>
        </w:rPr>
        <w:t xml:space="preserve"> un </w:t>
      </w:r>
      <w:r w:rsidR="00360789" w:rsidRPr="00687F9B">
        <w:rPr>
          <w:rFonts w:ascii="Palatino Linotype" w:eastAsia="Times New Roman" w:hAnsi="Palatino Linotype" w:cs="Times New Roman"/>
          <w:b/>
          <w:color w:val="000000" w:themeColor="text1"/>
        </w:rPr>
        <w:t xml:space="preserve">usuario del Sistema de Acceso a la </w:t>
      </w:r>
      <w:bookmarkStart w:id="0" w:name="_GoBack"/>
      <w:bookmarkEnd w:id="0"/>
      <w:r w:rsidR="00360789" w:rsidRPr="00687F9B">
        <w:rPr>
          <w:rFonts w:ascii="Palatino Linotype" w:eastAsia="Times New Roman" w:hAnsi="Palatino Linotype" w:cs="Times New Roman"/>
          <w:b/>
          <w:color w:val="000000" w:themeColor="text1"/>
        </w:rPr>
        <w:t>Información Mexiquense (SAIMEX)</w:t>
      </w:r>
      <w:r w:rsidR="00687F9B">
        <w:rPr>
          <w:rFonts w:ascii="Palatino Linotype" w:eastAsia="Times New Roman" w:hAnsi="Palatino Linotype" w:cs="Times New Roman"/>
          <w:color w:val="000000" w:themeColor="text1"/>
        </w:rPr>
        <w:t xml:space="preserve">, quien no señaló </w:t>
      </w:r>
      <w:r w:rsidR="00360789">
        <w:rPr>
          <w:rFonts w:ascii="Palatino Linotype" w:eastAsia="Times New Roman" w:hAnsi="Palatino Linotype" w:cs="Times New Roman"/>
          <w:color w:val="000000" w:themeColor="text1"/>
        </w:rPr>
        <w:t>nombre</w:t>
      </w:r>
      <w:r w:rsidR="00687F9B">
        <w:rPr>
          <w:rFonts w:ascii="Palatino Linotype" w:eastAsia="Times New Roman" w:hAnsi="Palatino Linotype" w:cs="Times New Roman"/>
          <w:color w:val="000000" w:themeColor="text1"/>
        </w:rPr>
        <w:t xml:space="preserve"> alguno</w:t>
      </w:r>
      <w:r w:rsidR="00360789">
        <w:rPr>
          <w:rFonts w:ascii="Palatino Linotype" w:eastAsia="Times New Roman" w:hAnsi="Palatino Linotype" w:cs="Times New Roman"/>
          <w:color w:val="000000" w:themeColor="text1"/>
        </w:rPr>
        <w:t>, seudónimo o carácter para identificarse</w:t>
      </w:r>
      <w:r w:rsidR="004F0BF4">
        <w:rPr>
          <w:rFonts w:ascii="Palatino Linotype" w:eastAsia="Times New Roman" w:hAnsi="Palatino Linotype" w:cs="Times New Roman"/>
          <w:color w:val="000000" w:themeColor="text1"/>
        </w:rPr>
        <w:t>,</w:t>
      </w:r>
      <w:r w:rsidR="00360789">
        <w:rPr>
          <w:rFonts w:ascii="Palatino Linotype" w:eastAsia="Times New Roman" w:hAnsi="Palatino Linotype" w:cs="Times New Roman"/>
          <w:color w:val="000000" w:themeColor="text1"/>
        </w:rPr>
        <w:t xml:space="preserve"> por lo que en lo sucesivo se le reconocerá como </w:t>
      </w:r>
      <w:r w:rsidR="008C28BF">
        <w:rPr>
          <w:rFonts w:ascii="Palatino Linotype" w:eastAsia="Times New Roman" w:hAnsi="Palatino Linotype" w:cs="Times New Roman"/>
          <w:b/>
          <w:color w:val="000000" w:themeColor="text1"/>
        </w:rPr>
        <w:t>EL</w:t>
      </w:r>
      <w:r w:rsidR="00360789"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2C1007" w:rsidRPr="00A85CB7">
        <w:rPr>
          <w:rFonts w:ascii="Palatino Linotype" w:eastAsia="Times New Roman" w:hAnsi="Palatino Linotype" w:cs="Arial"/>
          <w:color w:val="000000" w:themeColor="text1"/>
        </w:rPr>
        <w:t xml:space="preserve"> </w:t>
      </w:r>
      <w:r w:rsidR="008C28BF">
        <w:rPr>
          <w:rFonts w:ascii="Palatino Linotype" w:eastAsia="Times New Roman" w:hAnsi="Palatino Linotype" w:cs="Arial"/>
          <w:b/>
          <w:color w:val="000000" w:themeColor="text1"/>
        </w:rPr>
        <w:t>Ayuntamiento de Metepec</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D5766B">
        <w:rPr>
          <w:rFonts w:ascii="Palatino Linotype" w:eastAsia="Calibri" w:hAnsi="Palatino Linotype" w:cs="Arial"/>
          <w:color w:val="000000" w:themeColor="text1"/>
          <w:lang w:val="es-ES"/>
        </w:rPr>
        <w:t>en adelante</w:t>
      </w:r>
      <w:r w:rsidR="00F17EFA">
        <w:rPr>
          <w:rFonts w:ascii="Palatino Linotype" w:eastAsia="Times New Roman" w:hAnsi="Palatino Linotype" w:cs="Times New Roman"/>
          <w:color w:val="000000" w:themeColor="text1"/>
        </w:rPr>
        <w:t xml:space="preserv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w:t>
      </w:r>
      <w:r w:rsidR="005F1362" w:rsidRPr="00B67B60">
        <w:rPr>
          <w:rFonts w:ascii="Palatino Linotype" w:eastAsia="Times New Roman" w:hAnsi="Palatino Linotype" w:cs="Times New Roman"/>
          <w:color w:val="000000" w:themeColor="text1"/>
        </w:rPr>
        <w:t>,</w:t>
      </w:r>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395F5B5E" w:rsidR="00587366" w:rsidRPr="00A85CB7" w:rsidRDefault="00662C69" w:rsidP="00B31E90">
      <w:pPr>
        <w:pStyle w:val="Ttulo1"/>
        <w:spacing w:before="0" w:line="360" w:lineRule="auto"/>
        <w:jc w:val="center"/>
        <w:rPr>
          <w:b/>
          <w:color w:val="000000" w:themeColor="text1"/>
        </w:rPr>
      </w:pPr>
      <w:bookmarkStart w:id="1" w:name="_Toc461555884"/>
      <w:bookmarkStart w:id="2" w:name="_Toc466371847"/>
      <w:bookmarkStart w:id="3" w:name="_Toc88071776"/>
      <w:r w:rsidRPr="00A85CB7">
        <w:rPr>
          <w:b/>
          <w:color w:val="000000" w:themeColor="text1"/>
        </w:rPr>
        <w:t>ANTECEDENTES</w:t>
      </w:r>
      <w:bookmarkEnd w:id="1"/>
      <w:bookmarkEnd w:id="2"/>
      <w:bookmarkEnd w:id="3"/>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ED02A72"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8C28BF">
        <w:rPr>
          <w:rFonts w:ascii="Palatino Linotype" w:eastAsia="Calibri" w:hAnsi="Palatino Linotype" w:cs="Arial"/>
          <w:color w:val="000000" w:themeColor="text1"/>
          <w:lang w:val="es-ES"/>
        </w:rPr>
        <w:t xml:space="preserve">veintisiete (27) de junio </w:t>
      </w:r>
      <w:r w:rsidR="00FE159E">
        <w:rPr>
          <w:rFonts w:ascii="Palatino Linotype" w:eastAsia="Calibri" w:hAnsi="Palatino Linotype" w:cs="Arial"/>
          <w:color w:val="000000" w:themeColor="text1"/>
          <w:lang w:val="es-ES"/>
        </w:rPr>
        <w:t>de dos mil veintidós</w:t>
      </w:r>
      <w:r w:rsidR="005F1362" w:rsidRPr="00A85CB7">
        <w:rPr>
          <w:rFonts w:ascii="Palatino Linotype" w:eastAsia="Calibri" w:hAnsi="Palatino Linotype" w:cs="Arial"/>
          <w:color w:val="000000" w:themeColor="text1"/>
          <w:lang w:val="es-ES"/>
        </w:rPr>
        <w:t xml:space="preserve">, </w:t>
      </w:r>
      <w:r w:rsidR="008C28BF">
        <w:rPr>
          <w:rFonts w:ascii="Palatino Linotype" w:eastAsia="Calibri" w:hAnsi="Palatino Linotype" w:cs="Arial"/>
          <w:color w:val="000000" w:themeColor="text1"/>
          <w:lang w:val="es-ES"/>
        </w:rPr>
        <w:t>el particular</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a través</w:t>
      </w:r>
      <w:r w:rsidR="00360789">
        <w:rPr>
          <w:rFonts w:ascii="Palatino Linotype" w:hAnsi="Palatino Linotype"/>
          <w:bCs/>
          <w:color w:val="000000" w:themeColor="text1"/>
        </w:rPr>
        <w:t xml:space="preserve"> del SAIMEX</w:t>
      </w:r>
      <w:r w:rsidR="005F1362" w:rsidRPr="00A85CB7">
        <w:rPr>
          <w:rFonts w:ascii="Palatino Linotype" w:eastAsia="Calibri" w:hAnsi="Palatino Linotype" w:cs="Arial"/>
          <w:color w:val="000000" w:themeColor="text1"/>
          <w:lang w:val="es-ES"/>
        </w:rPr>
        <w:t>, la solicitud de información pública registrada</w:t>
      </w:r>
      <w:r w:rsidR="00772245">
        <w:rPr>
          <w:rFonts w:ascii="Palatino Linotype" w:eastAsia="Calibri" w:hAnsi="Palatino Linotype" w:cs="Arial"/>
          <w:color w:val="000000" w:themeColor="text1"/>
          <w:lang w:val="es-ES"/>
        </w:rPr>
        <w:t xml:space="preserve"> con </w:t>
      </w:r>
      <w:r w:rsidR="00F25B61">
        <w:rPr>
          <w:rFonts w:ascii="Palatino Linotype" w:eastAsia="Calibri" w:hAnsi="Palatino Linotype" w:cs="Arial"/>
          <w:color w:val="000000" w:themeColor="text1"/>
          <w:lang w:val="es-ES"/>
        </w:rPr>
        <w:t>el</w:t>
      </w:r>
      <w:r w:rsidR="005F1362" w:rsidRPr="00A85CB7">
        <w:rPr>
          <w:rFonts w:ascii="Palatino Linotype" w:eastAsia="Calibri" w:hAnsi="Palatino Linotype" w:cs="Arial"/>
          <w:color w:val="000000" w:themeColor="text1"/>
          <w:lang w:val="es-ES"/>
        </w:rPr>
        <w:t xml:space="preserve"> número</w:t>
      </w:r>
      <w:r w:rsidR="00772245">
        <w:rPr>
          <w:rFonts w:ascii="Palatino Linotype" w:eastAsia="Calibri" w:hAnsi="Palatino Linotype" w:cs="Arial"/>
          <w:color w:val="000000" w:themeColor="text1"/>
          <w:lang w:val="es-ES"/>
        </w:rPr>
        <w:t xml:space="preserve"> </w:t>
      </w:r>
      <w:r w:rsidR="008C28BF">
        <w:rPr>
          <w:rFonts w:ascii="Palatino Linotype" w:eastAsia="Calibri" w:hAnsi="Palatino Linotype" w:cs="Arial"/>
          <w:b/>
          <w:color w:val="000000" w:themeColor="text1"/>
          <w:lang w:val="es-ES"/>
        </w:rPr>
        <w:t>03657/METEPEC/IP/2022</w:t>
      </w:r>
      <w:r w:rsidR="005F1362" w:rsidRPr="00A85CB7">
        <w:rPr>
          <w:rFonts w:ascii="Palatino Linotype" w:hAnsi="Palatino Linotype"/>
          <w:b/>
          <w:bCs/>
          <w:color w:val="000000" w:themeColor="text1"/>
        </w:rPr>
        <w:t>,</w:t>
      </w:r>
      <w:r w:rsidR="00F25B61">
        <w:rPr>
          <w:rFonts w:ascii="Palatino Linotype" w:eastAsia="Calibri" w:hAnsi="Palatino Linotype" w:cs="Arial"/>
          <w:color w:val="000000" w:themeColor="text1"/>
          <w:lang w:val="es-ES"/>
        </w:rPr>
        <w:t xml:space="preserve"> mediante la</w:t>
      </w:r>
      <w:r w:rsidR="00772245">
        <w:rPr>
          <w:rFonts w:ascii="Palatino Linotype" w:eastAsia="Calibri" w:hAnsi="Palatino Linotype" w:cs="Arial"/>
          <w:color w:val="000000" w:themeColor="text1"/>
          <w:lang w:val="es-ES"/>
        </w:rPr>
        <w:t xml:space="preserve"> que </w:t>
      </w:r>
      <w:r w:rsidR="005F1362" w:rsidRPr="00A85CB7">
        <w:rPr>
          <w:rFonts w:ascii="Palatino Linotype" w:eastAsia="Calibri" w:hAnsi="Palatino Linotype" w:cs="Arial"/>
          <w:color w:val="000000" w:themeColor="text1"/>
          <w:lang w:val="es-ES"/>
        </w:rPr>
        <w:t>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58EDB699" w:rsidR="0097210F"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 xml:space="preserve"> </w:t>
      </w:r>
      <w:r w:rsidR="005F1362" w:rsidRPr="00A85CB7">
        <w:rPr>
          <w:rFonts w:ascii="Palatino Linotype" w:hAnsi="Palatino Linotype"/>
          <w:i/>
          <w:color w:val="000000" w:themeColor="text1"/>
          <w:sz w:val="22"/>
          <w:szCs w:val="22"/>
        </w:rPr>
        <w:t>“</w:t>
      </w:r>
      <w:r w:rsidR="008C28BF" w:rsidRPr="008C28BF">
        <w:rPr>
          <w:rFonts w:ascii="Palatino Linotype" w:hAnsi="Palatino Linotype"/>
          <w:i/>
          <w:color w:val="000000" w:themeColor="text1"/>
          <w:sz w:val="22"/>
          <w:szCs w:val="22"/>
        </w:rPr>
        <w:t>Se solicita el plan anual de auditoría, inspecciones y revisiones, así como los programas específicos</w:t>
      </w:r>
      <w:r w:rsidR="005F1362" w:rsidRPr="00A85CB7">
        <w:rPr>
          <w:rFonts w:ascii="Palatino Linotype" w:hAnsi="Palatino Linotype"/>
          <w:i/>
          <w:color w:val="000000" w:themeColor="text1"/>
          <w:sz w:val="22"/>
          <w:szCs w:val="22"/>
        </w:rPr>
        <w:t xml:space="preserve">” </w:t>
      </w:r>
      <w:r w:rsidR="005F1362"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35BA18A9" w14:textId="7F759EAA" w:rsidR="0039142B" w:rsidRPr="0027463A"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Times New Roman" w:hAnsi="Palatino Linotype" w:cs="Arial"/>
          <w:color w:val="000000" w:themeColor="text1"/>
          <w:lang w:val="es-ES"/>
        </w:rPr>
        <w:t>Se hace constar</w:t>
      </w:r>
      <w:r w:rsidR="00E9022C">
        <w:rPr>
          <w:rFonts w:ascii="Palatino Linotype" w:eastAsia="Times New Roman" w:hAnsi="Palatino Linotype" w:cs="Arial"/>
          <w:color w:val="000000" w:themeColor="text1"/>
          <w:lang w:val="es-ES"/>
        </w:rPr>
        <w:t xml:space="preserve"> que </w:t>
      </w:r>
      <w:r w:rsidR="008C28BF">
        <w:rPr>
          <w:rFonts w:ascii="Palatino Linotype" w:eastAsia="Times New Roman" w:hAnsi="Palatino Linotype" w:cs="Arial"/>
          <w:color w:val="000000" w:themeColor="text1"/>
          <w:lang w:val="es-ES"/>
        </w:rPr>
        <w:t>el particular</w:t>
      </w:r>
      <w:r w:rsidR="00E9022C">
        <w:rPr>
          <w:rFonts w:ascii="Palatino Linotype" w:eastAsia="Times New Roman" w:hAnsi="Palatino Linotype" w:cs="Arial"/>
          <w:color w:val="000000" w:themeColor="text1"/>
          <w:lang w:val="es-ES"/>
        </w:rPr>
        <w:t xml:space="preserve"> </w:t>
      </w:r>
      <w:r w:rsidR="005F1362" w:rsidRPr="00A85CB7">
        <w:rPr>
          <w:rFonts w:ascii="Palatino Linotype" w:eastAsia="Times New Roman" w:hAnsi="Palatino Linotype" w:cs="Arial"/>
          <w:color w:val="000000" w:themeColor="text1"/>
          <w:lang w:val="es-ES"/>
        </w:rPr>
        <w:t>señaló como modalidad de entrega de la información</w:t>
      </w:r>
      <w:r w:rsidR="005F1362" w:rsidRPr="00514592">
        <w:rPr>
          <w:rFonts w:ascii="Palatino Linotype" w:eastAsia="Times New Roman" w:hAnsi="Palatino Linotype" w:cs="Arial"/>
          <w:bCs/>
          <w:color w:val="000000" w:themeColor="text1"/>
          <w:lang w:val="es-ES"/>
        </w:rPr>
        <w:t>:</w:t>
      </w:r>
      <w:r w:rsidR="001E4152">
        <w:rPr>
          <w:rFonts w:ascii="Palatino Linotype" w:eastAsia="Times New Roman" w:hAnsi="Palatino Linotype" w:cs="Arial"/>
          <w:b/>
          <w:color w:val="000000" w:themeColor="text1"/>
          <w:lang w:val="es-ES"/>
        </w:rPr>
        <w:t xml:space="preserve"> </w:t>
      </w:r>
      <w:r w:rsidR="004F0BF4">
        <w:rPr>
          <w:rFonts w:ascii="Palatino Linotype" w:eastAsia="Times New Roman" w:hAnsi="Palatino Linotype" w:cs="Arial"/>
          <w:b/>
          <w:i/>
          <w:iCs/>
          <w:color w:val="000000" w:themeColor="text1"/>
          <w:lang w:val="es-ES"/>
        </w:rPr>
        <w:t>A través del SAIMEX</w:t>
      </w:r>
      <w:r w:rsidR="005B4B08">
        <w:rPr>
          <w:rFonts w:ascii="Palatino Linotype" w:eastAsia="Calibri" w:hAnsi="Palatino Linotype" w:cs="Arial"/>
          <w:color w:val="000000" w:themeColor="text1"/>
          <w:lang w:val="es-ES"/>
        </w:rPr>
        <w:t>.</w:t>
      </w:r>
    </w:p>
    <w:p w14:paraId="7C0BE992" w14:textId="77777777" w:rsidR="0027463A" w:rsidRPr="0027463A"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1FA5C4F4" w:rsidR="0022448D" w:rsidRPr="00022D89" w:rsidRDefault="00360789"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E</w:t>
      </w:r>
      <w:r w:rsidR="00B31E90" w:rsidRPr="00022D89">
        <w:rPr>
          <w:rFonts w:ascii="Palatino Linotype" w:eastAsia="MS Mincho" w:hAnsi="Palatino Linotype" w:cs="Times New Roman"/>
          <w:color w:val="000000" w:themeColor="text1"/>
        </w:rPr>
        <w:t xml:space="preserve">l </w:t>
      </w:r>
      <w:r w:rsidR="008C28BF">
        <w:rPr>
          <w:rFonts w:ascii="Palatino Linotype" w:eastAsia="MS Mincho" w:hAnsi="Palatino Linotype" w:cs="Times New Roman"/>
          <w:color w:val="000000" w:themeColor="text1"/>
        </w:rPr>
        <w:t>diecinueve (19) de julio de dos mil veintidós</w:t>
      </w:r>
      <w:r w:rsidR="000411E2" w:rsidRPr="00022D89">
        <w:rPr>
          <w:rFonts w:ascii="Palatino Linotype" w:eastAsia="MS Mincho" w:hAnsi="Palatino Linotype" w:cs="Times New Roman"/>
          <w:color w:val="000000" w:themeColor="text1"/>
        </w:rPr>
        <w:t xml:space="preserve">, </w:t>
      </w:r>
      <w:r w:rsidR="000411E2" w:rsidRPr="00022D89">
        <w:rPr>
          <w:rFonts w:ascii="Palatino Linotype" w:hAnsi="Palatino Linotype"/>
          <w:color w:val="000000" w:themeColor="text1"/>
          <w:szCs w:val="14"/>
        </w:rPr>
        <w:t xml:space="preserve">el </w:t>
      </w:r>
      <w:r w:rsidR="000411E2" w:rsidRPr="00022D89">
        <w:rPr>
          <w:rFonts w:ascii="Palatino Linotype" w:hAnsi="Palatino Linotype"/>
          <w:b/>
          <w:color w:val="000000" w:themeColor="text1"/>
          <w:szCs w:val="14"/>
        </w:rPr>
        <w:t>SUJETO OBLIGADO</w:t>
      </w:r>
      <w:r w:rsidR="000411E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5AAD27B5" w14:textId="77777777" w:rsidR="008C28BF" w:rsidRPr="008C28BF" w:rsidRDefault="00F25B61" w:rsidP="008C28B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 xml:space="preserve"> </w:t>
      </w:r>
      <w:r w:rsidR="005F1362" w:rsidRPr="009A593A">
        <w:rPr>
          <w:rFonts w:ascii="Palatino Linotype" w:hAnsi="Palatino Linotype"/>
          <w:i/>
          <w:noProof/>
          <w:color w:val="000000" w:themeColor="text1"/>
          <w:sz w:val="22"/>
          <w:szCs w:val="22"/>
          <w:lang w:val="es-MX" w:eastAsia="es-MX"/>
        </w:rPr>
        <w:t>“</w:t>
      </w:r>
      <w:r w:rsidR="008C28BF" w:rsidRPr="008C28BF">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FB8F76" w14:textId="77777777" w:rsidR="008C28BF" w:rsidRDefault="008C28BF" w:rsidP="008C28BF">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FD93587" w14:textId="6A35AB5A" w:rsidR="008C28BF" w:rsidRPr="008C28BF" w:rsidRDefault="008C28BF" w:rsidP="008C28B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8C28BF">
        <w:rPr>
          <w:rFonts w:ascii="Palatino Linotype" w:hAnsi="Palatino Linotype"/>
          <w:i/>
          <w:noProof/>
          <w:color w:val="000000" w:themeColor="text1"/>
          <w:sz w:val="22"/>
          <w:szCs w:val="22"/>
          <w:lang w:val="es-MX" w:eastAsia="es-MX"/>
        </w:rPr>
        <w:t>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TITULAR DE LA UNIDAD DE TRANSPARENCIA</w:t>
      </w:r>
    </w:p>
    <w:p w14:paraId="496C189C" w14:textId="77777777" w:rsidR="008C28BF" w:rsidRDefault="008C28BF" w:rsidP="008C28BF">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AE74FAB" w14:textId="78BB6DB1" w:rsidR="008C28BF" w:rsidRPr="008C28BF" w:rsidRDefault="008C28BF" w:rsidP="008C28B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8C28BF">
        <w:rPr>
          <w:rFonts w:ascii="Palatino Linotype" w:hAnsi="Palatino Linotype"/>
          <w:i/>
          <w:noProof/>
          <w:color w:val="000000" w:themeColor="text1"/>
          <w:sz w:val="22"/>
          <w:szCs w:val="22"/>
          <w:lang w:val="es-MX" w:eastAsia="es-MX"/>
        </w:rPr>
        <w:t>ATENTAMENTE</w:t>
      </w:r>
    </w:p>
    <w:p w14:paraId="35A36DE0" w14:textId="66E7FB81" w:rsidR="0039142B" w:rsidRDefault="008C28BF" w:rsidP="008C28BF">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8C28BF">
        <w:rPr>
          <w:rFonts w:ascii="Palatino Linotype" w:hAnsi="Palatino Linotype"/>
          <w:i/>
          <w:noProof/>
          <w:color w:val="000000" w:themeColor="text1"/>
          <w:sz w:val="22"/>
          <w:szCs w:val="22"/>
          <w:lang w:val="es-MX" w:eastAsia="es-MX"/>
        </w:rPr>
        <w:t>Lic. Gerardo Arturo Ozuna Martínez</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096EF7B1"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w:t>
      </w:r>
      <w:r w:rsidR="00E85FF3">
        <w:rPr>
          <w:rFonts w:ascii="Palatino Linotype" w:hAnsi="Palatino Linotype"/>
          <w:color w:val="000000" w:themeColor="text1"/>
          <w:szCs w:val="22"/>
        </w:rPr>
        <w:t>al acuse de respuesta</w:t>
      </w:r>
      <w:r>
        <w:rPr>
          <w:rFonts w:ascii="Palatino Linotype" w:hAnsi="Palatino Linotype"/>
          <w:color w:val="000000" w:themeColor="text1"/>
          <w:szCs w:val="22"/>
        </w:rPr>
        <w:t xml:space="preserve">,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w:t>
      </w:r>
      <w:r w:rsidR="004F0BF4">
        <w:rPr>
          <w:rFonts w:ascii="Palatino Linotype" w:hAnsi="Palatino Linotype"/>
          <w:color w:val="000000" w:themeColor="text1"/>
          <w:szCs w:val="22"/>
        </w:rPr>
        <w:t xml:space="preserve"> </w:t>
      </w:r>
      <w:r w:rsidR="008C28BF">
        <w:rPr>
          <w:rFonts w:ascii="Palatino Linotype" w:hAnsi="Palatino Linotype"/>
          <w:color w:val="000000" w:themeColor="text1"/>
          <w:szCs w:val="22"/>
        </w:rPr>
        <w:t>el particular</w:t>
      </w:r>
      <w:r>
        <w:rPr>
          <w:rFonts w:ascii="Palatino Linotype" w:hAnsi="Palatino Linotype"/>
          <w:color w:val="000000" w:themeColor="text1"/>
          <w:szCs w:val="22"/>
        </w:rPr>
        <w:t xml:space="preserve"> </w:t>
      </w:r>
      <w:r w:rsidR="004F0BF4">
        <w:rPr>
          <w:rFonts w:ascii="Palatino Linotype" w:hAnsi="Palatino Linotype"/>
          <w:color w:val="000000" w:themeColor="text1"/>
          <w:szCs w:val="22"/>
        </w:rPr>
        <w:t>un archivo electrónico, cuyo nombre y contenido se resumen a continuación:</w:t>
      </w:r>
    </w:p>
    <w:p w14:paraId="49FFFD70" w14:textId="26A9619F" w:rsidR="004F0BF4" w:rsidRDefault="004F0BF4" w:rsidP="004F0BF4">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4F0BF4">
        <w:rPr>
          <w:rFonts w:ascii="Palatino Linotype" w:hAnsi="Palatino Linotype"/>
          <w:b/>
          <w:bCs/>
          <w:i/>
          <w:iCs/>
          <w:color w:val="000000" w:themeColor="text1"/>
          <w:szCs w:val="22"/>
        </w:rPr>
        <w:t>“</w:t>
      </w:r>
      <w:r w:rsidR="008C28BF">
        <w:rPr>
          <w:rFonts w:ascii="Palatino Linotype" w:hAnsi="Palatino Linotype"/>
          <w:b/>
          <w:bCs/>
          <w:i/>
          <w:iCs/>
          <w:color w:val="000000" w:themeColor="text1"/>
          <w:szCs w:val="22"/>
        </w:rPr>
        <w:t>3657</w:t>
      </w:r>
      <w:r w:rsidRPr="004F0BF4">
        <w:rPr>
          <w:rFonts w:ascii="Palatino Linotype" w:hAnsi="Palatino Linotype"/>
          <w:b/>
          <w:bCs/>
          <w:i/>
          <w:iCs/>
          <w:color w:val="000000" w:themeColor="text1"/>
          <w:szCs w:val="22"/>
        </w:rPr>
        <w:t>.</w:t>
      </w:r>
      <w:r w:rsidR="008C28BF">
        <w:rPr>
          <w:rFonts w:ascii="Palatino Linotype" w:hAnsi="Palatino Linotype"/>
          <w:b/>
          <w:bCs/>
          <w:i/>
          <w:iCs/>
          <w:color w:val="000000" w:themeColor="text1"/>
          <w:szCs w:val="22"/>
        </w:rPr>
        <w:t>PDF</w:t>
      </w:r>
      <w:r w:rsidRPr="004F0BF4">
        <w:rPr>
          <w:rFonts w:ascii="Palatino Linotype" w:hAnsi="Palatino Linotype"/>
          <w:b/>
          <w:bCs/>
          <w:i/>
          <w:iCs/>
          <w:color w:val="000000" w:themeColor="text1"/>
          <w:szCs w:val="22"/>
        </w:rPr>
        <w:t>”</w:t>
      </w:r>
      <w:r>
        <w:rPr>
          <w:rFonts w:ascii="Palatino Linotype" w:hAnsi="Palatino Linotype"/>
          <w:color w:val="000000" w:themeColor="text1"/>
          <w:szCs w:val="22"/>
        </w:rPr>
        <w:t>: Documento de</w:t>
      </w:r>
      <w:r w:rsidR="008C28BF">
        <w:rPr>
          <w:rFonts w:ascii="Palatino Linotype" w:hAnsi="Palatino Linotype"/>
          <w:color w:val="000000" w:themeColor="text1"/>
          <w:szCs w:val="22"/>
        </w:rPr>
        <w:t xml:space="preserve"> una foja consistente en la copia fotostática del oficio número UT/MET/2617/2022, de dieciocho (18) de julio de dos mil veintidós, firmado por el Titular de la Unidad de Transparencia, y dirigido al entonces </w:t>
      </w:r>
      <w:r w:rsidR="008C28BF">
        <w:rPr>
          <w:rFonts w:ascii="Palatino Linotype" w:hAnsi="Palatino Linotype"/>
          <w:b/>
          <w:bCs/>
          <w:color w:val="000000" w:themeColor="text1"/>
          <w:szCs w:val="22"/>
        </w:rPr>
        <w:t>SOLICITANTE</w:t>
      </w:r>
      <w:r w:rsidR="008C28BF">
        <w:rPr>
          <w:rFonts w:ascii="Palatino Linotype" w:hAnsi="Palatino Linotype"/>
          <w:color w:val="000000" w:themeColor="text1"/>
          <w:szCs w:val="22"/>
        </w:rPr>
        <w:t>, por el que señala una dirección electrónica donde consultar la información solicitada.</w:t>
      </w:r>
    </w:p>
    <w:p w14:paraId="18538835" w14:textId="77777777" w:rsidR="00FE159E" w:rsidRPr="00B67B60" w:rsidRDefault="00FE159E" w:rsidP="00B67B60">
      <w:pPr>
        <w:spacing w:line="360" w:lineRule="auto"/>
        <w:jc w:val="both"/>
        <w:rPr>
          <w:rFonts w:ascii="Palatino Linotype" w:hAnsi="Palatino Linotype" w:cs="Arial"/>
        </w:rPr>
      </w:pPr>
    </w:p>
    <w:p w14:paraId="272B63B3" w14:textId="6D087211" w:rsidR="000D5A1D" w:rsidRPr="00A85CB7" w:rsidRDefault="008C28BF"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eastAsia="Times New Roman" w:hAnsi="Palatino Linotype" w:cs="Arial"/>
          <w:color w:val="000000" w:themeColor="text1"/>
          <w:lang w:val="es-ES"/>
        </w:rPr>
        <w:lastRenderedPageBreak/>
        <w:t>E</w:t>
      </w:r>
      <w:r w:rsidR="00DB4BEF" w:rsidRPr="00A85CB7">
        <w:rPr>
          <w:rFonts w:ascii="Palatino Linotype" w:eastAsia="Times New Roman" w:hAnsi="Palatino Linotype" w:cs="Arial"/>
          <w:color w:val="000000" w:themeColor="text1"/>
          <w:lang w:val="es-ES"/>
        </w:rPr>
        <w:t xml:space="preserve">l </w:t>
      </w:r>
      <w:r>
        <w:rPr>
          <w:rFonts w:ascii="Palatino Linotype" w:eastAsia="Times New Roman" w:hAnsi="Palatino Linotype" w:cs="Arial"/>
          <w:color w:val="000000" w:themeColor="text1"/>
          <w:lang w:val="es-ES"/>
        </w:rPr>
        <w:t>uno (01) de agosto de dos mil veintidós</w:t>
      </w:r>
      <w:r w:rsidR="00FE49E3" w:rsidRPr="00A85CB7">
        <w:rPr>
          <w:rFonts w:ascii="Palatino Linotype" w:eastAsia="Times New Roman" w:hAnsi="Palatino Linotype" w:cs="Arial"/>
          <w:color w:val="000000" w:themeColor="text1"/>
          <w:lang w:val="es-ES"/>
        </w:rPr>
        <w:t xml:space="preserve">, </w:t>
      </w:r>
      <w:r>
        <w:rPr>
          <w:rFonts w:ascii="Palatino Linotype" w:eastAsia="Times New Roman" w:hAnsi="Palatino Linotype" w:cs="Arial"/>
          <w:color w:val="000000" w:themeColor="text1"/>
          <w:lang w:val="es-ES"/>
        </w:rPr>
        <w:t>el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Pr>
          <w:rFonts w:ascii="Palatino Linotype" w:eastAsia="Calibri" w:hAnsi="Palatino Linotype" w:cs="Arial"/>
          <w:b/>
          <w:color w:val="000000" w:themeColor="text1"/>
          <w:lang w:val="es-ES"/>
        </w:rPr>
        <w:t>12948/INFOEM/IP/RR/2022</w:t>
      </w:r>
      <w:r w:rsidR="009A0461" w:rsidRPr="000E096F">
        <w:rPr>
          <w:rFonts w:ascii="Palatino Linotype" w:eastAsia="Calibri" w:hAnsi="Palatino Linotype" w:cs="Arial"/>
          <w:color w:val="000000" w:themeColor="text1"/>
          <w:lang w:val="es-ES"/>
        </w:rPr>
        <w:t>;</w:t>
      </w:r>
      <w:r w:rsidR="00102D65" w:rsidRPr="000E096F">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F666C9B" w:rsidR="00E34622"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Acto impugnado:</w:t>
      </w:r>
      <w:r w:rsidRPr="000E096F">
        <w:rPr>
          <w:rFonts w:ascii="Palatino Linotype" w:eastAsia="Times New Roman" w:hAnsi="Palatino Linotype" w:cs="Arial"/>
          <w:color w:val="000000" w:themeColor="text1"/>
          <w:sz w:val="22"/>
          <w:lang w:val="es-ES"/>
        </w:rPr>
        <w:t xml:space="preserve"> “</w:t>
      </w:r>
      <w:r w:rsidR="008C28BF" w:rsidRPr="008C28BF">
        <w:rPr>
          <w:rFonts w:ascii="Palatino Linotype" w:eastAsia="Times New Roman" w:hAnsi="Palatino Linotype" w:cs="Arial"/>
          <w:i/>
          <w:iCs/>
          <w:color w:val="000000" w:themeColor="text1"/>
          <w:sz w:val="22"/>
          <w:lang w:val="es-ES"/>
        </w:rPr>
        <w:t xml:space="preserve">no es la información solicitada yo no estoy pidiendo el resultado de </w:t>
      </w:r>
      <w:proofErr w:type="spellStart"/>
      <w:r w:rsidR="008C28BF" w:rsidRPr="008C28BF">
        <w:rPr>
          <w:rFonts w:ascii="Palatino Linotype" w:eastAsia="Times New Roman" w:hAnsi="Palatino Linotype" w:cs="Arial"/>
          <w:i/>
          <w:iCs/>
          <w:color w:val="000000" w:themeColor="text1"/>
          <w:sz w:val="22"/>
          <w:lang w:val="es-ES"/>
        </w:rPr>
        <w:t>auditorias</w:t>
      </w:r>
      <w:proofErr w:type="spellEnd"/>
      <w:r w:rsidR="008C28BF" w:rsidRPr="008C28BF">
        <w:rPr>
          <w:rFonts w:ascii="Palatino Linotype" w:eastAsia="Times New Roman" w:hAnsi="Palatino Linotype" w:cs="Arial"/>
          <w:i/>
          <w:iCs/>
          <w:color w:val="000000" w:themeColor="text1"/>
          <w:sz w:val="22"/>
          <w:lang w:val="es-ES"/>
        </w:rPr>
        <w:t xml:space="preserve">, no </w:t>
      </w:r>
      <w:proofErr w:type="spellStart"/>
      <w:r w:rsidR="008C28BF" w:rsidRPr="008C28BF">
        <w:rPr>
          <w:rFonts w:ascii="Palatino Linotype" w:eastAsia="Times New Roman" w:hAnsi="Palatino Linotype" w:cs="Arial"/>
          <w:i/>
          <w:iCs/>
          <w:color w:val="000000" w:themeColor="text1"/>
          <w:sz w:val="22"/>
          <w:lang w:val="es-ES"/>
        </w:rPr>
        <w:t>se</w:t>
      </w:r>
      <w:proofErr w:type="spellEnd"/>
      <w:r w:rsidR="008C28BF" w:rsidRPr="008C28BF">
        <w:rPr>
          <w:rFonts w:ascii="Palatino Linotype" w:eastAsia="Times New Roman" w:hAnsi="Palatino Linotype" w:cs="Arial"/>
          <w:i/>
          <w:iCs/>
          <w:color w:val="000000" w:themeColor="text1"/>
          <w:sz w:val="22"/>
          <w:lang w:val="es-ES"/>
        </w:rPr>
        <w:t xml:space="preserve"> </w:t>
      </w:r>
      <w:proofErr w:type="spellStart"/>
      <w:r w:rsidR="008C28BF" w:rsidRPr="008C28BF">
        <w:rPr>
          <w:rFonts w:ascii="Palatino Linotype" w:eastAsia="Times New Roman" w:hAnsi="Palatino Linotype" w:cs="Arial"/>
          <w:i/>
          <w:iCs/>
          <w:color w:val="000000" w:themeColor="text1"/>
          <w:sz w:val="22"/>
          <w:lang w:val="es-ES"/>
        </w:rPr>
        <w:t>por que</w:t>
      </w:r>
      <w:proofErr w:type="spellEnd"/>
      <w:r w:rsidR="008C28BF" w:rsidRPr="008C28BF">
        <w:rPr>
          <w:rFonts w:ascii="Palatino Linotype" w:eastAsia="Times New Roman" w:hAnsi="Palatino Linotype" w:cs="Arial"/>
          <w:i/>
          <w:iCs/>
          <w:color w:val="000000" w:themeColor="text1"/>
          <w:sz w:val="22"/>
          <w:lang w:val="es-ES"/>
        </w:rPr>
        <w:t xml:space="preserve"> el sujeto obligado me mande a esa fracción, yo solicite el plan anual de auditoria, inspecciones y revisiones, así como los programas específicos</w:t>
      </w:r>
      <w:r w:rsidRPr="002E3C57">
        <w:rPr>
          <w:rFonts w:ascii="Palatino Linotype" w:eastAsia="Times New Roman" w:hAnsi="Palatino Linotype" w:cs="Arial"/>
          <w:i/>
          <w:iCs/>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25E44FB6" w14:textId="77777777" w:rsidR="00F25B61" w:rsidRPr="000E096F"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581D7136" w:rsidR="000E096F" w:rsidRPr="004F0BF4"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Razones o motivos de inconformidad:</w:t>
      </w:r>
      <w:r w:rsidRPr="000E096F">
        <w:rPr>
          <w:rFonts w:ascii="Palatino Linotype" w:eastAsia="Times New Roman" w:hAnsi="Palatino Linotype" w:cs="Arial"/>
          <w:color w:val="000000" w:themeColor="text1"/>
          <w:sz w:val="22"/>
          <w:lang w:val="es-ES"/>
        </w:rPr>
        <w:t xml:space="preserve"> </w:t>
      </w:r>
      <w:r w:rsidR="00360789">
        <w:rPr>
          <w:rFonts w:ascii="Palatino Linotype" w:eastAsia="Times New Roman" w:hAnsi="Palatino Linotype" w:cs="Arial"/>
          <w:i/>
          <w:color w:val="000000" w:themeColor="text1"/>
          <w:sz w:val="22"/>
          <w:lang w:val="es-ES"/>
        </w:rPr>
        <w:t>“</w:t>
      </w:r>
      <w:r w:rsidR="008C28BF" w:rsidRPr="008C28BF">
        <w:rPr>
          <w:rFonts w:ascii="Palatino Linotype" w:eastAsia="Times New Roman" w:hAnsi="Palatino Linotype" w:cs="Arial"/>
          <w:i/>
          <w:color w:val="000000" w:themeColor="text1"/>
          <w:sz w:val="22"/>
          <w:lang w:val="es-ES"/>
        </w:rPr>
        <w:t xml:space="preserve">no es la información solicitada yo no estoy pidiendo el resultado de </w:t>
      </w:r>
      <w:proofErr w:type="spellStart"/>
      <w:r w:rsidR="008C28BF" w:rsidRPr="008C28BF">
        <w:rPr>
          <w:rFonts w:ascii="Palatino Linotype" w:eastAsia="Times New Roman" w:hAnsi="Palatino Linotype" w:cs="Arial"/>
          <w:i/>
          <w:color w:val="000000" w:themeColor="text1"/>
          <w:sz w:val="22"/>
          <w:lang w:val="es-ES"/>
        </w:rPr>
        <w:t>auditorias</w:t>
      </w:r>
      <w:proofErr w:type="spellEnd"/>
      <w:r w:rsidR="008C28BF" w:rsidRPr="008C28BF">
        <w:rPr>
          <w:rFonts w:ascii="Palatino Linotype" w:eastAsia="Times New Roman" w:hAnsi="Palatino Linotype" w:cs="Arial"/>
          <w:i/>
          <w:color w:val="000000" w:themeColor="text1"/>
          <w:sz w:val="22"/>
          <w:lang w:val="es-ES"/>
        </w:rPr>
        <w:t xml:space="preserve">, no </w:t>
      </w:r>
      <w:proofErr w:type="spellStart"/>
      <w:r w:rsidR="008C28BF" w:rsidRPr="008C28BF">
        <w:rPr>
          <w:rFonts w:ascii="Palatino Linotype" w:eastAsia="Times New Roman" w:hAnsi="Palatino Linotype" w:cs="Arial"/>
          <w:i/>
          <w:color w:val="000000" w:themeColor="text1"/>
          <w:sz w:val="22"/>
          <w:lang w:val="es-ES"/>
        </w:rPr>
        <w:t>se</w:t>
      </w:r>
      <w:proofErr w:type="spellEnd"/>
      <w:r w:rsidR="008C28BF" w:rsidRPr="008C28BF">
        <w:rPr>
          <w:rFonts w:ascii="Palatino Linotype" w:eastAsia="Times New Roman" w:hAnsi="Palatino Linotype" w:cs="Arial"/>
          <w:i/>
          <w:color w:val="000000" w:themeColor="text1"/>
          <w:sz w:val="22"/>
          <w:lang w:val="es-ES"/>
        </w:rPr>
        <w:t xml:space="preserve"> </w:t>
      </w:r>
      <w:proofErr w:type="spellStart"/>
      <w:r w:rsidR="008C28BF" w:rsidRPr="008C28BF">
        <w:rPr>
          <w:rFonts w:ascii="Palatino Linotype" w:eastAsia="Times New Roman" w:hAnsi="Palatino Linotype" w:cs="Arial"/>
          <w:i/>
          <w:color w:val="000000" w:themeColor="text1"/>
          <w:sz w:val="22"/>
          <w:lang w:val="es-ES"/>
        </w:rPr>
        <w:t>por que</w:t>
      </w:r>
      <w:proofErr w:type="spellEnd"/>
      <w:r w:rsidR="008C28BF" w:rsidRPr="008C28BF">
        <w:rPr>
          <w:rFonts w:ascii="Palatino Linotype" w:eastAsia="Times New Roman" w:hAnsi="Palatino Linotype" w:cs="Arial"/>
          <w:i/>
          <w:color w:val="000000" w:themeColor="text1"/>
          <w:sz w:val="22"/>
          <w:lang w:val="es-ES"/>
        </w:rPr>
        <w:t xml:space="preserve"> el sujeto obligado me mande a esa fracción, yo solicite el plan anual de auditoria, inspecciones y revisiones, así como los programas específicos</w:t>
      </w:r>
      <w:r w:rsidR="00360789">
        <w:rPr>
          <w:rFonts w:ascii="Palatino Linotype" w:eastAsia="Times New Roman" w:hAnsi="Palatino Linotype" w:cs="Arial"/>
          <w:i/>
          <w:color w:val="000000" w:themeColor="text1"/>
          <w:sz w:val="22"/>
          <w:lang w:val="es-ES"/>
        </w:rPr>
        <w:t>”</w:t>
      </w:r>
    </w:p>
    <w:p w14:paraId="3C8DEE6E" w14:textId="77777777" w:rsidR="00394F10"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1ED6F71B" w:rsidR="005C7898" w:rsidRDefault="004F0BF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S</w:t>
      </w:r>
      <w:r w:rsidR="005C7898">
        <w:rPr>
          <w:rFonts w:ascii="Palatino Linotype" w:eastAsia="Calibri" w:hAnsi="Palatino Linotype" w:cs="Arial"/>
          <w:color w:val="000000" w:themeColor="text1"/>
          <w:lang w:val="es-ES"/>
        </w:rPr>
        <w:t xml:space="preserve">e </w:t>
      </w:r>
      <w:r w:rsidR="00F25B61">
        <w:rPr>
          <w:rFonts w:ascii="Palatino Linotype" w:eastAsia="Times New Roman" w:hAnsi="Palatino Linotype" w:cs="Arial"/>
          <w:color w:val="000000" w:themeColor="text1"/>
          <w:lang w:val="es-ES"/>
        </w:rPr>
        <w:t>registró</w:t>
      </w:r>
      <w:r w:rsidR="005C7898">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005C7898" w:rsidRPr="00A85CB7">
        <w:rPr>
          <w:rFonts w:ascii="Palatino Linotype" w:eastAsia="Times New Roman" w:hAnsi="Palatino Linotype" w:cs="Arial"/>
          <w:color w:val="000000" w:themeColor="text1"/>
          <w:lang w:val="es-ES"/>
        </w:rPr>
        <w:t xml:space="preserve"> recurso de revisión bajo </w:t>
      </w:r>
      <w:r w:rsidR="00F25B61">
        <w:rPr>
          <w:rFonts w:ascii="Palatino Linotype" w:eastAsia="Times New Roman" w:hAnsi="Palatino Linotype" w:cs="Arial"/>
          <w:color w:val="000000" w:themeColor="text1"/>
          <w:lang w:val="es-ES"/>
        </w:rPr>
        <w:t>el</w:t>
      </w:r>
      <w:r w:rsidR="005C7898" w:rsidRPr="00A85CB7">
        <w:rPr>
          <w:rFonts w:ascii="Palatino Linotype" w:eastAsia="Times New Roman" w:hAnsi="Palatino Linotype" w:cs="Arial"/>
          <w:color w:val="000000" w:themeColor="text1"/>
          <w:lang w:val="es-ES"/>
        </w:rPr>
        <w:t xml:space="preserve"> número de expediente</w:t>
      </w:r>
      <w:r w:rsidR="005C7898">
        <w:rPr>
          <w:rFonts w:ascii="Palatino Linotype" w:eastAsia="Times New Roman" w:hAnsi="Palatino Linotype" w:cs="Arial"/>
          <w:color w:val="000000" w:themeColor="text1"/>
          <w:lang w:val="es-ES"/>
        </w:rPr>
        <w:t xml:space="preserve"> </w:t>
      </w:r>
      <w:r w:rsidR="008C28BF">
        <w:rPr>
          <w:rFonts w:ascii="Palatino Linotype" w:eastAsia="Times New Roman" w:hAnsi="Palatino Linotype" w:cs="Arial"/>
          <w:b/>
          <w:color w:val="000000" w:themeColor="text1"/>
          <w:lang w:val="es-ES"/>
        </w:rPr>
        <w:t>12948/INFOEM/IP/RR/2022</w:t>
      </w:r>
      <w:r w:rsidR="005C7898">
        <w:rPr>
          <w:rFonts w:ascii="Palatino Linotype" w:hAnsi="Palatino Linotype" w:cs="Arial"/>
          <w:bCs/>
          <w:color w:val="000000" w:themeColor="text1"/>
        </w:rPr>
        <w:t>;</w:t>
      </w:r>
      <w:r w:rsidR="005C7898" w:rsidRPr="00A85CB7">
        <w:rPr>
          <w:rFonts w:ascii="Palatino Linotype" w:hAnsi="Palatino Linotype" w:cs="Arial"/>
          <w:bCs/>
          <w:color w:val="000000" w:themeColor="text1"/>
        </w:rPr>
        <w:t xml:space="preserve"> asimismo, con </w:t>
      </w:r>
      <w:r w:rsidR="005C7898" w:rsidRPr="000A45FD">
        <w:rPr>
          <w:rFonts w:ascii="Palatino Linotype" w:hAnsi="Palatino Linotype" w:cs="Arial"/>
          <w:bCs/>
          <w:color w:val="000000" w:themeColor="text1"/>
        </w:rPr>
        <w:t xml:space="preserve">fundamento en lo dispuesto por el </w:t>
      </w:r>
      <w:r w:rsidR="005C7898" w:rsidRPr="000A45FD">
        <w:rPr>
          <w:rFonts w:ascii="Palatino Linotype" w:eastAsia="Calibri" w:hAnsi="Palatino Linotype" w:cs="Arial"/>
          <w:bCs/>
          <w:color w:val="000000" w:themeColor="text1"/>
          <w:lang w:val="es-ES"/>
        </w:rPr>
        <w:t>artículo 185</w:t>
      </w:r>
      <w:r w:rsidR="00AE1CCB">
        <w:rPr>
          <w:rFonts w:ascii="Palatino Linotype" w:eastAsia="Calibri" w:hAnsi="Palatino Linotype" w:cs="Arial"/>
          <w:bCs/>
          <w:color w:val="000000" w:themeColor="text1"/>
          <w:lang w:val="es-ES"/>
        </w:rPr>
        <w:t>,</w:t>
      </w:r>
      <w:r w:rsidR="005C7898" w:rsidRPr="000A45FD">
        <w:rPr>
          <w:rFonts w:ascii="Palatino Linotype" w:eastAsia="Calibri" w:hAnsi="Palatino Linotype" w:cs="Arial"/>
          <w:bCs/>
          <w:color w:val="000000" w:themeColor="text1"/>
          <w:lang w:val="es-ES"/>
        </w:rPr>
        <w:t xml:space="preserve"> fracción I</w:t>
      </w:r>
      <w:r w:rsidR="00AE1CCB">
        <w:rPr>
          <w:rFonts w:ascii="Palatino Linotype" w:eastAsia="Calibri" w:hAnsi="Palatino Linotype" w:cs="Arial"/>
          <w:bCs/>
          <w:color w:val="000000" w:themeColor="text1"/>
          <w:lang w:val="es-ES"/>
        </w:rPr>
        <w:t>,</w:t>
      </w:r>
      <w:r w:rsidR="005C7898" w:rsidRPr="000A45FD">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Pr>
          <w:rFonts w:ascii="Palatino Linotype" w:eastAsia="Times New Roman" w:hAnsi="Palatino Linotype" w:cs="Arial"/>
          <w:bCs/>
          <w:color w:val="000000" w:themeColor="text1"/>
          <w:lang w:val="es-ES"/>
        </w:rPr>
        <w:t xml:space="preserve">se </w:t>
      </w:r>
      <w:r w:rsidR="00F25B61">
        <w:rPr>
          <w:rFonts w:ascii="Palatino Linotype" w:eastAsia="Times New Roman" w:hAnsi="Palatino Linotype" w:cs="Arial"/>
          <w:bCs/>
          <w:color w:val="000000" w:themeColor="text1"/>
          <w:lang w:val="es-ES"/>
        </w:rPr>
        <w:t>turnó</w:t>
      </w:r>
      <w:r w:rsidR="005C7898" w:rsidRPr="000A45FD">
        <w:rPr>
          <w:rFonts w:ascii="Palatino Linotype" w:eastAsia="Times New Roman" w:hAnsi="Palatino Linotype" w:cs="Arial"/>
          <w:bCs/>
          <w:color w:val="000000" w:themeColor="text1"/>
          <w:lang w:val="es-ES"/>
        </w:rPr>
        <w:t xml:space="preserve"> </w:t>
      </w:r>
      <w:r w:rsidR="005C7898">
        <w:rPr>
          <w:rFonts w:ascii="Palatino Linotype" w:eastAsia="Times New Roman" w:hAnsi="Palatino Linotype" w:cs="Arial"/>
          <w:bCs/>
          <w:color w:val="000000" w:themeColor="text1"/>
          <w:lang w:val="es-ES"/>
        </w:rPr>
        <w:t>a l</w:t>
      </w:r>
      <w:r w:rsidR="00F25B61">
        <w:rPr>
          <w:rFonts w:ascii="Palatino Linotype" w:eastAsia="Times New Roman" w:hAnsi="Palatino Linotype" w:cs="Arial"/>
          <w:bCs/>
          <w:color w:val="000000" w:themeColor="text1"/>
          <w:lang w:val="es-ES"/>
        </w:rPr>
        <w:t>a</w:t>
      </w:r>
      <w:r w:rsidR="005C7898">
        <w:rPr>
          <w:rFonts w:ascii="Palatino Linotype" w:eastAsia="Times New Roman" w:hAnsi="Palatino Linotype" w:cs="Arial"/>
          <w:bCs/>
          <w:color w:val="000000" w:themeColor="text1"/>
          <w:lang w:val="es-ES"/>
        </w:rPr>
        <w:t xml:space="preserve"> </w:t>
      </w:r>
      <w:r w:rsidR="005C7898" w:rsidRPr="005C7898">
        <w:rPr>
          <w:rFonts w:ascii="Palatino Linotype" w:eastAsia="Times New Roman" w:hAnsi="Palatino Linotype" w:cs="Arial"/>
          <w:b/>
          <w:bCs/>
          <w:color w:val="000000" w:themeColor="text1"/>
          <w:lang w:val="es-ES"/>
        </w:rPr>
        <w:t>Comisionad</w:t>
      </w:r>
      <w:r w:rsidR="00F25B61">
        <w:rPr>
          <w:rFonts w:ascii="Palatino Linotype" w:eastAsia="Times New Roman" w:hAnsi="Palatino Linotype" w:cs="Arial"/>
          <w:b/>
          <w:bCs/>
          <w:color w:val="000000" w:themeColor="text1"/>
          <w:lang w:val="es-ES"/>
        </w:rPr>
        <w:t>a</w:t>
      </w:r>
      <w:r w:rsidR="005C7898" w:rsidRPr="005C7898">
        <w:rPr>
          <w:rFonts w:ascii="Palatino Linotype" w:eastAsia="Times New Roman" w:hAnsi="Palatino Linotype" w:cs="Arial"/>
          <w:b/>
          <w:bCs/>
          <w:color w:val="000000" w:themeColor="text1"/>
          <w:lang w:val="es-ES"/>
        </w:rPr>
        <w:t xml:space="preserve"> María del Rosario Mejía Ayala</w:t>
      </w:r>
      <w:r w:rsidR="00F25B61" w:rsidRPr="00F25B61">
        <w:rPr>
          <w:rFonts w:ascii="Palatino Linotype" w:eastAsia="Times New Roman" w:hAnsi="Palatino Linotype" w:cs="Arial"/>
          <w:bCs/>
          <w:color w:val="000000" w:themeColor="text1"/>
          <w:lang w:val="es-ES"/>
        </w:rPr>
        <w:t>,</w:t>
      </w:r>
      <w:r w:rsidR="005C7898" w:rsidRPr="000A45FD">
        <w:rPr>
          <w:rFonts w:ascii="Palatino Linotype" w:eastAsia="Times New Roman" w:hAnsi="Palatino Linotype" w:cs="Arial"/>
          <w:bCs/>
          <w:color w:val="000000" w:themeColor="text1"/>
          <w:lang w:val="es-ES"/>
        </w:rPr>
        <w:t xml:space="preserve"> con el objeto de </w:t>
      </w:r>
      <w:r w:rsidR="005C7898" w:rsidRPr="000A45FD">
        <w:rPr>
          <w:rFonts w:ascii="Palatino Linotype" w:eastAsia="Times New Roman" w:hAnsi="Palatino Linotype" w:cs="Arial"/>
          <w:bCs/>
          <w:color w:val="000000" w:themeColor="text1"/>
        </w:rPr>
        <w:t>su análisis.</w:t>
      </w:r>
    </w:p>
    <w:p w14:paraId="23A01433" w14:textId="77777777" w:rsidR="005C7898" w:rsidRPr="005C789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77618636" w:rsidR="00473F11"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Hlk74251533"/>
      <w:r>
        <w:rPr>
          <w:rFonts w:ascii="Palatino Linotype" w:eastAsia="Times New Roman" w:hAnsi="Palatino Linotype" w:cs="Arial"/>
          <w:color w:val="000000" w:themeColor="text1"/>
          <w:lang w:val="es-ES"/>
        </w:rPr>
        <w:t>La Comisionada Ponente</w:t>
      </w:r>
      <w:r w:rsidR="00473F11" w:rsidRPr="001D52C3">
        <w:rPr>
          <w:rFonts w:ascii="Palatino Linotype" w:eastAsia="Calibri" w:hAnsi="Palatino Linotype" w:cs="Arial"/>
          <w:color w:val="000000" w:themeColor="text1"/>
          <w:lang w:val="es-ES"/>
        </w:rPr>
        <w:t>, con fundamento en lo dispuesto por el artículo 185</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fracción II</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de la </w:t>
      </w:r>
      <w:r w:rsidRPr="001D52C3">
        <w:rPr>
          <w:rFonts w:ascii="Palatino Linotype" w:eastAsia="Calibri" w:hAnsi="Palatino Linotype" w:cs="Arial"/>
          <w:color w:val="000000" w:themeColor="text1"/>
          <w:lang w:val="es-ES"/>
        </w:rPr>
        <w:t xml:space="preserve">Ley </w:t>
      </w:r>
      <w:r w:rsidR="00473F11" w:rsidRPr="001D52C3">
        <w:rPr>
          <w:rFonts w:ascii="Palatino Linotype" w:eastAsia="Calibri" w:hAnsi="Palatino Linotype" w:cs="Arial"/>
          <w:color w:val="000000" w:themeColor="text1"/>
          <w:lang w:val="es-ES"/>
        </w:rPr>
        <w:t>de la materia, a través del acuerdo de admisión de</w:t>
      </w:r>
      <w:r w:rsidR="007E5A30">
        <w:rPr>
          <w:rFonts w:ascii="Palatino Linotype" w:eastAsia="Calibri" w:hAnsi="Palatino Linotype" w:cs="Arial"/>
          <w:color w:val="000000" w:themeColor="text1"/>
          <w:lang w:val="es-ES"/>
        </w:rPr>
        <w:t xml:space="preserve"> </w:t>
      </w:r>
      <w:r w:rsidR="008C28BF">
        <w:rPr>
          <w:rFonts w:ascii="Palatino Linotype" w:eastAsia="Calibri" w:hAnsi="Palatino Linotype" w:cs="Arial"/>
          <w:color w:val="000000" w:themeColor="text1"/>
          <w:lang w:val="es-ES"/>
        </w:rPr>
        <w:t>cinco (05) de agosto de dos mil veintidós</w:t>
      </w:r>
      <w:r w:rsidR="00473F11" w:rsidRPr="001D52C3">
        <w:rPr>
          <w:rFonts w:ascii="Palatino Linotype" w:eastAsia="Calibri" w:hAnsi="Palatino Linotype" w:cs="Arial"/>
          <w:color w:val="000000" w:themeColor="text1"/>
          <w:lang w:val="es-ES"/>
        </w:rPr>
        <w:t xml:space="preserve">, </w:t>
      </w:r>
      <w:r>
        <w:rPr>
          <w:rFonts w:ascii="Palatino Linotype" w:eastAsia="Calibri" w:hAnsi="Palatino Linotype" w:cs="Arial"/>
          <w:color w:val="000000" w:themeColor="text1"/>
          <w:lang w:val="es-ES"/>
        </w:rPr>
        <w:t>puso</w:t>
      </w:r>
      <w:r w:rsidR="00473F11" w:rsidRPr="001D52C3">
        <w:rPr>
          <w:rFonts w:ascii="Palatino Linotype" w:eastAsia="Calibri" w:hAnsi="Palatino Linotype" w:cs="Arial"/>
          <w:color w:val="000000" w:themeColor="text1"/>
          <w:lang w:val="es-ES"/>
        </w:rPr>
        <w:t xml:space="preserve"> a disposición de las partes </w:t>
      </w:r>
      <w:r>
        <w:rPr>
          <w:rFonts w:ascii="Palatino Linotype" w:eastAsia="Calibri" w:hAnsi="Palatino Linotype" w:cs="Arial"/>
          <w:color w:val="000000" w:themeColor="text1"/>
          <w:lang w:val="es-ES"/>
        </w:rPr>
        <w:t>el expediente electrónico</w:t>
      </w:r>
      <w:r w:rsidR="00473F11" w:rsidRPr="001D52C3">
        <w:rPr>
          <w:rFonts w:ascii="Palatino Linotype" w:eastAsia="Calibri" w:hAnsi="Palatino Linotype" w:cs="Arial"/>
          <w:color w:val="000000" w:themeColor="text1"/>
          <w:lang w:val="es-ES"/>
        </w:rPr>
        <w:t xml:space="preserve"> </w:t>
      </w:r>
      <w:r w:rsidR="00473F11" w:rsidRPr="001D52C3">
        <w:rPr>
          <w:rFonts w:ascii="Palatino Linotype" w:eastAsia="Calibri" w:hAnsi="Palatino Linotype" w:cs="Arial"/>
          <w:color w:val="000000" w:themeColor="text1"/>
        </w:rPr>
        <w:t xml:space="preserve">vía </w:t>
      </w:r>
      <w:r w:rsidR="00E85FF3">
        <w:rPr>
          <w:rFonts w:ascii="Palatino Linotype" w:eastAsia="Calibri" w:hAnsi="Palatino Linotype" w:cs="Arial"/>
          <w:color w:val="000000" w:themeColor="text1"/>
          <w:lang w:val="es-ES"/>
        </w:rPr>
        <w:t xml:space="preserve">SAIMEX, </w:t>
      </w:r>
      <w:r w:rsidR="00473F11" w:rsidRPr="001D52C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1D52C3">
        <w:rPr>
          <w:rFonts w:ascii="Palatino Linotype" w:eastAsia="Calibri" w:hAnsi="Palatino Linotype" w:cs="Arial"/>
          <w:b/>
          <w:color w:val="000000" w:themeColor="text1"/>
          <w:lang w:val="es-ES"/>
        </w:rPr>
        <w:t>SUJETO OBLIGADO</w:t>
      </w:r>
      <w:r w:rsidR="00473F11" w:rsidRPr="001D52C3">
        <w:rPr>
          <w:rFonts w:ascii="Palatino Linotype" w:eastAsia="Calibri" w:hAnsi="Palatino Linotype" w:cs="Arial"/>
          <w:color w:val="000000" w:themeColor="text1"/>
          <w:lang w:val="es-ES"/>
        </w:rPr>
        <w:t xml:space="preserve"> presentara los Informes Justificados procedentes</w:t>
      </w:r>
      <w:bookmarkEnd w:id="4"/>
      <w:r w:rsidR="00AE1CCB">
        <w:rPr>
          <w:rFonts w:ascii="Palatino Linotype" w:eastAsia="Calibri" w:hAnsi="Palatino Linotype" w:cs="Arial"/>
          <w:color w:val="000000" w:themeColor="text1"/>
          <w:lang w:val="es-ES"/>
        </w:rPr>
        <w:t>.</w:t>
      </w:r>
    </w:p>
    <w:p w14:paraId="4333A778" w14:textId="77777777" w:rsidR="008C28BF" w:rsidRDefault="008C28BF" w:rsidP="008C28BF">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2E1C61" w14:textId="28A13278" w:rsidR="008C28BF" w:rsidRDefault="008C28BF"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De las constancias que obran dentro del expediente digital formado en el SAIMEX se aprecia que el </w:t>
      </w:r>
      <w:r>
        <w:rPr>
          <w:rFonts w:ascii="Palatino Linotype" w:eastAsia="Calibri" w:hAnsi="Palatino Linotype" w:cs="Arial"/>
          <w:b/>
          <w:bCs/>
          <w:color w:val="000000" w:themeColor="text1"/>
          <w:lang w:val="es-ES"/>
        </w:rPr>
        <w:t>SUJETO OBLIGADO</w:t>
      </w:r>
      <w:r>
        <w:rPr>
          <w:rFonts w:ascii="Palatino Linotype" w:eastAsia="Calibri" w:hAnsi="Palatino Linotype" w:cs="Arial"/>
          <w:color w:val="000000" w:themeColor="text1"/>
          <w:lang w:val="es-ES"/>
        </w:rPr>
        <w:t xml:space="preserve"> omitió presentar su informe justificado; por su parte, el </w:t>
      </w:r>
      <w:r>
        <w:rPr>
          <w:rFonts w:ascii="Palatino Linotype" w:eastAsia="Calibri" w:hAnsi="Palatino Linotype" w:cs="Arial"/>
          <w:b/>
          <w:bCs/>
          <w:color w:val="000000" w:themeColor="text1"/>
          <w:lang w:val="es-ES"/>
        </w:rPr>
        <w:t>RECURRENTE</w:t>
      </w:r>
      <w:r>
        <w:rPr>
          <w:rFonts w:ascii="Palatino Linotype" w:eastAsia="Calibri" w:hAnsi="Palatino Linotype" w:cs="Arial"/>
          <w:color w:val="000000" w:themeColor="text1"/>
          <w:lang w:val="es-ES"/>
        </w:rPr>
        <w:t xml:space="preserve"> no presentó alegatos o manifestaciones novedosas. Se adjunta la captura de imagen del apartado titulado </w:t>
      </w:r>
      <w:r>
        <w:rPr>
          <w:rFonts w:ascii="Palatino Linotype" w:eastAsia="Calibri" w:hAnsi="Palatino Linotype" w:cs="Arial"/>
          <w:i/>
          <w:iCs/>
          <w:color w:val="000000" w:themeColor="text1"/>
          <w:lang w:val="es-ES"/>
        </w:rPr>
        <w:t>Manifestaciones</w:t>
      </w:r>
      <w:r>
        <w:rPr>
          <w:rFonts w:ascii="Palatino Linotype" w:eastAsia="Calibri" w:hAnsi="Palatino Linotype" w:cs="Arial"/>
          <w:color w:val="000000" w:themeColor="text1"/>
          <w:lang w:val="es-ES"/>
        </w:rPr>
        <w:t xml:space="preserve"> como mera referencia:</w:t>
      </w:r>
    </w:p>
    <w:p w14:paraId="12EBC051" w14:textId="77777777" w:rsidR="00CF15AD"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CD6D49D" w14:textId="3E56873B" w:rsidR="008C28BF" w:rsidRDefault="008C28BF" w:rsidP="008C28BF">
      <w:pPr>
        <w:pStyle w:val="Prrafodelista"/>
        <w:tabs>
          <w:tab w:val="left" w:pos="426"/>
        </w:tabs>
        <w:spacing w:line="360" w:lineRule="auto"/>
        <w:ind w:left="0"/>
        <w:jc w:val="center"/>
        <w:rPr>
          <w:rFonts w:ascii="Palatino Linotype" w:eastAsia="Calibri" w:hAnsi="Palatino Linotype" w:cs="Arial"/>
          <w:color w:val="000000" w:themeColor="text1"/>
          <w:lang w:val="es-ES"/>
        </w:rPr>
      </w:pPr>
      <w:r w:rsidRPr="008C28BF">
        <w:rPr>
          <w:rFonts w:ascii="Palatino Linotype" w:eastAsia="Calibri" w:hAnsi="Palatino Linotype" w:cs="Arial"/>
          <w:noProof/>
          <w:color w:val="000000" w:themeColor="text1"/>
          <w:lang w:eastAsia="es-MX"/>
        </w:rPr>
        <w:drawing>
          <wp:inline distT="0" distB="0" distL="0" distR="0" wp14:anchorId="188EB3F5" wp14:editId="3E93D3B2">
            <wp:extent cx="4863050" cy="1159363"/>
            <wp:effectExtent l="38100" t="38100" r="102870" b="98425"/>
            <wp:docPr id="1179634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34382" name=""/>
                    <pic:cNvPicPr/>
                  </pic:nvPicPr>
                  <pic:blipFill>
                    <a:blip r:embed="rId8"/>
                    <a:stretch>
                      <a:fillRect/>
                    </a:stretch>
                  </pic:blipFill>
                  <pic:spPr>
                    <a:xfrm>
                      <a:off x="0" y="0"/>
                      <a:ext cx="4947074" cy="117939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773255" w14:textId="77777777" w:rsidR="008C28BF" w:rsidRDefault="008C28BF"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29BA56A" w14:textId="734CDE0C" w:rsidR="00360789" w:rsidRPr="008C28BF" w:rsidRDefault="00360789" w:rsidP="00360789">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E</w:t>
      </w:r>
      <w:r w:rsidRPr="009A7F61">
        <w:rPr>
          <w:rFonts w:ascii="Palatino Linotype" w:eastAsia="Times New Roman" w:hAnsi="Palatino Linotype" w:cs="Arial"/>
          <w:color w:val="000000" w:themeColor="text1"/>
        </w:rPr>
        <w:t xml:space="preserve">l </w:t>
      </w:r>
      <w:r w:rsidR="008C28BF">
        <w:rPr>
          <w:rFonts w:ascii="Palatino Linotype" w:eastAsia="Times New Roman" w:hAnsi="Palatino Linotype" w:cs="Arial"/>
          <w:color w:val="000000" w:themeColor="text1"/>
        </w:rPr>
        <w:t>doce (12) de diciembre</w:t>
      </w:r>
      <w:r>
        <w:rPr>
          <w:rFonts w:ascii="Palatino Linotype" w:eastAsia="Times New Roman" w:hAnsi="Palatino Linotype" w:cs="Arial"/>
          <w:color w:val="000000" w:themeColor="text1"/>
        </w:rPr>
        <w:t xml:space="preserve"> de dos mil veintidós</w:t>
      </w:r>
      <w:r w:rsidRPr="009A7F61">
        <w:rPr>
          <w:rFonts w:ascii="Palatino Linotype" w:eastAsia="Times New Roman" w:hAnsi="Palatino Linotype" w:cs="Arial"/>
          <w:color w:val="000000" w:themeColor="text1"/>
        </w:rPr>
        <w:t xml:space="preserve">, </w:t>
      </w:r>
      <w:r w:rsidRPr="009A7F61">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9A7F61">
        <w:rPr>
          <w:rFonts w:ascii="Palatino Linotype" w:hAnsi="Palatino Linotype" w:cs="Arial"/>
          <w:bCs/>
          <w:color w:val="000000" w:themeColor="text1"/>
          <w:lang w:val="es-ES"/>
        </w:rPr>
        <w:t xml:space="preserve"> </w:t>
      </w:r>
      <w:r w:rsidRPr="009A7F61">
        <w:rPr>
          <w:rFonts w:ascii="Palatino Linotype" w:hAnsi="Palatino Linotype" w:cs="Arial"/>
          <w:color w:val="000000" w:themeColor="text1"/>
          <w:lang w:val="es-ES"/>
        </w:rPr>
        <w:t>se notificó que el plazo de treinta (30) días para resolver el recurso de revisión sería ampliado por un periodo de 15</w:t>
      </w:r>
      <w:r>
        <w:rPr>
          <w:rFonts w:ascii="Palatino Linotype" w:hAnsi="Palatino Linotype" w:cs="Arial"/>
          <w:color w:val="000000" w:themeColor="text1"/>
          <w:lang w:val="es-ES"/>
        </w:rPr>
        <w:t xml:space="preserve"> días hábiles adicionales.</w:t>
      </w:r>
    </w:p>
    <w:p w14:paraId="2E6A6037" w14:textId="77777777" w:rsidR="008C28BF" w:rsidRPr="008C28BF" w:rsidRDefault="008C28BF" w:rsidP="008C28BF">
      <w:pPr>
        <w:pStyle w:val="Prrafodelista"/>
        <w:tabs>
          <w:tab w:val="left" w:pos="426"/>
        </w:tabs>
        <w:spacing w:line="360" w:lineRule="auto"/>
        <w:ind w:left="0"/>
        <w:jc w:val="both"/>
        <w:rPr>
          <w:rFonts w:ascii="Palatino Linotype" w:hAnsi="Palatino Linotype"/>
          <w:color w:val="000000" w:themeColor="text1"/>
        </w:rPr>
      </w:pPr>
    </w:p>
    <w:p w14:paraId="58198DD1" w14:textId="77777777" w:rsidR="008F4D8E" w:rsidRPr="003B7BFE" w:rsidRDefault="008C28BF" w:rsidP="008F4D8E">
      <w:pPr>
        <w:pStyle w:val="Prrafodelista"/>
        <w:numPr>
          <w:ilvl w:val="0"/>
          <w:numId w:val="1"/>
        </w:numPr>
        <w:tabs>
          <w:tab w:val="left" w:pos="426"/>
        </w:tabs>
        <w:spacing w:before="240" w:after="240" w:line="360" w:lineRule="auto"/>
        <w:jc w:val="both"/>
        <w:rPr>
          <w:rFonts w:ascii="Palatino Linotype" w:hAnsi="Palatino Linotype"/>
        </w:rPr>
      </w:pPr>
      <w:r>
        <w:rPr>
          <w:rFonts w:ascii="Palatino Linotype" w:hAnsi="Palatino Linotype" w:cs="Arial"/>
          <w:color w:val="000000" w:themeColor="text1"/>
        </w:rPr>
        <w:t xml:space="preserve">Este Organismo </w:t>
      </w:r>
      <w:r w:rsidR="008F4D8E" w:rsidRPr="003B7BFE">
        <w:rPr>
          <w:rFonts w:ascii="Palatino Linotype" w:eastAsia="Calibri" w:hAnsi="Palatino Linotype" w:cs="Arial"/>
        </w:rPr>
        <w:t>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7627EEA" w14:textId="77777777" w:rsidR="008F4D8E" w:rsidRPr="003B7BFE" w:rsidRDefault="008F4D8E" w:rsidP="008F4D8E">
      <w:pPr>
        <w:pStyle w:val="Prrafodelista"/>
        <w:tabs>
          <w:tab w:val="left" w:pos="426"/>
        </w:tabs>
        <w:spacing w:before="240" w:after="240" w:line="360" w:lineRule="auto"/>
        <w:ind w:left="0"/>
        <w:jc w:val="both"/>
        <w:rPr>
          <w:rFonts w:ascii="Palatino Linotype" w:hAnsi="Palatino Linotype"/>
        </w:rPr>
      </w:pPr>
    </w:p>
    <w:p w14:paraId="48ABB7BD" w14:textId="77777777" w:rsidR="008F4D8E" w:rsidRDefault="008F4D8E" w:rsidP="008F4D8E">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EB4BA9A" w14:textId="77777777" w:rsidR="008F4D8E" w:rsidRDefault="008F4D8E" w:rsidP="008F4D8E">
      <w:pPr>
        <w:pStyle w:val="Prrafodelista"/>
        <w:tabs>
          <w:tab w:val="left" w:pos="426"/>
        </w:tabs>
        <w:spacing w:line="360" w:lineRule="auto"/>
        <w:ind w:left="0"/>
        <w:jc w:val="both"/>
        <w:rPr>
          <w:rFonts w:ascii="Palatino Linotype" w:hAnsi="Palatino Linotype"/>
          <w:color w:val="000000" w:themeColor="text1"/>
        </w:rPr>
      </w:pPr>
    </w:p>
    <w:p w14:paraId="7667AA31" w14:textId="77777777" w:rsidR="008F4D8E" w:rsidRPr="003B7BFE"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Pr>
          <w:rFonts w:ascii="Palatino Linotype" w:hAnsi="Palatino Linotype"/>
          <w:color w:val="000000" w:themeColor="text1"/>
        </w:rPr>
        <w:t xml:space="preserve">Así, </w:t>
      </w:r>
      <w:r w:rsidRPr="003B7BFE">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F90A92" w14:textId="77777777" w:rsidR="008F4D8E" w:rsidRPr="003B7BFE" w:rsidRDefault="008F4D8E" w:rsidP="008F4D8E">
      <w:pPr>
        <w:pStyle w:val="Prrafodelista"/>
        <w:tabs>
          <w:tab w:val="left" w:pos="426"/>
        </w:tabs>
        <w:spacing w:before="240" w:after="240" w:line="360" w:lineRule="auto"/>
        <w:ind w:left="0"/>
        <w:jc w:val="both"/>
        <w:rPr>
          <w:rFonts w:ascii="Palatino Linotype" w:hAnsi="Palatino Linotype"/>
        </w:rPr>
      </w:pPr>
    </w:p>
    <w:p w14:paraId="4A1744C0" w14:textId="77777777" w:rsidR="008F4D8E" w:rsidRPr="003B7BFE"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rPr>
        <w:t xml:space="preserve">En </w:t>
      </w:r>
      <w:r w:rsidRPr="003B7BFE">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9B55F0D" w14:textId="77777777" w:rsidR="008F4D8E" w:rsidRPr="003B7BFE" w:rsidRDefault="008F4D8E" w:rsidP="008F4D8E">
      <w:pPr>
        <w:pStyle w:val="Prrafodelista"/>
        <w:tabs>
          <w:tab w:val="left" w:pos="426"/>
        </w:tabs>
        <w:spacing w:before="240" w:after="240" w:line="360" w:lineRule="auto"/>
        <w:ind w:left="0"/>
        <w:jc w:val="both"/>
        <w:rPr>
          <w:rFonts w:ascii="Palatino Linotype" w:hAnsi="Palatino Linotype"/>
        </w:rPr>
      </w:pPr>
    </w:p>
    <w:p w14:paraId="3E0C7CBE" w14:textId="77777777" w:rsidR="008F4D8E" w:rsidRPr="003B7BFE" w:rsidRDefault="008F4D8E" w:rsidP="008F4D8E">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eastAsia="Calibri" w:hAnsi="Palatino Linotype" w:cs="Arial"/>
        </w:rPr>
        <w:t xml:space="preserve">Por </w:t>
      </w:r>
      <w:r w:rsidRPr="003B7BFE">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001A6B28" w14:textId="77777777" w:rsidR="008F4D8E" w:rsidRPr="003B7BFE" w:rsidRDefault="008F4D8E" w:rsidP="008F4D8E">
      <w:pPr>
        <w:pStyle w:val="Prrafodelista"/>
        <w:numPr>
          <w:ilvl w:val="1"/>
          <w:numId w:val="5"/>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Complejidad del Asunto:</w:t>
      </w:r>
      <w:r w:rsidRPr="003B7BFE">
        <w:rPr>
          <w:rFonts w:ascii="Palatino Linotype" w:eastAsia="Calibri" w:hAnsi="Palatino Linotype" w:cs="Arial"/>
        </w:rPr>
        <w:t xml:space="preserve"> La complejidad de la prueba, la pluralidad de sujetos procesales, el tiempo transcurrido, las características y contexto del recurso.</w:t>
      </w:r>
    </w:p>
    <w:p w14:paraId="108D80C0" w14:textId="77777777" w:rsidR="008F4D8E" w:rsidRPr="003B7BFE" w:rsidRDefault="008F4D8E" w:rsidP="008F4D8E">
      <w:pPr>
        <w:pStyle w:val="Prrafodelista"/>
        <w:numPr>
          <w:ilvl w:val="1"/>
          <w:numId w:val="5"/>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Actividad Procesal del interesado:</w:t>
      </w:r>
      <w:r w:rsidRPr="003B7BFE">
        <w:rPr>
          <w:rFonts w:ascii="Palatino Linotype" w:eastAsia="Calibri" w:hAnsi="Palatino Linotype" w:cs="Arial"/>
        </w:rPr>
        <w:t xml:space="preserve"> Acciones u omisiones del interesado.</w:t>
      </w:r>
    </w:p>
    <w:p w14:paraId="1F910777" w14:textId="77777777" w:rsidR="008F4D8E" w:rsidRPr="003B7BFE" w:rsidRDefault="008F4D8E" w:rsidP="008F4D8E">
      <w:pPr>
        <w:pStyle w:val="Prrafodelista"/>
        <w:numPr>
          <w:ilvl w:val="1"/>
          <w:numId w:val="5"/>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lastRenderedPageBreak/>
        <w:t>Conducta de la Autoridad:</w:t>
      </w:r>
      <w:r w:rsidRPr="003B7BFE">
        <w:rPr>
          <w:rFonts w:ascii="Palatino Linotype" w:eastAsia="Calibri" w:hAnsi="Palatino Linotype" w:cs="Arial"/>
        </w:rPr>
        <w:t xml:space="preserve"> Las Acciones u omisiones realizadas en el procedimiento. Así como si la autoridad actuó con la debida diligencia.</w:t>
      </w:r>
    </w:p>
    <w:p w14:paraId="19D82D8A" w14:textId="77777777" w:rsidR="008F4D8E" w:rsidRPr="003B7BFE" w:rsidRDefault="008F4D8E" w:rsidP="008F4D8E">
      <w:pPr>
        <w:pStyle w:val="Prrafodelista"/>
        <w:numPr>
          <w:ilvl w:val="1"/>
          <w:numId w:val="5"/>
        </w:numPr>
        <w:tabs>
          <w:tab w:val="left" w:pos="426"/>
        </w:tabs>
        <w:spacing w:line="360" w:lineRule="auto"/>
        <w:ind w:left="1134"/>
        <w:jc w:val="both"/>
        <w:rPr>
          <w:rFonts w:ascii="Palatino Linotype" w:hAnsi="Palatino Linotype"/>
          <w:color w:val="000000" w:themeColor="text1"/>
        </w:rPr>
      </w:pPr>
      <w:r w:rsidRPr="003B7BFE">
        <w:rPr>
          <w:rFonts w:ascii="Palatino Linotype" w:eastAsia="Calibri" w:hAnsi="Palatino Linotype" w:cs="Arial"/>
          <w:b/>
          <w:bCs/>
        </w:rPr>
        <w:t xml:space="preserve">La afectación generada en la situación jurídica de la persona involucrada en el proceso: </w:t>
      </w:r>
      <w:r w:rsidRPr="003B7BFE">
        <w:rPr>
          <w:rFonts w:ascii="Palatino Linotype" w:eastAsia="Calibri" w:hAnsi="Palatino Linotype" w:cs="Arial"/>
        </w:rPr>
        <w:t>Violación a sus derechos humanos.</w:t>
      </w:r>
    </w:p>
    <w:p w14:paraId="1557D3DD" w14:textId="77777777" w:rsidR="008F4D8E" w:rsidRPr="003B7BFE" w:rsidRDefault="008F4D8E" w:rsidP="008F4D8E">
      <w:pPr>
        <w:pStyle w:val="Prrafodelista"/>
        <w:tabs>
          <w:tab w:val="left" w:pos="426"/>
        </w:tabs>
        <w:spacing w:line="360" w:lineRule="auto"/>
        <w:ind w:left="0"/>
        <w:jc w:val="both"/>
        <w:rPr>
          <w:rFonts w:ascii="Palatino Linotype" w:hAnsi="Palatino Linotype"/>
          <w:color w:val="000000" w:themeColor="text1"/>
        </w:rPr>
      </w:pPr>
    </w:p>
    <w:p w14:paraId="656778C2" w14:textId="77777777" w:rsidR="008F4D8E" w:rsidRPr="003B7BFE"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color w:val="000000" w:themeColor="text1"/>
        </w:rPr>
        <w:t xml:space="preserve">De </w:t>
      </w:r>
      <w:r w:rsidRPr="003B7BFE">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D90A283" w14:textId="77777777" w:rsidR="008F4D8E" w:rsidRPr="003B7BFE" w:rsidRDefault="008F4D8E" w:rsidP="008F4D8E">
      <w:pPr>
        <w:pStyle w:val="Prrafodelista"/>
        <w:tabs>
          <w:tab w:val="left" w:pos="426"/>
        </w:tabs>
        <w:spacing w:before="240" w:after="240" w:line="360" w:lineRule="auto"/>
        <w:ind w:left="0"/>
        <w:jc w:val="both"/>
        <w:rPr>
          <w:rFonts w:ascii="Palatino Linotype" w:hAnsi="Palatino Linotype"/>
        </w:rPr>
      </w:pPr>
    </w:p>
    <w:p w14:paraId="40B754FB" w14:textId="77777777" w:rsidR="008F4D8E" w:rsidRPr="003B7BFE"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rPr>
        <w:t xml:space="preserve">Argumento </w:t>
      </w:r>
      <w:r w:rsidRPr="003B7BFE">
        <w:rPr>
          <w:rFonts w:ascii="Palatino Linotype" w:hAnsi="Palatino Linotype"/>
        </w:rPr>
        <w:t>que encuentra sustento en la jurisprudencia P</w:t>
      </w:r>
      <w:proofErr w:type="gramStart"/>
      <w:r w:rsidRPr="003B7BFE">
        <w:rPr>
          <w:rFonts w:ascii="Palatino Linotype" w:hAnsi="Palatino Linotype"/>
        </w:rPr>
        <w:t>./</w:t>
      </w:r>
      <w:proofErr w:type="gramEnd"/>
      <w:r w:rsidRPr="003B7BFE">
        <w:rPr>
          <w:rFonts w:ascii="Palatino Linotype" w:hAnsi="Palatino Linotype"/>
        </w:rPr>
        <w:t xml:space="preserve">J. 32/92 emitida por el Pleno de la Suprema Corte de Justicia de la Nación de rubro </w:t>
      </w:r>
      <w:r w:rsidRPr="003B7BF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B7BFE">
        <w:rPr>
          <w:rStyle w:val="Refdenotaalpie"/>
          <w:rFonts w:ascii="Palatino Linotype" w:hAnsi="Palatino Linotype"/>
          <w:i/>
        </w:rPr>
        <w:footnoteReference w:id="2"/>
      </w:r>
      <w:r w:rsidRPr="003B7BFE">
        <w:rPr>
          <w:rFonts w:ascii="Palatino Linotype" w:hAnsi="Palatino Linotype"/>
        </w:rPr>
        <w:t>, visible en la Gaceta del Seminario Judicial de la Federación con el registro digital 205635.</w:t>
      </w:r>
    </w:p>
    <w:p w14:paraId="5443EF68" w14:textId="77777777" w:rsidR="008F4D8E" w:rsidRPr="003B7BFE" w:rsidRDefault="008F4D8E" w:rsidP="008F4D8E">
      <w:pPr>
        <w:pStyle w:val="Prrafodelista"/>
        <w:tabs>
          <w:tab w:val="left" w:pos="426"/>
        </w:tabs>
        <w:spacing w:before="240" w:after="240" w:line="360" w:lineRule="auto"/>
        <w:ind w:left="0"/>
        <w:jc w:val="both"/>
        <w:rPr>
          <w:rFonts w:ascii="Palatino Linotype" w:hAnsi="Palatino Linotype"/>
        </w:rPr>
      </w:pPr>
    </w:p>
    <w:p w14:paraId="4D445AE6" w14:textId="77777777" w:rsidR="008F4D8E" w:rsidRPr="003B7BFE"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rPr>
        <w:t xml:space="preserve">Razones </w:t>
      </w:r>
      <w:r w:rsidRPr="003B7BFE">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5FF588" w14:textId="77777777" w:rsidR="008F4D8E" w:rsidRPr="003B7BFE" w:rsidRDefault="008F4D8E" w:rsidP="008F4D8E">
      <w:pPr>
        <w:pStyle w:val="Prrafodelista"/>
        <w:tabs>
          <w:tab w:val="left" w:pos="426"/>
        </w:tabs>
        <w:spacing w:before="240" w:after="240" w:line="360" w:lineRule="auto"/>
        <w:ind w:left="0"/>
        <w:jc w:val="both"/>
        <w:rPr>
          <w:rFonts w:ascii="Palatino Linotype" w:hAnsi="Palatino Linotype"/>
        </w:rPr>
      </w:pPr>
    </w:p>
    <w:p w14:paraId="465B434A" w14:textId="77777777" w:rsidR="008F4D8E" w:rsidRPr="003B7BFE" w:rsidRDefault="008F4D8E" w:rsidP="008F4D8E">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eastAsia="Calibri" w:hAnsi="Palatino Linotype" w:cs="Arial"/>
        </w:rPr>
        <w:t xml:space="preserve">Al </w:t>
      </w:r>
      <w:r w:rsidRPr="003B7BFE">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36314267" w14:textId="77777777" w:rsidR="008F4D8E" w:rsidRPr="003B7BFE" w:rsidRDefault="008F4D8E" w:rsidP="008F4D8E">
      <w:pPr>
        <w:pStyle w:val="Prrafodelista"/>
        <w:tabs>
          <w:tab w:val="left" w:pos="426"/>
        </w:tabs>
        <w:spacing w:line="360" w:lineRule="auto"/>
        <w:ind w:left="0"/>
        <w:jc w:val="both"/>
        <w:rPr>
          <w:rFonts w:ascii="Palatino Linotype" w:hAnsi="Palatino Linotype"/>
          <w:color w:val="000000" w:themeColor="text1"/>
        </w:rPr>
      </w:pPr>
    </w:p>
    <w:p w14:paraId="1ACD3F10" w14:textId="77777777" w:rsidR="008F4D8E" w:rsidRPr="003B7BFE" w:rsidRDefault="008F4D8E" w:rsidP="008F4D8E">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DIMENSIÓN Y EFECTOS DE ESTE CONCEPTO CUANDO SE ADUCE EXCESIVA CARGA DE TRABAJO.</w:t>
      </w:r>
      <w:r w:rsidRPr="003B7BFE">
        <w:rPr>
          <w:rFonts w:ascii="Palatino Linotype" w:hAnsi="Palatino Linotype"/>
          <w:i/>
          <w:sz w:val="22"/>
        </w:rPr>
        <w:t xml:space="preserve"> “A partir de la vigencia de la Convención Americana sobre Derechos Humanos y otros </w:t>
      </w:r>
      <w:r w:rsidRPr="003B7BFE">
        <w:rPr>
          <w:rFonts w:ascii="Palatino Linotype" w:hAnsi="Palatino Linotype"/>
          <w:i/>
          <w:sz w:val="22"/>
        </w:rPr>
        <w:lastRenderedPageBreak/>
        <w:t>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3B7BFE">
        <w:rPr>
          <w:rStyle w:val="Refdenotaalpie"/>
          <w:rFonts w:ascii="Palatino Linotype" w:hAnsi="Palatino Linotype"/>
          <w:i/>
          <w:sz w:val="22"/>
        </w:rPr>
        <w:footnoteReference w:id="3"/>
      </w:r>
    </w:p>
    <w:p w14:paraId="4EF913E4" w14:textId="77777777" w:rsidR="008F4D8E" w:rsidRPr="003B7BFE" w:rsidRDefault="008F4D8E" w:rsidP="008F4D8E">
      <w:pPr>
        <w:pStyle w:val="Prrafodelista"/>
        <w:spacing w:line="276" w:lineRule="auto"/>
        <w:ind w:left="567" w:right="567"/>
        <w:jc w:val="both"/>
        <w:rPr>
          <w:rFonts w:ascii="Palatino Linotype" w:hAnsi="Palatino Linotype"/>
          <w:i/>
          <w:sz w:val="22"/>
        </w:rPr>
      </w:pPr>
    </w:p>
    <w:p w14:paraId="447CEBD1" w14:textId="77777777" w:rsidR="008F4D8E" w:rsidRPr="003B7BFE" w:rsidRDefault="008F4D8E" w:rsidP="008F4D8E">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CONCEPTO Y ELEMENTOS QUE LO INTEGRAN A LA LUZ DEL DERECHO INTERNACIONAL DE LOS DERECHOS HUMANOS.</w:t>
      </w:r>
      <w:r w:rsidRPr="003B7BFE">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w:t>
      </w:r>
      <w:r w:rsidRPr="003B7BFE">
        <w:rPr>
          <w:rFonts w:ascii="Palatino Linotype" w:hAnsi="Palatino Linotype"/>
          <w:i/>
          <w:sz w:val="22"/>
        </w:rPr>
        <w:lastRenderedPageBreak/>
        <w:t>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3B7BFE">
        <w:rPr>
          <w:rStyle w:val="Refdenotaalpie"/>
          <w:rFonts w:ascii="Palatino Linotype" w:hAnsi="Palatino Linotype"/>
          <w:i/>
          <w:sz w:val="22"/>
        </w:rPr>
        <w:footnoteReference w:id="4"/>
      </w:r>
    </w:p>
    <w:p w14:paraId="076F908A" w14:textId="77777777" w:rsidR="008F4D8E" w:rsidRPr="003B7BFE" w:rsidRDefault="008F4D8E" w:rsidP="008F4D8E">
      <w:pPr>
        <w:pStyle w:val="Prrafodelista"/>
        <w:tabs>
          <w:tab w:val="left" w:pos="426"/>
        </w:tabs>
        <w:spacing w:line="360" w:lineRule="auto"/>
        <w:ind w:left="0"/>
        <w:jc w:val="both"/>
        <w:rPr>
          <w:rFonts w:ascii="Palatino Linotype" w:hAnsi="Palatino Linotype"/>
          <w:color w:val="000000" w:themeColor="text1"/>
        </w:rPr>
      </w:pPr>
    </w:p>
    <w:p w14:paraId="077B9922" w14:textId="5E08A8EA" w:rsidR="008C28BF" w:rsidRPr="009A7F61" w:rsidRDefault="008F4D8E" w:rsidP="008F4D8E">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eastAsia="Calibri" w:hAnsi="Palatino Linotype" w:cs="Arial"/>
          <w:color w:val="000000" w:themeColor="text1"/>
        </w:rPr>
        <w:t xml:space="preserve">Por </w:t>
      </w:r>
      <w:r w:rsidRPr="003B7BFE">
        <w:rPr>
          <w:rFonts w:ascii="Palatino Linotype" w:hAnsi="Palatino Linotype"/>
        </w:rPr>
        <w:t xml:space="preserve">ello, este Organismo Garante, comprometido con la tutela de los derechos humanos confiados, señala que este exceso del plazo legal para resolver el presente asunto, </w:t>
      </w:r>
      <w:r>
        <w:rPr>
          <w:rFonts w:ascii="Palatino Linotype" w:hAnsi="Palatino Linotype"/>
        </w:rPr>
        <w:t>resulta de carácter excepcional.</w:t>
      </w:r>
      <w:r w:rsidR="008C28BF">
        <w:rPr>
          <w:rFonts w:ascii="Palatino Linotype" w:hAnsi="Palatino Linotype" w:cs="Arial"/>
          <w:color w:val="000000" w:themeColor="text1"/>
        </w:rPr>
        <w:t xml:space="preserve"> </w:t>
      </w:r>
    </w:p>
    <w:p w14:paraId="13E02A85" w14:textId="77777777" w:rsidR="00360789" w:rsidRPr="00360789" w:rsidRDefault="00360789" w:rsidP="00360789">
      <w:pPr>
        <w:pStyle w:val="Prrafodelista"/>
        <w:tabs>
          <w:tab w:val="left" w:pos="426"/>
        </w:tabs>
        <w:spacing w:line="360" w:lineRule="auto"/>
        <w:ind w:left="0"/>
        <w:jc w:val="both"/>
        <w:rPr>
          <w:rFonts w:ascii="Palatino Linotype" w:hAnsi="Palatino Linotype"/>
          <w:color w:val="000000" w:themeColor="text1"/>
        </w:rPr>
      </w:pPr>
    </w:p>
    <w:p w14:paraId="713C69FA" w14:textId="174BD56F" w:rsidR="00AE1CCB" w:rsidRPr="004D5BA4" w:rsidRDefault="00213D85"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5" w:name="_Toc461555889"/>
      <w:bookmarkStart w:id="6" w:name="_Toc466371858"/>
      <w:r>
        <w:rPr>
          <w:rFonts w:ascii="Palatino Linotype" w:eastAsia="Times New Roman" w:hAnsi="Palatino Linotype" w:cs="Arial"/>
          <w:color w:val="000000" w:themeColor="text1"/>
        </w:rPr>
        <w:lastRenderedPageBreak/>
        <w:t>F</w:t>
      </w:r>
      <w:r w:rsidR="00795FC5">
        <w:rPr>
          <w:rFonts w:ascii="Palatino Linotype" w:eastAsia="Times New Roman" w:hAnsi="Palatino Linotype" w:cs="Arial"/>
          <w:color w:val="000000" w:themeColor="text1"/>
        </w:rPr>
        <w:t xml:space="preserve">inalmente, el </w:t>
      </w:r>
      <w:r w:rsidR="00E01A81">
        <w:rPr>
          <w:rFonts w:ascii="Palatino Linotype" w:eastAsia="Times New Roman" w:hAnsi="Palatino Linotype" w:cs="Arial"/>
          <w:color w:val="000000" w:themeColor="text1"/>
        </w:rPr>
        <w:t>dieciocho (18) de mayo</w:t>
      </w:r>
      <w:r w:rsidR="00360789">
        <w:rPr>
          <w:rFonts w:ascii="Palatino Linotype" w:eastAsia="Times New Roman" w:hAnsi="Palatino Linotype" w:cs="Arial"/>
          <w:color w:val="000000" w:themeColor="text1"/>
        </w:rPr>
        <w:t xml:space="preserve"> </w:t>
      </w:r>
      <w:r w:rsidR="007E72D5">
        <w:rPr>
          <w:rFonts w:ascii="Palatino Linotype" w:eastAsia="Times New Roman" w:hAnsi="Palatino Linotype" w:cs="Arial"/>
          <w:color w:val="000000" w:themeColor="text1"/>
        </w:rPr>
        <w:t>de dos mil veintitrés</w:t>
      </w:r>
      <w:r w:rsidR="001E0672" w:rsidRPr="004D5BA4">
        <w:rPr>
          <w:rFonts w:ascii="Palatino Linotype" w:eastAsia="Times New Roman" w:hAnsi="Palatino Linotype" w:cs="Arial"/>
          <w:color w:val="000000" w:themeColor="text1"/>
        </w:rPr>
        <w:t xml:space="preserve">, </w:t>
      </w:r>
      <w:r w:rsidR="00AE1CCB" w:rsidRPr="004D5BA4">
        <w:rPr>
          <w:rFonts w:ascii="Palatino Linotype" w:hAnsi="Palatino Linotype" w:cs="Arial"/>
          <w:color w:val="000000" w:themeColor="text1"/>
        </w:rPr>
        <w:t xml:space="preserve">la Comisionada Ponente decretó el cierre del periodo de instrucción, por lo que ordenó turnar </w:t>
      </w:r>
      <w:r w:rsidR="008A7F1F">
        <w:rPr>
          <w:rFonts w:ascii="Palatino Linotype" w:hAnsi="Palatino Linotype" w:cs="Arial"/>
          <w:color w:val="000000" w:themeColor="text1"/>
        </w:rPr>
        <w:t>el expediente</w:t>
      </w:r>
      <w:r w:rsidR="004D5BA4">
        <w:rPr>
          <w:rFonts w:ascii="Palatino Linotype" w:hAnsi="Palatino Linotype" w:cs="Arial"/>
          <w:color w:val="000000" w:themeColor="text1"/>
        </w:rPr>
        <w:t xml:space="preserve"> </w:t>
      </w:r>
      <w:r w:rsidR="00AE1CCB" w:rsidRPr="004D5BA4">
        <w:rPr>
          <w:rFonts w:ascii="Palatino Linotype" w:hAnsi="Palatino Linotype" w:cs="Arial"/>
          <w:color w:val="000000" w:themeColor="text1"/>
        </w:rPr>
        <w:t>para su resolució</w:t>
      </w:r>
      <w:r w:rsidR="009A7F61">
        <w:rPr>
          <w:rFonts w:ascii="Palatino Linotype" w:hAnsi="Palatino Linotype" w:cs="Arial"/>
          <w:color w:val="000000" w:themeColor="text1"/>
        </w:rPr>
        <w:t>n, misma que ahora se pronuncia; y ------------------------</w:t>
      </w:r>
    </w:p>
    <w:p w14:paraId="35BA85D8" w14:textId="77777777" w:rsidR="00AE1CCB" w:rsidRPr="008965EF"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331D5FBB" w:rsidR="00C33279" w:rsidRPr="00A85CB7" w:rsidRDefault="007C0013" w:rsidP="00B31E90">
      <w:pPr>
        <w:pStyle w:val="Ttulo1"/>
        <w:spacing w:before="0"/>
        <w:jc w:val="center"/>
        <w:rPr>
          <w:b/>
          <w:color w:val="000000" w:themeColor="text1"/>
        </w:rPr>
      </w:pPr>
      <w:bookmarkStart w:id="7" w:name="_Toc88071777"/>
      <w:r w:rsidRPr="00A85CB7">
        <w:rPr>
          <w:b/>
          <w:color w:val="000000" w:themeColor="text1"/>
        </w:rPr>
        <w:t>C</w:t>
      </w:r>
      <w:r w:rsidR="00EE696E">
        <w:rPr>
          <w:b/>
          <w:color w:val="000000" w:themeColor="text1"/>
        </w:rPr>
        <w:t xml:space="preserve"> </w:t>
      </w:r>
      <w:r w:rsidRPr="00A85CB7">
        <w:rPr>
          <w:b/>
          <w:color w:val="000000" w:themeColor="text1"/>
        </w:rPr>
        <w:t>O</w:t>
      </w:r>
      <w:r w:rsidR="00EE696E">
        <w:rPr>
          <w:b/>
          <w:color w:val="000000" w:themeColor="text1"/>
        </w:rPr>
        <w:t xml:space="preserve"> </w:t>
      </w:r>
      <w:r w:rsidRPr="00A85CB7">
        <w:rPr>
          <w:b/>
          <w:color w:val="000000" w:themeColor="text1"/>
        </w:rPr>
        <w:t>N</w:t>
      </w:r>
      <w:r w:rsidR="00EE696E">
        <w:rPr>
          <w:b/>
          <w:color w:val="000000" w:themeColor="text1"/>
        </w:rPr>
        <w:t xml:space="preserve"> </w:t>
      </w:r>
      <w:r w:rsidRPr="00A85CB7">
        <w:rPr>
          <w:b/>
          <w:color w:val="000000" w:themeColor="text1"/>
        </w:rPr>
        <w:t>S</w:t>
      </w:r>
      <w:r w:rsidR="00EE696E">
        <w:rPr>
          <w:b/>
          <w:color w:val="000000" w:themeColor="text1"/>
        </w:rPr>
        <w:t xml:space="preserve"> </w:t>
      </w:r>
      <w:r w:rsidRPr="00A85CB7">
        <w:rPr>
          <w:b/>
          <w:color w:val="000000" w:themeColor="text1"/>
        </w:rPr>
        <w:t>I</w:t>
      </w:r>
      <w:r w:rsidR="00EE696E">
        <w:rPr>
          <w:b/>
          <w:color w:val="000000" w:themeColor="text1"/>
        </w:rPr>
        <w:t xml:space="preserve"> </w:t>
      </w:r>
      <w:r w:rsidRPr="00A85CB7">
        <w:rPr>
          <w:b/>
          <w:color w:val="000000" w:themeColor="text1"/>
        </w:rPr>
        <w:t>D</w:t>
      </w:r>
      <w:r w:rsidR="00EE696E">
        <w:rPr>
          <w:b/>
          <w:color w:val="000000" w:themeColor="text1"/>
        </w:rPr>
        <w:t xml:space="preserve"> </w:t>
      </w:r>
      <w:r w:rsidRPr="00A85CB7">
        <w:rPr>
          <w:b/>
          <w:color w:val="000000" w:themeColor="text1"/>
        </w:rPr>
        <w:t>E</w:t>
      </w:r>
      <w:r w:rsidR="00EE696E">
        <w:rPr>
          <w:b/>
          <w:color w:val="000000" w:themeColor="text1"/>
        </w:rPr>
        <w:t xml:space="preserve"> </w:t>
      </w:r>
      <w:r w:rsidRPr="00A85CB7">
        <w:rPr>
          <w:b/>
          <w:color w:val="000000" w:themeColor="text1"/>
        </w:rPr>
        <w:t>R</w:t>
      </w:r>
      <w:r w:rsidR="00EE696E">
        <w:rPr>
          <w:b/>
          <w:color w:val="000000" w:themeColor="text1"/>
        </w:rPr>
        <w:t xml:space="preserve"> </w:t>
      </w:r>
      <w:r w:rsidRPr="00A85CB7">
        <w:rPr>
          <w:b/>
          <w:color w:val="000000" w:themeColor="text1"/>
        </w:rPr>
        <w:t>A</w:t>
      </w:r>
      <w:r w:rsidR="00EE696E">
        <w:rPr>
          <w:b/>
          <w:color w:val="000000" w:themeColor="text1"/>
        </w:rPr>
        <w:t xml:space="preserve"> </w:t>
      </w:r>
      <w:r w:rsidRPr="00A85CB7">
        <w:rPr>
          <w:b/>
          <w:color w:val="000000" w:themeColor="text1"/>
        </w:rPr>
        <w:t>N</w:t>
      </w:r>
      <w:r w:rsidR="00EE696E">
        <w:rPr>
          <w:b/>
          <w:color w:val="000000" w:themeColor="text1"/>
        </w:rPr>
        <w:t xml:space="preserve"> </w:t>
      </w:r>
      <w:r w:rsidRPr="00A85CB7">
        <w:rPr>
          <w:b/>
          <w:color w:val="000000" w:themeColor="text1"/>
        </w:rPr>
        <w:t>D</w:t>
      </w:r>
      <w:r w:rsidR="00EE696E">
        <w:rPr>
          <w:b/>
          <w:color w:val="000000" w:themeColor="text1"/>
        </w:rPr>
        <w:t xml:space="preserve"> </w:t>
      </w:r>
      <w:r w:rsidRPr="00A85CB7">
        <w:rPr>
          <w:b/>
          <w:color w:val="000000" w:themeColor="text1"/>
        </w:rPr>
        <w:t>O</w:t>
      </w:r>
      <w:bookmarkEnd w:id="5"/>
      <w:bookmarkEnd w:id="6"/>
      <w:bookmarkEnd w:id="7"/>
    </w:p>
    <w:p w14:paraId="435CF9A4" w14:textId="77777777" w:rsidR="00FC1DA7" w:rsidRPr="00A85CB7" w:rsidRDefault="00FC1DA7" w:rsidP="00B31E90">
      <w:pPr>
        <w:rPr>
          <w:color w:val="000000" w:themeColor="text1"/>
          <w:lang w:eastAsia="en-US"/>
        </w:rPr>
      </w:pPr>
    </w:p>
    <w:p w14:paraId="629A5BE2" w14:textId="1FC05436" w:rsidR="007C0013" w:rsidRPr="00A85CB7" w:rsidRDefault="007C0013" w:rsidP="00B31E90">
      <w:pPr>
        <w:pStyle w:val="Ttulo2"/>
        <w:spacing w:before="0"/>
        <w:rPr>
          <w:rFonts w:ascii="Palatino Linotype" w:hAnsi="Palatino Linotype"/>
          <w:b/>
          <w:color w:val="000000" w:themeColor="text1"/>
          <w:sz w:val="24"/>
        </w:rPr>
      </w:pPr>
      <w:bookmarkStart w:id="8" w:name="_Toc461555890"/>
      <w:bookmarkStart w:id="9" w:name="_Toc466371859"/>
      <w:bookmarkStart w:id="10" w:name="_Toc88071778"/>
      <w:r w:rsidRPr="00A85CB7">
        <w:rPr>
          <w:rFonts w:ascii="Palatino Linotype" w:hAnsi="Palatino Linotype"/>
          <w:b/>
          <w:color w:val="000000" w:themeColor="text1"/>
          <w:sz w:val="24"/>
        </w:rPr>
        <w:t>PRIMERO. De la competencia</w:t>
      </w:r>
      <w:bookmarkEnd w:id="8"/>
      <w:bookmarkEnd w:id="9"/>
      <w:bookmarkEnd w:id="10"/>
    </w:p>
    <w:p w14:paraId="60FBD8C7" w14:textId="77777777" w:rsidR="00FC1DA7" w:rsidRPr="00826F38" w:rsidRDefault="00FC1DA7" w:rsidP="00B31E90">
      <w:pPr>
        <w:rPr>
          <w:rFonts w:ascii="Palatino Linotype" w:hAnsi="Palatino Linotype"/>
          <w:color w:val="000000" w:themeColor="text1"/>
          <w:lang w:eastAsia="en-US"/>
        </w:rPr>
      </w:pPr>
    </w:p>
    <w:p w14:paraId="0BF52B18" w14:textId="39A7655D"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 xml:space="preserve">Este </w:t>
      </w:r>
      <w:r w:rsidR="00064A70" w:rsidRPr="000E0AF9">
        <w:rPr>
          <w:rFonts w:ascii="Palatino Linotype" w:eastAsia="Calibri" w:hAnsi="Palatino Linotype" w:cs="Times New Roman"/>
          <w:color w:val="000000" w:themeColor="text1"/>
        </w:rPr>
        <w:t>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064A70">
        <w:rPr>
          <w:rFonts w:ascii="Palatino Linotype" w:eastAsia="Calibri" w:hAnsi="Palatino Linotype" w:cs="Times New Roman"/>
          <w:color w:val="000000" w:themeColor="text1"/>
        </w:rPr>
        <w:t>.</w:t>
      </w:r>
    </w:p>
    <w:p w14:paraId="1956B329" w14:textId="77777777" w:rsidR="00B76C73" w:rsidRPr="00751061"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1" w:name="_Toc461555891"/>
      <w:bookmarkStart w:id="12" w:name="_Toc466371860"/>
      <w:bookmarkStart w:id="13" w:name="_Toc88071779"/>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1"/>
      <w:bookmarkEnd w:id="12"/>
      <w:bookmarkEnd w:id="13"/>
    </w:p>
    <w:p w14:paraId="18E22450" w14:textId="77777777" w:rsidR="00C6440A" w:rsidRPr="00A85CB7" w:rsidRDefault="00C6440A" w:rsidP="00B31E90">
      <w:pPr>
        <w:rPr>
          <w:color w:val="000000" w:themeColor="text1"/>
          <w:lang w:eastAsia="en-US"/>
        </w:rPr>
      </w:pPr>
    </w:p>
    <w:p w14:paraId="1DAE4B2B" w14:textId="63C4246E" w:rsidR="008A7F1F" w:rsidRPr="00EA49FC"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Pr>
          <w:rFonts w:ascii="Palatino Linotype" w:eastAsia="Calibri" w:hAnsi="Palatino Linotype" w:cs="Arial"/>
          <w:color w:val="000000" w:themeColor="text1"/>
        </w:rPr>
        <w:t>El</w:t>
      </w:r>
      <w:r w:rsidR="003E6D0F" w:rsidRPr="00A85CB7">
        <w:rPr>
          <w:rFonts w:ascii="Palatino Linotype" w:eastAsia="Calibri" w:hAnsi="Palatino Linotype" w:cs="Arial"/>
          <w:color w:val="000000" w:themeColor="text1"/>
        </w:rPr>
        <w:t xml:space="preserve"> </w:t>
      </w:r>
      <w:r w:rsidRPr="00EA49FC">
        <w:rPr>
          <w:rFonts w:ascii="Palatino Linotype" w:eastAsia="Calibri" w:hAnsi="Palatino Linotype" w:cs="Arial"/>
          <w:lang w:val="es-ES_tradnl"/>
        </w:rPr>
        <w:t>medio de impugnación fue presentado a través del SAIMEX</w:t>
      </w:r>
      <w:r w:rsidRPr="00EA49FC">
        <w:rPr>
          <w:rFonts w:ascii="Palatino Linotype" w:eastAsia="Calibri" w:hAnsi="Palatino Linotype" w:cs="Arial"/>
          <w:b/>
          <w:lang w:val="es-ES_tradnl"/>
        </w:rPr>
        <w:t>,</w:t>
      </w:r>
      <w:r w:rsidRPr="00EA49FC">
        <w:rPr>
          <w:rFonts w:ascii="Palatino Linotype" w:eastAsia="Calibri" w:hAnsi="Palatino Linotype" w:cs="Arial"/>
          <w:lang w:val="es-ES_tradnl"/>
        </w:rPr>
        <w:t xml:space="preserve"> en el formato previamente aprobado para tal efecto y dentro del plazo legal de quince días hábiles otorgados; para el caso en particular</w:t>
      </w:r>
      <w:r w:rsidR="00246318">
        <w:rPr>
          <w:rFonts w:ascii="Palatino Linotype" w:eastAsia="Calibri" w:hAnsi="Palatino Linotype" w:cs="Arial"/>
          <w:lang w:val="es-ES_tradnl"/>
        </w:rPr>
        <w:t>,</w:t>
      </w:r>
      <w:r w:rsidRPr="00EA49FC">
        <w:rPr>
          <w:rFonts w:ascii="Palatino Linotype" w:eastAsia="Calibri" w:hAnsi="Palatino Linotype" w:cs="Arial"/>
          <w:lang w:val="es-ES_tradnl"/>
        </w:rPr>
        <w:t xml:space="preserve"> es de señalar que si el </w:t>
      </w:r>
      <w:r w:rsidRPr="00EA49FC">
        <w:rPr>
          <w:rFonts w:ascii="Palatino Linotype" w:eastAsia="Calibri" w:hAnsi="Palatino Linotype" w:cs="Arial"/>
          <w:b/>
          <w:lang w:val="es-ES_tradnl"/>
        </w:rPr>
        <w:t>SUJETO OBLIGADO</w:t>
      </w:r>
      <w:r w:rsidRPr="00EA49FC">
        <w:rPr>
          <w:rFonts w:ascii="Palatino Linotype" w:eastAsia="Calibri" w:hAnsi="Palatino Linotype" w:cs="Arial"/>
          <w:lang w:val="es-ES_tradnl"/>
        </w:rPr>
        <w:t xml:space="preserve"> entregó respuesta el </w:t>
      </w:r>
      <w:r w:rsidR="0088416D">
        <w:rPr>
          <w:rFonts w:ascii="Palatino Linotype" w:eastAsia="Calibri" w:hAnsi="Palatino Linotype" w:cs="Arial"/>
          <w:lang w:val="es-ES_tradnl"/>
        </w:rPr>
        <w:t>diecinueve (19) de julio de dos mil veintidós</w:t>
      </w:r>
      <w:r w:rsidRPr="00EA49FC">
        <w:rPr>
          <w:rFonts w:ascii="Palatino Linotype" w:eastAsia="Calibri" w:hAnsi="Palatino Linotype" w:cs="Arial"/>
        </w:rPr>
        <w:t xml:space="preserve">, el plazo para </w:t>
      </w:r>
      <w:r w:rsidRPr="00EA49FC">
        <w:rPr>
          <w:rFonts w:ascii="Palatino Linotype" w:eastAsia="Calibri" w:hAnsi="Palatino Linotype" w:cs="Arial"/>
        </w:rPr>
        <w:lastRenderedPageBreak/>
        <w:t xml:space="preserve">interponer el recurso de revisión trascurrió del </w:t>
      </w:r>
      <w:r w:rsidR="00740D91">
        <w:rPr>
          <w:rFonts w:ascii="Palatino Linotype" w:eastAsia="Calibri" w:hAnsi="Palatino Linotype" w:cs="Arial"/>
        </w:rPr>
        <w:t>uno (01) al diecinueve (19) de agosto de dos mil veintidós</w:t>
      </w:r>
      <w:r w:rsidRPr="00EA49FC">
        <w:rPr>
          <w:rFonts w:ascii="Palatino Linotype" w:eastAsia="Calibri" w:hAnsi="Palatino Linotype" w:cs="Arial"/>
        </w:rPr>
        <w:t xml:space="preserve">; sin contemplar en el cómputo los </w:t>
      </w:r>
      <w:r w:rsidR="007E72D5">
        <w:rPr>
          <w:rFonts w:ascii="Palatino Linotype" w:eastAsia="Calibri" w:hAnsi="Palatino Linotype" w:cs="Arial"/>
        </w:rPr>
        <w:t>sábado</w:t>
      </w:r>
      <w:r w:rsidR="00093A7F">
        <w:rPr>
          <w:rFonts w:ascii="Palatino Linotype" w:eastAsia="Calibri" w:hAnsi="Palatino Linotype" w:cs="Arial"/>
        </w:rPr>
        <w:t>s</w:t>
      </w:r>
      <w:r w:rsidR="00246318">
        <w:rPr>
          <w:rFonts w:ascii="Palatino Linotype" w:eastAsia="Calibri" w:hAnsi="Palatino Linotype" w:cs="Arial"/>
        </w:rPr>
        <w:t>,</w:t>
      </w:r>
      <w:r w:rsidR="00BF22B8">
        <w:rPr>
          <w:rFonts w:ascii="Palatino Linotype" w:eastAsia="Calibri" w:hAnsi="Palatino Linotype" w:cs="Arial"/>
        </w:rPr>
        <w:t xml:space="preserve"> </w:t>
      </w:r>
      <w:r w:rsidR="007E72D5">
        <w:rPr>
          <w:rFonts w:ascii="Palatino Linotype" w:eastAsia="Calibri" w:hAnsi="Palatino Linotype" w:cs="Arial"/>
        </w:rPr>
        <w:t>domingos</w:t>
      </w:r>
      <w:r w:rsidR="00246318">
        <w:rPr>
          <w:rFonts w:ascii="Palatino Linotype" w:eastAsia="Calibri" w:hAnsi="Palatino Linotype" w:cs="Arial"/>
        </w:rPr>
        <w:t xml:space="preserve"> y días inhábiles</w:t>
      </w:r>
      <w:r w:rsidR="003A2CF7">
        <w:rPr>
          <w:rFonts w:ascii="Palatino Linotype" w:eastAsia="Calibri" w:hAnsi="Palatino Linotype" w:cs="Arial"/>
        </w:rPr>
        <w:t>,</w:t>
      </w:r>
      <w:r w:rsidRPr="00EA49FC">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EA49FC"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1F1AF990" w14:textId="18A59874" w:rsidR="00246318" w:rsidRPr="00740D91" w:rsidRDefault="00740D91" w:rsidP="00740D91">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rPr>
        <w:t xml:space="preserve">Luego entonces, si el presente recurso de revisión se presentó el uno (01) de agosto de dos mil veintidós, éste se encuentra dentro del término legal establecido por </w:t>
      </w:r>
      <w:r w:rsidR="004E54DE">
        <w:rPr>
          <w:rFonts w:ascii="Palatino Linotype" w:eastAsia="Calibri" w:hAnsi="Palatino Linotype" w:cs="Arial"/>
        </w:rPr>
        <w:t>el artículo 178 de la Ley de la materia.</w:t>
      </w:r>
    </w:p>
    <w:p w14:paraId="56C551C5" w14:textId="77777777" w:rsidR="00740D91" w:rsidRPr="009F0467" w:rsidRDefault="00740D91" w:rsidP="00740D91">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8E4DEE1" w14:textId="095564D0" w:rsidR="00246318" w:rsidRPr="009F0467"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9F0467">
        <w:rPr>
          <w:rFonts w:ascii="Palatino Linotype" w:hAnsi="Palatino Linotype" w:cs="Arial"/>
          <w:color w:val="000000" w:themeColor="text1"/>
          <w:lang w:val="es-ES"/>
        </w:rPr>
        <w:t xml:space="preserve">otro lado, de la revisión al expediente electrónico contenido en el </w:t>
      </w:r>
      <w:r>
        <w:rPr>
          <w:rFonts w:ascii="Palatino Linotype" w:hAnsi="Palatino Linotype" w:cs="Arial"/>
          <w:color w:val="000000" w:themeColor="text1"/>
          <w:lang w:val="es-ES"/>
        </w:rPr>
        <w:t>SAIMEX</w:t>
      </w:r>
      <w:r w:rsidRPr="009F0467">
        <w:rPr>
          <w:rFonts w:ascii="Palatino Linotype" w:hAnsi="Palatino Linotype" w:cs="Arial"/>
          <w:b/>
          <w:color w:val="000000" w:themeColor="text1"/>
          <w:lang w:val="es-ES"/>
        </w:rPr>
        <w:t>,</w:t>
      </w:r>
      <w:r w:rsidRPr="009F0467">
        <w:rPr>
          <w:rFonts w:ascii="Palatino Linotype" w:hAnsi="Palatino Linotype" w:cs="Arial"/>
          <w:color w:val="000000" w:themeColor="text1"/>
          <w:lang w:val="es-ES"/>
        </w:rPr>
        <w:t xml:space="preserve"> se desprende que la parte solicitante, en ejercicio de su derecho de acceso a la información pública en </w:t>
      </w:r>
      <w:r>
        <w:rPr>
          <w:rFonts w:ascii="Palatino Linotype" w:hAnsi="Palatino Linotype" w:cs="Arial"/>
          <w:color w:val="000000" w:themeColor="text1"/>
          <w:lang w:val="es-ES"/>
        </w:rPr>
        <w:t>los</w:t>
      </w:r>
      <w:r w:rsidRPr="009F0467">
        <w:rPr>
          <w:rFonts w:ascii="Palatino Linotype" w:hAnsi="Palatino Linotype" w:cs="Arial"/>
          <w:color w:val="000000" w:themeColor="text1"/>
          <w:lang w:val="es-ES"/>
        </w:rPr>
        <w:t xml:space="preserve"> expediente</w:t>
      </w:r>
      <w:r>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que se revisa</w:t>
      </w:r>
      <w:r>
        <w:rPr>
          <w:rFonts w:ascii="Palatino Linotype" w:hAnsi="Palatino Linotype" w:cs="Arial"/>
          <w:color w:val="000000" w:themeColor="text1"/>
          <w:lang w:val="es-ES"/>
        </w:rPr>
        <w:t>n</w:t>
      </w:r>
      <w:r w:rsidRPr="009F0467">
        <w:rPr>
          <w:rFonts w:ascii="Palatino Linotype" w:hAnsi="Palatino Linotype" w:cs="Arial"/>
          <w:color w:val="000000" w:themeColor="text1"/>
          <w:lang w:val="es-ES"/>
        </w:rPr>
        <w:t>, tanto en la</w:t>
      </w:r>
      <w:r>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solicitud</w:t>
      </w:r>
      <w:r>
        <w:rPr>
          <w:rFonts w:ascii="Palatino Linotype" w:hAnsi="Palatino Linotype" w:cs="Arial"/>
          <w:color w:val="000000" w:themeColor="text1"/>
          <w:lang w:val="es-ES"/>
        </w:rPr>
        <w:t>es</w:t>
      </w:r>
      <w:r w:rsidRPr="009F0467">
        <w:rPr>
          <w:rFonts w:ascii="Palatino Linotype" w:hAnsi="Palatino Linotype" w:cs="Arial"/>
          <w:color w:val="000000" w:themeColor="text1"/>
          <w:lang w:val="es-ES"/>
        </w:rPr>
        <w:t xml:space="preserve"> de información como en l</w:t>
      </w:r>
      <w:r>
        <w:rPr>
          <w:rFonts w:ascii="Palatino Linotype" w:hAnsi="Palatino Linotype" w:cs="Arial"/>
          <w:color w:val="000000" w:themeColor="text1"/>
          <w:lang w:val="es-ES"/>
        </w:rPr>
        <w:t>os</w:t>
      </w:r>
      <w:r w:rsidRPr="009F0467">
        <w:rPr>
          <w:rFonts w:ascii="Palatino Linotype" w:hAnsi="Palatino Linotype" w:cs="Arial"/>
          <w:color w:val="000000" w:themeColor="text1"/>
          <w:lang w:val="es-ES"/>
        </w:rPr>
        <w:t xml:space="preserve"> recurso</w:t>
      </w:r>
      <w:r>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de revisión, </w:t>
      </w:r>
      <w:r w:rsidRPr="009F0467">
        <w:rPr>
          <w:rFonts w:ascii="Palatino Linotype" w:hAnsi="Palatino Linotype" w:cs="Arial"/>
          <w:b/>
          <w:color w:val="000000" w:themeColor="text1"/>
          <w:lang w:val="es-ES"/>
        </w:rPr>
        <w:t>no señaló ningún nombre, seudónimo o carácter para ser identificado, ni se tiene certeza de su identidad</w:t>
      </w:r>
      <w:r w:rsidRPr="009F0467">
        <w:rPr>
          <w:rFonts w:ascii="Palatino Linotype" w:hAnsi="Palatino Linotype" w:cs="Arial"/>
          <w:color w:val="000000" w:themeColor="text1"/>
          <w:lang w:val="es-ES"/>
        </w:rPr>
        <w:t xml:space="preserve">; sin embargo, es importante señalar que </w:t>
      </w:r>
      <w:r w:rsidRPr="009F046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F474836" w14:textId="77777777" w:rsidR="00246318" w:rsidRPr="009F0467"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CAA1DBA" w14:textId="77777777" w:rsidR="00246318" w:rsidRPr="009F0467"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9F0467">
        <w:rPr>
          <w:rFonts w:ascii="Palatino Linotype" w:hAnsi="Palatino Linotype" w:cs="Arial"/>
          <w:color w:val="000000" w:themeColor="text1"/>
          <w:lang w:val="es-ES"/>
        </w:rPr>
        <w:t xml:space="preserve">es así, ya que de conformidad con los artículos 6, apartado A, fracciones III y IV de la </w:t>
      </w:r>
      <w:r w:rsidRPr="009F0467">
        <w:rPr>
          <w:rFonts w:ascii="Palatino Linotype" w:hAnsi="Palatino Linotype" w:cs="Arial"/>
          <w:b/>
          <w:color w:val="000000" w:themeColor="text1"/>
          <w:lang w:val="es-ES"/>
        </w:rPr>
        <w:t>Constitución Política de los Estados Unidos Mexicanos</w:t>
      </w:r>
      <w:r w:rsidRPr="009F0467">
        <w:rPr>
          <w:rFonts w:ascii="Palatino Linotype" w:hAnsi="Palatino Linotype" w:cs="Arial"/>
          <w:color w:val="000000" w:themeColor="text1"/>
          <w:lang w:val="es-ES"/>
        </w:rPr>
        <w:t xml:space="preserve">; 5, párrafos vigésimo segundo, vigésimo tercero y vigésimo cuarto, fracciones III, IV y V, de la </w:t>
      </w:r>
      <w:r w:rsidRPr="009F0467">
        <w:rPr>
          <w:rFonts w:ascii="Palatino Linotype" w:hAnsi="Palatino Linotype" w:cs="Arial"/>
          <w:b/>
          <w:color w:val="000000" w:themeColor="text1"/>
          <w:lang w:val="es-ES"/>
        </w:rPr>
        <w:t>Constitución Política del Estado Libre y Soberano de México</w:t>
      </w:r>
      <w:r w:rsidRPr="009F0467">
        <w:rPr>
          <w:rFonts w:ascii="Palatino Linotype" w:hAnsi="Palatino Linotype" w:cs="Arial"/>
          <w:color w:val="000000" w:themeColor="text1"/>
          <w:lang w:val="es-ES"/>
        </w:rPr>
        <w:t xml:space="preserve">, se establece que toda persona, sin necesidad de acreditar interés alguno o justificar su utilización, tendrá </w:t>
      </w:r>
      <w:r w:rsidRPr="009F0467">
        <w:rPr>
          <w:rFonts w:ascii="Palatino Linotype" w:hAnsi="Palatino Linotype" w:cs="Arial"/>
          <w:color w:val="000000" w:themeColor="text1"/>
          <w:lang w:val="es-E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54347CF" w14:textId="77777777" w:rsidR="00246318" w:rsidRPr="009F0467"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1267E82" w14:textId="77777777" w:rsidR="00246318" w:rsidRPr="009F0467"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CFFE72" w14:textId="77777777" w:rsidR="00246318" w:rsidRPr="009F0467"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2611E41" w14:textId="77777777" w:rsidR="00246318" w:rsidRPr="009F0467"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32D26374" w14:textId="77777777" w:rsidR="00246318" w:rsidRPr="009F0467"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C3E29B0" w14:textId="77777777" w:rsidR="00246318" w:rsidRPr="009F0467"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7D228E5" w14:textId="77777777" w:rsidR="00246318" w:rsidRPr="009F0467"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62255EE2" w:rsidR="00740BA4" w:rsidRPr="00413DF7"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lastRenderedPageBreak/>
        <w:t>Luego entonces</w:t>
      </w:r>
      <w:r>
        <w:rPr>
          <w:rFonts w:ascii="Palatino Linotype" w:eastAsia="Calibri" w:hAnsi="Palatino Linotype" w:cs="Arial"/>
        </w:rPr>
        <w:t xml:space="preserve">, </w:t>
      </w:r>
      <w:r w:rsidRPr="00F43C60">
        <w:rPr>
          <w:rFonts w:ascii="Palatino Linotype" w:eastAsia="Times New Roman" w:hAnsi="Palatino Linotype" w:cs="Arial"/>
          <w:color w:val="000000" w:themeColor="text1"/>
          <w:lang w:val="es-ES" w:eastAsia="es-MX"/>
        </w:rPr>
        <w:t xml:space="preserve">el nombre del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del recurso de revisión</w:t>
      </w:r>
      <w:r>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color w:val="000000" w:themeColor="text1"/>
          <w:lang w:val="es-ES" w:eastAsia="es-MX"/>
        </w:rPr>
        <w:t>que nos ocupa, ya que el acceso a la información no está condicionado a acreditar algún interés</w:t>
      </w:r>
      <w:r>
        <w:rPr>
          <w:rFonts w:ascii="Palatino Linotype" w:eastAsia="Times New Roman" w:hAnsi="Palatino Linotype" w:cs="Arial"/>
          <w:color w:val="000000" w:themeColor="text1"/>
          <w:lang w:val="es-ES" w:eastAsia="es-MX"/>
        </w:rPr>
        <w:t>,</w:t>
      </w:r>
      <w:r w:rsidRPr="00F43C60">
        <w:rPr>
          <w:rFonts w:ascii="Palatino Linotype" w:eastAsia="Times New Roman" w:hAnsi="Palatino Linotype" w:cs="Arial"/>
          <w:color w:val="000000" w:themeColor="text1"/>
          <w:lang w:val="es-ES" w:eastAsia="es-MX"/>
        </w:rPr>
        <w:t xml:space="preserve"> ya sea jurídico o legítimo, máxime que es un elemento subsanable por este Órgano </w:t>
      </w:r>
      <w:proofErr w:type="spellStart"/>
      <w:r w:rsidRPr="00F43C60">
        <w:rPr>
          <w:rFonts w:ascii="Palatino Linotype" w:eastAsia="Times New Roman" w:hAnsi="Palatino Linotype" w:cs="Arial"/>
          <w:color w:val="000000" w:themeColor="text1"/>
          <w:lang w:val="es-ES" w:eastAsia="es-MX"/>
        </w:rPr>
        <w:t>Resolutor</w:t>
      </w:r>
      <w:proofErr w:type="spellEnd"/>
      <w:r w:rsidRPr="00F43C60">
        <w:rPr>
          <w:rFonts w:ascii="Palatino Linotype" w:eastAsia="Times New Roman" w:hAnsi="Palatino Linotype" w:cs="Arial"/>
          <w:color w:val="000000" w:themeColor="text1"/>
          <w:lang w:val="es-ES" w:eastAsia="es-MX"/>
        </w:rPr>
        <w:t>.</w:t>
      </w:r>
    </w:p>
    <w:p w14:paraId="59CCEA40"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710B50"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w:t>
      </w:r>
      <w:r w:rsidR="00566BC5">
        <w:rPr>
          <w:rFonts w:ascii="Palatino Linotype" w:eastAsia="Calibri" w:hAnsi="Palatino Linotype" w:cs="Arial"/>
          <w:color w:val="000000" w:themeColor="text1"/>
        </w:rPr>
        <w:t>este Órgano Garante</w:t>
      </w:r>
      <w:r w:rsidRPr="00A85CB7">
        <w:rPr>
          <w:rFonts w:ascii="Palatino Linotype" w:eastAsia="Calibri" w:hAnsi="Palatino Linotype" w:cs="Arial"/>
          <w:color w:val="000000" w:themeColor="text1"/>
        </w:rPr>
        <w:t xml:space="preserve"> advierte que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w:t>
      </w:r>
      <w:r w:rsidR="00FB2EE1">
        <w:rPr>
          <w:rFonts w:ascii="Palatino Linotype" w:eastAsia="Calibri" w:hAnsi="Palatino Linotype" w:cs="Arial"/>
          <w:color w:val="000000" w:themeColor="text1"/>
        </w:rPr>
        <w:t xml:space="preserve">escrito </w:t>
      </w:r>
      <w:r w:rsidR="00540208" w:rsidRPr="00A85CB7">
        <w:rPr>
          <w:rFonts w:ascii="Palatino Linotype" w:eastAsia="Calibri" w:hAnsi="Palatino Linotype" w:cs="Arial"/>
          <w:color w:val="000000" w:themeColor="text1"/>
        </w:rPr>
        <w:t>contiene las formalidades previstas por el artículo 180</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último párrafo</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Pr>
          <w:rFonts w:ascii="Palatino Linotype" w:eastAsia="Calibri" w:hAnsi="Palatino Linotype" w:cs="Arial"/>
          <w:color w:val="000000" w:themeColor="text1"/>
        </w:rPr>
        <w:t xml:space="preserve">Municipios, conozca y resuelva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presente recurso.</w:t>
      </w:r>
    </w:p>
    <w:p w14:paraId="316CB621" w14:textId="77777777" w:rsidR="00710B50"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710B50"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4" w:name="_Toc88071780"/>
      <w:r>
        <w:rPr>
          <w:rFonts w:ascii="Palatino Linotype" w:hAnsi="Palatino Linotype"/>
          <w:b/>
          <w:color w:val="000000" w:themeColor="text1"/>
        </w:rPr>
        <w:t xml:space="preserve">TERCERO. </w:t>
      </w:r>
      <w:r w:rsidR="00D5750C">
        <w:rPr>
          <w:rFonts w:ascii="Palatino Linotype" w:hAnsi="Palatino Linotype"/>
          <w:b/>
          <w:color w:val="000000" w:themeColor="text1"/>
        </w:rPr>
        <w:t xml:space="preserve">Del planteamiento de la </w:t>
      </w:r>
      <w:r w:rsidR="00D5750C">
        <w:rPr>
          <w:rFonts w:ascii="Palatino Linotype" w:hAnsi="Palatino Linotype"/>
          <w:b/>
          <w:i/>
          <w:color w:val="000000" w:themeColor="text1"/>
        </w:rPr>
        <w:t>Litis</w:t>
      </w:r>
      <w:r>
        <w:rPr>
          <w:rFonts w:ascii="Palatino Linotype" w:hAnsi="Palatino Linotype"/>
          <w:b/>
          <w:color w:val="000000" w:themeColor="text1"/>
        </w:rPr>
        <w:t>.</w:t>
      </w:r>
      <w:bookmarkEnd w:id="14"/>
    </w:p>
    <w:p w14:paraId="4FB84CAD" w14:textId="77777777" w:rsidR="00CA62D4" w:rsidRPr="00710B50"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43B3B5A1" w14:textId="12C9BF3A" w:rsidR="00635424" w:rsidRDefault="002F0EB7"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5" w:name="_Toc459174366"/>
      <w:bookmarkStart w:id="16" w:name="_Toc459659884"/>
      <w:bookmarkStart w:id="17" w:name="_Toc461687280"/>
      <w:bookmarkStart w:id="18" w:name="_Toc462771051"/>
      <w:bookmarkStart w:id="19" w:name="_Toc464139201"/>
      <w:r>
        <w:rPr>
          <w:rFonts w:ascii="Palatino Linotype" w:hAnsi="Palatino Linotype" w:cs="Arial"/>
          <w:color w:val="000000" w:themeColor="text1"/>
        </w:rPr>
        <w:t>Se</w:t>
      </w:r>
      <w:r w:rsidR="00552B8E">
        <w:rPr>
          <w:rFonts w:ascii="Palatino Linotype" w:hAnsi="Palatino Linotype" w:cs="Arial"/>
          <w:color w:val="000000" w:themeColor="text1"/>
        </w:rPr>
        <w:t xml:space="preserve"> solicitó el Plan Anual de Auditoría, Inspecciones y Revisiones</w:t>
      </w:r>
      <w:r w:rsidR="008039F2">
        <w:rPr>
          <w:rFonts w:ascii="Palatino Linotype" w:hAnsi="Palatino Linotype" w:cs="Arial"/>
          <w:color w:val="000000" w:themeColor="text1"/>
        </w:rPr>
        <w:t xml:space="preserve">, así como los programas específicos. El </w:t>
      </w:r>
      <w:r w:rsidR="008039F2">
        <w:rPr>
          <w:rFonts w:ascii="Palatino Linotype" w:hAnsi="Palatino Linotype" w:cs="Arial"/>
          <w:b/>
          <w:bCs/>
          <w:color w:val="000000" w:themeColor="text1"/>
        </w:rPr>
        <w:t>SUJETO OBLIGADO</w:t>
      </w:r>
      <w:r w:rsidR="008039F2">
        <w:rPr>
          <w:rFonts w:ascii="Palatino Linotype" w:hAnsi="Palatino Linotype" w:cs="Arial"/>
          <w:color w:val="000000" w:themeColor="text1"/>
        </w:rPr>
        <w:t xml:space="preserve"> señaló una dirección electrónica donde el particular podría consultar la información.</w:t>
      </w:r>
    </w:p>
    <w:p w14:paraId="54C012CA" w14:textId="77777777" w:rsidR="00635424" w:rsidRDefault="00635424" w:rsidP="00635424">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3977A168" w:rsidR="00117D31" w:rsidRPr="006D57BE" w:rsidRDefault="00A11EAC"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El</w:t>
      </w:r>
      <w:r w:rsidR="008C28BF">
        <w:rPr>
          <w:rFonts w:ascii="Palatino Linotype" w:hAnsi="Palatino Linotype" w:cs="Arial"/>
          <w:color w:val="000000" w:themeColor="text1"/>
        </w:rPr>
        <w:t xml:space="preserve"> particular</w:t>
      </w:r>
      <w:r w:rsidR="00117D31">
        <w:rPr>
          <w:rFonts w:ascii="Palatino Linotype" w:hAnsi="Palatino Linotype" w:cs="Arial"/>
          <w:color w:val="000000" w:themeColor="text1"/>
        </w:rPr>
        <w:t xml:space="preserve"> impugnó la respuesta del </w:t>
      </w:r>
      <w:r w:rsidR="00117D31">
        <w:rPr>
          <w:rFonts w:ascii="Palatino Linotype" w:hAnsi="Palatino Linotype" w:cs="Arial"/>
          <w:b/>
          <w:bCs/>
          <w:color w:val="000000" w:themeColor="text1"/>
        </w:rPr>
        <w:t>SUJETO OBLIGADO</w:t>
      </w:r>
      <w:r w:rsidR="00117D31">
        <w:rPr>
          <w:rFonts w:ascii="Palatino Linotype" w:hAnsi="Palatino Linotype" w:cs="Arial"/>
          <w:color w:val="000000" w:themeColor="text1"/>
        </w:rPr>
        <w:t>, mediante el recurso de revisión con número indicado al rubro, y en el que señaló</w:t>
      </w:r>
      <w:r w:rsidR="008472A9">
        <w:rPr>
          <w:rFonts w:ascii="Palatino Linotype" w:hAnsi="Palatino Linotype" w:cs="Arial"/>
          <w:color w:val="000000" w:themeColor="text1"/>
        </w:rPr>
        <w:t xml:space="preserve"> por agravios, </w:t>
      </w:r>
      <w:r w:rsidR="002F0EB7">
        <w:rPr>
          <w:rFonts w:ascii="Palatino Linotype" w:hAnsi="Palatino Linotype" w:cs="Arial"/>
          <w:color w:val="000000" w:themeColor="text1"/>
        </w:rPr>
        <w:t xml:space="preserve">esencialmente, </w:t>
      </w:r>
      <w:r w:rsidR="00FD62D7">
        <w:rPr>
          <w:rFonts w:ascii="Palatino Linotype" w:hAnsi="Palatino Linotype" w:cs="Arial"/>
          <w:color w:val="000000" w:themeColor="text1"/>
        </w:rPr>
        <w:t xml:space="preserve">la </w:t>
      </w:r>
      <w:r w:rsidR="00D8537E">
        <w:rPr>
          <w:rFonts w:ascii="Palatino Linotype" w:hAnsi="Palatino Linotype" w:cs="Arial"/>
          <w:color w:val="000000" w:themeColor="text1"/>
        </w:rPr>
        <w:t>entrega de información que no correspondía con lo solicitado</w:t>
      </w:r>
      <w:r w:rsidR="00DA0B95">
        <w:rPr>
          <w:rFonts w:ascii="Palatino Linotype" w:hAnsi="Palatino Linotype" w:cs="Arial"/>
          <w:color w:val="000000" w:themeColor="text1"/>
        </w:rPr>
        <w:t>.</w:t>
      </w:r>
    </w:p>
    <w:p w14:paraId="52493E42" w14:textId="77777777" w:rsidR="0056788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2A38ED4" w:rsidR="001A032D" w:rsidRPr="0056788F"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En ese sentido, </w:t>
      </w:r>
      <w:r w:rsidR="00566BC5">
        <w:rPr>
          <w:rFonts w:ascii="Palatino Linotype" w:hAnsi="Palatino Linotype" w:cs="Arial"/>
          <w:color w:val="000000" w:themeColor="text1"/>
        </w:rPr>
        <w:t>este Órgano Garante</w:t>
      </w:r>
      <w:r w:rsidR="002E160F" w:rsidRPr="0056788F">
        <w:rPr>
          <w:rFonts w:ascii="Palatino Linotype" w:hAnsi="Palatino Linotype" w:cs="Arial"/>
          <w:color w:val="000000" w:themeColor="text1"/>
        </w:rPr>
        <w:t xml:space="preserve"> advierte que las razones o motivos de inconformidad manifestados por </w:t>
      </w:r>
      <w:r w:rsidR="00650C79">
        <w:rPr>
          <w:rFonts w:ascii="Palatino Linotype" w:hAnsi="Palatino Linotype" w:cs="Arial"/>
          <w:color w:val="000000" w:themeColor="text1"/>
        </w:rPr>
        <w:t>el</w:t>
      </w:r>
      <w:r w:rsidR="002E160F" w:rsidRPr="0056788F">
        <w:rPr>
          <w:rFonts w:ascii="Palatino Linotype" w:hAnsi="Palatino Linotype" w:cs="Arial"/>
          <w:color w:val="000000" w:themeColor="text1"/>
        </w:rPr>
        <w:t xml:space="preserve"> </w:t>
      </w:r>
      <w:r w:rsidRPr="0056788F">
        <w:rPr>
          <w:rFonts w:ascii="Palatino Linotype" w:hAnsi="Palatino Linotype" w:cs="Arial"/>
          <w:b/>
          <w:bCs/>
          <w:color w:val="000000" w:themeColor="text1"/>
        </w:rPr>
        <w:t>RECURRENTE</w:t>
      </w:r>
      <w:r w:rsidRPr="0056788F">
        <w:rPr>
          <w:rFonts w:ascii="Palatino Linotype" w:hAnsi="Palatino Linotype" w:cs="Arial"/>
          <w:color w:val="000000" w:themeColor="text1"/>
        </w:rPr>
        <w:t xml:space="preserve"> </w:t>
      </w:r>
      <w:r w:rsidR="002E160F" w:rsidRPr="0056788F">
        <w:rPr>
          <w:rFonts w:ascii="Palatino Linotype" w:hAnsi="Palatino Linotype" w:cs="Arial"/>
          <w:color w:val="000000" w:themeColor="text1"/>
        </w:rPr>
        <w:t xml:space="preserve">sugieren que la respuesta </w:t>
      </w:r>
      <w:r w:rsidR="002E160F" w:rsidRPr="0056788F">
        <w:rPr>
          <w:rFonts w:ascii="Palatino Linotype" w:hAnsi="Palatino Linotype" w:cs="Arial"/>
          <w:color w:val="000000" w:themeColor="text1"/>
        </w:rPr>
        <w:lastRenderedPageBreak/>
        <w:t>proporcionada</w:t>
      </w:r>
      <w:r w:rsidR="00B855AA" w:rsidRPr="0056788F">
        <w:rPr>
          <w:rFonts w:ascii="Palatino Linotype" w:hAnsi="Palatino Linotype" w:cs="Arial"/>
          <w:color w:val="000000" w:themeColor="text1"/>
        </w:rPr>
        <w:t xml:space="preserve"> por el </w:t>
      </w:r>
      <w:r w:rsidR="00B855AA" w:rsidRPr="0056788F">
        <w:rPr>
          <w:rFonts w:ascii="Palatino Linotype" w:hAnsi="Palatino Linotype" w:cs="Arial"/>
          <w:b/>
          <w:bCs/>
          <w:color w:val="000000" w:themeColor="text1"/>
        </w:rPr>
        <w:t>SUJETO OBLIGADO</w:t>
      </w:r>
      <w:r w:rsidR="007409D8">
        <w:rPr>
          <w:rFonts w:ascii="Palatino Linotype" w:hAnsi="Palatino Linotype" w:cs="Arial"/>
          <w:color w:val="000000" w:themeColor="text1"/>
        </w:rPr>
        <w:t xml:space="preserve"> no </w:t>
      </w:r>
      <w:r w:rsidR="006D57BE">
        <w:rPr>
          <w:rFonts w:ascii="Palatino Linotype" w:hAnsi="Palatino Linotype" w:cs="Arial"/>
          <w:color w:val="000000" w:themeColor="text1"/>
        </w:rPr>
        <w:t>cumplió</w:t>
      </w:r>
      <w:r w:rsidR="00B855AA" w:rsidRPr="0056788F">
        <w:rPr>
          <w:rFonts w:ascii="Palatino Linotype" w:hAnsi="Palatino Linotype" w:cs="Arial"/>
          <w:color w:val="000000" w:themeColor="text1"/>
        </w:rPr>
        <w:t xml:space="preserve"> con </w:t>
      </w:r>
      <w:r w:rsidR="008F7752">
        <w:rPr>
          <w:rFonts w:ascii="Palatino Linotype" w:hAnsi="Palatino Linotype" w:cs="Arial"/>
          <w:color w:val="000000" w:themeColor="text1"/>
        </w:rPr>
        <w:t>los</w:t>
      </w:r>
      <w:r w:rsidR="00B855AA" w:rsidRPr="0056788F">
        <w:rPr>
          <w:rFonts w:ascii="Palatino Linotype" w:hAnsi="Palatino Linotype" w:cs="Arial"/>
          <w:color w:val="000000" w:themeColor="text1"/>
        </w:rPr>
        <w:t xml:space="preserve"> principio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contendido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en el artículo 11 de la Ley de Transparencia y Acceso a la Información Pública del Estado de México y Municipios, l</w:t>
      </w:r>
      <w:r w:rsidR="008F7752">
        <w:rPr>
          <w:rFonts w:ascii="Palatino Linotype" w:hAnsi="Palatino Linotype" w:cs="Arial"/>
          <w:color w:val="000000" w:themeColor="text1"/>
        </w:rPr>
        <w:t>os</w:t>
      </w:r>
      <w:r w:rsidR="00B855AA" w:rsidRPr="0056788F">
        <w:rPr>
          <w:rFonts w:ascii="Palatino Linotype" w:hAnsi="Palatino Linotype" w:cs="Arial"/>
          <w:color w:val="000000" w:themeColor="text1"/>
        </w:rPr>
        <w:t xml:space="preserve"> cual</w:t>
      </w:r>
      <w:r w:rsidR="008F7752">
        <w:rPr>
          <w:rFonts w:ascii="Palatino Linotype" w:hAnsi="Palatino Linotype" w:cs="Arial"/>
          <w:color w:val="000000" w:themeColor="text1"/>
        </w:rPr>
        <w:t>es</w:t>
      </w:r>
      <w:r w:rsidR="00B855AA" w:rsidRPr="0056788F">
        <w:rPr>
          <w:rFonts w:ascii="Palatino Linotype" w:hAnsi="Palatino Linotype" w:cs="Arial"/>
          <w:color w:val="000000" w:themeColor="text1"/>
        </w:rPr>
        <w:t xml:space="preserve"> señala</w:t>
      </w:r>
      <w:r w:rsidR="008F7752">
        <w:rPr>
          <w:rFonts w:ascii="Palatino Linotype" w:hAnsi="Palatino Linotype" w:cs="Arial"/>
          <w:color w:val="000000" w:themeColor="text1"/>
        </w:rPr>
        <w:t>n</w:t>
      </w:r>
      <w:r w:rsidR="00B855AA" w:rsidRPr="0056788F">
        <w:rPr>
          <w:rFonts w:ascii="Palatino Linotype" w:hAnsi="Palatino Linotype" w:cs="Arial"/>
          <w:color w:val="000000" w:themeColor="text1"/>
        </w:rPr>
        <w:t xml:space="preserve"> que en la generación, publicación y entrega de información se deberá garantizar que ésta </w:t>
      </w:r>
      <w:r w:rsidR="00C51671" w:rsidRPr="0056788F">
        <w:rPr>
          <w:rFonts w:ascii="Palatino Linotype" w:hAnsi="Palatino Linotype" w:cs="Arial"/>
          <w:color w:val="000000" w:themeColor="text1"/>
        </w:rPr>
        <w:t>sea</w:t>
      </w:r>
      <w:r w:rsidR="007409D8">
        <w:rPr>
          <w:rFonts w:ascii="Palatino Linotype" w:hAnsi="Palatino Linotype" w:cs="Arial"/>
          <w:color w:val="000000" w:themeColor="text1"/>
        </w:rPr>
        <w:t xml:space="preserve"> </w:t>
      </w:r>
      <w:r w:rsidR="00D8537E">
        <w:rPr>
          <w:rFonts w:ascii="Palatino Linotype" w:hAnsi="Palatino Linotype" w:cs="Arial"/>
          <w:b/>
          <w:color w:val="000000" w:themeColor="text1"/>
        </w:rPr>
        <w:t>congruente</w:t>
      </w:r>
      <w:r w:rsidR="00B855AA" w:rsidRPr="0056788F">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2A9D96A5"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 respuesta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 xml:space="preserve">colma el derecho de acceso a la información ejercido por </w:t>
      </w:r>
      <w:r w:rsidR="001025C6">
        <w:rPr>
          <w:rFonts w:ascii="Palatino Linotype" w:hAnsi="Palatino Linotype" w:cs="Arial"/>
          <w:color w:val="000000" w:themeColor="text1"/>
          <w:szCs w:val="23"/>
        </w:rPr>
        <w:t>el</w:t>
      </w:r>
      <w:r w:rsidR="004B0EB6">
        <w:rPr>
          <w:rFonts w:ascii="Palatino Linotype" w:hAnsi="Palatino Linotype" w:cs="Arial"/>
          <w:color w:val="000000" w:themeColor="text1"/>
          <w:szCs w:val="23"/>
        </w:rPr>
        <w:t xml:space="preserve">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w:t>
      </w:r>
      <w:r w:rsidR="001025C6">
        <w:rPr>
          <w:rFonts w:ascii="Palatino Linotype" w:hAnsi="Palatino Linotype" w:cs="Arial"/>
          <w:color w:val="000000" w:themeColor="text1"/>
          <w:szCs w:val="23"/>
        </w:rPr>
        <w:t>,</w:t>
      </w:r>
      <w:r w:rsidR="002C6561">
        <w:rPr>
          <w:rFonts w:ascii="Palatino Linotype" w:hAnsi="Palatino Linotype" w:cs="Arial"/>
          <w:color w:val="000000" w:themeColor="text1"/>
          <w:szCs w:val="23"/>
        </w:rPr>
        <w:t xml:space="preserve">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6015F0">
        <w:rPr>
          <w:rFonts w:ascii="Palatino Linotype" w:hAnsi="Palatino Linotype" w:cs="Arial"/>
          <w:color w:val="000000" w:themeColor="text1"/>
          <w:szCs w:val="23"/>
        </w:rPr>
        <w:t>I</w:t>
      </w:r>
      <w:r w:rsidR="00640B8E">
        <w:rPr>
          <w:rFonts w:ascii="Palatino Linotype" w:hAnsi="Palatino Linotype" w:cs="Arial"/>
          <w:color w:val="000000" w:themeColor="text1"/>
          <w:szCs w:val="23"/>
        </w:rPr>
        <w:t>,</w:t>
      </w:r>
      <w:r w:rsidR="0021056F">
        <w:rPr>
          <w:rFonts w:ascii="Palatino Linotype" w:hAnsi="Palatino Linotype" w:cs="Arial"/>
          <w:color w:val="000000" w:themeColor="text1"/>
          <w:szCs w:val="23"/>
        </w:rPr>
        <w:t xml:space="preserve"> </w:t>
      </w:r>
      <w:r w:rsidR="00D8537E">
        <w:rPr>
          <w:rFonts w:ascii="Palatino Linotype" w:hAnsi="Palatino Linotype" w:cs="Arial"/>
          <w:color w:val="000000" w:themeColor="text1"/>
          <w:szCs w:val="23"/>
        </w:rPr>
        <w:t>VI</w:t>
      </w:r>
      <w:r w:rsidR="007D7B65">
        <w:rPr>
          <w:rFonts w:ascii="Palatino Linotype" w:hAnsi="Palatino Linotype" w:cs="Arial"/>
          <w:color w:val="000000" w:themeColor="text1"/>
          <w:szCs w:val="23"/>
        </w:rPr>
        <w:t>, y/o IX</w:t>
      </w:r>
      <w:r w:rsidR="00390D23">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5D251E5B" w14:textId="77777777" w:rsidR="002630E4"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7409D8" w:rsidRDefault="007409D8" w:rsidP="00B31E90">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
          <w:bCs/>
          <w:i/>
          <w:color w:val="000000" w:themeColor="text1"/>
          <w:sz w:val="22"/>
        </w:rPr>
        <w:t>I.</w:t>
      </w:r>
      <w:r>
        <w:rPr>
          <w:rFonts w:ascii="Palatino Linotype" w:hAnsi="Palatino Linotype"/>
          <w:bCs/>
          <w:i/>
          <w:color w:val="000000" w:themeColor="text1"/>
          <w:sz w:val="22"/>
        </w:rPr>
        <w:t xml:space="preserve"> La negativa a la información solicitada;</w:t>
      </w:r>
    </w:p>
    <w:p w14:paraId="0FA844DD" w14:textId="569F63AD" w:rsidR="004107D7" w:rsidRDefault="0021056F" w:rsidP="004107D7">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 xml:space="preserve"> </w:t>
      </w:r>
      <w:r w:rsidR="004107D7">
        <w:rPr>
          <w:rFonts w:ascii="Palatino Linotype" w:hAnsi="Palatino Linotype"/>
          <w:i/>
          <w:color w:val="000000" w:themeColor="text1"/>
          <w:sz w:val="22"/>
        </w:rPr>
        <w:t>(…)</w:t>
      </w:r>
    </w:p>
    <w:p w14:paraId="1342794E" w14:textId="77777777" w:rsidR="00FD62D7" w:rsidRPr="00FD62D7" w:rsidRDefault="00FD62D7" w:rsidP="004170BE">
      <w:pPr>
        <w:pStyle w:val="Sinespaciado"/>
        <w:tabs>
          <w:tab w:val="left" w:pos="426"/>
        </w:tabs>
        <w:ind w:left="851" w:right="567"/>
        <w:jc w:val="both"/>
        <w:rPr>
          <w:rFonts w:ascii="Palatino Linotype" w:hAnsi="Palatino Linotype"/>
          <w:i/>
          <w:color w:val="000000" w:themeColor="text1"/>
          <w:sz w:val="22"/>
          <w:lang w:val="es-MX"/>
        </w:rPr>
      </w:pPr>
      <w:r w:rsidRPr="00FD62D7">
        <w:rPr>
          <w:rFonts w:ascii="Palatino Linotype" w:hAnsi="Palatino Linotype"/>
          <w:b/>
          <w:i/>
          <w:color w:val="000000" w:themeColor="text1"/>
          <w:sz w:val="22"/>
          <w:lang w:val="es-MX"/>
        </w:rPr>
        <w:t>VI.</w:t>
      </w:r>
      <w:r w:rsidRPr="00FD62D7">
        <w:rPr>
          <w:rFonts w:ascii="Palatino Linotype" w:hAnsi="Palatino Linotype"/>
          <w:i/>
          <w:color w:val="000000" w:themeColor="text1"/>
          <w:sz w:val="22"/>
          <w:lang w:val="es-MX"/>
        </w:rPr>
        <w:t xml:space="preserve"> La entrega de información que no corresponda con lo solicitado; </w:t>
      </w:r>
    </w:p>
    <w:p w14:paraId="05C54D61" w14:textId="78346E03" w:rsidR="002D7AE2" w:rsidRDefault="004170BE" w:rsidP="004170BE">
      <w:pPr>
        <w:pStyle w:val="Sinespaciado"/>
        <w:tabs>
          <w:tab w:val="left" w:pos="426"/>
        </w:tabs>
        <w:ind w:left="851" w:right="567"/>
        <w:jc w:val="both"/>
        <w:rPr>
          <w:rFonts w:ascii="Palatino Linotype" w:hAnsi="Palatino Linotype"/>
          <w:bCs/>
          <w:i/>
          <w:color w:val="000000" w:themeColor="text1"/>
          <w:sz w:val="22"/>
        </w:rPr>
      </w:pPr>
      <w:r w:rsidRPr="002D7AE2">
        <w:rPr>
          <w:rFonts w:ascii="Palatino Linotype" w:hAnsi="Palatino Linotype"/>
          <w:bCs/>
          <w:i/>
          <w:color w:val="000000" w:themeColor="text1"/>
          <w:sz w:val="22"/>
        </w:rPr>
        <w:t>(...)</w:t>
      </w:r>
    </w:p>
    <w:p w14:paraId="563B7D67" w14:textId="69DAD945" w:rsidR="002D7AE2" w:rsidRDefault="00FA3860" w:rsidP="00FD62D7">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
          <w:i/>
          <w:color w:val="000000" w:themeColor="text1"/>
          <w:sz w:val="22"/>
        </w:rPr>
        <w:t>V</w:t>
      </w:r>
      <w:r w:rsidR="00EA37A0" w:rsidRPr="00EA37A0">
        <w:rPr>
          <w:rFonts w:ascii="Palatino Linotype" w:hAnsi="Palatino Linotype"/>
          <w:b/>
          <w:i/>
          <w:color w:val="000000" w:themeColor="text1"/>
          <w:sz w:val="22"/>
        </w:rPr>
        <w:t xml:space="preserve">III. </w:t>
      </w:r>
      <w:r w:rsidR="00FD62D7" w:rsidRPr="00FD62D7">
        <w:rPr>
          <w:rFonts w:ascii="Palatino Linotype" w:hAnsi="Palatino Linotype"/>
          <w:bCs/>
          <w:i/>
          <w:color w:val="000000" w:themeColor="text1"/>
          <w:sz w:val="22"/>
        </w:rPr>
        <w:t>La notificación, entrega o puesta a disposición de información en una modalidad o formato distinto</w:t>
      </w:r>
      <w:r w:rsidR="00FD62D7">
        <w:rPr>
          <w:rFonts w:ascii="Palatino Linotype" w:hAnsi="Palatino Linotype"/>
          <w:bCs/>
          <w:i/>
          <w:color w:val="000000" w:themeColor="text1"/>
          <w:sz w:val="22"/>
        </w:rPr>
        <w:t xml:space="preserve"> </w:t>
      </w:r>
      <w:r w:rsidR="00FD62D7" w:rsidRPr="00FD62D7">
        <w:rPr>
          <w:rFonts w:ascii="Palatino Linotype" w:hAnsi="Palatino Linotype"/>
          <w:bCs/>
          <w:i/>
          <w:color w:val="000000" w:themeColor="text1"/>
          <w:sz w:val="22"/>
        </w:rPr>
        <w:t>al solicitado;</w:t>
      </w:r>
    </w:p>
    <w:p w14:paraId="4FCA9B3F" w14:textId="2CEF1B9E" w:rsidR="00515DEC" w:rsidRPr="002D7AE2" w:rsidRDefault="002D7AE2" w:rsidP="004170BE">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Cs/>
          <w:i/>
          <w:color w:val="000000" w:themeColor="text1"/>
          <w:sz w:val="22"/>
        </w:rPr>
        <w:t>(...)</w:t>
      </w:r>
      <w:r w:rsidR="007D7B65" w:rsidRPr="002D7AE2">
        <w:rPr>
          <w:rFonts w:ascii="Palatino Linotype" w:hAnsi="Palatino Linotype"/>
          <w:bCs/>
          <w:i/>
          <w:color w:val="000000" w:themeColor="text1"/>
          <w:sz w:val="22"/>
        </w:rPr>
        <w:t>”</w:t>
      </w:r>
    </w:p>
    <w:p w14:paraId="3000BF2B" w14:textId="43F12A12" w:rsidR="0021056F"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21056F" w:rsidRDefault="0021056F" w:rsidP="0021056F">
      <w:pPr>
        <w:rPr>
          <w:lang w:eastAsia="en-US"/>
        </w:rPr>
      </w:pPr>
    </w:p>
    <w:p w14:paraId="5CEC2F48" w14:textId="072A0162" w:rsidR="00EF014A" w:rsidRPr="00A85CB7" w:rsidRDefault="00094B41" w:rsidP="00F96156">
      <w:pPr>
        <w:pStyle w:val="Ttulo2"/>
        <w:tabs>
          <w:tab w:val="left" w:pos="426"/>
        </w:tabs>
        <w:rPr>
          <w:rFonts w:ascii="Palatino Linotype" w:hAnsi="Palatino Linotype" w:cs="Arial"/>
          <w:b/>
          <w:color w:val="000000" w:themeColor="text1"/>
          <w:sz w:val="24"/>
        </w:rPr>
      </w:pPr>
      <w:bookmarkStart w:id="20" w:name="_Toc88071781"/>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0"/>
    </w:p>
    <w:p w14:paraId="6E979250" w14:textId="2A34D6B5" w:rsidR="00A55D2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1" w:name="_Toc466371865"/>
      <w:bookmarkStart w:id="22" w:name="_Toc466377653"/>
      <w:bookmarkEnd w:id="15"/>
      <w:bookmarkEnd w:id="16"/>
      <w:bookmarkEnd w:id="17"/>
      <w:bookmarkEnd w:id="18"/>
      <w:bookmarkEnd w:id="19"/>
    </w:p>
    <w:p w14:paraId="58225AEF" w14:textId="72709795" w:rsidR="00167813" w:rsidRPr="00167813"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3" w:name="_Toc88071782"/>
      <w:r>
        <w:rPr>
          <w:rFonts w:ascii="Palatino Linotype" w:hAnsi="Palatino Linotype"/>
          <w:b/>
          <w:color w:val="000000" w:themeColor="text1"/>
        </w:rPr>
        <w:t xml:space="preserve">I. </w:t>
      </w:r>
      <w:r w:rsidR="008C33F9">
        <w:rPr>
          <w:rFonts w:ascii="Palatino Linotype" w:hAnsi="Palatino Linotype"/>
          <w:b/>
          <w:color w:val="000000" w:themeColor="text1"/>
        </w:rPr>
        <w:t>Del deber de las autoridades de promover, respetar, proteger y garantizar el derecho de acceso a la información pública</w:t>
      </w:r>
      <w:r w:rsidR="00167813">
        <w:rPr>
          <w:rFonts w:ascii="Palatino Linotype" w:hAnsi="Palatino Linotype"/>
          <w:b/>
          <w:color w:val="000000" w:themeColor="text1"/>
        </w:rPr>
        <w:t>.</w:t>
      </w:r>
      <w:bookmarkEnd w:id="23"/>
    </w:p>
    <w:p w14:paraId="126843D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41F621D9"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Es elemental </w:t>
      </w:r>
      <w:r w:rsidRPr="008C33F9">
        <w:rPr>
          <w:rFonts w:ascii="Palatino Linotype" w:hAnsi="Palatino Linotype"/>
          <w:lang w:val="es-ES_tradnl"/>
        </w:rPr>
        <w:t>precisar</w:t>
      </w:r>
      <w:r w:rsidRPr="008C33F9">
        <w:rPr>
          <w:rFonts w:ascii="Palatino Linotype" w:hAnsi="Palatino Linotype"/>
          <w:bCs/>
        </w:rPr>
        <w:t xml:space="preserve"> que </w:t>
      </w:r>
      <w:r w:rsidRPr="008C33F9">
        <w:rPr>
          <w:rFonts w:ascii="Palatino Linotype" w:hAnsi="Palatino Linotype"/>
          <w:bCs/>
          <w:lang w:val="es-ES_tradnl"/>
        </w:rPr>
        <w:t xml:space="preserve">este Órgano Garante parte del hecho que el Derecho de Acceso a la Información Pública, es un derecho humano reconocido en el Pacto </w:t>
      </w:r>
      <w:r w:rsidRPr="008C33F9">
        <w:rPr>
          <w:rFonts w:ascii="Palatino Linotype" w:hAnsi="Palatino Linotype"/>
          <w:bCs/>
          <w:lang w:val="es-ES_tradnl"/>
        </w:rPr>
        <w:lastRenderedPageBreak/>
        <w:t xml:space="preserve">de Derechos Civiles y Políticos en su artículo 19.2; en la Convención Americana sobre Derechos Humanos en su artículo 13.1; en el artículo sexto de la Constitución Política de los Estados Unidos Mexicanos y en el artículo quinto </w:t>
      </w:r>
      <w:r w:rsidR="00D5766B" w:rsidRPr="008C33F9">
        <w:rPr>
          <w:rFonts w:ascii="Palatino Linotype" w:hAnsi="Palatino Linotype"/>
          <w:bCs/>
          <w:lang w:val="es-ES_tradnl"/>
        </w:rPr>
        <w:t>del</w:t>
      </w:r>
      <w:r w:rsidR="008C28BF">
        <w:rPr>
          <w:rFonts w:ascii="Palatino Linotype" w:hAnsi="Palatino Linotype"/>
          <w:bCs/>
          <w:lang w:val="es-ES_tradnl"/>
        </w:rPr>
        <w:t xml:space="preserve"> particular</w:t>
      </w:r>
      <w:r w:rsidRPr="008C33F9">
        <w:rPr>
          <w:rFonts w:ascii="Palatino Linotype" w:hAnsi="Palatino Linotype"/>
          <w:bCs/>
          <w:lang w:val="es-ES_tradnl"/>
        </w:rPr>
        <w:t xml:space="preserve"> del Estado de México, por lo que al respecto el </w:t>
      </w:r>
      <w:r w:rsidRPr="008C33F9">
        <w:rPr>
          <w:rFonts w:ascii="Palatino Linotype" w:hAnsi="Palatino Linotype"/>
          <w:b/>
          <w:bCs/>
          <w:lang w:val="es-ES_tradnl"/>
        </w:rPr>
        <w:t>SUJETO OBLIGADO</w:t>
      </w:r>
      <w:r w:rsidRPr="008C33F9">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C33F9">
        <w:rPr>
          <w:rFonts w:ascii="Palatino Linotype" w:hAnsi="Palatino Linotype"/>
          <w:b/>
          <w:bCs/>
          <w:lang w:val="es-ES_tradnl"/>
        </w:rPr>
        <w:t xml:space="preserve">Constitución Política de los Estados Unidos Mexicanos </w:t>
      </w:r>
      <w:r w:rsidRPr="008C33F9">
        <w:rPr>
          <w:rFonts w:ascii="Palatino Linotype" w:hAnsi="Palatino Linotype"/>
          <w:bCs/>
          <w:lang w:val="es-ES_tradnl"/>
        </w:rPr>
        <w:t xml:space="preserve">al señalar la obligación de “promover, </w:t>
      </w:r>
      <w:r w:rsidRPr="008C33F9">
        <w:rPr>
          <w:rFonts w:ascii="Palatino Linotype" w:hAnsi="Palatino Linotype"/>
          <w:b/>
          <w:bCs/>
          <w:lang w:val="es-ES_tradnl"/>
        </w:rPr>
        <w:t>respetar</w:t>
      </w:r>
      <w:r w:rsidRPr="008C33F9">
        <w:rPr>
          <w:rFonts w:ascii="Palatino Linotype" w:hAnsi="Palatino Linotype"/>
          <w:bCs/>
          <w:lang w:val="es-ES_tradnl"/>
        </w:rPr>
        <w:t xml:space="preserve">, proteger y </w:t>
      </w:r>
      <w:r w:rsidRPr="008C33F9">
        <w:rPr>
          <w:rFonts w:ascii="Palatino Linotype" w:hAnsi="Palatino Linotype"/>
          <w:b/>
          <w:bCs/>
          <w:lang w:val="es-ES_tradnl"/>
        </w:rPr>
        <w:t>garantizar</w:t>
      </w:r>
      <w:r w:rsidRPr="008C33F9">
        <w:rPr>
          <w:rFonts w:ascii="Palatino Linotype" w:hAnsi="Palatino Linotype"/>
          <w:bCs/>
          <w:lang w:val="es-ES_tradnl"/>
        </w:rPr>
        <w:t xml:space="preserve"> los derechos humanos”, entre los cuales se encuentra dicho derecho.</w:t>
      </w:r>
    </w:p>
    <w:p w14:paraId="1F31B48B"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ende</w:t>
      </w:r>
      <w:r w:rsidRPr="00DA2D95">
        <w:rPr>
          <w:rFonts w:ascii="Palatino Linotype" w:hAnsi="Palatino Linotype"/>
          <w:color w:val="000000" w:themeColor="text1"/>
        </w:rPr>
        <w:t>,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Así las cosas, </w:t>
      </w:r>
      <w:r w:rsidRPr="00DA2D95">
        <w:rPr>
          <w:rFonts w:ascii="Palatino Linotype" w:hAnsi="Palatino Linotype"/>
          <w:color w:val="000000" w:themeColor="text1"/>
        </w:rPr>
        <w:t xml:space="preserve">podemos definir el Derecho de Acceso a la Información Pública como: </w:t>
      </w:r>
      <w:r w:rsidRPr="00DA2D95">
        <w:rPr>
          <w:rFonts w:ascii="Palatino Linotype" w:hAnsi="Palatino Linotype"/>
          <w:i/>
          <w:color w:val="000000" w:themeColor="text1"/>
        </w:rPr>
        <w:t>La igualdad de oportunidades para recibir, buscar e impartir información</w:t>
      </w:r>
      <w:r w:rsidRPr="00DA2D95">
        <w:rPr>
          <w:rFonts w:ascii="Palatino Linotype" w:hAnsi="Palatino Linotype"/>
          <w:i/>
          <w:color w:val="000000" w:themeColor="text1"/>
          <w:vertAlign w:val="superscript"/>
        </w:rPr>
        <w:footnoteReference w:id="5"/>
      </w:r>
      <w:r w:rsidRPr="00DA2D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rPr>
        <w:footnoteReference w:id="6"/>
      </w:r>
      <w:r w:rsidRPr="00DA2D95">
        <w:rPr>
          <w:rFonts w:ascii="Palatino Linotype" w:hAnsi="Palatino Linotype"/>
          <w:color w:val="000000" w:themeColor="text1"/>
        </w:rPr>
        <w:t>que se constituye como una herramienta fundamental para ejercer</w:t>
      </w:r>
      <w:r w:rsidRPr="00DA2D95">
        <w:rPr>
          <w:rFonts w:ascii="Palatino Linotype" w:hAnsi="Palatino Linotype"/>
          <w:i/>
          <w:color w:val="000000" w:themeColor="text1"/>
        </w:rPr>
        <w:t xml:space="preserve"> el control democrático de las gestiones estatales, </w:t>
      </w:r>
      <w:r w:rsidRPr="00DA2D95">
        <w:rPr>
          <w:rFonts w:ascii="Palatino Linotype" w:hAnsi="Palatino Linotype"/>
          <w:i/>
          <w:color w:val="000000" w:themeColor="text1"/>
        </w:rPr>
        <w:lastRenderedPageBreak/>
        <w:t>de forma tal que puedan cuestionar, indagar y considerar si se está dando un adecuado cumplimiento a las funciones públicas,</w:t>
      </w:r>
      <w:r w:rsidRPr="00DA2D95">
        <w:rPr>
          <w:rFonts w:ascii="Palatino Linotype" w:hAnsi="Palatino Linotype"/>
          <w:i/>
          <w:color w:val="000000" w:themeColor="text1"/>
          <w:vertAlign w:val="superscript"/>
        </w:rPr>
        <w:footnoteReference w:id="7"/>
      </w:r>
      <w:r w:rsidRPr="00DA2D95">
        <w:rPr>
          <w:rFonts w:ascii="Palatino Linotype" w:hAnsi="Palatino Linotype"/>
          <w:i/>
          <w:color w:val="000000" w:themeColor="text1"/>
        </w:rPr>
        <w:t xml:space="preserve"> </w:t>
      </w:r>
      <w:r w:rsidRPr="00DA2D95">
        <w:rPr>
          <w:rFonts w:ascii="Palatino Linotype" w:hAnsi="Palatino Linotype"/>
          <w:color w:val="000000" w:themeColor="text1"/>
        </w:rPr>
        <w:t>fomentando</w:t>
      </w:r>
      <w:r w:rsidRPr="00DA2D95">
        <w:rPr>
          <w:rFonts w:ascii="Palatino Linotype" w:hAnsi="Palatino Linotype"/>
          <w:i/>
          <w:color w:val="000000" w:themeColor="text1"/>
        </w:rPr>
        <w:t xml:space="preserve"> la transparencia de las actividades estatales y </w:t>
      </w:r>
      <w:r w:rsidRPr="00DA2D95">
        <w:rPr>
          <w:rFonts w:ascii="Palatino Linotype" w:hAnsi="Palatino Linotype"/>
          <w:color w:val="000000" w:themeColor="text1"/>
        </w:rPr>
        <w:t>promoviendo</w:t>
      </w:r>
      <w:r w:rsidRPr="00DA2D95">
        <w:rPr>
          <w:rFonts w:ascii="Palatino Linotype" w:hAnsi="Palatino Linotype"/>
          <w:i/>
          <w:color w:val="000000" w:themeColor="text1"/>
        </w:rPr>
        <w:t xml:space="preserve"> la responsabilidad de los funcionarios sobre su gestión pública,</w:t>
      </w:r>
      <w:r w:rsidRPr="00DA2D95">
        <w:rPr>
          <w:rFonts w:ascii="Palatino Linotype" w:hAnsi="Palatino Linotype"/>
          <w:i/>
          <w:color w:val="000000" w:themeColor="text1"/>
          <w:vertAlign w:val="superscript"/>
        </w:rPr>
        <w:footnoteReference w:id="8"/>
      </w:r>
      <w:r w:rsidRPr="00DA2D95">
        <w:rPr>
          <w:rFonts w:ascii="Palatino Linotype" w:hAnsi="Palatino Linotype"/>
          <w:color w:val="000000" w:themeColor="text1"/>
        </w:rPr>
        <w:t>que permite</w:t>
      </w:r>
      <w:r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0FD5EF6" w:rsid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 xml:space="preserve">otro lado, </w:t>
      </w:r>
      <w:r w:rsidRPr="0055159A">
        <w:rPr>
          <w:rFonts w:ascii="Palatino Linotype" w:hAnsi="Palatino Linotype"/>
          <w:color w:val="000000" w:themeColor="text1"/>
        </w:rPr>
        <w:t xml:space="preserve">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w:t>
      </w:r>
      <w:r w:rsidR="00783DB5">
        <w:rPr>
          <w:rFonts w:ascii="Palatino Linotype" w:hAnsi="Palatino Linotype"/>
          <w:color w:val="000000" w:themeColor="text1"/>
        </w:rPr>
        <w:t>Sujetos Obligados</w:t>
      </w:r>
      <w:r w:rsidRPr="0055159A">
        <w:rPr>
          <w:rFonts w:ascii="Palatino Linotype" w:hAnsi="Palatino Linotype"/>
          <w:color w:val="000000" w:themeColor="text1"/>
        </w:rPr>
        <w:t>; en su artículo 176</w:t>
      </w:r>
      <w:r w:rsidR="00E02DA3">
        <w:rPr>
          <w:rFonts w:ascii="Palatino Linotype" w:hAnsi="Palatino Linotype"/>
          <w:color w:val="000000" w:themeColor="text1"/>
        </w:rPr>
        <w:t>,</w:t>
      </w:r>
      <w:r w:rsidRPr="0055159A">
        <w:rPr>
          <w:rFonts w:ascii="Palatino Linotype" w:hAnsi="Palatino Linotype"/>
          <w:color w:val="000000" w:themeColor="text1"/>
        </w:rPr>
        <w:t xml:space="preserve"> establece que </w:t>
      </w:r>
      <w:r w:rsidRPr="00E02DA3">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55159A">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973F5A9"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FBFF126" w14:textId="57140BE2" w:rsidR="000A44DE" w:rsidRPr="000A44DE" w:rsidRDefault="000A44DE"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 xml:space="preserve">II. De </w:t>
      </w:r>
      <w:r w:rsidR="001019F7">
        <w:rPr>
          <w:rFonts w:ascii="Palatino Linotype" w:hAnsi="Palatino Linotype"/>
          <w:b/>
          <w:color w:val="000000" w:themeColor="text1"/>
        </w:rPr>
        <w:t>la atención a la solicitud de información</w:t>
      </w:r>
      <w:r>
        <w:rPr>
          <w:rFonts w:ascii="Palatino Linotype" w:hAnsi="Palatino Linotype"/>
          <w:b/>
          <w:color w:val="000000" w:themeColor="text1"/>
        </w:rPr>
        <w:t>.</w:t>
      </w:r>
    </w:p>
    <w:p w14:paraId="419307A3"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4AEE5013" w14:textId="56751EDF" w:rsidR="004B20FF" w:rsidRPr="000435A5" w:rsidRDefault="0010205D"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La</w:t>
      </w:r>
      <w:r w:rsidR="004B20FF">
        <w:rPr>
          <w:rFonts w:ascii="Palatino Linotype" w:hAnsi="Palatino Linotype"/>
        </w:rPr>
        <w:t xml:space="preserve"> </w:t>
      </w:r>
      <w:r w:rsidR="004B20FF" w:rsidRPr="000435A5">
        <w:rPr>
          <w:rFonts w:ascii="Palatino Linotype" w:hAnsi="Palatino Linotype"/>
        </w:rPr>
        <w:t xml:space="preserve">Ley de Transparencia y Acceso a la Información Pública del Estado de México y Municipios, en su artículo 150, establece que </w:t>
      </w:r>
      <w:r w:rsidR="004B20FF" w:rsidRPr="00DF6794">
        <w:rPr>
          <w:rFonts w:ascii="Palatino Linotype" w:hAnsi="Palatino Linotype"/>
          <w:b/>
        </w:rPr>
        <w:t>el procedimiento de acceso a la información es la garantía primaria del derecho en cuestión y se rige por los principios de</w:t>
      </w:r>
      <w:r w:rsidR="004B20FF" w:rsidRPr="000435A5">
        <w:rPr>
          <w:rFonts w:ascii="Palatino Linotype" w:hAnsi="Palatino Linotype"/>
        </w:rPr>
        <w:t xml:space="preserve"> simplicidad, rapidez gratuidad del procedimiento, </w:t>
      </w:r>
      <w:r w:rsidR="004B20FF" w:rsidRPr="00DF6794">
        <w:rPr>
          <w:rFonts w:ascii="Palatino Linotype" w:hAnsi="Palatino Linotype"/>
          <w:b/>
        </w:rPr>
        <w:t xml:space="preserve">auxilio y </w:t>
      </w:r>
      <w:r w:rsidR="004B20FF" w:rsidRPr="00DF6794">
        <w:rPr>
          <w:rFonts w:ascii="Palatino Linotype" w:hAnsi="Palatino Linotype"/>
          <w:b/>
        </w:rPr>
        <w:lastRenderedPageBreak/>
        <w:t>orientación a los particulares</w:t>
      </w:r>
      <w:r w:rsidR="004B20FF" w:rsidRPr="000435A5">
        <w:rPr>
          <w:rFonts w:ascii="Palatino Linotype" w:hAnsi="Palatino Linotype"/>
        </w:rPr>
        <w:t>, así como atención adecuada a las personas con discapacidad y a los hablantes de lengua indígena con el objeto de otorgar la protección más amplia del derecho de las personas.</w:t>
      </w:r>
    </w:p>
    <w:p w14:paraId="3382CEA8" w14:textId="77777777" w:rsidR="004B20FF" w:rsidRPr="000435A5"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C3ED022" w14:textId="77777777" w:rsidR="004B20FF" w:rsidRPr="000435A5"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0435A5">
        <w:rPr>
          <w:rFonts w:ascii="Palatino Linotype" w:hAnsi="Palatino Linotype"/>
          <w:color w:val="000000" w:themeColor="text1"/>
        </w:rPr>
        <w:t xml:space="preserve">atender las solicitudes de información, los Sujetos Obligados contarán con un área denominada </w:t>
      </w:r>
      <w:r w:rsidRPr="000435A5">
        <w:rPr>
          <w:rFonts w:ascii="Palatino Linotype" w:hAnsi="Palatino Linotype"/>
          <w:b/>
          <w:bCs/>
          <w:color w:val="000000" w:themeColor="text1"/>
        </w:rPr>
        <w:t>Unidad de Transparencia</w:t>
      </w:r>
      <w:r w:rsidRPr="000435A5">
        <w:rPr>
          <w:rFonts w:ascii="Palatino Linotype" w:hAnsi="Palatino Linotype"/>
          <w:color w:val="000000" w:themeColor="text1"/>
          <w:vertAlign w:val="superscript"/>
        </w:rPr>
        <w:footnoteReference w:id="9"/>
      </w:r>
      <w:r w:rsidRPr="000435A5">
        <w:rPr>
          <w:rFonts w:ascii="Palatino Linotype" w:hAnsi="Palatino Linotype"/>
          <w:color w:val="000000" w:themeColor="text1"/>
        </w:rPr>
        <w:t xml:space="preserve">, la cual será presidida por un Titular, quien fungirá como enlace entre éstos y los solicitantes. Dicha Unidad </w:t>
      </w:r>
      <w:r w:rsidRPr="000435A5">
        <w:rPr>
          <w:rFonts w:ascii="Palatino Linotype" w:hAnsi="Palatino Linotype"/>
          <w:b/>
          <w:bCs/>
          <w:color w:val="000000" w:themeColor="text1"/>
        </w:rPr>
        <w:t>será la encargada de tramitar internamente la solicitud de información</w:t>
      </w:r>
      <w:r w:rsidRPr="000435A5">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0435A5">
        <w:rPr>
          <w:rFonts w:ascii="Palatino Linotype" w:hAnsi="Palatino Linotype"/>
          <w:b/>
          <w:bCs/>
          <w:color w:val="000000" w:themeColor="text1"/>
        </w:rPr>
        <w:t xml:space="preserve">gestionar la atención a las solicitudes de información </w:t>
      </w:r>
      <w:r w:rsidRPr="000435A5">
        <w:rPr>
          <w:rFonts w:ascii="Palatino Linotype" w:hAnsi="Palatino Linotype"/>
          <w:color w:val="000000" w:themeColor="text1"/>
        </w:rPr>
        <w:t>en los términos de la Ley General y la Ley de Transparencia y Acceso a la Información Pública del Estado de México y Municipios</w:t>
      </w:r>
      <w:r w:rsidRPr="000435A5">
        <w:rPr>
          <w:rFonts w:ascii="Palatino Linotype" w:hAnsi="Palatino Linotype"/>
          <w:color w:val="000000" w:themeColor="text1"/>
          <w:vertAlign w:val="superscript"/>
        </w:rPr>
        <w:footnoteReference w:id="10"/>
      </w:r>
      <w:r w:rsidRPr="000435A5">
        <w:rPr>
          <w:rFonts w:ascii="Palatino Linotype" w:hAnsi="Palatino Linotype"/>
          <w:color w:val="000000" w:themeColor="text1"/>
        </w:rPr>
        <w:t>.</w:t>
      </w:r>
    </w:p>
    <w:p w14:paraId="50C37EAB" w14:textId="77777777" w:rsidR="004B20FF" w:rsidRPr="000435A5"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76DF498C" w14:textId="77777777" w:rsidR="004B20FF" w:rsidRPr="000435A5"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w:t>
      </w:r>
      <w:r w:rsidRPr="00EA49FC">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6F15817C" w14:textId="77777777" w:rsidR="004B20FF" w:rsidRPr="000435A5"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Recibir, </w:t>
      </w:r>
      <w:r w:rsidRPr="000435A5">
        <w:rPr>
          <w:rFonts w:ascii="Palatino Linotype" w:eastAsia="MS Mincho" w:hAnsi="Palatino Linotype" w:cs="Times New Roman"/>
          <w:color w:val="000000"/>
        </w:rPr>
        <w:t>tramitar y dar respuesta a las solicitudes de acceso a la información;</w:t>
      </w:r>
    </w:p>
    <w:p w14:paraId="2715552E" w14:textId="77777777" w:rsidR="004B20FF" w:rsidRPr="000435A5"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871852C" w14:textId="77777777" w:rsidR="004B20FF" w:rsidRPr="000435A5"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Entregar, en su caso, a los particulares la información solicitada; y </w:t>
      </w:r>
    </w:p>
    <w:p w14:paraId="360EE36B" w14:textId="77777777" w:rsidR="004B20FF" w:rsidRPr="000435A5" w:rsidRDefault="004B20FF" w:rsidP="004B20FF">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eastAsia="MS Mincho" w:hAnsi="Palatino Linotype" w:cs="Times New Roman"/>
          <w:color w:val="000000"/>
        </w:rPr>
        <w:t>Efectuar las notificaciones a los solicitantes.</w:t>
      </w:r>
    </w:p>
    <w:p w14:paraId="74375237" w14:textId="77777777" w:rsidR="004B20FF" w:rsidRPr="000435A5"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0959F9BA" w14:textId="0A79D0A3" w:rsidR="004B20FF" w:rsidRPr="000435A5"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Otros </w:t>
      </w:r>
      <w:r w:rsidRPr="000435A5">
        <w:rPr>
          <w:rFonts w:ascii="Palatino Linotype" w:hAnsi="Palatino Linotype"/>
        </w:rPr>
        <w:t xml:space="preserve">sujetos del proceso de atención a las solicitudes de información son los </w:t>
      </w:r>
      <w:r w:rsidRPr="0010205D">
        <w:rPr>
          <w:rFonts w:ascii="Palatino Linotype" w:hAnsi="Palatino Linotype"/>
          <w:b/>
          <w:bCs/>
        </w:rPr>
        <w:t>servidores públicos habilitados</w:t>
      </w:r>
      <w:r w:rsidRPr="000435A5">
        <w:rPr>
          <w:rFonts w:ascii="Palatino Linotype" w:hAnsi="Palatino Linotype"/>
        </w:rPr>
        <w:t xml:space="preserve">, quienes serán designados por el titular del </w:t>
      </w:r>
      <w:r w:rsidR="0010205D">
        <w:rPr>
          <w:rFonts w:ascii="Palatino Linotype" w:hAnsi="Palatino Linotype"/>
          <w:b/>
          <w:bCs/>
        </w:rPr>
        <w:t>SUJETO OBLIGADO</w:t>
      </w:r>
      <w:r w:rsidR="0010205D">
        <w:rPr>
          <w:rFonts w:ascii="Palatino Linotype" w:hAnsi="Palatino Linotype"/>
        </w:rPr>
        <w:t>,</w:t>
      </w:r>
      <w:r w:rsidRPr="000435A5">
        <w:rPr>
          <w:rFonts w:ascii="Palatino Linotype" w:hAnsi="Palatino Linotype"/>
        </w:rPr>
        <w:t xml:space="preserve"> a propuesta del responsable de la Unidad de Transparencia</w:t>
      </w:r>
      <w:r w:rsidRPr="000435A5">
        <w:rPr>
          <w:rFonts w:ascii="Palatino Linotype" w:hAnsi="Palatino Linotype"/>
          <w:vertAlign w:val="superscript"/>
        </w:rPr>
        <w:footnoteReference w:id="11"/>
      </w:r>
      <w:r w:rsidRPr="000435A5">
        <w:rPr>
          <w:rFonts w:ascii="Palatino Linotype" w:hAnsi="Palatino Linotype"/>
        </w:rPr>
        <w:t xml:space="preserve"> y tendrán, entre sus atribuciones, las siguientes</w:t>
      </w:r>
      <w:r w:rsidRPr="000435A5">
        <w:rPr>
          <w:rFonts w:ascii="Palatino Linotype" w:hAnsi="Palatino Linotype"/>
          <w:vertAlign w:val="superscript"/>
        </w:rPr>
        <w:footnoteReference w:id="12"/>
      </w:r>
      <w:r w:rsidRPr="000435A5">
        <w:rPr>
          <w:rFonts w:ascii="Palatino Linotype" w:hAnsi="Palatino Linotype"/>
        </w:rPr>
        <w:t>:</w:t>
      </w:r>
    </w:p>
    <w:p w14:paraId="5BCDFDDB" w14:textId="77777777" w:rsidR="004B20FF" w:rsidRPr="000435A5"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rPr>
      </w:pPr>
      <w:r>
        <w:rPr>
          <w:rFonts w:ascii="Palatino Linotype" w:hAnsi="Palatino Linotype"/>
        </w:rPr>
        <w:t xml:space="preserve">Localizar </w:t>
      </w:r>
      <w:r w:rsidRPr="000435A5">
        <w:rPr>
          <w:rFonts w:ascii="Palatino Linotype" w:hAnsi="Palatino Linotype"/>
        </w:rPr>
        <w:t>la información que le solicite la Unidad de Transparencia; y</w:t>
      </w:r>
    </w:p>
    <w:p w14:paraId="089097A0" w14:textId="77777777" w:rsidR="004B20FF" w:rsidRPr="000435A5"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hAnsi="Palatino Linotype"/>
        </w:rPr>
        <w:t>Proporcionar la información que obre en los archivos y que le sea solicitada por la Unidad de Transparencia.</w:t>
      </w:r>
    </w:p>
    <w:p w14:paraId="2E15792B" w14:textId="77777777" w:rsidR="004B20FF" w:rsidRPr="000435A5"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6065ED2" w14:textId="08D62843" w:rsidR="006F2724" w:rsidRPr="006F2724"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A084C">
        <w:rPr>
          <w:rFonts w:ascii="Palatino Linotype" w:hAnsi="Palatino Linotype"/>
        </w:rPr>
        <w:t xml:space="preserve">De tal </w:t>
      </w:r>
      <w:r w:rsidRPr="00DA084C">
        <w:rPr>
          <w:rFonts w:ascii="Palatino Linotype" w:eastAsia="MS Mincho" w:hAnsi="Palatino Linotype" w:cs="Times New Roman"/>
          <w:color w:val="000000"/>
        </w:rPr>
        <w:t xml:space="preserve">manera que cada una de las áreas administrativas del </w:t>
      </w:r>
      <w:r w:rsidRPr="00DA084C">
        <w:rPr>
          <w:rFonts w:ascii="Palatino Linotype" w:eastAsia="MS Mincho" w:hAnsi="Palatino Linotype" w:cs="Times New Roman"/>
          <w:b/>
          <w:bCs/>
          <w:color w:val="000000"/>
        </w:rPr>
        <w:t>SUJETO OBLIGADO</w:t>
      </w:r>
      <w:r w:rsidRPr="00DA084C">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166C65A" w14:textId="77777777" w:rsidR="006F2724" w:rsidRPr="006F2724" w:rsidRDefault="006F2724" w:rsidP="006F2724">
      <w:pPr>
        <w:pStyle w:val="Prrafodelista"/>
        <w:tabs>
          <w:tab w:val="left" w:pos="426"/>
        </w:tabs>
        <w:spacing w:before="240" w:after="240" w:line="360" w:lineRule="auto"/>
        <w:ind w:left="0" w:right="51"/>
        <w:jc w:val="both"/>
        <w:rPr>
          <w:rFonts w:ascii="Palatino Linotype" w:hAnsi="Palatino Linotype"/>
          <w:color w:val="000000" w:themeColor="text1"/>
        </w:rPr>
      </w:pPr>
    </w:p>
    <w:p w14:paraId="43DC86A5" w14:textId="1A40FBD0" w:rsidR="00F92741" w:rsidRPr="00910076" w:rsidRDefault="006F2724" w:rsidP="00F927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U</w:t>
      </w:r>
      <w:r w:rsidR="00F92741">
        <w:rPr>
          <w:rFonts w:ascii="Palatino Linotype" w:hAnsi="Palatino Linotype"/>
        </w:rPr>
        <w:t xml:space="preserve">na expuesto lo anterior, de </w:t>
      </w:r>
      <w:r w:rsidR="00F92741" w:rsidRPr="00132F52">
        <w:rPr>
          <w:rFonts w:ascii="Palatino Linotype" w:hAnsi="Palatino Linotype"/>
        </w:rPr>
        <w:t xml:space="preserve">la lectura a la solicitud de información </w:t>
      </w:r>
      <w:r w:rsidR="008C28BF">
        <w:rPr>
          <w:rFonts w:ascii="Palatino Linotype" w:hAnsi="Palatino Linotype"/>
          <w:b/>
        </w:rPr>
        <w:t>03657/METEPEC/IP/2022</w:t>
      </w:r>
      <w:r w:rsidR="00F92741">
        <w:rPr>
          <w:rFonts w:ascii="Palatino Linotype" w:hAnsi="Palatino Linotype"/>
        </w:rPr>
        <w:t xml:space="preserve">,  y como fuera señalado en el </w:t>
      </w:r>
      <w:r w:rsidR="00F92741">
        <w:rPr>
          <w:rFonts w:ascii="Palatino Linotype" w:hAnsi="Palatino Linotype"/>
          <w:i/>
          <w:iCs/>
        </w:rPr>
        <w:t>Planteamiento de la Litis</w:t>
      </w:r>
      <w:r w:rsidR="00F92741">
        <w:rPr>
          <w:rFonts w:ascii="Palatino Linotype" w:hAnsi="Palatino Linotype"/>
        </w:rPr>
        <w:t xml:space="preserve"> de esta resolución, se advierte que el entonces </w:t>
      </w:r>
      <w:r w:rsidR="00F92741">
        <w:rPr>
          <w:rFonts w:ascii="Palatino Linotype" w:hAnsi="Palatino Linotype"/>
          <w:b/>
        </w:rPr>
        <w:t>SOLICITANTE</w:t>
      </w:r>
      <w:r w:rsidR="00F92741">
        <w:rPr>
          <w:rFonts w:ascii="Palatino Linotype" w:hAnsi="Palatino Linotype"/>
        </w:rPr>
        <w:t xml:space="preserve"> requirió acceder a la siguiente información:</w:t>
      </w:r>
    </w:p>
    <w:p w14:paraId="1575257B" w14:textId="682F0832" w:rsidR="0010205D" w:rsidRPr="00BF6C2B" w:rsidRDefault="00BF6C2B" w:rsidP="00FD62D7">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Plan Anual de Auditoría, Inspecciones y Revisiones</w:t>
      </w:r>
      <w:r w:rsidR="00211C4C">
        <w:rPr>
          <w:rFonts w:ascii="Palatino Linotype" w:hAnsi="Palatino Linotype" w:cs="Arial"/>
          <w:color w:val="000000" w:themeColor="text1"/>
        </w:rPr>
        <w:t>; y</w:t>
      </w:r>
    </w:p>
    <w:p w14:paraId="6FCDDEBB" w14:textId="6B4A92B7" w:rsidR="00BF6C2B" w:rsidRPr="0010205D" w:rsidRDefault="00BF6C2B" w:rsidP="00FD62D7">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Programas específicos.</w:t>
      </w:r>
    </w:p>
    <w:p w14:paraId="0B510E2B" w14:textId="77777777" w:rsidR="00FD62D7" w:rsidRPr="00FD62D7" w:rsidRDefault="00FD62D7" w:rsidP="00FD62D7">
      <w:pPr>
        <w:pStyle w:val="Prrafodelista"/>
        <w:tabs>
          <w:tab w:val="left" w:pos="426"/>
        </w:tabs>
        <w:spacing w:before="240" w:after="240" w:line="360" w:lineRule="auto"/>
        <w:ind w:left="0" w:right="51"/>
        <w:jc w:val="both"/>
        <w:rPr>
          <w:rFonts w:ascii="Palatino Linotype" w:hAnsi="Palatino Linotype"/>
          <w:color w:val="000000" w:themeColor="text1"/>
        </w:rPr>
      </w:pPr>
    </w:p>
    <w:p w14:paraId="01FB9EBD" w14:textId="17B5D51C" w:rsidR="00EA2E5E" w:rsidRDefault="0010205D" w:rsidP="00EA2E5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lastRenderedPageBreak/>
        <w:t>D</w:t>
      </w:r>
      <w:r w:rsidR="00F92741">
        <w:rPr>
          <w:rFonts w:ascii="Palatino Linotype" w:hAnsi="Palatino Linotype"/>
        </w:rPr>
        <w:t xml:space="preserve">erivado de lo anterior, y en respuesta a la solicitud de información </w:t>
      </w:r>
      <w:r w:rsidR="008C28BF">
        <w:rPr>
          <w:rFonts w:ascii="Palatino Linotype" w:hAnsi="Palatino Linotype"/>
          <w:b/>
          <w:bCs/>
        </w:rPr>
        <w:t>03657/METEPEC/IP/2022</w:t>
      </w:r>
      <w:r w:rsidR="00F92741">
        <w:rPr>
          <w:rFonts w:ascii="Palatino Linotype" w:hAnsi="Palatino Linotype"/>
        </w:rPr>
        <w:t xml:space="preserve">, el </w:t>
      </w:r>
      <w:r w:rsidR="00F92741">
        <w:rPr>
          <w:rFonts w:ascii="Palatino Linotype" w:hAnsi="Palatino Linotype"/>
          <w:b/>
        </w:rPr>
        <w:t>SUJETO OBLIGADO</w:t>
      </w:r>
      <w:r w:rsidR="00F92741">
        <w:rPr>
          <w:rFonts w:ascii="Palatino Linotype" w:hAnsi="Palatino Linotype"/>
        </w:rPr>
        <w:t xml:space="preserve"> entregó </w:t>
      </w:r>
      <w:r w:rsidR="00D425C6">
        <w:rPr>
          <w:rFonts w:ascii="Palatino Linotype" w:hAnsi="Palatino Linotype"/>
        </w:rPr>
        <w:t xml:space="preserve">la copia </w:t>
      </w:r>
      <w:r w:rsidR="000D4940">
        <w:rPr>
          <w:rFonts w:ascii="Palatino Linotype" w:hAnsi="Palatino Linotype"/>
        </w:rPr>
        <w:t>fotostática</w:t>
      </w:r>
      <w:r w:rsidR="00D425C6">
        <w:rPr>
          <w:rFonts w:ascii="Palatino Linotype" w:hAnsi="Palatino Linotype"/>
        </w:rPr>
        <w:t xml:space="preserve"> </w:t>
      </w:r>
      <w:r w:rsidR="00FD62D7">
        <w:rPr>
          <w:rFonts w:ascii="Palatino Linotype" w:hAnsi="Palatino Linotype"/>
        </w:rPr>
        <w:t>de</w:t>
      </w:r>
      <w:r w:rsidR="000D4940">
        <w:rPr>
          <w:rFonts w:ascii="Palatino Linotype" w:hAnsi="Palatino Linotype"/>
        </w:rPr>
        <w:t>l oficio número UT/MET/2617/2022, de dieciocho (18) de julio de dos mil veintidós, suscrito por el Titular de la Unidad de Transparencia</w:t>
      </w:r>
      <w:r w:rsidR="00FB720D">
        <w:rPr>
          <w:rFonts w:ascii="Palatino Linotype" w:hAnsi="Palatino Linotype"/>
        </w:rPr>
        <w:t xml:space="preserve">, cuyo contenido elemental se </w:t>
      </w:r>
      <w:r w:rsidR="00790765">
        <w:rPr>
          <w:rFonts w:ascii="Palatino Linotype" w:hAnsi="Palatino Linotype"/>
        </w:rPr>
        <w:t>agrega</w:t>
      </w:r>
      <w:r w:rsidR="00FB720D">
        <w:rPr>
          <w:rFonts w:ascii="Palatino Linotype" w:hAnsi="Palatino Linotype"/>
        </w:rPr>
        <w:t xml:space="preserve"> a continuación:</w:t>
      </w:r>
    </w:p>
    <w:p w14:paraId="674C1076" w14:textId="77777777" w:rsidR="00D425C6" w:rsidRDefault="00D425C6" w:rsidP="00D425C6">
      <w:pPr>
        <w:pStyle w:val="Prrafodelista"/>
        <w:tabs>
          <w:tab w:val="left" w:pos="426"/>
        </w:tabs>
        <w:spacing w:before="240" w:after="240" w:line="360" w:lineRule="auto"/>
        <w:ind w:left="0" w:right="51"/>
        <w:jc w:val="both"/>
        <w:rPr>
          <w:rFonts w:ascii="Palatino Linotype" w:hAnsi="Palatino Linotype"/>
          <w:color w:val="000000" w:themeColor="text1"/>
        </w:rPr>
      </w:pPr>
    </w:p>
    <w:p w14:paraId="41C3310D" w14:textId="760B9DD0" w:rsidR="00790765" w:rsidRDefault="00C966B2" w:rsidP="00790765">
      <w:pPr>
        <w:pStyle w:val="Prrafodelista"/>
        <w:tabs>
          <w:tab w:val="left" w:pos="426"/>
        </w:tabs>
        <w:spacing w:before="240" w:after="240" w:line="360" w:lineRule="auto"/>
        <w:ind w:left="0" w:right="51"/>
        <w:jc w:val="center"/>
        <w:rPr>
          <w:rFonts w:ascii="Palatino Linotype" w:hAnsi="Palatino Linotype"/>
          <w:color w:val="000000" w:themeColor="text1"/>
        </w:rPr>
      </w:pPr>
      <w:r w:rsidRPr="00C966B2">
        <w:rPr>
          <w:rFonts w:ascii="Palatino Linotype" w:hAnsi="Palatino Linotype"/>
          <w:noProof/>
          <w:color w:val="000000" w:themeColor="text1"/>
          <w:lang w:eastAsia="es-MX"/>
        </w:rPr>
        <w:drawing>
          <wp:inline distT="0" distB="0" distL="0" distR="0" wp14:anchorId="36B23630" wp14:editId="4FEDDD4A">
            <wp:extent cx="4843118" cy="2655110"/>
            <wp:effectExtent l="38100" t="38100" r="97790" b="100965"/>
            <wp:docPr id="1012215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15507" name=""/>
                    <pic:cNvPicPr/>
                  </pic:nvPicPr>
                  <pic:blipFill>
                    <a:blip r:embed="rId9"/>
                    <a:stretch>
                      <a:fillRect/>
                    </a:stretch>
                  </pic:blipFill>
                  <pic:spPr>
                    <a:xfrm>
                      <a:off x="0" y="0"/>
                      <a:ext cx="4853561" cy="26608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5F64A5" w14:textId="77777777" w:rsidR="00FB720D" w:rsidRPr="0017260D" w:rsidRDefault="00FB720D" w:rsidP="00D425C6">
      <w:pPr>
        <w:pStyle w:val="Prrafodelista"/>
        <w:tabs>
          <w:tab w:val="left" w:pos="426"/>
        </w:tabs>
        <w:spacing w:before="240" w:after="240" w:line="360" w:lineRule="auto"/>
        <w:ind w:left="0" w:right="51"/>
        <w:jc w:val="both"/>
        <w:rPr>
          <w:rFonts w:ascii="Palatino Linotype" w:hAnsi="Palatino Linotype"/>
          <w:color w:val="000000" w:themeColor="text1"/>
          <w:lang w:val="en-US"/>
        </w:rPr>
      </w:pPr>
    </w:p>
    <w:p w14:paraId="63FED04C" w14:textId="53ABE441" w:rsidR="008D45C3" w:rsidRDefault="008D45C3"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lo anterior se colige que el </w:t>
      </w:r>
      <w:r>
        <w:rPr>
          <w:rFonts w:ascii="Palatino Linotype" w:hAnsi="Palatino Linotype"/>
          <w:b/>
          <w:bCs/>
          <w:color w:val="000000" w:themeColor="text1"/>
        </w:rPr>
        <w:t>SUJETO OBLIGADO</w:t>
      </w:r>
      <w:r>
        <w:rPr>
          <w:rFonts w:ascii="Palatino Linotype" w:hAnsi="Palatino Linotype"/>
          <w:color w:val="000000" w:themeColor="text1"/>
        </w:rPr>
        <w:t xml:space="preserve"> </w:t>
      </w:r>
      <w:r w:rsidR="00DC4DAD">
        <w:rPr>
          <w:rFonts w:ascii="Palatino Linotype" w:hAnsi="Palatino Linotype"/>
          <w:color w:val="000000" w:themeColor="text1"/>
        </w:rPr>
        <w:t xml:space="preserve">hizo del conocimiento </w:t>
      </w:r>
      <w:r w:rsidR="00D5766B">
        <w:rPr>
          <w:rFonts w:ascii="Palatino Linotype" w:hAnsi="Palatino Linotype"/>
          <w:color w:val="000000" w:themeColor="text1"/>
        </w:rPr>
        <w:t>del</w:t>
      </w:r>
      <w:r w:rsidR="008C28BF">
        <w:rPr>
          <w:rFonts w:ascii="Palatino Linotype" w:hAnsi="Palatino Linotype"/>
          <w:color w:val="000000" w:themeColor="text1"/>
        </w:rPr>
        <w:t xml:space="preserve"> particular</w:t>
      </w:r>
      <w:r w:rsidR="00DC4DAD">
        <w:rPr>
          <w:rFonts w:ascii="Palatino Linotype" w:hAnsi="Palatino Linotype"/>
          <w:color w:val="000000" w:themeColor="text1"/>
        </w:rPr>
        <w:t xml:space="preserve"> que, la información solicitada, se encontraba disponible para su consulta en el portal IPOMEX del </w:t>
      </w:r>
      <w:r w:rsidR="008C28BF">
        <w:rPr>
          <w:rFonts w:ascii="Palatino Linotype" w:hAnsi="Palatino Linotype"/>
          <w:color w:val="000000" w:themeColor="text1"/>
        </w:rPr>
        <w:t>Ayuntamiento de Metepec</w:t>
      </w:r>
      <w:r w:rsidR="00DC4DAD">
        <w:rPr>
          <w:rFonts w:ascii="Palatino Linotype" w:hAnsi="Palatino Linotype"/>
          <w:color w:val="000000" w:themeColor="text1"/>
        </w:rPr>
        <w:t>, por lo que ofreció un enlace para consultarla de forma directa.</w:t>
      </w:r>
    </w:p>
    <w:p w14:paraId="2B1112F3" w14:textId="77777777" w:rsidR="007774E7" w:rsidRDefault="007774E7" w:rsidP="007774E7">
      <w:pPr>
        <w:pStyle w:val="Prrafodelista"/>
        <w:tabs>
          <w:tab w:val="left" w:pos="426"/>
        </w:tabs>
        <w:spacing w:before="240" w:after="240" w:line="360" w:lineRule="auto"/>
        <w:ind w:left="0" w:right="51"/>
        <w:jc w:val="both"/>
        <w:rPr>
          <w:rFonts w:ascii="Palatino Linotype" w:hAnsi="Palatino Linotype"/>
          <w:color w:val="000000" w:themeColor="text1"/>
        </w:rPr>
      </w:pPr>
    </w:p>
    <w:p w14:paraId="4910CC2B" w14:textId="5DFCCBFF" w:rsidR="007774E7" w:rsidRPr="00975447" w:rsidRDefault="00DC4DAD"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su parte</w:t>
      </w:r>
      <w:r w:rsidR="007774E7">
        <w:rPr>
          <w:rFonts w:ascii="Palatino Linotype" w:eastAsia="Times New Roman" w:hAnsi="Palatino Linotype" w:cs="Arial"/>
        </w:rPr>
        <w:t xml:space="preserve">, </w:t>
      </w:r>
      <w:r w:rsidR="008D45C3">
        <w:rPr>
          <w:rFonts w:ascii="Palatino Linotype" w:eastAsia="Times New Roman" w:hAnsi="Palatino Linotype" w:cs="Arial"/>
        </w:rPr>
        <w:t>la ahora</w:t>
      </w:r>
      <w:r w:rsidR="007774E7">
        <w:rPr>
          <w:rFonts w:ascii="Palatino Linotype" w:eastAsia="Times New Roman" w:hAnsi="Palatino Linotype" w:cs="Arial"/>
        </w:rPr>
        <w:t xml:space="preserve"> </w:t>
      </w:r>
      <w:r w:rsidR="007774E7">
        <w:rPr>
          <w:rFonts w:ascii="Palatino Linotype" w:eastAsia="Times New Roman" w:hAnsi="Palatino Linotype" w:cs="Arial"/>
          <w:b/>
          <w:bCs/>
        </w:rPr>
        <w:t>RECURRENTE</w:t>
      </w:r>
      <w:r w:rsidR="007774E7">
        <w:rPr>
          <w:rFonts w:ascii="Palatino Linotype" w:eastAsia="Times New Roman" w:hAnsi="Palatino Linotype" w:cs="Arial"/>
        </w:rPr>
        <w:t xml:space="preserve"> presentó el recurso de revisión con número al rubro citado, en contra de la respuesta del </w:t>
      </w:r>
      <w:r w:rsidR="007774E7">
        <w:rPr>
          <w:rFonts w:ascii="Palatino Linotype" w:eastAsia="Times New Roman" w:hAnsi="Palatino Linotype" w:cs="Arial"/>
          <w:b/>
          <w:bCs/>
        </w:rPr>
        <w:t>SUJETO OBLIGADO</w:t>
      </w:r>
      <w:r w:rsidR="007774E7">
        <w:rPr>
          <w:rFonts w:ascii="Palatino Linotype" w:eastAsia="Times New Roman" w:hAnsi="Palatino Linotype" w:cs="Arial"/>
        </w:rPr>
        <w:t>, y en el que señaló por agravios lo siguiente</w:t>
      </w:r>
      <w:r w:rsidR="007774E7" w:rsidRPr="003C2030">
        <w:rPr>
          <w:rFonts w:ascii="Palatino Linotype" w:eastAsia="Times New Roman" w:hAnsi="Palatino Linotype" w:cs="Arial"/>
        </w:rPr>
        <w:t>:</w:t>
      </w:r>
    </w:p>
    <w:p w14:paraId="247569EF" w14:textId="77CEAE3C" w:rsidR="007774E7" w:rsidRPr="004E00A3" w:rsidRDefault="00546038" w:rsidP="005E208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eastAsia="Times New Roman" w:hAnsi="Palatino Linotype" w:cs="Arial"/>
        </w:rPr>
        <w:lastRenderedPageBreak/>
        <w:t xml:space="preserve">Que el </w:t>
      </w:r>
      <w:r>
        <w:rPr>
          <w:rFonts w:ascii="Palatino Linotype" w:eastAsia="Times New Roman" w:hAnsi="Palatino Linotype" w:cs="Arial"/>
          <w:b/>
          <w:bCs/>
        </w:rPr>
        <w:t>SUJETO OBLIGADO</w:t>
      </w:r>
      <w:r>
        <w:rPr>
          <w:rFonts w:ascii="Palatino Linotype" w:eastAsia="Times New Roman" w:hAnsi="Palatino Linotype" w:cs="Arial"/>
        </w:rPr>
        <w:t xml:space="preserve"> le había entregado información que no correspondía con lo solicitado, pues se le entregó un </w:t>
      </w:r>
      <w:r>
        <w:rPr>
          <w:rFonts w:ascii="Palatino Linotype" w:eastAsia="Times New Roman" w:hAnsi="Palatino Linotype" w:cs="Arial"/>
          <w:i/>
          <w:iCs/>
        </w:rPr>
        <w:t>link</w:t>
      </w:r>
      <w:r>
        <w:rPr>
          <w:rFonts w:ascii="Palatino Linotype" w:eastAsia="Times New Roman" w:hAnsi="Palatino Linotype" w:cs="Arial"/>
        </w:rPr>
        <w:t xml:space="preserve"> para consultar los Resultados de Auditorías, </w:t>
      </w:r>
      <w:r w:rsidR="000B35EB">
        <w:rPr>
          <w:rFonts w:ascii="Palatino Linotype" w:eastAsia="Times New Roman" w:hAnsi="Palatino Linotype" w:cs="Arial"/>
        </w:rPr>
        <w:t>cuando éste había requerido el Plan Anual de Auditoría, Inspecciones y Revisiones, así como los programas específicos</w:t>
      </w:r>
      <w:r w:rsidR="007550FA">
        <w:rPr>
          <w:rFonts w:ascii="Palatino Linotype" w:eastAsia="Times New Roman" w:hAnsi="Palatino Linotype" w:cs="Arial"/>
        </w:rPr>
        <w:t>.</w:t>
      </w:r>
    </w:p>
    <w:p w14:paraId="6B38C1A6" w14:textId="77777777" w:rsidR="007774E7" w:rsidRDefault="007774E7" w:rsidP="007774E7">
      <w:pPr>
        <w:pStyle w:val="Prrafodelista"/>
        <w:tabs>
          <w:tab w:val="left" w:pos="426"/>
        </w:tabs>
        <w:spacing w:before="240" w:after="240" w:line="360" w:lineRule="auto"/>
        <w:ind w:left="0" w:right="51"/>
        <w:jc w:val="both"/>
        <w:rPr>
          <w:rFonts w:ascii="Palatino Linotype" w:hAnsi="Palatino Linotype"/>
          <w:color w:val="000000" w:themeColor="text1"/>
        </w:rPr>
      </w:pPr>
    </w:p>
    <w:p w14:paraId="7B69E4DA" w14:textId="2277D459" w:rsidR="007774E7" w:rsidRDefault="007774E7"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Razón de lo anterior, se procederá a analizar </w:t>
      </w:r>
      <w:r w:rsidR="00DC4DAD">
        <w:rPr>
          <w:rFonts w:ascii="Palatino Linotype" w:hAnsi="Palatino Linotype"/>
          <w:color w:val="000000" w:themeColor="text1"/>
        </w:rPr>
        <w:t xml:space="preserve">el contenido del enlace proveído por el </w:t>
      </w:r>
      <w:r w:rsidR="00DC4DAD">
        <w:rPr>
          <w:rFonts w:ascii="Palatino Linotype" w:hAnsi="Palatino Linotype"/>
          <w:b/>
          <w:color w:val="000000" w:themeColor="text1"/>
        </w:rPr>
        <w:t>SUJETO OBLIGADO</w:t>
      </w:r>
      <w:r w:rsidR="00DC4DAD">
        <w:rPr>
          <w:rFonts w:ascii="Palatino Linotype" w:hAnsi="Palatino Linotype"/>
          <w:color w:val="000000" w:themeColor="text1"/>
        </w:rPr>
        <w:t>, a fin de determina</w:t>
      </w:r>
      <w:r w:rsidR="00211C4C">
        <w:rPr>
          <w:rFonts w:ascii="Palatino Linotype" w:hAnsi="Palatino Linotype"/>
          <w:color w:val="000000" w:themeColor="text1"/>
        </w:rPr>
        <w:t>r</w:t>
      </w:r>
      <w:r w:rsidR="00DC4DAD">
        <w:rPr>
          <w:rFonts w:ascii="Palatino Linotype" w:hAnsi="Palatino Linotype"/>
          <w:color w:val="000000" w:themeColor="text1"/>
        </w:rPr>
        <w:t xml:space="preserve"> si</w:t>
      </w:r>
      <w:r w:rsidR="007550FA">
        <w:rPr>
          <w:rFonts w:ascii="Palatino Linotype" w:hAnsi="Palatino Linotype"/>
          <w:color w:val="000000" w:themeColor="text1"/>
        </w:rPr>
        <w:t xml:space="preserve">, </w:t>
      </w:r>
      <w:r w:rsidR="00DC4DAD">
        <w:rPr>
          <w:rFonts w:ascii="Palatino Linotype" w:hAnsi="Palatino Linotype"/>
          <w:color w:val="000000" w:themeColor="text1"/>
        </w:rPr>
        <w:t xml:space="preserve">con su respuesta, </w:t>
      </w:r>
      <w:r w:rsidR="007550FA">
        <w:rPr>
          <w:rFonts w:ascii="Palatino Linotype" w:hAnsi="Palatino Linotype"/>
          <w:color w:val="000000" w:themeColor="text1"/>
        </w:rPr>
        <w:t xml:space="preserve">el </w:t>
      </w:r>
      <w:r w:rsidR="008C28BF">
        <w:rPr>
          <w:rFonts w:ascii="Palatino Linotype" w:hAnsi="Palatino Linotype"/>
          <w:bCs/>
          <w:color w:val="000000" w:themeColor="text1"/>
        </w:rPr>
        <w:t>Ayuntamiento de Metepec</w:t>
      </w:r>
      <w:r w:rsidR="007550FA">
        <w:rPr>
          <w:rFonts w:ascii="Palatino Linotype" w:hAnsi="Palatino Linotype"/>
          <w:color w:val="000000" w:themeColor="text1"/>
        </w:rPr>
        <w:t xml:space="preserve"> logró colmar el derecho de acceso a la información ejercido por </w:t>
      </w:r>
      <w:r w:rsidR="008C28BF">
        <w:rPr>
          <w:rFonts w:ascii="Palatino Linotype" w:hAnsi="Palatino Linotype"/>
          <w:color w:val="000000" w:themeColor="text1"/>
        </w:rPr>
        <w:t>el particular</w:t>
      </w:r>
      <w:r w:rsidR="007550FA">
        <w:rPr>
          <w:rFonts w:ascii="Palatino Linotype" w:hAnsi="Palatino Linotype"/>
          <w:color w:val="000000" w:themeColor="text1"/>
        </w:rPr>
        <w:t xml:space="preserve"> o, si por el </w:t>
      </w:r>
      <w:r w:rsidR="00C5125B">
        <w:rPr>
          <w:rFonts w:ascii="Palatino Linotype" w:hAnsi="Palatino Linotype"/>
          <w:color w:val="000000" w:themeColor="text1"/>
        </w:rPr>
        <w:t>contrario, procede el ordenar la entrega de información.</w:t>
      </w:r>
      <w:r w:rsidR="007550FA">
        <w:rPr>
          <w:rFonts w:ascii="Palatino Linotype" w:hAnsi="Palatino Linotype"/>
          <w:color w:val="000000" w:themeColor="text1"/>
        </w:rPr>
        <w:t xml:space="preserve"> </w:t>
      </w:r>
    </w:p>
    <w:p w14:paraId="5C2A5E2D" w14:textId="77777777" w:rsidR="00C5125B" w:rsidRDefault="00C5125B" w:rsidP="00C5125B">
      <w:pPr>
        <w:pStyle w:val="Prrafodelista"/>
        <w:tabs>
          <w:tab w:val="left" w:pos="426"/>
        </w:tabs>
        <w:spacing w:before="240" w:after="240" w:line="360" w:lineRule="auto"/>
        <w:ind w:left="0" w:right="51"/>
        <w:jc w:val="both"/>
        <w:rPr>
          <w:rFonts w:ascii="Palatino Linotype" w:hAnsi="Palatino Linotype"/>
          <w:color w:val="000000" w:themeColor="text1"/>
        </w:rPr>
      </w:pPr>
    </w:p>
    <w:p w14:paraId="2057F57B" w14:textId="64230A00" w:rsidR="00C5125B" w:rsidRPr="00C5125B" w:rsidRDefault="00C5125B" w:rsidP="00C5125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III. De</w:t>
      </w:r>
      <w:r w:rsidR="00DC4DAD">
        <w:rPr>
          <w:rFonts w:ascii="Palatino Linotype" w:hAnsi="Palatino Linotype"/>
          <w:b/>
          <w:bCs/>
          <w:color w:val="000000" w:themeColor="text1"/>
        </w:rPr>
        <w:t>l enlace electrónico presentado en respuesta a la solicitud</w:t>
      </w:r>
      <w:r>
        <w:rPr>
          <w:rFonts w:ascii="Palatino Linotype" w:hAnsi="Palatino Linotype"/>
          <w:b/>
          <w:bCs/>
          <w:color w:val="000000" w:themeColor="text1"/>
        </w:rPr>
        <w:t>.</w:t>
      </w:r>
    </w:p>
    <w:p w14:paraId="63098631" w14:textId="77777777" w:rsidR="006766B3" w:rsidRDefault="006766B3" w:rsidP="006766B3">
      <w:pPr>
        <w:pStyle w:val="Prrafodelista"/>
        <w:tabs>
          <w:tab w:val="left" w:pos="426"/>
        </w:tabs>
        <w:spacing w:before="240" w:after="240" w:line="360" w:lineRule="auto"/>
        <w:ind w:left="0" w:right="51"/>
        <w:jc w:val="both"/>
        <w:rPr>
          <w:rFonts w:ascii="Palatino Linotype" w:hAnsi="Palatino Linotype"/>
          <w:color w:val="000000" w:themeColor="text1"/>
        </w:rPr>
      </w:pPr>
    </w:p>
    <w:p w14:paraId="7C14D1E9" w14:textId="77777777" w:rsidR="00DC4DAD" w:rsidRPr="00A050BF" w:rsidRDefault="00DC4DAD" w:rsidP="00DC4DA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elemental señalar que el </w:t>
      </w:r>
      <w:r w:rsidRPr="00A050BF">
        <w:rPr>
          <w:rFonts w:ascii="Palatino Linotype" w:hAnsi="Palatino Linotype"/>
          <w:color w:val="000000" w:themeColor="text1"/>
        </w:rPr>
        <w:t xml:space="preserve">artículo 161 de la Ley de Transparencia y Acceso a la Información Pública del Estado de México y Municipios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A050BF">
        <w:rPr>
          <w:rFonts w:ascii="Palatino Linotype" w:hAnsi="Palatino Linotype"/>
          <w:b/>
          <w:color w:val="000000" w:themeColor="text1"/>
        </w:rPr>
        <w:t>en un plazo no mayor a cinco días hábiles</w:t>
      </w:r>
      <w:r w:rsidRPr="00A050BF">
        <w:rPr>
          <w:rFonts w:ascii="Palatino Linotype" w:hAnsi="Palatino Linotype"/>
          <w:color w:val="000000" w:themeColor="text1"/>
        </w:rPr>
        <w:t xml:space="preserve">. </w:t>
      </w:r>
      <w:r w:rsidRPr="00A050BF">
        <w:rPr>
          <w:rFonts w:ascii="Palatino Linotype" w:hAnsi="Palatino Linotype"/>
          <w:b/>
          <w:color w:val="000000" w:themeColor="text1"/>
        </w:rPr>
        <w:t>La fuente deberá ser precisa y concreta</w:t>
      </w:r>
      <w:r w:rsidRPr="00A050BF">
        <w:rPr>
          <w:rFonts w:ascii="Palatino Linotype" w:hAnsi="Palatino Linotype"/>
          <w:color w:val="000000" w:themeColor="text1"/>
        </w:rPr>
        <w:t xml:space="preserve"> y </w:t>
      </w:r>
      <w:r w:rsidRPr="00A050BF">
        <w:rPr>
          <w:rFonts w:ascii="Palatino Linotype" w:hAnsi="Palatino Linotype"/>
          <w:b/>
          <w:color w:val="000000" w:themeColor="text1"/>
        </w:rPr>
        <w:t>no debe implicar que el solicitante realice una búsqueda en toda la información que se encuentre disponible</w:t>
      </w:r>
      <w:r w:rsidRPr="00A050BF">
        <w:rPr>
          <w:rFonts w:ascii="Palatino Linotype" w:hAnsi="Palatino Linotype"/>
          <w:color w:val="000000" w:themeColor="text1"/>
        </w:rPr>
        <w:t>.</w:t>
      </w:r>
    </w:p>
    <w:p w14:paraId="45C5E110" w14:textId="77777777" w:rsidR="00DC4DAD" w:rsidRPr="00A050BF" w:rsidRDefault="00DC4DAD" w:rsidP="00DC4DAD">
      <w:pPr>
        <w:pStyle w:val="Prrafodelista"/>
        <w:tabs>
          <w:tab w:val="left" w:pos="426"/>
        </w:tabs>
        <w:spacing w:before="240" w:after="240" w:line="360" w:lineRule="auto"/>
        <w:ind w:left="0" w:right="51"/>
        <w:jc w:val="both"/>
        <w:rPr>
          <w:rFonts w:ascii="Palatino Linotype" w:hAnsi="Palatino Linotype"/>
          <w:color w:val="000000" w:themeColor="text1"/>
        </w:rPr>
      </w:pPr>
    </w:p>
    <w:p w14:paraId="535801BF" w14:textId="77777777" w:rsidR="00DC4DAD" w:rsidRPr="00A050BF" w:rsidRDefault="00DC4DAD" w:rsidP="00DC4DA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050BF">
        <w:rPr>
          <w:rFonts w:ascii="Palatino Linotype" w:hAnsi="Palatino Linotype"/>
          <w:color w:val="000000" w:themeColor="text1"/>
        </w:rPr>
        <w:lastRenderedPageBreak/>
        <w:t xml:space="preserve">Así </w:t>
      </w:r>
      <w:r w:rsidRPr="00A050BF">
        <w:rPr>
          <w:rFonts w:ascii="Palatino Linotype" w:eastAsia="MS Mincho" w:hAnsi="Palatino Linotype"/>
        </w:rPr>
        <w:t xml:space="preserve">las cosas, la Ley de la materia establece que, para el caso de que la información que requieran los particulares ya se encuentre disponible en medios electrónicos, el </w:t>
      </w:r>
      <w:r w:rsidRPr="00A050BF">
        <w:rPr>
          <w:rFonts w:ascii="Palatino Linotype" w:eastAsia="MS Mincho" w:hAnsi="Palatino Linotype"/>
          <w:b/>
          <w:bCs/>
        </w:rPr>
        <w:t>SUJETO OBLIGADO</w:t>
      </w:r>
      <w:r w:rsidRPr="00A050BF">
        <w:rPr>
          <w:rFonts w:ascii="Palatino Linotype" w:eastAsia="MS Mincho" w:hAnsi="Palatino Linotype"/>
        </w:rPr>
        <w:t xml:space="preserve"> podrá hacerle saber al particular la fuente de consulta atendiendo dos consideraciones: </w:t>
      </w:r>
      <w:r w:rsidRPr="00A050BF">
        <w:rPr>
          <w:rFonts w:ascii="Palatino Linotype" w:eastAsia="MS Mincho" w:hAnsi="Palatino Linotype"/>
          <w:b/>
          <w:bCs/>
        </w:rPr>
        <w:t>a)</w:t>
      </w:r>
      <w:r w:rsidRPr="00A050BF">
        <w:rPr>
          <w:rFonts w:ascii="Palatino Linotype" w:eastAsia="MS Mincho" w:hAnsi="Palatino Linotype"/>
        </w:rPr>
        <w:t xml:space="preserve"> la fuente se deberá hacer de su conocimiento dentro de los primeros </w:t>
      </w:r>
      <w:r w:rsidRPr="00137660">
        <w:rPr>
          <w:rFonts w:ascii="Palatino Linotype" w:eastAsia="MS Mincho" w:hAnsi="Palatino Linotype"/>
          <w:b/>
        </w:rPr>
        <w:t>cinco días hábiles posteriores a la recepción de la solicitud de información</w:t>
      </w:r>
      <w:r w:rsidRPr="00A050BF">
        <w:rPr>
          <w:rFonts w:ascii="Palatino Linotype" w:eastAsia="MS Mincho" w:hAnsi="Palatino Linotype"/>
        </w:rPr>
        <w:t xml:space="preserve">; y, </w:t>
      </w:r>
      <w:r w:rsidRPr="00A050BF">
        <w:rPr>
          <w:rFonts w:ascii="Palatino Linotype" w:eastAsia="MS Mincho" w:hAnsi="Palatino Linotype"/>
          <w:b/>
          <w:bCs/>
        </w:rPr>
        <w:t>b)</w:t>
      </w:r>
      <w:r w:rsidRPr="00A050BF">
        <w:rPr>
          <w:rFonts w:ascii="Palatino Linotype" w:eastAsia="MS Mincho" w:hAnsi="Palatino Linotype"/>
        </w:rPr>
        <w:t xml:space="preserve"> la fuente deberá ser precisa, esto es, que </w:t>
      </w:r>
      <w:r w:rsidRPr="00137660">
        <w:rPr>
          <w:rFonts w:ascii="Palatino Linotype" w:eastAsia="MS Mincho" w:hAnsi="Palatino Linotype"/>
          <w:b/>
        </w:rPr>
        <w:t>evite que el particular tenga que realizar una búsqueda en toda la información disponible en el portal que se señale</w:t>
      </w:r>
      <w:r w:rsidRPr="00A050BF">
        <w:rPr>
          <w:rFonts w:ascii="Palatino Linotype" w:eastAsia="MS Mincho" w:hAnsi="Palatino Linotype"/>
        </w:rPr>
        <w:t>.</w:t>
      </w:r>
    </w:p>
    <w:p w14:paraId="7247DB8B" w14:textId="77777777" w:rsidR="00DC4DAD" w:rsidRPr="00A050BF" w:rsidRDefault="00DC4DAD" w:rsidP="00DC4DAD">
      <w:pPr>
        <w:pStyle w:val="Prrafodelista"/>
        <w:tabs>
          <w:tab w:val="left" w:pos="426"/>
        </w:tabs>
        <w:spacing w:before="240" w:after="240" w:line="360" w:lineRule="auto"/>
        <w:ind w:left="0" w:right="51"/>
        <w:jc w:val="both"/>
        <w:rPr>
          <w:rFonts w:ascii="Palatino Linotype" w:hAnsi="Palatino Linotype"/>
          <w:color w:val="000000" w:themeColor="text1"/>
        </w:rPr>
      </w:pPr>
    </w:p>
    <w:p w14:paraId="49BE578F" w14:textId="2CDD4346" w:rsidR="00DC4DAD" w:rsidRPr="007B6807" w:rsidRDefault="00DC4DAD" w:rsidP="00DC4DA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B6807">
        <w:rPr>
          <w:rFonts w:ascii="Palatino Linotype" w:hAnsi="Palatino Linotype"/>
          <w:color w:val="000000" w:themeColor="text1"/>
        </w:rPr>
        <w:t xml:space="preserve">En </w:t>
      </w:r>
      <w:r w:rsidRPr="007B6807">
        <w:rPr>
          <w:rFonts w:ascii="Palatino Linotype" w:eastAsia="MS Mincho" w:hAnsi="Palatino Linotype"/>
        </w:rPr>
        <w:t xml:space="preserve">el presente asunto, por cuanto hace al primer elemento para acreditar la entrega de información señalando una fuente de consulta, como fuera señalado en el apartado de </w:t>
      </w:r>
      <w:r w:rsidRPr="007B6807">
        <w:rPr>
          <w:rFonts w:ascii="Palatino Linotype" w:eastAsia="MS Mincho" w:hAnsi="Palatino Linotype"/>
          <w:i/>
          <w:iCs/>
        </w:rPr>
        <w:t>Antecedentes</w:t>
      </w:r>
      <w:r w:rsidRPr="007B6807">
        <w:rPr>
          <w:rFonts w:ascii="Palatino Linotype" w:eastAsia="MS Mincho" w:hAnsi="Palatino Linotype"/>
        </w:rPr>
        <w:t xml:space="preserve"> de la presente resolución,</w:t>
      </w:r>
      <w:r>
        <w:rPr>
          <w:rFonts w:ascii="Palatino Linotype" w:eastAsia="MS Mincho" w:hAnsi="Palatino Linotype"/>
        </w:rPr>
        <w:t xml:space="preserve"> la solicitud de información </w:t>
      </w:r>
      <w:r w:rsidR="008C28BF">
        <w:rPr>
          <w:rFonts w:ascii="Palatino Linotype" w:eastAsia="MS Mincho" w:hAnsi="Palatino Linotype"/>
          <w:b/>
        </w:rPr>
        <w:t>03657/METEPEC/IP/2022</w:t>
      </w:r>
      <w:r>
        <w:rPr>
          <w:rFonts w:ascii="Palatino Linotype" w:eastAsia="MS Mincho" w:hAnsi="Palatino Linotype"/>
        </w:rPr>
        <w:t xml:space="preserve"> se presentó el </w:t>
      </w:r>
      <w:r w:rsidR="00006D24">
        <w:rPr>
          <w:rFonts w:ascii="Palatino Linotype" w:eastAsia="MS Mincho" w:hAnsi="Palatino Linotype"/>
        </w:rPr>
        <w:t>veintisiete (27) de junio</w:t>
      </w:r>
      <w:r>
        <w:rPr>
          <w:rFonts w:ascii="Palatino Linotype" w:eastAsia="MS Mincho" w:hAnsi="Palatino Linotype"/>
        </w:rPr>
        <w:t xml:space="preserve"> de dos mil veintidós, mientras que</w:t>
      </w:r>
      <w:r w:rsidRPr="007B6807">
        <w:rPr>
          <w:rFonts w:ascii="Palatino Linotype" w:eastAsia="MS Mincho" w:hAnsi="Palatino Linotype"/>
        </w:rPr>
        <w:t xml:space="preserve"> el </w:t>
      </w:r>
      <w:r w:rsidRPr="007B6807">
        <w:rPr>
          <w:rFonts w:ascii="Palatino Linotype" w:eastAsia="MS Mincho" w:hAnsi="Palatino Linotype"/>
          <w:b/>
          <w:bCs/>
        </w:rPr>
        <w:t>SUJETO OBLIGADO</w:t>
      </w:r>
      <w:r w:rsidRPr="007B6807">
        <w:rPr>
          <w:rFonts w:ascii="Palatino Linotype" w:eastAsia="MS Mincho" w:hAnsi="Palatino Linotype"/>
        </w:rPr>
        <w:t xml:space="preserve"> entregó respuesta el </w:t>
      </w:r>
      <w:r w:rsidR="00D51955">
        <w:rPr>
          <w:rFonts w:ascii="Palatino Linotype" w:eastAsia="MS Mincho" w:hAnsi="Palatino Linotype"/>
        </w:rPr>
        <w:t>diecinueve (19) de julio de dos mil veintidós</w:t>
      </w:r>
      <w:r w:rsidR="00F47D88">
        <w:rPr>
          <w:rFonts w:ascii="Palatino Linotype" w:eastAsia="MS Mincho" w:hAnsi="Palatino Linotype"/>
        </w:rPr>
        <w:t>;</w:t>
      </w:r>
      <w:r w:rsidRPr="007B6807">
        <w:rPr>
          <w:rFonts w:ascii="Palatino Linotype" w:eastAsia="MS Mincho" w:hAnsi="Palatino Linotype"/>
        </w:rPr>
        <w:t xml:space="preserve"> </w:t>
      </w:r>
      <w:r>
        <w:rPr>
          <w:rFonts w:ascii="Palatino Linotype" w:eastAsia="MS Mincho" w:hAnsi="Palatino Linotype"/>
        </w:rPr>
        <w:t xml:space="preserve">esto es, al </w:t>
      </w:r>
      <w:r w:rsidR="00F47D88">
        <w:rPr>
          <w:rFonts w:ascii="Palatino Linotype" w:eastAsia="MS Mincho" w:hAnsi="Palatino Linotype"/>
        </w:rPr>
        <w:t>décimo sexto día</w:t>
      </w:r>
      <w:r>
        <w:rPr>
          <w:rFonts w:ascii="Palatino Linotype" w:eastAsia="MS Mincho" w:hAnsi="Palatino Linotype"/>
        </w:rPr>
        <w:t xml:space="preserve"> posterior a la presentación de la solicitud de información, </w:t>
      </w:r>
      <w:r>
        <w:rPr>
          <w:rFonts w:ascii="Palatino Linotype" w:eastAsia="MS Mincho" w:hAnsi="Palatino Linotype"/>
          <w:b/>
        </w:rPr>
        <w:t>encontrándose superado en exceso el plazo de cinco días establecidos en la Ley de la materia</w:t>
      </w:r>
      <w:r>
        <w:rPr>
          <w:rFonts w:ascii="Palatino Linotype" w:eastAsia="MS Mincho" w:hAnsi="Palatino Linotype"/>
        </w:rPr>
        <w:t>.</w:t>
      </w:r>
    </w:p>
    <w:p w14:paraId="2631F0BA" w14:textId="77777777" w:rsidR="00DC4DAD" w:rsidRPr="00A050BF" w:rsidRDefault="00DC4DAD" w:rsidP="00DC4DAD">
      <w:pPr>
        <w:pStyle w:val="Prrafodelista"/>
        <w:tabs>
          <w:tab w:val="left" w:pos="426"/>
        </w:tabs>
        <w:spacing w:before="240" w:after="240" w:line="360" w:lineRule="auto"/>
        <w:ind w:left="0" w:right="51"/>
        <w:jc w:val="both"/>
        <w:rPr>
          <w:rFonts w:ascii="Palatino Linotype" w:hAnsi="Palatino Linotype"/>
          <w:color w:val="000000" w:themeColor="text1"/>
        </w:rPr>
      </w:pPr>
    </w:p>
    <w:p w14:paraId="64ECD900" w14:textId="5AAFBCBF" w:rsidR="00DC4DAD" w:rsidRPr="00BB757A" w:rsidRDefault="00DC4DAD" w:rsidP="00DC4DAD">
      <w:pPr>
        <w:pStyle w:val="Prrafodelista"/>
        <w:numPr>
          <w:ilvl w:val="0"/>
          <w:numId w:val="1"/>
        </w:numPr>
        <w:tabs>
          <w:tab w:val="left" w:pos="426"/>
        </w:tabs>
        <w:spacing w:before="240" w:after="240" w:line="360" w:lineRule="auto"/>
        <w:ind w:right="51"/>
        <w:jc w:val="both"/>
        <w:rPr>
          <w:rFonts w:ascii="Palatino Linotype" w:eastAsia="MS Mincho" w:hAnsi="Palatino Linotype" w:cs="Times New Roman"/>
          <w:color w:val="000000"/>
        </w:rPr>
      </w:pPr>
      <w:r w:rsidRPr="00A050BF">
        <w:rPr>
          <w:rFonts w:ascii="Palatino Linotype" w:hAnsi="Palatino Linotype"/>
          <w:color w:val="000000" w:themeColor="text1"/>
        </w:rPr>
        <w:t xml:space="preserve">Por </w:t>
      </w:r>
      <w:r w:rsidRPr="00A050BF">
        <w:rPr>
          <w:rFonts w:ascii="Palatino Linotype" w:eastAsia="MS Mincho" w:hAnsi="Palatino Linotype"/>
        </w:rPr>
        <w:t xml:space="preserve">otro lado, por cuanto hace a la fuente de consulta de la información, el enlace proporcionado por el </w:t>
      </w:r>
      <w:r w:rsidRPr="00A050BF">
        <w:rPr>
          <w:rFonts w:ascii="Palatino Linotype" w:eastAsia="MS Mincho" w:hAnsi="Palatino Linotype"/>
          <w:b/>
        </w:rPr>
        <w:t>SUJETO OBLIGADO</w:t>
      </w:r>
      <w:r w:rsidRPr="00A050BF">
        <w:rPr>
          <w:rStyle w:val="Refdenotaalpie"/>
          <w:rFonts w:ascii="Palatino Linotype" w:eastAsia="MS Mincho" w:hAnsi="Palatino Linotype"/>
        </w:rPr>
        <w:footnoteReference w:id="13"/>
      </w:r>
      <w:r w:rsidR="003C41AC">
        <w:rPr>
          <w:rFonts w:ascii="Palatino Linotype" w:eastAsia="MS Mincho" w:hAnsi="Palatino Linotype"/>
          <w:bCs/>
        </w:rPr>
        <w:t>, actualmente,</w:t>
      </w:r>
      <w:r w:rsidR="002B0CBE">
        <w:rPr>
          <w:rFonts w:ascii="Palatino Linotype" w:eastAsia="MS Mincho" w:hAnsi="Palatino Linotype"/>
          <w:b/>
        </w:rPr>
        <w:t xml:space="preserve"> </w:t>
      </w:r>
      <w:r w:rsidR="002B0CBE">
        <w:rPr>
          <w:rFonts w:ascii="Palatino Linotype" w:eastAsia="MS Mincho" w:hAnsi="Palatino Linotype"/>
          <w:bCs/>
        </w:rPr>
        <w:t xml:space="preserve">no puede </w:t>
      </w:r>
      <w:r w:rsidR="003C41AC">
        <w:rPr>
          <w:rFonts w:ascii="Palatino Linotype" w:eastAsia="MS Mincho" w:hAnsi="Palatino Linotype"/>
          <w:bCs/>
        </w:rPr>
        <w:t xml:space="preserve">ser consultado, </w:t>
      </w:r>
      <w:r w:rsidR="007E6423">
        <w:rPr>
          <w:rFonts w:ascii="Palatino Linotype" w:eastAsia="MS Mincho" w:hAnsi="Palatino Linotype"/>
          <w:bCs/>
        </w:rPr>
        <w:t>dado que éste</w:t>
      </w:r>
      <w:r>
        <w:rPr>
          <w:rFonts w:ascii="Palatino Linotype" w:eastAsia="MS Mincho" w:hAnsi="Palatino Linotype"/>
        </w:rPr>
        <w:t xml:space="preserve"> nos dirige</w:t>
      </w:r>
      <w:r w:rsidR="007E6423">
        <w:rPr>
          <w:rFonts w:ascii="Palatino Linotype" w:eastAsia="MS Mincho" w:hAnsi="Palatino Linotype"/>
        </w:rPr>
        <w:t xml:space="preserve"> automáticamente</w:t>
      </w:r>
      <w:r>
        <w:rPr>
          <w:rFonts w:ascii="Palatino Linotype" w:eastAsia="MS Mincho" w:hAnsi="Palatino Linotype"/>
        </w:rPr>
        <w:t xml:space="preserve"> </w:t>
      </w:r>
      <w:r w:rsidR="00BF7D15">
        <w:rPr>
          <w:rFonts w:ascii="Palatino Linotype" w:eastAsia="MS Mincho" w:hAnsi="Palatino Linotype"/>
        </w:rPr>
        <w:t xml:space="preserve">a la página de inicio del </w:t>
      </w:r>
      <w:r w:rsidR="00BF7D15">
        <w:rPr>
          <w:rFonts w:ascii="Palatino Linotype" w:eastAsia="MS Mincho" w:hAnsi="Palatino Linotype"/>
        </w:rPr>
        <w:lastRenderedPageBreak/>
        <w:t>portal</w:t>
      </w:r>
      <w:r>
        <w:rPr>
          <w:rFonts w:ascii="Palatino Linotype" w:eastAsia="MS Mincho" w:hAnsi="Palatino Linotype"/>
        </w:rPr>
        <w:t xml:space="preserve"> IPOMEX </w:t>
      </w:r>
      <w:r w:rsidR="00BF7D15">
        <w:rPr>
          <w:rFonts w:ascii="Palatino Linotype" w:eastAsia="MS Mincho" w:hAnsi="Palatino Linotype"/>
        </w:rPr>
        <w:t>de todos los Sujetos Obligados</w:t>
      </w:r>
      <w:r>
        <w:rPr>
          <w:rFonts w:ascii="Palatino Linotype" w:eastAsia="MS Mincho" w:hAnsi="Palatino Linotype"/>
        </w:rPr>
        <w:t>. Se adjunta la siguiente captura de imagen como referencia:</w:t>
      </w:r>
    </w:p>
    <w:p w14:paraId="6D4DAF23" w14:textId="77777777" w:rsidR="00DC4DAD" w:rsidRDefault="00DC4DAD" w:rsidP="00DC4DAD">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08E9C3D9" w14:textId="03ECC4DA" w:rsidR="008543D4" w:rsidRDefault="008543D4" w:rsidP="00DC4DAD">
      <w:pPr>
        <w:pStyle w:val="Prrafodelista"/>
        <w:tabs>
          <w:tab w:val="left" w:pos="426"/>
        </w:tabs>
        <w:spacing w:before="240" w:after="240" w:line="360" w:lineRule="auto"/>
        <w:ind w:left="0" w:right="51"/>
        <w:jc w:val="center"/>
        <w:rPr>
          <w:rFonts w:ascii="Palatino Linotype" w:eastAsia="MS Mincho" w:hAnsi="Palatino Linotype" w:cs="Times New Roman"/>
          <w:color w:val="000000"/>
        </w:rPr>
      </w:pPr>
      <w:r w:rsidRPr="008543D4">
        <w:rPr>
          <w:rFonts w:ascii="Palatino Linotype" w:eastAsia="MS Mincho" w:hAnsi="Palatino Linotype" w:cs="Times New Roman"/>
          <w:noProof/>
          <w:color w:val="000000"/>
          <w:lang w:eastAsia="es-MX"/>
        </w:rPr>
        <w:drawing>
          <wp:inline distT="0" distB="0" distL="0" distR="0" wp14:anchorId="2D488F4D" wp14:editId="2A7CE2BC">
            <wp:extent cx="4815343" cy="2312324"/>
            <wp:effectExtent l="38100" t="38100" r="99695" b="100965"/>
            <wp:docPr id="1215751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51118" name=""/>
                    <pic:cNvPicPr/>
                  </pic:nvPicPr>
                  <pic:blipFill>
                    <a:blip r:embed="rId10"/>
                    <a:stretch>
                      <a:fillRect/>
                    </a:stretch>
                  </pic:blipFill>
                  <pic:spPr>
                    <a:xfrm>
                      <a:off x="0" y="0"/>
                      <a:ext cx="4857883" cy="23327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E7BFC0" w14:textId="6F403A5A" w:rsidR="008543D4" w:rsidRDefault="00D00730" w:rsidP="00DC4DAD">
      <w:pPr>
        <w:pStyle w:val="Prrafodelista"/>
        <w:tabs>
          <w:tab w:val="left" w:pos="426"/>
        </w:tabs>
        <w:spacing w:before="240" w:after="240" w:line="360" w:lineRule="auto"/>
        <w:ind w:left="0" w:right="51"/>
        <w:jc w:val="center"/>
        <w:rPr>
          <w:rFonts w:ascii="Palatino Linotype" w:eastAsia="MS Mincho" w:hAnsi="Palatino Linotype" w:cs="Times New Roman"/>
          <w:color w:val="000000"/>
        </w:rPr>
      </w:pPr>
      <w:r w:rsidRPr="00D00730">
        <w:rPr>
          <w:rFonts w:ascii="Palatino Linotype" w:eastAsia="MS Mincho" w:hAnsi="Palatino Linotype" w:cs="Times New Roman"/>
          <w:noProof/>
          <w:color w:val="000000"/>
          <w:lang w:eastAsia="es-MX"/>
        </w:rPr>
        <w:drawing>
          <wp:inline distT="0" distB="0" distL="0" distR="0" wp14:anchorId="0E0B7D71" wp14:editId="105356F9">
            <wp:extent cx="4833434" cy="2641490"/>
            <wp:effectExtent l="38100" t="38100" r="107315" b="102235"/>
            <wp:docPr id="1902018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812" name=""/>
                    <pic:cNvPicPr/>
                  </pic:nvPicPr>
                  <pic:blipFill>
                    <a:blip r:embed="rId11"/>
                    <a:stretch>
                      <a:fillRect/>
                    </a:stretch>
                  </pic:blipFill>
                  <pic:spPr>
                    <a:xfrm>
                      <a:off x="0" y="0"/>
                      <a:ext cx="4858473" cy="265517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6A3665" w14:textId="77777777" w:rsidR="00DC4DAD" w:rsidRPr="00137660" w:rsidRDefault="00DC4DAD" w:rsidP="00DC4DAD">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6C720BB5" w14:textId="1FABF04B" w:rsidR="00D00730" w:rsidRPr="0026531C" w:rsidRDefault="00D00730"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eastAsia="MS Mincho" w:hAnsi="Palatino Linotype" w:cs="Times New Roman"/>
          <w:color w:val="000000"/>
        </w:rPr>
        <w:t>No obstante,</w:t>
      </w:r>
      <w:r w:rsidR="0086470B">
        <w:rPr>
          <w:rFonts w:ascii="Palatino Linotype" w:eastAsia="MS Mincho" w:hAnsi="Palatino Linotype" w:cs="Times New Roman"/>
          <w:color w:val="000000"/>
        </w:rPr>
        <w:t xml:space="preserve"> al analizar los caracteres iniciales de la dirección electrónica referida por el </w:t>
      </w:r>
      <w:r w:rsidR="0086470B">
        <w:rPr>
          <w:rFonts w:ascii="Palatino Linotype" w:eastAsia="MS Mincho" w:hAnsi="Palatino Linotype" w:cs="Times New Roman"/>
          <w:b/>
          <w:bCs/>
          <w:color w:val="000000"/>
        </w:rPr>
        <w:t>SUJETO OBLIGADO</w:t>
      </w:r>
      <w:r w:rsidR="0086470B">
        <w:rPr>
          <w:rFonts w:ascii="Palatino Linotype" w:eastAsia="MS Mincho" w:hAnsi="Palatino Linotype" w:cs="Times New Roman"/>
          <w:color w:val="000000"/>
        </w:rPr>
        <w:t xml:space="preserve"> </w:t>
      </w:r>
      <w:r w:rsidR="001C3BEF">
        <w:rPr>
          <w:rFonts w:ascii="Palatino Linotype" w:eastAsia="MS Mincho" w:hAnsi="Palatino Linotype" w:cs="Times New Roman"/>
          <w:color w:val="000000"/>
        </w:rPr>
        <w:t>[</w:t>
      </w:r>
      <w:r w:rsidR="001C3BEF" w:rsidRPr="001C3BEF">
        <w:rPr>
          <w:rFonts w:ascii="Palatino Linotype" w:eastAsia="MS Mincho" w:hAnsi="Palatino Linotype" w:cs="Times New Roman"/>
          <w:i/>
          <w:iCs/>
          <w:color w:val="000000"/>
        </w:rPr>
        <w:t>https://www.</w:t>
      </w:r>
      <w:r w:rsidR="001C3BEF" w:rsidRPr="001F6063">
        <w:rPr>
          <w:rFonts w:ascii="Palatino Linotype" w:eastAsia="MS Mincho" w:hAnsi="Palatino Linotype" w:cs="Times New Roman"/>
          <w:b/>
          <w:bCs/>
          <w:i/>
          <w:iCs/>
          <w:color w:val="000000"/>
        </w:rPr>
        <w:t>ipomex</w:t>
      </w:r>
      <w:r w:rsidR="001C3BEF" w:rsidRPr="001C3BEF">
        <w:rPr>
          <w:rFonts w:ascii="Palatino Linotype" w:eastAsia="MS Mincho" w:hAnsi="Palatino Linotype" w:cs="Times New Roman"/>
          <w:i/>
          <w:iCs/>
          <w:color w:val="000000"/>
        </w:rPr>
        <w:t>.org.mx/ip03/Igt/indice/</w:t>
      </w:r>
      <w:r w:rsidR="001C3BEF" w:rsidRPr="001F6063">
        <w:rPr>
          <w:rFonts w:ascii="Palatino Linotype" w:eastAsia="MS Mincho" w:hAnsi="Palatino Linotype" w:cs="Times New Roman"/>
          <w:b/>
          <w:bCs/>
          <w:i/>
          <w:iCs/>
          <w:color w:val="000000"/>
        </w:rPr>
        <w:t>METEPEC</w:t>
      </w:r>
      <w:r w:rsidR="001C3BEF" w:rsidRPr="001C3BEF">
        <w:rPr>
          <w:rFonts w:ascii="Palatino Linotype" w:eastAsia="MS Mincho" w:hAnsi="Palatino Linotype" w:cs="Times New Roman"/>
          <w:i/>
          <w:iCs/>
          <w:color w:val="000000"/>
        </w:rPr>
        <w:t>/</w:t>
      </w:r>
      <w:r w:rsidR="001C3BEF" w:rsidRPr="001F6063">
        <w:rPr>
          <w:rFonts w:ascii="Palatino Linotype" w:eastAsia="MS Mincho" w:hAnsi="Palatino Linotype" w:cs="Times New Roman"/>
          <w:b/>
          <w:bCs/>
          <w:i/>
          <w:iCs/>
          <w:color w:val="000000"/>
        </w:rPr>
        <w:t>art_92_xxviii</w:t>
      </w:r>
      <w:r w:rsidR="001C3BEF" w:rsidRPr="001C3BEF">
        <w:rPr>
          <w:rFonts w:ascii="Palatino Linotype" w:eastAsia="MS Mincho" w:hAnsi="Palatino Linotype" w:cs="Times New Roman"/>
          <w:i/>
          <w:iCs/>
          <w:color w:val="000000"/>
        </w:rPr>
        <w:t>.web?token=</w:t>
      </w:r>
      <w:r w:rsidR="00BC49C9">
        <w:rPr>
          <w:rFonts w:ascii="Palatino Linotype" w:eastAsia="MS Mincho" w:hAnsi="Palatino Linotype" w:cs="Times New Roman"/>
          <w:i/>
          <w:iCs/>
          <w:color w:val="000000"/>
        </w:rPr>
        <w:t>(...)</w:t>
      </w:r>
      <w:r w:rsidR="001C3BEF">
        <w:rPr>
          <w:rFonts w:ascii="Palatino Linotype" w:eastAsia="MS Mincho" w:hAnsi="Palatino Linotype" w:cs="Times New Roman"/>
          <w:color w:val="000000"/>
        </w:rPr>
        <w:t>]</w:t>
      </w:r>
      <w:r w:rsidR="00BC49C9">
        <w:rPr>
          <w:rFonts w:ascii="Palatino Linotype" w:eastAsia="MS Mincho" w:hAnsi="Palatino Linotype" w:cs="Times New Roman"/>
          <w:color w:val="000000"/>
        </w:rPr>
        <w:t xml:space="preserve"> podemos identificar que la dirección originalmente conducía al portal IPOMEX del </w:t>
      </w:r>
      <w:r w:rsidR="00BC49C9">
        <w:rPr>
          <w:rFonts w:ascii="Palatino Linotype" w:eastAsia="MS Mincho" w:hAnsi="Palatino Linotype" w:cs="Times New Roman"/>
          <w:color w:val="000000"/>
        </w:rPr>
        <w:lastRenderedPageBreak/>
        <w:t xml:space="preserve">Ayuntamiento de Metepec, específicamente al rubro que contiene la </w:t>
      </w:r>
      <w:r w:rsidR="00D5766B">
        <w:rPr>
          <w:rFonts w:ascii="Palatino Linotype" w:eastAsia="MS Mincho" w:hAnsi="Palatino Linotype" w:cs="Times New Roman"/>
          <w:color w:val="000000"/>
        </w:rPr>
        <w:t>información</w:t>
      </w:r>
      <w:r w:rsidR="00BC49C9">
        <w:rPr>
          <w:rFonts w:ascii="Palatino Linotype" w:eastAsia="MS Mincho" w:hAnsi="Palatino Linotype" w:cs="Times New Roman"/>
          <w:color w:val="000000"/>
        </w:rPr>
        <w:t xml:space="preserve"> relativa al </w:t>
      </w:r>
      <w:r w:rsidR="00CA1B2C">
        <w:rPr>
          <w:rFonts w:ascii="Palatino Linotype" w:eastAsia="MS Mincho" w:hAnsi="Palatino Linotype" w:cs="Times New Roman"/>
          <w:b/>
          <w:bCs/>
          <w:color w:val="000000"/>
        </w:rPr>
        <w:t>Resultado de Auditorías</w:t>
      </w:r>
      <w:r w:rsidR="00CA1B2C">
        <w:rPr>
          <w:rFonts w:ascii="Palatino Linotype" w:eastAsia="MS Mincho" w:hAnsi="Palatino Linotype" w:cs="Times New Roman"/>
          <w:color w:val="000000"/>
        </w:rPr>
        <w:t xml:space="preserve">, reconocido como una obligación de transparencia común, de acuerdo con lo establecido en el artículo 92, fracción </w:t>
      </w:r>
      <w:r w:rsidR="00AD65F4">
        <w:rPr>
          <w:rFonts w:ascii="Palatino Linotype" w:eastAsia="MS Mincho" w:hAnsi="Palatino Linotype" w:cs="Times New Roman"/>
          <w:color w:val="000000"/>
        </w:rPr>
        <w:t xml:space="preserve">XXVIII, de la Ley de Transparencia y Acceso a la Información Pública del Estado de México y </w:t>
      </w:r>
      <w:r w:rsidR="00D5766B">
        <w:rPr>
          <w:rFonts w:ascii="Palatino Linotype" w:eastAsia="MS Mincho" w:hAnsi="Palatino Linotype" w:cs="Times New Roman"/>
          <w:color w:val="000000"/>
        </w:rPr>
        <w:t>Municipios</w:t>
      </w:r>
      <w:r w:rsidR="00AD65F4">
        <w:rPr>
          <w:rStyle w:val="Refdenotaalpie"/>
          <w:rFonts w:ascii="Palatino Linotype" w:eastAsia="MS Mincho" w:hAnsi="Palatino Linotype" w:cs="Times New Roman"/>
          <w:color w:val="000000"/>
        </w:rPr>
        <w:footnoteReference w:id="14"/>
      </w:r>
      <w:r w:rsidR="0026531C">
        <w:rPr>
          <w:rFonts w:ascii="Palatino Linotype" w:eastAsia="MS Mincho" w:hAnsi="Palatino Linotype" w:cs="Times New Roman"/>
          <w:color w:val="000000"/>
        </w:rPr>
        <w:t>.</w:t>
      </w:r>
    </w:p>
    <w:p w14:paraId="3217ECB9" w14:textId="77777777" w:rsidR="0026531C" w:rsidRPr="0026531C" w:rsidRDefault="0026531C" w:rsidP="0026531C">
      <w:pPr>
        <w:pStyle w:val="Prrafodelista"/>
        <w:tabs>
          <w:tab w:val="left" w:pos="426"/>
        </w:tabs>
        <w:spacing w:before="240" w:after="240" w:line="360" w:lineRule="auto"/>
        <w:ind w:left="0" w:right="51"/>
        <w:jc w:val="both"/>
        <w:rPr>
          <w:rFonts w:ascii="Palatino Linotype" w:hAnsi="Palatino Linotype" w:cs="Tahoma"/>
          <w:bCs/>
          <w:iCs/>
        </w:rPr>
      </w:pPr>
    </w:p>
    <w:p w14:paraId="05519D90" w14:textId="1DA12022" w:rsidR="0026531C" w:rsidRPr="000B6F19" w:rsidRDefault="001F6063" w:rsidP="00A12600">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0B6F19">
        <w:rPr>
          <w:rFonts w:ascii="Palatino Linotype" w:hAnsi="Palatino Linotype" w:cs="Tahoma"/>
          <w:bCs/>
          <w:iCs/>
        </w:rPr>
        <w:t xml:space="preserve">Así, al ingresar al </w:t>
      </w:r>
      <w:r w:rsidR="0081607D" w:rsidRPr="000B6F19">
        <w:rPr>
          <w:rFonts w:ascii="Palatino Linotype" w:hAnsi="Palatino Linotype" w:cs="Tahoma"/>
          <w:bCs/>
          <w:iCs/>
        </w:rPr>
        <w:t>portal IPOM</w:t>
      </w:r>
      <w:r w:rsidR="007A7D25" w:rsidRPr="000B6F19">
        <w:rPr>
          <w:rFonts w:ascii="Palatino Linotype" w:hAnsi="Palatino Linotype" w:cs="Tahoma"/>
          <w:bCs/>
          <w:iCs/>
        </w:rPr>
        <w:t>EX del Ayuntamiento de Metepec</w:t>
      </w:r>
      <w:r w:rsidR="00DF2C11">
        <w:rPr>
          <w:rStyle w:val="Refdenotaalpie"/>
          <w:rFonts w:ascii="Palatino Linotype" w:hAnsi="Palatino Linotype" w:cs="Tahoma"/>
          <w:bCs/>
          <w:iCs/>
        </w:rPr>
        <w:footnoteReference w:id="15"/>
      </w:r>
      <w:r w:rsidR="007A7D25" w:rsidRPr="000B6F19">
        <w:rPr>
          <w:rFonts w:ascii="Palatino Linotype" w:hAnsi="Palatino Linotype" w:cs="Tahoma"/>
          <w:bCs/>
          <w:iCs/>
        </w:rPr>
        <w:t xml:space="preserve">, en su rubro dedicado al </w:t>
      </w:r>
      <w:r w:rsidR="007A7D25" w:rsidRPr="000B6F19">
        <w:rPr>
          <w:rFonts w:ascii="Palatino Linotype" w:hAnsi="Palatino Linotype" w:cs="Tahoma"/>
          <w:b/>
          <w:iCs/>
        </w:rPr>
        <w:t>Resultado de Auditoría</w:t>
      </w:r>
      <w:r w:rsidR="0030745D" w:rsidRPr="000B6F19">
        <w:rPr>
          <w:rFonts w:ascii="Palatino Linotype" w:hAnsi="Palatino Linotype" w:cs="Tahoma"/>
          <w:b/>
          <w:iCs/>
        </w:rPr>
        <w:t>s Realizadas</w:t>
      </w:r>
      <w:r w:rsidR="002A5FB6">
        <w:rPr>
          <w:rStyle w:val="Refdenotaalpie"/>
          <w:rFonts w:ascii="Palatino Linotype" w:hAnsi="Palatino Linotype" w:cs="Tahoma"/>
          <w:b/>
          <w:iCs/>
        </w:rPr>
        <w:footnoteReference w:id="16"/>
      </w:r>
      <w:r w:rsidR="0030745D" w:rsidRPr="000B6F19">
        <w:rPr>
          <w:rFonts w:ascii="Palatino Linotype" w:hAnsi="Palatino Linotype" w:cs="Tahoma"/>
          <w:bCs/>
          <w:iCs/>
        </w:rPr>
        <w:t xml:space="preserve"> </w:t>
      </w:r>
      <w:r w:rsidR="002A5FB6">
        <w:rPr>
          <w:rFonts w:ascii="Palatino Linotype" w:hAnsi="Palatino Linotype" w:cs="Tahoma"/>
          <w:bCs/>
          <w:iCs/>
        </w:rPr>
        <w:t>d</w:t>
      </w:r>
      <w:r w:rsidR="0030745D" w:rsidRPr="000B6F19">
        <w:rPr>
          <w:rFonts w:ascii="Palatino Linotype" w:hAnsi="Palatino Linotype" w:cs="Tahoma"/>
          <w:bCs/>
          <w:iCs/>
        </w:rPr>
        <w:t>el ejercicio dos mil veintidós</w:t>
      </w:r>
      <w:r w:rsidR="002A5FB6">
        <w:rPr>
          <w:rStyle w:val="Refdenotaalpie"/>
          <w:rFonts w:ascii="Palatino Linotype" w:hAnsi="Palatino Linotype" w:cs="Tahoma"/>
          <w:bCs/>
          <w:iCs/>
        </w:rPr>
        <w:footnoteReference w:id="17"/>
      </w:r>
      <w:r w:rsidR="0030745D" w:rsidRPr="000B6F19">
        <w:rPr>
          <w:rFonts w:ascii="Palatino Linotype" w:hAnsi="Palatino Linotype" w:cs="Tahoma"/>
          <w:bCs/>
          <w:iCs/>
        </w:rPr>
        <w:t xml:space="preserve">, </w:t>
      </w:r>
      <w:r w:rsidR="00C16B08" w:rsidRPr="000B6F19">
        <w:rPr>
          <w:rFonts w:ascii="Palatino Linotype" w:hAnsi="Palatino Linotype" w:cs="Tahoma"/>
          <w:bCs/>
          <w:iCs/>
        </w:rPr>
        <w:t xml:space="preserve">nos encontramos con un total de 10 registros publicados, cuatro de los cuales </w:t>
      </w:r>
      <w:r w:rsidR="000B6F19" w:rsidRPr="000B6F19">
        <w:rPr>
          <w:rFonts w:ascii="Palatino Linotype" w:hAnsi="Palatino Linotype" w:cs="Tahoma"/>
          <w:bCs/>
          <w:iCs/>
        </w:rPr>
        <w:t>no muestran información alguna al no haberse generado dentro del trimestre que reportan. Mientras que, por cuanto hace a los seis registro</w:t>
      </w:r>
      <w:r w:rsidR="000B6F19">
        <w:rPr>
          <w:rFonts w:ascii="Palatino Linotype" w:hAnsi="Palatino Linotype" w:cs="Tahoma"/>
          <w:bCs/>
          <w:iCs/>
        </w:rPr>
        <w:t xml:space="preserve">s restantes, </w:t>
      </w:r>
      <w:r w:rsidR="006014C5">
        <w:rPr>
          <w:rFonts w:ascii="Palatino Linotype" w:hAnsi="Palatino Linotype" w:cs="Tahoma"/>
          <w:bCs/>
          <w:iCs/>
        </w:rPr>
        <w:t xml:space="preserve">éstos consideran un apartado dedicado a la publicación del </w:t>
      </w:r>
      <w:r w:rsidR="006014C5">
        <w:rPr>
          <w:rFonts w:ascii="Palatino Linotype" w:hAnsi="Palatino Linotype" w:cs="Tahoma"/>
          <w:b/>
          <w:iCs/>
        </w:rPr>
        <w:t>Programa Anual de Auditorías</w:t>
      </w:r>
      <w:r w:rsidR="006014C5">
        <w:rPr>
          <w:rFonts w:ascii="Palatino Linotype" w:hAnsi="Palatino Linotype" w:cs="Tahoma"/>
          <w:bCs/>
          <w:iCs/>
        </w:rPr>
        <w:t xml:space="preserve">; empero, en todos los registros el </w:t>
      </w:r>
      <w:r w:rsidR="006014C5">
        <w:rPr>
          <w:rFonts w:ascii="Palatino Linotype" w:hAnsi="Palatino Linotype" w:cs="Tahoma"/>
          <w:b/>
          <w:iCs/>
        </w:rPr>
        <w:t>SUJETO OBLIGADO</w:t>
      </w:r>
      <w:r w:rsidR="006014C5">
        <w:rPr>
          <w:rFonts w:ascii="Palatino Linotype" w:hAnsi="Palatino Linotype" w:cs="Tahoma"/>
          <w:bCs/>
          <w:iCs/>
        </w:rPr>
        <w:t xml:space="preserve"> indicó que no aplicaba la publicación del documento en cuestión. Se comparten </w:t>
      </w:r>
      <w:r w:rsidR="00EF3BF9">
        <w:rPr>
          <w:rFonts w:ascii="Palatino Linotype" w:hAnsi="Palatino Linotype" w:cs="Tahoma"/>
          <w:bCs/>
          <w:iCs/>
        </w:rPr>
        <w:t>las siguientes capturas de imagen a modo de referencia</w:t>
      </w:r>
      <w:r w:rsidR="00F21772">
        <w:rPr>
          <w:rFonts w:ascii="Palatino Linotype" w:hAnsi="Palatino Linotype" w:cs="Tahoma"/>
          <w:bCs/>
          <w:iCs/>
        </w:rPr>
        <w:t>:</w:t>
      </w:r>
    </w:p>
    <w:p w14:paraId="0B93C318" w14:textId="77777777" w:rsidR="00D00730" w:rsidRDefault="00D00730" w:rsidP="00D00730">
      <w:pPr>
        <w:pStyle w:val="Prrafodelista"/>
        <w:tabs>
          <w:tab w:val="left" w:pos="426"/>
        </w:tabs>
        <w:spacing w:before="240" w:after="240" w:line="360" w:lineRule="auto"/>
        <w:ind w:left="0" w:right="51"/>
        <w:jc w:val="both"/>
        <w:rPr>
          <w:rFonts w:ascii="Palatino Linotype" w:hAnsi="Palatino Linotype" w:cs="Tahoma"/>
          <w:bCs/>
          <w:iCs/>
        </w:rPr>
      </w:pPr>
    </w:p>
    <w:p w14:paraId="10837500" w14:textId="53F092C9" w:rsidR="00271678" w:rsidRDefault="00054384" w:rsidP="00271678">
      <w:pPr>
        <w:pStyle w:val="Prrafodelista"/>
        <w:tabs>
          <w:tab w:val="left" w:pos="426"/>
        </w:tabs>
        <w:spacing w:before="240" w:after="240" w:line="360" w:lineRule="auto"/>
        <w:ind w:left="0" w:right="51"/>
        <w:jc w:val="center"/>
        <w:rPr>
          <w:rFonts w:ascii="Palatino Linotype" w:hAnsi="Palatino Linotype" w:cs="Tahoma"/>
          <w:bCs/>
          <w:iCs/>
        </w:rPr>
      </w:pPr>
      <w:r w:rsidRPr="00054384">
        <w:rPr>
          <w:rFonts w:ascii="Palatino Linotype" w:hAnsi="Palatino Linotype" w:cs="Tahoma"/>
          <w:bCs/>
          <w:iCs/>
          <w:noProof/>
          <w:lang w:eastAsia="es-MX"/>
        </w:rPr>
        <w:lastRenderedPageBreak/>
        <w:drawing>
          <wp:inline distT="0" distB="0" distL="0" distR="0" wp14:anchorId="4F3BFD8A" wp14:editId="7D4F5C59">
            <wp:extent cx="4813300" cy="2654300"/>
            <wp:effectExtent l="38100" t="38100" r="101600" b="101600"/>
            <wp:docPr id="13248672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67258" name=""/>
                    <pic:cNvPicPr/>
                  </pic:nvPicPr>
                  <pic:blipFill>
                    <a:blip r:embed="rId12"/>
                    <a:stretch>
                      <a:fillRect/>
                    </a:stretch>
                  </pic:blipFill>
                  <pic:spPr>
                    <a:xfrm>
                      <a:off x="0" y="0"/>
                      <a:ext cx="4813300" cy="26543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BEEB81" w14:textId="64BF99EA" w:rsidR="00054384" w:rsidRDefault="00126362" w:rsidP="00271678">
      <w:pPr>
        <w:pStyle w:val="Prrafodelista"/>
        <w:tabs>
          <w:tab w:val="left" w:pos="426"/>
        </w:tabs>
        <w:spacing w:before="240" w:after="240" w:line="360" w:lineRule="auto"/>
        <w:ind w:left="0" w:right="51"/>
        <w:jc w:val="center"/>
        <w:rPr>
          <w:rFonts w:ascii="Palatino Linotype" w:hAnsi="Palatino Linotype" w:cs="Tahoma"/>
          <w:bCs/>
          <w:iCs/>
        </w:rPr>
      </w:pPr>
      <w:r w:rsidRPr="00126362">
        <w:rPr>
          <w:rFonts w:ascii="Palatino Linotype" w:hAnsi="Palatino Linotype" w:cs="Tahoma"/>
          <w:bCs/>
          <w:iCs/>
          <w:noProof/>
          <w:lang w:eastAsia="es-MX"/>
        </w:rPr>
        <w:drawing>
          <wp:inline distT="0" distB="0" distL="0" distR="0" wp14:anchorId="25809BB9" wp14:editId="72A4181B">
            <wp:extent cx="4811760" cy="3102665"/>
            <wp:effectExtent l="38100" t="38100" r="103505" b="97790"/>
            <wp:docPr id="1964259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59164" name=""/>
                    <pic:cNvPicPr/>
                  </pic:nvPicPr>
                  <pic:blipFill>
                    <a:blip r:embed="rId13"/>
                    <a:stretch>
                      <a:fillRect/>
                    </a:stretch>
                  </pic:blipFill>
                  <pic:spPr>
                    <a:xfrm>
                      <a:off x="0" y="0"/>
                      <a:ext cx="4818361" cy="310692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50CE44" w14:textId="651066E1" w:rsidR="00126362" w:rsidRDefault="0085656A" w:rsidP="00271678">
      <w:pPr>
        <w:pStyle w:val="Prrafodelista"/>
        <w:tabs>
          <w:tab w:val="left" w:pos="426"/>
        </w:tabs>
        <w:spacing w:before="240" w:after="240" w:line="360" w:lineRule="auto"/>
        <w:ind w:left="0" w:right="51"/>
        <w:jc w:val="center"/>
        <w:rPr>
          <w:rFonts w:ascii="Palatino Linotype" w:hAnsi="Palatino Linotype" w:cs="Tahoma"/>
          <w:bCs/>
          <w:iCs/>
        </w:rPr>
      </w:pPr>
      <w:r w:rsidRPr="0085656A">
        <w:rPr>
          <w:rFonts w:ascii="Palatino Linotype" w:hAnsi="Palatino Linotype" w:cs="Tahoma"/>
          <w:bCs/>
          <w:iCs/>
          <w:noProof/>
          <w:lang w:eastAsia="es-MX"/>
        </w:rPr>
        <w:lastRenderedPageBreak/>
        <w:drawing>
          <wp:inline distT="0" distB="0" distL="0" distR="0" wp14:anchorId="4147BB4D" wp14:editId="1130A4AD">
            <wp:extent cx="4831245" cy="1768395"/>
            <wp:effectExtent l="38100" t="38100" r="96520" b="99060"/>
            <wp:docPr id="50469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9447" name=""/>
                    <pic:cNvPicPr/>
                  </pic:nvPicPr>
                  <pic:blipFill>
                    <a:blip r:embed="rId14"/>
                    <a:stretch>
                      <a:fillRect/>
                    </a:stretch>
                  </pic:blipFill>
                  <pic:spPr>
                    <a:xfrm>
                      <a:off x="0" y="0"/>
                      <a:ext cx="4891018" cy="179027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EB923A" w14:textId="77777777" w:rsidR="00271678" w:rsidRPr="00D00730" w:rsidRDefault="00271678" w:rsidP="00D00730">
      <w:pPr>
        <w:pStyle w:val="Prrafodelista"/>
        <w:tabs>
          <w:tab w:val="left" w:pos="426"/>
        </w:tabs>
        <w:spacing w:before="240" w:after="240" w:line="360" w:lineRule="auto"/>
        <w:ind w:left="0" w:right="51"/>
        <w:jc w:val="both"/>
        <w:rPr>
          <w:rFonts w:ascii="Palatino Linotype" w:hAnsi="Palatino Linotype" w:cs="Tahoma"/>
          <w:bCs/>
          <w:iCs/>
        </w:rPr>
      </w:pPr>
    </w:p>
    <w:p w14:paraId="4C5728BE" w14:textId="5C6D0C10" w:rsidR="00DC4DAD" w:rsidRPr="00DC4DAD" w:rsidRDefault="00B7561B"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Luego entonces, resulta concluyente que el </w:t>
      </w:r>
      <w:r>
        <w:rPr>
          <w:rFonts w:ascii="Palatino Linotype" w:hAnsi="Palatino Linotype"/>
          <w:b/>
          <w:color w:val="000000" w:themeColor="text1"/>
        </w:rPr>
        <w:t>SUJETO OBLIGADO</w:t>
      </w:r>
      <w:r>
        <w:rPr>
          <w:rFonts w:ascii="Palatino Linotype" w:hAnsi="Palatino Linotype"/>
          <w:color w:val="000000" w:themeColor="text1"/>
        </w:rPr>
        <w:t xml:space="preserve"> no atendió el derecho de acceso a la información ejercido por </w:t>
      </w:r>
      <w:r w:rsidR="008C28BF">
        <w:rPr>
          <w:rFonts w:ascii="Palatino Linotype" w:hAnsi="Palatino Linotype"/>
          <w:color w:val="000000" w:themeColor="text1"/>
        </w:rPr>
        <w:t>el particular</w:t>
      </w:r>
      <w:r>
        <w:rPr>
          <w:rFonts w:ascii="Palatino Linotype" w:hAnsi="Palatino Linotype"/>
          <w:color w:val="000000" w:themeColor="text1"/>
        </w:rPr>
        <w:t xml:space="preserve"> a través de su solicitud </w:t>
      </w:r>
      <w:r w:rsidR="008C28BF">
        <w:rPr>
          <w:rFonts w:ascii="Palatino Linotype" w:hAnsi="Palatino Linotype"/>
          <w:b/>
          <w:color w:val="000000" w:themeColor="text1"/>
        </w:rPr>
        <w:t>03657/METEPEC/IP/2022</w:t>
      </w:r>
      <w:r w:rsidR="0021017B">
        <w:rPr>
          <w:rFonts w:ascii="Palatino Linotype" w:hAnsi="Palatino Linotype"/>
          <w:color w:val="000000" w:themeColor="text1"/>
        </w:rPr>
        <w:t>, puesto que el vínculo electrónico referido en repuesta no contiene el documento específico solicitado por éste.</w:t>
      </w:r>
    </w:p>
    <w:p w14:paraId="5C169546" w14:textId="77777777" w:rsidR="00DC4DAD" w:rsidRDefault="00DC4DAD" w:rsidP="00DC4DAD">
      <w:pPr>
        <w:pStyle w:val="Prrafodelista"/>
        <w:tabs>
          <w:tab w:val="left" w:pos="426"/>
        </w:tabs>
        <w:spacing w:before="240" w:after="240" w:line="360" w:lineRule="auto"/>
        <w:ind w:left="0" w:right="51"/>
        <w:jc w:val="both"/>
        <w:rPr>
          <w:rFonts w:ascii="Palatino Linotype" w:hAnsi="Palatino Linotype" w:cs="Tahoma"/>
          <w:bCs/>
          <w:iCs/>
        </w:rPr>
      </w:pPr>
    </w:p>
    <w:p w14:paraId="17426B83" w14:textId="65109722" w:rsidR="00B7561B" w:rsidRPr="00B7561B" w:rsidRDefault="00B7561B" w:rsidP="00B7561B">
      <w:pPr>
        <w:pStyle w:val="Prrafodelista"/>
        <w:tabs>
          <w:tab w:val="left" w:pos="426"/>
        </w:tabs>
        <w:spacing w:before="240" w:after="240" w:line="360" w:lineRule="auto"/>
        <w:ind w:left="0" w:right="51"/>
        <w:jc w:val="both"/>
        <w:outlineLvl w:val="2"/>
        <w:rPr>
          <w:rFonts w:ascii="Palatino Linotype" w:hAnsi="Palatino Linotype" w:cs="Tahoma"/>
          <w:b/>
          <w:bCs/>
          <w:iCs/>
        </w:rPr>
      </w:pPr>
      <w:r>
        <w:rPr>
          <w:rFonts w:ascii="Palatino Linotype" w:hAnsi="Palatino Linotype" w:cs="Tahoma"/>
          <w:b/>
          <w:bCs/>
          <w:iCs/>
        </w:rPr>
        <w:t>IV. De la competencia del SUJETO OBLIGADO para poseer, generar y/o administrar la información.</w:t>
      </w:r>
    </w:p>
    <w:p w14:paraId="6A23496B" w14:textId="77777777" w:rsidR="00B7561B" w:rsidRPr="00DC4DAD" w:rsidRDefault="00B7561B" w:rsidP="00DC4DAD">
      <w:pPr>
        <w:pStyle w:val="Prrafodelista"/>
        <w:tabs>
          <w:tab w:val="left" w:pos="426"/>
        </w:tabs>
        <w:spacing w:before="240" w:after="240" w:line="360" w:lineRule="auto"/>
        <w:ind w:left="0" w:right="51"/>
        <w:jc w:val="both"/>
        <w:rPr>
          <w:rFonts w:ascii="Palatino Linotype" w:hAnsi="Palatino Linotype" w:cs="Tahoma"/>
          <w:bCs/>
          <w:iCs/>
        </w:rPr>
      </w:pPr>
    </w:p>
    <w:p w14:paraId="46C2CE20" w14:textId="300D79A7" w:rsidR="00DC4DAD" w:rsidRPr="00DC4DAD" w:rsidRDefault="00B7561B"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El artículo 115 de la Constitución Política de los Estados Unidos Mexicanos establece que los </w:t>
      </w:r>
      <w:r w:rsidRPr="00B7561B">
        <w:rPr>
          <w:rFonts w:ascii="Palatino Linotype" w:hAnsi="Palatino Linotype"/>
          <w:color w:val="000000" w:themeColor="text1"/>
        </w:rPr>
        <w:t xml:space="preserve">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w:t>
      </w:r>
      <w:r w:rsidRPr="00B7561B">
        <w:rPr>
          <w:rFonts w:ascii="Palatino Linotype" w:hAnsi="Palatino Linotype"/>
          <w:b/>
          <w:color w:val="000000" w:themeColor="text1"/>
        </w:rPr>
        <w:t>que organicen la administración pública municipal</w:t>
      </w:r>
      <w:r w:rsidRPr="00B7561B">
        <w:rPr>
          <w:rFonts w:ascii="Palatino Linotype" w:hAnsi="Palatino Linotype"/>
          <w:color w:val="000000" w:themeColor="text1"/>
        </w:rPr>
        <w:t xml:space="preserve">, </w:t>
      </w:r>
      <w:r w:rsidRPr="00B7561B">
        <w:rPr>
          <w:rFonts w:ascii="Palatino Linotype" w:hAnsi="Palatino Linotype"/>
          <w:b/>
          <w:color w:val="000000" w:themeColor="text1"/>
        </w:rPr>
        <w:t>regulen las materias, procedimientos, funciones y servicios públicos de su competencia</w:t>
      </w:r>
      <w:r w:rsidRPr="00B7561B">
        <w:rPr>
          <w:rFonts w:ascii="Palatino Linotype" w:hAnsi="Palatino Linotype"/>
          <w:color w:val="000000" w:themeColor="text1"/>
        </w:rPr>
        <w:t xml:space="preserve"> y aseguren la participación ciudadana y vecinal.</w:t>
      </w:r>
    </w:p>
    <w:p w14:paraId="696979C4" w14:textId="77777777" w:rsidR="00DC4DAD" w:rsidRPr="00DC4DAD" w:rsidRDefault="00DC4DAD" w:rsidP="00DC4DAD">
      <w:pPr>
        <w:pStyle w:val="Prrafodelista"/>
        <w:tabs>
          <w:tab w:val="left" w:pos="426"/>
        </w:tabs>
        <w:spacing w:before="240" w:after="240" w:line="360" w:lineRule="auto"/>
        <w:ind w:left="0" w:right="51"/>
        <w:jc w:val="both"/>
        <w:rPr>
          <w:rFonts w:ascii="Palatino Linotype" w:hAnsi="Palatino Linotype" w:cs="Tahoma"/>
          <w:bCs/>
          <w:iCs/>
        </w:rPr>
      </w:pPr>
    </w:p>
    <w:p w14:paraId="66C8E364" w14:textId="6C0FF1E5" w:rsidR="00DC4DAD" w:rsidRPr="00DC4DAD" w:rsidRDefault="00B7561B"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lastRenderedPageBreak/>
        <w:t xml:space="preserve">En seguimiento al mandato constitucional referido </w:t>
      </w:r>
      <w:r>
        <w:rPr>
          <w:rFonts w:ascii="Palatino Linotype" w:hAnsi="Palatino Linotype"/>
          <w:i/>
          <w:color w:val="000000" w:themeColor="text1"/>
        </w:rPr>
        <w:t>supra</w:t>
      </w:r>
      <w:r>
        <w:rPr>
          <w:rFonts w:ascii="Palatino Linotype" w:hAnsi="Palatino Linotype"/>
          <w:color w:val="000000" w:themeColor="text1"/>
        </w:rPr>
        <w:t xml:space="preserve">, la Ley Orgánica Municipal del Estado de México establece que, para </w:t>
      </w:r>
      <w:r w:rsidRPr="00B7561B">
        <w:rPr>
          <w:rFonts w:ascii="Palatino Linotype" w:hAnsi="Palatino Linotype"/>
          <w:color w:val="000000" w:themeColor="text1"/>
        </w:rPr>
        <w:t>el ejercicio de sus atribuciones y responsabilidades ejecutivas, el ayuntamiento se auxiliará con las dependencias y entidades de la administración pública municipal, que en cada caso acuerde el cabildo a propuesta de la persona titular de la presidencia municipal, las que</w:t>
      </w:r>
      <w:r>
        <w:rPr>
          <w:rFonts w:ascii="Palatino Linotype" w:hAnsi="Palatino Linotype"/>
          <w:color w:val="000000" w:themeColor="text1"/>
        </w:rPr>
        <w:t xml:space="preserve"> estarán subordinadas a é</w:t>
      </w:r>
      <w:r w:rsidRPr="00B7561B">
        <w:rPr>
          <w:rFonts w:ascii="Palatino Linotype" w:hAnsi="Palatino Linotype"/>
          <w:color w:val="000000" w:themeColor="text1"/>
        </w:rPr>
        <w:t>sta. Las personas servidoras públicas titulares de las referidas dependencias y entidades de la administración municipal, ejercerán las funciones propias de su competencia y serán responsables por el ejercicio de dichas funciones y atribuciones contenidas en la Ley, sus reglamentos interiores, manuales, acuerdos, circulares y otras disposiciones legales que tiendan a</w:t>
      </w:r>
      <w:r>
        <w:rPr>
          <w:rFonts w:ascii="Palatino Linotype" w:hAnsi="Palatino Linotype"/>
          <w:color w:val="000000" w:themeColor="text1"/>
        </w:rPr>
        <w:t xml:space="preserve"> regular el funcionamiento del m</w:t>
      </w:r>
      <w:r w:rsidRPr="00B7561B">
        <w:rPr>
          <w:rFonts w:ascii="Palatino Linotype" w:hAnsi="Palatino Linotype"/>
          <w:color w:val="000000" w:themeColor="text1"/>
        </w:rPr>
        <w:t>unicipio</w:t>
      </w:r>
      <w:r>
        <w:rPr>
          <w:rStyle w:val="Refdenotaalpie"/>
          <w:rFonts w:ascii="Palatino Linotype" w:hAnsi="Palatino Linotype"/>
          <w:color w:val="000000" w:themeColor="text1"/>
        </w:rPr>
        <w:footnoteReference w:id="18"/>
      </w:r>
      <w:r w:rsidRPr="00B7561B">
        <w:rPr>
          <w:rFonts w:ascii="Palatino Linotype" w:hAnsi="Palatino Linotype"/>
          <w:color w:val="000000" w:themeColor="text1"/>
        </w:rPr>
        <w:t>.</w:t>
      </w:r>
    </w:p>
    <w:p w14:paraId="0E713E28" w14:textId="77777777" w:rsidR="00DC4DAD" w:rsidRPr="00DC4DAD" w:rsidRDefault="00DC4DAD" w:rsidP="00DC4DAD">
      <w:pPr>
        <w:pStyle w:val="Prrafodelista"/>
        <w:tabs>
          <w:tab w:val="left" w:pos="426"/>
        </w:tabs>
        <w:spacing w:before="240" w:after="240" w:line="360" w:lineRule="auto"/>
        <w:ind w:left="0" w:right="51"/>
        <w:jc w:val="both"/>
        <w:rPr>
          <w:rFonts w:ascii="Palatino Linotype" w:hAnsi="Palatino Linotype" w:cs="Tahoma"/>
          <w:bCs/>
          <w:iCs/>
        </w:rPr>
      </w:pPr>
    </w:p>
    <w:p w14:paraId="41D6444A" w14:textId="45675C8E" w:rsidR="00DC4DAD" w:rsidRPr="00B7561B" w:rsidRDefault="00B7561B"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Para el despacho, </w:t>
      </w:r>
      <w:r w:rsidRPr="00B7561B">
        <w:rPr>
          <w:rFonts w:ascii="Palatino Linotype" w:hAnsi="Palatino Linotype"/>
          <w:color w:val="000000" w:themeColor="text1"/>
        </w:rPr>
        <w:t xml:space="preserve">estudio y planeación de los diversos asuntos de la administración municipal, el ayuntamiento contará por lo menos </w:t>
      </w:r>
      <w:r>
        <w:rPr>
          <w:rFonts w:ascii="Palatino Linotype" w:hAnsi="Palatino Linotype"/>
          <w:color w:val="000000" w:themeColor="text1"/>
        </w:rPr>
        <w:t>con las siguientes Dependencias</w:t>
      </w:r>
      <w:r>
        <w:rPr>
          <w:rStyle w:val="Refdenotaalpie"/>
          <w:rFonts w:ascii="Palatino Linotype" w:hAnsi="Palatino Linotype"/>
          <w:color w:val="000000" w:themeColor="text1"/>
        </w:rPr>
        <w:footnoteReference w:id="19"/>
      </w:r>
      <w:r>
        <w:rPr>
          <w:rFonts w:ascii="Palatino Linotype" w:hAnsi="Palatino Linotype"/>
          <w:color w:val="000000" w:themeColor="text1"/>
        </w:rPr>
        <w:t>:</w:t>
      </w:r>
    </w:p>
    <w:p w14:paraId="1C9D8B83" w14:textId="49D1866C" w:rsidR="00B7561B" w:rsidRPr="00B7561B"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Pr>
          <w:rFonts w:ascii="Palatino Linotype" w:hAnsi="Palatino Linotype"/>
          <w:color w:val="000000" w:themeColor="text1"/>
        </w:rPr>
        <w:t xml:space="preserve">La </w:t>
      </w:r>
      <w:r w:rsidR="0021017B">
        <w:rPr>
          <w:rFonts w:ascii="Palatino Linotype" w:hAnsi="Palatino Linotype"/>
          <w:color w:val="000000" w:themeColor="text1"/>
        </w:rPr>
        <w:t>Secretaría</w:t>
      </w:r>
      <w:r w:rsidRPr="00B7561B">
        <w:rPr>
          <w:rFonts w:ascii="Palatino Linotype" w:hAnsi="Palatino Linotype"/>
          <w:color w:val="000000" w:themeColor="text1"/>
        </w:rPr>
        <w:t xml:space="preserve"> del </w:t>
      </w:r>
      <w:r w:rsidR="0021017B">
        <w:rPr>
          <w:rFonts w:ascii="Palatino Linotype" w:hAnsi="Palatino Linotype"/>
          <w:color w:val="000000" w:themeColor="text1"/>
        </w:rPr>
        <w:t>A</w:t>
      </w:r>
      <w:r w:rsidRPr="00B7561B">
        <w:rPr>
          <w:rFonts w:ascii="Palatino Linotype" w:hAnsi="Palatino Linotype"/>
          <w:color w:val="000000" w:themeColor="text1"/>
        </w:rPr>
        <w:t xml:space="preserve">yuntamiento; </w:t>
      </w:r>
    </w:p>
    <w:p w14:paraId="0FCEF4C7" w14:textId="6E5DEBFC" w:rsidR="00B7561B" w:rsidRPr="0021017B"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21017B">
        <w:rPr>
          <w:rFonts w:ascii="Palatino Linotype" w:hAnsi="Palatino Linotype"/>
          <w:bCs/>
          <w:color w:val="000000" w:themeColor="text1"/>
        </w:rPr>
        <w:t xml:space="preserve">La </w:t>
      </w:r>
      <w:r w:rsidR="0021017B">
        <w:rPr>
          <w:rFonts w:ascii="Palatino Linotype" w:hAnsi="Palatino Linotype"/>
          <w:bCs/>
          <w:color w:val="000000" w:themeColor="text1"/>
        </w:rPr>
        <w:t>Tesorería M</w:t>
      </w:r>
      <w:r w:rsidRPr="0021017B">
        <w:rPr>
          <w:rFonts w:ascii="Palatino Linotype" w:hAnsi="Palatino Linotype"/>
          <w:bCs/>
          <w:color w:val="000000" w:themeColor="text1"/>
        </w:rPr>
        <w:t xml:space="preserve">unicipal. </w:t>
      </w:r>
    </w:p>
    <w:p w14:paraId="4156A43F" w14:textId="77777777" w:rsidR="00B7561B" w:rsidRPr="00B7561B"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t xml:space="preserve">La Dirección de Obras Públicas o equivalente. </w:t>
      </w:r>
    </w:p>
    <w:p w14:paraId="6F60574F" w14:textId="77777777" w:rsidR="00B7561B" w:rsidRPr="00B7561B"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t xml:space="preserve">La Dirección de Desarrollo Económico o equivalente. </w:t>
      </w:r>
    </w:p>
    <w:p w14:paraId="5754B302" w14:textId="77777777" w:rsidR="00B7561B" w:rsidRPr="00B7561B"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t xml:space="preserve">La Dirección de Desarrollo Urbano o equivalente; </w:t>
      </w:r>
    </w:p>
    <w:p w14:paraId="04822439" w14:textId="77777777" w:rsidR="00B7561B" w:rsidRPr="00B7561B"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t xml:space="preserve">La Dirección de Ecología o equivalente. </w:t>
      </w:r>
    </w:p>
    <w:p w14:paraId="6356433C" w14:textId="77777777" w:rsidR="00B7561B" w:rsidRPr="00B7561B"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t xml:space="preserve">La Dirección de Desarrollo Social o equivalente. </w:t>
      </w:r>
    </w:p>
    <w:p w14:paraId="554A0B16" w14:textId="77777777" w:rsidR="00B7561B" w:rsidRPr="00B7561B"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t xml:space="preserve">La Coordinación Municipal de Protección Civil o equivalente. </w:t>
      </w:r>
    </w:p>
    <w:p w14:paraId="2FB57D4F" w14:textId="14981D44" w:rsidR="00B7561B" w:rsidRPr="00DC4DAD"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B7561B">
        <w:rPr>
          <w:rFonts w:ascii="Palatino Linotype" w:hAnsi="Palatino Linotype"/>
          <w:color w:val="000000" w:themeColor="text1"/>
        </w:rPr>
        <w:lastRenderedPageBreak/>
        <w:t>La Dirección de las Mujeres o equivalente.</w:t>
      </w:r>
    </w:p>
    <w:p w14:paraId="296A31DD" w14:textId="77777777" w:rsidR="00DC4DAD" w:rsidRPr="00DC4DAD" w:rsidRDefault="00DC4DAD" w:rsidP="00DC4DAD">
      <w:pPr>
        <w:pStyle w:val="Prrafodelista"/>
        <w:tabs>
          <w:tab w:val="left" w:pos="426"/>
        </w:tabs>
        <w:spacing w:before="240" w:after="240" w:line="360" w:lineRule="auto"/>
        <w:ind w:left="0" w:right="51"/>
        <w:jc w:val="both"/>
        <w:rPr>
          <w:rFonts w:ascii="Palatino Linotype" w:hAnsi="Palatino Linotype" w:cs="Tahoma"/>
          <w:bCs/>
          <w:iCs/>
        </w:rPr>
      </w:pPr>
    </w:p>
    <w:p w14:paraId="7D0851F7" w14:textId="58D38802" w:rsidR="00815B29" w:rsidRPr="00203388" w:rsidRDefault="001B76FA"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Del mismo modo, cada ayuntamiento deberá contar con una </w:t>
      </w:r>
      <w:r>
        <w:rPr>
          <w:rFonts w:ascii="Palatino Linotype" w:hAnsi="Palatino Linotype"/>
          <w:b/>
          <w:bCs/>
          <w:color w:val="000000" w:themeColor="text1"/>
        </w:rPr>
        <w:t xml:space="preserve">Contraloría </w:t>
      </w:r>
      <w:r w:rsidR="00693D82">
        <w:rPr>
          <w:rFonts w:ascii="Palatino Linotype" w:hAnsi="Palatino Linotype"/>
          <w:b/>
          <w:bCs/>
          <w:color w:val="000000" w:themeColor="text1"/>
        </w:rPr>
        <w:t xml:space="preserve">Municipal </w:t>
      </w:r>
      <w:r w:rsidR="00693D82" w:rsidRPr="00693D82">
        <w:rPr>
          <w:rFonts w:ascii="Palatino Linotype" w:hAnsi="Palatino Linotype"/>
          <w:color w:val="000000" w:themeColor="text1"/>
        </w:rPr>
        <w:t>u</w:t>
      </w:r>
      <w:r w:rsidR="00693D82">
        <w:rPr>
          <w:rFonts w:ascii="Palatino Linotype" w:hAnsi="Palatino Linotype"/>
          <w:b/>
          <w:bCs/>
          <w:color w:val="000000" w:themeColor="text1"/>
        </w:rPr>
        <w:t xml:space="preserve"> Órgano Interno de Control</w:t>
      </w:r>
      <w:r>
        <w:rPr>
          <w:rFonts w:ascii="Palatino Linotype" w:hAnsi="Palatino Linotype"/>
          <w:color w:val="000000" w:themeColor="text1"/>
        </w:rPr>
        <w:t xml:space="preserve">, </w:t>
      </w:r>
      <w:r w:rsidR="00203388">
        <w:rPr>
          <w:rFonts w:ascii="Palatino Linotype" w:hAnsi="Palatino Linotype"/>
          <w:color w:val="000000" w:themeColor="text1"/>
        </w:rPr>
        <w:t>el cual tendrá a su cargo, entre otras, las siguientes funciones</w:t>
      </w:r>
      <w:r w:rsidR="00203388">
        <w:rPr>
          <w:rStyle w:val="Refdenotaalpie"/>
          <w:rFonts w:ascii="Palatino Linotype" w:hAnsi="Palatino Linotype"/>
          <w:color w:val="000000" w:themeColor="text1"/>
        </w:rPr>
        <w:footnoteReference w:id="20"/>
      </w:r>
      <w:r w:rsidR="00203388">
        <w:rPr>
          <w:rFonts w:ascii="Palatino Linotype" w:hAnsi="Palatino Linotype"/>
          <w:color w:val="000000" w:themeColor="text1"/>
        </w:rPr>
        <w:t>:</w:t>
      </w:r>
    </w:p>
    <w:p w14:paraId="7265DDBB" w14:textId="780E52C5" w:rsidR="00203388" w:rsidRPr="00132D0E" w:rsidRDefault="008C13DB" w:rsidP="00203388">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32D0E">
        <w:rPr>
          <w:rFonts w:ascii="Palatino Linotype" w:hAnsi="Palatino Linotype"/>
          <w:b/>
          <w:bCs/>
          <w:color w:val="000000" w:themeColor="text1"/>
        </w:rPr>
        <w:t>Establecer las bases generales para la realización de auditorías e inspecciones</w:t>
      </w:r>
      <w:r w:rsidRPr="008C13DB">
        <w:rPr>
          <w:rFonts w:ascii="Palatino Linotype" w:hAnsi="Palatino Linotype"/>
          <w:color w:val="000000" w:themeColor="text1"/>
        </w:rPr>
        <w:t>;</w:t>
      </w:r>
    </w:p>
    <w:p w14:paraId="5D4464C1" w14:textId="46F1C11C" w:rsidR="00132D0E" w:rsidRPr="00132D0E" w:rsidRDefault="00132D0E" w:rsidP="00203388">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32D0E">
        <w:rPr>
          <w:rFonts w:ascii="Palatino Linotype" w:hAnsi="Palatino Linotype"/>
          <w:b/>
          <w:bCs/>
          <w:color w:val="000000" w:themeColor="text1"/>
        </w:rPr>
        <w:t>Designar</w:t>
      </w:r>
      <w:r>
        <w:rPr>
          <w:rFonts w:ascii="Palatino Linotype" w:hAnsi="Palatino Linotype"/>
          <w:color w:val="000000" w:themeColor="text1"/>
        </w:rPr>
        <w:t xml:space="preserve"> </w:t>
      </w:r>
      <w:r w:rsidRPr="00132D0E">
        <w:rPr>
          <w:rFonts w:ascii="Palatino Linotype" w:hAnsi="Palatino Linotype"/>
          <w:color w:val="000000" w:themeColor="text1"/>
        </w:rPr>
        <w:t xml:space="preserve">a los </w:t>
      </w:r>
      <w:r w:rsidRPr="00132D0E">
        <w:rPr>
          <w:rFonts w:ascii="Palatino Linotype" w:hAnsi="Palatino Linotype"/>
          <w:b/>
          <w:bCs/>
          <w:color w:val="000000" w:themeColor="text1"/>
        </w:rPr>
        <w:t>auditores externos</w:t>
      </w:r>
      <w:r w:rsidRPr="00132D0E">
        <w:rPr>
          <w:rFonts w:ascii="Palatino Linotype" w:hAnsi="Palatino Linotype"/>
          <w:color w:val="000000" w:themeColor="text1"/>
        </w:rPr>
        <w:t xml:space="preserve"> y proponer al ayuntamiento, en su caso, a los Comisarios de los Organismos Auxiliares;</w:t>
      </w:r>
      <w:r w:rsidR="0018568B">
        <w:rPr>
          <w:rFonts w:ascii="Palatino Linotype" w:hAnsi="Palatino Linotype"/>
          <w:color w:val="000000" w:themeColor="text1"/>
        </w:rPr>
        <w:t xml:space="preserve"> y</w:t>
      </w:r>
    </w:p>
    <w:p w14:paraId="55B5286D" w14:textId="26B5E55E" w:rsidR="00132D0E" w:rsidRPr="0021017B" w:rsidRDefault="00132D0E" w:rsidP="00203388">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32D0E">
        <w:rPr>
          <w:rFonts w:ascii="Palatino Linotype" w:hAnsi="Palatino Linotype"/>
          <w:b/>
          <w:bCs/>
          <w:color w:val="000000" w:themeColor="text1"/>
        </w:rPr>
        <w:t>Realizar auditorías y evaluaciones</w:t>
      </w:r>
      <w:r w:rsidRPr="00132D0E">
        <w:rPr>
          <w:rFonts w:ascii="Palatino Linotype" w:hAnsi="Palatino Linotype"/>
          <w:color w:val="000000" w:themeColor="text1"/>
        </w:rPr>
        <w:t xml:space="preserve"> e informar del resultado de las mismas al ayuntamiento</w:t>
      </w:r>
      <w:r w:rsidR="0018568B">
        <w:rPr>
          <w:rFonts w:ascii="Palatino Linotype" w:hAnsi="Palatino Linotype"/>
          <w:color w:val="000000" w:themeColor="text1"/>
        </w:rPr>
        <w:t>.</w:t>
      </w:r>
    </w:p>
    <w:p w14:paraId="693D4C8B" w14:textId="77777777" w:rsidR="0021017B" w:rsidRPr="0021017B" w:rsidRDefault="0021017B" w:rsidP="0021017B">
      <w:pPr>
        <w:pStyle w:val="Prrafodelista"/>
        <w:tabs>
          <w:tab w:val="left" w:pos="426"/>
        </w:tabs>
        <w:spacing w:before="240" w:after="240" w:line="360" w:lineRule="auto"/>
        <w:ind w:left="0" w:right="51"/>
        <w:jc w:val="both"/>
        <w:rPr>
          <w:rFonts w:ascii="Palatino Linotype" w:hAnsi="Palatino Linotype" w:cs="Tahoma"/>
          <w:bCs/>
          <w:iCs/>
        </w:rPr>
      </w:pPr>
    </w:p>
    <w:p w14:paraId="46758230" w14:textId="797BAEF0" w:rsidR="0021017B" w:rsidRPr="0021017B" w:rsidRDefault="0018568B"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Lo anterior es </w:t>
      </w:r>
      <w:r w:rsidR="000C37A5">
        <w:rPr>
          <w:rFonts w:ascii="Palatino Linotype" w:hAnsi="Palatino Linotype"/>
          <w:color w:val="000000" w:themeColor="text1"/>
        </w:rPr>
        <w:t xml:space="preserve">reiterado dentro del Bando </w:t>
      </w:r>
      <w:r w:rsidR="00D5766B">
        <w:rPr>
          <w:rFonts w:ascii="Palatino Linotype" w:hAnsi="Palatino Linotype"/>
          <w:color w:val="000000" w:themeColor="text1"/>
        </w:rPr>
        <w:t>Municipal</w:t>
      </w:r>
      <w:r w:rsidR="000C37A5">
        <w:rPr>
          <w:rFonts w:ascii="Palatino Linotype" w:hAnsi="Palatino Linotype"/>
          <w:color w:val="000000" w:themeColor="text1"/>
        </w:rPr>
        <w:t xml:space="preserve"> </w:t>
      </w:r>
      <w:r w:rsidR="00BB2A0F">
        <w:rPr>
          <w:rFonts w:ascii="Palatino Linotype" w:hAnsi="Palatino Linotype"/>
          <w:color w:val="000000" w:themeColor="text1"/>
        </w:rPr>
        <w:t xml:space="preserve">del </w:t>
      </w:r>
      <w:r w:rsidR="00BB2A0F">
        <w:rPr>
          <w:rFonts w:ascii="Palatino Linotype" w:hAnsi="Palatino Linotype"/>
          <w:b/>
          <w:bCs/>
          <w:color w:val="000000" w:themeColor="text1"/>
        </w:rPr>
        <w:t>SUJETO OBLIGADO</w:t>
      </w:r>
      <w:r w:rsidR="000C37A5">
        <w:rPr>
          <w:rFonts w:ascii="Palatino Linotype" w:hAnsi="Palatino Linotype"/>
          <w:color w:val="000000" w:themeColor="text1"/>
        </w:rPr>
        <w:t xml:space="preserve">, el cual establece que, para </w:t>
      </w:r>
      <w:r w:rsidR="00E70911" w:rsidRPr="00E70911">
        <w:rPr>
          <w:rFonts w:ascii="Palatino Linotype" w:hAnsi="Palatino Linotype"/>
          <w:color w:val="000000" w:themeColor="text1"/>
        </w:rPr>
        <w:t xml:space="preserve">el despacho de los asuntos municipales, el </w:t>
      </w:r>
      <w:r w:rsidR="00E70911">
        <w:rPr>
          <w:rFonts w:ascii="Palatino Linotype" w:hAnsi="Palatino Linotype"/>
          <w:color w:val="000000" w:themeColor="text1"/>
        </w:rPr>
        <w:t>ayuntamiento</w:t>
      </w:r>
      <w:r w:rsidR="00E70911" w:rsidRPr="00E70911">
        <w:rPr>
          <w:rFonts w:ascii="Palatino Linotype" w:hAnsi="Palatino Linotype"/>
          <w:color w:val="000000" w:themeColor="text1"/>
        </w:rPr>
        <w:t xml:space="preserve"> se auxiliará de las dependencias administrativas centralizadas, organismos públicos descentralizados y entidades de la Administración Pública Municipal que considere necesarias, las que estarán subordinadas a la Presidencia Municipal</w:t>
      </w:r>
      <w:r w:rsidR="00E70911">
        <w:rPr>
          <w:rStyle w:val="Refdenotaalpie"/>
          <w:rFonts w:ascii="Palatino Linotype" w:hAnsi="Palatino Linotype"/>
          <w:color w:val="000000" w:themeColor="text1"/>
        </w:rPr>
        <w:footnoteReference w:id="21"/>
      </w:r>
      <w:r w:rsidR="00E70911" w:rsidRPr="00E70911">
        <w:rPr>
          <w:rFonts w:ascii="Palatino Linotype" w:hAnsi="Palatino Linotype"/>
          <w:color w:val="000000" w:themeColor="text1"/>
        </w:rPr>
        <w:t>.</w:t>
      </w:r>
    </w:p>
    <w:p w14:paraId="10408A8F" w14:textId="77777777" w:rsidR="0021017B" w:rsidRPr="0021017B" w:rsidRDefault="0021017B" w:rsidP="0021017B">
      <w:pPr>
        <w:pStyle w:val="Prrafodelista"/>
        <w:tabs>
          <w:tab w:val="left" w:pos="426"/>
        </w:tabs>
        <w:spacing w:before="240" w:after="240" w:line="360" w:lineRule="auto"/>
        <w:ind w:left="0" w:right="51"/>
        <w:jc w:val="both"/>
        <w:rPr>
          <w:rFonts w:ascii="Palatino Linotype" w:hAnsi="Palatino Linotype" w:cs="Tahoma"/>
          <w:bCs/>
          <w:iCs/>
        </w:rPr>
      </w:pPr>
    </w:p>
    <w:p w14:paraId="3EC97EE5" w14:textId="6832F233" w:rsidR="0021017B" w:rsidRPr="0021017B" w:rsidRDefault="00E70911"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Por su parte, el </w:t>
      </w:r>
      <w:r w:rsidR="00D5766B">
        <w:rPr>
          <w:rFonts w:ascii="Palatino Linotype" w:hAnsi="Palatino Linotype"/>
          <w:color w:val="000000" w:themeColor="text1"/>
        </w:rPr>
        <w:t>artículo</w:t>
      </w:r>
      <w:r>
        <w:rPr>
          <w:rFonts w:ascii="Palatino Linotype" w:hAnsi="Palatino Linotype"/>
          <w:color w:val="000000" w:themeColor="text1"/>
        </w:rPr>
        <w:t xml:space="preserve"> 35 del Bando Municipal </w:t>
      </w:r>
      <w:r w:rsidR="00BB2A0F">
        <w:rPr>
          <w:rFonts w:ascii="Palatino Linotype" w:hAnsi="Palatino Linotype"/>
          <w:color w:val="000000" w:themeColor="text1"/>
        </w:rPr>
        <w:t>2022 de Metepec, establece lo siguiente:</w:t>
      </w:r>
    </w:p>
    <w:p w14:paraId="66CC34B3" w14:textId="77777777" w:rsidR="0021017B" w:rsidRDefault="0021017B" w:rsidP="0021017B">
      <w:pPr>
        <w:pStyle w:val="Prrafodelista"/>
        <w:tabs>
          <w:tab w:val="left" w:pos="426"/>
        </w:tabs>
        <w:spacing w:before="240" w:after="240" w:line="360" w:lineRule="auto"/>
        <w:ind w:left="0" w:right="51"/>
        <w:jc w:val="both"/>
        <w:rPr>
          <w:rFonts w:ascii="Palatino Linotype" w:hAnsi="Palatino Linotype" w:cs="Tahoma"/>
          <w:bCs/>
          <w:iCs/>
        </w:rPr>
      </w:pPr>
    </w:p>
    <w:p w14:paraId="6CD94112" w14:textId="77777777" w:rsidR="0094407F" w:rsidRDefault="00BB2A0F" w:rsidP="00BB2A0F">
      <w:pPr>
        <w:pStyle w:val="Prrafodelista"/>
        <w:tabs>
          <w:tab w:val="left" w:pos="426"/>
        </w:tabs>
        <w:spacing w:before="240" w:after="240" w:line="276" w:lineRule="auto"/>
        <w:ind w:left="567" w:right="567"/>
        <w:jc w:val="both"/>
        <w:rPr>
          <w:rFonts w:ascii="Palatino Linotype" w:hAnsi="Palatino Linotype" w:cs="Tahoma"/>
          <w:bCs/>
          <w:i/>
          <w:sz w:val="22"/>
          <w:szCs w:val="22"/>
        </w:rPr>
      </w:pPr>
      <w:r>
        <w:rPr>
          <w:rFonts w:ascii="Palatino Linotype" w:hAnsi="Palatino Linotype" w:cs="Tahoma"/>
          <w:bCs/>
          <w:i/>
          <w:sz w:val="22"/>
          <w:szCs w:val="22"/>
        </w:rPr>
        <w:t>“</w:t>
      </w:r>
      <w:r w:rsidR="0094407F" w:rsidRPr="0094407F">
        <w:rPr>
          <w:rFonts w:ascii="Palatino Linotype" w:hAnsi="Palatino Linotype" w:cs="Tahoma"/>
          <w:b/>
          <w:i/>
          <w:sz w:val="22"/>
          <w:szCs w:val="22"/>
        </w:rPr>
        <w:t>ARTÍCULO 35.-</w:t>
      </w:r>
      <w:r w:rsidR="0094407F" w:rsidRPr="0094407F">
        <w:rPr>
          <w:rFonts w:ascii="Palatino Linotype" w:hAnsi="Palatino Linotype" w:cs="Tahoma"/>
          <w:bCs/>
          <w:i/>
          <w:sz w:val="22"/>
          <w:szCs w:val="22"/>
        </w:rPr>
        <w:t xml:space="preserve"> La Administración Pública Centralizada es una de las formas de organización de la Administración Pública Municipal, cuyos órganos auxilian al Ayuntamiento para el cumplimiento de sus funciones y están subordinados jerárquicamente al Presidente Municipal, integrándose de la siguiente manera: </w:t>
      </w:r>
    </w:p>
    <w:p w14:paraId="1AE06B8E" w14:textId="77777777" w:rsidR="0094407F" w:rsidRDefault="0094407F" w:rsidP="00BB2A0F">
      <w:pPr>
        <w:pStyle w:val="Prrafodelista"/>
        <w:tabs>
          <w:tab w:val="left" w:pos="426"/>
        </w:tabs>
        <w:spacing w:before="240" w:after="240" w:line="276" w:lineRule="auto"/>
        <w:ind w:left="567" w:right="567"/>
        <w:jc w:val="both"/>
        <w:rPr>
          <w:rFonts w:ascii="Palatino Linotype" w:hAnsi="Palatino Linotype" w:cs="Tahoma"/>
          <w:bCs/>
          <w:i/>
          <w:sz w:val="22"/>
          <w:szCs w:val="22"/>
        </w:rPr>
      </w:pPr>
      <w:r w:rsidRPr="0094407F">
        <w:rPr>
          <w:rFonts w:ascii="Palatino Linotype" w:hAnsi="Palatino Linotype" w:cs="Tahoma"/>
          <w:b/>
          <w:i/>
          <w:sz w:val="22"/>
          <w:szCs w:val="22"/>
        </w:rPr>
        <w:lastRenderedPageBreak/>
        <w:t>I.</w:t>
      </w:r>
      <w:r w:rsidRPr="0094407F">
        <w:rPr>
          <w:rFonts w:ascii="Palatino Linotype" w:hAnsi="Palatino Linotype" w:cs="Tahoma"/>
          <w:bCs/>
          <w:i/>
          <w:sz w:val="22"/>
          <w:szCs w:val="22"/>
        </w:rPr>
        <w:t xml:space="preserve"> Presidencia Municipal; </w:t>
      </w:r>
    </w:p>
    <w:p w14:paraId="031EDD4A" w14:textId="77777777" w:rsidR="0094407F" w:rsidRDefault="0094407F" w:rsidP="00BB2A0F">
      <w:pPr>
        <w:pStyle w:val="Prrafodelista"/>
        <w:tabs>
          <w:tab w:val="left" w:pos="426"/>
        </w:tabs>
        <w:spacing w:before="240" w:after="240" w:line="276" w:lineRule="auto"/>
        <w:ind w:left="567" w:right="567"/>
        <w:jc w:val="both"/>
        <w:rPr>
          <w:rFonts w:ascii="Palatino Linotype" w:hAnsi="Palatino Linotype" w:cs="Tahoma"/>
          <w:bCs/>
          <w:i/>
          <w:sz w:val="22"/>
          <w:szCs w:val="22"/>
        </w:rPr>
      </w:pPr>
      <w:r w:rsidRPr="0094407F">
        <w:rPr>
          <w:rFonts w:ascii="Palatino Linotype" w:hAnsi="Palatino Linotype" w:cs="Tahoma"/>
          <w:b/>
          <w:i/>
          <w:sz w:val="22"/>
          <w:szCs w:val="22"/>
        </w:rPr>
        <w:t>II.</w:t>
      </w:r>
      <w:r w:rsidRPr="0094407F">
        <w:rPr>
          <w:rFonts w:ascii="Palatino Linotype" w:hAnsi="Palatino Linotype" w:cs="Tahoma"/>
          <w:bCs/>
          <w:i/>
          <w:sz w:val="22"/>
          <w:szCs w:val="22"/>
        </w:rPr>
        <w:t xml:space="preserve"> Secretaría del Ayuntamiento; </w:t>
      </w:r>
    </w:p>
    <w:p w14:paraId="19F4640A" w14:textId="77777777" w:rsidR="0094407F" w:rsidRDefault="0094407F" w:rsidP="00BB2A0F">
      <w:pPr>
        <w:pStyle w:val="Prrafodelista"/>
        <w:tabs>
          <w:tab w:val="left" w:pos="426"/>
        </w:tabs>
        <w:spacing w:before="240" w:after="240" w:line="276" w:lineRule="auto"/>
        <w:ind w:left="567" w:right="567"/>
        <w:jc w:val="both"/>
        <w:rPr>
          <w:rFonts w:ascii="Palatino Linotype" w:hAnsi="Palatino Linotype" w:cs="Tahoma"/>
          <w:bCs/>
          <w:i/>
          <w:sz w:val="22"/>
          <w:szCs w:val="22"/>
        </w:rPr>
      </w:pPr>
      <w:r w:rsidRPr="0094407F">
        <w:rPr>
          <w:rFonts w:ascii="Palatino Linotype" w:hAnsi="Palatino Linotype" w:cs="Tahoma"/>
          <w:b/>
          <w:i/>
          <w:sz w:val="22"/>
          <w:szCs w:val="22"/>
        </w:rPr>
        <w:t>III.</w:t>
      </w:r>
      <w:r w:rsidRPr="0094407F">
        <w:rPr>
          <w:rFonts w:ascii="Palatino Linotype" w:hAnsi="Palatino Linotype" w:cs="Tahoma"/>
          <w:bCs/>
          <w:i/>
          <w:sz w:val="22"/>
          <w:szCs w:val="22"/>
        </w:rPr>
        <w:t xml:space="preserve"> Tesorería Municipal; </w:t>
      </w:r>
    </w:p>
    <w:p w14:paraId="76A741A6" w14:textId="77777777" w:rsidR="0094407F" w:rsidRPr="0094407F" w:rsidRDefault="0094407F" w:rsidP="00BB2A0F">
      <w:pPr>
        <w:pStyle w:val="Prrafodelista"/>
        <w:tabs>
          <w:tab w:val="left" w:pos="426"/>
        </w:tabs>
        <w:spacing w:before="240" w:after="240" w:line="276" w:lineRule="auto"/>
        <w:ind w:left="567" w:right="567"/>
        <w:jc w:val="both"/>
        <w:rPr>
          <w:rFonts w:ascii="Palatino Linotype" w:hAnsi="Palatino Linotype" w:cs="Tahoma"/>
          <w:b/>
          <w:i/>
          <w:sz w:val="22"/>
          <w:szCs w:val="22"/>
        </w:rPr>
      </w:pPr>
      <w:r w:rsidRPr="0094407F">
        <w:rPr>
          <w:rFonts w:ascii="Palatino Linotype" w:hAnsi="Palatino Linotype" w:cs="Tahoma"/>
          <w:b/>
          <w:i/>
          <w:sz w:val="22"/>
          <w:szCs w:val="22"/>
        </w:rPr>
        <w:t xml:space="preserve">IV. Contraloría Interna Municipal; </w:t>
      </w:r>
    </w:p>
    <w:p w14:paraId="3A9FB3E8" w14:textId="77777777" w:rsidR="0094407F" w:rsidRDefault="0094407F" w:rsidP="00BB2A0F">
      <w:pPr>
        <w:pStyle w:val="Prrafodelista"/>
        <w:tabs>
          <w:tab w:val="left" w:pos="426"/>
        </w:tabs>
        <w:spacing w:before="240" w:after="240" w:line="276" w:lineRule="auto"/>
        <w:ind w:left="567" w:right="567"/>
        <w:jc w:val="both"/>
        <w:rPr>
          <w:rFonts w:ascii="Palatino Linotype" w:hAnsi="Palatino Linotype" w:cs="Tahoma"/>
          <w:bCs/>
          <w:i/>
          <w:sz w:val="22"/>
          <w:szCs w:val="22"/>
        </w:rPr>
      </w:pPr>
      <w:r w:rsidRPr="0094407F">
        <w:rPr>
          <w:rFonts w:ascii="Palatino Linotype" w:hAnsi="Palatino Linotype" w:cs="Tahoma"/>
          <w:b/>
          <w:i/>
          <w:sz w:val="22"/>
          <w:szCs w:val="22"/>
        </w:rPr>
        <w:t>V.</w:t>
      </w:r>
      <w:r w:rsidRPr="0094407F">
        <w:rPr>
          <w:rFonts w:ascii="Palatino Linotype" w:hAnsi="Palatino Linotype" w:cs="Tahoma"/>
          <w:bCs/>
          <w:i/>
          <w:sz w:val="22"/>
          <w:szCs w:val="22"/>
        </w:rPr>
        <w:t xml:space="preserve"> Consejería Jurídica; </w:t>
      </w:r>
    </w:p>
    <w:p w14:paraId="0534AC47" w14:textId="77777777" w:rsidR="0094407F" w:rsidRDefault="0094407F" w:rsidP="00BB2A0F">
      <w:pPr>
        <w:pStyle w:val="Prrafodelista"/>
        <w:tabs>
          <w:tab w:val="left" w:pos="426"/>
        </w:tabs>
        <w:spacing w:before="240" w:after="240" w:line="276" w:lineRule="auto"/>
        <w:ind w:left="567" w:right="567"/>
        <w:jc w:val="both"/>
        <w:rPr>
          <w:rFonts w:ascii="Palatino Linotype" w:hAnsi="Palatino Linotype" w:cs="Tahoma"/>
          <w:bCs/>
          <w:i/>
          <w:sz w:val="22"/>
          <w:szCs w:val="22"/>
        </w:rPr>
      </w:pPr>
      <w:r w:rsidRPr="0094407F">
        <w:rPr>
          <w:rFonts w:ascii="Palatino Linotype" w:hAnsi="Palatino Linotype" w:cs="Tahoma"/>
          <w:b/>
          <w:i/>
          <w:sz w:val="22"/>
          <w:szCs w:val="22"/>
        </w:rPr>
        <w:t>VI.</w:t>
      </w:r>
      <w:r w:rsidRPr="0094407F">
        <w:rPr>
          <w:rFonts w:ascii="Palatino Linotype" w:hAnsi="Palatino Linotype" w:cs="Tahoma"/>
          <w:bCs/>
          <w:i/>
          <w:sz w:val="22"/>
          <w:szCs w:val="22"/>
        </w:rPr>
        <w:t xml:space="preserve"> Direcciones de: </w:t>
      </w:r>
    </w:p>
    <w:p w14:paraId="367B46DF" w14:textId="77777777" w:rsidR="0094407F" w:rsidRDefault="0094407F" w:rsidP="0094407F">
      <w:pPr>
        <w:pStyle w:val="Prrafodelista"/>
        <w:tabs>
          <w:tab w:val="left" w:pos="426"/>
        </w:tabs>
        <w:spacing w:before="240" w:after="240" w:line="276" w:lineRule="auto"/>
        <w:ind w:left="851" w:right="567"/>
        <w:jc w:val="both"/>
        <w:rPr>
          <w:rFonts w:ascii="Palatino Linotype" w:hAnsi="Palatino Linotype" w:cs="Tahoma"/>
          <w:bCs/>
          <w:i/>
          <w:sz w:val="22"/>
          <w:szCs w:val="22"/>
        </w:rPr>
      </w:pPr>
      <w:r w:rsidRPr="0094407F">
        <w:rPr>
          <w:rFonts w:ascii="Palatino Linotype" w:hAnsi="Palatino Linotype" w:cs="Tahoma"/>
          <w:b/>
          <w:i/>
          <w:sz w:val="22"/>
          <w:szCs w:val="22"/>
        </w:rPr>
        <w:t>a)</w:t>
      </w:r>
      <w:r w:rsidRPr="0094407F">
        <w:rPr>
          <w:rFonts w:ascii="Palatino Linotype" w:hAnsi="Palatino Linotype" w:cs="Tahoma"/>
          <w:bCs/>
          <w:i/>
          <w:sz w:val="22"/>
          <w:szCs w:val="22"/>
        </w:rPr>
        <w:t xml:space="preserve"> Administración; </w:t>
      </w:r>
    </w:p>
    <w:p w14:paraId="590E2F16" w14:textId="77777777" w:rsidR="0094407F" w:rsidRDefault="0094407F" w:rsidP="0094407F">
      <w:pPr>
        <w:pStyle w:val="Prrafodelista"/>
        <w:tabs>
          <w:tab w:val="left" w:pos="426"/>
        </w:tabs>
        <w:spacing w:before="240" w:after="240" w:line="276" w:lineRule="auto"/>
        <w:ind w:left="851" w:right="567"/>
        <w:jc w:val="both"/>
        <w:rPr>
          <w:rFonts w:ascii="Palatino Linotype" w:hAnsi="Palatino Linotype" w:cs="Tahoma"/>
          <w:bCs/>
          <w:i/>
          <w:sz w:val="22"/>
          <w:szCs w:val="22"/>
        </w:rPr>
      </w:pPr>
      <w:r w:rsidRPr="0094407F">
        <w:rPr>
          <w:rFonts w:ascii="Palatino Linotype" w:hAnsi="Palatino Linotype" w:cs="Tahoma"/>
          <w:b/>
          <w:i/>
          <w:sz w:val="22"/>
          <w:szCs w:val="22"/>
        </w:rPr>
        <w:t>b)</w:t>
      </w:r>
      <w:r w:rsidRPr="0094407F">
        <w:rPr>
          <w:rFonts w:ascii="Palatino Linotype" w:hAnsi="Palatino Linotype" w:cs="Tahoma"/>
          <w:bCs/>
          <w:i/>
          <w:sz w:val="22"/>
          <w:szCs w:val="22"/>
        </w:rPr>
        <w:t xml:space="preserve"> Cultura; </w:t>
      </w:r>
    </w:p>
    <w:p w14:paraId="4DA59ACC" w14:textId="77777777" w:rsidR="0094407F" w:rsidRDefault="0094407F" w:rsidP="0094407F">
      <w:pPr>
        <w:pStyle w:val="Prrafodelista"/>
        <w:tabs>
          <w:tab w:val="left" w:pos="426"/>
        </w:tabs>
        <w:spacing w:before="240" w:after="240" w:line="276" w:lineRule="auto"/>
        <w:ind w:left="851" w:right="567"/>
        <w:jc w:val="both"/>
        <w:rPr>
          <w:rFonts w:ascii="Palatino Linotype" w:hAnsi="Palatino Linotype" w:cs="Tahoma"/>
          <w:bCs/>
          <w:i/>
          <w:sz w:val="22"/>
          <w:szCs w:val="22"/>
        </w:rPr>
      </w:pPr>
      <w:r w:rsidRPr="0094407F">
        <w:rPr>
          <w:rFonts w:ascii="Palatino Linotype" w:hAnsi="Palatino Linotype" w:cs="Tahoma"/>
          <w:b/>
          <w:i/>
          <w:sz w:val="22"/>
          <w:szCs w:val="22"/>
        </w:rPr>
        <w:t>c)</w:t>
      </w:r>
      <w:r w:rsidRPr="0094407F">
        <w:rPr>
          <w:rFonts w:ascii="Palatino Linotype" w:hAnsi="Palatino Linotype" w:cs="Tahoma"/>
          <w:bCs/>
          <w:i/>
          <w:sz w:val="22"/>
          <w:szCs w:val="22"/>
        </w:rPr>
        <w:t xml:space="preserve"> Desarrollo Económico, Turístico y Artesanal; </w:t>
      </w:r>
    </w:p>
    <w:p w14:paraId="0C9C58ED" w14:textId="77777777" w:rsidR="0094407F" w:rsidRDefault="0094407F" w:rsidP="0094407F">
      <w:pPr>
        <w:pStyle w:val="Prrafodelista"/>
        <w:tabs>
          <w:tab w:val="left" w:pos="426"/>
        </w:tabs>
        <w:spacing w:before="240" w:after="240" w:line="276" w:lineRule="auto"/>
        <w:ind w:left="851" w:right="567"/>
        <w:jc w:val="both"/>
        <w:rPr>
          <w:rFonts w:ascii="Palatino Linotype" w:hAnsi="Palatino Linotype" w:cs="Tahoma"/>
          <w:bCs/>
          <w:i/>
          <w:sz w:val="22"/>
          <w:szCs w:val="22"/>
        </w:rPr>
      </w:pPr>
      <w:r w:rsidRPr="0094407F">
        <w:rPr>
          <w:rFonts w:ascii="Palatino Linotype" w:hAnsi="Palatino Linotype" w:cs="Tahoma"/>
          <w:b/>
          <w:i/>
          <w:sz w:val="22"/>
          <w:szCs w:val="22"/>
        </w:rPr>
        <w:t>d)</w:t>
      </w:r>
      <w:r w:rsidRPr="0094407F">
        <w:rPr>
          <w:rFonts w:ascii="Palatino Linotype" w:hAnsi="Palatino Linotype" w:cs="Tahoma"/>
          <w:bCs/>
          <w:i/>
          <w:sz w:val="22"/>
          <w:szCs w:val="22"/>
        </w:rPr>
        <w:t xml:space="preserve"> Desarrollo Social y Asuntos Indígenas; </w:t>
      </w:r>
    </w:p>
    <w:p w14:paraId="1F870C35" w14:textId="77777777" w:rsidR="0094407F" w:rsidRDefault="0094407F" w:rsidP="0094407F">
      <w:pPr>
        <w:pStyle w:val="Prrafodelista"/>
        <w:tabs>
          <w:tab w:val="left" w:pos="426"/>
        </w:tabs>
        <w:spacing w:before="240" w:after="240" w:line="276" w:lineRule="auto"/>
        <w:ind w:left="851" w:right="567"/>
        <w:jc w:val="both"/>
        <w:rPr>
          <w:rFonts w:ascii="Palatino Linotype" w:hAnsi="Palatino Linotype" w:cs="Tahoma"/>
          <w:bCs/>
          <w:i/>
          <w:sz w:val="22"/>
          <w:szCs w:val="22"/>
        </w:rPr>
      </w:pPr>
      <w:r w:rsidRPr="0094407F">
        <w:rPr>
          <w:rFonts w:ascii="Palatino Linotype" w:hAnsi="Palatino Linotype" w:cs="Tahoma"/>
          <w:b/>
          <w:i/>
          <w:sz w:val="22"/>
          <w:szCs w:val="22"/>
        </w:rPr>
        <w:t>e)</w:t>
      </w:r>
      <w:r w:rsidRPr="0094407F">
        <w:rPr>
          <w:rFonts w:ascii="Palatino Linotype" w:hAnsi="Palatino Linotype" w:cs="Tahoma"/>
          <w:bCs/>
          <w:i/>
          <w:sz w:val="22"/>
          <w:szCs w:val="22"/>
        </w:rPr>
        <w:t xml:space="preserve"> Desarrollo Urbano y Metropolitano; </w:t>
      </w:r>
    </w:p>
    <w:p w14:paraId="6B71B144" w14:textId="77777777" w:rsidR="0094407F" w:rsidRDefault="0094407F" w:rsidP="0094407F">
      <w:pPr>
        <w:pStyle w:val="Prrafodelista"/>
        <w:tabs>
          <w:tab w:val="left" w:pos="426"/>
        </w:tabs>
        <w:spacing w:before="240" w:after="240" w:line="276" w:lineRule="auto"/>
        <w:ind w:left="851" w:right="567"/>
        <w:jc w:val="both"/>
        <w:rPr>
          <w:rFonts w:ascii="Palatino Linotype" w:hAnsi="Palatino Linotype" w:cs="Tahoma"/>
          <w:bCs/>
          <w:i/>
          <w:sz w:val="22"/>
          <w:szCs w:val="22"/>
        </w:rPr>
      </w:pPr>
      <w:r w:rsidRPr="0094407F">
        <w:rPr>
          <w:rFonts w:ascii="Palatino Linotype" w:hAnsi="Palatino Linotype" w:cs="Tahoma"/>
          <w:b/>
          <w:i/>
          <w:sz w:val="22"/>
          <w:szCs w:val="22"/>
        </w:rPr>
        <w:t>f)</w:t>
      </w:r>
      <w:r w:rsidRPr="0094407F">
        <w:rPr>
          <w:rFonts w:ascii="Palatino Linotype" w:hAnsi="Palatino Linotype" w:cs="Tahoma"/>
          <w:bCs/>
          <w:i/>
          <w:sz w:val="22"/>
          <w:szCs w:val="22"/>
        </w:rPr>
        <w:t xml:space="preserve"> Educación; </w:t>
      </w:r>
    </w:p>
    <w:p w14:paraId="3D17B157" w14:textId="77777777" w:rsidR="0094407F" w:rsidRDefault="0094407F" w:rsidP="0094407F">
      <w:pPr>
        <w:pStyle w:val="Prrafodelista"/>
        <w:tabs>
          <w:tab w:val="left" w:pos="426"/>
        </w:tabs>
        <w:spacing w:before="240" w:after="240" w:line="276" w:lineRule="auto"/>
        <w:ind w:left="851" w:right="567"/>
        <w:jc w:val="both"/>
        <w:rPr>
          <w:rFonts w:ascii="Palatino Linotype" w:hAnsi="Palatino Linotype" w:cs="Tahoma"/>
          <w:bCs/>
          <w:i/>
          <w:sz w:val="22"/>
          <w:szCs w:val="22"/>
        </w:rPr>
      </w:pPr>
      <w:r w:rsidRPr="0094407F">
        <w:rPr>
          <w:rFonts w:ascii="Palatino Linotype" w:hAnsi="Palatino Linotype" w:cs="Tahoma"/>
          <w:b/>
          <w:i/>
          <w:sz w:val="22"/>
          <w:szCs w:val="22"/>
        </w:rPr>
        <w:t>g)</w:t>
      </w:r>
      <w:r w:rsidRPr="0094407F">
        <w:rPr>
          <w:rFonts w:ascii="Palatino Linotype" w:hAnsi="Palatino Linotype" w:cs="Tahoma"/>
          <w:bCs/>
          <w:i/>
          <w:sz w:val="22"/>
          <w:szCs w:val="22"/>
        </w:rPr>
        <w:t xml:space="preserve"> Gobernación; </w:t>
      </w:r>
    </w:p>
    <w:p w14:paraId="4C9B9852" w14:textId="77777777" w:rsidR="0094407F" w:rsidRDefault="0094407F" w:rsidP="0094407F">
      <w:pPr>
        <w:pStyle w:val="Prrafodelista"/>
        <w:tabs>
          <w:tab w:val="left" w:pos="426"/>
        </w:tabs>
        <w:spacing w:before="240" w:after="240" w:line="276" w:lineRule="auto"/>
        <w:ind w:left="851" w:right="567"/>
        <w:jc w:val="both"/>
        <w:rPr>
          <w:rFonts w:ascii="Palatino Linotype" w:hAnsi="Palatino Linotype" w:cs="Tahoma"/>
          <w:bCs/>
          <w:i/>
          <w:sz w:val="22"/>
          <w:szCs w:val="22"/>
        </w:rPr>
      </w:pPr>
      <w:r w:rsidRPr="0094407F">
        <w:rPr>
          <w:rFonts w:ascii="Palatino Linotype" w:hAnsi="Palatino Linotype" w:cs="Tahoma"/>
          <w:b/>
          <w:i/>
          <w:sz w:val="22"/>
          <w:szCs w:val="22"/>
        </w:rPr>
        <w:t>h)</w:t>
      </w:r>
      <w:r w:rsidRPr="0094407F">
        <w:rPr>
          <w:rFonts w:ascii="Palatino Linotype" w:hAnsi="Palatino Linotype" w:cs="Tahoma"/>
          <w:bCs/>
          <w:i/>
          <w:sz w:val="22"/>
          <w:szCs w:val="22"/>
        </w:rPr>
        <w:t xml:space="preserve"> Gobierno por Resultados; </w:t>
      </w:r>
    </w:p>
    <w:p w14:paraId="1F47B9B8" w14:textId="77777777" w:rsidR="0094407F" w:rsidRDefault="0094407F" w:rsidP="0094407F">
      <w:pPr>
        <w:pStyle w:val="Prrafodelista"/>
        <w:tabs>
          <w:tab w:val="left" w:pos="426"/>
        </w:tabs>
        <w:spacing w:before="240" w:after="240" w:line="276" w:lineRule="auto"/>
        <w:ind w:left="851" w:right="567"/>
        <w:jc w:val="both"/>
        <w:rPr>
          <w:rFonts w:ascii="Palatino Linotype" w:hAnsi="Palatino Linotype" w:cs="Tahoma"/>
          <w:bCs/>
          <w:i/>
          <w:sz w:val="22"/>
          <w:szCs w:val="22"/>
        </w:rPr>
      </w:pPr>
      <w:r w:rsidRPr="0094407F">
        <w:rPr>
          <w:rFonts w:ascii="Palatino Linotype" w:hAnsi="Palatino Linotype" w:cs="Tahoma"/>
          <w:b/>
          <w:i/>
          <w:sz w:val="22"/>
          <w:szCs w:val="22"/>
        </w:rPr>
        <w:t>i)</w:t>
      </w:r>
      <w:r w:rsidRPr="0094407F">
        <w:rPr>
          <w:rFonts w:ascii="Palatino Linotype" w:hAnsi="Palatino Linotype" w:cs="Tahoma"/>
          <w:bCs/>
          <w:i/>
          <w:sz w:val="22"/>
          <w:szCs w:val="22"/>
        </w:rPr>
        <w:t xml:space="preserve"> Igualdad de Género; </w:t>
      </w:r>
    </w:p>
    <w:p w14:paraId="7E4E5B96" w14:textId="77777777" w:rsidR="0094407F" w:rsidRDefault="0094407F" w:rsidP="0094407F">
      <w:pPr>
        <w:pStyle w:val="Prrafodelista"/>
        <w:tabs>
          <w:tab w:val="left" w:pos="426"/>
        </w:tabs>
        <w:spacing w:before="240" w:after="240" w:line="276" w:lineRule="auto"/>
        <w:ind w:left="851" w:right="567"/>
        <w:jc w:val="both"/>
        <w:rPr>
          <w:rFonts w:ascii="Palatino Linotype" w:hAnsi="Palatino Linotype" w:cs="Tahoma"/>
          <w:bCs/>
          <w:i/>
          <w:sz w:val="22"/>
          <w:szCs w:val="22"/>
        </w:rPr>
      </w:pPr>
      <w:r w:rsidRPr="0094407F">
        <w:rPr>
          <w:rFonts w:ascii="Palatino Linotype" w:hAnsi="Palatino Linotype" w:cs="Tahoma"/>
          <w:b/>
          <w:i/>
          <w:sz w:val="22"/>
          <w:szCs w:val="22"/>
        </w:rPr>
        <w:t>j)</w:t>
      </w:r>
      <w:r w:rsidRPr="0094407F">
        <w:rPr>
          <w:rFonts w:ascii="Palatino Linotype" w:hAnsi="Palatino Linotype" w:cs="Tahoma"/>
          <w:bCs/>
          <w:i/>
          <w:sz w:val="22"/>
          <w:szCs w:val="22"/>
        </w:rPr>
        <w:t xml:space="preserve"> Medio Ambiente; </w:t>
      </w:r>
    </w:p>
    <w:p w14:paraId="22C1BB86" w14:textId="77777777" w:rsidR="0094407F" w:rsidRDefault="0094407F" w:rsidP="0094407F">
      <w:pPr>
        <w:pStyle w:val="Prrafodelista"/>
        <w:tabs>
          <w:tab w:val="left" w:pos="426"/>
        </w:tabs>
        <w:spacing w:before="240" w:after="240" w:line="276" w:lineRule="auto"/>
        <w:ind w:left="851" w:right="567"/>
        <w:jc w:val="both"/>
        <w:rPr>
          <w:rFonts w:ascii="Palatino Linotype" w:hAnsi="Palatino Linotype" w:cs="Tahoma"/>
          <w:bCs/>
          <w:i/>
          <w:sz w:val="22"/>
          <w:szCs w:val="22"/>
        </w:rPr>
      </w:pPr>
      <w:r w:rsidRPr="0094407F">
        <w:rPr>
          <w:rFonts w:ascii="Palatino Linotype" w:hAnsi="Palatino Linotype" w:cs="Tahoma"/>
          <w:b/>
          <w:i/>
          <w:sz w:val="22"/>
          <w:szCs w:val="22"/>
        </w:rPr>
        <w:t>k)</w:t>
      </w:r>
      <w:r w:rsidRPr="0094407F">
        <w:rPr>
          <w:rFonts w:ascii="Palatino Linotype" w:hAnsi="Palatino Linotype" w:cs="Tahoma"/>
          <w:bCs/>
          <w:i/>
          <w:sz w:val="22"/>
          <w:szCs w:val="22"/>
        </w:rPr>
        <w:t xml:space="preserve"> Obras Públicas; </w:t>
      </w:r>
    </w:p>
    <w:p w14:paraId="2A466629" w14:textId="77777777" w:rsidR="0094407F" w:rsidRDefault="0094407F" w:rsidP="0094407F">
      <w:pPr>
        <w:pStyle w:val="Prrafodelista"/>
        <w:tabs>
          <w:tab w:val="left" w:pos="426"/>
        </w:tabs>
        <w:spacing w:before="240" w:after="240" w:line="276" w:lineRule="auto"/>
        <w:ind w:left="851" w:right="567"/>
        <w:jc w:val="both"/>
        <w:rPr>
          <w:rFonts w:ascii="Palatino Linotype" w:hAnsi="Palatino Linotype" w:cs="Tahoma"/>
          <w:bCs/>
          <w:i/>
          <w:sz w:val="22"/>
          <w:szCs w:val="22"/>
        </w:rPr>
      </w:pPr>
      <w:r w:rsidRPr="0094407F">
        <w:rPr>
          <w:rFonts w:ascii="Palatino Linotype" w:hAnsi="Palatino Linotype" w:cs="Tahoma"/>
          <w:b/>
          <w:i/>
          <w:sz w:val="22"/>
          <w:szCs w:val="22"/>
        </w:rPr>
        <w:t>l)</w:t>
      </w:r>
      <w:r w:rsidRPr="0094407F">
        <w:rPr>
          <w:rFonts w:ascii="Palatino Linotype" w:hAnsi="Palatino Linotype" w:cs="Tahoma"/>
          <w:bCs/>
          <w:i/>
          <w:sz w:val="22"/>
          <w:szCs w:val="22"/>
        </w:rPr>
        <w:t xml:space="preserve"> Seguridad Pública; y </w:t>
      </w:r>
    </w:p>
    <w:p w14:paraId="656A371E" w14:textId="7D43BA13" w:rsidR="00BB2A0F" w:rsidRDefault="0094407F" w:rsidP="0094407F">
      <w:pPr>
        <w:pStyle w:val="Prrafodelista"/>
        <w:tabs>
          <w:tab w:val="left" w:pos="426"/>
        </w:tabs>
        <w:spacing w:before="240" w:after="240" w:line="276" w:lineRule="auto"/>
        <w:ind w:left="851" w:right="567"/>
        <w:jc w:val="both"/>
        <w:rPr>
          <w:rFonts w:ascii="Palatino Linotype" w:hAnsi="Palatino Linotype" w:cs="Tahoma"/>
          <w:bCs/>
          <w:i/>
          <w:sz w:val="22"/>
          <w:szCs w:val="22"/>
        </w:rPr>
      </w:pPr>
      <w:r w:rsidRPr="0094407F">
        <w:rPr>
          <w:rFonts w:ascii="Palatino Linotype" w:hAnsi="Palatino Linotype" w:cs="Tahoma"/>
          <w:b/>
          <w:i/>
          <w:sz w:val="22"/>
          <w:szCs w:val="22"/>
        </w:rPr>
        <w:t>m)</w:t>
      </w:r>
      <w:r w:rsidRPr="0094407F">
        <w:rPr>
          <w:rFonts w:ascii="Palatino Linotype" w:hAnsi="Palatino Linotype" w:cs="Tahoma"/>
          <w:bCs/>
          <w:i/>
          <w:sz w:val="22"/>
          <w:szCs w:val="22"/>
        </w:rPr>
        <w:t xml:space="preserve"> Servicios Públicos.</w:t>
      </w:r>
      <w:r>
        <w:rPr>
          <w:rFonts w:ascii="Palatino Linotype" w:hAnsi="Palatino Linotype" w:cs="Tahoma"/>
          <w:bCs/>
          <w:i/>
          <w:sz w:val="22"/>
          <w:szCs w:val="22"/>
        </w:rPr>
        <w:t>”</w:t>
      </w:r>
    </w:p>
    <w:p w14:paraId="37D2A43B" w14:textId="0E3519DA" w:rsidR="0094407F" w:rsidRPr="0094407F" w:rsidRDefault="0094407F" w:rsidP="00BB2A0F">
      <w:pPr>
        <w:pStyle w:val="Prrafodelista"/>
        <w:tabs>
          <w:tab w:val="left" w:pos="426"/>
        </w:tabs>
        <w:spacing w:before="240" w:after="240" w:line="276" w:lineRule="auto"/>
        <w:ind w:left="567" w:right="567"/>
        <w:jc w:val="both"/>
        <w:rPr>
          <w:rFonts w:ascii="Palatino Linotype" w:hAnsi="Palatino Linotype" w:cs="Tahoma"/>
          <w:bCs/>
          <w:iCs/>
          <w:sz w:val="22"/>
          <w:szCs w:val="22"/>
        </w:rPr>
      </w:pPr>
      <w:r>
        <w:rPr>
          <w:rFonts w:ascii="Palatino Linotype" w:hAnsi="Palatino Linotype" w:cs="Tahoma"/>
          <w:bCs/>
          <w:iCs/>
          <w:sz w:val="22"/>
          <w:szCs w:val="22"/>
        </w:rPr>
        <w:t>(Énfasis añadido)</w:t>
      </w:r>
    </w:p>
    <w:p w14:paraId="1971D538" w14:textId="77777777" w:rsidR="00BB2A0F" w:rsidRPr="0021017B" w:rsidRDefault="00BB2A0F" w:rsidP="0021017B">
      <w:pPr>
        <w:pStyle w:val="Prrafodelista"/>
        <w:tabs>
          <w:tab w:val="left" w:pos="426"/>
        </w:tabs>
        <w:spacing w:before="240" w:after="240" w:line="360" w:lineRule="auto"/>
        <w:ind w:left="0" w:right="51"/>
        <w:jc w:val="both"/>
        <w:rPr>
          <w:rFonts w:ascii="Palatino Linotype" w:hAnsi="Palatino Linotype" w:cs="Tahoma"/>
          <w:bCs/>
          <w:iCs/>
        </w:rPr>
      </w:pPr>
    </w:p>
    <w:p w14:paraId="60009801" w14:textId="0426D97F" w:rsidR="0021017B" w:rsidRPr="0021017B" w:rsidRDefault="00341840"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La </w:t>
      </w:r>
      <w:r w:rsidRPr="00010B47">
        <w:rPr>
          <w:rFonts w:ascii="Palatino Linotype" w:hAnsi="Palatino Linotype"/>
          <w:b/>
          <w:bCs/>
          <w:color w:val="000000" w:themeColor="text1"/>
        </w:rPr>
        <w:t xml:space="preserve">Contraloría Interna </w:t>
      </w:r>
      <w:r w:rsidR="003E3CAB" w:rsidRPr="00010B47">
        <w:rPr>
          <w:rFonts w:ascii="Palatino Linotype" w:hAnsi="Palatino Linotype"/>
          <w:b/>
          <w:bCs/>
          <w:color w:val="000000" w:themeColor="text1"/>
        </w:rPr>
        <w:t>Municipal</w:t>
      </w:r>
      <w:r w:rsidR="003E3CAB">
        <w:rPr>
          <w:rFonts w:ascii="Palatino Linotype" w:hAnsi="Palatino Linotype"/>
          <w:color w:val="000000" w:themeColor="text1"/>
        </w:rPr>
        <w:t xml:space="preserve"> </w:t>
      </w:r>
      <w:r w:rsidR="003E3CAB" w:rsidRPr="00010B47">
        <w:rPr>
          <w:rFonts w:ascii="Palatino Linotype" w:hAnsi="Palatino Linotype"/>
          <w:b/>
          <w:bCs/>
          <w:color w:val="000000" w:themeColor="text1"/>
        </w:rPr>
        <w:t>es</w:t>
      </w:r>
      <w:r w:rsidR="003E3CAB">
        <w:rPr>
          <w:rFonts w:ascii="Palatino Linotype" w:hAnsi="Palatino Linotype"/>
          <w:color w:val="000000" w:themeColor="text1"/>
        </w:rPr>
        <w:t xml:space="preserve"> el </w:t>
      </w:r>
      <w:r w:rsidR="00010B47" w:rsidRPr="00010B47">
        <w:rPr>
          <w:rFonts w:ascii="Palatino Linotype" w:hAnsi="Palatino Linotype"/>
          <w:color w:val="000000" w:themeColor="text1"/>
        </w:rPr>
        <w:t xml:space="preserve">órgano de control interno establecido por el </w:t>
      </w:r>
      <w:r w:rsidR="00010B47">
        <w:rPr>
          <w:rFonts w:ascii="Palatino Linotype" w:hAnsi="Palatino Linotype"/>
          <w:color w:val="000000" w:themeColor="text1"/>
        </w:rPr>
        <w:t>ayuntamiento</w:t>
      </w:r>
      <w:r w:rsidR="00010B47" w:rsidRPr="00010B47">
        <w:rPr>
          <w:rFonts w:ascii="Palatino Linotype" w:hAnsi="Palatino Linotype"/>
          <w:color w:val="000000" w:themeColor="text1"/>
        </w:rPr>
        <w:t xml:space="preserve">, </w:t>
      </w:r>
      <w:r w:rsidR="00010B47" w:rsidRPr="00010B47">
        <w:rPr>
          <w:rFonts w:ascii="Palatino Linotype" w:hAnsi="Palatino Linotype"/>
          <w:b/>
          <w:bCs/>
          <w:color w:val="000000" w:themeColor="text1"/>
        </w:rPr>
        <w:t>responsable de la inspección, vigilancia, control y evaluación de las funciones que</w:t>
      </w:r>
      <w:r w:rsidR="00010B47" w:rsidRPr="00010B47">
        <w:rPr>
          <w:rFonts w:ascii="Palatino Linotype" w:hAnsi="Palatino Linotype"/>
          <w:color w:val="000000" w:themeColor="text1"/>
        </w:rPr>
        <w:t xml:space="preserve"> por competencia </w:t>
      </w:r>
      <w:r w:rsidR="00010B47" w:rsidRPr="00010B47">
        <w:rPr>
          <w:rFonts w:ascii="Palatino Linotype" w:hAnsi="Palatino Linotype"/>
          <w:b/>
          <w:bCs/>
          <w:color w:val="000000" w:themeColor="text1"/>
        </w:rPr>
        <w:t>realizan las dependencias de la administración pública municipal</w:t>
      </w:r>
      <w:r w:rsidR="00010B47" w:rsidRPr="00010B47">
        <w:rPr>
          <w:rFonts w:ascii="Palatino Linotype" w:hAnsi="Palatino Linotype"/>
          <w:color w:val="000000" w:themeColor="text1"/>
        </w:rPr>
        <w:t xml:space="preserve">, verificando su debido funcionamiento administrativo acorde a la normatividad, planes y programas establecidos; de </w:t>
      </w:r>
      <w:r w:rsidR="00010B47" w:rsidRPr="00010B47">
        <w:rPr>
          <w:rFonts w:ascii="Palatino Linotype" w:hAnsi="Palatino Linotype"/>
          <w:b/>
          <w:bCs/>
          <w:color w:val="000000" w:themeColor="text1"/>
        </w:rPr>
        <w:t>comprobar la correcta aplicación de los recursos</w:t>
      </w:r>
      <w:r w:rsidR="00010B47" w:rsidRPr="00010B47">
        <w:rPr>
          <w:rFonts w:ascii="Palatino Linotype" w:hAnsi="Palatino Linotype"/>
          <w:color w:val="000000" w:themeColor="text1"/>
        </w:rPr>
        <w:t xml:space="preserve"> que por ley correspondan al Municipio en congruencia con el Presupuesto de Egresos, ejecutando las acciones y procesos</w:t>
      </w:r>
      <w:r w:rsidR="00010B47">
        <w:rPr>
          <w:rFonts w:ascii="Palatino Linotype" w:hAnsi="Palatino Linotype"/>
          <w:color w:val="000000" w:themeColor="text1"/>
        </w:rPr>
        <w:t xml:space="preserve"> </w:t>
      </w:r>
      <w:r w:rsidR="00010B47" w:rsidRPr="00010B47">
        <w:rPr>
          <w:rFonts w:ascii="Palatino Linotype" w:hAnsi="Palatino Linotype"/>
          <w:color w:val="000000" w:themeColor="text1"/>
        </w:rPr>
        <w:t xml:space="preserve">que promuevan la transparencia, rendición de cuentas, la prevención, investigación, resolución y sanción de las faltas administrativas y demás hechos de corrupción, de acuerdo a lo señalado en Ley Estatal Anticorrupción del Estado de </w:t>
      </w:r>
      <w:r w:rsidR="00010B47" w:rsidRPr="00010B47">
        <w:rPr>
          <w:rFonts w:ascii="Palatino Linotype" w:hAnsi="Palatino Linotype"/>
          <w:color w:val="000000" w:themeColor="text1"/>
        </w:rPr>
        <w:lastRenderedPageBreak/>
        <w:t>México y a la Ley de Responsabilidades Administrativas del Estado de México y Municipios</w:t>
      </w:r>
      <w:r w:rsidR="00010B47">
        <w:rPr>
          <w:rStyle w:val="Refdenotaalpie"/>
          <w:rFonts w:ascii="Palatino Linotype" w:hAnsi="Palatino Linotype"/>
          <w:color w:val="000000" w:themeColor="text1"/>
        </w:rPr>
        <w:footnoteReference w:id="22"/>
      </w:r>
      <w:r w:rsidR="00010B47" w:rsidRPr="00010B47">
        <w:rPr>
          <w:rFonts w:ascii="Palatino Linotype" w:hAnsi="Palatino Linotype"/>
          <w:color w:val="000000" w:themeColor="text1"/>
        </w:rPr>
        <w:t>.</w:t>
      </w:r>
    </w:p>
    <w:p w14:paraId="2111E3BC" w14:textId="77777777" w:rsidR="0021017B" w:rsidRPr="0021017B" w:rsidRDefault="0021017B" w:rsidP="0021017B">
      <w:pPr>
        <w:pStyle w:val="Prrafodelista"/>
        <w:tabs>
          <w:tab w:val="left" w:pos="426"/>
        </w:tabs>
        <w:spacing w:before="240" w:after="240" w:line="360" w:lineRule="auto"/>
        <w:ind w:left="0" w:right="51"/>
        <w:jc w:val="both"/>
        <w:rPr>
          <w:rFonts w:ascii="Palatino Linotype" w:hAnsi="Palatino Linotype" w:cs="Tahoma"/>
          <w:bCs/>
          <w:iCs/>
        </w:rPr>
      </w:pPr>
    </w:p>
    <w:p w14:paraId="61612A99" w14:textId="46740776" w:rsidR="0021017B" w:rsidRPr="00A50188" w:rsidRDefault="0090253F"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La Contraloría </w:t>
      </w:r>
      <w:r w:rsidR="00EB1280" w:rsidRPr="00EB1280">
        <w:rPr>
          <w:rFonts w:ascii="Palatino Linotype" w:hAnsi="Palatino Linotype"/>
          <w:color w:val="000000" w:themeColor="text1"/>
        </w:rPr>
        <w:t>Interna Municipal estará a cargo de un o una Titular a quien se le denominará Contralor Interno Municipal</w:t>
      </w:r>
      <w:r w:rsidR="00EB1280">
        <w:rPr>
          <w:rStyle w:val="Refdenotaalpie"/>
          <w:rFonts w:ascii="Palatino Linotype" w:hAnsi="Palatino Linotype"/>
          <w:color w:val="000000" w:themeColor="text1"/>
        </w:rPr>
        <w:footnoteReference w:id="23"/>
      </w:r>
      <w:r w:rsidR="00EB1280" w:rsidRPr="00EB1280">
        <w:rPr>
          <w:rFonts w:ascii="Palatino Linotype" w:hAnsi="Palatino Linotype"/>
          <w:color w:val="000000" w:themeColor="text1"/>
        </w:rPr>
        <w:t xml:space="preserve">, </w:t>
      </w:r>
      <w:r w:rsidR="00EB1280">
        <w:rPr>
          <w:rFonts w:ascii="Palatino Linotype" w:hAnsi="Palatino Linotype"/>
          <w:color w:val="000000" w:themeColor="text1"/>
        </w:rPr>
        <w:t xml:space="preserve">y </w:t>
      </w:r>
      <w:r w:rsidR="00A50188">
        <w:rPr>
          <w:rFonts w:ascii="Palatino Linotype" w:hAnsi="Palatino Linotype"/>
          <w:color w:val="000000" w:themeColor="text1"/>
        </w:rPr>
        <w:t>le corresponderá, entre otras, el ejercicio de las siguientes atribuciones y facultades</w:t>
      </w:r>
      <w:r w:rsidR="00A50188">
        <w:rPr>
          <w:rStyle w:val="Refdenotaalpie"/>
          <w:rFonts w:ascii="Palatino Linotype" w:hAnsi="Palatino Linotype"/>
          <w:color w:val="000000" w:themeColor="text1"/>
        </w:rPr>
        <w:footnoteReference w:id="24"/>
      </w:r>
      <w:r w:rsidR="00A50188">
        <w:rPr>
          <w:rFonts w:ascii="Palatino Linotype" w:hAnsi="Palatino Linotype"/>
          <w:color w:val="000000" w:themeColor="text1"/>
        </w:rPr>
        <w:t>:</w:t>
      </w:r>
    </w:p>
    <w:p w14:paraId="4DBCD191" w14:textId="3A849227" w:rsidR="00A50188" w:rsidRPr="007432E0" w:rsidRDefault="00323F63" w:rsidP="00A50188">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323F63">
        <w:rPr>
          <w:rFonts w:ascii="Palatino Linotype" w:hAnsi="Palatino Linotype"/>
          <w:b/>
          <w:bCs/>
          <w:color w:val="000000" w:themeColor="text1"/>
        </w:rPr>
        <w:t>Realizar auditorías, inspecciones</w:t>
      </w:r>
      <w:r w:rsidRPr="00323F63">
        <w:rPr>
          <w:rFonts w:ascii="Palatino Linotype" w:hAnsi="Palatino Linotype"/>
          <w:color w:val="000000" w:themeColor="text1"/>
        </w:rPr>
        <w:t>, mecanismos de control y evaluación que la ley establezca, en materia de obra pública, financiera, administrativa, e informar del resultado de las mismas al Presidente Municipal;</w:t>
      </w:r>
    </w:p>
    <w:p w14:paraId="0AF4D72A" w14:textId="7EF7E5C5" w:rsidR="008C1CFD" w:rsidRPr="008C1CFD" w:rsidRDefault="007432E0" w:rsidP="00A50188">
      <w:pPr>
        <w:pStyle w:val="Prrafodelista"/>
        <w:numPr>
          <w:ilvl w:val="1"/>
          <w:numId w:val="1"/>
        </w:numPr>
        <w:tabs>
          <w:tab w:val="left" w:pos="426"/>
        </w:tabs>
        <w:spacing w:before="240" w:after="240" w:line="360" w:lineRule="auto"/>
        <w:ind w:left="1134" w:right="51"/>
        <w:jc w:val="both"/>
        <w:rPr>
          <w:rFonts w:ascii="Palatino Linotype" w:hAnsi="Palatino Linotype" w:cs="Tahoma"/>
          <w:iCs/>
        </w:rPr>
      </w:pPr>
      <w:r w:rsidRPr="008C1CFD">
        <w:rPr>
          <w:rFonts w:ascii="Palatino Linotype" w:hAnsi="Palatino Linotype"/>
          <w:b/>
          <w:bCs/>
          <w:color w:val="000000" w:themeColor="text1"/>
        </w:rPr>
        <w:t xml:space="preserve">Establecer </w:t>
      </w:r>
      <w:r w:rsidR="008C1CFD" w:rsidRPr="008C1CFD">
        <w:rPr>
          <w:rFonts w:ascii="Palatino Linotype" w:hAnsi="Palatino Linotype"/>
          <w:b/>
          <w:bCs/>
          <w:color w:val="000000" w:themeColor="text1"/>
        </w:rPr>
        <w:t>las bases generales para la realización de auditorías e inspecciones</w:t>
      </w:r>
      <w:r w:rsidR="008C1CFD" w:rsidRPr="008C1CFD">
        <w:rPr>
          <w:rFonts w:ascii="Palatino Linotype" w:hAnsi="Palatino Linotype"/>
          <w:color w:val="000000" w:themeColor="text1"/>
        </w:rPr>
        <w:t xml:space="preserve">, investigaciones, verificaciones </w:t>
      </w:r>
      <w:r w:rsidR="008C1CFD" w:rsidRPr="008C1CFD">
        <w:rPr>
          <w:rFonts w:ascii="Palatino Linotype" w:hAnsi="Palatino Linotype"/>
          <w:b/>
          <w:bCs/>
          <w:color w:val="000000" w:themeColor="text1"/>
        </w:rPr>
        <w:t>o cualquier otro medio de revisión</w:t>
      </w:r>
      <w:r w:rsidR="008C1CFD" w:rsidRPr="008C1CFD">
        <w:rPr>
          <w:rFonts w:ascii="Palatino Linotype" w:hAnsi="Palatino Linotype"/>
          <w:color w:val="000000" w:themeColor="text1"/>
        </w:rPr>
        <w:t xml:space="preserve">, para la prevención y sanción de las faltas administrativas y hechos de corrupción tanto de los servidores públicos municipales y/o particulares involucrados; </w:t>
      </w:r>
    </w:p>
    <w:p w14:paraId="087413EF" w14:textId="79459F29" w:rsidR="007432E0" w:rsidRPr="005C2F0A" w:rsidRDefault="008C1CFD" w:rsidP="00A50188">
      <w:pPr>
        <w:pStyle w:val="Prrafodelista"/>
        <w:numPr>
          <w:ilvl w:val="1"/>
          <w:numId w:val="1"/>
        </w:numPr>
        <w:tabs>
          <w:tab w:val="left" w:pos="426"/>
        </w:tabs>
        <w:spacing w:before="240" w:after="240" w:line="360" w:lineRule="auto"/>
        <w:ind w:left="1134" w:right="51"/>
        <w:jc w:val="both"/>
        <w:rPr>
          <w:rFonts w:ascii="Palatino Linotype" w:hAnsi="Palatino Linotype" w:cs="Tahoma"/>
          <w:iCs/>
        </w:rPr>
      </w:pPr>
      <w:r w:rsidRPr="005C2F0A">
        <w:rPr>
          <w:rFonts w:ascii="Palatino Linotype" w:hAnsi="Palatino Linotype"/>
          <w:b/>
          <w:bCs/>
          <w:color w:val="000000" w:themeColor="text1"/>
        </w:rPr>
        <w:t>Designar</w:t>
      </w:r>
      <w:r w:rsidRPr="008C1CFD">
        <w:rPr>
          <w:rFonts w:ascii="Palatino Linotype" w:hAnsi="Palatino Linotype"/>
          <w:color w:val="000000" w:themeColor="text1"/>
        </w:rPr>
        <w:t xml:space="preserve"> a los </w:t>
      </w:r>
      <w:r w:rsidRPr="005C2F0A">
        <w:rPr>
          <w:rFonts w:ascii="Palatino Linotype" w:hAnsi="Palatino Linotype"/>
          <w:b/>
          <w:bCs/>
          <w:color w:val="000000" w:themeColor="text1"/>
        </w:rPr>
        <w:t>auditores externos</w:t>
      </w:r>
      <w:r w:rsidRPr="008C1CFD">
        <w:rPr>
          <w:rFonts w:ascii="Palatino Linotype" w:hAnsi="Palatino Linotype"/>
          <w:color w:val="000000" w:themeColor="text1"/>
        </w:rPr>
        <w:t xml:space="preserve"> y proponer al Ayuntamiento, en su caso, los Comisarios de los Organismos Municipales</w:t>
      </w:r>
      <w:r w:rsidR="005C2F0A">
        <w:rPr>
          <w:rFonts w:ascii="Palatino Linotype" w:hAnsi="Palatino Linotype"/>
          <w:color w:val="000000" w:themeColor="text1"/>
        </w:rPr>
        <w:t>;</w:t>
      </w:r>
    </w:p>
    <w:p w14:paraId="59F46AF7" w14:textId="7A709B7E" w:rsidR="005C2F0A" w:rsidRPr="008C1CFD" w:rsidRDefault="005C2F0A" w:rsidP="00A50188">
      <w:pPr>
        <w:pStyle w:val="Prrafodelista"/>
        <w:numPr>
          <w:ilvl w:val="1"/>
          <w:numId w:val="1"/>
        </w:numPr>
        <w:tabs>
          <w:tab w:val="left" w:pos="426"/>
        </w:tabs>
        <w:spacing w:before="240" w:after="240" w:line="360" w:lineRule="auto"/>
        <w:ind w:left="1134" w:right="51"/>
        <w:jc w:val="both"/>
        <w:rPr>
          <w:rFonts w:ascii="Palatino Linotype" w:hAnsi="Palatino Linotype" w:cs="Tahoma"/>
          <w:iCs/>
        </w:rPr>
      </w:pPr>
      <w:r w:rsidRPr="005C2F0A">
        <w:rPr>
          <w:rFonts w:ascii="Palatino Linotype" w:hAnsi="Palatino Linotype"/>
          <w:b/>
          <w:bCs/>
          <w:color w:val="000000" w:themeColor="text1"/>
        </w:rPr>
        <w:t>Emitir</w:t>
      </w:r>
      <w:r>
        <w:rPr>
          <w:rFonts w:ascii="Palatino Linotype" w:hAnsi="Palatino Linotype"/>
          <w:color w:val="000000" w:themeColor="text1"/>
        </w:rPr>
        <w:t xml:space="preserve"> </w:t>
      </w:r>
      <w:r w:rsidRPr="005C2F0A">
        <w:rPr>
          <w:rFonts w:ascii="Palatino Linotype" w:hAnsi="Palatino Linotype"/>
          <w:color w:val="000000" w:themeColor="text1"/>
        </w:rPr>
        <w:t xml:space="preserve">los </w:t>
      </w:r>
      <w:r w:rsidRPr="005C2F0A">
        <w:rPr>
          <w:rFonts w:ascii="Palatino Linotype" w:hAnsi="Palatino Linotype"/>
          <w:b/>
          <w:bCs/>
          <w:color w:val="000000" w:themeColor="text1"/>
        </w:rPr>
        <w:t>oficios de comisión y habilitación de días y horas inhábiles a los servidores públicos adscritos a la Contraloría Interna Municipal, para la realización de diversas diligencias en materia de</w:t>
      </w:r>
      <w:r w:rsidRPr="005C2F0A">
        <w:rPr>
          <w:rFonts w:ascii="Palatino Linotype" w:hAnsi="Palatino Linotype"/>
          <w:color w:val="000000" w:themeColor="text1"/>
        </w:rPr>
        <w:t xml:space="preserve"> </w:t>
      </w:r>
      <w:r w:rsidRPr="005C2F0A">
        <w:rPr>
          <w:rFonts w:ascii="Palatino Linotype" w:hAnsi="Palatino Linotype"/>
          <w:b/>
          <w:bCs/>
          <w:color w:val="000000" w:themeColor="text1"/>
        </w:rPr>
        <w:t>inspecciones</w:t>
      </w:r>
      <w:r w:rsidRPr="005C2F0A">
        <w:rPr>
          <w:rFonts w:ascii="Palatino Linotype" w:hAnsi="Palatino Linotype"/>
          <w:color w:val="000000" w:themeColor="text1"/>
        </w:rPr>
        <w:t xml:space="preserve">, verificaciones, </w:t>
      </w:r>
      <w:r w:rsidRPr="005C2F0A">
        <w:rPr>
          <w:rFonts w:ascii="Palatino Linotype" w:hAnsi="Palatino Linotype"/>
          <w:b/>
          <w:bCs/>
          <w:color w:val="000000" w:themeColor="text1"/>
        </w:rPr>
        <w:t>auditorias</w:t>
      </w:r>
      <w:r w:rsidRPr="005C2F0A">
        <w:rPr>
          <w:rFonts w:ascii="Palatino Linotype" w:hAnsi="Palatino Linotype"/>
          <w:color w:val="000000" w:themeColor="text1"/>
        </w:rPr>
        <w:t>, notificaciones, y demás funciones inherentes a este Órgano Interno de Control, en términos de lo establecido por el Código de Procedimientos Administrativos del Estado de México;</w:t>
      </w:r>
    </w:p>
    <w:p w14:paraId="1793C3FF" w14:textId="77777777" w:rsidR="0021017B" w:rsidRPr="0021017B" w:rsidRDefault="0021017B" w:rsidP="0021017B">
      <w:pPr>
        <w:pStyle w:val="Prrafodelista"/>
        <w:tabs>
          <w:tab w:val="left" w:pos="426"/>
        </w:tabs>
        <w:spacing w:before="240" w:after="240" w:line="360" w:lineRule="auto"/>
        <w:ind w:left="0" w:right="51"/>
        <w:jc w:val="both"/>
        <w:rPr>
          <w:rFonts w:ascii="Palatino Linotype" w:hAnsi="Palatino Linotype" w:cs="Tahoma"/>
          <w:bCs/>
          <w:iCs/>
        </w:rPr>
      </w:pPr>
    </w:p>
    <w:p w14:paraId="7FF40AAB" w14:textId="39ED862D" w:rsidR="0021017B" w:rsidRPr="00F70916" w:rsidRDefault="009A6EA3"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Para</w:t>
      </w:r>
      <w:r w:rsidR="004963D5">
        <w:rPr>
          <w:rFonts w:ascii="Palatino Linotype" w:hAnsi="Palatino Linotype"/>
          <w:color w:val="000000" w:themeColor="text1"/>
        </w:rPr>
        <w:t xml:space="preserve"> </w:t>
      </w:r>
      <w:r w:rsidR="00F70916" w:rsidRPr="00F70916">
        <w:rPr>
          <w:rFonts w:ascii="Palatino Linotype" w:hAnsi="Palatino Linotype"/>
          <w:color w:val="000000" w:themeColor="text1"/>
        </w:rPr>
        <w:t>la investigación, estudio, planeación, substanciación, despacho y resolución de los asuntos de su competencia, la Contraloría Interna Municipal se integra</w:t>
      </w:r>
      <w:r w:rsidR="00F70916">
        <w:rPr>
          <w:rFonts w:ascii="Palatino Linotype" w:hAnsi="Palatino Linotype"/>
          <w:color w:val="000000" w:themeColor="text1"/>
        </w:rPr>
        <w:t>rá</w:t>
      </w:r>
      <w:r w:rsidR="00F70916" w:rsidRPr="00F70916">
        <w:rPr>
          <w:rFonts w:ascii="Palatino Linotype" w:hAnsi="Palatino Linotype"/>
          <w:color w:val="000000" w:themeColor="text1"/>
        </w:rPr>
        <w:t xml:space="preserve"> por las unidades administrativas siguientes</w:t>
      </w:r>
      <w:r>
        <w:rPr>
          <w:rStyle w:val="Refdenotaalpie"/>
          <w:rFonts w:ascii="Palatino Linotype" w:hAnsi="Palatino Linotype"/>
          <w:color w:val="000000" w:themeColor="text1"/>
        </w:rPr>
        <w:footnoteReference w:id="25"/>
      </w:r>
      <w:r w:rsidR="00F70916" w:rsidRPr="00F70916">
        <w:rPr>
          <w:rFonts w:ascii="Palatino Linotype" w:hAnsi="Palatino Linotype"/>
          <w:color w:val="000000" w:themeColor="text1"/>
        </w:rPr>
        <w:t>:</w:t>
      </w:r>
    </w:p>
    <w:p w14:paraId="6DB80990" w14:textId="77777777" w:rsidR="00F70916" w:rsidRPr="00F70916" w:rsidRDefault="00F70916" w:rsidP="00F70916">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proofErr w:type="spellStart"/>
      <w:r>
        <w:rPr>
          <w:rFonts w:ascii="Palatino Linotype" w:hAnsi="Palatino Linotype"/>
          <w:color w:val="000000" w:themeColor="text1"/>
        </w:rPr>
        <w:t>Subcontraloría</w:t>
      </w:r>
      <w:proofErr w:type="spellEnd"/>
      <w:r>
        <w:rPr>
          <w:rFonts w:ascii="Palatino Linotype" w:hAnsi="Palatino Linotype"/>
          <w:color w:val="000000" w:themeColor="text1"/>
        </w:rPr>
        <w:t xml:space="preserve"> </w:t>
      </w:r>
      <w:r w:rsidRPr="00F70916">
        <w:rPr>
          <w:rFonts w:ascii="Palatino Linotype" w:hAnsi="Palatino Linotype"/>
          <w:color w:val="000000" w:themeColor="text1"/>
        </w:rPr>
        <w:t xml:space="preserve">Social e Investigación; </w:t>
      </w:r>
    </w:p>
    <w:p w14:paraId="35A4EA92" w14:textId="77777777" w:rsidR="00F70916" w:rsidRPr="00D5766B" w:rsidRDefault="00F70916" w:rsidP="00F70916">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proofErr w:type="spellStart"/>
      <w:r w:rsidRPr="00D5766B">
        <w:rPr>
          <w:rFonts w:ascii="Palatino Linotype" w:hAnsi="Palatino Linotype"/>
          <w:bCs/>
          <w:color w:val="000000" w:themeColor="text1"/>
        </w:rPr>
        <w:t>Subcontraloría</w:t>
      </w:r>
      <w:proofErr w:type="spellEnd"/>
      <w:r w:rsidRPr="00D5766B">
        <w:rPr>
          <w:rFonts w:ascii="Palatino Linotype" w:hAnsi="Palatino Linotype"/>
          <w:bCs/>
          <w:color w:val="000000" w:themeColor="text1"/>
        </w:rPr>
        <w:t xml:space="preserve"> de Auditoría; </w:t>
      </w:r>
    </w:p>
    <w:p w14:paraId="07842771" w14:textId="77777777" w:rsidR="00F70916" w:rsidRPr="00F70916" w:rsidRDefault="00F70916" w:rsidP="00F70916">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F70916">
        <w:rPr>
          <w:rFonts w:ascii="Palatino Linotype" w:hAnsi="Palatino Linotype"/>
          <w:color w:val="000000" w:themeColor="text1"/>
        </w:rPr>
        <w:t xml:space="preserve"> </w:t>
      </w:r>
      <w:proofErr w:type="spellStart"/>
      <w:r w:rsidRPr="00F70916">
        <w:rPr>
          <w:rFonts w:ascii="Palatino Linotype" w:hAnsi="Palatino Linotype"/>
          <w:color w:val="000000" w:themeColor="text1"/>
        </w:rPr>
        <w:t>Subcontraloría</w:t>
      </w:r>
      <w:proofErr w:type="spellEnd"/>
      <w:r w:rsidRPr="00F70916">
        <w:rPr>
          <w:rFonts w:ascii="Palatino Linotype" w:hAnsi="Palatino Linotype"/>
          <w:color w:val="000000" w:themeColor="text1"/>
        </w:rPr>
        <w:t xml:space="preserve"> de Responsabilidades; y </w:t>
      </w:r>
    </w:p>
    <w:p w14:paraId="1A9E8AA4" w14:textId="1252A4AC" w:rsidR="00F70916" w:rsidRPr="0021017B" w:rsidRDefault="00F70916" w:rsidP="00F70916">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F70916">
        <w:rPr>
          <w:rFonts w:ascii="Palatino Linotype" w:hAnsi="Palatino Linotype"/>
          <w:color w:val="000000" w:themeColor="text1"/>
        </w:rPr>
        <w:t>Coordinación de Asuntos Internos de Seguridad Pública.</w:t>
      </w:r>
    </w:p>
    <w:p w14:paraId="211C54A9" w14:textId="77777777" w:rsidR="0021017B" w:rsidRPr="0021017B" w:rsidRDefault="0021017B" w:rsidP="0021017B">
      <w:pPr>
        <w:pStyle w:val="Prrafodelista"/>
        <w:tabs>
          <w:tab w:val="left" w:pos="426"/>
        </w:tabs>
        <w:spacing w:before="240" w:after="240" w:line="360" w:lineRule="auto"/>
        <w:ind w:left="0" w:right="51"/>
        <w:jc w:val="both"/>
        <w:rPr>
          <w:rFonts w:ascii="Palatino Linotype" w:hAnsi="Palatino Linotype" w:cs="Tahoma"/>
          <w:bCs/>
          <w:iCs/>
        </w:rPr>
      </w:pPr>
    </w:p>
    <w:p w14:paraId="3D8C560A" w14:textId="130B314E" w:rsidR="0021017B" w:rsidRPr="0021017B" w:rsidRDefault="008B3A16"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Siendo de especial </w:t>
      </w:r>
      <w:r w:rsidR="009A6EA3">
        <w:rPr>
          <w:rFonts w:ascii="Palatino Linotype" w:hAnsi="Palatino Linotype"/>
          <w:color w:val="000000" w:themeColor="text1"/>
        </w:rPr>
        <w:t xml:space="preserve">interés para el presente asunto la </w:t>
      </w:r>
      <w:proofErr w:type="spellStart"/>
      <w:r w:rsidR="009A6EA3">
        <w:rPr>
          <w:rFonts w:ascii="Palatino Linotype" w:hAnsi="Palatino Linotype"/>
          <w:b/>
          <w:bCs/>
          <w:color w:val="000000" w:themeColor="text1"/>
        </w:rPr>
        <w:t>Subcontraloría</w:t>
      </w:r>
      <w:proofErr w:type="spellEnd"/>
      <w:r w:rsidR="009A6EA3">
        <w:rPr>
          <w:rFonts w:ascii="Palatino Linotype" w:hAnsi="Palatino Linotype"/>
          <w:b/>
          <w:bCs/>
          <w:color w:val="000000" w:themeColor="text1"/>
        </w:rPr>
        <w:t xml:space="preserve"> de Auditoría</w:t>
      </w:r>
      <w:r w:rsidR="009A6EA3">
        <w:rPr>
          <w:rFonts w:ascii="Palatino Linotype" w:hAnsi="Palatino Linotype"/>
          <w:color w:val="000000" w:themeColor="text1"/>
        </w:rPr>
        <w:t xml:space="preserve">, la cual tendrá las </w:t>
      </w:r>
      <w:r w:rsidR="00511EEA">
        <w:rPr>
          <w:rFonts w:ascii="Palatino Linotype" w:hAnsi="Palatino Linotype"/>
          <w:color w:val="000000" w:themeColor="text1"/>
        </w:rPr>
        <w:t>atribuciones que establece el numeral 3.76 del Código de Reglamentación Municipal de Metepec, a saber:</w:t>
      </w:r>
    </w:p>
    <w:p w14:paraId="33101414" w14:textId="77777777" w:rsidR="0021017B" w:rsidRDefault="0021017B" w:rsidP="0021017B">
      <w:pPr>
        <w:pStyle w:val="Prrafodelista"/>
        <w:tabs>
          <w:tab w:val="left" w:pos="426"/>
        </w:tabs>
        <w:spacing w:before="240" w:after="240" w:line="360" w:lineRule="auto"/>
        <w:ind w:left="0" w:right="51"/>
        <w:jc w:val="both"/>
        <w:rPr>
          <w:rFonts w:ascii="Palatino Linotype" w:hAnsi="Palatino Linotype" w:cs="Tahoma"/>
          <w:bCs/>
          <w:iCs/>
        </w:rPr>
      </w:pPr>
    </w:p>
    <w:p w14:paraId="2EAE12C2" w14:textId="77777777" w:rsidR="00762E59" w:rsidRDefault="00511EEA" w:rsidP="00511EEA">
      <w:pPr>
        <w:pStyle w:val="Prrafodelista"/>
        <w:tabs>
          <w:tab w:val="left" w:pos="426"/>
        </w:tabs>
        <w:spacing w:before="240" w:after="240" w:line="276" w:lineRule="auto"/>
        <w:ind w:left="567" w:right="567"/>
        <w:jc w:val="both"/>
        <w:rPr>
          <w:rFonts w:ascii="Palatino Linotype" w:hAnsi="Palatino Linotype" w:cs="Tahoma"/>
          <w:bCs/>
          <w:i/>
          <w:sz w:val="22"/>
          <w:szCs w:val="22"/>
        </w:rPr>
      </w:pPr>
      <w:r>
        <w:rPr>
          <w:rFonts w:ascii="Palatino Linotype" w:hAnsi="Palatino Linotype" w:cs="Tahoma"/>
          <w:bCs/>
          <w:i/>
          <w:sz w:val="22"/>
          <w:szCs w:val="22"/>
        </w:rPr>
        <w:t>“</w:t>
      </w:r>
      <w:r w:rsidR="00762E59" w:rsidRPr="00FD1906">
        <w:rPr>
          <w:rFonts w:ascii="Palatino Linotype" w:hAnsi="Palatino Linotype" w:cs="Tahoma"/>
          <w:b/>
          <w:i/>
          <w:sz w:val="22"/>
          <w:szCs w:val="22"/>
        </w:rPr>
        <w:t>Artículo 3.76.</w:t>
      </w:r>
      <w:r w:rsidR="00762E59" w:rsidRPr="00762E59">
        <w:rPr>
          <w:rFonts w:ascii="Palatino Linotype" w:hAnsi="Palatino Linotype" w:cs="Tahoma"/>
          <w:bCs/>
          <w:i/>
          <w:sz w:val="22"/>
          <w:szCs w:val="22"/>
        </w:rPr>
        <w:t xml:space="preserve"> Corresponde a la </w:t>
      </w:r>
      <w:proofErr w:type="spellStart"/>
      <w:r w:rsidR="00762E59" w:rsidRPr="00762E59">
        <w:rPr>
          <w:rFonts w:ascii="Palatino Linotype" w:hAnsi="Palatino Linotype" w:cs="Tahoma"/>
          <w:bCs/>
          <w:i/>
          <w:sz w:val="22"/>
          <w:szCs w:val="22"/>
        </w:rPr>
        <w:t>Subcontraloría</w:t>
      </w:r>
      <w:proofErr w:type="spellEnd"/>
      <w:r w:rsidR="00762E59" w:rsidRPr="00762E59">
        <w:rPr>
          <w:rFonts w:ascii="Palatino Linotype" w:hAnsi="Palatino Linotype" w:cs="Tahoma"/>
          <w:bCs/>
          <w:i/>
          <w:sz w:val="22"/>
          <w:szCs w:val="22"/>
        </w:rPr>
        <w:t xml:space="preserve"> de Auditoría, a través de su Titular el despacho de las atribuciones siguientes: </w:t>
      </w:r>
    </w:p>
    <w:p w14:paraId="5B3144E2" w14:textId="1E409558" w:rsidR="00511EEA" w:rsidRDefault="00762E59" w:rsidP="00511EEA">
      <w:pPr>
        <w:pStyle w:val="Prrafodelista"/>
        <w:tabs>
          <w:tab w:val="left" w:pos="426"/>
        </w:tabs>
        <w:spacing w:before="240" w:after="240" w:line="276" w:lineRule="auto"/>
        <w:ind w:left="567" w:right="567"/>
        <w:jc w:val="both"/>
        <w:rPr>
          <w:rFonts w:ascii="Palatino Linotype" w:hAnsi="Palatino Linotype" w:cs="Tahoma"/>
          <w:bCs/>
          <w:i/>
          <w:sz w:val="22"/>
          <w:szCs w:val="22"/>
        </w:rPr>
      </w:pPr>
      <w:r w:rsidRPr="00FD1906">
        <w:rPr>
          <w:rFonts w:ascii="Palatino Linotype" w:hAnsi="Palatino Linotype" w:cs="Tahoma"/>
          <w:b/>
          <w:i/>
          <w:sz w:val="22"/>
          <w:szCs w:val="22"/>
        </w:rPr>
        <w:t>I. Proponer el programa anual de auditorías</w:t>
      </w:r>
      <w:r w:rsidRPr="00762E59">
        <w:rPr>
          <w:rFonts w:ascii="Palatino Linotype" w:hAnsi="Palatino Linotype" w:cs="Tahoma"/>
          <w:bCs/>
          <w:i/>
          <w:sz w:val="22"/>
          <w:szCs w:val="22"/>
        </w:rPr>
        <w:t xml:space="preserve"> financiera, administrativa y de obra con apego al Plan de Desarrollo Municipal, para autorización del titular de la Contraloría Interna Municipal;</w:t>
      </w:r>
    </w:p>
    <w:p w14:paraId="47553580" w14:textId="5D47BD12" w:rsidR="00762E59" w:rsidRDefault="00762E59" w:rsidP="00511EEA">
      <w:pPr>
        <w:pStyle w:val="Prrafodelista"/>
        <w:tabs>
          <w:tab w:val="left" w:pos="426"/>
        </w:tabs>
        <w:spacing w:before="240" w:after="240" w:line="276" w:lineRule="auto"/>
        <w:ind w:left="567" w:right="567"/>
        <w:jc w:val="both"/>
        <w:rPr>
          <w:rFonts w:ascii="Palatino Linotype" w:hAnsi="Palatino Linotype" w:cs="Tahoma"/>
          <w:bCs/>
          <w:i/>
          <w:sz w:val="22"/>
          <w:szCs w:val="22"/>
        </w:rPr>
      </w:pPr>
      <w:r>
        <w:rPr>
          <w:rFonts w:ascii="Palatino Linotype" w:hAnsi="Palatino Linotype" w:cs="Tahoma"/>
          <w:bCs/>
          <w:i/>
          <w:sz w:val="22"/>
          <w:szCs w:val="22"/>
        </w:rPr>
        <w:t>(...)</w:t>
      </w:r>
    </w:p>
    <w:p w14:paraId="751DBF24" w14:textId="37A6AC76" w:rsidR="00762E59" w:rsidRDefault="00762E59" w:rsidP="00511EEA">
      <w:pPr>
        <w:pStyle w:val="Prrafodelista"/>
        <w:tabs>
          <w:tab w:val="left" w:pos="426"/>
        </w:tabs>
        <w:spacing w:before="240" w:after="240" w:line="276" w:lineRule="auto"/>
        <w:ind w:left="567" w:right="567"/>
        <w:jc w:val="both"/>
        <w:rPr>
          <w:rFonts w:ascii="Palatino Linotype" w:hAnsi="Palatino Linotype" w:cs="Tahoma"/>
          <w:bCs/>
          <w:i/>
          <w:sz w:val="22"/>
          <w:szCs w:val="22"/>
        </w:rPr>
      </w:pPr>
      <w:r w:rsidRPr="00FD1906">
        <w:rPr>
          <w:rFonts w:ascii="Palatino Linotype" w:hAnsi="Palatino Linotype" w:cs="Tahoma"/>
          <w:b/>
          <w:i/>
          <w:sz w:val="22"/>
          <w:szCs w:val="22"/>
        </w:rPr>
        <w:t>IV. Coadyuvar en la planeación, coordinación y realización de auditorías</w:t>
      </w:r>
      <w:r w:rsidRPr="00762E59">
        <w:rPr>
          <w:rFonts w:ascii="Palatino Linotype" w:hAnsi="Palatino Linotype" w:cs="Tahoma"/>
          <w:bCs/>
          <w:i/>
          <w:sz w:val="22"/>
          <w:szCs w:val="22"/>
        </w:rPr>
        <w:t xml:space="preserve"> en materia de obra pública, financiera, administrativa en los organismos municipales;</w:t>
      </w:r>
    </w:p>
    <w:p w14:paraId="2628ACA9" w14:textId="33D6753F" w:rsidR="00762E59" w:rsidRDefault="00762E59" w:rsidP="00511EEA">
      <w:pPr>
        <w:pStyle w:val="Prrafodelista"/>
        <w:tabs>
          <w:tab w:val="left" w:pos="426"/>
        </w:tabs>
        <w:spacing w:before="240" w:after="240" w:line="276" w:lineRule="auto"/>
        <w:ind w:left="567" w:right="567"/>
        <w:jc w:val="both"/>
        <w:rPr>
          <w:rFonts w:ascii="Palatino Linotype" w:hAnsi="Palatino Linotype" w:cs="Tahoma"/>
          <w:bCs/>
          <w:i/>
          <w:sz w:val="22"/>
          <w:szCs w:val="22"/>
        </w:rPr>
      </w:pPr>
      <w:r>
        <w:rPr>
          <w:rFonts w:ascii="Palatino Linotype" w:hAnsi="Palatino Linotype" w:cs="Tahoma"/>
          <w:bCs/>
          <w:i/>
          <w:sz w:val="22"/>
          <w:szCs w:val="22"/>
        </w:rPr>
        <w:t>(...)</w:t>
      </w:r>
    </w:p>
    <w:p w14:paraId="1CBAD46C" w14:textId="77777777" w:rsidR="00EF4891" w:rsidRDefault="00EF4891" w:rsidP="00511EEA">
      <w:pPr>
        <w:pStyle w:val="Prrafodelista"/>
        <w:tabs>
          <w:tab w:val="left" w:pos="426"/>
        </w:tabs>
        <w:spacing w:before="240" w:after="240" w:line="276" w:lineRule="auto"/>
        <w:ind w:left="567" w:right="567"/>
        <w:jc w:val="both"/>
        <w:rPr>
          <w:rFonts w:ascii="Palatino Linotype" w:hAnsi="Palatino Linotype" w:cs="Tahoma"/>
          <w:bCs/>
          <w:i/>
          <w:sz w:val="22"/>
          <w:szCs w:val="22"/>
        </w:rPr>
      </w:pPr>
      <w:r w:rsidRPr="00FD1906">
        <w:rPr>
          <w:rFonts w:ascii="Palatino Linotype" w:hAnsi="Palatino Linotype" w:cs="Tahoma"/>
          <w:b/>
          <w:i/>
          <w:sz w:val="22"/>
          <w:szCs w:val="22"/>
        </w:rPr>
        <w:t>VII. Elaborar</w:t>
      </w:r>
      <w:r w:rsidRPr="00EF4891">
        <w:rPr>
          <w:rFonts w:ascii="Palatino Linotype" w:hAnsi="Palatino Linotype" w:cs="Tahoma"/>
          <w:bCs/>
          <w:i/>
          <w:sz w:val="22"/>
          <w:szCs w:val="22"/>
        </w:rPr>
        <w:t xml:space="preserve"> para firma del Contralor Interno Municipal, </w:t>
      </w:r>
      <w:r w:rsidRPr="00FD1906">
        <w:rPr>
          <w:rFonts w:ascii="Palatino Linotype" w:hAnsi="Palatino Linotype" w:cs="Tahoma"/>
          <w:b/>
          <w:i/>
          <w:sz w:val="22"/>
          <w:szCs w:val="22"/>
        </w:rPr>
        <w:t>el informe y las cédulas de datos de presunto responsables derivadas de auditorías inspecciones y demás intervenciones</w:t>
      </w:r>
      <w:r w:rsidRPr="00EF4891">
        <w:rPr>
          <w:rFonts w:ascii="Palatino Linotype" w:hAnsi="Palatino Linotype" w:cs="Tahoma"/>
          <w:bCs/>
          <w:i/>
          <w:sz w:val="22"/>
          <w:szCs w:val="22"/>
        </w:rPr>
        <w:t xml:space="preserve">, cuando se detecten irregularidades por actos u omisiones de servidores públicos en el manejo, decisión, autorización, recepción, aplicación, administración de fondos, valores y de recursos económicos que se traduzcan en daños y perjuicios estimables en dinero, causados a la Hacienda Pública Municipal; </w:t>
      </w:r>
    </w:p>
    <w:p w14:paraId="698BAD16" w14:textId="77777777" w:rsidR="00EF4891" w:rsidRDefault="00EF4891" w:rsidP="00511EEA">
      <w:pPr>
        <w:pStyle w:val="Prrafodelista"/>
        <w:tabs>
          <w:tab w:val="left" w:pos="426"/>
        </w:tabs>
        <w:spacing w:before="240" w:after="240" w:line="276" w:lineRule="auto"/>
        <w:ind w:left="567" w:right="567"/>
        <w:jc w:val="both"/>
        <w:rPr>
          <w:rFonts w:ascii="Palatino Linotype" w:hAnsi="Palatino Linotype" w:cs="Tahoma"/>
          <w:bCs/>
          <w:i/>
          <w:sz w:val="22"/>
          <w:szCs w:val="22"/>
        </w:rPr>
      </w:pPr>
      <w:r w:rsidRPr="00FD1906">
        <w:rPr>
          <w:rFonts w:ascii="Palatino Linotype" w:hAnsi="Palatino Linotype" w:cs="Tahoma"/>
          <w:b/>
          <w:i/>
          <w:sz w:val="22"/>
          <w:szCs w:val="22"/>
        </w:rPr>
        <w:lastRenderedPageBreak/>
        <w:t>VIII. Auxiliar</w:t>
      </w:r>
      <w:r w:rsidRPr="00EF4891">
        <w:rPr>
          <w:rFonts w:ascii="Palatino Linotype" w:hAnsi="Palatino Linotype" w:cs="Tahoma"/>
          <w:bCs/>
          <w:i/>
          <w:sz w:val="22"/>
          <w:szCs w:val="22"/>
        </w:rPr>
        <w:t xml:space="preserve"> al Contralor Interno Municipal </w:t>
      </w:r>
      <w:r w:rsidRPr="00FD1906">
        <w:rPr>
          <w:rFonts w:ascii="Palatino Linotype" w:hAnsi="Palatino Linotype" w:cs="Tahoma"/>
          <w:b/>
          <w:i/>
          <w:sz w:val="22"/>
          <w:szCs w:val="22"/>
        </w:rPr>
        <w:t>en los procedimientos de Auditoría, inspecciones y demás intervenciones</w:t>
      </w:r>
      <w:r w:rsidRPr="00EF4891">
        <w:rPr>
          <w:rFonts w:ascii="Palatino Linotype" w:hAnsi="Palatino Linotype" w:cs="Tahoma"/>
          <w:bCs/>
          <w:i/>
          <w:sz w:val="22"/>
          <w:szCs w:val="22"/>
        </w:rPr>
        <w:t xml:space="preserve">, a fin de promover lo necesario en su trámite, desarrollo y conclusión en términos de la normatividad aplicable; </w:t>
      </w:r>
    </w:p>
    <w:p w14:paraId="116E2DDC" w14:textId="4673F505" w:rsidR="00762E59" w:rsidRDefault="00EF4891" w:rsidP="00511EEA">
      <w:pPr>
        <w:pStyle w:val="Prrafodelista"/>
        <w:tabs>
          <w:tab w:val="left" w:pos="426"/>
        </w:tabs>
        <w:spacing w:before="240" w:after="240" w:line="276" w:lineRule="auto"/>
        <w:ind w:left="567" w:right="567"/>
        <w:jc w:val="both"/>
        <w:rPr>
          <w:rFonts w:ascii="Palatino Linotype" w:hAnsi="Palatino Linotype" w:cs="Tahoma"/>
          <w:bCs/>
          <w:i/>
          <w:sz w:val="22"/>
          <w:szCs w:val="22"/>
        </w:rPr>
      </w:pPr>
      <w:r w:rsidRPr="00FD1906">
        <w:rPr>
          <w:rFonts w:ascii="Palatino Linotype" w:hAnsi="Palatino Linotype" w:cs="Tahoma"/>
          <w:b/>
          <w:i/>
          <w:sz w:val="22"/>
          <w:szCs w:val="22"/>
        </w:rPr>
        <w:t>IX. Verificar el debido cumplimiento de los programas anuales de auditoría</w:t>
      </w:r>
      <w:r w:rsidRPr="00EF4891">
        <w:rPr>
          <w:rFonts w:ascii="Palatino Linotype" w:hAnsi="Palatino Linotype" w:cs="Tahoma"/>
          <w:bCs/>
          <w:i/>
          <w:sz w:val="22"/>
          <w:szCs w:val="22"/>
        </w:rPr>
        <w:t xml:space="preserve"> de obra, financiera y administrativa, proyectando las recomendaciones pertinentes para firma del Contralor Interno, en atención a lo que establece la normatividad aplicable;</w:t>
      </w:r>
    </w:p>
    <w:p w14:paraId="222BED07" w14:textId="49A1E74F" w:rsidR="00EF4891" w:rsidRDefault="00EF4891" w:rsidP="00FD1906">
      <w:pPr>
        <w:pStyle w:val="Prrafodelista"/>
        <w:tabs>
          <w:tab w:val="left" w:pos="426"/>
        </w:tabs>
        <w:spacing w:before="240" w:after="240" w:line="276" w:lineRule="auto"/>
        <w:ind w:left="567" w:right="567"/>
        <w:jc w:val="both"/>
        <w:rPr>
          <w:rFonts w:ascii="Palatino Linotype" w:hAnsi="Palatino Linotype" w:cs="Tahoma"/>
          <w:bCs/>
          <w:i/>
          <w:sz w:val="22"/>
          <w:szCs w:val="22"/>
        </w:rPr>
      </w:pPr>
      <w:r>
        <w:rPr>
          <w:rFonts w:ascii="Palatino Linotype" w:hAnsi="Palatino Linotype" w:cs="Tahoma"/>
          <w:bCs/>
          <w:i/>
          <w:sz w:val="22"/>
          <w:szCs w:val="22"/>
        </w:rPr>
        <w:t>(...)</w:t>
      </w:r>
      <w:r w:rsidR="00FD1906">
        <w:rPr>
          <w:rFonts w:ascii="Palatino Linotype" w:hAnsi="Palatino Linotype" w:cs="Tahoma"/>
          <w:bCs/>
          <w:i/>
          <w:sz w:val="22"/>
          <w:szCs w:val="22"/>
        </w:rPr>
        <w:t>”</w:t>
      </w:r>
    </w:p>
    <w:p w14:paraId="4C0CEAEA" w14:textId="70BE2A72" w:rsidR="00FD1906" w:rsidRPr="00FD1906" w:rsidRDefault="00FD1906" w:rsidP="00FD1906">
      <w:pPr>
        <w:pStyle w:val="Prrafodelista"/>
        <w:tabs>
          <w:tab w:val="left" w:pos="426"/>
        </w:tabs>
        <w:spacing w:before="240" w:after="240" w:line="276" w:lineRule="auto"/>
        <w:ind w:left="567" w:right="567"/>
        <w:jc w:val="both"/>
        <w:rPr>
          <w:rFonts w:ascii="Palatino Linotype" w:hAnsi="Palatino Linotype" w:cs="Tahoma"/>
          <w:bCs/>
          <w:iCs/>
          <w:sz w:val="22"/>
          <w:szCs w:val="22"/>
        </w:rPr>
      </w:pPr>
      <w:r>
        <w:rPr>
          <w:rFonts w:ascii="Palatino Linotype" w:hAnsi="Palatino Linotype" w:cs="Tahoma"/>
          <w:bCs/>
          <w:iCs/>
          <w:sz w:val="22"/>
          <w:szCs w:val="22"/>
        </w:rPr>
        <w:t>(Énfasis añadido)</w:t>
      </w:r>
    </w:p>
    <w:p w14:paraId="21ED6EEE" w14:textId="77777777" w:rsidR="00511EEA" w:rsidRPr="0021017B" w:rsidRDefault="00511EEA" w:rsidP="0021017B">
      <w:pPr>
        <w:pStyle w:val="Prrafodelista"/>
        <w:tabs>
          <w:tab w:val="left" w:pos="426"/>
        </w:tabs>
        <w:spacing w:before="240" w:after="240" w:line="360" w:lineRule="auto"/>
        <w:ind w:left="0" w:right="51"/>
        <w:jc w:val="both"/>
        <w:rPr>
          <w:rFonts w:ascii="Palatino Linotype" w:hAnsi="Palatino Linotype" w:cs="Tahoma"/>
          <w:bCs/>
          <w:iCs/>
        </w:rPr>
      </w:pPr>
    </w:p>
    <w:p w14:paraId="7984A312" w14:textId="05A28EBC" w:rsidR="0021017B" w:rsidRPr="0021017B" w:rsidRDefault="0078618D"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Así las cosas, podemos identificar</w:t>
      </w:r>
      <w:r w:rsidR="00B95C7D">
        <w:rPr>
          <w:rFonts w:ascii="Palatino Linotype" w:hAnsi="Palatino Linotype"/>
          <w:color w:val="000000" w:themeColor="text1"/>
        </w:rPr>
        <w:t xml:space="preserve">, por la naturaleza de sus funciones, </w:t>
      </w:r>
      <w:r>
        <w:rPr>
          <w:rFonts w:ascii="Palatino Linotype" w:hAnsi="Palatino Linotype"/>
          <w:color w:val="000000" w:themeColor="text1"/>
        </w:rPr>
        <w:t xml:space="preserve">a la </w:t>
      </w:r>
      <w:proofErr w:type="spellStart"/>
      <w:r>
        <w:rPr>
          <w:rFonts w:ascii="Palatino Linotype" w:hAnsi="Palatino Linotype"/>
          <w:color w:val="000000" w:themeColor="text1"/>
        </w:rPr>
        <w:t>Subcontraloría</w:t>
      </w:r>
      <w:proofErr w:type="spellEnd"/>
      <w:r>
        <w:rPr>
          <w:rFonts w:ascii="Palatino Linotype" w:hAnsi="Palatino Linotype"/>
          <w:color w:val="000000" w:themeColor="text1"/>
        </w:rPr>
        <w:t xml:space="preserve"> de Auditoría</w:t>
      </w:r>
      <w:r w:rsidR="00B95C7D">
        <w:rPr>
          <w:rFonts w:ascii="Palatino Linotype" w:hAnsi="Palatino Linotype"/>
          <w:color w:val="000000" w:themeColor="text1"/>
        </w:rPr>
        <w:t>,</w:t>
      </w:r>
      <w:r>
        <w:rPr>
          <w:rFonts w:ascii="Palatino Linotype" w:hAnsi="Palatino Linotype"/>
          <w:color w:val="000000" w:themeColor="text1"/>
        </w:rPr>
        <w:t xml:space="preserve"> como la dependencia </w:t>
      </w:r>
      <w:r w:rsidR="00B95C7D">
        <w:rPr>
          <w:rFonts w:ascii="Palatino Linotype" w:hAnsi="Palatino Linotype"/>
          <w:color w:val="000000" w:themeColor="text1"/>
        </w:rPr>
        <w:t>principalmente competente para poseer, generar y administrar la información referente al plan anual de auditoría, inspecciones y revisiones, así como los programas específicos</w:t>
      </w:r>
      <w:r w:rsidR="008A4872">
        <w:rPr>
          <w:rFonts w:ascii="Palatino Linotype" w:hAnsi="Palatino Linotype"/>
          <w:color w:val="000000" w:themeColor="text1"/>
        </w:rPr>
        <w:t>.</w:t>
      </w:r>
    </w:p>
    <w:p w14:paraId="2D74DA95" w14:textId="77777777" w:rsidR="0021017B" w:rsidRPr="0021017B" w:rsidRDefault="0021017B" w:rsidP="0021017B">
      <w:pPr>
        <w:pStyle w:val="Prrafodelista"/>
        <w:tabs>
          <w:tab w:val="left" w:pos="426"/>
        </w:tabs>
        <w:spacing w:before="240" w:after="240" w:line="360" w:lineRule="auto"/>
        <w:ind w:left="0" w:right="51"/>
        <w:jc w:val="both"/>
        <w:rPr>
          <w:rFonts w:ascii="Palatino Linotype" w:hAnsi="Palatino Linotype" w:cs="Tahoma"/>
          <w:bCs/>
          <w:iCs/>
        </w:rPr>
      </w:pPr>
    </w:p>
    <w:p w14:paraId="0B3258B1" w14:textId="552B4D58" w:rsidR="0021017B" w:rsidRPr="0021017B" w:rsidRDefault="008A4872"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No es ocioso mencionar que la solicitud de información </w:t>
      </w:r>
      <w:r>
        <w:rPr>
          <w:rFonts w:ascii="Palatino Linotype" w:hAnsi="Palatino Linotype"/>
          <w:b/>
          <w:bCs/>
          <w:color w:val="000000" w:themeColor="text1"/>
        </w:rPr>
        <w:t>03657/METEPEC/IP/2022</w:t>
      </w:r>
      <w:r>
        <w:rPr>
          <w:rFonts w:ascii="Palatino Linotype" w:hAnsi="Palatino Linotype"/>
          <w:color w:val="000000" w:themeColor="text1"/>
        </w:rPr>
        <w:t xml:space="preserve"> se sustenta de forma literal </w:t>
      </w:r>
      <w:r w:rsidR="00DD4C01">
        <w:rPr>
          <w:rFonts w:ascii="Palatino Linotype" w:hAnsi="Palatino Linotype"/>
          <w:color w:val="000000" w:themeColor="text1"/>
        </w:rPr>
        <w:t xml:space="preserve">con base en lo establecido por el Código de Reglamentación Municipal de Metepec, vigente durante la administración 2019-2021, el cual, en </w:t>
      </w:r>
      <w:r w:rsidR="00D5766B">
        <w:rPr>
          <w:rFonts w:ascii="Palatino Linotype" w:hAnsi="Palatino Linotype"/>
          <w:color w:val="000000" w:themeColor="text1"/>
        </w:rPr>
        <w:t>sus</w:t>
      </w:r>
      <w:r w:rsidR="00DD4C01">
        <w:rPr>
          <w:rFonts w:ascii="Palatino Linotype" w:hAnsi="Palatino Linotype"/>
          <w:color w:val="000000" w:themeColor="text1"/>
        </w:rPr>
        <w:t xml:space="preserve"> artículo 3.67</w:t>
      </w:r>
      <w:r w:rsidR="00C07C99">
        <w:rPr>
          <w:rFonts w:ascii="Palatino Linotype" w:hAnsi="Palatino Linotype"/>
          <w:color w:val="000000" w:themeColor="text1"/>
        </w:rPr>
        <w:t xml:space="preserve"> y 3.68</w:t>
      </w:r>
      <w:r w:rsidR="005620F7">
        <w:rPr>
          <w:rFonts w:ascii="Palatino Linotype" w:hAnsi="Palatino Linotype"/>
          <w:color w:val="000000" w:themeColor="text1"/>
        </w:rPr>
        <w:t>, establecía lo siguiente:</w:t>
      </w:r>
    </w:p>
    <w:p w14:paraId="4BF3B7C8" w14:textId="77777777" w:rsidR="0021017B" w:rsidRDefault="0021017B" w:rsidP="0021017B">
      <w:pPr>
        <w:pStyle w:val="Prrafodelista"/>
        <w:tabs>
          <w:tab w:val="left" w:pos="426"/>
        </w:tabs>
        <w:spacing w:before="240" w:after="240" w:line="360" w:lineRule="auto"/>
        <w:ind w:left="0" w:right="51"/>
        <w:jc w:val="both"/>
        <w:rPr>
          <w:rFonts w:ascii="Palatino Linotype" w:hAnsi="Palatino Linotype" w:cs="Tahoma"/>
          <w:bCs/>
          <w:iCs/>
        </w:rPr>
      </w:pPr>
    </w:p>
    <w:p w14:paraId="7BD77B07" w14:textId="4BA38B12" w:rsidR="005620F7" w:rsidRDefault="005620F7" w:rsidP="005620F7">
      <w:pPr>
        <w:pStyle w:val="Prrafodelista"/>
        <w:tabs>
          <w:tab w:val="left" w:pos="426"/>
        </w:tabs>
        <w:spacing w:before="240" w:after="240" w:line="276" w:lineRule="auto"/>
        <w:ind w:left="567" w:right="567"/>
        <w:jc w:val="both"/>
        <w:rPr>
          <w:rFonts w:ascii="Palatino Linotype" w:hAnsi="Palatino Linotype" w:cs="Tahoma"/>
          <w:bCs/>
          <w:i/>
          <w:sz w:val="22"/>
          <w:szCs w:val="22"/>
        </w:rPr>
      </w:pPr>
      <w:r>
        <w:rPr>
          <w:rFonts w:ascii="Palatino Linotype" w:hAnsi="Palatino Linotype" w:cs="Tahoma"/>
          <w:bCs/>
          <w:i/>
          <w:sz w:val="22"/>
          <w:szCs w:val="22"/>
        </w:rPr>
        <w:t>“</w:t>
      </w:r>
      <w:r w:rsidRPr="00AD0F76">
        <w:rPr>
          <w:rFonts w:ascii="Palatino Linotype" w:hAnsi="Palatino Linotype" w:cs="Tahoma"/>
          <w:b/>
          <w:i/>
          <w:sz w:val="22"/>
          <w:szCs w:val="22"/>
        </w:rPr>
        <w:t>Artículo 3.67.-</w:t>
      </w:r>
      <w:r w:rsidRPr="005620F7">
        <w:rPr>
          <w:rFonts w:ascii="Palatino Linotype" w:hAnsi="Palatino Linotype" w:cs="Tahoma"/>
          <w:bCs/>
          <w:i/>
          <w:sz w:val="22"/>
          <w:szCs w:val="22"/>
        </w:rPr>
        <w:t xml:space="preserve"> La o el Titular de la </w:t>
      </w:r>
      <w:proofErr w:type="spellStart"/>
      <w:r w:rsidRPr="00AD0F76">
        <w:rPr>
          <w:rFonts w:ascii="Palatino Linotype" w:hAnsi="Palatino Linotype" w:cs="Tahoma"/>
          <w:b/>
          <w:i/>
          <w:sz w:val="22"/>
          <w:szCs w:val="22"/>
        </w:rPr>
        <w:t>Subcontraloría</w:t>
      </w:r>
      <w:proofErr w:type="spellEnd"/>
      <w:r w:rsidRPr="00AD0F76">
        <w:rPr>
          <w:rFonts w:ascii="Palatino Linotype" w:hAnsi="Palatino Linotype" w:cs="Tahoma"/>
          <w:b/>
          <w:i/>
          <w:sz w:val="22"/>
          <w:szCs w:val="22"/>
        </w:rPr>
        <w:t xml:space="preserve"> Municipal</w:t>
      </w:r>
      <w:r w:rsidRPr="005620F7">
        <w:rPr>
          <w:rFonts w:ascii="Palatino Linotype" w:hAnsi="Palatino Linotype" w:cs="Tahoma"/>
          <w:bCs/>
          <w:i/>
          <w:sz w:val="22"/>
          <w:szCs w:val="22"/>
        </w:rPr>
        <w:t>, tendrá a su cargo las atribuciones y facultades siguientes:</w:t>
      </w:r>
    </w:p>
    <w:p w14:paraId="31BDE3F0" w14:textId="550BA2A6" w:rsidR="005620F7" w:rsidRDefault="005620F7" w:rsidP="005620F7">
      <w:pPr>
        <w:pStyle w:val="Prrafodelista"/>
        <w:tabs>
          <w:tab w:val="left" w:pos="426"/>
        </w:tabs>
        <w:spacing w:before="240" w:after="240" w:line="276" w:lineRule="auto"/>
        <w:ind w:left="567" w:right="567"/>
        <w:jc w:val="both"/>
        <w:rPr>
          <w:rFonts w:ascii="Palatino Linotype" w:hAnsi="Palatino Linotype" w:cs="Tahoma"/>
          <w:bCs/>
          <w:i/>
          <w:sz w:val="22"/>
          <w:szCs w:val="22"/>
        </w:rPr>
      </w:pPr>
      <w:r>
        <w:rPr>
          <w:rFonts w:ascii="Palatino Linotype" w:hAnsi="Palatino Linotype" w:cs="Tahoma"/>
          <w:bCs/>
          <w:i/>
          <w:sz w:val="22"/>
          <w:szCs w:val="22"/>
        </w:rPr>
        <w:t>(...)</w:t>
      </w:r>
    </w:p>
    <w:p w14:paraId="4C2200FC" w14:textId="0AD1C60D" w:rsidR="005620F7" w:rsidRPr="00AD0F76" w:rsidRDefault="00AD0F76" w:rsidP="005620F7">
      <w:pPr>
        <w:pStyle w:val="Prrafodelista"/>
        <w:tabs>
          <w:tab w:val="left" w:pos="426"/>
        </w:tabs>
        <w:spacing w:before="240" w:after="240" w:line="276" w:lineRule="auto"/>
        <w:ind w:left="567" w:right="567"/>
        <w:jc w:val="both"/>
        <w:rPr>
          <w:rFonts w:ascii="Palatino Linotype" w:hAnsi="Palatino Linotype" w:cs="Tahoma"/>
          <w:b/>
          <w:i/>
          <w:sz w:val="22"/>
          <w:szCs w:val="22"/>
        </w:rPr>
      </w:pPr>
      <w:r w:rsidRPr="00AD0F76">
        <w:rPr>
          <w:rFonts w:ascii="Palatino Linotype" w:hAnsi="Palatino Linotype" w:cs="Tahoma"/>
          <w:b/>
          <w:i/>
          <w:sz w:val="22"/>
          <w:szCs w:val="22"/>
        </w:rPr>
        <w:t>IV. Coordinar la ejecución del plan anual de auditorías, inspecciones y revisiones, así como los programas específicos;</w:t>
      </w:r>
    </w:p>
    <w:p w14:paraId="5FCF5886" w14:textId="505B3D2A" w:rsidR="005620F7" w:rsidRDefault="005620F7" w:rsidP="005620F7">
      <w:pPr>
        <w:pStyle w:val="Prrafodelista"/>
        <w:tabs>
          <w:tab w:val="left" w:pos="426"/>
        </w:tabs>
        <w:spacing w:before="240" w:after="240" w:line="276" w:lineRule="auto"/>
        <w:ind w:left="567" w:right="567"/>
        <w:jc w:val="both"/>
        <w:rPr>
          <w:rFonts w:ascii="Palatino Linotype" w:hAnsi="Palatino Linotype" w:cs="Tahoma"/>
          <w:bCs/>
          <w:i/>
          <w:sz w:val="22"/>
          <w:szCs w:val="22"/>
        </w:rPr>
      </w:pPr>
      <w:r>
        <w:rPr>
          <w:rFonts w:ascii="Palatino Linotype" w:hAnsi="Palatino Linotype" w:cs="Tahoma"/>
          <w:bCs/>
          <w:i/>
          <w:sz w:val="22"/>
          <w:szCs w:val="22"/>
        </w:rPr>
        <w:t>(...)”</w:t>
      </w:r>
    </w:p>
    <w:p w14:paraId="2BC46CE9" w14:textId="77777777" w:rsidR="005C2CE0" w:rsidRDefault="005C2CE0" w:rsidP="005620F7">
      <w:pPr>
        <w:pStyle w:val="Prrafodelista"/>
        <w:tabs>
          <w:tab w:val="left" w:pos="426"/>
        </w:tabs>
        <w:spacing w:before="240" w:after="240" w:line="276" w:lineRule="auto"/>
        <w:ind w:left="567" w:right="567"/>
        <w:jc w:val="both"/>
        <w:rPr>
          <w:rFonts w:ascii="Palatino Linotype" w:hAnsi="Palatino Linotype" w:cs="Tahoma"/>
          <w:bCs/>
          <w:i/>
          <w:sz w:val="22"/>
          <w:szCs w:val="22"/>
        </w:rPr>
      </w:pPr>
    </w:p>
    <w:p w14:paraId="5B20A39C" w14:textId="77777777" w:rsidR="005C2CE0" w:rsidRDefault="005C2CE0" w:rsidP="005620F7">
      <w:pPr>
        <w:pStyle w:val="Prrafodelista"/>
        <w:tabs>
          <w:tab w:val="left" w:pos="426"/>
        </w:tabs>
        <w:spacing w:before="240" w:after="240" w:line="276" w:lineRule="auto"/>
        <w:ind w:left="567" w:right="567"/>
        <w:jc w:val="both"/>
        <w:rPr>
          <w:rFonts w:ascii="Palatino Linotype" w:hAnsi="Palatino Linotype" w:cs="Tahoma"/>
          <w:bCs/>
          <w:i/>
          <w:sz w:val="22"/>
          <w:szCs w:val="22"/>
        </w:rPr>
      </w:pPr>
      <w:r>
        <w:rPr>
          <w:rFonts w:ascii="Palatino Linotype" w:hAnsi="Palatino Linotype" w:cs="Tahoma"/>
          <w:bCs/>
          <w:i/>
          <w:sz w:val="22"/>
          <w:szCs w:val="22"/>
        </w:rPr>
        <w:t>“</w:t>
      </w:r>
      <w:r w:rsidRPr="005C2CE0">
        <w:rPr>
          <w:rFonts w:ascii="Palatino Linotype" w:hAnsi="Palatino Linotype" w:cs="Tahoma"/>
          <w:b/>
          <w:i/>
          <w:sz w:val="22"/>
          <w:szCs w:val="22"/>
        </w:rPr>
        <w:t>Artículo 3.68.-</w:t>
      </w:r>
      <w:r w:rsidRPr="005C2CE0">
        <w:rPr>
          <w:rFonts w:ascii="Palatino Linotype" w:hAnsi="Palatino Linotype" w:cs="Tahoma"/>
          <w:bCs/>
          <w:i/>
          <w:sz w:val="22"/>
          <w:szCs w:val="22"/>
        </w:rPr>
        <w:t xml:space="preserve"> La o el Titular del </w:t>
      </w:r>
      <w:r w:rsidRPr="005C2CE0">
        <w:rPr>
          <w:rFonts w:ascii="Palatino Linotype" w:hAnsi="Palatino Linotype" w:cs="Tahoma"/>
          <w:b/>
          <w:i/>
          <w:sz w:val="22"/>
          <w:szCs w:val="22"/>
        </w:rPr>
        <w:t>Departamento de Auditoría Financiera y Administrativa</w:t>
      </w:r>
      <w:r w:rsidRPr="005C2CE0">
        <w:rPr>
          <w:rFonts w:ascii="Palatino Linotype" w:hAnsi="Palatino Linotype" w:cs="Tahoma"/>
          <w:bCs/>
          <w:i/>
          <w:sz w:val="22"/>
          <w:szCs w:val="22"/>
        </w:rPr>
        <w:t xml:space="preserve">, tendrá a su cargo las atribuciones y facultades siguientes: </w:t>
      </w:r>
    </w:p>
    <w:p w14:paraId="1A5DDA72" w14:textId="77777777" w:rsidR="005C2CE0" w:rsidRDefault="005C2CE0" w:rsidP="005620F7">
      <w:pPr>
        <w:pStyle w:val="Prrafodelista"/>
        <w:tabs>
          <w:tab w:val="left" w:pos="426"/>
        </w:tabs>
        <w:spacing w:before="240" w:after="240" w:line="276" w:lineRule="auto"/>
        <w:ind w:left="567" w:right="567"/>
        <w:jc w:val="both"/>
        <w:rPr>
          <w:rFonts w:ascii="Palatino Linotype" w:hAnsi="Palatino Linotype" w:cs="Tahoma"/>
          <w:bCs/>
          <w:i/>
          <w:sz w:val="22"/>
          <w:szCs w:val="22"/>
        </w:rPr>
      </w:pPr>
      <w:r w:rsidRPr="005C2CE0">
        <w:rPr>
          <w:rFonts w:ascii="Palatino Linotype" w:hAnsi="Palatino Linotype" w:cs="Tahoma"/>
          <w:b/>
          <w:i/>
          <w:sz w:val="22"/>
          <w:szCs w:val="22"/>
        </w:rPr>
        <w:t>I. Proponer</w:t>
      </w:r>
      <w:r w:rsidRPr="005C2CE0">
        <w:rPr>
          <w:rFonts w:ascii="Palatino Linotype" w:hAnsi="Palatino Linotype" w:cs="Tahoma"/>
          <w:bCs/>
          <w:i/>
          <w:sz w:val="22"/>
          <w:szCs w:val="22"/>
        </w:rPr>
        <w:t xml:space="preserve"> a su superior jerárquico para su validación </w:t>
      </w:r>
      <w:r w:rsidRPr="005C2CE0">
        <w:rPr>
          <w:rFonts w:ascii="Palatino Linotype" w:hAnsi="Palatino Linotype" w:cs="Tahoma"/>
          <w:b/>
          <w:i/>
          <w:sz w:val="22"/>
          <w:szCs w:val="22"/>
        </w:rPr>
        <w:t>el plan anual de auditoría;</w:t>
      </w:r>
      <w:r w:rsidRPr="005C2CE0">
        <w:rPr>
          <w:rFonts w:ascii="Palatino Linotype" w:hAnsi="Palatino Linotype" w:cs="Tahoma"/>
          <w:bCs/>
          <w:i/>
          <w:sz w:val="22"/>
          <w:szCs w:val="22"/>
        </w:rPr>
        <w:t xml:space="preserve"> </w:t>
      </w:r>
    </w:p>
    <w:p w14:paraId="07BFE423" w14:textId="0E3174E3" w:rsidR="005C2CE0" w:rsidRDefault="005C2CE0" w:rsidP="005620F7">
      <w:pPr>
        <w:pStyle w:val="Prrafodelista"/>
        <w:tabs>
          <w:tab w:val="left" w:pos="426"/>
        </w:tabs>
        <w:spacing w:before="240" w:after="240" w:line="276" w:lineRule="auto"/>
        <w:ind w:left="567" w:right="567"/>
        <w:jc w:val="both"/>
        <w:rPr>
          <w:rFonts w:ascii="Palatino Linotype" w:hAnsi="Palatino Linotype" w:cs="Tahoma"/>
          <w:bCs/>
          <w:i/>
          <w:sz w:val="22"/>
          <w:szCs w:val="22"/>
        </w:rPr>
      </w:pPr>
      <w:r w:rsidRPr="005C2CE0">
        <w:rPr>
          <w:rFonts w:ascii="Palatino Linotype" w:hAnsi="Palatino Linotype" w:cs="Tahoma"/>
          <w:b/>
          <w:i/>
          <w:sz w:val="22"/>
          <w:szCs w:val="22"/>
        </w:rPr>
        <w:t>II. Ejecutar</w:t>
      </w:r>
      <w:r w:rsidRPr="005C2CE0">
        <w:rPr>
          <w:rFonts w:ascii="Palatino Linotype" w:hAnsi="Palatino Linotype" w:cs="Tahoma"/>
          <w:bCs/>
          <w:i/>
          <w:sz w:val="22"/>
          <w:szCs w:val="22"/>
        </w:rPr>
        <w:t xml:space="preserve">, en el ámbito de sus atribuciones, </w:t>
      </w:r>
      <w:r w:rsidRPr="005C2CE0">
        <w:rPr>
          <w:rFonts w:ascii="Palatino Linotype" w:hAnsi="Palatino Linotype" w:cs="Tahoma"/>
          <w:b/>
          <w:i/>
          <w:sz w:val="22"/>
          <w:szCs w:val="22"/>
        </w:rPr>
        <w:t>el plan anual de auditoría, inspecciones y revisiones, así como los programas específicos;</w:t>
      </w:r>
    </w:p>
    <w:p w14:paraId="7FBEEA18" w14:textId="26CA933C" w:rsidR="005C2CE0" w:rsidRDefault="005C2CE0" w:rsidP="005620F7">
      <w:pPr>
        <w:pStyle w:val="Prrafodelista"/>
        <w:tabs>
          <w:tab w:val="left" w:pos="426"/>
        </w:tabs>
        <w:spacing w:before="240" w:after="240" w:line="276" w:lineRule="auto"/>
        <w:ind w:left="567" w:right="567"/>
        <w:jc w:val="both"/>
        <w:rPr>
          <w:rFonts w:ascii="Palatino Linotype" w:hAnsi="Palatino Linotype" w:cs="Tahoma"/>
          <w:bCs/>
          <w:i/>
          <w:sz w:val="22"/>
          <w:szCs w:val="22"/>
        </w:rPr>
      </w:pPr>
      <w:r>
        <w:rPr>
          <w:rFonts w:ascii="Palatino Linotype" w:hAnsi="Palatino Linotype" w:cs="Tahoma"/>
          <w:bCs/>
          <w:i/>
          <w:sz w:val="22"/>
          <w:szCs w:val="22"/>
        </w:rPr>
        <w:lastRenderedPageBreak/>
        <w:t>(...)”</w:t>
      </w:r>
    </w:p>
    <w:p w14:paraId="37CAABB0" w14:textId="7AD6FE5C" w:rsidR="00AD0F76" w:rsidRPr="00AD0F76" w:rsidRDefault="00AD0F76" w:rsidP="005620F7">
      <w:pPr>
        <w:pStyle w:val="Prrafodelista"/>
        <w:tabs>
          <w:tab w:val="left" w:pos="426"/>
        </w:tabs>
        <w:spacing w:before="240" w:after="240" w:line="276" w:lineRule="auto"/>
        <w:ind w:left="567" w:right="567"/>
        <w:jc w:val="both"/>
        <w:rPr>
          <w:rFonts w:ascii="Palatino Linotype" w:hAnsi="Palatino Linotype" w:cs="Tahoma"/>
          <w:bCs/>
          <w:iCs/>
          <w:sz w:val="22"/>
          <w:szCs w:val="22"/>
        </w:rPr>
      </w:pPr>
      <w:r>
        <w:rPr>
          <w:rFonts w:ascii="Palatino Linotype" w:hAnsi="Palatino Linotype" w:cs="Tahoma"/>
          <w:bCs/>
          <w:iCs/>
          <w:sz w:val="22"/>
          <w:szCs w:val="22"/>
        </w:rPr>
        <w:t>(Énfasis añadido)</w:t>
      </w:r>
    </w:p>
    <w:p w14:paraId="1A9D507C" w14:textId="77777777" w:rsidR="005620F7" w:rsidRPr="0021017B" w:rsidRDefault="005620F7" w:rsidP="0021017B">
      <w:pPr>
        <w:pStyle w:val="Prrafodelista"/>
        <w:tabs>
          <w:tab w:val="left" w:pos="426"/>
        </w:tabs>
        <w:spacing w:before="240" w:after="240" w:line="360" w:lineRule="auto"/>
        <w:ind w:left="0" w:right="51"/>
        <w:jc w:val="both"/>
        <w:rPr>
          <w:rFonts w:ascii="Palatino Linotype" w:hAnsi="Palatino Linotype" w:cs="Tahoma"/>
          <w:bCs/>
          <w:iCs/>
        </w:rPr>
      </w:pPr>
    </w:p>
    <w:p w14:paraId="71B0F635" w14:textId="2169FA21" w:rsidR="0021017B" w:rsidRPr="0021017B" w:rsidRDefault="0048533E"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En consecuencia de lo anterior, este Organismo Garante encuentra conforme a derecho el </w:t>
      </w:r>
      <w:r>
        <w:rPr>
          <w:rFonts w:ascii="Palatino Linotype" w:hAnsi="Palatino Linotype"/>
          <w:b/>
          <w:bCs/>
          <w:color w:val="000000" w:themeColor="text1"/>
        </w:rPr>
        <w:t>revocar</w:t>
      </w:r>
      <w:r>
        <w:rPr>
          <w:rFonts w:ascii="Palatino Linotype" w:hAnsi="Palatino Linotype"/>
          <w:color w:val="000000" w:themeColor="text1"/>
        </w:rPr>
        <w:t xml:space="preserve"> la respuesta del </w:t>
      </w:r>
      <w:r>
        <w:rPr>
          <w:rFonts w:ascii="Palatino Linotype" w:hAnsi="Palatino Linotype"/>
          <w:b/>
          <w:bCs/>
          <w:color w:val="000000" w:themeColor="text1"/>
        </w:rPr>
        <w:t>SUJETO OBLIGADO</w:t>
      </w:r>
      <w:r>
        <w:rPr>
          <w:rFonts w:ascii="Palatino Linotype" w:hAnsi="Palatino Linotype"/>
          <w:color w:val="000000" w:themeColor="text1"/>
        </w:rPr>
        <w:t xml:space="preserve"> y se </w:t>
      </w:r>
      <w:r>
        <w:rPr>
          <w:rFonts w:ascii="Palatino Linotype" w:hAnsi="Palatino Linotype"/>
          <w:b/>
          <w:bCs/>
          <w:color w:val="000000" w:themeColor="text1"/>
        </w:rPr>
        <w:t>ordena</w:t>
      </w:r>
      <w:r>
        <w:rPr>
          <w:rFonts w:ascii="Palatino Linotype" w:hAnsi="Palatino Linotype"/>
          <w:color w:val="000000" w:themeColor="text1"/>
        </w:rPr>
        <w:t xml:space="preserve"> entregar el o los documentos donde conste el plan o programa anual de auditorí</w:t>
      </w:r>
      <w:r w:rsidR="003C7269">
        <w:rPr>
          <w:rFonts w:ascii="Palatino Linotype" w:hAnsi="Palatino Linotype"/>
          <w:color w:val="000000" w:themeColor="text1"/>
        </w:rPr>
        <w:t xml:space="preserve">as, inspecciones y revisiones, así como sus programas específicos, correspondiente al ejercicio dos mil veintidós, </w:t>
      </w:r>
      <w:r w:rsidR="004D29C1">
        <w:rPr>
          <w:rFonts w:ascii="Palatino Linotype" w:hAnsi="Palatino Linotype"/>
          <w:color w:val="000000" w:themeColor="text1"/>
        </w:rPr>
        <w:t>de ser procedente en versión pública.</w:t>
      </w:r>
    </w:p>
    <w:p w14:paraId="455112F1" w14:textId="77777777" w:rsidR="000D001E" w:rsidRDefault="000D001E" w:rsidP="000D001E">
      <w:pPr>
        <w:pStyle w:val="Prrafodelista"/>
        <w:tabs>
          <w:tab w:val="left" w:pos="426"/>
        </w:tabs>
        <w:spacing w:before="240" w:after="240" w:line="360" w:lineRule="auto"/>
        <w:ind w:left="0" w:right="51"/>
        <w:jc w:val="both"/>
        <w:rPr>
          <w:rFonts w:ascii="Palatino Linotype" w:hAnsi="Palatino Linotype" w:cs="Tahoma"/>
          <w:bCs/>
          <w:iCs/>
        </w:rPr>
      </w:pPr>
    </w:p>
    <w:p w14:paraId="29A91607" w14:textId="23BD627F" w:rsidR="001F0379" w:rsidRPr="001F0379" w:rsidRDefault="001F0379" w:rsidP="001F0379">
      <w:pPr>
        <w:pStyle w:val="Ttulo2"/>
        <w:rPr>
          <w:rFonts w:ascii="Palatino Linotype" w:hAnsi="Palatino Linotype" w:cs="Tahoma"/>
          <w:b/>
          <w:iCs/>
          <w:color w:val="auto"/>
        </w:rPr>
      </w:pPr>
      <w:r w:rsidRPr="001F0379">
        <w:rPr>
          <w:rFonts w:ascii="Palatino Linotype" w:hAnsi="Palatino Linotype" w:cs="Tahoma"/>
          <w:b/>
          <w:iCs/>
          <w:color w:val="auto"/>
        </w:rPr>
        <w:t>QUINTO. De la versión pública.</w:t>
      </w:r>
    </w:p>
    <w:p w14:paraId="63E1B520" w14:textId="77777777" w:rsidR="001F0379" w:rsidRDefault="001F0379" w:rsidP="001F0379">
      <w:pPr>
        <w:pStyle w:val="Prrafodelista"/>
        <w:tabs>
          <w:tab w:val="left" w:pos="426"/>
        </w:tabs>
        <w:spacing w:before="240" w:after="240" w:line="360" w:lineRule="auto"/>
        <w:ind w:left="0" w:right="51"/>
        <w:jc w:val="both"/>
        <w:rPr>
          <w:rFonts w:ascii="Palatino Linotype" w:hAnsi="Palatino Linotype"/>
          <w:color w:val="000000" w:themeColor="text1"/>
        </w:rPr>
      </w:pPr>
    </w:p>
    <w:p w14:paraId="6B39A71F" w14:textId="77777777" w:rsidR="00FB1B29" w:rsidRDefault="00223616"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Debe </w:t>
      </w:r>
      <w:r w:rsidR="00FB1B29" w:rsidRPr="00F01443">
        <w:rPr>
          <w:rFonts w:ascii="Palatino Linotype" w:hAnsi="Palatino Linotype"/>
          <w:color w:val="000000" w:themeColor="text1"/>
        </w:rPr>
        <w:t xml:space="preserve">destacarse que, debido a la naturaleza de la información </w:t>
      </w:r>
      <w:r w:rsidR="00FB1B29" w:rsidRPr="00BB6ADD">
        <w:rPr>
          <w:rFonts w:ascii="Palatino Linotype" w:hAnsi="Palatino Linotype"/>
          <w:bCs/>
          <w:color w:val="000000" w:themeColor="text1"/>
        </w:rPr>
        <w:t>solicitada</w:t>
      </w:r>
      <w:r w:rsidR="00FB1B29">
        <w:rPr>
          <w:rFonts w:ascii="Palatino Linotype" w:hAnsi="Palatino Linotype"/>
          <w:bCs/>
          <w:color w:val="000000" w:themeColor="text1"/>
        </w:rPr>
        <w:t xml:space="preserve">, </w:t>
      </w:r>
      <w:r w:rsidR="00FB1B29" w:rsidRPr="00BB6ADD">
        <w:rPr>
          <w:rFonts w:ascii="Palatino Linotype" w:hAnsi="Palatino Linotype"/>
          <w:bCs/>
          <w:color w:val="000000" w:themeColor="text1"/>
        </w:rPr>
        <w:t>eventualmente</w:t>
      </w:r>
      <w:r w:rsidR="00FB1B29" w:rsidRPr="00F01443">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DCD3E8F"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65E5B5CF"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Pr>
          <w:rFonts w:ascii="Palatino Linotype" w:hAnsi="Palatino Linotype" w:cs="Arial"/>
          <w:color w:val="000000" w:themeColor="text1"/>
        </w:rPr>
        <w:t>,</w:t>
      </w:r>
      <w:r w:rsidRPr="0062325E">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w:t>
      </w:r>
      <w:r w:rsidRPr="0062325E">
        <w:rPr>
          <w:rFonts w:ascii="Palatino Linotype" w:hAnsi="Palatino Linotype" w:cs="Arial"/>
          <w:color w:val="000000" w:themeColor="text1"/>
        </w:rPr>
        <w:lastRenderedPageBreak/>
        <w:t>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87CB971"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23E2E577"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289CFA9"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0BF06089" w14:textId="77777777" w:rsidR="00FB1B29" w:rsidRPr="00020F92" w:rsidRDefault="00FB1B29" w:rsidP="00FB1B2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I. Requisitos previos.</w:t>
      </w:r>
    </w:p>
    <w:p w14:paraId="1FB42EF4"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5E7A0F8B"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BB33D96"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764E6128"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Además, </w:t>
      </w:r>
      <w:r w:rsidRPr="0062325E">
        <w:rPr>
          <w:rFonts w:ascii="Palatino Linotype" w:eastAsia="MS Mincho" w:hAnsi="Palatino Linotype" w:cs="Times New Roman"/>
        </w:rPr>
        <w:t>se debe señalar el procedimiento</w:t>
      </w:r>
      <w:r>
        <w:rPr>
          <w:rFonts w:ascii="Palatino Linotype" w:eastAsia="MS Mincho" w:hAnsi="Palatino Linotype" w:cs="Times New Roman"/>
        </w:rPr>
        <w:t xml:space="preserve"> </w:t>
      </w:r>
      <w:r w:rsidRPr="0062325E">
        <w:rPr>
          <w:rFonts w:ascii="Palatino Linotype" w:eastAsia="MS Mincho" w:hAnsi="Palatino Linotype" w:cs="Times New Roman"/>
        </w:rPr>
        <w:t>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7F2282E"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5FFC2EDF"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89F09C2"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38465522" w14:textId="77777777" w:rsidR="00FB1B29" w:rsidRPr="00020F92" w:rsidRDefault="00FB1B29" w:rsidP="00FB1B2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II. Supuestos de clasificación.</w:t>
      </w:r>
    </w:p>
    <w:p w14:paraId="7D3CC447"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1F42CA36"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Las </w:t>
      </w:r>
      <w:r w:rsidRPr="0062325E">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60543B2E"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1A6F2B14" w14:textId="77777777" w:rsidR="00FB1B29" w:rsidRPr="00FF335C"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35D4702A" w14:textId="77777777" w:rsidR="00FB1B29" w:rsidRDefault="00FB1B29" w:rsidP="00FB1B29">
      <w:pPr>
        <w:pStyle w:val="Prrafodelista"/>
        <w:tabs>
          <w:tab w:val="left" w:pos="426"/>
        </w:tabs>
        <w:spacing w:before="240" w:line="360" w:lineRule="auto"/>
        <w:ind w:left="0" w:right="51"/>
        <w:jc w:val="both"/>
        <w:rPr>
          <w:rFonts w:ascii="Palatino Linotype" w:hAnsi="Palatino Linotype"/>
          <w:color w:val="000000" w:themeColor="text1"/>
        </w:rPr>
      </w:pPr>
    </w:p>
    <w:p w14:paraId="31DFC331" w14:textId="77777777" w:rsidR="00FB1B29" w:rsidRPr="00F01443" w:rsidRDefault="00FB1B29" w:rsidP="00FB1B2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lastRenderedPageBreak/>
        <w:t>“</w:t>
      </w:r>
      <w:r w:rsidRPr="00242FB6">
        <w:rPr>
          <w:rFonts w:ascii="Palatino Linotype" w:hAnsi="Palatino Linotype" w:cs="Bookman Old Style"/>
          <w:b/>
          <w:i/>
          <w:color w:val="000000"/>
          <w:sz w:val="22"/>
          <w:szCs w:val="22"/>
        </w:rPr>
        <w:t>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704FF0A9" w14:textId="77777777" w:rsidR="00FB1B29" w:rsidRPr="00F01443" w:rsidRDefault="00FB1B29" w:rsidP="00FB1B2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42FB6">
        <w:rPr>
          <w:rFonts w:ascii="Palatino Linotype" w:hAnsi="Palatino Linotype" w:cs="Bookman Old Style"/>
          <w:b/>
          <w:i/>
          <w:color w:val="000000"/>
          <w:sz w:val="22"/>
          <w:szCs w:val="22"/>
        </w:rPr>
        <w:t>II.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5D076A2" w14:textId="77777777" w:rsidR="00FB1B29" w:rsidRPr="00F01443" w:rsidRDefault="00FB1B29" w:rsidP="00FB1B2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42FB6">
        <w:rPr>
          <w:rFonts w:ascii="Palatino Linotype" w:hAnsi="Palatino Linotype" w:cs="Bookman Old Style"/>
          <w:b/>
          <w:i/>
          <w:color w:val="000000"/>
          <w:sz w:val="22"/>
          <w:szCs w:val="22"/>
        </w:rPr>
        <w:t>III.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69640CC6" w14:textId="77777777" w:rsidR="00FB1B29" w:rsidRPr="00F01443" w:rsidRDefault="00FB1B29" w:rsidP="00FB1B2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3E4B05A9" w14:textId="77777777" w:rsidR="00FB1B29" w:rsidRPr="00F01443" w:rsidRDefault="00FB1B29" w:rsidP="00FB1B29">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F01443">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5F24F64A" w14:textId="77777777" w:rsidR="00FB1B29" w:rsidRPr="00FF335C"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2809632E"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Palatino Linotype" w:hAnsi="Palatino Linotype" w:cs="Palatino Linotype"/>
          <w:color w:val="000000"/>
        </w:rPr>
        <w:t xml:space="preserve">Mientras </w:t>
      </w:r>
      <w:r w:rsidRPr="0062325E">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B2E9D94"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165FDD48"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eastAsia="MS Mincho" w:hAnsi="Palatino Linotype" w:cs="Times New Roman"/>
        </w:rPr>
        <w:t xml:space="preserve">consecuencia de lo anterior, el </w:t>
      </w:r>
      <w:r w:rsidRPr="0062325E">
        <w:rPr>
          <w:rFonts w:ascii="Palatino Linotype" w:eastAsia="MS Mincho" w:hAnsi="Palatino Linotype" w:cs="Times New Roman"/>
          <w:b/>
          <w:bCs/>
        </w:rPr>
        <w:t>SUJETO OBLIGADO</w:t>
      </w:r>
      <w:r w:rsidRPr="0062325E">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76B8D491"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2BBFAE78" w14:textId="77777777" w:rsidR="00FB1B29" w:rsidRPr="00FF335C"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w:t>
      </w:r>
      <w:r w:rsidRPr="0062325E">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73950BBB" w14:textId="77777777" w:rsidR="00FB1B29" w:rsidRDefault="00FB1B29" w:rsidP="00FB1B29">
      <w:pPr>
        <w:pStyle w:val="Prrafodelista"/>
        <w:tabs>
          <w:tab w:val="left" w:pos="426"/>
        </w:tabs>
        <w:spacing w:before="240" w:line="360" w:lineRule="auto"/>
        <w:ind w:left="0" w:right="51"/>
        <w:jc w:val="both"/>
        <w:rPr>
          <w:rFonts w:ascii="Palatino Linotype" w:hAnsi="Palatino Linotype"/>
          <w:color w:val="000000" w:themeColor="text1"/>
        </w:rPr>
      </w:pPr>
    </w:p>
    <w:p w14:paraId="37EFF27B"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w:t>
      </w:r>
      <w:r w:rsidRPr="00F01443">
        <w:rPr>
          <w:rFonts w:ascii="Palatino Linotype" w:hAnsi="Palatino Linotype" w:cs="Arial"/>
          <w:b/>
          <w:i/>
          <w:sz w:val="22"/>
          <w:szCs w:val="22"/>
        </w:rPr>
        <w:t>Quincuagésimo.</w:t>
      </w:r>
      <w:r w:rsidRPr="00F01443">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B3621BE"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6B92D52"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primero.</w:t>
      </w:r>
      <w:r w:rsidRPr="00F01443">
        <w:rPr>
          <w:rFonts w:ascii="Palatino Linotype" w:hAnsi="Palatino Linotype" w:cs="Arial"/>
          <w:i/>
          <w:sz w:val="22"/>
          <w:szCs w:val="22"/>
        </w:rPr>
        <w:t xml:space="preserve"> La leyenda en los documentos clasificados indicará:</w:t>
      </w:r>
    </w:p>
    <w:p w14:paraId="790C7E93"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I.</w:t>
      </w:r>
      <w:r w:rsidRPr="00F01443">
        <w:rPr>
          <w:rFonts w:ascii="Palatino Linotype" w:hAnsi="Palatino Linotype" w:cs="Arial"/>
          <w:i/>
          <w:sz w:val="22"/>
          <w:szCs w:val="22"/>
        </w:rPr>
        <w:t xml:space="preserve"> La fecha de sesión del Comité de Transparencia en donde se confirmó la clasificación, en su caso;</w:t>
      </w:r>
    </w:p>
    <w:p w14:paraId="6F60BACC"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II.</w:t>
      </w:r>
      <w:r w:rsidRPr="00F01443">
        <w:rPr>
          <w:rFonts w:ascii="Palatino Linotype" w:hAnsi="Palatino Linotype" w:cs="Arial"/>
          <w:i/>
          <w:sz w:val="22"/>
          <w:szCs w:val="22"/>
        </w:rPr>
        <w:t xml:space="preserve"> El nombre del área;</w:t>
      </w:r>
    </w:p>
    <w:p w14:paraId="6CEB0570"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III.</w:t>
      </w:r>
      <w:r w:rsidRPr="00F01443">
        <w:rPr>
          <w:rFonts w:ascii="Palatino Linotype" w:hAnsi="Palatino Linotype" w:cs="Arial"/>
          <w:i/>
          <w:sz w:val="22"/>
          <w:szCs w:val="22"/>
        </w:rPr>
        <w:t xml:space="preserve"> La palabra reservado o confidencial;</w:t>
      </w:r>
    </w:p>
    <w:p w14:paraId="0F3C9818"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IV.</w:t>
      </w:r>
      <w:r w:rsidRPr="00F01443">
        <w:rPr>
          <w:rFonts w:ascii="Palatino Linotype" w:hAnsi="Palatino Linotype" w:cs="Arial"/>
          <w:i/>
          <w:sz w:val="22"/>
          <w:szCs w:val="22"/>
        </w:rPr>
        <w:t xml:space="preserve"> Las partes o secciones reservadas o confidenciales, en su caso;</w:t>
      </w:r>
    </w:p>
    <w:p w14:paraId="22A394AE"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V.</w:t>
      </w:r>
      <w:r w:rsidRPr="00F01443">
        <w:rPr>
          <w:rFonts w:ascii="Palatino Linotype" w:hAnsi="Palatino Linotype" w:cs="Arial"/>
          <w:i/>
          <w:sz w:val="22"/>
          <w:szCs w:val="22"/>
        </w:rPr>
        <w:t xml:space="preserve"> El fundamento legal;</w:t>
      </w:r>
    </w:p>
    <w:p w14:paraId="788BA762"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VI.</w:t>
      </w:r>
      <w:r w:rsidRPr="00F01443">
        <w:rPr>
          <w:rFonts w:ascii="Palatino Linotype" w:hAnsi="Palatino Linotype" w:cs="Arial"/>
          <w:i/>
          <w:sz w:val="22"/>
          <w:szCs w:val="22"/>
        </w:rPr>
        <w:t xml:space="preserve"> El periodo de reserva, y</w:t>
      </w:r>
    </w:p>
    <w:p w14:paraId="20A14214"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VII.</w:t>
      </w:r>
      <w:r w:rsidRPr="00F01443">
        <w:rPr>
          <w:rFonts w:ascii="Palatino Linotype" w:hAnsi="Palatino Linotype" w:cs="Arial"/>
          <w:i/>
          <w:sz w:val="22"/>
          <w:szCs w:val="22"/>
        </w:rPr>
        <w:t xml:space="preserve"> La rúbrica del titular del área.</w:t>
      </w:r>
    </w:p>
    <w:p w14:paraId="6570CD42"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37F4E92"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segundo.</w:t>
      </w:r>
      <w:r w:rsidRPr="00F01443">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35F5F89A"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384F0350" w14:textId="77777777" w:rsidR="00FB1B29" w:rsidRPr="00F01443"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A3EE5F5" w14:textId="77777777" w:rsidR="00FB1B29" w:rsidRDefault="00FB1B29" w:rsidP="00FB1B2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tercero.</w:t>
      </w:r>
      <w:r w:rsidRPr="00F01443">
        <w:rPr>
          <w:rFonts w:ascii="Palatino Linotype" w:hAnsi="Palatino Linotype" w:cs="Arial"/>
          <w:i/>
          <w:sz w:val="22"/>
          <w:szCs w:val="22"/>
        </w:rPr>
        <w:t xml:space="preserve"> El formato para señalar la clasificación parcial de un documento, es el siguiente:</w:t>
      </w:r>
    </w:p>
    <w:p w14:paraId="6A08D64C" w14:textId="77777777" w:rsidR="00FB1B29" w:rsidRDefault="00FB1B29" w:rsidP="00FB1B29">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Pr>
          <w:rFonts w:ascii="Palatino Linotype" w:hAnsi="Palatino Linotype" w:cs="Arial"/>
          <w:i/>
          <w:noProof/>
          <w:lang w:eastAsia="es-MX"/>
        </w:rPr>
        <w:lastRenderedPageBreak/>
        <w:drawing>
          <wp:inline distT="0" distB="0" distL="0" distR="0" wp14:anchorId="6013D03E" wp14:editId="7328C644">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1209D5" w14:textId="77777777" w:rsidR="00FB1B29" w:rsidRPr="00FF335C"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7F10239D"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Palatino Linotype" w:hAnsi="Palatino Linotype" w:cs="Palatino Linotype"/>
          <w:color w:val="000000"/>
        </w:rPr>
        <w:t xml:space="preserve">Una </w:t>
      </w:r>
      <w:r w:rsidRPr="0062325E">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29334C53"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3003E398" w14:textId="77777777" w:rsidR="00FB1B29" w:rsidRPr="00020F92" w:rsidRDefault="00FB1B29" w:rsidP="00FB1B2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III. La intervención del Comité de Transparencia.</w:t>
      </w:r>
    </w:p>
    <w:p w14:paraId="203F1716" w14:textId="77777777" w:rsidR="00FB1B29" w:rsidRPr="00020F92" w:rsidRDefault="00FB1B29" w:rsidP="00FB1B29">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a) Formalidades para emitir el Acuerdo de Clasificación.</w:t>
      </w:r>
    </w:p>
    <w:p w14:paraId="2F656ACE"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60BF2312"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62325E">
        <w:rPr>
          <w:rFonts w:ascii="Palatino Linotype" w:eastAsia="MS Mincho" w:hAnsi="Palatino Linotype" w:cs="Times New Roman"/>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FB15942"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71BA0C25"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Evidentemente, </w:t>
      </w:r>
      <w:r w:rsidRPr="0062325E">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970D91C"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4945CFC7"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62325E">
        <w:rPr>
          <w:rFonts w:ascii="Palatino Linotype" w:eastAsia="MS Mincho" w:hAnsi="Palatino Linotype" w:cs="Times New Roman"/>
        </w:rPr>
        <w:lastRenderedPageBreak/>
        <w:t>por los titulares de áreas y que son sujetas a control, en primera instancia, por el Comité de Transparencia.</w:t>
      </w:r>
    </w:p>
    <w:p w14:paraId="1640DF82"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51CB4C60" w14:textId="77777777" w:rsidR="00FB1B29" w:rsidRPr="00020F92" w:rsidRDefault="00FB1B29" w:rsidP="00FB1B29">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b) Requisitos de fondo del Acuerdo de Clasificación.</w:t>
      </w:r>
    </w:p>
    <w:p w14:paraId="7F3DEA05"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0547B848"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B755C61"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5065ADE2"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Pr="0062325E">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7CC9D3A"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2FB8AA04"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Han </w:t>
      </w:r>
      <w:r w:rsidRPr="0062325E">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62325E">
        <w:rPr>
          <w:rFonts w:ascii="Palatino Linotype" w:eastAsia="MS Mincho" w:hAnsi="Palatino Linotype" w:cs="Times New Roman"/>
        </w:rPr>
        <w:lastRenderedPageBreak/>
        <w:t xml:space="preserve">Proceso”, refiere que </w:t>
      </w:r>
      <w:r w:rsidRPr="0062325E">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Pr>
          <w:rFonts w:ascii="Palatino Linotype" w:eastAsia="MS Mincho" w:hAnsi="Palatino Linotype" w:cs="Times New Roman"/>
        </w:rPr>
        <w:t>.</w:t>
      </w:r>
    </w:p>
    <w:p w14:paraId="5A5F1D2A"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0DEEB990" w14:textId="77777777" w:rsidR="00FB1B29" w:rsidRPr="00FF335C"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62325E">
        <w:rPr>
          <w:rFonts w:ascii="Palatino Linotype" w:eastAsia="MS Mincho" w:hAnsi="Palatino Linotype" w:cs="Times New Roman"/>
        </w:rPr>
        <w:t>su parte, el intérprete judicial del país ha establecido una jurisprudencia</w:t>
      </w:r>
      <w:r>
        <w:rPr>
          <w:rStyle w:val="Refdenotaalpie"/>
          <w:rFonts w:ascii="Palatino Linotype" w:eastAsia="MS Mincho" w:hAnsi="Palatino Linotype" w:cs="Times New Roman"/>
        </w:rPr>
        <w:footnoteReference w:id="26"/>
      </w:r>
      <w:r w:rsidRPr="0062325E">
        <w:rPr>
          <w:rFonts w:ascii="Palatino Linotype" w:eastAsia="MS Mincho" w:hAnsi="Palatino Linotype" w:cs="Times New Roman"/>
        </w:rPr>
        <w:t xml:space="preserve"> respecto a qué debe entenderse por fundamentación y motivación, en los siguientes términos:</w:t>
      </w:r>
    </w:p>
    <w:p w14:paraId="1A5192F8" w14:textId="77777777" w:rsidR="00FB1B29" w:rsidRDefault="00FB1B29" w:rsidP="00FB1B29">
      <w:pPr>
        <w:pStyle w:val="Prrafodelista"/>
        <w:tabs>
          <w:tab w:val="left" w:pos="426"/>
        </w:tabs>
        <w:spacing w:before="240" w:line="360" w:lineRule="auto"/>
        <w:ind w:left="0" w:right="51"/>
        <w:jc w:val="both"/>
        <w:rPr>
          <w:rFonts w:ascii="Palatino Linotype" w:hAnsi="Palatino Linotype"/>
          <w:color w:val="000000" w:themeColor="text1"/>
        </w:rPr>
      </w:pPr>
    </w:p>
    <w:p w14:paraId="467FFCC6" w14:textId="77777777" w:rsidR="00FB1B29" w:rsidRPr="003E6079" w:rsidRDefault="00FB1B29" w:rsidP="00FB1B29">
      <w:pPr>
        <w:spacing w:line="276" w:lineRule="auto"/>
        <w:ind w:left="567" w:right="567"/>
        <w:contextualSpacing/>
        <w:jc w:val="both"/>
        <w:rPr>
          <w:rFonts w:ascii="Palatino Linotype" w:hAnsi="Palatino Linotype" w:cs="Arial"/>
          <w:i/>
          <w:color w:val="000000"/>
          <w:sz w:val="22"/>
          <w:szCs w:val="22"/>
        </w:rPr>
      </w:pPr>
      <w:r w:rsidRPr="003E6079">
        <w:rPr>
          <w:rFonts w:ascii="Palatino Linotype" w:hAnsi="Palatino Linotype" w:cs="Arial"/>
          <w:b/>
          <w:i/>
          <w:color w:val="000000"/>
          <w:sz w:val="22"/>
          <w:szCs w:val="22"/>
        </w:rPr>
        <w:t>FUNDAMENTACIÓN Y MOTIVACIÓN.</w:t>
      </w:r>
      <w:r w:rsidRPr="003E6079">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711191D" w14:textId="77777777" w:rsidR="00FB1B29" w:rsidRPr="00FF335C"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25FD3791"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Palatino Linotype" w:hAnsi="Palatino Linotype" w:cs="Palatino Linotype"/>
          <w:color w:val="000000"/>
        </w:rPr>
        <w:t xml:space="preserve">Así, </w:t>
      </w:r>
      <w:r w:rsidRPr="000D2150">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E497AD5"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63FA3051"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En </w:t>
      </w:r>
      <w:r w:rsidRPr="000D2150">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01C85D8"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314770F5" w14:textId="77777777" w:rsidR="00FB1B29"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1CC53768" w14:textId="77777777" w:rsidR="00FB1B29"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59B19A62" w14:textId="54EB406F" w:rsidR="00C5125B" w:rsidRDefault="00FB1B29"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 </w:t>
      </w:r>
      <w:r w:rsidRPr="00F4286A">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C79358A" w14:textId="77777777" w:rsidR="00A82C13" w:rsidRDefault="00A82C13" w:rsidP="00EA2E5E">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775D1A82" w:rsidR="00C65875" w:rsidRPr="00C65875" w:rsidRDefault="001F0379"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Pr>
          <w:rFonts w:ascii="Palatino Linotype" w:hAnsi="Palatino Linotype" w:cs="Arial"/>
          <w:b/>
          <w:bCs/>
          <w:lang w:eastAsia="es-MX"/>
        </w:rPr>
        <w:t>SEXTO</w:t>
      </w:r>
      <w:r w:rsidR="00C65875">
        <w:rPr>
          <w:rFonts w:ascii="Palatino Linotype" w:hAnsi="Palatino Linotype" w:cs="Arial"/>
          <w:b/>
          <w:bCs/>
          <w:lang w:eastAsia="es-MX"/>
        </w:rPr>
        <w:t>. Decisión.</w:t>
      </w:r>
    </w:p>
    <w:p w14:paraId="462AEDDB" w14:textId="77777777" w:rsidR="00C65875" w:rsidRPr="00C65875"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324CAAD3" w:rsidR="00C65875" w:rsidRPr="006B218B" w:rsidRDefault="00BD540C"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lang w:eastAsia="es-MX"/>
        </w:rPr>
        <w:t xml:space="preserve">Luego </w:t>
      </w:r>
      <w:r>
        <w:rPr>
          <w:rFonts w:ascii="Palatino Linotype" w:hAnsi="Palatino Linotype"/>
          <w:color w:val="000000" w:themeColor="text1"/>
        </w:rPr>
        <w:t xml:space="preserve">de </w:t>
      </w:r>
      <w:r w:rsidR="000D001E">
        <w:rPr>
          <w:rFonts w:ascii="Palatino Linotype" w:hAnsi="Palatino Linotype"/>
          <w:color w:val="000000" w:themeColor="text1"/>
        </w:rPr>
        <w:t xml:space="preserve">analizar la respuesta proporcionada por el </w:t>
      </w:r>
      <w:r w:rsidR="000D001E">
        <w:rPr>
          <w:rFonts w:ascii="Palatino Linotype" w:hAnsi="Palatino Linotype"/>
          <w:b/>
          <w:color w:val="000000" w:themeColor="text1"/>
        </w:rPr>
        <w:t>SUJETO OBLIGADO</w:t>
      </w:r>
      <w:r w:rsidR="000D001E">
        <w:rPr>
          <w:rFonts w:ascii="Palatino Linotype" w:hAnsi="Palatino Linotype"/>
          <w:color w:val="000000" w:themeColor="text1"/>
        </w:rPr>
        <w:t xml:space="preserve">, se estableció que éste no había atendido el derecho de acceso a la información ejercido por </w:t>
      </w:r>
      <w:r w:rsidR="004D29C1">
        <w:rPr>
          <w:rFonts w:ascii="Palatino Linotype" w:hAnsi="Palatino Linotype"/>
          <w:color w:val="000000" w:themeColor="text1"/>
        </w:rPr>
        <w:t>el</w:t>
      </w:r>
      <w:r w:rsidR="000D001E">
        <w:rPr>
          <w:rFonts w:ascii="Palatino Linotype" w:hAnsi="Palatino Linotype"/>
          <w:color w:val="000000" w:themeColor="text1"/>
        </w:rPr>
        <w:t xml:space="preserve"> </w:t>
      </w:r>
      <w:r w:rsidR="000D001E">
        <w:rPr>
          <w:rFonts w:ascii="Palatino Linotype" w:hAnsi="Palatino Linotype"/>
          <w:b/>
          <w:color w:val="000000" w:themeColor="text1"/>
        </w:rPr>
        <w:t>RECURRENTE</w:t>
      </w:r>
      <w:r w:rsidR="000D001E">
        <w:rPr>
          <w:rFonts w:ascii="Palatino Linotype" w:hAnsi="Palatino Linotype"/>
          <w:color w:val="000000" w:themeColor="text1"/>
        </w:rPr>
        <w:t xml:space="preserve">, pues el enlace proporcionado no atendía ninguno de los elementos de procedencia establecidos en el artículo 161 de la Ley de Transparencia y Acceso a la Información Pública del Estado de México y Municipios. </w:t>
      </w:r>
    </w:p>
    <w:p w14:paraId="53A0C7F3" w14:textId="77777777" w:rsidR="00E62DCB" w:rsidRPr="00E62DCB"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7706FD21" w:rsidR="00F01443"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heme="majorBidi"/>
          <w:lang w:val="es-ES"/>
        </w:rPr>
        <w:lastRenderedPageBreak/>
        <w:t>Por lo tanto, e</w:t>
      </w:r>
      <w:r w:rsidR="003E6079" w:rsidRPr="0028241C">
        <w:rPr>
          <w:rFonts w:ascii="Palatino Linotype" w:eastAsia="MS Mincho" w:hAnsi="Palatino Linotype" w:cstheme="majorBidi"/>
          <w:lang w:val="es-ES"/>
        </w:rPr>
        <w:t>n consecuencia y en mérito de lo expuesto en líneas anteriores, resultan</w:t>
      </w:r>
      <w:r w:rsidR="00FB5B03">
        <w:rPr>
          <w:rFonts w:ascii="Palatino Linotype" w:eastAsia="MS Mincho" w:hAnsi="Palatino Linotype" w:cstheme="majorBidi"/>
          <w:lang w:val="es-ES"/>
        </w:rPr>
        <w:t xml:space="preserve"> </w:t>
      </w:r>
      <w:r w:rsidR="003E6079" w:rsidRPr="0028241C">
        <w:rPr>
          <w:rFonts w:ascii="Palatino Linotype" w:eastAsia="MS Mincho" w:hAnsi="Palatino Linotype" w:cstheme="majorBidi"/>
          <w:lang w:val="es-ES"/>
        </w:rPr>
        <w:t xml:space="preserve">fundadas las razones o motivos de inconformidad hechos valer por </w:t>
      </w:r>
      <w:r w:rsidR="00650C79">
        <w:rPr>
          <w:rFonts w:ascii="Palatino Linotype" w:eastAsia="MS Mincho" w:hAnsi="Palatino Linotype" w:cstheme="majorBidi"/>
          <w:lang w:val="es-ES"/>
        </w:rPr>
        <w:t>el</w:t>
      </w:r>
      <w:r w:rsidR="003E6079" w:rsidRPr="0028241C">
        <w:rPr>
          <w:rFonts w:ascii="Palatino Linotype" w:eastAsia="MS Mincho" w:hAnsi="Palatino Linotype" w:cstheme="majorBidi"/>
          <w:lang w:val="es-ES"/>
        </w:rPr>
        <w:t xml:space="preserve"> </w:t>
      </w:r>
      <w:r w:rsidR="003E6079" w:rsidRPr="0028241C">
        <w:rPr>
          <w:rFonts w:ascii="Palatino Linotype" w:eastAsia="MS Mincho" w:hAnsi="Palatino Linotype" w:cstheme="majorBidi"/>
          <w:b/>
          <w:lang w:val="es-ES"/>
        </w:rPr>
        <w:t>RECURRENTE</w:t>
      </w:r>
      <w:r w:rsidR="003E6079" w:rsidRPr="0028241C">
        <w:rPr>
          <w:rFonts w:ascii="Palatino Linotype" w:eastAsia="MS Mincho" w:hAnsi="Palatino Linotype" w:cstheme="majorBidi"/>
          <w:lang w:val="es-ES"/>
        </w:rPr>
        <w:t xml:space="preserve"> dentro del recurso de revisión </w:t>
      </w:r>
      <w:r w:rsidR="008C28BF">
        <w:rPr>
          <w:rFonts w:ascii="Palatino Linotype" w:eastAsia="MS Mincho" w:hAnsi="Palatino Linotype" w:cstheme="majorBidi"/>
          <w:b/>
          <w:bCs/>
          <w:lang w:val="es-ES"/>
        </w:rPr>
        <w:t>12948/INFOEM/IP/RR/2022</w:t>
      </w:r>
      <w:r w:rsidR="003E6079" w:rsidRPr="0028241C">
        <w:rPr>
          <w:rFonts w:ascii="Palatino Linotype" w:eastAsia="MS Mincho" w:hAnsi="Palatino Linotype" w:cstheme="majorBidi"/>
          <w:lang w:val="es-ES"/>
        </w:rPr>
        <w:t xml:space="preserve">; por ello, y con fundamento en la fracción </w:t>
      </w:r>
      <w:r w:rsidR="00743CAC">
        <w:rPr>
          <w:rFonts w:ascii="Palatino Linotype" w:eastAsia="MS Mincho" w:hAnsi="Palatino Linotype" w:cstheme="majorBidi"/>
          <w:lang w:val="es-ES"/>
        </w:rPr>
        <w:t>I</w:t>
      </w:r>
      <w:r w:rsidR="003E6079" w:rsidRPr="0028241C">
        <w:rPr>
          <w:rFonts w:ascii="Palatino Linotype" w:eastAsia="MS Mincho" w:hAnsi="Palatino Linotype" w:cstheme="majorBidi"/>
          <w:lang w:val="es-ES"/>
        </w:rPr>
        <w:t xml:space="preserve">II del numeral 186 de la Ley de Transparencia y Acceso a la Información Pública del Estado de México y Municipios, se </w:t>
      </w:r>
      <w:r w:rsidR="003F3757">
        <w:rPr>
          <w:rFonts w:ascii="Palatino Linotype" w:eastAsia="MS Mincho" w:hAnsi="Palatino Linotype" w:cstheme="majorBidi"/>
          <w:b/>
          <w:lang w:val="es-ES"/>
        </w:rPr>
        <w:t>REVOCA</w:t>
      </w:r>
      <w:r w:rsidR="003E6079" w:rsidRPr="0028241C">
        <w:rPr>
          <w:rFonts w:ascii="Palatino Linotype" w:eastAsia="MS Mincho" w:hAnsi="Palatino Linotype" w:cstheme="majorBidi"/>
          <w:lang w:val="es-ES"/>
        </w:rPr>
        <w:t xml:space="preserve"> la respuesta a l</w:t>
      </w:r>
      <w:r>
        <w:rPr>
          <w:rFonts w:ascii="Palatino Linotype" w:eastAsia="MS Mincho" w:hAnsi="Palatino Linotype" w:cstheme="majorBidi"/>
          <w:lang w:val="es-ES"/>
        </w:rPr>
        <w:t>a</w:t>
      </w:r>
      <w:r w:rsidR="003E6079" w:rsidRPr="0028241C">
        <w:rPr>
          <w:rFonts w:ascii="Palatino Linotype" w:eastAsia="MS Mincho" w:hAnsi="Palatino Linotype" w:cstheme="majorBidi"/>
          <w:lang w:val="es-ES"/>
        </w:rPr>
        <w:t xml:space="preserve"> solicitud de información número </w:t>
      </w:r>
      <w:r w:rsidR="008C28BF">
        <w:rPr>
          <w:rFonts w:ascii="Palatino Linotype" w:eastAsia="MS Mincho" w:hAnsi="Palatino Linotype" w:cstheme="majorBidi"/>
          <w:b/>
          <w:lang w:val="es-ES"/>
        </w:rPr>
        <w:t>03657/METEPEC/IP/2022</w:t>
      </w:r>
      <w:r w:rsidR="003E6079"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FC6C3D">
        <w:rPr>
          <w:rFonts w:ascii="Palatino Linotype" w:hAnsi="Palatino Linotype"/>
          <w:color w:val="000000" w:themeColor="text1"/>
        </w:rPr>
        <w:t>----------------------------------------</w:t>
      </w:r>
      <w:r w:rsidR="00472A17">
        <w:rPr>
          <w:rFonts w:ascii="Palatino Linotype" w:hAnsi="Palatino Linotype"/>
          <w:color w:val="000000" w:themeColor="text1"/>
        </w:rPr>
        <w:t>------------------------------------------------------------------------------------------------------------------------------------------------------------------------</w:t>
      </w:r>
      <w:r w:rsidR="00FC6C3D">
        <w:rPr>
          <w:rFonts w:ascii="Palatino Linotype" w:hAnsi="Palatino Linotype"/>
          <w:color w:val="000000" w:themeColor="text1"/>
        </w:rPr>
        <w:t>----------</w:t>
      </w:r>
    </w:p>
    <w:p w14:paraId="64A61CAA" w14:textId="50904DF4" w:rsidR="00BD540C" w:rsidRDefault="00BD540C">
      <w:pPr>
        <w:rPr>
          <w:rFonts w:ascii="Palatino Linotype" w:hAnsi="Palatino Linotype"/>
          <w:color w:val="000000" w:themeColor="text1"/>
        </w:rPr>
      </w:pPr>
    </w:p>
    <w:p w14:paraId="18C7D92B" w14:textId="2E6B88EF" w:rsidR="009959DB" w:rsidRPr="00A73C04" w:rsidRDefault="009959DB" w:rsidP="009959DB">
      <w:pPr>
        <w:pStyle w:val="Ttulo1"/>
        <w:spacing w:line="360" w:lineRule="auto"/>
        <w:jc w:val="center"/>
        <w:rPr>
          <w:b/>
          <w:color w:val="000000" w:themeColor="text1"/>
          <w:sz w:val="28"/>
          <w:szCs w:val="24"/>
        </w:rPr>
      </w:pPr>
      <w:bookmarkStart w:id="24" w:name="_Toc495427547"/>
      <w:bookmarkStart w:id="25" w:name="_Toc497905366"/>
      <w:bookmarkStart w:id="26" w:name="_Toc88071791"/>
      <w:r w:rsidRPr="00A73C04">
        <w:rPr>
          <w:b/>
          <w:color w:val="000000" w:themeColor="text1"/>
          <w:sz w:val="28"/>
          <w:szCs w:val="24"/>
        </w:rPr>
        <w:t>R E S O L U T I V O S</w:t>
      </w:r>
      <w:bookmarkEnd w:id="21"/>
      <w:bookmarkEnd w:id="22"/>
      <w:bookmarkEnd w:id="24"/>
      <w:bookmarkEnd w:id="25"/>
      <w:bookmarkEnd w:id="26"/>
    </w:p>
    <w:p w14:paraId="2EF2AC2D" w14:textId="77777777" w:rsidR="00A73C04" w:rsidRDefault="00A73C04" w:rsidP="002578EE">
      <w:pPr>
        <w:spacing w:line="360" w:lineRule="auto"/>
        <w:jc w:val="both"/>
        <w:rPr>
          <w:rFonts w:ascii="Palatino Linotype" w:eastAsia="Times New Roman" w:hAnsi="Palatino Linotype" w:cs="Arial"/>
          <w:b/>
          <w:sz w:val="28"/>
          <w:szCs w:val="28"/>
        </w:rPr>
      </w:pPr>
    </w:p>
    <w:p w14:paraId="0C435278" w14:textId="1585F318" w:rsidR="00A73C04" w:rsidRPr="00D020D3" w:rsidRDefault="00A73C04" w:rsidP="00A73C04">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sidR="00743CAC">
        <w:rPr>
          <w:rFonts w:ascii="Palatino Linotype" w:eastAsia="Times New Roman" w:hAnsi="Palatino Linotype" w:cs="Arial"/>
        </w:rPr>
        <w:t xml:space="preserve">Resultan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00291D91">
        <w:rPr>
          <w:rFonts w:ascii="Palatino Linotype" w:eastAsia="Calibri" w:hAnsi="Palatino Linotype" w:cs="Arial"/>
          <w:lang w:val="es-ES"/>
        </w:rPr>
        <w:t>el</w:t>
      </w:r>
      <w:r w:rsidRPr="007B222D">
        <w:rPr>
          <w:rFonts w:ascii="Palatino Linotype" w:eastAsia="Calibri" w:hAnsi="Palatino Linotype" w:cs="Arial"/>
          <w:lang w:val="es-ES"/>
        </w:rPr>
        <w:t xml:space="preserve"> </w:t>
      </w:r>
      <w:r w:rsidRPr="001607E7">
        <w:rPr>
          <w:rFonts w:ascii="Palatino Linotype" w:eastAsia="Calibri" w:hAnsi="Palatino Linotype" w:cs="Arial"/>
          <w:lang w:val="es-ES"/>
        </w:rPr>
        <w:t xml:space="preserve">recurso de revisión </w:t>
      </w:r>
      <w:r w:rsidR="008C28BF">
        <w:rPr>
          <w:rFonts w:ascii="Palatino Linotype" w:eastAsia="Times New Roman" w:hAnsi="Palatino Linotype" w:cs="Times New Roman"/>
          <w:b/>
        </w:rPr>
        <w:t>12948/INFOEM/IP/RR/2022</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w:t>
      </w:r>
      <w:r w:rsidR="00743CAC">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sidR="00743CAC">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sidR="00743CAC">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CUARTO</w:t>
      </w:r>
      <w:r w:rsidRPr="00115F2B">
        <w:rPr>
          <w:rFonts w:ascii="Palatino Linotype" w:eastAsia="Times New Roman" w:hAnsi="Palatino Linotype" w:cs="Times New Roman"/>
        </w:rPr>
        <w:t xml:space="preserve"> </w:t>
      </w:r>
      <w:r w:rsidR="00743CAC">
        <w:rPr>
          <w:rFonts w:ascii="Palatino Linotype" w:eastAsia="Times New Roman" w:hAnsi="Palatino Linotype" w:cs="Times New Roman"/>
        </w:rPr>
        <w:t xml:space="preserve">y </w:t>
      </w:r>
      <w:r w:rsidR="00743CAC" w:rsidRPr="00743CAC">
        <w:rPr>
          <w:rFonts w:ascii="Palatino Linotype" w:eastAsia="Times New Roman" w:hAnsi="Palatino Linotype" w:cs="Times New Roman"/>
          <w:b/>
        </w:rPr>
        <w:t>QUINTO</w:t>
      </w:r>
      <w:r w:rsidR="00743CAC">
        <w:rPr>
          <w:rFonts w:ascii="Palatino Linotype" w:eastAsia="Times New Roman" w:hAnsi="Palatino Linotype" w:cs="Times New Roman"/>
        </w:rPr>
        <w:t xml:space="preserve"> </w:t>
      </w:r>
      <w:r w:rsidRPr="00115F2B">
        <w:rPr>
          <w:rFonts w:ascii="Palatino Linotype" w:eastAsia="Times New Roman" w:hAnsi="Palatino Linotype" w:cs="Times New Roman"/>
        </w:rPr>
        <w:t>de la pre</w:t>
      </w:r>
      <w:r w:rsidRPr="001607E7">
        <w:rPr>
          <w:rFonts w:ascii="Palatino Linotype" w:eastAsia="Times New Roman" w:hAnsi="Palatino Linotype" w:cs="Times New Roman"/>
        </w:rPr>
        <w:t>sente resolución.</w:t>
      </w:r>
    </w:p>
    <w:p w14:paraId="0DBF8BF4" w14:textId="77777777" w:rsidR="00A73C04" w:rsidRDefault="00A73C04" w:rsidP="00A73C04">
      <w:pPr>
        <w:spacing w:line="360" w:lineRule="auto"/>
        <w:contextualSpacing/>
        <w:jc w:val="both"/>
        <w:rPr>
          <w:rFonts w:ascii="Palatino Linotype" w:eastAsia="Calibri" w:hAnsi="Palatino Linotype" w:cs="Arial"/>
          <w:b/>
          <w:bCs/>
          <w:lang w:val="es-ES"/>
        </w:rPr>
      </w:pPr>
    </w:p>
    <w:p w14:paraId="2A288E5F" w14:textId="3A54F54B" w:rsidR="00743CAC" w:rsidRDefault="00743CAC" w:rsidP="00743CAC">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A255AD">
        <w:rPr>
          <w:rFonts w:ascii="Palatino Linotype" w:eastAsia="Calibri" w:hAnsi="Palatino Linotype" w:cs="Arial"/>
          <w:b/>
          <w:lang w:val="es-ES"/>
        </w:rPr>
        <w:t>REVOCA</w:t>
      </w:r>
      <w:r w:rsidRPr="00D92794">
        <w:rPr>
          <w:rFonts w:ascii="Palatino Linotype" w:eastAsia="Calibri" w:hAnsi="Palatino Linotype" w:cs="Arial"/>
          <w:lang w:val="es-ES"/>
        </w:rPr>
        <w:t xml:space="preserve"> la respuesta </w:t>
      </w:r>
      <w:r>
        <w:rPr>
          <w:rFonts w:ascii="Palatino Linotype" w:eastAsia="Calibri" w:hAnsi="Palatino Linotype" w:cs="Arial"/>
          <w:lang w:val="es-ES"/>
        </w:rPr>
        <w:t>emitida por el</w:t>
      </w:r>
      <w:r w:rsidRPr="00D92794">
        <w:rPr>
          <w:rFonts w:ascii="Palatino Linotype" w:eastAsia="Calibri" w:hAnsi="Palatino Linotype" w:cs="Arial"/>
          <w:lang w:val="es-ES"/>
        </w:rPr>
        <w:t xml:space="preserve"> </w:t>
      </w:r>
      <w:r w:rsidR="008C28BF">
        <w:rPr>
          <w:rFonts w:ascii="Palatino Linotype" w:eastAsia="Calibri" w:hAnsi="Palatino Linotype" w:cs="Arial"/>
          <w:b/>
        </w:rPr>
        <w:t>Ayuntamiento de Metepec</w:t>
      </w:r>
      <w:r>
        <w:rPr>
          <w:rFonts w:ascii="Palatino Linotype" w:eastAsia="Calibri" w:hAnsi="Palatino Linotype" w:cs="Arial"/>
          <w:bCs/>
        </w:rPr>
        <w:t xml:space="preserve"> a la solicitud </w:t>
      </w:r>
      <w:r w:rsidR="008C28BF">
        <w:rPr>
          <w:rFonts w:ascii="Palatino Linotype" w:eastAsia="MS Mincho" w:hAnsi="Palatino Linotype" w:cstheme="majorBidi"/>
          <w:b/>
          <w:lang w:val="es-ES"/>
        </w:rPr>
        <w:t>03657/METEPEC/IP/2022</w:t>
      </w:r>
      <w:r>
        <w:rPr>
          <w:rFonts w:ascii="Palatino Linotype" w:eastAsia="MS Mincho" w:hAnsi="Palatino Linotype" w:cstheme="majorBidi"/>
          <w:b/>
          <w:lang w:val="es-ES"/>
        </w:rPr>
        <w:t xml:space="preserve">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bookmarkStart w:id="27" w:name="_Toc460947013"/>
      <w:r>
        <w:rPr>
          <w:rFonts w:ascii="Palatino Linotype" w:eastAsia="Calibri" w:hAnsi="Palatino Linotype" w:cs="Arial"/>
          <w:lang w:val="es-ES"/>
        </w:rPr>
        <w:t>vía Sistema de Acceso a la Información Pública Mexiquense (SAIMEX)</w:t>
      </w:r>
      <w:r>
        <w:rPr>
          <w:rFonts w:ascii="Palatino Linotype" w:eastAsia="Times New Roman" w:hAnsi="Palatino Linotype" w:cs="Arial"/>
          <w:color w:val="000000"/>
        </w:rPr>
        <w:t>,</w:t>
      </w:r>
      <w:r w:rsidR="00325B05">
        <w:rPr>
          <w:rFonts w:ascii="Palatino Linotype" w:eastAsia="Times New Roman" w:hAnsi="Palatino Linotype" w:cs="Arial"/>
          <w:color w:val="000000"/>
        </w:rPr>
        <w:t xml:space="preserve"> en versión pública de ser procedente,</w:t>
      </w:r>
      <w:r>
        <w:rPr>
          <w:rFonts w:ascii="Palatino Linotype" w:eastAsia="Times New Roman" w:hAnsi="Palatino Linotype" w:cs="Arial"/>
          <w:color w:val="000000"/>
        </w:rPr>
        <w:t xml:space="preserve"> </w:t>
      </w:r>
      <w:r w:rsidR="004D29C1">
        <w:rPr>
          <w:rFonts w:ascii="Palatino Linotype" w:eastAsia="Times New Roman" w:hAnsi="Palatino Linotype" w:cs="Arial"/>
          <w:color w:val="000000"/>
        </w:rPr>
        <w:t xml:space="preserve">los documentos donde conste </w:t>
      </w:r>
      <w:r w:rsidR="00A84187">
        <w:rPr>
          <w:rFonts w:ascii="Palatino Linotype" w:eastAsia="Times New Roman" w:hAnsi="Palatino Linotype" w:cs="Arial"/>
          <w:color w:val="000000"/>
        </w:rPr>
        <w:t>la siguiente información</w:t>
      </w:r>
      <w:r>
        <w:rPr>
          <w:rFonts w:ascii="Palatino Linotype" w:eastAsia="Times New Roman" w:hAnsi="Palatino Linotype" w:cs="Arial"/>
          <w:color w:val="000000"/>
        </w:rPr>
        <w:t xml:space="preserve">: </w:t>
      </w:r>
    </w:p>
    <w:p w14:paraId="6E6AD4FF" w14:textId="77777777" w:rsidR="00596238" w:rsidRDefault="00596238" w:rsidP="00743CAC">
      <w:pPr>
        <w:spacing w:line="360" w:lineRule="auto"/>
        <w:contextualSpacing/>
        <w:jc w:val="both"/>
        <w:rPr>
          <w:rFonts w:ascii="Palatino Linotype" w:eastAsia="Times New Roman" w:hAnsi="Palatino Linotype" w:cs="Arial"/>
          <w:color w:val="000000"/>
        </w:rPr>
      </w:pPr>
    </w:p>
    <w:p w14:paraId="326766E2" w14:textId="2A89A399" w:rsidR="004D54E4" w:rsidRDefault="005E0A97" w:rsidP="00A84187">
      <w:pPr>
        <w:pStyle w:val="Prrafodelista"/>
        <w:numPr>
          <w:ilvl w:val="0"/>
          <w:numId w:val="2"/>
        </w:numPr>
        <w:spacing w:after="240" w:line="360" w:lineRule="auto"/>
        <w:ind w:left="851" w:right="567" w:hanging="284"/>
        <w:jc w:val="both"/>
        <w:rPr>
          <w:rFonts w:ascii="Palatino Linotype" w:hAnsi="Palatino Linotype"/>
          <w:b/>
          <w:bCs/>
          <w:color w:val="000000"/>
        </w:rPr>
      </w:pPr>
      <w:r>
        <w:rPr>
          <w:rFonts w:ascii="Palatino Linotype" w:hAnsi="Palatino Linotype"/>
          <w:b/>
          <w:bCs/>
          <w:color w:val="000000"/>
        </w:rPr>
        <w:lastRenderedPageBreak/>
        <w:t>Plan o programa anual de auditorías, inspecciones y revisiones, así como sus programas específicos, correspondiente al ejercicio dos mil veintidós</w:t>
      </w:r>
      <w:r w:rsidR="00325B05">
        <w:rPr>
          <w:rFonts w:ascii="Palatino Linotype" w:hAnsi="Palatino Linotype"/>
          <w:b/>
          <w:bCs/>
          <w:color w:val="000000"/>
        </w:rPr>
        <w:t>.</w:t>
      </w:r>
    </w:p>
    <w:p w14:paraId="2DA954F0" w14:textId="77F938EE" w:rsidR="000D7CBE" w:rsidRDefault="000D7CBE" w:rsidP="000D7CBE">
      <w:pPr>
        <w:tabs>
          <w:tab w:val="left" w:pos="993"/>
        </w:tabs>
        <w:spacing w:line="360" w:lineRule="auto"/>
        <w:jc w:val="both"/>
        <w:rPr>
          <w:rFonts w:ascii="Palatino Linotype" w:eastAsia="Calibri" w:hAnsi="Palatino Linotype" w:cs="Arial"/>
        </w:rPr>
      </w:pPr>
      <w:r w:rsidRPr="00267985">
        <w:rPr>
          <w:rFonts w:ascii="Palatino Linotype" w:hAnsi="Palatino Linotype"/>
          <w:color w:val="000000"/>
        </w:rPr>
        <w:t xml:space="preserve">Para </w:t>
      </w:r>
      <w:r w:rsidRPr="00267985">
        <w:rPr>
          <w:rFonts w:ascii="Palatino Linotype" w:eastAsia="Calibri" w:hAnsi="Palatino Linotype" w:cs="Arial"/>
        </w:rPr>
        <w:t>efectos de lo anterior se deberá emitir el Acuerdo del Comité de Transparencia en términos de los artículos 49</w:t>
      </w:r>
      <w:r>
        <w:rPr>
          <w:rFonts w:ascii="Palatino Linotype" w:eastAsia="Calibri" w:hAnsi="Palatino Linotype" w:cs="Arial"/>
        </w:rPr>
        <w:t>,</w:t>
      </w:r>
      <w:r w:rsidRPr="00267985">
        <w:rPr>
          <w:rFonts w:ascii="Palatino Linotype" w:eastAsia="Calibri" w:hAnsi="Palatino Linotype" w:cs="Arial"/>
        </w:rPr>
        <w:t xml:space="preserve"> fracción VIII</w:t>
      </w:r>
      <w:r>
        <w:rPr>
          <w:rFonts w:ascii="Palatino Linotype" w:eastAsia="Calibri" w:hAnsi="Palatino Linotype" w:cs="Arial"/>
        </w:rPr>
        <w:t>,</w:t>
      </w:r>
      <w:r w:rsidRPr="00267985">
        <w:rPr>
          <w:rFonts w:ascii="Palatino Linotype" w:eastAsia="Calibri" w:hAnsi="Palatino Linotype" w:cs="Arial"/>
        </w:rPr>
        <w:t xml:space="preserve"> y 132</w:t>
      </w:r>
      <w:r>
        <w:rPr>
          <w:rFonts w:ascii="Palatino Linotype" w:eastAsia="Calibri" w:hAnsi="Palatino Linotype" w:cs="Arial"/>
        </w:rPr>
        <w:t>,</w:t>
      </w:r>
      <w:r w:rsidRPr="00267985">
        <w:rPr>
          <w:rFonts w:ascii="Palatino Linotype" w:eastAsia="Calibri" w:hAnsi="Palatino Linotype" w:cs="Arial"/>
        </w:rPr>
        <w:t xml:space="preserve"> fracción II</w:t>
      </w:r>
      <w:r>
        <w:rPr>
          <w:rFonts w:ascii="Palatino Linotype" w:eastAsia="Calibri" w:hAnsi="Palatino Linotype" w:cs="Arial"/>
        </w:rPr>
        <w:t>,</w:t>
      </w:r>
      <w:r w:rsidRPr="00267985">
        <w:rPr>
          <w:rFonts w:ascii="Palatino Linotype" w:eastAsia="Calibri" w:hAnsi="Palatino Linotype" w:cs="Arial"/>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267985">
        <w:rPr>
          <w:rFonts w:ascii="Palatino Linotype" w:eastAsia="Calibri" w:hAnsi="Palatino Linotype" w:cs="Arial"/>
          <w:b/>
        </w:rPr>
        <w:t>RECURRENTE</w:t>
      </w:r>
      <w:r w:rsidRPr="00267985">
        <w:rPr>
          <w:rFonts w:ascii="Palatino Linotype" w:eastAsia="Calibri" w:hAnsi="Palatino Linotype" w:cs="Arial"/>
        </w:rPr>
        <w:t>.</w:t>
      </w:r>
    </w:p>
    <w:p w14:paraId="3D36B4E4" w14:textId="77777777" w:rsidR="00325B05" w:rsidRDefault="00325B05" w:rsidP="000D7CBE">
      <w:pPr>
        <w:tabs>
          <w:tab w:val="left" w:pos="993"/>
        </w:tabs>
        <w:spacing w:line="360" w:lineRule="auto"/>
        <w:jc w:val="both"/>
        <w:rPr>
          <w:rFonts w:ascii="Palatino Linotype" w:eastAsia="Calibri" w:hAnsi="Palatino Linotype" w:cs="Arial"/>
        </w:rPr>
      </w:pPr>
    </w:p>
    <w:p w14:paraId="22EACC04" w14:textId="64BD58D8" w:rsidR="00743CAC" w:rsidRDefault="00743CAC" w:rsidP="00743CAC">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TERCERO</w:t>
      </w:r>
      <w:r w:rsidRPr="00C07697">
        <w:rPr>
          <w:rFonts w:ascii="Palatino Linotype" w:eastAsia="MS Mincho" w:hAnsi="Palatino Linotype" w:cs="Times New Roman"/>
          <w:b/>
          <w:color w:val="000000"/>
        </w:rPr>
        <w:t>.</w:t>
      </w:r>
      <w:r w:rsidRPr="007B222D">
        <w:rPr>
          <w:rFonts w:ascii="Palatino Linotype" w:eastAsia="MS Mincho" w:hAnsi="Palatino Linotype" w:cs="Times New Roman"/>
          <w:color w:val="000000"/>
        </w:rPr>
        <w:t xml:space="preserve"> Notifíquese </w:t>
      </w:r>
      <w:r w:rsidR="00F2141D" w:rsidRPr="007B222D">
        <w:rPr>
          <w:rFonts w:ascii="Palatino Linotype" w:eastAsia="MS Mincho" w:hAnsi="Palatino Linotype" w:cs="Times New Roman"/>
          <w:color w:val="000000"/>
        </w:rPr>
        <w:t>a</w:t>
      </w:r>
      <w:r w:rsidR="00F2141D">
        <w:rPr>
          <w:rFonts w:ascii="Palatino Linotype" w:eastAsia="MS Mincho" w:hAnsi="Palatino Linotype" w:cs="Times New Roman"/>
          <w:color w:val="000000"/>
        </w:rPr>
        <w:t xml:space="preserve">l </w:t>
      </w:r>
      <w:r w:rsidR="00F2141D" w:rsidRPr="00305F30">
        <w:rPr>
          <w:rFonts w:ascii="Palatino Linotype" w:hAnsi="Palatino Linotype" w:cs="Arial"/>
          <w:color w:val="222222"/>
          <w:lang w:val="es-ES_tradnl" w:eastAsia="es-MX"/>
        </w:rPr>
        <w:t xml:space="preserve">Titular de la Unidad de Transparencia del </w:t>
      </w:r>
      <w:r w:rsidR="00F2141D">
        <w:rPr>
          <w:rFonts w:ascii="Palatino Linotype" w:hAnsi="Palatino Linotype" w:cs="Arial"/>
          <w:b/>
          <w:bCs/>
          <w:color w:val="222222"/>
          <w:lang w:val="es-ES_tradnl" w:eastAsia="es-MX"/>
        </w:rPr>
        <w:t>SUJETO OBLIGADO</w:t>
      </w:r>
      <w:r w:rsidR="00F2141D" w:rsidRPr="00305F30">
        <w:rPr>
          <w:rFonts w:ascii="Palatino Linotype" w:hAnsi="Palatino Linotype" w:cs="Arial"/>
          <w:color w:val="222222"/>
          <w:lang w:val="es-ES_tradnl" w:eastAsia="es-MX"/>
        </w:rPr>
        <w:t>, para que conforme al artículo 186</w:t>
      </w:r>
      <w:r w:rsidR="00F2141D">
        <w:rPr>
          <w:rFonts w:ascii="Palatino Linotype" w:hAnsi="Palatino Linotype" w:cs="Arial"/>
          <w:color w:val="222222"/>
          <w:lang w:val="es-ES_tradnl" w:eastAsia="es-MX"/>
        </w:rPr>
        <w:t>,</w:t>
      </w:r>
      <w:r w:rsidR="00F2141D" w:rsidRPr="00305F30">
        <w:rPr>
          <w:rFonts w:ascii="Palatino Linotype" w:hAnsi="Palatino Linotype" w:cs="Arial"/>
          <w:color w:val="222222"/>
          <w:lang w:val="es-ES_tradnl" w:eastAsia="es-MX"/>
        </w:rPr>
        <w:t xml:space="preserve"> último párrafo, 189</w:t>
      </w:r>
      <w:r w:rsidR="00F2141D">
        <w:rPr>
          <w:rFonts w:ascii="Palatino Linotype" w:hAnsi="Palatino Linotype" w:cs="Arial"/>
          <w:color w:val="222222"/>
          <w:lang w:val="es-ES_tradnl" w:eastAsia="es-MX"/>
        </w:rPr>
        <w:t>,</w:t>
      </w:r>
      <w:r w:rsidR="00F2141D" w:rsidRPr="00305F30">
        <w:rPr>
          <w:rFonts w:ascii="Palatino Linotype" w:hAnsi="Palatino Linotype" w:cs="Arial"/>
          <w:color w:val="222222"/>
          <w:lang w:val="es-ES_tradnl" w:eastAsia="es-MX"/>
        </w:rPr>
        <w:t xml:space="preserve"> segundo párrafo y 194 de la Ley de Transparencia y Acceso a la Información Pública del Estado de México y Municipios</w:t>
      </w:r>
      <w:r w:rsidR="00F2141D">
        <w:rPr>
          <w:rFonts w:ascii="Palatino Linotype" w:hAnsi="Palatino Linotype" w:cs="Arial"/>
          <w:color w:val="222222"/>
          <w:lang w:val="es-ES_tradnl" w:eastAsia="es-MX"/>
        </w:rPr>
        <w:t>,</w:t>
      </w:r>
      <w:r w:rsidR="00F2141D" w:rsidRPr="00305F30">
        <w:rPr>
          <w:rFonts w:ascii="Palatino Linotype" w:hAnsi="Palatino Linotype" w:cs="Arial"/>
          <w:color w:val="222222"/>
          <w:lang w:val="es-ES_tradnl" w:eastAsia="es-MX"/>
        </w:rPr>
        <w:t xml:space="preserve"> dé cumplimiento a lo ordenado dentro del </w:t>
      </w:r>
      <w:r w:rsidR="00F2141D" w:rsidRPr="00687F9B">
        <w:rPr>
          <w:rFonts w:ascii="Palatino Linotype" w:hAnsi="Palatino Linotype" w:cs="Arial"/>
          <w:b/>
          <w:color w:val="222222"/>
          <w:lang w:val="es-ES_tradnl" w:eastAsia="es-MX"/>
        </w:rPr>
        <w:t>plazo de diez días hábiles,</w:t>
      </w:r>
      <w:r w:rsidR="00F2141D" w:rsidRPr="00305F30">
        <w:rPr>
          <w:rFonts w:ascii="Palatino Linotype"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y el título noveno, capítulo primero de la referida Ley de Transparencia</w:t>
      </w:r>
      <w:r w:rsidRPr="007B222D">
        <w:rPr>
          <w:rFonts w:ascii="Palatino Linotype" w:eastAsia="MS Mincho" w:hAnsi="Palatino Linotype" w:cs="Times New Roman"/>
          <w:color w:val="000000"/>
        </w:rPr>
        <w:t>.</w:t>
      </w:r>
    </w:p>
    <w:p w14:paraId="24A1876D" w14:textId="77777777" w:rsidR="00743CAC" w:rsidRDefault="00743CAC" w:rsidP="00743CAC">
      <w:pPr>
        <w:spacing w:line="360" w:lineRule="auto"/>
        <w:jc w:val="both"/>
        <w:rPr>
          <w:rFonts w:ascii="Palatino Linotype" w:eastAsia="MS Mincho" w:hAnsi="Palatino Linotype" w:cs="Times New Roman"/>
          <w:color w:val="000000"/>
        </w:rPr>
      </w:pPr>
    </w:p>
    <w:p w14:paraId="63D52F7F" w14:textId="77777777" w:rsidR="00743CAC" w:rsidRDefault="00743CAC" w:rsidP="00743CAC">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bCs/>
          <w:color w:val="000000"/>
          <w:sz w:val="28"/>
          <w:szCs w:val="28"/>
        </w:rPr>
        <w:t>CUARTO</w:t>
      </w:r>
      <w:r w:rsidRPr="005142A8">
        <w:rPr>
          <w:rFonts w:ascii="Palatino Linotype" w:eastAsia="MS Mincho" w:hAnsi="Palatino Linotype" w:cs="Times New Roman"/>
          <w:b/>
          <w:bCs/>
          <w:color w:val="000000"/>
        </w:rPr>
        <w:t>.</w:t>
      </w:r>
      <w:r>
        <w:rPr>
          <w:rFonts w:ascii="Palatino Linotype" w:eastAsia="MS Mincho" w:hAnsi="Palatino Linotype" w:cs="Times New Roman"/>
          <w:color w:val="000000"/>
        </w:rPr>
        <w:t xml:space="preserve"> </w:t>
      </w:r>
      <w:r w:rsidRPr="005142A8">
        <w:rPr>
          <w:rFonts w:ascii="Palatino Linotype" w:eastAsia="MS Mincho" w:hAnsi="Palatino Linotype" w:cs="Times New Roman"/>
          <w:color w:val="000000"/>
        </w:rPr>
        <w:t xml:space="preserve">De </w:t>
      </w:r>
      <w:r w:rsidRPr="005142A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5142A8">
        <w:rPr>
          <w:rFonts w:ascii="Palatino Linotype" w:eastAsia="MS Mincho" w:hAnsi="Palatino Linotype" w:cs="Times New Roman"/>
          <w:b/>
          <w:color w:val="000000"/>
        </w:rPr>
        <w:t>SUJETO OBLIGADO,</w:t>
      </w:r>
      <w:r w:rsidRPr="005142A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7B222D" w:rsidRDefault="00743CAC" w:rsidP="00743CAC">
      <w:pPr>
        <w:spacing w:line="360" w:lineRule="auto"/>
        <w:jc w:val="both"/>
        <w:rPr>
          <w:rFonts w:ascii="Palatino Linotype" w:eastAsia="MS Mincho" w:hAnsi="Palatino Linotype" w:cs="Times New Roman"/>
          <w:color w:val="000000"/>
        </w:rPr>
      </w:pPr>
    </w:p>
    <w:p w14:paraId="09CBBAC7" w14:textId="56242C58" w:rsidR="00743CAC" w:rsidRDefault="00743CAC" w:rsidP="00743CAC">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lastRenderedPageBreak/>
        <w:t>QUINTO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Notifíquese </w:t>
      </w:r>
      <w:r>
        <w:rPr>
          <w:rFonts w:ascii="Palatino Linotype" w:eastAsia="MS Mincho" w:hAnsi="Palatino Linotype" w:cs="Times New Roman"/>
          <w:color w:val="000000"/>
        </w:rPr>
        <w:t xml:space="preserve">al </w:t>
      </w:r>
      <w:r>
        <w:rPr>
          <w:rFonts w:ascii="Palatino Linotype" w:eastAsia="MS Mincho" w:hAnsi="Palatino Linotype" w:cs="Times New Roman"/>
          <w:b/>
          <w:bCs/>
          <w:color w:val="000000"/>
        </w:rPr>
        <w:t>RECURRENTE</w:t>
      </w:r>
      <w:r>
        <w:rPr>
          <w:rFonts w:ascii="Palatino Linotype" w:eastAsia="MS Mincho" w:hAnsi="Palatino Linotype" w:cs="Times New Roman"/>
          <w:color w:val="000000"/>
        </w:rPr>
        <w:t xml:space="preserve"> la p</w:t>
      </w:r>
      <w:r w:rsidRPr="007B222D">
        <w:rPr>
          <w:rFonts w:ascii="Palatino Linotype" w:eastAsia="MS Mincho" w:hAnsi="Palatino Linotype" w:cs="Times New Roman"/>
          <w:color w:val="000000"/>
        </w:rPr>
        <w:t>resente resolución</w:t>
      </w:r>
      <w:r>
        <w:rPr>
          <w:rFonts w:ascii="Palatino Linotype" w:eastAsia="MS Mincho" w:hAnsi="Palatino Linotype" w:cs="Times New Roman"/>
          <w:color w:val="000000"/>
        </w:rPr>
        <w:t xml:space="preserve"> vía Sistema de Acceso a la Información Mexiquense (SAIMEX).</w:t>
      </w:r>
    </w:p>
    <w:p w14:paraId="67C9222E" w14:textId="77777777" w:rsidR="00743CAC" w:rsidRPr="00970362" w:rsidRDefault="00743CAC" w:rsidP="00743CAC">
      <w:pPr>
        <w:spacing w:line="360" w:lineRule="auto"/>
        <w:jc w:val="both"/>
        <w:rPr>
          <w:rFonts w:ascii="Palatino Linotype" w:hAnsi="Palatino Linotype"/>
          <w:b/>
        </w:rPr>
      </w:pPr>
    </w:p>
    <w:p w14:paraId="2A314043" w14:textId="7FD33A16" w:rsidR="00743CAC" w:rsidRPr="00F75114" w:rsidRDefault="00743CAC" w:rsidP="00743CAC">
      <w:pPr>
        <w:spacing w:line="360" w:lineRule="auto"/>
        <w:jc w:val="both"/>
        <w:rPr>
          <w:rFonts w:ascii="Palatino Linotype" w:eastAsia="MS Mincho" w:hAnsi="Palatino Linotype" w:cs="Times New Roman"/>
          <w:color w:val="000000"/>
        </w:rPr>
      </w:pPr>
      <w:r w:rsidRPr="00596238">
        <w:rPr>
          <w:rFonts w:ascii="Palatino Linotype" w:eastAsia="MS Mincho" w:hAnsi="Palatino Linotype" w:cs="Times New Roman"/>
          <w:b/>
          <w:sz w:val="28"/>
          <w:szCs w:val="28"/>
        </w:rPr>
        <w:t>SEXTO</w:t>
      </w:r>
      <w:r w:rsidRPr="00596238">
        <w:rPr>
          <w:rFonts w:ascii="Palatino Linotype" w:eastAsia="MS Mincho" w:hAnsi="Palatino Linotype" w:cs="Times New Roman"/>
          <w:b/>
          <w:color w:val="000000"/>
        </w:rPr>
        <w:t xml:space="preserve">. </w:t>
      </w:r>
      <w:r w:rsidRPr="00596238">
        <w:rPr>
          <w:rFonts w:ascii="Palatino Linotype" w:eastAsia="MS Mincho" w:hAnsi="Palatino Linotype" w:cs="Times New Roman"/>
          <w:color w:val="000000"/>
        </w:rPr>
        <w:t xml:space="preserve">Se </w:t>
      </w:r>
      <w:bookmarkEnd w:id="27"/>
      <w:r w:rsidRPr="00596238">
        <w:rPr>
          <w:rFonts w:ascii="Palatino Linotype" w:eastAsia="MS Mincho" w:hAnsi="Palatino Linotype" w:cs="Times New Roman"/>
          <w:color w:val="000000" w:themeColor="text1"/>
        </w:rPr>
        <w:t>hace del conocimiento del</w:t>
      </w:r>
      <w:r w:rsidRPr="00596238">
        <w:rPr>
          <w:rFonts w:ascii="Palatino Linotype" w:eastAsia="MS Mincho" w:hAnsi="Palatino Linotype" w:cs="Times New Roman"/>
          <w:b/>
          <w:color w:val="000000" w:themeColor="text1"/>
        </w:rPr>
        <w:t xml:space="preserve"> RECURRENTE </w:t>
      </w:r>
      <w:r w:rsidRPr="00596238">
        <w:rPr>
          <w:rFonts w:ascii="Palatino Linotype" w:eastAsia="MS Mincho" w:hAnsi="Palatino Linotype" w:cs="Times New Roman"/>
          <w:color w:val="000000" w:themeColor="text1"/>
        </w:rPr>
        <w:t xml:space="preserve">que, </w:t>
      </w:r>
      <w:r w:rsidR="00F75114" w:rsidRPr="00596238">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596238">
        <w:rPr>
          <w:rFonts w:ascii="Palatino Linotype" w:eastAsia="MS Mincho" w:hAnsi="Palatino Linotype" w:cs="Times New Roman"/>
          <w:bCs/>
          <w:color w:val="000000"/>
          <w:lang w:val="es-ES"/>
        </w:rPr>
        <w:t>vía juicio de amparo</w:t>
      </w:r>
      <w:r w:rsidR="00F75114" w:rsidRPr="00596238">
        <w:rPr>
          <w:rFonts w:ascii="Palatino Linotype" w:eastAsia="MS Mincho" w:hAnsi="Palatino Linotype" w:cs="Times New Roman"/>
          <w:color w:val="000000"/>
          <w:lang w:val="es-ES"/>
        </w:rPr>
        <w:t xml:space="preserve"> en los términos de las leyes aplicables</w:t>
      </w:r>
      <w:r w:rsidR="00C603F1" w:rsidRPr="00596238">
        <w:rPr>
          <w:rFonts w:ascii="Palatino Linotype" w:eastAsia="MS Mincho" w:hAnsi="Palatino Linotype"/>
          <w:color w:val="000000" w:themeColor="text1"/>
        </w:rPr>
        <w:t>.</w:t>
      </w:r>
    </w:p>
    <w:p w14:paraId="35177F2C" w14:textId="77777777" w:rsidR="002578EE" w:rsidRDefault="002578EE" w:rsidP="002578EE">
      <w:pPr>
        <w:spacing w:line="360" w:lineRule="auto"/>
        <w:jc w:val="both"/>
        <w:rPr>
          <w:rFonts w:ascii="Palatino Linotype" w:eastAsia="MS Mincho" w:hAnsi="Palatino Linotype" w:cs="Times New Roman"/>
          <w:color w:val="000000"/>
          <w:lang w:val="es-ES"/>
        </w:rPr>
      </w:pPr>
    </w:p>
    <w:p w14:paraId="166B50FE" w14:textId="77777777" w:rsidR="00687F9B" w:rsidRPr="00687F9B" w:rsidRDefault="00687F9B" w:rsidP="00687F9B">
      <w:pPr>
        <w:spacing w:before="240" w:after="240" w:line="360" w:lineRule="auto"/>
        <w:ind w:firstLine="1"/>
        <w:jc w:val="both"/>
        <w:rPr>
          <w:rFonts w:ascii="Palatino Linotype" w:hAnsi="Palatino Linotype"/>
          <w:smallCaps/>
        </w:rPr>
      </w:pPr>
      <w:bookmarkStart w:id="28" w:name="_Hlk129792997"/>
      <w:r w:rsidRPr="00687F9B">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VEINTICUATRO (24) DE MAYO DE DOS MIL VEINTITRÉS, ANTE EL SECRETARIO TÉCNICO DEL PLENO ALEXIS TAPIA RAMÍREZ. </w:t>
      </w:r>
      <w:bookmarkEnd w:id="28"/>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6D57BE">
      <w:headerReference w:type="default" r:id="rId16"/>
      <w:footerReference w:type="default" r:id="rId17"/>
      <w:headerReference w:type="first" r:id="rId18"/>
      <w:footerReference w:type="first" r:id="rId19"/>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7AC52" w14:textId="77777777" w:rsidR="00EC6352" w:rsidRDefault="00EC6352" w:rsidP="00587366">
      <w:r>
        <w:separator/>
      </w:r>
    </w:p>
  </w:endnote>
  <w:endnote w:type="continuationSeparator" w:id="0">
    <w:p w14:paraId="0BA19F53" w14:textId="77777777" w:rsidR="00EC6352" w:rsidRDefault="00EC6352" w:rsidP="00587366">
      <w:r>
        <w:continuationSeparator/>
      </w:r>
    </w:p>
  </w:endnote>
  <w:endnote w:type="continuationNotice" w:id="1">
    <w:p w14:paraId="43CCFFA5" w14:textId="77777777" w:rsidR="00EC6352" w:rsidRDefault="00EC63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360789" w:rsidRPr="00883450" w:rsidRDefault="0036078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F3BE6">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F3BE6">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14:paraId="6243EC1B" w14:textId="0E7C8B1E" w:rsidR="00360789" w:rsidRDefault="003607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360789" w:rsidRPr="00883450" w:rsidRDefault="0036078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F3BE6" w:rsidRPr="00DF3BE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F3BE6" w:rsidRPr="00DF3BE6">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6B993D8B" w:rsidR="00360789" w:rsidRPr="00883450" w:rsidRDefault="0036078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E89C7" w14:textId="77777777" w:rsidR="00EC6352" w:rsidRDefault="00EC6352" w:rsidP="00587366">
      <w:r>
        <w:separator/>
      </w:r>
    </w:p>
  </w:footnote>
  <w:footnote w:type="continuationSeparator" w:id="0">
    <w:p w14:paraId="2459D093" w14:textId="77777777" w:rsidR="00EC6352" w:rsidRDefault="00EC6352" w:rsidP="00587366">
      <w:r>
        <w:continuationSeparator/>
      </w:r>
    </w:p>
  </w:footnote>
  <w:footnote w:type="continuationNotice" w:id="1">
    <w:p w14:paraId="2C0B76E8" w14:textId="77777777" w:rsidR="00EC6352" w:rsidRDefault="00EC6352"/>
  </w:footnote>
  <w:footnote w:id="2">
    <w:p w14:paraId="0D450E59" w14:textId="77777777" w:rsidR="008F4D8E" w:rsidRPr="00C7183E" w:rsidRDefault="008F4D8E" w:rsidP="008F4D8E">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2D44310B" w14:textId="77777777" w:rsidR="008F4D8E" w:rsidRDefault="008F4D8E" w:rsidP="008F4D8E">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2C1A3C21" w14:textId="77777777" w:rsidR="008F4D8E" w:rsidRDefault="008F4D8E" w:rsidP="008F4D8E">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7CFF1D76" w14:textId="77777777" w:rsidR="00360789" w:rsidRPr="009C43C2" w:rsidRDefault="00360789"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360789" w:rsidRPr="009C43C2" w:rsidRDefault="00360789"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360789" w:rsidRPr="009C43C2" w:rsidRDefault="00360789"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360789" w:rsidRDefault="00360789"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9">
    <w:p w14:paraId="1AD34A50" w14:textId="77777777" w:rsidR="00360789" w:rsidRDefault="00360789" w:rsidP="004B20FF">
      <w:pPr>
        <w:pStyle w:val="Textonotapie"/>
      </w:pPr>
      <w:r>
        <w:rPr>
          <w:rStyle w:val="Refdenotaalpie"/>
        </w:rPr>
        <w:footnoteRef/>
      </w:r>
      <w:r>
        <w:t xml:space="preserve"> Artículo 50, Ley de Transparencia y Acceso a la Información Pública del Estado de México y Municipios.</w:t>
      </w:r>
    </w:p>
  </w:footnote>
  <w:footnote w:id="10">
    <w:p w14:paraId="36D6ACD7" w14:textId="77777777" w:rsidR="00360789" w:rsidRDefault="00360789" w:rsidP="004B20FF">
      <w:pPr>
        <w:pStyle w:val="Textonotapie"/>
      </w:pPr>
      <w:r>
        <w:rPr>
          <w:rStyle w:val="Refdenotaalpie"/>
        </w:rPr>
        <w:footnoteRef/>
      </w:r>
      <w:r>
        <w:t xml:space="preserve"> Artículo 51, Ídem.</w:t>
      </w:r>
    </w:p>
  </w:footnote>
  <w:footnote w:id="11">
    <w:p w14:paraId="64B17C69" w14:textId="77777777" w:rsidR="00360789" w:rsidRDefault="00360789" w:rsidP="004B20FF">
      <w:pPr>
        <w:pStyle w:val="Textonotapie"/>
      </w:pPr>
      <w:r>
        <w:rPr>
          <w:rStyle w:val="Refdenotaalpie"/>
        </w:rPr>
        <w:footnoteRef/>
      </w:r>
      <w:r>
        <w:t xml:space="preserve"> Artículo 58, Ley de Transparencia y Acceso a la Información Pública del Estado de México y Municipios.</w:t>
      </w:r>
    </w:p>
  </w:footnote>
  <w:footnote w:id="12">
    <w:p w14:paraId="07FEACDA" w14:textId="77777777" w:rsidR="00360789" w:rsidRDefault="00360789" w:rsidP="004B20FF">
      <w:pPr>
        <w:pStyle w:val="Textonotapie"/>
      </w:pPr>
      <w:r>
        <w:rPr>
          <w:rStyle w:val="Refdenotaalpie"/>
        </w:rPr>
        <w:footnoteRef/>
      </w:r>
      <w:r>
        <w:t xml:space="preserve"> Artículo 59, Ídem.</w:t>
      </w:r>
    </w:p>
  </w:footnote>
  <w:footnote w:id="13">
    <w:p w14:paraId="19BF7A9A" w14:textId="29124F9D" w:rsidR="00DC4DAD" w:rsidRDefault="00DC4DAD" w:rsidP="000E5F27">
      <w:pPr>
        <w:pStyle w:val="Textonotapie"/>
      </w:pPr>
      <w:r>
        <w:rPr>
          <w:rStyle w:val="Refdenotaalpie"/>
        </w:rPr>
        <w:footnoteRef/>
      </w:r>
      <w:r w:rsidRPr="0087644A">
        <w:t xml:space="preserve"> </w:t>
      </w:r>
      <w:r w:rsidR="002B0CBE">
        <w:t>h</w:t>
      </w:r>
      <w:r w:rsidR="000E5F27" w:rsidRPr="0087644A">
        <w:t>ttps://www.ipomex.org.mx/ip03/Igt/indice/METEPEC/art</w:t>
      </w:r>
      <w:r w:rsidR="0087644A">
        <w:t>_92_</w:t>
      </w:r>
      <w:r w:rsidR="000E5F27" w:rsidRPr="0087644A">
        <w:t>xxviii.web?token=03ANYolqsnXv4D5pOPa3nHRtullu7UA3G5t-WWd5SzGmHN3bvilSbZ×VTXXIBe5XZPwmJNORAaP2atw3L2LotkoC2ae60g-fBdkZLdLzT1uwS6D7SibN8LpY3X99BDFUCMQ8dAxgvKzmRd</w:t>
      </w:r>
      <w:r w:rsidR="00E41588">
        <w:t>_</w:t>
      </w:r>
      <w:r w:rsidR="000E5F27" w:rsidRPr="0087644A">
        <w:t>CY2TFZWThMcFab117LBymkvzdP9AXhnYKIzXw1rQD8BN7YrMfg0bvijCReVAsNnOsE9IRaOewABB</w:t>
      </w:r>
      <w:r w:rsidR="0087644A">
        <w:t>_</w:t>
      </w:r>
      <w:r w:rsidR="000E5F27" w:rsidRPr="0087644A">
        <w:t>vs3vc2I</w:t>
      </w:r>
      <w:r w:rsidR="00E41588">
        <w:t>_</w:t>
      </w:r>
      <w:r w:rsidR="000E5F27" w:rsidRPr="0087644A">
        <w:t>5C3f8PIrgBc6UjksGuk</w:t>
      </w:r>
      <w:r w:rsidR="000E5F27">
        <w:t>wJ1jepsDMtN3PUeDPyQWYHZpfJxHV7zAWriRika2PIQpi7mfelV7nr31d2uXUkqsvK5jLt4h7EqVeKmYOH46AyHY96Cp9G5Rxv8RLYt4906LPDISe8DmyiVSeDbSvTvTeVZzig8koNMiRKNZ6RDMCReUmsayk5bzalp7Zg15RKLGxTnAmHt5An1yKOiSfIJ 1ki1SoWbiUFa0786jje3PIdibDX4LAIWWSIC3YYA</w:t>
      </w:r>
    </w:p>
  </w:footnote>
  <w:footnote w:id="14">
    <w:p w14:paraId="3275BB2A" w14:textId="7CDFB7E4" w:rsidR="00AD65F4" w:rsidRDefault="00AD65F4" w:rsidP="006B0D49">
      <w:pPr>
        <w:pStyle w:val="Textonotapie"/>
        <w:jc w:val="both"/>
      </w:pPr>
      <w:r>
        <w:rPr>
          <w:rStyle w:val="Refdenotaalpie"/>
        </w:rPr>
        <w:footnoteRef/>
      </w:r>
      <w:r>
        <w:t xml:space="preserve"> </w:t>
      </w:r>
      <w:r w:rsidR="00051175">
        <w:t>“</w:t>
      </w:r>
      <w:r w:rsidR="00051175" w:rsidRPr="006B0D49">
        <w:rPr>
          <w:b/>
          <w:bCs/>
        </w:rPr>
        <w:t>Artículo 92.</w:t>
      </w:r>
      <w:r w:rsidR="00051175" w:rsidRPr="00051175">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B8EE67" w14:textId="36A2217F" w:rsidR="00051175" w:rsidRDefault="00051175" w:rsidP="006B0D49">
      <w:pPr>
        <w:pStyle w:val="Textonotapie"/>
        <w:jc w:val="both"/>
      </w:pPr>
      <w:r>
        <w:t>(...)</w:t>
      </w:r>
    </w:p>
    <w:p w14:paraId="63B149AD" w14:textId="75D8154F" w:rsidR="00051175" w:rsidRDefault="006B0D49" w:rsidP="006B0D49">
      <w:pPr>
        <w:pStyle w:val="Textonotapie"/>
        <w:jc w:val="both"/>
      </w:pPr>
      <w:r w:rsidRPr="006B0D49">
        <w:rPr>
          <w:b/>
          <w:bCs/>
        </w:rPr>
        <w:t xml:space="preserve">XXVIII. </w:t>
      </w:r>
      <w:r w:rsidRPr="006B0D49">
        <w:t>Los informes de resultados de las auditorías al ejercicio presupuestal de cada sujeto obligado que se realicen y, en su caso, las aclaraciones que correspondan;</w:t>
      </w:r>
    </w:p>
    <w:p w14:paraId="5C1F94EF" w14:textId="1F9B2165" w:rsidR="00051175" w:rsidRPr="00AD65F4" w:rsidRDefault="00051175" w:rsidP="006B0D49">
      <w:pPr>
        <w:pStyle w:val="Textonotapie"/>
        <w:jc w:val="both"/>
      </w:pPr>
      <w:r>
        <w:t>(...)”</w:t>
      </w:r>
    </w:p>
  </w:footnote>
  <w:footnote w:id="15">
    <w:p w14:paraId="4335C1AA" w14:textId="380347E6" w:rsidR="00DF2C11" w:rsidRPr="00DF2C11" w:rsidRDefault="00DF2C11">
      <w:pPr>
        <w:pStyle w:val="Textonotapie"/>
      </w:pPr>
      <w:r>
        <w:rPr>
          <w:rStyle w:val="Refdenotaalpie"/>
        </w:rPr>
        <w:footnoteRef/>
      </w:r>
      <w:r>
        <w:t xml:space="preserve"> </w:t>
      </w:r>
      <w:r w:rsidR="000414B8">
        <w:t>Disponible</w:t>
      </w:r>
      <w:r>
        <w:t xml:space="preserve"> en: </w:t>
      </w:r>
      <w:r w:rsidR="000414B8" w:rsidRPr="000414B8">
        <w:t>https://tinyurl.com/22m7bacb</w:t>
      </w:r>
    </w:p>
  </w:footnote>
  <w:footnote w:id="16">
    <w:p w14:paraId="73EDAF6C" w14:textId="3B7E5F25" w:rsidR="002A5FB6" w:rsidRPr="002A5FB6" w:rsidRDefault="002A5FB6">
      <w:pPr>
        <w:pStyle w:val="Textonotapie"/>
      </w:pPr>
      <w:r>
        <w:rPr>
          <w:rStyle w:val="Refdenotaalpie"/>
        </w:rPr>
        <w:footnoteRef/>
      </w:r>
      <w:r>
        <w:t xml:space="preserve"> Disponible en: </w:t>
      </w:r>
      <w:r w:rsidRPr="002A5FB6">
        <w:t>https://tinyurl.com/yre5vwvj</w:t>
      </w:r>
    </w:p>
  </w:footnote>
  <w:footnote w:id="17">
    <w:p w14:paraId="565FAE56" w14:textId="1FED6410" w:rsidR="002A5FB6" w:rsidRPr="002A5FB6" w:rsidRDefault="002A5FB6">
      <w:pPr>
        <w:pStyle w:val="Textonotapie"/>
      </w:pPr>
      <w:r>
        <w:rPr>
          <w:rStyle w:val="Refdenotaalpie"/>
        </w:rPr>
        <w:footnoteRef/>
      </w:r>
      <w:r>
        <w:t xml:space="preserve"> Disponible en: </w:t>
      </w:r>
      <w:r w:rsidR="00F21772" w:rsidRPr="00F21772">
        <w:t>https://tinyurl.com/3bra9f8f</w:t>
      </w:r>
    </w:p>
  </w:footnote>
  <w:footnote w:id="18">
    <w:p w14:paraId="3ABFC13F" w14:textId="49BB0D74" w:rsidR="00B7561B" w:rsidRDefault="00B7561B">
      <w:pPr>
        <w:pStyle w:val="Textonotapie"/>
      </w:pPr>
      <w:r>
        <w:rPr>
          <w:rStyle w:val="Refdenotaalpie"/>
        </w:rPr>
        <w:footnoteRef/>
      </w:r>
      <w:r>
        <w:t xml:space="preserve"> Artículo 86, Ley Orgánica Municipal del Estado de México.</w:t>
      </w:r>
    </w:p>
  </w:footnote>
  <w:footnote w:id="19">
    <w:p w14:paraId="3B67FE19" w14:textId="5878DCA5" w:rsidR="00B7561B" w:rsidRDefault="00B7561B">
      <w:pPr>
        <w:pStyle w:val="Textonotapie"/>
      </w:pPr>
      <w:r>
        <w:rPr>
          <w:rStyle w:val="Refdenotaalpie"/>
        </w:rPr>
        <w:footnoteRef/>
      </w:r>
      <w:r>
        <w:t xml:space="preserve"> Artículo 87, Ídem.</w:t>
      </w:r>
    </w:p>
  </w:footnote>
  <w:footnote w:id="20">
    <w:p w14:paraId="46159469" w14:textId="57BC19D1" w:rsidR="00203388" w:rsidRPr="00203388" w:rsidRDefault="00203388">
      <w:pPr>
        <w:pStyle w:val="Textonotapie"/>
      </w:pPr>
      <w:r>
        <w:rPr>
          <w:rStyle w:val="Refdenotaalpie"/>
        </w:rPr>
        <w:footnoteRef/>
      </w:r>
      <w:r>
        <w:t xml:space="preserve"> Artículo 112, Ley Orgánica Municipal del Estado de México.</w:t>
      </w:r>
    </w:p>
  </w:footnote>
  <w:footnote w:id="21">
    <w:p w14:paraId="1381A444" w14:textId="6BDE37A2" w:rsidR="00E70911" w:rsidRPr="00E70911" w:rsidRDefault="00E70911">
      <w:pPr>
        <w:pStyle w:val="Textonotapie"/>
      </w:pPr>
      <w:r>
        <w:rPr>
          <w:rStyle w:val="Refdenotaalpie"/>
        </w:rPr>
        <w:footnoteRef/>
      </w:r>
      <w:r>
        <w:t xml:space="preserve"> Artículo 34, Bando Municipal 2022 de Metepec.</w:t>
      </w:r>
    </w:p>
  </w:footnote>
  <w:footnote w:id="22">
    <w:p w14:paraId="61728333" w14:textId="1C679677" w:rsidR="00010B47" w:rsidRPr="00010B47" w:rsidRDefault="00010B47">
      <w:pPr>
        <w:pStyle w:val="Textonotapie"/>
      </w:pPr>
      <w:r>
        <w:rPr>
          <w:rStyle w:val="Refdenotaalpie"/>
        </w:rPr>
        <w:footnoteRef/>
      </w:r>
      <w:r>
        <w:t xml:space="preserve"> Artículo 3.68</w:t>
      </w:r>
      <w:r w:rsidR="00D07927">
        <w:t>, Código de Reglamentación Municipal de Metepec.</w:t>
      </w:r>
    </w:p>
  </w:footnote>
  <w:footnote w:id="23">
    <w:p w14:paraId="370462D3" w14:textId="2BB20EEB" w:rsidR="00EB1280" w:rsidRPr="00EB1280" w:rsidRDefault="00EB1280">
      <w:pPr>
        <w:pStyle w:val="Textonotapie"/>
      </w:pPr>
      <w:r>
        <w:rPr>
          <w:rStyle w:val="Refdenotaalpie"/>
        </w:rPr>
        <w:footnoteRef/>
      </w:r>
      <w:r>
        <w:t xml:space="preserve"> Artículo 3.69, Ídem.</w:t>
      </w:r>
    </w:p>
  </w:footnote>
  <w:footnote w:id="24">
    <w:p w14:paraId="6C4F1BCC" w14:textId="00C0A503" w:rsidR="00A50188" w:rsidRPr="00A50188" w:rsidRDefault="00A50188">
      <w:pPr>
        <w:pStyle w:val="Textonotapie"/>
      </w:pPr>
      <w:r>
        <w:rPr>
          <w:rStyle w:val="Refdenotaalpie"/>
        </w:rPr>
        <w:footnoteRef/>
      </w:r>
      <w:r>
        <w:t xml:space="preserve"> Artículo 3.70, Ídem.</w:t>
      </w:r>
    </w:p>
  </w:footnote>
  <w:footnote w:id="25">
    <w:p w14:paraId="3547D87E" w14:textId="1E342B5A" w:rsidR="009A6EA3" w:rsidRPr="009A6EA3" w:rsidRDefault="009A6EA3">
      <w:pPr>
        <w:pStyle w:val="Textonotapie"/>
      </w:pPr>
      <w:r>
        <w:rPr>
          <w:rStyle w:val="Refdenotaalpie"/>
        </w:rPr>
        <w:footnoteRef/>
      </w:r>
      <w:r>
        <w:t xml:space="preserve"> A</w:t>
      </w:r>
      <w:r w:rsidRPr="009A6EA3">
        <w:t>rtículo 3.71</w:t>
      </w:r>
      <w:r>
        <w:t xml:space="preserve">, </w:t>
      </w:r>
      <w:r w:rsidRPr="009A6EA3">
        <w:t>Código de Reglamentación Municipal de Metepec</w:t>
      </w:r>
      <w:r>
        <w:t>.</w:t>
      </w:r>
    </w:p>
  </w:footnote>
  <w:footnote w:id="26">
    <w:p w14:paraId="7E4B268B" w14:textId="77777777" w:rsidR="00360789" w:rsidRDefault="00360789" w:rsidP="00FB1B29">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360789" w:rsidRPr="00025127" w14:paraId="07F2896E" w14:textId="77777777" w:rsidTr="008E29BB">
      <w:trPr>
        <w:trHeight w:val="138"/>
        <w:jc w:val="right"/>
      </w:trPr>
      <w:tc>
        <w:tcPr>
          <w:tcW w:w="3828" w:type="dxa"/>
          <w:vAlign w:val="center"/>
        </w:tcPr>
        <w:p w14:paraId="4A5B1974" w14:textId="172F35BB" w:rsidR="00360789" w:rsidRPr="00025127" w:rsidRDefault="00360789"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6359F0E7" w:rsidR="00360789" w:rsidRPr="00025127" w:rsidRDefault="008C28BF" w:rsidP="00F25B61">
          <w:pPr>
            <w:pStyle w:val="Encabezado"/>
            <w:jc w:val="both"/>
            <w:rPr>
              <w:rFonts w:ascii="Palatino Linotype" w:hAnsi="Palatino Linotype"/>
              <w:b/>
              <w:sz w:val="22"/>
              <w:szCs w:val="22"/>
            </w:rPr>
          </w:pPr>
          <w:r>
            <w:rPr>
              <w:rFonts w:ascii="Palatino Linotype" w:hAnsi="Palatino Linotype"/>
              <w:b/>
              <w:sz w:val="22"/>
              <w:szCs w:val="22"/>
            </w:rPr>
            <w:t>12948</w:t>
          </w:r>
          <w:r w:rsidR="00360789" w:rsidRPr="00025127">
            <w:rPr>
              <w:rFonts w:ascii="Palatino Linotype" w:hAnsi="Palatino Linotype"/>
              <w:b/>
              <w:sz w:val="22"/>
              <w:szCs w:val="22"/>
            </w:rPr>
            <w:t>/INFOEM/IP/RR/</w:t>
          </w:r>
          <w:r>
            <w:rPr>
              <w:rFonts w:ascii="Palatino Linotype" w:hAnsi="Palatino Linotype"/>
              <w:b/>
              <w:sz w:val="22"/>
              <w:szCs w:val="22"/>
            </w:rPr>
            <w:t>2022</w:t>
          </w:r>
        </w:p>
      </w:tc>
    </w:tr>
    <w:tr w:rsidR="00360789" w:rsidRPr="00025127" w14:paraId="1B5D8690" w14:textId="77777777" w:rsidTr="008E29BB">
      <w:trPr>
        <w:trHeight w:val="233"/>
        <w:jc w:val="right"/>
      </w:trPr>
      <w:tc>
        <w:tcPr>
          <w:tcW w:w="3828" w:type="dxa"/>
          <w:vAlign w:val="center"/>
        </w:tcPr>
        <w:p w14:paraId="3903F2C6" w14:textId="22D569F8" w:rsidR="00360789" w:rsidRPr="00025127" w:rsidRDefault="00360789" w:rsidP="000D45E8">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5F062A3D" w:rsidR="00360789" w:rsidRPr="00025127" w:rsidRDefault="00360789" w:rsidP="00360789">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r w:rsidR="008C28BF">
            <w:rPr>
              <w:rFonts w:ascii="Palatino Linotype" w:hAnsi="Palatino Linotype"/>
              <w:b/>
              <w:bCs/>
              <w:color w:val="000000"/>
              <w:sz w:val="22"/>
              <w:szCs w:val="22"/>
            </w:rPr>
            <w:t>Metepec</w:t>
          </w:r>
        </w:p>
      </w:tc>
    </w:tr>
    <w:tr w:rsidR="00360789" w:rsidRPr="00025127" w14:paraId="095EB01B" w14:textId="77777777" w:rsidTr="008E29BB">
      <w:trPr>
        <w:trHeight w:val="321"/>
        <w:jc w:val="right"/>
      </w:trPr>
      <w:tc>
        <w:tcPr>
          <w:tcW w:w="3828" w:type="dxa"/>
          <w:vAlign w:val="center"/>
        </w:tcPr>
        <w:p w14:paraId="6E000A51" w14:textId="05E1861A" w:rsidR="00360789" w:rsidRPr="00025127" w:rsidRDefault="00360789"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360789" w:rsidRPr="00025127" w:rsidRDefault="00360789"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360789" w:rsidRDefault="00360789"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360789" w:rsidRPr="00025127" w14:paraId="0A3256F2" w14:textId="77777777" w:rsidTr="008E29BB">
      <w:trPr>
        <w:trHeight w:val="138"/>
        <w:jc w:val="right"/>
      </w:trPr>
      <w:tc>
        <w:tcPr>
          <w:tcW w:w="3828" w:type="dxa"/>
          <w:vAlign w:val="center"/>
        </w:tcPr>
        <w:p w14:paraId="3D80769D" w14:textId="44A35B8D" w:rsidR="00360789" w:rsidRPr="00025127" w:rsidRDefault="00360789"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5E80B948" w:rsidR="00360789" w:rsidRPr="00025127" w:rsidRDefault="0017260D" w:rsidP="00F25B61">
          <w:pPr>
            <w:pStyle w:val="Encabezado"/>
            <w:rPr>
              <w:rFonts w:ascii="Palatino Linotype" w:hAnsi="Palatino Linotype"/>
              <w:b/>
              <w:sz w:val="22"/>
              <w:szCs w:val="22"/>
            </w:rPr>
          </w:pPr>
          <w:r>
            <w:rPr>
              <w:rFonts w:ascii="Palatino Linotype" w:hAnsi="Palatino Linotype"/>
              <w:b/>
              <w:sz w:val="22"/>
              <w:szCs w:val="22"/>
            </w:rPr>
            <w:t>12948</w:t>
          </w:r>
          <w:r w:rsidR="00360789" w:rsidRPr="00025127">
            <w:rPr>
              <w:rFonts w:ascii="Palatino Linotype" w:hAnsi="Palatino Linotype"/>
              <w:b/>
              <w:sz w:val="22"/>
              <w:szCs w:val="22"/>
            </w:rPr>
            <w:t>/INFOEM/IP/RR/</w:t>
          </w:r>
          <w:r w:rsidR="00360789">
            <w:rPr>
              <w:rFonts w:ascii="Palatino Linotype" w:hAnsi="Palatino Linotype"/>
              <w:b/>
              <w:sz w:val="22"/>
              <w:szCs w:val="22"/>
            </w:rPr>
            <w:t>202</w:t>
          </w:r>
          <w:r w:rsidR="003D17FB">
            <w:rPr>
              <w:rFonts w:ascii="Palatino Linotype" w:hAnsi="Palatino Linotype"/>
              <w:b/>
              <w:sz w:val="22"/>
              <w:szCs w:val="22"/>
            </w:rPr>
            <w:t>2</w:t>
          </w:r>
        </w:p>
      </w:tc>
    </w:tr>
    <w:tr w:rsidR="00360789" w:rsidRPr="00025127" w14:paraId="128C8B3C" w14:textId="77777777" w:rsidTr="008E29BB">
      <w:trPr>
        <w:trHeight w:val="233"/>
        <w:jc w:val="right"/>
      </w:trPr>
      <w:tc>
        <w:tcPr>
          <w:tcW w:w="3828" w:type="dxa"/>
          <w:vAlign w:val="center"/>
        </w:tcPr>
        <w:p w14:paraId="483E3371" w14:textId="66B1BC74" w:rsidR="00360789" w:rsidRPr="00025127" w:rsidRDefault="00360789"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6C118C2B" w:rsidR="00360789" w:rsidRPr="00025127" w:rsidRDefault="00360789" w:rsidP="0058757A">
          <w:pPr>
            <w:pStyle w:val="Encabezado"/>
            <w:rPr>
              <w:rFonts w:ascii="Palatino Linotype" w:hAnsi="Palatino Linotype"/>
              <w:b/>
              <w:sz w:val="22"/>
              <w:szCs w:val="22"/>
            </w:rPr>
          </w:pPr>
        </w:p>
      </w:tc>
    </w:tr>
    <w:tr w:rsidR="00360789" w:rsidRPr="00025127" w14:paraId="41BE0704" w14:textId="77777777" w:rsidTr="008E29BB">
      <w:trPr>
        <w:trHeight w:val="321"/>
        <w:jc w:val="right"/>
      </w:trPr>
      <w:tc>
        <w:tcPr>
          <w:tcW w:w="3828" w:type="dxa"/>
          <w:vAlign w:val="center"/>
        </w:tcPr>
        <w:p w14:paraId="34C64148" w14:textId="10C6C8A9" w:rsidR="00360789" w:rsidRPr="00025127" w:rsidRDefault="00360789"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38604A98" w:rsidR="00360789" w:rsidRPr="00025127" w:rsidRDefault="00360789" w:rsidP="00360789">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r w:rsidR="008C28BF">
            <w:rPr>
              <w:rFonts w:ascii="Palatino Linotype" w:hAnsi="Palatino Linotype"/>
              <w:b/>
              <w:bCs/>
              <w:color w:val="000000"/>
              <w:sz w:val="22"/>
              <w:szCs w:val="22"/>
            </w:rPr>
            <w:t>Metepec</w:t>
          </w:r>
        </w:p>
      </w:tc>
    </w:tr>
    <w:tr w:rsidR="00360789" w:rsidRPr="00025127" w14:paraId="0C8B6193" w14:textId="77777777" w:rsidTr="008E29BB">
      <w:trPr>
        <w:trHeight w:val="321"/>
        <w:jc w:val="right"/>
      </w:trPr>
      <w:tc>
        <w:tcPr>
          <w:tcW w:w="3828" w:type="dxa"/>
          <w:vAlign w:val="center"/>
        </w:tcPr>
        <w:p w14:paraId="321FFAFF" w14:textId="0E8C2CE7" w:rsidR="00360789" w:rsidRPr="00025127" w:rsidRDefault="00360789"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360789" w:rsidRPr="00025127" w:rsidRDefault="00360789"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360789" w:rsidRDefault="00EC6352" w:rsidP="00472C41">
    <w:pPr>
      <w:pStyle w:val="Encabezado"/>
      <w:tabs>
        <w:tab w:val="clear" w:pos="4252"/>
        <w:tab w:val="clear" w:pos="8504"/>
        <w:tab w:val="left" w:pos="3103"/>
      </w:tabs>
    </w:pPr>
    <w:r>
      <w:rPr>
        <w:noProof/>
      </w:rPr>
      <w:pict w14:anchorId="18209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4"/>
  </w:num>
  <w:num w:numId="5">
    <w:abstractNumId w:val="2"/>
  </w:num>
  <w:num w:numId="6">
    <w:abstractNumId w:val="11"/>
  </w:num>
  <w:num w:numId="7">
    <w:abstractNumId w:val="9"/>
  </w:num>
  <w:num w:numId="8">
    <w:abstractNumId w:val="6"/>
  </w:num>
  <w:num w:numId="9">
    <w:abstractNumId w:val="8"/>
  </w:num>
  <w:num w:numId="10">
    <w:abstractNumId w:val="14"/>
  </w:num>
  <w:num w:numId="11">
    <w:abstractNumId w:val="3"/>
  </w:num>
  <w:num w:numId="12">
    <w:abstractNumId w:val="12"/>
  </w:num>
  <w:num w:numId="13">
    <w:abstractNumId w:val="10"/>
  </w:num>
  <w:num w:numId="14">
    <w:abstractNumId w:val="15"/>
  </w:num>
  <w:num w:numId="15">
    <w:abstractNumId w:val="13"/>
  </w:num>
  <w:num w:numId="1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61A2"/>
    <w:rsid w:val="00006D24"/>
    <w:rsid w:val="0000797D"/>
    <w:rsid w:val="00007E8A"/>
    <w:rsid w:val="000100D7"/>
    <w:rsid w:val="00010B47"/>
    <w:rsid w:val="0001106B"/>
    <w:rsid w:val="00011317"/>
    <w:rsid w:val="00012472"/>
    <w:rsid w:val="0001398B"/>
    <w:rsid w:val="00013CF1"/>
    <w:rsid w:val="00014F51"/>
    <w:rsid w:val="00015A16"/>
    <w:rsid w:val="00015A51"/>
    <w:rsid w:val="00016250"/>
    <w:rsid w:val="000174A0"/>
    <w:rsid w:val="000203D3"/>
    <w:rsid w:val="000204A6"/>
    <w:rsid w:val="000211F8"/>
    <w:rsid w:val="0002146F"/>
    <w:rsid w:val="000218C3"/>
    <w:rsid w:val="00022D89"/>
    <w:rsid w:val="000236A3"/>
    <w:rsid w:val="00024A8D"/>
    <w:rsid w:val="00024F35"/>
    <w:rsid w:val="00025127"/>
    <w:rsid w:val="00025266"/>
    <w:rsid w:val="0002699D"/>
    <w:rsid w:val="0003063D"/>
    <w:rsid w:val="00031D37"/>
    <w:rsid w:val="00031F10"/>
    <w:rsid w:val="00031F98"/>
    <w:rsid w:val="00032493"/>
    <w:rsid w:val="00032EC5"/>
    <w:rsid w:val="00032ED4"/>
    <w:rsid w:val="00037657"/>
    <w:rsid w:val="0004072A"/>
    <w:rsid w:val="00040E10"/>
    <w:rsid w:val="00040E2D"/>
    <w:rsid w:val="000411E2"/>
    <w:rsid w:val="000414B8"/>
    <w:rsid w:val="0004193F"/>
    <w:rsid w:val="00042380"/>
    <w:rsid w:val="000435A5"/>
    <w:rsid w:val="000444BD"/>
    <w:rsid w:val="00044DB9"/>
    <w:rsid w:val="000463B6"/>
    <w:rsid w:val="0004686A"/>
    <w:rsid w:val="000468E2"/>
    <w:rsid w:val="00046CEE"/>
    <w:rsid w:val="000478BA"/>
    <w:rsid w:val="00051175"/>
    <w:rsid w:val="0005237C"/>
    <w:rsid w:val="00052A3C"/>
    <w:rsid w:val="00054384"/>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A70"/>
    <w:rsid w:val="00064B95"/>
    <w:rsid w:val="000659BE"/>
    <w:rsid w:val="00065A78"/>
    <w:rsid w:val="000664BF"/>
    <w:rsid w:val="00066B68"/>
    <w:rsid w:val="00070361"/>
    <w:rsid w:val="000718C5"/>
    <w:rsid w:val="0007221E"/>
    <w:rsid w:val="000728AD"/>
    <w:rsid w:val="00074573"/>
    <w:rsid w:val="00076A3F"/>
    <w:rsid w:val="00076E15"/>
    <w:rsid w:val="000770CE"/>
    <w:rsid w:val="000800AC"/>
    <w:rsid w:val="0008230A"/>
    <w:rsid w:val="00082D11"/>
    <w:rsid w:val="00082E28"/>
    <w:rsid w:val="000834FE"/>
    <w:rsid w:val="0008465D"/>
    <w:rsid w:val="00084E31"/>
    <w:rsid w:val="0008542A"/>
    <w:rsid w:val="000866D9"/>
    <w:rsid w:val="000908CC"/>
    <w:rsid w:val="00090D6F"/>
    <w:rsid w:val="00091C2C"/>
    <w:rsid w:val="00093A7F"/>
    <w:rsid w:val="00093FB4"/>
    <w:rsid w:val="00093FC7"/>
    <w:rsid w:val="00094B41"/>
    <w:rsid w:val="000953E2"/>
    <w:rsid w:val="00095806"/>
    <w:rsid w:val="00095BB9"/>
    <w:rsid w:val="0009700A"/>
    <w:rsid w:val="0009728E"/>
    <w:rsid w:val="000A0678"/>
    <w:rsid w:val="000A1CCA"/>
    <w:rsid w:val="000A26B8"/>
    <w:rsid w:val="000A3F90"/>
    <w:rsid w:val="000A44DE"/>
    <w:rsid w:val="000A4554"/>
    <w:rsid w:val="000A45FD"/>
    <w:rsid w:val="000A4E44"/>
    <w:rsid w:val="000A556A"/>
    <w:rsid w:val="000A77ED"/>
    <w:rsid w:val="000B0370"/>
    <w:rsid w:val="000B2BA0"/>
    <w:rsid w:val="000B35EB"/>
    <w:rsid w:val="000B405C"/>
    <w:rsid w:val="000B4DDD"/>
    <w:rsid w:val="000B5AB1"/>
    <w:rsid w:val="000B5D79"/>
    <w:rsid w:val="000B6D31"/>
    <w:rsid w:val="000B6F19"/>
    <w:rsid w:val="000B750B"/>
    <w:rsid w:val="000B7C4F"/>
    <w:rsid w:val="000C0061"/>
    <w:rsid w:val="000C0663"/>
    <w:rsid w:val="000C0BBB"/>
    <w:rsid w:val="000C10B9"/>
    <w:rsid w:val="000C1D19"/>
    <w:rsid w:val="000C2E5F"/>
    <w:rsid w:val="000C3423"/>
    <w:rsid w:val="000C37A5"/>
    <w:rsid w:val="000C3861"/>
    <w:rsid w:val="000C4111"/>
    <w:rsid w:val="000C48CA"/>
    <w:rsid w:val="000C4A8E"/>
    <w:rsid w:val="000C5458"/>
    <w:rsid w:val="000C5A04"/>
    <w:rsid w:val="000C5AF7"/>
    <w:rsid w:val="000C6B73"/>
    <w:rsid w:val="000C6CE3"/>
    <w:rsid w:val="000C6E97"/>
    <w:rsid w:val="000D001E"/>
    <w:rsid w:val="000D0855"/>
    <w:rsid w:val="000D11CC"/>
    <w:rsid w:val="000D1E0F"/>
    <w:rsid w:val="000D2DC2"/>
    <w:rsid w:val="000D3275"/>
    <w:rsid w:val="000D447F"/>
    <w:rsid w:val="000D45E8"/>
    <w:rsid w:val="000D4940"/>
    <w:rsid w:val="000D5A1D"/>
    <w:rsid w:val="000D62FF"/>
    <w:rsid w:val="000D69DF"/>
    <w:rsid w:val="000D72C9"/>
    <w:rsid w:val="000D7369"/>
    <w:rsid w:val="000D7394"/>
    <w:rsid w:val="000D7CBE"/>
    <w:rsid w:val="000E0366"/>
    <w:rsid w:val="000E07DC"/>
    <w:rsid w:val="000E096F"/>
    <w:rsid w:val="000E1389"/>
    <w:rsid w:val="000E2665"/>
    <w:rsid w:val="000E2A46"/>
    <w:rsid w:val="000E5176"/>
    <w:rsid w:val="000E5F27"/>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19F7"/>
    <w:rsid w:val="0010205D"/>
    <w:rsid w:val="001025C6"/>
    <w:rsid w:val="00102D65"/>
    <w:rsid w:val="00103662"/>
    <w:rsid w:val="00103888"/>
    <w:rsid w:val="0010409E"/>
    <w:rsid w:val="00106847"/>
    <w:rsid w:val="00107499"/>
    <w:rsid w:val="00107557"/>
    <w:rsid w:val="0011167C"/>
    <w:rsid w:val="00111F02"/>
    <w:rsid w:val="0011279B"/>
    <w:rsid w:val="00112B02"/>
    <w:rsid w:val="00112D20"/>
    <w:rsid w:val="00112F09"/>
    <w:rsid w:val="00113B03"/>
    <w:rsid w:val="00114A21"/>
    <w:rsid w:val="00115F2B"/>
    <w:rsid w:val="00117441"/>
    <w:rsid w:val="00117D31"/>
    <w:rsid w:val="0012006D"/>
    <w:rsid w:val="00121F4A"/>
    <w:rsid w:val="00122948"/>
    <w:rsid w:val="00122E4B"/>
    <w:rsid w:val="00123639"/>
    <w:rsid w:val="0012380D"/>
    <w:rsid w:val="00124015"/>
    <w:rsid w:val="00124CF1"/>
    <w:rsid w:val="001250B4"/>
    <w:rsid w:val="001253D1"/>
    <w:rsid w:val="00125595"/>
    <w:rsid w:val="00126362"/>
    <w:rsid w:val="00126C46"/>
    <w:rsid w:val="00127A33"/>
    <w:rsid w:val="00127E68"/>
    <w:rsid w:val="00130E89"/>
    <w:rsid w:val="001318D2"/>
    <w:rsid w:val="00132C06"/>
    <w:rsid w:val="00132D0E"/>
    <w:rsid w:val="00132F52"/>
    <w:rsid w:val="00133B79"/>
    <w:rsid w:val="00133CE5"/>
    <w:rsid w:val="00134AEC"/>
    <w:rsid w:val="001352E5"/>
    <w:rsid w:val="00135DD5"/>
    <w:rsid w:val="0013663C"/>
    <w:rsid w:val="0013673A"/>
    <w:rsid w:val="00136D68"/>
    <w:rsid w:val="0013752C"/>
    <w:rsid w:val="00140206"/>
    <w:rsid w:val="00140D44"/>
    <w:rsid w:val="00142648"/>
    <w:rsid w:val="00142DC2"/>
    <w:rsid w:val="00143219"/>
    <w:rsid w:val="001436BB"/>
    <w:rsid w:val="001437CC"/>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CE4"/>
    <w:rsid w:val="00160E22"/>
    <w:rsid w:val="001611E5"/>
    <w:rsid w:val="00161E95"/>
    <w:rsid w:val="00163780"/>
    <w:rsid w:val="00163B1F"/>
    <w:rsid w:val="001648EE"/>
    <w:rsid w:val="00164B65"/>
    <w:rsid w:val="001656F2"/>
    <w:rsid w:val="00165DC8"/>
    <w:rsid w:val="00166794"/>
    <w:rsid w:val="00167813"/>
    <w:rsid w:val="0017212C"/>
    <w:rsid w:val="00172471"/>
    <w:rsid w:val="0017260D"/>
    <w:rsid w:val="0017273C"/>
    <w:rsid w:val="001732E3"/>
    <w:rsid w:val="00174E02"/>
    <w:rsid w:val="00174E1B"/>
    <w:rsid w:val="0017653A"/>
    <w:rsid w:val="0017745D"/>
    <w:rsid w:val="001775DF"/>
    <w:rsid w:val="001809A7"/>
    <w:rsid w:val="00181C60"/>
    <w:rsid w:val="00181E2A"/>
    <w:rsid w:val="00183B72"/>
    <w:rsid w:val="001848C0"/>
    <w:rsid w:val="00185460"/>
    <w:rsid w:val="0018568B"/>
    <w:rsid w:val="001862A3"/>
    <w:rsid w:val="001921FD"/>
    <w:rsid w:val="001925E3"/>
    <w:rsid w:val="00192E4B"/>
    <w:rsid w:val="00194D62"/>
    <w:rsid w:val="00196407"/>
    <w:rsid w:val="00197091"/>
    <w:rsid w:val="001970D6"/>
    <w:rsid w:val="001972CC"/>
    <w:rsid w:val="001A032D"/>
    <w:rsid w:val="001A138D"/>
    <w:rsid w:val="001A229F"/>
    <w:rsid w:val="001A2857"/>
    <w:rsid w:val="001A2A89"/>
    <w:rsid w:val="001A2C62"/>
    <w:rsid w:val="001A3634"/>
    <w:rsid w:val="001A4D5D"/>
    <w:rsid w:val="001A5150"/>
    <w:rsid w:val="001A58B9"/>
    <w:rsid w:val="001A61E1"/>
    <w:rsid w:val="001A6C1E"/>
    <w:rsid w:val="001B2AB9"/>
    <w:rsid w:val="001B30F9"/>
    <w:rsid w:val="001B3659"/>
    <w:rsid w:val="001B370C"/>
    <w:rsid w:val="001B40F3"/>
    <w:rsid w:val="001B508E"/>
    <w:rsid w:val="001B53A0"/>
    <w:rsid w:val="001B5F70"/>
    <w:rsid w:val="001B6845"/>
    <w:rsid w:val="001B6D4E"/>
    <w:rsid w:val="001B76FA"/>
    <w:rsid w:val="001C09E0"/>
    <w:rsid w:val="001C0AED"/>
    <w:rsid w:val="001C13A8"/>
    <w:rsid w:val="001C13B1"/>
    <w:rsid w:val="001C1C2A"/>
    <w:rsid w:val="001C1CDE"/>
    <w:rsid w:val="001C20E8"/>
    <w:rsid w:val="001C263B"/>
    <w:rsid w:val="001C2713"/>
    <w:rsid w:val="001C2EF3"/>
    <w:rsid w:val="001C34D6"/>
    <w:rsid w:val="001C3732"/>
    <w:rsid w:val="001C3BEF"/>
    <w:rsid w:val="001C54A9"/>
    <w:rsid w:val="001C6012"/>
    <w:rsid w:val="001C67B0"/>
    <w:rsid w:val="001C7276"/>
    <w:rsid w:val="001C7733"/>
    <w:rsid w:val="001C77F5"/>
    <w:rsid w:val="001C79FA"/>
    <w:rsid w:val="001D07C9"/>
    <w:rsid w:val="001D3AB5"/>
    <w:rsid w:val="001D4A81"/>
    <w:rsid w:val="001D545E"/>
    <w:rsid w:val="001D7365"/>
    <w:rsid w:val="001D7961"/>
    <w:rsid w:val="001D7D8F"/>
    <w:rsid w:val="001D7DF0"/>
    <w:rsid w:val="001D7E82"/>
    <w:rsid w:val="001E018C"/>
    <w:rsid w:val="001E036B"/>
    <w:rsid w:val="001E0672"/>
    <w:rsid w:val="001E0AD2"/>
    <w:rsid w:val="001E11C8"/>
    <w:rsid w:val="001E3596"/>
    <w:rsid w:val="001E38ED"/>
    <w:rsid w:val="001E3B25"/>
    <w:rsid w:val="001E3F91"/>
    <w:rsid w:val="001E4152"/>
    <w:rsid w:val="001E489D"/>
    <w:rsid w:val="001E5C94"/>
    <w:rsid w:val="001E6822"/>
    <w:rsid w:val="001E74A5"/>
    <w:rsid w:val="001E7B9E"/>
    <w:rsid w:val="001F025B"/>
    <w:rsid w:val="001F0379"/>
    <w:rsid w:val="001F094C"/>
    <w:rsid w:val="001F1C5C"/>
    <w:rsid w:val="001F2B8C"/>
    <w:rsid w:val="001F394F"/>
    <w:rsid w:val="001F6063"/>
    <w:rsid w:val="001F783F"/>
    <w:rsid w:val="001F7AFD"/>
    <w:rsid w:val="001F7DE2"/>
    <w:rsid w:val="002001BE"/>
    <w:rsid w:val="002031F3"/>
    <w:rsid w:val="00203388"/>
    <w:rsid w:val="002058A7"/>
    <w:rsid w:val="00205A1A"/>
    <w:rsid w:val="00207665"/>
    <w:rsid w:val="002076E2"/>
    <w:rsid w:val="0021017B"/>
    <w:rsid w:val="0021056F"/>
    <w:rsid w:val="00210BD1"/>
    <w:rsid w:val="00211229"/>
    <w:rsid w:val="00211C4C"/>
    <w:rsid w:val="00211E8C"/>
    <w:rsid w:val="00212C9C"/>
    <w:rsid w:val="00212FCA"/>
    <w:rsid w:val="00213108"/>
    <w:rsid w:val="00213D85"/>
    <w:rsid w:val="00213DFB"/>
    <w:rsid w:val="002142D5"/>
    <w:rsid w:val="0021453E"/>
    <w:rsid w:val="0021475E"/>
    <w:rsid w:val="00215A63"/>
    <w:rsid w:val="002179AC"/>
    <w:rsid w:val="00217B86"/>
    <w:rsid w:val="00220ADB"/>
    <w:rsid w:val="002217BA"/>
    <w:rsid w:val="00221E74"/>
    <w:rsid w:val="00223507"/>
    <w:rsid w:val="00223616"/>
    <w:rsid w:val="00223ACC"/>
    <w:rsid w:val="0022448D"/>
    <w:rsid w:val="00226ED6"/>
    <w:rsid w:val="002275DE"/>
    <w:rsid w:val="00230170"/>
    <w:rsid w:val="002305CF"/>
    <w:rsid w:val="002310B5"/>
    <w:rsid w:val="00232110"/>
    <w:rsid w:val="00233E08"/>
    <w:rsid w:val="002345FF"/>
    <w:rsid w:val="00235DF2"/>
    <w:rsid w:val="00237611"/>
    <w:rsid w:val="002408D7"/>
    <w:rsid w:val="002417FB"/>
    <w:rsid w:val="002426EA"/>
    <w:rsid w:val="00244476"/>
    <w:rsid w:val="0024579C"/>
    <w:rsid w:val="002457CF"/>
    <w:rsid w:val="00245B8E"/>
    <w:rsid w:val="00246318"/>
    <w:rsid w:val="002507D8"/>
    <w:rsid w:val="002510FA"/>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31C"/>
    <w:rsid w:val="00265CD7"/>
    <w:rsid w:val="00266588"/>
    <w:rsid w:val="002665BD"/>
    <w:rsid w:val="00270264"/>
    <w:rsid w:val="00271342"/>
    <w:rsid w:val="00271678"/>
    <w:rsid w:val="00271B06"/>
    <w:rsid w:val="0027298D"/>
    <w:rsid w:val="00272FEC"/>
    <w:rsid w:val="00273013"/>
    <w:rsid w:val="00273C37"/>
    <w:rsid w:val="00273F6D"/>
    <w:rsid w:val="0027430D"/>
    <w:rsid w:val="0027463A"/>
    <w:rsid w:val="002746D9"/>
    <w:rsid w:val="00274ED2"/>
    <w:rsid w:val="002754FC"/>
    <w:rsid w:val="002765F2"/>
    <w:rsid w:val="00277A35"/>
    <w:rsid w:val="00280278"/>
    <w:rsid w:val="00280994"/>
    <w:rsid w:val="00280E3F"/>
    <w:rsid w:val="00280F05"/>
    <w:rsid w:val="0028248C"/>
    <w:rsid w:val="00282B05"/>
    <w:rsid w:val="00282D4D"/>
    <w:rsid w:val="0028323A"/>
    <w:rsid w:val="00283861"/>
    <w:rsid w:val="002856F3"/>
    <w:rsid w:val="00286DDB"/>
    <w:rsid w:val="002871EB"/>
    <w:rsid w:val="0028741E"/>
    <w:rsid w:val="00290DBD"/>
    <w:rsid w:val="00291D91"/>
    <w:rsid w:val="002948C4"/>
    <w:rsid w:val="00294D2D"/>
    <w:rsid w:val="002960D6"/>
    <w:rsid w:val="00297E45"/>
    <w:rsid w:val="002A2099"/>
    <w:rsid w:val="002A229B"/>
    <w:rsid w:val="002A26D9"/>
    <w:rsid w:val="002A35B6"/>
    <w:rsid w:val="002A4172"/>
    <w:rsid w:val="002A4516"/>
    <w:rsid w:val="002A4755"/>
    <w:rsid w:val="002A54DE"/>
    <w:rsid w:val="002A5FB6"/>
    <w:rsid w:val="002A670D"/>
    <w:rsid w:val="002A70E6"/>
    <w:rsid w:val="002A7FAB"/>
    <w:rsid w:val="002B0692"/>
    <w:rsid w:val="002B085C"/>
    <w:rsid w:val="002B0CBE"/>
    <w:rsid w:val="002B1252"/>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1142"/>
    <w:rsid w:val="002C2D44"/>
    <w:rsid w:val="002C363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5AE"/>
    <w:rsid w:val="002D373C"/>
    <w:rsid w:val="002D57AA"/>
    <w:rsid w:val="002D7AE2"/>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0EB7"/>
    <w:rsid w:val="002F1871"/>
    <w:rsid w:val="002F3672"/>
    <w:rsid w:val="002F37C1"/>
    <w:rsid w:val="002F5396"/>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4E"/>
    <w:rsid w:val="003049F3"/>
    <w:rsid w:val="00304CDF"/>
    <w:rsid w:val="00305BB3"/>
    <w:rsid w:val="00305F6D"/>
    <w:rsid w:val="003062D4"/>
    <w:rsid w:val="003064B8"/>
    <w:rsid w:val="00306E7D"/>
    <w:rsid w:val="00307227"/>
    <w:rsid w:val="0030745D"/>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5F8B"/>
    <w:rsid w:val="00316065"/>
    <w:rsid w:val="0031711F"/>
    <w:rsid w:val="00317883"/>
    <w:rsid w:val="00317EFF"/>
    <w:rsid w:val="00320597"/>
    <w:rsid w:val="00321181"/>
    <w:rsid w:val="00321AA3"/>
    <w:rsid w:val="00321AE9"/>
    <w:rsid w:val="00321EEE"/>
    <w:rsid w:val="0032264B"/>
    <w:rsid w:val="00323895"/>
    <w:rsid w:val="00323F63"/>
    <w:rsid w:val="0032586C"/>
    <w:rsid w:val="00325B05"/>
    <w:rsid w:val="00326579"/>
    <w:rsid w:val="00327D27"/>
    <w:rsid w:val="00327D79"/>
    <w:rsid w:val="003304E2"/>
    <w:rsid w:val="00330CBC"/>
    <w:rsid w:val="00330E47"/>
    <w:rsid w:val="00332E6B"/>
    <w:rsid w:val="003337F3"/>
    <w:rsid w:val="00333BE8"/>
    <w:rsid w:val="00333F73"/>
    <w:rsid w:val="003344DB"/>
    <w:rsid w:val="00335866"/>
    <w:rsid w:val="00335898"/>
    <w:rsid w:val="00335BFE"/>
    <w:rsid w:val="00335E9C"/>
    <w:rsid w:val="0033608B"/>
    <w:rsid w:val="0033675D"/>
    <w:rsid w:val="00337941"/>
    <w:rsid w:val="003401F8"/>
    <w:rsid w:val="003407D0"/>
    <w:rsid w:val="0034181B"/>
    <w:rsid w:val="00341840"/>
    <w:rsid w:val="00341B17"/>
    <w:rsid w:val="00342C51"/>
    <w:rsid w:val="00345856"/>
    <w:rsid w:val="0034595C"/>
    <w:rsid w:val="00345B79"/>
    <w:rsid w:val="00345D0F"/>
    <w:rsid w:val="0034614E"/>
    <w:rsid w:val="00346885"/>
    <w:rsid w:val="00346A9B"/>
    <w:rsid w:val="003472B3"/>
    <w:rsid w:val="003501DB"/>
    <w:rsid w:val="0035104F"/>
    <w:rsid w:val="0035199B"/>
    <w:rsid w:val="003522BF"/>
    <w:rsid w:val="00352901"/>
    <w:rsid w:val="00355AEE"/>
    <w:rsid w:val="00355D3B"/>
    <w:rsid w:val="0035606B"/>
    <w:rsid w:val="0035651C"/>
    <w:rsid w:val="00357CC7"/>
    <w:rsid w:val="0036073F"/>
    <w:rsid w:val="00360789"/>
    <w:rsid w:val="003615A3"/>
    <w:rsid w:val="003629EE"/>
    <w:rsid w:val="00363DCB"/>
    <w:rsid w:val="003643B3"/>
    <w:rsid w:val="003708DD"/>
    <w:rsid w:val="00370B8E"/>
    <w:rsid w:val="00370BB1"/>
    <w:rsid w:val="003721B2"/>
    <w:rsid w:val="00372328"/>
    <w:rsid w:val="003739B0"/>
    <w:rsid w:val="00373F21"/>
    <w:rsid w:val="00374CE8"/>
    <w:rsid w:val="003762FD"/>
    <w:rsid w:val="00376FD2"/>
    <w:rsid w:val="00377278"/>
    <w:rsid w:val="003779F9"/>
    <w:rsid w:val="00377A76"/>
    <w:rsid w:val="00380A5C"/>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4F10"/>
    <w:rsid w:val="003955D3"/>
    <w:rsid w:val="00396545"/>
    <w:rsid w:val="0039671B"/>
    <w:rsid w:val="00396F71"/>
    <w:rsid w:val="003A03D0"/>
    <w:rsid w:val="003A04FF"/>
    <w:rsid w:val="003A1B01"/>
    <w:rsid w:val="003A2029"/>
    <w:rsid w:val="003A2676"/>
    <w:rsid w:val="003A2CF7"/>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470A"/>
    <w:rsid w:val="003B55AD"/>
    <w:rsid w:val="003B790C"/>
    <w:rsid w:val="003B7EC4"/>
    <w:rsid w:val="003C183D"/>
    <w:rsid w:val="003C19CA"/>
    <w:rsid w:val="003C41AC"/>
    <w:rsid w:val="003C4ECE"/>
    <w:rsid w:val="003C64C3"/>
    <w:rsid w:val="003C7269"/>
    <w:rsid w:val="003C7282"/>
    <w:rsid w:val="003C74CA"/>
    <w:rsid w:val="003D00D5"/>
    <w:rsid w:val="003D0A29"/>
    <w:rsid w:val="003D0BC7"/>
    <w:rsid w:val="003D17FB"/>
    <w:rsid w:val="003D181D"/>
    <w:rsid w:val="003D187D"/>
    <w:rsid w:val="003D20C4"/>
    <w:rsid w:val="003D29E0"/>
    <w:rsid w:val="003D4163"/>
    <w:rsid w:val="003D46D0"/>
    <w:rsid w:val="003D5051"/>
    <w:rsid w:val="003D5661"/>
    <w:rsid w:val="003D65BF"/>
    <w:rsid w:val="003D792A"/>
    <w:rsid w:val="003E1680"/>
    <w:rsid w:val="003E1870"/>
    <w:rsid w:val="003E2E98"/>
    <w:rsid w:val="003E2ED8"/>
    <w:rsid w:val="003E3CAB"/>
    <w:rsid w:val="003E4701"/>
    <w:rsid w:val="003E4C96"/>
    <w:rsid w:val="003E6079"/>
    <w:rsid w:val="003E6128"/>
    <w:rsid w:val="003E6679"/>
    <w:rsid w:val="003E6D0F"/>
    <w:rsid w:val="003E6D1E"/>
    <w:rsid w:val="003E712E"/>
    <w:rsid w:val="003F0769"/>
    <w:rsid w:val="003F0DDA"/>
    <w:rsid w:val="003F140F"/>
    <w:rsid w:val="003F1552"/>
    <w:rsid w:val="003F15DB"/>
    <w:rsid w:val="003F2702"/>
    <w:rsid w:val="003F2778"/>
    <w:rsid w:val="003F36A4"/>
    <w:rsid w:val="003F3757"/>
    <w:rsid w:val="003F4900"/>
    <w:rsid w:val="003F70CA"/>
    <w:rsid w:val="003F7823"/>
    <w:rsid w:val="003F7CCB"/>
    <w:rsid w:val="00400E76"/>
    <w:rsid w:val="0040137F"/>
    <w:rsid w:val="00402179"/>
    <w:rsid w:val="0040278D"/>
    <w:rsid w:val="00402C84"/>
    <w:rsid w:val="00403249"/>
    <w:rsid w:val="00403781"/>
    <w:rsid w:val="0040471A"/>
    <w:rsid w:val="004078C8"/>
    <w:rsid w:val="004102DE"/>
    <w:rsid w:val="004107D7"/>
    <w:rsid w:val="00412696"/>
    <w:rsid w:val="00412E24"/>
    <w:rsid w:val="00413DF7"/>
    <w:rsid w:val="00414335"/>
    <w:rsid w:val="004147B1"/>
    <w:rsid w:val="00416727"/>
    <w:rsid w:val="004170BE"/>
    <w:rsid w:val="004171E4"/>
    <w:rsid w:val="00417A0E"/>
    <w:rsid w:val="0042068A"/>
    <w:rsid w:val="00422378"/>
    <w:rsid w:val="0042267F"/>
    <w:rsid w:val="00422B32"/>
    <w:rsid w:val="0042437A"/>
    <w:rsid w:val="00424992"/>
    <w:rsid w:val="00424E72"/>
    <w:rsid w:val="00425F0D"/>
    <w:rsid w:val="00426D7C"/>
    <w:rsid w:val="00427621"/>
    <w:rsid w:val="004277BC"/>
    <w:rsid w:val="004300ED"/>
    <w:rsid w:val="00431687"/>
    <w:rsid w:val="00432B72"/>
    <w:rsid w:val="00433016"/>
    <w:rsid w:val="0043405B"/>
    <w:rsid w:val="0043412E"/>
    <w:rsid w:val="004341B3"/>
    <w:rsid w:val="004342F1"/>
    <w:rsid w:val="004349C0"/>
    <w:rsid w:val="00434ECD"/>
    <w:rsid w:val="00435075"/>
    <w:rsid w:val="00435DF1"/>
    <w:rsid w:val="00437702"/>
    <w:rsid w:val="00437909"/>
    <w:rsid w:val="004401B5"/>
    <w:rsid w:val="004404F8"/>
    <w:rsid w:val="00440800"/>
    <w:rsid w:val="004409D4"/>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6190"/>
    <w:rsid w:val="00456317"/>
    <w:rsid w:val="00456348"/>
    <w:rsid w:val="004572A1"/>
    <w:rsid w:val="00457F74"/>
    <w:rsid w:val="00460F4B"/>
    <w:rsid w:val="004613B1"/>
    <w:rsid w:val="00461F2A"/>
    <w:rsid w:val="0046231E"/>
    <w:rsid w:val="0046340E"/>
    <w:rsid w:val="004635E2"/>
    <w:rsid w:val="004638FA"/>
    <w:rsid w:val="00464CB6"/>
    <w:rsid w:val="0046532D"/>
    <w:rsid w:val="0046566E"/>
    <w:rsid w:val="00466C6C"/>
    <w:rsid w:val="00470027"/>
    <w:rsid w:val="0047025A"/>
    <w:rsid w:val="004724EC"/>
    <w:rsid w:val="00472A17"/>
    <w:rsid w:val="00472C41"/>
    <w:rsid w:val="00472CB5"/>
    <w:rsid w:val="00473115"/>
    <w:rsid w:val="004738D8"/>
    <w:rsid w:val="00473BD2"/>
    <w:rsid w:val="00473F11"/>
    <w:rsid w:val="00474477"/>
    <w:rsid w:val="004749E8"/>
    <w:rsid w:val="00475E37"/>
    <w:rsid w:val="004764CB"/>
    <w:rsid w:val="00476730"/>
    <w:rsid w:val="004769A5"/>
    <w:rsid w:val="00476A2D"/>
    <w:rsid w:val="004773A3"/>
    <w:rsid w:val="004773E6"/>
    <w:rsid w:val="00477710"/>
    <w:rsid w:val="00477AAB"/>
    <w:rsid w:val="00477B66"/>
    <w:rsid w:val="00481A7B"/>
    <w:rsid w:val="00483042"/>
    <w:rsid w:val="0048386B"/>
    <w:rsid w:val="00483C14"/>
    <w:rsid w:val="00484EDE"/>
    <w:rsid w:val="0048533E"/>
    <w:rsid w:val="004858CD"/>
    <w:rsid w:val="00485DB6"/>
    <w:rsid w:val="0048628A"/>
    <w:rsid w:val="0048658E"/>
    <w:rsid w:val="00487D6A"/>
    <w:rsid w:val="00490303"/>
    <w:rsid w:val="004911B6"/>
    <w:rsid w:val="00491C96"/>
    <w:rsid w:val="004923B6"/>
    <w:rsid w:val="00494294"/>
    <w:rsid w:val="00495611"/>
    <w:rsid w:val="004961DA"/>
    <w:rsid w:val="00496359"/>
    <w:rsid w:val="004963D5"/>
    <w:rsid w:val="00497926"/>
    <w:rsid w:val="004A115C"/>
    <w:rsid w:val="004A14BE"/>
    <w:rsid w:val="004A2A62"/>
    <w:rsid w:val="004A2BF5"/>
    <w:rsid w:val="004A3085"/>
    <w:rsid w:val="004A3C58"/>
    <w:rsid w:val="004A4178"/>
    <w:rsid w:val="004A4BD5"/>
    <w:rsid w:val="004A4CFD"/>
    <w:rsid w:val="004A4FB5"/>
    <w:rsid w:val="004A677C"/>
    <w:rsid w:val="004A6C04"/>
    <w:rsid w:val="004A7D4A"/>
    <w:rsid w:val="004B05A5"/>
    <w:rsid w:val="004B0EB6"/>
    <w:rsid w:val="004B176B"/>
    <w:rsid w:val="004B182C"/>
    <w:rsid w:val="004B20FF"/>
    <w:rsid w:val="004B293C"/>
    <w:rsid w:val="004B35A4"/>
    <w:rsid w:val="004B3A2A"/>
    <w:rsid w:val="004B3D59"/>
    <w:rsid w:val="004B4713"/>
    <w:rsid w:val="004B4BE7"/>
    <w:rsid w:val="004B50F8"/>
    <w:rsid w:val="004B58EA"/>
    <w:rsid w:val="004B6CB0"/>
    <w:rsid w:val="004B73EF"/>
    <w:rsid w:val="004B7992"/>
    <w:rsid w:val="004C0200"/>
    <w:rsid w:val="004C09B4"/>
    <w:rsid w:val="004C2082"/>
    <w:rsid w:val="004C20F2"/>
    <w:rsid w:val="004C251E"/>
    <w:rsid w:val="004C3F25"/>
    <w:rsid w:val="004C4E77"/>
    <w:rsid w:val="004C525E"/>
    <w:rsid w:val="004C6796"/>
    <w:rsid w:val="004C67E2"/>
    <w:rsid w:val="004C6BD8"/>
    <w:rsid w:val="004C7263"/>
    <w:rsid w:val="004C7A27"/>
    <w:rsid w:val="004D0490"/>
    <w:rsid w:val="004D10C7"/>
    <w:rsid w:val="004D12F1"/>
    <w:rsid w:val="004D1805"/>
    <w:rsid w:val="004D1CB6"/>
    <w:rsid w:val="004D2229"/>
    <w:rsid w:val="004D257A"/>
    <w:rsid w:val="004D2676"/>
    <w:rsid w:val="004D29C1"/>
    <w:rsid w:val="004D3142"/>
    <w:rsid w:val="004D36A1"/>
    <w:rsid w:val="004D37D7"/>
    <w:rsid w:val="004D4509"/>
    <w:rsid w:val="004D52DD"/>
    <w:rsid w:val="004D54E4"/>
    <w:rsid w:val="004D5A36"/>
    <w:rsid w:val="004D5BA4"/>
    <w:rsid w:val="004D68F8"/>
    <w:rsid w:val="004D6D19"/>
    <w:rsid w:val="004D70F9"/>
    <w:rsid w:val="004E11D8"/>
    <w:rsid w:val="004E54DE"/>
    <w:rsid w:val="004E6E3A"/>
    <w:rsid w:val="004F0BF4"/>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6A11"/>
    <w:rsid w:val="00507043"/>
    <w:rsid w:val="00507C08"/>
    <w:rsid w:val="00507D18"/>
    <w:rsid w:val="00507D4A"/>
    <w:rsid w:val="0051016E"/>
    <w:rsid w:val="0051022D"/>
    <w:rsid w:val="00510707"/>
    <w:rsid w:val="0051111B"/>
    <w:rsid w:val="00511A30"/>
    <w:rsid w:val="00511EEA"/>
    <w:rsid w:val="005124A9"/>
    <w:rsid w:val="00512F22"/>
    <w:rsid w:val="005140D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374"/>
    <w:rsid w:val="005255D3"/>
    <w:rsid w:val="00525C4F"/>
    <w:rsid w:val="00526446"/>
    <w:rsid w:val="00527495"/>
    <w:rsid w:val="00527E7A"/>
    <w:rsid w:val="00531594"/>
    <w:rsid w:val="00531EF4"/>
    <w:rsid w:val="00532EAC"/>
    <w:rsid w:val="00533182"/>
    <w:rsid w:val="00537E2C"/>
    <w:rsid w:val="00540208"/>
    <w:rsid w:val="00542797"/>
    <w:rsid w:val="00542B3A"/>
    <w:rsid w:val="0054356D"/>
    <w:rsid w:val="00544ADC"/>
    <w:rsid w:val="00544B9C"/>
    <w:rsid w:val="00544E13"/>
    <w:rsid w:val="00544EC9"/>
    <w:rsid w:val="00546038"/>
    <w:rsid w:val="00546CE8"/>
    <w:rsid w:val="00546FBD"/>
    <w:rsid w:val="00547330"/>
    <w:rsid w:val="00550671"/>
    <w:rsid w:val="00551425"/>
    <w:rsid w:val="0055159A"/>
    <w:rsid w:val="005516E0"/>
    <w:rsid w:val="00551A9B"/>
    <w:rsid w:val="005520BF"/>
    <w:rsid w:val="00552213"/>
    <w:rsid w:val="005526F4"/>
    <w:rsid w:val="00552B8E"/>
    <w:rsid w:val="0055544F"/>
    <w:rsid w:val="00556533"/>
    <w:rsid w:val="00556B04"/>
    <w:rsid w:val="00556F72"/>
    <w:rsid w:val="00556F82"/>
    <w:rsid w:val="00560A81"/>
    <w:rsid w:val="00560C00"/>
    <w:rsid w:val="00561ED1"/>
    <w:rsid w:val="005620F7"/>
    <w:rsid w:val="00562B0A"/>
    <w:rsid w:val="00562CCE"/>
    <w:rsid w:val="00563FC3"/>
    <w:rsid w:val="00564AE2"/>
    <w:rsid w:val="00564F73"/>
    <w:rsid w:val="0056555A"/>
    <w:rsid w:val="00565D5E"/>
    <w:rsid w:val="005669D6"/>
    <w:rsid w:val="00566BC5"/>
    <w:rsid w:val="0056788F"/>
    <w:rsid w:val="00567998"/>
    <w:rsid w:val="00570911"/>
    <w:rsid w:val="005716F3"/>
    <w:rsid w:val="00573BC6"/>
    <w:rsid w:val="005759CD"/>
    <w:rsid w:val="00575D39"/>
    <w:rsid w:val="00575F2C"/>
    <w:rsid w:val="005773AC"/>
    <w:rsid w:val="00577884"/>
    <w:rsid w:val="00577C3F"/>
    <w:rsid w:val="00581C0F"/>
    <w:rsid w:val="00582919"/>
    <w:rsid w:val="00583749"/>
    <w:rsid w:val="005849B2"/>
    <w:rsid w:val="00585172"/>
    <w:rsid w:val="00586719"/>
    <w:rsid w:val="00587366"/>
    <w:rsid w:val="0058757A"/>
    <w:rsid w:val="00590037"/>
    <w:rsid w:val="00590579"/>
    <w:rsid w:val="00590892"/>
    <w:rsid w:val="00591931"/>
    <w:rsid w:val="00593476"/>
    <w:rsid w:val="005937BC"/>
    <w:rsid w:val="00594C52"/>
    <w:rsid w:val="00595511"/>
    <w:rsid w:val="00596238"/>
    <w:rsid w:val="00596514"/>
    <w:rsid w:val="0059679B"/>
    <w:rsid w:val="00597B2E"/>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89B"/>
    <w:rsid w:val="005B2D8D"/>
    <w:rsid w:val="005B2DD1"/>
    <w:rsid w:val="005B3A49"/>
    <w:rsid w:val="005B3F0D"/>
    <w:rsid w:val="005B4B08"/>
    <w:rsid w:val="005B5703"/>
    <w:rsid w:val="005B6ADF"/>
    <w:rsid w:val="005B773D"/>
    <w:rsid w:val="005B7C5D"/>
    <w:rsid w:val="005C02B5"/>
    <w:rsid w:val="005C0821"/>
    <w:rsid w:val="005C1A74"/>
    <w:rsid w:val="005C2CE0"/>
    <w:rsid w:val="005C2F0A"/>
    <w:rsid w:val="005C3294"/>
    <w:rsid w:val="005C347F"/>
    <w:rsid w:val="005C380A"/>
    <w:rsid w:val="005C3B63"/>
    <w:rsid w:val="005C450C"/>
    <w:rsid w:val="005C6961"/>
    <w:rsid w:val="005C6F55"/>
    <w:rsid w:val="005C7898"/>
    <w:rsid w:val="005C7CA9"/>
    <w:rsid w:val="005D0EB4"/>
    <w:rsid w:val="005D18A6"/>
    <w:rsid w:val="005D27DD"/>
    <w:rsid w:val="005D3493"/>
    <w:rsid w:val="005D42F5"/>
    <w:rsid w:val="005D487C"/>
    <w:rsid w:val="005D622E"/>
    <w:rsid w:val="005D6617"/>
    <w:rsid w:val="005D6FF0"/>
    <w:rsid w:val="005E0A97"/>
    <w:rsid w:val="005E11D5"/>
    <w:rsid w:val="005E2084"/>
    <w:rsid w:val="005E2486"/>
    <w:rsid w:val="005E2E8F"/>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692C"/>
    <w:rsid w:val="005F715E"/>
    <w:rsid w:val="006010DA"/>
    <w:rsid w:val="006014C5"/>
    <w:rsid w:val="006015F0"/>
    <w:rsid w:val="006017AB"/>
    <w:rsid w:val="00604AC3"/>
    <w:rsid w:val="00605865"/>
    <w:rsid w:val="00611DC1"/>
    <w:rsid w:val="00613655"/>
    <w:rsid w:val="006144EE"/>
    <w:rsid w:val="00616236"/>
    <w:rsid w:val="00617125"/>
    <w:rsid w:val="00617813"/>
    <w:rsid w:val="006206CC"/>
    <w:rsid w:val="0062118E"/>
    <w:rsid w:val="00622B06"/>
    <w:rsid w:val="00623C15"/>
    <w:rsid w:val="00624425"/>
    <w:rsid w:val="006257C2"/>
    <w:rsid w:val="00625CD0"/>
    <w:rsid w:val="00627163"/>
    <w:rsid w:val="00627CA9"/>
    <w:rsid w:val="0063034E"/>
    <w:rsid w:val="00632E24"/>
    <w:rsid w:val="00634476"/>
    <w:rsid w:val="00635424"/>
    <w:rsid w:val="00637049"/>
    <w:rsid w:val="00637475"/>
    <w:rsid w:val="00640B8E"/>
    <w:rsid w:val="00642240"/>
    <w:rsid w:val="0064393B"/>
    <w:rsid w:val="006439A1"/>
    <w:rsid w:val="00644375"/>
    <w:rsid w:val="00644A5C"/>
    <w:rsid w:val="00644F20"/>
    <w:rsid w:val="00645E03"/>
    <w:rsid w:val="00646A08"/>
    <w:rsid w:val="00646E43"/>
    <w:rsid w:val="00650392"/>
    <w:rsid w:val="0065061D"/>
    <w:rsid w:val="00650C79"/>
    <w:rsid w:val="00651701"/>
    <w:rsid w:val="00652854"/>
    <w:rsid w:val="006545C5"/>
    <w:rsid w:val="00655146"/>
    <w:rsid w:val="006563A8"/>
    <w:rsid w:val="0065715E"/>
    <w:rsid w:val="00657670"/>
    <w:rsid w:val="00657DBF"/>
    <w:rsid w:val="00657DE0"/>
    <w:rsid w:val="00662C69"/>
    <w:rsid w:val="00663214"/>
    <w:rsid w:val="006633C0"/>
    <w:rsid w:val="00663470"/>
    <w:rsid w:val="00663CC7"/>
    <w:rsid w:val="006642CA"/>
    <w:rsid w:val="0066458B"/>
    <w:rsid w:val="00664805"/>
    <w:rsid w:val="00664FB5"/>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80F25"/>
    <w:rsid w:val="00682297"/>
    <w:rsid w:val="006842C0"/>
    <w:rsid w:val="00685689"/>
    <w:rsid w:val="0068594B"/>
    <w:rsid w:val="00686B04"/>
    <w:rsid w:val="00687CAD"/>
    <w:rsid w:val="00687F9B"/>
    <w:rsid w:val="006901FA"/>
    <w:rsid w:val="006904D3"/>
    <w:rsid w:val="00690ED0"/>
    <w:rsid w:val="006917EC"/>
    <w:rsid w:val="00692D5E"/>
    <w:rsid w:val="00693427"/>
    <w:rsid w:val="006934DA"/>
    <w:rsid w:val="00693503"/>
    <w:rsid w:val="00693D82"/>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6859"/>
    <w:rsid w:val="006A79C3"/>
    <w:rsid w:val="006B004E"/>
    <w:rsid w:val="006B0198"/>
    <w:rsid w:val="006B0D49"/>
    <w:rsid w:val="006B12E8"/>
    <w:rsid w:val="006B1A37"/>
    <w:rsid w:val="006B1C19"/>
    <w:rsid w:val="006B218B"/>
    <w:rsid w:val="006B249F"/>
    <w:rsid w:val="006B31E7"/>
    <w:rsid w:val="006B4585"/>
    <w:rsid w:val="006B53EE"/>
    <w:rsid w:val="006B5BA1"/>
    <w:rsid w:val="006B65D4"/>
    <w:rsid w:val="006B7A58"/>
    <w:rsid w:val="006C15A0"/>
    <w:rsid w:val="006C26B3"/>
    <w:rsid w:val="006C2FEE"/>
    <w:rsid w:val="006C50B1"/>
    <w:rsid w:val="006C50C2"/>
    <w:rsid w:val="006C563A"/>
    <w:rsid w:val="006C6C8C"/>
    <w:rsid w:val="006C6E1A"/>
    <w:rsid w:val="006D1B6D"/>
    <w:rsid w:val="006D24C4"/>
    <w:rsid w:val="006D27EF"/>
    <w:rsid w:val="006D3FB4"/>
    <w:rsid w:val="006D425C"/>
    <w:rsid w:val="006D52D1"/>
    <w:rsid w:val="006D57BE"/>
    <w:rsid w:val="006D6D3D"/>
    <w:rsid w:val="006D77A2"/>
    <w:rsid w:val="006E013D"/>
    <w:rsid w:val="006E1056"/>
    <w:rsid w:val="006E3A2A"/>
    <w:rsid w:val="006E3C4C"/>
    <w:rsid w:val="006E4BD4"/>
    <w:rsid w:val="006E4E2A"/>
    <w:rsid w:val="006E5715"/>
    <w:rsid w:val="006E5950"/>
    <w:rsid w:val="006E5AC6"/>
    <w:rsid w:val="006E6B65"/>
    <w:rsid w:val="006E6C14"/>
    <w:rsid w:val="006E73D4"/>
    <w:rsid w:val="006E7CC5"/>
    <w:rsid w:val="006F0AE3"/>
    <w:rsid w:val="006F1E31"/>
    <w:rsid w:val="006F2724"/>
    <w:rsid w:val="006F2C12"/>
    <w:rsid w:val="006F2F92"/>
    <w:rsid w:val="006F3266"/>
    <w:rsid w:val="006F51AA"/>
    <w:rsid w:val="006F5231"/>
    <w:rsid w:val="006F69E5"/>
    <w:rsid w:val="00700553"/>
    <w:rsid w:val="0070102E"/>
    <w:rsid w:val="00701218"/>
    <w:rsid w:val="00702D2E"/>
    <w:rsid w:val="007050B1"/>
    <w:rsid w:val="00705527"/>
    <w:rsid w:val="00705B80"/>
    <w:rsid w:val="007060B5"/>
    <w:rsid w:val="00707096"/>
    <w:rsid w:val="00710B50"/>
    <w:rsid w:val="007127BB"/>
    <w:rsid w:val="00712B96"/>
    <w:rsid w:val="007136BC"/>
    <w:rsid w:val="007137B5"/>
    <w:rsid w:val="00714576"/>
    <w:rsid w:val="00714FEC"/>
    <w:rsid w:val="00715A04"/>
    <w:rsid w:val="00715B7D"/>
    <w:rsid w:val="0072125C"/>
    <w:rsid w:val="00721335"/>
    <w:rsid w:val="0072136F"/>
    <w:rsid w:val="00721924"/>
    <w:rsid w:val="00721F66"/>
    <w:rsid w:val="00722B93"/>
    <w:rsid w:val="0072445A"/>
    <w:rsid w:val="007263AA"/>
    <w:rsid w:val="00730DF4"/>
    <w:rsid w:val="00730FBC"/>
    <w:rsid w:val="00731F1F"/>
    <w:rsid w:val="00732319"/>
    <w:rsid w:val="00732F98"/>
    <w:rsid w:val="0073324B"/>
    <w:rsid w:val="007337E6"/>
    <w:rsid w:val="00735A75"/>
    <w:rsid w:val="00736115"/>
    <w:rsid w:val="007365AD"/>
    <w:rsid w:val="00736C54"/>
    <w:rsid w:val="007409D8"/>
    <w:rsid w:val="00740BA4"/>
    <w:rsid w:val="00740D91"/>
    <w:rsid w:val="007411E3"/>
    <w:rsid w:val="007417CD"/>
    <w:rsid w:val="00742486"/>
    <w:rsid w:val="007432E0"/>
    <w:rsid w:val="00743CAC"/>
    <w:rsid w:val="0074433B"/>
    <w:rsid w:val="007446C2"/>
    <w:rsid w:val="0074573F"/>
    <w:rsid w:val="00745B63"/>
    <w:rsid w:val="0074628D"/>
    <w:rsid w:val="007473D2"/>
    <w:rsid w:val="007474B7"/>
    <w:rsid w:val="007479C2"/>
    <w:rsid w:val="00750A80"/>
    <w:rsid w:val="00750FC0"/>
    <w:rsid w:val="00751061"/>
    <w:rsid w:val="0075151E"/>
    <w:rsid w:val="0075265E"/>
    <w:rsid w:val="0075440D"/>
    <w:rsid w:val="00754EF8"/>
    <w:rsid w:val="007550FA"/>
    <w:rsid w:val="00755369"/>
    <w:rsid w:val="0075604A"/>
    <w:rsid w:val="0075650E"/>
    <w:rsid w:val="00757995"/>
    <w:rsid w:val="00760BAE"/>
    <w:rsid w:val="00762511"/>
    <w:rsid w:val="00762697"/>
    <w:rsid w:val="00762E59"/>
    <w:rsid w:val="007644E6"/>
    <w:rsid w:val="007652EA"/>
    <w:rsid w:val="00766CDD"/>
    <w:rsid w:val="007674F3"/>
    <w:rsid w:val="00767CD2"/>
    <w:rsid w:val="00770859"/>
    <w:rsid w:val="00771B73"/>
    <w:rsid w:val="00772245"/>
    <w:rsid w:val="0077236C"/>
    <w:rsid w:val="0077277D"/>
    <w:rsid w:val="00774A5F"/>
    <w:rsid w:val="00774AB3"/>
    <w:rsid w:val="00774DFD"/>
    <w:rsid w:val="00775193"/>
    <w:rsid w:val="007753FA"/>
    <w:rsid w:val="0077544D"/>
    <w:rsid w:val="007758D3"/>
    <w:rsid w:val="00775D67"/>
    <w:rsid w:val="00776C78"/>
    <w:rsid w:val="007774E7"/>
    <w:rsid w:val="0078079A"/>
    <w:rsid w:val="007814A7"/>
    <w:rsid w:val="0078249C"/>
    <w:rsid w:val="00782761"/>
    <w:rsid w:val="00783DB5"/>
    <w:rsid w:val="00784AA0"/>
    <w:rsid w:val="00784F3D"/>
    <w:rsid w:val="00785321"/>
    <w:rsid w:val="00785E63"/>
    <w:rsid w:val="007860B9"/>
    <w:rsid w:val="0078618D"/>
    <w:rsid w:val="007861AF"/>
    <w:rsid w:val="00786DD5"/>
    <w:rsid w:val="00787184"/>
    <w:rsid w:val="00790613"/>
    <w:rsid w:val="00790765"/>
    <w:rsid w:val="007914E4"/>
    <w:rsid w:val="0079183F"/>
    <w:rsid w:val="00791CA9"/>
    <w:rsid w:val="00791E58"/>
    <w:rsid w:val="00794C2B"/>
    <w:rsid w:val="00795FC5"/>
    <w:rsid w:val="00797D59"/>
    <w:rsid w:val="007A0692"/>
    <w:rsid w:val="007A082B"/>
    <w:rsid w:val="007A0A0E"/>
    <w:rsid w:val="007A1303"/>
    <w:rsid w:val="007A28D5"/>
    <w:rsid w:val="007A2C90"/>
    <w:rsid w:val="007A4419"/>
    <w:rsid w:val="007A5823"/>
    <w:rsid w:val="007A638B"/>
    <w:rsid w:val="007A65E0"/>
    <w:rsid w:val="007A70B9"/>
    <w:rsid w:val="007A729D"/>
    <w:rsid w:val="007A7602"/>
    <w:rsid w:val="007A7A58"/>
    <w:rsid w:val="007A7D25"/>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C78C4"/>
    <w:rsid w:val="007C7CA2"/>
    <w:rsid w:val="007D08F9"/>
    <w:rsid w:val="007D0C01"/>
    <w:rsid w:val="007D26D2"/>
    <w:rsid w:val="007D27D5"/>
    <w:rsid w:val="007D2E26"/>
    <w:rsid w:val="007D3356"/>
    <w:rsid w:val="007D3FBD"/>
    <w:rsid w:val="007D49A0"/>
    <w:rsid w:val="007D7B65"/>
    <w:rsid w:val="007D7EF3"/>
    <w:rsid w:val="007E0553"/>
    <w:rsid w:val="007E31A3"/>
    <w:rsid w:val="007E5125"/>
    <w:rsid w:val="007E5A30"/>
    <w:rsid w:val="007E5DB4"/>
    <w:rsid w:val="007E6334"/>
    <w:rsid w:val="007E6423"/>
    <w:rsid w:val="007E64B6"/>
    <w:rsid w:val="007E72D5"/>
    <w:rsid w:val="007E72DF"/>
    <w:rsid w:val="007F0617"/>
    <w:rsid w:val="007F313E"/>
    <w:rsid w:val="007F372C"/>
    <w:rsid w:val="007F3993"/>
    <w:rsid w:val="007F3A5A"/>
    <w:rsid w:val="007F57FD"/>
    <w:rsid w:val="007F5AD6"/>
    <w:rsid w:val="007F6819"/>
    <w:rsid w:val="007F6F57"/>
    <w:rsid w:val="007F729E"/>
    <w:rsid w:val="007F7734"/>
    <w:rsid w:val="00800E69"/>
    <w:rsid w:val="00800EFF"/>
    <w:rsid w:val="008027FA"/>
    <w:rsid w:val="00802B28"/>
    <w:rsid w:val="00802BFE"/>
    <w:rsid w:val="00803827"/>
    <w:rsid w:val="0080391F"/>
    <w:rsid w:val="008039C2"/>
    <w:rsid w:val="008039F2"/>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5B29"/>
    <w:rsid w:val="00815FC2"/>
    <w:rsid w:val="0081607D"/>
    <w:rsid w:val="008167F5"/>
    <w:rsid w:val="00816B09"/>
    <w:rsid w:val="0081717F"/>
    <w:rsid w:val="0081794B"/>
    <w:rsid w:val="00817D8E"/>
    <w:rsid w:val="008200A3"/>
    <w:rsid w:val="00820222"/>
    <w:rsid w:val="00820BF2"/>
    <w:rsid w:val="00821A8A"/>
    <w:rsid w:val="00824749"/>
    <w:rsid w:val="00824C4E"/>
    <w:rsid w:val="00826125"/>
    <w:rsid w:val="00826F38"/>
    <w:rsid w:val="00830D70"/>
    <w:rsid w:val="00831969"/>
    <w:rsid w:val="008327AB"/>
    <w:rsid w:val="00832D39"/>
    <w:rsid w:val="00833E4C"/>
    <w:rsid w:val="00834316"/>
    <w:rsid w:val="00835FE0"/>
    <w:rsid w:val="00836224"/>
    <w:rsid w:val="0083646A"/>
    <w:rsid w:val="00836900"/>
    <w:rsid w:val="008374E9"/>
    <w:rsid w:val="008376CD"/>
    <w:rsid w:val="00837BD5"/>
    <w:rsid w:val="00837BE4"/>
    <w:rsid w:val="00840559"/>
    <w:rsid w:val="00842534"/>
    <w:rsid w:val="00843153"/>
    <w:rsid w:val="008433C1"/>
    <w:rsid w:val="00843908"/>
    <w:rsid w:val="008443E1"/>
    <w:rsid w:val="008444D4"/>
    <w:rsid w:val="00845D12"/>
    <w:rsid w:val="00846713"/>
    <w:rsid w:val="00846C5D"/>
    <w:rsid w:val="00846D48"/>
    <w:rsid w:val="008472A9"/>
    <w:rsid w:val="008473E4"/>
    <w:rsid w:val="008473FA"/>
    <w:rsid w:val="00847830"/>
    <w:rsid w:val="00851A81"/>
    <w:rsid w:val="00851F4C"/>
    <w:rsid w:val="0085224B"/>
    <w:rsid w:val="008523BA"/>
    <w:rsid w:val="00852B26"/>
    <w:rsid w:val="008543D4"/>
    <w:rsid w:val="0085480B"/>
    <w:rsid w:val="00855021"/>
    <w:rsid w:val="00855985"/>
    <w:rsid w:val="00855A70"/>
    <w:rsid w:val="008560F4"/>
    <w:rsid w:val="0085656A"/>
    <w:rsid w:val="008568B1"/>
    <w:rsid w:val="008570EB"/>
    <w:rsid w:val="00860A1E"/>
    <w:rsid w:val="00861622"/>
    <w:rsid w:val="008624DD"/>
    <w:rsid w:val="00863125"/>
    <w:rsid w:val="00864325"/>
    <w:rsid w:val="008645F1"/>
    <w:rsid w:val="0086470B"/>
    <w:rsid w:val="00864EBB"/>
    <w:rsid w:val="008662C0"/>
    <w:rsid w:val="0086644C"/>
    <w:rsid w:val="008701F3"/>
    <w:rsid w:val="0087030B"/>
    <w:rsid w:val="008705E1"/>
    <w:rsid w:val="0087153F"/>
    <w:rsid w:val="00872938"/>
    <w:rsid w:val="00873ABF"/>
    <w:rsid w:val="0087459A"/>
    <w:rsid w:val="00875167"/>
    <w:rsid w:val="00875A88"/>
    <w:rsid w:val="00875DF8"/>
    <w:rsid w:val="0087644A"/>
    <w:rsid w:val="008765E3"/>
    <w:rsid w:val="00876DCE"/>
    <w:rsid w:val="00876F0A"/>
    <w:rsid w:val="00876FBF"/>
    <w:rsid w:val="00881572"/>
    <w:rsid w:val="00882FEA"/>
    <w:rsid w:val="0088320F"/>
    <w:rsid w:val="00883450"/>
    <w:rsid w:val="008834D1"/>
    <w:rsid w:val="0088398C"/>
    <w:rsid w:val="0088416D"/>
    <w:rsid w:val="00885A71"/>
    <w:rsid w:val="00885C6E"/>
    <w:rsid w:val="0088608A"/>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894"/>
    <w:rsid w:val="008965EF"/>
    <w:rsid w:val="00896AD4"/>
    <w:rsid w:val="00896CA1"/>
    <w:rsid w:val="008971FC"/>
    <w:rsid w:val="00897752"/>
    <w:rsid w:val="008A1B00"/>
    <w:rsid w:val="008A2811"/>
    <w:rsid w:val="008A3DB4"/>
    <w:rsid w:val="008A3F4A"/>
    <w:rsid w:val="008A3FC8"/>
    <w:rsid w:val="008A4872"/>
    <w:rsid w:val="008A52F3"/>
    <w:rsid w:val="008A5456"/>
    <w:rsid w:val="008A56DD"/>
    <w:rsid w:val="008A74F2"/>
    <w:rsid w:val="008A7536"/>
    <w:rsid w:val="008A7F1F"/>
    <w:rsid w:val="008A7F7D"/>
    <w:rsid w:val="008B1A0C"/>
    <w:rsid w:val="008B1A5A"/>
    <w:rsid w:val="008B382F"/>
    <w:rsid w:val="008B38BC"/>
    <w:rsid w:val="008B3A16"/>
    <w:rsid w:val="008B3CBF"/>
    <w:rsid w:val="008B4590"/>
    <w:rsid w:val="008B5AB4"/>
    <w:rsid w:val="008B66A6"/>
    <w:rsid w:val="008B6849"/>
    <w:rsid w:val="008B7D4A"/>
    <w:rsid w:val="008B7FFE"/>
    <w:rsid w:val="008C0446"/>
    <w:rsid w:val="008C13DB"/>
    <w:rsid w:val="008C1CFD"/>
    <w:rsid w:val="008C23FB"/>
    <w:rsid w:val="008C28BF"/>
    <w:rsid w:val="008C2B3C"/>
    <w:rsid w:val="008C33F9"/>
    <w:rsid w:val="008C41A7"/>
    <w:rsid w:val="008C6F34"/>
    <w:rsid w:val="008C7108"/>
    <w:rsid w:val="008C7424"/>
    <w:rsid w:val="008C75C8"/>
    <w:rsid w:val="008D02A3"/>
    <w:rsid w:val="008D115B"/>
    <w:rsid w:val="008D22D8"/>
    <w:rsid w:val="008D259C"/>
    <w:rsid w:val="008D288D"/>
    <w:rsid w:val="008D2BCD"/>
    <w:rsid w:val="008D3A21"/>
    <w:rsid w:val="008D406E"/>
    <w:rsid w:val="008D45C3"/>
    <w:rsid w:val="008D4E99"/>
    <w:rsid w:val="008D5066"/>
    <w:rsid w:val="008D5A97"/>
    <w:rsid w:val="008D6697"/>
    <w:rsid w:val="008D728C"/>
    <w:rsid w:val="008E0674"/>
    <w:rsid w:val="008E11CC"/>
    <w:rsid w:val="008E1B8F"/>
    <w:rsid w:val="008E2154"/>
    <w:rsid w:val="008E234C"/>
    <w:rsid w:val="008E26D5"/>
    <w:rsid w:val="008E29BB"/>
    <w:rsid w:val="008E2B17"/>
    <w:rsid w:val="008E3E12"/>
    <w:rsid w:val="008E4DCD"/>
    <w:rsid w:val="008E5767"/>
    <w:rsid w:val="008E580D"/>
    <w:rsid w:val="008E63C7"/>
    <w:rsid w:val="008E7DFD"/>
    <w:rsid w:val="008F12E6"/>
    <w:rsid w:val="008F1558"/>
    <w:rsid w:val="008F2263"/>
    <w:rsid w:val="008F2B44"/>
    <w:rsid w:val="008F330B"/>
    <w:rsid w:val="008F3A6B"/>
    <w:rsid w:val="008F4D8E"/>
    <w:rsid w:val="008F5927"/>
    <w:rsid w:val="008F5D4C"/>
    <w:rsid w:val="008F5F96"/>
    <w:rsid w:val="008F7752"/>
    <w:rsid w:val="009006C5"/>
    <w:rsid w:val="0090174A"/>
    <w:rsid w:val="0090253F"/>
    <w:rsid w:val="00902E52"/>
    <w:rsid w:val="009036B3"/>
    <w:rsid w:val="009052C1"/>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1D8F"/>
    <w:rsid w:val="00922166"/>
    <w:rsid w:val="00923604"/>
    <w:rsid w:val="00925C68"/>
    <w:rsid w:val="009315B0"/>
    <w:rsid w:val="009316E9"/>
    <w:rsid w:val="00931C93"/>
    <w:rsid w:val="00931EE2"/>
    <w:rsid w:val="00931FD8"/>
    <w:rsid w:val="0093282F"/>
    <w:rsid w:val="0093416D"/>
    <w:rsid w:val="009341A4"/>
    <w:rsid w:val="00934799"/>
    <w:rsid w:val="0093652D"/>
    <w:rsid w:val="00936999"/>
    <w:rsid w:val="0093714F"/>
    <w:rsid w:val="00937309"/>
    <w:rsid w:val="00937D66"/>
    <w:rsid w:val="009405CB"/>
    <w:rsid w:val="0094065A"/>
    <w:rsid w:val="00940FE2"/>
    <w:rsid w:val="009420B5"/>
    <w:rsid w:val="00943E62"/>
    <w:rsid w:val="0094407F"/>
    <w:rsid w:val="00945A61"/>
    <w:rsid w:val="009467D2"/>
    <w:rsid w:val="00950154"/>
    <w:rsid w:val="00950C6E"/>
    <w:rsid w:val="00951ECA"/>
    <w:rsid w:val="0095218D"/>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5470"/>
    <w:rsid w:val="009670E9"/>
    <w:rsid w:val="00970F70"/>
    <w:rsid w:val="00971056"/>
    <w:rsid w:val="0097210F"/>
    <w:rsid w:val="0097252B"/>
    <w:rsid w:val="00972668"/>
    <w:rsid w:val="009727B4"/>
    <w:rsid w:val="00972C36"/>
    <w:rsid w:val="00972DF8"/>
    <w:rsid w:val="009747E8"/>
    <w:rsid w:val="009750AA"/>
    <w:rsid w:val="00975852"/>
    <w:rsid w:val="009767EB"/>
    <w:rsid w:val="00977D37"/>
    <w:rsid w:val="009813EA"/>
    <w:rsid w:val="009830D3"/>
    <w:rsid w:val="00983535"/>
    <w:rsid w:val="00983B8F"/>
    <w:rsid w:val="00984D47"/>
    <w:rsid w:val="0098595E"/>
    <w:rsid w:val="00986073"/>
    <w:rsid w:val="00990EE2"/>
    <w:rsid w:val="009916D2"/>
    <w:rsid w:val="009917E9"/>
    <w:rsid w:val="009918B7"/>
    <w:rsid w:val="009918C6"/>
    <w:rsid w:val="0099229C"/>
    <w:rsid w:val="00994E5F"/>
    <w:rsid w:val="009959DB"/>
    <w:rsid w:val="00995C9F"/>
    <w:rsid w:val="0099705D"/>
    <w:rsid w:val="0099752D"/>
    <w:rsid w:val="00997C2A"/>
    <w:rsid w:val="009A0358"/>
    <w:rsid w:val="009A0461"/>
    <w:rsid w:val="009A0E2A"/>
    <w:rsid w:val="009A1513"/>
    <w:rsid w:val="009A1E9E"/>
    <w:rsid w:val="009A28A2"/>
    <w:rsid w:val="009A2D33"/>
    <w:rsid w:val="009A3F10"/>
    <w:rsid w:val="009A5191"/>
    <w:rsid w:val="009A54BF"/>
    <w:rsid w:val="009A593A"/>
    <w:rsid w:val="009A5F87"/>
    <w:rsid w:val="009A5FBB"/>
    <w:rsid w:val="009A6EA3"/>
    <w:rsid w:val="009A7F61"/>
    <w:rsid w:val="009B0E35"/>
    <w:rsid w:val="009B0F5C"/>
    <w:rsid w:val="009B11D6"/>
    <w:rsid w:val="009B1B37"/>
    <w:rsid w:val="009B2550"/>
    <w:rsid w:val="009B2EE9"/>
    <w:rsid w:val="009B3771"/>
    <w:rsid w:val="009B4864"/>
    <w:rsid w:val="009B5504"/>
    <w:rsid w:val="009B5B41"/>
    <w:rsid w:val="009B5D1A"/>
    <w:rsid w:val="009B649B"/>
    <w:rsid w:val="009B6F16"/>
    <w:rsid w:val="009C0940"/>
    <w:rsid w:val="009C0950"/>
    <w:rsid w:val="009C1D99"/>
    <w:rsid w:val="009C1F8B"/>
    <w:rsid w:val="009C20A8"/>
    <w:rsid w:val="009C5057"/>
    <w:rsid w:val="009C6069"/>
    <w:rsid w:val="009D1378"/>
    <w:rsid w:val="009D1780"/>
    <w:rsid w:val="009D2384"/>
    <w:rsid w:val="009D3240"/>
    <w:rsid w:val="009D3A6E"/>
    <w:rsid w:val="009D3E9A"/>
    <w:rsid w:val="009D55C6"/>
    <w:rsid w:val="009D563E"/>
    <w:rsid w:val="009D61D9"/>
    <w:rsid w:val="009D624D"/>
    <w:rsid w:val="009D6AD5"/>
    <w:rsid w:val="009E09BF"/>
    <w:rsid w:val="009E0AB4"/>
    <w:rsid w:val="009E10C7"/>
    <w:rsid w:val="009E260E"/>
    <w:rsid w:val="009E360A"/>
    <w:rsid w:val="009E38A4"/>
    <w:rsid w:val="009E3D82"/>
    <w:rsid w:val="009E41BF"/>
    <w:rsid w:val="009E4942"/>
    <w:rsid w:val="009E58CA"/>
    <w:rsid w:val="009E672E"/>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43A"/>
    <w:rsid w:val="00A036C5"/>
    <w:rsid w:val="00A03AD2"/>
    <w:rsid w:val="00A05A67"/>
    <w:rsid w:val="00A05DA0"/>
    <w:rsid w:val="00A073A0"/>
    <w:rsid w:val="00A07D84"/>
    <w:rsid w:val="00A10336"/>
    <w:rsid w:val="00A10CE2"/>
    <w:rsid w:val="00A11EAC"/>
    <w:rsid w:val="00A13400"/>
    <w:rsid w:val="00A13703"/>
    <w:rsid w:val="00A13811"/>
    <w:rsid w:val="00A13838"/>
    <w:rsid w:val="00A13D7D"/>
    <w:rsid w:val="00A15C42"/>
    <w:rsid w:val="00A166B8"/>
    <w:rsid w:val="00A16DF1"/>
    <w:rsid w:val="00A17302"/>
    <w:rsid w:val="00A17A17"/>
    <w:rsid w:val="00A2069D"/>
    <w:rsid w:val="00A20B1F"/>
    <w:rsid w:val="00A21050"/>
    <w:rsid w:val="00A235D0"/>
    <w:rsid w:val="00A24131"/>
    <w:rsid w:val="00A255AD"/>
    <w:rsid w:val="00A27A7F"/>
    <w:rsid w:val="00A3276A"/>
    <w:rsid w:val="00A349D2"/>
    <w:rsid w:val="00A34C05"/>
    <w:rsid w:val="00A35492"/>
    <w:rsid w:val="00A35FCF"/>
    <w:rsid w:val="00A37ADB"/>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188"/>
    <w:rsid w:val="00A50720"/>
    <w:rsid w:val="00A50922"/>
    <w:rsid w:val="00A50B8A"/>
    <w:rsid w:val="00A51F40"/>
    <w:rsid w:val="00A526B0"/>
    <w:rsid w:val="00A55D2B"/>
    <w:rsid w:val="00A572BC"/>
    <w:rsid w:val="00A57A82"/>
    <w:rsid w:val="00A62B7B"/>
    <w:rsid w:val="00A65B37"/>
    <w:rsid w:val="00A66AE9"/>
    <w:rsid w:val="00A67428"/>
    <w:rsid w:val="00A679BF"/>
    <w:rsid w:val="00A70CF3"/>
    <w:rsid w:val="00A7155E"/>
    <w:rsid w:val="00A71FE7"/>
    <w:rsid w:val="00A73C04"/>
    <w:rsid w:val="00A73E14"/>
    <w:rsid w:val="00A73EFE"/>
    <w:rsid w:val="00A74EDE"/>
    <w:rsid w:val="00A763AE"/>
    <w:rsid w:val="00A76619"/>
    <w:rsid w:val="00A766D5"/>
    <w:rsid w:val="00A76B0D"/>
    <w:rsid w:val="00A80223"/>
    <w:rsid w:val="00A80A03"/>
    <w:rsid w:val="00A8114B"/>
    <w:rsid w:val="00A816EE"/>
    <w:rsid w:val="00A81AB5"/>
    <w:rsid w:val="00A822C6"/>
    <w:rsid w:val="00A82724"/>
    <w:rsid w:val="00A82C13"/>
    <w:rsid w:val="00A82C5A"/>
    <w:rsid w:val="00A83FF6"/>
    <w:rsid w:val="00A84187"/>
    <w:rsid w:val="00A85CB7"/>
    <w:rsid w:val="00A8620F"/>
    <w:rsid w:val="00A8652F"/>
    <w:rsid w:val="00A86AAB"/>
    <w:rsid w:val="00A86D49"/>
    <w:rsid w:val="00A8769A"/>
    <w:rsid w:val="00A877B4"/>
    <w:rsid w:val="00A87B22"/>
    <w:rsid w:val="00A90FF4"/>
    <w:rsid w:val="00A917E3"/>
    <w:rsid w:val="00A918B0"/>
    <w:rsid w:val="00A92E9F"/>
    <w:rsid w:val="00A92EC0"/>
    <w:rsid w:val="00A92EED"/>
    <w:rsid w:val="00A94F2F"/>
    <w:rsid w:val="00A95848"/>
    <w:rsid w:val="00A975D5"/>
    <w:rsid w:val="00A9772B"/>
    <w:rsid w:val="00AA0660"/>
    <w:rsid w:val="00AA1409"/>
    <w:rsid w:val="00AA29D8"/>
    <w:rsid w:val="00AA2D1F"/>
    <w:rsid w:val="00AA3875"/>
    <w:rsid w:val="00AA404A"/>
    <w:rsid w:val="00AA40DC"/>
    <w:rsid w:val="00AA5BE8"/>
    <w:rsid w:val="00AA6228"/>
    <w:rsid w:val="00AA69A4"/>
    <w:rsid w:val="00AA75D4"/>
    <w:rsid w:val="00AB1131"/>
    <w:rsid w:val="00AB1B91"/>
    <w:rsid w:val="00AB2744"/>
    <w:rsid w:val="00AB274F"/>
    <w:rsid w:val="00AB3F90"/>
    <w:rsid w:val="00AB5F30"/>
    <w:rsid w:val="00AB61E4"/>
    <w:rsid w:val="00AB6BE3"/>
    <w:rsid w:val="00AB7AAA"/>
    <w:rsid w:val="00AC2197"/>
    <w:rsid w:val="00AC37C3"/>
    <w:rsid w:val="00AC3E08"/>
    <w:rsid w:val="00AC3E65"/>
    <w:rsid w:val="00AC535B"/>
    <w:rsid w:val="00AC5F6A"/>
    <w:rsid w:val="00AC63D3"/>
    <w:rsid w:val="00AD02D6"/>
    <w:rsid w:val="00AD0B3C"/>
    <w:rsid w:val="00AD0F76"/>
    <w:rsid w:val="00AD0FC3"/>
    <w:rsid w:val="00AD1CC0"/>
    <w:rsid w:val="00AD22B5"/>
    <w:rsid w:val="00AD2718"/>
    <w:rsid w:val="00AD2E4D"/>
    <w:rsid w:val="00AD31ED"/>
    <w:rsid w:val="00AD33D3"/>
    <w:rsid w:val="00AD3DB4"/>
    <w:rsid w:val="00AD5133"/>
    <w:rsid w:val="00AD5712"/>
    <w:rsid w:val="00AD65F4"/>
    <w:rsid w:val="00AD6AC5"/>
    <w:rsid w:val="00AD76A1"/>
    <w:rsid w:val="00AE1CCB"/>
    <w:rsid w:val="00AE48E8"/>
    <w:rsid w:val="00AE6F39"/>
    <w:rsid w:val="00AE7F20"/>
    <w:rsid w:val="00AF0E7C"/>
    <w:rsid w:val="00AF1F04"/>
    <w:rsid w:val="00AF3B55"/>
    <w:rsid w:val="00AF3D59"/>
    <w:rsid w:val="00AF5337"/>
    <w:rsid w:val="00AF5C58"/>
    <w:rsid w:val="00AF615F"/>
    <w:rsid w:val="00AF6794"/>
    <w:rsid w:val="00AF6F48"/>
    <w:rsid w:val="00AF717E"/>
    <w:rsid w:val="00AF77A6"/>
    <w:rsid w:val="00AF7E53"/>
    <w:rsid w:val="00B016F7"/>
    <w:rsid w:val="00B024B9"/>
    <w:rsid w:val="00B02BDD"/>
    <w:rsid w:val="00B04A9B"/>
    <w:rsid w:val="00B04E10"/>
    <w:rsid w:val="00B055B9"/>
    <w:rsid w:val="00B07194"/>
    <w:rsid w:val="00B10AFF"/>
    <w:rsid w:val="00B10F6B"/>
    <w:rsid w:val="00B12CE1"/>
    <w:rsid w:val="00B13243"/>
    <w:rsid w:val="00B13511"/>
    <w:rsid w:val="00B13AEF"/>
    <w:rsid w:val="00B13D85"/>
    <w:rsid w:val="00B14ED7"/>
    <w:rsid w:val="00B16296"/>
    <w:rsid w:val="00B16CC7"/>
    <w:rsid w:val="00B1786A"/>
    <w:rsid w:val="00B206D8"/>
    <w:rsid w:val="00B20AD8"/>
    <w:rsid w:val="00B20C75"/>
    <w:rsid w:val="00B230E5"/>
    <w:rsid w:val="00B23E88"/>
    <w:rsid w:val="00B246C8"/>
    <w:rsid w:val="00B25AD2"/>
    <w:rsid w:val="00B267A4"/>
    <w:rsid w:val="00B312C7"/>
    <w:rsid w:val="00B315C4"/>
    <w:rsid w:val="00B316B9"/>
    <w:rsid w:val="00B31E55"/>
    <w:rsid w:val="00B31E90"/>
    <w:rsid w:val="00B32E58"/>
    <w:rsid w:val="00B335A2"/>
    <w:rsid w:val="00B342D1"/>
    <w:rsid w:val="00B34371"/>
    <w:rsid w:val="00B357DD"/>
    <w:rsid w:val="00B36BEC"/>
    <w:rsid w:val="00B37104"/>
    <w:rsid w:val="00B37930"/>
    <w:rsid w:val="00B406E3"/>
    <w:rsid w:val="00B41516"/>
    <w:rsid w:val="00B433EB"/>
    <w:rsid w:val="00B434C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26B"/>
    <w:rsid w:val="00B56409"/>
    <w:rsid w:val="00B56F9B"/>
    <w:rsid w:val="00B57B32"/>
    <w:rsid w:val="00B614EB"/>
    <w:rsid w:val="00B62FF7"/>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61B"/>
    <w:rsid w:val="00B75F20"/>
    <w:rsid w:val="00B762FD"/>
    <w:rsid w:val="00B76BC1"/>
    <w:rsid w:val="00B76C73"/>
    <w:rsid w:val="00B808A4"/>
    <w:rsid w:val="00B81371"/>
    <w:rsid w:val="00B818B8"/>
    <w:rsid w:val="00B8225B"/>
    <w:rsid w:val="00B83B1F"/>
    <w:rsid w:val="00B83E2E"/>
    <w:rsid w:val="00B84739"/>
    <w:rsid w:val="00B855AA"/>
    <w:rsid w:val="00B864B3"/>
    <w:rsid w:val="00B87678"/>
    <w:rsid w:val="00B8780A"/>
    <w:rsid w:val="00B902E7"/>
    <w:rsid w:val="00B90B4F"/>
    <w:rsid w:val="00B922D9"/>
    <w:rsid w:val="00B926D6"/>
    <w:rsid w:val="00B93351"/>
    <w:rsid w:val="00B945F2"/>
    <w:rsid w:val="00B95670"/>
    <w:rsid w:val="00B959FD"/>
    <w:rsid w:val="00B95C7D"/>
    <w:rsid w:val="00B966BF"/>
    <w:rsid w:val="00B96FBD"/>
    <w:rsid w:val="00B974B4"/>
    <w:rsid w:val="00BA0012"/>
    <w:rsid w:val="00BA0458"/>
    <w:rsid w:val="00BA200D"/>
    <w:rsid w:val="00BA4BD7"/>
    <w:rsid w:val="00BA4F66"/>
    <w:rsid w:val="00BA54A2"/>
    <w:rsid w:val="00BA6D15"/>
    <w:rsid w:val="00BA7987"/>
    <w:rsid w:val="00BA7CFA"/>
    <w:rsid w:val="00BB1309"/>
    <w:rsid w:val="00BB2592"/>
    <w:rsid w:val="00BB2A0F"/>
    <w:rsid w:val="00BB3156"/>
    <w:rsid w:val="00BB4F26"/>
    <w:rsid w:val="00BB5CA9"/>
    <w:rsid w:val="00BB6662"/>
    <w:rsid w:val="00BB7E0C"/>
    <w:rsid w:val="00BC0CE4"/>
    <w:rsid w:val="00BC1CB0"/>
    <w:rsid w:val="00BC2139"/>
    <w:rsid w:val="00BC22CD"/>
    <w:rsid w:val="00BC260A"/>
    <w:rsid w:val="00BC30BF"/>
    <w:rsid w:val="00BC3150"/>
    <w:rsid w:val="00BC428C"/>
    <w:rsid w:val="00BC4307"/>
    <w:rsid w:val="00BC49C9"/>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ADB"/>
    <w:rsid w:val="00BD4E41"/>
    <w:rsid w:val="00BD4F95"/>
    <w:rsid w:val="00BD517B"/>
    <w:rsid w:val="00BD540C"/>
    <w:rsid w:val="00BD64CA"/>
    <w:rsid w:val="00BD650E"/>
    <w:rsid w:val="00BD6560"/>
    <w:rsid w:val="00BD687D"/>
    <w:rsid w:val="00BD7AEB"/>
    <w:rsid w:val="00BE00FA"/>
    <w:rsid w:val="00BE0C95"/>
    <w:rsid w:val="00BE31BD"/>
    <w:rsid w:val="00BE37A9"/>
    <w:rsid w:val="00BE462E"/>
    <w:rsid w:val="00BE545A"/>
    <w:rsid w:val="00BE57A2"/>
    <w:rsid w:val="00BE5E11"/>
    <w:rsid w:val="00BE6C95"/>
    <w:rsid w:val="00BE7459"/>
    <w:rsid w:val="00BE74FA"/>
    <w:rsid w:val="00BE7E61"/>
    <w:rsid w:val="00BF0A54"/>
    <w:rsid w:val="00BF0F1C"/>
    <w:rsid w:val="00BF1278"/>
    <w:rsid w:val="00BF1B7F"/>
    <w:rsid w:val="00BF22B8"/>
    <w:rsid w:val="00BF2346"/>
    <w:rsid w:val="00BF3B85"/>
    <w:rsid w:val="00BF485E"/>
    <w:rsid w:val="00BF6B5B"/>
    <w:rsid w:val="00BF6C2B"/>
    <w:rsid w:val="00BF6D83"/>
    <w:rsid w:val="00BF704D"/>
    <w:rsid w:val="00BF7365"/>
    <w:rsid w:val="00BF7585"/>
    <w:rsid w:val="00BF7596"/>
    <w:rsid w:val="00BF7824"/>
    <w:rsid w:val="00BF7D15"/>
    <w:rsid w:val="00C020F8"/>
    <w:rsid w:val="00C0234A"/>
    <w:rsid w:val="00C02535"/>
    <w:rsid w:val="00C04666"/>
    <w:rsid w:val="00C04D22"/>
    <w:rsid w:val="00C06C02"/>
    <w:rsid w:val="00C07C99"/>
    <w:rsid w:val="00C11482"/>
    <w:rsid w:val="00C11E0B"/>
    <w:rsid w:val="00C12419"/>
    <w:rsid w:val="00C1254E"/>
    <w:rsid w:val="00C12E38"/>
    <w:rsid w:val="00C14CDF"/>
    <w:rsid w:val="00C150E0"/>
    <w:rsid w:val="00C150F6"/>
    <w:rsid w:val="00C15A7E"/>
    <w:rsid w:val="00C15F97"/>
    <w:rsid w:val="00C16762"/>
    <w:rsid w:val="00C16B08"/>
    <w:rsid w:val="00C17637"/>
    <w:rsid w:val="00C179FC"/>
    <w:rsid w:val="00C203F6"/>
    <w:rsid w:val="00C20EB1"/>
    <w:rsid w:val="00C2139F"/>
    <w:rsid w:val="00C21EE9"/>
    <w:rsid w:val="00C24101"/>
    <w:rsid w:val="00C24B25"/>
    <w:rsid w:val="00C24FF3"/>
    <w:rsid w:val="00C2575E"/>
    <w:rsid w:val="00C25C57"/>
    <w:rsid w:val="00C26121"/>
    <w:rsid w:val="00C27ABF"/>
    <w:rsid w:val="00C3086E"/>
    <w:rsid w:val="00C315FB"/>
    <w:rsid w:val="00C31713"/>
    <w:rsid w:val="00C317BD"/>
    <w:rsid w:val="00C3198E"/>
    <w:rsid w:val="00C31C1C"/>
    <w:rsid w:val="00C33279"/>
    <w:rsid w:val="00C34B8F"/>
    <w:rsid w:val="00C35332"/>
    <w:rsid w:val="00C37421"/>
    <w:rsid w:val="00C37D4F"/>
    <w:rsid w:val="00C41015"/>
    <w:rsid w:val="00C41131"/>
    <w:rsid w:val="00C411C1"/>
    <w:rsid w:val="00C422BD"/>
    <w:rsid w:val="00C42996"/>
    <w:rsid w:val="00C42ED3"/>
    <w:rsid w:val="00C43233"/>
    <w:rsid w:val="00C43A3B"/>
    <w:rsid w:val="00C454F4"/>
    <w:rsid w:val="00C45581"/>
    <w:rsid w:val="00C45BF0"/>
    <w:rsid w:val="00C46213"/>
    <w:rsid w:val="00C465BE"/>
    <w:rsid w:val="00C4712A"/>
    <w:rsid w:val="00C47468"/>
    <w:rsid w:val="00C47CDC"/>
    <w:rsid w:val="00C50A2B"/>
    <w:rsid w:val="00C5125B"/>
    <w:rsid w:val="00C51671"/>
    <w:rsid w:val="00C5280A"/>
    <w:rsid w:val="00C5401F"/>
    <w:rsid w:val="00C54922"/>
    <w:rsid w:val="00C55FE8"/>
    <w:rsid w:val="00C57BBC"/>
    <w:rsid w:val="00C601EF"/>
    <w:rsid w:val="00C603F1"/>
    <w:rsid w:val="00C6199A"/>
    <w:rsid w:val="00C6220B"/>
    <w:rsid w:val="00C62658"/>
    <w:rsid w:val="00C634D6"/>
    <w:rsid w:val="00C63CF2"/>
    <w:rsid w:val="00C642ED"/>
    <w:rsid w:val="00C6440A"/>
    <w:rsid w:val="00C648FC"/>
    <w:rsid w:val="00C65875"/>
    <w:rsid w:val="00C65EDE"/>
    <w:rsid w:val="00C663BE"/>
    <w:rsid w:val="00C6722D"/>
    <w:rsid w:val="00C70AB7"/>
    <w:rsid w:val="00C71858"/>
    <w:rsid w:val="00C722C5"/>
    <w:rsid w:val="00C72382"/>
    <w:rsid w:val="00C74346"/>
    <w:rsid w:val="00C744AE"/>
    <w:rsid w:val="00C74781"/>
    <w:rsid w:val="00C76B87"/>
    <w:rsid w:val="00C80034"/>
    <w:rsid w:val="00C80729"/>
    <w:rsid w:val="00C828E8"/>
    <w:rsid w:val="00C83043"/>
    <w:rsid w:val="00C83387"/>
    <w:rsid w:val="00C83579"/>
    <w:rsid w:val="00C83C79"/>
    <w:rsid w:val="00C83EA7"/>
    <w:rsid w:val="00C84559"/>
    <w:rsid w:val="00C84E31"/>
    <w:rsid w:val="00C862C4"/>
    <w:rsid w:val="00C86977"/>
    <w:rsid w:val="00C86B34"/>
    <w:rsid w:val="00C86FFF"/>
    <w:rsid w:val="00C871C7"/>
    <w:rsid w:val="00C87AC8"/>
    <w:rsid w:val="00C91060"/>
    <w:rsid w:val="00C91720"/>
    <w:rsid w:val="00C928FD"/>
    <w:rsid w:val="00C95593"/>
    <w:rsid w:val="00C9667A"/>
    <w:rsid w:val="00C966B2"/>
    <w:rsid w:val="00C96A1F"/>
    <w:rsid w:val="00C9707E"/>
    <w:rsid w:val="00CA03B7"/>
    <w:rsid w:val="00CA0640"/>
    <w:rsid w:val="00CA1B2C"/>
    <w:rsid w:val="00CA2022"/>
    <w:rsid w:val="00CA4741"/>
    <w:rsid w:val="00CA4CF0"/>
    <w:rsid w:val="00CA543E"/>
    <w:rsid w:val="00CA5465"/>
    <w:rsid w:val="00CA5FEE"/>
    <w:rsid w:val="00CA62D4"/>
    <w:rsid w:val="00CA7A78"/>
    <w:rsid w:val="00CA7F49"/>
    <w:rsid w:val="00CB25AE"/>
    <w:rsid w:val="00CB2FC0"/>
    <w:rsid w:val="00CB3C69"/>
    <w:rsid w:val="00CB57AD"/>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76F8"/>
    <w:rsid w:val="00CD2BD3"/>
    <w:rsid w:val="00CD32AD"/>
    <w:rsid w:val="00CD32FE"/>
    <w:rsid w:val="00CD3E7D"/>
    <w:rsid w:val="00CD4161"/>
    <w:rsid w:val="00CD5036"/>
    <w:rsid w:val="00CD6866"/>
    <w:rsid w:val="00CD76D4"/>
    <w:rsid w:val="00CD7893"/>
    <w:rsid w:val="00CD7911"/>
    <w:rsid w:val="00CE03CC"/>
    <w:rsid w:val="00CE5758"/>
    <w:rsid w:val="00CE6EC5"/>
    <w:rsid w:val="00CE7E6A"/>
    <w:rsid w:val="00CF030B"/>
    <w:rsid w:val="00CF15AD"/>
    <w:rsid w:val="00CF23A2"/>
    <w:rsid w:val="00CF2665"/>
    <w:rsid w:val="00CF5D77"/>
    <w:rsid w:val="00CF6EB2"/>
    <w:rsid w:val="00D00269"/>
    <w:rsid w:val="00D00730"/>
    <w:rsid w:val="00D02F72"/>
    <w:rsid w:val="00D04655"/>
    <w:rsid w:val="00D056B5"/>
    <w:rsid w:val="00D07927"/>
    <w:rsid w:val="00D07CFB"/>
    <w:rsid w:val="00D10AB0"/>
    <w:rsid w:val="00D12402"/>
    <w:rsid w:val="00D12927"/>
    <w:rsid w:val="00D12EE7"/>
    <w:rsid w:val="00D1373C"/>
    <w:rsid w:val="00D14673"/>
    <w:rsid w:val="00D15617"/>
    <w:rsid w:val="00D16177"/>
    <w:rsid w:val="00D16B19"/>
    <w:rsid w:val="00D16BAD"/>
    <w:rsid w:val="00D172B8"/>
    <w:rsid w:val="00D1735B"/>
    <w:rsid w:val="00D17702"/>
    <w:rsid w:val="00D17C3D"/>
    <w:rsid w:val="00D17E10"/>
    <w:rsid w:val="00D20E91"/>
    <w:rsid w:val="00D2181D"/>
    <w:rsid w:val="00D225CB"/>
    <w:rsid w:val="00D23CD2"/>
    <w:rsid w:val="00D25A9F"/>
    <w:rsid w:val="00D266ED"/>
    <w:rsid w:val="00D26C47"/>
    <w:rsid w:val="00D2734A"/>
    <w:rsid w:val="00D276CF"/>
    <w:rsid w:val="00D27F25"/>
    <w:rsid w:val="00D30003"/>
    <w:rsid w:val="00D306AB"/>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CE3"/>
    <w:rsid w:val="00D37494"/>
    <w:rsid w:val="00D3789A"/>
    <w:rsid w:val="00D407B7"/>
    <w:rsid w:val="00D409B3"/>
    <w:rsid w:val="00D41B84"/>
    <w:rsid w:val="00D41E2D"/>
    <w:rsid w:val="00D42588"/>
    <w:rsid w:val="00D425C6"/>
    <w:rsid w:val="00D427F9"/>
    <w:rsid w:val="00D4287D"/>
    <w:rsid w:val="00D42957"/>
    <w:rsid w:val="00D429E4"/>
    <w:rsid w:val="00D43E64"/>
    <w:rsid w:val="00D4447E"/>
    <w:rsid w:val="00D446E7"/>
    <w:rsid w:val="00D46D5B"/>
    <w:rsid w:val="00D47265"/>
    <w:rsid w:val="00D47500"/>
    <w:rsid w:val="00D4793C"/>
    <w:rsid w:val="00D47B8B"/>
    <w:rsid w:val="00D51955"/>
    <w:rsid w:val="00D525E2"/>
    <w:rsid w:val="00D53E76"/>
    <w:rsid w:val="00D5750C"/>
    <w:rsid w:val="00D5766B"/>
    <w:rsid w:val="00D60582"/>
    <w:rsid w:val="00D61222"/>
    <w:rsid w:val="00D6172D"/>
    <w:rsid w:val="00D6172F"/>
    <w:rsid w:val="00D63800"/>
    <w:rsid w:val="00D63990"/>
    <w:rsid w:val="00D63D90"/>
    <w:rsid w:val="00D65068"/>
    <w:rsid w:val="00D65243"/>
    <w:rsid w:val="00D658A1"/>
    <w:rsid w:val="00D65BBD"/>
    <w:rsid w:val="00D65DF2"/>
    <w:rsid w:val="00D67B28"/>
    <w:rsid w:val="00D67E99"/>
    <w:rsid w:val="00D70FC1"/>
    <w:rsid w:val="00D71057"/>
    <w:rsid w:val="00D713F3"/>
    <w:rsid w:val="00D72F6C"/>
    <w:rsid w:val="00D730F6"/>
    <w:rsid w:val="00D738F0"/>
    <w:rsid w:val="00D74685"/>
    <w:rsid w:val="00D75E6C"/>
    <w:rsid w:val="00D80F7C"/>
    <w:rsid w:val="00D82CB3"/>
    <w:rsid w:val="00D82FC0"/>
    <w:rsid w:val="00D8322A"/>
    <w:rsid w:val="00D83C17"/>
    <w:rsid w:val="00D8537E"/>
    <w:rsid w:val="00D8541E"/>
    <w:rsid w:val="00D85885"/>
    <w:rsid w:val="00D8720F"/>
    <w:rsid w:val="00D87527"/>
    <w:rsid w:val="00D87652"/>
    <w:rsid w:val="00D87A89"/>
    <w:rsid w:val="00D905C2"/>
    <w:rsid w:val="00D9093B"/>
    <w:rsid w:val="00D92D08"/>
    <w:rsid w:val="00D9372E"/>
    <w:rsid w:val="00D938BE"/>
    <w:rsid w:val="00D9392E"/>
    <w:rsid w:val="00D947F0"/>
    <w:rsid w:val="00D95C8E"/>
    <w:rsid w:val="00D95EE9"/>
    <w:rsid w:val="00D963CC"/>
    <w:rsid w:val="00DA07EB"/>
    <w:rsid w:val="00DA0B95"/>
    <w:rsid w:val="00DA11BA"/>
    <w:rsid w:val="00DA226D"/>
    <w:rsid w:val="00DA22D8"/>
    <w:rsid w:val="00DA2D95"/>
    <w:rsid w:val="00DA3A4F"/>
    <w:rsid w:val="00DA42C0"/>
    <w:rsid w:val="00DA52A2"/>
    <w:rsid w:val="00DA5647"/>
    <w:rsid w:val="00DA57B0"/>
    <w:rsid w:val="00DA7146"/>
    <w:rsid w:val="00DA7E2F"/>
    <w:rsid w:val="00DB0C0B"/>
    <w:rsid w:val="00DB2446"/>
    <w:rsid w:val="00DB31E7"/>
    <w:rsid w:val="00DB3A66"/>
    <w:rsid w:val="00DB4BEF"/>
    <w:rsid w:val="00DB546B"/>
    <w:rsid w:val="00DB68FB"/>
    <w:rsid w:val="00DB74A4"/>
    <w:rsid w:val="00DB78B2"/>
    <w:rsid w:val="00DC073A"/>
    <w:rsid w:val="00DC0A7B"/>
    <w:rsid w:val="00DC1539"/>
    <w:rsid w:val="00DC2022"/>
    <w:rsid w:val="00DC230C"/>
    <w:rsid w:val="00DC27E7"/>
    <w:rsid w:val="00DC2CE7"/>
    <w:rsid w:val="00DC301A"/>
    <w:rsid w:val="00DC4DAD"/>
    <w:rsid w:val="00DC5188"/>
    <w:rsid w:val="00DC5A97"/>
    <w:rsid w:val="00DC6294"/>
    <w:rsid w:val="00DC6AEA"/>
    <w:rsid w:val="00DC7377"/>
    <w:rsid w:val="00DD0282"/>
    <w:rsid w:val="00DD2912"/>
    <w:rsid w:val="00DD2A39"/>
    <w:rsid w:val="00DD353B"/>
    <w:rsid w:val="00DD3902"/>
    <w:rsid w:val="00DD417A"/>
    <w:rsid w:val="00DD45C1"/>
    <w:rsid w:val="00DD4849"/>
    <w:rsid w:val="00DD4C01"/>
    <w:rsid w:val="00DD5361"/>
    <w:rsid w:val="00DD54CB"/>
    <w:rsid w:val="00DE0FC0"/>
    <w:rsid w:val="00DE190A"/>
    <w:rsid w:val="00DE1A76"/>
    <w:rsid w:val="00DE31D8"/>
    <w:rsid w:val="00DE3949"/>
    <w:rsid w:val="00DE3A31"/>
    <w:rsid w:val="00DE4F75"/>
    <w:rsid w:val="00DE5F76"/>
    <w:rsid w:val="00DF09A4"/>
    <w:rsid w:val="00DF0DF7"/>
    <w:rsid w:val="00DF13A5"/>
    <w:rsid w:val="00DF1C93"/>
    <w:rsid w:val="00DF1E5D"/>
    <w:rsid w:val="00DF2ABA"/>
    <w:rsid w:val="00DF2C11"/>
    <w:rsid w:val="00DF391A"/>
    <w:rsid w:val="00DF3BE6"/>
    <w:rsid w:val="00DF419C"/>
    <w:rsid w:val="00DF51C5"/>
    <w:rsid w:val="00DF6794"/>
    <w:rsid w:val="00DF72C7"/>
    <w:rsid w:val="00DF7862"/>
    <w:rsid w:val="00E00D6F"/>
    <w:rsid w:val="00E01A81"/>
    <w:rsid w:val="00E02A48"/>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1E6"/>
    <w:rsid w:val="00E227C3"/>
    <w:rsid w:val="00E22843"/>
    <w:rsid w:val="00E22B8E"/>
    <w:rsid w:val="00E23111"/>
    <w:rsid w:val="00E23556"/>
    <w:rsid w:val="00E23CC6"/>
    <w:rsid w:val="00E24C79"/>
    <w:rsid w:val="00E25A78"/>
    <w:rsid w:val="00E26881"/>
    <w:rsid w:val="00E26DFE"/>
    <w:rsid w:val="00E2713B"/>
    <w:rsid w:val="00E274D7"/>
    <w:rsid w:val="00E3177E"/>
    <w:rsid w:val="00E322FD"/>
    <w:rsid w:val="00E32652"/>
    <w:rsid w:val="00E32DDF"/>
    <w:rsid w:val="00E32FCA"/>
    <w:rsid w:val="00E33108"/>
    <w:rsid w:val="00E3451B"/>
    <w:rsid w:val="00E34622"/>
    <w:rsid w:val="00E34657"/>
    <w:rsid w:val="00E34706"/>
    <w:rsid w:val="00E35537"/>
    <w:rsid w:val="00E36F7D"/>
    <w:rsid w:val="00E41588"/>
    <w:rsid w:val="00E41813"/>
    <w:rsid w:val="00E43ABE"/>
    <w:rsid w:val="00E44057"/>
    <w:rsid w:val="00E445BD"/>
    <w:rsid w:val="00E46673"/>
    <w:rsid w:val="00E46BF7"/>
    <w:rsid w:val="00E47A5F"/>
    <w:rsid w:val="00E47F04"/>
    <w:rsid w:val="00E50385"/>
    <w:rsid w:val="00E506E7"/>
    <w:rsid w:val="00E507A5"/>
    <w:rsid w:val="00E51A57"/>
    <w:rsid w:val="00E528D2"/>
    <w:rsid w:val="00E54E89"/>
    <w:rsid w:val="00E56DBA"/>
    <w:rsid w:val="00E57714"/>
    <w:rsid w:val="00E57E0F"/>
    <w:rsid w:val="00E601CE"/>
    <w:rsid w:val="00E602CF"/>
    <w:rsid w:val="00E609D1"/>
    <w:rsid w:val="00E60B1D"/>
    <w:rsid w:val="00E61EE8"/>
    <w:rsid w:val="00E62061"/>
    <w:rsid w:val="00E62441"/>
    <w:rsid w:val="00E62DCB"/>
    <w:rsid w:val="00E63879"/>
    <w:rsid w:val="00E63CDC"/>
    <w:rsid w:val="00E647FF"/>
    <w:rsid w:val="00E650C6"/>
    <w:rsid w:val="00E6520A"/>
    <w:rsid w:val="00E6662D"/>
    <w:rsid w:val="00E66A80"/>
    <w:rsid w:val="00E66EE6"/>
    <w:rsid w:val="00E7063D"/>
    <w:rsid w:val="00E70911"/>
    <w:rsid w:val="00E71329"/>
    <w:rsid w:val="00E71633"/>
    <w:rsid w:val="00E7218C"/>
    <w:rsid w:val="00E72689"/>
    <w:rsid w:val="00E730AA"/>
    <w:rsid w:val="00E74C7A"/>
    <w:rsid w:val="00E76F52"/>
    <w:rsid w:val="00E77069"/>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37B5"/>
    <w:rsid w:val="00E9442F"/>
    <w:rsid w:val="00E94495"/>
    <w:rsid w:val="00E9486B"/>
    <w:rsid w:val="00E94ADD"/>
    <w:rsid w:val="00E95534"/>
    <w:rsid w:val="00E96326"/>
    <w:rsid w:val="00E969D2"/>
    <w:rsid w:val="00E96FC5"/>
    <w:rsid w:val="00E97D83"/>
    <w:rsid w:val="00EA0CA1"/>
    <w:rsid w:val="00EA1D8B"/>
    <w:rsid w:val="00EA289E"/>
    <w:rsid w:val="00EA2E5E"/>
    <w:rsid w:val="00EA3249"/>
    <w:rsid w:val="00EA37A0"/>
    <w:rsid w:val="00EA3C59"/>
    <w:rsid w:val="00EA4CEB"/>
    <w:rsid w:val="00EA5061"/>
    <w:rsid w:val="00EA5118"/>
    <w:rsid w:val="00EA53CF"/>
    <w:rsid w:val="00EA6C56"/>
    <w:rsid w:val="00EB02F9"/>
    <w:rsid w:val="00EB0C63"/>
    <w:rsid w:val="00EB0DF0"/>
    <w:rsid w:val="00EB128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1C5"/>
    <w:rsid w:val="00EC6352"/>
    <w:rsid w:val="00EC6F0E"/>
    <w:rsid w:val="00EC7352"/>
    <w:rsid w:val="00ED2270"/>
    <w:rsid w:val="00ED26C0"/>
    <w:rsid w:val="00ED3818"/>
    <w:rsid w:val="00ED3B1D"/>
    <w:rsid w:val="00ED512E"/>
    <w:rsid w:val="00ED5912"/>
    <w:rsid w:val="00ED5EFD"/>
    <w:rsid w:val="00EE0293"/>
    <w:rsid w:val="00EE03EC"/>
    <w:rsid w:val="00EE048D"/>
    <w:rsid w:val="00EE04E0"/>
    <w:rsid w:val="00EE0ACB"/>
    <w:rsid w:val="00EE107C"/>
    <w:rsid w:val="00EE123D"/>
    <w:rsid w:val="00EE221F"/>
    <w:rsid w:val="00EE2263"/>
    <w:rsid w:val="00EE280E"/>
    <w:rsid w:val="00EE3E9C"/>
    <w:rsid w:val="00EE4D4C"/>
    <w:rsid w:val="00EE4FBE"/>
    <w:rsid w:val="00EE696E"/>
    <w:rsid w:val="00EF014A"/>
    <w:rsid w:val="00EF01CE"/>
    <w:rsid w:val="00EF0558"/>
    <w:rsid w:val="00EF193A"/>
    <w:rsid w:val="00EF1D84"/>
    <w:rsid w:val="00EF1DC8"/>
    <w:rsid w:val="00EF1F30"/>
    <w:rsid w:val="00EF26CB"/>
    <w:rsid w:val="00EF2E2B"/>
    <w:rsid w:val="00EF34D2"/>
    <w:rsid w:val="00EF3BF9"/>
    <w:rsid w:val="00EF4891"/>
    <w:rsid w:val="00EF4C26"/>
    <w:rsid w:val="00EF5CC0"/>
    <w:rsid w:val="00EF6A2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4FE"/>
    <w:rsid w:val="00F20933"/>
    <w:rsid w:val="00F2141D"/>
    <w:rsid w:val="00F21705"/>
    <w:rsid w:val="00F21772"/>
    <w:rsid w:val="00F2299C"/>
    <w:rsid w:val="00F231FC"/>
    <w:rsid w:val="00F234AD"/>
    <w:rsid w:val="00F24AB7"/>
    <w:rsid w:val="00F2567E"/>
    <w:rsid w:val="00F25B61"/>
    <w:rsid w:val="00F25E84"/>
    <w:rsid w:val="00F26068"/>
    <w:rsid w:val="00F26D05"/>
    <w:rsid w:val="00F2706D"/>
    <w:rsid w:val="00F27142"/>
    <w:rsid w:val="00F2723F"/>
    <w:rsid w:val="00F27ADB"/>
    <w:rsid w:val="00F30953"/>
    <w:rsid w:val="00F30AB9"/>
    <w:rsid w:val="00F31178"/>
    <w:rsid w:val="00F3117D"/>
    <w:rsid w:val="00F31AE8"/>
    <w:rsid w:val="00F325F9"/>
    <w:rsid w:val="00F32971"/>
    <w:rsid w:val="00F33708"/>
    <w:rsid w:val="00F3400B"/>
    <w:rsid w:val="00F34793"/>
    <w:rsid w:val="00F35C44"/>
    <w:rsid w:val="00F37B6F"/>
    <w:rsid w:val="00F408DD"/>
    <w:rsid w:val="00F40C05"/>
    <w:rsid w:val="00F40E86"/>
    <w:rsid w:val="00F42168"/>
    <w:rsid w:val="00F425B3"/>
    <w:rsid w:val="00F4327E"/>
    <w:rsid w:val="00F44C78"/>
    <w:rsid w:val="00F44F38"/>
    <w:rsid w:val="00F452C0"/>
    <w:rsid w:val="00F45502"/>
    <w:rsid w:val="00F455A6"/>
    <w:rsid w:val="00F459E6"/>
    <w:rsid w:val="00F460CC"/>
    <w:rsid w:val="00F473DE"/>
    <w:rsid w:val="00F47D88"/>
    <w:rsid w:val="00F53104"/>
    <w:rsid w:val="00F5372F"/>
    <w:rsid w:val="00F53C70"/>
    <w:rsid w:val="00F550F8"/>
    <w:rsid w:val="00F55309"/>
    <w:rsid w:val="00F562A9"/>
    <w:rsid w:val="00F56E0D"/>
    <w:rsid w:val="00F606BE"/>
    <w:rsid w:val="00F60C62"/>
    <w:rsid w:val="00F6300E"/>
    <w:rsid w:val="00F6301A"/>
    <w:rsid w:val="00F638B9"/>
    <w:rsid w:val="00F63940"/>
    <w:rsid w:val="00F645AF"/>
    <w:rsid w:val="00F65D41"/>
    <w:rsid w:val="00F664F8"/>
    <w:rsid w:val="00F66BC9"/>
    <w:rsid w:val="00F67057"/>
    <w:rsid w:val="00F67946"/>
    <w:rsid w:val="00F70916"/>
    <w:rsid w:val="00F7271E"/>
    <w:rsid w:val="00F72B99"/>
    <w:rsid w:val="00F72CCD"/>
    <w:rsid w:val="00F72E9F"/>
    <w:rsid w:val="00F73166"/>
    <w:rsid w:val="00F736F9"/>
    <w:rsid w:val="00F739E9"/>
    <w:rsid w:val="00F75114"/>
    <w:rsid w:val="00F75285"/>
    <w:rsid w:val="00F77C12"/>
    <w:rsid w:val="00F8110A"/>
    <w:rsid w:val="00F81620"/>
    <w:rsid w:val="00F84240"/>
    <w:rsid w:val="00F85237"/>
    <w:rsid w:val="00F8564F"/>
    <w:rsid w:val="00F87DAE"/>
    <w:rsid w:val="00F9000A"/>
    <w:rsid w:val="00F9002A"/>
    <w:rsid w:val="00F90261"/>
    <w:rsid w:val="00F906D0"/>
    <w:rsid w:val="00F90CC8"/>
    <w:rsid w:val="00F91388"/>
    <w:rsid w:val="00F92741"/>
    <w:rsid w:val="00F93FEB"/>
    <w:rsid w:val="00F94E43"/>
    <w:rsid w:val="00F95914"/>
    <w:rsid w:val="00F96156"/>
    <w:rsid w:val="00F96460"/>
    <w:rsid w:val="00F97916"/>
    <w:rsid w:val="00F97AFE"/>
    <w:rsid w:val="00F97E65"/>
    <w:rsid w:val="00FA0128"/>
    <w:rsid w:val="00FA0F09"/>
    <w:rsid w:val="00FA1786"/>
    <w:rsid w:val="00FA17C2"/>
    <w:rsid w:val="00FA215F"/>
    <w:rsid w:val="00FA2406"/>
    <w:rsid w:val="00FA3191"/>
    <w:rsid w:val="00FA3808"/>
    <w:rsid w:val="00FA3860"/>
    <w:rsid w:val="00FA38E0"/>
    <w:rsid w:val="00FA3FCC"/>
    <w:rsid w:val="00FA5AE3"/>
    <w:rsid w:val="00FA73DD"/>
    <w:rsid w:val="00FB0C36"/>
    <w:rsid w:val="00FB13C2"/>
    <w:rsid w:val="00FB1B29"/>
    <w:rsid w:val="00FB1C70"/>
    <w:rsid w:val="00FB25AF"/>
    <w:rsid w:val="00FB27FA"/>
    <w:rsid w:val="00FB2EE1"/>
    <w:rsid w:val="00FB2F73"/>
    <w:rsid w:val="00FB35D3"/>
    <w:rsid w:val="00FB380D"/>
    <w:rsid w:val="00FB3FB7"/>
    <w:rsid w:val="00FB47BD"/>
    <w:rsid w:val="00FB5B03"/>
    <w:rsid w:val="00FB65DD"/>
    <w:rsid w:val="00FB68A4"/>
    <w:rsid w:val="00FB720D"/>
    <w:rsid w:val="00FB76C5"/>
    <w:rsid w:val="00FB7FBE"/>
    <w:rsid w:val="00FC0824"/>
    <w:rsid w:val="00FC0C57"/>
    <w:rsid w:val="00FC16B9"/>
    <w:rsid w:val="00FC1DA7"/>
    <w:rsid w:val="00FC2414"/>
    <w:rsid w:val="00FC2C4D"/>
    <w:rsid w:val="00FC2E20"/>
    <w:rsid w:val="00FC44A1"/>
    <w:rsid w:val="00FC4DEB"/>
    <w:rsid w:val="00FC50CE"/>
    <w:rsid w:val="00FC62AC"/>
    <w:rsid w:val="00FC66A8"/>
    <w:rsid w:val="00FC6AC7"/>
    <w:rsid w:val="00FC6C3D"/>
    <w:rsid w:val="00FC77FF"/>
    <w:rsid w:val="00FC7E40"/>
    <w:rsid w:val="00FD01C5"/>
    <w:rsid w:val="00FD0B5A"/>
    <w:rsid w:val="00FD1351"/>
    <w:rsid w:val="00FD1906"/>
    <w:rsid w:val="00FD27EA"/>
    <w:rsid w:val="00FD33CC"/>
    <w:rsid w:val="00FD4B65"/>
    <w:rsid w:val="00FD600C"/>
    <w:rsid w:val="00FD62D7"/>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233"/>
    <w:rsid w:val="00FF335C"/>
    <w:rsid w:val="00FF3373"/>
    <w:rsid w:val="00FF35F5"/>
    <w:rsid w:val="00FF3B7B"/>
    <w:rsid w:val="00FF3EA0"/>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styleId="Referenciasutil">
    <w:name w:val="Subtle Reference"/>
    <w:basedOn w:val="Fuentedeprrafopredeter"/>
    <w:uiPriority w:val="31"/>
    <w:qFormat/>
    <w:rsid w:val="00687F9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996953921">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218359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0277032">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63082-DC53-48D0-AA00-4B8C615BC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9436</Words>
  <Characters>51898</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2019-12-11T01:19:00Z</cp:lastPrinted>
  <dcterms:created xsi:type="dcterms:W3CDTF">2023-05-24T00:29:00Z</dcterms:created>
  <dcterms:modified xsi:type="dcterms:W3CDTF">2023-05-30T16:30:00Z</dcterms:modified>
</cp:coreProperties>
</file>