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4585A" w14:textId="77777777" w:rsidR="0038143A" w:rsidRDefault="00EA0165" w:rsidP="0038143A">
      <w:pPr>
        <w:tabs>
          <w:tab w:val="left" w:pos="3465"/>
        </w:tabs>
        <w:spacing w:before="240" w:after="360" w:line="360" w:lineRule="auto"/>
        <w:jc w:val="both"/>
        <w:rPr>
          <w:rFonts w:ascii="Palatino Linotype" w:hAnsi="Palatino Linotype"/>
          <w:lang w:val="es-ES_tradnl"/>
        </w:rPr>
      </w:pPr>
      <w:r w:rsidRPr="0011135E">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1135E">
        <w:rPr>
          <w:rFonts w:ascii="Palatino Linotype" w:eastAsiaTheme="minorEastAsia" w:hAnsi="Palatino Linotype" w:cstheme="minorBidi"/>
          <w:color w:val="000000" w:themeColor="text1"/>
          <w:lang w:val="es-ES_tradnl"/>
        </w:rPr>
        <w:t xml:space="preserve">n Metepec, Estado </w:t>
      </w:r>
      <w:r w:rsidR="00A91A65" w:rsidRPr="0011135E">
        <w:rPr>
          <w:rFonts w:ascii="Palatino Linotype" w:eastAsiaTheme="minorEastAsia" w:hAnsi="Palatino Linotype" w:cstheme="minorBidi"/>
          <w:color w:val="000000" w:themeColor="text1"/>
          <w:lang w:val="es-ES_tradnl"/>
        </w:rPr>
        <w:t xml:space="preserve">de México; de </w:t>
      </w:r>
      <w:r w:rsidR="0038143A">
        <w:rPr>
          <w:rFonts w:ascii="Palatino Linotype" w:hAnsi="Palatino Linotype"/>
        </w:rPr>
        <w:t>veintidós (22) de marzo de dos mil veintitrés.</w:t>
      </w:r>
    </w:p>
    <w:p w14:paraId="79BA84B1" w14:textId="2DEDFEEC" w:rsidR="00C36DF2" w:rsidRPr="0011135E" w:rsidRDefault="00C36DF2" w:rsidP="00822B17">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1135E">
        <w:rPr>
          <w:rFonts w:ascii="Palatino Linotype" w:eastAsiaTheme="minorEastAsia" w:hAnsi="Palatino Linotype" w:cstheme="minorBidi"/>
          <w:b/>
          <w:color w:val="000000" w:themeColor="text1"/>
          <w:lang w:val="es-ES_tradnl"/>
        </w:rPr>
        <w:t>VISTO</w:t>
      </w:r>
      <w:r w:rsidR="001A64A3" w:rsidRPr="0011135E">
        <w:rPr>
          <w:rFonts w:ascii="Palatino Linotype" w:eastAsiaTheme="minorEastAsia" w:hAnsi="Palatino Linotype" w:cstheme="minorBidi"/>
          <w:b/>
          <w:color w:val="000000" w:themeColor="text1"/>
          <w:lang w:val="es-ES_tradnl"/>
        </w:rPr>
        <w:t xml:space="preserve">S </w:t>
      </w:r>
      <w:r w:rsidR="00EB7D44" w:rsidRPr="0011135E">
        <w:rPr>
          <w:rFonts w:ascii="Palatino Linotype" w:eastAsiaTheme="minorEastAsia" w:hAnsi="Palatino Linotype" w:cstheme="minorBidi"/>
          <w:color w:val="000000" w:themeColor="text1"/>
          <w:lang w:val="es-ES_tradnl"/>
        </w:rPr>
        <w:t xml:space="preserve">los expedientes electrónicos formados con motivo de los recursos de revisión </w:t>
      </w:r>
      <w:r w:rsidR="00EB7D44" w:rsidRPr="0011135E">
        <w:rPr>
          <w:rFonts w:ascii="Palatino Linotype" w:eastAsiaTheme="minorEastAsia" w:hAnsi="Palatino Linotype" w:cstheme="minorBidi"/>
          <w:b/>
          <w:color w:val="000000" w:themeColor="text1"/>
          <w:lang w:val="es-ES_tradnl"/>
        </w:rPr>
        <w:t>08828/INFOEM/IP/RR/2022 y 08829/INFOEM/IP/RR/2022</w:t>
      </w:r>
      <w:r w:rsidR="00EB7D44" w:rsidRPr="0011135E">
        <w:rPr>
          <w:rFonts w:ascii="Palatino Linotype" w:eastAsiaTheme="minorEastAsia" w:hAnsi="Palatino Linotype" w:cstheme="minorBidi"/>
          <w:color w:val="000000" w:themeColor="text1"/>
          <w:lang w:val="es-ES_tradnl"/>
        </w:rPr>
        <w:t>, promovidos</w:t>
      </w:r>
      <w:r w:rsidRPr="0011135E">
        <w:rPr>
          <w:rFonts w:ascii="Palatino Linotype" w:eastAsiaTheme="minorEastAsia" w:hAnsi="Palatino Linotype" w:cstheme="minorBidi"/>
          <w:color w:val="000000" w:themeColor="text1"/>
          <w:lang w:val="es-ES_tradnl"/>
        </w:rPr>
        <w:t xml:space="preserve"> por </w:t>
      </w:r>
      <w:r w:rsidR="009A41C0">
        <w:rPr>
          <w:rFonts w:ascii="Palatino Linotype" w:eastAsiaTheme="minorEastAsia" w:hAnsi="Palatino Linotype" w:cstheme="minorBidi"/>
          <w:b/>
          <w:color w:val="000000" w:themeColor="text1"/>
          <w:lang w:val="es-ES_tradnl"/>
        </w:rPr>
        <w:t>XXXXXXX</w:t>
      </w:r>
      <w:r w:rsidR="00CF150E" w:rsidRPr="0011135E">
        <w:rPr>
          <w:rFonts w:ascii="Palatino Linotype" w:eastAsiaTheme="minorEastAsia" w:hAnsi="Palatino Linotype" w:cstheme="minorBidi"/>
          <w:color w:val="000000" w:themeColor="text1"/>
          <w:lang w:val="es-ES_tradnl"/>
        </w:rPr>
        <w:t xml:space="preserve"> </w:t>
      </w:r>
      <w:r w:rsidRPr="0011135E">
        <w:rPr>
          <w:rFonts w:ascii="Palatino Linotype" w:eastAsiaTheme="minorEastAsia" w:hAnsi="Palatino Linotype" w:cstheme="minorBidi"/>
          <w:color w:val="000000" w:themeColor="text1"/>
          <w:lang w:val="es-ES_tradnl"/>
        </w:rPr>
        <w:t xml:space="preserve">en su calidad de </w:t>
      </w:r>
      <w:r w:rsidRPr="0011135E">
        <w:rPr>
          <w:rFonts w:ascii="Palatino Linotype" w:eastAsiaTheme="minorEastAsia" w:hAnsi="Palatino Linotype" w:cstheme="minorBidi"/>
          <w:b/>
          <w:color w:val="000000" w:themeColor="text1"/>
          <w:lang w:val="es-ES_tradnl"/>
        </w:rPr>
        <w:t>RECURRENTE</w:t>
      </w:r>
      <w:r w:rsidRPr="0011135E">
        <w:rPr>
          <w:rFonts w:ascii="Palatino Linotype" w:eastAsiaTheme="minorEastAsia" w:hAnsi="Palatino Linotype" w:cstheme="minorBidi"/>
          <w:color w:val="000000" w:themeColor="text1"/>
          <w:lang w:val="es-ES_tradnl"/>
        </w:rPr>
        <w:t>, en contra de la</w:t>
      </w:r>
      <w:r w:rsidR="00BD7E57" w:rsidRPr="0011135E">
        <w:rPr>
          <w:rFonts w:ascii="Palatino Linotype" w:eastAsiaTheme="minorEastAsia" w:hAnsi="Palatino Linotype" w:cstheme="minorBidi"/>
          <w:color w:val="000000" w:themeColor="text1"/>
          <w:lang w:val="es-ES_tradnl"/>
        </w:rPr>
        <w:t>s</w:t>
      </w:r>
      <w:r w:rsidRPr="0011135E">
        <w:rPr>
          <w:rFonts w:ascii="Palatino Linotype" w:eastAsiaTheme="minorEastAsia" w:hAnsi="Palatino Linotype" w:cstheme="minorBidi"/>
          <w:color w:val="000000" w:themeColor="text1"/>
          <w:lang w:val="es-ES_tradnl"/>
        </w:rPr>
        <w:t xml:space="preserve"> respue</w:t>
      </w:r>
      <w:r w:rsidR="00861CF9" w:rsidRPr="0011135E">
        <w:rPr>
          <w:rFonts w:ascii="Palatino Linotype" w:eastAsiaTheme="minorEastAsia" w:hAnsi="Palatino Linotype" w:cstheme="minorBidi"/>
          <w:color w:val="000000" w:themeColor="text1"/>
          <w:lang w:val="es-ES_tradnl"/>
        </w:rPr>
        <w:t>sta</w:t>
      </w:r>
      <w:r w:rsidR="00BD7E57" w:rsidRPr="0011135E">
        <w:rPr>
          <w:rFonts w:ascii="Palatino Linotype" w:eastAsiaTheme="minorEastAsia" w:hAnsi="Palatino Linotype" w:cstheme="minorBidi"/>
          <w:color w:val="000000" w:themeColor="text1"/>
          <w:lang w:val="es-ES_tradnl"/>
        </w:rPr>
        <w:t>s</w:t>
      </w:r>
      <w:r w:rsidR="00861CF9" w:rsidRPr="0011135E">
        <w:rPr>
          <w:rFonts w:ascii="Palatino Linotype" w:eastAsiaTheme="minorEastAsia" w:hAnsi="Palatino Linotype" w:cstheme="minorBidi"/>
          <w:color w:val="000000" w:themeColor="text1"/>
          <w:lang w:val="es-ES_tradnl"/>
        </w:rPr>
        <w:t xml:space="preserve"> del</w:t>
      </w:r>
      <w:r w:rsidRPr="0011135E">
        <w:rPr>
          <w:rFonts w:ascii="Palatino Linotype" w:eastAsiaTheme="minorEastAsia" w:hAnsi="Palatino Linotype" w:cstheme="minorBidi"/>
          <w:color w:val="000000" w:themeColor="text1"/>
          <w:lang w:val="es-ES_tradnl"/>
        </w:rPr>
        <w:t xml:space="preserve"> </w:t>
      </w:r>
      <w:r w:rsidR="00CF150E" w:rsidRPr="0011135E">
        <w:rPr>
          <w:rFonts w:ascii="Palatino Linotype" w:eastAsiaTheme="minorEastAsia" w:hAnsi="Palatino Linotype" w:cstheme="minorBidi"/>
          <w:b/>
          <w:color w:val="000000" w:themeColor="text1"/>
          <w:lang w:val="es-ES_tradnl"/>
        </w:rPr>
        <w:t>Ayuntamiento de Tenancingo</w:t>
      </w:r>
      <w:r w:rsidR="00CA6802" w:rsidRPr="0011135E">
        <w:rPr>
          <w:rFonts w:ascii="Palatino Linotype" w:eastAsiaTheme="minorEastAsia" w:hAnsi="Palatino Linotype" w:cstheme="minorBidi"/>
          <w:b/>
          <w:color w:val="000000" w:themeColor="text1"/>
          <w:lang w:val="es-ES_tradnl"/>
        </w:rPr>
        <w:t xml:space="preserve"> </w:t>
      </w:r>
      <w:r w:rsidRPr="0011135E">
        <w:rPr>
          <w:rFonts w:ascii="Palatino Linotype" w:eastAsiaTheme="minorEastAsia" w:hAnsi="Palatino Linotype" w:cstheme="minorBidi"/>
          <w:color w:val="000000" w:themeColor="text1"/>
          <w:lang w:val="es-ES_tradnl"/>
        </w:rPr>
        <w:t>en lo</w:t>
      </w:r>
      <w:r w:rsidRPr="0011135E">
        <w:rPr>
          <w:rFonts w:ascii="Palatino Linotype" w:eastAsiaTheme="minorEastAsia" w:hAnsi="Palatino Linotype" w:cstheme="minorBidi"/>
          <w:b/>
          <w:color w:val="000000" w:themeColor="text1"/>
          <w:lang w:val="es-ES_tradnl"/>
        </w:rPr>
        <w:t xml:space="preserve"> </w:t>
      </w:r>
      <w:r w:rsidRPr="0011135E">
        <w:rPr>
          <w:rFonts w:ascii="Palatino Linotype" w:eastAsiaTheme="minorEastAsia" w:hAnsi="Palatino Linotype" w:cstheme="minorBidi"/>
          <w:color w:val="000000" w:themeColor="text1"/>
          <w:lang w:val="es-ES_tradnl"/>
        </w:rPr>
        <w:t>sucesivo el</w:t>
      </w:r>
      <w:r w:rsidRPr="0011135E">
        <w:rPr>
          <w:rFonts w:ascii="Palatino Linotype" w:eastAsiaTheme="minorEastAsia" w:hAnsi="Palatino Linotype" w:cstheme="minorBidi"/>
          <w:b/>
          <w:color w:val="000000" w:themeColor="text1"/>
          <w:lang w:val="es-ES_tradnl"/>
        </w:rPr>
        <w:t xml:space="preserve"> SUJETO OBLIGADO, </w:t>
      </w:r>
      <w:r w:rsidR="005B0D1E" w:rsidRPr="0011135E">
        <w:rPr>
          <w:rFonts w:ascii="Palatino Linotype" w:eastAsiaTheme="minorEastAsia" w:hAnsi="Palatino Linotype" w:cstheme="minorBidi"/>
          <w:color w:val="000000" w:themeColor="text1"/>
          <w:lang w:val="es-ES_tradnl"/>
        </w:rPr>
        <w:t xml:space="preserve">se procede a dictar la presente </w:t>
      </w:r>
      <w:r w:rsidRPr="0011135E">
        <w:rPr>
          <w:rFonts w:ascii="Palatino Linotype" w:eastAsiaTheme="minorEastAsia" w:hAnsi="Palatino Linotype" w:cstheme="minorBidi"/>
          <w:color w:val="000000" w:themeColor="text1"/>
          <w:lang w:val="es-ES_tradnl"/>
        </w:rPr>
        <w:t xml:space="preserve">resolución, con base en los siguientes: </w:t>
      </w:r>
    </w:p>
    <w:p w14:paraId="64D30E95" w14:textId="2F57A823" w:rsidR="00F216D7" w:rsidRPr="0011135E" w:rsidRDefault="00EA0165" w:rsidP="00822B17">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11135E">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1EB38CE4" w:rsidR="00707416" w:rsidRPr="0011135E" w:rsidRDefault="00EB7D44" w:rsidP="00822B1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1135E">
        <w:rPr>
          <w:rFonts w:ascii="Palatino Linotype" w:eastAsia="Calibri" w:hAnsi="Palatino Linotype" w:cs="Arial"/>
          <w:color w:val="000000" w:themeColor="text1"/>
        </w:rPr>
        <w:t>En dieciocho (18</w:t>
      </w:r>
      <w:r w:rsidR="0089454F" w:rsidRPr="0011135E">
        <w:rPr>
          <w:rFonts w:ascii="Palatino Linotype" w:eastAsia="Calibri" w:hAnsi="Palatino Linotype" w:cs="Arial"/>
          <w:color w:val="000000" w:themeColor="text1"/>
        </w:rPr>
        <w:t>)</w:t>
      </w:r>
      <w:r w:rsidRPr="0011135E">
        <w:rPr>
          <w:rFonts w:ascii="Palatino Linotype" w:eastAsia="Calibri" w:hAnsi="Palatino Linotype" w:cs="Arial"/>
          <w:color w:val="000000" w:themeColor="text1"/>
        </w:rPr>
        <w:t xml:space="preserve"> y veinticinco (25)</w:t>
      </w:r>
      <w:r w:rsidR="00E63C09" w:rsidRPr="0011135E">
        <w:rPr>
          <w:rFonts w:ascii="Palatino Linotype" w:eastAsia="Calibri" w:hAnsi="Palatino Linotype" w:cs="Arial"/>
          <w:color w:val="000000" w:themeColor="text1"/>
        </w:rPr>
        <w:t xml:space="preserve"> de abril </w:t>
      </w:r>
      <w:r w:rsidR="00EA0165" w:rsidRPr="0011135E">
        <w:rPr>
          <w:rFonts w:ascii="Palatino Linotype" w:eastAsia="Calibri" w:hAnsi="Palatino Linotype" w:cs="Arial"/>
          <w:color w:val="000000" w:themeColor="text1"/>
        </w:rPr>
        <w:t xml:space="preserve">de dos mil </w:t>
      </w:r>
      <w:r w:rsidR="003915BA" w:rsidRPr="0011135E">
        <w:rPr>
          <w:rFonts w:ascii="Palatino Linotype" w:eastAsia="Calibri" w:hAnsi="Palatino Linotype" w:cs="Arial"/>
          <w:color w:val="000000" w:themeColor="text1"/>
        </w:rPr>
        <w:t>veintidós</w:t>
      </w:r>
      <w:r w:rsidR="00EA0165" w:rsidRPr="0011135E">
        <w:rPr>
          <w:rFonts w:ascii="Palatino Linotype" w:eastAsia="Calibri" w:hAnsi="Palatino Linotype" w:cs="Arial"/>
          <w:color w:val="000000" w:themeColor="text1"/>
        </w:rPr>
        <w:t xml:space="preserve">, </w:t>
      </w:r>
      <w:r w:rsidR="00EA0165" w:rsidRPr="0011135E">
        <w:rPr>
          <w:rFonts w:ascii="Palatino Linotype" w:eastAsiaTheme="minorEastAsia" w:hAnsi="Palatino Linotype" w:cstheme="minorBidi"/>
          <w:color w:val="000000" w:themeColor="text1"/>
          <w:lang w:val="es-ES_tradnl"/>
        </w:rPr>
        <w:t>el particular presentó</w:t>
      </w:r>
      <w:r w:rsidR="00EA0165" w:rsidRPr="0011135E">
        <w:rPr>
          <w:rFonts w:ascii="Palatino Linotype" w:eastAsiaTheme="minorEastAsia" w:hAnsi="Palatino Linotype" w:cstheme="minorBidi"/>
          <w:b/>
          <w:color w:val="000000" w:themeColor="text1"/>
          <w:lang w:val="es-ES_tradnl"/>
        </w:rPr>
        <w:t xml:space="preserve"> </w:t>
      </w:r>
      <w:r w:rsidR="00936BED" w:rsidRPr="0011135E">
        <w:rPr>
          <w:rFonts w:ascii="Palatino Linotype" w:eastAsiaTheme="minorEastAsia" w:hAnsi="Palatino Linotype" w:cstheme="minorBidi"/>
          <w:bCs/>
          <w:color w:val="000000" w:themeColor="text1"/>
          <w:lang w:val="es-ES_tradnl"/>
        </w:rPr>
        <w:t>a través de</w:t>
      </w:r>
      <w:r w:rsidR="00923BD9" w:rsidRPr="0011135E">
        <w:rPr>
          <w:rFonts w:ascii="Palatino Linotype" w:eastAsiaTheme="minorEastAsia" w:hAnsi="Palatino Linotype" w:cstheme="minorBidi"/>
          <w:bCs/>
          <w:color w:val="000000" w:themeColor="text1"/>
          <w:lang w:val="es-ES_tradnl"/>
        </w:rPr>
        <w:t>l</w:t>
      </w:r>
      <w:r w:rsidR="00923BD9" w:rsidRPr="0011135E">
        <w:rPr>
          <w:rFonts w:ascii="Palatino Linotype" w:eastAsia="Calibri" w:hAnsi="Palatino Linotype" w:cs="Arial"/>
          <w:color w:val="000000" w:themeColor="text1"/>
        </w:rPr>
        <w:t xml:space="preserve"> </w:t>
      </w:r>
      <w:r w:rsidR="00923BD9" w:rsidRPr="0011135E">
        <w:rPr>
          <w:rFonts w:ascii="Palatino Linotype" w:eastAsiaTheme="minorEastAsia" w:hAnsi="Palatino Linotype" w:cstheme="minorBidi"/>
          <w:bCs/>
          <w:color w:val="000000" w:themeColor="text1"/>
        </w:rPr>
        <w:t xml:space="preserve">Sistema de Acceso a la Información Mexiquense </w:t>
      </w:r>
      <w:r w:rsidR="00923BD9" w:rsidRPr="0011135E">
        <w:rPr>
          <w:rFonts w:ascii="Palatino Linotype" w:eastAsiaTheme="minorEastAsia" w:hAnsi="Palatino Linotype" w:cstheme="minorBidi"/>
          <w:b/>
          <w:bCs/>
          <w:color w:val="000000" w:themeColor="text1"/>
        </w:rPr>
        <w:t>(SAIMEX)</w:t>
      </w:r>
      <w:r w:rsidR="00EA0165" w:rsidRPr="0011135E">
        <w:rPr>
          <w:rFonts w:ascii="Palatino Linotype" w:eastAsia="Calibri" w:hAnsi="Palatino Linotype" w:cs="Arial"/>
          <w:b/>
          <w:color w:val="000000" w:themeColor="text1"/>
        </w:rPr>
        <w:t xml:space="preserve">, </w:t>
      </w:r>
      <w:r w:rsidR="00EA0165" w:rsidRPr="0011135E">
        <w:rPr>
          <w:rFonts w:ascii="Palatino Linotype" w:eastAsia="Calibri" w:hAnsi="Palatino Linotype" w:cs="Arial"/>
          <w:color w:val="000000" w:themeColor="text1"/>
        </w:rPr>
        <w:t>la</w:t>
      </w:r>
      <w:r w:rsidR="00BD7E57" w:rsidRPr="0011135E">
        <w:rPr>
          <w:rFonts w:ascii="Palatino Linotype" w:eastAsia="Calibri" w:hAnsi="Palatino Linotype" w:cs="Arial"/>
          <w:color w:val="000000" w:themeColor="text1"/>
        </w:rPr>
        <w:t>s</w:t>
      </w:r>
      <w:r w:rsidR="00EA0165" w:rsidRPr="0011135E">
        <w:rPr>
          <w:rFonts w:ascii="Palatino Linotype" w:eastAsia="Calibri" w:hAnsi="Palatino Linotype" w:cs="Arial"/>
          <w:color w:val="000000" w:themeColor="text1"/>
        </w:rPr>
        <w:t xml:space="preserve"> solicitud</w:t>
      </w:r>
      <w:r w:rsidR="00BD7E57" w:rsidRPr="0011135E">
        <w:rPr>
          <w:rFonts w:ascii="Palatino Linotype" w:eastAsia="Calibri" w:hAnsi="Palatino Linotype" w:cs="Arial"/>
          <w:color w:val="000000" w:themeColor="text1"/>
        </w:rPr>
        <w:t>es</w:t>
      </w:r>
      <w:r w:rsidR="00EA0165" w:rsidRPr="0011135E">
        <w:rPr>
          <w:rFonts w:ascii="Palatino Linotype" w:eastAsia="Calibri" w:hAnsi="Palatino Linotype" w:cs="Arial"/>
          <w:color w:val="000000" w:themeColor="text1"/>
        </w:rPr>
        <w:t xml:space="preserve"> de información pública registrada con el número</w:t>
      </w:r>
      <w:r w:rsidR="00CA6802" w:rsidRPr="0011135E">
        <w:rPr>
          <w:rFonts w:ascii="Palatino Linotype" w:eastAsia="Calibri" w:hAnsi="Palatino Linotype" w:cs="Arial"/>
          <w:color w:val="000000" w:themeColor="text1"/>
        </w:rPr>
        <w:t xml:space="preserve"> </w:t>
      </w:r>
      <w:r w:rsidRPr="0011135E">
        <w:rPr>
          <w:rFonts w:ascii="Palatino Linotype" w:hAnsi="Palatino Linotype"/>
          <w:b/>
        </w:rPr>
        <w:t>00436/TENANCIN/IP/2022 y 00413/TENANCIN/IP/2022</w:t>
      </w:r>
      <w:r w:rsidRPr="0011135E">
        <w:rPr>
          <w:rFonts w:ascii="Palatino Linotype" w:eastAsia="Calibri" w:hAnsi="Palatino Linotype" w:cs="Arial"/>
          <w:color w:val="000000" w:themeColor="text1"/>
        </w:rPr>
        <w:t xml:space="preserve">, </w:t>
      </w:r>
      <w:r w:rsidR="00EA0165" w:rsidRPr="0011135E">
        <w:rPr>
          <w:rFonts w:ascii="Palatino Linotype" w:eastAsia="Calibri" w:hAnsi="Palatino Linotype" w:cs="Arial"/>
          <w:color w:val="000000" w:themeColor="text1"/>
        </w:rPr>
        <w:t>mediante la</w:t>
      </w:r>
      <w:r w:rsidR="00BD7E57" w:rsidRPr="0011135E">
        <w:rPr>
          <w:rFonts w:ascii="Palatino Linotype" w:eastAsia="Calibri" w:hAnsi="Palatino Linotype" w:cs="Arial"/>
          <w:color w:val="000000" w:themeColor="text1"/>
        </w:rPr>
        <w:t>s</w:t>
      </w:r>
      <w:r w:rsidR="00EA0165" w:rsidRPr="0011135E">
        <w:rPr>
          <w:rFonts w:ascii="Palatino Linotype" w:eastAsia="Calibri" w:hAnsi="Palatino Linotype" w:cs="Arial"/>
          <w:color w:val="000000" w:themeColor="text1"/>
        </w:rPr>
        <w:t xml:space="preserve"> cual</w:t>
      </w:r>
      <w:r w:rsidR="00BD7E57" w:rsidRPr="0011135E">
        <w:rPr>
          <w:rFonts w:ascii="Palatino Linotype" w:eastAsia="Calibri" w:hAnsi="Palatino Linotype" w:cs="Arial"/>
          <w:color w:val="000000" w:themeColor="text1"/>
        </w:rPr>
        <w:t>es</w:t>
      </w:r>
      <w:r w:rsidR="00EA0165" w:rsidRPr="0011135E">
        <w:rPr>
          <w:rFonts w:ascii="Palatino Linotype" w:eastAsia="Calibri" w:hAnsi="Palatino Linotype" w:cs="Arial"/>
          <w:color w:val="000000" w:themeColor="text1"/>
        </w:rPr>
        <w:t xml:space="preserve"> requirió:</w:t>
      </w:r>
    </w:p>
    <w:tbl>
      <w:tblPr>
        <w:tblStyle w:val="Tablaconcuadrcula"/>
        <w:tblW w:w="5000" w:type="pct"/>
        <w:tblLook w:val="04A0" w:firstRow="1" w:lastRow="0" w:firstColumn="1" w:lastColumn="0" w:noHBand="0" w:noVBand="1"/>
      </w:tblPr>
      <w:tblGrid>
        <w:gridCol w:w="3907"/>
        <w:gridCol w:w="4921"/>
      </w:tblGrid>
      <w:tr w:rsidR="00EB7D44" w:rsidRPr="0011135E" w14:paraId="33537637" w14:textId="77777777" w:rsidTr="00EB7D44">
        <w:tc>
          <w:tcPr>
            <w:tcW w:w="2213" w:type="pct"/>
          </w:tcPr>
          <w:p w14:paraId="2D5286C3" w14:textId="77777777" w:rsidR="00EB7D44" w:rsidRPr="0011135E" w:rsidRDefault="00EB7D44" w:rsidP="00822B17">
            <w:pPr>
              <w:spacing w:line="360" w:lineRule="auto"/>
              <w:rPr>
                <w:rFonts w:ascii="Palatino Linotype" w:hAnsi="Palatino Linotype"/>
                <w:b/>
              </w:rPr>
            </w:pPr>
            <w:r w:rsidRPr="0011135E">
              <w:rPr>
                <w:rFonts w:ascii="Palatino Linotype" w:hAnsi="Palatino Linotype"/>
                <w:b/>
              </w:rPr>
              <w:t>00436/TENANCIN/IP/2022</w:t>
            </w:r>
          </w:p>
        </w:tc>
        <w:tc>
          <w:tcPr>
            <w:tcW w:w="2787" w:type="pct"/>
          </w:tcPr>
          <w:p w14:paraId="5208B6A3" w14:textId="77777777" w:rsidR="00EB7D44" w:rsidRPr="0011135E" w:rsidRDefault="00EB7D44" w:rsidP="00150389">
            <w:pPr>
              <w:jc w:val="both"/>
              <w:rPr>
                <w:rFonts w:ascii="Palatino Linotype" w:hAnsi="Palatino Linotype"/>
                <w:i/>
              </w:rPr>
            </w:pPr>
            <w:r w:rsidRPr="0011135E">
              <w:rPr>
                <w:rFonts w:ascii="Palatino Linotype" w:hAnsi="Palatino Linotype"/>
                <w:i/>
              </w:rPr>
              <w:t>“De la información vista en la red social "Facebook" de fecha 21 de abril, se solicita de Rene Arroyo González y de Lidia Núñez Serrano alta en la tesorería, así como el recibo de nomina en versión publica o la lista donde firman que reciben dicho pago.”(Sic)</w:t>
            </w:r>
          </w:p>
        </w:tc>
      </w:tr>
      <w:tr w:rsidR="00EB7D44" w:rsidRPr="0011135E" w14:paraId="638EE34E" w14:textId="77777777" w:rsidTr="00EB7D44">
        <w:tc>
          <w:tcPr>
            <w:tcW w:w="2213" w:type="pct"/>
          </w:tcPr>
          <w:p w14:paraId="23EADE25" w14:textId="77777777" w:rsidR="00EB7D44" w:rsidRPr="0011135E" w:rsidRDefault="00EB7D44" w:rsidP="00822B17">
            <w:pPr>
              <w:spacing w:line="360" w:lineRule="auto"/>
              <w:rPr>
                <w:rFonts w:ascii="Palatino Linotype" w:hAnsi="Palatino Linotype"/>
                <w:b/>
              </w:rPr>
            </w:pPr>
            <w:r w:rsidRPr="0011135E">
              <w:rPr>
                <w:rFonts w:ascii="Palatino Linotype" w:hAnsi="Palatino Linotype"/>
                <w:b/>
              </w:rPr>
              <w:t>00413/TENANCIN/IP/2022</w:t>
            </w:r>
          </w:p>
        </w:tc>
        <w:tc>
          <w:tcPr>
            <w:tcW w:w="2787" w:type="pct"/>
          </w:tcPr>
          <w:p w14:paraId="0458F3D5" w14:textId="77777777" w:rsidR="00EB7D44" w:rsidRPr="0011135E" w:rsidRDefault="00EB7D44" w:rsidP="00150389">
            <w:pPr>
              <w:jc w:val="both"/>
              <w:rPr>
                <w:rFonts w:ascii="Palatino Linotype" w:hAnsi="Palatino Linotype"/>
                <w:i/>
              </w:rPr>
            </w:pPr>
            <w:r w:rsidRPr="0011135E">
              <w:rPr>
                <w:rFonts w:ascii="Palatino Linotype" w:hAnsi="Palatino Linotype"/>
                <w:i/>
              </w:rPr>
              <w:t xml:space="preserve">“solicito 1. Curriculum Vitae 2. </w:t>
            </w:r>
            <w:proofErr w:type="gramStart"/>
            <w:r w:rsidRPr="0011135E">
              <w:rPr>
                <w:rFonts w:ascii="Palatino Linotype" w:hAnsi="Palatino Linotype"/>
                <w:i/>
              </w:rPr>
              <w:t>recibo</w:t>
            </w:r>
            <w:proofErr w:type="gramEnd"/>
            <w:r w:rsidRPr="0011135E">
              <w:rPr>
                <w:rFonts w:ascii="Palatino Linotype" w:hAnsi="Palatino Linotype"/>
                <w:i/>
              </w:rPr>
              <w:t xml:space="preserve"> de nomina de la 1ra quincena de abril de 2022 en versión </w:t>
            </w:r>
            <w:r w:rsidRPr="0011135E">
              <w:rPr>
                <w:rFonts w:ascii="Palatino Linotype" w:hAnsi="Palatino Linotype"/>
                <w:i/>
              </w:rPr>
              <w:lastRenderedPageBreak/>
              <w:t xml:space="preserve">publica 3. Nombramiento 4. </w:t>
            </w:r>
            <w:proofErr w:type="gramStart"/>
            <w:r w:rsidRPr="0011135E">
              <w:rPr>
                <w:rFonts w:ascii="Palatino Linotype" w:hAnsi="Palatino Linotype"/>
                <w:i/>
              </w:rPr>
              <w:t>y</w:t>
            </w:r>
            <w:proofErr w:type="gramEnd"/>
            <w:r w:rsidRPr="0011135E">
              <w:rPr>
                <w:rFonts w:ascii="Palatino Linotype" w:hAnsi="Palatino Linotype"/>
                <w:i/>
              </w:rPr>
              <w:t xml:space="preserve"> en su caso Certificación de competencia laboral de las siguientes coordinaciones: Recursos Humanos, Recursos Materiales, Mejora Regulatoria, Predial y catastro, Ingresos y egresos” (Sic).</w:t>
            </w:r>
          </w:p>
        </w:tc>
      </w:tr>
    </w:tbl>
    <w:p w14:paraId="43B41CDF" w14:textId="4ED92D86" w:rsidR="008D24BE" w:rsidRPr="0011135E" w:rsidRDefault="008D24BE" w:rsidP="00822B17">
      <w:pPr>
        <w:pStyle w:val="Prrafodelista"/>
        <w:tabs>
          <w:tab w:val="left" w:pos="426"/>
        </w:tabs>
        <w:spacing w:before="240" w:after="240" w:line="360" w:lineRule="auto"/>
        <w:ind w:left="0"/>
        <w:contextualSpacing/>
        <w:jc w:val="both"/>
        <w:rPr>
          <w:rFonts w:ascii="Palatino Linotype" w:eastAsia="Calibri" w:hAnsi="Palatino Linotype" w:cs="Arial"/>
          <w:b/>
          <w:bCs/>
          <w:color w:val="000000" w:themeColor="text1"/>
        </w:rPr>
      </w:pPr>
    </w:p>
    <w:p w14:paraId="5CDF046F" w14:textId="555546DC" w:rsidR="00DD02B8" w:rsidRPr="0011135E" w:rsidRDefault="00923BD9" w:rsidP="00822B1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1135E">
        <w:rPr>
          <w:rFonts w:ascii="Palatino Linotype" w:hAnsi="Palatino Linotype" w:cs="Arial"/>
        </w:rPr>
        <w:t>Se hace constar que se señaló como modalidad de entrega de la información</w:t>
      </w:r>
      <w:r w:rsidRPr="0011135E">
        <w:rPr>
          <w:rFonts w:ascii="Palatino Linotype" w:hAnsi="Palatino Linotype" w:cs="Arial"/>
          <w:b/>
        </w:rPr>
        <w:t>:</w:t>
      </w:r>
      <w:r w:rsidRPr="0011135E">
        <w:rPr>
          <w:rFonts w:ascii="Palatino Linotype" w:hAnsi="Palatino Linotype" w:cs="Arial"/>
        </w:rPr>
        <w:t xml:space="preserve"> </w:t>
      </w:r>
      <w:r w:rsidRPr="0011135E">
        <w:rPr>
          <w:rFonts w:ascii="Palatino Linotype" w:hAnsi="Palatino Linotype" w:cs="Arial"/>
          <w:b/>
        </w:rPr>
        <w:t>A través del SAIMEX.</w:t>
      </w:r>
    </w:p>
    <w:p w14:paraId="20C4A48B" w14:textId="77777777" w:rsidR="00EB7D44" w:rsidRPr="0011135E" w:rsidRDefault="00EB7D44" w:rsidP="00822B17">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7C23FF5" w14:textId="77188243" w:rsidR="006C2185" w:rsidRPr="0011135E" w:rsidRDefault="00EB7D44" w:rsidP="00822B17">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1135E">
        <w:rPr>
          <w:rFonts w:ascii="Palatino Linotype" w:eastAsiaTheme="minorEastAsia" w:hAnsi="Palatino Linotype" w:cstheme="minorBidi"/>
          <w:color w:val="000000" w:themeColor="text1"/>
          <w:lang w:val="es-ES_tradnl"/>
        </w:rPr>
        <w:t>El nueve (09</w:t>
      </w:r>
      <w:r w:rsidR="00BA3CDE" w:rsidRPr="0011135E">
        <w:rPr>
          <w:rFonts w:ascii="Palatino Linotype" w:eastAsiaTheme="minorEastAsia" w:hAnsi="Palatino Linotype" w:cstheme="minorBidi"/>
          <w:color w:val="000000" w:themeColor="text1"/>
          <w:lang w:val="es-ES_tradnl"/>
        </w:rPr>
        <w:t>)</w:t>
      </w:r>
      <w:r w:rsidRPr="0011135E">
        <w:rPr>
          <w:rFonts w:ascii="Palatino Linotype" w:eastAsiaTheme="minorEastAsia" w:hAnsi="Palatino Linotype" w:cstheme="minorBidi"/>
          <w:color w:val="000000" w:themeColor="text1"/>
          <w:lang w:val="es-ES_tradnl"/>
        </w:rPr>
        <w:t xml:space="preserve"> y trece (13</w:t>
      </w:r>
      <w:r w:rsidR="00F732D4" w:rsidRPr="0011135E">
        <w:rPr>
          <w:rFonts w:ascii="Palatino Linotype" w:eastAsiaTheme="minorEastAsia" w:hAnsi="Palatino Linotype" w:cstheme="minorBidi"/>
          <w:color w:val="000000" w:themeColor="text1"/>
          <w:lang w:val="es-ES_tradnl"/>
        </w:rPr>
        <w:t>)</w:t>
      </w:r>
      <w:r w:rsidR="00BA3CDE" w:rsidRPr="0011135E">
        <w:rPr>
          <w:rFonts w:ascii="Palatino Linotype" w:eastAsiaTheme="minorEastAsia" w:hAnsi="Palatino Linotype" w:cstheme="minorBidi"/>
          <w:color w:val="000000" w:themeColor="text1"/>
          <w:lang w:val="es-ES_tradnl"/>
        </w:rPr>
        <w:t xml:space="preserve"> de</w:t>
      </w:r>
      <w:r w:rsidR="008B75E3" w:rsidRPr="0011135E">
        <w:rPr>
          <w:rFonts w:ascii="Palatino Linotype" w:eastAsiaTheme="minorEastAsia" w:hAnsi="Palatino Linotype" w:cstheme="minorBidi"/>
          <w:color w:val="000000" w:themeColor="text1"/>
          <w:lang w:val="es-ES_tradnl"/>
        </w:rPr>
        <w:t xml:space="preserve"> mayo</w:t>
      </w:r>
      <w:r w:rsidR="00C36DF2" w:rsidRPr="0011135E">
        <w:rPr>
          <w:rFonts w:ascii="Palatino Linotype" w:eastAsiaTheme="minorEastAsia" w:hAnsi="Palatino Linotype" w:cstheme="minorBidi"/>
          <w:color w:val="000000" w:themeColor="text1"/>
          <w:lang w:val="es-ES_tradnl"/>
        </w:rPr>
        <w:t xml:space="preserve"> </w:t>
      </w:r>
      <w:r w:rsidR="003915BA" w:rsidRPr="0011135E">
        <w:rPr>
          <w:rFonts w:ascii="Palatino Linotype" w:eastAsiaTheme="minorEastAsia" w:hAnsi="Palatino Linotype" w:cstheme="minorBidi"/>
          <w:color w:val="000000" w:themeColor="text1"/>
          <w:lang w:val="es-ES_tradnl"/>
        </w:rPr>
        <w:t>de dos mil veintidós</w:t>
      </w:r>
      <w:r w:rsidR="00EA0165" w:rsidRPr="0011135E">
        <w:rPr>
          <w:rFonts w:ascii="Palatino Linotype" w:eastAsiaTheme="minorEastAsia" w:hAnsi="Palatino Linotype" w:cstheme="minorBidi"/>
          <w:color w:val="000000" w:themeColor="text1"/>
          <w:lang w:val="es-ES_tradnl"/>
        </w:rPr>
        <w:t xml:space="preserve">, el </w:t>
      </w:r>
      <w:r w:rsidR="00EA0165" w:rsidRPr="0011135E">
        <w:rPr>
          <w:rFonts w:ascii="Palatino Linotype" w:eastAsiaTheme="minorEastAsia" w:hAnsi="Palatino Linotype" w:cstheme="minorBidi"/>
          <w:b/>
          <w:color w:val="000000" w:themeColor="text1"/>
          <w:lang w:val="es-ES_tradnl"/>
        </w:rPr>
        <w:t>SUJETO OBLIGADO</w:t>
      </w:r>
      <w:r w:rsidR="00EA0165" w:rsidRPr="0011135E">
        <w:rPr>
          <w:rFonts w:ascii="Palatino Linotype" w:eastAsiaTheme="minorEastAsia" w:hAnsi="Palatino Linotype" w:cstheme="minorBidi"/>
          <w:color w:val="000000" w:themeColor="text1"/>
          <w:lang w:val="es-ES_tradnl"/>
        </w:rPr>
        <w:t xml:space="preserve"> dio respuesta</w:t>
      </w:r>
      <w:r w:rsidR="006C2185" w:rsidRPr="0011135E">
        <w:rPr>
          <w:rFonts w:ascii="Palatino Linotype" w:eastAsiaTheme="minorEastAsia" w:hAnsi="Palatino Linotype" w:cstheme="minorBidi"/>
          <w:color w:val="000000" w:themeColor="text1"/>
          <w:lang w:val="es-ES_tradnl"/>
        </w:rPr>
        <w:t>s</w:t>
      </w:r>
      <w:r w:rsidR="00EA0165" w:rsidRPr="0011135E">
        <w:rPr>
          <w:rFonts w:ascii="Palatino Linotype" w:eastAsiaTheme="minorEastAsia" w:hAnsi="Palatino Linotype" w:cstheme="minorBidi"/>
          <w:color w:val="000000" w:themeColor="text1"/>
          <w:lang w:val="es-ES_tradnl"/>
        </w:rPr>
        <w:t xml:space="preserve"> a la</w:t>
      </w:r>
      <w:r w:rsidR="006C2185" w:rsidRPr="0011135E">
        <w:rPr>
          <w:rFonts w:ascii="Palatino Linotype" w:eastAsiaTheme="minorEastAsia" w:hAnsi="Palatino Linotype" w:cstheme="minorBidi"/>
          <w:color w:val="000000" w:themeColor="text1"/>
          <w:lang w:val="es-ES_tradnl"/>
        </w:rPr>
        <w:t>s</w:t>
      </w:r>
      <w:r w:rsidR="00EA0165" w:rsidRPr="0011135E">
        <w:rPr>
          <w:rFonts w:ascii="Palatino Linotype" w:eastAsiaTheme="minorEastAsia" w:hAnsi="Palatino Linotype" w:cstheme="minorBidi"/>
          <w:color w:val="000000" w:themeColor="text1"/>
          <w:lang w:val="es-ES_tradnl"/>
        </w:rPr>
        <w:t xml:space="preserve"> solicitud</w:t>
      </w:r>
      <w:r w:rsidR="006C2185" w:rsidRPr="0011135E">
        <w:rPr>
          <w:rFonts w:ascii="Palatino Linotype" w:eastAsiaTheme="minorEastAsia" w:hAnsi="Palatino Linotype" w:cstheme="minorBidi"/>
          <w:color w:val="000000" w:themeColor="text1"/>
          <w:lang w:val="es-ES_tradnl"/>
        </w:rPr>
        <w:t>es</w:t>
      </w:r>
      <w:r w:rsidR="00EA0165" w:rsidRPr="0011135E">
        <w:rPr>
          <w:rFonts w:ascii="Palatino Linotype" w:eastAsiaTheme="minorEastAsia" w:hAnsi="Palatino Linotype" w:cstheme="minorBidi"/>
          <w:color w:val="000000" w:themeColor="text1"/>
          <w:lang w:val="es-ES_tradnl"/>
        </w:rPr>
        <w:t xml:space="preserve"> de información en los siguientes</w:t>
      </w:r>
      <w:r w:rsidR="008B75E3" w:rsidRPr="0011135E">
        <w:rPr>
          <w:rFonts w:ascii="Palatino Linotype" w:eastAsiaTheme="minorEastAsia" w:hAnsi="Palatino Linotype" w:cstheme="minorBidi"/>
          <w:color w:val="000000" w:themeColor="text1"/>
          <w:lang w:val="es-ES_tradnl"/>
        </w:rPr>
        <w:t xml:space="preserve"> mismos</w:t>
      </w:r>
      <w:r w:rsidR="00EA0165" w:rsidRPr="0011135E">
        <w:rPr>
          <w:rFonts w:ascii="Palatino Linotype" w:eastAsiaTheme="minorEastAsia" w:hAnsi="Palatino Linotype" w:cstheme="minorBidi"/>
          <w:color w:val="000000" w:themeColor="text1"/>
          <w:lang w:val="es-ES_tradnl"/>
        </w:rPr>
        <w:t xml:space="preserve"> términos:</w:t>
      </w:r>
    </w:p>
    <w:p w14:paraId="6AB6E032" w14:textId="77777777" w:rsidR="008B75E3" w:rsidRPr="0011135E" w:rsidRDefault="008B75E3" w:rsidP="00822B1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4DF5730" w14:textId="77777777" w:rsidR="00EB7D44" w:rsidRPr="0011135E" w:rsidRDefault="008B75E3" w:rsidP="00822B17">
      <w:pPr>
        <w:spacing w:line="360" w:lineRule="auto"/>
        <w:ind w:left="567" w:right="900"/>
        <w:jc w:val="both"/>
        <w:rPr>
          <w:rFonts w:ascii="Palatino Linotype" w:eastAsiaTheme="minorEastAsia" w:hAnsi="Palatino Linotype" w:cstheme="minorBidi"/>
          <w:i/>
          <w:color w:val="000000" w:themeColor="text1"/>
          <w:lang w:val="es-ES_tradnl"/>
        </w:rPr>
      </w:pPr>
      <w:r w:rsidRPr="0011135E">
        <w:rPr>
          <w:rFonts w:ascii="Palatino Linotype" w:eastAsiaTheme="minorEastAsia" w:hAnsi="Palatino Linotype" w:cstheme="minorBidi"/>
          <w:color w:val="000000" w:themeColor="text1"/>
          <w:lang w:val="es-ES_tradnl"/>
        </w:rPr>
        <w:t>“</w:t>
      </w:r>
      <w:r w:rsidR="00EB7D44" w:rsidRPr="0011135E">
        <w:rPr>
          <w:rFonts w:ascii="Palatino Linotype" w:eastAsiaTheme="minorEastAsia" w:hAnsi="Palatino Linotype" w:cstheme="minorBidi"/>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93F966" w14:textId="77777777" w:rsidR="00EB7D44" w:rsidRPr="0011135E" w:rsidRDefault="00EB7D44" w:rsidP="00822B17">
      <w:pPr>
        <w:spacing w:line="360" w:lineRule="auto"/>
        <w:ind w:left="567" w:right="900"/>
        <w:jc w:val="both"/>
        <w:rPr>
          <w:rFonts w:ascii="Palatino Linotype" w:eastAsiaTheme="minorEastAsia" w:hAnsi="Palatino Linotype" w:cstheme="minorBidi"/>
          <w:i/>
          <w:color w:val="000000" w:themeColor="text1"/>
          <w:lang w:val="es-ES_tradnl"/>
        </w:rPr>
      </w:pPr>
    </w:p>
    <w:p w14:paraId="27209100" w14:textId="77777777" w:rsidR="00EB7D44" w:rsidRPr="0011135E" w:rsidRDefault="00EB7D44" w:rsidP="00822B17">
      <w:pPr>
        <w:spacing w:line="360" w:lineRule="auto"/>
        <w:ind w:left="567" w:right="900"/>
        <w:rPr>
          <w:rFonts w:ascii="Palatino Linotype" w:eastAsiaTheme="minorEastAsia" w:hAnsi="Palatino Linotype" w:cstheme="minorBidi"/>
          <w:i/>
          <w:color w:val="000000" w:themeColor="text1"/>
          <w:lang w:val="es-ES_tradnl"/>
        </w:rPr>
      </w:pPr>
      <w:r w:rsidRPr="0011135E">
        <w:rPr>
          <w:rFonts w:ascii="Palatino Linotype" w:eastAsiaTheme="minorEastAsia" w:hAnsi="Palatino Linotype" w:cstheme="minorBidi"/>
          <w:i/>
          <w:color w:val="000000" w:themeColor="text1"/>
          <w:lang w:val="es-ES_tradnl"/>
        </w:rPr>
        <w:t>SE REMITE RESPUESTA A LA SOLICITUD</w:t>
      </w:r>
    </w:p>
    <w:p w14:paraId="27676832" w14:textId="77777777" w:rsidR="00EB7D44" w:rsidRPr="0011135E" w:rsidRDefault="00EB7D44" w:rsidP="00822B17">
      <w:pPr>
        <w:spacing w:line="360" w:lineRule="auto"/>
        <w:ind w:left="567" w:right="900"/>
        <w:rPr>
          <w:rFonts w:ascii="Palatino Linotype" w:eastAsiaTheme="minorEastAsia" w:hAnsi="Palatino Linotype" w:cstheme="minorBidi"/>
          <w:i/>
          <w:color w:val="000000" w:themeColor="text1"/>
          <w:lang w:val="es-ES_tradnl"/>
        </w:rPr>
      </w:pPr>
      <w:r w:rsidRPr="0011135E">
        <w:rPr>
          <w:rFonts w:ascii="Palatino Linotype" w:eastAsiaTheme="minorEastAsia" w:hAnsi="Palatino Linotype" w:cstheme="minorBidi"/>
          <w:i/>
          <w:color w:val="000000" w:themeColor="text1"/>
          <w:lang w:val="es-ES_tradnl"/>
        </w:rPr>
        <w:t>ATENTAMENTE</w:t>
      </w:r>
    </w:p>
    <w:p w14:paraId="6F0C3D35" w14:textId="45150CAC" w:rsidR="00DD339F" w:rsidRPr="0011135E" w:rsidRDefault="00EB7D44" w:rsidP="00822B17">
      <w:pPr>
        <w:spacing w:line="360" w:lineRule="auto"/>
        <w:ind w:left="567" w:right="900"/>
        <w:rPr>
          <w:rFonts w:ascii="Palatino Linotype" w:eastAsiaTheme="minorEastAsia" w:hAnsi="Palatino Linotype" w:cstheme="minorBidi"/>
          <w:color w:val="000000" w:themeColor="text1"/>
          <w:lang w:val="es-ES_tradnl"/>
        </w:rPr>
      </w:pPr>
      <w:r w:rsidRPr="0011135E">
        <w:rPr>
          <w:rFonts w:ascii="Palatino Linotype" w:eastAsiaTheme="minorEastAsia" w:hAnsi="Palatino Linotype" w:cstheme="minorBidi"/>
          <w:i/>
          <w:color w:val="000000" w:themeColor="text1"/>
          <w:lang w:val="es-ES_tradnl"/>
        </w:rPr>
        <w:t xml:space="preserve">L. </w:t>
      </w:r>
      <w:proofErr w:type="gramStart"/>
      <w:r w:rsidRPr="0011135E">
        <w:rPr>
          <w:rFonts w:ascii="Palatino Linotype" w:eastAsiaTheme="minorEastAsia" w:hAnsi="Palatino Linotype" w:cstheme="minorBidi"/>
          <w:i/>
          <w:color w:val="000000" w:themeColor="text1"/>
          <w:lang w:val="es-ES_tradnl"/>
        </w:rPr>
        <w:t>en</w:t>
      </w:r>
      <w:proofErr w:type="gramEnd"/>
      <w:r w:rsidRPr="0011135E">
        <w:rPr>
          <w:rFonts w:ascii="Palatino Linotype" w:eastAsiaTheme="minorEastAsia" w:hAnsi="Palatino Linotype" w:cstheme="minorBidi"/>
          <w:i/>
          <w:color w:val="000000" w:themeColor="text1"/>
          <w:lang w:val="es-ES_tradnl"/>
        </w:rPr>
        <w:t xml:space="preserve"> D. OSCAR MANUEL MARTINEZ RODRIGUEZ</w:t>
      </w:r>
      <w:r w:rsidR="008B75E3" w:rsidRPr="0011135E">
        <w:rPr>
          <w:rFonts w:ascii="Palatino Linotype" w:eastAsiaTheme="minorEastAsia" w:hAnsi="Palatino Linotype" w:cstheme="minorBidi"/>
          <w:color w:val="000000" w:themeColor="text1"/>
          <w:lang w:val="es-ES_tradnl"/>
        </w:rPr>
        <w:t>” (Sic).</w:t>
      </w:r>
    </w:p>
    <w:p w14:paraId="30F5ACC0" w14:textId="77777777" w:rsidR="008B75E3" w:rsidRPr="0011135E" w:rsidRDefault="008B75E3" w:rsidP="00822B17">
      <w:pPr>
        <w:spacing w:line="360" w:lineRule="auto"/>
        <w:ind w:left="720"/>
        <w:jc w:val="both"/>
        <w:rPr>
          <w:rFonts w:ascii="Palatino Linotype" w:eastAsiaTheme="minorEastAsia" w:hAnsi="Palatino Linotype" w:cstheme="minorBidi"/>
          <w:b/>
          <w:color w:val="000000" w:themeColor="text1"/>
          <w:lang w:val="es-ES_tradnl"/>
        </w:rPr>
      </w:pPr>
    </w:p>
    <w:p w14:paraId="7132F863" w14:textId="5C6AB56F" w:rsidR="00A3314E" w:rsidRPr="0011135E" w:rsidRDefault="008B75E3" w:rsidP="00822B17">
      <w:pPr>
        <w:pStyle w:val="Prrafodelista"/>
        <w:numPr>
          <w:ilvl w:val="0"/>
          <w:numId w:val="2"/>
        </w:numPr>
        <w:tabs>
          <w:tab w:val="left" w:pos="284"/>
          <w:tab w:val="left" w:pos="426"/>
          <w:tab w:val="left" w:pos="993"/>
          <w:tab w:val="left" w:pos="1134"/>
        </w:tabs>
        <w:spacing w:line="360" w:lineRule="auto"/>
        <w:ind w:left="0" w:right="49" w:firstLine="0"/>
        <w:contextualSpacing/>
        <w:jc w:val="both"/>
        <w:rPr>
          <w:rFonts w:ascii="Palatino Linotype" w:eastAsiaTheme="minorEastAsia" w:hAnsi="Palatino Linotype" w:cstheme="minorBidi"/>
          <w:color w:val="000000" w:themeColor="text1"/>
          <w:lang w:val="es-ES_tradnl"/>
        </w:rPr>
      </w:pPr>
      <w:r w:rsidRPr="0011135E">
        <w:rPr>
          <w:rFonts w:ascii="Palatino Linotype" w:eastAsiaTheme="minorEastAsia" w:hAnsi="Palatino Linotype" w:cstheme="minorBidi"/>
          <w:color w:val="000000" w:themeColor="text1"/>
          <w:lang w:val="es-ES_tradnl"/>
        </w:rPr>
        <w:t xml:space="preserve">El </w:t>
      </w:r>
      <w:r w:rsidR="007851F7" w:rsidRPr="0011135E">
        <w:rPr>
          <w:rFonts w:ascii="Palatino Linotype" w:eastAsiaTheme="minorEastAsia" w:hAnsi="Palatino Linotype" w:cstheme="minorBidi"/>
          <w:b/>
          <w:color w:val="000000" w:themeColor="text1"/>
          <w:lang w:val="es-ES_tradnl"/>
        </w:rPr>
        <w:t>SUJETO OBLIGADO</w:t>
      </w:r>
      <w:r w:rsidR="007851F7" w:rsidRPr="0011135E">
        <w:rPr>
          <w:rFonts w:ascii="Palatino Linotype" w:eastAsiaTheme="minorEastAsia" w:hAnsi="Palatino Linotype" w:cstheme="minorBidi"/>
          <w:color w:val="000000" w:themeColor="text1"/>
          <w:lang w:val="es-ES_tradnl"/>
        </w:rPr>
        <w:t xml:space="preserve"> proporcionó </w:t>
      </w:r>
      <w:r w:rsidR="00DE4783" w:rsidRPr="0011135E">
        <w:rPr>
          <w:rFonts w:ascii="Palatino Linotype" w:eastAsiaTheme="minorEastAsia" w:hAnsi="Palatino Linotype" w:cstheme="minorBidi"/>
          <w:color w:val="000000" w:themeColor="text1"/>
          <w:lang w:val="es-ES_tradnl"/>
        </w:rPr>
        <w:t>los documento electrónico que continuación se</w:t>
      </w:r>
      <w:r w:rsidR="007851F7" w:rsidRPr="0011135E">
        <w:rPr>
          <w:rFonts w:ascii="Palatino Linotype" w:eastAsiaTheme="minorEastAsia" w:hAnsi="Palatino Linotype" w:cstheme="minorBidi"/>
          <w:color w:val="000000" w:themeColor="text1"/>
          <w:lang w:val="es-ES_tradnl"/>
        </w:rPr>
        <w:t xml:space="preserve"> describe su contenido medular:</w:t>
      </w:r>
    </w:p>
    <w:p w14:paraId="7093764D" w14:textId="77777777" w:rsidR="007851F7" w:rsidRPr="0011135E" w:rsidRDefault="007851F7" w:rsidP="00822B17">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73E8E83A" w14:textId="21E95B6B" w:rsidR="009331F5" w:rsidRPr="0011135E" w:rsidRDefault="009331F5" w:rsidP="00822B17">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11135E">
        <w:rPr>
          <w:rFonts w:ascii="Palatino Linotype" w:eastAsiaTheme="minorEastAsia" w:hAnsi="Palatino Linotype" w:cstheme="minorBidi"/>
          <w:b/>
          <w:color w:val="000000" w:themeColor="text1"/>
          <w:lang w:val="es-ES_tradnl"/>
        </w:rPr>
        <w:t>08828/INFOEM/IP/RR/2022</w:t>
      </w:r>
    </w:p>
    <w:p w14:paraId="51FD6156" w14:textId="1BE7399D" w:rsidR="007851F7" w:rsidRPr="0011135E" w:rsidRDefault="00EB7D44" w:rsidP="00822B17">
      <w:pPr>
        <w:pStyle w:val="Prrafodelista"/>
        <w:numPr>
          <w:ilvl w:val="0"/>
          <w:numId w:val="5"/>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lang w:val="es-ES_tradnl"/>
        </w:rPr>
      </w:pPr>
      <w:r w:rsidRPr="0011135E">
        <w:rPr>
          <w:rFonts w:ascii="Palatino Linotype" w:eastAsiaTheme="minorEastAsia" w:hAnsi="Palatino Linotype" w:cstheme="minorBidi"/>
          <w:b/>
          <w:color w:val="000000" w:themeColor="text1"/>
          <w:u w:val="single"/>
          <w:lang w:val="es-ES_tradnl"/>
        </w:rPr>
        <w:t xml:space="preserve">novena </w:t>
      </w:r>
      <w:r w:rsidR="009B55B6" w:rsidRPr="0011135E">
        <w:rPr>
          <w:rFonts w:ascii="Palatino Linotype" w:eastAsiaTheme="minorEastAsia" w:hAnsi="Palatino Linotype" w:cstheme="minorBidi"/>
          <w:b/>
          <w:color w:val="000000" w:themeColor="text1"/>
          <w:u w:val="single"/>
          <w:lang w:val="es-ES_tradnl"/>
        </w:rPr>
        <w:t>sesión</w:t>
      </w:r>
      <w:r w:rsidRPr="0011135E">
        <w:rPr>
          <w:rFonts w:ascii="Palatino Linotype" w:eastAsiaTheme="minorEastAsia" w:hAnsi="Palatino Linotype" w:cstheme="minorBidi"/>
          <w:b/>
          <w:color w:val="000000" w:themeColor="text1"/>
          <w:u w:val="single"/>
          <w:lang w:val="es-ES_tradnl"/>
        </w:rPr>
        <w:t xml:space="preserve"> extraordinaria.pdf</w:t>
      </w:r>
      <w:r w:rsidR="007851F7" w:rsidRPr="0011135E">
        <w:rPr>
          <w:rFonts w:ascii="Palatino Linotype" w:eastAsiaTheme="minorEastAsia" w:hAnsi="Palatino Linotype" w:cstheme="minorBidi"/>
          <w:color w:val="000000" w:themeColor="text1"/>
          <w:lang w:val="es-ES_tradnl"/>
        </w:rPr>
        <w:t xml:space="preserve">: </w:t>
      </w:r>
      <w:r w:rsidRPr="0011135E">
        <w:rPr>
          <w:rFonts w:ascii="Palatino Linotype" w:eastAsiaTheme="minorEastAsia" w:hAnsi="Palatino Linotype" w:cstheme="minorBidi"/>
          <w:color w:val="000000" w:themeColor="text1"/>
          <w:lang w:val="es-ES_tradnl"/>
        </w:rPr>
        <w:t xml:space="preserve">Documento integrado por 15 </w:t>
      </w:r>
      <w:r w:rsidR="007851F7" w:rsidRPr="0011135E">
        <w:rPr>
          <w:rFonts w:ascii="Palatino Linotype" w:eastAsiaTheme="minorEastAsia" w:hAnsi="Palatino Linotype" w:cstheme="minorBidi"/>
          <w:color w:val="000000" w:themeColor="text1"/>
          <w:lang w:val="es-ES_tradnl"/>
        </w:rPr>
        <w:t>páginas, que contienen</w:t>
      </w:r>
      <w:r w:rsidRPr="0011135E">
        <w:rPr>
          <w:rFonts w:ascii="Palatino Linotype" w:eastAsiaTheme="minorEastAsia" w:hAnsi="Palatino Linotype" w:cstheme="minorBidi"/>
          <w:color w:val="000000" w:themeColor="text1"/>
          <w:lang w:val="es-ES_tradnl"/>
        </w:rPr>
        <w:t xml:space="preserve"> la novena sesión extraordinaria del Comité de Transparencia del Municipio de Tenancingo correspondiente al ejercicio 2022- 2024, </w:t>
      </w:r>
      <w:r w:rsidR="00427D24" w:rsidRPr="0011135E">
        <w:rPr>
          <w:rFonts w:ascii="Palatino Linotype" w:eastAsiaTheme="minorEastAsia" w:hAnsi="Palatino Linotype" w:cstheme="minorBidi"/>
          <w:color w:val="000000" w:themeColor="text1"/>
          <w:lang w:val="es-ES_tradnl"/>
        </w:rPr>
        <w:t xml:space="preserve">mediante el cual se presenta, analiza y discute la propuesta de cambio de modalidad de respuesta a consulta directa,  </w:t>
      </w:r>
      <w:r w:rsidRPr="0011135E">
        <w:rPr>
          <w:rFonts w:ascii="Palatino Linotype" w:eastAsiaTheme="minorEastAsia" w:hAnsi="Palatino Linotype" w:cstheme="minorBidi"/>
          <w:color w:val="000000" w:themeColor="text1"/>
          <w:lang w:val="es-ES_tradnl"/>
        </w:rPr>
        <w:t xml:space="preserve"> </w:t>
      </w:r>
      <w:r w:rsidR="00427D24" w:rsidRPr="0011135E">
        <w:rPr>
          <w:rFonts w:ascii="Palatino Linotype" w:eastAsiaTheme="minorEastAsia" w:hAnsi="Palatino Linotype" w:cstheme="minorBidi"/>
          <w:color w:val="000000" w:themeColor="text1"/>
          <w:lang w:val="es-ES_tradnl"/>
        </w:rPr>
        <w:t xml:space="preserve">conforme lo dispuesto por los artículos 4, </w:t>
      </w:r>
      <w:r w:rsidR="007851F7" w:rsidRPr="0011135E">
        <w:rPr>
          <w:rFonts w:ascii="Palatino Linotype" w:eastAsiaTheme="minorEastAsia" w:hAnsi="Palatino Linotype" w:cstheme="minorBidi"/>
          <w:color w:val="000000" w:themeColor="text1"/>
          <w:lang w:val="es-ES_tradnl"/>
        </w:rPr>
        <w:t>158</w:t>
      </w:r>
      <w:r w:rsidR="00427D24" w:rsidRPr="0011135E">
        <w:rPr>
          <w:rFonts w:ascii="Palatino Linotype" w:eastAsiaTheme="minorEastAsia" w:hAnsi="Palatino Linotype" w:cstheme="minorBidi"/>
          <w:color w:val="000000" w:themeColor="text1"/>
          <w:lang w:val="es-ES_tradnl"/>
        </w:rPr>
        <w:t xml:space="preserve"> y 164</w:t>
      </w:r>
      <w:r w:rsidR="007851F7" w:rsidRPr="0011135E">
        <w:rPr>
          <w:rFonts w:ascii="Palatino Linotype" w:eastAsiaTheme="minorEastAsia" w:hAnsi="Palatino Linotype" w:cstheme="minorBidi"/>
          <w:color w:val="000000" w:themeColor="text1"/>
          <w:lang w:val="es-ES_tradnl"/>
        </w:rPr>
        <w:t xml:space="preserve"> de la Ley de Transparencia</w:t>
      </w:r>
      <w:r w:rsidR="00427D24" w:rsidRPr="0011135E">
        <w:rPr>
          <w:rFonts w:ascii="Palatino Linotype" w:eastAsiaTheme="minorEastAsia" w:hAnsi="Palatino Linotype" w:cstheme="minorBidi"/>
          <w:color w:val="000000" w:themeColor="text1"/>
          <w:lang w:val="es-ES_tradnl"/>
        </w:rPr>
        <w:t xml:space="preserve"> local,</w:t>
      </w:r>
      <w:r w:rsidR="007851F7" w:rsidRPr="0011135E">
        <w:rPr>
          <w:rFonts w:ascii="Palatino Linotype" w:eastAsiaTheme="minorEastAsia" w:hAnsi="Palatino Linotype" w:cstheme="minorBidi"/>
          <w:color w:val="000000" w:themeColor="text1"/>
          <w:lang w:val="es-ES_tradnl"/>
        </w:rPr>
        <w:t xml:space="preserve"> se propone el cambio de modalidad a consulta directa. El acuerdo se aprobó por unanimidad de votos de los integrantes.</w:t>
      </w:r>
    </w:p>
    <w:p w14:paraId="42ADF830" w14:textId="29F8EAC0" w:rsidR="00EB7D44" w:rsidRPr="0011135E" w:rsidRDefault="00EB7D44" w:rsidP="00822B17">
      <w:pPr>
        <w:pStyle w:val="Prrafodelista"/>
        <w:numPr>
          <w:ilvl w:val="0"/>
          <w:numId w:val="5"/>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b/>
          <w:color w:val="000000" w:themeColor="text1"/>
          <w:u w:val="single"/>
          <w:lang w:val="es-ES_tradnl"/>
        </w:rPr>
      </w:pPr>
      <w:r w:rsidRPr="0011135E">
        <w:rPr>
          <w:rFonts w:ascii="Palatino Linotype" w:eastAsiaTheme="minorEastAsia" w:hAnsi="Palatino Linotype" w:cstheme="minorBidi"/>
          <w:b/>
          <w:color w:val="000000" w:themeColor="text1"/>
          <w:u w:val="single"/>
          <w:lang w:val="es-ES_tradnl"/>
        </w:rPr>
        <w:t>436-RESP-TESO.pdf</w:t>
      </w:r>
      <w:r w:rsidRPr="0011135E">
        <w:rPr>
          <w:rFonts w:ascii="Palatino Linotype" w:eastAsiaTheme="minorEastAsia" w:hAnsi="Palatino Linotype" w:cstheme="minorBidi"/>
          <w:color w:val="000000" w:themeColor="text1"/>
          <w:lang w:val="es-ES_tradnl"/>
        </w:rPr>
        <w:t>:</w:t>
      </w:r>
      <w:r w:rsidR="00427D24" w:rsidRPr="0011135E">
        <w:rPr>
          <w:rFonts w:ascii="Palatino Linotype" w:eastAsiaTheme="minorEastAsia" w:hAnsi="Palatino Linotype" w:cstheme="minorBidi"/>
          <w:color w:val="000000" w:themeColor="text1"/>
          <w:lang w:val="es-ES_tradnl"/>
        </w:rPr>
        <w:t xml:space="preserve"> Oficio No. PTM058/ST/CT/SI/00288/2022, de fecha veintiocho de abril de 2022, suscrito por el Tesorero Municipal, por medio del cual refiere lo establecido en el artículo 158 de la ley de transparencia estatal  y pone a disposición del solicitante los documentos requeridos en su solicitud para consulta directa, bajo los rubros señalados de conformidad con lo</w:t>
      </w:r>
      <w:r w:rsidR="009331F5" w:rsidRPr="0011135E">
        <w:rPr>
          <w:rFonts w:ascii="Palatino Linotype" w:eastAsiaTheme="minorEastAsia" w:hAnsi="Palatino Linotype" w:cstheme="minorBidi"/>
          <w:color w:val="000000" w:themeColor="text1"/>
          <w:lang w:val="es-ES_tradnl"/>
        </w:rPr>
        <w:t xml:space="preserve"> establecido en los Lineamientos G</w:t>
      </w:r>
      <w:r w:rsidR="00427D24" w:rsidRPr="0011135E">
        <w:rPr>
          <w:rFonts w:ascii="Palatino Linotype" w:eastAsiaTheme="minorEastAsia" w:hAnsi="Palatino Linotype" w:cstheme="minorBidi"/>
          <w:color w:val="000000" w:themeColor="text1"/>
          <w:lang w:val="es-ES_tradnl"/>
        </w:rPr>
        <w:t xml:space="preserve">enerales en </w:t>
      </w:r>
      <w:r w:rsidR="009331F5" w:rsidRPr="0011135E">
        <w:rPr>
          <w:rFonts w:ascii="Palatino Linotype" w:eastAsiaTheme="minorEastAsia" w:hAnsi="Palatino Linotype" w:cstheme="minorBidi"/>
          <w:color w:val="000000" w:themeColor="text1"/>
          <w:lang w:val="es-ES_tradnl"/>
        </w:rPr>
        <w:t>Materia de C</w:t>
      </w:r>
      <w:r w:rsidR="00427D24" w:rsidRPr="0011135E">
        <w:rPr>
          <w:rFonts w:ascii="Palatino Linotype" w:eastAsiaTheme="minorEastAsia" w:hAnsi="Palatino Linotype" w:cstheme="minorBidi"/>
          <w:color w:val="000000" w:themeColor="text1"/>
          <w:lang w:val="es-ES_tradnl"/>
        </w:rPr>
        <w:t xml:space="preserve">lasificación </w:t>
      </w:r>
      <w:r w:rsidR="009331F5" w:rsidRPr="0011135E">
        <w:rPr>
          <w:rFonts w:ascii="Palatino Linotype" w:eastAsiaTheme="minorEastAsia" w:hAnsi="Palatino Linotype" w:cstheme="minorBidi"/>
          <w:color w:val="000000" w:themeColor="text1"/>
          <w:lang w:val="es-ES_tradnl"/>
        </w:rPr>
        <w:t xml:space="preserve"> y Desclasificación de la Información, así como para la elaboración de versión pública. </w:t>
      </w:r>
    </w:p>
    <w:p w14:paraId="1064EE57" w14:textId="2FB3E51B" w:rsidR="009331F5" w:rsidRPr="0011135E" w:rsidRDefault="009331F5" w:rsidP="00822B17">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11135E">
        <w:rPr>
          <w:rFonts w:ascii="Palatino Linotype" w:eastAsiaTheme="minorEastAsia" w:hAnsi="Palatino Linotype" w:cstheme="minorBidi"/>
          <w:b/>
          <w:color w:val="000000" w:themeColor="text1"/>
          <w:lang w:val="es-ES_tradnl"/>
        </w:rPr>
        <w:t>08829/INFOEM/IP/RR/2022</w:t>
      </w:r>
    </w:p>
    <w:p w14:paraId="46F03714" w14:textId="482B8DDA" w:rsidR="009331F5" w:rsidRPr="0011135E" w:rsidRDefault="009331F5" w:rsidP="00822B17">
      <w:pPr>
        <w:pStyle w:val="Prrafodelista"/>
        <w:numPr>
          <w:ilvl w:val="0"/>
          <w:numId w:val="5"/>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b/>
          <w:color w:val="000000" w:themeColor="text1"/>
          <w:u w:val="single"/>
          <w:lang w:val="es-ES_tradnl"/>
        </w:rPr>
      </w:pPr>
      <w:r w:rsidRPr="0011135E">
        <w:rPr>
          <w:rFonts w:ascii="Palatino Linotype" w:eastAsiaTheme="minorEastAsia" w:hAnsi="Palatino Linotype" w:cstheme="minorBidi"/>
          <w:b/>
          <w:color w:val="000000" w:themeColor="text1"/>
          <w:u w:val="single"/>
          <w:lang w:val="es-ES_tradnl"/>
        </w:rPr>
        <w:t>413-RESP-TESO.pdf</w:t>
      </w:r>
      <w:r w:rsidRPr="0011135E">
        <w:rPr>
          <w:rFonts w:ascii="Palatino Linotype" w:eastAsiaTheme="minorEastAsia" w:hAnsi="Palatino Linotype" w:cstheme="minorBidi"/>
          <w:color w:val="000000" w:themeColor="text1"/>
          <w:lang w:val="es-ES_tradnl"/>
        </w:rPr>
        <w:t xml:space="preserve">: Oficio No. PTM058/ST/CT/SI/00274/2022, de fecha veinticinco de abril de 2022, suscrito por el Tesorero Municipal, por medio del cual refiere lo establecido en el artículo 158 de la ley de </w:t>
      </w:r>
      <w:r w:rsidRPr="0011135E">
        <w:rPr>
          <w:rFonts w:ascii="Palatino Linotype" w:eastAsiaTheme="minorEastAsia" w:hAnsi="Palatino Linotype" w:cstheme="minorBidi"/>
          <w:color w:val="000000" w:themeColor="text1"/>
          <w:lang w:val="es-ES_tradnl"/>
        </w:rPr>
        <w:lastRenderedPageBreak/>
        <w:t>transparencia estatal  y pone a disposición del solicitante los documentos requeridos en su solicitud para consulta directa, bajo los rubros señalados de conformidad con lo establecido en los Lineamientos Generales en Materia de Clasificación  y Desclasificación de la Información, así como para la elaboración de versión pública.</w:t>
      </w:r>
    </w:p>
    <w:p w14:paraId="60A9B628" w14:textId="0D2CD93B" w:rsidR="009331F5" w:rsidRPr="0011135E" w:rsidRDefault="009331F5" w:rsidP="00822B17">
      <w:pPr>
        <w:pStyle w:val="Prrafodelista"/>
        <w:numPr>
          <w:ilvl w:val="0"/>
          <w:numId w:val="5"/>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b/>
          <w:color w:val="000000" w:themeColor="text1"/>
          <w:u w:val="single"/>
          <w:lang w:val="es-ES_tradnl"/>
        </w:rPr>
      </w:pPr>
      <w:r w:rsidRPr="0011135E">
        <w:rPr>
          <w:rFonts w:ascii="Palatino Linotype" w:eastAsiaTheme="minorEastAsia" w:hAnsi="Palatino Linotype" w:cstheme="minorBidi"/>
          <w:b/>
          <w:color w:val="000000" w:themeColor="text1"/>
          <w:u w:val="single"/>
          <w:lang w:val="es-ES_tradnl"/>
        </w:rPr>
        <w:t>413-RESP-RH.pdf</w:t>
      </w:r>
      <w:r w:rsidRPr="0011135E">
        <w:rPr>
          <w:rFonts w:ascii="Palatino Linotype" w:eastAsiaTheme="minorEastAsia" w:hAnsi="Palatino Linotype" w:cstheme="minorBidi"/>
          <w:color w:val="000000" w:themeColor="text1"/>
          <w:lang w:val="es-ES_tradnl"/>
        </w:rPr>
        <w:t>: Oficio No. MTM058/DAE00RH/01345/2022, de fecha veinticinco de abril de dos mil veintidós, suscrito por el Coordinador de Recursos Humanos</w:t>
      </w:r>
      <w:r w:rsidR="005A4E18" w:rsidRPr="0011135E">
        <w:rPr>
          <w:rFonts w:ascii="Palatino Linotype" w:eastAsiaTheme="minorEastAsia" w:hAnsi="Palatino Linotype" w:cstheme="minorBidi"/>
          <w:color w:val="000000" w:themeColor="text1"/>
          <w:lang w:val="es-ES_tradnl"/>
        </w:rPr>
        <w:t>, en el que refiere que con base a los supuestos normativos anteriormente manifestados, no es posible proporcionar la información solicitada de manera electrónica, toda vez que la misma por extensión es imposible cargarla a la plataforma del sistema, por lo que a efecto de que el solicitante pueda consultar y en su caso obtenerla de forma impresa, deberá acudir a las oficinas de Coordinación de Recursos Humanos, ubicada en edificio Madero 205, calle Madero, Colonia centro, Municipio de Tenancingo, Estado de México.</w:t>
      </w:r>
    </w:p>
    <w:p w14:paraId="5FA1B8FE" w14:textId="3D48271F" w:rsidR="005A4E18" w:rsidRPr="0011135E" w:rsidRDefault="009331F5" w:rsidP="00822B17">
      <w:pPr>
        <w:pStyle w:val="Prrafodelista"/>
        <w:numPr>
          <w:ilvl w:val="0"/>
          <w:numId w:val="5"/>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b/>
          <w:color w:val="000000" w:themeColor="text1"/>
          <w:u w:val="single"/>
          <w:lang w:val="es-ES_tradnl"/>
        </w:rPr>
      </w:pPr>
      <w:r w:rsidRPr="0011135E">
        <w:rPr>
          <w:rFonts w:ascii="Palatino Linotype" w:eastAsiaTheme="minorEastAsia" w:hAnsi="Palatino Linotype" w:cstheme="minorBidi"/>
          <w:b/>
          <w:color w:val="000000" w:themeColor="text1"/>
          <w:u w:val="single"/>
          <w:lang w:val="es-ES_tradnl"/>
        </w:rPr>
        <w:t xml:space="preserve">novena </w:t>
      </w:r>
      <w:r w:rsidR="00152B42" w:rsidRPr="0011135E">
        <w:rPr>
          <w:rFonts w:ascii="Palatino Linotype" w:eastAsiaTheme="minorEastAsia" w:hAnsi="Palatino Linotype" w:cstheme="minorBidi"/>
          <w:b/>
          <w:color w:val="000000" w:themeColor="text1"/>
          <w:u w:val="single"/>
          <w:lang w:val="es-ES_tradnl"/>
        </w:rPr>
        <w:t>sesión</w:t>
      </w:r>
      <w:r w:rsidRPr="0011135E">
        <w:rPr>
          <w:rFonts w:ascii="Palatino Linotype" w:eastAsiaTheme="minorEastAsia" w:hAnsi="Palatino Linotype" w:cstheme="minorBidi"/>
          <w:b/>
          <w:color w:val="000000" w:themeColor="text1"/>
          <w:u w:val="single"/>
          <w:lang w:val="es-ES_tradnl"/>
        </w:rPr>
        <w:t xml:space="preserve"> extraordinaria.pdf</w:t>
      </w:r>
      <w:r w:rsidR="005A4E18" w:rsidRPr="0011135E">
        <w:rPr>
          <w:rFonts w:ascii="Palatino Linotype" w:eastAsiaTheme="minorEastAsia" w:hAnsi="Palatino Linotype" w:cstheme="minorBidi"/>
          <w:color w:val="000000" w:themeColor="text1"/>
          <w:lang w:val="es-ES_tradnl"/>
        </w:rPr>
        <w:t>:</w:t>
      </w:r>
      <w:r w:rsidR="00152B42">
        <w:rPr>
          <w:rFonts w:ascii="Palatino Linotype" w:eastAsiaTheme="minorEastAsia" w:hAnsi="Palatino Linotype" w:cstheme="minorBidi"/>
          <w:color w:val="000000" w:themeColor="text1"/>
          <w:lang w:val="es-ES_tradnl"/>
        </w:rPr>
        <w:t xml:space="preserve"> </w:t>
      </w:r>
      <w:r w:rsidR="005A4E18" w:rsidRPr="0011135E">
        <w:rPr>
          <w:rFonts w:ascii="Palatino Linotype" w:eastAsiaTheme="minorEastAsia" w:hAnsi="Palatino Linotype" w:cstheme="minorBidi"/>
          <w:color w:val="000000" w:themeColor="text1"/>
          <w:lang w:val="es-ES_tradnl"/>
        </w:rPr>
        <w:t xml:space="preserve">Documento integrado por 15 páginas, que contienen la novena sesión extraordinaria del Comité de Transparencia del Municipio de Tenancingo correspondiente al ejercicio 2022- 2024, mediante el cual se presenta, analiza y discute la propuesta de cambio de modalidad de respuesta a consulta directa,   conforme lo dispuesto por los artículos 4, 158 y 164 de la Ley de Transparencia local, se propone el cambio de modalidad a consulta </w:t>
      </w:r>
      <w:r w:rsidR="005A4E18" w:rsidRPr="0011135E">
        <w:rPr>
          <w:rFonts w:ascii="Palatino Linotype" w:eastAsiaTheme="minorEastAsia" w:hAnsi="Palatino Linotype" w:cstheme="minorBidi"/>
          <w:color w:val="000000" w:themeColor="text1"/>
          <w:lang w:val="es-ES_tradnl"/>
        </w:rPr>
        <w:lastRenderedPageBreak/>
        <w:t>directa. El acuerdo se aprobó por unanimidad de votos de los integrantes.</w:t>
      </w:r>
    </w:p>
    <w:p w14:paraId="4D529347" w14:textId="77777777" w:rsidR="009331F5" w:rsidRPr="0011135E" w:rsidRDefault="009331F5" w:rsidP="00822B17">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u w:val="single"/>
          <w:lang w:val="es-ES_tradnl"/>
        </w:rPr>
      </w:pPr>
    </w:p>
    <w:p w14:paraId="4BB5C5BA" w14:textId="42363B4A" w:rsidR="00EA0165" w:rsidRPr="0011135E" w:rsidRDefault="00EA0165" w:rsidP="00822B1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1135E">
        <w:rPr>
          <w:rFonts w:ascii="Palatino Linotype" w:hAnsi="Palatino Linotype" w:cs="Arial"/>
          <w:color w:val="000000" w:themeColor="text1"/>
        </w:rPr>
        <w:t>Derivado de la</w:t>
      </w:r>
      <w:r w:rsidR="004E2B06" w:rsidRPr="0011135E">
        <w:rPr>
          <w:rFonts w:ascii="Palatino Linotype" w:hAnsi="Palatino Linotype" w:cs="Arial"/>
          <w:color w:val="000000" w:themeColor="text1"/>
        </w:rPr>
        <w:t>s</w:t>
      </w:r>
      <w:r w:rsidRPr="0011135E">
        <w:rPr>
          <w:rFonts w:ascii="Palatino Linotype" w:hAnsi="Palatino Linotype" w:cs="Arial"/>
          <w:color w:val="000000" w:themeColor="text1"/>
        </w:rPr>
        <w:t xml:space="preserve"> respuesta</w:t>
      </w:r>
      <w:r w:rsidR="004E2B06" w:rsidRPr="0011135E">
        <w:rPr>
          <w:rFonts w:ascii="Palatino Linotype" w:hAnsi="Palatino Linotype" w:cs="Arial"/>
          <w:color w:val="000000" w:themeColor="text1"/>
        </w:rPr>
        <w:t>s</w:t>
      </w:r>
      <w:r w:rsidRPr="0011135E">
        <w:rPr>
          <w:rFonts w:ascii="Palatino Linotype" w:hAnsi="Palatino Linotype" w:cs="Arial"/>
          <w:color w:val="000000" w:themeColor="text1"/>
        </w:rPr>
        <w:t xml:space="preserve"> emitida</w:t>
      </w:r>
      <w:r w:rsidR="004E2B06" w:rsidRPr="0011135E">
        <w:rPr>
          <w:rFonts w:ascii="Palatino Linotype" w:hAnsi="Palatino Linotype" w:cs="Arial"/>
          <w:color w:val="000000" w:themeColor="text1"/>
        </w:rPr>
        <w:t>s</w:t>
      </w:r>
      <w:r w:rsidRPr="0011135E">
        <w:rPr>
          <w:rFonts w:ascii="Palatino Linotype" w:hAnsi="Palatino Linotype" w:cs="Arial"/>
          <w:color w:val="000000" w:themeColor="text1"/>
        </w:rPr>
        <w:t xml:space="preserve"> por el </w:t>
      </w:r>
      <w:r w:rsidRPr="0011135E">
        <w:rPr>
          <w:rFonts w:ascii="Palatino Linotype" w:hAnsi="Palatino Linotype" w:cs="Arial"/>
          <w:b/>
          <w:color w:val="000000" w:themeColor="text1"/>
        </w:rPr>
        <w:t>SUJETO OBLIGADO</w:t>
      </w:r>
      <w:r w:rsidRPr="0011135E">
        <w:rPr>
          <w:rFonts w:ascii="Palatino Linotype" w:hAnsi="Palatino Linotype" w:cs="Arial"/>
          <w:color w:val="000000" w:themeColor="text1"/>
        </w:rPr>
        <w:t>, e</w:t>
      </w:r>
      <w:r w:rsidR="00C41140" w:rsidRPr="0011135E">
        <w:rPr>
          <w:rFonts w:ascii="Palatino Linotype" w:hAnsi="Palatino Linotype" w:cs="Arial"/>
          <w:color w:val="000000" w:themeColor="text1"/>
        </w:rPr>
        <w:t>l</w:t>
      </w:r>
      <w:r w:rsidR="001454A4" w:rsidRPr="0011135E">
        <w:rPr>
          <w:rFonts w:ascii="Palatino Linotype" w:hAnsi="Palatino Linotype" w:cs="Arial"/>
          <w:color w:val="000000" w:themeColor="text1"/>
        </w:rPr>
        <w:t xml:space="preserve"> </w:t>
      </w:r>
      <w:r w:rsidR="00DE4783" w:rsidRPr="0011135E">
        <w:rPr>
          <w:rFonts w:ascii="Palatino Linotype" w:hAnsi="Palatino Linotype" w:cs="Arial"/>
          <w:color w:val="000000" w:themeColor="text1"/>
        </w:rPr>
        <w:t>veintitrés (23) de mayo</w:t>
      </w:r>
      <w:r w:rsidR="00025639" w:rsidRPr="0011135E">
        <w:rPr>
          <w:rFonts w:ascii="Palatino Linotype" w:hAnsi="Palatino Linotype" w:cs="Arial"/>
          <w:color w:val="000000" w:themeColor="text1"/>
        </w:rPr>
        <w:t xml:space="preserve"> </w:t>
      </w:r>
      <w:r w:rsidR="00917444" w:rsidRPr="0011135E">
        <w:rPr>
          <w:rFonts w:ascii="Palatino Linotype" w:hAnsi="Palatino Linotype" w:cs="Arial"/>
          <w:color w:val="000000" w:themeColor="text1"/>
        </w:rPr>
        <w:t>d</w:t>
      </w:r>
      <w:r w:rsidR="00233D1C" w:rsidRPr="0011135E">
        <w:rPr>
          <w:rFonts w:ascii="Palatino Linotype" w:hAnsi="Palatino Linotype" w:cs="Arial"/>
          <w:color w:val="000000" w:themeColor="text1"/>
        </w:rPr>
        <w:t xml:space="preserve">e dos mil </w:t>
      </w:r>
      <w:r w:rsidR="008225FA" w:rsidRPr="0011135E">
        <w:rPr>
          <w:rFonts w:ascii="Palatino Linotype" w:hAnsi="Palatino Linotype" w:cs="Arial"/>
          <w:color w:val="000000" w:themeColor="text1"/>
        </w:rPr>
        <w:t>veintidós</w:t>
      </w:r>
      <w:r w:rsidRPr="0011135E">
        <w:rPr>
          <w:rFonts w:ascii="Palatino Linotype" w:hAnsi="Palatino Linotype" w:cs="Arial"/>
          <w:color w:val="000000" w:themeColor="text1"/>
        </w:rPr>
        <w:t xml:space="preserve">, el particular </w:t>
      </w:r>
      <w:r w:rsidR="004E2B06" w:rsidRPr="0011135E">
        <w:rPr>
          <w:rFonts w:ascii="Palatino Linotype" w:hAnsi="Palatino Linotype" w:cs="Arial"/>
          <w:color w:val="000000" w:themeColor="text1"/>
        </w:rPr>
        <w:t>interpuso los</w:t>
      </w:r>
      <w:r w:rsidR="00861CF9" w:rsidRPr="0011135E">
        <w:rPr>
          <w:rFonts w:ascii="Palatino Linotype" w:hAnsi="Palatino Linotype" w:cs="Arial"/>
          <w:color w:val="000000" w:themeColor="text1"/>
        </w:rPr>
        <w:t xml:space="preserve"> recurso</w:t>
      </w:r>
      <w:r w:rsidR="004E2B06" w:rsidRPr="0011135E">
        <w:rPr>
          <w:rFonts w:ascii="Palatino Linotype" w:hAnsi="Palatino Linotype" w:cs="Arial"/>
          <w:color w:val="000000" w:themeColor="text1"/>
        </w:rPr>
        <w:t>s</w:t>
      </w:r>
      <w:r w:rsidR="00861CF9" w:rsidRPr="0011135E">
        <w:rPr>
          <w:rFonts w:ascii="Palatino Linotype" w:hAnsi="Palatino Linotype" w:cs="Arial"/>
          <w:color w:val="000000" w:themeColor="text1"/>
        </w:rPr>
        <w:t xml:space="preserve"> de revisión</w:t>
      </w:r>
      <w:r w:rsidR="001454A4" w:rsidRPr="0011135E">
        <w:rPr>
          <w:rFonts w:ascii="Palatino Linotype" w:hAnsi="Palatino Linotype" w:cs="Arial"/>
          <w:color w:val="000000" w:themeColor="text1"/>
        </w:rPr>
        <w:t xml:space="preserve">, </w:t>
      </w:r>
      <w:r w:rsidR="00A114F6" w:rsidRPr="0011135E">
        <w:rPr>
          <w:rFonts w:ascii="Palatino Linotype" w:hAnsi="Palatino Linotype" w:cs="Arial"/>
          <w:color w:val="000000" w:themeColor="text1"/>
        </w:rPr>
        <w:t>impugnaciones que se  real</w:t>
      </w:r>
      <w:r w:rsidR="00072C08" w:rsidRPr="0011135E">
        <w:rPr>
          <w:rFonts w:ascii="Palatino Linotype" w:hAnsi="Palatino Linotype" w:cs="Arial"/>
          <w:color w:val="000000" w:themeColor="text1"/>
        </w:rPr>
        <w:t>izaron en los siguientes</w:t>
      </w:r>
      <w:r w:rsidR="004D1B39" w:rsidRPr="0011135E">
        <w:rPr>
          <w:rFonts w:ascii="Palatino Linotype" w:hAnsi="Palatino Linotype" w:cs="Arial"/>
          <w:color w:val="000000" w:themeColor="text1"/>
        </w:rPr>
        <w:t xml:space="preserve"> mismos</w:t>
      </w:r>
      <w:r w:rsidR="00072C08" w:rsidRPr="0011135E">
        <w:rPr>
          <w:rFonts w:ascii="Palatino Linotype" w:hAnsi="Palatino Linotype" w:cs="Arial"/>
          <w:color w:val="000000" w:themeColor="text1"/>
        </w:rPr>
        <w:t xml:space="preserve"> </w:t>
      </w:r>
      <w:r w:rsidR="00A114F6" w:rsidRPr="0011135E">
        <w:rPr>
          <w:rFonts w:ascii="Palatino Linotype" w:hAnsi="Palatino Linotype" w:cs="Arial"/>
          <w:color w:val="000000" w:themeColor="text1"/>
        </w:rPr>
        <w:t>términos:</w:t>
      </w:r>
    </w:p>
    <w:p w14:paraId="7D72CB78" w14:textId="77777777" w:rsidR="00025639" w:rsidRPr="0011135E" w:rsidRDefault="00025639" w:rsidP="00822B17">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06EBBBE" w14:textId="46852896" w:rsidR="00DE4783" w:rsidRPr="0011135E" w:rsidRDefault="00025639" w:rsidP="00822B17">
      <w:pPr>
        <w:pStyle w:val="Prrafodelista"/>
        <w:tabs>
          <w:tab w:val="left" w:pos="0"/>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11135E">
        <w:rPr>
          <w:rFonts w:ascii="Palatino Linotype" w:eastAsiaTheme="minorEastAsia" w:hAnsi="Palatino Linotype" w:cstheme="minorBidi"/>
          <w:b/>
          <w:color w:val="000000" w:themeColor="text1"/>
          <w:lang w:val="es-ES_tradnl"/>
        </w:rPr>
        <w:t>08829/INFOEM/IP/RR/2022</w:t>
      </w:r>
    </w:p>
    <w:p w14:paraId="59BEB9D8" w14:textId="0A4DA44C" w:rsidR="00DE4783" w:rsidRPr="0011135E" w:rsidRDefault="00DE4783" w:rsidP="00822B17">
      <w:pPr>
        <w:tabs>
          <w:tab w:val="left" w:pos="0"/>
          <w:tab w:val="left" w:pos="990"/>
        </w:tabs>
        <w:spacing w:line="360" w:lineRule="auto"/>
        <w:ind w:left="720" w:right="918"/>
        <w:contextualSpacing/>
        <w:jc w:val="both"/>
        <w:rPr>
          <w:rFonts w:ascii="Palatino Linotype" w:hAnsi="Palatino Linotype" w:cs="Arial"/>
          <w:i/>
          <w:color w:val="000000" w:themeColor="text1"/>
        </w:rPr>
      </w:pPr>
      <w:r w:rsidRPr="0011135E">
        <w:rPr>
          <w:rFonts w:ascii="Palatino Linotype" w:hAnsi="Palatino Linotype" w:cs="Arial"/>
          <w:color w:val="000000" w:themeColor="text1"/>
        </w:rPr>
        <w:t>•</w:t>
      </w:r>
      <w:r w:rsidRPr="0011135E">
        <w:rPr>
          <w:rFonts w:ascii="Palatino Linotype" w:hAnsi="Palatino Linotype" w:cs="Arial"/>
          <w:b/>
          <w:color w:val="000000" w:themeColor="text1"/>
        </w:rPr>
        <w:tab/>
        <w:t>Acto impugnado:</w:t>
      </w:r>
      <w:r w:rsidRPr="0011135E">
        <w:rPr>
          <w:rFonts w:ascii="Palatino Linotype" w:hAnsi="Palatino Linotype" w:cs="Arial"/>
          <w:color w:val="000000" w:themeColor="text1"/>
        </w:rPr>
        <w:t xml:space="preserve"> “</w:t>
      </w:r>
      <w:r w:rsidR="00025639" w:rsidRPr="0011135E">
        <w:rPr>
          <w:rFonts w:ascii="Palatino Linotype" w:hAnsi="Palatino Linotype" w:cs="Arial"/>
          <w:color w:val="000000" w:themeColor="text1"/>
        </w:rPr>
        <w:t>no entregaron la respuesta</w:t>
      </w:r>
      <w:r w:rsidRPr="0011135E">
        <w:rPr>
          <w:rFonts w:ascii="Palatino Linotype" w:hAnsi="Palatino Linotype" w:cs="Arial"/>
          <w:i/>
          <w:color w:val="000000" w:themeColor="text1"/>
        </w:rPr>
        <w:t>” (</w:t>
      </w:r>
      <w:r w:rsidRPr="0011135E">
        <w:rPr>
          <w:rFonts w:ascii="Palatino Linotype" w:hAnsi="Palatino Linotype" w:cs="Arial"/>
          <w:color w:val="000000" w:themeColor="text1"/>
        </w:rPr>
        <w:t>Sic).</w:t>
      </w:r>
    </w:p>
    <w:p w14:paraId="04EC831E" w14:textId="212DD828" w:rsidR="00DE4783" w:rsidRPr="0011135E" w:rsidRDefault="00DE4783" w:rsidP="00822B17">
      <w:pPr>
        <w:tabs>
          <w:tab w:val="left" w:pos="0"/>
          <w:tab w:val="left" w:pos="990"/>
        </w:tabs>
        <w:spacing w:line="360" w:lineRule="auto"/>
        <w:ind w:left="720" w:right="918"/>
        <w:contextualSpacing/>
        <w:jc w:val="both"/>
        <w:rPr>
          <w:rFonts w:ascii="Palatino Linotype" w:hAnsi="Palatino Linotype" w:cs="Arial"/>
          <w:color w:val="000000" w:themeColor="text1"/>
        </w:rPr>
      </w:pPr>
      <w:r w:rsidRPr="0011135E">
        <w:rPr>
          <w:rFonts w:ascii="Palatino Linotype" w:hAnsi="Palatino Linotype" w:cs="Arial"/>
          <w:color w:val="000000" w:themeColor="text1"/>
        </w:rPr>
        <w:t>•</w:t>
      </w:r>
      <w:r w:rsidRPr="0011135E">
        <w:rPr>
          <w:rFonts w:ascii="Palatino Linotype" w:hAnsi="Palatino Linotype" w:cs="Arial"/>
          <w:color w:val="000000" w:themeColor="text1"/>
        </w:rPr>
        <w:tab/>
      </w:r>
      <w:r w:rsidRPr="0011135E">
        <w:rPr>
          <w:rFonts w:ascii="Palatino Linotype" w:hAnsi="Palatino Linotype" w:cs="Arial"/>
          <w:b/>
          <w:color w:val="000000" w:themeColor="text1"/>
        </w:rPr>
        <w:t>Razones o motivos de inconformidad</w:t>
      </w:r>
      <w:r w:rsidRPr="0011135E">
        <w:rPr>
          <w:rFonts w:ascii="Palatino Linotype" w:hAnsi="Palatino Linotype" w:cs="Arial"/>
          <w:color w:val="000000" w:themeColor="text1"/>
        </w:rPr>
        <w:t>: “</w:t>
      </w:r>
      <w:r w:rsidR="00025639" w:rsidRPr="0011135E">
        <w:rPr>
          <w:rFonts w:ascii="Palatino Linotype" w:hAnsi="Palatino Linotype" w:cs="Arial"/>
          <w:color w:val="000000" w:themeColor="text1"/>
        </w:rPr>
        <w:t>el sujeto obligado, cambia la modalidad, a consulta directa, cuando los archivos no son tan pesados para poderlos cargar en el sistema</w:t>
      </w:r>
      <w:r w:rsidRPr="0011135E">
        <w:rPr>
          <w:rFonts w:ascii="Palatino Linotype" w:hAnsi="Palatino Linotype" w:cs="Arial"/>
          <w:color w:val="000000" w:themeColor="text1"/>
        </w:rPr>
        <w:t>” (Sic).</w:t>
      </w:r>
    </w:p>
    <w:p w14:paraId="596A2BFA" w14:textId="77777777" w:rsidR="00DE4783" w:rsidRPr="0011135E" w:rsidRDefault="00DE4783" w:rsidP="00822B17">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23C1BAF" w14:textId="0A26B72B" w:rsidR="0008165D" w:rsidRPr="0011135E" w:rsidRDefault="00025639" w:rsidP="00822B17">
      <w:pPr>
        <w:tabs>
          <w:tab w:val="left" w:pos="0"/>
          <w:tab w:val="left" w:pos="990"/>
        </w:tabs>
        <w:spacing w:line="360" w:lineRule="auto"/>
        <w:ind w:right="918"/>
        <w:contextualSpacing/>
        <w:jc w:val="both"/>
        <w:rPr>
          <w:rFonts w:ascii="Palatino Linotype" w:hAnsi="Palatino Linotype" w:cs="Arial"/>
          <w:b/>
          <w:color w:val="000000" w:themeColor="text1"/>
        </w:rPr>
      </w:pPr>
      <w:r w:rsidRPr="0011135E">
        <w:rPr>
          <w:rFonts w:ascii="Palatino Linotype" w:hAnsi="Palatino Linotype" w:cs="Arial"/>
          <w:b/>
          <w:color w:val="000000" w:themeColor="text1"/>
        </w:rPr>
        <w:t>08829/INFOEM/IP/RR/2022</w:t>
      </w:r>
    </w:p>
    <w:p w14:paraId="0A848199" w14:textId="470D65A1" w:rsidR="00072C08" w:rsidRPr="0011135E" w:rsidRDefault="00072C08" w:rsidP="00822B17">
      <w:pPr>
        <w:tabs>
          <w:tab w:val="left" w:pos="0"/>
          <w:tab w:val="left" w:pos="990"/>
        </w:tabs>
        <w:spacing w:line="360" w:lineRule="auto"/>
        <w:ind w:left="720" w:right="918"/>
        <w:contextualSpacing/>
        <w:jc w:val="both"/>
        <w:rPr>
          <w:rFonts w:ascii="Palatino Linotype" w:hAnsi="Palatino Linotype" w:cs="Arial"/>
          <w:i/>
          <w:color w:val="000000" w:themeColor="text1"/>
        </w:rPr>
      </w:pPr>
      <w:r w:rsidRPr="0011135E">
        <w:rPr>
          <w:rFonts w:ascii="Palatino Linotype" w:hAnsi="Palatino Linotype" w:cs="Arial"/>
          <w:color w:val="000000" w:themeColor="text1"/>
        </w:rPr>
        <w:t>•</w:t>
      </w:r>
      <w:r w:rsidRPr="0011135E">
        <w:rPr>
          <w:rFonts w:ascii="Palatino Linotype" w:hAnsi="Palatino Linotype" w:cs="Arial"/>
          <w:b/>
          <w:color w:val="000000" w:themeColor="text1"/>
        </w:rPr>
        <w:tab/>
        <w:t>Acto impugnado:</w:t>
      </w:r>
      <w:r w:rsidRPr="0011135E">
        <w:rPr>
          <w:rFonts w:ascii="Palatino Linotype" w:hAnsi="Palatino Linotype" w:cs="Arial"/>
          <w:color w:val="000000" w:themeColor="text1"/>
        </w:rPr>
        <w:t xml:space="preserve"> “</w:t>
      </w:r>
      <w:r w:rsidR="00DE4783" w:rsidRPr="0011135E">
        <w:rPr>
          <w:rFonts w:ascii="Palatino Linotype" w:hAnsi="Palatino Linotype" w:cs="Arial"/>
          <w:color w:val="000000" w:themeColor="text1"/>
        </w:rPr>
        <w:t>NO ENTREGARON LA INFORMACION</w:t>
      </w:r>
      <w:r w:rsidRPr="0011135E">
        <w:rPr>
          <w:rFonts w:ascii="Palatino Linotype" w:hAnsi="Palatino Linotype" w:cs="Arial"/>
          <w:i/>
          <w:color w:val="000000" w:themeColor="text1"/>
        </w:rPr>
        <w:t>”</w:t>
      </w:r>
      <w:r w:rsidR="00DE4783" w:rsidRPr="0011135E">
        <w:rPr>
          <w:rFonts w:ascii="Palatino Linotype" w:hAnsi="Palatino Linotype" w:cs="Arial"/>
          <w:i/>
          <w:color w:val="000000" w:themeColor="text1"/>
        </w:rPr>
        <w:t xml:space="preserve"> </w:t>
      </w:r>
      <w:r w:rsidRPr="0011135E">
        <w:rPr>
          <w:rFonts w:ascii="Palatino Linotype" w:hAnsi="Palatino Linotype" w:cs="Arial"/>
          <w:i/>
          <w:color w:val="000000" w:themeColor="text1"/>
        </w:rPr>
        <w:t>(</w:t>
      </w:r>
      <w:r w:rsidRPr="0011135E">
        <w:rPr>
          <w:rFonts w:ascii="Palatino Linotype" w:hAnsi="Palatino Linotype" w:cs="Arial"/>
          <w:color w:val="000000" w:themeColor="text1"/>
        </w:rPr>
        <w:t>Sic).</w:t>
      </w:r>
    </w:p>
    <w:p w14:paraId="186C75AB" w14:textId="358D5382" w:rsidR="00072C08" w:rsidRPr="0011135E" w:rsidRDefault="00072C08" w:rsidP="00822B17">
      <w:pPr>
        <w:tabs>
          <w:tab w:val="left" w:pos="0"/>
          <w:tab w:val="left" w:pos="990"/>
        </w:tabs>
        <w:spacing w:line="360" w:lineRule="auto"/>
        <w:ind w:left="720" w:right="918"/>
        <w:contextualSpacing/>
        <w:jc w:val="both"/>
        <w:rPr>
          <w:rFonts w:ascii="Palatino Linotype" w:hAnsi="Palatino Linotype" w:cs="Arial"/>
          <w:color w:val="000000" w:themeColor="text1"/>
        </w:rPr>
      </w:pPr>
      <w:r w:rsidRPr="0011135E">
        <w:rPr>
          <w:rFonts w:ascii="Palatino Linotype" w:hAnsi="Palatino Linotype" w:cs="Arial"/>
          <w:color w:val="000000" w:themeColor="text1"/>
        </w:rPr>
        <w:t>•</w:t>
      </w:r>
      <w:r w:rsidRPr="0011135E">
        <w:rPr>
          <w:rFonts w:ascii="Palatino Linotype" w:hAnsi="Palatino Linotype" w:cs="Arial"/>
          <w:color w:val="000000" w:themeColor="text1"/>
        </w:rPr>
        <w:tab/>
      </w:r>
      <w:r w:rsidRPr="0011135E">
        <w:rPr>
          <w:rFonts w:ascii="Palatino Linotype" w:hAnsi="Palatino Linotype" w:cs="Arial"/>
          <w:b/>
          <w:color w:val="000000" w:themeColor="text1"/>
        </w:rPr>
        <w:t>Razones o motivos de inconformidad</w:t>
      </w:r>
      <w:r w:rsidRPr="0011135E">
        <w:rPr>
          <w:rFonts w:ascii="Palatino Linotype" w:hAnsi="Palatino Linotype" w:cs="Arial"/>
          <w:color w:val="000000" w:themeColor="text1"/>
        </w:rPr>
        <w:t xml:space="preserve">: </w:t>
      </w:r>
      <w:r w:rsidR="00DE4783" w:rsidRPr="0011135E">
        <w:rPr>
          <w:rFonts w:ascii="Palatino Linotype" w:hAnsi="Palatino Linotype" w:cs="Arial"/>
          <w:color w:val="000000" w:themeColor="text1"/>
        </w:rPr>
        <w:t>“EL SUJETO OBLIGADO CAMBIA LA MODALIDAD, ARGUMENTANDO QUE ES MUCHA LA INFORNACION, CUANDO EL SISTEMA BIEN PUEDE CARGAR LA INFORMACION SOLICITADA</w:t>
      </w:r>
      <w:r w:rsidRPr="0011135E">
        <w:rPr>
          <w:rFonts w:ascii="Palatino Linotype" w:hAnsi="Palatino Linotype" w:cs="Arial"/>
          <w:color w:val="000000" w:themeColor="text1"/>
        </w:rPr>
        <w:t>”</w:t>
      </w:r>
      <w:r w:rsidR="00DE4783" w:rsidRPr="0011135E">
        <w:rPr>
          <w:rFonts w:ascii="Palatino Linotype" w:hAnsi="Palatino Linotype" w:cs="Arial"/>
          <w:color w:val="000000" w:themeColor="text1"/>
        </w:rPr>
        <w:t xml:space="preserve"> </w:t>
      </w:r>
      <w:r w:rsidRPr="0011135E">
        <w:rPr>
          <w:rFonts w:ascii="Palatino Linotype" w:hAnsi="Palatino Linotype" w:cs="Arial"/>
          <w:color w:val="000000" w:themeColor="text1"/>
        </w:rPr>
        <w:t>(Sic).</w:t>
      </w:r>
    </w:p>
    <w:p w14:paraId="4F41691F" w14:textId="3FFEE84C" w:rsidR="006C2185" w:rsidRPr="0011135E" w:rsidRDefault="006C2185" w:rsidP="00822B17">
      <w:pPr>
        <w:tabs>
          <w:tab w:val="left" w:pos="0"/>
        </w:tabs>
        <w:spacing w:line="360" w:lineRule="auto"/>
        <w:ind w:right="918"/>
        <w:contextualSpacing/>
        <w:jc w:val="both"/>
        <w:rPr>
          <w:rFonts w:ascii="Palatino Linotype" w:hAnsi="Palatino Linotype" w:cs="Arial"/>
          <w:color w:val="000000" w:themeColor="text1"/>
        </w:rPr>
      </w:pPr>
    </w:p>
    <w:p w14:paraId="57E669F8" w14:textId="3C45808B" w:rsidR="00866BA6" w:rsidRPr="0011135E" w:rsidRDefault="00866BA6" w:rsidP="00822B17">
      <w:pPr>
        <w:numPr>
          <w:ilvl w:val="0"/>
          <w:numId w:val="2"/>
        </w:numPr>
        <w:spacing w:before="240" w:after="240" w:line="360" w:lineRule="auto"/>
        <w:ind w:left="0" w:firstLine="0"/>
        <w:contextualSpacing/>
        <w:jc w:val="both"/>
        <w:rPr>
          <w:rFonts w:ascii="Palatino Linotype" w:hAnsi="Palatino Linotype" w:cs="Arial"/>
          <w:lang w:val="es-ES_tradnl"/>
        </w:rPr>
      </w:pPr>
      <w:r w:rsidRPr="0011135E">
        <w:rPr>
          <w:rFonts w:ascii="Palatino Linotype" w:eastAsia="MS Mincho" w:hAnsi="Palatino Linotype" w:cs="Arial"/>
          <w:bCs/>
          <w:lang w:val="es-ES_tradnl"/>
        </w:rPr>
        <w:t xml:space="preserve">Consecuentemente,  con fundamento en lo dispuesto por el </w:t>
      </w:r>
      <w:r w:rsidRPr="0011135E">
        <w:rPr>
          <w:rFonts w:ascii="Palatino Linotype" w:eastAsia="Calibri" w:hAnsi="Palatino Linotype" w:cs="Arial"/>
          <w:lang w:val="es-ES_tradnl"/>
        </w:rPr>
        <w:t xml:space="preserve">artículo 185 fracción I de la </w:t>
      </w:r>
      <w:r w:rsidRPr="0011135E">
        <w:rPr>
          <w:rFonts w:ascii="Palatino Linotype" w:eastAsia="Calibri" w:hAnsi="Palatino Linotype" w:cs="Arial"/>
          <w:b/>
          <w:lang w:val="es-ES_tradnl"/>
        </w:rPr>
        <w:t xml:space="preserve">Ley de Transparencia y Acceso a la Información Pública del Estado </w:t>
      </w:r>
      <w:r w:rsidRPr="0011135E">
        <w:rPr>
          <w:rFonts w:ascii="Palatino Linotype" w:eastAsia="Calibri" w:hAnsi="Palatino Linotype" w:cs="Arial"/>
          <w:b/>
          <w:lang w:val="es-ES_tradnl"/>
        </w:rPr>
        <w:lastRenderedPageBreak/>
        <w:t>de México y Municipios,</w:t>
      </w:r>
      <w:r w:rsidRPr="0011135E">
        <w:rPr>
          <w:rFonts w:ascii="Palatino Linotype" w:eastAsia="MS Mincho" w:hAnsi="Palatino Linotype" w:cs="Arial"/>
          <w:lang w:val="es-ES_tradnl"/>
        </w:rPr>
        <w:t xml:space="preserve"> el recurso </w:t>
      </w:r>
      <w:r w:rsidRPr="0011135E">
        <w:rPr>
          <w:rFonts w:ascii="Palatino Linotype" w:hAnsi="Palatino Linotype" w:cs="Arial"/>
          <w:lang w:val="es-ES_tradnl"/>
        </w:rPr>
        <w:t>de revisión con número</w:t>
      </w:r>
      <w:r w:rsidR="00D052AE" w:rsidRPr="0011135E">
        <w:rPr>
          <w:rFonts w:ascii="Palatino Linotype" w:hAnsi="Palatino Linotype" w:cs="Arial"/>
          <w:lang w:val="es-ES_tradnl"/>
        </w:rPr>
        <w:t xml:space="preserve"> </w:t>
      </w:r>
      <w:r w:rsidR="00F732D4" w:rsidRPr="0011135E">
        <w:rPr>
          <w:rFonts w:ascii="Palatino Linotype" w:hAnsi="Palatino Linotype"/>
        </w:rPr>
        <w:br/>
      </w:r>
      <w:r w:rsidR="00C50D46" w:rsidRPr="0011135E">
        <w:rPr>
          <w:rFonts w:ascii="Palatino Linotype" w:hAnsi="Palatino Linotype"/>
          <w:b/>
        </w:rPr>
        <w:t>08828/</w:t>
      </w:r>
      <w:r w:rsidR="00F732D4" w:rsidRPr="0011135E">
        <w:rPr>
          <w:rFonts w:ascii="Palatino Linotype" w:hAnsi="Palatino Linotype"/>
          <w:b/>
        </w:rPr>
        <w:t>INFOEM/IP/RR/2022</w:t>
      </w:r>
      <w:r w:rsidR="004D1B39" w:rsidRPr="0011135E">
        <w:rPr>
          <w:rFonts w:ascii="Palatino Linotype" w:hAnsi="Palatino Linotype" w:cs="Arial"/>
          <w:b/>
          <w:lang w:val="es-MX"/>
        </w:rPr>
        <w:t xml:space="preserve">, </w:t>
      </w:r>
      <w:r w:rsidRPr="0011135E">
        <w:rPr>
          <w:rFonts w:ascii="Palatino Linotype" w:hAnsi="Palatino Linotype" w:cs="Arial"/>
          <w:lang w:val="es-ES_tradnl"/>
        </w:rPr>
        <w:t>fue turnado</w:t>
      </w:r>
      <w:r w:rsidRPr="0011135E">
        <w:rPr>
          <w:rFonts w:ascii="Palatino Linotype" w:eastAsia="Calibri" w:hAnsi="Palatino Linotype" w:cs="Arial"/>
          <w:b/>
          <w:lang w:val="es-ES_tradnl"/>
        </w:rPr>
        <w:t xml:space="preserve"> </w:t>
      </w:r>
      <w:r w:rsidRPr="0011135E">
        <w:rPr>
          <w:rFonts w:ascii="Palatino Linotype" w:hAnsi="Palatino Linotype" w:cs="Arial"/>
          <w:lang w:val="es-ES_tradnl"/>
        </w:rPr>
        <w:t>la Comisionada</w:t>
      </w:r>
      <w:r w:rsidRPr="0011135E">
        <w:rPr>
          <w:rFonts w:ascii="Palatino Linotype" w:hAnsi="Palatino Linotype" w:cs="Arial"/>
          <w:b/>
          <w:lang w:val="es-ES_tradnl"/>
        </w:rPr>
        <w:t xml:space="preserve"> María del Rosario Mejía Ayala </w:t>
      </w:r>
      <w:r w:rsidRPr="0011135E">
        <w:rPr>
          <w:rFonts w:ascii="Palatino Linotype" w:hAnsi="Palatino Linotype" w:cs="Arial"/>
          <w:lang w:val="es-ES_tradnl"/>
        </w:rPr>
        <w:t xml:space="preserve"> con el objeto de su análisis, posteriormente el Pleno </w:t>
      </w:r>
      <w:r w:rsidRPr="0011135E">
        <w:rPr>
          <w:rFonts w:ascii="Palatino Linotype" w:eastAsia="MS Mincho" w:hAnsi="Palatino Linotype" w:cs="Arial"/>
          <w:lang w:val="es-ES_tradnl"/>
        </w:rPr>
        <w:t xml:space="preserve">de este Órgano Autónomo, </w:t>
      </w:r>
      <w:r w:rsidR="00C50D46" w:rsidRPr="0011135E">
        <w:rPr>
          <w:rFonts w:ascii="Palatino Linotype" w:eastAsia="MS Mincho" w:hAnsi="Palatino Linotype" w:cs="Arial"/>
          <w:lang w:val="es-ES_tradnl"/>
        </w:rPr>
        <w:t>el ocho (08</w:t>
      </w:r>
      <w:r w:rsidR="004D1B39" w:rsidRPr="0011135E">
        <w:rPr>
          <w:rFonts w:ascii="Palatino Linotype" w:eastAsia="MS Mincho" w:hAnsi="Palatino Linotype" w:cs="Arial"/>
          <w:lang w:val="es-ES_tradnl"/>
        </w:rPr>
        <w:t>) de junio</w:t>
      </w:r>
      <w:r w:rsidR="00F732D4" w:rsidRPr="0011135E">
        <w:rPr>
          <w:rFonts w:ascii="Palatino Linotype" w:eastAsia="MS Mincho" w:hAnsi="Palatino Linotype" w:cs="Arial"/>
          <w:lang w:val="es-ES_tradnl"/>
        </w:rPr>
        <w:t xml:space="preserve"> de dos mil veintidós en la vigési</w:t>
      </w:r>
      <w:r w:rsidR="00C50D46" w:rsidRPr="0011135E">
        <w:rPr>
          <w:rFonts w:ascii="Palatino Linotype" w:eastAsia="MS Mincho" w:hAnsi="Palatino Linotype" w:cs="Arial"/>
          <w:lang w:val="es-ES_tradnl"/>
        </w:rPr>
        <w:t>ma primera</w:t>
      </w:r>
      <w:r w:rsidR="007914BA" w:rsidRPr="0011135E">
        <w:rPr>
          <w:rFonts w:ascii="Palatino Linotype" w:eastAsia="MS Mincho" w:hAnsi="Palatino Linotype" w:cs="Arial"/>
          <w:lang w:val="es-ES_tradnl"/>
        </w:rPr>
        <w:t xml:space="preserve"> sesión ordinaria</w:t>
      </w:r>
      <w:r w:rsidRPr="0011135E">
        <w:rPr>
          <w:rFonts w:ascii="Palatino Linotype" w:eastAsia="MS Mincho" w:hAnsi="Palatino Linotype" w:cs="Arial"/>
          <w:lang w:val="es-ES_tradnl"/>
        </w:rPr>
        <w:t xml:space="preserve">, ordenó la acumulación del </w:t>
      </w:r>
      <w:r w:rsidRPr="0011135E">
        <w:rPr>
          <w:rFonts w:ascii="Palatino Linotype" w:hAnsi="Palatino Linotype" w:cs="Arial"/>
          <w:lang w:val="es-ES_tradnl"/>
        </w:rPr>
        <w:t>recurso de revisión</w:t>
      </w:r>
      <w:r w:rsidR="00C50D46" w:rsidRPr="0011135E">
        <w:rPr>
          <w:rFonts w:ascii="Palatino Linotype" w:hAnsi="Palatino Linotype" w:cs="Arial"/>
          <w:b/>
          <w:lang w:val="es-ES_tradnl"/>
        </w:rPr>
        <w:t xml:space="preserve"> </w:t>
      </w:r>
      <w:r w:rsidR="00C50D46" w:rsidRPr="0011135E">
        <w:rPr>
          <w:rFonts w:ascii="Palatino Linotype" w:hAnsi="Palatino Linotype"/>
          <w:b/>
        </w:rPr>
        <w:t>08829/INFOEM/IP/RR/2022</w:t>
      </w:r>
      <w:r w:rsidR="007914BA" w:rsidRPr="0011135E">
        <w:rPr>
          <w:rFonts w:ascii="Palatino Linotype" w:hAnsi="Palatino Linotype" w:cs="Arial"/>
          <w:lang w:val="es-ES_tradnl"/>
        </w:rPr>
        <w:t xml:space="preserve"> </w:t>
      </w:r>
      <w:r w:rsidRPr="0011135E">
        <w:rPr>
          <w:rFonts w:ascii="Palatino Linotype" w:eastAsia="MS Mincho" w:hAnsi="Palatino Linotype" w:cs="Arial"/>
          <w:bCs/>
          <w:lang w:val="es-ES_tradnl"/>
        </w:rPr>
        <w:t>de</w:t>
      </w:r>
      <w:r w:rsidR="00C50D46" w:rsidRPr="0011135E">
        <w:rPr>
          <w:rFonts w:ascii="Palatino Linotype" w:eastAsia="MS Mincho" w:hAnsi="Palatino Linotype" w:cs="Arial"/>
          <w:bCs/>
          <w:lang w:val="es-ES_tradnl"/>
        </w:rPr>
        <w:t xml:space="preserve"> la </w:t>
      </w:r>
      <w:r w:rsidR="00F70B54" w:rsidRPr="0011135E">
        <w:rPr>
          <w:rFonts w:ascii="Palatino Linotype" w:eastAsia="MS Mincho" w:hAnsi="Palatino Linotype" w:cs="Arial"/>
          <w:b/>
          <w:bCs/>
          <w:lang w:val="es-ES_tradnl"/>
        </w:rPr>
        <w:t>Co</w:t>
      </w:r>
      <w:r w:rsidR="00C50D46" w:rsidRPr="0011135E">
        <w:rPr>
          <w:rFonts w:ascii="Palatino Linotype" w:eastAsia="MS Mincho" w:hAnsi="Palatino Linotype" w:cs="Arial"/>
          <w:b/>
          <w:bCs/>
          <w:lang w:val="es-ES_tradnl"/>
        </w:rPr>
        <w:t xml:space="preserve">misionada  </w:t>
      </w:r>
      <w:r w:rsidR="007914BA" w:rsidRPr="0011135E">
        <w:rPr>
          <w:rFonts w:ascii="Palatino Linotype" w:hAnsi="Palatino Linotype" w:cs="Arial"/>
          <w:b/>
          <w:lang w:val="es-ES_tradnl"/>
        </w:rPr>
        <w:t>Guadalupe Ramírez Peña</w:t>
      </w:r>
      <w:r w:rsidRPr="0011135E">
        <w:rPr>
          <w:rFonts w:ascii="Palatino Linotype" w:hAnsi="Palatino Linotype" w:cs="Arial"/>
          <w:b/>
          <w:lang w:val="es-ES_tradnl"/>
        </w:rPr>
        <w:t xml:space="preserve">;  </w:t>
      </w:r>
      <w:r w:rsidRPr="0011135E">
        <w:rPr>
          <w:rFonts w:ascii="Palatino Linotype" w:eastAsia="MS Mincho" w:hAnsi="Palatino Linotype" w:cs="Arial"/>
          <w:lang w:val="es-ES_tradnl"/>
        </w:rPr>
        <w:t>a efecto de que ésta Ponencia formulara y presentara el proyecto de resolución correspondiente</w:t>
      </w:r>
      <w:r w:rsidRPr="0011135E">
        <w:rPr>
          <w:rFonts w:ascii="Palatino Linotype" w:hAnsi="Palatino Linotype" w:cs="Arial"/>
          <w:lang w:val="es-ES_tradnl"/>
        </w:rPr>
        <w:t xml:space="preserve"> de conformidad con el numeral ONCE incisos b) y c) de los </w:t>
      </w:r>
      <w:r w:rsidRPr="0011135E">
        <w:rPr>
          <w:rFonts w:ascii="Palatino Linotype" w:hAnsi="Palatino Linotype" w:cs="Arial"/>
          <w:b/>
          <w:lang w:val="es-ES_tradnl"/>
        </w:rPr>
        <w:t>Lineamientos para la Recepción, Trámite y Resolución de las Solicitudes de Acceso a la Información Pública, así como de los Recursos de Revisión que deberán observar los Sujetos Obligados por la Ley de Transparencia Estatal</w:t>
      </w:r>
      <w:r w:rsidRPr="0011135E">
        <w:rPr>
          <w:rFonts w:ascii="Palatino Linotype" w:eastAsia="MS Mincho" w:hAnsi="Palatino Linotype"/>
          <w:i/>
          <w:vertAlign w:val="superscript"/>
          <w:lang w:val="es-ES_tradnl"/>
        </w:rPr>
        <w:footnoteReference w:id="1"/>
      </w:r>
      <w:r w:rsidRPr="0011135E">
        <w:rPr>
          <w:rFonts w:ascii="Palatino Linotype" w:hAnsi="Palatino Linotype" w:cs="Arial"/>
          <w:lang w:val="es-ES_tradnl"/>
        </w:rPr>
        <w:t>, que señala:</w:t>
      </w:r>
    </w:p>
    <w:p w14:paraId="3D7C215E" w14:textId="77777777" w:rsidR="00866BA6" w:rsidRPr="0011135E" w:rsidRDefault="00866BA6" w:rsidP="00822B17">
      <w:pPr>
        <w:spacing w:before="240" w:after="240" w:line="360" w:lineRule="auto"/>
        <w:contextualSpacing/>
        <w:jc w:val="both"/>
        <w:rPr>
          <w:rFonts w:ascii="Palatino Linotype" w:hAnsi="Palatino Linotype" w:cs="Arial"/>
          <w:lang w:val="es-ES_tradnl"/>
        </w:rPr>
      </w:pPr>
    </w:p>
    <w:p w14:paraId="5E18D78E" w14:textId="77777777" w:rsidR="00866BA6" w:rsidRPr="0011135E" w:rsidRDefault="00866BA6" w:rsidP="00822B17">
      <w:pPr>
        <w:autoSpaceDE w:val="0"/>
        <w:autoSpaceDN w:val="0"/>
        <w:adjustRightInd w:val="0"/>
        <w:spacing w:before="240" w:after="240" w:line="360" w:lineRule="auto"/>
        <w:ind w:left="567" w:right="567"/>
        <w:contextualSpacing/>
        <w:jc w:val="both"/>
        <w:rPr>
          <w:rFonts w:ascii="Palatino Linotype" w:hAnsi="Palatino Linotype" w:cs="Arial"/>
          <w:i/>
          <w:lang w:val="es-ES_tradnl"/>
        </w:rPr>
      </w:pPr>
      <w:r w:rsidRPr="0011135E">
        <w:rPr>
          <w:rFonts w:ascii="Palatino Linotype" w:hAnsi="Palatino Linotype" w:cs="Arial"/>
          <w:b/>
          <w:i/>
          <w:lang w:val="es-ES_tradnl"/>
        </w:rPr>
        <w:t>ONCE.</w:t>
      </w:r>
      <w:r w:rsidRPr="0011135E">
        <w:rPr>
          <w:rFonts w:ascii="Palatino Linotype" w:hAnsi="Palatino Linotype" w:cs="Arial"/>
          <w:i/>
          <w:lang w:val="es-ES_tradnl"/>
        </w:rPr>
        <w:t xml:space="preserve"> El Instituto, para mejor resolver y evitar la emisión de resoluciones contradictorias, podrá acordar la acumulación de los expedientes de recursos de revisión, de oficio o a petición de parte cuando:</w:t>
      </w:r>
    </w:p>
    <w:p w14:paraId="7A125C91" w14:textId="77777777" w:rsidR="00866BA6" w:rsidRPr="0011135E" w:rsidRDefault="00866BA6" w:rsidP="00822B17">
      <w:pPr>
        <w:autoSpaceDE w:val="0"/>
        <w:autoSpaceDN w:val="0"/>
        <w:adjustRightInd w:val="0"/>
        <w:spacing w:before="240" w:after="240" w:line="360" w:lineRule="auto"/>
        <w:ind w:left="567" w:right="567"/>
        <w:contextualSpacing/>
        <w:jc w:val="both"/>
        <w:rPr>
          <w:rFonts w:ascii="Palatino Linotype" w:hAnsi="Palatino Linotype" w:cs="Arial"/>
          <w:i/>
          <w:lang w:val="es-ES_tradnl"/>
        </w:rPr>
      </w:pPr>
      <w:r w:rsidRPr="0011135E">
        <w:rPr>
          <w:rFonts w:ascii="Palatino Linotype" w:hAnsi="Palatino Linotype" w:cs="Arial"/>
          <w:i/>
          <w:lang w:val="es-ES_tradnl"/>
        </w:rPr>
        <w:t>…</w:t>
      </w:r>
    </w:p>
    <w:p w14:paraId="2D761BCA" w14:textId="77777777" w:rsidR="00866BA6" w:rsidRPr="0011135E" w:rsidRDefault="00866BA6" w:rsidP="00822B17">
      <w:pPr>
        <w:spacing w:before="240" w:after="240" w:line="360" w:lineRule="auto"/>
        <w:ind w:left="567" w:right="567"/>
        <w:jc w:val="both"/>
        <w:rPr>
          <w:rFonts w:ascii="Palatino Linotype" w:hAnsi="Palatino Linotype"/>
          <w:i/>
          <w:color w:val="000000"/>
          <w:lang w:val="es-ES_tradnl"/>
        </w:rPr>
      </w:pPr>
      <w:r w:rsidRPr="0011135E">
        <w:rPr>
          <w:rFonts w:ascii="Palatino Linotype" w:hAnsi="Palatino Linotype"/>
          <w:i/>
          <w:color w:val="000000"/>
          <w:lang w:val="es-ES_tradnl"/>
        </w:rPr>
        <w:t>b) Las partes o los actos impugnados sean iguales</w:t>
      </w:r>
    </w:p>
    <w:p w14:paraId="2714EAA1" w14:textId="77777777" w:rsidR="00866BA6" w:rsidRPr="0011135E" w:rsidRDefault="00866BA6" w:rsidP="00822B17">
      <w:pPr>
        <w:autoSpaceDE w:val="0"/>
        <w:autoSpaceDN w:val="0"/>
        <w:adjustRightInd w:val="0"/>
        <w:spacing w:before="240" w:after="240" w:line="360" w:lineRule="auto"/>
        <w:ind w:left="567" w:right="567"/>
        <w:contextualSpacing/>
        <w:jc w:val="both"/>
        <w:rPr>
          <w:rFonts w:ascii="Palatino Linotype" w:hAnsi="Palatino Linotype" w:cs="Arial"/>
          <w:i/>
          <w:lang w:val="es-ES_tradnl"/>
        </w:rPr>
      </w:pPr>
      <w:r w:rsidRPr="0011135E">
        <w:rPr>
          <w:rFonts w:ascii="Palatino Linotype" w:hAnsi="Palatino Linotype" w:cs="Arial"/>
          <w:i/>
          <w:lang w:val="es-ES_tradnl"/>
        </w:rPr>
        <w:t>c) Cuando se trate del mismo solicitante, el mismo SUJETO OBLIGADO, aunque se trate de solicitudes diversas;</w:t>
      </w:r>
    </w:p>
    <w:p w14:paraId="6879D896" w14:textId="77777777" w:rsidR="00866BA6" w:rsidRPr="0011135E" w:rsidRDefault="00866BA6" w:rsidP="00822B17">
      <w:pPr>
        <w:autoSpaceDE w:val="0"/>
        <w:autoSpaceDN w:val="0"/>
        <w:adjustRightInd w:val="0"/>
        <w:spacing w:before="240" w:after="240" w:line="360" w:lineRule="auto"/>
        <w:ind w:left="567" w:right="567"/>
        <w:contextualSpacing/>
        <w:jc w:val="both"/>
        <w:rPr>
          <w:rFonts w:ascii="Palatino Linotype" w:hAnsi="Palatino Linotype" w:cs="Arial"/>
          <w:i/>
          <w:lang w:val="es-ES_tradnl"/>
        </w:rPr>
      </w:pPr>
      <w:r w:rsidRPr="0011135E">
        <w:rPr>
          <w:rFonts w:ascii="Palatino Linotype" w:hAnsi="Palatino Linotype" w:cs="Arial"/>
          <w:i/>
          <w:lang w:val="es-ES_tradnl"/>
        </w:rPr>
        <w:lastRenderedPageBreak/>
        <w:t>(…)</w:t>
      </w:r>
    </w:p>
    <w:p w14:paraId="2576D1E1" w14:textId="77777777" w:rsidR="00866BA6" w:rsidRPr="0011135E" w:rsidRDefault="00866BA6" w:rsidP="00822B17">
      <w:pPr>
        <w:autoSpaceDE w:val="0"/>
        <w:autoSpaceDN w:val="0"/>
        <w:adjustRightInd w:val="0"/>
        <w:spacing w:before="240" w:after="240" w:line="360" w:lineRule="auto"/>
        <w:ind w:right="567"/>
        <w:contextualSpacing/>
        <w:jc w:val="both"/>
        <w:rPr>
          <w:rFonts w:ascii="Palatino Linotype" w:hAnsi="Palatino Linotype" w:cs="Arial"/>
          <w:i/>
          <w:lang w:val="es-ES_tradnl"/>
        </w:rPr>
      </w:pPr>
    </w:p>
    <w:p w14:paraId="5A5E60FB" w14:textId="77777777" w:rsidR="00866BA6" w:rsidRPr="0011135E" w:rsidRDefault="00866BA6" w:rsidP="00822B17">
      <w:pPr>
        <w:numPr>
          <w:ilvl w:val="0"/>
          <w:numId w:val="2"/>
        </w:numPr>
        <w:spacing w:before="240" w:after="240" w:line="360" w:lineRule="auto"/>
        <w:ind w:left="0" w:firstLine="0"/>
        <w:contextualSpacing/>
        <w:jc w:val="both"/>
        <w:rPr>
          <w:rFonts w:ascii="Palatino Linotype" w:eastAsia="MS Mincho" w:hAnsi="Palatino Linotype"/>
          <w:lang w:val="es-ES_tradnl"/>
        </w:rPr>
      </w:pPr>
      <w:r w:rsidRPr="0011135E">
        <w:rPr>
          <w:rFonts w:ascii="Palatino Linotype" w:eastAsia="MS Mincho" w:hAnsi="Palatino Linotype"/>
          <w:lang w:val="es-ES_tradnl"/>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BB5885" w14:textId="77777777" w:rsidR="00866BA6" w:rsidRPr="0011135E" w:rsidRDefault="00866BA6" w:rsidP="00822B17">
      <w:pPr>
        <w:spacing w:before="240" w:after="240" w:line="360" w:lineRule="auto"/>
        <w:contextualSpacing/>
        <w:jc w:val="both"/>
        <w:rPr>
          <w:rFonts w:ascii="Palatino Linotype" w:eastAsia="MS Mincho" w:hAnsi="Palatino Linotype"/>
          <w:lang w:val="es-ES_tradnl"/>
        </w:rPr>
      </w:pPr>
    </w:p>
    <w:p w14:paraId="3B3FD044" w14:textId="77777777" w:rsidR="00866BA6" w:rsidRPr="0011135E" w:rsidRDefault="00866BA6" w:rsidP="00822B17">
      <w:pPr>
        <w:spacing w:before="240" w:after="240" w:line="360" w:lineRule="auto"/>
        <w:ind w:left="709" w:right="616"/>
        <w:contextualSpacing/>
        <w:jc w:val="center"/>
        <w:rPr>
          <w:rFonts w:ascii="Palatino Linotype" w:eastAsia="MS Mincho" w:hAnsi="Palatino Linotype"/>
          <w:b/>
          <w:i/>
          <w:lang w:val="es-ES_tradnl"/>
        </w:rPr>
      </w:pPr>
      <w:r w:rsidRPr="0011135E">
        <w:rPr>
          <w:rFonts w:ascii="Palatino Linotype" w:eastAsia="MS Mincho" w:hAnsi="Palatino Linotype"/>
          <w:b/>
          <w:i/>
          <w:lang w:val="es-ES_tradnl"/>
        </w:rPr>
        <w:t>Código de Procedimientos Administrativos del Estado de México.</w:t>
      </w:r>
    </w:p>
    <w:p w14:paraId="1A25948D" w14:textId="77777777" w:rsidR="00866BA6" w:rsidRPr="0011135E" w:rsidRDefault="00866BA6" w:rsidP="00822B17">
      <w:pPr>
        <w:spacing w:before="240" w:after="240" w:line="360" w:lineRule="auto"/>
        <w:ind w:left="709" w:right="616"/>
        <w:contextualSpacing/>
        <w:jc w:val="center"/>
        <w:rPr>
          <w:rFonts w:ascii="Palatino Linotype" w:eastAsia="MS Mincho" w:hAnsi="Palatino Linotype"/>
          <w:b/>
          <w:i/>
          <w:lang w:val="es-ES_tradnl"/>
        </w:rPr>
      </w:pPr>
    </w:p>
    <w:p w14:paraId="2EC0A284" w14:textId="77777777" w:rsidR="00866BA6" w:rsidRPr="0011135E" w:rsidRDefault="00866BA6" w:rsidP="00822B17">
      <w:pPr>
        <w:spacing w:before="240" w:after="240" w:line="360" w:lineRule="auto"/>
        <w:ind w:left="709" w:right="616"/>
        <w:contextualSpacing/>
        <w:jc w:val="both"/>
        <w:rPr>
          <w:rFonts w:ascii="Palatino Linotype" w:eastAsia="MS Mincho" w:hAnsi="Palatino Linotype"/>
          <w:i/>
          <w:lang w:val="es-ES_tradnl"/>
        </w:rPr>
      </w:pPr>
      <w:r w:rsidRPr="0011135E">
        <w:rPr>
          <w:rFonts w:ascii="Palatino Linotype" w:eastAsia="MS Mincho" w:hAnsi="Palatino Linotype"/>
          <w:b/>
          <w:i/>
          <w:lang w:val="es-ES_tradnl"/>
        </w:rPr>
        <w:t>“Artículo 18.-</w:t>
      </w:r>
      <w:r w:rsidRPr="0011135E">
        <w:rPr>
          <w:rFonts w:ascii="Palatino Linotype" w:eastAsia="MS Mincho" w:hAnsi="Palatino Linotype"/>
          <w:i/>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276BC2" w14:textId="77777777" w:rsidR="00866BA6" w:rsidRPr="0011135E" w:rsidRDefault="00866BA6" w:rsidP="00822B17">
      <w:pPr>
        <w:spacing w:before="240" w:after="240" w:line="360" w:lineRule="auto"/>
        <w:ind w:left="709" w:right="616"/>
        <w:contextualSpacing/>
        <w:jc w:val="both"/>
        <w:rPr>
          <w:rFonts w:ascii="Palatino Linotype" w:eastAsia="MS Mincho" w:hAnsi="Palatino Linotype"/>
          <w:i/>
          <w:lang w:val="es-ES_tradnl"/>
        </w:rPr>
      </w:pPr>
    </w:p>
    <w:p w14:paraId="165DC819" w14:textId="77777777" w:rsidR="00866BA6" w:rsidRPr="0011135E" w:rsidRDefault="00866BA6" w:rsidP="00822B17">
      <w:pPr>
        <w:spacing w:before="240" w:after="240" w:line="360" w:lineRule="auto"/>
        <w:ind w:left="709" w:right="616"/>
        <w:contextualSpacing/>
        <w:jc w:val="center"/>
        <w:rPr>
          <w:rFonts w:ascii="Palatino Linotype" w:eastAsia="MS Mincho" w:hAnsi="Palatino Linotype"/>
          <w:b/>
          <w:i/>
          <w:lang w:val="es-ES_tradnl"/>
        </w:rPr>
      </w:pPr>
      <w:r w:rsidRPr="0011135E">
        <w:rPr>
          <w:rFonts w:ascii="Palatino Linotype" w:eastAsia="MS Mincho" w:hAnsi="Palatino Linotype"/>
          <w:b/>
          <w:i/>
          <w:lang w:val="es-ES_tradnl"/>
        </w:rPr>
        <w:t>Ley de Transparencia y Acceso a la Información Pública del Estado de México y Municipios</w:t>
      </w:r>
    </w:p>
    <w:p w14:paraId="26D219A9" w14:textId="77777777" w:rsidR="00866BA6" w:rsidRPr="0011135E" w:rsidRDefault="00866BA6" w:rsidP="00822B17">
      <w:pPr>
        <w:spacing w:before="240" w:after="240" w:line="360" w:lineRule="auto"/>
        <w:ind w:left="709" w:right="616"/>
        <w:contextualSpacing/>
        <w:jc w:val="both"/>
        <w:rPr>
          <w:rFonts w:ascii="Palatino Linotype" w:eastAsia="MS Mincho" w:hAnsi="Palatino Linotype"/>
          <w:i/>
          <w:lang w:val="es-ES_tradnl"/>
        </w:rPr>
      </w:pPr>
      <w:r w:rsidRPr="0011135E">
        <w:rPr>
          <w:rFonts w:ascii="Palatino Linotype" w:eastAsia="MS Mincho" w:hAnsi="Palatino Linotype"/>
          <w:b/>
          <w:i/>
          <w:lang w:val="es-ES_tradnl"/>
        </w:rPr>
        <w:lastRenderedPageBreak/>
        <w:t>“Artículo 195.</w:t>
      </w:r>
      <w:r w:rsidRPr="0011135E">
        <w:rPr>
          <w:rFonts w:ascii="Palatino Linotype" w:eastAsia="MS Mincho" w:hAnsi="Palatino Linotype"/>
          <w:i/>
          <w:lang w:val="es-ES_tradnl"/>
        </w:rPr>
        <w:t xml:space="preserve"> En la tramitación del recurso de revisión se aplicarán supletoriamente las disposiciones contenidas en el Código de Procedimientos Administrativos del Estado de México.”</w:t>
      </w:r>
    </w:p>
    <w:p w14:paraId="6FE95886" w14:textId="0BFF4CF5" w:rsidR="00866BA6" w:rsidRPr="0011135E" w:rsidRDefault="00866BA6" w:rsidP="00822B17">
      <w:pPr>
        <w:tabs>
          <w:tab w:val="left" w:pos="0"/>
        </w:tabs>
        <w:spacing w:line="360" w:lineRule="auto"/>
        <w:ind w:right="616"/>
        <w:contextualSpacing/>
        <w:jc w:val="both"/>
        <w:rPr>
          <w:rFonts w:ascii="Palatino Linotype" w:hAnsi="Palatino Linotype" w:cs="Arial"/>
          <w:color w:val="000000" w:themeColor="text1"/>
          <w:lang w:val="es-ES_tradnl"/>
        </w:rPr>
      </w:pPr>
    </w:p>
    <w:p w14:paraId="5C38177D" w14:textId="77777777" w:rsidR="00866BA6" w:rsidRPr="0011135E" w:rsidRDefault="00866BA6" w:rsidP="00822B17">
      <w:pPr>
        <w:tabs>
          <w:tab w:val="left" w:pos="0"/>
        </w:tabs>
        <w:spacing w:line="360" w:lineRule="auto"/>
        <w:ind w:right="616"/>
        <w:contextualSpacing/>
        <w:jc w:val="both"/>
        <w:rPr>
          <w:rFonts w:ascii="Palatino Linotype" w:hAnsi="Palatino Linotype" w:cs="Arial"/>
          <w:color w:val="000000" w:themeColor="text1"/>
        </w:rPr>
      </w:pPr>
    </w:p>
    <w:p w14:paraId="7B42BA50" w14:textId="0C677D2F" w:rsidR="00EA0165" w:rsidRPr="0011135E" w:rsidRDefault="006C2185" w:rsidP="00822B1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1135E">
        <w:rPr>
          <w:rFonts w:ascii="Palatino Linotype" w:hAnsi="Palatino Linotype" w:cs="Arial"/>
          <w:color w:val="000000" w:themeColor="text1"/>
        </w:rPr>
        <w:t xml:space="preserve">Se registraron los </w:t>
      </w:r>
      <w:r w:rsidR="00EA0165" w:rsidRPr="0011135E">
        <w:rPr>
          <w:rFonts w:ascii="Palatino Linotype" w:hAnsi="Palatino Linotype" w:cs="Arial"/>
          <w:color w:val="000000" w:themeColor="text1"/>
        </w:rPr>
        <w:t>recurso</w:t>
      </w:r>
      <w:r w:rsidRPr="0011135E">
        <w:rPr>
          <w:rFonts w:ascii="Palatino Linotype" w:hAnsi="Palatino Linotype" w:cs="Arial"/>
          <w:color w:val="000000" w:themeColor="text1"/>
        </w:rPr>
        <w:t>s</w:t>
      </w:r>
      <w:r w:rsidR="00EA0165" w:rsidRPr="0011135E">
        <w:rPr>
          <w:rFonts w:ascii="Palatino Linotype" w:hAnsi="Palatino Linotype" w:cs="Arial"/>
          <w:color w:val="000000" w:themeColor="text1"/>
        </w:rPr>
        <w:t xml:space="preserve"> de revisión bajo el número de expediente</w:t>
      </w:r>
      <w:r w:rsidRPr="0011135E">
        <w:rPr>
          <w:rFonts w:ascii="Palatino Linotype" w:hAnsi="Palatino Linotype" w:cs="Arial"/>
          <w:color w:val="000000" w:themeColor="text1"/>
        </w:rPr>
        <w:t>s</w:t>
      </w:r>
      <w:r w:rsidR="00EA0165" w:rsidRPr="0011135E">
        <w:rPr>
          <w:rFonts w:ascii="Palatino Linotype" w:hAnsi="Palatino Linotype" w:cs="Arial"/>
          <w:color w:val="000000" w:themeColor="text1"/>
        </w:rPr>
        <w:t xml:space="preserve"> </w:t>
      </w:r>
      <w:r w:rsidR="00EA0165" w:rsidRPr="0011135E">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11135E">
        <w:rPr>
          <w:rFonts w:ascii="Palatino Linotype" w:eastAsia="Calibri" w:hAnsi="Palatino Linotype" w:cs="Arial"/>
          <w:color w:val="000000" w:themeColor="text1"/>
        </w:rPr>
        <w:t xml:space="preserve">artículo 185 fracción I de la </w:t>
      </w:r>
      <w:r w:rsidR="00EA0165" w:rsidRPr="0011135E">
        <w:rPr>
          <w:rFonts w:ascii="Palatino Linotype" w:eastAsia="Calibri" w:hAnsi="Palatino Linotype" w:cs="Arial"/>
          <w:b/>
          <w:color w:val="000000" w:themeColor="text1"/>
        </w:rPr>
        <w:t xml:space="preserve">Ley de Transparencia y Acceso a la Información Pública del Estado de México y Municipios </w:t>
      </w:r>
      <w:r w:rsidR="005E6282" w:rsidRPr="0011135E">
        <w:rPr>
          <w:rFonts w:ascii="Palatino Linotype" w:hAnsi="Palatino Linotype" w:cs="Arial"/>
          <w:color w:val="000000" w:themeColor="text1"/>
        </w:rPr>
        <w:t>se turnó a</w:t>
      </w:r>
      <w:r w:rsidR="00351568" w:rsidRPr="0011135E">
        <w:rPr>
          <w:rFonts w:ascii="Palatino Linotype" w:hAnsi="Palatino Linotype" w:cs="Arial"/>
          <w:color w:val="000000" w:themeColor="text1"/>
        </w:rPr>
        <w:t xml:space="preserve"> la </w:t>
      </w:r>
      <w:r w:rsidR="00E3149E" w:rsidRPr="0011135E">
        <w:rPr>
          <w:rFonts w:ascii="Palatino Linotype" w:hAnsi="Palatino Linotype" w:cs="Arial"/>
          <w:b/>
          <w:color w:val="000000" w:themeColor="text1"/>
        </w:rPr>
        <w:t>C</w:t>
      </w:r>
      <w:r w:rsidR="00351568" w:rsidRPr="0011135E">
        <w:rPr>
          <w:rFonts w:ascii="Palatino Linotype" w:hAnsi="Palatino Linotype" w:cs="Arial"/>
          <w:b/>
          <w:color w:val="000000" w:themeColor="text1"/>
        </w:rPr>
        <w:t>omisionada María del Rosario Mejía Ayala</w:t>
      </w:r>
      <w:r w:rsidR="00EA0165" w:rsidRPr="0011135E">
        <w:rPr>
          <w:rFonts w:ascii="Palatino Linotype" w:hAnsi="Palatino Linotype" w:cs="Arial"/>
          <w:b/>
          <w:color w:val="000000" w:themeColor="text1"/>
        </w:rPr>
        <w:t xml:space="preserve">, </w:t>
      </w:r>
      <w:r w:rsidR="00EA0165" w:rsidRPr="0011135E">
        <w:rPr>
          <w:rFonts w:ascii="Palatino Linotype" w:hAnsi="Palatino Linotype" w:cs="Arial"/>
          <w:color w:val="000000" w:themeColor="text1"/>
        </w:rPr>
        <w:t xml:space="preserve">con el objeto de </w:t>
      </w:r>
      <w:r w:rsidR="00EA0165" w:rsidRPr="0011135E">
        <w:rPr>
          <w:rFonts w:ascii="Palatino Linotype" w:hAnsi="Palatino Linotype" w:cs="Arial"/>
          <w:color w:val="000000" w:themeColor="text1"/>
          <w:lang w:val="es-MX"/>
        </w:rPr>
        <w:t>su análisis.</w:t>
      </w:r>
    </w:p>
    <w:p w14:paraId="49F28BD1" w14:textId="77777777" w:rsidR="00EA0165" w:rsidRPr="0011135E" w:rsidRDefault="00EA0165" w:rsidP="00822B17">
      <w:pPr>
        <w:tabs>
          <w:tab w:val="left" w:pos="426"/>
        </w:tabs>
        <w:spacing w:line="360" w:lineRule="auto"/>
        <w:contextualSpacing/>
        <w:jc w:val="both"/>
        <w:rPr>
          <w:rFonts w:ascii="Palatino Linotype" w:eastAsia="Calibri" w:hAnsi="Palatino Linotype" w:cs="Arial"/>
          <w:color w:val="000000" w:themeColor="text1"/>
        </w:rPr>
      </w:pPr>
    </w:p>
    <w:p w14:paraId="78EABB65" w14:textId="1FDCBCFA" w:rsidR="00EA0165" w:rsidRPr="0011135E" w:rsidRDefault="00DE0A65" w:rsidP="00822B1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1135E">
        <w:rPr>
          <w:rFonts w:ascii="Palatino Linotype" w:hAnsi="Palatino Linotype" w:cs="Arial"/>
          <w:color w:val="000000" w:themeColor="text1"/>
        </w:rPr>
        <w:t>La</w:t>
      </w:r>
      <w:r w:rsidR="002A7C18" w:rsidRPr="0011135E">
        <w:rPr>
          <w:rFonts w:ascii="Palatino Linotype" w:hAnsi="Palatino Linotype" w:cs="Arial"/>
          <w:color w:val="000000" w:themeColor="text1"/>
        </w:rPr>
        <w:t>s</w:t>
      </w:r>
      <w:r w:rsidR="00351568" w:rsidRPr="0011135E">
        <w:rPr>
          <w:rFonts w:ascii="Palatino Linotype" w:hAnsi="Palatino Linotype" w:cs="Arial"/>
          <w:color w:val="000000" w:themeColor="text1"/>
        </w:rPr>
        <w:t xml:space="preserve"> </w:t>
      </w:r>
      <w:r w:rsidRPr="0011135E">
        <w:rPr>
          <w:rFonts w:ascii="Palatino Linotype" w:hAnsi="Palatino Linotype" w:cs="Arial"/>
          <w:b/>
          <w:color w:val="000000" w:themeColor="text1"/>
        </w:rPr>
        <w:t>Comisionada</w:t>
      </w:r>
      <w:r w:rsidR="00866BA6" w:rsidRPr="0011135E">
        <w:rPr>
          <w:rFonts w:ascii="Palatino Linotype" w:hAnsi="Palatino Linotype" w:cs="Arial"/>
          <w:b/>
          <w:color w:val="000000" w:themeColor="text1"/>
        </w:rPr>
        <w:t>s</w:t>
      </w:r>
      <w:r w:rsidR="00351568" w:rsidRPr="0011135E">
        <w:rPr>
          <w:rFonts w:ascii="Palatino Linotype" w:hAnsi="Palatino Linotype" w:cs="Arial"/>
          <w:b/>
          <w:color w:val="000000" w:themeColor="text1"/>
        </w:rPr>
        <w:t xml:space="preserve"> </w:t>
      </w:r>
      <w:r w:rsidR="002A7C18" w:rsidRPr="0011135E">
        <w:rPr>
          <w:rFonts w:ascii="Palatino Linotype" w:eastAsia="Calibri" w:hAnsi="Palatino Linotype" w:cs="Arial"/>
          <w:b/>
          <w:color w:val="000000" w:themeColor="text1"/>
        </w:rPr>
        <w:t>Guadalupe Ramírez Peña y María del Rosario Mejía Ayala</w:t>
      </w:r>
      <w:r w:rsidR="002A7C18" w:rsidRPr="0011135E">
        <w:rPr>
          <w:rFonts w:ascii="Palatino Linotype" w:eastAsia="Calibri" w:hAnsi="Palatino Linotype" w:cs="Arial"/>
          <w:color w:val="000000" w:themeColor="text1"/>
        </w:rPr>
        <w:t xml:space="preserve"> </w:t>
      </w:r>
      <w:r w:rsidR="00EA0165" w:rsidRPr="0011135E">
        <w:rPr>
          <w:rFonts w:ascii="Palatino Linotype" w:eastAsia="Calibri" w:hAnsi="Palatino Linotype" w:cs="Arial"/>
          <w:color w:val="000000" w:themeColor="text1"/>
        </w:rPr>
        <w:t>con fundamento en lo dispuesto por el artículo 185 fracción II de la ley de la materia, a t</w:t>
      </w:r>
      <w:r w:rsidR="00D052AE" w:rsidRPr="0011135E">
        <w:rPr>
          <w:rFonts w:ascii="Palatino Linotype" w:eastAsia="Calibri" w:hAnsi="Palatino Linotype" w:cs="Arial"/>
          <w:color w:val="000000" w:themeColor="text1"/>
        </w:rPr>
        <w:t>ravés de los</w:t>
      </w:r>
      <w:r w:rsidR="007A237F" w:rsidRPr="0011135E">
        <w:rPr>
          <w:rFonts w:ascii="Palatino Linotype" w:eastAsia="Calibri" w:hAnsi="Palatino Linotype" w:cs="Arial"/>
          <w:color w:val="000000" w:themeColor="text1"/>
        </w:rPr>
        <w:t xml:space="preserve"> </w:t>
      </w:r>
      <w:r w:rsidR="00272C04" w:rsidRPr="0011135E">
        <w:rPr>
          <w:rFonts w:ascii="Palatino Linotype" w:eastAsia="Calibri" w:hAnsi="Palatino Linotype" w:cs="Arial"/>
          <w:color w:val="000000" w:themeColor="text1"/>
        </w:rPr>
        <w:t>acuerdo</w:t>
      </w:r>
      <w:r w:rsidR="006C2185" w:rsidRPr="0011135E">
        <w:rPr>
          <w:rFonts w:ascii="Palatino Linotype" w:eastAsia="Calibri" w:hAnsi="Palatino Linotype" w:cs="Arial"/>
          <w:color w:val="000000" w:themeColor="text1"/>
        </w:rPr>
        <w:t>s</w:t>
      </w:r>
      <w:r w:rsidR="00FC0AD7" w:rsidRPr="0011135E">
        <w:rPr>
          <w:rFonts w:ascii="Palatino Linotype" w:eastAsia="Calibri" w:hAnsi="Palatino Linotype" w:cs="Arial"/>
          <w:color w:val="000000" w:themeColor="text1"/>
        </w:rPr>
        <w:t xml:space="preserve"> de admisión en fecha</w:t>
      </w:r>
      <w:r w:rsidRPr="0011135E">
        <w:rPr>
          <w:rFonts w:ascii="Palatino Linotype" w:eastAsia="Calibri" w:hAnsi="Palatino Linotype" w:cs="Arial"/>
          <w:color w:val="000000" w:themeColor="text1"/>
        </w:rPr>
        <w:t xml:space="preserve"> veintiséis (26) y treinta y uno (31) de mayo</w:t>
      </w:r>
      <w:r w:rsidR="00F70B54" w:rsidRPr="0011135E">
        <w:rPr>
          <w:rFonts w:ascii="Palatino Linotype" w:eastAsia="Calibri" w:hAnsi="Palatino Linotype" w:cs="Arial"/>
          <w:color w:val="000000" w:themeColor="text1"/>
        </w:rPr>
        <w:t xml:space="preserve"> </w:t>
      </w:r>
      <w:r w:rsidR="008225FA" w:rsidRPr="0011135E">
        <w:rPr>
          <w:rFonts w:ascii="Palatino Linotype" w:eastAsia="Calibri" w:hAnsi="Palatino Linotype" w:cs="Arial"/>
          <w:color w:val="000000" w:themeColor="text1"/>
        </w:rPr>
        <w:t>de dos mil veintidós</w:t>
      </w:r>
      <w:r w:rsidR="006C2185" w:rsidRPr="0011135E">
        <w:rPr>
          <w:rFonts w:ascii="Palatino Linotype" w:eastAsia="Calibri" w:hAnsi="Palatino Linotype" w:cs="Arial"/>
          <w:color w:val="000000" w:themeColor="text1"/>
        </w:rPr>
        <w:t>, pusieron</w:t>
      </w:r>
      <w:r w:rsidR="00EA0165" w:rsidRPr="0011135E">
        <w:rPr>
          <w:rFonts w:ascii="Palatino Linotype" w:eastAsia="Calibri" w:hAnsi="Palatino Linotype" w:cs="Arial"/>
          <w:color w:val="000000" w:themeColor="text1"/>
        </w:rPr>
        <w:t xml:space="preserve"> a disposición de las partes el expediente electrónico </w:t>
      </w:r>
      <w:r w:rsidR="00EA0165" w:rsidRPr="0011135E">
        <w:rPr>
          <w:rFonts w:ascii="Palatino Linotype" w:eastAsia="Calibri" w:hAnsi="Palatino Linotype" w:cs="Arial"/>
          <w:color w:val="000000" w:themeColor="text1"/>
          <w:lang w:val="es-ES_tradnl"/>
        </w:rPr>
        <w:t xml:space="preserve">vía </w:t>
      </w:r>
      <w:r w:rsidR="00EA0165" w:rsidRPr="0011135E">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1135E">
        <w:rPr>
          <w:rFonts w:ascii="Palatino Linotype" w:eastAsia="Calibri" w:hAnsi="Palatino Linotype" w:cs="Arial"/>
          <w:b/>
          <w:color w:val="000000" w:themeColor="text1"/>
        </w:rPr>
        <w:t>SUJETO OBLIGADO</w:t>
      </w:r>
      <w:r w:rsidR="00EA0165" w:rsidRPr="0011135E">
        <w:rPr>
          <w:rFonts w:ascii="Palatino Linotype" w:eastAsia="Calibri" w:hAnsi="Palatino Linotype" w:cs="Arial"/>
          <w:color w:val="000000" w:themeColor="text1"/>
        </w:rPr>
        <w:t xml:space="preserve"> presentara el</w:t>
      </w:r>
      <w:r w:rsidR="00266490" w:rsidRPr="0011135E">
        <w:rPr>
          <w:rFonts w:ascii="Palatino Linotype" w:eastAsia="Calibri" w:hAnsi="Palatino Linotype" w:cs="Arial"/>
          <w:color w:val="000000" w:themeColor="text1"/>
        </w:rPr>
        <w:t xml:space="preserve"> </w:t>
      </w:r>
      <w:r w:rsidR="00D052AE" w:rsidRPr="0011135E">
        <w:rPr>
          <w:rFonts w:ascii="Palatino Linotype" w:eastAsia="Calibri" w:hAnsi="Palatino Linotype" w:cs="Arial"/>
          <w:color w:val="000000" w:themeColor="text1"/>
        </w:rPr>
        <w:t>informe justificado procedente, situación que no aconteció por las partes en ninguno de los expedientes que dieron origen a los recursos señalados al rubro .</w:t>
      </w:r>
    </w:p>
    <w:p w14:paraId="3D47C2B9" w14:textId="161256BC" w:rsidR="00866BA6" w:rsidRPr="0011135E" w:rsidRDefault="00866BA6" w:rsidP="00822B17">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bookmarkStart w:id="4" w:name="_Toc461555889"/>
      <w:bookmarkStart w:id="5" w:name="_Toc466371858"/>
    </w:p>
    <w:p w14:paraId="0F4470CA" w14:textId="7CDD4DEB" w:rsidR="00272C04" w:rsidRPr="0011135E" w:rsidRDefault="00DE0A65" w:rsidP="00822B1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6" w:name="_Toc68804758"/>
      <w:r w:rsidRPr="0011135E">
        <w:rPr>
          <w:rFonts w:ascii="Palatino Linotype" w:eastAsiaTheme="minorEastAsia" w:hAnsi="Palatino Linotype" w:cstheme="minorBidi"/>
          <w:color w:val="000000" w:themeColor="text1"/>
          <w:lang w:val="es-MX"/>
        </w:rPr>
        <w:lastRenderedPageBreak/>
        <w:t>El diecinueve (19</w:t>
      </w:r>
      <w:r w:rsidR="00272C04" w:rsidRPr="0011135E">
        <w:rPr>
          <w:rFonts w:ascii="Palatino Linotype" w:eastAsiaTheme="minorEastAsia" w:hAnsi="Palatino Linotype" w:cstheme="minorBidi"/>
          <w:color w:val="000000" w:themeColor="text1"/>
          <w:lang w:val="es-MX"/>
        </w:rPr>
        <w:t>)</w:t>
      </w:r>
      <w:r w:rsidR="00866BA6" w:rsidRPr="0011135E">
        <w:rPr>
          <w:rFonts w:ascii="Palatino Linotype" w:eastAsiaTheme="minorEastAsia" w:hAnsi="Palatino Linotype" w:cstheme="minorBidi"/>
          <w:color w:val="000000" w:themeColor="text1"/>
          <w:lang w:val="es-MX"/>
        </w:rPr>
        <w:t xml:space="preserve"> </w:t>
      </w:r>
      <w:r w:rsidR="002A7C18" w:rsidRPr="0011135E">
        <w:rPr>
          <w:rFonts w:ascii="Palatino Linotype" w:eastAsiaTheme="minorEastAsia" w:hAnsi="Palatino Linotype" w:cstheme="minorBidi"/>
          <w:color w:val="000000" w:themeColor="text1"/>
          <w:lang w:val="es-MX"/>
        </w:rPr>
        <w:t>de diciembre</w:t>
      </w:r>
      <w:r w:rsidR="00717E06" w:rsidRPr="0011135E">
        <w:rPr>
          <w:rFonts w:ascii="Palatino Linotype" w:eastAsiaTheme="minorEastAsia" w:hAnsi="Palatino Linotype" w:cstheme="minorBidi"/>
          <w:color w:val="000000" w:themeColor="text1"/>
          <w:lang w:val="es-MX"/>
        </w:rPr>
        <w:t xml:space="preserve"> de dos mil veintidós y el veintiséis (26) de enero de dos mil veintitrés </w:t>
      </w:r>
      <w:r w:rsidR="00272C04" w:rsidRPr="0011135E">
        <w:rPr>
          <w:rFonts w:ascii="Palatino Linotype" w:eastAsiaTheme="minorEastAsia" w:hAnsi="Palatino Linotype" w:cstheme="minorBidi"/>
          <w:color w:val="000000" w:themeColor="text1"/>
          <w:lang w:val="es-MX"/>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107460" w14:textId="77777777" w:rsidR="00074F21" w:rsidRPr="0011135E" w:rsidRDefault="00074F21" w:rsidP="00822B17">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6050DA3D" w14:textId="162B5F4D" w:rsidR="000A0D59" w:rsidRPr="0011135E" w:rsidRDefault="00E03293" w:rsidP="00822B1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135E">
        <w:rPr>
          <w:rFonts w:ascii="Palatino Linotype" w:hAnsi="Palatino Linotype"/>
          <w:lang w:val="es-ES_tradnl" w:eastAsia="en-US"/>
        </w:rPr>
        <w:t>Señalado lo anterior</w:t>
      </w:r>
      <w:r w:rsidR="000A0D59" w:rsidRPr="0011135E">
        <w:rPr>
          <w:rFonts w:ascii="Palatino Linotype" w:hAnsi="Palatino Linotype"/>
          <w:lang w:val="es-ES_tradnl" w:eastAsia="en-US"/>
        </w:rPr>
        <w:t>,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8D133D3" w14:textId="77777777" w:rsidR="000A0D59" w:rsidRPr="0011135E" w:rsidRDefault="000A0D59" w:rsidP="00822B17">
      <w:pPr>
        <w:spacing w:line="360" w:lineRule="auto"/>
        <w:ind w:left="708"/>
        <w:rPr>
          <w:rFonts w:ascii="Palatino Linotype" w:hAnsi="Palatino Linotype"/>
          <w:lang w:val="es-ES_tradnl" w:eastAsia="en-US"/>
        </w:rPr>
      </w:pPr>
    </w:p>
    <w:p w14:paraId="2CBDDB14" w14:textId="77777777" w:rsidR="000A0D59" w:rsidRPr="0011135E" w:rsidRDefault="000A0D59" w:rsidP="00822B1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135E">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A8A554D" w14:textId="77777777" w:rsidR="000A0D59" w:rsidRPr="0011135E" w:rsidRDefault="000A0D59" w:rsidP="00822B17">
      <w:pPr>
        <w:spacing w:line="360" w:lineRule="auto"/>
        <w:ind w:left="708"/>
        <w:rPr>
          <w:rFonts w:ascii="Palatino Linotype" w:hAnsi="Palatino Linotype"/>
          <w:lang w:val="es-ES_tradnl" w:eastAsia="en-US"/>
        </w:rPr>
      </w:pPr>
    </w:p>
    <w:p w14:paraId="77F725F0" w14:textId="77777777" w:rsidR="000A0D59" w:rsidRPr="0011135E" w:rsidRDefault="000A0D59" w:rsidP="00822B1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135E">
        <w:rPr>
          <w:rFonts w:ascii="Palatino Linotype" w:hAnsi="Palatino Linotype"/>
          <w:lang w:val="es-ES_tradnl"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776684" w14:textId="77777777" w:rsidR="000A0D59" w:rsidRPr="0011135E" w:rsidRDefault="000A0D59" w:rsidP="00822B17">
      <w:pPr>
        <w:spacing w:line="360" w:lineRule="auto"/>
        <w:ind w:left="708"/>
        <w:rPr>
          <w:rFonts w:ascii="Palatino Linotype" w:hAnsi="Palatino Linotype"/>
          <w:lang w:val="es-ES_tradnl" w:eastAsia="en-US"/>
        </w:rPr>
      </w:pPr>
    </w:p>
    <w:p w14:paraId="02A4B963" w14:textId="77777777" w:rsidR="000A0D59" w:rsidRPr="0011135E" w:rsidRDefault="000A0D59" w:rsidP="00822B1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135E">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68BFDE" w14:textId="77777777" w:rsidR="000A0D59" w:rsidRPr="0011135E" w:rsidRDefault="000A0D59" w:rsidP="00822B17">
      <w:pPr>
        <w:spacing w:line="360" w:lineRule="auto"/>
        <w:ind w:left="708"/>
        <w:rPr>
          <w:rFonts w:ascii="Palatino Linotype" w:hAnsi="Palatino Linotype"/>
          <w:lang w:val="es-ES_tradnl" w:eastAsia="en-US"/>
        </w:rPr>
      </w:pPr>
    </w:p>
    <w:p w14:paraId="41956445" w14:textId="77777777" w:rsidR="000A0D59" w:rsidRPr="0011135E" w:rsidRDefault="000A0D59" w:rsidP="00822B1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135E">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1B347384" w14:textId="77777777" w:rsidR="000A0D59" w:rsidRPr="0011135E" w:rsidRDefault="000A0D59" w:rsidP="00822B17">
      <w:pPr>
        <w:spacing w:line="360" w:lineRule="auto"/>
        <w:rPr>
          <w:rFonts w:ascii="Palatino Linotype" w:hAnsi="Palatino Linotype"/>
          <w:lang w:val="es-ES_tradnl" w:eastAsia="en-US"/>
        </w:rPr>
      </w:pPr>
    </w:p>
    <w:p w14:paraId="46404BF2" w14:textId="77777777" w:rsidR="000A0D59" w:rsidRPr="0011135E" w:rsidRDefault="000A0D59" w:rsidP="00822B17">
      <w:pPr>
        <w:numPr>
          <w:ilvl w:val="0"/>
          <w:numId w:val="16"/>
        </w:numPr>
        <w:spacing w:line="360" w:lineRule="auto"/>
        <w:ind w:left="990" w:right="918" w:firstLine="0"/>
        <w:jc w:val="both"/>
        <w:rPr>
          <w:rFonts w:ascii="Palatino Linotype" w:hAnsi="Palatino Linotype"/>
          <w:b/>
          <w:lang w:val="es-MX" w:eastAsia="en-US"/>
        </w:rPr>
      </w:pPr>
      <w:r w:rsidRPr="0011135E">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2BAE5736" w14:textId="77777777" w:rsidR="000A0D59" w:rsidRPr="0011135E" w:rsidRDefault="000A0D59" w:rsidP="00822B17">
      <w:pPr>
        <w:spacing w:line="360" w:lineRule="auto"/>
        <w:ind w:left="990" w:right="918"/>
        <w:jc w:val="both"/>
        <w:rPr>
          <w:rFonts w:ascii="Palatino Linotype" w:hAnsi="Palatino Linotype"/>
          <w:lang w:val="es-MX" w:eastAsia="en-US"/>
        </w:rPr>
      </w:pPr>
    </w:p>
    <w:p w14:paraId="5A54735B" w14:textId="77777777" w:rsidR="000A0D59" w:rsidRPr="0011135E" w:rsidRDefault="000A0D59" w:rsidP="00822B17">
      <w:pPr>
        <w:numPr>
          <w:ilvl w:val="0"/>
          <w:numId w:val="16"/>
        </w:numPr>
        <w:spacing w:line="360" w:lineRule="auto"/>
        <w:ind w:left="990" w:right="918" w:firstLine="0"/>
        <w:jc w:val="both"/>
        <w:rPr>
          <w:rFonts w:ascii="Palatino Linotype" w:hAnsi="Palatino Linotype"/>
          <w:b/>
          <w:lang w:val="es-MX" w:eastAsia="en-US"/>
        </w:rPr>
      </w:pPr>
      <w:r w:rsidRPr="0011135E">
        <w:rPr>
          <w:rFonts w:ascii="Palatino Linotype" w:hAnsi="Palatino Linotype"/>
          <w:b/>
          <w:lang w:val="es-MX" w:eastAsia="en-US"/>
        </w:rPr>
        <w:t>Actividad Procesal del interesado. Acciones u omisiones del interesado.</w:t>
      </w:r>
    </w:p>
    <w:p w14:paraId="74DA417F" w14:textId="77777777" w:rsidR="000A0D59" w:rsidRPr="0011135E" w:rsidRDefault="000A0D59" w:rsidP="00822B17">
      <w:pPr>
        <w:spacing w:line="360" w:lineRule="auto"/>
        <w:ind w:left="990" w:right="918"/>
        <w:jc w:val="both"/>
        <w:rPr>
          <w:rFonts w:ascii="Palatino Linotype" w:hAnsi="Palatino Linotype"/>
          <w:b/>
          <w:lang w:val="es-ES_tradnl" w:eastAsia="en-US"/>
        </w:rPr>
      </w:pPr>
    </w:p>
    <w:p w14:paraId="740FA45D" w14:textId="77777777" w:rsidR="000A0D59" w:rsidRPr="0011135E" w:rsidRDefault="000A0D59" w:rsidP="00822B17">
      <w:pPr>
        <w:numPr>
          <w:ilvl w:val="0"/>
          <w:numId w:val="16"/>
        </w:numPr>
        <w:spacing w:line="360" w:lineRule="auto"/>
        <w:ind w:left="990" w:right="918" w:firstLine="0"/>
        <w:jc w:val="both"/>
        <w:rPr>
          <w:rFonts w:ascii="Palatino Linotype" w:hAnsi="Palatino Linotype"/>
          <w:b/>
          <w:lang w:val="es-MX" w:eastAsia="en-US"/>
        </w:rPr>
      </w:pPr>
      <w:r w:rsidRPr="0011135E">
        <w:rPr>
          <w:rFonts w:ascii="Palatino Linotype" w:hAnsi="Palatino Linotype"/>
          <w:b/>
          <w:lang w:val="es-MX" w:eastAsia="en-US"/>
        </w:rPr>
        <w:lastRenderedPageBreak/>
        <w:t>Conducta de la Autoridad: Las Acciones u omisiones realizadas en el procedimiento. Así como si la autoridad actuó con la debida diligencia.</w:t>
      </w:r>
    </w:p>
    <w:p w14:paraId="17216E1C" w14:textId="77777777" w:rsidR="000A0D59" w:rsidRPr="0011135E" w:rsidRDefault="000A0D59" w:rsidP="00822B17">
      <w:pPr>
        <w:spacing w:line="360" w:lineRule="auto"/>
        <w:ind w:left="990" w:right="918"/>
        <w:jc w:val="both"/>
        <w:rPr>
          <w:rFonts w:ascii="Palatino Linotype" w:hAnsi="Palatino Linotype"/>
          <w:b/>
          <w:lang w:val="es-MX" w:eastAsia="en-US"/>
        </w:rPr>
      </w:pPr>
    </w:p>
    <w:p w14:paraId="7889F86B" w14:textId="77777777" w:rsidR="000A0D59" w:rsidRPr="0011135E" w:rsidRDefault="000A0D59" w:rsidP="00822B17">
      <w:pPr>
        <w:spacing w:line="360" w:lineRule="auto"/>
        <w:ind w:left="990" w:right="918"/>
        <w:jc w:val="both"/>
        <w:rPr>
          <w:rFonts w:ascii="Palatino Linotype" w:hAnsi="Palatino Linotype"/>
          <w:b/>
          <w:lang w:val="es-ES_tradnl" w:eastAsia="en-US"/>
        </w:rPr>
      </w:pPr>
      <w:r w:rsidRPr="0011135E">
        <w:rPr>
          <w:rFonts w:ascii="Palatino Linotype" w:hAnsi="Palatino Linotype"/>
          <w:b/>
          <w:lang w:val="es-ES_tradnl" w:eastAsia="en-US"/>
        </w:rPr>
        <w:t>d) La afectación generada en la situación jurídica de la persona involucrada en el proceso: Violación a sus derechos humanos.</w:t>
      </w:r>
    </w:p>
    <w:p w14:paraId="600C0F50" w14:textId="77777777" w:rsidR="000A0D59" w:rsidRPr="0011135E" w:rsidRDefault="000A0D59" w:rsidP="00822B17">
      <w:pPr>
        <w:spacing w:line="360" w:lineRule="auto"/>
        <w:rPr>
          <w:rFonts w:ascii="Palatino Linotype" w:hAnsi="Palatino Linotype"/>
          <w:lang w:val="es-ES_tradnl" w:eastAsia="en-US"/>
        </w:rPr>
      </w:pPr>
    </w:p>
    <w:p w14:paraId="49B46660" w14:textId="77777777" w:rsidR="000A0D59" w:rsidRPr="0011135E" w:rsidRDefault="000A0D59" w:rsidP="00822B17">
      <w:pPr>
        <w:numPr>
          <w:ilvl w:val="0"/>
          <w:numId w:val="2"/>
        </w:numPr>
        <w:tabs>
          <w:tab w:val="left" w:pos="0"/>
        </w:tabs>
        <w:spacing w:line="360" w:lineRule="auto"/>
        <w:ind w:left="0" w:firstLine="0"/>
        <w:jc w:val="both"/>
        <w:rPr>
          <w:rFonts w:ascii="Palatino Linotype" w:hAnsi="Palatino Linotype"/>
          <w:lang w:val="es-ES_tradnl" w:eastAsia="en-US"/>
        </w:rPr>
      </w:pPr>
      <w:r w:rsidRPr="0011135E">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C84373" w14:textId="77777777" w:rsidR="000A0D59" w:rsidRPr="0011135E" w:rsidRDefault="000A0D59" w:rsidP="00822B17">
      <w:pPr>
        <w:spacing w:line="360" w:lineRule="auto"/>
        <w:rPr>
          <w:rFonts w:ascii="Palatino Linotype" w:hAnsi="Palatino Linotype"/>
          <w:lang w:val="es-ES_tradnl" w:eastAsia="en-US"/>
        </w:rPr>
      </w:pPr>
    </w:p>
    <w:p w14:paraId="25D04CB3" w14:textId="77777777" w:rsidR="000A0D59" w:rsidRPr="0011135E" w:rsidRDefault="000A0D59" w:rsidP="00822B17">
      <w:pPr>
        <w:numPr>
          <w:ilvl w:val="0"/>
          <w:numId w:val="2"/>
        </w:numPr>
        <w:tabs>
          <w:tab w:val="left" w:pos="0"/>
        </w:tabs>
        <w:spacing w:line="360" w:lineRule="auto"/>
        <w:ind w:left="0" w:firstLine="0"/>
        <w:jc w:val="both"/>
        <w:rPr>
          <w:rFonts w:ascii="Palatino Linotype" w:hAnsi="Palatino Linotype"/>
          <w:lang w:val="es-ES_tradnl" w:eastAsia="en-US"/>
        </w:rPr>
      </w:pPr>
      <w:r w:rsidRPr="0011135E">
        <w:rPr>
          <w:rFonts w:ascii="Palatino Linotype" w:hAnsi="Palatino Linotype"/>
          <w:lang w:val="es-ES_tradnl" w:eastAsia="en-US"/>
        </w:rPr>
        <w:t>Argumento que encuentra sustento en la jurisprudencia P</w:t>
      </w:r>
      <w:proofErr w:type="gramStart"/>
      <w:r w:rsidRPr="0011135E">
        <w:rPr>
          <w:rFonts w:ascii="Palatino Linotype" w:hAnsi="Palatino Linotype"/>
          <w:lang w:val="es-ES_tradnl" w:eastAsia="en-US"/>
        </w:rPr>
        <w:t>./</w:t>
      </w:r>
      <w:proofErr w:type="gramEnd"/>
      <w:r w:rsidRPr="0011135E">
        <w:rPr>
          <w:rFonts w:ascii="Palatino Linotype" w:hAnsi="Palatino Linotype"/>
          <w:lang w:val="es-ES_tradnl" w:eastAsia="en-US"/>
        </w:rPr>
        <w:t xml:space="preserve">J. 32/92 emitida por el Pleno de la Suprema Corte de Justicia de la Nación de rubro </w:t>
      </w:r>
      <w:r w:rsidRPr="0011135E">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11135E">
        <w:rPr>
          <w:rFonts w:ascii="Palatino Linotype" w:hAnsi="Palatino Linotype"/>
          <w:lang w:val="es-ES_tradnl" w:eastAsia="en-US"/>
        </w:rPr>
        <w:t>, visible en la Gaceta del Seminario Judicial de la Federación con el registro digital 205635.</w:t>
      </w:r>
    </w:p>
    <w:p w14:paraId="431B322A" w14:textId="77777777" w:rsidR="000A0D59" w:rsidRPr="0011135E" w:rsidRDefault="000A0D59" w:rsidP="00822B17">
      <w:pPr>
        <w:tabs>
          <w:tab w:val="left" w:pos="0"/>
        </w:tabs>
        <w:spacing w:line="360" w:lineRule="auto"/>
        <w:jc w:val="both"/>
        <w:rPr>
          <w:rFonts w:ascii="Palatino Linotype" w:hAnsi="Palatino Linotype"/>
          <w:lang w:val="es-ES_tradnl" w:eastAsia="en-US"/>
        </w:rPr>
      </w:pPr>
    </w:p>
    <w:p w14:paraId="05604583" w14:textId="77777777" w:rsidR="000A0D59" w:rsidRPr="0011135E" w:rsidRDefault="000A0D59" w:rsidP="00822B17">
      <w:pPr>
        <w:numPr>
          <w:ilvl w:val="0"/>
          <w:numId w:val="2"/>
        </w:numPr>
        <w:tabs>
          <w:tab w:val="left" w:pos="0"/>
        </w:tabs>
        <w:spacing w:line="360" w:lineRule="auto"/>
        <w:ind w:left="0" w:firstLine="0"/>
        <w:jc w:val="both"/>
        <w:rPr>
          <w:rFonts w:ascii="Palatino Linotype" w:hAnsi="Palatino Linotype"/>
          <w:lang w:val="es-ES_tradnl" w:eastAsia="en-US"/>
        </w:rPr>
      </w:pPr>
      <w:r w:rsidRPr="0011135E">
        <w:rPr>
          <w:rFonts w:ascii="Palatino Linotype" w:hAnsi="Palatino Linotype"/>
          <w:lang w:val="es-ES_tradnl"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57544E" w14:textId="77777777" w:rsidR="000A0D59" w:rsidRPr="0011135E" w:rsidRDefault="000A0D59" w:rsidP="00822B17">
      <w:pPr>
        <w:tabs>
          <w:tab w:val="left" w:pos="0"/>
        </w:tabs>
        <w:spacing w:line="360" w:lineRule="auto"/>
        <w:jc w:val="both"/>
        <w:rPr>
          <w:rFonts w:ascii="Palatino Linotype" w:hAnsi="Palatino Linotype"/>
          <w:lang w:val="es-ES_tradnl" w:eastAsia="en-US"/>
        </w:rPr>
      </w:pPr>
    </w:p>
    <w:p w14:paraId="064A2A80" w14:textId="77777777" w:rsidR="000A0D59" w:rsidRPr="0011135E" w:rsidRDefault="000A0D59" w:rsidP="00822B17">
      <w:pPr>
        <w:numPr>
          <w:ilvl w:val="0"/>
          <w:numId w:val="2"/>
        </w:numPr>
        <w:tabs>
          <w:tab w:val="left" w:pos="0"/>
        </w:tabs>
        <w:spacing w:line="360" w:lineRule="auto"/>
        <w:ind w:left="0" w:firstLine="0"/>
        <w:jc w:val="both"/>
        <w:rPr>
          <w:rFonts w:ascii="Palatino Linotype" w:hAnsi="Palatino Linotype"/>
          <w:lang w:val="es-ES_tradnl" w:eastAsia="en-US"/>
        </w:rPr>
      </w:pPr>
      <w:r w:rsidRPr="0011135E">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664D3522" w14:textId="77777777" w:rsidR="000A0D59" w:rsidRPr="0011135E" w:rsidRDefault="000A0D59" w:rsidP="00822B17">
      <w:pPr>
        <w:spacing w:line="360" w:lineRule="auto"/>
        <w:rPr>
          <w:rFonts w:ascii="Palatino Linotype" w:hAnsi="Palatino Linotype"/>
          <w:lang w:val="es-ES_tradnl" w:eastAsia="en-US"/>
        </w:rPr>
      </w:pPr>
    </w:p>
    <w:p w14:paraId="3AFC41E1" w14:textId="77777777" w:rsidR="000A0D59" w:rsidRPr="0011135E" w:rsidRDefault="000A0D59" w:rsidP="00822B17">
      <w:pPr>
        <w:numPr>
          <w:ilvl w:val="0"/>
          <w:numId w:val="2"/>
        </w:numPr>
        <w:spacing w:line="360" w:lineRule="auto"/>
        <w:ind w:left="0" w:firstLine="0"/>
        <w:jc w:val="both"/>
        <w:rPr>
          <w:rFonts w:ascii="Palatino Linotype" w:hAnsi="Palatino Linotype"/>
          <w:lang w:val="es-ES_tradnl" w:eastAsia="en-US"/>
        </w:rPr>
      </w:pPr>
      <w:r w:rsidRPr="0011135E">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7A78171F" w14:textId="77777777" w:rsidR="000A0D59" w:rsidRPr="0011135E" w:rsidRDefault="000A0D59" w:rsidP="00822B17">
      <w:pPr>
        <w:spacing w:line="360" w:lineRule="auto"/>
        <w:rPr>
          <w:rFonts w:ascii="Palatino Linotype" w:hAnsi="Palatino Linotype"/>
          <w:lang w:val="es-ES_tradnl" w:eastAsia="en-US"/>
        </w:rPr>
      </w:pPr>
    </w:p>
    <w:p w14:paraId="6C1BFDEA" w14:textId="77777777" w:rsidR="000A0D59" w:rsidRPr="0011135E" w:rsidRDefault="000A0D59" w:rsidP="00822B17">
      <w:pPr>
        <w:spacing w:line="360" w:lineRule="auto"/>
        <w:ind w:left="720" w:right="828"/>
        <w:jc w:val="both"/>
        <w:rPr>
          <w:rFonts w:ascii="Palatino Linotype" w:hAnsi="Palatino Linotype"/>
          <w:i/>
          <w:lang w:val="es-ES_tradnl" w:eastAsia="en-US"/>
        </w:rPr>
      </w:pPr>
      <w:r w:rsidRPr="0011135E">
        <w:rPr>
          <w:rFonts w:ascii="Palatino Linotype" w:hAnsi="Palatino Linotype"/>
          <w:lang w:val="es-ES_tradnl" w:eastAsia="en-US"/>
        </w:rPr>
        <w:t xml:space="preserve"> </w:t>
      </w:r>
      <w:r w:rsidRPr="0011135E">
        <w:rPr>
          <w:rFonts w:ascii="Palatino Linotype" w:hAnsi="Palatino Linotype"/>
          <w:i/>
          <w:lang w:val="es-ES_tradnl" w:eastAsia="en-US"/>
        </w:rPr>
        <w:t>“</w:t>
      </w:r>
      <w:r w:rsidRPr="0011135E">
        <w:rPr>
          <w:rFonts w:ascii="Palatino Linotype" w:hAnsi="Palatino Linotype"/>
          <w:b/>
          <w:i/>
          <w:lang w:val="es-ES_tradnl" w:eastAsia="en-US"/>
        </w:rPr>
        <w:t>PLAZO RAZONABLE PARA RESOLVER. DIMENSIÓN Y EFECTOS DE ESTE CONCEPTO CUANDO SE ADUCE EXCESIVA CARGA DE TRABAJO</w:t>
      </w:r>
      <w:r w:rsidRPr="0011135E">
        <w:rPr>
          <w:rFonts w:ascii="Palatino Linotype" w:hAnsi="Palatino Linotype"/>
          <w:i/>
          <w:lang w:val="es-ES_tradnl" w:eastAsia="en-US"/>
        </w:rPr>
        <w:t>.” consultable en el Seminario Judicial de la Federación y su gaceta, con el registro digital 2002351.</w:t>
      </w:r>
    </w:p>
    <w:p w14:paraId="08E8EB61" w14:textId="77777777" w:rsidR="000A0D59" w:rsidRPr="0011135E" w:rsidRDefault="000A0D59" w:rsidP="00822B17">
      <w:pPr>
        <w:spacing w:line="360" w:lineRule="auto"/>
        <w:ind w:left="720" w:right="828"/>
        <w:jc w:val="both"/>
        <w:rPr>
          <w:rFonts w:ascii="Palatino Linotype" w:hAnsi="Palatino Linotype"/>
          <w:i/>
          <w:lang w:val="es-ES_tradnl" w:eastAsia="en-US"/>
        </w:rPr>
      </w:pPr>
    </w:p>
    <w:p w14:paraId="29F6B066" w14:textId="77543AD1" w:rsidR="000A0D59" w:rsidRDefault="00150389" w:rsidP="00822B17">
      <w:pPr>
        <w:spacing w:line="360" w:lineRule="auto"/>
        <w:ind w:left="720" w:right="828"/>
        <w:jc w:val="both"/>
        <w:rPr>
          <w:rFonts w:ascii="Palatino Linotype" w:hAnsi="Palatino Linotype"/>
          <w:i/>
          <w:lang w:val="es-ES_tradnl" w:eastAsia="en-US"/>
        </w:rPr>
      </w:pPr>
      <w:r w:rsidRPr="0011135E">
        <w:rPr>
          <w:rFonts w:ascii="Palatino Linotype" w:hAnsi="Palatino Linotype"/>
          <w:i/>
          <w:lang w:val="es-ES_tradnl" w:eastAsia="en-US"/>
        </w:rPr>
        <w:t xml:space="preserve"> </w:t>
      </w:r>
      <w:r w:rsidR="000A0D59" w:rsidRPr="0011135E">
        <w:rPr>
          <w:rFonts w:ascii="Palatino Linotype" w:hAnsi="Palatino Linotype"/>
          <w:i/>
          <w:lang w:val="es-ES_tradnl" w:eastAsia="en-US"/>
        </w:rPr>
        <w:t>“</w:t>
      </w:r>
      <w:r w:rsidR="000A0D59" w:rsidRPr="0011135E">
        <w:rPr>
          <w:rFonts w:ascii="Palatino Linotype" w:hAnsi="Palatino Linotype"/>
          <w:b/>
          <w:i/>
          <w:lang w:val="es-ES_tradnl" w:eastAsia="en-US"/>
        </w:rPr>
        <w:t>PLAZO RAZONABLE PARA RESOLVER. CONCEPTO Y ELEMENTOS QUE LO INTEGRAN A LA LUZ DEL DERECHO INTERNACIONAL DE LOS DERECHOS HUMANOS</w:t>
      </w:r>
      <w:r w:rsidR="000A0D59" w:rsidRPr="0011135E">
        <w:rPr>
          <w:rFonts w:ascii="Palatino Linotype" w:hAnsi="Palatino Linotype"/>
          <w:i/>
          <w:lang w:val="es-ES_tradnl" w:eastAsia="en-US"/>
        </w:rPr>
        <w:t xml:space="preserve">.”, visible en el Seminario Judicial de la Federación y su gaceta, </w:t>
      </w:r>
      <w:r>
        <w:rPr>
          <w:rFonts w:ascii="Palatino Linotype" w:hAnsi="Palatino Linotype"/>
          <w:i/>
          <w:lang w:val="es-ES_tradnl" w:eastAsia="en-US"/>
        </w:rPr>
        <w:t>con el registro digital 2002350.</w:t>
      </w:r>
    </w:p>
    <w:p w14:paraId="0C74C91E" w14:textId="77777777" w:rsidR="00150389" w:rsidRPr="0011135E" w:rsidRDefault="00150389" w:rsidP="00150389">
      <w:pPr>
        <w:spacing w:line="360" w:lineRule="auto"/>
        <w:ind w:right="828"/>
        <w:jc w:val="both"/>
        <w:rPr>
          <w:rFonts w:ascii="Palatino Linotype" w:hAnsi="Palatino Linotype"/>
          <w:i/>
          <w:lang w:val="es-ES_tradnl" w:eastAsia="en-US"/>
        </w:rPr>
      </w:pPr>
    </w:p>
    <w:p w14:paraId="283B3F17" w14:textId="77777777" w:rsidR="000A0D59" w:rsidRPr="0011135E" w:rsidRDefault="000A0D59" w:rsidP="00822B17">
      <w:pPr>
        <w:numPr>
          <w:ilvl w:val="0"/>
          <w:numId w:val="2"/>
        </w:numPr>
        <w:spacing w:line="360" w:lineRule="auto"/>
        <w:ind w:left="0" w:firstLine="0"/>
        <w:rPr>
          <w:rFonts w:ascii="Palatino Linotype" w:hAnsi="Palatino Linotype"/>
          <w:lang w:val="es-ES_tradnl" w:eastAsia="en-US"/>
        </w:rPr>
      </w:pPr>
      <w:r w:rsidRPr="0011135E">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AB20C2A" w14:textId="4D21459D" w:rsidR="00272C04" w:rsidRPr="0011135E" w:rsidRDefault="00272C04" w:rsidP="00822B17">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33A25BC9" w14:textId="6E4B1E16" w:rsidR="00272C04" w:rsidRPr="0011135E" w:rsidRDefault="00272C04" w:rsidP="00822B1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1135E">
        <w:rPr>
          <w:rFonts w:ascii="Palatino Linotype" w:eastAsiaTheme="minorEastAsia" w:hAnsi="Palatino Linotype" w:cstheme="minorBidi"/>
          <w:color w:val="000000" w:themeColor="text1"/>
          <w:lang w:val="es-ES_tradnl"/>
        </w:rPr>
        <w:t>Así las cosas, la</w:t>
      </w:r>
      <w:r w:rsidRPr="0011135E">
        <w:rPr>
          <w:rFonts w:ascii="Palatino Linotype" w:eastAsiaTheme="minorEastAsia" w:hAnsi="Palatino Linotype" w:cstheme="minorBidi"/>
          <w:b/>
          <w:color w:val="000000" w:themeColor="text1"/>
          <w:lang w:val="es-ES_tradnl"/>
        </w:rPr>
        <w:t xml:space="preserve"> Comisionada María del Rosario Mejía Ayala</w:t>
      </w:r>
      <w:r w:rsidRPr="0011135E">
        <w:rPr>
          <w:rFonts w:ascii="Palatino Linotype" w:eastAsiaTheme="minorEastAsia" w:hAnsi="Palatino Linotype" w:cstheme="minorBidi"/>
          <w:color w:val="000000" w:themeColor="text1"/>
          <w:lang w:val="es-ES_tradnl"/>
        </w:rPr>
        <w:t xml:space="preserve"> decretó el cierre de instrucción med</w:t>
      </w:r>
      <w:r w:rsidR="000A0D59" w:rsidRPr="0011135E">
        <w:rPr>
          <w:rFonts w:ascii="Palatino Linotype" w:eastAsiaTheme="minorEastAsia" w:hAnsi="Palatino Linotype" w:cstheme="minorBidi"/>
          <w:color w:val="000000" w:themeColor="text1"/>
          <w:lang w:val="es-ES_tradnl"/>
        </w:rPr>
        <w:t>iant</w:t>
      </w:r>
      <w:r w:rsidR="00866BA6" w:rsidRPr="0011135E">
        <w:rPr>
          <w:rFonts w:ascii="Palatino Linotype" w:eastAsiaTheme="minorEastAsia" w:hAnsi="Palatino Linotype" w:cstheme="minorBidi"/>
          <w:color w:val="000000" w:themeColor="text1"/>
          <w:lang w:val="es-ES_tradnl"/>
        </w:rPr>
        <w:t xml:space="preserve">e acuerdo de fecha </w:t>
      </w:r>
      <w:r w:rsidR="00152B42">
        <w:rPr>
          <w:rFonts w:ascii="Palatino Linotype" w:eastAsiaTheme="minorEastAsia" w:hAnsi="Palatino Linotype" w:cstheme="minorBidi"/>
          <w:color w:val="000000" w:themeColor="text1"/>
          <w:lang w:val="es-ES_tradnl"/>
        </w:rPr>
        <w:t>veinte (20</w:t>
      </w:r>
      <w:r w:rsidR="00717E06" w:rsidRPr="0011135E">
        <w:rPr>
          <w:rFonts w:ascii="Palatino Linotype" w:eastAsiaTheme="minorEastAsia" w:hAnsi="Palatino Linotype" w:cstheme="minorBidi"/>
          <w:color w:val="000000" w:themeColor="text1"/>
          <w:lang w:val="es-ES_tradnl"/>
        </w:rPr>
        <w:t>) de febrero</w:t>
      </w:r>
      <w:r w:rsidR="00193A3C" w:rsidRPr="0011135E">
        <w:rPr>
          <w:rFonts w:ascii="Palatino Linotype" w:eastAsiaTheme="minorEastAsia" w:hAnsi="Palatino Linotype" w:cstheme="minorBidi"/>
          <w:color w:val="000000" w:themeColor="text1"/>
          <w:lang w:val="es-ES_tradnl"/>
        </w:rPr>
        <w:t xml:space="preserve"> </w:t>
      </w:r>
      <w:r w:rsidRPr="0011135E">
        <w:rPr>
          <w:rFonts w:ascii="Palatino Linotype" w:eastAsiaTheme="minorEastAsia" w:hAnsi="Palatino Linotype" w:cstheme="minorBidi"/>
          <w:color w:val="000000" w:themeColor="text1"/>
          <w:lang w:val="es-ES_tradnl"/>
        </w:rPr>
        <w:t>de dos mil</w:t>
      </w:r>
      <w:r w:rsidR="008A0595" w:rsidRPr="0011135E">
        <w:rPr>
          <w:rFonts w:ascii="Palatino Linotype" w:eastAsiaTheme="minorEastAsia" w:hAnsi="Palatino Linotype" w:cstheme="minorBidi"/>
          <w:color w:val="000000" w:themeColor="text1"/>
          <w:lang w:val="es-ES_tradnl"/>
        </w:rPr>
        <w:t xml:space="preserve"> veintitrés</w:t>
      </w:r>
      <w:r w:rsidRPr="0011135E">
        <w:rPr>
          <w:rFonts w:ascii="Palatino Linotype" w:eastAsiaTheme="minorEastAsia" w:hAnsi="Palatino Linotype" w:cstheme="minorBidi"/>
          <w:color w:val="000000" w:themeColor="text1"/>
          <w:lang w:val="es-ES_tradnl"/>
        </w:rPr>
        <w:t>.</w:t>
      </w:r>
    </w:p>
    <w:p w14:paraId="1A06EC63" w14:textId="486D9D99" w:rsidR="0028674A" w:rsidRPr="0011135E" w:rsidRDefault="00272C04" w:rsidP="00822B17">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11135E">
        <w:rPr>
          <w:rFonts w:ascii="Palatino Linotype" w:eastAsiaTheme="minorEastAsia" w:hAnsi="Palatino Linotype" w:cstheme="minorBidi"/>
          <w:color w:val="000000" w:themeColor="text1"/>
          <w:lang w:val="es-ES_tradnl"/>
        </w:rPr>
        <w:t xml:space="preserve"> </w:t>
      </w:r>
    </w:p>
    <w:p w14:paraId="0D7AA06B" w14:textId="2A5AEBF2" w:rsidR="00EA0165" w:rsidRPr="0011135E" w:rsidRDefault="00EA0165" w:rsidP="00822B17">
      <w:pPr>
        <w:pStyle w:val="Ttulo1"/>
        <w:spacing w:line="360" w:lineRule="auto"/>
        <w:jc w:val="center"/>
        <w:rPr>
          <w:rFonts w:ascii="Palatino Linotype" w:hAnsi="Palatino Linotype"/>
          <w:b/>
          <w:color w:val="000000" w:themeColor="text1"/>
          <w:sz w:val="24"/>
          <w:szCs w:val="24"/>
          <w:lang w:val="es-MX" w:eastAsia="en-US"/>
        </w:rPr>
      </w:pPr>
      <w:bookmarkStart w:id="7" w:name="_Toc110984900"/>
      <w:r w:rsidRPr="0011135E">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11135E" w:rsidRDefault="00EA0165" w:rsidP="00822B17">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11135E">
        <w:rPr>
          <w:rFonts w:ascii="Palatino Linotype" w:hAnsi="Palatino Linotype"/>
          <w:b/>
          <w:color w:val="000000" w:themeColor="text1"/>
          <w:sz w:val="24"/>
          <w:szCs w:val="24"/>
          <w:lang w:val="es-MX" w:eastAsia="en-US"/>
        </w:rPr>
        <w:t>PRIMERO. De la competencia</w:t>
      </w:r>
      <w:bookmarkEnd w:id="8"/>
      <w:bookmarkEnd w:id="9"/>
      <w:bookmarkEnd w:id="10"/>
      <w:r w:rsidR="00537427" w:rsidRPr="0011135E">
        <w:rPr>
          <w:rFonts w:ascii="Palatino Linotype" w:hAnsi="Palatino Linotype"/>
          <w:b/>
          <w:color w:val="000000" w:themeColor="text1"/>
          <w:sz w:val="24"/>
          <w:szCs w:val="24"/>
          <w:lang w:val="es-MX" w:eastAsia="en-US"/>
        </w:rPr>
        <w:t>.</w:t>
      </w:r>
      <w:bookmarkEnd w:id="11"/>
    </w:p>
    <w:p w14:paraId="341F67EC" w14:textId="77777777" w:rsidR="00EA0165" w:rsidRPr="0011135E" w:rsidRDefault="00EA0165" w:rsidP="00822B17">
      <w:pPr>
        <w:spacing w:line="360" w:lineRule="auto"/>
        <w:rPr>
          <w:rFonts w:ascii="Palatino Linotype" w:eastAsiaTheme="minorEastAsia" w:hAnsi="Palatino Linotype" w:cstheme="minorBidi"/>
          <w:color w:val="000000" w:themeColor="text1"/>
          <w:lang w:val="es-MX" w:eastAsia="en-US"/>
        </w:rPr>
      </w:pPr>
    </w:p>
    <w:p w14:paraId="15D1D21E" w14:textId="73B88C9B" w:rsidR="00EA0165" w:rsidRPr="0011135E" w:rsidRDefault="00EA0165" w:rsidP="00822B17">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11135E">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135E">
        <w:rPr>
          <w:rFonts w:ascii="Palatino Linotype" w:eastAsia="Calibri" w:hAnsi="Palatino Linotype"/>
          <w:b/>
        </w:rPr>
        <w:t>Constitución Política de los Estados Unidos Mexicanos</w:t>
      </w:r>
      <w:r w:rsidRPr="0011135E">
        <w:rPr>
          <w:rFonts w:ascii="Palatino Linotype" w:eastAsia="Calibri" w:hAnsi="Palatino Linotype"/>
        </w:rPr>
        <w:t xml:space="preserve">; </w:t>
      </w:r>
      <w:r w:rsidRPr="0011135E">
        <w:rPr>
          <w:rFonts w:ascii="Palatino Linotype" w:eastAsia="Calibri" w:hAnsi="Palatino Linotype" w:cs="Arial"/>
          <w:bCs/>
          <w:color w:val="222222"/>
          <w:shd w:val="clear" w:color="auto" w:fill="FFFFFF"/>
          <w:lang w:eastAsia="en-US"/>
        </w:rPr>
        <w:t>5, párrafo</w:t>
      </w:r>
      <w:r w:rsidR="00543BF9" w:rsidRPr="0011135E">
        <w:rPr>
          <w:rFonts w:ascii="Palatino Linotype" w:eastAsia="Calibri" w:hAnsi="Palatino Linotype"/>
          <w:lang w:val="es-MX" w:eastAsia="en-US"/>
        </w:rPr>
        <w:t xml:space="preserve"> trigésimo, trigésimo primero y trigésimo segundo, fracciones I, II, III, IV y V</w:t>
      </w:r>
      <w:r w:rsidR="00543BF9" w:rsidRPr="0011135E">
        <w:rPr>
          <w:rFonts w:ascii="Palatino Linotype" w:eastAsia="MS Mincho" w:hAnsi="Palatino Linotype"/>
          <w:lang w:val="es-ES_tradnl"/>
        </w:rPr>
        <w:t xml:space="preserve"> </w:t>
      </w:r>
      <w:r w:rsidRPr="0011135E">
        <w:rPr>
          <w:rFonts w:ascii="Palatino Linotype" w:eastAsia="Calibri" w:hAnsi="Palatino Linotype"/>
        </w:rPr>
        <w:t xml:space="preserve">de la </w:t>
      </w:r>
      <w:r w:rsidRPr="0011135E">
        <w:rPr>
          <w:rFonts w:ascii="Palatino Linotype" w:eastAsia="Calibri" w:hAnsi="Palatino Linotype"/>
          <w:b/>
        </w:rPr>
        <w:lastRenderedPageBreak/>
        <w:t>Constitución Política del Estado Libre y Soberano de México</w:t>
      </w:r>
      <w:r w:rsidRPr="0011135E">
        <w:rPr>
          <w:rFonts w:ascii="Palatino Linotype" w:eastAsia="Calibri" w:hAnsi="Palatino Linotype"/>
        </w:rPr>
        <w:t xml:space="preserve">; artículos 1, 2 fracción II, 13, 29, 36 fracciones I y II, 176, 178, 179, 181 párrafo tercero y 185 </w:t>
      </w:r>
      <w:r w:rsidRPr="0011135E">
        <w:rPr>
          <w:rFonts w:ascii="Palatino Linotype" w:eastAsia="Calibri" w:hAnsi="Palatino Linotype" w:cs="Arial"/>
        </w:rPr>
        <w:t xml:space="preserve">de la </w:t>
      </w:r>
      <w:r w:rsidRPr="0011135E">
        <w:rPr>
          <w:rFonts w:ascii="Palatino Linotype" w:eastAsia="Calibri" w:hAnsi="Palatino Linotype" w:cs="Arial"/>
          <w:b/>
        </w:rPr>
        <w:t>Ley de Transparencia y Acceso a la Información Pública del Estado de México y Municipios</w:t>
      </w:r>
      <w:r w:rsidRPr="0011135E">
        <w:rPr>
          <w:rFonts w:ascii="Palatino Linotype" w:eastAsia="Calibri" w:hAnsi="Palatino Linotype" w:cs="Arial"/>
        </w:rPr>
        <w:t xml:space="preserve">; </w:t>
      </w:r>
      <w:r w:rsidRPr="0011135E">
        <w:rPr>
          <w:rFonts w:ascii="Palatino Linotype" w:eastAsia="Calibri" w:hAnsi="Palatino Linotype" w:cs="Arial"/>
          <w:b/>
        </w:rPr>
        <w:t>7, 9 fracciones I y XXIV, y 11</w:t>
      </w:r>
      <w:r w:rsidRPr="0011135E">
        <w:rPr>
          <w:rFonts w:ascii="Palatino Linotype" w:eastAsia="Calibri" w:hAnsi="Palatino Linotype" w:cs="Arial"/>
        </w:rPr>
        <w:t xml:space="preserve"> del </w:t>
      </w:r>
      <w:r w:rsidRPr="0011135E">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1135E">
        <w:rPr>
          <w:rFonts w:ascii="Palatino Linotype" w:eastAsia="Calibri" w:hAnsi="Palatino Linotype" w:cs="Arial"/>
          <w:b/>
        </w:rPr>
        <w:t>.</w:t>
      </w:r>
    </w:p>
    <w:p w14:paraId="343B0FCF" w14:textId="413622B7" w:rsidR="00EA0165" w:rsidRPr="0011135E" w:rsidRDefault="00EA0165" w:rsidP="00822B17">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984902"/>
      <w:r w:rsidRPr="0011135E">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286A1EC6" w:rsidR="00C36DF2" w:rsidRPr="0011135E" w:rsidRDefault="00C36DF2" w:rsidP="00822B17">
      <w:pPr>
        <w:pStyle w:val="Ttulo1"/>
        <w:spacing w:line="360" w:lineRule="auto"/>
        <w:rPr>
          <w:rFonts w:ascii="Palatino Linotype" w:hAnsi="Palatino Linotype"/>
          <w:b/>
          <w:color w:val="000000" w:themeColor="text1"/>
          <w:sz w:val="24"/>
          <w:szCs w:val="24"/>
          <w:lang w:val="es-MX" w:eastAsia="en-US"/>
        </w:rPr>
      </w:pPr>
      <w:bookmarkStart w:id="16" w:name="_Toc110984903"/>
      <w:r w:rsidRPr="0011135E">
        <w:rPr>
          <w:rFonts w:ascii="Palatino Linotype" w:hAnsi="Palatino Linotype"/>
          <w:b/>
          <w:color w:val="000000" w:themeColor="text1"/>
          <w:sz w:val="24"/>
          <w:szCs w:val="24"/>
          <w:lang w:val="es-MX" w:eastAsia="en-US"/>
        </w:rPr>
        <w:t>De la interposición del recurso.</w:t>
      </w:r>
      <w:bookmarkEnd w:id="16"/>
      <w:r w:rsidRPr="0011135E">
        <w:rPr>
          <w:rFonts w:ascii="Palatino Linotype" w:hAnsi="Palatino Linotype"/>
          <w:b/>
          <w:color w:val="000000" w:themeColor="text1"/>
          <w:sz w:val="24"/>
          <w:szCs w:val="24"/>
          <w:lang w:val="es-MX" w:eastAsia="en-US"/>
        </w:rPr>
        <w:t xml:space="preserve"> </w:t>
      </w:r>
    </w:p>
    <w:p w14:paraId="40D53B59" w14:textId="77777777" w:rsidR="00C36DF2" w:rsidRPr="0011135E" w:rsidRDefault="00C36DF2" w:rsidP="00822B17">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4BC70F18" w:rsidR="00C36DF2" w:rsidRPr="0011135E" w:rsidRDefault="00CC5EF2" w:rsidP="00822B17">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11135E">
        <w:rPr>
          <w:rFonts w:ascii="Palatino Linotype" w:eastAsia="Calibri" w:hAnsi="Palatino Linotype" w:cs="Arial"/>
          <w:lang w:val="es-ES_tradnl"/>
        </w:rPr>
        <w:t xml:space="preserve"> </w:t>
      </w:r>
      <w:r w:rsidR="00AF3123" w:rsidRPr="0011135E">
        <w:rPr>
          <w:rFonts w:ascii="Palatino Linotype" w:eastAsia="Calibri" w:hAnsi="Palatino Linotype" w:cs="Arial"/>
          <w:lang w:val="es-ES_tradnl"/>
        </w:rPr>
        <w:t>Los</w:t>
      </w:r>
      <w:r w:rsidR="00C36DF2" w:rsidRPr="0011135E">
        <w:rPr>
          <w:rFonts w:ascii="Palatino Linotype" w:eastAsia="Calibri" w:hAnsi="Palatino Linotype" w:cs="Arial"/>
          <w:lang w:val="es-ES_tradnl"/>
        </w:rPr>
        <w:t xml:space="preserve"> medio</w:t>
      </w:r>
      <w:r w:rsidR="00AF3123" w:rsidRPr="0011135E">
        <w:rPr>
          <w:rFonts w:ascii="Palatino Linotype" w:eastAsia="Calibri" w:hAnsi="Palatino Linotype" w:cs="Arial"/>
          <w:lang w:val="es-ES_tradnl"/>
        </w:rPr>
        <w:t>s</w:t>
      </w:r>
      <w:r w:rsidR="00C36DF2" w:rsidRPr="0011135E">
        <w:rPr>
          <w:rFonts w:ascii="Palatino Linotype" w:eastAsia="Calibri" w:hAnsi="Palatino Linotype" w:cs="Arial"/>
          <w:lang w:val="es-ES_tradnl"/>
        </w:rPr>
        <w:t xml:space="preserve"> de impugnación fue</w:t>
      </w:r>
      <w:r w:rsidR="00C1522C" w:rsidRPr="0011135E">
        <w:rPr>
          <w:rFonts w:ascii="Palatino Linotype" w:eastAsia="Calibri" w:hAnsi="Palatino Linotype" w:cs="Arial"/>
          <w:lang w:val="es-ES_tradnl"/>
        </w:rPr>
        <w:t>ron</w:t>
      </w:r>
      <w:r w:rsidR="00C36DF2" w:rsidRPr="0011135E">
        <w:rPr>
          <w:rFonts w:ascii="Palatino Linotype" w:eastAsia="Calibri" w:hAnsi="Palatino Linotype" w:cs="Arial"/>
          <w:lang w:val="es-ES_tradnl"/>
        </w:rPr>
        <w:t xml:space="preserve"> presentado</w:t>
      </w:r>
      <w:r w:rsidR="00C1522C" w:rsidRPr="0011135E">
        <w:rPr>
          <w:rFonts w:ascii="Palatino Linotype" w:eastAsia="Calibri" w:hAnsi="Palatino Linotype" w:cs="Arial"/>
          <w:lang w:val="es-ES_tradnl"/>
        </w:rPr>
        <w:t>s</w:t>
      </w:r>
      <w:r w:rsidR="00C36DF2" w:rsidRPr="0011135E">
        <w:rPr>
          <w:rFonts w:ascii="Palatino Linotype" w:eastAsia="Calibri" w:hAnsi="Palatino Linotype" w:cs="Arial"/>
          <w:lang w:val="es-ES_tradnl"/>
        </w:rPr>
        <w:t xml:space="preserve"> a través del </w:t>
      </w:r>
      <w:r w:rsidR="00C36DF2" w:rsidRPr="0011135E">
        <w:rPr>
          <w:rFonts w:ascii="Palatino Linotype" w:eastAsia="Calibri" w:hAnsi="Palatino Linotype" w:cs="Arial"/>
          <w:b/>
          <w:lang w:val="es-ES_tradnl"/>
        </w:rPr>
        <w:t>SAIMEX,</w:t>
      </w:r>
      <w:r w:rsidR="00C36DF2" w:rsidRPr="0011135E">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00C36DF2" w:rsidRPr="0011135E">
        <w:rPr>
          <w:rFonts w:ascii="Palatino Linotype" w:eastAsia="Calibri" w:hAnsi="Palatino Linotype" w:cs="Arial"/>
          <w:b/>
          <w:lang w:val="es-ES_tradnl"/>
        </w:rPr>
        <w:t>SUJETO OBLIGADO</w:t>
      </w:r>
      <w:r w:rsidR="006C5172" w:rsidRPr="0011135E">
        <w:rPr>
          <w:rFonts w:ascii="Palatino Linotype" w:eastAsia="Calibri" w:hAnsi="Palatino Linotype" w:cs="Arial"/>
          <w:lang w:val="es-ES_tradnl"/>
        </w:rPr>
        <w:t xml:space="preserve"> entregó respuesta</w:t>
      </w:r>
      <w:r w:rsidR="00DE0A65" w:rsidRPr="0011135E">
        <w:rPr>
          <w:rFonts w:ascii="Palatino Linotype" w:eastAsia="Calibri" w:hAnsi="Palatino Linotype" w:cs="Arial"/>
          <w:lang w:val="es-ES_tradnl"/>
        </w:rPr>
        <w:t xml:space="preserve"> a la solicitud </w:t>
      </w:r>
      <w:r w:rsidR="00DE0A65" w:rsidRPr="0011135E">
        <w:rPr>
          <w:rFonts w:ascii="Palatino Linotype" w:hAnsi="Palatino Linotype"/>
          <w:b/>
        </w:rPr>
        <w:t>08828/INFOEM/IP/RR/2022</w:t>
      </w:r>
      <w:r w:rsidR="00717E06" w:rsidRPr="0011135E">
        <w:rPr>
          <w:rFonts w:ascii="Palatino Linotype" w:hAnsi="Palatino Linotype"/>
          <w:b/>
          <w:lang w:val="es-ES_tradnl"/>
        </w:rPr>
        <w:t xml:space="preserve"> </w:t>
      </w:r>
      <w:r w:rsidR="00DE0A65" w:rsidRPr="0011135E">
        <w:rPr>
          <w:rFonts w:ascii="Palatino Linotype" w:eastAsia="Calibri" w:hAnsi="Palatino Linotype" w:cs="Arial"/>
          <w:lang w:val="es-ES_tradnl"/>
        </w:rPr>
        <w:t>el día trece (13</w:t>
      </w:r>
      <w:r w:rsidR="00C36DF2" w:rsidRPr="0011135E">
        <w:rPr>
          <w:rFonts w:ascii="Palatino Linotype" w:eastAsia="Calibri" w:hAnsi="Palatino Linotype" w:cs="Arial"/>
          <w:lang w:val="es-ES_tradnl"/>
        </w:rPr>
        <w:t>) de</w:t>
      </w:r>
      <w:r w:rsidR="008A0595" w:rsidRPr="0011135E">
        <w:rPr>
          <w:rFonts w:ascii="Palatino Linotype" w:eastAsia="Calibri" w:hAnsi="Palatino Linotype" w:cs="Arial"/>
          <w:lang w:val="es-ES_tradnl"/>
        </w:rPr>
        <w:t xml:space="preserve"> mayo</w:t>
      </w:r>
      <w:r w:rsidR="008225FA" w:rsidRPr="0011135E">
        <w:rPr>
          <w:rFonts w:ascii="Palatino Linotype" w:eastAsia="Calibri" w:hAnsi="Palatino Linotype" w:cs="Arial"/>
          <w:lang w:val="es-ES_tradnl"/>
        </w:rPr>
        <w:t xml:space="preserve"> </w:t>
      </w:r>
      <w:r w:rsidR="00C36DF2" w:rsidRPr="0011135E">
        <w:rPr>
          <w:rFonts w:ascii="Palatino Linotype" w:eastAsia="Calibri" w:hAnsi="Palatino Linotype" w:cs="Arial"/>
          <w:lang w:val="es-ES_tradnl"/>
        </w:rPr>
        <w:t>de dos mil veintidós</w:t>
      </w:r>
      <w:r w:rsidR="00C1522C" w:rsidRPr="0011135E">
        <w:rPr>
          <w:rFonts w:ascii="Palatino Linotype" w:eastAsia="Calibri" w:hAnsi="Palatino Linotype" w:cs="Arial"/>
          <w:lang w:val="es-MX" w:eastAsia="en-US"/>
        </w:rPr>
        <w:t>, el plazo para interponer los</w:t>
      </w:r>
      <w:r w:rsidR="00C36DF2" w:rsidRPr="0011135E">
        <w:rPr>
          <w:rFonts w:ascii="Palatino Linotype" w:eastAsia="Calibri" w:hAnsi="Palatino Linotype" w:cs="Arial"/>
          <w:lang w:val="es-MX" w:eastAsia="en-US"/>
        </w:rPr>
        <w:t xml:space="preserve"> recurso</w:t>
      </w:r>
      <w:r w:rsidR="00C1522C" w:rsidRPr="0011135E">
        <w:rPr>
          <w:rFonts w:ascii="Palatino Linotype" w:eastAsia="Calibri" w:hAnsi="Palatino Linotype" w:cs="Arial"/>
          <w:lang w:val="es-MX" w:eastAsia="en-US"/>
        </w:rPr>
        <w:t>s</w:t>
      </w:r>
      <w:r w:rsidR="00C36DF2" w:rsidRPr="0011135E">
        <w:rPr>
          <w:rFonts w:ascii="Palatino Linotype" w:eastAsia="Calibri" w:hAnsi="Palatino Linotype" w:cs="Arial"/>
          <w:lang w:val="es-MX" w:eastAsia="en-US"/>
        </w:rPr>
        <w:t xml:space="preserve"> de revisión tras</w:t>
      </w:r>
      <w:r w:rsidR="00DE0A65" w:rsidRPr="0011135E">
        <w:rPr>
          <w:rFonts w:ascii="Palatino Linotype" w:eastAsia="Calibri" w:hAnsi="Palatino Linotype" w:cs="Arial"/>
          <w:lang w:val="es-MX" w:eastAsia="en-US"/>
        </w:rPr>
        <w:t>currió del dieciséis (16</w:t>
      </w:r>
      <w:r w:rsidR="0081381E" w:rsidRPr="0011135E">
        <w:rPr>
          <w:rFonts w:ascii="Palatino Linotype" w:eastAsia="Calibri" w:hAnsi="Palatino Linotype" w:cs="Arial"/>
          <w:lang w:val="es-MX" w:eastAsia="en-US"/>
        </w:rPr>
        <w:t>)</w:t>
      </w:r>
      <w:r w:rsidR="008A0595" w:rsidRPr="0011135E">
        <w:rPr>
          <w:rFonts w:ascii="Palatino Linotype" w:eastAsia="Calibri" w:hAnsi="Palatino Linotype" w:cs="Arial"/>
          <w:lang w:val="es-MX" w:eastAsia="en-US"/>
        </w:rPr>
        <w:t xml:space="preserve"> de mayo</w:t>
      </w:r>
      <w:r w:rsidR="0081381E" w:rsidRPr="0011135E">
        <w:rPr>
          <w:rFonts w:ascii="Palatino Linotype" w:eastAsia="Calibri" w:hAnsi="Palatino Linotype" w:cs="Arial"/>
          <w:lang w:val="es-MX" w:eastAsia="en-US"/>
        </w:rPr>
        <w:t xml:space="preserve"> </w:t>
      </w:r>
      <w:r w:rsidR="008225FA" w:rsidRPr="0011135E">
        <w:rPr>
          <w:rFonts w:ascii="Palatino Linotype" w:eastAsia="Calibri" w:hAnsi="Palatino Linotype" w:cs="Arial"/>
          <w:lang w:val="es-MX" w:eastAsia="en-US"/>
        </w:rPr>
        <w:t>al</w:t>
      </w:r>
      <w:r w:rsidR="00DE0A65" w:rsidRPr="0011135E">
        <w:rPr>
          <w:rFonts w:ascii="Palatino Linotype" w:eastAsia="Calibri" w:hAnsi="Palatino Linotype" w:cs="Arial"/>
          <w:lang w:val="es-MX" w:eastAsia="en-US"/>
        </w:rPr>
        <w:t xml:space="preserve"> tres (03</w:t>
      </w:r>
      <w:r w:rsidR="008A0595" w:rsidRPr="0011135E">
        <w:rPr>
          <w:rFonts w:ascii="Palatino Linotype" w:eastAsia="Calibri" w:hAnsi="Palatino Linotype" w:cs="Arial"/>
          <w:lang w:val="es-MX" w:eastAsia="en-US"/>
        </w:rPr>
        <w:t>) de junio</w:t>
      </w:r>
      <w:r w:rsidR="006C5172" w:rsidRPr="0011135E">
        <w:rPr>
          <w:rFonts w:ascii="Palatino Linotype" w:eastAsia="Calibri" w:hAnsi="Palatino Linotype" w:cs="Arial"/>
          <w:lang w:val="es-MX" w:eastAsia="en-US"/>
        </w:rPr>
        <w:t xml:space="preserve"> </w:t>
      </w:r>
      <w:r w:rsidR="00717E06" w:rsidRPr="0011135E">
        <w:rPr>
          <w:rFonts w:ascii="Palatino Linotype" w:eastAsia="Calibri" w:hAnsi="Palatino Linotype" w:cs="Arial"/>
          <w:lang w:val="es-MX" w:eastAsia="en-US"/>
        </w:rPr>
        <w:t xml:space="preserve">de dos mil veintidós; </w:t>
      </w:r>
      <w:r w:rsidR="004E6725" w:rsidRPr="0011135E">
        <w:rPr>
          <w:rFonts w:ascii="Palatino Linotype" w:eastAsia="Calibri" w:hAnsi="Palatino Linotype" w:cs="Arial"/>
          <w:lang w:val="es-MX" w:eastAsia="en-US"/>
        </w:rPr>
        <w:t xml:space="preserve">En relaciona la solicitud </w:t>
      </w:r>
      <w:r w:rsidR="00DE0A65" w:rsidRPr="0011135E">
        <w:rPr>
          <w:rFonts w:ascii="Palatino Linotype" w:eastAsia="Calibri" w:hAnsi="Palatino Linotype" w:cs="Arial"/>
          <w:b/>
          <w:lang w:val="es-MX" w:eastAsia="en-US"/>
        </w:rPr>
        <w:t>08829/INFOEM/IP/RR/2022</w:t>
      </w:r>
      <w:r w:rsidR="004E6725" w:rsidRPr="0011135E">
        <w:rPr>
          <w:rFonts w:ascii="Palatino Linotype" w:eastAsia="Calibri" w:hAnsi="Palatino Linotype" w:cs="Arial"/>
          <w:b/>
          <w:lang w:val="es-MX" w:eastAsia="en-US"/>
        </w:rPr>
        <w:t xml:space="preserve">, </w:t>
      </w:r>
      <w:r w:rsidR="00DE0A65" w:rsidRPr="0011135E">
        <w:rPr>
          <w:rFonts w:ascii="Palatino Linotype" w:hAnsi="Palatino Linotype"/>
          <w:lang w:val="es-ES_tradnl"/>
        </w:rPr>
        <w:t>el día nueve (09</w:t>
      </w:r>
      <w:r w:rsidR="004E6725" w:rsidRPr="0011135E">
        <w:rPr>
          <w:rFonts w:ascii="Palatino Linotype" w:hAnsi="Palatino Linotype"/>
          <w:lang w:val="es-ES_tradnl"/>
        </w:rPr>
        <w:t>) de mayo de dos mil veintidós, el plazo para interponer los recursos de revi</w:t>
      </w:r>
      <w:r w:rsidR="001E3EC9" w:rsidRPr="0011135E">
        <w:rPr>
          <w:rFonts w:ascii="Palatino Linotype" w:hAnsi="Palatino Linotype"/>
          <w:lang w:val="es-ES_tradnl"/>
        </w:rPr>
        <w:t>sión trascurrió del diez (10</w:t>
      </w:r>
      <w:r w:rsidR="004E6725" w:rsidRPr="0011135E">
        <w:rPr>
          <w:rFonts w:ascii="Palatino Linotype" w:hAnsi="Palatino Linotype"/>
          <w:lang w:val="es-ES_tradnl"/>
        </w:rPr>
        <w:t xml:space="preserve">) </w:t>
      </w:r>
      <w:r w:rsidR="001E3EC9" w:rsidRPr="0011135E">
        <w:rPr>
          <w:rFonts w:ascii="Palatino Linotype" w:hAnsi="Palatino Linotype"/>
          <w:lang w:val="es-ES_tradnl"/>
        </w:rPr>
        <w:t xml:space="preserve"> al treinta (30) </w:t>
      </w:r>
      <w:r w:rsidR="004E6725" w:rsidRPr="0011135E">
        <w:rPr>
          <w:rFonts w:ascii="Palatino Linotype" w:hAnsi="Palatino Linotype"/>
          <w:lang w:val="es-ES_tradnl"/>
        </w:rPr>
        <w:t>de mayo</w:t>
      </w:r>
      <w:r w:rsidR="001E3EC9" w:rsidRPr="0011135E">
        <w:rPr>
          <w:rFonts w:ascii="Palatino Linotype" w:hAnsi="Palatino Linotype"/>
          <w:lang w:val="es-ES_tradnl"/>
        </w:rPr>
        <w:t xml:space="preserve"> de dos mil veintidós. </w:t>
      </w:r>
      <w:r w:rsidR="004E6725" w:rsidRPr="0011135E">
        <w:rPr>
          <w:rFonts w:ascii="Palatino Linotype" w:eastAsia="Calibri" w:hAnsi="Palatino Linotype" w:cs="Arial"/>
          <w:lang w:val="es-MX" w:eastAsia="en-US"/>
        </w:rPr>
        <w:t>P</w:t>
      </w:r>
      <w:r w:rsidR="00C36DF2" w:rsidRPr="0011135E">
        <w:rPr>
          <w:rFonts w:ascii="Palatino Linotype" w:eastAsia="Calibri" w:hAnsi="Palatino Linotype" w:cs="Arial"/>
          <w:lang w:val="es-MX" w:eastAsia="en-US"/>
        </w:rPr>
        <w:t xml:space="preserve">or lo que si el particular interpuso </w:t>
      </w:r>
      <w:r w:rsidR="00C1522C" w:rsidRPr="0011135E">
        <w:rPr>
          <w:rFonts w:ascii="Palatino Linotype" w:eastAsia="Calibri" w:hAnsi="Palatino Linotype" w:cs="Arial"/>
          <w:lang w:val="es-MX" w:eastAsia="en-US"/>
        </w:rPr>
        <w:t xml:space="preserve">los </w:t>
      </w:r>
      <w:r w:rsidR="00C36DF2" w:rsidRPr="0011135E">
        <w:rPr>
          <w:rFonts w:ascii="Palatino Linotype" w:eastAsia="Calibri" w:hAnsi="Palatino Linotype" w:cs="Arial"/>
          <w:lang w:val="es-MX" w:eastAsia="en-US"/>
        </w:rPr>
        <w:t>re</w:t>
      </w:r>
      <w:r w:rsidR="001E3EC9" w:rsidRPr="0011135E">
        <w:rPr>
          <w:rFonts w:ascii="Palatino Linotype" w:eastAsia="Calibri" w:hAnsi="Palatino Linotype" w:cs="Arial"/>
          <w:lang w:val="es-MX" w:eastAsia="en-US"/>
        </w:rPr>
        <w:t>cursos de revisión el veintitrés</w:t>
      </w:r>
      <w:r w:rsidR="00A930E9" w:rsidRPr="0011135E">
        <w:rPr>
          <w:rFonts w:ascii="Palatino Linotype" w:eastAsia="Calibri" w:hAnsi="Palatino Linotype" w:cs="Arial"/>
          <w:lang w:val="es-MX" w:eastAsia="en-US"/>
        </w:rPr>
        <w:t xml:space="preserve"> (</w:t>
      </w:r>
      <w:r w:rsidR="001E3EC9" w:rsidRPr="0011135E">
        <w:rPr>
          <w:rFonts w:ascii="Palatino Linotype" w:eastAsia="Calibri" w:hAnsi="Palatino Linotype" w:cs="Arial"/>
          <w:lang w:val="es-MX" w:eastAsia="en-US"/>
        </w:rPr>
        <w:t>23</w:t>
      </w:r>
      <w:r w:rsidR="00C36DF2" w:rsidRPr="0011135E">
        <w:rPr>
          <w:rFonts w:ascii="Palatino Linotype" w:eastAsia="Calibri" w:hAnsi="Palatino Linotype" w:cs="Arial"/>
          <w:lang w:val="es-MX" w:eastAsia="en-US"/>
        </w:rPr>
        <w:t>) de</w:t>
      </w:r>
      <w:r w:rsidR="001E3EC9" w:rsidRPr="0011135E">
        <w:rPr>
          <w:rFonts w:ascii="Palatino Linotype" w:eastAsia="Calibri" w:hAnsi="Palatino Linotype" w:cs="Arial"/>
          <w:lang w:val="es-MX" w:eastAsia="en-US"/>
        </w:rPr>
        <w:t xml:space="preserve"> mayo</w:t>
      </w:r>
      <w:r w:rsidR="006C5172" w:rsidRPr="0011135E">
        <w:rPr>
          <w:rFonts w:ascii="Palatino Linotype" w:eastAsia="Calibri" w:hAnsi="Palatino Linotype" w:cs="Arial"/>
          <w:lang w:val="es-MX" w:eastAsia="en-US"/>
        </w:rPr>
        <w:t xml:space="preserve"> </w:t>
      </w:r>
      <w:r w:rsidR="00C36DF2" w:rsidRPr="0011135E">
        <w:rPr>
          <w:rFonts w:ascii="Palatino Linotype" w:eastAsia="Calibri" w:hAnsi="Palatino Linotype" w:cs="Arial"/>
          <w:lang w:val="es-MX" w:eastAsia="en-US"/>
        </w:rPr>
        <w:t xml:space="preserve">de dos mil veintidós, </w:t>
      </w:r>
      <w:r w:rsidR="00C36DF2" w:rsidRPr="0011135E">
        <w:rPr>
          <w:rFonts w:ascii="Palatino Linotype" w:hAnsi="Palatino Linotype"/>
          <w:lang w:val="es-ES_tradnl"/>
        </w:rPr>
        <w:t xml:space="preserve">se encuentra dentro del periodo establecido por la Ley. </w:t>
      </w:r>
    </w:p>
    <w:p w14:paraId="516D7235" w14:textId="2CADF3AE" w:rsidR="00C36DF2" w:rsidRPr="0011135E" w:rsidRDefault="00C36DF2" w:rsidP="00822B17">
      <w:pPr>
        <w:keepNext/>
        <w:keepLines/>
        <w:spacing w:before="240" w:line="360" w:lineRule="auto"/>
        <w:ind w:right="49"/>
        <w:jc w:val="both"/>
        <w:outlineLvl w:val="0"/>
        <w:rPr>
          <w:rFonts w:ascii="Palatino Linotype" w:eastAsia="Calibri" w:hAnsi="Palatino Linotype" w:cs="Arial"/>
        </w:rPr>
      </w:pPr>
      <w:bookmarkStart w:id="17" w:name="_Toc99564201"/>
      <w:bookmarkStart w:id="18" w:name="_Toc99564864"/>
      <w:bookmarkStart w:id="19" w:name="_Toc102070728"/>
      <w:bookmarkStart w:id="20" w:name="_Toc110984905"/>
      <w:bookmarkStart w:id="21" w:name="_Toc89964363"/>
      <w:bookmarkStart w:id="22" w:name="_Toc98350362"/>
      <w:bookmarkStart w:id="23" w:name="_Toc67587987"/>
      <w:bookmarkStart w:id="24" w:name="_Toc68804763"/>
      <w:r w:rsidRPr="0011135E">
        <w:rPr>
          <w:rFonts w:ascii="Palatino Linotype" w:eastAsiaTheme="majorEastAsia" w:hAnsi="Palatino Linotype" w:cstheme="majorBidi"/>
          <w:b/>
          <w:color w:val="000000" w:themeColor="text1"/>
          <w:lang w:val="es-MX" w:eastAsia="en-US"/>
        </w:rPr>
        <w:lastRenderedPageBreak/>
        <w:t>De la determinación sobre la procedibilidad del recurso.</w:t>
      </w:r>
      <w:bookmarkEnd w:id="17"/>
      <w:bookmarkEnd w:id="18"/>
      <w:bookmarkEnd w:id="19"/>
      <w:bookmarkEnd w:id="20"/>
      <w:bookmarkEnd w:id="21"/>
      <w:bookmarkEnd w:id="22"/>
      <w:bookmarkEnd w:id="23"/>
      <w:bookmarkEnd w:id="24"/>
      <w:r w:rsidRPr="0011135E">
        <w:rPr>
          <w:rFonts w:ascii="Palatino Linotype" w:eastAsiaTheme="majorEastAsia" w:hAnsi="Palatino Linotype" w:cstheme="majorBidi"/>
          <w:b/>
          <w:color w:val="000000" w:themeColor="text1"/>
          <w:lang w:val="es-MX" w:eastAsia="en-US"/>
        </w:rPr>
        <w:t xml:space="preserve"> </w:t>
      </w:r>
    </w:p>
    <w:p w14:paraId="6EC336F7" w14:textId="77777777" w:rsidR="00C36DF2" w:rsidRPr="0011135E" w:rsidRDefault="00C36DF2" w:rsidP="00822B17">
      <w:pPr>
        <w:spacing w:line="360" w:lineRule="auto"/>
        <w:rPr>
          <w:rFonts w:ascii="Palatino Linotype" w:hAnsi="Palatino Linotype"/>
          <w:lang w:val="es-MX" w:eastAsia="en-US"/>
        </w:rPr>
      </w:pPr>
    </w:p>
    <w:p w14:paraId="2CAA4C68" w14:textId="0D7D71C4" w:rsidR="00A2042B" w:rsidRPr="006244EA" w:rsidRDefault="00E03293" w:rsidP="00822B17">
      <w:pPr>
        <w:numPr>
          <w:ilvl w:val="0"/>
          <w:numId w:val="2"/>
        </w:numPr>
        <w:spacing w:after="160" w:line="360" w:lineRule="auto"/>
        <w:ind w:left="0" w:right="49" w:firstLine="0"/>
        <w:contextualSpacing/>
        <w:jc w:val="both"/>
        <w:rPr>
          <w:rFonts w:ascii="Palatino Linotype" w:hAnsi="Palatino Linotype"/>
          <w:lang w:val="es-ES_tradnl"/>
        </w:rPr>
      </w:pPr>
      <w:r w:rsidRPr="0011135E">
        <w:rPr>
          <w:rFonts w:ascii="Palatino Linotype" w:eastAsia="Calibri" w:hAnsi="Palatino Linotype" w:cs="Arial"/>
          <w:lang w:val="es-ES_tradnl"/>
        </w:rPr>
        <w:t>Expuesto lo anterior, los</w:t>
      </w:r>
      <w:r w:rsidR="00C36DF2" w:rsidRPr="0011135E">
        <w:rPr>
          <w:rFonts w:ascii="Palatino Linotype" w:eastAsia="Calibri" w:hAnsi="Palatino Linotype" w:cs="Arial"/>
          <w:lang w:val="es-ES_tradnl"/>
        </w:rPr>
        <w:t xml:space="preserve"> escrito</w:t>
      </w:r>
      <w:r w:rsidRPr="0011135E">
        <w:rPr>
          <w:rFonts w:ascii="Palatino Linotype" w:eastAsia="Calibri" w:hAnsi="Palatino Linotype" w:cs="Arial"/>
          <w:lang w:val="es-ES_tradnl"/>
        </w:rPr>
        <w:t>s</w:t>
      </w:r>
      <w:r w:rsidR="00C36DF2" w:rsidRPr="0011135E">
        <w:rPr>
          <w:rFonts w:ascii="Palatino Linotype" w:eastAsia="Calibri" w:hAnsi="Palatino Linotype" w:cs="Arial"/>
          <w:lang w:val="es-ES_tradnl"/>
        </w:rPr>
        <w:t xml:space="preserve"> contiene</w:t>
      </w:r>
      <w:r w:rsidRPr="0011135E">
        <w:rPr>
          <w:rFonts w:ascii="Palatino Linotype" w:eastAsia="Calibri" w:hAnsi="Palatino Linotype" w:cs="Arial"/>
          <w:lang w:val="es-ES_tradnl"/>
        </w:rPr>
        <w:t>n</w:t>
      </w:r>
      <w:r w:rsidR="00C36DF2" w:rsidRPr="0011135E">
        <w:rPr>
          <w:rFonts w:ascii="Palatino Linotype" w:eastAsia="Calibri" w:hAnsi="Palatino Linotype" w:cs="Arial"/>
          <w:lang w:val="es-ES_tradn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4ADE68F" w14:textId="77777777" w:rsidR="008A0595" w:rsidRPr="0011135E" w:rsidRDefault="008A0595" w:rsidP="00822B17">
      <w:pPr>
        <w:spacing w:after="160" w:line="360" w:lineRule="auto"/>
        <w:ind w:right="49"/>
        <w:contextualSpacing/>
        <w:jc w:val="both"/>
        <w:rPr>
          <w:rFonts w:ascii="Palatino Linotype" w:hAnsi="Palatino Linotype"/>
          <w:lang w:val="es-ES_tradnl"/>
        </w:rPr>
      </w:pPr>
    </w:p>
    <w:p w14:paraId="0EB2E86A" w14:textId="09724DF4" w:rsidR="003669E8" w:rsidRPr="0011135E" w:rsidRDefault="00992BC7" w:rsidP="00822B17">
      <w:pPr>
        <w:pStyle w:val="Ttulo1"/>
        <w:spacing w:line="360" w:lineRule="auto"/>
        <w:rPr>
          <w:rFonts w:ascii="Palatino Linotype" w:hAnsi="Palatino Linotype"/>
          <w:sz w:val="24"/>
          <w:szCs w:val="24"/>
          <w:lang w:eastAsia="es-ES_tradnl"/>
        </w:rPr>
      </w:pPr>
      <w:bookmarkStart w:id="25" w:name="_Toc110984906"/>
      <w:r w:rsidRPr="0011135E">
        <w:rPr>
          <w:rFonts w:ascii="Palatino Linotype" w:eastAsia="MS Mincho" w:hAnsi="Palatino Linotype"/>
          <w:b/>
          <w:color w:val="000000" w:themeColor="text1"/>
          <w:sz w:val="24"/>
          <w:szCs w:val="24"/>
          <w:lang w:val="es-ES_tradnl"/>
        </w:rPr>
        <w:t>TERCERO</w:t>
      </w:r>
      <w:r w:rsidRPr="0011135E">
        <w:rPr>
          <w:rFonts w:ascii="Palatino Linotype" w:hAnsi="Palatino Linotype" w:cs="Times New Roman"/>
          <w:b/>
          <w:color w:val="000000" w:themeColor="text1"/>
          <w:sz w:val="24"/>
          <w:szCs w:val="24"/>
        </w:rPr>
        <w:t>.</w:t>
      </w:r>
      <w:bookmarkStart w:id="26" w:name="_Toc67587990"/>
      <w:bookmarkStart w:id="27" w:name="_Toc68804766"/>
      <w:bookmarkStart w:id="28" w:name="_Toc455991148"/>
      <w:bookmarkStart w:id="29" w:name="_Toc450120669"/>
      <w:bookmarkStart w:id="30" w:name="_Toc461555896"/>
      <w:bookmarkStart w:id="31" w:name="_Toc462154385"/>
      <w:bookmarkStart w:id="32" w:name="_Toc462660376"/>
      <w:bookmarkStart w:id="33" w:name="_Toc462660687"/>
      <w:bookmarkStart w:id="34" w:name="_Toc462660766"/>
      <w:bookmarkStart w:id="35" w:name="_Toc465264624"/>
      <w:bookmarkStart w:id="36" w:name="_Toc465264870"/>
      <w:bookmarkStart w:id="37" w:name="_Toc465266520"/>
      <w:bookmarkStart w:id="38" w:name="_Toc466302258"/>
      <w:bookmarkStart w:id="39" w:name="_Toc466371866"/>
      <w:bookmarkStart w:id="40" w:name="_Toc466371925"/>
      <w:bookmarkStart w:id="41" w:name="_Toc466377654"/>
      <w:bookmarkStart w:id="42" w:name="_Toc478549736"/>
      <w:bookmarkStart w:id="43" w:name="_Toc478572850"/>
      <w:bookmarkStart w:id="44" w:name="_Toc479238537"/>
      <w:r w:rsidR="0065578F" w:rsidRPr="0011135E">
        <w:rPr>
          <w:rFonts w:ascii="Palatino Linotype" w:hAnsi="Palatino Linotype" w:cs="Times New Roman"/>
          <w:b/>
          <w:color w:val="000000" w:themeColor="text1"/>
          <w:sz w:val="24"/>
          <w:szCs w:val="24"/>
        </w:rPr>
        <w:t xml:space="preserve"> </w:t>
      </w:r>
      <w:r w:rsidR="00EA0165" w:rsidRPr="0011135E">
        <w:rPr>
          <w:rFonts w:ascii="Palatino Linotype" w:hAnsi="Palatino Linotype"/>
          <w:b/>
          <w:color w:val="000000" w:themeColor="text1"/>
          <w:sz w:val="24"/>
          <w:szCs w:val="24"/>
          <w:lang w:val="es-MX" w:eastAsia="en-US"/>
        </w:rPr>
        <w:t xml:space="preserve">Del planteamiento de la </w:t>
      </w:r>
      <w:r w:rsidR="00EA0165" w:rsidRPr="0011135E">
        <w:rPr>
          <w:rFonts w:ascii="Palatino Linotype" w:hAnsi="Palatino Linotype"/>
          <w:b/>
          <w:i/>
          <w:color w:val="000000" w:themeColor="text1"/>
          <w:sz w:val="24"/>
          <w:szCs w:val="24"/>
          <w:lang w:val="es-MX" w:eastAsia="en-US"/>
        </w:rPr>
        <w:t>Litis.</w:t>
      </w:r>
      <w:bookmarkEnd w:id="25"/>
      <w:bookmarkEnd w:id="26"/>
      <w:bookmarkEnd w:id="27"/>
    </w:p>
    <w:p w14:paraId="6B097BE2" w14:textId="593ED4AA" w:rsidR="00D217A4" w:rsidRPr="0011135E" w:rsidRDefault="00E03293" w:rsidP="00822B1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1135E">
        <w:rPr>
          <w:rFonts w:ascii="Palatino Linotype" w:hAnsi="Palatino Linotype" w:cs="Arial"/>
        </w:rPr>
        <w:t>Los</w:t>
      </w:r>
      <w:r w:rsidR="00EA0165" w:rsidRPr="0011135E">
        <w:rPr>
          <w:rFonts w:ascii="Palatino Linotype" w:hAnsi="Palatino Linotype" w:cs="Arial"/>
          <w:lang w:val="es-ES_tradnl"/>
        </w:rPr>
        <w:t xml:space="preserve"> recurso</w:t>
      </w:r>
      <w:r w:rsidRPr="0011135E">
        <w:rPr>
          <w:rFonts w:ascii="Palatino Linotype" w:hAnsi="Palatino Linotype" w:cs="Arial"/>
          <w:lang w:val="es-ES_tradnl"/>
        </w:rPr>
        <w:t>s</w:t>
      </w:r>
      <w:r w:rsidR="00EA0165" w:rsidRPr="0011135E">
        <w:rPr>
          <w:rFonts w:ascii="Palatino Linotype" w:hAnsi="Palatino Linotype" w:cs="Arial"/>
          <w:lang w:val="es-ES_tradnl"/>
        </w:rPr>
        <w:t xml:space="preserve"> revisión tiene</w:t>
      </w:r>
      <w:r w:rsidRPr="0011135E">
        <w:rPr>
          <w:rFonts w:ascii="Palatino Linotype" w:hAnsi="Palatino Linotype" w:cs="Arial"/>
          <w:lang w:val="es-ES_tradnl"/>
        </w:rPr>
        <w:t>n</w:t>
      </w:r>
      <w:r w:rsidR="00EA0165" w:rsidRPr="0011135E">
        <w:rPr>
          <w:rFonts w:ascii="Palatino Linotype" w:hAnsi="Palatino Linotype" w:cs="Arial"/>
          <w:lang w:val="es-ES_tradnl"/>
        </w:rPr>
        <w:t xml:space="preserve"> como finalidad reparar cualquier posible afectación al derecho de acceso a la información pública en términos del Título Octavo de la </w:t>
      </w:r>
      <w:r w:rsidR="00EA0165" w:rsidRPr="0011135E">
        <w:rPr>
          <w:rFonts w:ascii="Palatino Linotype" w:eastAsia="Calibri" w:hAnsi="Palatino Linotype" w:cs="Arial"/>
          <w:b/>
        </w:rPr>
        <w:t>Ley de Transparencia y Acceso a la Información Pública del Estado de México y Municipios</w:t>
      </w:r>
      <w:r w:rsidR="00EA0165" w:rsidRPr="0011135E">
        <w:rPr>
          <w:rFonts w:ascii="Palatino Linotype" w:hAnsi="Palatino Linotype" w:cs="Arial"/>
          <w:lang w:val="es-ES_tradnl"/>
        </w:rPr>
        <w:t xml:space="preserve"> y determinar la confirmación; revocación o modificación; desechamiento o sobreseimiento; y en su </w:t>
      </w:r>
      <w:r w:rsidR="00EA0165" w:rsidRPr="0011135E">
        <w:rPr>
          <w:rFonts w:ascii="Palatino Linotype" w:hAnsi="Palatino Linotype" w:cs="Arial"/>
          <w:b/>
          <w:lang w:val="es-ES_tradnl"/>
        </w:rPr>
        <w:t>caso ordenar la entrega de la información,</w:t>
      </w:r>
      <w:r w:rsidR="00EA0165" w:rsidRPr="0011135E">
        <w:rPr>
          <w:rFonts w:ascii="Palatino Linotype" w:hAnsi="Palatino Linotype" w:cs="Arial"/>
          <w:lang w:val="es-ES_tradnl"/>
        </w:rPr>
        <w:t xml:space="preserve"> respecto a las respuestas o falta de ellas de los Sujetos Obligados.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E5F6627" w14:textId="77777777" w:rsidR="00D217A4" w:rsidRPr="0011135E" w:rsidRDefault="00D217A4" w:rsidP="00822B17">
      <w:pPr>
        <w:pStyle w:val="Prrafodelista"/>
        <w:spacing w:before="240" w:after="240" w:line="360" w:lineRule="auto"/>
        <w:ind w:left="0"/>
        <w:contextualSpacing/>
        <w:jc w:val="both"/>
        <w:rPr>
          <w:rFonts w:ascii="Palatino Linotype" w:hAnsi="Palatino Linotype"/>
          <w:i/>
          <w:lang w:val="es-ES_tradnl"/>
        </w:rPr>
      </w:pPr>
    </w:p>
    <w:p w14:paraId="4EC01431" w14:textId="495FAB11" w:rsidR="00C26BD9" w:rsidRPr="0011135E" w:rsidRDefault="00607DFD" w:rsidP="00822B1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1135E">
        <w:rPr>
          <w:rFonts w:ascii="Palatino Linotype" w:eastAsia="MS Mincho" w:hAnsi="Palatino Linotype"/>
          <w:lang w:val="es-ES_tradnl"/>
        </w:rPr>
        <w:t>De las constancias en los</w:t>
      </w:r>
      <w:r w:rsidR="00EA0165" w:rsidRPr="0011135E">
        <w:rPr>
          <w:rFonts w:ascii="Palatino Linotype" w:eastAsia="MS Mincho" w:hAnsi="Palatino Linotype"/>
          <w:lang w:val="es-ES_tradnl"/>
        </w:rPr>
        <w:t xml:space="preserve"> expediente</w:t>
      </w:r>
      <w:r w:rsidRPr="0011135E">
        <w:rPr>
          <w:rFonts w:ascii="Palatino Linotype" w:eastAsia="MS Mincho" w:hAnsi="Palatino Linotype"/>
          <w:lang w:val="es-ES_tradnl"/>
        </w:rPr>
        <w:t>s</w:t>
      </w:r>
      <w:r w:rsidR="00EA0165" w:rsidRPr="0011135E">
        <w:rPr>
          <w:rFonts w:ascii="Palatino Linotype" w:eastAsia="MS Mincho" w:hAnsi="Palatino Linotype"/>
          <w:lang w:val="es-ES_tradnl"/>
        </w:rPr>
        <w:t xml:space="preserve"> al rubro indicado</w:t>
      </w:r>
      <w:r w:rsidRPr="0011135E">
        <w:rPr>
          <w:rFonts w:ascii="Palatino Linotype" w:eastAsia="MS Mincho" w:hAnsi="Palatino Linotype"/>
          <w:lang w:val="es-ES_tradnl"/>
        </w:rPr>
        <w:t>s</w:t>
      </w:r>
      <w:r w:rsidR="00EA0165" w:rsidRPr="0011135E">
        <w:rPr>
          <w:rFonts w:ascii="Palatino Linotype" w:eastAsia="MS Mincho" w:hAnsi="Palatino Linotype"/>
          <w:lang w:val="es-ES_tradnl"/>
        </w:rPr>
        <w:t xml:space="preserve">, se desprende </w:t>
      </w:r>
      <w:r w:rsidR="00C26BD9" w:rsidRPr="0011135E">
        <w:rPr>
          <w:rFonts w:ascii="Palatino Linotype" w:eastAsia="MS Mincho" w:hAnsi="Palatino Linotype"/>
          <w:lang w:val="es-ES_tradnl"/>
        </w:rPr>
        <w:t xml:space="preserve">que el articular realizo las solicitudes de información pública registrada con el </w:t>
      </w:r>
      <w:r w:rsidR="004E6725" w:rsidRPr="0011135E">
        <w:rPr>
          <w:rFonts w:ascii="Palatino Linotype" w:eastAsia="MS Mincho" w:hAnsi="Palatino Linotype"/>
          <w:lang w:val="es-ES_tradnl"/>
        </w:rPr>
        <w:t>número</w:t>
      </w:r>
      <w:r w:rsidR="001E3EC9" w:rsidRPr="0011135E">
        <w:rPr>
          <w:rFonts w:ascii="Palatino Linotype" w:eastAsia="MS Mincho" w:hAnsi="Palatino Linotype"/>
          <w:lang w:val="es-ES_tradnl"/>
        </w:rPr>
        <w:t xml:space="preserve"> </w:t>
      </w:r>
      <w:r w:rsidR="001E3EC9" w:rsidRPr="0011135E">
        <w:rPr>
          <w:rFonts w:ascii="Palatino Linotype" w:hAnsi="Palatino Linotype"/>
          <w:b/>
          <w:lang w:val="es-ES_tradnl"/>
        </w:rPr>
        <w:t>08828/INFOEM/IP/RR/2022 y 08829/INFOEM/IP/RR/2022</w:t>
      </w:r>
      <w:r w:rsidR="004E6725" w:rsidRPr="0011135E">
        <w:rPr>
          <w:rFonts w:ascii="Palatino Linotype" w:hAnsi="Palatino Linotype"/>
          <w:i/>
          <w:lang w:val="es-ES_tradnl"/>
        </w:rPr>
        <w:t xml:space="preserve">, </w:t>
      </w:r>
      <w:r w:rsidR="00C26BD9" w:rsidRPr="0011135E">
        <w:rPr>
          <w:rFonts w:ascii="Palatino Linotype" w:eastAsia="Calibri" w:hAnsi="Palatino Linotype" w:cs="Arial"/>
          <w:color w:val="000000" w:themeColor="text1"/>
        </w:rPr>
        <w:t>mediante las cuales requirió:</w:t>
      </w:r>
    </w:p>
    <w:p w14:paraId="0402764D" w14:textId="77777777" w:rsidR="008A0595" w:rsidRPr="0011135E" w:rsidRDefault="008A0595" w:rsidP="00822B17">
      <w:pPr>
        <w:pStyle w:val="Prrafodelista"/>
        <w:spacing w:line="360" w:lineRule="auto"/>
        <w:rPr>
          <w:rFonts w:ascii="Palatino Linotype" w:hAnsi="Palatino Linotype"/>
          <w:i/>
          <w:lang w:val="es-ES_tradnl"/>
        </w:rPr>
      </w:pPr>
    </w:p>
    <w:p w14:paraId="46B82CFE" w14:textId="77777777" w:rsidR="001E3EC9" w:rsidRPr="0011135E" w:rsidRDefault="001E3EC9" w:rsidP="002A1CE3">
      <w:pPr>
        <w:pStyle w:val="Prrafodelista"/>
        <w:numPr>
          <w:ilvl w:val="0"/>
          <w:numId w:val="5"/>
        </w:numPr>
        <w:spacing w:before="240" w:after="240" w:line="360" w:lineRule="auto"/>
        <w:ind w:firstLine="0"/>
        <w:contextualSpacing/>
        <w:jc w:val="both"/>
        <w:rPr>
          <w:rFonts w:ascii="Palatino Linotype" w:hAnsi="Palatino Linotype"/>
          <w:lang w:val="es-ES_tradnl"/>
        </w:rPr>
      </w:pPr>
      <w:r w:rsidRPr="0011135E">
        <w:rPr>
          <w:rFonts w:ascii="Palatino Linotype" w:hAnsi="Palatino Linotype"/>
          <w:lang w:val="es-ES_tradnl"/>
        </w:rPr>
        <w:lastRenderedPageBreak/>
        <w:t xml:space="preserve">Referente a la información publicada en Facebook de fecha veintiuno (21) de abril, se requiere de Rene Arroyo Gonzáles y de Lidia Núñez Serrano, </w:t>
      </w:r>
    </w:p>
    <w:p w14:paraId="2C9C2E6D" w14:textId="25F147EE" w:rsidR="00200124" w:rsidRPr="00200124" w:rsidRDefault="00150389" w:rsidP="002A1CE3">
      <w:pPr>
        <w:pStyle w:val="Prrafodelista"/>
        <w:spacing w:before="240" w:after="240" w:line="360" w:lineRule="auto"/>
        <w:ind w:left="720"/>
        <w:contextualSpacing/>
        <w:jc w:val="both"/>
        <w:rPr>
          <w:rFonts w:ascii="Palatino Linotype" w:hAnsi="Palatino Linotype"/>
          <w:lang w:val="es-ES_tradnl"/>
        </w:rPr>
      </w:pPr>
      <w:r>
        <w:rPr>
          <w:rFonts w:ascii="Palatino Linotype" w:hAnsi="Palatino Linotype"/>
          <w:lang w:val="es-ES_tradnl"/>
        </w:rPr>
        <w:t>Alta en la Tesorería y r</w:t>
      </w:r>
      <w:r w:rsidR="001E3EC9" w:rsidRPr="0011135E">
        <w:rPr>
          <w:rFonts w:ascii="Palatino Linotype" w:hAnsi="Palatino Linotype"/>
          <w:lang w:val="es-ES_tradnl"/>
        </w:rPr>
        <w:t>ecibo de nómina en versión P</w:t>
      </w:r>
      <w:r w:rsidR="00020555" w:rsidRPr="0011135E">
        <w:rPr>
          <w:rFonts w:ascii="Palatino Linotype" w:hAnsi="Palatino Linotype"/>
          <w:lang w:val="es-ES_tradnl"/>
        </w:rPr>
        <w:t xml:space="preserve">ublica; </w:t>
      </w:r>
      <w:r w:rsidR="00200124">
        <w:rPr>
          <w:rFonts w:ascii="Palatino Linotype" w:hAnsi="Palatino Linotype"/>
          <w:lang w:val="es-ES_tradnl"/>
        </w:rPr>
        <w:t xml:space="preserve">o lista </w:t>
      </w:r>
      <w:r w:rsidR="00200124" w:rsidRPr="00200124">
        <w:rPr>
          <w:rFonts w:ascii="Palatino Linotype" w:hAnsi="Palatino Linotype"/>
          <w:lang w:val="es-ES_tradnl"/>
        </w:rPr>
        <w:t>donde firman que reciben dicho pago.</w:t>
      </w:r>
    </w:p>
    <w:p w14:paraId="2280E494" w14:textId="77777777" w:rsidR="000E71A5" w:rsidRDefault="000E71A5" w:rsidP="002A1CE3">
      <w:pPr>
        <w:pStyle w:val="Prrafodelista"/>
        <w:spacing w:before="240" w:after="240" w:line="360" w:lineRule="auto"/>
        <w:ind w:left="720"/>
        <w:contextualSpacing/>
        <w:jc w:val="both"/>
        <w:rPr>
          <w:rFonts w:ascii="Palatino Linotype" w:hAnsi="Palatino Linotype"/>
          <w:lang w:val="es-ES_tradnl"/>
        </w:rPr>
      </w:pPr>
    </w:p>
    <w:p w14:paraId="6192DC31" w14:textId="4469BD34" w:rsidR="00020555" w:rsidRPr="0011135E" w:rsidRDefault="000E71A5" w:rsidP="002A1CE3">
      <w:pPr>
        <w:pStyle w:val="Prrafodelista"/>
        <w:numPr>
          <w:ilvl w:val="0"/>
          <w:numId w:val="5"/>
        </w:numPr>
        <w:spacing w:before="240" w:after="240" w:line="360" w:lineRule="auto"/>
        <w:ind w:firstLine="0"/>
        <w:contextualSpacing/>
        <w:jc w:val="both"/>
        <w:rPr>
          <w:rFonts w:ascii="Palatino Linotype" w:hAnsi="Palatino Linotype"/>
          <w:lang w:val="es-ES_tradnl"/>
        </w:rPr>
      </w:pPr>
      <w:r>
        <w:rPr>
          <w:rFonts w:ascii="Palatino Linotype" w:hAnsi="Palatino Linotype"/>
          <w:lang w:val="es-ES_tradnl"/>
        </w:rPr>
        <w:t xml:space="preserve">De los </w:t>
      </w:r>
      <w:r w:rsidRPr="0011135E">
        <w:rPr>
          <w:rFonts w:ascii="Palatino Linotype" w:hAnsi="Palatino Linotype"/>
          <w:lang w:val="es-ES_tradnl"/>
        </w:rPr>
        <w:t xml:space="preserve"> coordinador</w:t>
      </w:r>
      <w:r>
        <w:rPr>
          <w:rFonts w:ascii="Palatino Linotype" w:hAnsi="Palatino Linotype"/>
          <w:lang w:val="es-ES_tradnl"/>
        </w:rPr>
        <w:t>es</w:t>
      </w:r>
      <w:r w:rsidRPr="0011135E">
        <w:rPr>
          <w:rFonts w:ascii="Palatino Linotype" w:hAnsi="Palatino Linotype"/>
          <w:lang w:val="es-ES_tradnl"/>
        </w:rPr>
        <w:t xml:space="preserve"> </w:t>
      </w:r>
      <w:r w:rsidR="001E3EC9" w:rsidRPr="0011135E">
        <w:rPr>
          <w:rFonts w:ascii="Palatino Linotype" w:hAnsi="Palatino Linotype"/>
          <w:lang w:val="es-ES_tradnl"/>
        </w:rPr>
        <w:t>de Recursos Humanos, Recursos Materiales, Mejora Regulatoria, P</w:t>
      </w:r>
      <w:r w:rsidR="00020555" w:rsidRPr="0011135E">
        <w:rPr>
          <w:rFonts w:ascii="Palatino Linotype" w:hAnsi="Palatino Linotype"/>
          <w:lang w:val="es-ES_tradnl"/>
        </w:rPr>
        <w:t>redial catastro y; ingresos y egresos, requiere:</w:t>
      </w:r>
    </w:p>
    <w:p w14:paraId="2216D916" w14:textId="4D6C26A6" w:rsidR="00020555" w:rsidRPr="0011135E" w:rsidRDefault="00020555" w:rsidP="002A1CE3">
      <w:pPr>
        <w:pStyle w:val="Prrafodelista"/>
        <w:spacing w:before="240" w:after="240" w:line="360" w:lineRule="auto"/>
        <w:ind w:left="720"/>
        <w:contextualSpacing/>
        <w:jc w:val="both"/>
        <w:rPr>
          <w:rFonts w:ascii="Palatino Linotype" w:hAnsi="Palatino Linotype"/>
          <w:lang w:val="es-ES_tradnl"/>
        </w:rPr>
      </w:pPr>
      <w:r w:rsidRPr="0011135E">
        <w:rPr>
          <w:rFonts w:ascii="Palatino Linotype" w:hAnsi="Palatino Linotype"/>
          <w:lang w:val="es-ES_tradnl"/>
        </w:rPr>
        <w:t>Curriculum vitae;</w:t>
      </w:r>
      <w:r w:rsidR="000E71A5">
        <w:rPr>
          <w:rFonts w:ascii="Palatino Linotype" w:hAnsi="Palatino Linotype"/>
          <w:lang w:val="es-ES_tradnl"/>
        </w:rPr>
        <w:t xml:space="preserve"> </w:t>
      </w:r>
      <w:r w:rsidRPr="0011135E">
        <w:rPr>
          <w:rFonts w:ascii="Palatino Linotype" w:hAnsi="Palatino Linotype"/>
          <w:lang w:val="es-ES_tradnl"/>
        </w:rPr>
        <w:t xml:space="preserve">Recibo de nómina de la primera quincena de abril de dos mil veintidós, en versión </w:t>
      </w:r>
      <w:r w:rsidR="00150389" w:rsidRPr="0011135E">
        <w:rPr>
          <w:rFonts w:ascii="Palatino Linotype" w:hAnsi="Palatino Linotype"/>
          <w:lang w:val="es-ES_tradnl"/>
        </w:rPr>
        <w:t>pública</w:t>
      </w:r>
      <w:r w:rsidRPr="0011135E">
        <w:rPr>
          <w:rFonts w:ascii="Palatino Linotype" w:hAnsi="Palatino Linotype"/>
          <w:lang w:val="es-ES_tradnl"/>
        </w:rPr>
        <w:t>;</w:t>
      </w:r>
      <w:r w:rsidR="000E71A5">
        <w:rPr>
          <w:rFonts w:ascii="Palatino Linotype" w:hAnsi="Palatino Linotype"/>
          <w:lang w:val="es-ES_tradnl"/>
        </w:rPr>
        <w:t xml:space="preserve"> </w:t>
      </w:r>
      <w:r w:rsidRPr="0011135E">
        <w:rPr>
          <w:rFonts w:ascii="Palatino Linotype" w:hAnsi="Palatino Linotype"/>
          <w:lang w:val="es-ES_tradnl"/>
        </w:rPr>
        <w:t>Nombramiento: y</w:t>
      </w:r>
      <w:r w:rsidR="000E71A5">
        <w:rPr>
          <w:rFonts w:ascii="Palatino Linotype" w:hAnsi="Palatino Linotype"/>
          <w:lang w:val="es-ES_tradnl"/>
        </w:rPr>
        <w:t xml:space="preserve"> </w:t>
      </w:r>
      <w:r w:rsidR="002A1CE3">
        <w:rPr>
          <w:rFonts w:ascii="Palatino Linotype" w:hAnsi="Palatino Linotype"/>
          <w:lang w:val="es-ES_tradnl"/>
        </w:rPr>
        <w:t>d</w:t>
      </w:r>
      <w:r w:rsidRPr="0011135E">
        <w:rPr>
          <w:rFonts w:ascii="Palatino Linotype" w:hAnsi="Palatino Linotype"/>
          <w:lang w:val="es-ES_tradnl"/>
        </w:rPr>
        <w:t xml:space="preserve">e ser el caso el Certificado de competencia laboral. </w:t>
      </w:r>
    </w:p>
    <w:p w14:paraId="73C36A79" w14:textId="77777777" w:rsidR="00F00113" w:rsidRPr="0011135E" w:rsidRDefault="00F00113" w:rsidP="00822B17">
      <w:pPr>
        <w:pStyle w:val="Prrafodelista"/>
        <w:spacing w:before="240" w:after="240" w:line="360" w:lineRule="auto"/>
        <w:ind w:left="0"/>
        <w:contextualSpacing/>
        <w:jc w:val="both"/>
        <w:rPr>
          <w:rFonts w:ascii="Palatino Linotype" w:hAnsi="Palatino Linotype"/>
          <w:lang w:val="es-ES_tradnl"/>
        </w:rPr>
      </w:pPr>
    </w:p>
    <w:p w14:paraId="1B6F4BB0" w14:textId="1607CC6C" w:rsidR="00C47A56" w:rsidRPr="00C47A56" w:rsidRDefault="00690FC8" w:rsidP="00822B17">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11135E">
        <w:rPr>
          <w:rFonts w:ascii="Palatino Linotype" w:hAnsi="Palatino Linotype"/>
          <w:lang w:val="es-ES_tradnl"/>
        </w:rPr>
        <w:t xml:space="preserve">En respuesta, el </w:t>
      </w:r>
      <w:r w:rsidRPr="0011135E">
        <w:rPr>
          <w:rFonts w:ascii="Palatino Linotype" w:hAnsi="Palatino Linotype"/>
          <w:b/>
          <w:lang w:val="es-ES_tradnl"/>
        </w:rPr>
        <w:t>SUJETO OBLIGADO</w:t>
      </w:r>
      <w:r w:rsidRPr="0011135E">
        <w:rPr>
          <w:rFonts w:ascii="Palatino Linotype" w:hAnsi="Palatino Linotype"/>
          <w:lang w:val="es-ES_tradnl"/>
        </w:rPr>
        <w:t xml:space="preserve"> </w:t>
      </w:r>
      <w:r w:rsidR="00413711" w:rsidRPr="0011135E">
        <w:rPr>
          <w:rFonts w:ascii="Palatino Linotype" w:eastAsiaTheme="minorEastAsia" w:hAnsi="Palatino Linotype" w:cstheme="minorBidi"/>
          <w:color w:val="000000" w:themeColor="text1"/>
          <w:lang w:val="es-ES_tradnl"/>
        </w:rPr>
        <w:t xml:space="preserve">pone a disposición del solicitante los documentos requeridos en su </w:t>
      </w:r>
      <w:r w:rsidR="00150389">
        <w:rPr>
          <w:rFonts w:ascii="Palatino Linotype" w:eastAsiaTheme="minorEastAsia" w:hAnsi="Palatino Linotype" w:cstheme="minorBidi"/>
          <w:color w:val="000000" w:themeColor="text1"/>
          <w:lang w:val="es-ES_tradnl"/>
        </w:rPr>
        <w:t>solicitud para consulta directa.</w:t>
      </w:r>
    </w:p>
    <w:p w14:paraId="70880B2B" w14:textId="77777777" w:rsidR="00C47A56" w:rsidRPr="00C47A56" w:rsidRDefault="00C47A56" w:rsidP="00C47A56">
      <w:pPr>
        <w:pStyle w:val="Prrafodelista"/>
        <w:spacing w:before="240" w:after="240" w:line="360" w:lineRule="auto"/>
        <w:ind w:left="0"/>
        <w:contextualSpacing/>
        <w:jc w:val="both"/>
        <w:rPr>
          <w:rFonts w:ascii="Palatino Linotype" w:eastAsia="MS Mincho" w:hAnsi="Palatino Linotype"/>
          <w:lang w:val="es-ES_tradnl"/>
        </w:rPr>
      </w:pPr>
    </w:p>
    <w:p w14:paraId="14AB8A39" w14:textId="4ABEE177" w:rsidR="007C1550" w:rsidRPr="0011135E" w:rsidRDefault="007C1550" w:rsidP="00822B17">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11135E">
        <w:rPr>
          <w:rFonts w:ascii="Palatino Linotype" w:eastAsia="MS Mincho" w:hAnsi="Palatino Linotype"/>
          <w:lang w:val="es-ES_tradnl"/>
        </w:rPr>
        <w:t xml:space="preserve">Por lo anterior, la Litis a resolver en el presente recurso se circunscribe en determinar si la respuesta del </w:t>
      </w:r>
      <w:r w:rsidRPr="0011135E">
        <w:rPr>
          <w:rFonts w:ascii="Palatino Linotype" w:eastAsia="MS Mincho" w:hAnsi="Palatino Linotype"/>
          <w:b/>
          <w:lang w:val="es-ES_tradnl"/>
        </w:rPr>
        <w:t>SUJETO OBLIGADO</w:t>
      </w:r>
      <w:r w:rsidRPr="0011135E">
        <w:rPr>
          <w:rFonts w:ascii="Palatino Linotype" w:eastAsia="MS Mincho" w:hAnsi="Palatino Linotype"/>
          <w:lang w:val="es-ES_tradnl"/>
        </w:rPr>
        <w:t xml:space="preserve"> colma el derecho de acceso a la información ejercido por el </w:t>
      </w:r>
      <w:r w:rsidRPr="0011135E">
        <w:rPr>
          <w:rFonts w:ascii="Palatino Linotype" w:eastAsia="MS Mincho" w:hAnsi="Palatino Linotype"/>
          <w:b/>
          <w:lang w:val="es-ES_tradnl"/>
        </w:rPr>
        <w:t>RECURRENTE</w:t>
      </w:r>
      <w:r w:rsidRPr="0011135E">
        <w:rPr>
          <w:rFonts w:ascii="Palatino Linotype" w:eastAsia="MS Mincho" w:hAnsi="Palatino Linotype"/>
          <w:lang w:val="es-ES_tradnl"/>
        </w:rPr>
        <w:t xml:space="preserve">; o si, por el contrario, se actualiza la causal de procedencia del recurso de revisión establecida en el artículo 179, fracción </w:t>
      </w:r>
      <w:r w:rsidR="00152B42">
        <w:rPr>
          <w:rFonts w:ascii="Palatino Linotype" w:eastAsia="MS Mincho" w:hAnsi="Palatino Linotype"/>
          <w:lang w:val="es-ES_tradnl"/>
        </w:rPr>
        <w:t>VIII</w:t>
      </w:r>
      <w:r w:rsidRPr="0011135E">
        <w:rPr>
          <w:rFonts w:ascii="Palatino Linotype" w:eastAsia="MS Mincho" w:hAnsi="Palatino Linotype"/>
          <w:lang w:val="es-ES_tradnl"/>
        </w:rPr>
        <w:t xml:space="preserve"> de la Ley de Transparencia y Acceso a la Información Pública del Estado de México y Municipios, misma que se transcribe a continuación:</w:t>
      </w:r>
    </w:p>
    <w:p w14:paraId="7D3CB2BB" w14:textId="77777777" w:rsidR="007C1550" w:rsidRPr="0011135E" w:rsidRDefault="007C1550" w:rsidP="00822B17">
      <w:pPr>
        <w:pStyle w:val="Prrafodelista"/>
        <w:spacing w:before="240" w:after="240" w:line="360" w:lineRule="auto"/>
        <w:ind w:left="0"/>
        <w:contextualSpacing/>
        <w:jc w:val="both"/>
        <w:rPr>
          <w:rFonts w:ascii="Palatino Linotype" w:eastAsia="MS Mincho" w:hAnsi="Palatino Linotype"/>
          <w:lang w:val="es-ES_tradnl"/>
        </w:rPr>
      </w:pPr>
    </w:p>
    <w:p w14:paraId="085806F8" w14:textId="5135BB0C" w:rsidR="007C1550" w:rsidRPr="0011135E" w:rsidRDefault="007C1550" w:rsidP="00150389">
      <w:pPr>
        <w:pStyle w:val="Prrafodelista"/>
        <w:spacing w:line="360" w:lineRule="auto"/>
        <w:jc w:val="both"/>
        <w:rPr>
          <w:rFonts w:ascii="Palatino Linotype" w:eastAsia="MS Mincho" w:hAnsi="Palatino Linotype"/>
          <w:i/>
          <w:lang w:val="es-ES_tradnl"/>
        </w:rPr>
      </w:pPr>
      <w:r w:rsidRPr="0011135E">
        <w:rPr>
          <w:rFonts w:ascii="Palatino Linotype" w:eastAsia="MS Mincho" w:hAnsi="Palatino Linotype"/>
          <w:i/>
          <w:lang w:val="es-ES_tradnl"/>
        </w:rPr>
        <w:lastRenderedPageBreak/>
        <w:t>“Artículo 179. El recurso de revisión es un medio de protección que la Ley otorga a los particulares, para hacer valer su derecho de acceso a la información pública, y procederá en contra de las siguientes causas:</w:t>
      </w:r>
    </w:p>
    <w:p w14:paraId="0E2EC05C" w14:textId="77777777" w:rsidR="00020555" w:rsidRPr="0011135E" w:rsidRDefault="00020555" w:rsidP="00150389">
      <w:pPr>
        <w:pStyle w:val="Prrafodelista"/>
        <w:spacing w:line="360" w:lineRule="auto"/>
        <w:jc w:val="both"/>
        <w:rPr>
          <w:rFonts w:ascii="Palatino Linotype" w:eastAsia="MS Mincho" w:hAnsi="Palatino Linotype"/>
          <w:i/>
          <w:lang w:val="es-ES_tradnl"/>
        </w:rPr>
      </w:pPr>
    </w:p>
    <w:p w14:paraId="4ECF9355" w14:textId="46EBC57E" w:rsidR="007C1550" w:rsidRPr="0011135E" w:rsidRDefault="00020555" w:rsidP="00150389">
      <w:pPr>
        <w:pStyle w:val="Prrafodelista"/>
        <w:spacing w:line="360" w:lineRule="auto"/>
        <w:jc w:val="both"/>
        <w:rPr>
          <w:rFonts w:ascii="Palatino Linotype" w:eastAsia="MS Mincho" w:hAnsi="Palatino Linotype"/>
          <w:i/>
          <w:lang w:val="es-ES_tradnl"/>
        </w:rPr>
      </w:pPr>
      <w:r w:rsidRPr="0011135E">
        <w:rPr>
          <w:rFonts w:ascii="Palatino Linotype" w:eastAsia="MS Mincho" w:hAnsi="Palatino Linotype"/>
          <w:i/>
          <w:lang w:val="es-ES_tradnl"/>
        </w:rPr>
        <w:t>VIII. La notificación, entrega o puesta a disposición de información en una modalidad o formato distinto al solicitado;</w:t>
      </w:r>
    </w:p>
    <w:p w14:paraId="70C1C490" w14:textId="0C53FD46" w:rsidR="00892337" w:rsidRPr="0011135E" w:rsidRDefault="007C1550" w:rsidP="00822B17">
      <w:pPr>
        <w:pStyle w:val="Prrafodelista"/>
        <w:spacing w:line="360" w:lineRule="auto"/>
        <w:rPr>
          <w:rFonts w:ascii="Palatino Linotype" w:eastAsia="MS Mincho" w:hAnsi="Palatino Linotype"/>
          <w:i/>
          <w:lang w:val="es-ES_tradnl"/>
        </w:rPr>
      </w:pPr>
      <w:r w:rsidRPr="0011135E">
        <w:rPr>
          <w:rFonts w:ascii="Palatino Linotype" w:eastAsia="MS Mincho" w:hAnsi="Palatino Linotype"/>
          <w:i/>
          <w:lang w:val="es-ES_tradnl"/>
        </w:rPr>
        <w:t>(…)”</w:t>
      </w:r>
    </w:p>
    <w:p w14:paraId="5162A17C" w14:textId="71549F44" w:rsidR="00286C23" w:rsidRPr="0011135E" w:rsidRDefault="009A1E3F" w:rsidP="00822B17">
      <w:pPr>
        <w:pStyle w:val="Ttulo1"/>
        <w:spacing w:line="360" w:lineRule="auto"/>
        <w:rPr>
          <w:rFonts w:ascii="Palatino Linotype" w:hAnsi="Palatino Linotype"/>
          <w:b/>
          <w:color w:val="000000" w:themeColor="text1"/>
          <w:sz w:val="24"/>
          <w:szCs w:val="24"/>
          <w:lang w:val="es-MX" w:eastAsia="en-US"/>
        </w:rPr>
      </w:pPr>
      <w:bookmarkStart w:id="45" w:name="_Toc68804767"/>
      <w:bookmarkStart w:id="46" w:name="_Toc110984907"/>
      <w:bookmarkStart w:id="47" w:name="_Toc459174366"/>
      <w:bookmarkStart w:id="48" w:name="_Toc459659884"/>
      <w:bookmarkStart w:id="49" w:name="_Toc461687280"/>
      <w:bookmarkStart w:id="50" w:name="_Toc462771051"/>
      <w:bookmarkStart w:id="51" w:name="_Toc464139201"/>
      <w:r w:rsidRPr="0011135E">
        <w:rPr>
          <w:rFonts w:ascii="Palatino Linotype" w:hAnsi="Palatino Linotype"/>
          <w:b/>
          <w:color w:val="000000" w:themeColor="text1"/>
          <w:sz w:val="24"/>
          <w:szCs w:val="24"/>
          <w:lang w:val="es-MX" w:eastAsia="en-US"/>
        </w:rPr>
        <w:t>CUARTO</w:t>
      </w:r>
      <w:r w:rsidR="00F041CF" w:rsidRPr="0011135E">
        <w:rPr>
          <w:rFonts w:ascii="Palatino Linotype" w:hAnsi="Palatino Linotype"/>
          <w:b/>
          <w:color w:val="000000" w:themeColor="text1"/>
          <w:sz w:val="24"/>
          <w:szCs w:val="24"/>
          <w:lang w:val="es-MX" w:eastAsia="en-US"/>
        </w:rPr>
        <w:t>. Estudio y r</w:t>
      </w:r>
      <w:r w:rsidR="00EA0165" w:rsidRPr="0011135E">
        <w:rPr>
          <w:rFonts w:ascii="Palatino Linotype" w:hAnsi="Palatino Linotype"/>
          <w:b/>
          <w:color w:val="000000" w:themeColor="text1"/>
          <w:sz w:val="24"/>
          <w:szCs w:val="24"/>
          <w:lang w:val="es-MX" w:eastAsia="en-US"/>
        </w:rPr>
        <w:t>esolución del asunto.</w:t>
      </w:r>
      <w:bookmarkEnd w:id="45"/>
      <w:bookmarkEnd w:id="46"/>
    </w:p>
    <w:p w14:paraId="576AC248" w14:textId="77777777" w:rsidR="00CB4E8D" w:rsidRPr="0011135E" w:rsidRDefault="00CB4E8D" w:rsidP="00822B17">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2" w:name="_Toc110433658"/>
      <w:r w:rsidRPr="0011135E">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2"/>
    </w:p>
    <w:p w14:paraId="35AC397F" w14:textId="77777777" w:rsidR="00CB4E8D" w:rsidRPr="0011135E" w:rsidRDefault="00CB4E8D" w:rsidP="00822B17">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2B2681D9" w14:textId="77777777" w:rsidR="00CB4E8D" w:rsidRPr="0011135E" w:rsidRDefault="00CB4E8D" w:rsidP="00822B17">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1135E">
        <w:rPr>
          <w:rFonts w:ascii="Palatino Linotype" w:eastAsiaTheme="minorEastAsia" w:hAnsi="Palatino Linotype" w:cstheme="minorBidi"/>
          <w:color w:val="000000" w:themeColor="text1"/>
          <w:lang w:val="es-MX"/>
        </w:rPr>
        <w:t>Es menester precisar</w:t>
      </w:r>
      <w:r w:rsidRPr="0011135E">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1135E">
        <w:rPr>
          <w:rFonts w:ascii="Palatino Linotype" w:eastAsiaTheme="minorEastAsia" w:hAnsi="Palatino Linotype" w:cstheme="minorBidi"/>
          <w:b/>
          <w:bCs/>
          <w:color w:val="000000" w:themeColor="text1"/>
          <w:lang w:val="es-MX"/>
        </w:rPr>
        <w:t>SUJETO OBLIGADO</w:t>
      </w:r>
      <w:r w:rsidRPr="0011135E">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135E">
        <w:rPr>
          <w:rFonts w:ascii="Palatino Linotype" w:eastAsiaTheme="minorEastAsia" w:hAnsi="Palatino Linotype" w:cstheme="minorBidi"/>
          <w:b/>
          <w:bCs/>
          <w:color w:val="000000" w:themeColor="text1"/>
          <w:lang w:val="es-MX"/>
        </w:rPr>
        <w:t>Constitución Política de los Estados Unidos Mexicanos</w:t>
      </w:r>
      <w:r w:rsidRPr="0011135E">
        <w:rPr>
          <w:rFonts w:ascii="Palatino Linotype" w:eastAsiaTheme="minorEastAsia" w:hAnsi="Palatino Linotype" w:cstheme="minorBidi"/>
          <w:bCs/>
          <w:color w:val="000000" w:themeColor="text1"/>
          <w:lang w:val="es-MX"/>
        </w:rPr>
        <w:t>, tienen</w:t>
      </w:r>
      <w:r w:rsidRPr="0011135E">
        <w:rPr>
          <w:rFonts w:ascii="Palatino Linotype" w:eastAsiaTheme="minorEastAsia" w:hAnsi="Palatino Linotype" w:cstheme="minorBidi"/>
          <w:b/>
          <w:bCs/>
          <w:color w:val="000000" w:themeColor="text1"/>
          <w:lang w:val="es-MX"/>
        </w:rPr>
        <w:t xml:space="preserve"> </w:t>
      </w:r>
      <w:r w:rsidRPr="0011135E">
        <w:rPr>
          <w:rFonts w:ascii="Palatino Linotype" w:eastAsiaTheme="minorEastAsia" w:hAnsi="Palatino Linotype" w:cstheme="minorBidi"/>
          <w:bCs/>
          <w:color w:val="000000" w:themeColor="text1"/>
          <w:lang w:val="es-MX"/>
        </w:rPr>
        <w:t xml:space="preserve">la obligación de “promover, </w:t>
      </w:r>
      <w:r w:rsidRPr="0011135E">
        <w:rPr>
          <w:rFonts w:ascii="Palatino Linotype" w:eastAsiaTheme="minorEastAsia" w:hAnsi="Palatino Linotype" w:cstheme="minorBidi"/>
          <w:b/>
          <w:bCs/>
          <w:color w:val="000000" w:themeColor="text1"/>
          <w:lang w:val="es-MX"/>
        </w:rPr>
        <w:t>respetar</w:t>
      </w:r>
      <w:r w:rsidRPr="0011135E">
        <w:rPr>
          <w:rFonts w:ascii="Palatino Linotype" w:eastAsiaTheme="minorEastAsia" w:hAnsi="Palatino Linotype" w:cstheme="minorBidi"/>
          <w:bCs/>
          <w:color w:val="000000" w:themeColor="text1"/>
          <w:lang w:val="es-MX"/>
        </w:rPr>
        <w:t xml:space="preserve">, </w:t>
      </w:r>
      <w:r w:rsidRPr="0011135E">
        <w:rPr>
          <w:rFonts w:ascii="Palatino Linotype" w:eastAsiaTheme="minorEastAsia" w:hAnsi="Palatino Linotype" w:cstheme="minorBidi"/>
          <w:bCs/>
          <w:color w:val="000000" w:themeColor="text1"/>
          <w:lang w:val="es-MX"/>
        </w:rPr>
        <w:lastRenderedPageBreak/>
        <w:t xml:space="preserve">proteger y </w:t>
      </w:r>
      <w:r w:rsidRPr="0011135E">
        <w:rPr>
          <w:rFonts w:ascii="Palatino Linotype" w:eastAsiaTheme="minorEastAsia" w:hAnsi="Palatino Linotype" w:cstheme="minorBidi"/>
          <w:b/>
          <w:bCs/>
          <w:color w:val="000000" w:themeColor="text1"/>
          <w:lang w:val="es-MX"/>
        </w:rPr>
        <w:t>garantizar</w:t>
      </w:r>
      <w:r w:rsidRPr="0011135E">
        <w:rPr>
          <w:rFonts w:ascii="Palatino Linotype" w:eastAsiaTheme="minorEastAsia" w:hAnsi="Palatino Linotype" w:cstheme="minorBidi"/>
          <w:bCs/>
          <w:color w:val="000000" w:themeColor="text1"/>
          <w:lang w:val="es-MX"/>
        </w:rPr>
        <w:t xml:space="preserve"> los derechos humanos”, entre los cuales se encuentra dicho derecho.</w:t>
      </w:r>
    </w:p>
    <w:p w14:paraId="7F502AF5" w14:textId="77777777" w:rsidR="00CB4E8D" w:rsidRPr="0011135E" w:rsidRDefault="00CB4E8D" w:rsidP="00822B17">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18D03FF" w14:textId="77777777" w:rsidR="00CB4E8D" w:rsidRPr="0011135E" w:rsidRDefault="00CB4E8D" w:rsidP="00822B1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1135E">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9DF2560" w14:textId="77777777" w:rsidR="00CB4E8D" w:rsidRPr="0011135E" w:rsidRDefault="00CB4E8D" w:rsidP="00822B17">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0A9C89D" w14:textId="77777777" w:rsidR="00CB4E8D" w:rsidRPr="0011135E" w:rsidRDefault="00CB4E8D" w:rsidP="00822B1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1135E">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11135E">
        <w:rPr>
          <w:rFonts w:ascii="Palatino Linotype" w:eastAsiaTheme="minorEastAsia" w:hAnsi="Palatino Linotype" w:cstheme="minorBidi"/>
          <w:i/>
          <w:color w:val="000000" w:themeColor="text1"/>
          <w:lang w:val="es-MX"/>
        </w:rPr>
        <w:t>La igualdad de oportunidades para recibir, buscar e impartir información</w:t>
      </w:r>
      <w:r w:rsidRPr="0011135E">
        <w:rPr>
          <w:rFonts w:ascii="Palatino Linotype" w:eastAsiaTheme="minorEastAsia" w:hAnsi="Palatino Linotype" w:cstheme="minorBidi"/>
          <w:i/>
          <w:color w:val="000000" w:themeColor="text1"/>
          <w:vertAlign w:val="superscript"/>
          <w:lang w:val="es-MX"/>
        </w:rPr>
        <w:footnoteReference w:id="2"/>
      </w:r>
      <w:r w:rsidRPr="0011135E">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1135E">
        <w:rPr>
          <w:rFonts w:ascii="Palatino Linotype" w:eastAsiaTheme="minorEastAsia" w:hAnsi="Palatino Linotype" w:cstheme="minorBidi"/>
          <w:i/>
          <w:color w:val="000000" w:themeColor="text1"/>
          <w:vertAlign w:val="superscript"/>
          <w:lang w:val="es-MX"/>
        </w:rPr>
        <w:footnoteReference w:id="3"/>
      </w:r>
      <w:r w:rsidRPr="0011135E">
        <w:rPr>
          <w:rFonts w:ascii="Palatino Linotype" w:eastAsiaTheme="minorEastAsia" w:hAnsi="Palatino Linotype" w:cstheme="minorBidi"/>
          <w:color w:val="000000" w:themeColor="text1"/>
          <w:lang w:val="es-MX"/>
        </w:rPr>
        <w:t>que se constituye como una herramienta fundamental para ejercer</w:t>
      </w:r>
      <w:r w:rsidRPr="0011135E">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11135E">
        <w:rPr>
          <w:rFonts w:ascii="Palatino Linotype" w:eastAsiaTheme="minorEastAsia" w:hAnsi="Palatino Linotype" w:cstheme="minorBidi"/>
          <w:i/>
          <w:color w:val="000000" w:themeColor="text1"/>
          <w:vertAlign w:val="superscript"/>
          <w:lang w:val="es-MX"/>
        </w:rPr>
        <w:footnoteReference w:id="4"/>
      </w:r>
      <w:r w:rsidRPr="0011135E">
        <w:rPr>
          <w:rFonts w:ascii="Palatino Linotype" w:eastAsiaTheme="minorEastAsia" w:hAnsi="Palatino Linotype" w:cstheme="minorBidi"/>
          <w:i/>
          <w:color w:val="000000" w:themeColor="text1"/>
          <w:lang w:val="es-MX"/>
        </w:rPr>
        <w:t xml:space="preserve"> </w:t>
      </w:r>
      <w:r w:rsidRPr="0011135E">
        <w:rPr>
          <w:rFonts w:ascii="Palatino Linotype" w:eastAsiaTheme="minorEastAsia" w:hAnsi="Palatino Linotype" w:cstheme="minorBidi"/>
          <w:color w:val="000000" w:themeColor="text1"/>
          <w:lang w:val="es-MX"/>
        </w:rPr>
        <w:t>fomentando</w:t>
      </w:r>
      <w:r w:rsidRPr="0011135E">
        <w:rPr>
          <w:rFonts w:ascii="Palatino Linotype" w:eastAsiaTheme="minorEastAsia" w:hAnsi="Palatino Linotype" w:cstheme="minorBidi"/>
          <w:i/>
          <w:color w:val="000000" w:themeColor="text1"/>
          <w:lang w:val="es-MX"/>
        </w:rPr>
        <w:t xml:space="preserve"> la transparencia de las actividades estatales y </w:t>
      </w:r>
      <w:r w:rsidRPr="0011135E">
        <w:rPr>
          <w:rFonts w:ascii="Palatino Linotype" w:eastAsiaTheme="minorEastAsia" w:hAnsi="Palatino Linotype" w:cstheme="minorBidi"/>
          <w:color w:val="000000" w:themeColor="text1"/>
          <w:lang w:val="es-MX"/>
        </w:rPr>
        <w:t>promoviendo</w:t>
      </w:r>
      <w:r w:rsidRPr="0011135E">
        <w:rPr>
          <w:rFonts w:ascii="Palatino Linotype" w:eastAsiaTheme="minorEastAsia" w:hAnsi="Palatino Linotype" w:cstheme="minorBidi"/>
          <w:i/>
          <w:color w:val="000000" w:themeColor="text1"/>
          <w:lang w:val="es-MX"/>
        </w:rPr>
        <w:t xml:space="preserve"> la responsabilidad de los funcionarios sobre su gestión </w:t>
      </w:r>
      <w:r w:rsidRPr="0011135E">
        <w:rPr>
          <w:rFonts w:ascii="Palatino Linotype" w:eastAsiaTheme="minorEastAsia" w:hAnsi="Palatino Linotype" w:cstheme="minorBidi"/>
          <w:i/>
          <w:color w:val="000000" w:themeColor="text1"/>
          <w:lang w:val="es-MX"/>
        </w:rPr>
        <w:lastRenderedPageBreak/>
        <w:t>pública,</w:t>
      </w:r>
      <w:r w:rsidRPr="0011135E">
        <w:rPr>
          <w:rFonts w:ascii="Palatino Linotype" w:eastAsiaTheme="minorEastAsia" w:hAnsi="Palatino Linotype" w:cstheme="minorBidi"/>
          <w:i/>
          <w:color w:val="000000" w:themeColor="text1"/>
          <w:vertAlign w:val="superscript"/>
          <w:lang w:val="es-MX"/>
        </w:rPr>
        <w:footnoteReference w:id="5"/>
      </w:r>
      <w:r w:rsidRPr="0011135E">
        <w:rPr>
          <w:rFonts w:ascii="Palatino Linotype" w:eastAsiaTheme="minorEastAsia" w:hAnsi="Palatino Linotype" w:cstheme="minorBidi"/>
          <w:color w:val="000000" w:themeColor="text1"/>
          <w:lang w:val="es-MX"/>
        </w:rPr>
        <w:t>que permite</w:t>
      </w:r>
      <w:r w:rsidRPr="0011135E">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6C8208B9" w14:textId="77777777" w:rsidR="00CB4E8D" w:rsidRPr="0011135E" w:rsidRDefault="00CB4E8D" w:rsidP="00822B17">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3958B4E" w14:textId="77777777" w:rsidR="00CB4E8D" w:rsidRPr="0011135E" w:rsidRDefault="00CB4E8D" w:rsidP="00822B1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11135E">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8D9F738" w14:textId="2A255571" w:rsidR="002C7E93" w:rsidRPr="0011135E" w:rsidRDefault="002C7E93" w:rsidP="00822B17">
      <w:pPr>
        <w:spacing w:line="360" w:lineRule="auto"/>
        <w:rPr>
          <w:rFonts w:ascii="Palatino Linotype" w:hAnsi="Palatino Linotype"/>
          <w:lang w:val="es-MX" w:eastAsia="en-US"/>
        </w:rPr>
      </w:pPr>
    </w:p>
    <w:p w14:paraId="4C48BE97" w14:textId="007BA94E" w:rsidR="003523DE" w:rsidRPr="0011135E" w:rsidRDefault="00D91C33" w:rsidP="00822B17">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53" w:name="_Toc110984908"/>
      <w:r w:rsidRPr="0011135E">
        <w:rPr>
          <w:rFonts w:ascii="Palatino Linotype" w:hAnsi="Palatino Linotype"/>
          <w:b/>
          <w:color w:val="auto"/>
          <w:sz w:val="24"/>
          <w:szCs w:val="24"/>
          <w:lang w:val="es-MX" w:eastAsia="en-US"/>
        </w:rPr>
        <w:t>De la solicitud</w:t>
      </w:r>
      <w:r w:rsidR="008E3114" w:rsidRPr="0011135E">
        <w:rPr>
          <w:rFonts w:ascii="Palatino Linotype" w:hAnsi="Palatino Linotype"/>
          <w:b/>
          <w:color w:val="auto"/>
          <w:sz w:val="24"/>
          <w:szCs w:val="24"/>
          <w:lang w:val="es-MX" w:eastAsia="en-US"/>
        </w:rPr>
        <w:t>es</w:t>
      </w:r>
      <w:r w:rsidRPr="0011135E">
        <w:rPr>
          <w:rFonts w:ascii="Palatino Linotype" w:hAnsi="Palatino Linotype"/>
          <w:b/>
          <w:color w:val="auto"/>
          <w:sz w:val="24"/>
          <w:szCs w:val="24"/>
          <w:lang w:val="es-MX" w:eastAsia="en-US"/>
        </w:rPr>
        <w:t xml:space="preserve"> de información y la respuesta</w:t>
      </w:r>
      <w:r w:rsidR="008E3114" w:rsidRPr="0011135E">
        <w:rPr>
          <w:rFonts w:ascii="Palatino Linotype" w:hAnsi="Palatino Linotype"/>
          <w:b/>
          <w:color w:val="auto"/>
          <w:sz w:val="24"/>
          <w:szCs w:val="24"/>
          <w:lang w:val="es-MX" w:eastAsia="en-US"/>
        </w:rPr>
        <w:t>s</w:t>
      </w:r>
      <w:r w:rsidRPr="0011135E">
        <w:rPr>
          <w:rFonts w:ascii="Palatino Linotype" w:hAnsi="Palatino Linotype"/>
          <w:b/>
          <w:color w:val="auto"/>
          <w:sz w:val="24"/>
          <w:szCs w:val="24"/>
          <w:lang w:val="es-MX" w:eastAsia="en-US"/>
        </w:rPr>
        <w:t xml:space="preserve"> otorgada</w:t>
      </w:r>
      <w:r w:rsidR="008E3114" w:rsidRPr="0011135E">
        <w:rPr>
          <w:rFonts w:ascii="Palatino Linotype" w:hAnsi="Palatino Linotype"/>
          <w:b/>
          <w:color w:val="auto"/>
          <w:sz w:val="24"/>
          <w:szCs w:val="24"/>
          <w:lang w:val="es-MX" w:eastAsia="en-US"/>
        </w:rPr>
        <w:t>s</w:t>
      </w:r>
      <w:r w:rsidRPr="0011135E">
        <w:rPr>
          <w:rFonts w:ascii="Palatino Linotype" w:hAnsi="Palatino Linotype"/>
          <w:b/>
          <w:color w:val="auto"/>
          <w:sz w:val="24"/>
          <w:szCs w:val="24"/>
          <w:lang w:val="es-MX" w:eastAsia="en-US"/>
        </w:rPr>
        <w:t>.</w:t>
      </w:r>
      <w:bookmarkEnd w:id="53"/>
      <w:r w:rsidRPr="0011135E">
        <w:rPr>
          <w:rFonts w:ascii="Palatino Linotype" w:hAnsi="Palatino Linotype"/>
          <w:b/>
          <w:color w:val="auto"/>
          <w:sz w:val="24"/>
          <w:szCs w:val="24"/>
          <w:lang w:val="es-MX" w:eastAsia="en-US"/>
        </w:rPr>
        <w:t xml:space="preserve"> </w:t>
      </w:r>
    </w:p>
    <w:p w14:paraId="4BF3BCA3" w14:textId="77777777" w:rsidR="00D91C33" w:rsidRPr="0011135E" w:rsidRDefault="00D91C33" w:rsidP="00822B17">
      <w:pPr>
        <w:pStyle w:val="Prrafodelista"/>
        <w:spacing w:line="360" w:lineRule="auto"/>
        <w:ind w:left="1080"/>
        <w:rPr>
          <w:rFonts w:ascii="Palatino Linotype" w:hAnsi="Palatino Linotype"/>
          <w:lang w:val="es-MX" w:eastAsia="en-US"/>
        </w:rPr>
      </w:pPr>
    </w:p>
    <w:p w14:paraId="113D11EC" w14:textId="77777777" w:rsidR="00D91C33" w:rsidRPr="006244EA" w:rsidRDefault="00EA0165" w:rsidP="00822B1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1135E">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11135E">
        <w:rPr>
          <w:rFonts w:ascii="Palatino Linotype" w:eastAsia="Cambria" w:hAnsi="Palatino Linotype" w:cs="Arial"/>
          <w:lang w:val="es-MX" w:eastAsia="en-US"/>
        </w:rPr>
        <w:lastRenderedPageBreak/>
        <w:t xml:space="preserve">artículo 8 de la </w:t>
      </w:r>
      <w:r w:rsidRPr="0011135E">
        <w:rPr>
          <w:rFonts w:ascii="Palatino Linotype" w:eastAsia="Calibri" w:hAnsi="Palatino Linotype" w:cs="Arial"/>
          <w:b/>
          <w:lang w:eastAsia="en-US"/>
        </w:rPr>
        <w:t>Ley de Transparencia y Acceso a la Información Pública del Estado de México y Municipios</w:t>
      </w:r>
      <w:r w:rsidR="006C693D" w:rsidRPr="0011135E">
        <w:rPr>
          <w:rFonts w:ascii="Palatino Linotype" w:hAnsi="Palatino Linotype" w:cs="Arial"/>
          <w:lang w:eastAsia="es-MX"/>
        </w:rPr>
        <w:t>.</w:t>
      </w:r>
    </w:p>
    <w:p w14:paraId="16C5FB21" w14:textId="77777777" w:rsidR="006244EA" w:rsidRPr="006244EA" w:rsidRDefault="006244EA" w:rsidP="006244EA">
      <w:pPr>
        <w:pStyle w:val="Prrafodelista"/>
        <w:spacing w:before="240" w:after="360" w:line="360" w:lineRule="auto"/>
        <w:ind w:left="0"/>
        <w:contextualSpacing/>
        <w:jc w:val="both"/>
        <w:rPr>
          <w:rFonts w:ascii="Palatino Linotype" w:eastAsia="MS Mincho" w:hAnsi="Palatino Linotype" w:cs="Arial"/>
          <w:i/>
          <w:lang w:val="es-MX"/>
        </w:rPr>
      </w:pPr>
    </w:p>
    <w:p w14:paraId="687DD52D" w14:textId="45417032" w:rsidR="003260BC" w:rsidRDefault="000E71A5" w:rsidP="000E71A5">
      <w:pPr>
        <w:pStyle w:val="Prrafodelista"/>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Pr>
          <w:rFonts w:ascii="Palatino Linotype" w:eastAsia="MS Mincho" w:hAnsi="Palatino Linotype" w:cs="Arial"/>
          <w:lang w:val="es-MX"/>
        </w:rPr>
        <w:t>D</w:t>
      </w:r>
      <w:r w:rsidR="00D91C33" w:rsidRPr="0011135E">
        <w:rPr>
          <w:rFonts w:ascii="Palatino Linotype" w:eastAsia="MS Mincho" w:hAnsi="Palatino Linotype" w:cs="Arial"/>
          <w:lang w:val="es-MX"/>
        </w:rPr>
        <w:t xml:space="preserve">e la lectura a la solicitud de información se observa </w:t>
      </w:r>
      <w:r w:rsidR="007E6704" w:rsidRPr="0011135E">
        <w:rPr>
          <w:rFonts w:ascii="Palatino Linotype" w:eastAsia="MS Mincho" w:hAnsi="Palatino Linotype" w:cs="Arial"/>
          <w:lang w:val="es-MX"/>
        </w:rPr>
        <w:t>que el particular requirió al</w:t>
      </w:r>
      <w:r w:rsidR="00342855" w:rsidRPr="0011135E">
        <w:rPr>
          <w:rFonts w:ascii="Palatino Linotype" w:eastAsia="MS Mincho" w:hAnsi="Palatino Linotype" w:cs="Arial"/>
          <w:lang w:val="es-MX"/>
        </w:rPr>
        <w:t xml:space="preserve"> </w:t>
      </w:r>
      <w:r w:rsidR="00CF150E" w:rsidRPr="0011135E">
        <w:rPr>
          <w:rFonts w:ascii="Palatino Linotype" w:eastAsia="MS Mincho" w:hAnsi="Palatino Linotype" w:cs="Arial"/>
          <w:b/>
          <w:lang w:val="es-MX"/>
        </w:rPr>
        <w:t>Ayuntamiento de Tenancingo</w:t>
      </w:r>
      <w:bookmarkStart w:id="54" w:name="_Toc84264165"/>
      <w:r w:rsidR="00342855" w:rsidRPr="0011135E">
        <w:rPr>
          <w:rFonts w:ascii="Palatino Linotype" w:eastAsia="MS Mincho" w:hAnsi="Palatino Linotype" w:cs="Arial"/>
          <w:lang w:val="es-MX"/>
        </w:rPr>
        <w:t xml:space="preserve">, </w:t>
      </w:r>
      <w:r w:rsidR="00A930E9" w:rsidRPr="0011135E">
        <w:rPr>
          <w:rFonts w:ascii="Palatino Linotype" w:eastAsia="MS Mincho" w:hAnsi="Palatino Linotype" w:cs="Arial"/>
          <w:lang w:val="es-MX"/>
        </w:rPr>
        <w:t xml:space="preserve">acceder </w:t>
      </w:r>
      <w:r w:rsidR="0011135E" w:rsidRPr="0011135E">
        <w:rPr>
          <w:rFonts w:ascii="Palatino Linotype" w:eastAsia="MS Mincho" w:hAnsi="Palatino Linotype" w:cs="Arial"/>
          <w:lang w:val="es-MX"/>
        </w:rPr>
        <w:t xml:space="preserve">a: </w:t>
      </w:r>
    </w:p>
    <w:p w14:paraId="17D76D63" w14:textId="77777777" w:rsidR="00152B42" w:rsidRPr="00152B42" w:rsidRDefault="00152B42" w:rsidP="00152B42">
      <w:pPr>
        <w:pStyle w:val="Prrafodelista"/>
        <w:rPr>
          <w:rFonts w:ascii="Palatino Linotype" w:eastAsia="MS Mincho" w:hAnsi="Palatino Linotype" w:cs="Arial"/>
          <w:lang w:val="es-MX"/>
        </w:rPr>
      </w:pPr>
    </w:p>
    <w:p w14:paraId="17DC7896" w14:textId="77777777" w:rsidR="00152B42" w:rsidRPr="0011135E" w:rsidRDefault="00152B42" w:rsidP="00152B42">
      <w:pPr>
        <w:pStyle w:val="Prrafodelista"/>
        <w:tabs>
          <w:tab w:val="left" w:pos="0"/>
          <w:tab w:val="left" w:pos="426"/>
        </w:tabs>
        <w:spacing w:before="240" w:after="240" w:line="360" w:lineRule="auto"/>
        <w:ind w:left="0" w:right="49"/>
        <w:contextualSpacing/>
        <w:jc w:val="both"/>
        <w:rPr>
          <w:rFonts w:ascii="Palatino Linotype" w:eastAsia="MS Mincho" w:hAnsi="Palatino Linotype" w:cs="Arial"/>
          <w:lang w:val="es-MX"/>
        </w:rPr>
      </w:pPr>
    </w:p>
    <w:p w14:paraId="449F1E29" w14:textId="40704454" w:rsidR="002A1CE3" w:rsidRPr="00200124" w:rsidRDefault="000859A4" w:rsidP="002A1CE3">
      <w:pPr>
        <w:pStyle w:val="Prrafodelista"/>
        <w:spacing w:before="240" w:after="240" w:line="360" w:lineRule="auto"/>
        <w:ind w:left="720"/>
        <w:contextualSpacing/>
        <w:jc w:val="both"/>
        <w:rPr>
          <w:rFonts w:ascii="Palatino Linotype" w:hAnsi="Palatino Linotype"/>
          <w:lang w:val="es-ES_tradnl"/>
        </w:rPr>
      </w:pPr>
      <w:r>
        <w:rPr>
          <w:rFonts w:ascii="Palatino Linotype" w:hAnsi="Palatino Linotype"/>
          <w:lang w:val="es-ES_tradnl"/>
        </w:rPr>
        <w:t>D</w:t>
      </w:r>
      <w:r w:rsidR="002A1CE3" w:rsidRPr="0011135E">
        <w:rPr>
          <w:rFonts w:ascii="Palatino Linotype" w:hAnsi="Palatino Linotype"/>
          <w:lang w:val="es-ES_tradnl"/>
        </w:rPr>
        <w:t>e Rene Arroyo Gonzáles y de Lidia Núñez Serrano</w:t>
      </w:r>
      <w:r>
        <w:rPr>
          <w:rFonts w:ascii="Palatino Linotype" w:hAnsi="Palatino Linotype"/>
          <w:lang w:val="es-ES_tradnl"/>
        </w:rPr>
        <w:t xml:space="preserve">, </w:t>
      </w:r>
      <w:r w:rsidRPr="000859A4">
        <w:rPr>
          <w:rFonts w:ascii="Palatino Linotype" w:hAnsi="Palatino Linotype"/>
          <w:lang w:val="es-ES_tradnl"/>
        </w:rPr>
        <w:t xml:space="preserve"> </w:t>
      </w:r>
      <w:r>
        <w:rPr>
          <w:rFonts w:ascii="Palatino Linotype" w:hAnsi="Palatino Linotype"/>
          <w:lang w:val="es-ES_tradnl"/>
        </w:rPr>
        <w:t>alta en la Tesorería y r</w:t>
      </w:r>
      <w:r w:rsidRPr="0011135E">
        <w:rPr>
          <w:rFonts w:ascii="Palatino Linotype" w:hAnsi="Palatino Linotype"/>
          <w:lang w:val="es-ES_tradnl"/>
        </w:rPr>
        <w:t xml:space="preserve">ecibo de nómina en versión Publica; </w:t>
      </w:r>
      <w:r>
        <w:rPr>
          <w:rFonts w:ascii="Palatino Linotype" w:hAnsi="Palatino Linotype"/>
          <w:lang w:val="es-ES_tradnl"/>
        </w:rPr>
        <w:t xml:space="preserve">o lista </w:t>
      </w:r>
      <w:r w:rsidRPr="00200124">
        <w:rPr>
          <w:rFonts w:ascii="Palatino Linotype" w:hAnsi="Palatino Linotype"/>
          <w:lang w:val="es-ES_tradnl"/>
        </w:rPr>
        <w:t>donde firman que re</w:t>
      </w:r>
      <w:r>
        <w:rPr>
          <w:rFonts w:ascii="Palatino Linotype" w:hAnsi="Palatino Linotype"/>
          <w:lang w:val="es-ES_tradnl"/>
        </w:rPr>
        <w:t>ciben dicho pago.</w:t>
      </w:r>
    </w:p>
    <w:p w14:paraId="2754D91F" w14:textId="77777777" w:rsidR="002A1CE3" w:rsidRDefault="002A1CE3" w:rsidP="002A1CE3">
      <w:pPr>
        <w:pStyle w:val="Prrafodelista"/>
        <w:spacing w:before="240" w:after="240" w:line="360" w:lineRule="auto"/>
        <w:ind w:left="720"/>
        <w:contextualSpacing/>
        <w:jc w:val="both"/>
        <w:rPr>
          <w:rFonts w:ascii="Palatino Linotype" w:hAnsi="Palatino Linotype"/>
          <w:lang w:val="es-ES_tradnl"/>
        </w:rPr>
      </w:pPr>
    </w:p>
    <w:p w14:paraId="7D1A4603" w14:textId="77777777" w:rsidR="002A1CE3" w:rsidRPr="0011135E" w:rsidRDefault="002A1CE3" w:rsidP="000859A4">
      <w:pPr>
        <w:pStyle w:val="Prrafodelista"/>
        <w:spacing w:before="240" w:after="240" w:line="360" w:lineRule="auto"/>
        <w:ind w:left="720"/>
        <w:contextualSpacing/>
        <w:jc w:val="both"/>
        <w:rPr>
          <w:rFonts w:ascii="Palatino Linotype" w:hAnsi="Palatino Linotype"/>
          <w:lang w:val="es-ES_tradnl"/>
        </w:rPr>
      </w:pPr>
      <w:r>
        <w:rPr>
          <w:rFonts w:ascii="Palatino Linotype" w:hAnsi="Palatino Linotype"/>
          <w:lang w:val="es-ES_tradnl"/>
        </w:rPr>
        <w:t xml:space="preserve">De los </w:t>
      </w:r>
      <w:r w:rsidRPr="0011135E">
        <w:rPr>
          <w:rFonts w:ascii="Palatino Linotype" w:hAnsi="Palatino Linotype"/>
          <w:lang w:val="es-ES_tradnl"/>
        </w:rPr>
        <w:t xml:space="preserve"> coordinador</w:t>
      </w:r>
      <w:r>
        <w:rPr>
          <w:rFonts w:ascii="Palatino Linotype" w:hAnsi="Palatino Linotype"/>
          <w:lang w:val="es-ES_tradnl"/>
        </w:rPr>
        <w:t>es</w:t>
      </w:r>
      <w:r w:rsidRPr="0011135E">
        <w:rPr>
          <w:rFonts w:ascii="Palatino Linotype" w:hAnsi="Palatino Linotype"/>
          <w:lang w:val="es-ES_tradnl"/>
        </w:rPr>
        <w:t xml:space="preserve"> de Recursos Humanos, Recursos Materiales, Mejora Regulatoria, Predial catastro y; ingresos y egresos, requiere:</w:t>
      </w:r>
    </w:p>
    <w:p w14:paraId="73FCD36D" w14:textId="77777777" w:rsidR="002A1CE3" w:rsidRPr="0011135E" w:rsidRDefault="002A1CE3" w:rsidP="002A1CE3">
      <w:pPr>
        <w:pStyle w:val="Prrafodelista"/>
        <w:spacing w:before="240" w:after="240" w:line="360" w:lineRule="auto"/>
        <w:ind w:left="720"/>
        <w:contextualSpacing/>
        <w:jc w:val="both"/>
        <w:rPr>
          <w:rFonts w:ascii="Palatino Linotype" w:hAnsi="Palatino Linotype"/>
          <w:lang w:val="es-ES_tradnl"/>
        </w:rPr>
      </w:pPr>
      <w:r w:rsidRPr="0011135E">
        <w:rPr>
          <w:rFonts w:ascii="Palatino Linotype" w:hAnsi="Palatino Linotype"/>
          <w:lang w:val="es-ES_tradnl"/>
        </w:rPr>
        <w:t>Curriculum vitae;</w:t>
      </w:r>
      <w:r>
        <w:rPr>
          <w:rFonts w:ascii="Palatino Linotype" w:hAnsi="Palatino Linotype"/>
          <w:lang w:val="es-ES_tradnl"/>
        </w:rPr>
        <w:t xml:space="preserve"> </w:t>
      </w:r>
      <w:r w:rsidRPr="0011135E">
        <w:rPr>
          <w:rFonts w:ascii="Palatino Linotype" w:hAnsi="Palatino Linotype"/>
          <w:lang w:val="es-ES_tradnl"/>
        </w:rPr>
        <w:t>Recibo de nómina de la primera quincena de abril de dos mil veintidós, en versión pública;</w:t>
      </w:r>
      <w:r>
        <w:rPr>
          <w:rFonts w:ascii="Palatino Linotype" w:hAnsi="Palatino Linotype"/>
          <w:lang w:val="es-ES_tradnl"/>
        </w:rPr>
        <w:t xml:space="preserve"> </w:t>
      </w:r>
      <w:r w:rsidRPr="0011135E">
        <w:rPr>
          <w:rFonts w:ascii="Palatino Linotype" w:hAnsi="Palatino Linotype"/>
          <w:lang w:val="es-ES_tradnl"/>
        </w:rPr>
        <w:t>Nombramiento: y</w:t>
      </w:r>
      <w:r>
        <w:rPr>
          <w:rFonts w:ascii="Palatino Linotype" w:hAnsi="Palatino Linotype"/>
          <w:lang w:val="es-ES_tradnl"/>
        </w:rPr>
        <w:t xml:space="preserve"> d</w:t>
      </w:r>
      <w:r w:rsidRPr="0011135E">
        <w:rPr>
          <w:rFonts w:ascii="Palatino Linotype" w:hAnsi="Palatino Linotype"/>
          <w:lang w:val="es-ES_tradnl"/>
        </w:rPr>
        <w:t xml:space="preserve">e ser el caso el Certificado de competencia laboral. </w:t>
      </w:r>
    </w:p>
    <w:p w14:paraId="07223173" w14:textId="77777777" w:rsidR="0011135E" w:rsidRPr="0011135E" w:rsidRDefault="0011135E" w:rsidP="00822B17">
      <w:pPr>
        <w:pStyle w:val="Prrafodelista"/>
        <w:tabs>
          <w:tab w:val="left" w:pos="0"/>
          <w:tab w:val="left" w:pos="426"/>
        </w:tabs>
        <w:spacing w:before="240" w:after="240" w:line="360" w:lineRule="auto"/>
        <w:ind w:left="0" w:right="49"/>
        <w:contextualSpacing/>
        <w:jc w:val="both"/>
        <w:rPr>
          <w:rFonts w:ascii="Palatino Linotype" w:eastAsia="MS Mincho" w:hAnsi="Palatino Linotype" w:cs="Arial"/>
          <w:lang w:val="es-MX"/>
        </w:rPr>
      </w:pPr>
    </w:p>
    <w:p w14:paraId="03406AA8" w14:textId="075D5C7A" w:rsidR="0081381E" w:rsidRPr="0011135E" w:rsidRDefault="00C548CF" w:rsidP="00822B17">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11135E">
        <w:rPr>
          <w:rFonts w:ascii="Palatino Linotype" w:eastAsia="MS Mincho" w:hAnsi="Palatino Linotype" w:cs="Arial"/>
          <w:color w:val="000000"/>
          <w:lang w:val="es-ES_tradnl"/>
        </w:rPr>
        <w:t>Así las cosas, este Instituto de Transparencia, de conformidad con los principios de eficacia y profesionalismo</w:t>
      </w:r>
      <w:r w:rsidRPr="0011135E">
        <w:rPr>
          <w:rStyle w:val="Refdenotaalpie"/>
          <w:rFonts w:ascii="Palatino Linotype" w:eastAsia="MS Mincho" w:hAnsi="Palatino Linotype" w:cs="Arial"/>
          <w:color w:val="000000"/>
          <w:lang w:val="es-ES_tradnl"/>
        </w:rPr>
        <w:footnoteReference w:id="6"/>
      </w:r>
      <w:r w:rsidRPr="0011135E">
        <w:rPr>
          <w:rFonts w:ascii="Palatino Linotype" w:eastAsia="MS Mincho" w:hAnsi="Palatino Linotype" w:cs="Arial"/>
          <w:color w:val="000000"/>
          <w:lang w:val="es-ES_tradnl"/>
        </w:rPr>
        <w:t xml:space="preserve">, procederá a verificar la información remitida por el </w:t>
      </w:r>
      <w:r w:rsidRPr="0011135E">
        <w:rPr>
          <w:rFonts w:ascii="Palatino Linotype" w:eastAsia="MS Mincho" w:hAnsi="Palatino Linotype" w:cs="Arial"/>
          <w:b/>
          <w:color w:val="000000"/>
          <w:lang w:val="es-ES_tradnl"/>
        </w:rPr>
        <w:lastRenderedPageBreak/>
        <w:t>SUJETO OBLIGADO y</w:t>
      </w:r>
      <w:r w:rsidRPr="0011135E">
        <w:rPr>
          <w:rFonts w:ascii="Palatino Linotype" w:eastAsia="MS Mincho" w:hAnsi="Palatino Linotype" w:cs="Arial"/>
          <w:color w:val="000000"/>
          <w:lang w:val="es-ES_tradnl"/>
        </w:rPr>
        <w:t xml:space="preserve"> las manifestaciones realizadas por el </w:t>
      </w:r>
      <w:r w:rsidRPr="0011135E">
        <w:rPr>
          <w:rFonts w:ascii="Palatino Linotype" w:eastAsia="MS Mincho" w:hAnsi="Palatino Linotype" w:cs="Arial"/>
          <w:b/>
          <w:color w:val="000000"/>
          <w:lang w:val="es-ES_tradnl"/>
        </w:rPr>
        <w:t>SOLIC</w:t>
      </w:r>
      <w:r w:rsidR="000859A4">
        <w:rPr>
          <w:rFonts w:ascii="Palatino Linotype" w:eastAsia="MS Mincho" w:hAnsi="Palatino Linotype" w:cs="Arial"/>
          <w:b/>
          <w:color w:val="000000"/>
          <w:lang w:val="es-ES_tradnl"/>
        </w:rPr>
        <w:t>I</w:t>
      </w:r>
      <w:r w:rsidRPr="0011135E">
        <w:rPr>
          <w:rFonts w:ascii="Palatino Linotype" w:eastAsia="MS Mincho" w:hAnsi="Palatino Linotype" w:cs="Arial"/>
          <w:b/>
          <w:color w:val="000000"/>
          <w:lang w:val="es-ES_tradnl"/>
        </w:rPr>
        <w:t xml:space="preserve">TANTE </w:t>
      </w:r>
      <w:r w:rsidRPr="0011135E">
        <w:rPr>
          <w:rFonts w:ascii="Palatino Linotype" w:eastAsia="MS Mincho" w:hAnsi="Palatino Linotype" w:cs="Arial"/>
          <w:color w:val="000000"/>
          <w:lang w:val="es-ES_tradnl"/>
        </w:rPr>
        <w:t xml:space="preserve">a efecto de determinar </w:t>
      </w:r>
      <w:bookmarkEnd w:id="54"/>
      <w:r w:rsidR="002E2669" w:rsidRPr="0011135E">
        <w:rPr>
          <w:rFonts w:ascii="Palatino Linotype" w:eastAsia="MS Mincho" w:hAnsi="Palatino Linotype" w:cs="Arial"/>
          <w:color w:val="000000"/>
          <w:lang w:val="es-ES_tradnl"/>
        </w:rPr>
        <w:t xml:space="preserve">si la información remitida se encuentra apegada a lo que </w:t>
      </w:r>
      <w:r w:rsidR="00575053" w:rsidRPr="0011135E">
        <w:rPr>
          <w:rFonts w:ascii="Palatino Linotype" w:eastAsia="MS Mincho" w:hAnsi="Palatino Linotype" w:cs="Arial"/>
          <w:color w:val="000000"/>
          <w:lang w:val="es-ES_tradnl"/>
        </w:rPr>
        <w:t>establece la Ley en materia de T</w:t>
      </w:r>
      <w:r w:rsidR="002E2669" w:rsidRPr="0011135E">
        <w:rPr>
          <w:rFonts w:ascii="Palatino Linotype" w:eastAsia="MS Mincho" w:hAnsi="Palatino Linotype" w:cs="Arial"/>
          <w:color w:val="000000"/>
          <w:lang w:val="es-ES_tradnl"/>
        </w:rPr>
        <w:t xml:space="preserve">ransparencia. </w:t>
      </w:r>
    </w:p>
    <w:p w14:paraId="25C9FEB6" w14:textId="4A436B22" w:rsidR="00CB6E8B" w:rsidRPr="0011135E" w:rsidRDefault="00575053" w:rsidP="00822B17">
      <w:pPr>
        <w:pStyle w:val="Ttulo1"/>
        <w:numPr>
          <w:ilvl w:val="0"/>
          <w:numId w:val="4"/>
        </w:numPr>
        <w:spacing w:line="360" w:lineRule="auto"/>
        <w:ind w:left="0" w:firstLine="0"/>
        <w:rPr>
          <w:rFonts w:ascii="Palatino Linotype" w:hAnsi="Palatino Linotype"/>
          <w:b/>
          <w:color w:val="auto"/>
          <w:sz w:val="24"/>
          <w:szCs w:val="24"/>
        </w:rPr>
      </w:pPr>
      <w:bookmarkStart w:id="55" w:name="_Toc110984909"/>
      <w:r w:rsidRPr="0011135E">
        <w:rPr>
          <w:rFonts w:ascii="Palatino Linotype" w:hAnsi="Palatino Linotype"/>
          <w:b/>
          <w:color w:val="auto"/>
          <w:sz w:val="24"/>
          <w:szCs w:val="24"/>
        </w:rPr>
        <w:t>De la naturaleza de la información solicitada.</w:t>
      </w:r>
      <w:bookmarkEnd w:id="55"/>
      <w:r w:rsidRPr="0011135E">
        <w:rPr>
          <w:rFonts w:ascii="Palatino Linotype" w:hAnsi="Palatino Linotype"/>
          <w:b/>
          <w:color w:val="auto"/>
          <w:sz w:val="24"/>
          <w:szCs w:val="24"/>
        </w:rPr>
        <w:t xml:space="preserve"> </w:t>
      </w:r>
    </w:p>
    <w:p w14:paraId="379AB981" w14:textId="2AE3FE55" w:rsidR="001C2C24" w:rsidRPr="0011135E" w:rsidRDefault="001C2C24" w:rsidP="00822B17">
      <w:pPr>
        <w:spacing w:line="360" w:lineRule="auto"/>
        <w:jc w:val="both"/>
        <w:rPr>
          <w:rFonts w:ascii="Palatino Linotype" w:hAnsi="Palatino Linotype"/>
          <w:b/>
        </w:rPr>
      </w:pPr>
    </w:p>
    <w:p w14:paraId="6385C968" w14:textId="26E3D52A" w:rsidR="001C2C24" w:rsidRPr="0011135E" w:rsidRDefault="001C2C24" w:rsidP="00822B17">
      <w:pPr>
        <w:pStyle w:val="Prrafodelista"/>
        <w:numPr>
          <w:ilvl w:val="0"/>
          <w:numId w:val="2"/>
        </w:numPr>
        <w:tabs>
          <w:tab w:val="left" w:pos="0"/>
        </w:tabs>
        <w:spacing w:before="240" w:after="360" w:line="360" w:lineRule="auto"/>
        <w:ind w:left="0" w:firstLine="0"/>
        <w:contextualSpacing/>
        <w:jc w:val="both"/>
        <w:rPr>
          <w:rFonts w:ascii="Palatino Linotype" w:eastAsia="Calibri" w:hAnsi="Palatino Linotype" w:cs="Arial"/>
          <w:bCs/>
        </w:rPr>
      </w:pPr>
      <w:r w:rsidRPr="0011135E">
        <w:rPr>
          <w:rFonts w:ascii="Palatino Linotype" w:hAnsi="Palatino Linotype"/>
          <w:color w:val="000000"/>
        </w:rPr>
        <w:t>Previo al estudio de la</w:t>
      </w:r>
      <w:r w:rsidR="00053777" w:rsidRPr="0011135E">
        <w:rPr>
          <w:rFonts w:ascii="Palatino Linotype" w:hAnsi="Palatino Linotype"/>
          <w:color w:val="000000"/>
        </w:rPr>
        <w:t>s facultades para otorgar respuesta a la solicitud de información</w:t>
      </w:r>
      <w:r w:rsidRPr="0011135E">
        <w:rPr>
          <w:rFonts w:ascii="Palatino Linotype" w:eastAsia="Calibri" w:hAnsi="Palatino Linotype" w:cs="Arial"/>
          <w:bCs/>
        </w:rPr>
        <w:t xml:space="preserve">, es pertinente mencionar que, </w:t>
      </w:r>
      <w:r w:rsidRPr="0011135E">
        <w:rPr>
          <w:rFonts w:ascii="Palatino Linotype" w:eastAsia="MS Mincho" w:hAnsi="Palatino Linotype"/>
          <w:lang w:eastAsia="es-ES_tradnl"/>
        </w:rPr>
        <w:t xml:space="preserve">el </w:t>
      </w:r>
      <w:r w:rsidRPr="0011135E">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3AD701A" w14:textId="77777777" w:rsidR="001C2C24" w:rsidRPr="0011135E" w:rsidRDefault="001C2C24" w:rsidP="00822B17">
      <w:pPr>
        <w:spacing w:after="160" w:line="360" w:lineRule="auto"/>
        <w:jc w:val="both"/>
        <w:rPr>
          <w:rFonts w:ascii="Palatino Linotype" w:hAnsi="Palatino Linotype" w:cs="Arial"/>
        </w:rPr>
      </w:pPr>
    </w:p>
    <w:p w14:paraId="1E8C8A94" w14:textId="77777777" w:rsidR="001C2C24" w:rsidRPr="0011135E" w:rsidRDefault="001C2C24" w:rsidP="00822B17">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1135E">
        <w:rPr>
          <w:rFonts w:ascii="Palatino Linotype" w:eastAsia="Calibri" w:hAnsi="Palatino Linotype"/>
          <w:b/>
          <w:i/>
          <w:lang w:val="es-MX" w:eastAsia="es-ES_tradnl"/>
        </w:rPr>
        <w:t>Artículo 18.</w:t>
      </w:r>
      <w:r w:rsidRPr="0011135E">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AD038B" w14:textId="77777777" w:rsidR="001C2C24" w:rsidRPr="0011135E" w:rsidRDefault="001C2C24" w:rsidP="00822B17">
      <w:pPr>
        <w:spacing w:line="360" w:lineRule="auto"/>
        <w:jc w:val="both"/>
        <w:rPr>
          <w:rFonts w:ascii="Palatino Linotype" w:hAnsi="Palatino Linotype" w:cs="Arial"/>
        </w:rPr>
      </w:pPr>
    </w:p>
    <w:p w14:paraId="586DB2AD" w14:textId="77777777" w:rsidR="001C2C24" w:rsidRPr="0011135E" w:rsidRDefault="001C2C24" w:rsidP="00822B17">
      <w:pPr>
        <w:numPr>
          <w:ilvl w:val="0"/>
          <w:numId w:val="2"/>
        </w:numPr>
        <w:spacing w:after="160" w:line="360" w:lineRule="auto"/>
        <w:ind w:left="0" w:firstLine="0"/>
        <w:jc w:val="both"/>
        <w:rPr>
          <w:rFonts w:ascii="Palatino Linotype" w:hAnsi="Palatino Linotype" w:cs="Arial"/>
        </w:rPr>
      </w:pPr>
      <w:r w:rsidRPr="0011135E">
        <w:rPr>
          <w:rFonts w:ascii="Palatino Linotype" w:eastAsia="Calibri" w:hAnsi="Palatino Linotype" w:cs="Arial"/>
          <w:lang w:val="es-MX" w:eastAsia="en-US"/>
        </w:rPr>
        <w:lastRenderedPageBreak/>
        <w:t xml:space="preserve">Por otro lado, </w:t>
      </w:r>
      <w:r w:rsidRPr="0011135E">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1135E">
        <w:rPr>
          <w:rFonts w:ascii="Palatino Linotype" w:hAnsi="Palatino Linotype"/>
          <w:b/>
          <w:lang w:val="es-MX" w:eastAsia="es-MX"/>
        </w:rPr>
        <w:t>SUJETOS OBLIGADOS</w:t>
      </w:r>
      <w:r w:rsidRPr="0011135E">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036C861F" w14:textId="77777777" w:rsidR="001C2C24" w:rsidRPr="0011135E" w:rsidRDefault="001C2C24" w:rsidP="00822B17">
      <w:pPr>
        <w:spacing w:line="360" w:lineRule="auto"/>
        <w:jc w:val="both"/>
        <w:rPr>
          <w:rFonts w:ascii="Palatino Linotype" w:hAnsi="Palatino Linotype" w:cs="Arial"/>
        </w:rPr>
      </w:pPr>
    </w:p>
    <w:p w14:paraId="7561FC9F" w14:textId="77777777" w:rsidR="001C2C24" w:rsidRPr="0011135E" w:rsidRDefault="001C2C24" w:rsidP="00822B17">
      <w:pPr>
        <w:spacing w:after="160" w:line="360" w:lineRule="auto"/>
        <w:ind w:left="567" w:right="567"/>
        <w:jc w:val="both"/>
        <w:rPr>
          <w:rFonts w:ascii="Palatino Linotype" w:hAnsi="Palatino Linotype"/>
          <w:i/>
          <w:lang w:eastAsia="en-US"/>
        </w:rPr>
      </w:pPr>
      <w:r w:rsidRPr="0011135E">
        <w:rPr>
          <w:rFonts w:ascii="Palatino Linotype" w:hAnsi="Palatino Linotype"/>
          <w:i/>
          <w:lang w:eastAsia="en-US"/>
        </w:rPr>
        <w:t>“</w:t>
      </w:r>
      <w:r w:rsidRPr="0011135E">
        <w:rPr>
          <w:rFonts w:ascii="Palatino Linotype" w:hAnsi="Palatino Linotype"/>
          <w:b/>
          <w:i/>
          <w:lang w:eastAsia="en-US"/>
        </w:rPr>
        <w:t>Artículo 4.</w:t>
      </w:r>
      <w:r w:rsidRPr="0011135E">
        <w:rPr>
          <w:rFonts w:ascii="Palatino Linotype" w:hAnsi="Palatino Linotype"/>
          <w:i/>
          <w:lang w:eastAsia="en-US"/>
        </w:rPr>
        <w:t xml:space="preserve"> </w:t>
      </w:r>
    </w:p>
    <w:p w14:paraId="4B2543CA" w14:textId="77777777" w:rsidR="001C2C24" w:rsidRPr="0011135E" w:rsidRDefault="001C2C24" w:rsidP="00822B17">
      <w:pPr>
        <w:spacing w:after="160" w:line="360" w:lineRule="auto"/>
        <w:ind w:left="567" w:right="567"/>
        <w:jc w:val="both"/>
        <w:rPr>
          <w:rFonts w:ascii="Palatino Linotype" w:hAnsi="Palatino Linotype"/>
          <w:i/>
          <w:lang w:eastAsia="en-US"/>
        </w:rPr>
      </w:pPr>
      <w:r w:rsidRPr="0011135E">
        <w:rPr>
          <w:rFonts w:ascii="Palatino Linotype" w:hAnsi="Palatino Linotype"/>
          <w:i/>
          <w:lang w:eastAsia="en-US"/>
        </w:rPr>
        <w:t>(…)</w:t>
      </w:r>
    </w:p>
    <w:p w14:paraId="6FA6891A" w14:textId="77777777" w:rsidR="001C2C24" w:rsidRPr="0011135E" w:rsidRDefault="001C2C24" w:rsidP="00822B17">
      <w:pPr>
        <w:spacing w:after="160" w:line="360" w:lineRule="auto"/>
        <w:ind w:left="567" w:right="567"/>
        <w:jc w:val="both"/>
        <w:rPr>
          <w:rFonts w:ascii="Palatino Linotype" w:hAnsi="Palatino Linotype"/>
          <w:i/>
          <w:lang w:eastAsia="en-US"/>
        </w:rPr>
      </w:pPr>
      <w:r w:rsidRPr="0011135E">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1135E">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11135E">
        <w:rPr>
          <w:rFonts w:ascii="Palatino Linotype" w:hAnsi="Palatino Linotype"/>
          <w:b/>
          <w:i/>
          <w:lang w:eastAsia="en-US"/>
        </w:rPr>
        <w:t>principio de máxima publicidad</w:t>
      </w:r>
      <w:r w:rsidRPr="0011135E">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2E699C9" w14:textId="77777777" w:rsidR="001C2C24" w:rsidRPr="0011135E" w:rsidRDefault="001C2C24" w:rsidP="00822B17">
      <w:pPr>
        <w:spacing w:after="160" w:line="360" w:lineRule="auto"/>
        <w:ind w:left="567" w:right="567"/>
        <w:jc w:val="both"/>
        <w:rPr>
          <w:rFonts w:ascii="Palatino Linotype" w:hAnsi="Palatino Linotype"/>
          <w:i/>
          <w:lang w:eastAsia="en-US"/>
        </w:rPr>
      </w:pPr>
      <w:r w:rsidRPr="0011135E">
        <w:rPr>
          <w:rFonts w:ascii="Palatino Linotype" w:hAnsi="Palatino Linotype"/>
          <w:i/>
          <w:lang w:eastAsia="en-US"/>
        </w:rPr>
        <w:t>(…)</w:t>
      </w:r>
    </w:p>
    <w:p w14:paraId="43A6B13A" w14:textId="77777777" w:rsidR="001C2C24" w:rsidRPr="0011135E" w:rsidRDefault="001C2C24" w:rsidP="00822B17">
      <w:pPr>
        <w:spacing w:after="160" w:line="360" w:lineRule="auto"/>
        <w:ind w:right="567"/>
        <w:jc w:val="both"/>
        <w:rPr>
          <w:rFonts w:ascii="Palatino Linotype" w:hAnsi="Palatino Linotype"/>
          <w:lang w:eastAsia="en-US"/>
        </w:rPr>
      </w:pPr>
    </w:p>
    <w:p w14:paraId="6CE9C58D" w14:textId="77777777" w:rsidR="001C2C24" w:rsidRPr="0011135E" w:rsidRDefault="001C2C24" w:rsidP="00822B17">
      <w:pPr>
        <w:spacing w:after="160" w:line="360" w:lineRule="auto"/>
        <w:ind w:left="567" w:right="567"/>
        <w:jc w:val="both"/>
        <w:rPr>
          <w:rFonts w:ascii="Palatino Linotype" w:hAnsi="Palatino Linotype"/>
          <w:i/>
          <w:lang w:eastAsia="en-US"/>
        </w:rPr>
      </w:pPr>
      <w:r w:rsidRPr="0011135E">
        <w:rPr>
          <w:rFonts w:ascii="Palatino Linotype" w:hAnsi="Palatino Linotype"/>
          <w:i/>
          <w:lang w:eastAsia="en-US"/>
        </w:rPr>
        <w:t>(Énfasis añadido)</w:t>
      </w:r>
    </w:p>
    <w:p w14:paraId="5F4C9700" w14:textId="77777777" w:rsidR="001C2C24" w:rsidRPr="0011135E" w:rsidRDefault="001C2C24" w:rsidP="00822B17">
      <w:pPr>
        <w:spacing w:line="360" w:lineRule="auto"/>
        <w:jc w:val="both"/>
        <w:rPr>
          <w:rFonts w:ascii="Palatino Linotype" w:hAnsi="Palatino Linotype" w:cs="Arial"/>
        </w:rPr>
      </w:pPr>
    </w:p>
    <w:p w14:paraId="1849C0AE" w14:textId="77777777" w:rsidR="001C2C24" w:rsidRPr="0011135E" w:rsidRDefault="001C2C24" w:rsidP="00822B17">
      <w:pPr>
        <w:numPr>
          <w:ilvl w:val="0"/>
          <w:numId w:val="2"/>
        </w:numPr>
        <w:spacing w:after="160" w:line="360" w:lineRule="auto"/>
        <w:ind w:left="0" w:firstLine="0"/>
        <w:jc w:val="both"/>
        <w:rPr>
          <w:rFonts w:ascii="Palatino Linotype" w:hAnsi="Palatino Linotype" w:cs="Arial"/>
        </w:rPr>
      </w:pPr>
      <w:r w:rsidRPr="0011135E">
        <w:rPr>
          <w:rFonts w:ascii="Palatino Linotype" w:eastAsia="Calibri" w:hAnsi="Palatino Linotype" w:cs="Arial"/>
          <w:lang w:val="es-MX" w:eastAsia="en-US"/>
        </w:rPr>
        <w:t xml:space="preserve">En ese sentido, no debe de pasar de vista para el </w:t>
      </w:r>
      <w:r w:rsidRPr="0011135E">
        <w:rPr>
          <w:rFonts w:ascii="Palatino Linotype" w:eastAsia="Calibri" w:hAnsi="Palatino Linotype" w:cs="Arial"/>
          <w:b/>
          <w:lang w:val="es-MX" w:eastAsia="en-US"/>
        </w:rPr>
        <w:t>SUJETO OBLIGADO</w:t>
      </w:r>
      <w:r w:rsidRPr="0011135E">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719958" w14:textId="77777777" w:rsidR="001C2C24" w:rsidRPr="0011135E" w:rsidRDefault="001C2C24" w:rsidP="00822B17">
      <w:pPr>
        <w:spacing w:line="360" w:lineRule="auto"/>
        <w:jc w:val="both"/>
        <w:rPr>
          <w:rFonts w:ascii="Palatino Linotype" w:hAnsi="Palatino Linotype" w:cs="Arial"/>
        </w:rPr>
      </w:pPr>
    </w:p>
    <w:p w14:paraId="01149F69" w14:textId="77777777" w:rsidR="001C2C24" w:rsidRPr="0011135E" w:rsidRDefault="001C2C24" w:rsidP="00822B17">
      <w:pPr>
        <w:spacing w:after="160" w:line="360" w:lineRule="auto"/>
        <w:ind w:left="567" w:right="567"/>
        <w:jc w:val="both"/>
        <w:rPr>
          <w:rFonts w:ascii="Palatino Linotype" w:eastAsia="Calibri" w:hAnsi="Palatino Linotype"/>
          <w:i/>
          <w:lang w:val="es-MX" w:eastAsia="en-US"/>
        </w:rPr>
      </w:pPr>
      <w:r w:rsidRPr="0011135E">
        <w:rPr>
          <w:rFonts w:ascii="Palatino Linotype" w:eastAsia="Calibri" w:hAnsi="Palatino Linotype"/>
          <w:i/>
          <w:lang w:val="es-MX" w:eastAsia="en-US"/>
        </w:rPr>
        <w:t>“</w:t>
      </w:r>
      <w:r w:rsidRPr="0011135E">
        <w:rPr>
          <w:rFonts w:ascii="Palatino Linotype" w:eastAsia="Calibri" w:hAnsi="Palatino Linotype"/>
          <w:b/>
          <w:i/>
          <w:lang w:val="es-MX" w:eastAsia="en-US"/>
        </w:rPr>
        <w:t>Artículo 8.</w:t>
      </w:r>
      <w:r w:rsidRPr="0011135E">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F343BD7" w14:textId="77777777" w:rsidR="001C2C24" w:rsidRPr="0011135E" w:rsidRDefault="001C2C24" w:rsidP="00822B17">
      <w:pPr>
        <w:spacing w:after="160" w:line="360" w:lineRule="auto"/>
        <w:ind w:left="567" w:right="567"/>
        <w:jc w:val="both"/>
        <w:rPr>
          <w:rFonts w:ascii="Palatino Linotype" w:eastAsia="Calibri" w:hAnsi="Palatino Linotype"/>
          <w:i/>
          <w:lang w:val="es-MX" w:eastAsia="en-US"/>
        </w:rPr>
      </w:pPr>
    </w:p>
    <w:p w14:paraId="61E85F87" w14:textId="77777777" w:rsidR="001C2C24" w:rsidRPr="0011135E" w:rsidRDefault="001C2C24" w:rsidP="00822B17">
      <w:pPr>
        <w:spacing w:after="160" w:line="360" w:lineRule="auto"/>
        <w:ind w:left="567" w:right="567"/>
        <w:jc w:val="both"/>
        <w:rPr>
          <w:rFonts w:ascii="Palatino Linotype" w:eastAsia="Calibri" w:hAnsi="Palatino Linotype"/>
          <w:i/>
          <w:lang w:val="es-MX" w:eastAsia="en-US"/>
        </w:rPr>
      </w:pPr>
      <w:r w:rsidRPr="0011135E">
        <w:rPr>
          <w:rFonts w:ascii="Palatino Linotype" w:eastAsia="Calibri" w:hAnsi="Palatino Linotype"/>
          <w:b/>
          <w:i/>
          <w:lang w:val="es-MX" w:eastAsia="en-US"/>
        </w:rPr>
        <w:t>En la aplicación e interpretación de la presente Ley deberá prevalecer el principio de máxima publicidad,</w:t>
      </w:r>
      <w:r w:rsidRPr="0011135E">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AA59AC5" w14:textId="77777777" w:rsidR="001C2C24" w:rsidRPr="0011135E" w:rsidRDefault="001C2C24" w:rsidP="00822B17">
      <w:pPr>
        <w:spacing w:after="160" w:line="360" w:lineRule="auto"/>
        <w:ind w:left="567" w:right="567"/>
        <w:jc w:val="both"/>
        <w:rPr>
          <w:rFonts w:ascii="Palatino Linotype" w:eastAsia="Calibri" w:hAnsi="Palatino Linotype"/>
          <w:i/>
          <w:lang w:val="es-MX" w:eastAsia="en-US"/>
        </w:rPr>
      </w:pPr>
    </w:p>
    <w:p w14:paraId="2E2F35C2" w14:textId="77777777" w:rsidR="001C2C24" w:rsidRPr="0011135E" w:rsidRDefault="001C2C24" w:rsidP="00822B17">
      <w:pPr>
        <w:spacing w:after="160" w:line="360" w:lineRule="auto"/>
        <w:ind w:left="567" w:right="567"/>
        <w:jc w:val="both"/>
        <w:rPr>
          <w:rFonts w:ascii="Palatino Linotype" w:eastAsia="Calibri" w:hAnsi="Palatino Linotype"/>
          <w:i/>
          <w:lang w:val="es-MX" w:eastAsia="en-US"/>
        </w:rPr>
      </w:pPr>
      <w:r w:rsidRPr="0011135E">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2E242C" w14:textId="77777777" w:rsidR="001C2C24" w:rsidRPr="0011135E" w:rsidRDefault="001C2C24" w:rsidP="00822B17">
      <w:pPr>
        <w:spacing w:after="160" w:line="360" w:lineRule="auto"/>
        <w:ind w:left="567" w:right="567"/>
        <w:jc w:val="both"/>
        <w:rPr>
          <w:rFonts w:ascii="Palatino Linotype" w:eastAsia="Calibri" w:hAnsi="Palatino Linotype"/>
          <w:i/>
          <w:lang w:val="es-MX" w:eastAsia="en-US"/>
        </w:rPr>
      </w:pPr>
      <w:r w:rsidRPr="0011135E">
        <w:rPr>
          <w:rFonts w:ascii="Palatino Linotype" w:eastAsia="Calibri" w:hAnsi="Palatino Linotype"/>
          <w:i/>
          <w:lang w:val="es-MX" w:eastAsia="en-US"/>
        </w:rPr>
        <w:t>(Énfasis añadido)</w:t>
      </w:r>
    </w:p>
    <w:p w14:paraId="592E9DE0" w14:textId="77777777" w:rsidR="001C2C24" w:rsidRPr="0011135E" w:rsidRDefault="001C2C24" w:rsidP="00822B17">
      <w:pPr>
        <w:spacing w:line="360" w:lineRule="auto"/>
        <w:jc w:val="both"/>
        <w:rPr>
          <w:rFonts w:ascii="Palatino Linotype" w:hAnsi="Palatino Linotype" w:cs="Arial"/>
        </w:rPr>
      </w:pPr>
    </w:p>
    <w:p w14:paraId="6C6B77CF" w14:textId="77777777" w:rsidR="001C2C24" w:rsidRPr="0011135E" w:rsidRDefault="001C2C24" w:rsidP="00822B17">
      <w:pPr>
        <w:numPr>
          <w:ilvl w:val="0"/>
          <w:numId w:val="2"/>
        </w:numPr>
        <w:spacing w:after="160" w:line="360" w:lineRule="auto"/>
        <w:ind w:left="0" w:firstLine="0"/>
        <w:jc w:val="both"/>
        <w:rPr>
          <w:rFonts w:ascii="Palatino Linotype" w:hAnsi="Palatino Linotype" w:cs="Arial"/>
        </w:rPr>
      </w:pPr>
      <w:r w:rsidRPr="0011135E">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4249FEF" w14:textId="77777777" w:rsidR="0081381E" w:rsidRPr="0011135E" w:rsidRDefault="0081381E" w:rsidP="00822B17">
      <w:pPr>
        <w:spacing w:after="160" w:line="360" w:lineRule="auto"/>
        <w:jc w:val="both"/>
        <w:rPr>
          <w:rFonts w:ascii="Palatino Linotype" w:hAnsi="Palatino Linotype" w:cs="Arial"/>
        </w:rPr>
      </w:pPr>
    </w:p>
    <w:p w14:paraId="71E02D71" w14:textId="77777777" w:rsidR="001C2C24" w:rsidRPr="0011135E" w:rsidRDefault="001C2C24" w:rsidP="00822B17">
      <w:pPr>
        <w:spacing w:before="240" w:after="240" w:line="360" w:lineRule="auto"/>
        <w:ind w:left="540" w:right="738"/>
        <w:contextualSpacing/>
        <w:jc w:val="both"/>
        <w:rPr>
          <w:rFonts w:ascii="Palatino Linotype" w:eastAsia="Calibri" w:hAnsi="Palatino Linotype"/>
          <w:i/>
        </w:rPr>
      </w:pPr>
      <w:r w:rsidRPr="0011135E">
        <w:rPr>
          <w:rFonts w:ascii="Palatino Linotype" w:eastAsia="Calibri" w:hAnsi="Palatino Linotype"/>
        </w:rPr>
        <w:t>“</w:t>
      </w:r>
      <w:r w:rsidRPr="0011135E">
        <w:rPr>
          <w:rFonts w:ascii="Palatino Linotype" w:eastAsia="Calibri" w:hAnsi="Palatino Linotype"/>
          <w:b/>
          <w:i/>
        </w:rPr>
        <w:t>Artículo 7.</w:t>
      </w:r>
      <w:r w:rsidRPr="0011135E">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03C41F6" w14:textId="77777777" w:rsidR="001C2C24" w:rsidRPr="0011135E" w:rsidRDefault="001C2C24" w:rsidP="00822B17">
      <w:pPr>
        <w:spacing w:line="360" w:lineRule="auto"/>
        <w:jc w:val="both"/>
        <w:rPr>
          <w:rFonts w:ascii="Palatino Linotype" w:hAnsi="Palatino Linotype" w:cs="Arial"/>
        </w:rPr>
      </w:pPr>
    </w:p>
    <w:p w14:paraId="62BB4239" w14:textId="77777777" w:rsidR="001C2C24" w:rsidRPr="0011135E" w:rsidRDefault="001C2C24" w:rsidP="00822B17">
      <w:pPr>
        <w:numPr>
          <w:ilvl w:val="0"/>
          <w:numId w:val="2"/>
        </w:numPr>
        <w:spacing w:after="160" w:line="360" w:lineRule="auto"/>
        <w:ind w:left="0" w:firstLine="0"/>
        <w:jc w:val="both"/>
        <w:rPr>
          <w:rFonts w:ascii="Palatino Linotype" w:hAnsi="Palatino Linotype" w:cs="Arial"/>
        </w:rPr>
      </w:pPr>
      <w:r w:rsidRPr="0011135E">
        <w:rPr>
          <w:rFonts w:ascii="Palatino Linotype" w:eastAsia="Calibri" w:hAnsi="Palatino Linotype" w:cs="Arial"/>
          <w:bCs/>
          <w:lang w:val="es-MX" w:eastAsia="en-US"/>
        </w:rPr>
        <w:t xml:space="preserve">Además, </w:t>
      </w:r>
      <w:r w:rsidRPr="0011135E">
        <w:rPr>
          <w:rFonts w:ascii="Palatino Linotype" w:hAnsi="Palatino Linotype" w:cs="Arial"/>
          <w:lang w:val="es-MX" w:eastAsia="en-US"/>
        </w:rPr>
        <w:t xml:space="preserve">Ley de Transparencia y Acceso a la Información Pública del Estado de México y Municipios, prevé en su artículo 23 fracción IV que son Sujetos </w:t>
      </w:r>
      <w:r w:rsidRPr="0011135E">
        <w:rPr>
          <w:rFonts w:ascii="Palatino Linotype" w:hAnsi="Palatino Linotype" w:cs="Arial"/>
          <w:lang w:val="es-MX" w:eastAsia="en-US"/>
        </w:rPr>
        <w:lastRenderedPageBreak/>
        <w:t>Obligados a Transparentar y permitir el acceso a su información y proteger los datos que obren en su poder:</w:t>
      </w:r>
    </w:p>
    <w:p w14:paraId="44E865F7" w14:textId="77777777" w:rsidR="001C2C24" w:rsidRPr="0011135E" w:rsidRDefault="001C2C24" w:rsidP="00822B17">
      <w:pPr>
        <w:spacing w:line="360" w:lineRule="auto"/>
        <w:jc w:val="both"/>
        <w:rPr>
          <w:rFonts w:ascii="Palatino Linotype" w:hAnsi="Palatino Linotype" w:cs="Arial"/>
        </w:rPr>
      </w:pPr>
    </w:p>
    <w:p w14:paraId="229C85BB" w14:textId="77777777" w:rsidR="001C2C24" w:rsidRPr="0011135E" w:rsidRDefault="001C2C24" w:rsidP="00822B17">
      <w:pPr>
        <w:spacing w:after="160" w:line="360" w:lineRule="auto"/>
        <w:ind w:left="426" w:right="616"/>
        <w:contextualSpacing/>
        <w:jc w:val="both"/>
        <w:rPr>
          <w:rFonts w:ascii="Palatino Linotype" w:hAnsi="Palatino Linotype" w:cs="Arial"/>
          <w:i/>
          <w:lang w:val="es-MX" w:eastAsia="en-US"/>
        </w:rPr>
      </w:pPr>
      <w:r w:rsidRPr="0011135E">
        <w:rPr>
          <w:rFonts w:ascii="Palatino Linotype" w:hAnsi="Palatino Linotype" w:cs="Arial"/>
          <w:b/>
          <w:i/>
          <w:lang w:eastAsia="en-US"/>
        </w:rPr>
        <w:t>“Artículo 23.</w:t>
      </w:r>
      <w:r w:rsidRPr="0011135E">
        <w:rPr>
          <w:rFonts w:ascii="Palatino Linotype" w:hAnsi="Palatino Linotype" w:cs="Arial"/>
          <w:i/>
          <w:lang w:eastAsia="en-US"/>
        </w:rPr>
        <w:t xml:space="preserve"> Son sujetos obligados a transparentar y permitir el acceso a su información y proteger los datos personales que obren en su poder:”</w:t>
      </w:r>
    </w:p>
    <w:p w14:paraId="69C317F8" w14:textId="77777777" w:rsidR="001C2C24" w:rsidRPr="0011135E" w:rsidRDefault="001C2C24" w:rsidP="00822B17">
      <w:pPr>
        <w:spacing w:after="160" w:line="360" w:lineRule="auto"/>
        <w:contextualSpacing/>
        <w:jc w:val="both"/>
        <w:rPr>
          <w:rFonts w:ascii="Palatino Linotype" w:eastAsia="MS Mincho" w:hAnsi="Palatino Linotype"/>
          <w:lang w:val="es-MX" w:eastAsia="en-US"/>
        </w:rPr>
      </w:pPr>
    </w:p>
    <w:p w14:paraId="7C7B7868" w14:textId="77777777" w:rsidR="001C2C24" w:rsidRPr="0011135E" w:rsidRDefault="001C2C24" w:rsidP="00822B17">
      <w:pPr>
        <w:spacing w:before="240" w:after="240" w:line="360" w:lineRule="auto"/>
        <w:ind w:left="567" w:right="616"/>
        <w:contextualSpacing/>
        <w:jc w:val="both"/>
        <w:rPr>
          <w:rFonts w:ascii="Palatino Linotype" w:eastAsia="MS Mincho" w:hAnsi="Palatino Linotype" w:cs="Arial"/>
          <w:lang w:val="es-MX"/>
        </w:rPr>
      </w:pPr>
      <w:r w:rsidRPr="0011135E">
        <w:rPr>
          <w:rFonts w:ascii="Palatino Linotype" w:eastAsia="MS Mincho" w:hAnsi="Palatino Linotype" w:cs="Arial"/>
          <w:lang w:val="es-MX"/>
        </w:rPr>
        <w:t>(…)</w:t>
      </w:r>
    </w:p>
    <w:p w14:paraId="27C71C87" w14:textId="77777777" w:rsidR="001C2C24" w:rsidRPr="0011135E" w:rsidRDefault="001C2C24" w:rsidP="00822B17">
      <w:pPr>
        <w:spacing w:before="240" w:after="240" w:line="360" w:lineRule="auto"/>
        <w:ind w:left="567" w:right="616"/>
        <w:contextualSpacing/>
        <w:jc w:val="both"/>
        <w:rPr>
          <w:rFonts w:ascii="Palatino Linotype" w:eastAsia="MS Mincho" w:hAnsi="Palatino Linotype" w:cs="Arial"/>
          <w:b/>
          <w:lang w:val="es-MX"/>
        </w:rPr>
      </w:pPr>
    </w:p>
    <w:p w14:paraId="1C9E2C81" w14:textId="2D986BB1" w:rsidR="001C2C24" w:rsidRPr="0011135E" w:rsidRDefault="0081381E" w:rsidP="00822B17">
      <w:pPr>
        <w:spacing w:before="240" w:after="240" w:line="360" w:lineRule="auto"/>
        <w:ind w:left="567" w:right="616"/>
        <w:contextualSpacing/>
        <w:jc w:val="both"/>
        <w:rPr>
          <w:rFonts w:ascii="Palatino Linotype" w:eastAsia="MS Mincho" w:hAnsi="Palatino Linotype" w:cs="Arial"/>
          <w:b/>
          <w:i/>
          <w:lang w:val="es-MX"/>
        </w:rPr>
      </w:pPr>
      <w:r w:rsidRPr="0011135E">
        <w:rPr>
          <w:rFonts w:ascii="Palatino Linotype" w:eastAsia="MS Mincho" w:hAnsi="Palatino Linotype" w:cs="Arial"/>
          <w:b/>
          <w:i/>
        </w:rPr>
        <w:t>IV. Los ayuntamientos y las dependencias, organismos, órganos y entidades de la administración municipal</w:t>
      </w:r>
      <w:r w:rsidR="001C2C24" w:rsidRPr="0011135E">
        <w:rPr>
          <w:rFonts w:ascii="Palatino Linotype" w:eastAsia="MS Mincho" w:hAnsi="Palatino Linotype" w:cs="Arial"/>
          <w:b/>
          <w:i/>
          <w:lang w:val="es-MX"/>
        </w:rPr>
        <w:t>;"</w:t>
      </w:r>
    </w:p>
    <w:p w14:paraId="7B1E12F2" w14:textId="77777777" w:rsidR="001C2C24" w:rsidRPr="0011135E" w:rsidRDefault="001C2C24" w:rsidP="00822B17">
      <w:pPr>
        <w:tabs>
          <w:tab w:val="left" w:pos="851"/>
        </w:tabs>
        <w:spacing w:line="360" w:lineRule="auto"/>
        <w:ind w:right="616"/>
        <w:contextualSpacing/>
        <w:jc w:val="both"/>
        <w:rPr>
          <w:rFonts w:ascii="Palatino Linotype" w:hAnsi="Palatino Linotype" w:cs="Arial"/>
          <w:b/>
          <w:i/>
          <w:lang w:val="es-MX" w:eastAsia="en-US"/>
        </w:rPr>
      </w:pPr>
    </w:p>
    <w:p w14:paraId="4BC9D60F" w14:textId="77777777" w:rsidR="001C2C24" w:rsidRPr="0011135E" w:rsidRDefault="001C2C24" w:rsidP="00822B17">
      <w:pPr>
        <w:tabs>
          <w:tab w:val="left" w:pos="851"/>
        </w:tabs>
        <w:spacing w:line="360" w:lineRule="auto"/>
        <w:ind w:left="567" w:right="616"/>
        <w:contextualSpacing/>
        <w:jc w:val="both"/>
        <w:rPr>
          <w:rFonts w:ascii="Palatino Linotype" w:hAnsi="Palatino Linotype" w:cs="Arial"/>
          <w:i/>
          <w:lang w:val="es-MX" w:eastAsia="en-US"/>
        </w:rPr>
      </w:pPr>
      <w:r w:rsidRPr="0011135E">
        <w:rPr>
          <w:rFonts w:ascii="Palatino Linotype" w:hAnsi="Palatino Linotype" w:cs="Arial"/>
          <w:i/>
          <w:lang w:val="es-MX" w:eastAsia="en-US"/>
        </w:rPr>
        <w:t>(…)”</w:t>
      </w:r>
    </w:p>
    <w:p w14:paraId="1925D8F0" w14:textId="77777777" w:rsidR="001C2C24" w:rsidRPr="0011135E" w:rsidRDefault="001C2C24" w:rsidP="00822B17">
      <w:pPr>
        <w:spacing w:line="360" w:lineRule="auto"/>
        <w:jc w:val="both"/>
        <w:rPr>
          <w:rFonts w:ascii="Palatino Linotype" w:hAnsi="Palatino Linotype" w:cs="Arial"/>
        </w:rPr>
      </w:pPr>
    </w:p>
    <w:p w14:paraId="5C0040B5" w14:textId="6E590BE9" w:rsidR="001C2C24" w:rsidRPr="0011135E" w:rsidRDefault="001C2C24" w:rsidP="00822B17">
      <w:pPr>
        <w:numPr>
          <w:ilvl w:val="0"/>
          <w:numId w:val="2"/>
        </w:numPr>
        <w:spacing w:after="160" w:line="360" w:lineRule="auto"/>
        <w:ind w:left="0" w:firstLine="0"/>
        <w:jc w:val="both"/>
        <w:rPr>
          <w:rFonts w:ascii="Palatino Linotype" w:hAnsi="Palatino Linotype" w:cs="Arial"/>
        </w:rPr>
      </w:pPr>
      <w:r w:rsidRPr="0011135E">
        <w:rPr>
          <w:rFonts w:ascii="Palatino Linotype" w:eastAsia="Calibri" w:hAnsi="Palatino Linotype"/>
          <w:lang w:val="es-ES_tradnl"/>
        </w:rPr>
        <w:t xml:space="preserve">Al tenor de lo anterior, es oportuno establecer que </w:t>
      </w:r>
      <w:r w:rsidRPr="0011135E">
        <w:rPr>
          <w:rFonts w:ascii="Palatino Linotype" w:hAnsi="Palatino Linotype"/>
          <w:lang w:eastAsia="es-MX"/>
        </w:rPr>
        <w:t>la</w:t>
      </w:r>
      <w:r w:rsidR="00152B42">
        <w:rPr>
          <w:rFonts w:ascii="Palatino Linotype" w:hAnsi="Palatino Linotype"/>
          <w:lang w:eastAsia="es-MX"/>
        </w:rPr>
        <w:t>s</w:t>
      </w:r>
      <w:r w:rsidRPr="0011135E">
        <w:rPr>
          <w:rFonts w:ascii="Palatino Linotype" w:hAnsi="Palatino Linotype"/>
          <w:lang w:eastAsia="es-MX"/>
        </w:rPr>
        <w:t xml:space="preserve"> </w:t>
      </w:r>
      <w:r w:rsidR="00152B42" w:rsidRPr="0011135E">
        <w:rPr>
          <w:rFonts w:ascii="Palatino Linotype" w:hAnsi="Palatino Linotype"/>
          <w:lang w:eastAsia="es-MX"/>
        </w:rPr>
        <w:t>fraccion</w:t>
      </w:r>
      <w:r w:rsidR="00152B42">
        <w:rPr>
          <w:rFonts w:ascii="Palatino Linotype" w:hAnsi="Palatino Linotype"/>
          <w:lang w:eastAsia="es-MX"/>
        </w:rPr>
        <w:t>es</w:t>
      </w:r>
      <w:r w:rsidR="0081381E" w:rsidRPr="0011135E">
        <w:rPr>
          <w:rFonts w:ascii="Palatino Linotype" w:hAnsi="Palatino Linotype"/>
          <w:lang w:eastAsia="es-MX"/>
        </w:rPr>
        <w:t xml:space="preserve"> </w:t>
      </w:r>
      <w:r w:rsidR="003456AE">
        <w:rPr>
          <w:rFonts w:ascii="Palatino Linotype" w:hAnsi="Palatino Linotype"/>
          <w:lang w:eastAsia="es-MX"/>
        </w:rPr>
        <w:t>VIII</w:t>
      </w:r>
      <w:r w:rsidRPr="0011135E">
        <w:rPr>
          <w:rFonts w:ascii="Palatino Linotype" w:hAnsi="Palatino Linotype"/>
          <w:lang w:eastAsia="es-MX"/>
        </w:rPr>
        <w:t xml:space="preserve"> </w:t>
      </w:r>
      <w:r w:rsidR="00152B42">
        <w:rPr>
          <w:rFonts w:ascii="Palatino Linotype" w:hAnsi="Palatino Linotype"/>
          <w:lang w:eastAsia="es-MX"/>
        </w:rPr>
        <w:t xml:space="preserve"> y XXI </w:t>
      </w:r>
      <w:r w:rsidRPr="0011135E">
        <w:rPr>
          <w:rFonts w:ascii="Palatino Linotype" w:hAnsi="Palatino Linotype"/>
          <w:lang w:eastAsia="es-MX"/>
        </w:rPr>
        <w:t>del artículo 92 de la Ley de Transparencia y Acceso a la Información del Estado de Méxic</w:t>
      </w:r>
      <w:r w:rsidR="00931F85" w:rsidRPr="0011135E">
        <w:rPr>
          <w:rFonts w:ascii="Palatino Linotype" w:hAnsi="Palatino Linotype"/>
          <w:lang w:eastAsia="es-MX"/>
        </w:rPr>
        <w:t>o y Municipios, establece que las remuneraciones de los servidores públicos</w:t>
      </w:r>
      <w:r w:rsidRPr="0011135E">
        <w:rPr>
          <w:rFonts w:ascii="Palatino Linotype" w:hAnsi="Palatino Linotype"/>
          <w:lang w:eastAsia="es-MX"/>
        </w:rPr>
        <w:t xml:space="preserve">, constituyen una obligación de transparencia común, como a continuación se observa: </w:t>
      </w:r>
    </w:p>
    <w:p w14:paraId="10BF5193" w14:textId="77777777" w:rsidR="001C2C24" w:rsidRPr="0011135E" w:rsidRDefault="001C2C24" w:rsidP="00822B17">
      <w:pPr>
        <w:spacing w:line="360" w:lineRule="auto"/>
        <w:jc w:val="both"/>
        <w:rPr>
          <w:rFonts w:ascii="Palatino Linotype" w:hAnsi="Palatino Linotype" w:cs="Arial"/>
        </w:rPr>
      </w:pPr>
    </w:p>
    <w:p w14:paraId="16A92482" w14:textId="77777777" w:rsidR="001C2C24" w:rsidRPr="0011135E" w:rsidRDefault="001C2C24" w:rsidP="00822B17">
      <w:pPr>
        <w:spacing w:before="240" w:after="360" w:line="360" w:lineRule="auto"/>
        <w:ind w:left="567" w:right="616"/>
        <w:contextualSpacing/>
        <w:jc w:val="both"/>
        <w:rPr>
          <w:rFonts w:ascii="Palatino Linotype" w:hAnsi="Palatino Linotype"/>
          <w:i/>
        </w:rPr>
      </w:pPr>
      <w:r w:rsidRPr="0011135E">
        <w:rPr>
          <w:rFonts w:ascii="Palatino Linotype" w:hAnsi="Palatino Linotype"/>
          <w:i/>
        </w:rPr>
        <w:t>“</w:t>
      </w:r>
      <w:r w:rsidRPr="0011135E">
        <w:rPr>
          <w:rFonts w:ascii="Palatino Linotype" w:hAnsi="Palatino Linotype"/>
          <w:b/>
          <w:i/>
        </w:rPr>
        <w:t>Artículo 92.</w:t>
      </w:r>
      <w:r w:rsidRPr="0011135E">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w:t>
      </w:r>
      <w:r w:rsidRPr="0011135E">
        <w:rPr>
          <w:rFonts w:ascii="Palatino Linotype" w:hAnsi="Palatino Linotype"/>
          <w:i/>
        </w:rPr>
        <w:lastRenderedPageBreak/>
        <w:t>funciones u objeto social, según corresponda, la información, por lo menos, de los temas, documentos y políticas que a continuación se señalan:</w:t>
      </w:r>
    </w:p>
    <w:p w14:paraId="71EA5A3A" w14:textId="77777777" w:rsidR="001C2C24" w:rsidRPr="0011135E" w:rsidRDefault="001C2C24" w:rsidP="00822B17">
      <w:pPr>
        <w:spacing w:before="240" w:after="240" w:line="360" w:lineRule="auto"/>
        <w:ind w:right="616"/>
        <w:contextualSpacing/>
        <w:jc w:val="both"/>
        <w:rPr>
          <w:rFonts w:ascii="Palatino Linotype" w:eastAsia="MS Mincho" w:hAnsi="Palatino Linotype"/>
          <w:i/>
        </w:rPr>
      </w:pPr>
    </w:p>
    <w:p w14:paraId="46945C74" w14:textId="77777777" w:rsidR="001C2C24" w:rsidRPr="0011135E" w:rsidRDefault="001C2C24" w:rsidP="00822B17">
      <w:pPr>
        <w:spacing w:before="240" w:after="240" w:line="360" w:lineRule="auto"/>
        <w:ind w:left="567" w:right="616"/>
        <w:contextualSpacing/>
        <w:jc w:val="both"/>
        <w:rPr>
          <w:rFonts w:ascii="Palatino Linotype" w:eastAsia="MS Mincho" w:hAnsi="Palatino Linotype"/>
          <w:i/>
        </w:rPr>
      </w:pPr>
      <w:r w:rsidRPr="0011135E">
        <w:rPr>
          <w:rFonts w:ascii="Palatino Linotype" w:eastAsia="MS Mincho" w:hAnsi="Palatino Linotype"/>
          <w:i/>
        </w:rPr>
        <w:t xml:space="preserve"> (…)</w:t>
      </w:r>
    </w:p>
    <w:p w14:paraId="1196A052" w14:textId="232ADB92" w:rsidR="00CB4E8D" w:rsidRPr="00152B42" w:rsidRDefault="003456AE" w:rsidP="003456AE">
      <w:pPr>
        <w:spacing w:before="240" w:after="240" w:line="360" w:lineRule="auto"/>
        <w:ind w:left="567" w:right="616"/>
        <w:contextualSpacing/>
        <w:jc w:val="both"/>
        <w:rPr>
          <w:rFonts w:ascii="Palatino Linotype" w:eastAsia="MS Mincho" w:hAnsi="Palatino Linotype"/>
          <w:b/>
          <w:i/>
        </w:rPr>
      </w:pPr>
      <w:r w:rsidRPr="003456AE">
        <w:rPr>
          <w:rFonts w:ascii="Palatino Linotype" w:eastAsia="MS Mincho" w:hAnsi="Palatino Linotype"/>
          <w:b/>
          <w:i/>
        </w:rPr>
        <w:t>VIII. La remuneración bruta y neta de todos los servidores públicos de base o de confianza, de todas</w:t>
      </w:r>
      <w:r>
        <w:rPr>
          <w:rFonts w:ascii="Palatino Linotype" w:eastAsia="MS Mincho" w:hAnsi="Palatino Linotype"/>
          <w:b/>
          <w:i/>
        </w:rPr>
        <w:t xml:space="preserve"> </w:t>
      </w:r>
      <w:r w:rsidRPr="003456AE">
        <w:rPr>
          <w:rFonts w:ascii="Palatino Linotype" w:eastAsia="MS Mincho" w:hAnsi="Palatino Linotype"/>
          <w:b/>
          <w:i/>
        </w:rPr>
        <w:t>las percepciones, incluyendo sueldos, prestaciones, gratificaciones, primas, comisiones, dietas, bonos,</w:t>
      </w:r>
      <w:r>
        <w:rPr>
          <w:rFonts w:ascii="Palatino Linotype" w:eastAsia="MS Mincho" w:hAnsi="Palatino Linotype"/>
          <w:b/>
          <w:i/>
        </w:rPr>
        <w:t xml:space="preserve"> </w:t>
      </w:r>
      <w:r w:rsidRPr="003456AE">
        <w:rPr>
          <w:rFonts w:ascii="Palatino Linotype" w:eastAsia="MS Mincho" w:hAnsi="Palatino Linotype"/>
          <w:b/>
          <w:i/>
        </w:rPr>
        <w:t>estímulos, ingresos y sistemas de compensación, señalando la periodicidad de dicha remuneración;</w:t>
      </w:r>
    </w:p>
    <w:p w14:paraId="54924C45" w14:textId="77777777" w:rsidR="00152B42" w:rsidRDefault="001C2C24" w:rsidP="00822B17">
      <w:pPr>
        <w:spacing w:before="240" w:after="240" w:line="360" w:lineRule="auto"/>
        <w:ind w:left="567" w:right="616"/>
        <w:contextualSpacing/>
        <w:jc w:val="both"/>
        <w:rPr>
          <w:rFonts w:ascii="Palatino Linotype" w:eastAsia="MS Mincho" w:hAnsi="Palatino Linotype"/>
          <w:b/>
          <w:i/>
        </w:rPr>
      </w:pPr>
      <w:r w:rsidRPr="00152B42">
        <w:rPr>
          <w:rFonts w:ascii="Palatino Linotype" w:eastAsia="MS Mincho" w:hAnsi="Palatino Linotype"/>
          <w:b/>
          <w:i/>
        </w:rPr>
        <w:t>(…)</w:t>
      </w:r>
    </w:p>
    <w:p w14:paraId="0D1B2694" w14:textId="0B84E483" w:rsidR="00E63C09" w:rsidRPr="00152B42" w:rsidRDefault="00152B42" w:rsidP="00822B17">
      <w:pPr>
        <w:spacing w:before="240" w:after="240" w:line="360" w:lineRule="auto"/>
        <w:ind w:left="567" w:right="616"/>
        <w:contextualSpacing/>
        <w:jc w:val="both"/>
        <w:rPr>
          <w:rFonts w:ascii="Palatino Linotype" w:eastAsia="MS Mincho" w:hAnsi="Palatino Linotype"/>
          <w:b/>
          <w:i/>
        </w:rPr>
      </w:pPr>
      <w:r w:rsidRPr="00152B42">
        <w:rPr>
          <w:rFonts w:ascii="Palatino Linotype" w:eastAsia="MS Mincho" w:hAnsi="Palatino Linotype"/>
          <w:b/>
          <w:i/>
        </w:rPr>
        <w:t>XXI. La información curricular, desde el nivel de jefe de departamento o equivalente, hasta el titular del sujeto obligado, así como, en su caso, las sanciones administrativas de que haya sido objeto;</w:t>
      </w:r>
    </w:p>
    <w:p w14:paraId="12CBF83C" w14:textId="77777777" w:rsidR="00152B42" w:rsidRPr="0011135E" w:rsidRDefault="00152B42" w:rsidP="00152B42">
      <w:pPr>
        <w:spacing w:before="240" w:after="240" w:line="360" w:lineRule="auto"/>
        <w:ind w:left="567" w:right="616"/>
        <w:contextualSpacing/>
        <w:jc w:val="both"/>
        <w:rPr>
          <w:rFonts w:ascii="Palatino Linotype" w:eastAsia="MS Mincho" w:hAnsi="Palatino Linotype"/>
          <w:i/>
        </w:rPr>
      </w:pPr>
      <w:r w:rsidRPr="0011135E">
        <w:rPr>
          <w:rFonts w:ascii="Palatino Linotype" w:eastAsia="MS Mincho" w:hAnsi="Palatino Linotype"/>
          <w:i/>
        </w:rPr>
        <w:t>(…)</w:t>
      </w:r>
    </w:p>
    <w:p w14:paraId="1C76C0B7" w14:textId="77777777" w:rsidR="00152B42" w:rsidRPr="0011135E" w:rsidRDefault="00152B42" w:rsidP="00822B17">
      <w:pPr>
        <w:spacing w:before="240" w:after="240" w:line="360" w:lineRule="auto"/>
        <w:ind w:left="567" w:right="616"/>
        <w:contextualSpacing/>
        <w:jc w:val="both"/>
        <w:rPr>
          <w:rFonts w:ascii="Palatino Linotype" w:eastAsia="MS Mincho" w:hAnsi="Palatino Linotype"/>
          <w:i/>
        </w:rPr>
      </w:pPr>
    </w:p>
    <w:p w14:paraId="34B15CB5" w14:textId="5881F830" w:rsidR="0081381E" w:rsidRPr="0011135E" w:rsidRDefault="0081381E" w:rsidP="00822B17">
      <w:pPr>
        <w:spacing w:before="240" w:after="240" w:line="360" w:lineRule="auto"/>
        <w:ind w:left="567" w:right="616"/>
        <w:contextualSpacing/>
        <w:jc w:val="both"/>
        <w:rPr>
          <w:rFonts w:ascii="Palatino Linotype" w:eastAsia="MS Mincho" w:hAnsi="Palatino Linotype"/>
          <w:i/>
        </w:rPr>
      </w:pPr>
      <w:r w:rsidRPr="0011135E">
        <w:rPr>
          <w:rFonts w:ascii="Palatino Linotype" w:eastAsia="Calibri" w:hAnsi="Palatino Linotype" w:cs="Arial"/>
          <w:i/>
          <w:color w:val="000000" w:themeColor="text1"/>
          <w:lang w:val="es-MX"/>
        </w:rPr>
        <w:t xml:space="preserve">(Énfasis añadido) </w:t>
      </w:r>
    </w:p>
    <w:bookmarkEnd w:id="47"/>
    <w:bookmarkEnd w:id="48"/>
    <w:bookmarkEnd w:id="49"/>
    <w:bookmarkEnd w:id="50"/>
    <w:bookmarkEnd w:id="51"/>
    <w:p w14:paraId="283BC8AE" w14:textId="01432194" w:rsidR="00CA448A" w:rsidRPr="0011135E" w:rsidRDefault="00031E7B" w:rsidP="00822B17">
      <w:pPr>
        <w:pStyle w:val="Prrafodelista"/>
        <w:numPr>
          <w:ilvl w:val="0"/>
          <w:numId w:val="2"/>
        </w:numPr>
        <w:tabs>
          <w:tab w:val="left" w:pos="0"/>
          <w:tab w:val="left" w:pos="360"/>
        </w:tabs>
        <w:spacing w:before="240" w:after="240" w:line="360" w:lineRule="auto"/>
        <w:ind w:left="0" w:right="49" w:firstLine="0"/>
        <w:contextualSpacing/>
        <w:jc w:val="both"/>
        <w:rPr>
          <w:rFonts w:ascii="Palatino Linotype" w:hAnsi="Palatino Linotype" w:cs="Arial"/>
          <w:lang w:val="es-MX"/>
        </w:rPr>
      </w:pPr>
      <w:r w:rsidRPr="0011135E">
        <w:rPr>
          <w:rFonts w:ascii="Palatino Linotype" w:hAnsi="Palatino Linotype" w:cs="Arial"/>
          <w:lang w:val="es-MX"/>
        </w:rPr>
        <w:t xml:space="preserve">Por lo anterior, es de referir que, el </w:t>
      </w:r>
      <w:r w:rsidR="00CF150E" w:rsidRPr="0011135E">
        <w:rPr>
          <w:rFonts w:ascii="Palatino Linotype" w:hAnsi="Palatino Linotype" w:cs="Arial"/>
          <w:b/>
          <w:lang w:val="es-MX"/>
        </w:rPr>
        <w:t>Ayuntamiento de Tenancingo</w:t>
      </w:r>
      <w:r w:rsidRPr="0011135E">
        <w:rPr>
          <w:rFonts w:ascii="Palatino Linotype" w:hAnsi="Palatino Linotype" w:cs="Arial"/>
          <w:lang w:val="es-MX"/>
        </w:rPr>
        <w:t>, al ser un Sujeto Obligado comprendido por la Legislación Local en materia de Transparencia, se encuentra obligado a hacer pública toda aquella información</w:t>
      </w:r>
      <w:r w:rsidR="00CA448A" w:rsidRPr="0011135E">
        <w:rPr>
          <w:rFonts w:ascii="Palatino Linotype" w:hAnsi="Palatino Linotype" w:cs="Arial"/>
          <w:lang w:val="es-MX"/>
        </w:rPr>
        <w:t xml:space="preserve"> que genere, administre o posea.</w:t>
      </w:r>
    </w:p>
    <w:p w14:paraId="516145FF" w14:textId="77777777" w:rsidR="00E243C0" w:rsidRDefault="00E243C0" w:rsidP="00822B17">
      <w:pPr>
        <w:pStyle w:val="Prrafodelista"/>
        <w:tabs>
          <w:tab w:val="left" w:pos="0"/>
          <w:tab w:val="left" w:pos="360"/>
        </w:tabs>
        <w:spacing w:before="240" w:after="240" w:line="360" w:lineRule="auto"/>
        <w:ind w:left="0" w:right="900"/>
        <w:contextualSpacing/>
        <w:jc w:val="both"/>
        <w:rPr>
          <w:rFonts w:ascii="Palatino Linotype" w:hAnsi="Palatino Linotype"/>
        </w:rPr>
      </w:pPr>
    </w:p>
    <w:p w14:paraId="692AEA72" w14:textId="77777777" w:rsidR="00152B42" w:rsidRPr="0011135E" w:rsidRDefault="00152B42" w:rsidP="00822B17">
      <w:pPr>
        <w:pStyle w:val="Prrafodelista"/>
        <w:tabs>
          <w:tab w:val="left" w:pos="0"/>
          <w:tab w:val="left" w:pos="360"/>
        </w:tabs>
        <w:spacing w:before="240" w:after="240" w:line="360" w:lineRule="auto"/>
        <w:ind w:left="0" w:right="900"/>
        <w:contextualSpacing/>
        <w:jc w:val="both"/>
        <w:rPr>
          <w:rFonts w:ascii="Palatino Linotype" w:hAnsi="Palatino Linotype"/>
        </w:rPr>
      </w:pPr>
    </w:p>
    <w:p w14:paraId="43383454" w14:textId="31EB296E" w:rsidR="00CA448A" w:rsidRPr="0011135E" w:rsidRDefault="00CA448A" w:rsidP="00822B17">
      <w:pPr>
        <w:pStyle w:val="Prrafodelista"/>
        <w:tabs>
          <w:tab w:val="left" w:pos="0"/>
          <w:tab w:val="left" w:pos="360"/>
        </w:tabs>
        <w:spacing w:before="240" w:after="240" w:line="360" w:lineRule="auto"/>
        <w:ind w:left="0" w:right="900"/>
        <w:contextualSpacing/>
        <w:jc w:val="both"/>
        <w:rPr>
          <w:rFonts w:ascii="Palatino Linotype" w:hAnsi="Palatino Linotype" w:cs="Arial"/>
          <w:b/>
          <w:lang w:val="es-MX"/>
        </w:rPr>
      </w:pPr>
      <w:r w:rsidRPr="0011135E">
        <w:rPr>
          <w:rFonts w:ascii="Palatino Linotype" w:hAnsi="Palatino Linotype" w:cs="Arial"/>
          <w:b/>
          <w:lang w:val="es-MX"/>
        </w:rPr>
        <w:lastRenderedPageBreak/>
        <w:t>De la modalidad de entrega.</w:t>
      </w:r>
    </w:p>
    <w:p w14:paraId="2CA1208A" w14:textId="77777777" w:rsidR="00CA448A" w:rsidRPr="0011135E" w:rsidRDefault="00CA448A" w:rsidP="00822B17">
      <w:pPr>
        <w:pStyle w:val="Prrafodelista"/>
        <w:spacing w:line="360" w:lineRule="auto"/>
        <w:ind w:left="0"/>
        <w:contextualSpacing/>
        <w:jc w:val="both"/>
        <w:rPr>
          <w:rFonts w:ascii="Palatino Linotype" w:hAnsi="Palatino Linotype" w:cs="Arial"/>
          <w:b/>
          <w:lang w:val="es-MX"/>
        </w:rPr>
      </w:pPr>
    </w:p>
    <w:p w14:paraId="58D6C1F6" w14:textId="0998140A" w:rsidR="00CA448A" w:rsidRPr="0011135E" w:rsidRDefault="00CA448A" w:rsidP="00822B17">
      <w:pPr>
        <w:pStyle w:val="Prrafodelista"/>
        <w:numPr>
          <w:ilvl w:val="0"/>
          <w:numId w:val="2"/>
        </w:numPr>
        <w:spacing w:line="360" w:lineRule="auto"/>
        <w:ind w:left="0" w:firstLine="0"/>
        <w:contextualSpacing/>
        <w:jc w:val="both"/>
        <w:rPr>
          <w:rFonts w:ascii="Palatino Linotype" w:eastAsia="MS Mincho" w:hAnsi="Palatino Linotype"/>
          <w:lang w:val="es-MX"/>
        </w:rPr>
      </w:pPr>
      <w:r w:rsidRPr="0011135E">
        <w:rPr>
          <w:rFonts w:ascii="Palatino Linotype" w:hAnsi="Palatino Linotype"/>
        </w:rPr>
        <w:t>La Ley de Transparencia y Acceso a la Información Pública del Estado de México y Municipios establece en los artículos 155 fracción V, 158 y 164 lo siguiente:</w:t>
      </w:r>
    </w:p>
    <w:p w14:paraId="41DBDDF2" w14:textId="77777777" w:rsidR="00CA448A" w:rsidRPr="0011135E" w:rsidRDefault="00CA448A" w:rsidP="00822B17">
      <w:pPr>
        <w:pStyle w:val="Prrafodelista"/>
        <w:tabs>
          <w:tab w:val="left" w:pos="851"/>
        </w:tabs>
        <w:spacing w:before="240" w:after="240" w:line="360" w:lineRule="auto"/>
        <w:ind w:left="567" w:right="567"/>
        <w:jc w:val="both"/>
        <w:rPr>
          <w:rFonts w:ascii="Palatino Linotype" w:hAnsi="Palatino Linotype"/>
          <w:i/>
          <w:iCs/>
        </w:rPr>
      </w:pPr>
      <w:r w:rsidRPr="0011135E">
        <w:rPr>
          <w:rFonts w:ascii="Palatino Linotype" w:hAnsi="Palatino Linotype"/>
          <w:i/>
          <w:iCs/>
        </w:rPr>
        <w:t>Artículo 155. Para presentar una solicitud por escrito, no se podrán exigir mayores requisitos que los siguientes:</w:t>
      </w:r>
    </w:p>
    <w:p w14:paraId="2ADE761D" w14:textId="77777777" w:rsidR="00CA448A" w:rsidRPr="0011135E" w:rsidRDefault="00CA448A" w:rsidP="00822B17">
      <w:pPr>
        <w:pStyle w:val="Prrafodelista"/>
        <w:tabs>
          <w:tab w:val="left" w:pos="851"/>
        </w:tabs>
        <w:spacing w:before="240" w:after="240" w:line="360" w:lineRule="auto"/>
        <w:ind w:left="567" w:right="567"/>
        <w:jc w:val="both"/>
        <w:rPr>
          <w:rFonts w:ascii="Palatino Linotype" w:hAnsi="Palatino Linotype"/>
          <w:i/>
          <w:iCs/>
        </w:rPr>
      </w:pPr>
      <w:r w:rsidRPr="0011135E">
        <w:rPr>
          <w:rFonts w:ascii="Palatino Linotype" w:hAnsi="Palatino Linotype"/>
          <w:i/>
          <w:iCs/>
        </w:rPr>
        <w:t>I. a IV. …</w:t>
      </w:r>
    </w:p>
    <w:p w14:paraId="33661146" w14:textId="77777777" w:rsidR="00CA448A" w:rsidRPr="0011135E" w:rsidRDefault="00CA448A" w:rsidP="00822B17">
      <w:pPr>
        <w:pStyle w:val="Prrafodelista"/>
        <w:tabs>
          <w:tab w:val="left" w:pos="851"/>
        </w:tabs>
        <w:spacing w:before="240" w:after="240" w:line="360" w:lineRule="auto"/>
        <w:ind w:left="567" w:right="567"/>
        <w:jc w:val="both"/>
        <w:rPr>
          <w:rFonts w:ascii="Palatino Linotype" w:hAnsi="Palatino Linotype"/>
          <w:i/>
          <w:iCs/>
        </w:rPr>
      </w:pPr>
      <w:r w:rsidRPr="0011135E">
        <w:rPr>
          <w:rFonts w:ascii="Palatino Linotype" w:hAnsi="Palatino Linotype"/>
          <w:i/>
          <w:iC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DFB3EF0" w14:textId="393E78EE" w:rsidR="00CA448A" w:rsidRPr="0011135E" w:rsidRDefault="00CA448A" w:rsidP="00822B17">
      <w:pPr>
        <w:pStyle w:val="Prrafodelista"/>
        <w:tabs>
          <w:tab w:val="left" w:pos="851"/>
        </w:tabs>
        <w:spacing w:before="240" w:after="240" w:line="360" w:lineRule="auto"/>
        <w:ind w:left="567" w:right="567"/>
        <w:jc w:val="both"/>
        <w:rPr>
          <w:rFonts w:ascii="Palatino Linotype" w:hAnsi="Palatino Linotype"/>
          <w:i/>
          <w:iCs/>
        </w:rPr>
      </w:pPr>
      <w:r w:rsidRPr="0011135E">
        <w:rPr>
          <w:rFonts w:ascii="Palatino Linotype" w:hAnsi="Palatino Linotype"/>
          <w:i/>
          <w:iCs/>
        </w:rPr>
        <w:t>…</w:t>
      </w:r>
    </w:p>
    <w:p w14:paraId="3AAA4FFC" w14:textId="77777777" w:rsidR="00CA448A" w:rsidRPr="0011135E" w:rsidRDefault="00CA448A" w:rsidP="00822B17">
      <w:pPr>
        <w:pStyle w:val="Prrafodelista"/>
        <w:tabs>
          <w:tab w:val="left" w:pos="851"/>
        </w:tabs>
        <w:spacing w:before="240" w:after="240" w:line="360" w:lineRule="auto"/>
        <w:ind w:left="567" w:right="567"/>
        <w:jc w:val="both"/>
        <w:rPr>
          <w:rFonts w:ascii="Palatino Linotype" w:hAnsi="Palatino Linotype"/>
          <w:i/>
          <w:iCs/>
          <w:lang w:val="es-MX"/>
        </w:rPr>
      </w:pPr>
      <w:r w:rsidRPr="0011135E">
        <w:rPr>
          <w:rFonts w:ascii="Palatino Linotype" w:hAnsi="Palatino Linotype"/>
          <w:i/>
          <w:iCs/>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2CB455F" w14:textId="77777777" w:rsidR="00CA448A" w:rsidRPr="0011135E" w:rsidRDefault="00CA448A" w:rsidP="00822B17">
      <w:pPr>
        <w:pStyle w:val="Prrafodelista"/>
        <w:tabs>
          <w:tab w:val="left" w:pos="851"/>
        </w:tabs>
        <w:spacing w:before="240" w:after="240" w:line="360" w:lineRule="auto"/>
        <w:ind w:left="567" w:right="567"/>
        <w:jc w:val="both"/>
        <w:rPr>
          <w:rFonts w:ascii="Palatino Linotype" w:hAnsi="Palatino Linotype"/>
          <w:i/>
          <w:iCs/>
        </w:rPr>
      </w:pPr>
      <w:r w:rsidRPr="0011135E">
        <w:rPr>
          <w:rFonts w:ascii="Palatino Linotype" w:hAnsi="Palatino Linotype"/>
          <w:i/>
          <w:iCs/>
        </w:rPr>
        <w:lastRenderedPageBreak/>
        <w:t>En todo caso, se facilitará su copia simple o certificada, así como su reproducción por cualquier medio disponible en las instalaciones del sujeto obligado o que, en su caso, aporte el solicitante</w:t>
      </w:r>
    </w:p>
    <w:p w14:paraId="3B312AA6" w14:textId="77777777" w:rsidR="00CA448A" w:rsidRPr="0011135E" w:rsidRDefault="00CA448A" w:rsidP="00822B17">
      <w:pPr>
        <w:pStyle w:val="Prrafodelista"/>
        <w:tabs>
          <w:tab w:val="left" w:pos="851"/>
        </w:tabs>
        <w:spacing w:before="240" w:after="240" w:line="360" w:lineRule="auto"/>
        <w:ind w:left="567" w:right="567"/>
        <w:jc w:val="both"/>
        <w:rPr>
          <w:rFonts w:ascii="Palatino Linotype" w:hAnsi="Palatino Linotype"/>
          <w:i/>
          <w:iCs/>
        </w:rPr>
      </w:pPr>
    </w:p>
    <w:p w14:paraId="683DF3AD" w14:textId="77777777" w:rsidR="00CA448A" w:rsidRPr="0011135E" w:rsidRDefault="00CA448A" w:rsidP="00822B17">
      <w:pPr>
        <w:pStyle w:val="Prrafodelista"/>
        <w:tabs>
          <w:tab w:val="left" w:pos="851"/>
        </w:tabs>
        <w:spacing w:before="240" w:after="240" w:line="360" w:lineRule="auto"/>
        <w:ind w:left="567" w:right="567"/>
        <w:jc w:val="both"/>
        <w:rPr>
          <w:rFonts w:ascii="Palatino Linotype" w:hAnsi="Palatino Linotype"/>
          <w:i/>
          <w:iCs/>
        </w:rPr>
      </w:pPr>
      <w:r w:rsidRPr="0011135E">
        <w:rPr>
          <w:rFonts w:ascii="Palatino Linotype" w:hAnsi="Palatino Linotype"/>
          <w:i/>
          <w:iC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2BBA17BB" w14:textId="77777777" w:rsidR="00CA448A" w:rsidRPr="0011135E" w:rsidRDefault="00CA448A" w:rsidP="00822B17">
      <w:pPr>
        <w:pStyle w:val="Prrafodelista"/>
        <w:tabs>
          <w:tab w:val="left" w:pos="851"/>
        </w:tabs>
        <w:spacing w:before="240" w:after="240" w:line="360" w:lineRule="auto"/>
        <w:ind w:left="0" w:right="49"/>
        <w:jc w:val="both"/>
        <w:rPr>
          <w:rFonts w:ascii="Palatino Linotype" w:hAnsi="Palatino Linotype"/>
        </w:rPr>
      </w:pPr>
    </w:p>
    <w:p w14:paraId="1D2D1948" w14:textId="77777777" w:rsidR="00CA448A" w:rsidRPr="0011135E" w:rsidRDefault="00CA448A" w:rsidP="00822B17">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11135E">
        <w:rPr>
          <w:rFonts w:ascii="Palatino Linotype" w:hAnsi="Palatino Linotype"/>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14:paraId="662FA968" w14:textId="77777777" w:rsidR="00CA448A" w:rsidRPr="0011135E" w:rsidRDefault="00CA448A" w:rsidP="00822B17">
      <w:pPr>
        <w:pStyle w:val="Prrafodelista"/>
        <w:tabs>
          <w:tab w:val="left" w:pos="851"/>
        </w:tabs>
        <w:spacing w:before="240" w:after="240" w:line="360" w:lineRule="auto"/>
        <w:ind w:left="0" w:right="49"/>
        <w:jc w:val="both"/>
        <w:rPr>
          <w:rFonts w:ascii="Palatino Linotype" w:hAnsi="Palatino Linotype"/>
        </w:rPr>
      </w:pPr>
    </w:p>
    <w:p w14:paraId="7B356881" w14:textId="77777777" w:rsidR="00F32E94" w:rsidRPr="00F32E94" w:rsidRDefault="00CA448A" w:rsidP="00F32E94">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11135E">
        <w:rPr>
          <w:rFonts w:ascii="Palatino Linotype" w:hAnsi="Palatino Linotype"/>
          <w:iCs/>
        </w:rPr>
        <w:t xml:space="preserve">El Sujeto Obligado manifestó que la información se encuentra disponible para su consulta en sus oficinas, </w:t>
      </w:r>
      <w:r w:rsidR="00914F03">
        <w:rPr>
          <w:rFonts w:ascii="Palatino Linotype" w:hAnsi="Palatino Linotype"/>
          <w:iCs/>
        </w:rPr>
        <w:t xml:space="preserve">por lo que </w:t>
      </w:r>
      <w:r w:rsidRPr="0011135E">
        <w:rPr>
          <w:rFonts w:ascii="Palatino Linotype" w:hAnsi="Palatino Linotype"/>
          <w:iCs/>
        </w:rPr>
        <w:t>se trata de un cambio de modalidad a consulta directa; sin embargo, dejó de manifestar las razones y fundamentos suficientes para no entregar la información a través del SAIMEX, siendo esta la modalidad elegida por el particular.</w:t>
      </w:r>
    </w:p>
    <w:p w14:paraId="50209917" w14:textId="77777777" w:rsidR="00F32E94" w:rsidRPr="00F32E94" w:rsidRDefault="00F32E94" w:rsidP="00F32E94">
      <w:pPr>
        <w:pStyle w:val="Prrafodelista"/>
        <w:rPr>
          <w:rFonts w:ascii="Palatino Linotype" w:hAnsi="Palatino Linotype"/>
        </w:rPr>
      </w:pPr>
    </w:p>
    <w:p w14:paraId="34C3A1BD" w14:textId="77777777" w:rsidR="00F32E94" w:rsidRPr="00F32E94" w:rsidRDefault="00F32E94" w:rsidP="00F32E94">
      <w:pPr>
        <w:pStyle w:val="Prrafodelista"/>
        <w:tabs>
          <w:tab w:val="left" w:pos="851"/>
        </w:tabs>
        <w:spacing w:before="240" w:after="240" w:line="360" w:lineRule="auto"/>
        <w:ind w:left="0" w:right="49"/>
        <w:contextualSpacing/>
        <w:jc w:val="both"/>
        <w:rPr>
          <w:rFonts w:ascii="Palatino Linotype" w:hAnsi="Palatino Linotype"/>
        </w:rPr>
      </w:pPr>
    </w:p>
    <w:p w14:paraId="03319D60" w14:textId="77777777" w:rsidR="00F32E94" w:rsidRPr="00F32E94" w:rsidRDefault="00F32E94" w:rsidP="00F32E94">
      <w:pPr>
        <w:pStyle w:val="Prrafodelista"/>
        <w:rPr>
          <w:rFonts w:ascii="Palatino Linotype" w:eastAsia="MS Mincho" w:hAnsi="Palatino Linotype" w:cs="Arial"/>
        </w:rPr>
      </w:pPr>
    </w:p>
    <w:p w14:paraId="470F4161" w14:textId="20FF2719" w:rsidR="00F32E94" w:rsidRPr="00F32E94" w:rsidRDefault="00F32E94" w:rsidP="00F32E94">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F32E94">
        <w:rPr>
          <w:rFonts w:ascii="Palatino Linotype" w:eastAsia="MS Mincho" w:hAnsi="Palatino Linotype" w:cs="Arial"/>
        </w:rPr>
        <w:t xml:space="preserve">Por tanto, debe establecerse que resulta ocioso realizar un estudio pormenorizado de la fuente obligacional de Ayuntamiento de Tenancingo, para determinar si genera, posee o administra </w:t>
      </w:r>
      <w:r>
        <w:rPr>
          <w:rFonts w:ascii="Palatino Linotype" w:eastAsia="MS Mincho" w:hAnsi="Palatino Linotype" w:cs="Arial"/>
        </w:rPr>
        <w:t>la información solicitada</w:t>
      </w:r>
      <w:r w:rsidRPr="00F32E94">
        <w:rPr>
          <w:rFonts w:ascii="Palatino Linotype" w:eastAsia="MS Mincho" w:hAnsi="Palatino Linotype" w:cs="Arial"/>
        </w:rPr>
        <w:t xml:space="preserve">, en virtud de que </w:t>
      </w:r>
      <w:r>
        <w:rPr>
          <w:rFonts w:ascii="Palatino Linotype" w:eastAsia="MS Mincho" w:hAnsi="Palatino Linotype" w:cs="Arial"/>
        </w:rPr>
        <w:t>asumió que cuenta con ella</w:t>
      </w:r>
      <w:r w:rsidRPr="00F32E94">
        <w:rPr>
          <w:rFonts w:ascii="Palatino Linotype" w:eastAsia="MS Mincho" w:hAnsi="Palatino Linotype" w:cs="Arial"/>
        </w:rPr>
        <w:t xml:space="preserve">, tan es así </w:t>
      </w:r>
      <w:r>
        <w:rPr>
          <w:rFonts w:ascii="Palatino Linotype" w:eastAsia="MS Mincho" w:hAnsi="Palatino Linotype" w:cs="Arial"/>
        </w:rPr>
        <w:t xml:space="preserve">realizó el </w:t>
      </w:r>
      <w:r>
        <w:rPr>
          <w:rFonts w:ascii="Palatino Linotype" w:hAnsi="Palatino Linotype"/>
          <w:iCs/>
        </w:rPr>
        <w:t>cambio de</w:t>
      </w:r>
      <w:r w:rsidR="00943EEC">
        <w:rPr>
          <w:rFonts w:ascii="Palatino Linotype" w:hAnsi="Palatino Linotype"/>
          <w:iCs/>
        </w:rPr>
        <w:t xml:space="preserve"> modalidad a consulta directa, aunado a que la solicitud fue turnada y  la respuesta fue proporcionada por los habilitados competentes, esto es el Tesorero Municipal y el Coordinador de Recursos Humanos.</w:t>
      </w:r>
    </w:p>
    <w:p w14:paraId="4756B07C" w14:textId="77777777" w:rsidR="00F32E94" w:rsidRPr="00F32E94" w:rsidRDefault="00F32E94" w:rsidP="00F32E94">
      <w:pPr>
        <w:pStyle w:val="Prrafodelista"/>
        <w:tabs>
          <w:tab w:val="left" w:pos="851"/>
        </w:tabs>
        <w:spacing w:before="240" w:after="240" w:line="360" w:lineRule="auto"/>
        <w:ind w:left="0" w:right="49"/>
        <w:contextualSpacing/>
        <w:jc w:val="both"/>
        <w:rPr>
          <w:rFonts w:ascii="Palatino Linotype" w:hAnsi="Palatino Linotype"/>
        </w:rPr>
      </w:pPr>
    </w:p>
    <w:p w14:paraId="5DCEE667" w14:textId="77777777" w:rsidR="00CA448A" w:rsidRDefault="00CA448A" w:rsidP="00822B17">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11135E">
        <w:rPr>
          <w:rFonts w:ascii="Palatino Linotype" w:hAnsi="Palatino Linotype"/>
        </w:rPr>
        <w:t>Se solicitó al área de soporte técnico para verificar si por parte del Sujeto Obligado se realizó un reporte de incidencias para cumplir con la solicitud por la vía señalada por el particular, dando respuesta de la siguiente manera:</w:t>
      </w:r>
    </w:p>
    <w:p w14:paraId="452AA5F6" w14:textId="77777777" w:rsidR="00943EEC" w:rsidRPr="00943EEC" w:rsidRDefault="00943EEC" w:rsidP="00943EEC">
      <w:pPr>
        <w:pStyle w:val="Prrafodelista"/>
        <w:rPr>
          <w:rFonts w:ascii="Palatino Linotype" w:hAnsi="Palatino Linotype"/>
        </w:rPr>
      </w:pPr>
    </w:p>
    <w:p w14:paraId="778BB1A3" w14:textId="77777777" w:rsidR="00943EEC" w:rsidRDefault="00943EEC" w:rsidP="00943EEC">
      <w:pPr>
        <w:pStyle w:val="Prrafodelista"/>
        <w:tabs>
          <w:tab w:val="left" w:pos="851"/>
        </w:tabs>
        <w:spacing w:before="240" w:after="240" w:line="360" w:lineRule="auto"/>
        <w:ind w:left="0" w:right="49"/>
        <w:contextualSpacing/>
        <w:jc w:val="both"/>
        <w:rPr>
          <w:rFonts w:ascii="Palatino Linotype" w:hAnsi="Palatino Linotype"/>
        </w:rPr>
      </w:pPr>
    </w:p>
    <w:p w14:paraId="652E8D4F" w14:textId="353B5DF2" w:rsidR="00E243C0" w:rsidRPr="0011135E" w:rsidRDefault="00C42D14" w:rsidP="00C42D14">
      <w:pPr>
        <w:pStyle w:val="Prrafodelista"/>
        <w:jc w:val="center"/>
        <w:rPr>
          <w:rFonts w:ascii="Palatino Linotype" w:hAnsi="Palatino Linotype"/>
        </w:rPr>
      </w:pPr>
      <w:r>
        <w:rPr>
          <w:noProof/>
          <w:lang w:val="es-MX" w:eastAsia="es-MX"/>
        </w:rPr>
        <w:drawing>
          <wp:inline distT="0" distB="0" distL="0" distR="0" wp14:anchorId="34893EA7" wp14:editId="4F957F24">
            <wp:extent cx="3867150" cy="2432975"/>
            <wp:effectExtent l="76200" t="38100" r="76200" b="1200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128" t="41818" r="4617" b="6589"/>
                    <a:stretch/>
                  </pic:blipFill>
                  <pic:spPr bwMode="auto">
                    <a:xfrm>
                      <a:off x="0" y="0"/>
                      <a:ext cx="3871158" cy="2435496"/>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D4D4A13" w14:textId="01C80D56" w:rsidR="00E243C0" w:rsidRPr="0011135E" w:rsidRDefault="00E243C0" w:rsidP="00822B17">
      <w:pPr>
        <w:pStyle w:val="Prrafodelista"/>
        <w:tabs>
          <w:tab w:val="left" w:pos="0"/>
          <w:tab w:val="left" w:pos="360"/>
        </w:tabs>
        <w:spacing w:before="240" w:after="240" w:line="360" w:lineRule="auto"/>
        <w:ind w:left="0" w:right="49"/>
        <w:contextualSpacing/>
        <w:rPr>
          <w:rFonts w:ascii="Palatino Linotype" w:hAnsi="Palatino Linotype" w:cs="Arial"/>
          <w:lang w:val="es-MX"/>
        </w:rPr>
      </w:pPr>
    </w:p>
    <w:p w14:paraId="0F06C84B" w14:textId="2E70FA8C" w:rsidR="00E243C0" w:rsidRDefault="00914F03" w:rsidP="004C23FA">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rPr>
      </w:pPr>
      <w:r w:rsidRPr="003A3CDA">
        <w:rPr>
          <w:rFonts w:ascii="Palatino Linotype" w:hAnsi="Palatino Linotype"/>
        </w:rPr>
        <w:lastRenderedPageBreak/>
        <w:t>No existe reporte de incidencias</w:t>
      </w:r>
      <w:r w:rsidR="003456AE">
        <w:rPr>
          <w:rFonts w:ascii="Palatino Linotype" w:hAnsi="Palatino Linotype"/>
        </w:rPr>
        <w:t>,</w:t>
      </w:r>
      <w:r w:rsidRPr="003A3CDA">
        <w:rPr>
          <w:rFonts w:ascii="Palatino Linotype" w:hAnsi="Palatino Linotype"/>
        </w:rPr>
        <w:t xml:space="preserve"> aunado que de la información solicitada no se aprecia que sobrepase las capacidades del sistema, por tanto no se acredita  la</w:t>
      </w:r>
      <w:r w:rsidR="00E243C0" w:rsidRPr="003A3CDA">
        <w:rPr>
          <w:rFonts w:ascii="Palatino Linotype" w:hAnsi="Palatino Linotype"/>
        </w:rPr>
        <w:t xml:space="preserve"> incapacidad técnica, administrativa o humana para remitir la información a través del SAIMEX, en consecuencia, lo </w:t>
      </w:r>
      <w:r w:rsidR="003A3CDA">
        <w:rPr>
          <w:rFonts w:ascii="Palatino Linotype" w:hAnsi="Palatino Linotype"/>
        </w:rPr>
        <w:t>procedente</w:t>
      </w:r>
      <w:r w:rsidR="00E243C0" w:rsidRPr="003A3CDA">
        <w:rPr>
          <w:rFonts w:ascii="Palatino Linotype" w:hAnsi="Palatino Linotype"/>
        </w:rPr>
        <w:t xml:space="preserve"> es ordenar la entrega de la información a través de la modalidad señalada por el particular</w:t>
      </w:r>
      <w:r w:rsidR="003A3CDA">
        <w:rPr>
          <w:rFonts w:ascii="Palatino Linotype" w:hAnsi="Palatino Linotype"/>
        </w:rPr>
        <w:t xml:space="preserve">. </w:t>
      </w:r>
    </w:p>
    <w:p w14:paraId="26E8DD09" w14:textId="77777777" w:rsidR="003A3CDA" w:rsidRPr="003A3CDA" w:rsidRDefault="003A3CDA" w:rsidP="003A3CDA">
      <w:pPr>
        <w:pStyle w:val="Prrafodelista"/>
        <w:tabs>
          <w:tab w:val="left" w:pos="851"/>
        </w:tabs>
        <w:spacing w:before="240" w:after="240" w:line="360" w:lineRule="auto"/>
        <w:ind w:left="0" w:right="49"/>
        <w:contextualSpacing/>
        <w:jc w:val="both"/>
        <w:rPr>
          <w:rFonts w:ascii="Palatino Linotype" w:hAnsi="Palatino Linotype"/>
        </w:rPr>
      </w:pPr>
    </w:p>
    <w:p w14:paraId="123EACE1" w14:textId="77777777" w:rsidR="00E243C0" w:rsidRPr="0011135E" w:rsidRDefault="00E243C0" w:rsidP="00822B17">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11135E">
        <w:rPr>
          <w:rFonts w:ascii="Palatino Linotype" w:hAnsi="Palatino Linotype"/>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11135E">
        <w:rPr>
          <w:rFonts w:ascii="Palatino Linotype" w:hAnsi="Palatino Linotype"/>
          <w:b/>
          <w:bCs/>
        </w:rPr>
        <w:t>eficiencia organizacional para efectuar funciones esenciales</w:t>
      </w:r>
      <w:r w:rsidRPr="0011135E">
        <w:rPr>
          <w:rFonts w:ascii="Palatino Linotype" w:hAnsi="Palatino Linotype"/>
        </w:rPr>
        <w:t>.</w:t>
      </w:r>
    </w:p>
    <w:p w14:paraId="097B0018" w14:textId="77777777" w:rsidR="00E243C0" w:rsidRPr="0011135E" w:rsidRDefault="00E243C0" w:rsidP="00822B17">
      <w:pPr>
        <w:pStyle w:val="Prrafodelista"/>
        <w:tabs>
          <w:tab w:val="left" w:pos="426"/>
        </w:tabs>
        <w:spacing w:line="360" w:lineRule="auto"/>
        <w:ind w:left="0" w:right="51"/>
        <w:jc w:val="both"/>
        <w:rPr>
          <w:rFonts w:ascii="Palatino Linotype" w:hAnsi="Palatino Linotype"/>
        </w:rPr>
      </w:pPr>
    </w:p>
    <w:p w14:paraId="4EBF4FB7" w14:textId="77777777" w:rsidR="00E243C0" w:rsidRPr="0011135E" w:rsidRDefault="00E243C0" w:rsidP="00822B17">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11135E">
        <w:rPr>
          <w:rFonts w:ascii="Palatino Linotype" w:hAnsi="Palatino Linotype"/>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1C6205C3" w14:textId="77777777" w:rsidR="00E243C0" w:rsidRPr="0011135E" w:rsidRDefault="00E243C0" w:rsidP="00822B17">
      <w:pPr>
        <w:pStyle w:val="Prrafodelista"/>
        <w:tabs>
          <w:tab w:val="left" w:pos="426"/>
        </w:tabs>
        <w:spacing w:line="360" w:lineRule="auto"/>
        <w:ind w:left="0" w:right="51"/>
        <w:jc w:val="both"/>
        <w:rPr>
          <w:rFonts w:ascii="Palatino Linotype" w:hAnsi="Palatino Linotype"/>
        </w:rPr>
      </w:pPr>
    </w:p>
    <w:p w14:paraId="7783BAFD" w14:textId="77777777" w:rsidR="00E243C0" w:rsidRPr="0011135E" w:rsidRDefault="00E243C0" w:rsidP="00822B17">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11135E">
        <w:rPr>
          <w:rFonts w:ascii="Palatino Linotype" w:hAnsi="Palatino Linotype"/>
        </w:rPr>
        <w:t xml:space="preserve">Desde una perspectiva institucional, la </w:t>
      </w:r>
      <w:r w:rsidRPr="0011135E">
        <w:rPr>
          <w:rFonts w:ascii="Palatino Linotype" w:hAnsi="Palatino Linotype"/>
          <w:b/>
          <w:bCs/>
        </w:rPr>
        <w:t>capacidad administrativa</w:t>
      </w:r>
      <w:r w:rsidRPr="0011135E">
        <w:rPr>
          <w:rFonts w:ascii="Palatino Linotype" w:hAnsi="Palatino Linotype"/>
        </w:rPr>
        <w:t xml:space="preserve"> es entendida como “</w:t>
      </w:r>
      <w:r w:rsidRPr="0011135E">
        <w:rPr>
          <w:rFonts w:ascii="Palatino Linotype" w:hAnsi="Palatino Linotype"/>
          <w:i/>
          <w:iCs/>
        </w:rPr>
        <w:t xml:space="preserve">las habilidades técnico-burocráticas del aparato estatal requeridas para alcanzar sus objetos. En este componente se ubican el nivel micro y meso de la Capacidad Institucional. El </w:t>
      </w:r>
      <w:r w:rsidRPr="0011135E">
        <w:rPr>
          <w:rFonts w:ascii="Palatino Linotype" w:hAnsi="Palatino Linotype"/>
          <w:b/>
          <w:bCs/>
          <w:i/>
          <w:iCs/>
        </w:rPr>
        <w:t>primero</w:t>
      </w:r>
      <w:r w:rsidRPr="0011135E">
        <w:rPr>
          <w:rFonts w:ascii="Palatino Linotype" w:hAnsi="Palatino Linotype"/>
          <w:i/>
          <w:iCs/>
        </w:rPr>
        <w:t xml:space="preserve"> hace alusión al individuo, al </w:t>
      </w:r>
      <w:r w:rsidRPr="0011135E">
        <w:rPr>
          <w:rFonts w:ascii="Palatino Linotype" w:hAnsi="Palatino Linotype"/>
          <w:b/>
          <w:bCs/>
          <w:i/>
          <w:iCs/>
        </w:rPr>
        <w:t>recurso humano</w:t>
      </w:r>
      <w:r w:rsidRPr="0011135E">
        <w:rPr>
          <w:rFonts w:ascii="Palatino Linotype" w:hAnsi="Palatino Linotype"/>
          <w:i/>
          <w:iCs/>
        </w:rPr>
        <w:t xml:space="preserve">. En el segundo nivel, se ubica la </w:t>
      </w:r>
      <w:r w:rsidRPr="0011135E">
        <w:rPr>
          <w:rFonts w:ascii="Palatino Linotype" w:hAnsi="Palatino Linotype"/>
          <w:b/>
          <w:bCs/>
          <w:i/>
          <w:iCs/>
        </w:rPr>
        <w:t>capacidad de gestión</w:t>
      </w:r>
      <w:r w:rsidRPr="0011135E">
        <w:rPr>
          <w:rFonts w:ascii="Palatino Linotype" w:hAnsi="Palatino Linotype"/>
          <w:i/>
          <w:iCs/>
        </w:rPr>
        <w:t xml:space="preserve">, el cual se centra en el fortalecimiento organizacional como área de </w:t>
      </w:r>
      <w:r w:rsidRPr="0011135E">
        <w:rPr>
          <w:rFonts w:ascii="Palatino Linotype" w:hAnsi="Palatino Linotype"/>
          <w:i/>
          <w:iCs/>
        </w:rPr>
        <w:lastRenderedPageBreak/>
        <w:t>intervención para construir capacidad; cultura organizacional, sistemas de comunicación u organización</w:t>
      </w:r>
      <w:proofErr w:type="gramStart"/>
      <w:r w:rsidRPr="0011135E">
        <w:rPr>
          <w:rFonts w:ascii="Palatino Linotype" w:hAnsi="Palatino Linotype"/>
        </w:rPr>
        <w:t>”</w:t>
      </w:r>
      <w:r w:rsidRPr="0011135E">
        <w:rPr>
          <w:rFonts w:ascii="Palatino Linotype" w:eastAsia="MS Mincho" w:hAnsi="Palatino Linotype" w:cs="Arial"/>
          <w:i/>
          <w:vertAlign w:val="superscript"/>
          <w:lang w:eastAsia="es-MX"/>
        </w:rPr>
        <w:t xml:space="preserve"> </w:t>
      </w:r>
      <w:proofErr w:type="gramEnd"/>
      <w:r w:rsidRPr="0011135E">
        <w:rPr>
          <w:rFonts w:ascii="Palatino Linotype" w:eastAsia="MS Mincho" w:hAnsi="Palatino Linotype" w:cs="Arial"/>
          <w:i/>
          <w:vertAlign w:val="superscript"/>
          <w:lang w:eastAsia="es-MX"/>
        </w:rPr>
        <w:footnoteReference w:id="7"/>
      </w:r>
      <w:r w:rsidRPr="0011135E">
        <w:rPr>
          <w:rFonts w:ascii="Palatino Linotype" w:hAnsi="Palatino Linotype"/>
        </w:rPr>
        <w:t xml:space="preserve">. </w:t>
      </w:r>
    </w:p>
    <w:p w14:paraId="13A9821C" w14:textId="77777777" w:rsidR="00E243C0" w:rsidRPr="0011135E" w:rsidRDefault="00E243C0" w:rsidP="00822B17">
      <w:pPr>
        <w:pStyle w:val="Prrafodelista"/>
        <w:tabs>
          <w:tab w:val="left" w:pos="426"/>
        </w:tabs>
        <w:spacing w:line="360" w:lineRule="auto"/>
        <w:ind w:left="0" w:right="51"/>
        <w:jc w:val="both"/>
        <w:rPr>
          <w:rFonts w:ascii="Palatino Linotype" w:hAnsi="Palatino Linotype"/>
        </w:rPr>
      </w:pPr>
    </w:p>
    <w:p w14:paraId="68F12BEF" w14:textId="77777777" w:rsidR="00E243C0" w:rsidRPr="0011135E" w:rsidRDefault="00E243C0" w:rsidP="00822B17">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11135E">
        <w:rPr>
          <w:rFonts w:ascii="Palatino Linotype" w:hAnsi="Palatino Linotype"/>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72F5FC5" w14:textId="77777777" w:rsidR="00E243C0" w:rsidRPr="0011135E" w:rsidRDefault="00E243C0" w:rsidP="00822B17">
      <w:pPr>
        <w:pStyle w:val="Prrafodelista"/>
        <w:tabs>
          <w:tab w:val="left" w:pos="426"/>
        </w:tabs>
        <w:spacing w:line="360" w:lineRule="auto"/>
        <w:ind w:left="0" w:right="51"/>
        <w:jc w:val="both"/>
        <w:rPr>
          <w:rFonts w:ascii="Palatino Linotype" w:hAnsi="Palatino Linotype"/>
        </w:rPr>
      </w:pPr>
    </w:p>
    <w:p w14:paraId="3F79CA47" w14:textId="77777777" w:rsidR="00E243C0" w:rsidRPr="0011135E" w:rsidRDefault="00E243C0" w:rsidP="00822B17">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11135E">
        <w:rPr>
          <w:rFonts w:ascii="Palatino Linotype" w:hAnsi="Palatino Linotype"/>
        </w:rPr>
        <w:t xml:space="preserve">Ahora bien, respecto de las capacidades humanas, vale la pena precisar lo que se denomina por </w:t>
      </w:r>
      <w:r w:rsidRPr="0011135E">
        <w:rPr>
          <w:rFonts w:ascii="Palatino Linotype" w:hAnsi="Palatino Linotype"/>
          <w:b/>
          <w:bCs/>
          <w:i/>
          <w:iCs/>
        </w:rPr>
        <w:t>recursos humanos</w:t>
      </w:r>
      <w:r w:rsidRPr="0011135E">
        <w:rPr>
          <w:rFonts w:ascii="Palatino Linotype" w:hAnsi="Palatino Linotype"/>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3E51EB19" w14:textId="77777777" w:rsidR="00E243C0" w:rsidRPr="0011135E" w:rsidRDefault="00E243C0" w:rsidP="00822B17">
      <w:pPr>
        <w:pStyle w:val="Prrafodelista"/>
        <w:tabs>
          <w:tab w:val="left" w:pos="426"/>
        </w:tabs>
        <w:spacing w:line="360" w:lineRule="auto"/>
        <w:ind w:left="0" w:right="51"/>
        <w:jc w:val="both"/>
        <w:rPr>
          <w:rFonts w:ascii="Palatino Linotype" w:hAnsi="Palatino Linotype"/>
        </w:rPr>
      </w:pPr>
    </w:p>
    <w:p w14:paraId="222B0658" w14:textId="679CDC05" w:rsidR="00E243C0" w:rsidRPr="0011135E" w:rsidRDefault="00E243C0" w:rsidP="00822B17">
      <w:pPr>
        <w:pStyle w:val="Prrafodelista"/>
        <w:numPr>
          <w:ilvl w:val="0"/>
          <w:numId w:val="2"/>
        </w:numPr>
        <w:tabs>
          <w:tab w:val="left" w:pos="426"/>
        </w:tabs>
        <w:spacing w:line="360" w:lineRule="auto"/>
        <w:ind w:left="0" w:right="51" w:firstLine="0"/>
        <w:contextualSpacing/>
        <w:jc w:val="both"/>
        <w:rPr>
          <w:rFonts w:ascii="Palatino Linotype" w:hAnsi="Palatino Linotype"/>
        </w:rPr>
      </w:pPr>
      <w:r w:rsidRPr="0011135E">
        <w:rPr>
          <w:rFonts w:ascii="Palatino Linotype" w:hAnsi="Palatino Linotype"/>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7B195FE" w14:textId="77777777" w:rsidR="00E243C0" w:rsidRPr="0011135E" w:rsidRDefault="00E243C0" w:rsidP="00822B17">
      <w:pPr>
        <w:pStyle w:val="Prrafodelista"/>
        <w:tabs>
          <w:tab w:val="left" w:pos="426"/>
        </w:tabs>
        <w:spacing w:line="360" w:lineRule="auto"/>
        <w:ind w:left="0" w:right="51"/>
        <w:contextualSpacing/>
        <w:jc w:val="both"/>
        <w:rPr>
          <w:rFonts w:ascii="Palatino Linotype" w:hAnsi="Palatino Linotype"/>
        </w:rPr>
      </w:pPr>
    </w:p>
    <w:p w14:paraId="679F18C9" w14:textId="77777777" w:rsidR="00E243C0" w:rsidRPr="0011135E" w:rsidRDefault="00E243C0" w:rsidP="00822B17">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lang w:val="es-MX"/>
        </w:rPr>
      </w:pPr>
      <w:r w:rsidRPr="0011135E">
        <w:rPr>
          <w:rFonts w:ascii="Palatino Linotype" w:hAnsi="Palatino Linotype"/>
        </w:rPr>
        <w:t xml:space="preserve">Es así que, el </w:t>
      </w:r>
      <w:r w:rsidRPr="0011135E">
        <w:rPr>
          <w:rFonts w:ascii="Palatino Linotype" w:hAnsi="Palatino Linotype"/>
          <w:b/>
          <w:bCs/>
        </w:rPr>
        <w:t>SUJETO OBLIGADO</w:t>
      </w:r>
      <w:r w:rsidRPr="0011135E">
        <w:rPr>
          <w:rFonts w:ascii="Palatino Linotype" w:hAnsi="Palatino Linotype"/>
        </w:rPr>
        <w:t xml:space="preserve">, careciendo de toda fundamentación y motivación, pretendió realizar el cambio de modalidad de entrega a vía </w:t>
      </w:r>
      <w:r w:rsidRPr="0011135E">
        <w:rPr>
          <w:rFonts w:ascii="Palatino Linotype" w:hAnsi="Palatino Linotype"/>
          <w:i/>
          <w:iCs/>
        </w:rPr>
        <w:t>In Situ</w:t>
      </w:r>
      <w:r w:rsidRPr="0011135E">
        <w:rPr>
          <w:rFonts w:ascii="Palatino Linotype" w:hAnsi="Palatino Linotype"/>
        </w:rPr>
        <w:t xml:space="preserve">, aún y cuando se señaló como modalidad de entrega </w:t>
      </w:r>
      <w:r w:rsidRPr="0011135E">
        <w:rPr>
          <w:rFonts w:ascii="Palatino Linotype" w:hAnsi="Palatino Linotype"/>
          <w:b/>
          <w:bCs/>
          <w:i/>
          <w:iCs/>
        </w:rPr>
        <w:t>a través del SAIMEX</w:t>
      </w:r>
      <w:r w:rsidRPr="0011135E">
        <w:rPr>
          <w:rFonts w:ascii="Palatino Linotype" w:hAnsi="Palatino Linotype"/>
        </w:rPr>
        <w:t>, contraponiéndose a la normatividad en materia y al Criterio número 8/2013 del entonces Instituto Federal de Acceso a la Información, cuyo texto y sentido literal es el siguiente:</w:t>
      </w:r>
    </w:p>
    <w:p w14:paraId="65973C8B" w14:textId="77777777" w:rsidR="007523FF" w:rsidRPr="0011135E" w:rsidRDefault="007523FF" w:rsidP="00822B17">
      <w:pPr>
        <w:pStyle w:val="Prrafodelista"/>
        <w:spacing w:line="360" w:lineRule="auto"/>
        <w:rPr>
          <w:rFonts w:ascii="Palatino Linotype" w:hAnsi="Palatino Linotype"/>
          <w:color w:val="000000" w:themeColor="text1"/>
          <w:lang w:val="es-MX"/>
        </w:rPr>
      </w:pPr>
    </w:p>
    <w:p w14:paraId="7767D65A" w14:textId="77777777" w:rsidR="007523FF" w:rsidRPr="0011135E" w:rsidRDefault="007523FF" w:rsidP="00822B17">
      <w:pPr>
        <w:pStyle w:val="Prrafodelista"/>
        <w:tabs>
          <w:tab w:val="left" w:pos="426"/>
        </w:tabs>
        <w:spacing w:line="360" w:lineRule="auto"/>
        <w:ind w:left="0" w:right="51"/>
        <w:contextualSpacing/>
        <w:jc w:val="both"/>
        <w:rPr>
          <w:rFonts w:ascii="Palatino Linotype" w:hAnsi="Palatino Linotype"/>
          <w:color w:val="000000" w:themeColor="text1"/>
          <w:lang w:val="es-MX"/>
        </w:rPr>
      </w:pPr>
    </w:p>
    <w:p w14:paraId="5D86C769"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b/>
          <w:bCs/>
          <w:i/>
        </w:rPr>
        <w:t xml:space="preserve">Cuando exista impedimento justificado de atender la modalidad de entrega elegida por el solicitante, procede ofrecer </w:t>
      </w:r>
      <w:r w:rsidRPr="0011135E">
        <w:rPr>
          <w:rFonts w:ascii="Palatino Linotype" w:hAnsi="Palatino Linotype" w:cs="Arial"/>
          <w:b/>
          <w:bCs/>
          <w:i/>
          <w:noProof/>
        </w:rPr>
        <w:t>todas</w:t>
      </w:r>
      <w:r w:rsidRPr="0011135E">
        <w:rPr>
          <w:rFonts w:ascii="Palatino Linotype" w:hAnsi="Palatino Linotype"/>
          <w:b/>
          <w:bCs/>
          <w:i/>
        </w:rPr>
        <w:t xml:space="preserve"> las demás opciones previstas en la Ley.</w:t>
      </w:r>
      <w:r w:rsidRPr="0011135E">
        <w:rPr>
          <w:rFonts w:ascii="Palatino Linotype" w:hAnsi="Palatino Linotype"/>
          <w:bCs/>
          <w:i/>
        </w:rPr>
        <w:t xml:space="preserve"> </w:t>
      </w:r>
      <w:r w:rsidRPr="0011135E">
        <w:rPr>
          <w:rFonts w:ascii="Palatino Linotype" w:hAnsi="Palatino Linotype"/>
          <w:i/>
          <w:u w:val="single"/>
        </w:rPr>
        <w:t xml:space="preserve">De conformidad con lo dispuesto en los artículos 42 y 44 de la </w:t>
      </w:r>
      <w:r w:rsidRPr="0011135E">
        <w:rPr>
          <w:rFonts w:ascii="Palatino Linotype" w:hAnsi="Palatino Linotype"/>
          <w:i/>
          <w:iCs/>
          <w:u w:val="single"/>
        </w:rPr>
        <w:t>Ley Federal de Transparencia y Acceso a la Información Pública Gubernamental</w:t>
      </w:r>
      <w:r w:rsidRPr="0011135E">
        <w:rPr>
          <w:rFonts w:ascii="Palatino Linotype" w:hAnsi="Palatino Linotype"/>
          <w:i/>
          <w:u w:val="single"/>
        </w:rPr>
        <w:t>, y 54 de su Reglamento, la entrega de la información debe hacerse, en la medida de lo posible, en la forma solicitada por el interesado</w:t>
      </w:r>
      <w:r w:rsidRPr="0011135E">
        <w:rPr>
          <w:rFonts w:ascii="Palatino Linotype" w:hAnsi="Palatino Linotype"/>
          <w:i/>
        </w:rPr>
        <w:t xml:space="preserve">, salvo que exista un impedimento justificado para atenderla, en cuyo caso, deberán exponerse las razones por las cuales no es posible utilizar el medio de reproducción solicitado. </w:t>
      </w:r>
      <w:r w:rsidRPr="0011135E">
        <w:rPr>
          <w:rFonts w:ascii="Palatino Linotype" w:hAnsi="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11135E">
        <w:rPr>
          <w:rFonts w:ascii="Palatino Linotype" w:hAnsi="Palatino Linotype"/>
          <w:i/>
        </w:rPr>
        <w:t xml:space="preserve">. Así, cuando </w:t>
      </w:r>
      <w:r w:rsidRPr="0011135E">
        <w:rPr>
          <w:rFonts w:ascii="Palatino Linotype" w:hAnsi="Palatino Linotype"/>
          <w:i/>
        </w:rPr>
        <w:lastRenderedPageBreak/>
        <w:t xml:space="preserve">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69CF2AB"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i/>
        </w:rPr>
        <w:t xml:space="preserve">Resoluciones </w:t>
      </w:r>
    </w:p>
    <w:p w14:paraId="1E1656B3"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i/>
        </w:rPr>
        <w:t xml:space="preserve">RDA 2012/12. Interpuesto en contra de la Secretaría de Comunicaciones y Transportes. Comisionada Ponente Jacqueline Peschard Mariscal. </w:t>
      </w:r>
    </w:p>
    <w:p w14:paraId="5A08DCEE"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i/>
        </w:rPr>
        <w:t xml:space="preserve">RDA 0973/12. Interpuesto en contra de la Secretaría de Educación Pública. Comisionada Ponente Sigrid Arzt Colunga. </w:t>
      </w:r>
    </w:p>
    <w:p w14:paraId="21107061"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i/>
        </w:rPr>
        <w:t xml:space="preserve">RDA 0112/12. Interpuesto en contra de Petróleos Mexicanos. Comisionado Ponente Ángel Trinidad Zaldívar. </w:t>
      </w:r>
    </w:p>
    <w:p w14:paraId="0EB3EB85"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i/>
        </w:rPr>
        <w:t xml:space="preserve">RDA 0085/12. Interpuesto en contra del Instituto Nacional de Ciencias Médicas y Nutrición Salvador Zubirán. Comisionada Ponente Sigrid Arzt Colunga. </w:t>
      </w:r>
    </w:p>
    <w:p w14:paraId="275EFC39"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i/>
        </w:rPr>
        <w:t>3068/11. Interpuesto en contra de la Presidencia de la República. Comisionada Ponente María Elena Pérez-Jaén Zermeño. “</w:t>
      </w:r>
    </w:p>
    <w:p w14:paraId="01FEE550" w14:textId="77777777" w:rsidR="00E243C0" w:rsidRPr="0011135E" w:rsidRDefault="00E243C0" w:rsidP="00822B17">
      <w:pPr>
        <w:spacing w:line="360" w:lineRule="auto"/>
        <w:ind w:left="567" w:right="567"/>
        <w:jc w:val="both"/>
        <w:rPr>
          <w:rFonts w:ascii="Palatino Linotype" w:hAnsi="Palatino Linotype"/>
          <w:i/>
        </w:rPr>
      </w:pPr>
    </w:p>
    <w:p w14:paraId="2AAFCFEF"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b/>
          <w:i/>
        </w:rPr>
        <w:t>Criterio 02/2004 INFORMACIÓN DISPERSA</w:t>
      </w:r>
      <w:r w:rsidRPr="0011135E">
        <w:rPr>
          <w:rFonts w:ascii="Palatino Linotype" w:hAnsi="Palatino Linotype"/>
          <w:b/>
        </w:rPr>
        <w:t xml:space="preserve"> </w:t>
      </w:r>
      <w:r w:rsidRPr="0011135E">
        <w:rPr>
          <w:rFonts w:ascii="Palatino Linotype" w:hAnsi="Palatino Linotype"/>
          <w:b/>
          <w:i/>
        </w:rPr>
        <w:t xml:space="preserve">EN DIVERSOS DOCUMENTOS. PARA RESPETAR EL DERECHO DE ACCESO A LA </w:t>
      </w:r>
      <w:r w:rsidRPr="0011135E">
        <w:rPr>
          <w:rFonts w:ascii="Palatino Linotype" w:hAnsi="Palatino Linotype"/>
          <w:b/>
          <w:i/>
        </w:rPr>
        <w:lastRenderedPageBreak/>
        <w:t>INFORMACIÓN BASTA CON QUE SE PERMITA LA CONSULTA FÍSICA DE AQUÉLLOS, SALVO EN EL CASO DE QUE EL RESPECTIVO ÓRGANO DEL ESTADO TENGA LA OBLIGACIÓN DE CONTAR CON UN DOCUMENTO QUE CONCENTRÉ AQUÉLLA.</w:t>
      </w:r>
      <w:r w:rsidRPr="0011135E">
        <w:rPr>
          <w:rFonts w:ascii="Palatino Linotype" w:hAnsi="Palatino Linotype"/>
          <w:i/>
        </w:rPr>
        <w:t xml:space="preserve"> </w:t>
      </w:r>
      <w:r w:rsidRPr="0011135E">
        <w:rPr>
          <w:rFonts w:ascii="Palatino Linotype" w:hAnsi="Palatino Linotype"/>
          <w:i/>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11135E">
        <w:rPr>
          <w:rFonts w:ascii="Palatino Linotype" w:hAnsi="Palatino Linotype"/>
          <w:i/>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11135E">
        <w:rPr>
          <w:rFonts w:ascii="Palatino Linotype" w:hAnsi="Palatino Linotype"/>
          <w:i/>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11135E">
        <w:rPr>
          <w:rFonts w:ascii="Palatino Linotype" w:hAnsi="Palatino Linotype"/>
          <w:i/>
        </w:rPr>
        <w:t xml:space="preserve">on lo que además se reconoce que para realizar la referida consulta física el solicitante enfrentará limitantes temporales y económicas que difícilmente podrá superar, lo que finalmente le impedirá conocer los datos que le permitan evaluar las actividades </w:t>
      </w:r>
      <w:r w:rsidRPr="0011135E">
        <w:rPr>
          <w:rFonts w:ascii="Palatino Linotype" w:hAnsi="Palatino Linotype"/>
          <w:i/>
        </w:rPr>
        <w:lastRenderedPageBreak/>
        <w:t>desarrolladas por el respectivo órgano del Estado. Clasificación de Información 6/2004-J. 29 de abril de 2004. Unanimidad de votos.”</w:t>
      </w:r>
    </w:p>
    <w:p w14:paraId="35C8BB33" w14:textId="77777777" w:rsidR="00E243C0" w:rsidRPr="0011135E" w:rsidRDefault="00E243C0" w:rsidP="00822B17">
      <w:pPr>
        <w:spacing w:line="360" w:lineRule="auto"/>
        <w:ind w:left="567" w:right="567"/>
        <w:jc w:val="both"/>
        <w:rPr>
          <w:rFonts w:ascii="Palatino Linotype" w:hAnsi="Palatino Linotype"/>
          <w:i/>
        </w:rPr>
      </w:pPr>
      <w:r w:rsidRPr="0011135E">
        <w:rPr>
          <w:rFonts w:ascii="Palatino Linotype" w:hAnsi="Palatino Linotype"/>
          <w:i/>
        </w:rPr>
        <w:t>(Énfasis añadido)</w:t>
      </w:r>
    </w:p>
    <w:p w14:paraId="243D781D" w14:textId="77777777" w:rsidR="00152B42" w:rsidRPr="00152B42" w:rsidRDefault="00E243C0" w:rsidP="004C23FA">
      <w:pPr>
        <w:pStyle w:val="Prrafodelista"/>
        <w:numPr>
          <w:ilvl w:val="0"/>
          <w:numId w:val="2"/>
        </w:numPr>
        <w:tabs>
          <w:tab w:val="left" w:pos="851"/>
        </w:tabs>
        <w:spacing w:before="240" w:after="360" w:line="360" w:lineRule="auto"/>
        <w:ind w:left="0" w:right="49" w:firstLine="0"/>
        <w:contextualSpacing/>
        <w:jc w:val="both"/>
      </w:pPr>
      <w:r w:rsidRPr="00152B42">
        <w:rPr>
          <w:rFonts w:ascii="Palatino Linotype" w:hAnsi="Palatino Linotype"/>
        </w:rPr>
        <w:t>Entonces, al carecer de elementos que permitan que existe la necesidad de realizar el cambio de modalidad, como por ejemplo, el cúmulo de información que exceda las capacidades del SAIMEX, o bien, que se sobrepasa las capacidades administrativas y humanas con los respectivos medios de convicción es que se determina que es improcedente otorgarle el cambio de modalidad al Sujeto Obligado, en consecuencia, deberá proporcionar la información requerida a través del SAIMEX.</w:t>
      </w:r>
    </w:p>
    <w:p w14:paraId="592EF2BD" w14:textId="77777777" w:rsidR="00152B42" w:rsidRPr="00152B42" w:rsidRDefault="00152B42" w:rsidP="00152B42">
      <w:pPr>
        <w:pStyle w:val="Prrafodelista"/>
        <w:tabs>
          <w:tab w:val="left" w:pos="851"/>
        </w:tabs>
        <w:spacing w:before="240" w:after="360" w:line="360" w:lineRule="auto"/>
        <w:ind w:left="0" w:right="49"/>
        <w:contextualSpacing/>
        <w:jc w:val="both"/>
      </w:pPr>
    </w:p>
    <w:p w14:paraId="57F375BD" w14:textId="7342FDBA" w:rsidR="003456AE" w:rsidRDefault="00152B42" w:rsidP="004C23FA">
      <w:pPr>
        <w:pStyle w:val="Prrafodelista"/>
        <w:numPr>
          <w:ilvl w:val="0"/>
          <w:numId w:val="2"/>
        </w:numPr>
        <w:tabs>
          <w:tab w:val="left" w:pos="851"/>
        </w:tabs>
        <w:spacing w:before="240" w:after="360" w:line="360" w:lineRule="auto"/>
        <w:ind w:left="0" w:right="49" w:firstLine="0"/>
        <w:contextualSpacing/>
        <w:jc w:val="both"/>
      </w:pPr>
      <w:r>
        <w:rPr>
          <w:rFonts w:ascii="Palatino Linotype" w:eastAsia="Calibri" w:hAnsi="Palatino Linotype" w:cs="Arial"/>
          <w:bCs/>
          <w:color w:val="000000"/>
        </w:rPr>
        <w:t>E</w:t>
      </w:r>
      <w:r w:rsidR="003456AE" w:rsidRPr="00152B42">
        <w:rPr>
          <w:rFonts w:ascii="Palatino Linotype" w:eastAsia="Calibri" w:hAnsi="Palatino Linotype" w:cs="Arial"/>
          <w:bCs/>
          <w:color w:val="000000"/>
        </w:rPr>
        <w:t xml:space="preserve">s necesario precisar que </w:t>
      </w:r>
      <w:r w:rsidR="003456AE" w:rsidRPr="00152B42">
        <w:rPr>
          <w:rFonts w:ascii="Palatino Linotype" w:eastAsia="MS Mincho" w:hAnsi="Palatino Linotype"/>
        </w:rPr>
        <w:t>el particular al no ser experto en la materia, eventualmente pudiera no indicar correctamente la información que desea obtener, en relación al área administrativa de la cual requiere información, y siendo que este Órgano Garante, tiene la obligación de garantizar el acceso a la información, se verifica que de conformidad con el Artículo 19 del Bando de Policía y Gobierno Municipal de Tenancingo, Estado de México, 2022, los nombres de las coordinaciones de las que desea conocer el particular efectivamente se encuentran dentro la estructura del sujeto Obligado, siendo las siguientes:</w:t>
      </w:r>
    </w:p>
    <w:p w14:paraId="31F8BD3C" w14:textId="77777777" w:rsidR="003456AE" w:rsidRDefault="003456AE" w:rsidP="003456AE">
      <w:pPr>
        <w:pStyle w:val="Prrafodelista"/>
      </w:pPr>
    </w:p>
    <w:p w14:paraId="2E807E04"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“Artículo 19. La estructura de la administración pública municipal centralizada estará subordinada al Presidente Municipal, siendo esta la siguiente: </w:t>
      </w:r>
    </w:p>
    <w:p w14:paraId="126F236B" w14:textId="77777777" w:rsidR="003456AE" w:rsidRDefault="003456AE" w:rsidP="003456AE">
      <w:pPr>
        <w:pStyle w:val="Prrafodelista"/>
        <w:jc w:val="both"/>
        <w:rPr>
          <w:rFonts w:ascii="Palatino Linotype" w:eastAsia="Calibri" w:hAnsi="Palatino Linotype"/>
          <w:i/>
          <w:lang w:val="es-MX" w:eastAsia="es-ES_tradnl"/>
        </w:rPr>
      </w:pPr>
    </w:p>
    <w:p w14:paraId="4CAE69AE"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 Oficina de Presidencia Municipal; </w:t>
      </w:r>
    </w:p>
    <w:p w14:paraId="5A191FB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lastRenderedPageBreak/>
        <w:t xml:space="preserve">1.1. Secretaría Particular. </w:t>
      </w:r>
    </w:p>
    <w:p w14:paraId="10E176DC"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1.2.1. Secretaría Técnica: </w:t>
      </w:r>
    </w:p>
    <w:p w14:paraId="34999A2F"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1.2.1. </w:t>
      </w:r>
      <w:r w:rsidRPr="00AA19B2">
        <w:rPr>
          <w:rFonts w:ascii="Palatino Linotype" w:eastAsia="Calibri" w:hAnsi="Palatino Linotype"/>
          <w:b/>
          <w:i/>
          <w:lang w:val="es-MX" w:eastAsia="es-ES_tradnl"/>
        </w:rPr>
        <w:t>Coordinación General Municipal de Mejora Regulatoria</w:t>
      </w:r>
      <w:r>
        <w:rPr>
          <w:rFonts w:ascii="Palatino Linotype" w:eastAsia="Calibri" w:hAnsi="Palatino Linotype"/>
          <w:i/>
          <w:lang w:val="es-MX" w:eastAsia="es-ES_tradnl"/>
        </w:rPr>
        <w:t xml:space="preserve">; </w:t>
      </w:r>
    </w:p>
    <w:p w14:paraId="03BCC2C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1.2.2. Coordinación de Transparencia y Acceso a la Información; </w:t>
      </w:r>
    </w:p>
    <w:p w14:paraId="7B886377"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1.2.3. Coordinación de Información, Programación, Planeación, y Evaluación; </w:t>
      </w:r>
    </w:p>
    <w:p w14:paraId="3A5CC80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          </w:t>
      </w: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Enlace de Informática; </w:t>
      </w:r>
    </w:p>
    <w:p w14:paraId="1471F7A1"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1.3. Coordinación de Asesores; </w:t>
      </w:r>
    </w:p>
    <w:p w14:paraId="73359B79"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1.4. Coordinación de Enlace Interinstitucional; </w:t>
      </w:r>
    </w:p>
    <w:p w14:paraId="6A9A75CD"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       </w:t>
      </w: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Responsable de Evaluación y Seguimiento; </w:t>
      </w:r>
    </w:p>
    <w:p w14:paraId="42A63BA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1.5. Coordinación de Eventos Especiales; </w:t>
      </w:r>
    </w:p>
    <w:p w14:paraId="7E4A3027"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1.6. Consejería Jurídica; </w:t>
      </w:r>
    </w:p>
    <w:p w14:paraId="7F264FDC"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1.6.1. Coordinación de Reglamentación Municipal; </w:t>
      </w:r>
    </w:p>
    <w:p w14:paraId="7BD2A95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1.7. Instituto Municipal de la Mujer; </w:t>
      </w:r>
    </w:p>
    <w:p w14:paraId="5BB6BF79"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1.8. Coordinación de Enlace Municipal con la Secretaría de Relaciones Exteriores; 1.9. Coordinación de Comunicación Social; y </w:t>
      </w:r>
    </w:p>
    <w:p w14:paraId="0CDC7B92"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1.10. Cronista Municipal. </w:t>
      </w:r>
    </w:p>
    <w:p w14:paraId="017D5820" w14:textId="77777777" w:rsidR="003456AE" w:rsidRDefault="003456AE" w:rsidP="003456AE">
      <w:pPr>
        <w:pStyle w:val="Prrafodelista"/>
        <w:jc w:val="both"/>
        <w:rPr>
          <w:rFonts w:ascii="Palatino Linotype" w:eastAsia="Calibri" w:hAnsi="Palatino Linotype"/>
          <w:i/>
          <w:lang w:val="es-MX" w:eastAsia="es-ES_tradnl"/>
        </w:rPr>
      </w:pPr>
    </w:p>
    <w:p w14:paraId="40AA6D1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2. Secretaría del Ayuntamiento:</w:t>
      </w:r>
    </w:p>
    <w:p w14:paraId="6526C372"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2.1. Coordinación de Vinculación y Participación Ciudadana; </w:t>
      </w:r>
    </w:p>
    <w:p w14:paraId="1B24E068" w14:textId="77777777" w:rsidR="003456AE" w:rsidRDefault="003456AE" w:rsidP="003456AE">
      <w:pPr>
        <w:pStyle w:val="Prrafodelista"/>
        <w:ind w:left="1134"/>
        <w:jc w:val="both"/>
        <w:rPr>
          <w:rFonts w:ascii="Palatino Linotype" w:eastAsia="Calibri" w:hAnsi="Palatino Linotype"/>
          <w:i/>
          <w:lang w:val="es-MX" w:eastAsia="es-ES_tradnl"/>
        </w:rPr>
      </w:pP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Atención Delegacional; </w:t>
      </w:r>
    </w:p>
    <w:p w14:paraId="70C1B026" w14:textId="77777777" w:rsidR="003456AE" w:rsidRDefault="003456AE" w:rsidP="003456AE">
      <w:pPr>
        <w:pStyle w:val="Prrafodelista"/>
        <w:ind w:left="1134"/>
        <w:jc w:val="both"/>
        <w:rPr>
          <w:rFonts w:ascii="Palatino Linotype" w:eastAsia="Calibri" w:hAnsi="Palatino Linotype"/>
          <w:i/>
          <w:lang w:val="es-MX" w:eastAsia="es-ES_tradnl"/>
        </w:rPr>
      </w:pP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Junta Municipal de Reclutamiento del Servicio Militar Nacional; </w:t>
      </w:r>
    </w:p>
    <w:p w14:paraId="518F8EC0" w14:textId="77777777" w:rsidR="003456AE" w:rsidRDefault="003456AE" w:rsidP="003456AE">
      <w:pPr>
        <w:pStyle w:val="Prrafodelista"/>
        <w:ind w:left="1134"/>
        <w:jc w:val="both"/>
        <w:rPr>
          <w:rFonts w:ascii="Palatino Linotype" w:eastAsia="Calibri" w:hAnsi="Palatino Linotype"/>
          <w:i/>
          <w:lang w:val="es-MX" w:eastAsia="es-ES_tradnl"/>
        </w:rPr>
      </w:pP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Control Patrimonial; </w:t>
      </w:r>
    </w:p>
    <w:p w14:paraId="0B6439CA" w14:textId="77777777" w:rsidR="003456AE" w:rsidRDefault="003456AE" w:rsidP="003456AE">
      <w:pPr>
        <w:pStyle w:val="Prrafodelista"/>
        <w:ind w:left="1134"/>
        <w:jc w:val="both"/>
        <w:rPr>
          <w:rFonts w:ascii="Palatino Linotype" w:eastAsia="Calibri" w:hAnsi="Palatino Linotype"/>
          <w:i/>
          <w:lang w:val="es-MX" w:eastAsia="es-ES_tradnl"/>
        </w:rPr>
      </w:pP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Archivo Municipal; y </w:t>
      </w:r>
    </w:p>
    <w:p w14:paraId="1F09AC4A" w14:textId="77777777" w:rsidR="003456AE" w:rsidRDefault="003456AE" w:rsidP="003456AE">
      <w:pPr>
        <w:pStyle w:val="Prrafodelista"/>
        <w:ind w:left="1134"/>
        <w:jc w:val="both"/>
        <w:rPr>
          <w:rFonts w:ascii="Palatino Linotype" w:eastAsia="Calibri" w:hAnsi="Palatino Linotype"/>
          <w:i/>
          <w:lang w:val="es-MX" w:eastAsia="es-ES_tradnl"/>
        </w:rPr>
      </w:pP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Oficialía de Partes.</w:t>
      </w:r>
    </w:p>
    <w:p w14:paraId="5123454F"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2.2. Coordinación de Seguimiento a Comisiones Edilicias; </w:t>
      </w:r>
    </w:p>
    <w:p w14:paraId="5126CAE7"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2.3. Coordinación de Estudio y Cuenta Edilicia; y </w:t>
      </w:r>
    </w:p>
    <w:p w14:paraId="5842ECA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2.4. Oficialía del Registro Civil. </w:t>
      </w:r>
    </w:p>
    <w:p w14:paraId="1A7D1890" w14:textId="77777777" w:rsidR="003456AE" w:rsidRDefault="003456AE" w:rsidP="003456AE">
      <w:pPr>
        <w:pStyle w:val="Prrafodelista"/>
        <w:jc w:val="both"/>
        <w:rPr>
          <w:rFonts w:ascii="Palatino Linotype" w:eastAsia="Calibri" w:hAnsi="Palatino Linotype"/>
          <w:i/>
          <w:lang w:val="es-MX" w:eastAsia="es-ES_tradnl"/>
        </w:rPr>
      </w:pPr>
    </w:p>
    <w:p w14:paraId="4C23FCA4"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3. Tesorería Municipal: </w:t>
      </w:r>
    </w:p>
    <w:p w14:paraId="1B9FFF7D" w14:textId="77777777" w:rsidR="003456AE" w:rsidRDefault="003456AE" w:rsidP="00AA19B2">
      <w:pPr>
        <w:pStyle w:val="Prrafodelista"/>
        <w:ind w:left="1416" w:hanging="708"/>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3.1. </w:t>
      </w:r>
      <w:r w:rsidRPr="00AA19B2">
        <w:rPr>
          <w:rFonts w:ascii="Palatino Linotype" w:eastAsia="Calibri" w:hAnsi="Palatino Linotype"/>
          <w:b/>
          <w:i/>
          <w:lang w:val="es-MX" w:eastAsia="es-ES_tradnl"/>
        </w:rPr>
        <w:t>Coordinación de Ingresos:</w:t>
      </w:r>
      <w:r>
        <w:rPr>
          <w:rFonts w:ascii="Palatino Linotype" w:eastAsia="Calibri" w:hAnsi="Palatino Linotype"/>
          <w:i/>
          <w:lang w:val="es-MX" w:eastAsia="es-ES_tradnl"/>
        </w:rPr>
        <w:t xml:space="preserve"> </w:t>
      </w:r>
    </w:p>
    <w:p w14:paraId="64192511"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3.2. Coordinación de Contabilidad y Cuenta Pública;</w:t>
      </w:r>
    </w:p>
    <w:p w14:paraId="33AFE208"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3.3. </w:t>
      </w:r>
      <w:r w:rsidRPr="00AA19B2">
        <w:rPr>
          <w:rFonts w:ascii="Palatino Linotype" w:eastAsia="Calibri" w:hAnsi="Palatino Linotype"/>
          <w:b/>
          <w:i/>
          <w:lang w:val="es-MX" w:eastAsia="es-ES_tradnl"/>
        </w:rPr>
        <w:t>Coordinación de Catastro e Impuesto Predial</w:t>
      </w:r>
      <w:r>
        <w:rPr>
          <w:rFonts w:ascii="Palatino Linotype" w:eastAsia="Calibri" w:hAnsi="Palatino Linotype"/>
          <w:i/>
          <w:lang w:val="es-MX" w:eastAsia="es-ES_tradnl"/>
        </w:rPr>
        <w:t xml:space="preserve">; y </w:t>
      </w:r>
    </w:p>
    <w:p w14:paraId="7D7F131C"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3.4. </w:t>
      </w:r>
      <w:r w:rsidRPr="00AA19B2">
        <w:rPr>
          <w:rFonts w:ascii="Palatino Linotype" w:eastAsia="Calibri" w:hAnsi="Palatino Linotype"/>
          <w:b/>
          <w:i/>
          <w:lang w:val="es-MX" w:eastAsia="es-ES_tradnl"/>
        </w:rPr>
        <w:t>Coordinación de Egresos.</w:t>
      </w:r>
      <w:r>
        <w:rPr>
          <w:rFonts w:ascii="Palatino Linotype" w:eastAsia="Calibri" w:hAnsi="Palatino Linotype"/>
          <w:i/>
          <w:lang w:val="es-MX" w:eastAsia="es-ES_tradnl"/>
        </w:rPr>
        <w:t xml:space="preserve"> </w:t>
      </w:r>
    </w:p>
    <w:p w14:paraId="0F0D20F2" w14:textId="77777777" w:rsidR="003456AE" w:rsidRDefault="003456AE" w:rsidP="003456AE">
      <w:pPr>
        <w:pStyle w:val="Prrafodelista"/>
        <w:jc w:val="both"/>
        <w:rPr>
          <w:rFonts w:ascii="Palatino Linotype" w:eastAsia="Calibri" w:hAnsi="Palatino Linotype"/>
          <w:i/>
          <w:lang w:val="es-MX" w:eastAsia="es-ES_tradnl"/>
        </w:rPr>
      </w:pPr>
    </w:p>
    <w:p w14:paraId="05B59C7D"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lastRenderedPageBreak/>
        <w:t xml:space="preserve">4. Dirección de Obras Públicas: </w:t>
      </w:r>
    </w:p>
    <w:p w14:paraId="23412035"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4.1. Coordinación Administrativa; </w:t>
      </w:r>
    </w:p>
    <w:p w14:paraId="147D5EF5"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4.2. Coordinación Operativa; y </w:t>
      </w:r>
    </w:p>
    <w:p w14:paraId="28B09E58"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4.3. Coordinación de Proyectos. </w:t>
      </w:r>
    </w:p>
    <w:p w14:paraId="1AB7586F" w14:textId="77777777" w:rsidR="003456AE" w:rsidRDefault="003456AE" w:rsidP="003456AE">
      <w:pPr>
        <w:pStyle w:val="Prrafodelista"/>
        <w:jc w:val="both"/>
        <w:rPr>
          <w:rFonts w:ascii="Palatino Linotype" w:eastAsia="Calibri" w:hAnsi="Palatino Linotype"/>
          <w:i/>
          <w:lang w:val="es-MX" w:eastAsia="es-ES_tradnl"/>
        </w:rPr>
      </w:pPr>
    </w:p>
    <w:p w14:paraId="06C85239"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5. Dirección de Desarrollo Económico: </w:t>
      </w:r>
    </w:p>
    <w:p w14:paraId="4E071B84"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5.1. Coordinación de Desarrollo Económico y Empleo: </w:t>
      </w:r>
    </w:p>
    <w:p w14:paraId="01B76362"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5.2. Administración del mercado “Riva Palacio”; </w:t>
      </w:r>
    </w:p>
    <w:p w14:paraId="736C649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5.3. Administración del mercado de flores “Xochiquetzal”; </w:t>
      </w:r>
    </w:p>
    <w:p w14:paraId="205AF0D6"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5.4. Administración del mercado regional; </w:t>
      </w:r>
    </w:p>
    <w:p w14:paraId="5BD60A59"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5.5. Administración del mercado de ganado; y </w:t>
      </w:r>
    </w:p>
    <w:p w14:paraId="3D57D28C"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5.6. Administración del rastro.</w:t>
      </w:r>
    </w:p>
    <w:p w14:paraId="6D351302" w14:textId="77777777" w:rsidR="003456AE" w:rsidRDefault="003456AE" w:rsidP="003456AE">
      <w:pPr>
        <w:pStyle w:val="Prrafodelista"/>
        <w:jc w:val="both"/>
        <w:rPr>
          <w:rFonts w:ascii="Palatino Linotype" w:eastAsia="Calibri" w:hAnsi="Palatino Linotype"/>
          <w:i/>
          <w:lang w:val="es-MX" w:eastAsia="es-ES_tradnl"/>
        </w:rPr>
      </w:pPr>
    </w:p>
    <w:p w14:paraId="28271EE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6. Dirección de Desarrollo Urbano: </w:t>
      </w:r>
    </w:p>
    <w:p w14:paraId="7FD8479F"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6.1. Coordinación de Movilidad y Transporte; </w:t>
      </w:r>
    </w:p>
    <w:p w14:paraId="27408D35"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6.2. Coordinación de enlace con el Instituto Mexiquense de la Vivienda Social (IMEVIS); y </w:t>
      </w:r>
    </w:p>
    <w:p w14:paraId="7275FA3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6.3. Coordinación Jurídica. </w:t>
      </w:r>
    </w:p>
    <w:p w14:paraId="330C6F76" w14:textId="77777777" w:rsidR="003456AE" w:rsidRDefault="003456AE" w:rsidP="003456AE">
      <w:pPr>
        <w:pStyle w:val="Prrafodelista"/>
        <w:jc w:val="both"/>
        <w:rPr>
          <w:rFonts w:ascii="Palatino Linotype" w:eastAsia="Calibri" w:hAnsi="Palatino Linotype"/>
          <w:i/>
          <w:lang w:val="es-MX" w:eastAsia="es-ES_tradnl"/>
        </w:rPr>
      </w:pPr>
    </w:p>
    <w:p w14:paraId="7F1CE24C"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7. Dirección de Ecología: </w:t>
      </w:r>
    </w:p>
    <w:p w14:paraId="1222750C"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7.1. Coordinación de Preservación del Medio Ambiente. </w:t>
      </w:r>
    </w:p>
    <w:p w14:paraId="4EF11584" w14:textId="77777777" w:rsidR="003456AE" w:rsidRDefault="003456AE" w:rsidP="003456AE">
      <w:pPr>
        <w:pStyle w:val="Prrafodelista"/>
        <w:jc w:val="both"/>
        <w:rPr>
          <w:rFonts w:ascii="Palatino Linotype" w:eastAsia="Calibri" w:hAnsi="Palatino Linotype"/>
          <w:i/>
          <w:lang w:val="es-MX" w:eastAsia="es-ES_tradnl"/>
        </w:rPr>
      </w:pPr>
    </w:p>
    <w:p w14:paraId="11D33FB9"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8. Dirección de Desarrollo Social: </w:t>
      </w:r>
    </w:p>
    <w:p w14:paraId="70405CB8"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8.1. Instituto Municipal de la Juventud;</w:t>
      </w:r>
    </w:p>
    <w:p w14:paraId="7031E7BE"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8.2. Coordinación de Salud; </w:t>
      </w:r>
    </w:p>
    <w:p w14:paraId="4594494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8.3. Unidad Municipal de Control y Bienestar Animal; </w:t>
      </w:r>
    </w:p>
    <w:p w14:paraId="64CB055F"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8.4. Coordinación de Fortalecimiento a Grupos Vulnerables; y </w:t>
      </w:r>
    </w:p>
    <w:p w14:paraId="5B9A07A5"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8.5. Coordinación de Seguimiento a Programas Sociales. </w:t>
      </w:r>
    </w:p>
    <w:p w14:paraId="3F2421A1" w14:textId="77777777" w:rsidR="003456AE" w:rsidRDefault="003456AE" w:rsidP="003456AE">
      <w:pPr>
        <w:pStyle w:val="Prrafodelista"/>
        <w:jc w:val="both"/>
        <w:rPr>
          <w:rFonts w:ascii="Palatino Linotype" w:eastAsia="Calibri" w:hAnsi="Palatino Linotype"/>
          <w:i/>
          <w:lang w:val="es-MX" w:eastAsia="es-ES_tradnl"/>
        </w:rPr>
      </w:pPr>
    </w:p>
    <w:p w14:paraId="682AEB69"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9. Dirección de Seguridad Pública: </w:t>
      </w:r>
    </w:p>
    <w:p w14:paraId="519617C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9.1. Coordinación de Protección Civil; </w:t>
      </w:r>
    </w:p>
    <w:p w14:paraId="0619FD37"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9.2. Coordinación de Tránsito y Vialidad; </w:t>
      </w:r>
    </w:p>
    <w:p w14:paraId="2E13E001"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9.3. Coordinación de Prevención del Delito; </w:t>
      </w:r>
    </w:p>
    <w:p w14:paraId="4B85429B"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9.4. Coordinación del Escritorio Público de la Policía; </w:t>
      </w:r>
    </w:p>
    <w:p w14:paraId="52590FA5"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lastRenderedPageBreak/>
        <w:t xml:space="preserve">      </w:t>
      </w: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Responsable Administrativo. </w:t>
      </w:r>
    </w:p>
    <w:p w14:paraId="3DBA16E4"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9.5. Secretaría Técnica del Consejo Municipal de Seguridad Pública. </w:t>
      </w:r>
    </w:p>
    <w:p w14:paraId="270CFC86" w14:textId="77777777" w:rsidR="003456AE" w:rsidRDefault="003456AE" w:rsidP="003456AE">
      <w:pPr>
        <w:pStyle w:val="Prrafodelista"/>
        <w:jc w:val="both"/>
        <w:rPr>
          <w:rFonts w:ascii="Palatino Linotype" w:eastAsia="Calibri" w:hAnsi="Palatino Linotype"/>
          <w:i/>
          <w:lang w:val="es-MX" w:eastAsia="es-ES_tradnl"/>
        </w:rPr>
      </w:pPr>
    </w:p>
    <w:p w14:paraId="38407666"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10. Dirección de Servicios Públicos: </w:t>
      </w:r>
    </w:p>
    <w:p w14:paraId="1C0AF91B"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10.1. Coordinación de Alumbrado Público; </w:t>
      </w:r>
    </w:p>
    <w:p w14:paraId="6C03305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10.2. Coordinación de Parques, Jardines y Panteones; y </w:t>
      </w:r>
    </w:p>
    <w:p w14:paraId="51614D0B"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10.3. Coordinación de Limpia turnos A y B; </w:t>
      </w:r>
    </w:p>
    <w:p w14:paraId="1CD5931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     </w:t>
      </w:r>
      <w:r>
        <w:rPr>
          <w:rFonts w:ascii="Palatino Linotype" w:eastAsia="Calibri" w:hAnsi="Palatino Linotype"/>
          <w:i/>
          <w:lang w:val="es-MX" w:eastAsia="es-ES_tradnl"/>
        </w:rPr>
        <w:sym w:font="Symbol" w:char="F0B7"/>
      </w:r>
      <w:r>
        <w:rPr>
          <w:rFonts w:ascii="Palatino Linotype" w:eastAsia="Calibri" w:hAnsi="Palatino Linotype"/>
          <w:i/>
          <w:lang w:val="es-MX" w:eastAsia="es-ES_tradnl"/>
        </w:rPr>
        <w:t xml:space="preserve"> Responsable de logística y operación de rutas. </w:t>
      </w:r>
    </w:p>
    <w:p w14:paraId="48778E26" w14:textId="77777777" w:rsidR="003456AE" w:rsidRDefault="003456AE" w:rsidP="003456AE">
      <w:pPr>
        <w:pStyle w:val="Prrafodelista"/>
        <w:jc w:val="both"/>
        <w:rPr>
          <w:rFonts w:ascii="Palatino Linotype" w:eastAsia="Calibri" w:hAnsi="Palatino Linotype"/>
          <w:i/>
          <w:lang w:val="es-MX" w:eastAsia="es-ES_tradnl"/>
        </w:rPr>
      </w:pPr>
    </w:p>
    <w:p w14:paraId="2D9530A1"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11. Dirección de Educación: </w:t>
      </w:r>
    </w:p>
    <w:p w14:paraId="4F776EBF"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11.1. Coordinación de Cultura; y </w:t>
      </w:r>
    </w:p>
    <w:p w14:paraId="33E0828F"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11.2. Coordinación de Enlace con Instituciones Educativas. </w:t>
      </w:r>
    </w:p>
    <w:p w14:paraId="46FD7460" w14:textId="77777777" w:rsidR="003456AE" w:rsidRDefault="003456AE" w:rsidP="003456AE">
      <w:pPr>
        <w:pStyle w:val="Prrafodelista"/>
        <w:jc w:val="both"/>
        <w:rPr>
          <w:rFonts w:ascii="Palatino Linotype" w:eastAsia="Calibri" w:hAnsi="Palatino Linotype"/>
          <w:i/>
          <w:lang w:val="es-MX" w:eastAsia="es-ES_tradnl"/>
        </w:rPr>
      </w:pPr>
    </w:p>
    <w:p w14:paraId="04666B35"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12. Dirección de Desarrollo Agropecuario: </w:t>
      </w:r>
    </w:p>
    <w:p w14:paraId="682B8C0B"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12.1. Coordinación de Programas. </w:t>
      </w:r>
    </w:p>
    <w:p w14:paraId="69A8803F" w14:textId="77777777" w:rsidR="003456AE" w:rsidRDefault="003456AE" w:rsidP="003456AE">
      <w:pPr>
        <w:pStyle w:val="Prrafodelista"/>
        <w:jc w:val="both"/>
        <w:rPr>
          <w:rFonts w:ascii="Palatino Linotype" w:eastAsia="Calibri" w:hAnsi="Palatino Linotype"/>
          <w:i/>
          <w:lang w:val="es-MX" w:eastAsia="es-ES_tradnl"/>
        </w:rPr>
      </w:pPr>
    </w:p>
    <w:p w14:paraId="004CF391"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13. Dirección de Administración: </w:t>
      </w:r>
    </w:p>
    <w:p w14:paraId="2328ACC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13.1. </w:t>
      </w:r>
      <w:r w:rsidRPr="00AA19B2">
        <w:rPr>
          <w:rFonts w:ascii="Palatino Linotype" w:eastAsia="Calibri" w:hAnsi="Palatino Linotype"/>
          <w:b/>
          <w:i/>
          <w:lang w:val="es-MX" w:eastAsia="es-ES_tradnl"/>
        </w:rPr>
        <w:t>Coordinación de Recursos Humanos</w:t>
      </w:r>
      <w:r>
        <w:rPr>
          <w:rFonts w:ascii="Palatino Linotype" w:eastAsia="Calibri" w:hAnsi="Palatino Linotype"/>
          <w:i/>
          <w:lang w:val="es-MX" w:eastAsia="es-ES_tradnl"/>
        </w:rPr>
        <w:t xml:space="preserve">; </w:t>
      </w:r>
    </w:p>
    <w:p w14:paraId="6A78795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13.2. </w:t>
      </w:r>
      <w:r w:rsidRPr="00AA19B2">
        <w:rPr>
          <w:rFonts w:ascii="Palatino Linotype" w:eastAsia="Calibri" w:hAnsi="Palatino Linotype"/>
          <w:b/>
          <w:i/>
          <w:lang w:val="es-MX" w:eastAsia="es-ES_tradnl"/>
        </w:rPr>
        <w:t>Coordinación de Recursos Materiales</w:t>
      </w:r>
      <w:r>
        <w:rPr>
          <w:rFonts w:ascii="Palatino Linotype" w:eastAsia="Calibri" w:hAnsi="Palatino Linotype"/>
          <w:i/>
          <w:lang w:val="es-MX" w:eastAsia="es-ES_tradnl"/>
        </w:rPr>
        <w:t xml:space="preserve">; y </w:t>
      </w:r>
    </w:p>
    <w:p w14:paraId="2AD34E21"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13.3. Coordinador de Parque Vehicular. </w:t>
      </w:r>
    </w:p>
    <w:p w14:paraId="07690DD3" w14:textId="77777777" w:rsidR="003456AE" w:rsidRDefault="003456AE" w:rsidP="003456AE">
      <w:pPr>
        <w:pStyle w:val="Prrafodelista"/>
        <w:jc w:val="both"/>
        <w:rPr>
          <w:rFonts w:ascii="Palatino Linotype" w:eastAsia="Calibri" w:hAnsi="Palatino Linotype"/>
          <w:i/>
          <w:lang w:val="es-MX" w:eastAsia="es-ES_tradnl"/>
        </w:rPr>
      </w:pPr>
    </w:p>
    <w:p w14:paraId="64441637"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14. Dirección de Gobernación: </w:t>
      </w:r>
    </w:p>
    <w:p w14:paraId="23152F86"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14.1. Coordinación Jurídica; </w:t>
      </w:r>
    </w:p>
    <w:p w14:paraId="7ECCDE99"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14.2. Coordinación Operativa; </w:t>
      </w:r>
    </w:p>
    <w:p w14:paraId="14849942"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14.3. Coordinación Administrativa; y </w:t>
      </w:r>
    </w:p>
    <w:p w14:paraId="3DF82E4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14.4. Coordinación de Verificación. </w:t>
      </w:r>
    </w:p>
    <w:p w14:paraId="75132CB5" w14:textId="77777777" w:rsidR="003456AE" w:rsidRDefault="003456AE" w:rsidP="003456AE">
      <w:pPr>
        <w:pStyle w:val="Prrafodelista"/>
        <w:jc w:val="both"/>
        <w:rPr>
          <w:rFonts w:ascii="Palatino Linotype" w:eastAsia="Calibri" w:hAnsi="Palatino Linotype"/>
          <w:i/>
          <w:lang w:val="es-MX" w:eastAsia="es-ES_tradnl"/>
        </w:rPr>
      </w:pPr>
    </w:p>
    <w:p w14:paraId="7BA7055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15. Dirección de Turismo: </w:t>
      </w:r>
    </w:p>
    <w:p w14:paraId="51843ECE"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15.1. Coordinación de Turismo; y </w:t>
      </w:r>
    </w:p>
    <w:p w14:paraId="596A5634"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15.2. Coordinación de Fomento Artesanal. </w:t>
      </w:r>
    </w:p>
    <w:p w14:paraId="5F79DBE9" w14:textId="77777777" w:rsidR="003456AE" w:rsidRDefault="003456AE" w:rsidP="003456AE">
      <w:pPr>
        <w:pStyle w:val="Prrafodelista"/>
        <w:jc w:val="both"/>
        <w:rPr>
          <w:rFonts w:ascii="Palatino Linotype" w:eastAsia="Calibri" w:hAnsi="Palatino Linotype"/>
          <w:i/>
          <w:lang w:val="es-MX" w:eastAsia="es-ES_tradnl"/>
        </w:rPr>
      </w:pPr>
    </w:p>
    <w:p w14:paraId="60F65D5F"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16. Oficialía Mediadora-Conciliadora: </w:t>
      </w:r>
    </w:p>
    <w:p w14:paraId="6668FCA5"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16.1. Secretaría de Acuerdos </w:t>
      </w:r>
    </w:p>
    <w:p w14:paraId="64B13ECC" w14:textId="77777777" w:rsidR="003456AE" w:rsidRDefault="003456AE" w:rsidP="003456AE">
      <w:pPr>
        <w:pStyle w:val="Prrafodelista"/>
        <w:jc w:val="both"/>
        <w:rPr>
          <w:rFonts w:ascii="Palatino Linotype" w:eastAsia="Calibri" w:hAnsi="Palatino Linotype"/>
          <w:i/>
          <w:lang w:val="es-MX" w:eastAsia="es-ES_tradnl"/>
        </w:rPr>
      </w:pPr>
    </w:p>
    <w:p w14:paraId="7EC317C9"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lastRenderedPageBreak/>
        <w:t xml:space="preserve">17. Oficialía Calificadora: </w:t>
      </w:r>
    </w:p>
    <w:p w14:paraId="1D7467A4"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17.1. Secretarías de Acuerdos turnos A y B. </w:t>
      </w:r>
    </w:p>
    <w:p w14:paraId="15B8CE88" w14:textId="77777777" w:rsidR="003456AE" w:rsidRDefault="003456AE" w:rsidP="003456AE">
      <w:pPr>
        <w:pStyle w:val="Prrafodelista"/>
        <w:jc w:val="both"/>
        <w:rPr>
          <w:rFonts w:ascii="Palatino Linotype" w:eastAsia="Calibri" w:hAnsi="Palatino Linotype"/>
          <w:i/>
          <w:lang w:val="es-MX" w:eastAsia="es-ES_tradnl"/>
        </w:rPr>
      </w:pPr>
    </w:p>
    <w:p w14:paraId="6DD7E39D"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18. Defensoría Municipal de los Derechos Humanos. </w:t>
      </w:r>
    </w:p>
    <w:p w14:paraId="0E43DE52" w14:textId="77777777" w:rsidR="003456AE" w:rsidRDefault="003456AE" w:rsidP="003456AE">
      <w:pPr>
        <w:pStyle w:val="Prrafodelista"/>
        <w:jc w:val="both"/>
        <w:rPr>
          <w:rFonts w:ascii="Palatino Linotype" w:eastAsia="Calibri" w:hAnsi="Palatino Linotype"/>
          <w:i/>
          <w:lang w:val="es-MX" w:eastAsia="es-ES_tradnl"/>
        </w:rPr>
      </w:pPr>
    </w:p>
    <w:p w14:paraId="5CB4B300"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19. Contraloría Municipal: </w:t>
      </w:r>
    </w:p>
    <w:p w14:paraId="1B43DE38"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19.1. Autoridad Investigadora; </w:t>
      </w:r>
    </w:p>
    <w:p w14:paraId="15B0CE4E"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19.2. Autoridad Substanciadora;</w:t>
      </w:r>
    </w:p>
    <w:p w14:paraId="3AE75683"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19.3. Autoridad Resolutora; y </w:t>
      </w:r>
    </w:p>
    <w:p w14:paraId="57EEA0B4"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 xml:space="preserve">19.4. Coordinación de Auditoría, Control y Evaluación. </w:t>
      </w:r>
    </w:p>
    <w:p w14:paraId="7897ED4F" w14:textId="77777777" w:rsidR="003456AE" w:rsidRDefault="003456AE" w:rsidP="003456AE">
      <w:pPr>
        <w:pStyle w:val="Prrafodelista"/>
        <w:jc w:val="both"/>
        <w:rPr>
          <w:rFonts w:ascii="Palatino Linotype" w:eastAsia="Calibri" w:hAnsi="Palatino Linotype"/>
          <w:i/>
          <w:lang w:val="es-MX" w:eastAsia="es-ES_tradnl"/>
        </w:rPr>
      </w:pPr>
    </w:p>
    <w:p w14:paraId="7777DA52" w14:textId="77777777" w:rsidR="003456AE" w:rsidRDefault="003456AE" w:rsidP="003456AE">
      <w:pPr>
        <w:pStyle w:val="Prrafodelista"/>
        <w:jc w:val="both"/>
        <w:rPr>
          <w:rFonts w:ascii="Palatino Linotype" w:eastAsia="Calibri" w:hAnsi="Palatino Linotype"/>
          <w:i/>
          <w:lang w:val="es-MX" w:eastAsia="es-ES_tradnl"/>
        </w:rPr>
      </w:pPr>
      <w:r>
        <w:rPr>
          <w:rFonts w:ascii="Palatino Linotype" w:eastAsia="Calibri" w:hAnsi="Palatino Linotype"/>
          <w:i/>
          <w:lang w:val="es-MX" w:eastAsia="es-ES_tradnl"/>
        </w:rPr>
        <w:t>Estas dependencias coadyuvaran con el Ayuntamiento y el Presidente Municipal en el ejercicio de sus funciones, desarrollo de actividades y prestación de servicios públicos municipales en los términos de las leyes que los rigen, del presente Bando de Policía y Gobierno Municipal de Tenancingo, Estado de México y los demás ordenamientos municipales aplicables…”</w:t>
      </w:r>
    </w:p>
    <w:p w14:paraId="4BFF67E9" w14:textId="77777777" w:rsidR="003456AE" w:rsidRDefault="003456AE" w:rsidP="003456AE">
      <w:pPr>
        <w:pStyle w:val="Prrafodelista"/>
        <w:rPr>
          <w:rFonts w:ascii="Palatino Linotype" w:eastAsia="MS Mincho" w:hAnsi="Palatino Linotype" w:cs="Arial"/>
          <w:lang w:val="es-MX"/>
        </w:rPr>
      </w:pPr>
    </w:p>
    <w:p w14:paraId="33105FEA" w14:textId="2EE16F1C" w:rsidR="00CA448A" w:rsidRPr="0011135E" w:rsidRDefault="00CA448A" w:rsidP="00822B17">
      <w:pPr>
        <w:pStyle w:val="Prrafodelista"/>
        <w:tabs>
          <w:tab w:val="left" w:pos="0"/>
          <w:tab w:val="left" w:pos="360"/>
        </w:tabs>
        <w:spacing w:before="240" w:after="240" w:line="360" w:lineRule="auto"/>
        <w:ind w:left="0" w:right="900"/>
        <w:contextualSpacing/>
        <w:jc w:val="both"/>
        <w:rPr>
          <w:rFonts w:ascii="Palatino Linotype" w:hAnsi="Palatino Linotype" w:cs="Arial"/>
          <w:lang w:val="es-MX"/>
        </w:rPr>
      </w:pPr>
    </w:p>
    <w:p w14:paraId="523CEF0A" w14:textId="661C23B7" w:rsidR="00943EEC" w:rsidRPr="00943EEC" w:rsidRDefault="004C23FA" w:rsidP="00A85668">
      <w:pPr>
        <w:pStyle w:val="Prrafodelista"/>
        <w:numPr>
          <w:ilvl w:val="0"/>
          <w:numId w:val="2"/>
        </w:numPr>
        <w:spacing w:before="240" w:after="160" w:line="360" w:lineRule="auto"/>
        <w:ind w:left="0" w:firstLine="0"/>
        <w:jc w:val="both"/>
        <w:rPr>
          <w:rFonts w:ascii="Palatino Linotype" w:hAnsi="Palatino Linotype"/>
          <w:b/>
          <w:lang w:val="es-ES_tradnl"/>
        </w:rPr>
      </w:pPr>
      <w:bookmarkStart w:id="56" w:name="_Toc94119620"/>
      <w:bookmarkStart w:id="57" w:name="_Toc89350469"/>
      <w:r w:rsidRPr="00943EEC">
        <w:rPr>
          <w:rFonts w:ascii="Palatino Linotype" w:eastAsia="Palatino Linotype" w:hAnsi="Palatino Linotype" w:cs="Palatino Linotype"/>
        </w:rPr>
        <w:t xml:space="preserve">Es por lo anterior que resulta dable </w:t>
      </w:r>
      <w:r w:rsidR="00F21BC2" w:rsidRPr="009A41C0">
        <w:rPr>
          <w:rFonts w:ascii="Palatino Linotype" w:eastAsia="Palatino Linotype" w:hAnsi="Palatino Linotype" w:cs="Palatino Linotype"/>
        </w:rPr>
        <w:t xml:space="preserve">revocar </w:t>
      </w:r>
      <w:r w:rsidRPr="009A41C0">
        <w:rPr>
          <w:rFonts w:ascii="Palatino Linotype" w:eastAsia="Palatino Linotype" w:hAnsi="Palatino Linotype" w:cs="Palatino Linotype"/>
        </w:rPr>
        <w:t>la respuesta</w:t>
      </w:r>
      <w:r w:rsidRPr="00943EEC">
        <w:rPr>
          <w:rFonts w:ascii="Palatino Linotype" w:eastAsia="Palatino Linotype" w:hAnsi="Palatino Linotype" w:cs="Palatino Linotype"/>
        </w:rPr>
        <w:t xml:space="preserve"> del </w:t>
      </w:r>
      <w:r w:rsidRPr="00943EEC">
        <w:rPr>
          <w:rFonts w:ascii="Palatino Linotype" w:eastAsia="Palatino Linotype" w:hAnsi="Palatino Linotype" w:cs="Palatino Linotype"/>
          <w:b/>
        </w:rPr>
        <w:t>SUJETO OBLIGADO</w:t>
      </w:r>
      <w:r w:rsidR="00943EEC" w:rsidRPr="00943EEC">
        <w:rPr>
          <w:rFonts w:ascii="Palatino Linotype" w:eastAsia="Palatino Linotype" w:hAnsi="Palatino Linotype" w:cs="Palatino Linotype"/>
        </w:rPr>
        <w:t xml:space="preserve"> y ordenar la haga entrega de: respecto a las </w:t>
      </w:r>
      <w:r w:rsidR="00943EEC" w:rsidRPr="00943EEC">
        <w:rPr>
          <w:rFonts w:ascii="Palatino Linotype" w:hAnsi="Palatino Linotype"/>
          <w:b/>
          <w:lang w:val="es-ES_tradnl"/>
        </w:rPr>
        <w:t xml:space="preserve">personas mencionadas en </w:t>
      </w:r>
      <w:r w:rsidR="00943EEC" w:rsidRPr="00943EEC">
        <w:rPr>
          <w:rFonts w:ascii="Palatino Linotype" w:hAnsi="Palatino Linotype"/>
          <w:lang w:val="es-ES_tradnl"/>
        </w:rPr>
        <w:t xml:space="preserve">la solicitud de información 00436/TENANCIN/IP/2022, el Alta en la Tesorería; y recibo de nómina en versión pública o  lista donde firman que reciben dicho pago de la segunda quincena de marzo y primer quincena de abril de dos mil veintidós; de los Titulares de la </w:t>
      </w:r>
      <w:r w:rsidR="00943EEC" w:rsidRPr="00943EEC">
        <w:rPr>
          <w:rFonts w:ascii="Palatino Linotype" w:eastAsia="Calibri" w:hAnsi="Palatino Linotype"/>
          <w:lang w:val="es-MX" w:eastAsia="es-ES_tradnl"/>
        </w:rPr>
        <w:t>Coordinación de Recursos Humanos; Coordinación de Recursos Materiales, Coordinación de Egresos,  Coordinación de Ingresos: Coordinación General Municipal de Mejora Regulatoria</w:t>
      </w:r>
      <w:r w:rsidR="00943EEC" w:rsidRPr="00943EEC">
        <w:rPr>
          <w:rFonts w:ascii="Palatino Linotype" w:hAnsi="Palatino Linotype"/>
          <w:lang w:val="es-ES_tradnl"/>
        </w:rPr>
        <w:t xml:space="preserve">, </w:t>
      </w:r>
      <w:r w:rsidR="00943EEC" w:rsidRPr="00943EEC">
        <w:rPr>
          <w:rFonts w:ascii="Palatino Linotype" w:eastAsia="Calibri" w:hAnsi="Palatino Linotype"/>
          <w:lang w:val="es-MX" w:eastAsia="es-ES_tradnl"/>
        </w:rPr>
        <w:t>Coordinación de Catastro e Impuesto Predial</w:t>
      </w:r>
      <w:r w:rsidR="00943EEC" w:rsidRPr="00943EEC">
        <w:rPr>
          <w:rFonts w:ascii="Palatino Linotype" w:hAnsi="Palatino Linotype"/>
          <w:lang w:val="es-ES_tradnl"/>
        </w:rPr>
        <w:t xml:space="preserve"> ; el  curriculum vitae </w:t>
      </w:r>
      <w:r w:rsidR="00F21BC2">
        <w:rPr>
          <w:rFonts w:ascii="Palatino Linotype" w:hAnsi="Palatino Linotype"/>
          <w:lang w:val="es-ES_tradnl"/>
        </w:rPr>
        <w:t xml:space="preserve">vigente </w:t>
      </w:r>
      <w:r w:rsidR="00943EEC" w:rsidRPr="00943EEC">
        <w:rPr>
          <w:rFonts w:ascii="Palatino Linotype" w:hAnsi="Palatino Linotype"/>
          <w:lang w:val="es-ES_tradnl"/>
        </w:rPr>
        <w:t xml:space="preserve">al 18 de abril de dos mil veintidós, recibo de nómina de la primera quincena de abril de dos mil veintidós, en versión </w:t>
      </w:r>
      <w:r w:rsidR="00943EEC" w:rsidRPr="00943EEC">
        <w:rPr>
          <w:rFonts w:ascii="Palatino Linotype" w:hAnsi="Palatino Linotype"/>
          <w:lang w:val="es-ES_tradnl"/>
        </w:rPr>
        <w:lastRenderedPageBreak/>
        <w:t>pública; nombramiento: y de ser el caso el certificado de competencia laboral al 18 de abril de dos mil veintidós.</w:t>
      </w:r>
      <w:r w:rsidR="00943EEC" w:rsidRPr="00943EEC">
        <w:rPr>
          <w:rFonts w:ascii="Palatino Linotype" w:hAnsi="Palatino Linotype"/>
          <w:b/>
          <w:lang w:val="es-ES_tradnl"/>
        </w:rPr>
        <w:t xml:space="preserve"> </w:t>
      </w:r>
    </w:p>
    <w:p w14:paraId="769E830B" w14:textId="77777777" w:rsidR="004C23FA" w:rsidRPr="004C23FA" w:rsidRDefault="004C23FA" w:rsidP="004C23FA">
      <w:pPr>
        <w:pStyle w:val="Prrafodelista"/>
        <w:pBdr>
          <w:top w:val="nil"/>
          <w:left w:val="nil"/>
          <w:bottom w:val="nil"/>
          <w:right w:val="nil"/>
          <w:between w:val="nil"/>
        </w:pBdr>
        <w:spacing w:line="360" w:lineRule="auto"/>
        <w:ind w:left="0"/>
        <w:contextualSpacing/>
        <w:jc w:val="both"/>
        <w:rPr>
          <w:rFonts w:ascii="Palatino Linotype" w:eastAsia="Palatino Linotype" w:hAnsi="Palatino Linotype" w:cs="Palatino Linotype"/>
        </w:rPr>
      </w:pPr>
    </w:p>
    <w:p w14:paraId="2199859D" w14:textId="77777777" w:rsidR="004C23FA" w:rsidRDefault="004C23FA" w:rsidP="004C23FA">
      <w:pPr>
        <w:pStyle w:val="Ttulo2"/>
        <w:spacing w:before="0" w:line="360" w:lineRule="auto"/>
        <w:rPr>
          <w:rFonts w:ascii="Palatino Linotype" w:hAnsi="Palatino Linotype"/>
          <w:b/>
          <w:color w:val="auto"/>
          <w:sz w:val="24"/>
        </w:rPr>
      </w:pPr>
      <w:bookmarkStart w:id="58" w:name="_Toc531859120"/>
      <w:bookmarkStart w:id="59" w:name="_Toc2871952"/>
      <w:bookmarkStart w:id="60" w:name="_Toc20246253"/>
      <w:bookmarkStart w:id="61" w:name="_Toc24023250"/>
      <w:bookmarkStart w:id="62" w:name="_Toc26461369"/>
      <w:bookmarkStart w:id="63" w:name="_Toc29481474"/>
      <w:bookmarkStart w:id="64" w:name="_Toc36648201"/>
      <w:bookmarkStart w:id="65" w:name="_Toc36732268"/>
      <w:bookmarkStart w:id="66" w:name="_Toc38560292"/>
      <w:bookmarkStart w:id="67" w:name="_Toc83128590"/>
      <w:bookmarkStart w:id="68" w:name="_Toc473799824"/>
      <w:bookmarkStart w:id="69" w:name="_Toc487025370"/>
      <w:bookmarkStart w:id="70" w:name="_Toc493790438"/>
      <w:bookmarkStart w:id="71" w:name="_Toc495606558"/>
      <w:bookmarkStart w:id="72" w:name="_Toc497297048"/>
      <w:bookmarkStart w:id="73" w:name="_Toc498503756"/>
      <w:bookmarkStart w:id="74" w:name="_Toc499201876"/>
      <w:bookmarkStart w:id="75" w:name="_Toc524000321"/>
      <w:r>
        <w:rPr>
          <w:rFonts w:ascii="Palatino Linotype" w:hAnsi="Palatino Linotype"/>
          <w:b/>
          <w:color w:val="auto"/>
          <w:sz w:val="24"/>
        </w:rPr>
        <w:t>QUINT</w:t>
      </w:r>
      <w:r w:rsidRPr="00DA7DC1">
        <w:rPr>
          <w:rFonts w:ascii="Palatino Linotype" w:hAnsi="Palatino Linotype"/>
          <w:b/>
          <w:color w:val="auto"/>
          <w:sz w:val="24"/>
        </w:rPr>
        <w:t xml:space="preserve">O. De la </w:t>
      </w:r>
      <w:bookmarkEnd w:id="58"/>
      <w:bookmarkEnd w:id="59"/>
      <w:r w:rsidRPr="00DA7DC1">
        <w:rPr>
          <w:rFonts w:ascii="Palatino Linotype" w:hAnsi="Palatino Linotype"/>
          <w:b/>
          <w:color w:val="auto"/>
          <w:sz w:val="24"/>
        </w:rPr>
        <w:t>versión pública</w:t>
      </w:r>
      <w:bookmarkEnd w:id="60"/>
      <w:bookmarkEnd w:id="61"/>
      <w:bookmarkEnd w:id="62"/>
      <w:bookmarkEnd w:id="63"/>
      <w:bookmarkEnd w:id="64"/>
      <w:bookmarkEnd w:id="65"/>
      <w:bookmarkEnd w:id="66"/>
      <w:bookmarkEnd w:id="67"/>
    </w:p>
    <w:p w14:paraId="19A7AC55" w14:textId="77777777" w:rsidR="004C23FA" w:rsidRPr="00993610" w:rsidRDefault="004C23FA" w:rsidP="004C23FA">
      <w:pPr>
        <w:spacing w:line="360" w:lineRule="auto"/>
        <w:rPr>
          <w:lang w:val="es-MX" w:eastAsia="en-US"/>
        </w:rPr>
      </w:pPr>
    </w:p>
    <w:bookmarkEnd w:id="68"/>
    <w:bookmarkEnd w:id="69"/>
    <w:bookmarkEnd w:id="70"/>
    <w:bookmarkEnd w:id="71"/>
    <w:bookmarkEnd w:id="72"/>
    <w:bookmarkEnd w:id="73"/>
    <w:bookmarkEnd w:id="74"/>
    <w:bookmarkEnd w:id="75"/>
    <w:p w14:paraId="508AF99E" w14:textId="77777777" w:rsidR="004C23FA" w:rsidRDefault="004C23FA" w:rsidP="004C23FA">
      <w:pPr>
        <w:numPr>
          <w:ilvl w:val="0"/>
          <w:numId w:val="2"/>
        </w:numPr>
        <w:spacing w:line="360" w:lineRule="auto"/>
        <w:ind w:left="0" w:firstLine="0"/>
        <w:contextualSpacing/>
        <w:jc w:val="both"/>
        <w:rPr>
          <w:rFonts w:ascii="Palatino Linotype" w:hAnsi="Palatino Linotype"/>
        </w:rPr>
      </w:pPr>
      <w:r w:rsidRPr="00CB2ECA">
        <w:rPr>
          <w:rFonts w:ascii="Palatino Linotype" w:hAnsi="Palatino Linotype"/>
        </w:rPr>
        <w:t xml:space="preserve">Debe </w:t>
      </w:r>
      <w:r w:rsidRPr="00002446">
        <w:rPr>
          <w:rFonts w:ascii="Palatino Linotype" w:hAnsi="Palatino Linotype" w:cs="Arial"/>
        </w:rPr>
        <w:t>destacarse</w:t>
      </w:r>
      <w:r w:rsidRPr="00CB2ECA">
        <w:rPr>
          <w:rFonts w:ascii="Palatino Linotype" w:hAnsi="Palatino Linotype"/>
        </w:rPr>
        <w:t xml:space="preserve"> </w:t>
      </w:r>
      <w:r>
        <w:rPr>
          <w:rFonts w:ascii="Palatino Linotype" w:hAnsi="Palatino Linotype"/>
        </w:rPr>
        <w:t xml:space="preserve">que la información que se ha tenido a bien ordenar, dada su propia y especial </w:t>
      </w:r>
      <w:r w:rsidRPr="00FB6D42">
        <w:rPr>
          <w:rFonts w:ascii="Palatino Linotype" w:eastAsia="MS Mincho" w:hAnsi="Palatino Linotype" w:cs="Arial"/>
        </w:rPr>
        <w:t>naturaleza</w:t>
      </w:r>
      <w:r>
        <w:rPr>
          <w:rFonts w:ascii="Palatino Linotype" w:hAnsi="Palatino Linotype"/>
        </w:rPr>
        <w:t xml:space="preserve">, y conforme a la información ya entregada, se advierte que </w:t>
      </w:r>
      <w:r w:rsidRPr="009E68D3">
        <w:rPr>
          <w:rFonts w:ascii="Palatino Linotype" w:hAnsi="Palatino Linotype"/>
          <w:b/>
        </w:rPr>
        <w:t>contiene datos personales susceptibles de ser protegidos mediante una versión pública</w:t>
      </w:r>
      <w:r>
        <w:rPr>
          <w:rFonts w:ascii="Palatino Linotype" w:hAnsi="Palatino Linotype"/>
        </w:rPr>
        <w:t xml:space="preserve">, la cual deberá estar soportada por el Acta del Comité de Transparencia que se emita para tal efecto, debiéndola poner a disposición del hoy </w:t>
      </w:r>
      <w:r>
        <w:rPr>
          <w:rFonts w:ascii="Palatino Linotype" w:hAnsi="Palatino Linotype"/>
          <w:b/>
        </w:rPr>
        <w:t>RECURRENTE</w:t>
      </w:r>
      <w:r>
        <w:rPr>
          <w:rFonts w:ascii="Palatino Linotype" w:hAnsi="Palatino Linotype"/>
        </w:rPr>
        <w:t>.</w:t>
      </w:r>
    </w:p>
    <w:p w14:paraId="7E96F9D6" w14:textId="77777777" w:rsidR="004C23FA" w:rsidRDefault="004C23FA" w:rsidP="004C23FA">
      <w:pPr>
        <w:spacing w:line="360" w:lineRule="auto"/>
        <w:contextualSpacing/>
        <w:jc w:val="both"/>
        <w:rPr>
          <w:rFonts w:ascii="Palatino Linotype" w:hAnsi="Palatino Linotype"/>
        </w:rPr>
      </w:pPr>
    </w:p>
    <w:p w14:paraId="00FB85FA" w14:textId="77777777" w:rsidR="004C23FA" w:rsidRPr="00053FB7"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 xml:space="preserve">La clasificación total o parcial de la información requerida, mediante solicitud de acceso a la </w:t>
      </w:r>
      <w:r w:rsidRPr="00002446">
        <w:rPr>
          <w:rFonts w:ascii="Palatino Linotype" w:hAnsi="Palatino Linotype"/>
        </w:rPr>
        <w:t>información</w:t>
      </w:r>
      <w:r w:rsidRPr="008C0982">
        <w:rPr>
          <w:rFonts w:ascii="Palatino Linotype" w:eastAsia="MS Gothic" w:hAnsi="Palatino Linotype"/>
          <w:szCs w:val="26"/>
        </w:rPr>
        <w:t xml:space="preserve"> pública, constituye una restricción al derecho humano de acceso a la información. Como reiteradamente han dicho, diversos órganos jurisdiccionales, ningún derecho es absoluto</w:t>
      </w:r>
      <w:r w:rsidRPr="008C0982">
        <w:rPr>
          <w:rFonts w:ascii="Palatino Linotype" w:eastAsia="MS Gothic" w:hAnsi="Palatino Linotype"/>
          <w:szCs w:val="26"/>
          <w:vertAlign w:val="superscript"/>
        </w:rPr>
        <w:footnoteReference w:id="8"/>
      </w:r>
      <w:r w:rsidRPr="008C0982">
        <w:rPr>
          <w:rFonts w:ascii="Palatino Linotype" w:eastAsia="MS Gothic" w:hAnsi="Palatino Linotype"/>
          <w:szCs w:val="26"/>
        </w:rPr>
        <w:t xml:space="preserve"> aunque cualquier límite o restricción, </w:t>
      </w:r>
      <w:r w:rsidRPr="008C0982">
        <w:rPr>
          <w:rFonts w:ascii="Palatino Linotype" w:eastAsia="MS Gothic" w:hAnsi="Palatino Linotype"/>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C0982">
        <w:rPr>
          <w:rFonts w:ascii="Palatino Linotype" w:eastAsia="MS Gothic" w:hAnsi="Palatino Linotype"/>
          <w:szCs w:val="26"/>
          <w:vertAlign w:val="superscript"/>
        </w:rPr>
        <w:footnoteReference w:id="9"/>
      </w:r>
      <w:r w:rsidRPr="008C0982">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C4F656B" w14:textId="77777777" w:rsidR="004C23FA" w:rsidRDefault="004C23FA" w:rsidP="004C23FA">
      <w:pPr>
        <w:pStyle w:val="Prrafodelista"/>
        <w:rPr>
          <w:rFonts w:ascii="Palatino Linotype" w:hAnsi="Palatino Linotype" w:cs="Arial"/>
        </w:rPr>
      </w:pPr>
    </w:p>
    <w:p w14:paraId="1CF28A0C"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FA6BAF0"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5A5E5517" w14:textId="77777777" w:rsidR="004C23FA" w:rsidRDefault="004C23FA" w:rsidP="004C23FA">
      <w:pPr>
        <w:pStyle w:val="Prrafodelista"/>
        <w:numPr>
          <w:ilvl w:val="0"/>
          <w:numId w:val="47"/>
        </w:numPr>
        <w:tabs>
          <w:tab w:val="left" w:pos="142"/>
          <w:tab w:val="left" w:pos="284"/>
          <w:tab w:val="left" w:pos="426"/>
        </w:tabs>
        <w:spacing w:line="360" w:lineRule="auto"/>
        <w:contextualSpacing/>
        <w:jc w:val="both"/>
        <w:outlineLvl w:val="2"/>
        <w:rPr>
          <w:rFonts w:ascii="Palatino Linotype" w:hAnsi="Palatino Linotype" w:cs="Arial"/>
          <w:b/>
        </w:rPr>
      </w:pPr>
      <w:bookmarkStart w:id="76" w:name="_Toc51863315"/>
      <w:bookmarkStart w:id="77" w:name="_Toc52444649"/>
      <w:bookmarkStart w:id="78" w:name="_Toc57154368"/>
      <w:bookmarkStart w:id="79" w:name="_Toc65170174"/>
      <w:bookmarkStart w:id="80" w:name="_Toc66371800"/>
      <w:bookmarkStart w:id="81" w:name="_Toc67584835"/>
      <w:bookmarkStart w:id="82" w:name="_Toc70070911"/>
      <w:bookmarkStart w:id="83" w:name="_Toc70593358"/>
      <w:bookmarkStart w:id="84" w:name="_Toc71290717"/>
      <w:bookmarkStart w:id="85" w:name="_Toc71291223"/>
      <w:bookmarkStart w:id="86" w:name="_Toc71674122"/>
      <w:bookmarkStart w:id="87" w:name="_Toc83128591"/>
      <w:r w:rsidRPr="008C0982">
        <w:rPr>
          <w:rFonts w:ascii="Palatino Linotype" w:hAnsi="Palatino Linotype" w:cs="Arial"/>
          <w:b/>
        </w:rPr>
        <w:t>Requisitos previos.</w:t>
      </w:r>
      <w:bookmarkEnd w:id="76"/>
      <w:bookmarkEnd w:id="77"/>
      <w:bookmarkEnd w:id="78"/>
      <w:bookmarkEnd w:id="79"/>
      <w:bookmarkEnd w:id="80"/>
      <w:bookmarkEnd w:id="81"/>
      <w:bookmarkEnd w:id="82"/>
      <w:bookmarkEnd w:id="83"/>
      <w:bookmarkEnd w:id="84"/>
      <w:bookmarkEnd w:id="85"/>
      <w:bookmarkEnd w:id="86"/>
      <w:bookmarkEnd w:id="87"/>
    </w:p>
    <w:p w14:paraId="6FF32D44" w14:textId="77777777" w:rsidR="004C23FA" w:rsidRPr="008C0982" w:rsidRDefault="004C23FA" w:rsidP="004C23FA">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5F1C88B4"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4B55D18"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1CC15DA7" w14:textId="77777777" w:rsidR="004C23FA" w:rsidRPr="00DC1963"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13293C7" w14:textId="77777777" w:rsidR="004C23FA" w:rsidRPr="00DC1963" w:rsidRDefault="004C23FA" w:rsidP="004C23FA">
      <w:pPr>
        <w:pStyle w:val="Prrafodelista"/>
        <w:rPr>
          <w:rFonts w:ascii="Palatino Linotype" w:hAnsi="Palatino Linotype" w:cs="Arial"/>
        </w:rPr>
      </w:pPr>
    </w:p>
    <w:p w14:paraId="4C5C1767"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C0982">
        <w:rPr>
          <w:rFonts w:ascii="Palatino Linotype" w:eastAsia="MS Gothic" w:hAnsi="Palatino Linotype"/>
          <w:b/>
          <w:szCs w:val="26"/>
          <w:u w:val="single"/>
        </w:rPr>
        <w:t>no se puede hacer un acuerdo para clasificar de manera general todos los documentos de un expediente o área</w:t>
      </w:r>
      <w:r w:rsidRPr="00437672">
        <w:rPr>
          <w:rFonts w:ascii="Palatino Linotype" w:eastAsia="MS Gothic" w:hAnsi="Palatino Linotype"/>
          <w:b/>
          <w:szCs w:val="26"/>
        </w:rPr>
        <w:t xml:space="preserve">,  </w:t>
      </w:r>
      <w:r w:rsidRPr="008C0982">
        <w:rPr>
          <w:rFonts w:ascii="Palatino Linotype" w:eastAsia="MS Gothic" w:hAnsi="Palatino Linotype"/>
          <w:szCs w:val="26"/>
        </w:rPr>
        <w:t xml:space="preserve">sin individualizar su análisis y tampoco se puede hacer un </w:t>
      </w:r>
      <w:r w:rsidRPr="008C0982">
        <w:rPr>
          <w:rFonts w:ascii="Palatino Linotype" w:eastAsia="MS Gothic" w:hAnsi="Palatino Linotype"/>
          <w:szCs w:val="26"/>
        </w:rPr>
        <w:lastRenderedPageBreak/>
        <w:t>acuerdo por cada dato que se vaya a clasificar dentro de un documento con diez datos, por ejemplo, susceptibles de ser clasificados.</w:t>
      </w:r>
    </w:p>
    <w:p w14:paraId="03FAA9A8"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424B4056" w14:textId="77777777" w:rsidR="004C23FA" w:rsidRDefault="004C23FA" w:rsidP="004C23FA">
      <w:pPr>
        <w:pStyle w:val="Prrafodelista"/>
        <w:numPr>
          <w:ilvl w:val="0"/>
          <w:numId w:val="47"/>
        </w:numPr>
        <w:tabs>
          <w:tab w:val="left" w:pos="142"/>
          <w:tab w:val="left" w:pos="284"/>
          <w:tab w:val="left" w:pos="426"/>
        </w:tabs>
        <w:spacing w:line="360" w:lineRule="auto"/>
        <w:contextualSpacing/>
        <w:jc w:val="both"/>
        <w:outlineLvl w:val="2"/>
        <w:rPr>
          <w:rFonts w:ascii="Palatino Linotype" w:hAnsi="Palatino Linotype" w:cs="Arial"/>
          <w:b/>
        </w:rPr>
      </w:pPr>
      <w:bookmarkStart w:id="88" w:name="_Toc51863316"/>
      <w:bookmarkStart w:id="89" w:name="_Toc52444650"/>
      <w:bookmarkStart w:id="90" w:name="_Toc57154369"/>
      <w:bookmarkStart w:id="91" w:name="_Toc65170175"/>
      <w:bookmarkStart w:id="92" w:name="_Toc66371801"/>
      <w:bookmarkStart w:id="93" w:name="_Toc67584836"/>
      <w:bookmarkStart w:id="94" w:name="_Toc70070912"/>
      <w:bookmarkStart w:id="95" w:name="_Toc70593359"/>
      <w:bookmarkStart w:id="96" w:name="_Toc71290718"/>
      <w:bookmarkStart w:id="97" w:name="_Toc71291224"/>
      <w:bookmarkStart w:id="98" w:name="_Toc71674123"/>
      <w:bookmarkStart w:id="99" w:name="_Toc83128592"/>
      <w:r w:rsidRPr="008C0982">
        <w:rPr>
          <w:rFonts w:ascii="Palatino Linotype" w:hAnsi="Palatino Linotype" w:cs="Arial"/>
          <w:b/>
        </w:rPr>
        <w:t>Supuestos de clasificación.</w:t>
      </w:r>
      <w:bookmarkEnd w:id="88"/>
      <w:bookmarkEnd w:id="89"/>
      <w:bookmarkEnd w:id="90"/>
      <w:bookmarkEnd w:id="91"/>
      <w:bookmarkEnd w:id="92"/>
      <w:bookmarkEnd w:id="93"/>
      <w:bookmarkEnd w:id="94"/>
      <w:bookmarkEnd w:id="95"/>
      <w:bookmarkEnd w:id="96"/>
      <w:bookmarkEnd w:id="97"/>
      <w:bookmarkEnd w:id="98"/>
      <w:bookmarkEnd w:id="99"/>
    </w:p>
    <w:p w14:paraId="5BF006D2"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22428F7E"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6E878925"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60A54F5E" w14:textId="77777777" w:rsidR="004C23FA" w:rsidRPr="008C0982" w:rsidRDefault="004C23FA" w:rsidP="004C23FA">
      <w:pPr>
        <w:widowControl w:val="0"/>
        <w:tabs>
          <w:tab w:val="left" w:pos="8222"/>
        </w:tabs>
        <w:autoSpaceDE w:val="0"/>
        <w:autoSpaceDN w:val="0"/>
        <w:adjustRightInd w:val="0"/>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 </w:t>
      </w:r>
      <w:r w:rsidRPr="008C098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0E2BDF6" w14:textId="77777777" w:rsidR="004C23FA" w:rsidRPr="008C0982" w:rsidRDefault="004C23FA" w:rsidP="004C23FA">
      <w:pPr>
        <w:widowControl w:val="0"/>
        <w:tabs>
          <w:tab w:val="left" w:pos="8222"/>
        </w:tabs>
        <w:autoSpaceDE w:val="0"/>
        <w:autoSpaceDN w:val="0"/>
        <w:adjustRightInd w:val="0"/>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 </w:t>
      </w:r>
      <w:r w:rsidRPr="008C098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59E6706" w14:textId="77777777" w:rsidR="004C23FA" w:rsidRPr="008C0982" w:rsidRDefault="004C23FA" w:rsidP="004C23FA">
      <w:pPr>
        <w:widowControl w:val="0"/>
        <w:tabs>
          <w:tab w:val="left" w:pos="8222"/>
        </w:tabs>
        <w:autoSpaceDE w:val="0"/>
        <w:autoSpaceDN w:val="0"/>
        <w:adjustRightInd w:val="0"/>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III. </w:t>
      </w:r>
      <w:r w:rsidRPr="008C098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8E33728" w14:textId="77777777" w:rsidR="004C23FA" w:rsidRPr="008C0982" w:rsidRDefault="004C23FA" w:rsidP="004C23FA">
      <w:pPr>
        <w:widowControl w:val="0"/>
        <w:tabs>
          <w:tab w:val="left" w:pos="8222"/>
        </w:tabs>
        <w:autoSpaceDE w:val="0"/>
        <w:autoSpaceDN w:val="0"/>
        <w:adjustRightInd w:val="0"/>
        <w:ind w:left="567" w:right="567"/>
        <w:jc w:val="both"/>
        <w:rPr>
          <w:rFonts w:ascii="Palatino Linotype" w:hAnsi="Palatino Linotype" w:cs="Times"/>
          <w:i/>
          <w:color w:val="000000"/>
        </w:rPr>
      </w:pPr>
      <w:r w:rsidRPr="008C098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FC7DB89" w14:textId="77777777" w:rsidR="004C23FA" w:rsidRDefault="004C23FA" w:rsidP="004C23FA">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8C098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13E0717" w14:textId="77777777" w:rsidR="004C23FA" w:rsidRPr="008C0982" w:rsidRDefault="004C23FA" w:rsidP="004C23FA">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14:paraId="33A2BB9F" w14:textId="77777777" w:rsidR="004C23FA" w:rsidRPr="00053FB7"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 xml:space="preserve">Mientras que los artículos 130 y 105 de la Ley Estatal y de la Ley General, respectivamente, señalan que la aplicación de estos supuestos debe de realizarse de </w:t>
      </w:r>
      <w:r w:rsidRPr="008C0982">
        <w:rPr>
          <w:rFonts w:ascii="Palatino Linotype" w:eastAsia="MS Gothic" w:hAnsi="Palatino Linotype"/>
          <w:szCs w:val="26"/>
        </w:rPr>
        <w:lastRenderedPageBreak/>
        <w:t>manera restrictiva y limitada, por lo que debe acreditarse que se cumple con esta condición y no se pueden ampliar las excepciones o supuestos de clasificación aduciendo analogía o mayoría de razón.</w:t>
      </w:r>
    </w:p>
    <w:p w14:paraId="05049A6F" w14:textId="77777777" w:rsidR="004C23FA" w:rsidRPr="00977884" w:rsidRDefault="004C23FA" w:rsidP="004C23FA">
      <w:pPr>
        <w:spacing w:line="360" w:lineRule="auto"/>
        <w:contextualSpacing/>
        <w:jc w:val="both"/>
        <w:rPr>
          <w:rFonts w:ascii="Palatino Linotype" w:hAnsi="Palatino Linotype" w:cs="Arial"/>
        </w:rPr>
      </w:pPr>
    </w:p>
    <w:p w14:paraId="1CA5355F" w14:textId="77777777" w:rsidR="004C23FA" w:rsidRPr="004C23FA"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 xml:space="preserve">Como consecuencia de lo anterior, el </w:t>
      </w:r>
      <w:r w:rsidRPr="008C0982">
        <w:rPr>
          <w:rFonts w:ascii="Palatino Linotype" w:eastAsia="MS Gothic" w:hAnsi="Palatino Linotype"/>
          <w:b/>
          <w:szCs w:val="26"/>
        </w:rPr>
        <w:t>SUJETO OBLIGADO</w:t>
      </w:r>
      <w:r w:rsidRPr="008C0982">
        <w:rPr>
          <w:rFonts w:ascii="Palatino Linotype" w:eastAsia="MS Gothic" w:hAnsi="Palatino Linotype"/>
          <w:szCs w:val="26"/>
        </w:rPr>
        <w:t xml:space="preserve"> debe identificar claramente el tipo de información y hacer un juicio de subsunción o encaje</w:t>
      </w:r>
      <w:r w:rsidRPr="008C0982">
        <w:rPr>
          <w:rFonts w:ascii="Palatino Linotype" w:eastAsia="MS Gothic" w:hAnsi="Palatino Linotype"/>
          <w:szCs w:val="26"/>
          <w:vertAlign w:val="superscript"/>
        </w:rPr>
        <w:footnoteReference w:id="10"/>
      </w:r>
      <w:r w:rsidRPr="008C0982">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01286B6F" w14:textId="77777777" w:rsidR="004C23FA" w:rsidRDefault="004C23FA" w:rsidP="004C23FA">
      <w:pPr>
        <w:pStyle w:val="Prrafodelista"/>
        <w:rPr>
          <w:rFonts w:ascii="Palatino Linotype" w:hAnsi="Palatino Linotype" w:cs="Arial"/>
        </w:rPr>
      </w:pPr>
    </w:p>
    <w:p w14:paraId="3A163628" w14:textId="77777777" w:rsidR="004C23FA" w:rsidRPr="006C41B7" w:rsidRDefault="004C23FA" w:rsidP="004C23FA">
      <w:pPr>
        <w:spacing w:line="360" w:lineRule="auto"/>
        <w:contextualSpacing/>
        <w:jc w:val="both"/>
        <w:rPr>
          <w:rFonts w:ascii="Palatino Linotype" w:hAnsi="Palatino Linotype" w:cs="Arial"/>
        </w:rPr>
      </w:pPr>
    </w:p>
    <w:p w14:paraId="08FD34F6" w14:textId="77777777" w:rsidR="004C23FA" w:rsidRPr="009A2251" w:rsidRDefault="004C23FA" w:rsidP="004C23FA">
      <w:pPr>
        <w:numPr>
          <w:ilvl w:val="0"/>
          <w:numId w:val="2"/>
        </w:numPr>
        <w:spacing w:line="360" w:lineRule="auto"/>
        <w:ind w:left="0" w:firstLine="0"/>
        <w:contextualSpacing/>
        <w:jc w:val="both"/>
        <w:rPr>
          <w:rFonts w:ascii="Palatino Linotype" w:hAnsi="Palatino Linotype" w:cs="Arial"/>
        </w:rPr>
      </w:pPr>
      <w:r>
        <w:rPr>
          <w:rFonts w:ascii="Palatino Linotype" w:eastAsia="MS Gothic" w:hAnsi="Palatino Linotype"/>
          <w:szCs w:val="26"/>
        </w:rPr>
        <w:t xml:space="preserve"> </w:t>
      </w:r>
      <w:r w:rsidRPr="008C0982">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14:paraId="74E584BA" w14:textId="77777777" w:rsidR="004C23FA" w:rsidRPr="009A2251" w:rsidRDefault="004C23FA" w:rsidP="004C23FA">
      <w:pPr>
        <w:pStyle w:val="Prrafodelista"/>
        <w:rPr>
          <w:rFonts w:ascii="Palatino Linotype" w:hAnsi="Palatino Linotype" w:cs="Arial"/>
        </w:rPr>
      </w:pPr>
    </w:p>
    <w:p w14:paraId="2421B8BA" w14:textId="77777777" w:rsidR="004C23FA"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lastRenderedPageBreak/>
        <w:t>“</w:t>
      </w:r>
      <w:r w:rsidRPr="008C0982">
        <w:rPr>
          <w:rFonts w:ascii="Palatino Linotype" w:hAnsi="Palatino Linotype" w:cs="Arial"/>
          <w:b/>
          <w:i/>
        </w:rPr>
        <w:t>Quincuagésimo.</w:t>
      </w:r>
      <w:r w:rsidRPr="008C098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CB87370"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p>
    <w:p w14:paraId="0B316E8D"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b/>
          <w:i/>
        </w:rPr>
        <w:t>Quincuagésimo primero.</w:t>
      </w:r>
      <w:r w:rsidRPr="008C0982">
        <w:rPr>
          <w:rFonts w:ascii="Palatino Linotype" w:hAnsi="Palatino Linotype" w:cs="Arial"/>
          <w:i/>
        </w:rPr>
        <w:t xml:space="preserve"> La leyenda en los documentos clasificados indicará:</w:t>
      </w:r>
    </w:p>
    <w:p w14:paraId="026AC90E"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t>I. La fecha de sesión del Comité de Transparencia en donde se confirmó la clasificación, en su caso;</w:t>
      </w:r>
    </w:p>
    <w:p w14:paraId="55AFC98B"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t>II. El nombre del área;</w:t>
      </w:r>
    </w:p>
    <w:p w14:paraId="53D3C0D3"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t>III. La palabra reservado o confidencial;</w:t>
      </w:r>
    </w:p>
    <w:p w14:paraId="7D993BA3"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t>IV. Las partes o secciones reservadas o confidenciales, en su caso;</w:t>
      </w:r>
    </w:p>
    <w:p w14:paraId="7A91C603"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t>V. El fundamento legal;</w:t>
      </w:r>
    </w:p>
    <w:p w14:paraId="45664D36"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t>VI. El periodo de reserva, y</w:t>
      </w:r>
    </w:p>
    <w:p w14:paraId="00ACEEA8"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t>VII. La rúbrica del titular del área.</w:t>
      </w:r>
    </w:p>
    <w:p w14:paraId="054C54F0"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p>
    <w:p w14:paraId="5C632D9D"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b/>
          <w:i/>
        </w:rPr>
        <w:t>Quincuagésimo segundo.</w:t>
      </w:r>
      <w:r w:rsidRPr="008C098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3D9CEBC"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5DCF610" w14:textId="77777777" w:rsidR="004C23FA" w:rsidRDefault="004C23FA" w:rsidP="004C23FA">
      <w:pPr>
        <w:pStyle w:val="Prrafodelista"/>
        <w:tabs>
          <w:tab w:val="left" w:pos="142"/>
          <w:tab w:val="left" w:pos="284"/>
          <w:tab w:val="left" w:pos="426"/>
        </w:tabs>
        <w:ind w:left="567" w:right="567"/>
        <w:jc w:val="both"/>
        <w:rPr>
          <w:rFonts w:ascii="Palatino Linotype" w:hAnsi="Palatino Linotype" w:cs="Arial"/>
          <w:i/>
        </w:rPr>
      </w:pPr>
      <w:r w:rsidRPr="008C0982">
        <w:rPr>
          <w:rFonts w:ascii="Palatino Linotype" w:hAnsi="Palatino Linotype" w:cs="Arial"/>
          <w:b/>
          <w:i/>
        </w:rPr>
        <w:t>Quincuagésimo tercero.</w:t>
      </w:r>
      <w:r w:rsidRPr="008C0982">
        <w:rPr>
          <w:rFonts w:ascii="Palatino Linotype" w:hAnsi="Palatino Linotype" w:cs="Arial"/>
          <w:i/>
        </w:rPr>
        <w:t xml:space="preserve"> El formato para señalar la clasificación parcial de un documento, es el siguiente:</w:t>
      </w:r>
    </w:p>
    <w:p w14:paraId="78D88FA3" w14:textId="77777777" w:rsidR="004C23FA" w:rsidRPr="008C0982" w:rsidRDefault="004C23FA" w:rsidP="004C23FA">
      <w:pPr>
        <w:pStyle w:val="Prrafodelista"/>
        <w:tabs>
          <w:tab w:val="left" w:pos="142"/>
          <w:tab w:val="left" w:pos="284"/>
          <w:tab w:val="left" w:pos="426"/>
        </w:tabs>
        <w:ind w:left="567" w:right="567"/>
        <w:jc w:val="both"/>
        <w:rPr>
          <w:rFonts w:ascii="Palatino Linotype" w:hAnsi="Palatino Linotype" w:cs="Arial"/>
          <w:i/>
        </w:rPr>
      </w:pPr>
    </w:p>
    <w:p w14:paraId="270B5987" w14:textId="77777777" w:rsidR="004C23FA" w:rsidRPr="008C0982" w:rsidRDefault="004C23FA" w:rsidP="004C23FA">
      <w:pPr>
        <w:pStyle w:val="Prrafodelista"/>
        <w:tabs>
          <w:tab w:val="left" w:pos="142"/>
          <w:tab w:val="left" w:pos="284"/>
          <w:tab w:val="left" w:pos="426"/>
        </w:tabs>
        <w:spacing w:line="360" w:lineRule="auto"/>
        <w:ind w:left="0"/>
        <w:jc w:val="center"/>
        <w:rPr>
          <w:rFonts w:ascii="Palatino Linotype" w:hAnsi="Palatino Linotype" w:cs="Arial"/>
        </w:rPr>
      </w:pPr>
      <w:r w:rsidRPr="008C0982">
        <w:rPr>
          <w:rFonts w:ascii="Palatino Linotype" w:hAnsi="Palatino Linotype" w:cs="Arial"/>
          <w:i/>
          <w:noProof/>
          <w:lang w:val="es-MX" w:eastAsia="es-MX"/>
        </w:rPr>
        <w:lastRenderedPageBreak/>
        <w:drawing>
          <wp:inline distT="0" distB="0" distL="0" distR="0" wp14:anchorId="3BE187CA" wp14:editId="5623360F">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764683"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497C11D1" w14:textId="77777777" w:rsidR="004C23FA" w:rsidRPr="00977884"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37C44D14" w14:textId="77777777" w:rsidR="004C23FA" w:rsidRPr="008C0982" w:rsidRDefault="004C23FA" w:rsidP="004C23FA">
      <w:pPr>
        <w:pStyle w:val="Prrafodelista"/>
        <w:tabs>
          <w:tab w:val="left" w:pos="142"/>
          <w:tab w:val="left" w:pos="284"/>
          <w:tab w:val="left" w:pos="426"/>
        </w:tabs>
        <w:spacing w:after="160" w:line="360" w:lineRule="auto"/>
        <w:ind w:left="0"/>
        <w:jc w:val="both"/>
        <w:rPr>
          <w:rFonts w:ascii="Palatino Linotype" w:hAnsi="Palatino Linotype" w:cs="Arial"/>
        </w:rPr>
      </w:pPr>
    </w:p>
    <w:p w14:paraId="00CDBD0E" w14:textId="77777777" w:rsidR="004C23FA" w:rsidRPr="008C0982" w:rsidRDefault="004C23FA" w:rsidP="004C23F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00" w:name="_Toc51863317"/>
      <w:bookmarkStart w:id="101" w:name="_Toc52444651"/>
      <w:bookmarkStart w:id="102" w:name="_Toc57154370"/>
      <w:bookmarkStart w:id="103" w:name="_Toc65170176"/>
      <w:bookmarkStart w:id="104" w:name="_Toc66371802"/>
      <w:bookmarkStart w:id="105" w:name="_Toc67584837"/>
      <w:bookmarkStart w:id="106" w:name="_Toc70070913"/>
      <w:bookmarkStart w:id="107" w:name="_Toc70593360"/>
      <w:bookmarkStart w:id="108" w:name="_Toc71290719"/>
      <w:bookmarkStart w:id="109" w:name="_Toc71291225"/>
      <w:bookmarkStart w:id="110" w:name="_Toc71674124"/>
      <w:bookmarkStart w:id="111" w:name="_Toc83128593"/>
      <w:r w:rsidRPr="008C0982">
        <w:rPr>
          <w:rFonts w:ascii="Palatino Linotype" w:hAnsi="Palatino Linotype" w:cs="Arial"/>
          <w:b/>
        </w:rPr>
        <w:t>III. La intervención del Comité de Transparencia.</w:t>
      </w:r>
      <w:bookmarkEnd w:id="100"/>
      <w:bookmarkEnd w:id="101"/>
      <w:bookmarkEnd w:id="102"/>
      <w:bookmarkEnd w:id="103"/>
      <w:bookmarkEnd w:id="104"/>
      <w:bookmarkEnd w:id="105"/>
      <w:bookmarkEnd w:id="106"/>
      <w:bookmarkEnd w:id="107"/>
      <w:bookmarkEnd w:id="108"/>
      <w:bookmarkEnd w:id="109"/>
      <w:bookmarkEnd w:id="110"/>
      <w:bookmarkEnd w:id="111"/>
    </w:p>
    <w:p w14:paraId="6FDA6BD2" w14:textId="77777777" w:rsidR="004C23FA" w:rsidRDefault="004C23FA" w:rsidP="004C23FA">
      <w:pPr>
        <w:pStyle w:val="Prrafodelista"/>
        <w:tabs>
          <w:tab w:val="left" w:pos="142"/>
          <w:tab w:val="left" w:pos="284"/>
          <w:tab w:val="left" w:pos="426"/>
        </w:tabs>
        <w:spacing w:line="360" w:lineRule="auto"/>
        <w:ind w:left="0"/>
        <w:jc w:val="both"/>
        <w:rPr>
          <w:rFonts w:ascii="Palatino Linotype" w:hAnsi="Palatino Linotype" w:cs="Arial"/>
          <w:b/>
        </w:rPr>
      </w:pPr>
      <w:r w:rsidRPr="008C0982">
        <w:rPr>
          <w:rFonts w:ascii="Palatino Linotype" w:hAnsi="Palatino Linotype" w:cs="Arial"/>
          <w:b/>
        </w:rPr>
        <w:t>a) Formalidades para emitir el Acuerdo de Clasificación.</w:t>
      </w:r>
    </w:p>
    <w:p w14:paraId="296737CD"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b/>
        </w:rPr>
      </w:pPr>
    </w:p>
    <w:p w14:paraId="77D470B0"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w:t>
      </w:r>
      <w:r w:rsidRPr="008C0982">
        <w:rPr>
          <w:rFonts w:ascii="Palatino Linotype" w:eastAsia="MS Gothic" w:hAnsi="Palatino Linotype"/>
          <w:szCs w:val="26"/>
        </w:rPr>
        <w:lastRenderedPageBreak/>
        <w:t xml:space="preserve">de la información, así como para la elaboración de versiones públicas, en adelante los Lineamientos Generales, cuenta con las facultades para </w:t>
      </w:r>
      <w:r w:rsidRPr="008C0982">
        <w:rPr>
          <w:rFonts w:ascii="Palatino Linotype" w:eastAsia="MS Gothic" w:hAnsi="Palatino Linotype"/>
          <w:b/>
          <w:szCs w:val="26"/>
          <w:u w:val="single"/>
        </w:rPr>
        <w:t>confirmar, modificar o revocar</w:t>
      </w:r>
      <w:r w:rsidRPr="008C0982">
        <w:rPr>
          <w:rFonts w:ascii="Palatino Linotype" w:eastAsia="MS Gothic" w:hAnsi="Palatino Linotype"/>
          <w:szCs w:val="26"/>
        </w:rPr>
        <w:t xml:space="preserve"> la clasificación de la información que ha hecho el titular del área que administra la información. Por lo tanto, el Comité </w:t>
      </w:r>
      <w:r w:rsidRPr="008C0982">
        <w:rPr>
          <w:rFonts w:ascii="Palatino Linotype" w:eastAsia="MS Gothic" w:hAnsi="Palatino Linotype"/>
          <w:b/>
          <w:szCs w:val="26"/>
          <w:u w:val="single"/>
        </w:rPr>
        <w:t>no aprueba</w:t>
      </w:r>
      <w:r w:rsidRPr="008C0982">
        <w:rPr>
          <w:rFonts w:ascii="Palatino Linotype" w:eastAsia="MS Gothic" w:hAnsi="Palatino Linotype"/>
          <w:szCs w:val="26"/>
        </w:rPr>
        <w:t xml:space="preserve"> la clasificación, sino que revisa lo que ha hecho el titular del área y confirma, modifica o revoca la decisión a través de un acuerdo.</w:t>
      </w:r>
    </w:p>
    <w:p w14:paraId="2BF3F923"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49A98E74" w14:textId="77777777" w:rsidR="004C23FA" w:rsidRPr="006D15D0"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 xml:space="preserve">Evidentemente, esta decisión implica una restricción a un derecho humano, por lo tanto, </w:t>
      </w:r>
      <w:r w:rsidRPr="00053FB7">
        <w:rPr>
          <w:rFonts w:ascii="Palatino Linotype" w:eastAsia="MS Gothic" w:hAnsi="Palatino Linotype"/>
          <w:szCs w:val="26"/>
        </w:rPr>
        <w:t>puede</w:t>
      </w:r>
      <w:r w:rsidRPr="008C0982">
        <w:rPr>
          <w:rFonts w:ascii="Palatino Linotype" w:eastAsia="MS Gothic" w:hAnsi="Palatino Linotype"/>
          <w:szCs w:val="26"/>
        </w:rPr>
        <w:t xml:space="preserve"> generar un agravio al particular y, en consecuencia, es necesario que </w:t>
      </w:r>
      <w:r w:rsidRPr="008C0982">
        <w:rPr>
          <w:rFonts w:ascii="Palatino Linotype" w:eastAsia="MS Gothic" w:hAnsi="Palatino Linotype"/>
          <w:b/>
          <w:szCs w:val="26"/>
          <w:u w:val="single"/>
        </w:rPr>
        <w:t>el acto reúna con los requisitos elementales</w:t>
      </w:r>
      <w:r w:rsidRPr="008C0982">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CAD0B6" w14:textId="77777777" w:rsidR="004C23FA" w:rsidRPr="006D15D0" w:rsidRDefault="004C23FA" w:rsidP="004C23FA">
      <w:pPr>
        <w:pStyle w:val="Prrafodelista"/>
        <w:rPr>
          <w:rFonts w:ascii="Palatino Linotype" w:hAnsi="Palatino Linotype" w:cs="Arial"/>
        </w:rPr>
      </w:pPr>
    </w:p>
    <w:p w14:paraId="67B57E0D" w14:textId="77777777" w:rsidR="004C23FA" w:rsidRPr="004C23FA"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8C0982">
        <w:rPr>
          <w:rFonts w:ascii="Palatino Linotype" w:eastAsia="MS Gothic" w:hAnsi="Palatino Linotype"/>
          <w:szCs w:val="26"/>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5B63C6D" w14:textId="77777777" w:rsidR="004C23FA" w:rsidRDefault="004C23FA" w:rsidP="004C23FA">
      <w:pPr>
        <w:pStyle w:val="Prrafodelista"/>
        <w:rPr>
          <w:rFonts w:ascii="Palatino Linotype" w:hAnsi="Palatino Linotype" w:cs="Arial"/>
        </w:rPr>
      </w:pPr>
    </w:p>
    <w:p w14:paraId="06AE3F12" w14:textId="77777777" w:rsidR="004C23FA" w:rsidRPr="008C0982" w:rsidRDefault="004C23FA" w:rsidP="004C23FA">
      <w:pPr>
        <w:spacing w:line="360" w:lineRule="auto"/>
        <w:contextualSpacing/>
        <w:jc w:val="both"/>
        <w:rPr>
          <w:rFonts w:ascii="Palatino Linotype" w:hAnsi="Palatino Linotype" w:cs="Arial"/>
        </w:rPr>
      </w:pPr>
    </w:p>
    <w:p w14:paraId="38B1B1CF" w14:textId="77777777" w:rsidR="004C23FA" w:rsidRDefault="004C23FA" w:rsidP="004C23FA">
      <w:pPr>
        <w:pStyle w:val="Prrafodelista"/>
        <w:numPr>
          <w:ilvl w:val="0"/>
          <w:numId w:val="46"/>
        </w:numPr>
        <w:tabs>
          <w:tab w:val="left" w:pos="142"/>
          <w:tab w:val="left" w:pos="284"/>
          <w:tab w:val="left" w:pos="426"/>
        </w:tabs>
        <w:spacing w:line="360" w:lineRule="auto"/>
        <w:contextualSpacing/>
        <w:jc w:val="both"/>
        <w:rPr>
          <w:rFonts w:ascii="Palatino Linotype" w:hAnsi="Palatino Linotype" w:cs="Arial"/>
          <w:b/>
        </w:rPr>
      </w:pPr>
      <w:r w:rsidRPr="008C0982">
        <w:rPr>
          <w:rFonts w:ascii="Palatino Linotype" w:hAnsi="Palatino Linotype" w:cs="Arial"/>
          <w:b/>
        </w:rPr>
        <w:t>Requisitos de fondo del Acuerdo de Clasificación.</w:t>
      </w:r>
    </w:p>
    <w:p w14:paraId="13FF1A0F" w14:textId="77777777" w:rsidR="004C23FA" w:rsidRPr="00103D15"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C976C58" w14:textId="77777777" w:rsidR="004C23FA" w:rsidRPr="008C0982" w:rsidRDefault="004C23FA" w:rsidP="004C23FA">
      <w:pPr>
        <w:pStyle w:val="Prrafodelista"/>
        <w:tabs>
          <w:tab w:val="left" w:pos="142"/>
          <w:tab w:val="left" w:pos="284"/>
          <w:tab w:val="left" w:pos="426"/>
        </w:tabs>
        <w:spacing w:after="160" w:line="360" w:lineRule="auto"/>
        <w:ind w:left="0"/>
        <w:jc w:val="both"/>
        <w:rPr>
          <w:rFonts w:ascii="Palatino Linotype" w:hAnsi="Palatino Linotype" w:cs="Arial"/>
        </w:rPr>
      </w:pPr>
    </w:p>
    <w:p w14:paraId="18243CF8" w14:textId="77777777" w:rsidR="004C23FA" w:rsidRPr="00C5331A"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143B722" w14:textId="77777777" w:rsidR="004C23FA" w:rsidRPr="00C5331A" w:rsidRDefault="004C23FA" w:rsidP="004C23FA">
      <w:pPr>
        <w:pStyle w:val="Prrafodelista"/>
        <w:rPr>
          <w:rFonts w:ascii="Palatino Linotype" w:hAnsi="Palatino Linotype" w:cs="Arial"/>
        </w:rPr>
      </w:pPr>
    </w:p>
    <w:p w14:paraId="5DD5604D" w14:textId="77777777" w:rsidR="004C23FA" w:rsidRPr="00EE2A79"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8C0982">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0982">
        <w:rPr>
          <w:rFonts w:ascii="Palatino Linotype" w:eastAsia="MS Gothic" w:hAnsi="Palatino Linotype"/>
          <w:szCs w:val="26"/>
        </w:rPr>
        <w:t>....”</w:t>
      </w:r>
      <w:r w:rsidRPr="008C0982">
        <w:rPr>
          <w:rFonts w:ascii="Palatino Linotype" w:eastAsia="MS Gothic" w:hAnsi="Palatino Linotype"/>
          <w:szCs w:val="26"/>
          <w:vertAlign w:val="superscript"/>
        </w:rPr>
        <w:footnoteReference w:id="11"/>
      </w:r>
    </w:p>
    <w:p w14:paraId="5DDC58B7" w14:textId="77777777" w:rsidR="004C23FA" w:rsidRPr="00EE2A79" w:rsidRDefault="004C23FA" w:rsidP="004C23FA">
      <w:pPr>
        <w:pStyle w:val="Prrafodelista"/>
        <w:rPr>
          <w:rFonts w:ascii="Palatino Linotype" w:hAnsi="Palatino Linotype" w:cs="Arial"/>
        </w:rPr>
      </w:pPr>
    </w:p>
    <w:p w14:paraId="69445026"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 xml:space="preserve"> </w:t>
      </w:r>
      <w:r w:rsidRPr="008C0982">
        <w:rPr>
          <w:rFonts w:ascii="Palatino Linotype" w:hAnsi="Palatino Linotype" w:cs="Arial"/>
        </w:rPr>
        <w:t>Por su parte, el intérprete judicial del país ha establecido una jurisprudencia respecto a qué debe entenderse por fundamentación y motivación, en los siguientes términos:</w:t>
      </w:r>
    </w:p>
    <w:p w14:paraId="7CC3C2AE"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7D10773B" w14:textId="77777777" w:rsidR="004C23FA" w:rsidRPr="008C0982" w:rsidRDefault="004C23FA" w:rsidP="004C23FA">
      <w:pPr>
        <w:ind w:left="567" w:right="618"/>
        <w:contextualSpacing/>
        <w:jc w:val="both"/>
        <w:rPr>
          <w:rFonts w:ascii="Palatino Linotype" w:hAnsi="Palatino Linotype" w:cs="Arial"/>
          <w:i/>
          <w:color w:val="000000"/>
        </w:rPr>
      </w:pPr>
      <w:r>
        <w:rPr>
          <w:rFonts w:ascii="Palatino Linotype" w:hAnsi="Palatino Linotype" w:cs="Arial"/>
          <w:b/>
          <w:i/>
          <w:color w:val="000000"/>
        </w:rPr>
        <w:t>“</w:t>
      </w:r>
      <w:r w:rsidRPr="008C0982">
        <w:rPr>
          <w:rFonts w:ascii="Palatino Linotype" w:hAnsi="Palatino Linotype" w:cs="Arial"/>
          <w:b/>
          <w:i/>
          <w:color w:val="000000"/>
        </w:rPr>
        <w:t>FUNDAMENTACIÓN Y MOTIVACIÓN.</w:t>
      </w:r>
      <w:r w:rsidRPr="008C0982">
        <w:rPr>
          <w:rFonts w:ascii="Palatino Linotype" w:hAnsi="Palatino Linotype" w:cs="Arial"/>
          <w:i/>
          <w:color w:val="000000"/>
        </w:rPr>
        <w:t xml:space="preserve"> “La </w:t>
      </w:r>
      <w:r w:rsidRPr="008C098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0982">
        <w:rPr>
          <w:rFonts w:ascii="Palatino Linotype" w:hAnsi="Palatino Linotype" w:cs="Arial"/>
          <w:i/>
          <w:color w:val="000000"/>
        </w:rPr>
        <w:t>.”</w:t>
      </w:r>
    </w:p>
    <w:p w14:paraId="7BBB1388" w14:textId="77777777" w:rsidR="004C23FA" w:rsidRPr="008C0982" w:rsidRDefault="004C23FA" w:rsidP="004C23FA">
      <w:pPr>
        <w:spacing w:line="360" w:lineRule="auto"/>
        <w:ind w:left="851" w:right="618"/>
        <w:contextualSpacing/>
        <w:jc w:val="both"/>
        <w:rPr>
          <w:rFonts w:ascii="Palatino Linotype" w:hAnsi="Palatino Linotype" w:cs="Arial"/>
          <w:i/>
          <w:color w:val="000000"/>
        </w:rPr>
      </w:pPr>
    </w:p>
    <w:p w14:paraId="52E94769"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Pr>
          <w:rFonts w:ascii="Palatino Linotype" w:eastAsia="MS Gothic" w:hAnsi="Palatino Linotype"/>
        </w:rPr>
        <w:lastRenderedPageBreak/>
        <w:t xml:space="preserve"> </w:t>
      </w:r>
      <w:r w:rsidRPr="00053FB7">
        <w:rPr>
          <w:rFonts w:ascii="Palatino Linotype" w:hAnsi="Palatino Linotype" w:cs="Arial"/>
        </w:rPr>
        <w:t>Así</w:t>
      </w:r>
      <w:r w:rsidRPr="008C0982">
        <w:rPr>
          <w:rFonts w:ascii="Palatino Linotype" w:eastAsia="MS Gothic" w:hAnsi="Palatino Linotype"/>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A655C7D"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7D99FCFA" w14:textId="77777777" w:rsidR="004C23FA" w:rsidRPr="008C0982" w:rsidRDefault="004C23FA" w:rsidP="004C23FA">
      <w:pPr>
        <w:numPr>
          <w:ilvl w:val="0"/>
          <w:numId w:val="2"/>
        </w:numPr>
        <w:spacing w:line="360" w:lineRule="auto"/>
        <w:ind w:left="0" w:firstLine="0"/>
        <w:contextualSpacing/>
        <w:jc w:val="both"/>
        <w:rPr>
          <w:rFonts w:ascii="Palatino Linotype" w:hAnsi="Palatino Linotype" w:cs="Arial"/>
        </w:rPr>
      </w:pPr>
      <w:r>
        <w:rPr>
          <w:rFonts w:ascii="Palatino Linotype" w:eastAsia="MS Gothic" w:hAnsi="Palatino Linotype"/>
        </w:rPr>
        <w:t xml:space="preserve"> </w:t>
      </w:r>
      <w:r w:rsidRPr="008C0982">
        <w:rPr>
          <w:rFonts w:ascii="Palatino Linotype" w:eastAsia="MS Gothic" w:hAnsi="Palatino Linotype"/>
        </w:rPr>
        <w:t xml:space="preserve">En consecuencia, la fundamentación y motivación implica que, en el acto de autoridad, además de contenerse los supuestos jurídicos aplicables se expliquen </w:t>
      </w:r>
      <w:r w:rsidRPr="00053FB7">
        <w:rPr>
          <w:rFonts w:ascii="Palatino Linotype" w:hAnsi="Palatino Linotype" w:cs="Arial"/>
        </w:rPr>
        <w:t>claramente</w:t>
      </w:r>
      <w:r w:rsidRPr="008C0982">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178AED4C" w14:textId="77777777" w:rsidR="004C23FA" w:rsidRPr="008C0982" w:rsidRDefault="004C23FA" w:rsidP="004C23FA">
      <w:pPr>
        <w:pStyle w:val="Prrafodelista"/>
        <w:tabs>
          <w:tab w:val="left" w:pos="142"/>
          <w:tab w:val="left" w:pos="284"/>
          <w:tab w:val="left" w:pos="426"/>
        </w:tabs>
        <w:spacing w:line="360" w:lineRule="auto"/>
        <w:ind w:left="0"/>
        <w:jc w:val="both"/>
        <w:rPr>
          <w:rFonts w:ascii="Palatino Linotype" w:hAnsi="Palatino Linotype" w:cs="Arial"/>
        </w:rPr>
      </w:pPr>
    </w:p>
    <w:p w14:paraId="47BE346E" w14:textId="77777777" w:rsidR="004C23FA" w:rsidRPr="009E68D3" w:rsidRDefault="004C23FA" w:rsidP="004C23FA">
      <w:pPr>
        <w:numPr>
          <w:ilvl w:val="0"/>
          <w:numId w:val="2"/>
        </w:numPr>
        <w:spacing w:line="360" w:lineRule="auto"/>
        <w:ind w:left="0" w:firstLine="0"/>
        <w:contextualSpacing/>
        <w:jc w:val="both"/>
        <w:rPr>
          <w:rFonts w:ascii="Palatino Linotype" w:hAnsi="Palatino Linotype" w:cs="Arial"/>
        </w:rPr>
      </w:pPr>
      <w:r>
        <w:rPr>
          <w:rFonts w:ascii="Palatino Linotype" w:eastAsia="MS Gothic" w:hAnsi="Palatino Linotype"/>
        </w:rPr>
        <w:t xml:space="preserve"> </w:t>
      </w:r>
      <w:r w:rsidRPr="008C0982">
        <w:rPr>
          <w:rFonts w:ascii="Palatino Linotype" w:eastAsia="MS Gothic" w:hAnsi="Palatino Linotype"/>
        </w:rPr>
        <w:t xml:space="preserve">En ese mismo sentido, el numeral trigésimo tercero fracción V de los </w:t>
      </w:r>
      <w:r w:rsidRPr="00053FB7">
        <w:rPr>
          <w:rFonts w:ascii="Palatino Linotype" w:hAnsi="Palatino Linotype" w:cs="Arial"/>
        </w:rPr>
        <w:t>Lineamientos</w:t>
      </w:r>
      <w:r w:rsidRPr="008C0982">
        <w:rPr>
          <w:rFonts w:ascii="Palatino Linotype" w:eastAsia="MS Gothic" w:hAnsi="Palatino Linotype"/>
        </w:rPr>
        <w:t xml:space="preserve"> Generales, precisa que para motivar la clasificación se deben acreditar las circunstancias de tiempo, modo y lugar.</w:t>
      </w:r>
    </w:p>
    <w:p w14:paraId="66EE4629" w14:textId="77777777" w:rsidR="004C23FA" w:rsidRDefault="004C23FA" w:rsidP="004C23FA">
      <w:pPr>
        <w:pStyle w:val="Prrafodelista"/>
        <w:rPr>
          <w:rFonts w:ascii="Palatino Linotype" w:hAnsi="Palatino Linotype" w:cs="Arial"/>
        </w:rPr>
      </w:pPr>
    </w:p>
    <w:p w14:paraId="5E0689CE" w14:textId="77777777" w:rsidR="004C23FA" w:rsidRPr="00672B13" w:rsidRDefault="004C23FA" w:rsidP="004C23FA">
      <w:pPr>
        <w:numPr>
          <w:ilvl w:val="0"/>
          <w:numId w:val="2"/>
        </w:numPr>
        <w:spacing w:line="360" w:lineRule="auto"/>
        <w:ind w:left="0" w:firstLine="0"/>
        <w:contextualSpacing/>
        <w:jc w:val="both"/>
        <w:rPr>
          <w:rFonts w:ascii="Palatino Linotype" w:hAnsi="Palatino Linotype" w:cs="Arial"/>
        </w:rPr>
      </w:pPr>
      <w:r w:rsidRPr="008C0982">
        <w:rPr>
          <w:rFonts w:ascii="Palatino Linotype" w:eastAsia="MS Gothic" w:hAnsi="Palatino Linotype"/>
        </w:rPr>
        <w:t xml:space="preserve">Ahora bien, </w:t>
      </w:r>
      <w:r w:rsidRPr="008C0982">
        <w:rPr>
          <w:rFonts w:ascii="Palatino Linotype" w:eastAsia="MS Gothic" w:hAnsi="Palatino Linotype"/>
          <w:b/>
          <w:u w:val="single"/>
        </w:rPr>
        <w:t>para cada caso además de fundar y motivar</w:t>
      </w:r>
      <w:r w:rsidRPr="008C0982">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C0982">
        <w:rPr>
          <w:rFonts w:ascii="Palatino Linotype" w:eastAsia="MS Gothic" w:hAnsi="Palatino Linotype"/>
          <w:vertAlign w:val="superscript"/>
        </w:rPr>
        <w:footnoteReference w:id="12"/>
      </w:r>
      <w:r w:rsidRPr="008C0982">
        <w:rPr>
          <w:rFonts w:ascii="Palatino Linotype" w:eastAsia="MS Gothic" w:hAnsi="Palatino Linotype"/>
        </w:rPr>
        <w:t xml:space="preserve"> </w:t>
      </w:r>
      <w:r w:rsidRPr="008C0982">
        <w:rPr>
          <w:rFonts w:ascii="Palatino Linotype" w:eastAsia="MS Gothic" w:hAnsi="Palatino Linotype"/>
        </w:rPr>
        <w:lastRenderedPageBreak/>
        <w:t>del servidor público que no tienen ninguna injerencia en el tema de la transparencia y la rendición de cuentas, por ejemplo, Clave Única de Registro de Población (CURP), Registro Federal de Contribuyentes (R.F.C.), son datos  susceptibles de clasificarse como confidenciales mediante una versión pública que deje a la vista los datos que ofrezcan la información requerida.</w:t>
      </w:r>
    </w:p>
    <w:p w14:paraId="0BF255DB" w14:textId="77777777" w:rsidR="004C23FA" w:rsidRDefault="004C23FA" w:rsidP="00822B17">
      <w:pPr>
        <w:pStyle w:val="Prrafodelista"/>
        <w:tabs>
          <w:tab w:val="left" w:pos="426"/>
        </w:tabs>
        <w:spacing w:line="360" w:lineRule="auto"/>
        <w:ind w:left="0" w:right="51"/>
        <w:jc w:val="both"/>
        <w:outlineLvl w:val="1"/>
        <w:rPr>
          <w:rFonts w:ascii="Palatino Linotype" w:hAnsi="Palatino Linotype"/>
          <w:b/>
          <w:bCs/>
          <w:color w:val="000000" w:themeColor="text1"/>
        </w:rPr>
      </w:pPr>
    </w:p>
    <w:p w14:paraId="38C02CD7" w14:textId="7AA2DF75" w:rsidR="000B378F" w:rsidRPr="0011135E" w:rsidRDefault="00302155" w:rsidP="00822B17">
      <w:pPr>
        <w:pStyle w:val="Prrafodelista"/>
        <w:tabs>
          <w:tab w:val="left" w:pos="426"/>
        </w:tabs>
        <w:spacing w:line="360" w:lineRule="auto"/>
        <w:ind w:left="0" w:right="51"/>
        <w:jc w:val="both"/>
        <w:outlineLvl w:val="1"/>
        <w:rPr>
          <w:rFonts w:ascii="Palatino Linotype" w:hAnsi="Palatino Linotype"/>
          <w:b/>
          <w:bCs/>
          <w:color w:val="000000" w:themeColor="text1"/>
        </w:rPr>
      </w:pPr>
      <w:r w:rsidRPr="0011135E">
        <w:rPr>
          <w:rFonts w:ascii="Palatino Linotype" w:hAnsi="Palatino Linotype"/>
          <w:b/>
          <w:bCs/>
          <w:color w:val="000000" w:themeColor="text1"/>
        </w:rPr>
        <w:t>SEXTO. Decisión</w:t>
      </w:r>
      <w:bookmarkEnd w:id="56"/>
      <w:bookmarkEnd w:id="57"/>
    </w:p>
    <w:p w14:paraId="55638DCE" w14:textId="77777777" w:rsidR="000B378F" w:rsidRPr="0011135E" w:rsidRDefault="000B378F" w:rsidP="00822B17">
      <w:pPr>
        <w:pStyle w:val="Prrafodelista"/>
        <w:tabs>
          <w:tab w:val="left" w:pos="426"/>
        </w:tabs>
        <w:spacing w:line="360" w:lineRule="auto"/>
        <w:ind w:left="0" w:right="51"/>
        <w:jc w:val="both"/>
        <w:outlineLvl w:val="1"/>
        <w:rPr>
          <w:rFonts w:ascii="Palatino Linotype" w:hAnsi="Palatino Linotype"/>
          <w:b/>
          <w:bCs/>
          <w:color w:val="000000" w:themeColor="text1"/>
        </w:rPr>
      </w:pPr>
    </w:p>
    <w:p w14:paraId="73863551" w14:textId="6EA737AD" w:rsidR="000B378F" w:rsidRPr="0011135E" w:rsidRDefault="000B378F" w:rsidP="00822B17">
      <w:pPr>
        <w:numPr>
          <w:ilvl w:val="0"/>
          <w:numId w:val="2"/>
        </w:numPr>
        <w:spacing w:line="360" w:lineRule="auto"/>
        <w:ind w:left="0" w:right="49" w:firstLine="0"/>
        <w:contextualSpacing/>
        <w:jc w:val="both"/>
        <w:rPr>
          <w:rFonts w:ascii="Palatino Linotype" w:eastAsia="MS Gothic" w:hAnsi="Palatino Linotype" w:cstheme="majorBidi"/>
          <w:lang w:val="es-ES_tradnl"/>
        </w:rPr>
      </w:pPr>
      <w:bookmarkStart w:id="112" w:name="_Toc495427547"/>
      <w:bookmarkStart w:id="113" w:name="_Toc497905366"/>
      <w:bookmarkStart w:id="114" w:name="_Toc80958964"/>
      <w:bookmarkStart w:id="115" w:name="_Toc97833535"/>
      <w:bookmarkStart w:id="116" w:name="_Toc98439412"/>
      <w:bookmarkStart w:id="117" w:name="_Toc104338682"/>
      <w:bookmarkStart w:id="118" w:name="_Toc108089956"/>
      <w:r w:rsidRPr="0011135E">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11135E">
        <w:rPr>
          <w:rFonts w:ascii="Palatino Linotype" w:hAnsi="Palatino Linotype" w:cs="Tahoma"/>
          <w:b/>
          <w:lang w:val="es-MX"/>
        </w:rPr>
        <w:t xml:space="preserve"> REVOCAR </w:t>
      </w:r>
      <w:r w:rsidRPr="0011135E">
        <w:rPr>
          <w:rFonts w:ascii="Palatino Linotype" w:hAnsi="Palatino Linotype" w:cs="Tahoma"/>
          <w:lang w:val="es-MX"/>
        </w:rPr>
        <w:t xml:space="preserve">la respuesta otorgada por el </w:t>
      </w:r>
      <w:r w:rsidR="00CF150E" w:rsidRPr="0011135E">
        <w:rPr>
          <w:rFonts w:ascii="Palatino Linotype" w:hAnsi="Palatino Linotype" w:cs="Tahoma"/>
          <w:b/>
          <w:bCs/>
        </w:rPr>
        <w:t>Ayuntamiento de Tenancingo</w:t>
      </w:r>
      <w:r w:rsidRPr="0011135E">
        <w:rPr>
          <w:rFonts w:ascii="Palatino Linotype" w:hAnsi="Palatino Linotype" w:cs="Tahoma"/>
          <w:b/>
          <w:bCs/>
        </w:rPr>
        <w:t xml:space="preserve"> </w:t>
      </w:r>
      <w:r w:rsidRPr="0011135E">
        <w:rPr>
          <w:rFonts w:ascii="Palatino Linotype" w:eastAsia="MS Mincho" w:hAnsi="Palatino Linotype"/>
          <w:lang w:val="es-ES_tradnl"/>
        </w:rPr>
        <w:t xml:space="preserve">y ordenar la entrega de la información solicitada. </w:t>
      </w:r>
    </w:p>
    <w:p w14:paraId="4C9E940F" w14:textId="77777777" w:rsidR="000B378F" w:rsidRPr="0011135E" w:rsidRDefault="000B378F" w:rsidP="00822B17">
      <w:pPr>
        <w:spacing w:line="360" w:lineRule="auto"/>
        <w:ind w:right="49"/>
        <w:contextualSpacing/>
        <w:jc w:val="both"/>
        <w:rPr>
          <w:rFonts w:ascii="Palatino Linotype" w:eastAsia="MS Gothic" w:hAnsi="Palatino Linotype" w:cstheme="majorBidi"/>
          <w:lang w:val="es-ES_tradnl"/>
        </w:rPr>
      </w:pPr>
    </w:p>
    <w:p w14:paraId="596A4904" w14:textId="7FA84B6A" w:rsidR="000B378F" w:rsidRPr="0011135E" w:rsidRDefault="000B378F" w:rsidP="00822B17">
      <w:pPr>
        <w:numPr>
          <w:ilvl w:val="0"/>
          <w:numId w:val="2"/>
        </w:numPr>
        <w:spacing w:line="360" w:lineRule="auto"/>
        <w:ind w:left="0" w:right="49" w:firstLine="0"/>
        <w:contextualSpacing/>
        <w:jc w:val="both"/>
        <w:rPr>
          <w:rFonts w:ascii="Palatino Linotype" w:eastAsia="MS Gothic" w:hAnsi="Palatino Linotype" w:cstheme="majorBidi"/>
          <w:lang w:val="es-ES_tradnl"/>
        </w:rPr>
      </w:pPr>
      <w:r w:rsidRPr="0011135E">
        <w:rPr>
          <w:rFonts w:ascii="Palatino Linotype" w:eastAsia="MS Mincho" w:hAnsi="Palatino Linotype"/>
          <w:color w:val="000000"/>
        </w:rPr>
        <w:t xml:space="preserve">Por lo anteriormente expuesto y fundado, este </w:t>
      </w:r>
      <w:r w:rsidRPr="0011135E">
        <w:rPr>
          <w:rFonts w:ascii="Palatino Linotype" w:eastAsia="MS Mincho" w:hAnsi="Palatino Linotype"/>
          <w:b/>
          <w:bCs/>
          <w:color w:val="000000"/>
        </w:rPr>
        <w:t>ÓRGANO GARANTE</w:t>
      </w:r>
      <w:r w:rsidRPr="0011135E">
        <w:rPr>
          <w:rFonts w:ascii="Palatino Linotype" w:eastAsia="MS Mincho" w:hAnsi="Palatino Linotype"/>
          <w:color w:val="000000"/>
        </w:rPr>
        <w:t xml:space="preserve"> emite los siguientes:</w:t>
      </w:r>
    </w:p>
    <w:p w14:paraId="0832CEB1" w14:textId="77777777" w:rsidR="00A1201F" w:rsidRPr="0011135E" w:rsidRDefault="00A1201F" w:rsidP="00822B17">
      <w:pPr>
        <w:keepNext/>
        <w:keepLines/>
        <w:spacing w:before="240" w:line="360" w:lineRule="auto"/>
        <w:jc w:val="center"/>
        <w:outlineLvl w:val="0"/>
        <w:rPr>
          <w:rFonts w:ascii="Palatino Linotype" w:hAnsi="Palatino Linotype"/>
          <w:b/>
          <w:color w:val="000000"/>
          <w:lang w:val="es-MX" w:eastAsia="en-US"/>
        </w:rPr>
      </w:pPr>
      <w:r w:rsidRPr="0011135E">
        <w:rPr>
          <w:rFonts w:ascii="Palatino Linotype" w:hAnsi="Palatino Linotype"/>
          <w:b/>
          <w:color w:val="000000"/>
          <w:lang w:val="es-MX" w:eastAsia="en-US"/>
        </w:rPr>
        <w:t>R E S O L U T I V O S</w:t>
      </w:r>
      <w:bookmarkEnd w:id="112"/>
      <w:bookmarkEnd w:id="113"/>
      <w:bookmarkEnd w:id="114"/>
      <w:bookmarkEnd w:id="115"/>
      <w:bookmarkEnd w:id="116"/>
      <w:bookmarkEnd w:id="117"/>
      <w:bookmarkEnd w:id="118"/>
    </w:p>
    <w:p w14:paraId="284E4198" w14:textId="55C93DBD" w:rsidR="0061502C" w:rsidRPr="0011135E" w:rsidRDefault="000B378F" w:rsidP="00822B17">
      <w:pPr>
        <w:spacing w:before="240" w:after="240" w:line="360" w:lineRule="auto"/>
        <w:jc w:val="both"/>
        <w:rPr>
          <w:rFonts w:ascii="Palatino Linotype" w:hAnsi="Palatino Linotype"/>
        </w:rPr>
      </w:pPr>
      <w:r w:rsidRPr="0011135E">
        <w:rPr>
          <w:rFonts w:ascii="Palatino Linotype" w:hAnsi="Palatino Linotype"/>
          <w:b/>
          <w:lang w:val="es-MX"/>
        </w:rPr>
        <w:t xml:space="preserve">PRIMERO. </w:t>
      </w:r>
      <w:r w:rsidRPr="0011135E">
        <w:rPr>
          <w:rFonts w:ascii="Palatino Linotype" w:hAnsi="Palatino Linotype"/>
          <w:lang w:val="es-MX"/>
        </w:rPr>
        <w:t>Resultan fundadas las</w:t>
      </w:r>
      <w:r w:rsidRPr="0011135E">
        <w:rPr>
          <w:rFonts w:ascii="Palatino Linotype" w:hAnsi="Palatino Linotype"/>
          <w:b/>
          <w:lang w:val="es-MX"/>
        </w:rPr>
        <w:t xml:space="preserve"> </w:t>
      </w:r>
      <w:r w:rsidRPr="0011135E">
        <w:rPr>
          <w:rFonts w:ascii="Palatino Linotype" w:hAnsi="Palatino Linotype"/>
        </w:rPr>
        <w:t xml:space="preserve">razones o motivos de inconformidad hechos valer en </w:t>
      </w:r>
      <w:r w:rsidR="00943EEC">
        <w:rPr>
          <w:rFonts w:ascii="Palatino Linotype" w:hAnsi="Palatino Linotype"/>
        </w:rPr>
        <w:t>los</w:t>
      </w:r>
      <w:r w:rsidRPr="0011135E">
        <w:rPr>
          <w:rFonts w:ascii="Palatino Linotype" w:hAnsi="Palatino Linotype"/>
        </w:rPr>
        <w:t xml:space="preserve"> recurso</w:t>
      </w:r>
      <w:r w:rsidR="00943EEC">
        <w:rPr>
          <w:rFonts w:ascii="Palatino Linotype" w:hAnsi="Palatino Linotype"/>
        </w:rPr>
        <w:t>s</w:t>
      </w:r>
      <w:r w:rsidRPr="0011135E">
        <w:rPr>
          <w:rFonts w:ascii="Palatino Linotype" w:hAnsi="Palatino Linotype"/>
        </w:rPr>
        <w:t xml:space="preserve"> de revisión</w:t>
      </w:r>
      <w:r w:rsidR="0011135E" w:rsidRPr="0011135E">
        <w:rPr>
          <w:rFonts w:ascii="Palatino Linotype" w:hAnsi="Palatino Linotype"/>
        </w:rPr>
        <w:t xml:space="preserve"> </w:t>
      </w:r>
      <w:r w:rsidR="0011135E" w:rsidRPr="0011135E">
        <w:rPr>
          <w:rFonts w:ascii="Palatino Linotype" w:hAnsi="Palatino Linotype"/>
          <w:b/>
        </w:rPr>
        <w:t>08828/INFOEM/IP/RR/2022 y 08829/INFOEM/IP/RR/2022</w:t>
      </w:r>
      <w:r w:rsidR="00E63C09" w:rsidRPr="0011135E">
        <w:rPr>
          <w:rFonts w:ascii="Palatino Linotype" w:hAnsi="Palatino Linotype"/>
          <w:b/>
        </w:rPr>
        <w:t xml:space="preserve">, </w:t>
      </w:r>
      <w:r w:rsidRPr="0011135E">
        <w:rPr>
          <w:rFonts w:ascii="Palatino Linotype" w:hAnsi="Palatino Linotype"/>
          <w:bCs/>
          <w:lang w:val="es-MX"/>
        </w:rPr>
        <w:t xml:space="preserve">en términos de los </w:t>
      </w:r>
      <w:r w:rsidRPr="0011135E">
        <w:rPr>
          <w:rFonts w:ascii="Palatino Linotype" w:hAnsi="Palatino Linotype"/>
          <w:b/>
          <w:bCs/>
          <w:lang w:val="es-MX"/>
        </w:rPr>
        <w:t>Considerando</w:t>
      </w:r>
      <w:r w:rsidRPr="0011135E">
        <w:rPr>
          <w:rFonts w:ascii="Palatino Linotype" w:hAnsi="Palatino Linotype"/>
          <w:bCs/>
          <w:lang w:val="es-MX"/>
        </w:rPr>
        <w:t xml:space="preserve"> </w:t>
      </w:r>
      <w:r w:rsidRPr="0011135E">
        <w:rPr>
          <w:rFonts w:ascii="Palatino Linotype" w:hAnsi="Palatino Linotype"/>
          <w:b/>
          <w:bCs/>
          <w:lang w:val="es-MX"/>
        </w:rPr>
        <w:t xml:space="preserve">CUARTO </w:t>
      </w:r>
      <w:r w:rsidRPr="0011135E">
        <w:rPr>
          <w:rFonts w:ascii="Palatino Linotype" w:hAnsi="Palatino Linotype"/>
          <w:bCs/>
          <w:lang w:val="es-MX"/>
        </w:rPr>
        <w:t>de la presente resolución.</w:t>
      </w:r>
    </w:p>
    <w:p w14:paraId="7B02378C" w14:textId="77777777" w:rsidR="0011135E" w:rsidRPr="0011135E" w:rsidRDefault="0011135E" w:rsidP="00822B17">
      <w:pPr>
        <w:spacing w:before="240" w:after="240" w:line="360" w:lineRule="auto"/>
        <w:jc w:val="both"/>
        <w:rPr>
          <w:rFonts w:ascii="Palatino Linotype" w:hAnsi="Palatino Linotype"/>
        </w:rPr>
      </w:pPr>
    </w:p>
    <w:p w14:paraId="1818E991" w14:textId="0D36EF93" w:rsidR="000B378F" w:rsidRDefault="000B378F" w:rsidP="00822B17">
      <w:pPr>
        <w:spacing w:before="240" w:after="240" w:line="360" w:lineRule="auto"/>
        <w:jc w:val="both"/>
        <w:rPr>
          <w:rFonts w:ascii="Palatino Linotype" w:hAnsi="Palatino Linotype"/>
        </w:rPr>
      </w:pPr>
      <w:bookmarkStart w:id="119" w:name="_Toc477891768"/>
      <w:bookmarkStart w:id="120" w:name="_Toc477891858"/>
      <w:bookmarkStart w:id="121" w:name="_Toc481576259"/>
      <w:bookmarkStart w:id="122" w:name="_Toc492590391"/>
      <w:bookmarkStart w:id="123" w:name="_Toc462653937"/>
      <w:bookmarkStart w:id="124" w:name="_Toc453696502"/>
      <w:bookmarkStart w:id="125" w:name="_Toc454301155"/>
      <w:r w:rsidRPr="0011135E">
        <w:rPr>
          <w:rFonts w:ascii="Palatino Linotype" w:hAnsi="Palatino Linotype"/>
          <w:b/>
          <w:lang w:val="es-MX"/>
        </w:rPr>
        <w:t>SEGUNDO.</w:t>
      </w:r>
      <w:r w:rsidRPr="0011135E">
        <w:rPr>
          <w:rFonts w:ascii="Palatino Linotype" w:hAnsi="Palatino Linotype"/>
          <w:lang w:val="es-MX"/>
        </w:rPr>
        <w:t xml:space="preserve"> </w:t>
      </w:r>
      <w:bookmarkEnd w:id="119"/>
      <w:bookmarkEnd w:id="120"/>
      <w:bookmarkEnd w:id="121"/>
      <w:bookmarkEnd w:id="122"/>
      <w:bookmarkEnd w:id="123"/>
      <w:bookmarkEnd w:id="124"/>
      <w:bookmarkEnd w:id="125"/>
      <w:r w:rsidRPr="0011135E">
        <w:rPr>
          <w:rFonts w:ascii="Palatino Linotype" w:hAnsi="Palatino Linotype"/>
        </w:rPr>
        <w:t>Se</w:t>
      </w:r>
      <w:r w:rsidRPr="0011135E">
        <w:rPr>
          <w:rFonts w:ascii="Palatino Linotype" w:hAnsi="Palatino Linotype"/>
          <w:b/>
        </w:rPr>
        <w:t xml:space="preserve"> REVOCA </w:t>
      </w:r>
      <w:r w:rsidRPr="0011135E">
        <w:rPr>
          <w:rFonts w:ascii="Palatino Linotype" w:hAnsi="Palatino Linotype"/>
        </w:rPr>
        <w:t xml:space="preserve">la respuesta emitida por </w:t>
      </w:r>
      <w:r w:rsidR="00CF150E" w:rsidRPr="0011135E">
        <w:rPr>
          <w:rFonts w:ascii="Palatino Linotype" w:hAnsi="Palatino Linotype"/>
          <w:b/>
          <w:lang w:val="es-MX"/>
        </w:rPr>
        <w:t>Ayuntamiento de Tenancingo</w:t>
      </w:r>
      <w:r w:rsidR="00E63C09" w:rsidRPr="0011135E">
        <w:rPr>
          <w:rFonts w:ascii="Palatino Linotype" w:hAnsi="Palatino Linotype"/>
          <w:b/>
          <w:lang w:val="es-MX"/>
        </w:rPr>
        <w:t xml:space="preserve"> </w:t>
      </w:r>
      <w:r w:rsidRPr="0011135E">
        <w:rPr>
          <w:rFonts w:ascii="Palatino Linotype" w:hAnsi="Palatino Linotype"/>
        </w:rPr>
        <w:t>entregar y se</w:t>
      </w:r>
      <w:r w:rsidRPr="0011135E">
        <w:rPr>
          <w:rFonts w:ascii="Palatino Linotype" w:hAnsi="Palatino Linotype"/>
          <w:b/>
        </w:rPr>
        <w:t xml:space="preserve"> ORDENA </w:t>
      </w:r>
      <w:r w:rsidRPr="0011135E">
        <w:rPr>
          <w:rFonts w:ascii="Palatino Linotype" w:hAnsi="Palatino Linotype"/>
        </w:rPr>
        <w:t>entregar, vía Sistema de Acceso a Información Mexiquense (SAIMEX), en versión pública, la siguiente información:</w:t>
      </w:r>
    </w:p>
    <w:p w14:paraId="43A752F9" w14:textId="77777777" w:rsidR="00F32E94" w:rsidRPr="00C42D14" w:rsidRDefault="00F32E94" w:rsidP="00822B17">
      <w:pPr>
        <w:spacing w:before="240" w:after="240" w:line="360" w:lineRule="auto"/>
        <w:jc w:val="both"/>
        <w:rPr>
          <w:rFonts w:ascii="Palatino Linotype" w:hAnsi="Palatino Linotype"/>
          <w:b/>
          <w:lang w:val="es-MX"/>
        </w:rPr>
      </w:pPr>
    </w:p>
    <w:p w14:paraId="3E3A2F32" w14:textId="77777777" w:rsidR="00AA19B2" w:rsidRDefault="0011135E" w:rsidP="004C23FA">
      <w:pPr>
        <w:numPr>
          <w:ilvl w:val="2"/>
          <w:numId w:val="37"/>
        </w:numPr>
        <w:spacing w:before="240" w:after="160" w:line="360" w:lineRule="auto"/>
        <w:ind w:left="1276" w:hanging="425"/>
        <w:jc w:val="both"/>
        <w:rPr>
          <w:rFonts w:ascii="Palatino Linotype" w:hAnsi="Palatino Linotype"/>
          <w:b/>
          <w:lang w:val="es-ES_tradnl"/>
        </w:rPr>
      </w:pPr>
      <w:r w:rsidRPr="00AA19B2">
        <w:rPr>
          <w:rFonts w:ascii="Palatino Linotype" w:hAnsi="Palatino Linotype"/>
          <w:b/>
          <w:lang w:val="es-ES_tradnl"/>
        </w:rPr>
        <w:t>Alta en la Tesorería;</w:t>
      </w:r>
      <w:r w:rsidR="000859A4" w:rsidRPr="00AA19B2">
        <w:rPr>
          <w:rFonts w:ascii="Palatino Linotype" w:hAnsi="Palatino Linotype"/>
          <w:b/>
          <w:lang w:val="es-ES_tradnl"/>
        </w:rPr>
        <w:t xml:space="preserve"> y r</w:t>
      </w:r>
      <w:r w:rsidRPr="00AA19B2">
        <w:rPr>
          <w:rFonts w:ascii="Palatino Linotype" w:hAnsi="Palatino Linotype"/>
          <w:b/>
          <w:lang w:val="es-ES_tradnl"/>
        </w:rPr>
        <w:t xml:space="preserve">ecibo de nómina en versión </w:t>
      </w:r>
      <w:r w:rsidR="000859A4" w:rsidRPr="00AA19B2">
        <w:rPr>
          <w:rFonts w:ascii="Palatino Linotype" w:hAnsi="Palatino Linotype"/>
          <w:b/>
          <w:lang w:val="es-ES_tradnl"/>
        </w:rPr>
        <w:t>p</w:t>
      </w:r>
      <w:r w:rsidR="00142338" w:rsidRPr="00AA19B2">
        <w:rPr>
          <w:rFonts w:ascii="Palatino Linotype" w:hAnsi="Palatino Linotype"/>
          <w:b/>
          <w:lang w:val="es-ES_tradnl"/>
        </w:rPr>
        <w:t>ública</w:t>
      </w:r>
      <w:r w:rsidR="009E2879" w:rsidRPr="00AA19B2">
        <w:rPr>
          <w:rFonts w:ascii="Palatino Linotype" w:hAnsi="Palatino Linotype"/>
          <w:b/>
          <w:lang w:val="es-ES_tradnl"/>
        </w:rPr>
        <w:t xml:space="preserve"> o  </w:t>
      </w:r>
      <w:r w:rsidR="00F32E94" w:rsidRPr="00AA19B2">
        <w:rPr>
          <w:rFonts w:ascii="Palatino Linotype" w:hAnsi="Palatino Linotype"/>
          <w:b/>
          <w:lang w:val="es-ES_tradnl"/>
        </w:rPr>
        <w:t xml:space="preserve">lista donde firman que reciben dicho pago </w:t>
      </w:r>
      <w:r w:rsidR="00152B42" w:rsidRPr="00AA19B2">
        <w:rPr>
          <w:rFonts w:ascii="Palatino Linotype" w:hAnsi="Palatino Linotype"/>
          <w:b/>
          <w:lang w:val="es-ES_tradnl"/>
        </w:rPr>
        <w:t xml:space="preserve">de la segunda quincena de marzo y primer quincena de abril de dos mil veintidós de </w:t>
      </w:r>
      <w:r w:rsidR="00F32E94" w:rsidRPr="00AA19B2">
        <w:rPr>
          <w:rFonts w:ascii="Palatino Linotype" w:hAnsi="Palatino Linotype"/>
          <w:b/>
          <w:lang w:val="es-ES_tradnl"/>
        </w:rPr>
        <w:t>las personas mencionadas en la solicitud de información</w:t>
      </w:r>
      <w:r w:rsidR="000859A4" w:rsidRPr="00AA19B2">
        <w:rPr>
          <w:rFonts w:ascii="Palatino Linotype" w:hAnsi="Palatino Linotype"/>
          <w:b/>
          <w:lang w:val="es-ES_tradnl"/>
        </w:rPr>
        <w:t xml:space="preserve"> </w:t>
      </w:r>
      <w:r w:rsidR="00F32E94" w:rsidRPr="00AA19B2">
        <w:rPr>
          <w:rFonts w:ascii="Palatino Linotype" w:hAnsi="Palatino Linotype"/>
          <w:b/>
          <w:lang w:val="es-ES_tradnl"/>
        </w:rPr>
        <w:t>00436/TENANCIN/IP/2022.</w:t>
      </w:r>
    </w:p>
    <w:p w14:paraId="3D700F1C" w14:textId="59315905" w:rsidR="0011135E" w:rsidRPr="00AA19B2" w:rsidRDefault="00F32E94" w:rsidP="004C23FA">
      <w:pPr>
        <w:numPr>
          <w:ilvl w:val="2"/>
          <w:numId w:val="37"/>
        </w:numPr>
        <w:spacing w:before="240" w:after="160" w:line="360" w:lineRule="auto"/>
        <w:ind w:left="1276" w:hanging="425"/>
        <w:jc w:val="both"/>
        <w:rPr>
          <w:rFonts w:ascii="Palatino Linotype" w:hAnsi="Palatino Linotype"/>
          <w:b/>
          <w:lang w:val="es-ES_tradnl"/>
        </w:rPr>
      </w:pPr>
      <w:r w:rsidRPr="00AA19B2">
        <w:rPr>
          <w:rFonts w:ascii="Palatino Linotype" w:hAnsi="Palatino Linotype"/>
          <w:b/>
          <w:lang w:val="es-ES_tradnl"/>
        </w:rPr>
        <w:t xml:space="preserve">De los Titulares de </w:t>
      </w:r>
      <w:r w:rsidR="00AA19B2" w:rsidRPr="00AA19B2">
        <w:rPr>
          <w:rFonts w:ascii="Palatino Linotype" w:hAnsi="Palatino Linotype"/>
          <w:b/>
          <w:lang w:val="es-ES_tradnl"/>
        </w:rPr>
        <w:t xml:space="preserve">la </w:t>
      </w:r>
      <w:r w:rsidR="00AA19B2" w:rsidRPr="00AA19B2">
        <w:rPr>
          <w:rFonts w:ascii="Palatino Linotype" w:eastAsia="Calibri" w:hAnsi="Palatino Linotype"/>
          <w:b/>
          <w:lang w:val="es-MX" w:eastAsia="es-ES_tradnl"/>
        </w:rPr>
        <w:t>Coordinación de Recursos Humanos; Coordinación de Recursos Materiales, Coordinación de Egresos,  Coordinación de Ingresos: Coordinación General Municipal de Mejora Regulatoria</w:t>
      </w:r>
      <w:r w:rsidR="00AA19B2" w:rsidRPr="00AA19B2">
        <w:rPr>
          <w:rFonts w:ascii="Palatino Linotype" w:hAnsi="Palatino Linotype"/>
          <w:b/>
          <w:lang w:val="es-ES_tradnl"/>
        </w:rPr>
        <w:t xml:space="preserve">, </w:t>
      </w:r>
      <w:r w:rsidR="00AA19B2" w:rsidRPr="00AA19B2">
        <w:rPr>
          <w:rFonts w:ascii="Palatino Linotype" w:eastAsia="Calibri" w:hAnsi="Palatino Linotype"/>
          <w:b/>
          <w:lang w:val="es-MX" w:eastAsia="es-ES_tradnl"/>
        </w:rPr>
        <w:t>Coordinación de Catastro e Impuesto Predial</w:t>
      </w:r>
      <w:r w:rsidR="00AA19B2" w:rsidRPr="00AA19B2">
        <w:rPr>
          <w:rFonts w:ascii="Palatino Linotype" w:hAnsi="Palatino Linotype"/>
          <w:b/>
          <w:lang w:val="es-ES_tradnl"/>
        </w:rPr>
        <w:t xml:space="preserve"> </w:t>
      </w:r>
      <w:r w:rsidR="00C42D14" w:rsidRPr="00AA19B2">
        <w:rPr>
          <w:rFonts w:ascii="Palatino Linotype" w:hAnsi="Palatino Linotype"/>
          <w:b/>
          <w:lang w:val="es-ES_tradnl"/>
        </w:rPr>
        <w:t>se requiere:</w:t>
      </w:r>
    </w:p>
    <w:p w14:paraId="52C00DD8" w14:textId="77777777" w:rsidR="00C42D14" w:rsidRPr="00C42D14" w:rsidRDefault="00C42D14" w:rsidP="00C42D14">
      <w:pPr>
        <w:pStyle w:val="Prrafodelista"/>
        <w:spacing w:after="160" w:line="360" w:lineRule="auto"/>
        <w:ind w:left="851"/>
        <w:rPr>
          <w:rFonts w:ascii="Palatino Linotype" w:hAnsi="Palatino Linotype"/>
          <w:b/>
          <w:lang w:val="es-ES_tradnl"/>
        </w:rPr>
      </w:pPr>
    </w:p>
    <w:p w14:paraId="0F00775F" w14:textId="336B982E" w:rsidR="0011135E" w:rsidRPr="00C42D14" w:rsidRDefault="0011135E" w:rsidP="00822B17">
      <w:pPr>
        <w:numPr>
          <w:ilvl w:val="0"/>
          <w:numId w:val="42"/>
        </w:numPr>
        <w:spacing w:after="160" w:line="360" w:lineRule="auto"/>
        <w:ind w:left="1985" w:hanging="425"/>
        <w:rPr>
          <w:rFonts w:ascii="Palatino Linotype" w:hAnsi="Palatino Linotype"/>
          <w:b/>
          <w:lang w:val="es-ES_tradnl"/>
        </w:rPr>
      </w:pPr>
      <w:r w:rsidRPr="00C42D14">
        <w:rPr>
          <w:rFonts w:ascii="Palatino Linotype" w:hAnsi="Palatino Linotype"/>
          <w:b/>
          <w:lang w:val="es-ES_tradnl"/>
        </w:rPr>
        <w:t xml:space="preserve">Curriculum </w:t>
      </w:r>
      <w:r w:rsidRPr="009A41C0">
        <w:rPr>
          <w:rFonts w:ascii="Palatino Linotype" w:hAnsi="Palatino Linotype"/>
          <w:b/>
          <w:lang w:val="es-ES_tradnl"/>
        </w:rPr>
        <w:t>vitae</w:t>
      </w:r>
      <w:r w:rsidR="00AA19B2" w:rsidRPr="009A41C0">
        <w:rPr>
          <w:rFonts w:ascii="Palatino Linotype" w:hAnsi="Palatino Linotype"/>
          <w:b/>
          <w:lang w:val="es-ES_tradnl"/>
        </w:rPr>
        <w:t xml:space="preserve"> </w:t>
      </w:r>
      <w:r w:rsidR="00584B01" w:rsidRPr="009A41C0">
        <w:rPr>
          <w:rFonts w:ascii="Palatino Linotype" w:hAnsi="Palatino Linotype"/>
          <w:b/>
          <w:lang w:val="es-ES_tradnl"/>
        </w:rPr>
        <w:t xml:space="preserve">vigente </w:t>
      </w:r>
      <w:r w:rsidR="00AA19B2" w:rsidRPr="009A41C0">
        <w:rPr>
          <w:rFonts w:ascii="Palatino Linotype" w:hAnsi="Palatino Linotype"/>
          <w:b/>
          <w:lang w:val="es-ES_tradnl"/>
        </w:rPr>
        <w:t>al</w:t>
      </w:r>
      <w:bookmarkStart w:id="126" w:name="_GoBack"/>
      <w:bookmarkEnd w:id="126"/>
      <w:r w:rsidR="00AA19B2">
        <w:rPr>
          <w:rFonts w:ascii="Palatino Linotype" w:hAnsi="Palatino Linotype"/>
          <w:b/>
          <w:lang w:val="es-ES_tradnl"/>
        </w:rPr>
        <w:t xml:space="preserve"> 18 de abril de dos mil veintidós</w:t>
      </w:r>
      <w:r w:rsidRPr="00C42D14">
        <w:rPr>
          <w:rFonts w:ascii="Palatino Linotype" w:hAnsi="Palatino Linotype"/>
          <w:b/>
          <w:lang w:val="es-ES_tradnl"/>
        </w:rPr>
        <w:t>;</w:t>
      </w:r>
    </w:p>
    <w:p w14:paraId="1FF034F5" w14:textId="17E2F460" w:rsidR="0011135E" w:rsidRPr="00C42D14" w:rsidRDefault="0011135E" w:rsidP="00822B17">
      <w:pPr>
        <w:numPr>
          <w:ilvl w:val="0"/>
          <w:numId w:val="42"/>
        </w:numPr>
        <w:spacing w:after="160" w:line="360" w:lineRule="auto"/>
        <w:ind w:left="1985" w:hanging="425"/>
        <w:rPr>
          <w:rFonts w:ascii="Palatino Linotype" w:hAnsi="Palatino Linotype"/>
          <w:b/>
          <w:lang w:val="es-ES_tradnl"/>
        </w:rPr>
      </w:pPr>
      <w:r w:rsidRPr="00C42D14">
        <w:rPr>
          <w:rFonts w:ascii="Palatino Linotype" w:hAnsi="Palatino Linotype"/>
          <w:b/>
          <w:lang w:val="es-ES_tradnl"/>
        </w:rPr>
        <w:t>Recibo de nómina de la primera quincena de abril de dos mil veintidós, en versión p</w:t>
      </w:r>
      <w:r w:rsidR="00AC286E">
        <w:rPr>
          <w:rFonts w:ascii="Palatino Linotype" w:hAnsi="Palatino Linotype"/>
          <w:b/>
          <w:lang w:val="es-ES_tradnl"/>
        </w:rPr>
        <w:t>ú</w:t>
      </w:r>
      <w:r w:rsidRPr="00C42D14">
        <w:rPr>
          <w:rFonts w:ascii="Palatino Linotype" w:hAnsi="Palatino Linotype"/>
          <w:b/>
          <w:lang w:val="es-ES_tradnl"/>
        </w:rPr>
        <w:t>blica;</w:t>
      </w:r>
    </w:p>
    <w:p w14:paraId="5D2C4C61" w14:textId="77777777" w:rsidR="0011135E" w:rsidRPr="00C42D14" w:rsidRDefault="0011135E" w:rsidP="00822B17">
      <w:pPr>
        <w:numPr>
          <w:ilvl w:val="0"/>
          <w:numId w:val="42"/>
        </w:numPr>
        <w:spacing w:after="160" w:line="360" w:lineRule="auto"/>
        <w:ind w:left="1985" w:hanging="425"/>
        <w:rPr>
          <w:rFonts w:ascii="Palatino Linotype" w:hAnsi="Palatino Linotype"/>
          <w:b/>
          <w:lang w:val="es-ES_tradnl"/>
        </w:rPr>
      </w:pPr>
      <w:r w:rsidRPr="00C42D14">
        <w:rPr>
          <w:rFonts w:ascii="Palatino Linotype" w:hAnsi="Palatino Linotype"/>
          <w:b/>
          <w:lang w:val="es-ES_tradnl"/>
        </w:rPr>
        <w:lastRenderedPageBreak/>
        <w:t>Nombramiento: y</w:t>
      </w:r>
    </w:p>
    <w:p w14:paraId="6FC3CD4B" w14:textId="336F25D6" w:rsidR="0011135E" w:rsidRPr="00C42D14" w:rsidRDefault="0011135E" w:rsidP="00822B17">
      <w:pPr>
        <w:numPr>
          <w:ilvl w:val="0"/>
          <w:numId w:val="42"/>
        </w:numPr>
        <w:spacing w:after="160" w:line="360" w:lineRule="auto"/>
        <w:ind w:left="1985" w:hanging="425"/>
        <w:rPr>
          <w:rFonts w:ascii="Palatino Linotype" w:hAnsi="Palatino Linotype"/>
          <w:b/>
          <w:lang w:val="es-ES_tradnl"/>
        </w:rPr>
      </w:pPr>
      <w:r w:rsidRPr="00C42D14">
        <w:rPr>
          <w:rFonts w:ascii="Palatino Linotype" w:hAnsi="Palatino Linotype"/>
          <w:b/>
          <w:lang w:val="es-ES_tradnl"/>
        </w:rPr>
        <w:t>De ser el caso el Certificado de competencia laboral</w:t>
      </w:r>
      <w:r w:rsidR="00AA19B2">
        <w:rPr>
          <w:rFonts w:ascii="Palatino Linotype" w:hAnsi="Palatino Linotype"/>
          <w:b/>
          <w:lang w:val="es-ES_tradnl"/>
        </w:rPr>
        <w:t xml:space="preserve"> al 18 de abril de dos mil veintidós</w:t>
      </w:r>
      <w:r w:rsidRPr="00C42D14">
        <w:rPr>
          <w:rFonts w:ascii="Palatino Linotype" w:hAnsi="Palatino Linotype"/>
          <w:b/>
          <w:lang w:val="es-ES_tradnl"/>
        </w:rPr>
        <w:t xml:space="preserve">. </w:t>
      </w:r>
    </w:p>
    <w:p w14:paraId="52163385" w14:textId="77777777" w:rsidR="00822B17" w:rsidRPr="00822B17" w:rsidRDefault="00822B17" w:rsidP="00822B17">
      <w:pPr>
        <w:spacing w:after="160" w:line="360" w:lineRule="auto"/>
        <w:ind w:left="1560"/>
        <w:rPr>
          <w:rFonts w:ascii="Palatino Linotype" w:hAnsi="Palatino Linotype"/>
          <w:lang w:val="es-ES_tradnl"/>
        </w:rPr>
      </w:pPr>
    </w:p>
    <w:p w14:paraId="200CE967" w14:textId="4A26D887" w:rsidR="002B327D" w:rsidRDefault="000B378F" w:rsidP="00822B17">
      <w:pPr>
        <w:spacing w:before="240" w:after="240" w:line="360" w:lineRule="auto"/>
        <w:jc w:val="both"/>
        <w:rPr>
          <w:rFonts w:ascii="Palatino Linotype" w:hAnsi="Palatino Linotype"/>
          <w:bCs/>
        </w:rPr>
      </w:pPr>
      <w:r w:rsidRPr="0011135E">
        <w:rPr>
          <w:rFonts w:ascii="Palatino Linotype" w:hAnsi="Palatino Linotype"/>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w:t>
      </w:r>
      <w:r w:rsidR="0011135E" w:rsidRPr="0011135E">
        <w:rPr>
          <w:rFonts w:ascii="Palatino Linotype" w:hAnsi="Palatino Linotype"/>
          <w:bCs/>
        </w:rPr>
        <w:t>nte.</w:t>
      </w:r>
    </w:p>
    <w:p w14:paraId="53FA622C" w14:textId="77777777" w:rsidR="004C23FA" w:rsidRDefault="004C23FA" w:rsidP="00950390">
      <w:pPr>
        <w:spacing w:line="360" w:lineRule="auto"/>
        <w:ind w:right="48"/>
        <w:jc w:val="both"/>
        <w:rPr>
          <w:rStyle w:val="s10"/>
          <w:rFonts w:ascii="Palatino Linotype" w:hAnsi="Palatino Linotype"/>
          <w:color w:val="000000"/>
        </w:rPr>
      </w:pPr>
    </w:p>
    <w:p w14:paraId="53414604" w14:textId="54F01C6D" w:rsidR="000B378F" w:rsidRPr="0011135E" w:rsidRDefault="000B378F" w:rsidP="00822B17">
      <w:pPr>
        <w:spacing w:before="240" w:after="240" w:line="360" w:lineRule="auto"/>
        <w:jc w:val="both"/>
        <w:rPr>
          <w:rFonts w:ascii="Palatino Linotype" w:hAnsi="Palatino Linotype"/>
          <w:lang w:val="es-ES_tradnl"/>
        </w:rPr>
      </w:pPr>
      <w:r w:rsidRPr="0011135E">
        <w:rPr>
          <w:rFonts w:ascii="Palatino Linotype" w:hAnsi="Palatino Linotype"/>
          <w:b/>
          <w:lang w:val="es-ES_tradnl"/>
        </w:rPr>
        <w:t xml:space="preserve">TERCERO. Notifíquese </w:t>
      </w:r>
      <w:r w:rsidRPr="0011135E">
        <w:rPr>
          <w:rFonts w:ascii="Palatino Linotype" w:hAnsi="Palatino Linotype"/>
          <w:lang w:val="es-ES_tradnl"/>
        </w:rPr>
        <w:t xml:space="preserve">al Titular de la Unidad de Transparencia del </w:t>
      </w:r>
      <w:r w:rsidRPr="0011135E">
        <w:rPr>
          <w:rFonts w:ascii="Palatino Linotype" w:hAnsi="Palatino Linotype"/>
          <w:b/>
          <w:lang w:val="es-ES_tradnl"/>
        </w:rPr>
        <w:t xml:space="preserve">SUJETO OBLIGADO </w:t>
      </w:r>
      <w:r w:rsidRPr="0011135E">
        <w:rPr>
          <w:rFonts w:ascii="Palatino Linotype" w:hAnsi="Palatino Linotype"/>
          <w:lang w:val="es-ES_tradnl"/>
        </w:rPr>
        <w:t>vía</w:t>
      </w:r>
      <w:r w:rsidRPr="0011135E">
        <w:rPr>
          <w:rFonts w:ascii="Palatino Linotype" w:hAnsi="Palatino Linotype"/>
          <w:b/>
          <w:lang w:val="es-ES_tradnl"/>
        </w:rPr>
        <w:t xml:space="preserve"> SAIMEX</w:t>
      </w:r>
      <w:r w:rsidRPr="0011135E">
        <w:rPr>
          <w:rFonts w:ascii="Palatino Linotype" w:hAnsi="Palatino Linotype"/>
          <w:lang w:val="es-ES_tradnl"/>
        </w:rPr>
        <w:t xml:space="preserve">, para que conforme a los artículos 186 último párrafo, 189 párrafo segundo y 199 de la Ley de Transparencia y Acceso a la Información Pública del Estado de México y Municipios, dé cumplimiento a lo ordenado dentro del plazo de </w:t>
      </w:r>
      <w:r w:rsidRPr="0011135E">
        <w:rPr>
          <w:rFonts w:ascii="Palatino Linotype" w:hAnsi="Palatino Linotype"/>
          <w:b/>
          <w:lang w:val="es-ES_tradnl"/>
        </w:rPr>
        <w:t>diez días hábiles</w:t>
      </w:r>
      <w:r w:rsidRPr="0011135E">
        <w:rPr>
          <w:rFonts w:ascii="Palatino Linotype" w:hAnsi="Palatino Linotype"/>
          <w:lang w:val="es-ES_tradnl"/>
        </w:rPr>
        <w:t>, debiendo rendir a este Instituto el informe de cumplimiento de la resolución en un plazo de tres días hábiles posteriores.</w:t>
      </w:r>
    </w:p>
    <w:p w14:paraId="0A27E6D7" w14:textId="66EB8768" w:rsidR="000B378F" w:rsidRPr="0011135E" w:rsidRDefault="000B378F" w:rsidP="00822B17">
      <w:pPr>
        <w:spacing w:before="240" w:after="240" w:line="360" w:lineRule="auto"/>
        <w:jc w:val="both"/>
        <w:rPr>
          <w:rFonts w:ascii="Palatino Linotype" w:hAnsi="Palatino Linotype"/>
          <w:lang w:val="es-ES_tradnl"/>
        </w:rPr>
      </w:pPr>
      <w:r w:rsidRPr="0011135E">
        <w:rPr>
          <w:rFonts w:ascii="Palatino Linotype" w:hAnsi="Palatino Linotype"/>
          <w:b/>
          <w:lang w:val="es-ES_tradnl"/>
        </w:rPr>
        <w:t xml:space="preserve">CUARTO. </w:t>
      </w:r>
      <w:r w:rsidRPr="0011135E">
        <w:rPr>
          <w:rFonts w:ascii="Palatino Linotype" w:hAnsi="Palatino Linotype"/>
          <w:bCs/>
        </w:rPr>
        <w:t>Notifíquese a</w:t>
      </w:r>
      <w:r w:rsidR="000A63A3" w:rsidRPr="0011135E">
        <w:rPr>
          <w:rFonts w:ascii="Palatino Linotype" w:hAnsi="Palatino Linotype"/>
          <w:bCs/>
        </w:rPr>
        <w:t xml:space="preserve"> </w:t>
      </w:r>
      <w:r w:rsidR="000A63A3" w:rsidRPr="0011135E">
        <w:rPr>
          <w:rFonts w:ascii="Palatino Linotype" w:hAnsi="Palatino Linotype"/>
          <w:b/>
          <w:bCs/>
        </w:rPr>
        <w:t>EL</w:t>
      </w:r>
      <w:r w:rsidRPr="0011135E">
        <w:rPr>
          <w:rFonts w:ascii="Palatino Linotype" w:hAnsi="Palatino Linotype"/>
          <w:b/>
          <w:bCs/>
        </w:rPr>
        <w:t xml:space="preserve"> RECURRENTE</w:t>
      </w:r>
      <w:r w:rsidRPr="0011135E">
        <w:rPr>
          <w:rFonts w:ascii="Palatino Linotype" w:hAnsi="Palatino Linotype"/>
          <w:b/>
          <w:lang w:val="es-ES_tradnl"/>
        </w:rPr>
        <w:t xml:space="preserve"> </w:t>
      </w:r>
      <w:r w:rsidRPr="0011135E">
        <w:rPr>
          <w:rFonts w:ascii="Palatino Linotype" w:hAnsi="Palatino Linotype"/>
          <w:lang w:val="es-ES_tradnl"/>
        </w:rPr>
        <w:t>la presente resolución, vía</w:t>
      </w:r>
      <w:r w:rsidRPr="0011135E">
        <w:rPr>
          <w:rFonts w:ascii="Palatino Linotype" w:hAnsi="Palatino Linotype"/>
          <w:b/>
          <w:lang w:val="es-ES_tradnl"/>
        </w:rPr>
        <w:t xml:space="preserve"> SAIMEX</w:t>
      </w:r>
      <w:r w:rsidRPr="0011135E">
        <w:rPr>
          <w:rFonts w:ascii="Palatino Linotype" w:hAnsi="Palatino Linotype"/>
          <w:lang w:val="es-ES_tradnl"/>
        </w:rPr>
        <w:t>.</w:t>
      </w:r>
    </w:p>
    <w:p w14:paraId="1F2368A2" w14:textId="1B5354B3" w:rsidR="00820C0D" w:rsidRPr="0011135E" w:rsidRDefault="000B378F" w:rsidP="00822B17">
      <w:pPr>
        <w:spacing w:before="240" w:after="240" w:line="360" w:lineRule="auto"/>
        <w:jc w:val="both"/>
        <w:rPr>
          <w:rFonts w:ascii="Palatino Linotype" w:hAnsi="Palatino Linotype"/>
        </w:rPr>
      </w:pPr>
      <w:r w:rsidRPr="0011135E">
        <w:rPr>
          <w:rFonts w:ascii="Palatino Linotype" w:hAnsi="Palatino Linotype"/>
          <w:b/>
        </w:rPr>
        <w:t>QUINTO.</w:t>
      </w:r>
      <w:r w:rsidRPr="0011135E">
        <w:rPr>
          <w:rFonts w:ascii="Palatino Linotype" w:hAnsi="Palatino Linotype"/>
        </w:rPr>
        <w:t xml:space="preserve"> Se hace del conocimiento de</w:t>
      </w:r>
      <w:r w:rsidRPr="0011135E">
        <w:rPr>
          <w:rFonts w:ascii="Palatino Linotype" w:hAnsi="Palatino Linotype"/>
          <w:b/>
        </w:rPr>
        <w:t xml:space="preserve"> </w:t>
      </w:r>
      <w:r w:rsidR="000A63A3" w:rsidRPr="0011135E">
        <w:rPr>
          <w:rFonts w:ascii="Palatino Linotype" w:hAnsi="Palatino Linotype"/>
          <w:b/>
        </w:rPr>
        <w:t>EL</w:t>
      </w:r>
      <w:r w:rsidRPr="0011135E">
        <w:rPr>
          <w:rFonts w:ascii="Palatino Linotype" w:hAnsi="Palatino Linotype"/>
          <w:b/>
        </w:rPr>
        <w:t xml:space="preserve"> RECURRENTE</w:t>
      </w:r>
      <w:r w:rsidR="00820C0D" w:rsidRPr="0011135E">
        <w:rPr>
          <w:rFonts w:ascii="Palatino Linotype" w:hAnsi="Palatino Linotype"/>
          <w:b/>
          <w:lang w:val="es-ES_tradnl"/>
        </w:rPr>
        <w:t xml:space="preserve"> </w:t>
      </w:r>
      <w:r w:rsidR="00820C0D" w:rsidRPr="0011135E">
        <w:rPr>
          <w:rFonts w:ascii="Palatino Linotype" w:hAnsi="Palatino Linotype"/>
          <w:lang w:val="es-ES_tradnl"/>
        </w:rPr>
        <w:t xml:space="preserve">que </w:t>
      </w:r>
      <w:r w:rsidRPr="0011135E">
        <w:rPr>
          <w:rFonts w:ascii="Palatino Linotype" w:hAnsi="Palatino Linotype"/>
        </w:rPr>
        <w:t xml:space="preserve">de conformidad con lo establecido en el artículo 196 de la Ley de Transparencia y Acceso a la Información </w:t>
      </w:r>
      <w:r w:rsidRPr="0011135E">
        <w:rPr>
          <w:rFonts w:ascii="Palatino Linotype" w:hAnsi="Palatino Linotype"/>
        </w:rPr>
        <w:lastRenderedPageBreak/>
        <w:t>Pública del Estado de México y Municipios, en caso de que considere que la resolución le cause algún perjuicio podrá impugnarla </w:t>
      </w:r>
      <w:r w:rsidRPr="0011135E">
        <w:rPr>
          <w:rFonts w:ascii="Palatino Linotype" w:hAnsi="Palatino Linotype"/>
          <w:bCs/>
        </w:rPr>
        <w:t>vía juicio de amparo</w:t>
      </w:r>
      <w:r w:rsidRPr="0011135E">
        <w:rPr>
          <w:rFonts w:ascii="Palatino Linotype" w:hAnsi="Palatino Linotype"/>
        </w:rPr>
        <w:t> en los términos de las leyes aplicables.</w:t>
      </w:r>
    </w:p>
    <w:p w14:paraId="29468ECA" w14:textId="4F4DA216" w:rsidR="0061502C" w:rsidRPr="0011135E" w:rsidRDefault="00820C0D" w:rsidP="00822B17">
      <w:pPr>
        <w:spacing w:before="240" w:after="240" w:line="360" w:lineRule="auto"/>
        <w:jc w:val="both"/>
        <w:rPr>
          <w:rFonts w:ascii="Palatino Linotype" w:hAnsi="Palatino Linotype"/>
          <w:bCs/>
        </w:rPr>
      </w:pPr>
      <w:r w:rsidRPr="0011135E">
        <w:rPr>
          <w:rFonts w:ascii="Palatino Linotype" w:hAnsi="Palatino Linotype"/>
          <w:b/>
        </w:rPr>
        <w:t xml:space="preserve">SEXTO. </w:t>
      </w:r>
      <w:r w:rsidRPr="0011135E">
        <w:rPr>
          <w:rFonts w:ascii="Palatino Linotype" w:hAnsi="Palatino Linotype"/>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050072C" w14:textId="77777777" w:rsidR="0011135E" w:rsidRPr="0011135E" w:rsidRDefault="0011135E" w:rsidP="00822B17">
      <w:pPr>
        <w:spacing w:before="240" w:after="240" w:line="360" w:lineRule="auto"/>
        <w:jc w:val="both"/>
        <w:rPr>
          <w:rFonts w:ascii="Palatino Linotype" w:hAnsi="Palatino Linotype"/>
          <w:bCs/>
        </w:rPr>
      </w:pPr>
    </w:p>
    <w:p w14:paraId="0FC477E4" w14:textId="669AE479" w:rsidR="0038143A" w:rsidRDefault="0038143A" w:rsidP="0038143A">
      <w:pPr>
        <w:spacing w:line="360" w:lineRule="auto"/>
        <w:ind w:right="48"/>
        <w:jc w:val="both"/>
        <w:rPr>
          <w:rFonts w:ascii="Palatino Linotype" w:hAnsi="Palatino Linotype"/>
          <w:lang w:val="es-MX"/>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VEINTID</w:t>
      </w:r>
      <w:r w:rsidR="00445380">
        <w:rPr>
          <w:rFonts w:ascii="Palatino Linotype" w:hAnsi="Palatino Linotype"/>
        </w:rPr>
        <w:t>Ó</w:t>
      </w:r>
      <w:r>
        <w:rPr>
          <w:rFonts w:ascii="Palatino Linotype" w:hAnsi="Palatino Linotype"/>
        </w:rPr>
        <w:t>S (22) DE MARZO DE DOS MIL VEINTITRÉS, ANTE EL SECRETARIO TÉCNICO DEL PLENO ALEXIS TAPIA RAMÍREZ</w:t>
      </w:r>
    </w:p>
    <w:p w14:paraId="4453F8E6" w14:textId="0CDC3D99" w:rsidR="00090DE6" w:rsidRPr="0011135E" w:rsidRDefault="00090DE6" w:rsidP="00822B17">
      <w:pPr>
        <w:spacing w:before="240" w:after="240" w:line="360" w:lineRule="auto"/>
        <w:jc w:val="both"/>
        <w:rPr>
          <w:rFonts w:ascii="Palatino Linotype" w:hAnsi="Palatino Linotype"/>
          <w:lang w:val="es-MX"/>
        </w:rPr>
      </w:pPr>
    </w:p>
    <w:sectPr w:rsidR="00090DE6" w:rsidRPr="0011135E"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FF780" w14:textId="77777777" w:rsidR="008D178C" w:rsidRDefault="008D178C" w:rsidP="00C80F8C">
      <w:r>
        <w:separator/>
      </w:r>
    </w:p>
  </w:endnote>
  <w:endnote w:type="continuationSeparator" w:id="0">
    <w:p w14:paraId="634D3B12" w14:textId="77777777" w:rsidR="008D178C" w:rsidRDefault="008D17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4C23FA" w:rsidRPr="00817AAB" w:rsidRDefault="004C23FA"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A41C0">
      <w:rPr>
        <w:rFonts w:ascii="Palatino Linotype" w:hAnsi="Palatino Linotype" w:cs="Arial"/>
        <w:b/>
        <w:bCs/>
        <w:noProof/>
      </w:rPr>
      <w:t>54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A41C0">
      <w:rPr>
        <w:rFonts w:ascii="Palatino Linotype" w:hAnsi="Palatino Linotype" w:cs="Arial"/>
        <w:b/>
        <w:bCs/>
        <w:noProof/>
      </w:rPr>
      <w:t>54</w:t>
    </w:r>
    <w:r w:rsidRPr="00817AAB">
      <w:rPr>
        <w:rFonts w:ascii="Palatino Linotype" w:hAnsi="Palatino Linotype" w:cs="Arial"/>
        <w:b/>
        <w:bCs/>
      </w:rPr>
      <w:fldChar w:fldCharType="end"/>
    </w:r>
  </w:p>
  <w:p w14:paraId="1192A578" w14:textId="77777777" w:rsidR="004C23FA" w:rsidRDefault="004C23FA" w:rsidP="00935A0D">
    <w:pPr>
      <w:pStyle w:val="Piedepgina"/>
      <w:rPr>
        <w:rFonts w:ascii="Times New Roman" w:hAnsi="Times New Roman" w:cs="Times New Roman"/>
      </w:rPr>
    </w:pPr>
  </w:p>
  <w:p w14:paraId="14A770F8" w14:textId="77777777" w:rsidR="004C23FA" w:rsidRDefault="004C23FA" w:rsidP="006F30F8">
    <w:pPr>
      <w:pStyle w:val="Piedepgina"/>
      <w:ind w:firstLine="708"/>
    </w:pPr>
  </w:p>
  <w:p w14:paraId="613C8CCC" w14:textId="77777777" w:rsidR="004C23FA" w:rsidRDefault="004C23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4C23FA" w:rsidRDefault="004C23F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A41C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A41C0">
      <w:rPr>
        <w:rFonts w:ascii="Arial" w:hAnsi="Arial" w:cs="Arial"/>
        <w:b/>
        <w:bCs/>
        <w:noProof/>
        <w:sz w:val="20"/>
        <w:szCs w:val="20"/>
      </w:rPr>
      <w:t>54</w:t>
    </w:r>
    <w:r>
      <w:rPr>
        <w:rFonts w:ascii="Arial" w:hAnsi="Arial" w:cs="Arial"/>
        <w:b/>
        <w:bCs/>
        <w:sz w:val="20"/>
        <w:szCs w:val="20"/>
      </w:rPr>
      <w:fldChar w:fldCharType="end"/>
    </w:r>
  </w:p>
  <w:p w14:paraId="5D98ABD5" w14:textId="77777777" w:rsidR="004C23FA" w:rsidRDefault="004C23FA">
    <w:pPr>
      <w:pStyle w:val="Piedepgina"/>
    </w:pPr>
  </w:p>
  <w:p w14:paraId="67A98BF8" w14:textId="77777777" w:rsidR="004C23FA" w:rsidRDefault="004C23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CC12D" w14:textId="77777777" w:rsidR="008D178C" w:rsidRDefault="008D178C" w:rsidP="00C80F8C">
      <w:r>
        <w:separator/>
      </w:r>
    </w:p>
  </w:footnote>
  <w:footnote w:type="continuationSeparator" w:id="0">
    <w:p w14:paraId="247A2AA7" w14:textId="77777777" w:rsidR="008D178C" w:rsidRDefault="008D178C" w:rsidP="00C80F8C">
      <w:r>
        <w:continuationSeparator/>
      </w:r>
    </w:p>
  </w:footnote>
  <w:footnote w:id="1">
    <w:p w14:paraId="652F332C" w14:textId="77777777" w:rsidR="004C23FA" w:rsidRPr="00F75272" w:rsidRDefault="004C23FA" w:rsidP="00866BA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B0E10F8" w14:textId="77777777" w:rsidR="004C23FA" w:rsidRDefault="004C23FA"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55ADC792" w14:textId="77777777" w:rsidR="004C23FA" w:rsidRDefault="004C23FA"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6CDFED7" w14:textId="77777777" w:rsidR="004C23FA" w:rsidRDefault="004C23FA"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7B62692" w14:textId="77777777" w:rsidR="004C23FA" w:rsidRDefault="004C23FA" w:rsidP="00CB4E8D">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4C23FA" w:rsidRPr="00F5102E" w:rsidRDefault="004C23FA"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4C23FA" w:rsidRPr="00F5102E" w:rsidRDefault="004C23FA" w:rsidP="00C548CF">
      <w:pPr>
        <w:pStyle w:val="Textonotapie"/>
        <w:jc w:val="both"/>
        <w:rPr>
          <w:rFonts w:ascii="Palatino Linotype" w:hAnsi="Palatino Linotype"/>
        </w:rPr>
      </w:pPr>
      <w:r w:rsidRPr="00F5102E">
        <w:rPr>
          <w:rFonts w:ascii="Palatino Linotype" w:hAnsi="Palatino Linotype"/>
        </w:rPr>
        <w:t>(…)</w:t>
      </w:r>
    </w:p>
    <w:p w14:paraId="42D31E86" w14:textId="77777777" w:rsidR="004C23FA" w:rsidRPr="00F5102E" w:rsidRDefault="004C23FA"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4C23FA" w:rsidRPr="00F5102E" w:rsidRDefault="004C23FA"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4C23FA" w:rsidRDefault="004C23FA"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25FFE81A" w14:textId="77777777" w:rsidR="004C23FA" w:rsidRDefault="004C23FA" w:rsidP="00E243C0">
      <w:pPr>
        <w:pStyle w:val="Textonotapie"/>
        <w:rPr>
          <w:rFonts w:ascii="Calibri" w:hAnsi="Calibri" w:cs="Times New Roman"/>
        </w:rPr>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8">
    <w:p w14:paraId="1FDDC9F3" w14:textId="77777777" w:rsidR="004C23FA" w:rsidRDefault="004C23FA" w:rsidP="004C23F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A99235B" w14:textId="77777777" w:rsidR="004C23FA" w:rsidRDefault="004C23FA" w:rsidP="004C23FA">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Décima Época. Semanario Judicial de la Federación y su Gaceta. Libro V, Febrero de 2012, Pág. 533.  </w:t>
      </w:r>
    </w:p>
  </w:footnote>
  <w:footnote w:id="9">
    <w:p w14:paraId="7FEE16BF" w14:textId="77777777" w:rsidR="004C23FA" w:rsidRDefault="004C23FA" w:rsidP="004C23F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0">
    <w:p w14:paraId="6BEBA288" w14:textId="77777777" w:rsidR="004C23FA" w:rsidRDefault="004C23FA" w:rsidP="004C23F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9C73311" w14:textId="77777777" w:rsidR="004C23FA" w:rsidRDefault="004C23FA" w:rsidP="004C23F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9FEF029" w14:textId="77777777" w:rsidR="004C23FA" w:rsidRDefault="004C23FA" w:rsidP="004C23F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4503EB1" w14:textId="77777777" w:rsidR="004C23FA" w:rsidRDefault="004C23FA" w:rsidP="004C23F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2">
    <w:p w14:paraId="5581F86C" w14:textId="77777777" w:rsidR="004C23FA" w:rsidRDefault="004C23FA" w:rsidP="004C23F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6242531" w14:textId="77777777" w:rsidR="004C23FA" w:rsidRDefault="004C23FA" w:rsidP="004C23FA">
      <w:pPr>
        <w:pStyle w:val="Textonotapie"/>
        <w:jc w:val="both"/>
        <w:rPr>
          <w:rFonts w:ascii="Palatino Linotype" w:hAnsi="Palatino Linotype"/>
          <w:sz w:val="18"/>
        </w:rPr>
      </w:pPr>
      <w:r>
        <w:rPr>
          <w:rFonts w:ascii="Palatino Linotype" w:hAnsi="Palatino Linotype"/>
          <w:sz w:val="18"/>
        </w:rPr>
        <w:t xml:space="preserve"> (…)</w:t>
      </w:r>
    </w:p>
    <w:p w14:paraId="63B3C076" w14:textId="77777777" w:rsidR="004C23FA" w:rsidRDefault="004C23FA" w:rsidP="004C23F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C23FA" w14:paraId="6B4E3B81" w14:textId="77777777" w:rsidTr="00B4299A">
      <w:tc>
        <w:tcPr>
          <w:tcW w:w="2701" w:type="dxa"/>
          <w:vAlign w:val="center"/>
          <w:hideMark/>
        </w:tcPr>
        <w:p w14:paraId="0ABBC6C0" w14:textId="1226DAAF" w:rsidR="004C23FA" w:rsidRPr="00B4299A" w:rsidRDefault="004C23FA"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1CDA4F8" w:rsidR="004C23FA" w:rsidRPr="00B4299A" w:rsidRDefault="004C23FA" w:rsidP="004D3F79">
          <w:pPr>
            <w:rPr>
              <w:rFonts w:ascii="Palatino Linotype" w:hAnsi="Palatino Linotype"/>
              <w:b/>
              <w:szCs w:val="22"/>
              <w:lang w:val="es-ES_tradnl"/>
            </w:rPr>
          </w:pPr>
          <w:r w:rsidRPr="00A86855">
            <w:rPr>
              <w:rFonts w:ascii="Palatino Linotype" w:hAnsi="Palatino Linotype"/>
              <w:b/>
              <w:szCs w:val="22"/>
              <w:lang w:val="es-ES_tradnl"/>
            </w:rPr>
            <w:t>08828/INFOEM/IP/RR/2022</w:t>
          </w:r>
          <w:r>
            <w:rPr>
              <w:rFonts w:ascii="Palatino Linotype" w:hAnsi="Palatino Linotype"/>
              <w:b/>
              <w:szCs w:val="22"/>
              <w:lang w:val="es-ES_tradnl"/>
            </w:rPr>
            <w:t xml:space="preserve"> y acumulado.</w:t>
          </w:r>
        </w:p>
      </w:tc>
    </w:tr>
    <w:tr w:rsidR="004C23FA" w14:paraId="31CB780F" w14:textId="77777777" w:rsidTr="00B4299A">
      <w:trPr>
        <w:trHeight w:val="228"/>
      </w:trPr>
      <w:tc>
        <w:tcPr>
          <w:tcW w:w="2701" w:type="dxa"/>
          <w:vAlign w:val="center"/>
          <w:hideMark/>
        </w:tcPr>
        <w:p w14:paraId="4F49CB4A" w14:textId="6966D32E" w:rsidR="004C23FA" w:rsidRPr="00B4299A" w:rsidRDefault="004C23FA"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2E03CFD" w:rsidR="004C23FA" w:rsidRPr="00B4299A" w:rsidRDefault="004C23FA" w:rsidP="00B96D41">
          <w:pPr>
            <w:jc w:val="both"/>
            <w:rPr>
              <w:rFonts w:ascii="Palatino Linotype" w:hAnsi="Palatino Linotype"/>
              <w:b/>
              <w:szCs w:val="22"/>
              <w:lang w:val="es-ES_tradnl"/>
            </w:rPr>
          </w:pPr>
          <w:r w:rsidRPr="00A86855">
            <w:rPr>
              <w:rFonts w:ascii="Palatino Linotype" w:hAnsi="Palatino Linotype"/>
              <w:b/>
              <w:szCs w:val="22"/>
              <w:lang w:val="es-ES_tradnl"/>
            </w:rPr>
            <w:t>Ayuntamiento de Tenancingo</w:t>
          </w:r>
        </w:p>
      </w:tc>
    </w:tr>
    <w:tr w:rsidR="004C23FA" w14:paraId="69050F56" w14:textId="77777777" w:rsidTr="00B4299A">
      <w:tc>
        <w:tcPr>
          <w:tcW w:w="2701" w:type="dxa"/>
          <w:vAlign w:val="center"/>
          <w:hideMark/>
        </w:tcPr>
        <w:p w14:paraId="65C9B735" w14:textId="75C78F81" w:rsidR="004C23FA" w:rsidRPr="00B4299A" w:rsidRDefault="004C23FA"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C23FA" w:rsidRPr="00B4299A" w:rsidRDefault="004C23FA"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4C23FA" w:rsidRDefault="004C23F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C23FA" w:rsidRDefault="004C23FA" w:rsidP="006F30F8">
    <w:pPr>
      <w:pStyle w:val="Encabezado"/>
      <w:tabs>
        <w:tab w:val="clear" w:pos="4252"/>
        <w:tab w:val="clear" w:pos="8504"/>
        <w:tab w:val="left" w:pos="2326"/>
      </w:tabs>
    </w:pPr>
  </w:p>
  <w:p w14:paraId="0E94A502" w14:textId="77777777" w:rsidR="004C23FA" w:rsidRDefault="004C23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4C23FA" w:rsidRDefault="004C23FA"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4C23FA" w14:paraId="477E149B" w14:textId="77777777" w:rsidTr="00CB57FD">
      <w:trPr>
        <w:trHeight w:val="277"/>
      </w:trPr>
      <w:tc>
        <w:tcPr>
          <w:tcW w:w="2693" w:type="dxa"/>
          <w:vAlign w:val="center"/>
          <w:hideMark/>
        </w:tcPr>
        <w:p w14:paraId="5C0586E4" w14:textId="77777777" w:rsidR="004C23FA" w:rsidRPr="009B3353" w:rsidRDefault="004C23FA"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0E580D7" w:rsidR="004C23FA" w:rsidRPr="009B3353" w:rsidRDefault="004C23FA" w:rsidP="00761460">
          <w:pPr>
            <w:rPr>
              <w:rFonts w:ascii="Palatino Linotype" w:hAnsi="Palatino Linotype"/>
              <w:b/>
              <w:szCs w:val="22"/>
              <w:lang w:val="es-ES_tradnl"/>
            </w:rPr>
          </w:pPr>
          <w:r w:rsidRPr="00A86855">
            <w:rPr>
              <w:rFonts w:ascii="Palatino Linotype" w:hAnsi="Palatino Linotype"/>
              <w:b/>
              <w:bCs/>
              <w:szCs w:val="22"/>
            </w:rPr>
            <w:t>08828/INFOEM/IP/RR/2022</w:t>
          </w:r>
          <w:r>
            <w:rPr>
              <w:rFonts w:ascii="Palatino Linotype" w:hAnsi="Palatino Linotype"/>
              <w:b/>
              <w:bCs/>
              <w:szCs w:val="22"/>
            </w:rPr>
            <w:t xml:space="preserve"> y acumulado.</w:t>
          </w:r>
        </w:p>
      </w:tc>
    </w:tr>
    <w:tr w:rsidR="004C23FA" w14:paraId="5B5BE21C" w14:textId="77777777" w:rsidTr="00CB57FD">
      <w:tc>
        <w:tcPr>
          <w:tcW w:w="2693" w:type="dxa"/>
          <w:vAlign w:val="center"/>
          <w:hideMark/>
        </w:tcPr>
        <w:p w14:paraId="4AE96902" w14:textId="4E063913" w:rsidR="004C23FA" w:rsidRPr="009B3353" w:rsidRDefault="004C23FA"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22BFDE3" w:rsidR="004C23FA" w:rsidRPr="009B3353" w:rsidRDefault="009A41C0" w:rsidP="00403679">
          <w:pPr>
            <w:jc w:val="both"/>
            <w:rPr>
              <w:rFonts w:ascii="Palatino Linotype" w:hAnsi="Palatino Linotype"/>
              <w:b/>
              <w:szCs w:val="22"/>
              <w:lang w:val="es-ES_tradnl"/>
            </w:rPr>
          </w:pPr>
          <w:r>
            <w:rPr>
              <w:rFonts w:ascii="Palatino Linotype" w:hAnsi="Palatino Linotype"/>
              <w:b/>
              <w:szCs w:val="22"/>
              <w:lang w:val="es-ES_tradnl"/>
            </w:rPr>
            <w:t>XXXXXXX</w:t>
          </w:r>
        </w:p>
      </w:tc>
    </w:tr>
    <w:tr w:rsidR="004C23FA" w14:paraId="22601A11" w14:textId="77777777" w:rsidTr="00CB57FD">
      <w:trPr>
        <w:trHeight w:val="228"/>
      </w:trPr>
      <w:tc>
        <w:tcPr>
          <w:tcW w:w="2693" w:type="dxa"/>
          <w:vAlign w:val="center"/>
          <w:hideMark/>
        </w:tcPr>
        <w:p w14:paraId="6EFE221D" w14:textId="49C5F800" w:rsidR="004C23FA" w:rsidRPr="009B3353" w:rsidRDefault="004C23FA"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A79A8EE" w:rsidR="004C23FA" w:rsidRPr="009B3353" w:rsidRDefault="004C23FA" w:rsidP="00403679">
          <w:pPr>
            <w:jc w:val="both"/>
            <w:rPr>
              <w:rFonts w:ascii="Palatino Linotype" w:eastAsia="Calibri" w:hAnsi="Palatino Linotype"/>
              <w:b/>
              <w:szCs w:val="22"/>
              <w:lang w:val="es-MX" w:eastAsia="en-US"/>
            </w:rPr>
          </w:pPr>
          <w:r w:rsidRPr="00A86855">
            <w:rPr>
              <w:rFonts w:ascii="Palatino Linotype" w:eastAsia="Calibri" w:hAnsi="Palatino Linotype"/>
              <w:b/>
              <w:szCs w:val="22"/>
              <w:lang w:val="es-MX" w:eastAsia="en-US"/>
            </w:rPr>
            <w:t>Ayuntamiento de Tenancingo</w:t>
          </w:r>
        </w:p>
      </w:tc>
    </w:tr>
    <w:tr w:rsidR="004C23FA" w14:paraId="2D6C630E" w14:textId="77777777" w:rsidTr="00CB57FD">
      <w:tc>
        <w:tcPr>
          <w:tcW w:w="2693" w:type="dxa"/>
          <w:vAlign w:val="center"/>
          <w:hideMark/>
        </w:tcPr>
        <w:p w14:paraId="5BD4C6DB" w14:textId="7CF21504" w:rsidR="004C23FA" w:rsidRPr="009B3353" w:rsidRDefault="004C23FA"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C23FA" w:rsidRPr="009B3353" w:rsidRDefault="004C23FA"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C23FA" w:rsidRDefault="004C23FA" w:rsidP="00C47D1B">
    <w:pPr>
      <w:pStyle w:val="Encabezado"/>
    </w:pPr>
  </w:p>
  <w:p w14:paraId="6E4889FF" w14:textId="77777777" w:rsidR="004C23FA" w:rsidRDefault="004C23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7B40D0"/>
    <w:multiLevelType w:val="hybridMultilevel"/>
    <w:tmpl w:val="44F49668"/>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4A55F0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350D1D"/>
    <w:multiLevelType w:val="hybridMultilevel"/>
    <w:tmpl w:val="9BCEC86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6">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CCE53A0"/>
    <w:multiLevelType w:val="hybridMultilevel"/>
    <w:tmpl w:val="7242C284"/>
    <w:lvl w:ilvl="0" w:tplc="080A0017">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E035A0"/>
    <w:multiLevelType w:val="hybridMultilevel"/>
    <w:tmpl w:val="5610F520"/>
    <w:lvl w:ilvl="0" w:tplc="FF1A2922">
      <w:start w:val="1"/>
      <w:numFmt w:val="upperRoman"/>
      <w:lvlText w:val="%1."/>
      <w:lvlJc w:val="left"/>
      <w:pPr>
        <w:ind w:left="1080" w:hanging="720"/>
      </w:pPr>
      <w:rPr>
        <w:rFonts w:hint="default"/>
      </w:rPr>
    </w:lvl>
    <w:lvl w:ilvl="1" w:tplc="A1F84BCC">
      <w:numFmt w:val="bullet"/>
      <w:lvlText w:val="•"/>
      <w:lvlJc w:val="left"/>
      <w:pPr>
        <w:ind w:left="1785" w:hanging="705"/>
      </w:pPr>
      <w:rPr>
        <w:rFonts w:ascii="Palatino Linotype" w:eastAsia="Times New Roman" w:hAnsi="Palatino Linotype" w:cs="Arial" w:hint="default"/>
      </w:rPr>
    </w:lvl>
    <w:lvl w:ilvl="2" w:tplc="656EC302">
      <w:start w:val="65"/>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364FF8"/>
    <w:multiLevelType w:val="hybridMultilevel"/>
    <w:tmpl w:val="1960B67C"/>
    <w:lvl w:ilvl="0" w:tplc="B1FC9CD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D02290"/>
    <w:multiLevelType w:val="hybridMultilevel"/>
    <w:tmpl w:val="407A0522"/>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2D927D1D"/>
    <w:multiLevelType w:val="hybridMultilevel"/>
    <w:tmpl w:val="842280B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D258E3"/>
    <w:multiLevelType w:val="hybridMultilevel"/>
    <w:tmpl w:val="6CDE1814"/>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7">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D03CFC"/>
    <w:multiLevelType w:val="hybridMultilevel"/>
    <w:tmpl w:val="503EB404"/>
    <w:lvl w:ilvl="0" w:tplc="FF1A29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C07212D"/>
    <w:multiLevelType w:val="hybridMultilevel"/>
    <w:tmpl w:val="CE8C4B36"/>
    <w:lvl w:ilvl="0" w:tplc="91DC4002">
      <w:start w:val="1"/>
      <w:numFmt w:val="upperRoman"/>
      <w:lvlText w:val="%1."/>
      <w:lvlJc w:val="right"/>
      <w:pPr>
        <w:ind w:left="1713" w:hanging="360"/>
      </w:pPr>
      <w:rPr>
        <w:rFonts w:hint="default"/>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nsid w:val="41F221B4"/>
    <w:multiLevelType w:val="hybridMultilevel"/>
    <w:tmpl w:val="503EB404"/>
    <w:lvl w:ilvl="0" w:tplc="FF1A29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49C5040"/>
    <w:multiLevelType w:val="hybridMultilevel"/>
    <w:tmpl w:val="862A7436"/>
    <w:lvl w:ilvl="0" w:tplc="2F7AAB9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EB28D9"/>
    <w:multiLevelType w:val="hybridMultilevel"/>
    <w:tmpl w:val="92928C6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2107CF"/>
    <w:multiLevelType w:val="hybridMultilevel"/>
    <w:tmpl w:val="633689CA"/>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529A2BBD"/>
    <w:multiLevelType w:val="hybridMultilevel"/>
    <w:tmpl w:val="CE8C4B36"/>
    <w:lvl w:ilvl="0" w:tplc="91DC4002">
      <w:start w:val="1"/>
      <w:numFmt w:val="upperRoman"/>
      <w:lvlText w:val="%1."/>
      <w:lvlJc w:val="right"/>
      <w:pPr>
        <w:ind w:left="1713" w:hanging="360"/>
      </w:pPr>
      <w:rPr>
        <w:rFonts w:hint="default"/>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2552AD"/>
    <w:multiLevelType w:val="hybridMultilevel"/>
    <w:tmpl w:val="ECAE67D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BD75B5"/>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726E4C"/>
    <w:multiLevelType w:val="hybridMultilevel"/>
    <w:tmpl w:val="3624804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nsid w:val="62A776E5"/>
    <w:multiLevelType w:val="hybridMultilevel"/>
    <w:tmpl w:val="FF308600"/>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BA0058"/>
    <w:multiLevelType w:val="hybridMultilevel"/>
    <w:tmpl w:val="101AF67C"/>
    <w:lvl w:ilvl="0" w:tplc="91DC4002">
      <w:start w:val="1"/>
      <w:numFmt w:val="upperRoman"/>
      <w:lvlText w:val="%1."/>
      <w:lvlJc w:val="right"/>
      <w:pPr>
        <w:ind w:left="1713" w:hanging="360"/>
      </w:pPr>
      <w:rPr>
        <w:rFonts w:hint="default"/>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3">
    <w:nsid w:val="69117E52"/>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9730A1"/>
    <w:multiLevelType w:val="hybridMultilevel"/>
    <w:tmpl w:val="CE8C4B36"/>
    <w:lvl w:ilvl="0" w:tplc="91DC4002">
      <w:start w:val="1"/>
      <w:numFmt w:val="upperRoman"/>
      <w:lvlText w:val="%1."/>
      <w:lvlJc w:val="right"/>
      <w:pPr>
        <w:ind w:left="1713" w:hanging="360"/>
      </w:pPr>
      <w:rPr>
        <w:rFonts w:hint="default"/>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9">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4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35"/>
  </w:num>
  <w:num w:numId="3">
    <w:abstractNumId w:val="12"/>
  </w:num>
  <w:num w:numId="4">
    <w:abstractNumId w:val="8"/>
  </w:num>
  <w:num w:numId="5">
    <w:abstractNumId w:val="10"/>
  </w:num>
  <w:num w:numId="6">
    <w:abstractNumId w:val="4"/>
  </w:num>
  <w:num w:numId="7">
    <w:abstractNumId w:val="36"/>
  </w:num>
  <w:num w:numId="8">
    <w:abstractNumId w:val="34"/>
  </w:num>
  <w:num w:numId="9">
    <w:abstractNumId w:val="31"/>
  </w:num>
  <w:num w:numId="10">
    <w:abstractNumId w:val="39"/>
  </w:num>
  <w:num w:numId="11">
    <w:abstractNumId w:val="22"/>
  </w:num>
  <w:num w:numId="12">
    <w:abstractNumId w:val="5"/>
  </w:num>
  <w:num w:numId="13">
    <w:abstractNumId w:val="40"/>
  </w:num>
  <w:num w:numId="14">
    <w:abstractNumId w:val="19"/>
  </w:num>
  <w:num w:numId="15">
    <w:abstractNumId w:val="13"/>
  </w:num>
  <w:num w:numId="16">
    <w:abstractNumId w:val="41"/>
  </w:num>
  <w:num w:numId="17">
    <w:abstractNumId w:val="33"/>
  </w:num>
  <w:num w:numId="18">
    <w:abstractNumId w:val="27"/>
  </w:num>
  <w:num w:numId="19">
    <w:abstractNumId w:val="0"/>
  </w:num>
  <w:num w:numId="20">
    <w:abstractNumId w:val="18"/>
  </w:num>
  <w:num w:numId="21">
    <w:abstractNumId w:val="14"/>
  </w:num>
  <w:num w:numId="22">
    <w:abstractNumId w:val="17"/>
  </w:num>
  <w:num w:numId="23">
    <w:abstractNumId w:val="9"/>
  </w:num>
  <w:num w:numId="24">
    <w:abstractNumId w:val="20"/>
  </w:num>
  <w:num w:numId="25">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3"/>
  </w:num>
  <w:num w:numId="29">
    <w:abstractNumId w:val="32"/>
  </w:num>
  <w:num w:numId="30">
    <w:abstractNumId w:val="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4"/>
  </w:num>
  <w:num w:numId="34">
    <w:abstractNumId w:val="16"/>
  </w:num>
  <w:num w:numId="35">
    <w:abstractNumId w:val="28"/>
  </w:num>
  <w:num w:numId="36">
    <w:abstractNumId w:val="11"/>
  </w:num>
  <w:num w:numId="37">
    <w:abstractNumId w:val="13"/>
  </w:num>
  <w:num w:numId="38">
    <w:abstractNumId w:val="2"/>
  </w:num>
  <w:num w:numId="39">
    <w:abstractNumId w:val="26"/>
  </w:num>
  <w:num w:numId="40">
    <w:abstractNumId w:val="3"/>
  </w:num>
  <w:num w:numId="41">
    <w:abstractNumId w:val="1"/>
  </w:num>
  <w:num w:numId="42">
    <w:abstractNumId w:val="30"/>
  </w:num>
  <w:num w:numId="43">
    <w:abstractNumId w:val="29"/>
  </w:num>
  <w:num w:numId="44">
    <w:abstractNumId w:val="29"/>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7"/>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076E"/>
    <w:rsid w:val="0001143F"/>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555"/>
    <w:rsid w:val="00020869"/>
    <w:rsid w:val="00020A18"/>
    <w:rsid w:val="00021E8D"/>
    <w:rsid w:val="000239D7"/>
    <w:rsid w:val="00023C79"/>
    <w:rsid w:val="00024227"/>
    <w:rsid w:val="0002434A"/>
    <w:rsid w:val="00024AE6"/>
    <w:rsid w:val="00024BA6"/>
    <w:rsid w:val="000252E9"/>
    <w:rsid w:val="00025532"/>
    <w:rsid w:val="00025639"/>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0A4E"/>
    <w:rsid w:val="00051773"/>
    <w:rsid w:val="0005205E"/>
    <w:rsid w:val="000535B0"/>
    <w:rsid w:val="00053777"/>
    <w:rsid w:val="00053D74"/>
    <w:rsid w:val="00054EFE"/>
    <w:rsid w:val="00054F89"/>
    <w:rsid w:val="00055938"/>
    <w:rsid w:val="00055F7A"/>
    <w:rsid w:val="00057073"/>
    <w:rsid w:val="00060CD1"/>
    <w:rsid w:val="0006184D"/>
    <w:rsid w:val="000641D1"/>
    <w:rsid w:val="000646E3"/>
    <w:rsid w:val="00066610"/>
    <w:rsid w:val="000667E0"/>
    <w:rsid w:val="00070A81"/>
    <w:rsid w:val="00071462"/>
    <w:rsid w:val="00071A99"/>
    <w:rsid w:val="00072BEF"/>
    <w:rsid w:val="00072C08"/>
    <w:rsid w:val="00072D06"/>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4105"/>
    <w:rsid w:val="00085359"/>
    <w:rsid w:val="0008542A"/>
    <w:rsid w:val="000859A4"/>
    <w:rsid w:val="00085C91"/>
    <w:rsid w:val="00086E2B"/>
    <w:rsid w:val="00086EAA"/>
    <w:rsid w:val="00087498"/>
    <w:rsid w:val="00087514"/>
    <w:rsid w:val="00087DC9"/>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BF3"/>
    <w:rsid w:val="000B1236"/>
    <w:rsid w:val="000B1437"/>
    <w:rsid w:val="000B1693"/>
    <w:rsid w:val="000B2B61"/>
    <w:rsid w:val="000B2CE3"/>
    <w:rsid w:val="000B2FE2"/>
    <w:rsid w:val="000B378F"/>
    <w:rsid w:val="000B389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2BC0"/>
    <w:rsid w:val="000E44E3"/>
    <w:rsid w:val="000E462D"/>
    <w:rsid w:val="000E48C2"/>
    <w:rsid w:val="000E5560"/>
    <w:rsid w:val="000E59A1"/>
    <w:rsid w:val="000E5D65"/>
    <w:rsid w:val="000E693E"/>
    <w:rsid w:val="000E71A5"/>
    <w:rsid w:val="000F1BBF"/>
    <w:rsid w:val="000F219C"/>
    <w:rsid w:val="000F2EB3"/>
    <w:rsid w:val="000F4598"/>
    <w:rsid w:val="000F5F9E"/>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35E"/>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CCA"/>
    <w:rsid w:val="00130642"/>
    <w:rsid w:val="001306E4"/>
    <w:rsid w:val="00130AA5"/>
    <w:rsid w:val="00130BA7"/>
    <w:rsid w:val="00132756"/>
    <w:rsid w:val="00135D98"/>
    <w:rsid w:val="00136083"/>
    <w:rsid w:val="001362C2"/>
    <w:rsid w:val="00137C1F"/>
    <w:rsid w:val="00141F78"/>
    <w:rsid w:val="00142338"/>
    <w:rsid w:val="00143012"/>
    <w:rsid w:val="00143967"/>
    <w:rsid w:val="001445AB"/>
    <w:rsid w:val="0014506E"/>
    <w:rsid w:val="001454A4"/>
    <w:rsid w:val="00147E1D"/>
    <w:rsid w:val="00150389"/>
    <w:rsid w:val="00150789"/>
    <w:rsid w:val="00150C0D"/>
    <w:rsid w:val="00151A0D"/>
    <w:rsid w:val="00151D19"/>
    <w:rsid w:val="00152866"/>
    <w:rsid w:val="00152B42"/>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E55"/>
    <w:rsid w:val="00183275"/>
    <w:rsid w:val="00184BC3"/>
    <w:rsid w:val="00184FBA"/>
    <w:rsid w:val="0018512D"/>
    <w:rsid w:val="001852E0"/>
    <w:rsid w:val="0018689B"/>
    <w:rsid w:val="00186B63"/>
    <w:rsid w:val="00186C88"/>
    <w:rsid w:val="001871B2"/>
    <w:rsid w:val="001903BA"/>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64A3"/>
    <w:rsid w:val="001A78F5"/>
    <w:rsid w:val="001A7913"/>
    <w:rsid w:val="001B0C32"/>
    <w:rsid w:val="001B234C"/>
    <w:rsid w:val="001B2379"/>
    <w:rsid w:val="001B3256"/>
    <w:rsid w:val="001B3C02"/>
    <w:rsid w:val="001B4245"/>
    <w:rsid w:val="001B5099"/>
    <w:rsid w:val="001B6BDC"/>
    <w:rsid w:val="001B6E23"/>
    <w:rsid w:val="001C085B"/>
    <w:rsid w:val="001C0C3F"/>
    <w:rsid w:val="001C19C4"/>
    <w:rsid w:val="001C1B27"/>
    <w:rsid w:val="001C1CAE"/>
    <w:rsid w:val="001C1DC2"/>
    <w:rsid w:val="001C2C24"/>
    <w:rsid w:val="001C304B"/>
    <w:rsid w:val="001C51A0"/>
    <w:rsid w:val="001C54E5"/>
    <w:rsid w:val="001C592C"/>
    <w:rsid w:val="001C5CD3"/>
    <w:rsid w:val="001D008F"/>
    <w:rsid w:val="001D0631"/>
    <w:rsid w:val="001D064E"/>
    <w:rsid w:val="001D19AB"/>
    <w:rsid w:val="001D2EB5"/>
    <w:rsid w:val="001D54C7"/>
    <w:rsid w:val="001D5945"/>
    <w:rsid w:val="001D6064"/>
    <w:rsid w:val="001D60A4"/>
    <w:rsid w:val="001D63C6"/>
    <w:rsid w:val="001D6A83"/>
    <w:rsid w:val="001D798E"/>
    <w:rsid w:val="001E0ACB"/>
    <w:rsid w:val="001E1C02"/>
    <w:rsid w:val="001E39C4"/>
    <w:rsid w:val="001E3CA0"/>
    <w:rsid w:val="001E3EC9"/>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124"/>
    <w:rsid w:val="0020054B"/>
    <w:rsid w:val="00201E21"/>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0587"/>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3B0"/>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5B94"/>
    <w:rsid w:val="00276D8F"/>
    <w:rsid w:val="00276F2E"/>
    <w:rsid w:val="00276FDC"/>
    <w:rsid w:val="0027702B"/>
    <w:rsid w:val="00277230"/>
    <w:rsid w:val="00277555"/>
    <w:rsid w:val="00277F70"/>
    <w:rsid w:val="00280FF5"/>
    <w:rsid w:val="002817BA"/>
    <w:rsid w:val="00281EF2"/>
    <w:rsid w:val="00282135"/>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C72"/>
    <w:rsid w:val="00295D44"/>
    <w:rsid w:val="00295DE7"/>
    <w:rsid w:val="0029609C"/>
    <w:rsid w:val="0029670A"/>
    <w:rsid w:val="00297081"/>
    <w:rsid w:val="0029745A"/>
    <w:rsid w:val="00297AB0"/>
    <w:rsid w:val="002A0448"/>
    <w:rsid w:val="002A1CE3"/>
    <w:rsid w:val="002A276C"/>
    <w:rsid w:val="002A28FE"/>
    <w:rsid w:val="002A3A7A"/>
    <w:rsid w:val="002A43B0"/>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93B"/>
    <w:rsid w:val="002B3A2C"/>
    <w:rsid w:val="002B3AAE"/>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7A7"/>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1BE0"/>
    <w:rsid w:val="003129F4"/>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6AE"/>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DE4"/>
    <w:rsid w:val="0037225D"/>
    <w:rsid w:val="003729E8"/>
    <w:rsid w:val="00373299"/>
    <w:rsid w:val="00373579"/>
    <w:rsid w:val="00374C7D"/>
    <w:rsid w:val="00374F4D"/>
    <w:rsid w:val="00375241"/>
    <w:rsid w:val="003756E8"/>
    <w:rsid w:val="00375BB0"/>
    <w:rsid w:val="00376142"/>
    <w:rsid w:val="0037663F"/>
    <w:rsid w:val="003771DD"/>
    <w:rsid w:val="00377B34"/>
    <w:rsid w:val="0038143A"/>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3CDA"/>
    <w:rsid w:val="003A4ABA"/>
    <w:rsid w:val="003A5891"/>
    <w:rsid w:val="003A5A6E"/>
    <w:rsid w:val="003A5E0F"/>
    <w:rsid w:val="003A6186"/>
    <w:rsid w:val="003A6534"/>
    <w:rsid w:val="003A78A7"/>
    <w:rsid w:val="003A7A6D"/>
    <w:rsid w:val="003A7E31"/>
    <w:rsid w:val="003A7F01"/>
    <w:rsid w:val="003B54CA"/>
    <w:rsid w:val="003B5CA9"/>
    <w:rsid w:val="003B62A2"/>
    <w:rsid w:val="003B6A7C"/>
    <w:rsid w:val="003B6B59"/>
    <w:rsid w:val="003B72E9"/>
    <w:rsid w:val="003B74C3"/>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7A"/>
    <w:rsid w:val="003E1CFE"/>
    <w:rsid w:val="003E5DB7"/>
    <w:rsid w:val="003E5F18"/>
    <w:rsid w:val="003E6A2E"/>
    <w:rsid w:val="003E6D0E"/>
    <w:rsid w:val="003F09F0"/>
    <w:rsid w:val="003F0CD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3711"/>
    <w:rsid w:val="00413FC2"/>
    <w:rsid w:val="004140B9"/>
    <w:rsid w:val="00414AE6"/>
    <w:rsid w:val="00414EE8"/>
    <w:rsid w:val="00416CFB"/>
    <w:rsid w:val="00416E00"/>
    <w:rsid w:val="00417006"/>
    <w:rsid w:val="00417703"/>
    <w:rsid w:val="0042006D"/>
    <w:rsid w:val="0042021B"/>
    <w:rsid w:val="00421C7F"/>
    <w:rsid w:val="00422A60"/>
    <w:rsid w:val="00422DF8"/>
    <w:rsid w:val="00422FA0"/>
    <w:rsid w:val="0042327C"/>
    <w:rsid w:val="004235DA"/>
    <w:rsid w:val="00423786"/>
    <w:rsid w:val="00423D1D"/>
    <w:rsid w:val="00423FC1"/>
    <w:rsid w:val="00424241"/>
    <w:rsid w:val="00425620"/>
    <w:rsid w:val="00425AD4"/>
    <w:rsid w:val="00427D24"/>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380"/>
    <w:rsid w:val="00445454"/>
    <w:rsid w:val="0044547C"/>
    <w:rsid w:val="00446BB3"/>
    <w:rsid w:val="00446C36"/>
    <w:rsid w:val="004471D2"/>
    <w:rsid w:val="00447D20"/>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B3F"/>
    <w:rsid w:val="004754E1"/>
    <w:rsid w:val="00475C3B"/>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3FA"/>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1B39"/>
    <w:rsid w:val="004D30E1"/>
    <w:rsid w:val="004D35FC"/>
    <w:rsid w:val="004D3F79"/>
    <w:rsid w:val="004D482C"/>
    <w:rsid w:val="004D5AC0"/>
    <w:rsid w:val="004D5FEF"/>
    <w:rsid w:val="004D680A"/>
    <w:rsid w:val="004D764F"/>
    <w:rsid w:val="004D7D33"/>
    <w:rsid w:val="004E1EBF"/>
    <w:rsid w:val="004E27AD"/>
    <w:rsid w:val="004E2B06"/>
    <w:rsid w:val="004E2D51"/>
    <w:rsid w:val="004E37B6"/>
    <w:rsid w:val="004E3AFD"/>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2386"/>
    <w:rsid w:val="00542D8A"/>
    <w:rsid w:val="0054304B"/>
    <w:rsid w:val="00543427"/>
    <w:rsid w:val="00543BF9"/>
    <w:rsid w:val="00544117"/>
    <w:rsid w:val="00544E0A"/>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6BB6"/>
    <w:rsid w:val="00577287"/>
    <w:rsid w:val="00577553"/>
    <w:rsid w:val="005777E0"/>
    <w:rsid w:val="00581562"/>
    <w:rsid w:val="0058269D"/>
    <w:rsid w:val="00583795"/>
    <w:rsid w:val="0058439D"/>
    <w:rsid w:val="00584B01"/>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373"/>
    <w:rsid w:val="005A1564"/>
    <w:rsid w:val="005A1F5B"/>
    <w:rsid w:val="005A232E"/>
    <w:rsid w:val="005A2689"/>
    <w:rsid w:val="005A3328"/>
    <w:rsid w:val="005A4E18"/>
    <w:rsid w:val="005A52D3"/>
    <w:rsid w:val="005A6845"/>
    <w:rsid w:val="005A7138"/>
    <w:rsid w:val="005A71F3"/>
    <w:rsid w:val="005A7C3F"/>
    <w:rsid w:val="005B00B6"/>
    <w:rsid w:val="005B087C"/>
    <w:rsid w:val="005B0D1E"/>
    <w:rsid w:val="005B112F"/>
    <w:rsid w:val="005B1FED"/>
    <w:rsid w:val="005B2A7B"/>
    <w:rsid w:val="005B2F33"/>
    <w:rsid w:val="005B3671"/>
    <w:rsid w:val="005B3B62"/>
    <w:rsid w:val="005B3D93"/>
    <w:rsid w:val="005B6938"/>
    <w:rsid w:val="005B6F32"/>
    <w:rsid w:val="005B7350"/>
    <w:rsid w:val="005B75F5"/>
    <w:rsid w:val="005C222C"/>
    <w:rsid w:val="005C299A"/>
    <w:rsid w:val="005C2CAF"/>
    <w:rsid w:val="005C2D60"/>
    <w:rsid w:val="005C3943"/>
    <w:rsid w:val="005C3D2C"/>
    <w:rsid w:val="005C5799"/>
    <w:rsid w:val="005C5929"/>
    <w:rsid w:val="005C637B"/>
    <w:rsid w:val="005C6B17"/>
    <w:rsid w:val="005C779C"/>
    <w:rsid w:val="005D19E4"/>
    <w:rsid w:val="005D1DF5"/>
    <w:rsid w:val="005D434A"/>
    <w:rsid w:val="005D45A0"/>
    <w:rsid w:val="005D4FF1"/>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BE7"/>
    <w:rsid w:val="00621D3A"/>
    <w:rsid w:val="00622C25"/>
    <w:rsid w:val="00623DDC"/>
    <w:rsid w:val="00623EA3"/>
    <w:rsid w:val="00623F42"/>
    <w:rsid w:val="00624026"/>
    <w:rsid w:val="006244EA"/>
    <w:rsid w:val="00624BDB"/>
    <w:rsid w:val="00625AFD"/>
    <w:rsid w:val="00625E1B"/>
    <w:rsid w:val="006272A4"/>
    <w:rsid w:val="0062746F"/>
    <w:rsid w:val="006274A1"/>
    <w:rsid w:val="00627B5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505D9"/>
    <w:rsid w:val="00650880"/>
    <w:rsid w:val="00650D78"/>
    <w:rsid w:val="00653030"/>
    <w:rsid w:val="0065578F"/>
    <w:rsid w:val="00655A5C"/>
    <w:rsid w:val="00655B83"/>
    <w:rsid w:val="00655F33"/>
    <w:rsid w:val="0065665C"/>
    <w:rsid w:val="00656AB0"/>
    <w:rsid w:val="00656C59"/>
    <w:rsid w:val="006576BD"/>
    <w:rsid w:val="006578C2"/>
    <w:rsid w:val="00661AC2"/>
    <w:rsid w:val="00661B36"/>
    <w:rsid w:val="00663207"/>
    <w:rsid w:val="00663F26"/>
    <w:rsid w:val="00666655"/>
    <w:rsid w:val="00666C54"/>
    <w:rsid w:val="00667C8B"/>
    <w:rsid w:val="00667D3E"/>
    <w:rsid w:val="006701B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44B3"/>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17E06"/>
    <w:rsid w:val="0072484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23FF"/>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4FE6"/>
    <w:rsid w:val="007851F7"/>
    <w:rsid w:val="0078775D"/>
    <w:rsid w:val="00787DB5"/>
    <w:rsid w:val="0079039F"/>
    <w:rsid w:val="007914BA"/>
    <w:rsid w:val="0079298A"/>
    <w:rsid w:val="00793368"/>
    <w:rsid w:val="0079361A"/>
    <w:rsid w:val="00793A7B"/>
    <w:rsid w:val="00793F6C"/>
    <w:rsid w:val="00794261"/>
    <w:rsid w:val="00794305"/>
    <w:rsid w:val="00794323"/>
    <w:rsid w:val="00795180"/>
    <w:rsid w:val="007966AC"/>
    <w:rsid w:val="007A02EB"/>
    <w:rsid w:val="007A0327"/>
    <w:rsid w:val="007A1080"/>
    <w:rsid w:val="007A1177"/>
    <w:rsid w:val="007A11F1"/>
    <w:rsid w:val="007A1A5F"/>
    <w:rsid w:val="007A1DA9"/>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3E"/>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95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244"/>
    <w:rsid w:val="008207CA"/>
    <w:rsid w:val="00820C0D"/>
    <w:rsid w:val="00820E34"/>
    <w:rsid w:val="008223A5"/>
    <w:rsid w:val="008225FA"/>
    <w:rsid w:val="008228A2"/>
    <w:rsid w:val="00822B17"/>
    <w:rsid w:val="008235DE"/>
    <w:rsid w:val="0082410B"/>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A0595"/>
    <w:rsid w:val="008A09BA"/>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5E3"/>
    <w:rsid w:val="008B7691"/>
    <w:rsid w:val="008C04B3"/>
    <w:rsid w:val="008C0694"/>
    <w:rsid w:val="008C06D5"/>
    <w:rsid w:val="008C07F2"/>
    <w:rsid w:val="008C1208"/>
    <w:rsid w:val="008C3158"/>
    <w:rsid w:val="008C3963"/>
    <w:rsid w:val="008C4415"/>
    <w:rsid w:val="008C48D5"/>
    <w:rsid w:val="008C4CFE"/>
    <w:rsid w:val="008D033C"/>
    <w:rsid w:val="008D0725"/>
    <w:rsid w:val="008D0B33"/>
    <w:rsid w:val="008D0B48"/>
    <w:rsid w:val="008D0D25"/>
    <w:rsid w:val="008D1526"/>
    <w:rsid w:val="008D178C"/>
    <w:rsid w:val="008D2273"/>
    <w:rsid w:val="008D24BE"/>
    <w:rsid w:val="008D38EE"/>
    <w:rsid w:val="008D4B2A"/>
    <w:rsid w:val="008D70C5"/>
    <w:rsid w:val="008D75E7"/>
    <w:rsid w:val="008D7BFC"/>
    <w:rsid w:val="008E0791"/>
    <w:rsid w:val="008E094D"/>
    <w:rsid w:val="008E0D06"/>
    <w:rsid w:val="008E152A"/>
    <w:rsid w:val="008E176A"/>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03"/>
    <w:rsid w:val="00914FCF"/>
    <w:rsid w:val="00914FDF"/>
    <w:rsid w:val="009153C1"/>
    <w:rsid w:val="0091599A"/>
    <w:rsid w:val="00916B08"/>
    <w:rsid w:val="00917444"/>
    <w:rsid w:val="00917B8D"/>
    <w:rsid w:val="00917EB1"/>
    <w:rsid w:val="00920FA5"/>
    <w:rsid w:val="00921109"/>
    <w:rsid w:val="0092115A"/>
    <w:rsid w:val="00921436"/>
    <w:rsid w:val="009224C5"/>
    <w:rsid w:val="009233BF"/>
    <w:rsid w:val="00923433"/>
    <w:rsid w:val="00923840"/>
    <w:rsid w:val="00923961"/>
    <w:rsid w:val="009239BB"/>
    <w:rsid w:val="00923BD9"/>
    <w:rsid w:val="0092433B"/>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1F5"/>
    <w:rsid w:val="009338C9"/>
    <w:rsid w:val="009346F9"/>
    <w:rsid w:val="00934A24"/>
    <w:rsid w:val="009354B9"/>
    <w:rsid w:val="00935A0D"/>
    <w:rsid w:val="00935CC9"/>
    <w:rsid w:val="00936419"/>
    <w:rsid w:val="00936BED"/>
    <w:rsid w:val="00936E01"/>
    <w:rsid w:val="00937737"/>
    <w:rsid w:val="00940803"/>
    <w:rsid w:val="00940FFE"/>
    <w:rsid w:val="009411A0"/>
    <w:rsid w:val="00942B6C"/>
    <w:rsid w:val="00943B74"/>
    <w:rsid w:val="00943EEC"/>
    <w:rsid w:val="0094486F"/>
    <w:rsid w:val="00944A83"/>
    <w:rsid w:val="00944CA2"/>
    <w:rsid w:val="009457D7"/>
    <w:rsid w:val="009458C7"/>
    <w:rsid w:val="0094714C"/>
    <w:rsid w:val="009472B3"/>
    <w:rsid w:val="00947905"/>
    <w:rsid w:val="00947F35"/>
    <w:rsid w:val="009500DD"/>
    <w:rsid w:val="00950390"/>
    <w:rsid w:val="00951598"/>
    <w:rsid w:val="00952919"/>
    <w:rsid w:val="009542AC"/>
    <w:rsid w:val="00954A59"/>
    <w:rsid w:val="00955ADE"/>
    <w:rsid w:val="00957181"/>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A47"/>
    <w:rsid w:val="009737A5"/>
    <w:rsid w:val="00974437"/>
    <w:rsid w:val="00974C3A"/>
    <w:rsid w:val="009752BA"/>
    <w:rsid w:val="00975A2A"/>
    <w:rsid w:val="00975D23"/>
    <w:rsid w:val="00975EB9"/>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52C"/>
    <w:rsid w:val="009A1902"/>
    <w:rsid w:val="009A1A3F"/>
    <w:rsid w:val="009A1E3F"/>
    <w:rsid w:val="009A34EE"/>
    <w:rsid w:val="009A3ADA"/>
    <w:rsid w:val="009A41C0"/>
    <w:rsid w:val="009A4BD3"/>
    <w:rsid w:val="009A52D1"/>
    <w:rsid w:val="009A6863"/>
    <w:rsid w:val="009A6A8A"/>
    <w:rsid w:val="009A78A9"/>
    <w:rsid w:val="009A78F0"/>
    <w:rsid w:val="009A7C52"/>
    <w:rsid w:val="009B08DD"/>
    <w:rsid w:val="009B299F"/>
    <w:rsid w:val="009B29BB"/>
    <w:rsid w:val="009B3353"/>
    <w:rsid w:val="009B3BD2"/>
    <w:rsid w:val="009B3C51"/>
    <w:rsid w:val="009B40B2"/>
    <w:rsid w:val="009B498E"/>
    <w:rsid w:val="009B5319"/>
    <w:rsid w:val="009B55B6"/>
    <w:rsid w:val="009B55C4"/>
    <w:rsid w:val="009B5C1F"/>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879"/>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2625"/>
    <w:rsid w:val="009F3947"/>
    <w:rsid w:val="009F4D23"/>
    <w:rsid w:val="009F5C19"/>
    <w:rsid w:val="009F69BA"/>
    <w:rsid w:val="009F6E82"/>
    <w:rsid w:val="009F704F"/>
    <w:rsid w:val="00A00110"/>
    <w:rsid w:val="00A0033C"/>
    <w:rsid w:val="00A00BC6"/>
    <w:rsid w:val="00A014EE"/>
    <w:rsid w:val="00A01821"/>
    <w:rsid w:val="00A0225D"/>
    <w:rsid w:val="00A037CB"/>
    <w:rsid w:val="00A0469A"/>
    <w:rsid w:val="00A04B89"/>
    <w:rsid w:val="00A04EB0"/>
    <w:rsid w:val="00A05063"/>
    <w:rsid w:val="00A075F7"/>
    <w:rsid w:val="00A076B7"/>
    <w:rsid w:val="00A10E2D"/>
    <w:rsid w:val="00A11324"/>
    <w:rsid w:val="00A114F6"/>
    <w:rsid w:val="00A1201F"/>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56C"/>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1004"/>
    <w:rsid w:val="00A51357"/>
    <w:rsid w:val="00A51D2C"/>
    <w:rsid w:val="00A52589"/>
    <w:rsid w:val="00A52C18"/>
    <w:rsid w:val="00A536A0"/>
    <w:rsid w:val="00A53CB1"/>
    <w:rsid w:val="00A5404F"/>
    <w:rsid w:val="00A55D42"/>
    <w:rsid w:val="00A55E21"/>
    <w:rsid w:val="00A57AFC"/>
    <w:rsid w:val="00A6004F"/>
    <w:rsid w:val="00A6220A"/>
    <w:rsid w:val="00A63BF9"/>
    <w:rsid w:val="00A64A07"/>
    <w:rsid w:val="00A650DC"/>
    <w:rsid w:val="00A654F7"/>
    <w:rsid w:val="00A65F65"/>
    <w:rsid w:val="00A66299"/>
    <w:rsid w:val="00A67754"/>
    <w:rsid w:val="00A67ED9"/>
    <w:rsid w:val="00A71036"/>
    <w:rsid w:val="00A717E4"/>
    <w:rsid w:val="00A71A51"/>
    <w:rsid w:val="00A72EE6"/>
    <w:rsid w:val="00A73C64"/>
    <w:rsid w:val="00A744CF"/>
    <w:rsid w:val="00A757D4"/>
    <w:rsid w:val="00A7641B"/>
    <w:rsid w:val="00A767EF"/>
    <w:rsid w:val="00A76FB1"/>
    <w:rsid w:val="00A77111"/>
    <w:rsid w:val="00A77810"/>
    <w:rsid w:val="00A81037"/>
    <w:rsid w:val="00A81140"/>
    <w:rsid w:val="00A81C19"/>
    <w:rsid w:val="00A82448"/>
    <w:rsid w:val="00A8620C"/>
    <w:rsid w:val="00A86819"/>
    <w:rsid w:val="00A86855"/>
    <w:rsid w:val="00A8711C"/>
    <w:rsid w:val="00A900E2"/>
    <w:rsid w:val="00A90703"/>
    <w:rsid w:val="00A90CB4"/>
    <w:rsid w:val="00A917E6"/>
    <w:rsid w:val="00A91A65"/>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19B2"/>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86E"/>
    <w:rsid w:val="00AC2D4B"/>
    <w:rsid w:val="00AC3EA4"/>
    <w:rsid w:val="00AC3EC5"/>
    <w:rsid w:val="00AC3EFD"/>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123"/>
    <w:rsid w:val="00AF3B9F"/>
    <w:rsid w:val="00AF4439"/>
    <w:rsid w:val="00AF4BD7"/>
    <w:rsid w:val="00AF55A6"/>
    <w:rsid w:val="00AF5D61"/>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41CE"/>
    <w:rsid w:val="00B44C3E"/>
    <w:rsid w:val="00B44DA3"/>
    <w:rsid w:val="00B461C1"/>
    <w:rsid w:val="00B46853"/>
    <w:rsid w:val="00B5061D"/>
    <w:rsid w:val="00B5114C"/>
    <w:rsid w:val="00B518F7"/>
    <w:rsid w:val="00B51A2C"/>
    <w:rsid w:val="00B52026"/>
    <w:rsid w:val="00B5328A"/>
    <w:rsid w:val="00B5510F"/>
    <w:rsid w:val="00B566EA"/>
    <w:rsid w:val="00B57587"/>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1191"/>
    <w:rsid w:val="00BD1625"/>
    <w:rsid w:val="00BD1943"/>
    <w:rsid w:val="00BD1BDB"/>
    <w:rsid w:val="00BD245D"/>
    <w:rsid w:val="00BD24F0"/>
    <w:rsid w:val="00BD2E7D"/>
    <w:rsid w:val="00BD3667"/>
    <w:rsid w:val="00BD3AD2"/>
    <w:rsid w:val="00BD428D"/>
    <w:rsid w:val="00BD4B1F"/>
    <w:rsid w:val="00BD5EA7"/>
    <w:rsid w:val="00BD6857"/>
    <w:rsid w:val="00BD6BED"/>
    <w:rsid w:val="00BD71EB"/>
    <w:rsid w:val="00BD7483"/>
    <w:rsid w:val="00BD7E57"/>
    <w:rsid w:val="00BE097D"/>
    <w:rsid w:val="00BE0E74"/>
    <w:rsid w:val="00BE1D82"/>
    <w:rsid w:val="00BE1DBF"/>
    <w:rsid w:val="00BE226E"/>
    <w:rsid w:val="00BE28D9"/>
    <w:rsid w:val="00BE3B2F"/>
    <w:rsid w:val="00BE421A"/>
    <w:rsid w:val="00BE66D6"/>
    <w:rsid w:val="00BE67A1"/>
    <w:rsid w:val="00BE732D"/>
    <w:rsid w:val="00BF0540"/>
    <w:rsid w:val="00BF0748"/>
    <w:rsid w:val="00BF0B64"/>
    <w:rsid w:val="00BF212E"/>
    <w:rsid w:val="00BF330A"/>
    <w:rsid w:val="00BF33D5"/>
    <w:rsid w:val="00BF4083"/>
    <w:rsid w:val="00BF42CF"/>
    <w:rsid w:val="00BF469C"/>
    <w:rsid w:val="00BF558C"/>
    <w:rsid w:val="00BF685A"/>
    <w:rsid w:val="00BF687C"/>
    <w:rsid w:val="00BF6B39"/>
    <w:rsid w:val="00BF70BE"/>
    <w:rsid w:val="00C0076A"/>
    <w:rsid w:val="00C0130F"/>
    <w:rsid w:val="00C0296E"/>
    <w:rsid w:val="00C0590E"/>
    <w:rsid w:val="00C05950"/>
    <w:rsid w:val="00C06929"/>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2D14"/>
    <w:rsid w:val="00C4317A"/>
    <w:rsid w:val="00C45222"/>
    <w:rsid w:val="00C4591F"/>
    <w:rsid w:val="00C459AC"/>
    <w:rsid w:val="00C4622D"/>
    <w:rsid w:val="00C46263"/>
    <w:rsid w:val="00C46981"/>
    <w:rsid w:val="00C470AF"/>
    <w:rsid w:val="00C472F7"/>
    <w:rsid w:val="00C47A56"/>
    <w:rsid w:val="00C47D1B"/>
    <w:rsid w:val="00C503FF"/>
    <w:rsid w:val="00C505E8"/>
    <w:rsid w:val="00C50D46"/>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C9E"/>
    <w:rsid w:val="00C66CFB"/>
    <w:rsid w:val="00C66EB1"/>
    <w:rsid w:val="00C673D1"/>
    <w:rsid w:val="00C71059"/>
    <w:rsid w:val="00C716E5"/>
    <w:rsid w:val="00C71814"/>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A07FF"/>
    <w:rsid w:val="00CA0F7D"/>
    <w:rsid w:val="00CA30DF"/>
    <w:rsid w:val="00CA448A"/>
    <w:rsid w:val="00CA456C"/>
    <w:rsid w:val="00CA460D"/>
    <w:rsid w:val="00CA666E"/>
    <w:rsid w:val="00CA66DF"/>
    <w:rsid w:val="00CA6802"/>
    <w:rsid w:val="00CA7476"/>
    <w:rsid w:val="00CA7612"/>
    <w:rsid w:val="00CA7C1E"/>
    <w:rsid w:val="00CA7FE3"/>
    <w:rsid w:val="00CB0565"/>
    <w:rsid w:val="00CB1D5A"/>
    <w:rsid w:val="00CB2A57"/>
    <w:rsid w:val="00CB2B65"/>
    <w:rsid w:val="00CB45F9"/>
    <w:rsid w:val="00CB4E8D"/>
    <w:rsid w:val="00CB57FD"/>
    <w:rsid w:val="00CB5AB5"/>
    <w:rsid w:val="00CB63FB"/>
    <w:rsid w:val="00CB6D69"/>
    <w:rsid w:val="00CB6E8B"/>
    <w:rsid w:val="00CB703A"/>
    <w:rsid w:val="00CB7E67"/>
    <w:rsid w:val="00CC0C5D"/>
    <w:rsid w:val="00CC0EE1"/>
    <w:rsid w:val="00CC18AB"/>
    <w:rsid w:val="00CC22DD"/>
    <w:rsid w:val="00CC2BF2"/>
    <w:rsid w:val="00CC30A8"/>
    <w:rsid w:val="00CC3204"/>
    <w:rsid w:val="00CC3C9F"/>
    <w:rsid w:val="00CC4A8B"/>
    <w:rsid w:val="00CC5E23"/>
    <w:rsid w:val="00CC5EF2"/>
    <w:rsid w:val="00CC77E3"/>
    <w:rsid w:val="00CD031B"/>
    <w:rsid w:val="00CD04A8"/>
    <w:rsid w:val="00CD0985"/>
    <w:rsid w:val="00CD2AE3"/>
    <w:rsid w:val="00CD4A97"/>
    <w:rsid w:val="00CD4D23"/>
    <w:rsid w:val="00CD50FB"/>
    <w:rsid w:val="00CD55AE"/>
    <w:rsid w:val="00CD57CA"/>
    <w:rsid w:val="00CD5ED4"/>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150E"/>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35FA"/>
    <w:rsid w:val="00D03E56"/>
    <w:rsid w:val="00D049A0"/>
    <w:rsid w:val="00D052AE"/>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3E6"/>
    <w:rsid w:val="00D562E7"/>
    <w:rsid w:val="00D567B8"/>
    <w:rsid w:val="00D5723A"/>
    <w:rsid w:val="00D61B15"/>
    <w:rsid w:val="00D62D57"/>
    <w:rsid w:val="00D63904"/>
    <w:rsid w:val="00D64514"/>
    <w:rsid w:val="00D649B8"/>
    <w:rsid w:val="00D64A87"/>
    <w:rsid w:val="00D654A8"/>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6BD"/>
    <w:rsid w:val="00D83994"/>
    <w:rsid w:val="00D83CE5"/>
    <w:rsid w:val="00D8465C"/>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EA2"/>
    <w:rsid w:val="00DD625F"/>
    <w:rsid w:val="00DD65CC"/>
    <w:rsid w:val="00DD6C50"/>
    <w:rsid w:val="00DD747F"/>
    <w:rsid w:val="00DE015D"/>
    <w:rsid w:val="00DE03DC"/>
    <w:rsid w:val="00DE0A65"/>
    <w:rsid w:val="00DE0BC1"/>
    <w:rsid w:val="00DE1D18"/>
    <w:rsid w:val="00DE23D2"/>
    <w:rsid w:val="00DE37CF"/>
    <w:rsid w:val="00DE3D5F"/>
    <w:rsid w:val="00DE3FBD"/>
    <w:rsid w:val="00DE43AE"/>
    <w:rsid w:val="00DE4508"/>
    <w:rsid w:val="00DE4783"/>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E00BFD"/>
    <w:rsid w:val="00E01862"/>
    <w:rsid w:val="00E0197E"/>
    <w:rsid w:val="00E020A1"/>
    <w:rsid w:val="00E023C9"/>
    <w:rsid w:val="00E02A38"/>
    <w:rsid w:val="00E02B90"/>
    <w:rsid w:val="00E02C5A"/>
    <w:rsid w:val="00E03293"/>
    <w:rsid w:val="00E03758"/>
    <w:rsid w:val="00E04B3C"/>
    <w:rsid w:val="00E0566E"/>
    <w:rsid w:val="00E05C70"/>
    <w:rsid w:val="00E05C8E"/>
    <w:rsid w:val="00E05DED"/>
    <w:rsid w:val="00E06941"/>
    <w:rsid w:val="00E06C29"/>
    <w:rsid w:val="00E07911"/>
    <w:rsid w:val="00E10D95"/>
    <w:rsid w:val="00E12EF6"/>
    <w:rsid w:val="00E1303E"/>
    <w:rsid w:val="00E136DD"/>
    <w:rsid w:val="00E13E29"/>
    <w:rsid w:val="00E143B4"/>
    <w:rsid w:val="00E16244"/>
    <w:rsid w:val="00E162C7"/>
    <w:rsid w:val="00E16369"/>
    <w:rsid w:val="00E16AC1"/>
    <w:rsid w:val="00E17BE3"/>
    <w:rsid w:val="00E2007F"/>
    <w:rsid w:val="00E20329"/>
    <w:rsid w:val="00E207FE"/>
    <w:rsid w:val="00E209C5"/>
    <w:rsid w:val="00E20B6F"/>
    <w:rsid w:val="00E21052"/>
    <w:rsid w:val="00E21313"/>
    <w:rsid w:val="00E2306B"/>
    <w:rsid w:val="00E243C0"/>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9D3"/>
    <w:rsid w:val="00E619AC"/>
    <w:rsid w:val="00E61E9D"/>
    <w:rsid w:val="00E62064"/>
    <w:rsid w:val="00E625A0"/>
    <w:rsid w:val="00E62DB9"/>
    <w:rsid w:val="00E62DC6"/>
    <w:rsid w:val="00E63C09"/>
    <w:rsid w:val="00E640ED"/>
    <w:rsid w:val="00E64143"/>
    <w:rsid w:val="00E64976"/>
    <w:rsid w:val="00E6514E"/>
    <w:rsid w:val="00E65A1F"/>
    <w:rsid w:val="00E65C80"/>
    <w:rsid w:val="00E66AC9"/>
    <w:rsid w:val="00E66CA0"/>
    <w:rsid w:val="00E70DDE"/>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B7D44"/>
    <w:rsid w:val="00EC0103"/>
    <w:rsid w:val="00EC088B"/>
    <w:rsid w:val="00EC35B4"/>
    <w:rsid w:val="00EC3643"/>
    <w:rsid w:val="00EC5949"/>
    <w:rsid w:val="00EC6134"/>
    <w:rsid w:val="00EC692E"/>
    <w:rsid w:val="00EC75E9"/>
    <w:rsid w:val="00ED05A8"/>
    <w:rsid w:val="00ED125A"/>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1988"/>
    <w:rsid w:val="00EF35FA"/>
    <w:rsid w:val="00EF3FA7"/>
    <w:rsid w:val="00EF4435"/>
    <w:rsid w:val="00EF507D"/>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98F"/>
    <w:rsid w:val="00F216D7"/>
    <w:rsid w:val="00F21BC2"/>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22EA"/>
    <w:rsid w:val="00F32BCB"/>
    <w:rsid w:val="00F32E94"/>
    <w:rsid w:val="00F3329C"/>
    <w:rsid w:val="00F35F1D"/>
    <w:rsid w:val="00F36631"/>
    <w:rsid w:val="00F3676C"/>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B54"/>
    <w:rsid w:val="00F70E4A"/>
    <w:rsid w:val="00F732D4"/>
    <w:rsid w:val="00F743AF"/>
    <w:rsid w:val="00F75810"/>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185"/>
    <w:rsid w:val="00FA62D8"/>
    <w:rsid w:val="00FA6732"/>
    <w:rsid w:val="00FA7275"/>
    <w:rsid w:val="00FA7B5A"/>
    <w:rsid w:val="00FA7FCA"/>
    <w:rsid w:val="00FA7FF8"/>
    <w:rsid w:val="00FB1D01"/>
    <w:rsid w:val="00FB1D39"/>
    <w:rsid w:val="00FB204D"/>
    <w:rsid w:val="00FB3A38"/>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04DF"/>
    <w:rsid w:val="00FE1A69"/>
    <w:rsid w:val="00FE1B57"/>
    <w:rsid w:val="00FE1F79"/>
    <w:rsid w:val="00FE2DB0"/>
    <w:rsid w:val="00FE43BA"/>
    <w:rsid w:val="00FE5006"/>
    <w:rsid w:val="00FE516D"/>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B4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10"/>
    <w:basedOn w:val="Fuentedeprrafopredeter"/>
    <w:rsid w:val="00950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1040883">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0191977">
      <w:bodyDiv w:val="1"/>
      <w:marLeft w:val="0"/>
      <w:marRight w:val="0"/>
      <w:marTop w:val="0"/>
      <w:marBottom w:val="0"/>
      <w:divBdr>
        <w:top w:val="none" w:sz="0" w:space="0" w:color="auto"/>
        <w:left w:val="none" w:sz="0" w:space="0" w:color="auto"/>
        <w:bottom w:val="none" w:sz="0" w:space="0" w:color="auto"/>
        <w:right w:val="none" w:sz="0" w:space="0" w:color="auto"/>
      </w:divBdr>
    </w:div>
    <w:div w:id="483742246">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499085264">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4581872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568974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1614495">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56188280">
      <w:bodyDiv w:val="1"/>
      <w:marLeft w:val="0"/>
      <w:marRight w:val="0"/>
      <w:marTop w:val="0"/>
      <w:marBottom w:val="0"/>
      <w:divBdr>
        <w:top w:val="none" w:sz="0" w:space="0" w:color="auto"/>
        <w:left w:val="none" w:sz="0" w:space="0" w:color="auto"/>
        <w:bottom w:val="none" w:sz="0" w:space="0" w:color="auto"/>
        <w:right w:val="none" w:sz="0" w:space="0" w:color="auto"/>
      </w:divBdr>
    </w:div>
    <w:div w:id="1159270881">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9654992">
      <w:bodyDiv w:val="1"/>
      <w:marLeft w:val="0"/>
      <w:marRight w:val="0"/>
      <w:marTop w:val="0"/>
      <w:marBottom w:val="0"/>
      <w:divBdr>
        <w:top w:val="none" w:sz="0" w:space="0" w:color="auto"/>
        <w:left w:val="none" w:sz="0" w:space="0" w:color="auto"/>
        <w:bottom w:val="none" w:sz="0" w:space="0" w:color="auto"/>
        <w:right w:val="none" w:sz="0" w:space="0" w:color="auto"/>
      </w:divBdr>
      <w:divsChild>
        <w:div w:id="435443827">
          <w:marLeft w:val="0"/>
          <w:marRight w:val="0"/>
          <w:marTop w:val="0"/>
          <w:marBottom w:val="0"/>
          <w:divBdr>
            <w:top w:val="none" w:sz="0" w:space="0" w:color="auto"/>
            <w:left w:val="none" w:sz="0" w:space="0" w:color="auto"/>
            <w:bottom w:val="none" w:sz="0" w:space="0" w:color="auto"/>
            <w:right w:val="none" w:sz="0" w:space="0" w:color="auto"/>
          </w:divBdr>
        </w:div>
      </w:divsChild>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9747794">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5A667-4938-4491-9F24-039C261F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54</Pages>
  <Words>10025</Words>
  <Characters>55138</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2022-10-26T18:07:00Z</cp:lastPrinted>
  <dcterms:created xsi:type="dcterms:W3CDTF">2023-03-21T23:59:00Z</dcterms:created>
  <dcterms:modified xsi:type="dcterms:W3CDTF">2023-04-10T22:02:00Z</dcterms:modified>
</cp:coreProperties>
</file>