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69DF1"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0A1DE9">
        <w:rPr>
          <w:rFonts w:ascii="Palatino Linotype" w:eastAsia="Palatino Linotype" w:hAnsi="Palatino Linotype" w:cs="Palatino Linotype"/>
          <w:b/>
        </w:rPr>
        <w:t>tres de octubre de dos mil veintitrés</w:t>
      </w:r>
      <w:r w:rsidRPr="000A1DE9">
        <w:rPr>
          <w:rFonts w:ascii="Palatino Linotype" w:eastAsia="Palatino Linotype" w:hAnsi="Palatino Linotype" w:cs="Palatino Linotype"/>
        </w:rPr>
        <w:t xml:space="preserve">. </w:t>
      </w:r>
    </w:p>
    <w:p w14:paraId="1F960317" w14:textId="0D0C2CA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Vistos</w:t>
      </w:r>
      <w:r w:rsidRPr="000A1DE9">
        <w:rPr>
          <w:rFonts w:ascii="Palatino Linotype" w:eastAsia="Palatino Linotype" w:hAnsi="Palatino Linotype" w:cs="Palatino Linotype"/>
        </w:rPr>
        <w:t xml:space="preserve"> los expedientes formados con motivo de los recursos de revisión </w:t>
      </w:r>
      <w:r w:rsidRPr="000A1DE9">
        <w:rPr>
          <w:rFonts w:ascii="Palatino Linotype" w:eastAsia="Palatino Linotype" w:hAnsi="Palatino Linotype" w:cs="Palatino Linotype"/>
          <w:b/>
        </w:rPr>
        <w:t xml:space="preserve">01379/INFOEM/IP/RR/2023, 01380/INFOEM/IP/RR/2023, 01381/INFOEM/IP/RR/2023, 01382/INFOEM/IP/RR/2023,  01383/INFOEM/IP/RR/2023, 01384/INFOEM/IP/RR/2023, 01456/INFOEM/IP/RR/2023, 01457/INFOEM/IP/RR/2023, 01458/INFOEM/IP/RR/2023, 01459/INFOEM/IP/RR/2023, 01460/INFOEM/IP/RR/2023, 01461/INFOEM/IP/RR/2023, 01462/INFOEM/IP/RR/2023,  01463/INFOEM/IP/RR/2023 y 01464/INFOEM/IP/RR/2023 acumulados, </w:t>
      </w:r>
      <w:r w:rsidRPr="000A1DE9">
        <w:rPr>
          <w:rFonts w:ascii="Palatino Linotype" w:eastAsia="Palatino Linotype" w:hAnsi="Palatino Linotype" w:cs="Palatino Linotype"/>
        </w:rPr>
        <w:t>interpuestos por</w:t>
      </w:r>
      <w:r w:rsidRPr="000A1DE9">
        <w:rPr>
          <w:rFonts w:ascii="Palatino Linotype" w:eastAsia="Palatino Linotype" w:hAnsi="Palatino Linotype" w:cs="Palatino Linotype"/>
          <w:b/>
        </w:rPr>
        <w:t xml:space="preserve"> </w:t>
      </w:r>
      <w:r w:rsidR="00202AAF">
        <w:rPr>
          <w:rFonts w:ascii="Palatino Linotype" w:eastAsia="Palatino Linotype" w:hAnsi="Palatino Linotype" w:cs="Palatino Linotype"/>
          <w:b/>
        </w:rPr>
        <w:t>XXXXX XXXXXX XXXXXXXXX</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quien en lo sucesivo</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será identificado como </w:t>
      </w:r>
      <w:r w:rsidRPr="000A1DE9">
        <w:rPr>
          <w:rFonts w:ascii="Palatino Linotype" w:eastAsia="Palatino Linotype" w:hAnsi="Palatino Linotype" w:cs="Palatino Linotype"/>
          <w:b/>
        </w:rPr>
        <w:t>la parte Recurrente,</w:t>
      </w:r>
      <w:r w:rsidRPr="000A1DE9">
        <w:rPr>
          <w:rFonts w:ascii="Palatino Linotype" w:eastAsia="Palatino Linotype" w:hAnsi="Palatino Linotype" w:cs="Palatino Linotype"/>
        </w:rPr>
        <w:t xml:space="preserve"> en contra de las respuestas en las solicitudes de información con número de folio </w:t>
      </w:r>
      <w:r w:rsidRPr="000A1DE9">
        <w:rPr>
          <w:rFonts w:ascii="Palatino Linotype" w:eastAsia="Palatino Linotype" w:hAnsi="Palatino Linotype" w:cs="Palatino Linotype"/>
          <w:b/>
        </w:rPr>
        <w:t>00423/TOLUCA/IP/2023, 00422/TOLUCA/IP/2023, 00421/TOLUCA/IP/2023, 00420/TOLUCA/IP/2023, 00410/TOLUCA/IP/2023, 00409/TOLUCA/IP/2023, 00419/TOLUCA/IP/2023, 00418/TOLUCA/IP/2023, 00417/TOLUCA/IP/2023,</w:t>
      </w:r>
      <w:r w:rsidRPr="000A1DE9">
        <w:t xml:space="preserve"> </w:t>
      </w:r>
      <w:r w:rsidRPr="000A1DE9">
        <w:rPr>
          <w:rFonts w:ascii="Palatino Linotype" w:eastAsia="Palatino Linotype" w:hAnsi="Palatino Linotype" w:cs="Palatino Linotype"/>
          <w:b/>
        </w:rPr>
        <w:t>00415/TOLUCA/IP/2023, 00416/TOLUCA/IP/2023,  00414/TOLUCA/IP/2023,</w:t>
      </w:r>
      <w:r w:rsidRPr="000A1DE9">
        <w:t xml:space="preserve"> </w:t>
      </w:r>
      <w:r w:rsidRPr="000A1DE9">
        <w:rPr>
          <w:rFonts w:ascii="Palatino Linotype" w:eastAsia="Palatino Linotype" w:hAnsi="Palatino Linotype" w:cs="Palatino Linotype"/>
          <w:b/>
        </w:rPr>
        <w:t xml:space="preserve">00413/TOLUCA/IP/2023, 00412/TOLUCA/IP/2023 y  00411/TOLUCA/IP/2023 </w:t>
      </w:r>
      <w:r w:rsidRPr="000A1DE9">
        <w:rPr>
          <w:rFonts w:ascii="Palatino Linotype" w:eastAsia="Palatino Linotype" w:hAnsi="Palatino Linotype" w:cs="Palatino Linotype"/>
        </w:rPr>
        <w:t>por parte</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del </w:t>
      </w:r>
      <w:r w:rsidRPr="000A1DE9">
        <w:rPr>
          <w:rFonts w:ascii="Palatino Linotype" w:eastAsia="Palatino Linotype" w:hAnsi="Palatino Linotype" w:cs="Palatino Linotype"/>
          <w:b/>
        </w:rPr>
        <w:t xml:space="preserve">Ayuntamiento de Toluca, </w:t>
      </w:r>
      <w:r w:rsidRPr="000A1DE9">
        <w:rPr>
          <w:rFonts w:ascii="Palatino Linotype" w:eastAsia="Palatino Linotype" w:hAnsi="Palatino Linotype" w:cs="Palatino Linotype"/>
        </w:rPr>
        <w:t xml:space="preserve">en lo sucesivo el </w:t>
      </w:r>
      <w:r w:rsidRPr="000A1DE9">
        <w:rPr>
          <w:rFonts w:ascii="Palatino Linotype" w:eastAsia="Palatino Linotype" w:hAnsi="Palatino Linotype" w:cs="Palatino Linotype"/>
          <w:b/>
        </w:rPr>
        <w:t xml:space="preserve">Sujeto Obligado, </w:t>
      </w:r>
      <w:r w:rsidRPr="000A1DE9">
        <w:rPr>
          <w:rFonts w:ascii="Palatino Linotype" w:eastAsia="Palatino Linotype" w:hAnsi="Palatino Linotype" w:cs="Palatino Linotype"/>
        </w:rPr>
        <w:t xml:space="preserve">se procede a dictar la presente resolución con base en los siguientes: </w:t>
      </w:r>
    </w:p>
    <w:p w14:paraId="59014958" w14:textId="77777777" w:rsidR="00296992" w:rsidRPr="000A1DE9" w:rsidRDefault="00D96C9D">
      <w:pPr>
        <w:spacing w:before="240" w:after="240"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I. A N T E C E D E N T E S</w:t>
      </w:r>
    </w:p>
    <w:p w14:paraId="21679375" w14:textId="77777777" w:rsidR="00296992" w:rsidRPr="000A1DE9" w:rsidRDefault="00D96C9D">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0A1DE9">
        <w:rPr>
          <w:rFonts w:ascii="Palatino Linotype" w:eastAsia="Palatino Linotype" w:hAnsi="Palatino Linotype" w:cs="Palatino Linotype"/>
          <w:b/>
        </w:rPr>
        <w:lastRenderedPageBreak/>
        <w:t>1. Solicitudes de acceso a la información.</w:t>
      </w:r>
      <w:r w:rsidRPr="000A1DE9">
        <w:rPr>
          <w:rFonts w:ascii="Palatino Linotype" w:eastAsia="Palatino Linotype" w:hAnsi="Palatino Linotype" w:cs="Palatino Linotype"/>
        </w:rPr>
        <w:t xml:space="preserve"> El </w:t>
      </w:r>
      <w:r w:rsidRPr="000A1DE9">
        <w:rPr>
          <w:rFonts w:ascii="Palatino Linotype" w:eastAsia="Palatino Linotype" w:hAnsi="Palatino Linotype" w:cs="Palatino Linotype"/>
          <w:b/>
        </w:rPr>
        <w:t>siete de febrero de dos mil veintitrés,</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 xml:space="preserve">la parte Recurrente </w:t>
      </w:r>
      <w:r w:rsidRPr="000A1DE9">
        <w:rPr>
          <w:rFonts w:ascii="Palatino Linotype" w:eastAsia="Palatino Linotype" w:hAnsi="Palatino Linotype" w:cs="Palatino Linotype"/>
        </w:rPr>
        <w:t>formuló solicitudes de acceso a información pública a través del Sistema de Acceso a la Información Mexiquense (</w:t>
      </w:r>
      <w:r w:rsidRPr="000A1DE9">
        <w:rPr>
          <w:rFonts w:ascii="Palatino Linotype" w:eastAsia="Palatino Linotype" w:hAnsi="Palatino Linotype" w:cs="Palatino Linotype"/>
          <w:b/>
        </w:rPr>
        <w:t>SAIMEX),</w:t>
      </w:r>
      <w:r w:rsidRPr="000A1DE9">
        <w:rPr>
          <w:rFonts w:ascii="Palatino Linotype" w:eastAsia="Palatino Linotype" w:hAnsi="Palatino Linotype" w:cs="Palatino Linotype"/>
        </w:rPr>
        <w:t xml:space="preserve"> en las que requirió lo siguiente:</w:t>
      </w:r>
    </w:p>
    <w:tbl>
      <w:tblPr>
        <w:tblStyle w:val="afff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296992" w:rsidRPr="000A1DE9" w14:paraId="19DD2A38" w14:textId="77777777">
        <w:tc>
          <w:tcPr>
            <w:tcW w:w="3823" w:type="dxa"/>
            <w:shd w:val="clear" w:color="auto" w:fill="DDD9C4"/>
          </w:tcPr>
          <w:p w14:paraId="1D90A4DB" w14:textId="77777777" w:rsidR="00296992" w:rsidRPr="000A1DE9" w:rsidRDefault="00D96C9D">
            <w:pPr>
              <w:spacing w:before="240" w:after="240"/>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t>Número de solicitud y recurso de revisión</w:t>
            </w:r>
          </w:p>
        </w:tc>
        <w:tc>
          <w:tcPr>
            <w:tcW w:w="5098" w:type="dxa"/>
            <w:shd w:val="clear" w:color="auto" w:fill="DDD9C4"/>
          </w:tcPr>
          <w:p w14:paraId="5111259F" w14:textId="77777777" w:rsidR="00296992" w:rsidRPr="000A1DE9" w:rsidRDefault="00D96C9D">
            <w:pPr>
              <w:spacing w:before="240" w:after="240"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t>Información requerida</w:t>
            </w:r>
          </w:p>
        </w:tc>
      </w:tr>
      <w:tr w:rsidR="00296992" w:rsidRPr="000A1DE9" w14:paraId="0789B40A" w14:textId="77777777">
        <w:tc>
          <w:tcPr>
            <w:tcW w:w="3823" w:type="dxa"/>
          </w:tcPr>
          <w:p w14:paraId="54A95792"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00423/TOLUCA/IP/2023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correspondiente al Recurso de Revisión</w:t>
            </w:r>
            <w:r w:rsidRPr="000A1DE9">
              <w:rPr>
                <w:rFonts w:ascii="Palatino Linotype" w:eastAsia="Palatino Linotype" w:hAnsi="Palatino Linotype" w:cs="Palatino Linotype"/>
                <w:b/>
                <w:sz w:val="20"/>
                <w:szCs w:val="20"/>
              </w:rPr>
              <w:t xml:space="preserve"> 01379/INFOEM/IP/RR/2023</w:t>
            </w:r>
          </w:p>
        </w:tc>
        <w:tc>
          <w:tcPr>
            <w:tcW w:w="5098" w:type="dxa"/>
          </w:tcPr>
          <w:p w14:paraId="7F9162D6" w14:textId="77777777" w:rsidR="00296992" w:rsidRPr="000A1DE9" w:rsidRDefault="00D96C9D">
            <w:pPr>
              <w:spacing w:before="240" w:after="240"/>
              <w:jc w:val="both"/>
              <w:rPr>
                <w:rFonts w:ascii="Palatino Linotype" w:eastAsia="Palatino Linotype" w:hAnsi="Palatino Linotype" w:cs="Palatino Linotype"/>
                <w:i/>
                <w:sz w:val="20"/>
                <w:szCs w:val="20"/>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febrero 2023.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6D20E71D" w14:textId="77777777">
        <w:tc>
          <w:tcPr>
            <w:tcW w:w="3823" w:type="dxa"/>
          </w:tcPr>
          <w:p w14:paraId="48CCA6B2" w14:textId="77777777" w:rsidR="00296992" w:rsidRPr="000A1DE9" w:rsidRDefault="00D96C9D">
            <w:pPr>
              <w:spacing w:before="240" w:after="240"/>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t>00422/TOLUCA/IP/2023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01380</w:t>
            </w:r>
            <w:proofErr w:type="gramEnd"/>
            <w:r w:rsidRPr="000A1DE9">
              <w:rPr>
                <w:rFonts w:ascii="Palatino Linotype" w:eastAsia="Palatino Linotype" w:hAnsi="Palatino Linotype" w:cs="Palatino Linotype"/>
                <w:b/>
                <w:sz w:val="20"/>
                <w:szCs w:val="20"/>
              </w:rPr>
              <w:t>/INFOEM/IP/RR/2023</w:t>
            </w:r>
          </w:p>
        </w:tc>
        <w:tc>
          <w:tcPr>
            <w:tcW w:w="5098" w:type="dxa"/>
          </w:tcPr>
          <w:p w14:paraId="6E23C3F1"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enero 2023.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1424103B" w14:textId="77777777">
        <w:tc>
          <w:tcPr>
            <w:tcW w:w="3823" w:type="dxa"/>
          </w:tcPr>
          <w:p w14:paraId="224F3966"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 xml:space="preserve">00421/TOLUCA/IP/2023,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01381</w:t>
            </w:r>
            <w:proofErr w:type="gramEnd"/>
            <w:r w:rsidRPr="000A1DE9">
              <w:rPr>
                <w:rFonts w:ascii="Palatino Linotype" w:eastAsia="Palatino Linotype" w:hAnsi="Palatino Linotype" w:cs="Palatino Linotype"/>
                <w:b/>
                <w:sz w:val="20"/>
                <w:szCs w:val="20"/>
              </w:rPr>
              <w:t>/INFOEM/IP/RR/2023</w:t>
            </w:r>
          </w:p>
        </w:tc>
        <w:tc>
          <w:tcPr>
            <w:tcW w:w="5098" w:type="dxa"/>
          </w:tcPr>
          <w:p w14:paraId="5459CD41"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diciembre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w:t>
            </w:r>
            <w:r w:rsidRPr="000A1DE9">
              <w:rPr>
                <w:rFonts w:ascii="Palatino Linotype" w:eastAsia="Palatino Linotype" w:hAnsi="Palatino Linotype" w:cs="Palatino Linotype"/>
                <w:b/>
                <w:i/>
              </w:rPr>
              <w:t xml:space="preserve">” </w:t>
            </w:r>
            <w:r w:rsidRPr="000A1DE9">
              <w:rPr>
                <w:rFonts w:ascii="Palatino Linotype" w:eastAsia="Palatino Linotype" w:hAnsi="Palatino Linotype" w:cs="Palatino Linotype"/>
                <w:i/>
              </w:rPr>
              <w:t>(Sic) (Énfasis añadido)</w:t>
            </w:r>
          </w:p>
        </w:tc>
      </w:tr>
      <w:tr w:rsidR="00296992" w:rsidRPr="000A1DE9" w14:paraId="5D733D42" w14:textId="77777777">
        <w:tc>
          <w:tcPr>
            <w:tcW w:w="3823" w:type="dxa"/>
          </w:tcPr>
          <w:p w14:paraId="468F6433"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 xml:space="preserve">00420/TOLUCA/IP/2023,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01382</w:t>
            </w:r>
            <w:proofErr w:type="gramEnd"/>
            <w:r w:rsidRPr="000A1DE9">
              <w:rPr>
                <w:rFonts w:ascii="Palatino Linotype" w:eastAsia="Palatino Linotype" w:hAnsi="Palatino Linotype" w:cs="Palatino Linotype"/>
                <w:b/>
                <w:sz w:val="20"/>
                <w:szCs w:val="20"/>
              </w:rPr>
              <w:t>/INFOEM/IP/RR/2023</w:t>
            </w:r>
          </w:p>
        </w:tc>
        <w:tc>
          <w:tcPr>
            <w:tcW w:w="5098" w:type="dxa"/>
          </w:tcPr>
          <w:p w14:paraId="0603DE49"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noviembre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7BBCA31B" w14:textId="77777777">
        <w:tc>
          <w:tcPr>
            <w:tcW w:w="3823" w:type="dxa"/>
          </w:tcPr>
          <w:p w14:paraId="2901E34C"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 xml:space="preserve">00410/TOLUCA/IP/2023,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01383</w:t>
            </w:r>
            <w:proofErr w:type="gramEnd"/>
            <w:r w:rsidRPr="000A1DE9">
              <w:rPr>
                <w:rFonts w:ascii="Palatino Linotype" w:eastAsia="Palatino Linotype" w:hAnsi="Palatino Linotype" w:cs="Palatino Linotype"/>
                <w:b/>
                <w:sz w:val="20"/>
                <w:szCs w:val="20"/>
              </w:rPr>
              <w:t>/INFOEM/IP/RR/2023</w:t>
            </w:r>
          </w:p>
        </w:tc>
        <w:tc>
          <w:tcPr>
            <w:tcW w:w="5098" w:type="dxa"/>
          </w:tcPr>
          <w:p w14:paraId="487997AD"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febrero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61EAB7C2" w14:textId="77777777">
        <w:tc>
          <w:tcPr>
            <w:tcW w:w="3823" w:type="dxa"/>
          </w:tcPr>
          <w:p w14:paraId="0ECA4C28"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00409/TOLUCA/IP/2023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01384</w:t>
            </w:r>
            <w:proofErr w:type="gramEnd"/>
            <w:r w:rsidRPr="000A1DE9">
              <w:rPr>
                <w:rFonts w:ascii="Palatino Linotype" w:eastAsia="Palatino Linotype" w:hAnsi="Palatino Linotype" w:cs="Palatino Linotype"/>
                <w:b/>
                <w:sz w:val="20"/>
                <w:szCs w:val="20"/>
              </w:rPr>
              <w:t>/INFOEM/IP/RR/2023</w:t>
            </w:r>
          </w:p>
        </w:tc>
        <w:tc>
          <w:tcPr>
            <w:tcW w:w="5098" w:type="dxa"/>
          </w:tcPr>
          <w:p w14:paraId="01D84C10"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enero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71AB6508" w14:textId="77777777">
        <w:tc>
          <w:tcPr>
            <w:tcW w:w="3823" w:type="dxa"/>
          </w:tcPr>
          <w:p w14:paraId="0498854B"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00419/TOLUCA/IP/2023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01456</w:t>
            </w:r>
            <w:proofErr w:type="gramEnd"/>
            <w:r w:rsidRPr="000A1DE9">
              <w:rPr>
                <w:rFonts w:ascii="Palatino Linotype" w:eastAsia="Palatino Linotype" w:hAnsi="Palatino Linotype" w:cs="Palatino Linotype"/>
                <w:b/>
                <w:sz w:val="20"/>
                <w:szCs w:val="20"/>
              </w:rPr>
              <w:t>/INFOEM/IP/RR/2023</w:t>
            </w:r>
          </w:p>
        </w:tc>
        <w:tc>
          <w:tcPr>
            <w:tcW w:w="5098" w:type="dxa"/>
          </w:tcPr>
          <w:p w14:paraId="6A3E435E"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octubre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670EC7B8" w14:textId="77777777">
        <w:tc>
          <w:tcPr>
            <w:tcW w:w="3823" w:type="dxa"/>
          </w:tcPr>
          <w:p w14:paraId="574FD5B9"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00418/TOLUCA/IP/2023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01457</w:t>
            </w:r>
            <w:proofErr w:type="gramEnd"/>
            <w:r w:rsidRPr="000A1DE9">
              <w:rPr>
                <w:rFonts w:ascii="Palatino Linotype" w:eastAsia="Palatino Linotype" w:hAnsi="Palatino Linotype" w:cs="Palatino Linotype"/>
                <w:b/>
                <w:sz w:val="20"/>
                <w:szCs w:val="20"/>
              </w:rPr>
              <w:t>/INFOEM/IP/RR/2023</w:t>
            </w:r>
          </w:p>
        </w:tc>
        <w:tc>
          <w:tcPr>
            <w:tcW w:w="5098" w:type="dxa"/>
          </w:tcPr>
          <w:p w14:paraId="2CC6F0C0"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octubre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3ECD5C42" w14:textId="77777777">
        <w:tc>
          <w:tcPr>
            <w:tcW w:w="3823" w:type="dxa"/>
          </w:tcPr>
          <w:p w14:paraId="3D10D31B"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00417/TOLUCA/IP/2023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01458</w:t>
            </w:r>
            <w:proofErr w:type="gramEnd"/>
            <w:r w:rsidRPr="000A1DE9">
              <w:rPr>
                <w:rFonts w:ascii="Palatino Linotype" w:eastAsia="Palatino Linotype" w:hAnsi="Palatino Linotype" w:cs="Palatino Linotype"/>
                <w:b/>
                <w:sz w:val="20"/>
                <w:szCs w:val="20"/>
              </w:rPr>
              <w:t>/INFOEM/IP/RR/2023</w:t>
            </w:r>
          </w:p>
        </w:tc>
        <w:tc>
          <w:tcPr>
            <w:tcW w:w="5098" w:type="dxa"/>
          </w:tcPr>
          <w:p w14:paraId="497F96EA"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septiembre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76E02DC5" w14:textId="77777777">
        <w:tc>
          <w:tcPr>
            <w:tcW w:w="3823" w:type="dxa"/>
          </w:tcPr>
          <w:p w14:paraId="6759343B"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00415/TOLUCA/IP/2023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01459</w:t>
            </w:r>
            <w:proofErr w:type="gramEnd"/>
            <w:r w:rsidRPr="000A1DE9">
              <w:rPr>
                <w:rFonts w:ascii="Palatino Linotype" w:eastAsia="Palatino Linotype" w:hAnsi="Palatino Linotype" w:cs="Palatino Linotype"/>
                <w:b/>
                <w:sz w:val="20"/>
                <w:szCs w:val="20"/>
              </w:rPr>
              <w:t>/INFOEM/IP/RR/2023</w:t>
            </w:r>
          </w:p>
        </w:tc>
        <w:tc>
          <w:tcPr>
            <w:tcW w:w="5098" w:type="dxa"/>
          </w:tcPr>
          <w:p w14:paraId="6435969F"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julio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52345B5C" w14:textId="77777777">
        <w:tc>
          <w:tcPr>
            <w:tcW w:w="3823" w:type="dxa"/>
          </w:tcPr>
          <w:p w14:paraId="1148E0DF"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00416/TOLUCA/IP/2023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01460</w:t>
            </w:r>
            <w:proofErr w:type="gramEnd"/>
            <w:r w:rsidRPr="000A1DE9">
              <w:rPr>
                <w:rFonts w:ascii="Palatino Linotype" w:eastAsia="Palatino Linotype" w:hAnsi="Palatino Linotype" w:cs="Palatino Linotype"/>
                <w:b/>
                <w:sz w:val="20"/>
                <w:szCs w:val="20"/>
              </w:rPr>
              <w:t>/INFOEM/IP/RR/2023</w:t>
            </w:r>
          </w:p>
        </w:tc>
        <w:tc>
          <w:tcPr>
            <w:tcW w:w="5098" w:type="dxa"/>
          </w:tcPr>
          <w:p w14:paraId="33E779B1"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agosto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xml:space="preserve">” (Sic) (Énfasis añadido) </w:t>
            </w:r>
          </w:p>
        </w:tc>
      </w:tr>
      <w:tr w:rsidR="00296992" w:rsidRPr="000A1DE9" w14:paraId="42210622" w14:textId="77777777">
        <w:tc>
          <w:tcPr>
            <w:tcW w:w="3823" w:type="dxa"/>
          </w:tcPr>
          <w:p w14:paraId="3DA1AD04"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00414/TOLUCA/IP/2023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01461</w:t>
            </w:r>
            <w:proofErr w:type="gramEnd"/>
            <w:r w:rsidRPr="000A1DE9">
              <w:rPr>
                <w:rFonts w:ascii="Palatino Linotype" w:eastAsia="Palatino Linotype" w:hAnsi="Palatino Linotype" w:cs="Palatino Linotype"/>
                <w:b/>
                <w:sz w:val="20"/>
                <w:szCs w:val="20"/>
              </w:rPr>
              <w:t>/INFOEM/IP/RR/2023</w:t>
            </w:r>
          </w:p>
        </w:tc>
        <w:tc>
          <w:tcPr>
            <w:tcW w:w="5098" w:type="dxa"/>
          </w:tcPr>
          <w:p w14:paraId="7E774F10"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junio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79D14F78" w14:textId="77777777">
        <w:tc>
          <w:tcPr>
            <w:tcW w:w="3823" w:type="dxa"/>
          </w:tcPr>
          <w:p w14:paraId="07F520CB"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00413/TOLUCA/IP/2023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correspondiente al Recurso de Revisión</w:t>
            </w:r>
            <w:r w:rsidRPr="000A1DE9">
              <w:rPr>
                <w:rFonts w:ascii="Palatino Linotype" w:eastAsia="Palatino Linotype" w:hAnsi="Palatino Linotype" w:cs="Palatino Linotype"/>
                <w:b/>
                <w:sz w:val="20"/>
                <w:szCs w:val="20"/>
              </w:rPr>
              <w:t xml:space="preserve">   01462/INFOEM/IP/RR/2023</w:t>
            </w:r>
          </w:p>
        </w:tc>
        <w:tc>
          <w:tcPr>
            <w:tcW w:w="5098" w:type="dxa"/>
          </w:tcPr>
          <w:p w14:paraId="61F7C870" w14:textId="77777777" w:rsidR="00296992" w:rsidRPr="000A1DE9" w:rsidRDefault="00D96C9D">
            <w:pPr>
              <w:tabs>
                <w:tab w:val="left" w:pos="1185"/>
              </w:tabs>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w:t>
            </w:r>
            <w:r w:rsidRPr="000A1DE9">
              <w:rPr>
                <w:rFonts w:ascii="Palatino Linotype" w:eastAsia="Palatino Linotype" w:hAnsi="Palatino Linotype" w:cs="Palatino Linotype"/>
                <w:b/>
                <w:i/>
                <w:u w:val="single"/>
              </w:rPr>
              <w:t xml:space="preserve">Solicito todos los oficios de Convocatoria a la sesión del Comité de Transparencia, del Comité Anticorrupción, Comité de Mejora Regulatoria, Comité de Dictámenes de Giro, de mayo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r w:rsidRPr="000A1DE9">
              <w:rPr>
                <w:rFonts w:ascii="Palatino Linotype" w:eastAsia="Palatino Linotype" w:hAnsi="Palatino Linotype" w:cs="Palatino Linotype"/>
                <w:i/>
              </w:rPr>
              <w:tab/>
            </w:r>
          </w:p>
        </w:tc>
      </w:tr>
      <w:tr w:rsidR="00296992" w:rsidRPr="000A1DE9" w14:paraId="546ED5B2" w14:textId="77777777">
        <w:tc>
          <w:tcPr>
            <w:tcW w:w="3823" w:type="dxa"/>
          </w:tcPr>
          <w:p w14:paraId="6DE2A62D"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00412/TOLUCA/IP/2023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01463</w:t>
            </w:r>
            <w:proofErr w:type="gramEnd"/>
            <w:r w:rsidRPr="000A1DE9">
              <w:rPr>
                <w:rFonts w:ascii="Palatino Linotype" w:eastAsia="Palatino Linotype" w:hAnsi="Palatino Linotype" w:cs="Palatino Linotype"/>
                <w:b/>
                <w:sz w:val="20"/>
                <w:szCs w:val="20"/>
              </w:rPr>
              <w:t>/INFOEM/IP/RR/2023</w:t>
            </w:r>
          </w:p>
        </w:tc>
        <w:tc>
          <w:tcPr>
            <w:tcW w:w="5098" w:type="dxa"/>
          </w:tcPr>
          <w:p w14:paraId="2B0E08A8"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abril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r w:rsidR="00296992" w:rsidRPr="000A1DE9" w14:paraId="2899D9D4" w14:textId="77777777">
        <w:tc>
          <w:tcPr>
            <w:tcW w:w="3823" w:type="dxa"/>
          </w:tcPr>
          <w:p w14:paraId="3B08DE23"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00411/TOLUCA/IP/2023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01464</w:t>
            </w:r>
            <w:proofErr w:type="gramEnd"/>
            <w:r w:rsidRPr="000A1DE9">
              <w:rPr>
                <w:rFonts w:ascii="Palatino Linotype" w:eastAsia="Palatino Linotype" w:hAnsi="Palatino Linotype" w:cs="Palatino Linotype"/>
                <w:b/>
                <w:sz w:val="20"/>
                <w:szCs w:val="20"/>
              </w:rPr>
              <w:t>/INFOEM/IP/RR/2023</w:t>
            </w:r>
          </w:p>
        </w:tc>
        <w:tc>
          <w:tcPr>
            <w:tcW w:w="5098" w:type="dxa"/>
          </w:tcPr>
          <w:p w14:paraId="5E3EC1B3" w14:textId="77777777" w:rsidR="00296992" w:rsidRPr="000A1DE9" w:rsidRDefault="00D96C9D">
            <w:pPr>
              <w:spacing w:before="240" w:after="240"/>
              <w:jc w:val="both"/>
              <w:rPr>
                <w:rFonts w:ascii="Palatino Linotype" w:eastAsia="Palatino Linotype" w:hAnsi="Palatino Linotype" w:cs="Palatino Linotype"/>
                <w:i/>
              </w:rPr>
            </w:pPr>
            <w:r w:rsidRPr="000A1DE9">
              <w:rPr>
                <w:rFonts w:ascii="Palatino Linotype" w:eastAsia="Palatino Linotype" w:hAnsi="Palatino Linotype" w:cs="Palatino Linotype"/>
                <w:i/>
              </w:rPr>
              <w:t xml:space="preserve">“Solicito </w:t>
            </w:r>
            <w:r w:rsidRPr="000A1DE9">
              <w:rPr>
                <w:rFonts w:ascii="Palatino Linotype" w:eastAsia="Palatino Linotype" w:hAnsi="Palatino Linotype" w:cs="Palatino Linotype"/>
                <w:b/>
                <w:i/>
                <w:u w:val="single"/>
              </w:rPr>
              <w:t xml:space="preserve">todos los oficios de Convocatoria a la sesión del Comité de Transparencia, del Comité Anticorrupción, Comité de Mejora Regulatoria, Comité de Dictámenes de Giro, de marzo 2022. Así como las fotografías que comprueben dichas </w:t>
            </w:r>
            <w:proofErr w:type="gramStart"/>
            <w:r w:rsidRPr="000A1DE9">
              <w:rPr>
                <w:rFonts w:ascii="Palatino Linotype" w:eastAsia="Palatino Linotype" w:hAnsi="Palatino Linotype" w:cs="Palatino Linotype"/>
                <w:b/>
                <w:i/>
                <w:u w:val="single"/>
              </w:rPr>
              <w:t>sesiones.(</w:t>
            </w:r>
            <w:proofErr w:type="gramEnd"/>
            <w:r w:rsidRPr="000A1DE9">
              <w:rPr>
                <w:rFonts w:ascii="Palatino Linotype" w:eastAsia="Palatino Linotype" w:hAnsi="Palatino Linotype" w:cs="Palatino Linotype"/>
                <w:b/>
                <w:i/>
                <w:u w:val="single"/>
              </w:rPr>
              <w:t>Evidencia fotográfica)</w:t>
            </w:r>
            <w:r w:rsidRPr="000A1DE9">
              <w:rPr>
                <w:rFonts w:ascii="Palatino Linotype" w:eastAsia="Palatino Linotype" w:hAnsi="Palatino Linotype" w:cs="Palatino Linotype"/>
                <w:i/>
              </w:rPr>
              <w:t>” (Sic) (Énfasis añadido)</w:t>
            </w:r>
          </w:p>
        </w:tc>
      </w:tr>
    </w:tbl>
    <w:p w14:paraId="31465FC6" w14:textId="77777777" w:rsidR="00296992" w:rsidRPr="000A1DE9" w:rsidRDefault="00D96C9D">
      <w:pPr>
        <w:spacing w:before="240" w:after="240" w:line="360" w:lineRule="auto"/>
        <w:jc w:val="both"/>
        <w:rPr>
          <w:rFonts w:ascii="Palatino Linotype" w:eastAsia="Palatino Linotype" w:hAnsi="Palatino Linotype" w:cs="Palatino Linotype"/>
          <w:color w:val="FF0000"/>
        </w:rPr>
      </w:pPr>
      <w:r w:rsidRPr="000A1DE9">
        <w:rPr>
          <w:rFonts w:ascii="Palatino Linotype" w:eastAsia="Palatino Linotype" w:hAnsi="Palatino Linotype" w:cs="Palatino Linotype"/>
          <w:b/>
        </w:rPr>
        <w:t xml:space="preserve">Modalidad elegida para la entrega de la información: </w:t>
      </w:r>
      <w:r w:rsidRPr="000A1DE9">
        <w:rPr>
          <w:rFonts w:ascii="Palatino Linotype" w:eastAsia="Palatino Linotype" w:hAnsi="Palatino Linotype" w:cs="Palatino Linotype"/>
        </w:rPr>
        <w:t xml:space="preserve">a través del </w:t>
      </w:r>
      <w:r w:rsidRPr="000A1DE9">
        <w:rPr>
          <w:rFonts w:ascii="Palatino Linotype" w:eastAsia="Palatino Linotype" w:hAnsi="Palatino Linotype" w:cs="Palatino Linotype"/>
          <w:b/>
        </w:rPr>
        <w:t>SAIMEX</w:t>
      </w:r>
      <w:r w:rsidRPr="000A1DE9">
        <w:rPr>
          <w:rFonts w:ascii="Palatino Linotype" w:eastAsia="Palatino Linotype" w:hAnsi="Palatino Linotype" w:cs="Palatino Linotype"/>
        </w:rPr>
        <w:t xml:space="preserve"> </w:t>
      </w:r>
    </w:p>
    <w:p w14:paraId="73D50CE3"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lastRenderedPageBreak/>
        <w:t xml:space="preserve">2. Respuestas. </w:t>
      </w:r>
      <w:r w:rsidRPr="000A1DE9">
        <w:rPr>
          <w:rFonts w:ascii="Palatino Linotype" w:eastAsia="Palatino Linotype" w:hAnsi="Palatino Linotype" w:cs="Palatino Linotype"/>
        </w:rPr>
        <w:t xml:space="preserve"> El </w:t>
      </w:r>
      <w:r w:rsidRPr="000A1DE9">
        <w:rPr>
          <w:rFonts w:ascii="Palatino Linotype" w:eastAsia="Palatino Linotype" w:hAnsi="Palatino Linotype" w:cs="Palatino Linotype"/>
          <w:b/>
        </w:rPr>
        <w:t>veintiocho</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de febrero de dos mil veintitrés</w:t>
      </w:r>
      <w:r w:rsidRPr="000A1DE9">
        <w:rPr>
          <w:rFonts w:ascii="Palatino Linotype" w:eastAsia="Palatino Linotype" w:hAnsi="Palatino Linotype" w:cs="Palatino Linotype"/>
        </w:rPr>
        <w:t xml:space="preserv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notificó a </w:t>
      </w:r>
      <w:r w:rsidRPr="000A1DE9">
        <w:rPr>
          <w:rFonts w:ascii="Palatino Linotype" w:eastAsia="Palatino Linotype" w:hAnsi="Palatino Linotype" w:cs="Palatino Linotype"/>
          <w:b/>
        </w:rPr>
        <w:t>la parte</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Recurrente</w:t>
      </w:r>
      <w:r w:rsidRPr="000A1DE9">
        <w:rPr>
          <w:rFonts w:ascii="Palatino Linotype" w:eastAsia="Palatino Linotype" w:hAnsi="Palatino Linotype" w:cs="Palatino Linotype"/>
        </w:rPr>
        <w:t xml:space="preserve">, en la totalidad de los expedientes, las respuestas a sus solicitudes en los términos siguientes: </w:t>
      </w:r>
    </w:p>
    <w:tbl>
      <w:tblPr>
        <w:tblStyle w:val="a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296992" w:rsidRPr="000A1DE9" w14:paraId="33F76A79" w14:textId="77777777">
        <w:tc>
          <w:tcPr>
            <w:tcW w:w="4414" w:type="dxa"/>
            <w:shd w:val="clear" w:color="auto" w:fill="DDD9C4"/>
          </w:tcPr>
          <w:p w14:paraId="4F5C5820" w14:textId="77777777" w:rsidR="00296992" w:rsidRPr="000A1DE9" w:rsidRDefault="00D96C9D">
            <w:pPr>
              <w:spacing w:before="240" w:after="240" w:line="276" w:lineRule="auto"/>
              <w:ind w:right="49"/>
              <w:jc w:val="center"/>
              <w:rPr>
                <w:rFonts w:ascii="Palatino Linotype" w:eastAsia="Palatino Linotype" w:hAnsi="Palatino Linotype" w:cs="Palatino Linotype"/>
                <w:b/>
              </w:rPr>
            </w:pPr>
            <w:r w:rsidRPr="000A1DE9">
              <w:rPr>
                <w:rFonts w:ascii="Palatino Linotype" w:eastAsia="Palatino Linotype" w:hAnsi="Palatino Linotype" w:cs="Palatino Linotype"/>
                <w:b/>
              </w:rPr>
              <w:t xml:space="preserve">Número de solicitud </w:t>
            </w:r>
          </w:p>
        </w:tc>
        <w:tc>
          <w:tcPr>
            <w:tcW w:w="4414" w:type="dxa"/>
            <w:shd w:val="clear" w:color="auto" w:fill="DDD9C4"/>
          </w:tcPr>
          <w:p w14:paraId="24ADA09D" w14:textId="77777777" w:rsidR="00296992" w:rsidRPr="000A1DE9" w:rsidRDefault="00D96C9D">
            <w:pPr>
              <w:spacing w:before="240" w:after="240" w:line="276" w:lineRule="auto"/>
              <w:ind w:right="49"/>
              <w:jc w:val="center"/>
              <w:rPr>
                <w:rFonts w:ascii="Palatino Linotype" w:eastAsia="Palatino Linotype" w:hAnsi="Palatino Linotype" w:cs="Palatino Linotype"/>
                <w:b/>
              </w:rPr>
            </w:pPr>
            <w:r w:rsidRPr="000A1DE9">
              <w:rPr>
                <w:rFonts w:ascii="Palatino Linotype" w:eastAsia="Palatino Linotype" w:hAnsi="Palatino Linotype" w:cs="Palatino Linotype"/>
                <w:b/>
              </w:rPr>
              <w:t>Respuesta</w:t>
            </w:r>
          </w:p>
        </w:tc>
      </w:tr>
      <w:tr w:rsidR="00296992" w:rsidRPr="000A1DE9" w14:paraId="7F23A93E" w14:textId="77777777">
        <w:tc>
          <w:tcPr>
            <w:tcW w:w="4414" w:type="dxa"/>
          </w:tcPr>
          <w:p w14:paraId="35BC69B7"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00423/TOLUCA/IP/2023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correspondiente al Recurso de Revisión</w:t>
            </w:r>
            <w:r w:rsidRPr="000A1DE9">
              <w:rPr>
                <w:rFonts w:ascii="Palatino Linotype" w:eastAsia="Palatino Linotype" w:hAnsi="Palatino Linotype" w:cs="Palatino Linotype"/>
                <w:b/>
                <w:sz w:val="20"/>
                <w:szCs w:val="20"/>
              </w:rPr>
              <w:t xml:space="preserve"> 01379/INFOEM/IP/RR/2023</w:t>
            </w:r>
          </w:p>
        </w:tc>
        <w:tc>
          <w:tcPr>
            <w:tcW w:w="4414" w:type="dxa"/>
          </w:tcPr>
          <w:p w14:paraId="18306F71"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30135A"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00423/TOLUCA/IP/2023, me permito adjuntar al presente la respuesta correspondiente. Sin más por el momento, reciba un saludo.</w:t>
            </w:r>
          </w:p>
          <w:p w14:paraId="70631A3E"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24F29F5B"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0AD83004"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22B6C7A5"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“convocatorias CT 2.pdf”: </w:t>
            </w:r>
            <w:r w:rsidRPr="000A1DE9">
              <w:rPr>
                <w:rFonts w:ascii="Palatino Linotype" w:eastAsia="Palatino Linotype" w:hAnsi="Palatino Linotype" w:cs="Palatino Linotype"/>
                <w:sz w:val="18"/>
                <w:szCs w:val="18"/>
              </w:rPr>
              <w:t>Documento de cuarenta y cuatro fojas, en la que se aprecian oficios de convocatorias a las sesiones del Comité de Transparencia del mes de febrero de 2023.</w:t>
            </w:r>
          </w:p>
          <w:p w14:paraId="5915D5A3"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“ANEXO SAIMEX 423.pdf”: </w:t>
            </w:r>
            <w:r w:rsidRPr="000A1DE9">
              <w:rPr>
                <w:rFonts w:ascii="Palatino Linotype" w:eastAsia="Palatino Linotype" w:hAnsi="Palatino Linotype" w:cs="Palatino Linotype"/>
                <w:sz w:val="18"/>
                <w:szCs w:val="18"/>
              </w:rPr>
              <w:t>Documento que se compone de ocho oficios en los que se visualizan oficios de convocatoria a la Décimo Tercera Sesión Extraordinaria del Comité de Dictámenes de Giro, además se visualiza una evidencia fotográfica.</w:t>
            </w:r>
          </w:p>
          <w:p w14:paraId="35B1C01B"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“Respuesta 423.pdf”: </w:t>
            </w:r>
            <w:r w:rsidRPr="000A1DE9">
              <w:rPr>
                <w:rFonts w:ascii="Palatino Linotype" w:eastAsia="Palatino Linotype" w:hAnsi="Palatino Linotype" w:cs="Palatino Linotype"/>
                <w:sz w:val="18"/>
                <w:szCs w:val="18"/>
              </w:rPr>
              <w:t xml:space="preserve">Documento de tres fojas, en el que medularmente la Titular de la Unidad de </w:t>
            </w:r>
            <w:r w:rsidRPr="000A1DE9">
              <w:rPr>
                <w:rFonts w:ascii="Palatino Linotype" w:eastAsia="Palatino Linotype" w:hAnsi="Palatino Linotype" w:cs="Palatino Linotype"/>
                <w:sz w:val="18"/>
                <w:szCs w:val="18"/>
              </w:rPr>
              <w:lastRenderedPageBreak/>
              <w:t>Transparencia remite la respuesta a la persona solicitante.</w:t>
            </w:r>
          </w:p>
        </w:tc>
      </w:tr>
      <w:tr w:rsidR="00296992" w:rsidRPr="000A1DE9" w14:paraId="6AD478DC" w14:textId="77777777">
        <w:tc>
          <w:tcPr>
            <w:tcW w:w="4414" w:type="dxa"/>
          </w:tcPr>
          <w:p w14:paraId="16209CC6" w14:textId="77777777" w:rsidR="00296992" w:rsidRPr="000A1DE9" w:rsidRDefault="00D96C9D">
            <w:pPr>
              <w:spacing w:before="240" w:after="240"/>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lastRenderedPageBreak/>
              <w:t>00422/TOLUCA/IP/2023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01380</w:t>
            </w:r>
            <w:proofErr w:type="gramEnd"/>
            <w:r w:rsidRPr="000A1DE9">
              <w:rPr>
                <w:rFonts w:ascii="Palatino Linotype" w:eastAsia="Palatino Linotype" w:hAnsi="Palatino Linotype" w:cs="Palatino Linotype"/>
                <w:b/>
                <w:sz w:val="20"/>
                <w:szCs w:val="20"/>
              </w:rPr>
              <w:t>/INFOEM/IP/RR/2023</w:t>
            </w:r>
          </w:p>
        </w:tc>
        <w:tc>
          <w:tcPr>
            <w:tcW w:w="4414" w:type="dxa"/>
          </w:tcPr>
          <w:p w14:paraId="7C2B051C"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6FF152"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00422/TOLUCA/IP/2023, me permito adjuntar al presente la respuesta correspondiente. Sin más por el momento, reciba un saludo.</w:t>
            </w:r>
          </w:p>
          <w:p w14:paraId="76898ADC"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15A12358"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61D59F8A"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 xml:space="preserve">Archivos adjuntos: </w:t>
            </w:r>
          </w:p>
          <w:p w14:paraId="5B56504A"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“convocatorias </w:t>
            </w:r>
            <w:proofErr w:type="gramStart"/>
            <w:r w:rsidRPr="000A1DE9">
              <w:rPr>
                <w:rFonts w:ascii="Palatino Linotype" w:eastAsia="Palatino Linotype" w:hAnsi="Palatino Linotype" w:cs="Palatino Linotype"/>
                <w:b/>
                <w:i/>
                <w:sz w:val="18"/>
                <w:szCs w:val="18"/>
              </w:rPr>
              <w:t>CT..</w:t>
            </w:r>
            <w:proofErr w:type="gramEnd"/>
            <w:r w:rsidRPr="000A1DE9">
              <w:rPr>
                <w:rFonts w:ascii="Palatino Linotype" w:eastAsia="Palatino Linotype" w:hAnsi="Palatino Linotype" w:cs="Palatino Linotype"/>
                <w:b/>
                <w:i/>
                <w:sz w:val="18"/>
                <w:szCs w:val="18"/>
              </w:rPr>
              <w:t xml:space="preserve">1.pdf”: </w:t>
            </w:r>
            <w:r w:rsidRPr="000A1DE9">
              <w:rPr>
                <w:rFonts w:ascii="Palatino Linotype" w:eastAsia="Palatino Linotype" w:hAnsi="Palatino Linotype" w:cs="Palatino Linotype"/>
                <w:sz w:val="18"/>
                <w:szCs w:val="18"/>
              </w:rPr>
              <w:t>Documento que contiene 387 fojas y en él se aprecian oficios de convocatorias a sesiones del comité de transparencia, celebradas en el mes de enero de 2023.</w:t>
            </w:r>
          </w:p>
          <w:p w14:paraId="19531AF3"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“ANEXO SAIMEX 422.pdf”: </w:t>
            </w:r>
            <w:r w:rsidRPr="000A1DE9">
              <w:rPr>
                <w:rFonts w:ascii="Palatino Linotype" w:eastAsia="Palatino Linotype" w:hAnsi="Palatino Linotype" w:cs="Palatino Linotype"/>
                <w:sz w:val="18"/>
                <w:szCs w:val="18"/>
              </w:rPr>
              <w:t>Documento que se compone de catorce oficios en los que se visualizan oficios de convocatorias a las sesiones del Comité de Dictámenes de Giro, además se visualiza una evidencia fotográfica.</w:t>
            </w:r>
          </w:p>
          <w:p w14:paraId="243D9D9E"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i/>
                <w:sz w:val="18"/>
                <w:szCs w:val="18"/>
              </w:rPr>
              <w:t xml:space="preserve">“Respuesta 422.pdf”: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673161BD" w14:textId="77777777">
        <w:tc>
          <w:tcPr>
            <w:tcW w:w="4414" w:type="dxa"/>
          </w:tcPr>
          <w:p w14:paraId="742D6E2E"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 xml:space="preserve">00421/TOLUCA/IP/2023,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01381</w:t>
            </w:r>
            <w:proofErr w:type="gramEnd"/>
            <w:r w:rsidRPr="000A1DE9">
              <w:rPr>
                <w:rFonts w:ascii="Palatino Linotype" w:eastAsia="Palatino Linotype" w:hAnsi="Palatino Linotype" w:cs="Palatino Linotype"/>
                <w:b/>
                <w:sz w:val="20"/>
                <w:szCs w:val="20"/>
              </w:rPr>
              <w:t>/INFOEM/IP/RR/2023</w:t>
            </w:r>
          </w:p>
        </w:tc>
        <w:tc>
          <w:tcPr>
            <w:tcW w:w="4414" w:type="dxa"/>
          </w:tcPr>
          <w:p w14:paraId="0DE8C809"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 xml:space="preserve">En respuesta a la solicitud recibida, nos permitimos hacer de su conocimiento que con fundamento en el artículo 53, Fracciones: II, V y VI de la Ley de Transparencia y Acceso </w:t>
            </w:r>
            <w:r w:rsidRPr="000A1DE9">
              <w:rPr>
                <w:rFonts w:ascii="Palatino Linotype" w:eastAsia="Palatino Linotype" w:hAnsi="Palatino Linotype" w:cs="Palatino Linotype"/>
                <w:i/>
                <w:sz w:val="18"/>
                <w:szCs w:val="18"/>
              </w:rPr>
              <w:lastRenderedPageBreak/>
              <w:t>a la Información Pública del Estado de México y Municipios, le contestamos que:</w:t>
            </w:r>
          </w:p>
          <w:p w14:paraId="364EB558"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00421/TOLUCA/IP/2023, me permito adjuntar al presente la respuesta correspondiente. Sin más por el momento, reciba un saludo.</w:t>
            </w:r>
          </w:p>
          <w:p w14:paraId="048FD407"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1CC5C8F7"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6ABB7CF3"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35B57296"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“oficios de sesiones.pdf”:</w:t>
            </w:r>
            <w:r w:rsidRPr="000A1DE9">
              <w:rPr>
                <w:rFonts w:ascii="Palatino Linotype" w:eastAsia="Palatino Linotype" w:hAnsi="Palatino Linotype" w:cs="Palatino Linotype"/>
                <w:sz w:val="18"/>
                <w:szCs w:val="18"/>
              </w:rPr>
              <w:t xml:space="preserve"> Documento que se compone de treinta y tres fojas, en las que se aprecian los oficios de convocatoria para la Cuarta Sesión Ordinaria de la Comisión Municipal de Mejora Regulatoria.</w:t>
            </w:r>
          </w:p>
          <w:p w14:paraId="0CF9A515"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“ANEXO SAIMEX 421.pdf”:</w:t>
            </w:r>
            <w:r w:rsidRPr="000A1DE9">
              <w:rPr>
                <w:rFonts w:ascii="Palatino Linotype" w:eastAsia="Palatino Linotype" w:hAnsi="Palatino Linotype" w:cs="Palatino Linotype"/>
                <w:sz w:val="18"/>
                <w:szCs w:val="18"/>
              </w:rPr>
              <w:t xml:space="preserve"> Oficios de convocatoria y evidencias fotográficas del Comité de Dictámenes de Giro.</w:t>
            </w:r>
          </w:p>
          <w:p w14:paraId="603EE022"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“1convocatorias CT 2022...</w:t>
            </w:r>
            <w:proofErr w:type="spellStart"/>
            <w:r w:rsidRPr="000A1DE9">
              <w:rPr>
                <w:rFonts w:ascii="Palatino Linotype" w:eastAsia="Palatino Linotype" w:hAnsi="Palatino Linotype" w:cs="Palatino Linotype"/>
                <w:b/>
                <w:i/>
                <w:sz w:val="18"/>
                <w:szCs w:val="18"/>
              </w:rPr>
              <w:t>pdf</w:t>
            </w:r>
            <w:proofErr w:type="spellEnd"/>
            <w:r w:rsidRPr="000A1DE9">
              <w:rPr>
                <w:rFonts w:ascii="Palatino Linotype" w:eastAsia="Palatino Linotype" w:hAnsi="Palatino Linotype" w:cs="Palatino Linotype"/>
                <w:b/>
                <w:i/>
                <w:sz w:val="18"/>
                <w:szCs w:val="18"/>
              </w:rPr>
              <w:t>”:</w:t>
            </w:r>
            <w:r w:rsidRPr="000A1DE9">
              <w:rPr>
                <w:rFonts w:ascii="Palatino Linotype" w:eastAsia="Palatino Linotype" w:hAnsi="Palatino Linotype" w:cs="Palatino Linotype"/>
                <w:sz w:val="18"/>
                <w:szCs w:val="18"/>
              </w:rPr>
              <w:t xml:space="preserve"> Documento que contiene 225 fojas y consisten en oficios de convocatoria a sesiones del Comité de Transparencia.</w:t>
            </w:r>
          </w:p>
          <w:p w14:paraId="67295975"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“SA anexo SAIMEX 0421.pdf”:</w:t>
            </w:r>
            <w:r w:rsidRPr="000A1DE9">
              <w:rPr>
                <w:rFonts w:ascii="Palatino Linotype" w:eastAsia="Palatino Linotype" w:hAnsi="Palatino Linotype" w:cs="Palatino Linotype"/>
                <w:sz w:val="18"/>
                <w:szCs w:val="18"/>
              </w:rPr>
              <w:t xml:space="preserve"> Dos oficios de convocatoria para la Tercera Sesión del Comité Coordinador del Sistema Municipal Anticorrupción de Toluca, la cual tuvo verificativo el 19 de diciembre de 2022.</w:t>
            </w:r>
          </w:p>
          <w:p w14:paraId="3859C6EE"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i/>
                <w:sz w:val="18"/>
                <w:szCs w:val="18"/>
              </w:rPr>
              <w:t>“Respuesta 421.pdf”:</w:t>
            </w:r>
            <w:r w:rsidRPr="000A1DE9">
              <w:rPr>
                <w:rFonts w:ascii="Palatino Linotype" w:eastAsia="Palatino Linotype" w:hAnsi="Palatino Linotype" w:cs="Palatino Linotype"/>
                <w:sz w:val="18"/>
                <w:szCs w:val="18"/>
              </w:rPr>
              <w:t xml:space="preserve"> Documento de tres fojas, en el que medularmente la Titular de la Unidad de Transparencia remite la respuesta a la persona solicitante.</w:t>
            </w:r>
          </w:p>
        </w:tc>
      </w:tr>
      <w:tr w:rsidR="00296992" w:rsidRPr="000A1DE9" w14:paraId="7AE21086" w14:textId="77777777">
        <w:tc>
          <w:tcPr>
            <w:tcW w:w="4414" w:type="dxa"/>
          </w:tcPr>
          <w:p w14:paraId="6C7F8239"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 xml:space="preserve">00420/TOLUCA/IP/2023,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01382</w:t>
            </w:r>
            <w:proofErr w:type="gramEnd"/>
            <w:r w:rsidRPr="000A1DE9">
              <w:rPr>
                <w:rFonts w:ascii="Palatino Linotype" w:eastAsia="Palatino Linotype" w:hAnsi="Palatino Linotype" w:cs="Palatino Linotype"/>
                <w:b/>
                <w:sz w:val="20"/>
                <w:szCs w:val="20"/>
              </w:rPr>
              <w:t>/INFOEM/IP/RR/2023</w:t>
            </w:r>
          </w:p>
        </w:tc>
        <w:tc>
          <w:tcPr>
            <w:tcW w:w="4414" w:type="dxa"/>
          </w:tcPr>
          <w:p w14:paraId="72B3BA7E"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06624A"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00420/TOLUCAIP2023, me permito adjuntar al presente la respuesta correspondiente. Sin más por el momento, reciba un saludo.</w:t>
            </w:r>
          </w:p>
          <w:p w14:paraId="33F5AE17"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73246FE9"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57E62964"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33CEC2F6"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“ANEXO SAIMEX 420.pdf”: </w:t>
            </w:r>
            <w:r w:rsidRPr="000A1DE9">
              <w:rPr>
                <w:rFonts w:ascii="Palatino Linotype" w:eastAsia="Palatino Linotype" w:hAnsi="Palatino Linotype" w:cs="Palatino Linotype"/>
                <w:sz w:val="18"/>
                <w:szCs w:val="18"/>
              </w:rPr>
              <w:t>Oficios de convocatoria para la Décima Sesión Extraordinaria del Comité de Dictámenes de Giro, que tuvo verificativo el 17 de noviembre de 2022.</w:t>
            </w:r>
          </w:p>
          <w:p w14:paraId="1E1A24D8"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“1convocatorias CT 2022_1.pdf”:</w:t>
            </w:r>
            <w:r w:rsidRPr="000A1DE9">
              <w:rPr>
                <w:rFonts w:ascii="Palatino Linotype" w:eastAsia="Palatino Linotype" w:hAnsi="Palatino Linotype" w:cs="Palatino Linotype"/>
                <w:sz w:val="18"/>
                <w:szCs w:val="18"/>
              </w:rPr>
              <w:t xml:space="preserve"> Documento de 320 fojas en las que se aprecian oficios de convocatoria para sesiones del Comité de Transparencia, celebradas durante el mes de noviembre de 2022.</w:t>
            </w:r>
          </w:p>
          <w:p w14:paraId="6C044543"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i/>
                <w:sz w:val="18"/>
                <w:szCs w:val="18"/>
              </w:rPr>
              <w:t>“Respuesta 420.pdf”:</w:t>
            </w:r>
            <w:r w:rsidRPr="000A1DE9">
              <w:rPr>
                <w:rFonts w:ascii="Palatino Linotype" w:eastAsia="Palatino Linotype" w:hAnsi="Palatino Linotype" w:cs="Palatino Linotype"/>
                <w:sz w:val="18"/>
                <w:szCs w:val="18"/>
              </w:rPr>
              <w:t xml:space="preserve"> Documento de tres fojas, en el que medularmente la Titular de la Unidad de Transparencia remite la respuesta a la persona solicitante.</w:t>
            </w:r>
          </w:p>
        </w:tc>
      </w:tr>
      <w:tr w:rsidR="00296992" w:rsidRPr="000A1DE9" w14:paraId="6CF292A8" w14:textId="77777777">
        <w:tc>
          <w:tcPr>
            <w:tcW w:w="4414" w:type="dxa"/>
          </w:tcPr>
          <w:p w14:paraId="4DA0E82E"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 xml:space="preserve">00410/TOLUCA/IP/2023,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01383</w:t>
            </w:r>
            <w:proofErr w:type="gramEnd"/>
            <w:r w:rsidRPr="000A1DE9">
              <w:rPr>
                <w:rFonts w:ascii="Palatino Linotype" w:eastAsia="Palatino Linotype" w:hAnsi="Palatino Linotype" w:cs="Palatino Linotype"/>
                <w:b/>
                <w:sz w:val="20"/>
                <w:szCs w:val="20"/>
              </w:rPr>
              <w:t>/INFOEM/IP/RR/2023</w:t>
            </w:r>
          </w:p>
        </w:tc>
        <w:tc>
          <w:tcPr>
            <w:tcW w:w="4414" w:type="dxa"/>
          </w:tcPr>
          <w:p w14:paraId="30F7FE29"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DE2F61"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 xml:space="preserve">En atención a la solicitud con folio 00410/TOLUCA/IP/2023, me permito adjuntar al </w:t>
            </w:r>
            <w:r w:rsidRPr="000A1DE9">
              <w:rPr>
                <w:rFonts w:ascii="Palatino Linotype" w:eastAsia="Palatino Linotype" w:hAnsi="Palatino Linotype" w:cs="Palatino Linotype"/>
                <w:i/>
                <w:sz w:val="18"/>
                <w:szCs w:val="18"/>
              </w:rPr>
              <w:lastRenderedPageBreak/>
              <w:t>presente la respuesta correspondiente. Sin más por el momento, reciba un saludo.</w:t>
            </w:r>
          </w:p>
          <w:p w14:paraId="4ACC76D4"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20F76DA5"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4F36297C"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6BE24C04"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“ACTA 4TA.pdf”: </w:t>
            </w:r>
            <w:r w:rsidRPr="000A1DE9">
              <w:rPr>
                <w:rFonts w:ascii="Palatino Linotype" w:eastAsia="Palatino Linotype" w:hAnsi="Palatino Linotype" w:cs="Palatino Linotype"/>
                <w:sz w:val="18"/>
                <w:szCs w:val="18"/>
              </w:rPr>
              <w:t>Acta de la Cuarta Sesión Ordinaria 2022, por la cual se aprobó la excepción para convocar de manera presencial y por escrito a las sesiones del comité de transparencia del Sujeto Obligado.</w:t>
            </w:r>
          </w:p>
          <w:p w14:paraId="638B2AB7"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i/>
                <w:sz w:val="18"/>
                <w:szCs w:val="18"/>
              </w:rPr>
              <w:t xml:space="preserve">“Respuesta 410.pdf”: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3C474839" w14:textId="77777777">
        <w:tc>
          <w:tcPr>
            <w:tcW w:w="4414" w:type="dxa"/>
          </w:tcPr>
          <w:p w14:paraId="30F1319D"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00409/TOLUCA/IP/2023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01384</w:t>
            </w:r>
            <w:proofErr w:type="gramEnd"/>
            <w:r w:rsidRPr="000A1DE9">
              <w:rPr>
                <w:rFonts w:ascii="Palatino Linotype" w:eastAsia="Palatino Linotype" w:hAnsi="Palatino Linotype" w:cs="Palatino Linotype"/>
                <w:b/>
                <w:sz w:val="20"/>
                <w:szCs w:val="20"/>
              </w:rPr>
              <w:t>/INFOEM/IP/RR/2023</w:t>
            </w:r>
          </w:p>
        </w:tc>
        <w:tc>
          <w:tcPr>
            <w:tcW w:w="4414" w:type="dxa"/>
          </w:tcPr>
          <w:p w14:paraId="3009342B"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23312E"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00409/TOLUCA/IP/2023, me permito adjuntar al presente la respuesta correspondiente. Sin más por el momento, reciba un saludo.</w:t>
            </w:r>
          </w:p>
          <w:p w14:paraId="1D22B091"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56DC7215"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62116D70"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51A04B69"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“SOPORTE 404.rar”:</w:t>
            </w:r>
            <w:r w:rsidRPr="000A1DE9">
              <w:rPr>
                <w:rFonts w:ascii="Palatino Linotype" w:eastAsia="Palatino Linotype" w:hAnsi="Palatino Linotype" w:cs="Palatino Linotype"/>
                <w:sz w:val="18"/>
                <w:szCs w:val="18"/>
              </w:rPr>
              <w:t xml:space="preserve"> Carpeta comprimida mediante la cual se adjuntan cuatro evidencias </w:t>
            </w:r>
            <w:r w:rsidRPr="000A1DE9">
              <w:rPr>
                <w:rFonts w:ascii="Palatino Linotype" w:eastAsia="Palatino Linotype" w:hAnsi="Palatino Linotype" w:cs="Palatino Linotype"/>
                <w:sz w:val="18"/>
                <w:szCs w:val="18"/>
              </w:rPr>
              <w:lastRenderedPageBreak/>
              <w:t>fotográficas de la Primera Sesión Ordinaria del Comité de Transparencia 2022-2024.</w:t>
            </w:r>
          </w:p>
          <w:p w14:paraId="0D79E04D" w14:textId="77777777" w:rsidR="00296992" w:rsidRPr="000A1DE9" w:rsidRDefault="00D96C9D">
            <w:pPr>
              <w:spacing w:before="240" w:after="240" w:line="276" w:lineRule="auto"/>
              <w:ind w:right="49"/>
              <w:jc w:val="both"/>
              <w:rPr>
                <w:rFonts w:ascii="Palatino Linotype" w:eastAsia="Palatino Linotype" w:hAnsi="Palatino Linotype" w:cs="Palatino Linotype"/>
                <w:b/>
                <w:i/>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179EA5B1" w14:textId="77777777" w:rsidR="00296992" w:rsidRPr="000A1DE9" w:rsidRDefault="00D96C9D">
            <w:pPr>
              <w:spacing w:before="240" w:after="240" w:line="276" w:lineRule="auto"/>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 xml:space="preserve">“Respuesta 409.pdf”: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786A5EDE" w14:textId="77777777">
        <w:tc>
          <w:tcPr>
            <w:tcW w:w="4414" w:type="dxa"/>
          </w:tcPr>
          <w:p w14:paraId="15AA9325"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00419/TOLUCA/IP/2023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01456</w:t>
            </w:r>
            <w:proofErr w:type="gramEnd"/>
            <w:r w:rsidRPr="000A1DE9">
              <w:rPr>
                <w:rFonts w:ascii="Palatino Linotype" w:eastAsia="Palatino Linotype" w:hAnsi="Palatino Linotype" w:cs="Palatino Linotype"/>
                <w:b/>
                <w:sz w:val="20"/>
                <w:szCs w:val="20"/>
              </w:rPr>
              <w:t>/INFOEM/IP/RR/2023</w:t>
            </w:r>
          </w:p>
        </w:tc>
        <w:tc>
          <w:tcPr>
            <w:tcW w:w="4414" w:type="dxa"/>
          </w:tcPr>
          <w:p w14:paraId="4BDB9D26"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28A92D"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00419/TOLUCAIP2023, me permito adjuntar al presente la respuesta correspondiente. Sin más por el momento, reciba un saludo.</w:t>
            </w:r>
          </w:p>
          <w:p w14:paraId="09EEEC2E"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2DE76978" w14:textId="77777777" w:rsidR="00296992" w:rsidRPr="000A1DE9" w:rsidRDefault="00D96C9D">
            <w:pPr>
              <w:spacing w:before="240" w:after="240" w:line="276" w:lineRule="auto"/>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21C5E262"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3F8A8F83"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 xml:space="preserve">“ANEXO SAIMEX 419.pdf”: </w:t>
            </w:r>
            <w:r w:rsidRPr="000A1DE9">
              <w:rPr>
                <w:rFonts w:ascii="Palatino Linotype" w:eastAsia="Palatino Linotype" w:hAnsi="Palatino Linotype" w:cs="Palatino Linotype"/>
                <w:sz w:val="18"/>
                <w:szCs w:val="18"/>
              </w:rPr>
              <w:t>Documento que se compone de 17 fojas y en él se aprecian oficios de convocatoria a la Tercera y Novena Sesión Ordinaria del Comité de Dictamen de Giro, celebradas en el mes de octubre de 2022 con sus evidencias fotográficas.</w:t>
            </w:r>
          </w:p>
          <w:p w14:paraId="41B05A20"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“1convocatorias CT...</w:t>
            </w:r>
            <w:proofErr w:type="spellStart"/>
            <w:r w:rsidRPr="000A1DE9">
              <w:rPr>
                <w:rFonts w:ascii="Palatino Linotype" w:eastAsia="Palatino Linotype" w:hAnsi="Palatino Linotype" w:cs="Palatino Linotype"/>
                <w:b/>
                <w:i/>
                <w:sz w:val="18"/>
                <w:szCs w:val="18"/>
              </w:rPr>
              <w:t>pdf</w:t>
            </w:r>
            <w:proofErr w:type="spellEnd"/>
            <w:r w:rsidRPr="000A1DE9">
              <w:rPr>
                <w:rFonts w:ascii="Palatino Linotype" w:eastAsia="Palatino Linotype" w:hAnsi="Palatino Linotype" w:cs="Palatino Linotype"/>
                <w:b/>
                <w:i/>
                <w:sz w:val="18"/>
                <w:szCs w:val="18"/>
              </w:rPr>
              <w:t xml:space="preserve">”: </w:t>
            </w:r>
            <w:r w:rsidRPr="000A1DE9">
              <w:rPr>
                <w:rFonts w:ascii="Palatino Linotype" w:eastAsia="Palatino Linotype" w:hAnsi="Palatino Linotype" w:cs="Palatino Linotype"/>
                <w:sz w:val="18"/>
                <w:szCs w:val="18"/>
              </w:rPr>
              <w:t xml:space="preserve">Documento que contiene 144 fojas y se aprecian oficios de convocatoria a </w:t>
            </w:r>
            <w:r w:rsidRPr="000A1DE9">
              <w:rPr>
                <w:rFonts w:ascii="Palatino Linotype" w:eastAsia="Palatino Linotype" w:hAnsi="Palatino Linotype" w:cs="Palatino Linotype"/>
                <w:sz w:val="18"/>
                <w:szCs w:val="18"/>
              </w:rPr>
              <w:lastRenderedPageBreak/>
              <w:t>sesiones del Comité de Transparencia celebradas en el mes de octubre.</w:t>
            </w:r>
          </w:p>
          <w:p w14:paraId="257E46AF" w14:textId="77777777" w:rsidR="00296992" w:rsidRPr="000A1DE9" w:rsidRDefault="00D96C9D">
            <w:pPr>
              <w:spacing w:before="240" w:after="240" w:line="276" w:lineRule="auto"/>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 xml:space="preserve">“Respuesta 419.pdf”: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76FF9B6D" w14:textId="77777777">
        <w:tc>
          <w:tcPr>
            <w:tcW w:w="4414" w:type="dxa"/>
          </w:tcPr>
          <w:p w14:paraId="23C66CCD"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00418/TOLUCA/IP/2023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01457</w:t>
            </w:r>
            <w:proofErr w:type="gramEnd"/>
            <w:r w:rsidRPr="000A1DE9">
              <w:rPr>
                <w:rFonts w:ascii="Palatino Linotype" w:eastAsia="Palatino Linotype" w:hAnsi="Palatino Linotype" w:cs="Palatino Linotype"/>
                <w:b/>
                <w:sz w:val="20"/>
                <w:szCs w:val="20"/>
              </w:rPr>
              <w:t>/INFOEM/IP/RR/2023</w:t>
            </w:r>
          </w:p>
        </w:tc>
        <w:tc>
          <w:tcPr>
            <w:tcW w:w="4414" w:type="dxa"/>
          </w:tcPr>
          <w:p w14:paraId="0E48BB95" w14:textId="77777777" w:rsidR="00296992" w:rsidRPr="000A1DE9" w:rsidRDefault="00D96C9D">
            <w:pPr>
              <w:spacing w:before="240" w:after="240"/>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510512" w14:textId="77777777" w:rsidR="00296992" w:rsidRPr="000A1DE9" w:rsidRDefault="00D96C9D">
            <w:pPr>
              <w:spacing w:before="240" w:after="240"/>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En atención a la solicitud con folio 00418/TOLUCA/IP/2023, me permito adjuntar al presente la respuesta correspondiente. Sin más por el momento, reciba un saludo.</w:t>
            </w:r>
          </w:p>
          <w:p w14:paraId="1A3C3106" w14:textId="77777777" w:rsidR="00296992" w:rsidRPr="000A1DE9" w:rsidRDefault="00D96C9D">
            <w:pPr>
              <w:spacing w:before="240" w:after="240"/>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ATENTAMENTE</w:t>
            </w:r>
          </w:p>
          <w:p w14:paraId="12317079" w14:textId="77777777" w:rsidR="00296992" w:rsidRPr="000A1DE9" w:rsidRDefault="00D96C9D">
            <w:pPr>
              <w:spacing w:before="240" w:after="240"/>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Lic. Norma Sofía Pérez Martínez</w:t>
            </w:r>
          </w:p>
          <w:p w14:paraId="0DB49BC4"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64C85E74"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 xml:space="preserve">“ANEXO SAIMEX 418.pdf”: </w:t>
            </w:r>
            <w:r w:rsidRPr="000A1DE9">
              <w:rPr>
                <w:rFonts w:ascii="Palatino Linotype" w:eastAsia="Palatino Linotype" w:hAnsi="Palatino Linotype" w:cs="Palatino Linotype"/>
                <w:sz w:val="18"/>
                <w:szCs w:val="18"/>
              </w:rPr>
              <w:t>Documento que se compone de 17 fojas y en él se aprecian oficios de convocatoria a la Tercera y Novena Sesión Ordinaria del Comité de Dictamen de Giro, celebradas en el mes de octubre de 2022 con sus evidencias fotográficas.</w:t>
            </w:r>
          </w:p>
          <w:p w14:paraId="75DC8771"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“1convocatorias CT...</w:t>
            </w:r>
            <w:proofErr w:type="spellStart"/>
            <w:r w:rsidRPr="000A1DE9">
              <w:rPr>
                <w:rFonts w:ascii="Palatino Linotype" w:eastAsia="Palatino Linotype" w:hAnsi="Palatino Linotype" w:cs="Palatino Linotype"/>
                <w:b/>
                <w:i/>
                <w:sz w:val="18"/>
                <w:szCs w:val="18"/>
              </w:rPr>
              <w:t>pdf</w:t>
            </w:r>
            <w:proofErr w:type="spellEnd"/>
            <w:r w:rsidRPr="000A1DE9">
              <w:rPr>
                <w:rFonts w:ascii="Palatino Linotype" w:eastAsia="Palatino Linotype" w:hAnsi="Palatino Linotype" w:cs="Palatino Linotype"/>
                <w:b/>
                <w:i/>
                <w:sz w:val="18"/>
                <w:szCs w:val="18"/>
              </w:rPr>
              <w:t xml:space="preserve">”: </w:t>
            </w:r>
            <w:r w:rsidRPr="000A1DE9">
              <w:rPr>
                <w:rFonts w:ascii="Palatino Linotype" w:eastAsia="Palatino Linotype" w:hAnsi="Palatino Linotype" w:cs="Palatino Linotype"/>
                <w:sz w:val="18"/>
                <w:szCs w:val="18"/>
              </w:rPr>
              <w:t>Documento que contiene 144 fojas y se aprecian oficios de convocatoria a sesiones del Comité de Transparencia celebradas en el mes de octubre.</w:t>
            </w:r>
          </w:p>
          <w:p w14:paraId="2844EB32" w14:textId="77777777" w:rsidR="00296992" w:rsidRPr="000A1DE9" w:rsidRDefault="00D96C9D">
            <w:pPr>
              <w:spacing w:before="240" w:after="240"/>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 xml:space="preserve">“Respuesta 418.pdf”: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3F7D27AA" w14:textId="77777777">
        <w:tc>
          <w:tcPr>
            <w:tcW w:w="4414" w:type="dxa"/>
          </w:tcPr>
          <w:p w14:paraId="46FAA2A1"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00417/TOLUCA/IP/2023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01458</w:t>
            </w:r>
            <w:proofErr w:type="gramEnd"/>
            <w:r w:rsidRPr="000A1DE9">
              <w:rPr>
                <w:rFonts w:ascii="Palatino Linotype" w:eastAsia="Palatino Linotype" w:hAnsi="Palatino Linotype" w:cs="Palatino Linotype"/>
                <w:b/>
                <w:sz w:val="20"/>
                <w:szCs w:val="20"/>
              </w:rPr>
              <w:t>/INFOEM/IP/RR/2023</w:t>
            </w:r>
          </w:p>
        </w:tc>
        <w:tc>
          <w:tcPr>
            <w:tcW w:w="4414" w:type="dxa"/>
          </w:tcPr>
          <w:p w14:paraId="183DC20C"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4A0BBF"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00417/TOLUCA/IP/2023, me permito adjuntar al presente la respuesta correspondiente. Sin más por el momento, reciba un saludo.</w:t>
            </w:r>
          </w:p>
          <w:p w14:paraId="77B15981"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69C38FC3"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0E6F2D3F"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5A277199"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w:t>
            </w:r>
            <w:proofErr w:type="spellStart"/>
            <w:r w:rsidRPr="000A1DE9">
              <w:rPr>
                <w:rFonts w:ascii="Palatino Linotype" w:eastAsia="Palatino Linotype" w:hAnsi="Palatino Linotype" w:cs="Palatino Linotype"/>
                <w:b/>
                <w:i/>
                <w:sz w:val="18"/>
                <w:szCs w:val="18"/>
              </w:rPr>
              <w:t>oficioz</w:t>
            </w:r>
            <w:proofErr w:type="spellEnd"/>
            <w:r w:rsidRPr="000A1DE9">
              <w:rPr>
                <w:rFonts w:ascii="Palatino Linotype" w:eastAsia="Palatino Linotype" w:hAnsi="Palatino Linotype" w:cs="Palatino Linotype"/>
                <w:b/>
                <w:i/>
                <w:sz w:val="18"/>
                <w:szCs w:val="18"/>
              </w:rPr>
              <w:t xml:space="preserve"> 3 sesión.pdf”: </w:t>
            </w:r>
            <w:r w:rsidRPr="000A1DE9">
              <w:rPr>
                <w:rFonts w:ascii="Palatino Linotype" w:eastAsia="Palatino Linotype" w:hAnsi="Palatino Linotype" w:cs="Palatino Linotype"/>
                <w:sz w:val="18"/>
                <w:szCs w:val="18"/>
              </w:rPr>
              <w:t>Documento de trece fojas en el que se aprecian los oficios de convocatoria a la Tercera Sesión Ordinaria del Comité Municipal de Mejora Regulatoria celebrada en septiembre de 2022.</w:t>
            </w:r>
          </w:p>
          <w:p w14:paraId="363DDEC3"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 xml:space="preserve">“ANEXO SAIMEX 417.pdf”: </w:t>
            </w:r>
            <w:r w:rsidRPr="000A1DE9">
              <w:rPr>
                <w:rFonts w:ascii="Palatino Linotype" w:eastAsia="Palatino Linotype" w:hAnsi="Palatino Linotype" w:cs="Palatino Linotype"/>
                <w:sz w:val="18"/>
                <w:szCs w:val="18"/>
              </w:rPr>
              <w:t>Documento que se compone de 17 fojas y en él se aprecian oficios de convocatoria a la Séptima y Octava Sesión Ordinaria del Comité de Dictamen de Giro, celebradas en el mes de septiembre de 2022 con sus evidencias fotográficas.</w:t>
            </w:r>
          </w:p>
          <w:p w14:paraId="7E97B30E"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1CBD2696"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“SA anexo SAIMEX 0417.pdf”: </w:t>
            </w:r>
            <w:r w:rsidRPr="000A1DE9">
              <w:rPr>
                <w:rFonts w:ascii="Palatino Linotype" w:eastAsia="Palatino Linotype" w:hAnsi="Palatino Linotype" w:cs="Palatino Linotype"/>
                <w:sz w:val="18"/>
                <w:szCs w:val="18"/>
              </w:rPr>
              <w:t>Dos oficios de convocatoria para la Segunda Sesión del Comité Coordinador del Sistema Municipal Anticorrupción de Toluca, la cual tuvo verificativo en septiembre de 2022.</w:t>
            </w:r>
          </w:p>
          <w:p w14:paraId="1F7DFDC5" w14:textId="77777777" w:rsidR="00296992" w:rsidRPr="000A1DE9" w:rsidRDefault="00D96C9D">
            <w:pPr>
              <w:spacing w:before="240" w:after="240" w:line="276" w:lineRule="auto"/>
              <w:ind w:right="49"/>
              <w:jc w:val="both"/>
              <w:rPr>
                <w:rFonts w:ascii="Palatino Linotype" w:eastAsia="Palatino Linotype" w:hAnsi="Palatino Linotype" w:cs="Palatino Linotype"/>
                <w:b/>
                <w:i/>
                <w:sz w:val="18"/>
                <w:szCs w:val="18"/>
              </w:rPr>
            </w:pPr>
            <w:r w:rsidRPr="000A1DE9">
              <w:rPr>
                <w:rFonts w:ascii="Palatino Linotype" w:eastAsia="Palatino Linotype" w:hAnsi="Palatino Linotype" w:cs="Palatino Linotype"/>
                <w:b/>
                <w:i/>
                <w:sz w:val="18"/>
                <w:szCs w:val="18"/>
              </w:rPr>
              <w:lastRenderedPageBreak/>
              <w:t xml:space="preserve">“Respuesta 417.pdf”: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38F165D6" w14:textId="77777777">
        <w:tc>
          <w:tcPr>
            <w:tcW w:w="4414" w:type="dxa"/>
          </w:tcPr>
          <w:p w14:paraId="3F6767F8"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00415/TOLUCA/IP/2023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01459</w:t>
            </w:r>
            <w:proofErr w:type="gramEnd"/>
            <w:r w:rsidRPr="000A1DE9">
              <w:rPr>
                <w:rFonts w:ascii="Palatino Linotype" w:eastAsia="Palatino Linotype" w:hAnsi="Palatino Linotype" w:cs="Palatino Linotype"/>
                <w:b/>
                <w:sz w:val="20"/>
                <w:szCs w:val="20"/>
              </w:rPr>
              <w:t>/INFOEM/IP/RR/2023</w:t>
            </w:r>
          </w:p>
        </w:tc>
        <w:tc>
          <w:tcPr>
            <w:tcW w:w="4414" w:type="dxa"/>
          </w:tcPr>
          <w:p w14:paraId="7D0C6C4F"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A3FD05"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00415/TOLUCA/IP/2023, me permito adjuntar al presente la respuesta correspondiente. Sin más por el momento, reciba un saludo.</w:t>
            </w:r>
          </w:p>
          <w:p w14:paraId="0E2E9F6E"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2DA7070B"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7BC600CB" w14:textId="77777777" w:rsidR="00296992" w:rsidRPr="000A1DE9" w:rsidRDefault="00D96C9D">
            <w:pPr>
              <w:spacing w:before="240" w:after="240" w:line="276" w:lineRule="auto"/>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761956BE"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“ANEXO SAIMEX 415.pdf”:</w:t>
            </w:r>
            <w:r w:rsidRPr="000A1DE9">
              <w:rPr>
                <w:rFonts w:ascii="Palatino Linotype" w:eastAsia="Palatino Linotype" w:hAnsi="Palatino Linotype" w:cs="Palatino Linotype"/>
                <w:sz w:val="18"/>
                <w:szCs w:val="18"/>
              </w:rPr>
              <w:t xml:space="preserve"> Documento que se compone de 16 fojas y en él se aprecian oficios de convocatoria a la Cuarta y Quinta Sesiones Ordinarias del Comité de Dictamen de Giro, celebradas en el mes de julio de 2022 con sus evidencias fotográficas.</w:t>
            </w:r>
          </w:p>
          <w:p w14:paraId="45219F8C"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35F2A6AF" w14:textId="77777777" w:rsidR="00296992" w:rsidRPr="000A1DE9" w:rsidRDefault="00D96C9D">
            <w:pPr>
              <w:spacing w:before="240" w:after="240"/>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 xml:space="preserve">“Respuesta 415.pdf”: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7CE7206A" w14:textId="77777777">
        <w:tc>
          <w:tcPr>
            <w:tcW w:w="4414" w:type="dxa"/>
          </w:tcPr>
          <w:p w14:paraId="1FDC898D"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00416/TOLUCA/IP/2023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01460</w:t>
            </w:r>
            <w:proofErr w:type="gramEnd"/>
            <w:r w:rsidRPr="000A1DE9">
              <w:rPr>
                <w:rFonts w:ascii="Palatino Linotype" w:eastAsia="Palatino Linotype" w:hAnsi="Palatino Linotype" w:cs="Palatino Linotype"/>
                <w:b/>
                <w:sz w:val="20"/>
                <w:szCs w:val="20"/>
              </w:rPr>
              <w:t>/INFOEM/IP/RR/2023</w:t>
            </w:r>
          </w:p>
        </w:tc>
        <w:tc>
          <w:tcPr>
            <w:tcW w:w="4414" w:type="dxa"/>
          </w:tcPr>
          <w:p w14:paraId="6A95B2A6"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F36EA3"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00416/TOLUCA/IP/2023, me permito adjuntar al presente la respuesta correspondiente. Sin más por el momento, reciba un saludo.</w:t>
            </w:r>
          </w:p>
          <w:p w14:paraId="14E81F03"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27FA679F"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4C65F4B6" w14:textId="77777777" w:rsidR="00296992" w:rsidRPr="000A1DE9" w:rsidRDefault="00D96C9D">
            <w:pPr>
              <w:spacing w:before="240" w:after="240"/>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7E69BB90"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 xml:space="preserve">“ANEXO SAIMEX 416.pdf”: </w:t>
            </w:r>
            <w:r w:rsidRPr="000A1DE9">
              <w:rPr>
                <w:rFonts w:ascii="Palatino Linotype" w:eastAsia="Palatino Linotype" w:hAnsi="Palatino Linotype" w:cs="Palatino Linotype"/>
                <w:sz w:val="18"/>
                <w:szCs w:val="18"/>
              </w:rPr>
              <w:t>Documento que se compone de 16 fojas y en él se aprecian oficios de convocatoria a la Segunda Sesión Ordinaria y Sexta Sesión Extraordinaria del Comité de Dictamen de Giro, celebradas en el mes de agosto de 2022 con sus evidencias fotográficas.</w:t>
            </w:r>
          </w:p>
          <w:p w14:paraId="394D6E29"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6A87F5A1" w14:textId="77777777" w:rsidR="00296992" w:rsidRPr="000A1DE9" w:rsidRDefault="00D96C9D">
            <w:pPr>
              <w:spacing w:before="240" w:after="240"/>
              <w:ind w:right="49"/>
              <w:jc w:val="both"/>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i/>
                <w:sz w:val="18"/>
                <w:szCs w:val="18"/>
              </w:rPr>
              <w:t xml:space="preserve">“Respuesta 416.pdf”: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2E7F0205" w14:textId="77777777">
        <w:tc>
          <w:tcPr>
            <w:tcW w:w="4414" w:type="dxa"/>
          </w:tcPr>
          <w:p w14:paraId="49D3772C"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00414/TOLUCA/IP/2023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01461</w:t>
            </w:r>
            <w:proofErr w:type="gramEnd"/>
            <w:r w:rsidRPr="000A1DE9">
              <w:rPr>
                <w:rFonts w:ascii="Palatino Linotype" w:eastAsia="Palatino Linotype" w:hAnsi="Palatino Linotype" w:cs="Palatino Linotype"/>
                <w:b/>
                <w:sz w:val="20"/>
                <w:szCs w:val="20"/>
              </w:rPr>
              <w:t>/INFOEM/IP/RR/2023</w:t>
            </w:r>
          </w:p>
        </w:tc>
        <w:tc>
          <w:tcPr>
            <w:tcW w:w="4414" w:type="dxa"/>
          </w:tcPr>
          <w:p w14:paraId="508FA5C8"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1D7B87B"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 xml:space="preserve">En atención a la solicitud con folio 00414/TOLUCA/IP/2023, me permito adjuntar al </w:t>
            </w:r>
            <w:r w:rsidRPr="000A1DE9">
              <w:rPr>
                <w:rFonts w:ascii="Palatino Linotype" w:eastAsia="Palatino Linotype" w:hAnsi="Palatino Linotype" w:cs="Palatino Linotype"/>
                <w:i/>
                <w:sz w:val="18"/>
                <w:szCs w:val="18"/>
              </w:rPr>
              <w:lastRenderedPageBreak/>
              <w:t>presente la respuesta correspondiente. Sin más por el momento, reciba un saludo.</w:t>
            </w:r>
          </w:p>
          <w:p w14:paraId="3BCD23D2"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47E400A9"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10FA3747" w14:textId="77777777" w:rsidR="00296992" w:rsidRPr="000A1DE9" w:rsidRDefault="00D96C9D">
            <w:pPr>
              <w:spacing w:before="240" w:after="240"/>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6A275723" w14:textId="77777777" w:rsidR="00296992" w:rsidRPr="000A1DE9" w:rsidRDefault="00D96C9D">
            <w:pPr>
              <w:spacing w:before="240" w:after="240" w:line="276" w:lineRule="auto"/>
              <w:ind w:right="49"/>
              <w:jc w:val="both"/>
              <w:rPr>
                <w:rFonts w:ascii="Palatino Linotype" w:eastAsia="Palatino Linotype" w:hAnsi="Palatino Linotype" w:cs="Palatino Linotype"/>
                <w:sz w:val="16"/>
                <w:szCs w:val="16"/>
              </w:rPr>
            </w:pPr>
            <w:r w:rsidRPr="000A1DE9">
              <w:rPr>
                <w:rFonts w:ascii="Palatino Linotype" w:eastAsia="Palatino Linotype" w:hAnsi="Palatino Linotype" w:cs="Palatino Linotype"/>
                <w:b/>
                <w:i/>
                <w:sz w:val="18"/>
                <w:szCs w:val="18"/>
              </w:rPr>
              <w:t>“ANEXO SAIMEX 414.pdf”:</w:t>
            </w:r>
            <w:r w:rsidRPr="000A1DE9">
              <w:rPr>
                <w:rFonts w:ascii="Palatino Linotype" w:eastAsia="Palatino Linotype" w:hAnsi="Palatino Linotype" w:cs="Palatino Linotype"/>
                <w:sz w:val="18"/>
                <w:szCs w:val="18"/>
              </w:rPr>
              <w:t xml:space="preserve"> Documento que se compone de 16 fojas y en él se aprecian oficios de convocatoria a la Segunda y Tercera Sesiones Extraordinaria Comité de Dictamen de Giro, celebradas en el mes de junio de 2022 con sus evidencias fotográficas.</w:t>
            </w:r>
          </w:p>
          <w:p w14:paraId="0246CA56"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70CCF8F1"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 xml:space="preserve">“SA anexo SAIMEX 0414.pdf”: </w:t>
            </w:r>
            <w:r w:rsidRPr="000A1DE9">
              <w:rPr>
                <w:rFonts w:ascii="Palatino Linotype" w:eastAsia="Palatino Linotype" w:hAnsi="Palatino Linotype" w:cs="Palatino Linotype"/>
                <w:sz w:val="18"/>
                <w:szCs w:val="18"/>
              </w:rPr>
              <w:t>Dos oficios de convocatoria para la Primera Sesión del Comité Coordinador del Sistema Municipal Anticorrupción de Toluca, la cual tuvo verificativo en junio de 2022.</w:t>
            </w:r>
          </w:p>
          <w:p w14:paraId="02771C22" w14:textId="77777777" w:rsidR="00296992" w:rsidRPr="000A1DE9" w:rsidRDefault="00D96C9D">
            <w:pPr>
              <w:spacing w:before="240" w:after="240"/>
              <w:ind w:right="49"/>
              <w:jc w:val="both"/>
              <w:rPr>
                <w:rFonts w:ascii="Palatino Linotype" w:eastAsia="Palatino Linotype" w:hAnsi="Palatino Linotype" w:cs="Palatino Linotype"/>
                <w:b/>
                <w:i/>
                <w:sz w:val="18"/>
                <w:szCs w:val="18"/>
              </w:rPr>
            </w:pPr>
            <w:r w:rsidRPr="000A1DE9">
              <w:rPr>
                <w:rFonts w:ascii="Palatino Linotype" w:eastAsia="Palatino Linotype" w:hAnsi="Palatino Linotype" w:cs="Palatino Linotype"/>
                <w:b/>
                <w:i/>
                <w:sz w:val="18"/>
                <w:szCs w:val="18"/>
              </w:rPr>
              <w:t xml:space="preserve">“Respuesta 414.pdf”: </w:t>
            </w:r>
            <w:r w:rsidRPr="000A1DE9">
              <w:rPr>
                <w:rFonts w:ascii="Palatino Linotype" w:eastAsia="Palatino Linotype" w:hAnsi="Palatino Linotype" w:cs="Palatino Linotype"/>
                <w:sz w:val="18"/>
                <w:szCs w:val="18"/>
              </w:rPr>
              <w:t>Documento de tres fojas, en el que medularmente la Titular de la Unidad de Transparencia remite la respuesta a la persona solicitante.</w:t>
            </w:r>
          </w:p>
        </w:tc>
      </w:tr>
      <w:tr w:rsidR="00296992" w:rsidRPr="000A1DE9" w14:paraId="3084098F" w14:textId="77777777">
        <w:tc>
          <w:tcPr>
            <w:tcW w:w="4414" w:type="dxa"/>
          </w:tcPr>
          <w:p w14:paraId="597D401A"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00413/TOLUCA/IP/2023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correspondiente al Recurso de Revisión</w:t>
            </w:r>
            <w:r w:rsidRPr="000A1DE9">
              <w:rPr>
                <w:rFonts w:ascii="Palatino Linotype" w:eastAsia="Palatino Linotype" w:hAnsi="Palatino Linotype" w:cs="Palatino Linotype"/>
                <w:b/>
                <w:sz w:val="20"/>
                <w:szCs w:val="20"/>
              </w:rPr>
              <w:t xml:space="preserve">   01462/INFOEM/IP/RR/2023</w:t>
            </w:r>
          </w:p>
        </w:tc>
        <w:tc>
          <w:tcPr>
            <w:tcW w:w="4414" w:type="dxa"/>
          </w:tcPr>
          <w:p w14:paraId="3510FE76"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FEC69D"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00413/TOLUCA/IP/2023, me permito adjuntar al presente la respuesta correspondiente. Sin más por el momento, reciba un saludo.</w:t>
            </w:r>
          </w:p>
          <w:p w14:paraId="34165565"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lastRenderedPageBreak/>
              <w:t>ATENTAMENTE</w:t>
            </w:r>
          </w:p>
          <w:p w14:paraId="57D6CDCB"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66A1D73C" w14:textId="77777777" w:rsidR="00296992" w:rsidRPr="000A1DE9" w:rsidRDefault="00D96C9D">
            <w:pPr>
              <w:spacing w:before="240" w:after="240"/>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69CB079D" w14:textId="77777777" w:rsidR="00296992" w:rsidRPr="000A1DE9" w:rsidRDefault="00D96C9D">
            <w:pPr>
              <w:spacing w:before="240" w:after="240"/>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“ANEXO SAIMEX 413.pdf</w:t>
            </w:r>
            <w:proofErr w:type="gramStart"/>
            <w:r w:rsidRPr="000A1DE9">
              <w:rPr>
                <w:rFonts w:ascii="Palatino Linotype" w:eastAsia="Palatino Linotype" w:hAnsi="Palatino Linotype" w:cs="Palatino Linotype"/>
                <w:b/>
                <w:i/>
                <w:sz w:val="18"/>
                <w:szCs w:val="18"/>
              </w:rPr>
              <w:t>”:</w:t>
            </w:r>
            <w:r w:rsidRPr="000A1DE9">
              <w:rPr>
                <w:rFonts w:ascii="Palatino Linotype" w:eastAsia="Palatino Linotype" w:hAnsi="Palatino Linotype" w:cs="Palatino Linotype"/>
                <w:sz w:val="18"/>
                <w:szCs w:val="18"/>
              </w:rPr>
              <w:t>Documento</w:t>
            </w:r>
            <w:proofErr w:type="gramEnd"/>
            <w:r w:rsidRPr="000A1DE9">
              <w:rPr>
                <w:rFonts w:ascii="Palatino Linotype" w:eastAsia="Palatino Linotype" w:hAnsi="Palatino Linotype" w:cs="Palatino Linotype"/>
                <w:sz w:val="18"/>
                <w:szCs w:val="18"/>
              </w:rPr>
              <w:t xml:space="preserve"> de 22 fojas en el que se aprecian oficios de convocatoria para la Sesión de Instalación, Primera Sesión Extraordinaria y Primera Sesión Ordinaria, del Comité de Dictámenes de Giro celebradas en mayo de 2022 con evidencias fotográficas.</w:t>
            </w:r>
          </w:p>
          <w:p w14:paraId="2CF004AD"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0EF0373E" w14:textId="77777777" w:rsidR="00296992" w:rsidRPr="000A1DE9" w:rsidRDefault="00D96C9D">
            <w:pPr>
              <w:spacing w:before="240" w:after="240"/>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“Respuesta 413.pdf”:</w:t>
            </w:r>
            <w:r w:rsidRPr="000A1DE9">
              <w:rPr>
                <w:rFonts w:ascii="Palatino Linotype" w:eastAsia="Palatino Linotype" w:hAnsi="Palatino Linotype" w:cs="Palatino Linotype"/>
                <w:sz w:val="18"/>
                <w:szCs w:val="18"/>
              </w:rPr>
              <w:t xml:space="preserve"> Documento de tres fojas, en el que medularmente la Titular de la Unidad de Transparencia remite la respuesta a la persona solicitante.</w:t>
            </w:r>
          </w:p>
        </w:tc>
      </w:tr>
      <w:tr w:rsidR="00296992" w:rsidRPr="000A1DE9" w14:paraId="7EB34285" w14:textId="77777777">
        <w:tc>
          <w:tcPr>
            <w:tcW w:w="4414" w:type="dxa"/>
          </w:tcPr>
          <w:p w14:paraId="546F8A17"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00412/TOLUCA/IP/2023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01463</w:t>
            </w:r>
            <w:proofErr w:type="gramEnd"/>
            <w:r w:rsidRPr="000A1DE9">
              <w:rPr>
                <w:rFonts w:ascii="Palatino Linotype" w:eastAsia="Palatino Linotype" w:hAnsi="Palatino Linotype" w:cs="Palatino Linotype"/>
                <w:b/>
                <w:sz w:val="20"/>
                <w:szCs w:val="20"/>
              </w:rPr>
              <w:t>/INFOEM/IP/RR/2023</w:t>
            </w:r>
          </w:p>
        </w:tc>
        <w:tc>
          <w:tcPr>
            <w:tcW w:w="4414" w:type="dxa"/>
          </w:tcPr>
          <w:p w14:paraId="561177B6"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2A5569"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00412/TOLUCA/IP/2023, me permito adjuntar al presente la respuesta correspondiente. Sin más por el momento, reciba un saludo.</w:t>
            </w:r>
          </w:p>
          <w:p w14:paraId="2E1B843F"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70AD3C53"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40F03B62" w14:textId="77777777" w:rsidR="00296992" w:rsidRPr="000A1DE9" w:rsidRDefault="00D96C9D">
            <w:pPr>
              <w:spacing w:before="240" w:after="240"/>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5B22E28F"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w:t>
            </w:r>
            <w:r w:rsidRPr="000A1DE9">
              <w:rPr>
                <w:rFonts w:ascii="Palatino Linotype" w:eastAsia="Palatino Linotype" w:hAnsi="Palatino Linotype" w:cs="Palatino Linotype"/>
                <w:sz w:val="18"/>
                <w:szCs w:val="18"/>
              </w:rPr>
              <w:lastRenderedPageBreak/>
              <w:t>las sesiones del comité de transparencia del Sujeto Obligado</w:t>
            </w:r>
          </w:p>
          <w:p w14:paraId="645A7E7C" w14:textId="77777777" w:rsidR="00296992" w:rsidRPr="000A1DE9" w:rsidRDefault="00D96C9D">
            <w:pPr>
              <w:spacing w:before="240" w:after="240"/>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“Respuesta 412.pdf”:</w:t>
            </w:r>
            <w:r w:rsidRPr="000A1DE9">
              <w:rPr>
                <w:rFonts w:ascii="Palatino Linotype" w:eastAsia="Palatino Linotype" w:hAnsi="Palatino Linotype" w:cs="Palatino Linotype"/>
                <w:sz w:val="18"/>
                <w:szCs w:val="18"/>
              </w:rPr>
              <w:t xml:space="preserve"> Documento de tres fojas, en el que medularmente la Titular de la Unidad de Transparencia remite la respuesta a la persona solicitante.</w:t>
            </w:r>
          </w:p>
        </w:tc>
      </w:tr>
      <w:tr w:rsidR="00296992" w:rsidRPr="000A1DE9" w14:paraId="6C4A4E0A" w14:textId="77777777">
        <w:tc>
          <w:tcPr>
            <w:tcW w:w="4414" w:type="dxa"/>
          </w:tcPr>
          <w:p w14:paraId="3E0BE29A"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00411/TOLUCA/IP/2023</w:t>
            </w:r>
            <w:r w:rsidRPr="000A1DE9">
              <w:rPr>
                <w:rFonts w:ascii="Palatino Linotype" w:eastAsia="Palatino Linotype" w:hAnsi="Palatino Linotype" w:cs="Palatino Linotype"/>
                <w:b/>
                <w:sz w:val="20"/>
                <w:szCs w:val="20"/>
              </w:rPr>
              <w:tab/>
              <w:t xml:space="preserve">, </w:t>
            </w:r>
            <w:r w:rsidRPr="000A1DE9">
              <w:rPr>
                <w:rFonts w:ascii="Palatino Linotype" w:eastAsia="Palatino Linotype" w:hAnsi="Palatino Linotype" w:cs="Palatino Linotype"/>
                <w:sz w:val="20"/>
                <w:szCs w:val="20"/>
              </w:rPr>
              <w:t xml:space="preserve">correspondiente al Recurso de </w:t>
            </w:r>
            <w:proofErr w:type="gramStart"/>
            <w:r w:rsidRPr="000A1DE9">
              <w:rPr>
                <w:rFonts w:ascii="Palatino Linotype" w:eastAsia="Palatino Linotype" w:hAnsi="Palatino Linotype" w:cs="Palatino Linotype"/>
                <w:sz w:val="20"/>
                <w:szCs w:val="20"/>
              </w:rPr>
              <w:t>Revisión</w:t>
            </w:r>
            <w:r w:rsidRPr="000A1DE9">
              <w:rPr>
                <w:rFonts w:ascii="Palatino Linotype" w:eastAsia="Palatino Linotype" w:hAnsi="Palatino Linotype" w:cs="Palatino Linotype"/>
                <w:b/>
                <w:sz w:val="20"/>
                <w:szCs w:val="20"/>
              </w:rPr>
              <w:t xml:space="preserve">  01464</w:t>
            </w:r>
            <w:proofErr w:type="gramEnd"/>
            <w:r w:rsidRPr="000A1DE9">
              <w:rPr>
                <w:rFonts w:ascii="Palatino Linotype" w:eastAsia="Palatino Linotype" w:hAnsi="Palatino Linotype" w:cs="Palatino Linotype"/>
                <w:b/>
                <w:sz w:val="20"/>
                <w:szCs w:val="20"/>
              </w:rPr>
              <w:t>/INFOEM/IP/RR/2023</w:t>
            </w:r>
          </w:p>
        </w:tc>
        <w:tc>
          <w:tcPr>
            <w:tcW w:w="4414" w:type="dxa"/>
          </w:tcPr>
          <w:p w14:paraId="6900F234"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58A0EF"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En atención a la solicitud con folio 00411/TOLUCA/IP/2023, me permito adjuntar al presente la respuesta correspondiente. Sin más por el momento, reciba un saludo.</w:t>
            </w:r>
          </w:p>
          <w:p w14:paraId="3722EE2E"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ATENTAMENTE</w:t>
            </w:r>
          </w:p>
          <w:p w14:paraId="52183021" w14:textId="77777777" w:rsidR="00296992" w:rsidRPr="000A1DE9" w:rsidRDefault="00D96C9D">
            <w:pPr>
              <w:spacing w:before="240" w:after="240"/>
              <w:ind w:right="49"/>
              <w:jc w:val="both"/>
              <w:rPr>
                <w:rFonts w:ascii="Palatino Linotype" w:eastAsia="Palatino Linotype" w:hAnsi="Palatino Linotype" w:cs="Palatino Linotype"/>
                <w:i/>
                <w:sz w:val="18"/>
                <w:szCs w:val="18"/>
              </w:rPr>
            </w:pPr>
            <w:r w:rsidRPr="000A1DE9">
              <w:rPr>
                <w:rFonts w:ascii="Palatino Linotype" w:eastAsia="Palatino Linotype" w:hAnsi="Palatino Linotype" w:cs="Palatino Linotype"/>
                <w:i/>
                <w:sz w:val="18"/>
                <w:szCs w:val="18"/>
              </w:rPr>
              <w:t>Lic. Norma Sofía Pérez Martínez</w:t>
            </w:r>
          </w:p>
          <w:p w14:paraId="04FB3E87" w14:textId="77777777" w:rsidR="00296992" w:rsidRPr="000A1DE9" w:rsidRDefault="00D96C9D">
            <w:pPr>
              <w:spacing w:before="240" w:after="240"/>
              <w:ind w:right="49"/>
              <w:jc w:val="both"/>
              <w:rPr>
                <w:rFonts w:ascii="Palatino Linotype" w:eastAsia="Palatino Linotype" w:hAnsi="Palatino Linotype" w:cs="Palatino Linotype"/>
                <w:b/>
                <w:sz w:val="18"/>
                <w:szCs w:val="18"/>
              </w:rPr>
            </w:pPr>
            <w:r w:rsidRPr="000A1DE9">
              <w:rPr>
                <w:rFonts w:ascii="Palatino Linotype" w:eastAsia="Palatino Linotype" w:hAnsi="Palatino Linotype" w:cs="Palatino Linotype"/>
                <w:b/>
                <w:sz w:val="18"/>
                <w:szCs w:val="18"/>
              </w:rPr>
              <w:t>Archivos adjuntos:</w:t>
            </w:r>
          </w:p>
          <w:p w14:paraId="359A8108" w14:textId="77777777" w:rsidR="00296992" w:rsidRPr="000A1DE9" w:rsidRDefault="00D96C9D">
            <w:pPr>
              <w:spacing w:before="240" w:after="240" w:line="276" w:lineRule="auto"/>
              <w:ind w:right="49"/>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i/>
                <w:sz w:val="18"/>
                <w:szCs w:val="18"/>
              </w:rPr>
              <w:t>“ACTA 4TA.pdf”:</w:t>
            </w:r>
            <w:r w:rsidRPr="000A1DE9">
              <w:rPr>
                <w:rFonts w:ascii="Palatino Linotype" w:eastAsia="Palatino Linotype" w:hAnsi="Palatino Linotype" w:cs="Palatino Linotype"/>
                <w:sz w:val="18"/>
                <w:szCs w:val="18"/>
              </w:rPr>
              <w:t xml:space="preserve"> Acta de la Cuarta Sesión Ordinaria 2022, por la cual se aprobó la excepción para convocar de manera presencial y por escrito a las sesiones del comité de transparencia del Sujeto Obligado</w:t>
            </w:r>
          </w:p>
          <w:p w14:paraId="0354EE65" w14:textId="77777777" w:rsidR="00296992" w:rsidRPr="000A1DE9" w:rsidRDefault="00D96C9D">
            <w:pPr>
              <w:spacing w:before="240" w:after="240"/>
              <w:ind w:right="49"/>
              <w:jc w:val="both"/>
              <w:rPr>
                <w:rFonts w:ascii="Palatino Linotype" w:eastAsia="Palatino Linotype" w:hAnsi="Palatino Linotype" w:cs="Palatino Linotype"/>
                <w:sz w:val="20"/>
                <w:szCs w:val="20"/>
              </w:rPr>
            </w:pPr>
            <w:r w:rsidRPr="000A1DE9">
              <w:rPr>
                <w:rFonts w:ascii="Palatino Linotype" w:eastAsia="Palatino Linotype" w:hAnsi="Palatino Linotype" w:cs="Palatino Linotype"/>
                <w:b/>
                <w:i/>
                <w:sz w:val="18"/>
                <w:szCs w:val="18"/>
              </w:rPr>
              <w:t>“Respuesta 411.pdf”:</w:t>
            </w:r>
            <w:r w:rsidRPr="000A1DE9">
              <w:rPr>
                <w:rFonts w:ascii="Palatino Linotype" w:eastAsia="Palatino Linotype" w:hAnsi="Palatino Linotype" w:cs="Palatino Linotype"/>
                <w:sz w:val="18"/>
                <w:szCs w:val="18"/>
              </w:rPr>
              <w:t xml:space="preserve"> Documento de tres fojas, en el que medularmente la Titular de la Unidad de Transparencia remite la respuesta a la persona solicitante.</w:t>
            </w:r>
          </w:p>
        </w:tc>
      </w:tr>
    </w:tbl>
    <w:p w14:paraId="79A0BC0F" w14:textId="77777777" w:rsidR="00296992" w:rsidRPr="000A1DE9" w:rsidRDefault="00D96C9D">
      <w:pPr>
        <w:spacing w:before="240" w:after="240" w:line="360" w:lineRule="auto"/>
        <w:ind w:right="49"/>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3. Interposición de los recursos de revisión.  </w:t>
      </w:r>
      <w:r w:rsidRPr="000A1DE9">
        <w:rPr>
          <w:rFonts w:ascii="Palatino Linotype" w:eastAsia="Palatino Linotype" w:hAnsi="Palatino Linotype" w:cs="Palatino Linotype"/>
        </w:rPr>
        <w:t xml:space="preserve">Los días </w:t>
      </w:r>
      <w:r w:rsidRPr="000A1DE9">
        <w:rPr>
          <w:rFonts w:ascii="Palatino Linotype" w:eastAsia="Palatino Linotype" w:hAnsi="Palatino Linotype" w:cs="Palatino Linotype"/>
          <w:b/>
        </w:rPr>
        <w:t>catorce y diecisiete de marzo</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 xml:space="preserve">de dos mil veintitrés, la parte Recurrente, </w:t>
      </w:r>
      <w:r w:rsidRPr="000A1DE9">
        <w:rPr>
          <w:rFonts w:ascii="Palatino Linotype" w:eastAsia="Palatino Linotype" w:hAnsi="Palatino Linotype" w:cs="Palatino Linotype"/>
        </w:rPr>
        <w:t>inconforme con las respuestas, interpuso los recursos de revisión que nos ocupan, expresando en la totalidad de los expedientes, lo siguiente:</w:t>
      </w:r>
    </w:p>
    <w:tbl>
      <w:tblPr>
        <w:tblStyle w:val="af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6"/>
        <w:gridCol w:w="2796"/>
        <w:gridCol w:w="2796"/>
      </w:tblGrid>
      <w:tr w:rsidR="00296992" w:rsidRPr="000A1DE9" w14:paraId="53152D9D" w14:textId="77777777">
        <w:tc>
          <w:tcPr>
            <w:tcW w:w="3236" w:type="dxa"/>
            <w:shd w:val="clear" w:color="auto" w:fill="DDD9C4"/>
          </w:tcPr>
          <w:p w14:paraId="265B87E8" w14:textId="77777777" w:rsidR="00296992" w:rsidRPr="000A1DE9" w:rsidRDefault="00D96C9D">
            <w:pPr>
              <w:spacing w:before="240" w:after="240"/>
              <w:ind w:right="49"/>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Número de recurso de revisión</w:t>
            </w:r>
          </w:p>
        </w:tc>
        <w:tc>
          <w:tcPr>
            <w:tcW w:w="2796" w:type="dxa"/>
            <w:shd w:val="clear" w:color="auto" w:fill="DDD9C4"/>
          </w:tcPr>
          <w:p w14:paraId="20799DE2" w14:textId="77777777" w:rsidR="00296992" w:rsidRPr="000A1DE9" w:rsidRDefault="00D96C9D">
            <w:pPr>
              <w:spacing w:before="240" w:after="240"/>
              <w:ind w:right="49"/>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Acto impugnado</w:t>
            </w:r>
          </w:p>
        </w:tc>
        <w:tc>
          <w:tcPr>
            <w:tcW w:w="2796" w:type="dxa"/>
            <w:shd w:val="clear" w:color="auto" w:fill="DDD9C4"/>
          </w:tcPr>
          <w:p w14:paraId="74AAAF54" w14:textId="77777777" w:rsidR="00296992" w:rsidRPr="000A1DE9" w:rsidRDefault="00D96C9D">
            <w:pPr>
              <w:spacing w:before="240" w:after="240"/>
              <w:ind w:right="49"/>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Razones o motivos de inconformidad</w:t>
            </w:r>
          </w:p>
        </w:tc>
      </w:tr>
      <w:tr w:rsidR="00296992" w:rsidRPr="000A1DE9" w14:paraId="2762350D" w14:textId="77777777">
        <w:tc>
          <w:tcPr>
            <w:tcW w:w="3236" w:type="dxa"/>
          </w:tcPr>
          <w:p w14:paraId="6E83C2DD" w14:textId="77777777" w:rsidR="00296992" w:rsidRPr="000A1DE9" w:rsidRDefault="00D96C9D">
            <w:pPr>
              <w:spacing w:before="240" w:after="240"/>
              <w:ind w:right="49"/>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t>01379/INFOEM/IP/RR/2023, 01380/INFOEM/IP/RR/2023, 01381/INFOEM/IP/RR/2023, 01382/INFOEM/IP/RR/</w:t>
            </w:r>
            <w:proofErr w:type="gramStart"/>
            <w:r w:rsidRPr="000A1DE9">
              <w:rPr>
                <w:rFonts w:ascii="Palatino Linotype" w:eastAsia="Palatino Linotype" w:hAnsi="Palatino Linotype" w:cs="Palatino Linotype"/>
                <w:b/>
                <w:sz w:val="20"/>
                <w:szCs w:val="20"/>
              </w:rPr>
              <w:t>2023,  01383</w:t>
            </w:r>
            <w:proofErr w:type="gramEnd"/>
            <w:r w:rsidRPr="000A1DE9">
              <w:rPr>
                <w:rFonts w:ascii="Palatino Linotype" w:eastAsia="Palatino Linotype" w:hAnsi="Palatino Linotype" w:cs="Palatino Linotype"/>
                <w:b/>
                <w:sz w:val="20"/>
                <w:szCs w:val="20"/>
              </w:rPr>
              <w:t>/INFOEM/IP/RR/2023 y  01384/INFOEM/IP/RR/2023,</w:t>
            </w:r>
          </w:p>
        </w:tc>
        <w:tc>
          <w:tcPr>
            <w:tcW w:w="2796" w:type="dxa"/>
          </w:tcPr>
          <w:p w14:paraId="4FD78887" w14:textId="77777777" w:rsidR="00296992" w:rsidRPr="000A1DE9" w:rsidRDefault="00D96C9D">
            <w:pPr>
              <w:spacing w:before="240" w:after="240"/>
              <w:ind w:right="49"/>
              <w:jc w:val="both"/>
              <w:rPr>
                <w:rFonts w:ascii="Palatino Linotype" w:eastAsia="Palatino Linotype" w:hAnsi="Palatino Linotype" w:cs="Palatino Linotype"/>
                <w:i/>
                <w:sz w:val="20"/>
                <w:szCs w:val="20"/>
              </w:rPr>
            </w:pPr>
            <w:r w:rsidRPr="000A1DE9">
              <w:rPr>
                <w:rFonts w:ascii="Palatino Linotype" w:eastAsia="Palatino Linotype" w:hAnsi="Palatino Linotype" w:cs="Palatino Linotype"/>
                <w:i/>
                <w:sz w:val="20"/>
                <w:szCs w:val="20"/>
              </w:rPr>
              <w:t xml:space="preserve">LA UNIDAD DE TRANSPARENCIA NO ME ENTREGO TODA LA INFORMACION, ME FUE COARTADO MI DERECHO DE ACCESO A LA INFORMACION PUBLICA. </w:t>
            </w:r>
          </w:p>
        </w:tc>
        <w:tc>
          <w:tcPr>
            <w:tcW w:w="2796" w:type="dxa"/>
          </w:tcPr>
          <w:p w14:paraId="1A9D80C8" w14:textId="77777777" w:rsidR="00296992" w:rsidRPr="000A1DE9" w:rsidRDefault="00D96C9D">
            <w:pPr>
              <w:spacing w:before="240" w:after="240"/>
              <w:ind w:right="49"/>
              <w:jc w:val="both"/>
              <w:rPr>
                <w:rFonts w:ascii="Palatino Linotype" w:eastAsia="Palatino Linotype" w:hAnsi="Palatino Linotype" w:cs="Palatino Linotype"/>
                <w:i/>
                <w:sz w:val="20"/>
                <w:szCs w:val="20"/>
              </w:rPr>
            </w:pPr>
            <w:r w:rsidRPr="000A1DE9">
              <w:rPr>
                <w:rFonts w:ascii="Palatino Linotype" w:eastAsia="Palatino Linotype" w:hAnsi="Palatino Linotype" w:cs="Palatino Linotype"/>
                <w:i/>
                <w:sz w:val="20"/>
                <w:szCs w:val="20"/>
              </w:rPr>
              <w:t xml:space="preserve">“LA UNIDAD DE TRANSPARENCIA NO ME ENTREGO TODA LA INFORMACION, ME FUE COARTADO MI DERECHO DE ACCESO A LA INFORMACION PUBLICA. </w:t>
            </w:r>
          </w:p>
        </w:tc>
      </w:tr>
      <w:tr w:rsidR="00296992" w:rsidRPr="000A1DE9" w14:paraId="2140215E" w14:textId="77777777">
        <w:tc>
          <w:tcPr>
            <w:tcW w:w="3236" w:type="dxa"/>
          </w:tcPr>
          <w:p w14:paraId="7D99F6A1" w14:textId="77777777" w:rsidR="00296992" w:rsidRPr="000A1DE9" w:rsidRDefault="00D96C9D">
            <w:pPr>
              <w:spacing w:before="240" w:after="240"/>
              <w:ind w:right="49"/>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01456/INFOEM/IP/RR/2023</w:t>
            </w:r>
          </w:p>
        </w:tc>
        <w:tc>
          <w:tcPr>
            <w:tcW w:w="2796" w:type="dxa"/>
          </w:tcPr>
          <w:p w14:paraId="16978690" w14:textId="77777777" w:rsidR="00296992" w:rsidRPr="000A1DE9" w:rsidRDefault="00D96C9D">
            <w:pPr>
              <w:spacing w:before="240" w:after="240"/>
              <w:ind w:right="49"/>
              <w:jc w:val="both"/>
              <w:rPr>
                <w:rFonts w:ascii="Palatino Linotype" w:eastAsia="Palatino Linotype" w:hAnsi="Palatino Linotype" w:cs="Palatino Linotype"/>
                <w:i/>
              </w:rPr>
            </w:pPr>
            <w:r w:rsidRPr="000A1DE9">
              <w:rPr>
                <w:rFonts w:ascii="Palatino Linotype" w:eastAsia="Palatino Linotype" w:hAnsi="Palatino Linotype" w:cs="Palatino Linotype"/>
                <w:i/>
              </w:rPr>
              <w:t>La respuesta no fue proporcionada de manera completa.</w:t>
            </w:r>
          </w:p>
        </w:tc>
        <w:tc>
          <w:tcPr>
            <w:tcW w:w="2796" w:type="dxa"/>
          </w:tcPr>
          <w:p w14:paraId="4E11F065" w14:textId="77777777" w:rsidR="00296992" w:rsidRPr="000A1DE9" w:rsidRDefault="00D96C9D">
            <w:pPr>
              <w:spacing w:before="240" w:after="240"/>
              <w:ind w:right="49"/>
              <w:jc w:val="both"/>
              <w:rPr>
                <w:rFonts w:ascii="Palatino Linotype" w:eastAsia="Palatino Linotype" w:hAnsi="Palatino Linotype" w:cs="Palatino Linotype"/>
                <w:i/>
              </w:rPr>
            </w:pPr>
            <w:r w:rsidRPr="000A1DE9">
              <w:rPr>
                <w:rFonts w:ascii="Palatino Linotype" w:eastAsia="Palatino Linotype" w:hAnsi="Palatino Linotype" w:cs="Palatino Linotype"/>
                <w:i/>
              </w:rPr>
              <w:t>Los oficios de convocatoria fueron alterados, se nota que los acaban de generar, no me entregaron toda la información que pedí por esta vía.</w:t>
            </w:r>
          </w:p>
        </w:tc>
      </w:tr>
      <w:tr w:rsidR="00296992" w:rsidRPr="000A1DE9" w14:paraId="510607BF" w14:textId="77777777">
        <w:tc>
          <w:tcPr>
            <w:tcW w:w="3236" w:type="dxa"/>
          </w:tcPr>
          <w:p w14:paraId="344CE259" w14:textId="77777777" w:rsidR="00296992" w:rsidRPr="000A1DE9" w:rsidRDefault="00D96C9D">
            <w:pPr>
              <w:spacing w:before="240" w:after="240"/>
              <w:ind w:right="49"/>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01457/INFOEM/IP/RR/2023, 01458/INFOEM/IP/RR/2023, 01459/INFOEM/IP/RR/2023,</w:t>
            </w:r>
            <w:r w:rsidRPr="000A1DE9">
              <w:rPr>
                <w:b/>
                <w:sz w:val="20"/>
                <w:szCs w:val="20"/>
              </w:rPr>
              <w:t xml:space="preserve"> </w:t>
            </w:r>
            <w:r w:rsidRPr="000A1DE9">
              <w:rPr>
                <w:rFonts w:ascii="Palatino Linotype" w:eastAsia="Palatino Linotype" w:hAnsi="Palatino Linotype" w:cs="Palatino Linotype"/>
                <w:b/>
                <w:sz w:val="20"/>
                <w:szCs w:val="20"/>
              </w:rPr>
              <w:t>01460/INFOEM/IP/RR/2023, 01461/INFOEM/IP/RR/2023, 01462/INFOEM/IP/RR/2023, 01463/INFOEM/IP/RR/2023 y 01464/INFOEM/IP/RR/2023</w:t>
            </w:r>
          </w:p>
        </w:tc>
        <w:tc>
          <w:tcPr>
            <w:tcW w:w="2796" w:type="dxa"/>
          </w:tcPr>
          <w:p w14:paraId="049449F3" w14:textId="77777777" w:rsidR="00296992" w:rsidRPr="000A1DE9" w:rsidRDefault="00D96C9D">
            <w:pPr>
              <w:spacing w:before="240" w:after="240"/>
              <w:ind w:right="49"/>
              <w:jc w:val="both"/>
              <w:rPr>
                <w:rFonts w:ascii="Palatino Linotype" w:eastAsia="Palatino Linotype" w:hAnsi="Palatino Linotype" w:cs="Palatino Linotype"/>
                <w:i/>
              </w:rPr>
            </w:pPr>
            <w:r w:rsidRPr="000A1DE9">
              <w:rPr>
                <w:rFonts w:ascii="Palatino Linotype" w:eastAsia="Palatino Linotype" w:hAnsi="Palatino Linotype" w:cs="Palatino Linotype"/>
                <w:i/>
              </w:rPr>
              <w:t>La respuesta fue entregada de manera incompleta</w:t>
            </w:r>
          </w:p>
        </w:tc>
        <w:tc>
          <w:tcPr>
            <w:tcW w:w="2796" w:type="dxa"/>
          </w:tcPr>
          <w:p w14:paraId="47E5AC0B" w14:textId="77777777" w:rsidR="00296992" w:rsidRPr="000A1DE9" w:rsidRDefault="00D96C9D">
            <w:pPr>
              <w:spacing w:before="240" w:after="240"/>
              <w:ind w:right="49"/>
              <w:jc w:val="both"/>
              <w:rPr>
                <w:rFonts w:ascii="Palatino Linotype" w:eastAsia="Palatino Linotype" w:hAnsi="Palatino Linotype" w:cs="Palatino Linotype"/>
                <w:i/>
              </w:rPr>
            </w:pPr>
            <w:r w:rsidRPr="000A1DE9">
              <w:rPr>
                <w:rFonts w:ascii="Palatino Linotype" w:eastAsia="Palatino Linotype" w:hAnsi="Palatino Linotype" w:cs="Palatino Linotype"/>
                <w:i/>
              </w:rPr>
              <w:t>La respuesta fue entregada de manera incompleta</w:t>
            </w:r>
          </w:p>
        </w:tc>
      </w:tr>
    </w:tbl>
    <w:p w14:paraId="6F641DD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4. Turno. </w:t>
      </w:r>
      <w:r w:rsidRPr="000A1DE9">
        <w:rPr>
          <w:rFonts w:ascii="Palatino Linotype" w:eastAsia="Palatino Linotype" w:hAnsi="Palatino Linotype" w:cs="Palatino Linotype"/>
        </w:rPr>
        <w:t>De conformidad con el artículo 185 fracción I de la Ley Transparencia y Acceso a la Información Pública, los recursos de revisión fueron</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ff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96992" w:rsidRPr="000A1DE9" w14:paraId="422FC627" w14:textId="77777777">
        <w:tc>
          <w:tcPr>
            <w:tcW w:w="4460" w:type="dxa"/>
            <w:shd w:val="clear" w:color="auto" w:fill="DDD9C4"/>
          </w:tcPr>
          <w:p w14:paraId="6EDA0A83" w14:textId="77777777" w:rsidR="00296992" w:rsidRPr="000A1DE9" w:rsidRDefault="00D96C9D">
            <w:pPr>
              <w:spacing w:before="240" w:after="240" w:line="360"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Recurso de Revisión</w:t>
            </w:r>
          </w:p>
        </w:tc>
        <w:tc>
          <w:tcPr>
            <w:tcW w:w="4461" w:type="dxa"/>
            <w:shd w:val="clear" w:color="auto" w:fill="DDD9C4"/>
          </w:tcPr>
          <w:p w14:paraId="3DD22705" w14:textId="77777777" w:rsidR="00296992" w:rsidRPr="000A1DE9" w:rsidRDefault="00D96C9D">
            <w:pPr>
              <w:spacing w:before="240" w:after="240" w:line="360"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Comisionada/o</w:t>
            </w:r>
          </w:p>
        </w:tc>
      </w:tr>
      <w:tr w:rsidR="00296992" w:rsidRPr="000A1DE9" w14:paraId="2B2D96F0" w14:textId="77777777">
        <w:tc>
          <w:tcPr>
            <w:tcW w:w="4460" w:type="dxa"/>
          </w:tcPr>
          <w:p w14:paraId="3DD1B01E" w14:textId="77777777" w:rsidR="00296992" w:rsidRPr="000A1DE9" w:rsidRDefault="00D96C9D">
            <w:pPr>
              <w:spacing w:before="240" w:after="240" w:line="276"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sz w:val="20"/>
                <w:szCs w:val="20"/>
              </w:rPr>
              <w:t>01379/INFOEM/IP/RR/2023, 01384/INFOEM/IP/RR/2023, 01459/INFOEM/IP/RR/2023 y 01464/INFOEM/IP/RR/2023</w:t>
            </w:r>
          </w:p>
        </w:tc>
        <w:tc>
          <w:tcPr>
            <w:tcW w:w="4461" w:type="dxa"/>
          </w:tcPr>
          <w:p w14:paraId="305E4298"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Comisionada Guadalupe Ramírez Peña</w:t>
            </w:r>
          </w:p>
        </w:tc>
      </w:tr>
      <w:tr w:rsidR="00296992" w:rsidRPr="000A1DE9" w14:paraId="1B2CBFBE" w14:textId="77777777">
        <w:tc>
          <w:tcPr>
            <w:tcW w:w="4460" w:type="dxa"/>
          </w:tcPr>
          <w:p w14:paraId="0F04473D" w14:textId="77777777" w:rsidR="00296992" w:rsidRPr="000A1DE9" w:rsidRDefault="00D96C9D">
            <w:pPr>
              <w:spacing w:before="240" w:after="240" w:line="276"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01380/INFOEM/IP/RR/2023 y 01460/INFOEM/IP/RR/2023</w:t>
            </w:r>
          </w:p>
        </w:tc>
        <w:tc>
          <w:tcPr>
            <w:tcW w:w="4461" w:type="dxa"/>
          </w:tcPr>
          <w:p w14:paraId="322D9EAA"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 xml:space="preserve">Comisionado </w:t>
            </w:r>
            <w:proofErr w:type="gramStart"/>
            <w:r w:rsidRPr="000A1DE9">
              <w:rPr>
                <w:rFonts w:ascii="Palatino Linotype" w:eastAsia="Palatino Linotype" w:hAnsi="Palatino Linotype" w:cs="Palatino Linotype"/>
                <w:b/>
                <w:sz w:val="20"/>
                <w:szCs w:val="20"/>
              </w:rPr>
              <w:t>Presidente</w:t>
            </w:r>
            <w:proofErr w:type="gramEnd"/>
            <w:r w:rsidRPr="000A1DE9">
              <w:rPr>
                <w:rFonts w:ascii="Palatino Linotype" w:eastAsia="Palatino Linotype" w:hAnsi="Palatino Linotype" w:cs="Palatino Linotype"/>
                <w:b/>
                <w:sz w:val="20"/>
                <w:szCs w:val="20"/>
              </w:rPr>
              <w:t xml:space="preserve"> José Martínez Vilchis</w:t>
            </w:r>
          </w:p>
        </w:tc>
      </w:tr>
      <w:tr w:rsidR="00296992" w:rsidRPr="000A1DE9" w14:paraId="02991438" w14:textId="77777777">
        <w:tc>
          <w:tcPr>
            <w:tcW w:w="4460" w:type="dxa"/>
          </w:tcPr>
          <w:p w14:paraId="1EC4A9A7" w14:textId="77777777" w:rsidR="00296992" w:rsidRPr="000A1DE9" w:rsidRDefault="00D96C9D">
            <w:pPr>
              <w:spacing w:before="240" w:after="240" w:line="276"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01381/INFOEM/IP/RR/2023, 01456/INFOEM/IP/RR/2023 y 01461/INFOEM/IP/RR/2023</w:t>
            </w:r>
          </w:p>
        </w:tc>
        <w:tc>
          <w:tcPr>
            <w:tcW w:w="4461" w:type="dxa"/>
          </w:tcPr>
          <w:p w14:paraId="79AD2609"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Comisionado Luis Gustavo Parra Noriega</w:t>
            </w:r>
          </w:p>
        </w:tc>
      </w:tr>
      <w:tr w:rsidR="00296992" w:rsidRPr="000A1DE9" w14:paraId="4BACEFA3" w14:textId="77777777">
        <w:tc>
          <w:tcPr>
            <w:tcW w:w="4460" w:type="dxa"/>
          </w:tcPr>
          <w:p w14:paraId="45A96004" w14:textId="77777777" w:rsidR="00296992" w:rsidRPr="000A1DE9" w:rsidRDefault="00D96C9D">
            <w:pPr>
              <w:spacing w:before="240" w:after="240" w:line="276"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01382/INFOEM/IP/RR/2023, 01457/INFOEM/IP/RR/2023 y 01462/INFOEM/IP/RR/2023</w:t>
            </w:r>
          </w:p>
        </w:tc>
        <w:tc>
          <w:tcPr>
            <w:tcW w:w="4461" w:type="dxa"/>
          </w:tcPr>
          <w:p w14:paraId="0DD551B9"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Comisionada Sharon Cristina Morales Martínez</w:t>
            </w:r>
          </w:p>
        </w:tc>
      </w:tr>
      <w:tr w:rsidR="00296992" w:rsidRPr="000A1DE9" w14:paraId="4032FF6E" w14:textId="77777777">
        <w:tc>
          <w:tcPr>
            <w:tcW w:w="4460" w:type="dxa"/>
          </w:tcPr>
          <w:p w14:paraId="44721A5B" w14:textId="77777777" w:rsidR="00296992" w:rsidRPr="000A1DE9" w:rsidRDefault="00D96C9D">
            <w:pPr>
              <w:spacing w:before="240" w:after="240" w:line="276" w:lineRule="auto"/>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01383/INFOEM/IP/RR/2023, 01458/INFOEM/IP/RR/2023 y 01463/INFOEM/IP/RR/2023</w:t>
            </w:r>
          </w:p>
        </w:tc>
        <w:tc>
          <w:tcPr>
            <w:tcW w:w="4461" w:type="dxa"/>
          </w:tcPr>
          <w:p w14:paraId="6869DC3D" w14:textId="77777777" w:rsidR="00296992" w:rsidRPr="000A1DE9" w:rsidRDefault="00D96C9D">
            <w:pPr>
              <w:spacing w:before="240" w:after="240"/>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Comisionada María del Rosario Mejía Ayala</w:t>
            </w:r>
          </w:p>
        </w:tc>
      </w:tr>
    </w:tbl>
    <w:p w14:paraId="7F7DEEAE"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5. Admisiones. </w:t>
      </w:r>
      <w:r w:rsidRPr="000A1DE9">
        <w:rPr>
          <w:rFonts w:ascii="Palatino Linotype" w:eastAsia="Palatino Linotype" w:hAnsi="Palatino Linotype" w:cs="Palatino Linotype"/>
        </w:rPr>
        <w:t xml:space="preserve">Los días </w:t>
      </w:r>
      <w:r w:rsidRPr="000A1DE9">
        <w:rPr>
          <w:rFonts w:ascii="Palatino Linotype" w:eastAsia="Palatino Linotype" w:hAnsi="Palatino Linotype" w:cs="Palatino Linotype"/>
          <w:b/>
        </w:rPr>
        <w:t>diecisiete, veintidós, veintitrés y veintisiete de marzo de dos mil veintitrés,</w:t>
      </w:r>
      <w:r w:rsidRPr="000A1DE9">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1D3A939B"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6. Acumulación. </w:t>
      </w:r>
      <w:r w:rsidRPr="000A1DE9">
        <w:rPr>
          <w:rFonts w:ascii="Palatino Linotype" w:eastAsia="Palatino Linotype" w:hAnsi="Palatino Linotype" w:cs="Palatino Linotype"/>
        </w:rPr>
        <w:t xml:space="preserve">En la </w:t>
      </w:r>
      <w:r w:rsidRPr="000A1DE9">
        <w:rPr>
          <w:rFonts w:ascii="Palatino Linotype" w:eastAsia="Palatino Linotype" w:hAnsi="Palatino Linotype" w:cs="Palatino Linotype"/>
          <w:b/>
        </w:rPr>
        <w:t>Décima Segunda Sesión Ordinaria y Décima Tercera Sesión Ordinaria</w:t>
      </w:r>
      <w:r w:rsidRPr="000A1DE9">
        <w:rPr>
          <w:rFonts w:ascii="Palatino Linotype" w:eastAsia="Palatino Linotype" w:hAnsi="Palatino Linotype" w:cs="Palatino Linotype"/>
        </w:rPr>
        <w:t xml:space="preserve"> celebradas los días </w:t>
      </w:r>
      <w:r w:rsidRPr="000A1DE9">
        <w:rPr>
          <w:rFonts w:ascii="Palatino Linotype" w:eastAsia="Palatino Linotype" w:hAnsi="Palatino Linotype" w:cs="Palatino Linotype"/>
          <w:b/>
        </w:rPr>
        <w:t xml:space="preserve">veintinueve de marzo y </w:t>
      </w:r>
      <w:r w:rsidRPr="000A1DE9">
        <w:rPr>
          <w:rFonts w:ascii="Palatino Linotype" w:eastAsia="Palatino Linotype" w:hAnsi="Palatino Linotype" w:cs="Palatino Linotype"/>
          <w:b/>
          <w:color w:val="000000"/>
        </w:rPr>
        <w:t>doce</w:t>
      </w:r>
      <w:r w:rsidRPr="000A1DE9">
        <w:rPr>
          <w:rFonts w:ascii="Palatino Linotype" w:eastAsia="Palatino Linotype" w:hAnsi="Palatino Linotype" w:cs="Palatino Linotype"/>
          <w:b/>
          <w:color w:val="FF0000"/>
        </w:rPr>
        <w:t xml:space="preserve"> </w:t>
      </w:r>
      <w:r w:rsidRPr="000A1DE9">
        <w:rPr>
          <w:rFonts w:ascii="Palatino Linotype" w:eastAsia="Palatino Linotype" w:hAnsi="Palatino Linotype" w:cs="Palatino Linotype"/>
          <w:b/>
        </w:rPr>
        <w:t xml:space="preserve">de abril de dos mil </w:t>
      </w:r>
      <w:r w:rsidRPr="000A1DE9">
        <w:rPr>
          <w:rFonts w:ascii="Palatino Linotype" w:eastAsia="Palatino Linotype" w:hAnsi="Palatino Linotype" w:cs="Palatino Linotype"/>
          <w:b/>
        </w:rPr>
        <w:lastRenderedPageBreak/>
        <w:t>veintitrés</w:t>
      </w:r>
      <w:r w:rsidRPr="000A1DE9">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0A1DE9">
        <w:rPr>
          <w:rFonts w:ascii="Palatino Linotype" w:eastAsia="Palatino Linotype" w:hAnsi="Palatino Linotype" w:cs="Palatino Linotype"/>
          <w:b/>
        </w:rPr>
        <w:t>Comisionada</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Guadalupe Ramírez Peña</w:t>
      </w:r>
      <w:r w:rsidRPr="000A1DE9">
        <w:rPr>
          <w:rFonts w:ascii="Palatino Linotype" w:eastAsia="Palatino Linotype" w:hAnsi="Palatino Linotype" w:cs="Palatino Linotype"/>
        </w:rPr>
        <w:t xml:space="preserve">; que mediante acuerdo se notificó a las partes vía SAIMEX. </w:t>
      </w:r>
    </w:p>
    <w:p w14:paraId="6B3D67AA"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7. Manifestaciones. </w:t>
      </w:r>
      <w:r w:rsidRPr="000A1DE9">
        <w:rPr>
          <w:rFonts w:ascii="Palatino Linotype" w:eastAsia="Palatino Linotype" w:hAnsi="Palatino Linotype" w:cs="Palatino Linotype"/>
        </w:rPr>
        <w:t xml:space="preserve">De las constancias que obran en los expedientes electrónicos del SAIMEX se desprende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rindió sus informes justificados, los cuales medularmente ratifican la respuesta inicial, los días </w:t>
      </w:r>
      <w:r w:rsidRPr="000A1DE9">
        <w:rPr>
          <w:rFonts w:ascii="Palatino Linotype" w:eastAsia="Palatino Linotype" w:hAnsi="Palatino Linotype" w:cs="Palatino Linotype"/>
          <w:b/>
        </w:rPr>
        <w:t>veintinueve de marzo, diez y doce de abril de dos mil veintitrés</w:t>
      </w:r>
      <w:r w:rsidRPr="000A1DE9">
        <w:rPr>
          <w:rFonts w:ascii="Palatino Linotype" w:eastAsia="Palatino Linotype" w:hAnsi="Palatino Linotype" w:cs="Palatino Linotype"/>
        </w:rPr>
        <w:t>, mediante los archivos electrónicos</w:t>
      </w:r>
      <w:r w:rsidRPr="000A1DE9">
        <w:rPr>
          <w:rFonts w:ascii="Palatino Linotype" w:eastAsia="Palatino Linotype" w:hAnsi="Palatino Linotype" w:cs="Palatino Linotype"/>
          <w:b/>
          <w:i/>
        </w:rPr>
        <w:t xml:space="preserve"> “RR1379_23.pdf”,”RR1380_23.pdf”, “RR1381_23.pdf”, “RR1382_23.pdf”,”RR1383_23.pdf”, </w:t>
      </w:r>
      <w:r w:rsidRPr="000A1DE9">
        <w:rPr>
          <w:rFonts w:ascii="Palatino Linotype" w:eastAsia="Palatino Linotype" w:hAnsi="Palatino Linotype" w:cs="Palatino Linotype"/>
        </w:rPr>
        <w:t>“</w:t>
      </w:r>
      <w:r w:rsidRPr="000A1DE9">
        <w:rPr>
          <w:rFonts w:ascii="Palatino Linotype" w:eastAsia="Palatino Linotype" w:hAnsi="Palatino Linotype" w:cs="Palatino Linotype"/>
          <w:b/>
          <w:i/>
        </w:rPr>
        <w:t>RR1384_23.pdf”, “RR1456.pdf”, “RR1457.pdf”,</w:t>
      </w:r>
      <w:r w:rsidRPr="000A1DE9">
        <w:t xml:space="preserve"> </w:t>
      </w:r>
      <w:r w:rsidRPr="000A1DE9">
        <w:rPr>
          <w:rFonts w:ascii="Palatino Linotype" w:eastAsia="Palatino Linotype" w:hAnsi="Palatino Linotype" w:cs="Palatino Linotype"/>
          <w:b/>
          <w:i/>
        </w:rPr>
        <w:t>“RR1458_23.pdf”, “OFICIOS DE LOS REGISODRES.pdf”, “RR1459_23.pdf”, “RR1460_23.pdf”, “RR1461.pdf”, “RR1462_23.pdf”, “RR1463_23.pdf” y “RR1464_23.pdf”</w:t>
      </w:r>
      <w:r w:rsidRPr="000A1DE9">
        <w:rPr>
          <w:rFonts w:ascii="Palatino Linotype" w:eastAsia="Palatino Linotype" w:hAnsi="Palatino Linotype" w:cs="Palatino Linotype"/>
        </w:rPr>
        <w:t xml:space="preserve"> Es de precisar que una vez analizada la documentación, se determinó ponerla a la vista de </w:t>
      </w:r>
      <w:r w:rsidRPr="000A1DE9">
        <w:rPr>
          <w:rFonts w:ascii="Palatino Linotype" w:eastAsia="Palatino Linotype" w:hAnsi="Palatino Linotype" w:cs="Palatino Linotype"/>
          <w:b/>
        </w:rPr>
        <w:t xml:space="preserve">la parte Recurrente, </w:t>
      </w:r>
      <w:r w:rsidRPr="000A1DE9">
        <w:rPr>
          <w:rFonts w:ascii="Palatino Linotype" w:eastAsia="Palatino Linotype" w:hAnsi="Palatino Linotype" w:cs="Palatino Linotype"/>
        </w:rPr>
        <w:t xml:space="preserve">mediante acuerdo signado por la Comisionada Ponente el </w:t>
      </w:r>
      <w:r w:rsidRPr="000A1DE9">
        <w:rPr>
          <w:rFonts w:ascii="Palatino Linotype" w:eastAsia="Palatino Linotype" w:hAnsi="Palatino Linotype" w:cs="Palatino Linotype"/>
          <w:b/>
        </w:rPr>
        <w:t>once de abril,</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dieciocho y veintisiete de septiembre de dos mil veintitrés</w:t>
      </w:r>
      <w:r w:rsidRPr="000A1DE9">
        <w:rPr>
          <w:rFonts w:ascii="Palatino Linotype" w:eastAsia="Palatino Linotype" w:hAnsi="Palatino Linotype" w:cs="Palatino Linotype"/>
        </w:rPr>
        <w:t>, la parte recurrente fue omisa en remitir sus manifestaciones, por lo que se tiene por precluido su derecho para tal efecto.</w:t>
      </w:r>
    </w:p>
    <w:p w14:paraId="2DBED41A"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 xml:space="preserve">Es de precisar que el documento electrónico </w:t>
      </w:r>
      <w:r w:rsidRPr="000A1DE9">
        <w:rPr>
          <w:rFonts w:ascii="Palatino Linotype" w:eastAsia="Palatino Linotype" w:hAnsi="Palatino Linotype" w:cs="Palatino Linotype"/>
          <w:b/>
          <w:i/>
        </w:rPr>
        <w:t xml:space="preserve">“OFICIOS DE LOS REGISODRES.pdf” </w:t>
      </w:r>
      <w:r w:rsidRPr="000A1DE9">
        <w:rPr>
          <w:rFonts w:ascii="Palatino Linotype" w:eastAsia="Palatino Linotype" w:hAnsi="Palatino Linotype" w:cs="Palatino Linotype"/>
        </w:rPr>
        <w:t xml:space="preserve">remitido en el recurso </w:t>
      </w:r>
      <w:r w:rsidRPr="000A1DE9">
        <w:rPr>
          <w:rFonts w:ascii="Palatino Linotype" w:eastAsia="Palatino Linotype" w:hAnsi="Palatino Linotype" w:cs="Palatino Linotype"/>
          <w:b/>
          <w:sz w:val="22"/>
          <w:szCs w:val="22"/>
        </w:rPr>
        <w:t>01458/INFOEM/IP/RR/2023</w:t>
      </w:r>
      <w:r w:rsidRPr="000A1DE9">
        <w:rPr>
          <w:rFonts w:ascii="Palatino Linotype" w:eastAsia="Palatino Linotype" w:hAnsi="Palatino Linotype" w:cs="Palatino Linotype"/>
          <w:b/>
          <w:i/>
        </w:rPr>
        <w:t xml:space="preserve">, </w:t>
      </w:r>
      <w:r w:rsidRPr="000A1DE9">
        <w:rPr>
          <w:rFonts w:ascii="Palatino Linotype" w:eastAsia="Palatino Linotype" w:hAnsi="Palatino Linotype" w:cs="Palatino Linotype"/>
        </w:rPr>
        <w:t xml:space="preserve">no se puso a la vista de </w:t>
      </w:r>
      <w:r w:rsidRPr="000A1DE9">
        <w:rPr>
          <w:rFonts w:ascii="Palatino Linotype" w:eastAsia="Palatino Linotype" w:hAnsi="Palatino Linotype" w:cs="Palatino Linotype"/>
          <w:b/>
        </w:rPr>
        <w:t>la parte Recurrente</w:t>
      </w:r>
      <w:r w:rsidRPr="000A1DE9">
        <w:rPr>
          <w:rFonts w:ascii="Palatino Linotype" w:eastAsia="Palatino Linotype" w:hAnsi="Palatino Linotype" w:cs="Palatino Linotype"/>
        </w:rPr>
        <w:t xml:space="preserve"> en virtud de que se dejó visible el nombre de una particular y además no guarda relación con los asuntos que en este acto se resuelven.</w:t>
      </w:r>
    </w:p>
    <w:p w14:paraId="0CDBC04A"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8.- Ampliaciones del plazo para emitir resolución.</w:t>
      </w:r>
      <w:r w:rsidRPr="000A1DE9">
        <w:rPr>
          <w:rFonts w:ascii="Palatino Linotype" w:eastAsia="Palatino Linotype" w:hAnsi="Palatino Linotype" w:cs="Palatino Linotype"/>
        </w:rPr>
        <w:t xml:space="preserve"> Los días </w:t>
      </w:r>
      <w:r w:rsidRPr="000A1DE9">
        <w:rPr>
          <w:rFonts w:ascii="Palatino Linotype" w:eastAsia="Palatino Linotype" w:hAnsi="Palatino Linotype" w:cs="Palatino Linotype"/>
          <w:b/>
        </w:rPr>
        <w:t>dieciocho y veintisiete de septiembre de dos mil veintitrés</w:t>
      </w:r>
      <w:r w:rsidRPr="000A1DE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56C9E5D"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0A1DE9">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0A1DE9">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3043A91"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4478BEB"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CF758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DCE755"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61A36432" w14:textId="77777777" w:rsidR="00296992" w:rsidRPr="000A1DE9" w:rsidRDefault="00D96C9D">
      <w:pPr>
        <w:numPr>
          <w:ilvl w:val="0"/>
          <w:numId w:val="9"/>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b/>
          <w:color w:val="000000"/>
        </w:rPr>
        <w:t>Complejidad del Asunto:</w:t>
      </w:r>
      <w:r w:rsidRPr="000A1DE9">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5447B478" w14:textId="77777777" w:rsidR="00296992" w:rsidRPr="000A1DE9" w:rsidRDefault="00D96C9D">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0A1DE9">
        <w:rPr>
          <w:rFonts w:ascii="Palatino Linotype" w:eastAsia="Palatino Linotype" w:hAnsi="Palatino Linotype" w:cs="Palatino Linotype"/>
          <w:b/>
        </w:rPr>
        <w:t>Actividad Procesal del interesado.</w:t>
      </w:r>
      <w:r w:rsidRPr="000A1DE9">
        <w:rPr>
          <w:rFonts w:ascii="Palatino Linotype" w:eastAsia="Palatino Linotype" w:hAnsi="Palatino Linotype" w:cs="Palatino Linotype"/>
        </w:rPr>
        <w:t xml:space="preserve"> Acciones u omisiones del interesado.</w:t>
      </w:r>
    </w:p>
    <w:p w14:paraId="5DE3456B" w14:textId="77777777" w:rsidR="00296992" w:rsidRPr="000A1DE9" w:rsidRDefault="00D96C9D">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0A1DE9">
        <w:rPr>
          <w:rFonts w:ascii="Palatino Linotype" w:eastAsia="Palatino Linotype" w:hAnsi="Palatino Linotype" w:cs="Palatino Linotype"/>
          <w:b/>
        </w:rPr>
        <w:t>Conducta de la Autoridad:</w:t>
      </w:r>
      <w:r w:rsidRPr="000A1DE9">
        <w:rPr>
          <w:rFonts w:ascii="Palatino Linotype" w:eastAsia="Palatino Linotype" w:hAnsi="Palatino Linotype" w:cs="Palatino Linotype"/>
        </w:rPr>
        <w:t xml:space="preserve"> Las Acciones u omisiones realizadas en el procedimiento. Así como si la autoridad actuó con la debida diligencia.</w:t>
      </w:r>
    </w:p>
    <w:p w14:paraId="72EB144D" w14:textId="77777777" w:rsidR="00296992" w:rsidRPr="000A1DE9" w:rsidRDefault="00D96C9D">
      <w:pPr>
        <w:numPr>
          <w:ilvl w:val="0"/>
          <w:numId w:val="9"/>
        </w:numPr>
        <w:spacing w:before="240" w:after="240" w:line="360" w:lineRule="auto"/>
        <w:ind w:left="567" w:right="1183" w:hanging="283"/>
        <w:jc w:val="both"/>
        <w:rPr>
          <w:rFonts w:ascii="Palatino Linotype" w:eastAsia="Palatino Linotype" w:hAnsi="Palatino Linotype" w:cs="Palatino Linotype"/>
        </w:rPr>
      </w:pPr>
      <w:r w:rsidRPr="000A1DE9">
        <w:rPr>
          <w:rFonts w:ascii="Palatino Linotype" w:eastAsia="Palatino Linotype" w:hAnsi="Palatino Linotype" w:cs="Palatino Linotype"/>
          <w:b/>
        </w:rPr>
        <w:lastRenderedPageBreak/>
        <w:t>La afectación generada en la situación jurídica de la persona involucrada en el proceso:</w:t>
      </w:r>
      <w:r w:rsidRPr="000A1DE9">
        <w:rPr>
          <w:rFonts w:ascii="Palatino Linotype" w:eastAsia="Palatino Linotype" w:hAnsi="Palatino Linotype" w:cs="Palatino Linotype"/>
        </w:rPr>
        <w:t xml:space="preserve"> Violación a sus derechos humanos.</w:t>
      </w:r>
    </w:p>
    <w:p w14:paraId="3F76C688"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AB334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A1DE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A1DE9">
        <w:rPr>
          <w:rFonts w:ascii="Palatino Linotype" w:eastAsia="Palatino Linotype" w:hAnsi="Palatino Linotype" w:cs="Palatino Linotype"/>
        </w:rPr>
        <w:t>, visible en la Gaceta del Seminario Judicial de la Federación con el registro digital 205635.</w:t>
      </w:r>
    </w:p>
    <w:p w14:paraId="24DB563B"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0A1DE9">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0D87DFB1"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09D3D01"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w:t>
      </w:r>
      <w:r w:rsidRPr="000A1DE9">
        <w:rPr>
          <w:rFonts w:ascii="Palatino Linotype" w:eastAsia="Palatino Linotype" w:hAnsi="Palatino Linotype" w:cs="Palatino Linotype"/>
          <w:i/>
        </w:rPr>
        <w:t>“PLAZO RAZONABLE PARA RESOLVER. DIMENSIÓN Y EFECTOS DE ESTE CONCEPTO CUANDO SE ADUCE EXCESIVA CARGA DE TRABAJO.”</w:t>
      </w:r>
      <w:r w:rsidRPr="000A1DE9">
        <w:rPr>
          <w:rFonts w:ascii="Palatino Linotype" w:eastAsia="Palatino Linotype" w:hAnsi="Palatino Linotype" w:cs="Palatino Linotype"/>
        </w:rPr>
        <w:t xml:space="preserve"> consultable en el Seminario Judicial de la Federación y su gaceta, con el registro digital 2002351.</w:t>
      </w:r>
    </w:p>
    <w:p w14:paraId="1B3A0F94"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i/>
        </w:rPr>
        <w:t>“PLAZO RAZONABLE PARA RESOLVER. CONCEPTO Y ELEMENTOS QUE LO INTEGRAN A LA LUZ DEL DERECHO INTERNACIONAL DE LOS DERECHOS HUMANOS.”</w:t>
      </w:r>
      <w:r w:rsidRPr="000A1DE9">
        <w:rPr>
          <w:rFonts w:ascii="Palatino Linotype" w:eastAsia="Palatino Linotype" w:hAnsi="Palatino Linotype" w:cs="Palatino Linotype"/>
        </w:rPr>
        <w:t>, visible en el Seminario Judicial de la Federación y su gaceta, con el registro digital 2002350.</w:t>
      </w:r>
    </w:p>
    <w:p w14:paraId="1D746DCB"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6A4D41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9. Cierres de instrucción. </w:t>
      </w:r>
      <w:r w:rsidRPr="000A1DE9">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0A1DE9">
        <w:rPr>
          <w:rFonts w:ascii="Palatino Linotype" w:eastAsia="Palatino Linotype" w:hAnsi="Palatino Linotype" w:cs="Palatino Linotype"/>
          <w:b/>
          <w:color w:val="000000"/>
        </w:rPr>
        <w:t xml:space="preserve">tres de octubre </w:t>
      </w:r>
      <w:r w:rsidRPr="000A1DE9">
        <w:rPr>
          <w:rFonts w:ascii="Palatino Linotype" w:eastAsia="Palatino Linotype" w:hAnsi="Palatino Linotype" w:cs="Palatino Linotype"/>
          <w:b/>
        </w:rPr>
        <w:t>de dos mil veintitrés</w:t>
      </w:r>
      <w:r w:rsidRPr="000A1DE9">
        <w:rPr>
          <w:rFonts w:ascii="Palatino Linotype" w:eastAsia="Palatino Linotype" w:hAnsi="Palatino Linotype" w:cs="Palatino Linotype"/>
        </w:rPr>
        <w:t xml:space="preserve">, la Comisionada Ponente determinó los cierres de instrucción en términos de la fracción VI del artículo 185 de </w:t>
      </w:r>
      <w:r w:rsidRPr="000A1DE9">
        <w:rPr>
          <w:rFonts w:ascii="Palatino Linotype" w:eastAsia="Palatino Linotype" w:hAnsi="Palatino Linotype" w:cs="Palatino Linotype"/>
        </w:rPr>
        <w:lastRenderedPageBreak/>
        <w:t>la Ley de Transparencia y Acceso a la Información Pública del Estado de México y Municipios.</w:t>
      </w:r>
    </w:p>
    <w:p w14:paraId="4C698445"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14:paraId="070425F5" w14:textId="77777777" w:rsidR="00296992" w:rsidRPr="000A1DE9" w:rsidRDefault="00D96C9D">
      <w:pPr>
        <w:widowControl w:val="0"/>
        <w:spacing w:before="240" w:after="240"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II. C O N S I D E R A N D O</w:t>
      </w:r>
    </w:p>
    <w:p w14:paraId="4530E824"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Primero. Competencia.</w:t>
      </w:r>
      <w:r w:rsidRPr="000A1DE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0A1DE9">
        <w:rPr>
          <w:rFonts w:ascii="Palatino Linotype" w:eastAsia="Palatino Linotype" w:hAnsi="Palatino Linotype" w:cs="Palatino Linotype"/>
          <w:b/>
        </w:rPr>
        <w:t>la parte Recurrente</w:t>
      </w:r>
      <w:r w:rsidRPr="000A1DE9">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w:t>
      </w:r>
      <w:r w:rsidRPr="000A1DE9">
        <w:rPr>
          <w:rFonts w:ascii="Palatino Linotype" w:eastAsia="Palatino Linotype" w:hAnsi="Palatino Linotype" w:cs="Palatino Linotype"/>
          <w:color w:val="000000"/>
        </w:rPr>
        <w:t xml:space="preserve">; 9, fracciones I, XXIII y XXIV, así como el  </w:t>
      </w:r>
      <w:r w:rsidRPr="000A1DE9">
        <w:rPr>
          <w:rFonts w:ascii="Palatino Linotype" w:eastAsia="Palatino Linotype" w:hAnsi="Palatino Linotype" w:cs="Palatino Linotype"/>
        </w:rPr>
        <w:t>11 del Reglamento Interior del Instituto de Transparencia, Acceso a la Información Pública y Protección de Datos Personales del Estado de México y Municipios.</w:t>
      </w:r>
    </w:p>
    <w:p w14:paraId="00469981" w14:textId="77777777" w:rsidR="00296992" w:rsidRPr="000A1DE9" w:rsidRDefault="00D96C9D">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A1DE9">
        <w:rPr>
          <w:rFonts w:ascii="Palatino Linotype" w:eastAsia="Palatino Linotype" w:hAnsi="Palatino Linotype" w:cs="Palatino Linotype"/>
          <w:b/>
        </w:rPr>
        <w:t>Segundo. Oportunidad y Procedibilidad de los Recursos de Revisión</w:t>
      </w:r>
      <w:r w:rsidRPr="000A1DE9">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sidRPr="000A1DE9">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2F7B96F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respondió a las solicitudes de información el </w:t>
      </w:r>
      <w:r w:rsidRPr="000A1DE9">
        <w:rPr>
          <w:rFonts w:ascii="Palatino Linotype" w:eastAsia="Palatino Linotype" w:hAnsi="Palatino Linotype" w:cs="Palatino Linotype"/>
          <w:b/>
        </w:rPr>
        <w:t>veintiocho de febrero de dos mil veintitrés</w:t>
      </w:r>
      <w:r w:rsidRPr="000A1DE9">
        <w:rPr>
          <w:rFonts w:ascii="Palatino Linotype" w:eastAsia="Palatino Linotype" w:hAnsi="Palatino Linotype" w:cs="Palatino Linotype"/>
        </w:rPr>
        <w:t xml:space="preserve">, por su parte, los recursos de revisión se interpusieron los </w:t>
      </w:r>
      <w:r w:rsidRPr="000A1DE9">
        <w:rPr>
          <w:rFonts w:ascii="Palatino Linotype" w:eastAsia="Palatino Linotype" w:hAnsi="Palatino Linotype" w:cs="Palatino Linotype"/>
          <w:color w:val="000000"/>
        </w:rPr>
        <w:t xml:space="preserve">días </w:t>
      </w:r>
      <w:r w:rsidRPr="000A1DE9">
        <w:rPr>
          <w:rFonts w:ascii="Palatino Linotype" w:eastAsia="Palatino Linotype" w:hAnsi="Palatino Linotype" w:cs="Palatino Linotype"/>
          <w:b/>
          <w:color w:val="000000"/>
        </w:rPr>
        <w:t xml:space="preserve">catorce y diecisiete de </w:t>
      </w:r>
      <w:r w:rsidRPr="000A1DE9">
        <w:rPr>
          <w:rFonts w:ascii="Palatino Linotype" w:eastAsia="Palatino Linotype" w:hAnsi="Palatino Linotype" w:cs="Palatino Linotype"/>
          <w:b/>
        </w:rPr>
        <w:t>marzo de dos mil veintitrés</w:t>
      </w:r>
      <w:r w:rsidRPr="000A1DE9">
        <w:rPr>
          <w:rFonts w:ascii="Palatino Linotype" w:eastAsia="Palatino Linotype" w:hAnsi="Palatino Linotype" w:cs="Palatino Linotype"/>
        </w:rPr>
        <w:t xml:space="preserve">, esto es al </w:t>
      </w:r>
      <w:r w:rsidRPr="000A1DE9">
        <w:rPr>
          <w:rFonts w:ascii="Palatino Linotype" w:eastAsia="Palatino Linotype" w:hAnsi="Palatino Linotype" w:cs="Palatino Linotype"/>
          <w:b/>
          <w:color w:val="000000"/>
        </w:rPr>
        <w:t xml:space="preserve">cuarto y séptimo días hábiles </w:t>
      </w:r>
      <w:r w:rsidRPr="000A1DE9">
        <w:rPr>
          <w:rFonts w:ascii="Palatino Linotype" w:eastAsia="Palatino Linotype" w:hAnsi="Palatino Linotype" w:cs="Palatino Linotype"/>
          <w:b/>
        </w:rPr>
        <w:t>después de conocerse las respuestas</w:t>
      </w:r>
      <w:r w:rsidRPr="000A1DE9">
        <w:rPr>
          <w:rFonts w:ascii="Palatino Linotype" w:eastAsia="Palatino Linotype" w:hAnsi="Palatino Linotype" w:cs="Palatino Linotype"/>
        </w:rPr>
        <w:t>, esto sin contemplar en el cómputo los días siete, ocho, nueve, diez y trece de marzo de dos mil veintitrés, conforme al Acuerdo mediante el cual, se suspenden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 los días 07 y 08 de marzo de 2023 y hasta en tanto se restablezca el servicio de Firma Electrónica; así como, Acuerdo mediante el cual el Pleno del Instituto de Transparencia, Acceso a la Información Pública y Protección de Datos Personales del Estado de México y Municipios reanuda los plazos y términos para el trámite y desahogo de los procedimientos y medios de impugnación establecidos en la Ley de Transparencia y Acceso a la Información Pública del Estado de México y Municipios y la Ley de Protección de Datos Personales en Posesión de Sujetos Obligados del Estado de México y Municipios.</w:t>
      </w:r>
    </w:p>
    <w:p w14:paraId="335B8F46" w14:textId="77777777" w:rsidR="00296992" w:rsidRPr="000A1DE9" w:rsidRDefault="00D96C9D">
      <w:pPr>
        <w:spacing w:before="240" w:after="240"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lastRenderedPageBreak/>
        <w:t xml:space="preserve">En este sentido, al considerar la fecha en que se formularon las solicitudes y las fechas en que respondieron a estas,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así como las fechas en que se interpusieron los recursos de revisión, se concluye que los presentes recursos de revisión se encuentran dentro de los márgenes temporales previstos las disposiciones legales referidas.</w:t>
      </w:r>
    </w:p>
    <w:p w14:paraId="5A9436DC"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Por cuanto hace a la procedibilidad de los recursos de revisión, una vez realizado el análisis de los formatos de interposición de los recursos de revisión,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3098C3D"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w:t>
      </w:r>
      <w:r w:rsidRPr="000A1DE9">
        <w:rPr>
          <w:rFonts w:ascii="Palatino Linotype" w:eastAsia="Palatino Linotype" w:hAnsi="Palatino Linotype" w:cs="Palatino Linotype"/>
          <w:color w:val="000000"/>
        </w:rPr>
        <w:t>n</w:t>
      </w:r>
      <w:r w:rsidRPr="000A1DE9">
        <w:rPr>
          <w:rFonts w:ascii="Palatino Linotype" w:eastAsia="Palatino Linotype" w:hAnsi="Palatino Linotype" w:cs="Palatino Linotype"/>
        </w:rPr>
        <w:t xml:space="preserve"> </w:t>
      </w:r>
      <w:proofErr w:type="gramStart"/>
      <w:r w:rsidRPr="000A1DE9">
        <w:rPr>
          <w:rFonts w:ascii="Palatino Linotype" w:eastAsia="Palatino Linotype" w:hAnsi="Palatino Linotype" w:cs="Palatino Linotype"/>
        </w:rPr>
        <w:t>V  del</w:t>
      </w:r>
      <w:proofErr w:type="gramEnd"/>
      <w:r w:rsidRPr="000A1DE9">
        <w:rPr>
          <w:rFonts w:ascii="Palatino Linotype" w:eastAsia="Palatino Linotype" w:hAnsi="Palatino Linotype" w:cs="Palatino Linotype"/>
        </w:rPr>
        <w:t xml:space="preserve"> ordenamiento legal citado, que a la letra dice: </w:t>
      </w:r>
    </w:p>
    <w:p w14:paraId="2055AC5F" w14:textId="77777777" w:rsidR="00296992" w:rsidRPr="000A1DE9" w:rsidRDefault="00D96C9D">
      <w:pPr>
        <w:tabs>
          <w:tab w:val="left" w:pos="7088"/>
        </w:tabs>
        <w:spacing w:before="240" w:after="240"/>
        <w:ind w:left="851" w:right="616"/>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179.</w:t>
      </w:r>
      <w:r w:rsidRPr="000A1DE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C27270" w14:textId="77777777" w:rsidR="00296992" w:rsidRPr="000A1DE9" w:rsidRDefault="00D96C9D">
      <w:pPr>
        <w:tabs>
          <w:tab w:val="left" w:pos="7088"/>
        </w:tabs>
        <w:spacing w:before="240" w:after="240"/>
        <w:ind w:left="851" w:right="616"/>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6BACE676" w14:textId="77777777" w:rsidR="00296992" w:rsidRPr="000A1DE9" w:rsidRDefault="00D96C9D">
      <w:pPr>
        <w:tabs>
          <w:tab w:val="left" w:pos="7088"/>
        </w:tabs>
        <w:spacing w:before="240" w:after="240"/>
        <w:ind w:left="851" w:right="616"/>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V. La entrega de información incompleta;</w:t>
      </w:r>
      <w:r w:rsidRPr="000A1DE9">
        <w:rPr>
          <w:rFonts w:ascii="Palatino Linotype" w:eastAsia="Palatino Linotype" w:hAnsi="Palatino Linotype" w:cs="Palatino Linotype"/>
          <w:b/>
          <w:i/>
          <w:color w:val="000000"/>
          <w:sz w:val="22"/>
          <w:szCs w:val="22"/>
        </w:rPr>
        <w:t xml:space="preserve">” </w:t>
      </w:r>
      <w:r w:rsidRPr="000A1DE9">
        <w:rPr>
          <w:rFonts w:ascii="Palatino Linotype" w:eastAsia="Palatino Linotype" w:hAnsi="Palatino Linotype" w:cs="Palatino Linotype"/>
          <w:i/>
          <w:color w:val="000000"/>
          <w:sz w:val="22"/>
          <w:szCs w:val="22"/>
        </w:rPr>
        <w:t xml:space="preserve">(Énfasis </w:t>
      </w:r>
      <w:r w:rsidRPr="000A1DE9">
        <w:rPr>
          <w:rFonts w:ascii="Palatino Linotype" w:eastAsia="Palatino Linotype" w:hAnsi="Palatino Linotype" w:cs="Palatino Linotype"/>
          <w:i/>
          <w:sz w:val="22"/>
          <w:szCs w:val="22"/>
        </w:rPr>
        <w:t>añadido)</w:t>
      </w:r>
    </w:p>
    <w:p w14:paraId="63122A69"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Tercero. Materia de la revisión. </w:t>
      </w:r>
      <w:r w:rsidRPr="000A1DE9">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0A1DE9">
        <w:rPr>
          <w:rFonts w:ascii="Palatino Linotype" w:eastAsia="Palatino Linotype" w:hAnsi="Palatino Linotype" w:cs="Palatino Linotype"/>
          <w:b/>
        </w:rPr>
        <w:lastRenderedPageBreak/>
        <w:t xml:space="preserve">verificar si las respuestas e informes justificados otorgados por el Sujeto Obligado son adecuadas y suficientes para satisfacer el derecho de acceso a la información pública </w:t>
      </w:r>
      <w:r w:rsidRPr="000A1DE9">
        <w:rPr>
          <w:rFonts w:ascii="Palatino Linotype" w:eastAsia="Palatino Linotype" w:hAnsi="Palatino Linotype" w:cs="Palatino Linotype"/>
        </w:rPr>
        <w:t xml:space="preserve">de </w:t>
      </w:r>
      <w:r w:rsidRPr="000A1DE9">
        <w:rPr>
          <w:rFonts w:ascii="Palatino Linotype" w:eastAsia="Palatino Linotype" w:hAnsi="Palatino Linotype" w:cs="Palatino Linotype"/>
          <w:b/>
        </w:rPr>
        <w:t>la parte</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Recurrente</w:t>
      </w:r>
      <w:r w:rsidRPr="000A1DE9">
        <w:rPr>
          <w:rFonts w:ascii="Palatino Linotype" w:eastAsia="Palatino Linotype" w:hAnsi="Palatino Linotype" w:cs="Palatino Linotype"/>
        </w:rPr>
        <w:t>, o en su defecto, en caso de ser procedente, ordenar la entrega de información.</w:t>
      </w:r>
    </w:p>
    <w:p w14:paraId="4AF1ED90"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Cuarto. Estudio del asunto. </w:t>
      </w:r>
      <w:r w:rsidRPr="000A1DE9">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E338AF9" w14:textId="77777777" w:rsidR="00296992" w:rsidRPr="000A1DE9" w:rsidRDefault="00D96C9D">
      <w:pPr>
        <w:tabs>
          <w:tab w:val="left" w:pos="709"/>
        </w:tabs>
        <w:spacing w:before="240" w:after="240"/>
        <w:ind w:left="851" w:right="85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A1DE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A674E3E" w14:textId="77777777" w:rsidR="00296992" w:rsidRPr="000A1DE9" w:rsidRDefault="00D96C9D">
      <w:pPr>
        <w:tabs>
          <w:tab w:val="left" w:pos="709"/>
        </w:tabs>
        <w:spacing w:before="240" w:after="240"/>
        <w:ind w:left="851" w:right="85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8318DEB" w14:textId="77777777" w:rsidR="00296992" w:rsidRPr="000A1DE9" w:rsidRDefault="00D96C9D">
      <w:pPr>
        <w:tabs>
          <w:tab w:val="left" w:pos="709"/>
        </w:tabs>
        <w:spacing w:before="240" w:after="240"/>
        <w:ind w:left="851" w:right="85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1DE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01E51B4" w14:textId="77777777" w:rsidR="00296992" w:rsidRPr="000A1DE9" w:rsidRDefault="00D96C9D">
      <w:pPr>
        <w:tabs>
          <w:tab w:val="left" w:pos="709"/>
        </w:tabs>
        <w:spacing w:before="240" w:after="240"/>
        <w:ind w:left="851" w:right="85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lastRenderedPageBreak/>
        <w:t>[…]</w:t>
      </w:r>
    </w:p>
    <w:p w14:paraId="16313E5C" w14:textId="77777777" w:rsidR="00296992" w:rsidRPr="000A1DE9" w:rsidRDefault="00D96C9D">
      <w:pPr>
        <w:spacing w:before="240" w:after="240"/>
        <w:ind w:left="851" w:right="90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“Artículo 6o.</w:t>
      </w:r>
    </w:p>
    <w:p w14:paraId="7A320C56" w14:textId="77777777" w:rsidR="00296992" w:rsidRPr="000A1DE9" w:rsidRDefault="00D96C9D">
      <w:pPr>
        <w:spacing w:before="240" w:after="240"/>
        <w:ind w:left="851" w:right="90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6D1032EE"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A. Para el ejercicio del derecho de acceso a la información, la Federación y </w:t>
      </w:r>
      <w:r w:rsidRPr="000A1DE9">
        <w:rPr>
          <w:rFonts w:ascii="Palatino Linotype" w:eastAsia="Palatino Linotype" w:hAnsi="Palatino Linotype" w:cs="Palatino Linotype"/>
          <w:b/>
          <w:i/>
          <w:sz w:val="22"/>
          <w:szCs w:val="22"/>
          <w:u w:val="single"/>
        </w:rPr>
        <w:t>las entidades federativas</w:t>
      </w:r>
      <w:r w:rsidRPr="000A1DE9">
        <w:rPr>
          <w:rFonts w:ascii="Palatino Linotype" w:eastAsia="Palatino Linotype" w:hAnsi="Palatino Linotype" w:cs="Palatino Linotype"/>
          <w:b/>
          <w:i/>
          <w:sz w:val="22"/>
          <w:szCs w:val="22"/>
        </w:rPr>
        <w:t>,</w:t>
      </w:r>
      <w:r w:rsidRPr="000A1DE9">
        <w:rPr>
          <w:rFonts w:ascii="Palatino Linotype" w:eastAsia="Palatino Linotype" w:hAnsi="Palatino Linotype" w:cs="Palatino Linotype"/>
          <w:i/>
          <w:sz w:val="22"/>
          <w:szCs w:val="22"/>
        </w:rPr>
        <w:t xml:space="preserve"> en el ámbito de sus respectivas competencias, se regirán por los siguientes principios y bases:</w:t>
      </w:r>
    </w:p>
    <w:p w14:paraId="217EBFAF"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I. </w:t>
      </w:r>
      <w:r w:rsidRPr="000A1DE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A1DE9">
        <w:rPr>
          <w:rFonts w:ascii="Palatino Linotype" w:eastAsia="Palatino Linotype" w:hAnsi="Palatino Linotype" w:cs="Palatino Linotype"/>
          <w:i/>
          <w:sz w:val="22"/>
          <w:szCs w:val="22"/>
        </w:rPr>
        <w:t xml:space="preserve"> Ejecutivo, Legislativo </w:t>
      </w:r>
      <w:r w:rsidRPr="000A1DE9">
        <w:rPr>
          <w:rFonts w:ascii="Palatino Linotype" w:eastAsia="Palatino Linotype" w:hAnsi="Palatino Linotype" w:cs="Palatino Linotype"/>
          <w:b/>
          <w:i/>
          <w:sz w:val="22"/>
          <w:szCs w:val="22"/>
          <w:u w:val="single"/>
        </w:rPr>
        <w:t>y Judicial</w:t>
      </w:r>
      <w:r w:rsidRPr="000A1DE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A1DE9">
        <w:rPr>
          <w:rFonts w:ascii="Palatino Linotype" w:eastAsia="Palatino Linotype" w:hAnsi="Palatino Linotype" w:cs="Palatino Linotype"/>
          <w:b/>
          <w:i/>
          <w:sz w:val="22"/>
          <w:szCs w:val="22"/>
        </w:rPr>
        <w:t>es pública y sólo podrá ser reservada temporalmente por razones de interés público y seguridad nacional,</w:t>
      </w:r>
      <w:r w:rsidRPr="000A1DE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8C73B8" w14:textId="77777777" w:rsidR="00296992" w:rsidRPr="000A1DE9" w:rsidRDefault="00D96C9D">
      <w:pPr>
        <w:spacing w:before="240" w:after="240"/>
        <w:ind w:left="851" w:right="851"/>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i/>
          <w:sz w:val="22"/>
          <w:szCs w:val="22"/>
        </w:rPr>
        <w:t> </w:t>
      </w:r>
      <w:r w:rsidRPr="000A1DE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54016D6"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w:t>
      </w:r>
      <w:r w:rsidRPr="000A1DE9">
        <w:rPr>
          <w:rFonts w:ascii="Palatino Linotype" w:eastAsia="Palatino Linotype" w:hAnsi="Palatino Linotype" w:cs="Palatino Linotype"/>
          <w:b/>
          <w:i/>
          <w:sz w:val="22"/>
          <w:szCs w:val="22"/>
        </w:rPr>
        <w:t xml:space="preserve">III. </w:t>
      </w:r>
      <w:r w:rsidRPr="000A1DE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A1DE9">
        <w:rPr>
          <w:rFonts w:ascii="Palatino Linotype" w:eastAsia="Palatino Linotype" w:hAnsi="Palatino Linotype" w:cs="Palatino Linotype"/>
          <w:i/>
          <w:sz w:val="22"/>
          <w:szCs w:val="22"/>
        </w:rPr>
        <w:t xml:space="preserve"> a sus datos personales o a la rectificación de éstos.</w:t>
      </w:r>
    </w:p>
    <w:p w14:paraId="26B8E40A"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w:t>
      </w:r>
      <w:r w:rsidRPr="000A1DE9">
        <w:rPr>
          <w:rFonts w:ascii="Palatino Linotype" w:eastAsia="Palatino Linotype" w:hAnsi="Palatino Linotype" w:cs="Palatino Linotype"/>
          <w:b/>
          <w:i/>
          <w:sz w:val="22"/>
          <w:szCs w:val="22"/>
        </w:rPr>
        <w:t xml:space="preserve">IV. </w:t>
      </w:r>
      <w:r w:rsidRPr="000A1DE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E111460"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V. </w:t>
      </w:r>
      <w:r w:rsidRPr="000A1DE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4757F5"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lastRenderedPageBreak/>
        <w:t xml:space="preserve">VI. </w:t>
      </w:r>
      <w:r w:rsidRPr="000A1DE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C060482"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w:t>
      </w:r>
      <w:r w:rsidRPr="000A1DE9">
        <w:rPr>
          <w:rFonts w:ascii="Palatino Linotype" w:eastAsia="Palatino Linotype" w:hAnsi="Palatino Linotype" w:cs="Palatino Linotype"/>
          <w:b/>
          <w:i/>
          <w:sz w:val="22"/>
          <w:szCs w:val="22"/>
        </w:rPr>
        <w:t xml:space="preserve">VII. </w:t>
      </w:r>
      <w:r w:rsidRPr="000A1DE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DE7B30A" w14:textId="77777777" w:rsidR="00296992" w:rsidRPr="000A1DE9" w:rsidRDefault="00296992">
      <w:pPr>
        <w:spacing w:before="240" w:after="240"/>
        <w:ind w:right="851"/>
        <w:jc w:val="both"/>
        <w:rPr>
          <w:rFonts w:ascii="Palatino Linotype" w:eastAsia="Palatino Linotype" w:hAnsi="Palatino Linotype" w:cs="Palatino Linotype"/>
          <w:i/>
          <w:sz w:val="22"/>
          <w:szCs w:val="22"/>
        </w:rPr>
      </w:pPr>
    </w:p>
    <w:p w14:paraId="2CCC48DF" w14:textId="77777777" w:rsidR="00296992" w:rsidRPr="000A1DE9" w:rsidRDefault="00D96C9D">
      <w:pPr>
        <w:tabs>
          <w:tab w:val="left" w:pos="709"/>
        </w:tabs>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debe cumplir con dichos dispositivos legales.</w:t>
      </w:r>
    </w:p>
    <w:p w14:paraId="34145C5E"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C285553" w14:textId="77777777" w:rsidR="00296992" w:rsidRPr="000A1DE9" w:rsidRDefault="00D96C9D">
      <w:pPr>
        <w:spacing w:before="240" w:after="240"/>
        <w:ind w:left="709" w:right="76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lastRenderedPageBreak/>
        <w:t>“</w:t>
      </w:r>
      <w:r w:rsidRPr="000A1DE9">
        <w:rPr>
          <w:rFonts w:ascii="Palatino Linotype" w:eastAsia="Palatino Linotype" w:hAnsi="Palatino Linotype" w:cs="Palatino Linotype"/>
          <w:b/>
          <w:i/>
          <w:sz w:val="22"/>
          <w:szCs w:val="22"/>
        </w:rPr>
        <w:t>Artículo 4</w:t>
      </w:r>
      <w:r w:rsidRPr="000A1DE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5DF619" w14:textId="77777777" w:rsidR="00296992" w:rsidRPr="000A1DE9" w:rsidRDefault="00D96C9D">
      <w:pPr>
        <w:spacing w:before="240" w:after="240"/>
        <w:ind w:left="709" w:right="76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B6BF3F" w14:textId="77777777" w:rsidR="00296992" w:rsidRPr="000A1DE9" w:rsidRDefault="00D96C9D">
      <w:pPr>
        <w:spacing w:before="240" w:after="240"/>
        <w:ind w:left="709" w:right="76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A1DE9">
        <w:rPr>
          <w:rFonts w:ascii="Palatino Linotype" w:eastAsia="Palatino Linotype" w:hAnsi="Palatino Linotype" w:cs="Palatino Linotype"/>
          <w:i/>
          <w:sz w:val="22"/>
          <w:szCs w:val="22"/>
        </w:rPr>
        <w:t>.”(</w:t>
      </w:r>
      <w:proofErr w:type="gramEnd"/>
      <w:r w:rsidRPr="000A1DE9">
        <w:rPr>
          <w:rFonts w:ascii="Palatino Linotype" w:eastAsia="Palatino Linotype" w:hAnsi="Palatino Linotype" w:cs="Palatino Linotype"/>
          <w:i/>
          <w:sz w:val="22"/>
          <w:szCs w:val="22"/>
        </w:rPr>
        <w:t>Sic)</w:t>
      </w:r>
    </w:p>
    <w:p w14:paraId="22D3CD80"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0A1DE9">
        <w:rPr>
          <w:rFonts w:ascii="Palatino Linotype" w:eastAsia="Palatino Linotype" w:hAnsi="Palatino Linotype" w:cs="Palatino Linotype"/>
          <w:b/>
        </w:rPr>
        <w:t>artículo 12</w:t>
      </w:r>
      <w:r w:rsidRPr="000A1DE9">
        <w:rPr>
          <w:rFonts w:ascii="Palatino Linotype" w:eastAsia="Palatino Linotype" w:hAnsi="Palatino Linotype" w:cs="Palatino Linotype"/>
        </w:rPr>
        <w:t xml:space="preserve"> de la Ley de Transparencia y Acceso a la Información Pública del Estado de México y Municipios, el cual a la letra dice:</w:t>
      </w:r>
    </w:p>
    <w:p w14:paraId="327F6A6A"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12</w:t>
      </w:r>
      <w:r w:rsidRPr="000A1DE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D221FD9"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12CC2A5"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A1DE9">
        <w:rPr>
          <w:rFonts w:ascii="Palatino Linotype" w:eastAsia="Palatino Linotype" w:hAnsi="Palatino Linotype" w:cs="Palatino Linotype"/>
          <w:i/>
        </w:rPr>
        <w:t>ad hoc</w:t>
      </w:r>
      <w:r w:rsidRPr="000A1DE9">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2D33DC41" w14:textId="77777777" w:rsidR="00296992" w:rsidRPr="000A1DE9" w:rsidRDefault="00D96C9D">
      <w:pPr>
        <w:spacing w:before="240" w:after="240"/>
        <w:ind w:left="851" w:right="851"/>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03/17</w:t>
      </w:r>
    </w:p>
    <w:p w14:paraId="399578D0" w14:textId="77777777" w:rsidR="00296992" w:rsidRPr="000A1DE9" w:rsidRDefault="00D96C9D">
      <w:pPr>
        <w:spacing w:before="240" w:after="240"/>
        <w:ind w:left="851" w:right="851"/>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“NO EXISTE OBLIGACIÓN DE ELABORAR DOCUMENTOS AD HOC PARA ATENDER LAS SOLICITUDES DE ACCESO A LA INFORMACIÓN.</w:t>
      </w:r>
    </w:p>
    <w:p w14:paraId="3648A8AE"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C7BE697"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Por otra parte, conviene mencionar que la Ley de Transparencia vigente en el Estado de México refiere: </w:t>
      </w:r>
    </w:p>
    <w:p w14:paraId="5849FE5A"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Artículo 18.</w:t>
      </w:r>
      <w:r w:rsidRPr="000A1DE9">
        <w:rPr>
          <w:rFonts w:ascii="Palatino Linotype" w:eastAsia="Palatino Linotype" w:hAnsi="Palatino Linotype" w:cs="Palatino Linotype"/>
          <w:i/>
          <w:sz w:val="22"/>
          <w:szCs w:val="22"/>
        </w:rPr>
        <w:t xml:space="preserve"> </w:t>
      </w:r>
      <w:r w:rsidRPr="000A1DE9">
        <w:rPr>
          <w:rFonts w:ascii="Palatino Linotype" w:eastAsia="Palatino Linotype" w:hAnsi="Palatino Linotype" w:cs="Palatino Linotype"/>
          <w:b/>
          <w:i/>
          <w:sz w:val="22"/>
          <w:szCs w:val="22"/>
          <w:u w:val="single"/>
        </w:rPr>
        <w:t xml:space="preserve">Los sujetos obligados deberán documentar todo acto que derive del ejercicio de sus facultades, competencias o funciones, </w:t>
      </w:r>
      <w:r w:rsidRPr="000A1DE9">
        <w:rPr>
          <w:rFonts w:ascii="Palatino Linotype" w:eastAsia="Palatino Linotype" w:hAnsi="Palatino Linotype" w:cs="Palatino Linotype"/>
          <w:b/>
          <w:i/>
          <w:sz w:val="22"/>
          <w:szCs w:val="22"/>
          <w:u w:val="single"/>
        </w:rPr>
        <w:lastRenderedPageBreak/>
        <w:t>considerando desde su origen la eventual publicidad</w:t>
      </w:r>
      <w:r w:rsidRPr="000A1DE9">
        <w:rPr>
          <w:rFonts w:ascii="Palatino Linotype" w:eastAsia="Palatino Linotype" w:hAnsi="Palatino Linotype" w:cs="Palatino Linotype"/>
          <w:i/>
          <w:sz w:val="22"/>
          <w:szCs w:val="22"/>
        </w:rPr>
        <w:t xml:space="preserve"> y reutilización de la información que generen.</w:t>
      </w:r>
    </w:p>
    <w:p w14:paraId="29AFB82F"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Artículo 19. </w:t>
      </w:r>
      <w:r w:rsidRPr="000A1DE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0A1DE9">
        <w:rPr>
          <w:rFonts w:ascii="Palatino Linotype" w:eastAsia="Palatino Linotype" w:hAnsi="Palatino Linotype" w:cs="Palatino Linotype"/>
          <w:i/>
          <w:sz w:val="22"/>
          <w:szCs w:val="22"/>
        </w:rPr>
        <w:t>.</w:t>
      </w:r>
    </w:p>
    <w:p w14:paraId="5539B5B8"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1FD3B19"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AD0ED1A" w14:textId="77777777" w:rsidR="00296992" w:rsidRPr="000A1DE9" w:rsidRDefault="00D96C9D">
      <w:pPr>
        <w:spacing w:before="240" w:after="240"/>
        <w:ind w:left="851" w:right="851"/>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(Énfasis añadido)</w:t>
      </w:r>
    </w:p>
    <w:p w14:paraId="0C24A8B5"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568EC4F"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0A1DE9">
        <w:rPr>
          <w:rFonts w:ascii="Palatino Linotype" w:eastAsia="Palatino Linotype" w:hAnsi="Palatino Linotype" w:cs="Palatino Linotype"/>
        </w:rPr>
        <w:lastRenderedPageBreak/>
        <w:t xml:space="preserve">memorandos, estadísticas o bien, </w:t>
      </w:r>
      <w:r w:rsidRPr="000A1DE9">
        <w:rPr>
          <w:rFonts w:ascii="Palatino Linotype" w:eastAsia="Palatino Linotype" w:hAnsi="Palatino Linotype" w:cs="Palatino Linotype"/>
          <w:b/>
        </w:rPr>
        <w:t>cualquier otro registro que documente el ejercicio de las facultades, funciones, obligaciones y competencias de los Sujetos Obligados</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los que, podrán estar en cualquier medio</w:t>
      </w:r>
      <w:r w:rsidRPr="000A1DE9">
        <w:rPr>
          <w:rFonts w:ascii="Palatino Linotype" w:eastAsia="Palatino Linotype" w:hAnsi="Palatino Linotype" w:cs="Palatino Linotype"/>
        </w:rPr>
        <w:t xml:space="preserve">, sea escrito, impreso, sonoro, visual, </w:t>
      </w:r>
      <w:r w:rsidRPr="000A1DE9">
        <w:rPr>
          <w:rFonts w:ascii="Palatino Linotype" w:eastAsia="Palatino Linotype" w:hAnsi="Palatino Linotype" w:cs="Palatino Linotype"/>
          <w:b/>
        </w:rPr>
        <w:t>electrónico</w:t>
      </w:r>
      <w:r w:rsidRPr="000A1DE9">
        <w:rPr>
          <w:rFonts w:ascii="Palatino Linotype" w:eastAsia="Palatino Linotype" w:hAnsi="Palatino Linotype" w:cs="Palatino Linotype"/>
        </w:rPr>
        <w:t xml:space="preserve">, informático u holográfico, esto es, </w:t>
      </w:r>
      <w:r w:rsidRPr="000A1DE9">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3E9A9E"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ahí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A1DE9">
        <w:rPr>
          <w:rFonts w:ascii="Palatino Linotype" w:eastAsia="Palatino Linotype" w:hAnsi="Palatino Linotype" w:cs="Palatino Linotype"/>
          <w:vertAlign w:val="superscript"/>
        </w:rPr>
        <w:footnoteReference w:id="1"/>
      </w:r>
      <w:r w:rsidRPr="000A1DE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A1DE9">
        <w:rPr>
          <w:rFonts w:ascii="Palatino Linotype" w:eastAsia="Palatino Linotype" w:hAnsi="Palatino Linotype" w:cs="Palatino Linotype"/>
          <w:vertAlign w:val="superscript"/>
        </w:rPr>
        <w:footnoteReference w:id="2"/>
      </w:r>
      <w:r w:rsidRPr="000A1DE9">
        <w:rPr>
          <w:rFonts w:ascii="Palatino Linotype" w:eastAsia="Palatino Linotype" w:hAnsi="Palatino Linotype" w:cs="Palatino Linotype"/>
        </w:rPr>
        <w:t xml:space="preserve">, como pudiera tratarse de </w:t>
      </w:r>
      <w:r w:rsidRPr="000A1DE9">
        <w:rPr>
          <w:rFonts w:ascii="Palatino Linotype" w:eastAsia="Palatino Linotype" w:hAnsi="Palatino Linotype" w:cs="Palatino Linotype"/>
        </w:rPr>
        <w:lastRenderedPageBreak/>
        <w:t>aquella relacionada con las obligaciones de transparencia señaladas en los artículos 92 y 97, fracción I de la Ley de la Materia.</w:t>
      </w:r>
    </w:p>
    <w:p w14:paraId="5DBE8C6B" w14:textId="77777777" w:rsidR="00296992" w:rsidRPr="000A1DE9" w:rsidRDefault="00D96C9D">
      <w:pPr>
        <w:tabs>
          <w:tab w:val="left" w:pos="709"/>
        </w:tabs>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este sentido, cabe reiterar que la persona solicitante requirió al </w:t>
      </w:r>
      <w:r w:rsidRPr="000A1DE9">
        <w:rPr>
          <w:rFonts w:ascii="Palatino Linotype" w:eastAsia="Palatino Linotype" w:hAnsi="Palatino Linotype" w:cs="Palatino Linotype"/>
          <w:b/>
        </w:rPr>
        <w:t xml:space="preserve">Sujeto Obligado, </w:t>
      </w:r>
      <w:r w:rsidRPr="000A1DE9">
        <w:rPr>
          <w:rFonts w:ascii="Palatino Linotype" w:eastAsia="Palatino Linotype" w:hAnsi="Palatino Linotype" w:cs="Palatino Linotype"/>
        </w:rPr>
        <w:t xml:space="preserve">lo siguiente: </w:t>
      </w:r>
    </w:p>
    <w:p w14:paraId="721DC9B9" w14:textId="77777777" w:rsidR="00296992" w:rsidRPr="000A1DE9" w:rsidRDefault="00D96C9D">
      <w:pPr>
        <w:numPr>
          <w:ilvl w:val="0"/>
          <w:numId w:val="2"/>
        </w:numPr>
        <w:pBdr>
          <w:top w:val="nil"/>
          <w:left w:val="nil"/>
          <w:bottom w:val="nil"/>
          <w:right w:val="nil"/>
          <w:between w:val="nil"/>
        </w:pBdr>
        <w:spacing w:before="240" w:line="360" w:lineRule="auto"/>
        <w:ind w:left="567" w:right="900" w:hanging="283"/>
        <w:jc w:val="both"/>
        <w:rPr>
          <w:rFonts w:ascii="Palatino Linotype" w:eastAsia="Palatino Linotype" w:hAnsi="Palatino Linotype" w:cs="Palatino Linotype"/>
          <w:b/>
          <w:color w:val="000000"/>
          <w:sz w:val="22"/>
          <w:szCs w:val="22"/>
        </w:rPr>
      </w:pPr>
      <w:r w:rsidRPr="000A1DE9">
        <w:rPr>
          <w:rFonts w:ascii="Palatino Linotype" w:eastAsia="Palatino Linotype" w:hAnsi="Palatino Linotype" w:cs="Palatino Linotype"/>
          <w:b/>
          <w:color w:val="000000"/>
          <w:sz w:val="22"/>
          <w:szCs w:val="22"/>
        </w:rPr>
        <w:t>De los meses de enero, febrero, marzo, abril, mayo, junio, julio, agosto, septiembre, octubre, noviembre y diciembre del 2022, así como de enero y febrero de 2023:</w:t>
      </w:r>
    </w:p>
    <w:p w14:paraId="7BD0AAC6" w14:textId="77777777" w:rsidR="00296992" w:rsidRPr="000A1DE9" w:rsidRDefault="00D96C9D">
      <w:pPr>
        <w:numPr>
          <w:ilvl w:val="0"/>
          <w:numId w:val="1"/>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color w:val="000000"/>
          <w:sz w:val="22"/>
          <w:szCs w:val="22"/>
        </w:rPr>
      </w:pPr>
      <w:r w:rsidRPr="000A1DE9">
        <w:rPr>
          <w:rFonts w:ascii="Palatino Linotype" w:eastAsia="Palatino Linotype" w:hAnsi="Palatino Linotype" w:cs="Palatino Linotype"/>
          <w:color w:val="000000"/>
          <w:sz w:val="22"/>
          <w:szCs w:val="22"/>
        </w:rPr>
        <w:t xml:space="preserve">Todos los oficios de Convocatoria a la sesión del Comité de Transparencia, del Comité Anticorrupción, Comité de Mejora Regulatoria, Comité de Dictámenes de Giro.  </w:t>
      </w:r>
    </w:p>
    <w:p w14:paraId="0F3475C7" w14:textId="77777777" w:rsidR="00296992" w:rsidRPr="000A1DE9" w:rsidRDefault="00D96C9D">
      <w:pPr>
        <w:numPr>
          <w:ilvl w:val="0"/>
          <w:numId w:val="1"/>
        </w:numPr>
        <w:pBdr>
          <w:top w:val="nil"/>
          <w:left w:val="nil"/>
          <w:bottom w:val="nil"/>
          <w:right w:val="nil"/>
          <w:between w:val="nil"/>
        </w:pBdr>
        <w:spacing w:after="240" w:line="360" w:lineRule="auto"/>
        <w:ind w:left="567" w:right="900" w:hanging="283"/>
        <w:jc w:val="both"/>
        <w:rPr>
          <w:rFonts w:ascii="Palatino Linotype" w:eastAsia="Palatino Linotype" w:hAnsi="Palatino Linotype" w:cs="Palatino Linotype"/>
          <w:color w:val="000000"/>
          <w:sz w:val="22"/>
          <w:szCs w:val="22"/>
        </w:rPr>
      </w:pPr>
      <w:r w:rsidRPr="000A1DE9">
        <w:rPr>
          <w:rFonts w:ascii="Palatino Linotype" w:eastAsia="Palatino Linotype" w:hAnsi="Palatino Linotype" w:cs="Palatino Linotype"/>
          <w:color w:val="000000"/>
          <w:sz w:val="22"/>
          <w:szCs w:val="22"/>
        </w:rPr>
        <w:t>Evidencias fotográficas que comprueben dichas sesiones.</w:t>
      </w:r>
    </w:p>
    <w:p w14:paraId="6A9712E8"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respuesta,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remitió diversos oficios de convocatorias y algunas fotografías de las sesiones solicitadas.</w:t>
      </w:r>
    </w:p>
    <w:p w14:paraId="40BD304A"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Una vez conocidas las respuestas, </w:t>
      </w:r>
      <w:r w:rsidRPr="000A1DE9">
        <w:rPr>
          <w:rFonts w:ascii="Palatino Linotype" w:eastAsia="Palatino Linotype" w:hAnsi="Palatino Linotype" w:cs="Palatino Linotype"/>
          <w:b/>
        </w:rPr>
        <w:t>la parte Recurrente</w:t>
      </w:r>
      <w:r w:rsidRPr="000A1DE9">
        <w:rPr>
          <w:rFonts w:ascii="Palatino Linotype" w:eastAsia="Palatino Linotype" w:hAnsi="Palatino Linotype" w:cs="Palatino Linotype"/>
        </w:rPr>
        <w:t xml:space="preserve"> interpuso los recursos de revisión que nos ocupan, inconformándose en la totalidad de los expedientes por la entrega de información incompleta.</w:t>
      </w:r>
    </w:p>
    <w:p w14:paraId="34F250D7"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Tras la admisión de los medios de impugnación que ahora se resuelven, se concedió un plazo de siete días hábiles a las partes para efecto de que remitieran su informe justificado o cualquier manifestación que a su derecho conviniera, es de mencionar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ratificó sus respuestas iniciales mientras que </w:t>
      </w:r>
      <w:r w:rsidRPr="000A1DE9">
        <w:rPr>
          <w:rFonts w:ascii="Palatino Linotype" w:eastAsia="Palatino Linotype" w:hAnsi="Palatino Linotype" w:cs="Palatino Linotype"/>
          <w:b/>
        </w:rPr>
        <w:t xml:space="preserve">la parte </w:t>
      </w:r>
      <w:r w:rsidRPr="000A1DE9">
        <w:rPr>
          <w:rFonts w:ascii="Palatino Linotype" w:eastAsia="Palatino Linotype" w:hAnsi="Palatino Linotype" w:cs="Palatino Linotype"/>
          <w:b/>
        </w:rPr>
        <w:lastRenderedPageBreak/>
        <w:t>Recurrente</w:t>
      </w:r>
      <w:r w:rsidRPr="000A1DE9">
        <w:rPr>
          <w:rFonts w:ascii="Palatino Linotype" w:eastAsia="Palatino Linotype" w:hAnsi="Palatino Linotype" w:cs="Palatino Linotype"/>
        </w:rPr>
        <w:t xml:space="preserve"> omitió emitir pronunciamiento alguno, por lo tanto, se procedió al cierre de instrucción.</w:t>
      </w:r>
    </w:p>
    <w:p w14:paraId="4F14064C" w14:textId="77777777" w:rsidR="00296992" w:rsidRPr="000A1DE9" w:rsidRDefault="00D96C9D">
      <w:pPr>
        <w:pBdr>
          <w:top w:val="nil"/>
          <w:left w:val="nil"/>
          <w:bottom w:val="nil"/>
          <w:right w:val="nil"/>
          <w:between w:val="nil"/>
        </w:pBdr>
        <w:shd w:val="clear" w:color="auto" w:fill="FFFFFF"/>
        <w:spacing w:after="240"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rPr>
        <w:t xml:space="preserve">Una vez expuestas las posturas de las partes, resulta pertinente señalar que </w:t>
      </w:r>
      <w:r w:rsidRPr="000A1DE9">
        <w:rPr>
          <w:rFonts w:ascii="Palatino Linotype" w:eastAsia="Palatino Linotype" w:hAnsi="Palatino Linotype" w:cs="Palatino Linotype"/>
          <w:color w:val="000000"/>
        </w:rPr>
        <w:t xml:space="preserve">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no niega la competencia para conocer de la información solicitada, sino por el contrario, con los pronunciamientos proporcionados por</w:t>
      </w:r>
      <w:r w:rsidRPr="000A1DE9">
        <w:rPr>
          <w:rFonts w:ascii="Palatino Linotype" w:eastAsia="Palatino Linotype" w:hAnsi="Palatino Linotype" w:cs="Palatino Linotype"/>
          <w:b/>
          <w:color w:val="000000"/>
        </w:rPr>
        <w:t xml:space="preserve"> </w:t>
      </w:r>
      <w:r w:rsidRPr="000A1DE9">
        <w:rPr>
          <w:rFonts w:ascii="Palatino Linotype" w:eastAsia="Palatino Linotype" w:hAnsi="Palatino Linotype" w:cs="Palatino Linotype"/>
          <w:color w:val="000000"/>
        </w:rPr>
        <w:t>los servidores públicos habilitados, aseveran que son competentes para conocer de la solicitud de información</w:t>
      </w:r>
      <w:r w:rsidRPr="000A1DE9">
        <w:rPr>
          <w:rFonts w:ascii="Palatino Linotype" w:eastAsia="Palatino Linotype" w:hAnsi="Palatino Linotype" w:cs="Palatino Linotype"/>
          <w:i/>
          <w:color w:val="000000"/>
        </w:rPr>
        <w:t xml:space="preserve">, </w:t>
      </w:r>
      <w:r w:rsidRPr="000A1DE9">
        <w:rPr>
          <w:rFonts w:ascii="Palatino Linotype" w:eastAsia="Palatino Linotype" w:hAnsi="Palatino Linotype" w:cs="Palatino Linotype"/>
          <w:color w:val="000000"/>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14:paraId="4E42624E" w14:textId="77777777" w:rsidR="00296992" w:rsidRPr="000A1DE9" w:rsidRDefault="00D96C9D">
      <w:pPr>
        <w:pBdr>
          <w:top w:val="nil"/>
          <w:left w:val="nil"/>
          <w:bottom w:val="nil"/>
          <w:right w:val="nil"/>
          <w:between w:val="nil"/>
        </w:pBdr>
        <w:spacing w:before="240" w:after="240"/>
        <w:ind w:left="851" w:right="902"/>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rPr>
        <w:t>“Artículo 12. Quienes generen, recopilen, administren, manejen, procesen, archiven o conserven información pública serán responsables de la misma</w:t>
      </w:r>
      <w:r w:rsidRPr="000A1DE9">
        <w:rPr>
          <w:rFonts w:ascii="Palatino Linotype" w:eastAsia="Palatino Linotype" w:hAnsi="Palatino Linotype" w:cs="Palatino Linotype"/>
          <w:i/>
          <w:color w:val="000000"/>
          <w:sz w:val="22"/>
          <w:szCs w:val="22"/>
        </w:rPr>
        <w:t xml:space="preserve"> en los términos de las disposiciones jurídicas aplicables.” </w:t>
      </w:r>
    </w:p>
    <w:p w14:paraId="63C23C3A" w14:textId="77777777" w:rsidR="00296992" w:rsidRPr="000A1DE9" w:rsidRDefault="00296992">
      <w:pPr>
        <w:spacing w:line="360" w:lineRule="auto"/>
        <w:jc w:val="both"/>
        <w:rPr>
          <w:rFonts w:ascii="Palatino Linotype" w:eastAsia="Palatino Linotype" w:hAnsi="Palatino Linotype" w:cs="Palatino Linotype"/>
        </w:rPr>
      </w:pPr>
    </w:p>
    <w:p w14:paraId="2D8D5A82" w14:textId="77777777" w:rsidR="00296992" w:rsidRPr="000A1DE9" w:rsidRDefault="00D96C9D">
      <w:pPr>
        <w:spacing w:line="360" w:lineRule="auto"/>
        <w:jc w:val="both"/>
        <w:rPr>
          <w:rFonts w:ascii="Palatino Linotype" w:eastAsia="Palatino Linotype" w:hAnsi="Palatino Linotype" w:cs="Palatino Linotype"/>
          <w:b/>
        </w:rPr>
      </w:pPr>
      <w:r w:rsidRPr="000A1DE9">
        <w:rPr>
          <w:rFonts w:ascii="Palatino Linotype" w:eastAsia="Palatino Linotype" w:hAnsi="Palatino Linotype" w:cs="Palatino Linotype"/>
        </w:rPr>
        <w:t xml:space="preserve">Acotado lo anterior, conviene esquematizar las constancias del expediente electrónico en los siguientes cuadros de análisis, para efecto de determinar si el </w:t>
      </w:r>
      <w:r w:rsidRPr="000A1DE9">
        <w:rPr>
          <w:rFonts w:ascii="Palatino Linotype" w:eastAsia="Palatino Linotype" w:hAnsi="Palatino Linotype" w:cs="Palatino Linotype"/>
          <w:b/>
        </w:rPr>
        <w:t xml:space="preserve">Sujeto Obligado </w:t>
      </w:r>
      <w:r w:rsidRPr="000A1DE9">
        <w:rPr>
          <w:rFonts w:ascii="Palatino Linotype" w:eastAsia="Palatino Linotype" w:hAnsi="Palatino Linotype" w:cs="Palatino Linotype"/>
        </w:rPr>
        <w:t>colmó a cabalidad</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los requerimientos</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de información de </w:t>
      </w:r>
      <w:r w:rsidRPr="000A1DE9">
        <w:rPr>
          <w:rFonts w:ascii="Palatino Linotype" w:eastAsia="Palatino Linotype" w:hAnsi="Palatino Linotype" w:cs="Palatino Linotype"/>
          <w:b/>
        </w:rPr>
        <w:t>la parte Recurrente:</w:t>
      </w:r>
    </w:p>
    <w:p w14:paraId="22D5F41C"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0502A992"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522FFFE2"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167863A3" w14:textId="77777777" w:rsidR="00296992" w:rsidRPr="000A1DE9" w:rsidRDefault="00D96C9D">
      <w:pPr>
        <w:spacing w:line="360" w:lineRule="auto"/>
        <w:jc w:val="both"/>
        <w:rPr>
          <w:rFonts w:ascii="Palatino Linotype" w:eastAsia="Palatino Linotype" w:hAnsi="Palatino Linotype" w:cs="Palatino Linotype"/>
          <w:b/>
          <w:sz w:val="28"/>
          <w:szCs w:val="28"/>
        </w:rPr>
      </w:pPr>
      <w:r w:rsidRPr="000A1DE9">
        <w:rPr>
          <w:rFonts w:ascii="Palatino Linotype" w:eastAsia="Palatino Linotype" w:hAnsi="Palatino Linotype" w:cs="Palatino Linotype"/>
          <w:b/>
          <w:sz w:val="22"/>
          <w:szCs w:val="22"/>
        </w:rPr>
        <w:lastRenderedPageBreak/>
        <w:t xml:space="preserve">Recurso de </w:t>
      </w:r>
      <w:proofErr w:type="gramStart"/>
      <w:r w:rsidRPr="000A1DE9">
        <w:rPr>
          <w:rFonts w:ascii="Palatino Linotype" w:eastAsia="Palatino Linotype" w:hAnsi="Palatino Linotype" w:cs="Palatino Linotype"/>
          <w:b/>
          <w:sz w:val="22"/>
          <w:szCs w:val="22"/>
        </w:rPr>
        <w:t>Revisión  01384</w:t>
      </w:r>
      <w:proofErr w:type="gramEnd"/>
      <w:r w:rsidRPr="000A1DE9">
        <w:rPr>
          <w:rFonts w:ascii="Palatino Linotype" w:eastAsia="Palatino Linotype" w:hAnsi="Palatino Linotype" w:cs="Palatino Linotype"/>
          <w:b/>
          <w:sz w:val="22"/>
          <w:szCs w:val="22"/>
        </w:rPr>
        <w:t>/INFOEM/IP/RR/2023</w:t>
      </w:r>
    </w:p>
    <w:p w14:paraId="23931239"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Enero 2022:</w:t>
      </w:r>
    </w:p>
    <w:tbl>
      <w:tblPr>
        <w:tblStyle w:val="aff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73586E89" w14:textId="77777777">
        <w:tc>
          <w:tcPr>
            <w:tcW w:w="2942" w:type="dxa"/>
            <w:shd w:val="clear" w:color="auto" w:fill="DDD9C4"/>
          </w:tcPr>
          <w:p w14:paraId="5C2EDC69"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0CCAA1D5" w14:textId="77777777" w:rsidR="00296992" w:rsidRPr="000A1DE9" w:rsidRDefault="00296992">
            <w:pPr>
              <w:jc w:val="center"/>
              <w:rPr>
                <w:rFonts w:ascii="Palatino Linotype" w:eastAsia="Palatino Linotype" w:hAnsi="Palatino Linotype" w:cs="Palatino Linotype"/>
                <w:b/>
                <w:sz w:val="20"/>
                <w:szCs w:val="20"/>
              </w:rPr>
            </w:pPr>
          </w:p>
          <w:p w14:paraId="54AF1B41" w14:textId="77777777" w:rsidR="00296992" w:rsidRPr="000A1DE9" w:rsidRDefault="00D96C9D">
            <w:pPr>
              <w:numPr>
                <w:ilvl w:val="0"/>
                <w:numId w:val="3"/>
              </w:numPr>
              <w:pBdr>
                <w:top w:val="nil"/>
                <w:left w:val="nil"/>
                <w:bottom w:val="nil"/>
                <w:right w:val="nil"/>
                <w:between w:val="nil"/>
              </w:pBdr>
              <w:ind w:left="171"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5CB57343" w14:textId="77777777" w:rsidR="00296992" w:rsidRPr="000A1DE9" w:rsidRDefault="00D96C9D">
            <w:pPr>
              <w:numPr>
                <w:ilvl w:val="0"/>
                <w:numId w:val="3"/>
              </w:numPr>
              <w:pBdr>
                <w:top w:val="nil"/>
                <w:left w:val="nil"/>
                <w:bottom w:val="nil"/>
                <w:right w:val="nil"/>
                <w:between w:val="nil"/>
              </w:pBdr>
              <w:ind w:left="171"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3813CBB3"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6A7A5D4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0289D02C" w14:textId="77777777">
        <w:tc>
          <w:tcPr>
            <w:tcW w:w="2942" w:type="dxa"/>
          </w:tcPr>
          <w:p w14:paraId="22957B80"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5BAFAF8C"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w:t>
            </w:r>
            <w:r w:rsidRPr="000A1DE9">
              <w:rPr>
                <w:rFonts w:ascii="Palatino Linotype" w:eastAsia="Palatino Linotype" w:hAnsi="Palatino Linotype" w:cs="Palatino Linotype"/>
                <w:b/>
                <w:sz w:val="18"/>
                <w:szCs w:val="18"/>
                <w:u w:val="single"/>
              </w:rPr>
              <w:t>se aprobó la excepción para sesionar las sesiones ordinaria y/o extraordinarias del Comité de Transparencia de manera presencial</w:t>
            </w:r>
            <w:r w:rsidRPr="000A1DE9">
              <w:rPr>
                <w:rFonts w:ascii="Palatino Linotype" w:eastAsia="Palatino Linotype" w:hAnsi="Palatino Linotype" w:cs="Palatino Linotype"/>
                <w:sz w:val="18"/>
                <w:szCs w:val="18"/>
              </w:rPr>
              <w:t xml:space="preserve">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7DEE63B9" w14:textId="77777777" w:rsidR="00296992" w:rsidRPr="000A1DE9" w:rsidRDefault="00296992">
            <w:pPr>
              <w:jc w:val="both"/>
              <w:rPr>
                <w:rFonts w:ascii="Palatino Linotype" w:eastAsia="Palatino Linotype" w:hAnsi="Palatino Linotype" w:cs="Palatino Linotype"/>
                <w:sz w:val="18"/>
                <w:szCs w:val="18"/>
              </w:rPr>
            </w:pPr>
          </w:p>
          <w:p w14:paraId="3D74B68E"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w:t>
            </w:r>
            <w:r w:rsidRPr="000A1DE9">
              <w:rPr>
                <w:rFonts w:ascii="Palatino Linotype" w:eastAsia="Palatino Linotype" w:hAnsi="Palatino Linotype" w:cs="Palatino Linotype"/>
                <w:b/>
                <w:sz w:val="18"/>
                <w:szCs w:val="18"/>
                <w:u w:val="single"/>
              </w:rPr>
              <w:t xml:space="preserve">anexó las evidencias de la primera sesión ordinaria del comité de transparencia 2022-2024, siendo la única evidencia con la que se cuenta de las restantes sesiones del periodo comprendido, no se cuenta con </w:t>
            </w:r>
            <w:r w:rsidRPr="000A1DE9">
              <w:rPr>
                <w:rFonts w:ascii="Palatino Linotype" w:eastAsia="Palatino Linotype" w:hAnsi="Palatino Linotype" w:cs="Palatino Linotype"/>
                <w:b/>
                <w:sz w:val="18"/>
                <w:szCs w:val="18"/>
                <w:u w:val="single"/>
              </w:rPr>
              <w:lastRenderedPageBreak/>
              <w:t>información por no haberse generado, poseído o administrado al no existir precepto legal de obligatoriedad para generar evidencia fotográfica de las sesiones del comité de transparencia.</w:t>
            </w:r>
          </w:p>
        </w:tc>
        <w:tc>
          <w:tcPr>
            <w:tcW w:w="2943" w:type="dxa"/>
          </w:tcPr>
          <w:p w14:paraId="418C334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3A985F39"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w:t>
            </w:r>
            <w:r w:rsidRPr="000A1DE9">
              <w:rPr>
                <w:rFonts w:ascii="Palatino Linotype" w:eastAsia="Palatino Linotype" w:hAnsi="Palatino Linotype" w:cs="Palatino Linotype"/>
                <w:b/>
                <w:sz w:val="18"/>
                <w:szCs w:val="18"/>
              </w:rPr>
              <w:t>acta de la cuarta sesión, remitida por el propio Sujeto Obligado, las convocatorias pudieron generarse de manera electrónica.</w:t>
            </w:r>
          </w:p>
        </w:tc>
      </w:tr>
      <w:tr w:rsidR="00296992" w:rsidRPr="000A1DE9" w14:paraId="6C09933D" w14:textId="77777777">
        <w:tc>
          <w:tcPr>
            <w:tcW w:w="2942" w:type="dxa"/>
          </w:tcPr>
          <w:p w14:paraId="7C03DFE1"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t>Comité Anticorrupción</w:t>
            </w:r>
          </w:p>
        </w:tc>
        <w:tc>
          <w:tcPr>
            <w:tcW w:w="2943" w:type="dxa"/>
          </w:tcPr>
          <w:p w14:paraId="3BB0A7E9"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color w:val="000000"/>
                <w:sz w:val="18"/>
                <w:szCs w:val="18"/>
                <w:u w:val="single"/>
              </w:rPr>
              <w:t>no se generó, posee o administró información referente a la convocatoria a la sesión del Comité Coordinador Municipal, para el mes de enero de 2022.</w:t>
            </w:r>
          </w:p>
        </w:tc>
        <w:tc>
          <w:tcPr>
            <w:tcW w:w="2943" w:type="dxa"/>
          </w:tcPr>
          <w:p w14:paraId="03267914"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75FFA929" w14:textId="77777777" w:rsidR="00296992" w:rsidRPr="000A1DE9" w:rsidRDefault="00D96C9D">
            <w:pPr>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5D975366" w14:textId="77777777">
        <w:tc>
          <w:tcPr>
            <w:tcW w:w="2942" w:type="dxa"/>
          </w:tcPr>
          <w:p w14:paraId="466279F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Mejora Regulatoria</w:t>
            </w:r>
          </w:p>
        </w:tc>
        <w:tc>
          <w:tcPr>
            <w:tcW w:w="2943" w:type="dxa"/>
          </w:tcPr>
          <w:p w14:paraId="4AEE5E89"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En respuesta informó </w:t>
            </w:r>
            <w:proofErr w:type="gramStart"/>
            <w:r w:rsidRPr="000A1DE9">
              <w:rPr>
                <w:rFonts w:ascii="Palatino Linotype" w:eastAsia="Palatino Linotype" w:hAnsi="Palatino Linotype" w:cs="Palatino Linotype"/>
                <w:sz w:val="18"/>
                <w:szCs w:val="18"/>
              </w:rPr>
              <w:t>que  hace</w:t>
            </w:r>
            <w:proofErr w:type="gramEnd"/>
            <w:r w:rsidRPr="000A1DE9">
              <w:rPr>
                <w:rFonts w:ascii="Palatino Linotype" w:eastAsia="Palatino Linotype" w:hAnsi="Palatino Linotype" w:cs="Palatino Linotype"/>
                <w:sz w:val="18"/>
                <w:szCs w:val="18"/>
              </w:rPr>
              <w:t xml:space="preserve"> entrega de los oficios enviados a las dependencias en donde son convocados a las sesiones de Mejora Regulatoria, mismos que se adjuntan a la presente.</w:t>
            </w:r>
          </w:p>
          <w:p w14:paraId="35AD8B22" w14:textId="77777777" w:rsidR="00296992" w:rsidRPr="000A1DE9" w:rsidRDefault="00296992">
            <w:pPr>
              <w:jc w:val="both"/>
              <w:rPr>
                <w:rFonts w:ascii="Palatino Linotype" w:eastAsia="Palatino Linotype" w:hAnsi="Palatino Linotype" w:cs="Palatino Linotype"/>
                <w:sz w:val="18"/>
                <w:szCs w:val="18"/>
              </w:rPr>
            </w:pPr>
          </w:p>
          <w:p w14:paraId="5DBF5744"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Posteriormente en informe justificado, señala que </w:t>
            </w:r>
            <w:r w:rsidRPr="000A1DE9">
              <w:rPr>
                <w:rFonts w:ascii="Palatino Linotype" w:eastAsia="Palatino Linotype" w:hAnsi="Palatino Linotype" w:cs="Palatino Linotype"/>
                <w:b/>
                <w:sz w:val="18"/>
                <w:szCs w:val="18"/>
                <w:u w:val="single"/>
              </w:rPr>
              <w:t xml:space="preserve">no se localizó información en enero 2022.  </w:t>
            </w:r>
          </w:p>
        </w:tc>
        <w:tc>
          <w:tcPr>
            <w:tcW w:w="2943" w:type="dxa"/>
          </w:tcPr>
          <w:p w14:paraId="1083A33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25197B2E"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Observaciones:</w:t>
            </w:r>
            <w:r w:rsidRPr="000A1DE9">
              <w:rPr>
                <w:rFonts w:ascii="Palatino Linotype" w:eastAsia="Palatino Linotype" w:hAnsi="Palatino Linotype" w:cs="Palatino Linotype"/>
                <w:sz w:val="18"/>
                <w:szCs w:val="18"/>
              </w:rPr>
              <w:t xml:space="preserve"> Si bien es cierto en respuesta existió una deficiencia al no adjuntar la documentación, no menos cierto es que en informe justificado subsanó dicha deficiencia al señalar que no se cuenta con la información solicitada, por lo tanto, al existir pronunciamiento por parte del servidor público habilitado, se actualiza el hecho negativo.</w:t>
            </w:r>
          </w:p>
        </w:tc>
      </w:tr>
      <w:tr w:rsidR="00296992" w:rsidRPr="000A1DE9" w14:paraId="466CB631" w14:textId="77777777">
        <w:tc>
          <w:tcPr>
            <w:tcW w:w="2942" w:type="dxa"/>
          </w:tcPr>
          <w:p w14:paraId="1167590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44CF4DBD"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 xml:space="preserve">en el mes de enero del año 2022 aún no se instalaba el Comité Municipal de Dictámenes de Giro, en </w:t>
            </w:r>
            <w:proofErr w:type="gramStart"/>
            <w:r w:rsidRPr="000A1DE9">
              <w:rPr>
                <w:rFonts w:ascii="Palatino Linotype" w:eastAsia="Palatino Linotype" w:hAnsi="Palatino Linotype" w:cs="Palatino Linotype"/>
                <w:b/>
                <w:sz w:val="18"/>
                <w:szCs w:val="18"/>
                <w:u w:val="single"/>
              </w:rPr>
              <w:t>consecuencia</w:t>
            </w:r>
            <w:proofErr w:type="gramEnd"/>
            <w:r w:rsidRPr="000A1DE9">
              <w:rPr>
                <w:rFonts w:ascii="Palatino Linotype" w:eastAsia="Palatino Linotype" w:hAnsi="Palatino Linotype" w:cs="Palatino Linotype"/>
                <w:b/>
                <w:sz w:val="18"/>
                <w:szCs w:val="18"/>
                <w:u w:val="single"/>
              </w:rPr>
              <w:t xml:space="preserve"> no se generó convocatoria alguna.</w:t>
            </w:r>
          </w:p>
        </w:tc>
        <w:tc>
          <w:tcPr>
            <w:tcW w:w="2943" w:type="dxa"/>
          </w:tcPr>
          <w:p w14:paraId="5FE63096"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1CE2DE09"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Se considera un hecho negativo</w:t>
            </w:r>
          </w:p>
        </w:tc>
      </w:tr>
    </w:tbl>
    <w:p w14:paraId="5396551C"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494BEECF" w14:textId="77777777" w:rsidR="00296992" w:rsidRPr="000A1DE9" w:rsidRDefault="00D96C9D">
      <w:pPr>
        <w:spacing w:line="360" w:lineRule="auto"/>
        <w:jc w:val="both"/>
        <w:rPr>
          <w:rFonts w:ascii="Palatino Linotype" w:eastAsia="Palatino Linotype" w:hAnsi="Palatino Linotype" w:cs="Palatino Linotype"/>
          <w:b/>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01383</w:t>
      </w:r>
      <w:proofErr w:type="gramEnd"/>
      <w:r w:rsidRPr="000A1DE9">
        <w:rPr>
          <w:rFonts w:ascii="Palatino Linotype" w:eastAsia="Palatino Linotype" w:hAnsi="Palatino Linotype" w:cs="Palatino Linotype"/>
          <w:b/>
          <w:sz w:val="22"/>
          <w:szCs w:val="22"/>
        </w:rPr>
        <w:t>/INFOEM/IP/RR/2023:</w:t>
      </w:r>
    </w:p>
    <w:p w14:paraId="01155AA9"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Febrero 2022:</w:t>
      </w:r>
    </w:p>
    <w:tbl>
      <w:tblPr>
        <w:tblStyle w:val="aff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42AC0DE0" w14:textId="77777777">
        <w:tc>
          <w:tcPr>
            <w:tcW w:w="2942" w:type="dxa"/>
            <w:shd w:val="clear" w:color="auto" w:fill="DDD9C4"/>
          </w:tcPr>
          <w:p w14:paraId="2B43C89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Solicitud</w:t>
            </w:r>
          </w:p>
          <w:p w14:paraId="6273B986"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0CA13F82"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210E16BA"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348A8F6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1E551784" w14:textId="77777777">
        <w:tc>
          <w:tcPr>
            <w:tcW w:w="2942" w:type="dxa"/>
          </w:tcPr>
          <w:p w14:paraId="5D9D31B3"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72888C5F"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7B7E0B60" w14:textId="77777777" w:rsidR="00296992" w:rsidRPr="000A1DE9" w:rsidRDefault="00296992">
            <w:pPr>
              <w:jc w:val="both"/>
              <w:rPr>
                <w:rFonts w:ascii="Palatino Linotype" w:eastAsia="Palatino Linotype" w:hAnsi="Palatino Linotype" w:cs="Palatino Linotype"/>
                <w:sz w:val="18"/>
                <w:szCs w:val="18"/>
              </w:rPr>
            </w:pPr>
          </w:p>
          <w:p w14:paraId="2D874D40"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3AAB4EF7"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Parcialmente</w:t>
            </w:r>
          </w:p>
          <w:p w14:paraId="590134D8"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26127422" w14:textId="77777777">
        <w:tc>
          <w:tcPr>
            <w:tcW w:w="2942" w:type="dxa"/>
          </w:tcPr>
          <w:p w14:paraId="4173DCA6"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lastRenderedPageBreak/>
              <w:t>Comité Anticorrupción</w:t>
            </w:r>
          </w:p>
        </w:tc>
        <w:tc>
          <w:tcPr>
            <w:tcW w:w="2943" w:type="dxa"/>
          </w:tcPr>
          <w:p w14:paraId="14E4A0E7"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color w:val="000000"/>
                <w:sz w:val="18"/>
                <w:szCs w:val="18"/>
                <w:u w:val="single"/>
              </w:rPr>
              <w:t>no se generó, posee o administró información referente a la convocatoria a la sesión del Comité Coordinador Municipal, para el mes de febrero de 2022.</w:t>
            </w:r>
          </w:p>
        </w:tc>
        <w:tc>
          <w:tcPr>
            <w:tcW w:w="2943" w:type="dxa"/>
          </w:tcPr>
          <w:p w14:paraId="21FD742B"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135E5C95"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127CA3D9" w14:textId="77777777">
        <w:tc>
          <w:tcPr>
            <w:tcW w:w="2942" w:type="dxa"/>
          </w:tcPr>
          <w:p w14:paraId="2CFDF214"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253CA5CF"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22B1C70D"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192DF0D4"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01604575" w14:textId="77777777">
        <w:tc>
          <w:tcPr>
            <w:tcW w:w="2942" w:type="dxa"/>
          </w:tcPr>
          <w:p w14:paraId="52A6837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590E3895"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 xml:space="preserve">en el mes de febrero del año 2022 aún no se instalaba el Comité Municipal de Dictámenes de Giro, en </w:t>
            </w:r>
            <w:proofErr w:type="gramStart"/>
            <w:r w:rsidRPr="000A1DE9">
              <w:rPr>
                <w:rFonts w:ascii="Palatino Linotype" w:eastAsia="Palatino Linotype" w:hAnsi="Palatino Linotype" w:cs="Palatino Linotype"/>
                <w:b/>
                <w:sz w:val="18"/>
                <w:szCs w:val="18"/>
                <w:u w:val="single"/>
              </w:rPr>
              <w:t>consecuencia</w:t>
            </w:r>
            <w:proofErr w:type="gramEnd"/>
            <w:r w:rsidRPr="000A1DE9">
              <w:rPr>
                <w:rFonts w:ascii="Palatino Linotype" w:eastAsia="Palatino Linotype" w:hAnsi="Palatino Linotype" w:cs="Palatino Linotype"/>
                <w:b/>
                <w:sz w:val="18"/>
                <w:szCs w:val="18"/>
                <w:u w:val="single"/>
              </w:rPr>
              <w:t xml:space="preserve"> no se generó convocatoria alguna.</w:t>
            </w:r>
          </w:p>
        </w:tc>
        <w:tc>
          <w:tcPr>
            <w:tcW w:w="2943" w:type="dxa"/>
          </w:tcPr>
          <w:p w14:paraId="119D897E"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63B066AF"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bl>
    <w:p w14:paraId="655552F9" w14:textId="77777777" w:rsidR="00296992" w:rsidRPr="000A1DE9" w:rsidRDefault="00296992">
      <w:pPr>
        <w:spacing w:line="360" w:lineRule="auto"/>
        <w:jc w:val="both"/>
        <w:rPr>
          <w:rFonts w:ascii="Palatino Linotype" w:eastAsia="Palatino Linotype" w:hAnsi="Palatino Linotype" w:cs="Palatino Linotype"/>
          <w:b/>
        </w:rPr>
      </w:pPr>
    </w:p>
    <w:p w14:paraId="155D0083"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01464</w:t>
      </w:r>
      <w:proofErr w:type="gramEnd"/>
      <w:r w:rsidRPr="000A1DE9">
        <w:rPr>
          <w:rFonts w:ascii="Palatino Linotype" w:eastAsia="Palatino Linotype" w:hAnsi="Palatino Linotype" w:cs="Palatino Linotype"/>
          <w:b/>
          <w:sz w:val="22"/>
          <w:szCs w:val="22"/>
        </w:rPr>
        <w:t xml:space="preserve">/INFOEM/IP/RR/2023: </w:t>
      </w:r>
    </w:p>
    <w:p w14:paraId="2BE96FAB"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Marzo 2022:</w:t>
      </w:r>
    </w:p>
    <w:tbl>
      <w:tblPr>
        <w:tblStyle w:val="aff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765B5D7A" w14:textId="77777777">
        <w:tc>
          <w:tcPr>
            <w:tcW w:w="2942" w:type="dxa"/>
            <w:shd w:val="clear" w:color="auto" w:fill="DDD9C4"/>
          </w:tcPr>
          <w:p w14:paraId="356DB0F0"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4C29BB68"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780764E9"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4EB74092"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6734F9A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43DB4A12" w14:textId="77777777">
        <w:tc>
          <w:tcPr>
            <w:tcW w:w="2942" w:type="dxa"/>
          </w:tcPr>
          <w:p w14:paraId="2A1E0649"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5CE3E6D3"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w:t>
            </w:r>
            <w:r w:rsidRPr="000A1DE9">
              <w:rPr>
                <w:rFonts w:ascii="Palatino Linotype" w:eastAsia="Palatino Linotype" w:hAnsi="Palatino Linotype" w:cs="Palatino Linotype"/>
                <w:sz w:val="18"/>
                <w:szCs w:val="18"/>
              </w:rPr>
              <w:lastRenderedPageBreak/>
              <w:t xml:space="preserve">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2E1B115B" w14:textId="77777777" w:rsidR="00296992" w:rsidRPr="000A1DE9" w:rsidRDefault="00296992">
            <w:pPr>
              <w:jc w:val="both"/>
              <w:rPr>
                <w:rFonts w:ascii="Palatino Linotype" w:eastAsia="Palatino Linotype" w:hAnsi="Palatino Linotype" w:cs="Palatino Linotype"/>
                <w:sz w:val="18"/>
                <w:szCs w:val="18"/>
              </w:rPr>
            </w:pPr>
          </w:p>
          <w:p w14:paraId="5F75AEB1"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40BBA5F3"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79DA397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w:t>
            </w:r>
            <w:r w:rsidRPr="000A1DE9">
              <w:rPr>
                <w:rFonts w:ascii="Palatino Linotype" w:eastAsia="Palatino Linotype" w:hAnsi="Palatino Linotype" w:cs="Palatino Linotype"/>
                <w:sz w:val="18"/>
                <w:szCs w:val="18"/>
              </w:rPr>
              <w:lastRenderedPageBreak/>
              <w:t>pudieron generarse de manera electrónica.</w:t>
            </w:r>
          </w:p>
        </w:tc>
      </w:tr>
      <w:tr w:rsidR="00296992" w:rsidRPr="000A1DE9" w14:paraId="40942122" w14:textId="77777777">
        <w:tc>
          <w:tcPr>
            <w:tcW w:w="2942" w:type="dxa"/>
          </w:tcPr>
          <w:p w14:paraId="4EB56516"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lastRenderedPageBreak/>
              <w:t>Comité Anticorrupción</w:t>
            </w:r>
          </w:p>
        </w:tc>
        <w:tc>
          <w:tcPr>
            <w:tcW w:w="2943" w:type="dxa"/>
          </w:tcPr>
          <w:p w14:paraId="1FF3E0F3"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color w:val="000000"/>
                <w:sz w:val="18"/>
                <w:szCs w:val="18"/>
                <w:u w:val="single"/>
              </w:rPr>
              <w:t>no se generó, posee o administró información referente a la convocatoria a la sesión del Comité Coordinador Municipal, para el mes de marzo de 2022.</w:t>
            </w:r>
          </w:p>
        </w:tc>
        <w:tc>
          <w:tcPr>
            <w:tcW w:w="2943" w:type="dxa"/>
          </w:tcPr>
          <w:p w14:paraId="6A098997"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0AF0525B" w14:textId="77777777" w:rsidR="00296992" w:rsidRPr="000A1DE9" w:rsidRDefault="00D96C9D">
            <w:pPr>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17B2C717" w14:textId="77777777">
        <w:tc>
          <w:tcPr>
            <w:tcW w:w="2942" w:type="dxa"/>
          </w:tcPr>
          <w:p w14:paraId="0DC7F869"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4B918C91"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w:t>
            </w:r>
            <w:r w:rsidRPr="000A1DE9">
              <w:rPr>
                <w:rFonts w:ascii="Palatino Linotype" w:eastAsia="Palatino Linotype" w:hAnsi="Palatino Linotype" w:cs="Palatino Linotype"/>
                <w:sz w:val="18"/>
                <w:szCs w:val="18"/>
              </w:rPr>
              <w:lastRenderedPageBreak/>
              <w:t>de realizar una búsqueda exhaustiva y razonable en sus archivos</w:t>
            </w:r>
            <w:r w:rsidRPr="000A1DE9">
              <w:rPr>
                <w:rFonts w:ascii="Palatino Linotype" w:eastAsia="Palatino Linotype" w:hAnsi="Palatino Linotype" w:cs="Palatino Linotype"/>
                <w:color w:val="000000"/>
                <w:sz w:val="18"/>
                <w:szCs w:val="18"/>
              </w:rPr>
              <w:t xml:space="preserve">, </w:t>
            </w:r>
            <w:r w:rsidRPr="000A1DE9">
              <w:rPr>
                <w:rFonts w:ascii="Palatino Linotype" w:eastAsia="Palatino Linotype" w:hAnsi="Palatino Linotype" w:cs="Palatino Linotype"/>
                <w:b/>
                <w:color w:val="000000"/>
                <w:sz w:val="18"/>
                <w:szCs w:val="18"/>
                <w:u w:val="single"/>
              </w:rPr>
              <w:t>no se cuenta con la información solicitada, por no haberla generado poseído o administrado.</w:t>
            </w:r>
          </w:p>
        </w:tc>
        <w:tc>
          <w:tcPr>
            <w:tcW w:w="2943" w:type="dxa"/>
          </w:tcPr>
          <w:p w14:paraId="29CA67E6"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lastRenderedPageBreak/>
              <w:t>No</w:t>
            </w:r>
          </w:p>
          <w:p w14:paraId="5500B87F"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b/>
                <w:color w:val="000000"/>
                <w:sz w:val="18"/>
                <w:szCs w:val="18"/>
              </w:rPr>
              <w:lastRenderedPageBreak/>
              <w:t xml:space="preserve">Observaciones: </w:t>
            </w:r>
            <w:r w:rsidRPr="000A1DE9">
              <w:rPr>
                <w:rFonts w:ascii="Palatino Linotype" w:eastAsia="Palatino Linotype" w:hAnsi="Palatino Linotype" w:cs="Palatino Linotype"/>
                <w:color w:val="000000"/>
                <w:sz w:val="18"/>
                <w:szCs w:val="18"/>
              </w:rPr>
              <w:t>Este Instituto localizó que en el mes de marzo se celebró la Sesión de Instalación y Primera Sesión Ordinaria de la Comisión Municipal de Mejora Regulatoria, por lo tanto, como se abordará en líneas subsecuentes, debió generarse la información.</w:t>
            </w:r>
          </w:p>
        </w:tc>
      </w:tr>
      <w:tr w:rsidR="00296992" w:rsidRPr="000A1DE9" w14:paraId="6E397613" w14:textId="77777777">
        <w:tc>
          <w:tcPr>
            <w:tcW w:w="2942" w:type="dxa"/>
          </w:tcPr>
          <w:p w14:paraId="408C86DC"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de Dictámenes de Giro</w:t>
            </w:r>
          </w:p>
        </w:tc>
        <w:tc>
          <w:tcPr>
            <w:tcW w:w="2943" w:type="dxa"/>
          </w:tcPr>
          <w:p w14:paraId="6A1E8707"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 xml:space="preserve">en el mes de marzo del año 2022 aún no se instalaba el Comité Municipal de Dictámenes de Giro, en </w:t>
            </w:r>
            <w:proofErr w:type="gramStart"/>
            <w:r w:rsidRPr="000A1DE9">
              <w:rPr>
                <w:rFonts w:ascii="Palatino Linotype" w:eastAsia="Palatino Linotype" w:hAnsi="Palatino Linotype" w:cs="Palatino Linotype"/>
                <w:b/>
                <w:sz w:val="18"/>
                <w:szCs w:val="18"/>
                <w:u w:val="single"/>
              </w:rPr>
              <w:t>consecuencia</w:t>
            </w:r>
            <w:proofErr w:type="gramEnd"/>
            <w:r w:rsidRPr="000A1DE9">
              <w:rPr>
                <w:rFonts w:ascii="Palatino Linotype" w:eastAsia="Palatino Linotype" w:hAnsi="Palatino Linotype" w:cs="Palatino Linotype"/>
                <w:b/>
                <w:sz w:val="18"/>
                <w:szCs w:val="18"/>
                <w:u w:val="single"/>
              </w:rPr>
              <w:t xml:space="preserve"> no se generó convocatoria alguna.</w:t>
            </w:r>
          </w:p>
        </w:tc>
        <w:tc>
          <w:tcPr>
            <w:tcW w:w="2943" w:type="dxa"/>
          </w:tcPr>
          <w:p w14:paraId="302F00F8"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1644F360"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bl>
    <w:p w14:paraId="2D73ACB1"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49B4CA75"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01463</w:t>
      </w:r>
      <w:proofErr w:type="gramEnd"/>
      <w:r w:rsidRPr="000A1DE9">
        <w:rPr>
          <w:rFonts w:ascii="Palatino Linotype" w:eastAsia="Palatino Linotype" w:hAnsi="Palatino Linotype" w:cs="Palatino Linotype"/>
          <w:b/>
          <w:sz w:val="22"/>
          <w:szCs w:val="22"/>
        </w:rPr>
        <w:t xml:space="preserve">/INFOEM/IP/RR/2023: </w:t>
      </w:r>
    </w:p>
    <w:p w14:paraId="37C7C146"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Abril 2022:</w:t>
      </w:r>
    </w:p>
    <w:tbl>
      <w:tblPr>
        <w:tblStyle w:val="a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5947AE52" w14:textId="77777777">
        <w:tc>
          <w:tcPr>
            <w:tcW w:w="2942" w:type="dxa"/>
            <w:shd w:val="clear" w:color="auto" w:fill="DDD9C4"/>
          </w:tcPr>
          <w:p w14:paraId="054E5AF2"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2A03B874"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6BC7F901"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71A88469"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68ECA37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22470C18" w14:textId="77777777">
        <w:tc>
          <w:tcPr>
            <w:tcW w:w="2942" w:type="dxa"/>
          </w:tcPr>
          <w:p w14:paraId="2DF7726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08EDBC5B"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w:t>
            </w:r>
            <w:r w:rsidRPr="000A1DE9">
              <w:rPr>
                <w:rFonts w:ascii="Palatino Linotype" w:eastAsia="Palatino Linotype" w:hAnsi="Palatino Linotype" w:cs="Palatino Linotype"/>
                <w:sz w:val="18"/>
                <w:szCs w:val="18"/>
              </w:rPr>
              <w:lastRenderedPageBreak/>
              <w:t xml:space="preserve">la pandemia del virus SARS-Cov-02 “COVID-19”, por lo que se aprobó la excepción de manera fundada y motivada, en tal virtud se anexa el acta de la sesión para pronta referencia. </w:t>
            </w:r>
          </w:p>
          <w:p w14:paraId="235FB318" w14:textId="77777777" w:rsidR="00296992" w:rsidRPr="000A1DE9" w:rsidRDefault="00296992">
            <w:pPr>
              <w:jc w:val="both"/>
              <w:rPr>
                <w:rFonts w:ascii="Palatino Linotype" w:eastAsia="Palatino Linotype" w:hAnsi="Palatino Linotype" w:cs="Palatino Linotype"/>
                <w:sz w:val="18"/>
                <w:szCs w:val="18"/>
              </w:rPr>
            </w:pPr>
          </w:p>
          <w:p w14:paraId="296676DD"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5AEAB947"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79D2AD1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14B48EA4" w14:textId="77777777">
        <w:tc>
          <w:tcPr>
            <w:tcW w:w="2942" w:type="dxa"/>
          </w:tcPr>
          <w:p w14:paraId="1AA7CC2A"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325019C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sz w:val="18"/>
                <w:szCs w:val="18"/>
                <w:u w:val="single"/>
              </w:rPr>
              <w:t>no se generó, posee o administró información referente a la convocatoria a la sesión del Comité Coordinador Municipal, para el mes de abril de 2022.</w:t>
            </w:r>
          </w:p>
        </w:tc>
        <w:tc>
          <w:tcPr>
            <w:tcW w:w="2943" w:type="dxa"/>
          </w:tcPr>
          <w:p w14:paraId="45F911A6"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No</w:t>
            </w:r>
          </w:p>
          <w:p w14:paraId="7F26F5E7" w14:textId="77777777" w:rsidR="00296992" w:rsidRPr="000A1DE9" w:rsidRDefault="00D96C9D">
            <w:pPr>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5ECF144E" w14:textId="77777777">
        <w:tc>
          <w:tcPr>
            <w:tcW w:w="2942" w:type="dxa"/>
          </w:tcPr>
          <w:p w14:paraId="6DD0D67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7FC03F2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0D430CA4"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6048AAD8"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761A64AC" w14:textId="77777777">
        <w:tc>
          <w:tcPr>
            <w:tcW w:w="2942" w:type="dxa"/>
          </w:tcPr>
          <w:p w14:paraId="494AED7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5A85EFF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 xml:space="preserve">en el mes de abril del año 2022 aún no se instalaba el Comité Municipal de Dictámenes de Giro, en </w:t>
            </w:r>
            <w:proofErr w:type="gramStart"/>
            <w:r w:rsidRPr="000A1DE9">
              <w:rPr>
                <w:rFonts w:ascii="Palatino Linotype" w:eastAsia="Palatino Linotype" w:hAnsi="Palatino Linotype" w:cs="Palatino Linotype"/>
                <w:b/>
                <w:sz w:val="18"/>
                <w:szCs w:val="18"/>
                <w:u w:val="single"/>
              </w:rPr>
              <w:t>consecuencia</w:t>
            </w:r>
            <w:proofErr w:type="gramEnd"/>
            <w:r w:rsidRPr="000A1DE9">
              <w:rPr>
                <w:rFonts w:ascii="Palatino Linotype" w:eastAsia="Palatino Linotype" w:hAnsi="Palatino Linotype" w:cs="Palatino Linotype"/>
                <w:b/>
                <w:sz w:val="18"/>
                <w:szCs w:val="18"/>
                <w:u w:val="single"/>
              </w:rPr>
              <w:t xml:space="preserve"> no se generó convocatoria alguna.</w:t>
            </w:r>
          </w:p>
        </w:tc>
        <w:tc>
          <w:tcPr>
            <w:tcW w:w="2943" w:type="dxa"/>
          </w:tcPr>
          <w:p w14:paraId="5F538D80"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23685F3D"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bl>
    <w:p w14:paraId="6D951F8E" w14:textId="77777777" w:rsidR="00296992" w:rsidRPr="000A1DE9" w:rsidRDefault="00296992">
      <w:pPr>
        <w:spacing w:line="360" w:lineRule="auto"/>
        <w:jc w:val="both"/>
        <w:rPr>
          <w:rFonts w:ascii="Palatino Linotype" w:eastAsia="Palatino Linotype" w:hAnsi="Palatino Linotype" w:cs="Palatino Linotype"/>
          <w:b/>
        </w:rPr>
      </w:pPr>
    </w:p>
    <w:p w14:paraId="0CE87B35"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01462</w:t>
      </w:r>
      <w:proofErr w:type="gramEnd"/>
      <w:r w:rsidRPr="000A1DE9">
        <w:rPr>
          <w:rFonts w:ascii="Palatino Linotype" w:eastAsia="Palatino Linotype" w:hAnsi="Palatino Linotype" w:cs="Palatino Linotype"/>
          <w:b/>
          <w:sz w:val="22"/>
          <w:szCs w:val="22"/>
        </w:rPr>
        <w:t xml:space="preserve">/INFOEM/IP/RR/2023: </w:t>
      </w:r>
    </w:p>
    <w:p w14:paraId="4DCB5407"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Mayo 2022:</w:t>
      </w:r>
    </w:p>
    <w:tbl>
      <w:tblPr>
        <w:tblStyle w:val="af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6930261F" w14:textId="77777777">
        <w:tc>
          <w:tcPr>
            <w:tcW w:w="2942" w:type="dxa"/>
            <w:shd w:val="clear" w:color="auto" w:fill="DDD9C4"/>
          </w:tcPr>
          <w:p w14:paraId="0C637E1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5FE90142"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08E23711"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696744D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39C8D8C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11B86C07" w14:textId="77777777">
        <w:tc>
          <w:tcPr>
            <w:tcW w:w="2942" w:type="dxa"/>
          </w:tcPr>
          <w:p w14:paraId="7733746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0C06CC39"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7BD570F5" w14:textId="77777777" w:rsidR="00296992" w:rsidRPr="000A1DE9" w:rsidRDefault="00296992">
            <w:pPr>
              <w:jc w:val="both"/>
              <w:rPr>
                <w:rFonts w:ascii="Palatino Linotype" w:eastAsia="Palatino Linotype" w:hAnsi="Palatino Linotype" w:cs="Palatino Linotype"/>
                <w:sz w:val="18"/>
                <w:szCs w:val="18"/>
              </w:rPr>
            </w:pPr>
          </w:p>
          <w:p w14:paraId="465B676E"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 xml:space="preserve">no se cuenta con información por no haberla generado, poseído o </w:t>
            </w:r>
            <w:r w:rsidRPr="000A1DE9">
              <w:rPr>
                <w:rFonts w:ascii="Palatino Linotype" w:eastAsia="Palatino Linotype" w:hAnsi="Palatino Linotype" w:cs="Palatino Linotype"/>
                <w:b/>
                <w:sz w:val="18"/>
                <w:szCs w:val="18"/>
                <w:u w:val="single"/>
              </w:rPr>
              <w:lastRenderedPageBreak/>
              <w:t>administrado al no existir precepto legal de obligatoriedad para generar evidencia fotográfica de las Sesiones del Comité de Transparencia.</w:t>
            </w:r>
          </w:p>
        </w:tc>
        <w:tc>
          <w:tcPr>
            <w:tcW w:w="2943" w:type="dxa"/>
          </w:tcPr>
          <w:p w14:paraId="3B9BCDB0"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632EB3E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6684D9E2" w14:textId="77777777">
        <w:tc>
          <w:tcPr>
            <w:tcW w:w="2942" w:type="dxa"/>
          </w:tcPr>
          <w:p w14:paraId="6B150A7A"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213FE488"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sz w:val="18"/>
                <w:szCs w:val="18"/>
                <w:u w:val="single"/>
              </w:rPr>
              <w:t>no se generó, posee o administró información referente a la convocatoria a la sesión del Comité Coordinador Municipal, para el mes de mayo de 2022.</w:t>
            </w:r>
          </w:p>
        </w:tc>
        <w:tc>
          <w:tcPr>
            <w:tcW w:w="2943" w:type="dxa"/>
          </w:tcPr>
          <w:p w14:paraId="2B2EF2C6"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color w:val="FF0000"/>
              </w:rPr>
              <w:t xml:space="preserve"> </w:t>
            </w:r>
            <w:r w:rsidRPr="000A1DE9">
              <w:rPr>
                <w:rFonts w:ascii="Palatino Linotype" w:eastAsia="Palatino Linotype" w:hAnsi="Palatino Linotype" w:cs="Palatino Linotype"/>
                <w:b/>
              </w:rPr>
              <w:t>No</w:t>
            </w:r>
          </w:p>
          <w:p w14:paraId="432466B4"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35BC2FCC" w14:textId="77777777">
        <w:tc>
          <w:tcPr>
            <w:tcW w:w="2942" w:type="dxa"/>
          </w:tcPr>
          <w:p w14:paraId="11A7B2C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698269E9"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4B2605E2"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0CBC7AB5"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714E9A6E" w14:textId="77777777">
        <w:tc>
          <w:tcPr>
            <w:tcW w:w="2942" w:type="dxa"/>
          </w:tcPr>
          <w:p w14:paraId="0F8267E0"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18D7A9C9"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los oficios de convocatoria de la Sesión de Instalación, Primera Sesión Extraordinaria y Primera Sesión Ordinaria celebradas en el mes de mayo, asimismo adjunta las evidencias fotográficas</w:t>
            </w:r>
          </w:p>
        </w:tc>
        <w:tc>
          <w:tcPr>
            <w:tcW w:w="2943" w:type="dxa"/>
          </w:tcPr>
          <w:p w14:paraId="24993A58"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25600FE5" w14:textId="77777777" w:rsidR="00296992" w:rsidRPr="000A1DE9" w:rsidRDefault="00296992">
            <w:pPr>
              <w:jc w:val="center"/>
              <w:rPr>
                <w:rFonts w:ascii="Palatino Linotype" w:eastAsia="Palatino Linotype" w:hAnsi="Palatino Linotype" w:cs="Palatino Linotype"/>
                <w:b/>
              </w:rPr>
            </w:pPr>
          </w:p>
        </w:tc>
      </w:tr>
    </w:tbl>
    <w:p w14:paraId="6F8770C8" w14:textId="77777777" w:rsidR="00296992" w:rsidRPr="000A1DE9" w:rsidRDefault="00296992">
      <w:pPr>
        <w:spacing w:line="360" w:lineRule="auto"/>
        <w:jc w:val="both"/>
        <w:rPr>
          <w:rFonts w:ascii="Palatino Linotype" w:eastAsia="Palatino Linotype" w:hAnsi="Palatino Linotype" w:cs="Palatino Linotype"/>
          <w:b/>
        </w:rPr>
      </w:pPr>
    </w:p>
    <w:p w14:paraId="39FEAE8E"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01461</w:t>
      </w:r>
      <w:proofErr w:type="gramEnd"/>
      <w:r w:rsidRPr="000A1DE9">
        <w:rPr>
          <w:rFonts w:ascii="Palatino Linotype" w:eastAsia="Palatino Linotype" w:hAnsi="Palatino Linotype" w:cs="Palatino Linotype"/>
          <w:b/>
          <w:sz w:val="22"/>
          <w:szCs w:val="22"/>
        </w:rPr>
        <w:t xml:space="preserve">/INFOEM/IP/RR/2023: </w:t>
      </w:r>
    </w:p>
    <w:p w14:paraId="7A7B47D6"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Junio 2022:</w:t>
      </w:r>
    </w:p>
    <w:tbl>
      <w:tblPr>
        <w:tblStyle w:val="aff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2CEDB081" w14:textId="77777777">
        <w:tc>
          <w:tcPr>
            <w:tcW w:w="2942" w:type="dxa"/>
            <w:shd w:val="clear" w:color="auto" w:fill="DDD9C4"/>
          </w:tcPr>
          <w:p w14:paraId="667FDD2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5254A159"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13BEAE4C"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153160B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225834C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065B4CFB" w14:textId="77777777">
        <w:tc>
          <w:tcPr>
            <w:tcW w:w="2942" w:type="dxa"/>
          </w:tcPr>
          <w:p w14:paraId="3599022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49F48256"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w:t>
            </w:r>
            <w:r w:rsidRPr="000A1DE9">
              <w:rPr>
                <w:rFonts w:ascii="Palatino Linotype" w:eastAsia="Palatino Linotype" w:hAnsi="Palatino Linotype" w:cs="Palatino Linotype"/>
                <w:sz w:val="18"/>
                <w:szCs w:val="18"/>
              </w:rPr>
              <w:lastRenderedPageBreak/>
              <w:t xml:space="preserve">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4438F3DC" w14:textId="77777777" w:rsidR="00296992" w:rsidRPr="000A1DE9" w:rsidRDefault="00296992">
            <w:pPr>
              <w:jc w:val="both"/>
              <w:rPr>
                <w:rFonts w:ascii="Palatino Linotype" w:eastAsia="Palatino Linotype" w:hAnsi="Palatino Linotype" w:cs="Palatino Linotype"/>
                <w:sz w:val="18"/>
                <w:szCs w:val="18"/>
              </w:rPr>
            </w:pPr>
          </w:p>
          <w:p w14:paraId="57F017DC"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30D04411"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40CFFE4B"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lastRenderedPageBreak/>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12FA3E98" w14:textId="77777777">
        <w:tc>
          <w:tcPr>
            <w:tcW w:w="2942" w:type="dxa"/>
          </w:tcPr>
          <w:p w14:paraId="77A4E27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Anticorrupción</w:t>
            </w:r>
          </w:p>
        </w:tc>
        <w:tc>
          <w:tcPr>
            <w:tcW w:w="2943" w:type="dxa"/>
          </w:tcPr>
          <w:p w14:paraId="0B90F2A9"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sz w:val="18"/>
                <w:szCs w:val="18"/>
                <w:u w:val="single"/>
              </w:rPr>
              <w:t xml:space="preserve">no se generó, posee o administró información </w:t>
            </w:r>
            <w:r w:rsidRPr="000A1DE9">
              <w:rPr>
                <w:rFonts w:ascii="Palatino Linotype" w:eastAsia="Palatino Linotype" w:hAnsi="Palatino Linotype" w:cs="Palatino Linotype"/>
                <w:b/>
                <w:sz w:val="18"/>
                <w:szCs w:val="18"/>
                <w:u w:val="single"/>
              </w:rPr>
              <w:lastRenderedPageBreak/>
              <w:t>referente a la convocatoria a la sesión del Comité Coordinador Municipal, para el mes de junio de 2022.</w:t>
            </w:r>
          </w:p>
        </w:tc>
        <w:tc>
          <w:tcPr>
            <w:tcW w:w="2943" w:type="dxa"/>
          </w:tcPr>
          <w:p w14:paraId="52B9E196"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lastRenderedPageBreak/>
              <w:t>No</w:t>
            </w:r>
          </w:p>
          <w:p w14:paraId="40100711" w14:textId="77777777" w:rsidR="00296992" w:rsidRPr="000A1DE9" w:rsidRDefault="00D96C9D">
            <w:pPr>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 xml:space="preserve">No se puede tomar por válido este pronunciamiento, en virtud de que la Secretaría del Ayuntamiento no es parte del Comité Coordinador Municipal, </w:t>
            </w:r>
            <w:r w:rsidRPr="000A1DE9">
              <w:rPr>
                <w:rFonts w:ascii="Palatino Linotype" w:eastAsia="Palatino Linotype" w:hAnsi="Palatino Linotype" w:cs="Palatino Linotype"/>
                <w:color w:val="000000"/>
                <w:sz w:val="18"/>
                <w:szCs w:val="18"/>
              </w:rPr>
              <w:lastRenderedPageBreak/>
              <w:t>por ende, no se acredita una búsqueda exhaustiva y razonable de la información.</w:t>
            </w:r>
          </w:p>
          <w:p w14:paraId="41EBED45" w14:textId="77777777" w:rsidR="00296992" w:rsidRPr="000A1DE9" w:rsidRDefault="00296992">
            <w:pPr>
              <w:spacing w:line="360" w:lineRule="auto"/>
              <w:jc w:val="center"/>
              <w:rPr>
                <w:rFonts w:ascii="Palatino Linotype" w:eastAsia="Palatino Linotype" w:hAnsi="Palatino Linotype" w:cs="Palatino Linotype"/>
                <w:b/>
              </w:rPr>
            </w:pPr>
          </w:p>
        </w:tc>
      </w:tr>
      <w:tr w:rsidR="00296992" w:rsidRPr="000A1DE9" w14:paraId="2CB749EA" w14:textId="77777777">
        <w:tc>
          <w:tcPr>
            <w:tcW w:w="2942" w:type="dxa"/>
          </w:tcPr>
          <w:p w14:paraId="25400E7C"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Comisión de Mejora Regulatoria</w:t>
            </w:r>
          </w:p>
        </w:tc>
        <w:tc>
          <w:tcPr>
            <w:tcW w:w="2943" w:type="dxa"/>
          </w:tcPr>
          <w:p w14:paraId="2578668B"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17029E84"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5A87F462"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Este Instituto localizó que en el mes de junio se celebró la Segunda Sesión Ordinaria de la Comisión Municipal de Mejora Regulatoria, por lo tanto, como se abordará en líneas subsecuentes, debió generarse la información.</w:t>
            </w:r>
          </w:p>
        </w:tc>
      </w:tr>
      <w:tr w:rsidR="00296992" w:rsidRPr="000A1DE9" w14:paraId="53E95324" w14:textId="77777777">
        <w:tc>
          <w:tcPr>
            <w:tcW w:w="2942" w:type="dxa"/>
          </w:tcPr>
          <w:p w14:paraId="0E9B689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7B07D60C"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los oficios de convocatoria de la Segunda y Tercera Sesión Extraordinaria celebradas en el mes de junio, asimismo adjunta las evidencias fotográficas</w:t>
            </w:r>
          </w:p>
        </w:tc>
        <w:tc>
          <w:tcPr>
            <w:tcW w:w="2943" w:type="dxa"/>
          </w:tcPr>
          <w:p w14:paraId="76AB73DB"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2A888F2C" w14:textId="77777777" w:rsidR="00296992" w:rsidRPr="000A1DE9" w:rsidRDefault="00296992">
            <w:pPr>
              <w:jc w:val="center"/>
              <w:rPr>
                <w:rFonts w:ascii="Palatino Linotype" w:eastAsia="Palatino Linotype" w:hAnsi="Palatino Linotype" w:cs="Palatino Linotype"/>
                <w:b/>
              </w:rPr>
            </w:pPr>
          </w:p>
        </w:tc>
      </w:tr>
    </w:tbl>
    <w:p w14:paraId="392762D9"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3707DF59"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01459</w:t>
      </w:r>
      <w:proofErr w:type="gramEnd"/>
      <w:r w:rsidRPr="000A1DE9">
        <w:rPr>
          <w:rFonts w:ascii="Palatino Linotype" w:eastAsia="Palatino Linotype" w:hAnsi="Palatino Linotype" w:cs="Palatino Linotype"/>
          <w:b/>
          <w:sz w:val="22"/>
          <w:szCs w:val="22"/>
        </w:rPr>
        <w:t xml:space="preserve">/INFOEM/IP/RR/2023: </w:t>
      </w:r>
    </w:p>
    <w:p w14:paraId="44101BDE"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Julio 2022:</w:t>
      </w:r>
    </w:p>
    <w:tbl>
      <w:tblPr>
        <w:tblStyle w:val="aff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1AA25782" w14:textId="77777777">
        <w:tc>
          <w:tcPr>
            <w:tcW w:w="2942" w:type="dxa"/>
            <w:shd w:val="clear" w:color="auto" w:fill="DDD9C4"/>
          </w:tcPr>
          <w:p w14:paraId="3909F8E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4E9D926D"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0E072C67"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443F25D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459C5CD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0204FAEA" w14:textId="77777777">
        <w:tc>
          <w:tcPr>
            <w:tcW w:w="2942" w:type="dxa"/>
          </w:tcPr>
          <w:p w14:paraId="6103E0E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6CD8E7F8"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w:t>
            </w:r>
            <w:r w:rsidRPr="000A1DE9">
              <w:rPr>
                <w:rFonts w:ascii="Palatino Linotype" w:eastAsia="Palatino Linotype" w:hAnsi="Palatino Linotype" w:cs="Palatino Linotype"/>
                <w:sz w:val="18"/>
                <w:szCs w:val="18"/>
              </w:rPr>
              <w:lastRenderedPageBreak/>
              <w:t xml:space="preserve">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5848094E" w14:textId="77777777" w:rsidR="00296992" w:rsidRPr="000A1DE9" w:rsidRDefault="00296992">
            <w:pPr>
              <w:jc w:val="both"/>
              <w:rPr>
                <w:rFonts w:ascii="Palatino Linotype" w:eastAsia="Palatino Linotype" w:hAnsi="Palatino Linotype" w:cs="Palatino Linotype"/>
                <w:sz w:val="18"/>
                <w:szCs w:val="18"/>
              </w:rPr>
            </w:pPr>
          </w:p>
          <w:p w14:paraId="5E99EB0C"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51DB12E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5C714F88"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0FD384E7" w14:textId="77777777">
        <w:tc>
          <w:tcPr>
            <w:tcW w:w="2942" w:type="dxa"/>
          </w:tcPr>
          <w:p w14:paraId="141A82B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581506DD"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sus archivos, no se localizó documento alguno que de atención a su solicitud en razón de que </w:t>
            </w:r>
            <w:r w:rsidRPr="000A1DE9">
              <w:rPr>
                <w:rFonts w:ascii="Palatino Linotype" w:eastAsia="Palatino Linotype" w:hAnsi="Palatino Linotype" w:cs="Palatino Linotype"/>
                <w:b/>
                <w:sz w:val="18"/>
                <w:szCs w:val="18"/>
                <w:u w:val="single"/>
              </w:rPr>
              <w:t>no se generó, posee o administró información referente a la convocatoria a la sesión del Comité Coordinador Municipal, para el mes de julio de 2022.</w:t>
            </w:r>
          </w:p>
        </w:tc>
        <w:tc>
          <w:tcPr>
            <w:tcW w:w="2943" w:type="dxa"/>
          </w:tcPr>
          <w:p w14:paraId="39B5241A"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7536CEC9" w14:textId="77777777" w:rsidR="00296992" w:rsidRPr="000A1DE9" w:rsidRDefault="00296992">
            <w:pPr>
              <w:spacing w:line="360" w:lineRule="auto"/>
              <w:jc w:val="center"/>
              <w:rPr>
                <w:rFonts w:ascii="Palatino Linotype" w:eastAsia="Palatino Linotype" w:hAnsi="Palatino Linotype" w:cs="Palatino Linotype"/>
                <w:b/>
                <w:color w:val="FF0000"/>
              </w:rPr>
            </w:pPr>
          </w:p>
          <w:p w14:paraId="52A7F0F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tc>
      </w:tr>
      <w:tr w:rsidR="00296992" w:rsidRPr="000A1DE9" w14:paraId="314307D2" w14:textId="77777777">
        <w:tc>
          <w:tcPr>
            <w:tcW w:w="2942" w:type="dxa"/>
          </w:tcPr>
          <w:p w14:paraId="409E579A"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159385F1"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57861D9B"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4F2A9FD8"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42572663" w14:textId="77777777">
        <w:tc>
          <w:tcPr>
            <w:tcW w:w="2942" w:type="dxa"/>
          </w:tcPr>
          <w:p w14:paraId="738FE1C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de Dictámenes de Giro</w:t>
            </w:r>
          </w:p>
        </w:tc>
        <w:tc>
          <w:tcPr>
            <w:tcW w:w="2943" w:type="dxa"/>
          </w:tcPr>
          <w:p w14:paraId="71D544A4"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los oficios de convocatoria de la Cuarta y Quinta Sesión Extraordinaria, celebradas en el mes de julio, asimismo adjunta las evidencias fotográficas</w:t>
            </w:r>
          </w:p>
        </w:tc>
        <w:tc>
          <w:tcPr>
            <w:tcW w:w="2943" w:type="dxa"/>
          </w:tcPr>
          <w:p w14:paraId="1DB72E02"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176CC1E5" w14:textId="77777777" w:rsidR="00296992" w:rsidRPr="000A1DE9" w:rsidRDefault="00296992">
            <w:pPr>
              <w:jc w:val="center"/>
              <w:rPr>
                <w:rFonts w:ascii="Palatino Linotype" w:eastAsia="Palatino Linotype" w:hAnsi="Palatino Linotype" w:cs="Palatino Linotype"/>
                <w:b/>
              </w:rPr>
            </w:pPr>
          </w:p>
        </w:tc>
      </w:tr>
    </w:tbl>
    <w:p w14:paraId="246886A6"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59024A3F"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01460</w:t>
      </w:r>
      <w:proofErr w:type="gramEnd"/>
      <w:r w:rsidRPr="000A1DE9">
        <w:rPr>
          <w:rFonts w:ascii="Palatino Linotype" w:eastAsia="Palatino Linotype" w:hAnsi="Palatino Linotype" w:cs="Palatino Linotype"/>
          <w:b/>
          <w:sz w:val="22"/>
          <w:szCs w:val="22"/>
        </w:rPr>
        <w:t xml:space="preserve">/INFOEM/IP/RR/2023: </w:t>
      </w:r>
    </w:p>
    <w:p w14:paraId="47E738B7"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Agosto 2022:</w:t>
      </w:r>
    </w:p>
    <w:tbl>
      <w:tblPr>
        <w:tblStyle w:val="aff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675A7EFE" w14:textId="77777777">
        <w:tc>
          <w:tcPr>
            <w:tcW w:w="2942" w:type="dxa"/>
            <w:shd w:val="clear" w:color="auto" w:fill="DDD9C4"/>
          </w:tcPr>
          <w:p w14:paraId="0C77988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63242B6B"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7DA28BAC"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5FD5439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138EC64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3984641A" w14:textId="77777777">
        <w:tc>
          <w:tcPr>
            <w:tcW w:w="2942" w:type="dxa"/>
          </w:tcPr>
          <w:p w14:paraId="15C6BC4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0430C543"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5E0C3EEE" w14:textId="77777777" w:rsidR="00296992" w:rsidRPr="000A1DE9" w:rsidRDefault="00296992">
            <w:pPr>
              <w:jc w:val="both"/>
              <w:rPr>
                <w:rFonts w:ascii="Palatino Linotype" w:eastAsia="Palatino Linotype" w:hAnsi="Palatino Linotype" w:cs="Palatino Linotype"/>
                <w:sz w:val="18"/>
                <w:szCs w:val="18"/>
              </w:rPr>
            </w:pPr>
          </w:p>
          <w:p w14:paraId="16D71504"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lastRenderedPageBreak/>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544E0B26"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510EA2B2"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680A1309" w14:textId="77777777">
        <w:tc>
          <w:tcPr>
            <w:tcW w:w="2942" w:type="dxa"/>
          </w:tcPr>
          <w:p w14:paraId="27010054"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6C7669E9"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sz w:val="18"/>
                <w:szCs w:val="18"/>
              </w:rPr>
              <w:t xml:space="preserve">, cabe mencionar que de acuerdo a lo establecido en el artículo 66 de la Ley del Sistema Anticorrupción del Estado de México y Municipios, el Comité Coordinador Municipal, se reunirá en sesión ordinaria cada tres meses, por lo tanto, </w:t>
            </w:r>
            <w:r w:rsidRPr="000A1DE9">
              <w:rPr>
                <w:rFonts w:ascii="Palatino Linotype" w:eastAsia="Palatino Linotype" w:hAnsi="Palatino Linotype" w:cs="Palatino Linotype"/>
                <w:b/>
                <w:sz w:val="18"/>
                <w:szCs w:val="18"/>
                <w:u w:val="single"/>
              </w:rPr>
              <w:t>en el mes de agosto de 2022, no se realizó convocatoria a la sesión del Comité Coordinador Municipal.</w:t>
            </w:r>
          </w:p>
        </w:tc>
        <w:tc>
          <w:tcPr>
            <w:tcW w:w="2943" w:type="dxa"/>
          </w:tcPr>
          <w:p w14:paraId="15C9EFDB"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7F0360B9"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3FA293F1" w14:textId="77777777" w:rsidR="00296992" w:rsidRPr="000A1DE9" w:rsidRDefault="00296992">
            <w:pPr>
              <w:spacing w:line="360" w:lineRule="auto"/>
              <w:jc w:val="center"/>
              <w:rPr>
                <w:rFonts w:ascii="Palatino Linotype" w:eastAsia="Palatino Linotype" w:hAnsi="Palatino Linotype" w:cs="Palatino Linotype"/>
                <w:b/>
                <w:color w:val="FF0000"/>
              </w:rPr>
            </w:pPr>
          </w:p>
          <w:p w14:paraId="5B124C68" w14:textId="77777777" w:rsidR="00296992" w:rsidRPr="000A1DE9" w:rsidRDefault="00296992">
            <w:pPr>
              <w:spacing w:line="360" w:lineRule="auto"/>
              <w:jc w:val="center"/>
              <w:rPr>
                <w:rFonts w:ascii="Palatino Linotype" w:eastAsia="Palatino Linotype" w:hAnsi="Palatino Linotype" w:cs="Palatino Linotype"/>
                <w:b/>
              </w:rPr>
            </w:pPr>
          </w:p>
        </w:tc>
      </w:tr>
      <w:tr w:rsidR="00296992" w:rsidRPr="000A1DE9" w14:paraId="53CF5AF1" w14:textId="77777777">
        <w:tc>
          <w:tcPr>
            <w:tcW w:w="2942" w:type="dxa"/>
          </w:tcPr>
          <w:p w14:paraId="658937A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5C2802E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0603B1C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56C80E09"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4A0D67A9" w14:textId="77777777">
        <w:tc>
          <w:tcPr>
            <w:tcW w:w="2942" w:type="dxa"/>
          </w:tcPr>
          <w:p w14:paraId="54E0AA10"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49E911D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los oficios de convocatoria de la Segunda Sesión Ordinaria y Sexta Sesión Extraordinaria, celebradas en el mes de agosto, asimismo adjunta las evidencias fotográficas</w:t>
            </w:r>
          </w:p>
        </w:tc>
        <w:tc>
          <w:tcPr>
            <w:tcW w:w="2943" w:type="dxa"/>
          </w:tcPr>
          <w:p w14:paraId="0D5E196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6E017C60" w14:textId="77777777" w:rsidR="00296992" w:rsidRPr="000A1DE9" w:rsidRDefault="00296992">
            <w:pPr>
              <w:jc w:val="center"/>
              <w:rPr>
                <w:rFonts w:ascii="Palatino Linotype" w:eastAsia="Palatino Linotype" w:hAnsi="Palatino Linotype" w:cs="Palatino Linotype"/>
                <w:b/>
              </w:rPr>
            </w:pPr>
          </w:p>
        </w:tc>
      </w:tr>
    </w:tbl>
    <w:p w14:paraId="7F4E90BD"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04139468"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01458</w:t>
      </w:r>
      <w:proofErr w:type="gramEnd"/>
      <w:r w:rsidRPr="000A1DE9">
        <w:rPr>
          <w:rFonts w:ascii="Palatino Linotype" w:eastAsia="Palatino Linotype" w:hAnsi="Palatino Linotype" w:cs="Palatino Linotype"/>
          <w:b/>
          <w:sz w:val="22"/>
          <w:szCs w:val="22"/>
        </w:rPr>
        <w:t xml:space="preserve">/INFOEM/IP/RR/2023: </w:t>
      </w:r>
    </w:p>
    <w:p w14:paraId="7E310310"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Septiembre 2022:</w:t>
      </w:r>
    </w:p>
    <w:tbl>
      <w:tblPr>
        <w:tblStyle w:val="afff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7EE88D6B" w14:textId="77777777">
        <w:tc>
          <w:tcPr>
            <w:tcW w:w="2942" w:type="dxa"/>
            <w:shd w:val="clear" w:color="auto" w:fill="DDD9C4"/>
          </w:tcPr>
          <w:p w14:paraId="394F803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39F76EB7"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645F320D"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3310192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0BA2C83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72F6C270" w14:textId="77777777">
        <w:tc>
          <w:tcPr>
            <w:tcW w:w="2942" w:type="dxa"/>
          </w:tcPr>
          <w:p w14:paraId="3A864A1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4CD536E3"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Titular de la Unidad de Transparencia: </w:t>
            </w:r>
            <w:r w:rsidRPr="000A1DE9">
              <w:rPr>
                <w:rFonts w:ascii="Palatino Linotype" w:eastAsia="Palatino Linotype" w:hAnsi="Palatino Linotype" w:cs="Palatino Linotype"/>
                <w:sz w:val="18"/>
                <w:szCs w:val="18"/>
              </w:rPr>
              <w:t xml:space="preserve">Informa que no se cuenta con la información por no haberla generado, poseído o administrado en virtud que mediante la Cuarta Sesión ordinaria 2022 del Comité de Transparencia del Municipio de Toluca Administración 2022-2024, de fecha veintiuno de enero del año dos mil veintidós, 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 por lo que se aprobó la excepción de manera fundada y motivada, en tal virtud se anexa el acta de la sesión para pronta referencia. </w:t>
            </w:r>
          </w:p>
          <w:p w14:paraId="2AA776D6" w14:textId="77777777" w:rsidR="00296992" w:rsidRPr="000A1DE9" w:rsidRDefault="00296992">
            <w:pPr>
              <w:jc w:val="both"/>
              <w:rPr>
                <w:rFonts w:ascii="Palatino Linotype" w:eastAsia="Palatino Linotype" w:hAnsi="Palatino Linotype" w:cs="Palatino Linotype"/>
                <w:sz w:val="18"/>
                <w:szCs w:val="18"/>
              </w:rPr>
            </w:pPr>
          </w:p>
          <w:p w14:paraId="7586B772"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 xml:space="preserve">no se cuenta con información por no haberla generado, poseído o administrado al no existir </w:t>
            </w:r>
            <w:r w:rsidRPr="000A1DE9">
              <w:rPr>
                <w:rFonts w:ascii="Palatino Linotype" w:eastAsia="Palatino Linotype" w:hAnsi="Palatino Linotype" w:cs="Palatino Linotype"/>
                <w:b/>
                <w:sz w:val="18"/>
                <w:szCs w:val="18"/>
                <w:u w:val="single"/>
              </w:rPr>
              <w:lastRenderedPageBreak/>
              <w:t>precepto legal de obligatoriedad para generar evidencia fotográfica de las Sesiones del Comité de Transparencia.</w:t>
            </w:r>
          </w:p>
        </w:tc>
        <w:tc>
          <w:tcPr>
            <w:tcW w:w="2943" w:type="dxa"/>
          </w:tcPr>
          <w:p w14:paraId="4C388A1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3016BA5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Si bien es cierto, no existen oficios de convocatorias en papel, se considera </w:t>
            </w:r>
            <w:proofErr w:type="gramStart"/>
            <w:r w:rsidRPr="000A1DE9">
              <w:rPr>
                <w:rFonts w:ascii="Palatino Linotype" w:eastAsia="Palatino Linotype" w:hAnsi="Palatino Linotype" w:cs="Palatino Linotype"/>
                <w:sz w:val="18"/>
                <w:szCs w:val="18"/>
              </w:rPr>
              <w:t>que</w:t>
            </w:r>
            <w:proofErr w:type="gramEnd"/>
            <w:r w:rsidRPr="000A1DE9">
              <w:rPr>
                <w:rFonts w:ascii="Palatino Linotype" w:eastAsia="Palatino Linotype" w:hAnsi="Palatino Linotype" w:cs="Palatino Linotype"/>
                <w:sz w:val="18"/>
                <w:szCs w:val="18"/>
              </w:rPr>
              <w:t xml:space="preserve"> del análisis al acta de la cuarta sesión, remitida por el propio Sujeto Obligado, las convocatorias pudieron generarse de manera electrónica.</w:t>
            </w:r>
          </w:p>
        </w:tc>
      </w:tr>
      <w:tr w:rsidR="00296992" w:rsidRPr="000A1DE9" w14:paraId="42EC16F4" w14:textId="77777777">
        <w:tc>
          <w:tcPr>
            <w:tcW w:w="2942" w:type="dxa"/>
          </w:tcPr>
          <w:p w14:paraId="7F8E3D0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0EC8C0AA"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sz w:val="18"/>
                <w:szCs w:val="18"/>
              </w:rPr>
              <w:t xml:space="preserve">, cabe mencionar que de acuerdo a lo establecido en el artículo 66 de la Ley del Sistema Anticorrupción del Estado de México y Municipios, el Comité Coordinador Municipal, se reunirá en sesión ordinaria cada tres meses, por lo tanto, </w:t>
            </w:r>
            <w:r w:rsidRPr="000A1DE9">
              <w:rPr>
                <w:rFonts w:ascii="Palatino Linotype" w:eastAsia="Palatino Linotype" w:hAnsi="Palatino Linotype" w:cs="Palatino Linotype"/>
                <w:b/>
                <w:sz w:val="18"/>
                <w:szCs w:val="18"/>
                <w:u w:val="single"/>
              </w:rPr>
              <w:t>en el mes de agosto de 2022, no se realizó convocatoria a la sesión del Comité Coordinador Municipal.</w:t>
            </w:r>
          </w:p>
        </w:tc>
        <w:tc>
          <w:tcPr>
            <w:tcW w:w="2943" w:type="dxa"/>
          </w:tcPr>
          <w:p w14:paraId="4694025D"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372B8400"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1B73C227" w14:textId="77777777" w:rsidR="00296992" w:rsidRPr="000A1DE9" w:rsidRDefault="00296992">
            <w:pPr>
              <w:spacing w:line="360" w:lineRule="auto"/>
              <w:jc w:val="center"/>
              <w:rPr>
                <w:rFonts w:ascii="Palatino Linotype" w:eastAsia="Palatino Linotype" w:hAnsi="Palatino Linotype" w:cs="Palatino Linotype"/>
                <w:b/>
              </w:rPr>
            </w:pPr>
          </w:p>
        </w:tc>
      </w:tr>
      <w:tr w:rsidR="00296992" w:rsidRPr="000A1DE9" w14:paraId="27AF982E" w14:textId="77777777">
        <w:tc>
          <w:tcPr>
            <w:tcW w:w="2942" w:type="dxa"/>
          </w:tcPr>
          <w:p w14:paraId="76395EBC"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11F4592C"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Remite oficios de convocatoria a la Tercera Sesión Ordinaria a celebrarse el 27 de septiembre de 2022.</w:t>
            </w:r>
          </w:p>
        </w:tc>
        <w:tc>
          <w:tcPr>
            <w:tcW w:w="2943" w:type="dxa"/>
          </w:tcPr>
          <w:p w14:paraId="660D9EA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Parcialmente</w:t>
            </w:r>
          </w:p>
          <w:p w14:paraId="338CA3A5"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No se tiene constancia de un pronunciamiento puntual respecto de las evidencias fotográficas de esta sesión.</w:t>
            </w:r>
          </w:p>
          <w:p w14:paraId="356EBA26" w14:textId="77777777" w:rsidR="00296992" w:rsidRPr="000A1DE9" w:rsidRDefault="00296992">
            <w:pPr>
              <w:jc w:val="both"/>
              <w:rPr>
                <w:rFonts w:ascii="Palatino Linotype" w:eastAsia="Palatino Linotype" w:hAnsi="Palatino Linotype" w:cs="Palatino Linotype"/>
                <w:sz w:val="18"/>
                <w:szCs w:val="18"/>
              </w:rPr>
            </w:pPr>
          </w:p>
          <w:p w14:paraId="73E80909" w14:textId="77777777" w:rsidR="00296992" w:rsidRPr="000A1DE9" w:rsidRDefault="00296992">
            <w:pPr>
              <w:jc w:val="both"/>
              <w:rPr>
                <w:rFonts w:ascii="Palatino Linotype" w:eastAsia="Palatino Linotype" w:hAnsi="Palatino Linotype" w:cs="Palatino Linotype"/>
                <w:b/>
              </w:rPr>
            </w:pPr>
          </w:p>
        </w:tc>
      </w:tr>
      <w:tr w:rsidR="00296992" w:rsidRPr="000A1DE9" w14:paraId="47A36A41" w14:textId="77777777">
        <w:tc>
          <w:tcPr>
            <w:tcW w:w="2942" w:type="dxa"/>
          </w:tcPr>
          <w:p w14:paraId="166DE492"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10E66FF0"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 xml:space="preserve">los oficios de convocatoria de la Séptima y Octava Sesión Extraordinaria, celebradas en el mes de septiembre, asimismo adjunta las evidencias fotográficas. </w:t>
            </w:r>
          </w:p>
        </w:tc>
        <w:tc>
          <w:tcPr>
            <w:tcW w:w="2943" w:type="dxa"/>
          </w:tcPr>
          <w:p w14:paraId="7360F4D2"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699D03B0" w14:textId="77777777" w:rsidR="00296992" w:rsidRPr="000A1DE9" w:rsidRDefault="00296992">
            <w:pPr>
              <w:jc w:val="center"/>
              <w:rPr>
                <w:rFonts w:ascii="Palatino Linotype" w:eastAsia="Palatino Linotype" w:hAnsi="Palatino Linotype" w:cs="Palatino Linotype"/>
                <w:b/>
              </w:rPr>
            </w:pPr>
          </w:p>
        </w:tc>
      </w:tr>
    </w:tbl>
    <w:p w14:paraId="633007FE"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44AF86F2"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Recursos de </w:t>
      </w:r>
      <w:proofErr w:type="gramStart"/>
      <w:r w:rsidRPr="000A1DE9">
        <w:rPr>
          <w:rFonts w:ascii="Palatino Linotype" w:eastAsia="Palatino Linotype" w:hAnsi="Palatino Linotype" w:cs="Palatino Linotype"/>
          <w:b/>
          <w:sz w:val="22"/>
          <w:szCs w:val="22"/>
        </w:rPr>
        <w:t>Revisión  01456</w:t>
      </w:r>
      <w:proofErr w:type="gramEnd"/>
      <w:r w:rsidRPr="000A1DE9">
        <w:rPr>
          <w:rFonts w:ascii="Palatino Linotype" w:eastAsia="Palatino Linotype" w:hAnsi="Palatino Linotype" w:cs="Palatino Linotype"/>
          <w:b/>
          <w:sz w:val="22"/>
          <w:szCs w:val="22"/>
        </w:rPr>
        <w:t xml:space="preserve">/INFOEM/IP/RR/2023 y 01457/INFOEM/IP/RR/2023: </w:t>
      </w:r>
    </w:p>
    <w:p w14:paraId="1CD8CC6E"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Octubre 2022:</w:t>
      </w:r>
    </w:p>
    <w:tbl>
      <w:tblPr>
        <w:tblStyle w:val="aff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1D8B7F7C" w14:textId="77777777">
        <w:tc>
          <w:tcPr>
            <w:tcW w:w="2942" w:type="dxa"/>
            <w:shd w:val="clear" w:color="auto" w:fill="DDD9C4"/>
          </w:tcPr>
          <w:p w14:paraId="44275B9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Solicitud</w:t>
            </w:r>
          </w:p>
          <w:p w14:paraId="34F2BD6D"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5F59D031"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1394E09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5178ACD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0BABFAA4" w14:textId="77777777">
        <w:tc>
          <w:tcPr>
            <w:tcW w:w="2942" w:type="dxa"/>
          </w:tcPr>
          <w:p w14:paraId="0BA6878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0EAAD4FD"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Titular de la Unidad de Transparencia:</w:t>
            </w:r>
            <w:r w:rsidRPr="000A1DE9">
              <w:rPr>
                <w:rFonts w:ascii="Palatino Linotype" w:eastAsia="Palatino Linotype" w:hAnsi="Palatino Linotype" w:cs="Palatino Linotype"/>
                <w:sz w:val="18"/>
                <w:szCs w:val="18"/>
              </w:rPr>
              <w:t xml:space="preserve"> “…después de una búsqueda exhaustiva y razonable en los archivos de la Unidad de Transparencia de este Sujeto Obligado, </w:t>
            </w:r>
            <w:r w:rsidRPr="000A1DE9">
              <w:rPr>
                <w:rFonts w:ascii="Palatino Linotype" w:eastAsia="Palatino Linotype" w:hAnsi="Palatino Linotype" w:cs="Palatino Linotype"/>
                <w:b/>
                <w:sz w:val="18"/>
                <w:szCs w:val="18"/>
                <w:u w:val="single"/>
              </w:rPr>
              <w:t>se anexan al presente los oficios de convocatoria del Comité de Transparencia correspondiente al periodo solicitado</w:t>
            </w:r>
            <w:r w:rsidRPr="000A1DE9">
              <w:rPr>
                <w:rFonts w:ascii="Palatino Linotype" w:eastAsia="Palatino Linotype" w:hAnsi="Palatino Linotype" w:cs="Palatino Linotype"/>
                <w:sz w:val="18"/>
                <w:szCs w:val="18"/>
              </w:rPr>
              <w:t>…”</w:t>
            </w:r>
          </w:p>
          <w:p w14:paraId="4AB99A31" w14:textId="77777777" w:rsidR="00296992" w:rsidRPr="000A1DE9" w:rsidRDefault="00296992">
            <w:pPr>
              <w:jc w:val="both"/>
              <w:rPr>
                <w:rFonts w:ascii="Palatino Linotype" w:eastAsia="Palatino Linotype" w:hAnsi="Palatino Linotype" w:cs="Palatino Linotype"/>
                <w:sz w:val="18"/>
                <w:szCs w:val="18"/>
              </w:rPr>
            </w:pPr>
          </w:p>
          <w:p w14:paraId="4D5D310D"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Adjunta 144 oficios de convocatoria para las sesiones extraordinarias del Comité de Transparencia del mes de diciembre de 2022.</w:t>
            </w:r>
          </w:p>
          <w:p w14:paraId="0B2FA51B" w14:textId="77777777" w:rsidR="00296992" w:rsidRPr="000A1DE9" w:rsidRDefault="00296992">
            <w:pPr>
              <w:jc w:val="both"/>
              <w:rPr>
                <w:rFonts w:ascii="Palatino Linotype" w:eastAsia="Palatino Linotype" w:hAnsi="Palatino Linotype" w:cs="Palatino Linotype"/>
                <w:sz w:val="18"/>
                <w:szCs w:val="18"/>
              </w:rPr>
            </w:pPr>
          </w:p>
          <w:p w14:paraId="3DDDA712"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7B5F2218"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tc>
      </w:tr>
      <w:tr w:rsidR="00296992" w:rsidRPr="000A1DE9" w14:paraId="5FBF5716" w14:textId="77777777">
        <w:tc>
          <w:tcPr>
            <w:tcW w:w="2942" w:type="dxa"/>
          </w:tcPr>
          <w:p w14:paraId="5FBB2C3C"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t>Comité Anticorrupción</w:t>
            </w:r>
          </w:p>
        </w:tc>
        <w:tc>
          <w:tcPr>
            <w:tcW w:w="2943" w:type="dxa"/>
          </w:tcPr>
          <w:p w14:paraId="2A9CDEA7"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color w:val="000000"/>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color w:val="000000"/>
                <w:sz w:val="18"/>
                <w:szCs w:val="18"/>
              </w:rPr>
              <w:t xml:space="preserve">, cabe mencionar que de acuerdo a lo establecido en el artículo 66 de la Ley del Sistema Anticorrupción del Estado de </w:t>
            </w:r>
            <w:r w:rsidRPr="000A1DE9">
              <w:rPr>
                <w:rFonts w:ascii="Palatino Linotype" w:eastAsia="Palatino Linotype" w:hAnsi="Palatino Linotype" w:cs="Palatino Linotype"/>
                <w:color w:val="000000"/>
                <w:sz w:val="18"/>
                <w:szCs w:val="18"/>
              </w:rPr>
              <w:lastRenderedPageBreak/>
              <w:t xml:space="preserve">México y Municipios, el Comité Coordinador Municipal, se reunirá en sesión ordinaria cada tres meses, por lo tanto, </w:t>
            </w:r>
            <w:r w:rsidRPr="000A1DE9">
              <w:rPr>
                <w:rFonts w:ascii="Palatino Linotype" w:eastAsia="Palatino Linotype" w:hAnsi="Palatino Linotype" w:cs="Palatino Linotype"/>
                <w:b/>
                <w:color w:val="000000"/>
                <w:sz w:val="18"/>
                <w:szCs w:val="18"/>
                <w:u w:val="single"/>
              </w:rPr>
              <w:t>en el mes de agosto de 2022, no se realizó convocatoria a la sesión del Comité Coordinador Municipal.</w:t>
            </w:r>
          </w:p>
        </w:tc>
        <w:tc>
          <w:tcPr>
            <w:tcW w:w="2943" w:type="dxa"/>
          </w:tcPr>
          <w:p w14:paraId="5F1672E0"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lastRenderedPageBreak/>
              <w:t>No</w:t>
            </w:r>
          </w:p>
          <w:p w14:paraId="7B41DCC7"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28BFC398" w14:textId="77777777" w:rsidR="00296992" w:rsidRPr="000A1DE9" w:rsidRDefault="00296992">
            <w:pPr>
              <w:spacing w:line="360" w:lineRule="auto"/>
              <w:jc w:val="center"/>
              <w:rPr>
                <w:rFonts w:ascii="Palatino Linotype" w:eastAsia="Palatino Linotype" w:hAnsi="Palatino Linotype" w:cs="Palatino Linotype"/>
                <w:b/>
                <w:color w:val="000000"/>
              </w:rPr>
            </w:pPr>
          </w:p>
        </w:tc>
      </w:tr>
      <w:tr w:rsidR="00296992" w:rsidRPr="000A1DE9" w14:paraId="1738200F" w14:textId="77777777">
        <w:tc>
          <w:tcPr>
            <w:tcW w:w="2942" w:type="dxa"/>
          </w:tcPr>
          <w:p w14:paraId="4A7CE20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Comisión de Mejora Regulatoria</w:t>
            </w:r>
          </w:p>
        </w:tc>
        <w:tc>
          <w:tcPr>
            <w:tcW w:w="2943" w:type="dxa"/>
          </w:tcPr>
          <w:p w14:paraId="33F7E3C3"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47E972AD"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61E13196"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02C8CB4A" w14:textId="77777777">
        <w:tc>
          <w:tcPr>
            <w:tcW w:w="2942" w:type="dxa"/>
          </w:tcPr>
          <w:p w14:paraId="5F32ADB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36407179"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Remite </w:t>
            </w:r>
            <w:r w:rsidRPr="000A1DE9">
              <w:rPr>
                <w:rFonts w:ascii="Palatino Linotype" w:eastAsia="Palatino Linotype" w:hAnsi="Palatino Linotype" w:cs="Palatino Linotype"/>
                <w:b/>
                <w:sz w:val="18"/>
                <w:szCs w:val="18"/>
                <w:u w:val="single"/>
              </w:rPr>
              <w:t>los oficios de convocatoria de la Tercera Sesión Ordinaria y Novena Sesión Extraordinaria, celebradas el mes de octubre, asimismo adjunta las evidencias fotográficas</w:t>
            </w:r>
          </w:p>
        </w:tc>
        <w:tc>
          <w:tcPr>
            <w:tcW w:w="2943" w:type="dxa"/>
          </w:tcPr>
          <w:p w14:paraId="614DF6D0"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07026AD3" w14:textId="77777777" w:rsidR="00296992" w:rsidRPr="000A1DE9" w:rsidRDefault="00296992">
            <w:pPr>
              <w:jc w:val="center"/>
              <w:rPr>
                <w:rFonts w:ascii="Palatino Linotype" w:eastAsia="Palatino Linotype" w:hAnsi="Palatino Linotype" w:cs="Palatino Linotype"/>
                <w:b/>
              </w:rPr>
            </w:pPr>
          </w:p>
        </w:tc>
      </w:tr>
    </w:tbl>
    <w:p w14:paraId="6C2B96EB" w14:textId="77777777" w:rsidR="00296992" w:rsidRPr="000A1DE9" w:rsidRDefault="00296992">
      <w:pPr>
        <w:spacing w:line="360" w:lineRule="auto"/>
        <w:jc w:val="both"/>
        <w:rPr>
          <w:rFonts w:ascii="Palatino Linotype" w:eastAsia="Palatino Linotype" w:hAnsi="Palatino Linotype" w:cs="Palatino Linotype"/>
          <w:b/>
          <w:sz w:val="22"/>
          <w:szCs w:val="22"/>
        </w:rPr>
      </w:pPr>
    </w:p>
    <w:p w14:paraId="5F49A8B0"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01382</w:t>
      </w:r>
      <w:proofErr w:type="gramEnd"/>
      <w:r w:rsidRPr="000A1DE9">
        <w:rPr>
          <w:rFonts w:ascii="Palatino Linotype" w:eastAsia="Palatino Linotype" w:hAnsi="Palatino Linotype" w:cs="Palatino Linotype"/>
          <w:b/>
          <w:sz w:val="22"/>
          <w:szCs w:val="22"/>
        </w:rPr>
        <w:t>/INFOEM/IP/RR/2023</w:t>
      </w:r>
    </w:p>
    <w:p w14:paraId="27D94753"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Noviembre 2022:</w:t>
      </w:r>
    </w:p>
    <w:tbl>
      <w:tblPr>
        <w:tblStyle w:val="afff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69DEB01B" w14:textId="77777777">
        <w:tc>
          <w:tcPr>
            <w:tcW w:w="2942" w:type="dxa"/>
            <w:shd w:val="clear" w:color="auto" w:fill="DDD9C4"/>
          </w:tcPr>
          <w:p w14:paraId="5591F76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5BCCB907"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57E32B7E"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4108547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779D554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3BE8A6A7" w14:textId="77777777">
        <w:tc>
          <w:tcPr>
            <w:tcW w:w="2942" w:type="dxa"/>
          </w:tcPr>
          <w:p w14:paraId="1F16F81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4F39577C"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Titular de la Unidad de Transparencia:</w:t>
            </w:r>
            <w:r w:rsidRPr="000A1DE9">
              <w:rPr>
                <w:rFonts w:ascii="Palatino Linotype" w:eastAsia="Palatino Linotype" w:hAnsi="Palatino Linotype" w:cs="Palatino Linotype"/>
                <w:sz w:val="18"/>
                <w:szCs w:val="18"/>
              </w:rPr>
              <w:t xml:space="preserve"> “…después de una búsqueda exhaustiva y razonable en los archivos de la Unidad de Transparencia de este Sujeto Obligado, </w:t>
            </w:r>
            <w:r w:rsidRPr="000A1DE9">
              <w:rPr>
                <w:rFonts w:ascii="Palatino Linotype" w:eastAsia="Palatino Linotype" w:hAnsi="Palatino Linotype" w:cs="Palatino Linotype"/>
                <w:b/>
                <w:sz w:val="18"/>
                <w:szCs w:val="18"/>
                <w:u w:val="single"/>
              </w:rPr>
              <w:t>se anexan al presente los oficios de convocatoria del Comité de Transparencia correspondiente al periodo solicitado</w:t>
            </w:r>
            <w:r w:rsidRPr="000A1DE9">
              <w:rPr>
                <w:rFonts w:ascii="Palatino Linotype" w:eastAsia="Palatino Linotype" w:hAnsi="Palatino Linotype" w:cs="Palatino Linotype"/>
                <w:sz w:val="18"/>
                <w:szCs w:val="18"/>
              </w:rPr>
              <w:t>…”</w:t>
            </w:r>
          </w:p>
          <w:p w14:paraId="65DE1FEA" w14:textId="77777777" w:rsidR="00296992" w:rsidRPr="000A1DE9" w:rsidRDefault="00296992">
            <w:pPr>
              <w:jc w:val="both"/>
              <w:rPr>
                <w:rFonts w:ascii="Palatino Linotype" w:eastAsia="Palatino Linotype" w:hAnsi="Palatino Linotype" w:cs="Palatino Linotype"/>
                <w:sz w:val="18"/>
                <w:szCs w:val="18"/>
              </w:rPr>
            </w:pPr>
          </w:p>
          <w:p w14:paraId="157B351E"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 xml:space="preserve">Adjunta 320 oficios de convocatoria para las sesiones </w:t>
            </w:r>
            <w:r w:rsidRPr="000A1DE9">
              <w:rPr>
                <w:rFonts w:ascii="Palatino Linotype" w:eastAsia="Palatino Linotype" w:hAnsi="Palatino Linotype" w:cs="Palatino Linotype"/>
                <w:sz w:val="18"/>
                <w:szCs w:val="18"/>
              </w:rPr>
              <w:lastRenderedPageBreak/>
              <w:t>extraordinarias del Comité de Transparencia del mes de diciembre de 2022.</w:t>
            </w:r>
          </w:p>
          <w:p w14:paraId="32B182F6" w14:textId="77777777" w:rsidR="00296992" w:rsidRPr="000A1DE9" w:rsidRDefault="00296992">
            <w:pPr>
              <w:jc w:val="both"/>
              <w:rPr>
                <w:rFonts w:ascii="Palatino Linotype" w:eastAsia="Palatino Linotype" w:hAnsi="Palatino Linotype" w:cs="Palatino Linotype"/>
                <w:sz w:val="18"/>
                <w:szCs w:val="18"/>
              </w:rPr>
            </w:pPr>
          </w:p>
          <w:p w14:paraId="5EF9E0A5"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332C0C82"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tc>
      </w:tr>
      <w:tr w:rsidR="00296992" w:rsidRPr="000A1DE9" w14:paraId="12A80E7E" w14:textId="77777777">
        <w:tc>
          <w:tcPr>
            <w:tcW w:w="2942" w:type="dxa"/>
          </w:tcPr>
          <w:p w14:paraId="674E1CD2"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t>Comité Anticorrupción</w:t>
            </w:r>
          </w:p>
        </w:tc>
        <w:tc>
          <w:tcPr>
            <w:tcW w:w="2943" w:type="dxa"/>
          </w:tcPr>
          <w:p w14:paraId="3AB4A16C"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color w:val="000000"/>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color w:val="000000"/>
                <w:sz w:val="18"/>
                <w:szCs w:val="18"/>
              </w:rPr>
              <w:t xml:space="preserve">, cabe mencionar que de acuerdo a lo establecido en el artículo 66 de la Ley del Sistema Anticorrupción del Estado de México y Municipios, el Comité Coordinador Municipal, se reunirá en sesión ordinaria cada tres meses, por lo tanto, </w:t>
            </w:r>
            <w:r w:rsidRPr="000A1DE9">
              <w:rPr>
                <w:rFonts w:ascii="Palatino Linotype" w:eastAsia="Palatino Linotype" w:hAnsi="Palatino Linotype" w:cs="Palatino Linotype"/>
                <w:b/>
                <w:color w:val="000000"/>
                <w:sz w:val="18"/>
                <w:szCs w:val="18"/>
                <w:u w:val="single"/>
              </w:rPr>
              <w:t>en el mes de noviembre de 2022, no se realizó convocatoria a la sesión del Comité Coordinador Municipal.</w:t>
            </w:r>
          </w:p>
        </w:tc>
        <w:tc>
          <w:tcPr>
            <w:tcW w:w="2943" w:type="dxa"/>
          </w:tcPr>
          <w:p w14:paraId="3EA16CBF"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51D5C449"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10D809C0" w14:textId="77777777" w:rsidR="00296992" w:rsidRPr="000A1DE9" w:rsidRDefault="00296992">
            <w:pPr>
              <w:spacing w:line="360" w:lineRule="auto"/>
              <w:jc w:val="center"/>
              <w:rPr>
                <w:rFonts w:ascii="Palatino Linotype" w:eastAsia="Palatino Linotype" w:hAnsi="Palatino Linotype" w:cs="Palatino Linotype"/>
                <w:b/>
                <w:color w:val="000000"/>
              </w:rPr>
            </w:pPr>
          </w:p>
          <w:p w14:paraId="4AFACD70" w14:textId="77777777" w:rsidR="00296992" w:rsidRPr="000A1DE9" w:rsidRDefault="00296992">
            <w:pPr>
              <w:spacing w:line="360" w:lineRule="auto"/>
              <w:jc w:val="center"/>
              <w:rPr>
                <w:rFonts w:ascii="Palatino Linotype" w:eastAsia="Palatino Linotype" w:hAnsi="Palatino Linotype" w:cs="Palatino Linotype"/>
                <w:b/>
                <w:color w:val="000000"/>
              </w:rPr>
            </w:pPr>
          </w:p>
        </w:tc>
      </w:tr>
      <w:tr w:rsidR="00296992" w:rsidRPr="000A1DE9" w14:paraId="5E751B43" w14:textId="77777777">
        <w:tc>
          <w:tcPr>
            <w:tcW w:w="2942" w:type="dxa"/>
          </w:tcPr>
          <w:p w14:paraId="5440B23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5101DBE5"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Informó que después de realizar una búsqueda exhaustiva y razonable en sus archivos, no se cuenta con la información solicitada, por no haberla generado poseído o administrado.</w:t>
            </w:r>
          </w:p>
        </w:tc>
        <w:tc>
          <w:tcPr>
            <w:tcW w:w="2943" w:type="dxa"/>
          </w:tcPr>
          <w:p w14:paraId="4F5DB9F4"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59B3B6B5"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795E9DA8" w14:textId="77777777">
        <w:tc>
          <w:tcPr>
            <w:tcW w:w="2942" w:type="dxa"/>
          </w:tcPr>
          <w:p w14:paraId="4DA3CD8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Dictámenes de Giro</w:t>
            </w:r>
          </w:p>
        </w:tc>
        <w:tc>
          <w:tcPr>
            <w:tcW w:w="2943" w:type="dxa"/>
          </w:tcPr>
          <w:p w14:paraId="20118FDD"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 xml:space="preserve">hace </w:t>
            </w:r>
            <w:r w:rsidRPr="000A1DE9">
              <w:rPr>
                <w:rFonts w:ascii="Palatino Linotype" w:eastAsia="Palatino Linotype" w:hAnsi="Palatino Linotype" w:cs="Palatino Linotype"/>
                <w:b/>
                <w:sz w:val="18"/>
                <w:szCs w:val="18"/>
                <w:u w:val="single"/>
              </w:rPr>
              <w:lastRenderedPageBreak/>
              <w:t>entrega de los oficios de convocatorias del Comité Municipal de Dictámenes de Giro realizadas en el mes de noviembre del año 2022, así como la evidencia fotográfica.</w:t>
            </w:r>
          </w:p>
          <w:p w14:paraId="5CC8CB81" w14:textId="77777777" w:rsidR="00296992" w:rsidRPr="000A1DE9" w:rsidRDefault="00296992">
            <w:pPr>
              <w:jc w:val="both"/>
              <w:rPr>
                <w:rFonts w:ascii="Palatino Linotype" w:eastAsia="Palatino Linotype" w:hAnsi="Palatino Linotype" w:cs="Palatino Linotype"/>
                <w:sz w:val="18"/>
                <w:szCs w:val="18"/>
              </w:rPr>
            </w:pPr>
          </w:p>
          <w:p w14:paraId="1E33F2E0"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Asimismo, adjunta </w:t>
            </w:r>
            <w:r w:rsidRPr="000A1DE9">
              <w:rPr>
                <w:rFonts w:ascii="Palatino Linotype" w:eastAsia="Palatino Linotype" w:hAnsi="Palatino Linotype" w:cs="Palatino Linotype"/>
                <w:b/>
                <w:sz w:val="18"/>
                <w:szCs w:val="18"/>
                <w:u w:val="single"/>
              </w:rPr>
              <w:t>oficios de convocatoria para la Décima Sesión Extraordinaria celebrada el 17 de noviembre de 2022, es de precisar que adjuntó la evidencia fotográfica de dicha sesión.</w:t>
            </w:r>
          </w:p>
        </w:tc>
        <w:tc>
          <w:tcPr>
            <w:tcW w:w="2943" w:type="dxa"/>
          </w:tcPr>
          <w:p w14:paraId="49F93B24"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tc>
      </w:tr>
    </w:tbl>
    <w:p w14:paraId="3DD31E1B" w14:textId="77777777" w:rsidR="00296992" w:rsidRPr="000A1DE9" w:rsidRDefault="00296992">
      <w:pPr>
        <w:spacing w:line="360" w:lineRule="auto"/>
        <w:jc w:val="both"/>
        <w:rPr>
          <w:rFonts w:ascii="Palatino Linotype" w:eastAsia="Palatino Linotype" w:hAnsi="Palatino Linotype" w:cs="Palatino Linotype"/>
          <w:b/>
        </w:rPr>
      </w:pPr>
    </w:p>
    <w:p w14:paraId="6736D72F"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01381</w:t>
      </w:r>
      <w:proofErr w:type="gramEnd"/>
      <w:r w:rsidRPr="000A1DE9">
        <w:rPr>
          <w:rFonts w:ascii="Palatino Linotype" w:eastAsia="Palatino Linotype" w:hAnsi="Palatino Linotype" w:cs="Palatino Linotype"/>
          <w:b/>
          <w:sz w:val="22"/>
          <w:szCs w:val="22"/>
        </w:rPr>
        <w:t>/INFOEM/IP/RR/2023</w:t>
      </w:r>
    </w:p>
    <w:p w14:paraId="3DEA1D10"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Diciembre 2022:</w:t>
      </w:r>
    </w:p>
    <w:tbl>
      <w:tblPr>
        <w:tblStyle w:val="aff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21ED24B1" w14:textId="77777777">
        <w:tc>
          <w:tcPr>
            <w:tcW w:w="2942" w:type="dxa"/>
            <w:shd w:val="clear" w:color="auto" w:fill="DDD9C4"/>
          </w:tcPr>
          <w:p w14:paraId="5969B35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47132511" w14:textId="77777777" w:rsidR="00296992" w:rsidRPr="000A1DE9" w:rsidRDefault="00296992">
            <w:pPr>
              <w:jc w:val="center"/>
              <w:rPr>
                <w:rFonts w:ascii="Palatino Linotype" w:eastAsia="Palatino Linotype" w:hAnsi="Palatino Linotype" w:cs="Palatino Linotype"/>
                <w:b/>
                <w:sz w:val="20"/>
                <w:szCs w:val="20"/>
              </w:rPr>
            </w:pPr>
          </w:p>
          <w:p w14:paraId="4481EA0C"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46FCA547" w14:textId="77777777" w:rsidR="00296992" w:rsidRPr="000A1DE9" w:rsidRDefault="00D96C9D">
            <w:pPr>
              <w:numPr>
                <w:ilvl w:val="0"/>
                <w:numId w:val="4"/>
              </w:numPr>
              <w:pBdr>
                <w:top w:val="nil"/>
                <w:left w:val="nil"/>
                <w:bottom w:val="nil"/>
                <w:right w:val="nil"/>
                <w:between w:val="nil"/>
              </w:pBdr>
              <w:ind w:left="313" w:hanging="142"/>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655D633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4AB5222E"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57AC9859" w14:textId="77777777">
        <w:tc>
          <w:tcPr>
            <w:tcW w:w="2942" w:type="dxa"/>
          </w:tcPr>
          <w:p w14:paraId="21A555F2"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5EDEEEDE"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Titular de la Unidad de Transparencia:</w:t>
            </w:r>
            <w:r w:rsidRPr="000A1DE9">
              <w:rPr>
                <w:rFonts w:ascii="Palatino Linotype" w:eastAsia="Palatino Linotype" w:hAnsi="Palatino Linotype" w:cs="Palatino Linotype"/>
                <w:sz w:val="18"/>
                <w:szCs w:val="18"/>
              </w:rPr>
              <w:t xml:space="preserve"> “…después de una búsqueda exhaustiva y razonable en los archivos de la Unidad de Transparencia de este Sujeto Obligado, </w:t>
            </w:r>
            <w:r w:rsidRPr="000A1DE9">
              <w:rPr>
                <w:rFonts w:ascii="Palatino Linotype" w:eastAsia="Palatino Linotype" w:hAnsi="Palatino Linotype" w:cs="Palatino Linotype"/>
                <w:b/>
                <w:sz w:val="18"/>
                <w:szCs w:val="18"/>
                <w:u w:val="single"/>
              </w:rPr>
              <w:t>se anexan al presente los oficios de convocatoria del Comité de Transparencia correspondiente al periodo solicitado</w:t>
            </w:r>
            <w:r w:rsidRPr="000A1DE9">
              <w:rPr>
                <w:rFonts w:ascii="Palatino Linotype" w:eastAsia="Palatino Linotype" w:hAnsi="Palatino Linotype" w:cs="Palatino Linotype"/>
                <w:sz w:val="18"/>
                <w:szCs w:val="18"/>
              </w:rPr>
              <w:t>…”</w:t>
            </w:r>
          </w:p>
          <w:p w14:paraId="297E9F34" w14:textId="77777777" w:rsidR="00296992" w:rsidRPr="000A1DE9" w:rsidRDefault="00296992">
            <w:pPr>
              <w:jc w:val="both"/>
              <w:rPr>
                <w:rFonts w:ascii="Palatino Linotype" w:eastAsia="Palatino Linotype" w:hAnsi="Palatino Linotype" w:cs="Palatino Linotype"/>
                <w:sz w:val="18"/>
                <w:szCs w:val="18"/>
              </w:rPr>
            </w:pPr>
          </w:p>
          <w:p w14:paraId="79AE5E96"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Adjunta 225 oficios de convocatoria para las sesiones extraordinarias del Comité de Transparencia del mes de diciembre de 2022.</w:t>
            </w:r>
          </w:p>
          <w:p w14:paraId="316F9262" w14:textId="77777777" w:rsidR="00296992" w:rsidRPr="000A1DE9" w:rsidRDefault="00296992">
            <w:pPr>
              <w:jc w:val="both"/>
              <w:rPr>
                <w:rFonts w:ascii="Palatino Linotype" w:eastAsia="Palatino Linotype" w:hAnsi="Palatino Linotype" w:cs="Palatino Linotype"/>
                <w:sz w:val="18"/>
                <w:szCs w:val="18"/>
              </w:rPr>
            </w:pPr>
          </w:p>
          <w:p w14:paraId="204F970A"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w:t>
            </w:r>
            <w:r w:rsidRPr="000A1DE9">
              <w:rPr>
                <w:rFonts w:ascii="Palatino Linotype" w:eastAsia="Palatino Linotype" w:hAnsi="Palatino Linotype" w:cs="Palatino Linotype"/>
                <w:sz w:val="18"/>
                <w:szCs w:val="18"/>
              </w:rPr>
              <w:lastRenderedPageBreak/>
              <w:t xml:space="preserve">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28622184"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tc>
      </w:tr>
      <w:tr w:rsidR="00296992" w:rsidRPr="000A1DE9" w14:paraId="467DA578" w14:textId="77777777">
        <w:tc>
          <w:tcPr>
            <w:tcW w:w="2942" w:type="dxa"/>
          </w:tcPr>
          <w:p w14:paraId="135D6E8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Anticorrupción</w:t>
            </w:r>
          </w:p>
        </w:tc>
        <w:tc>
          <w:tcPr>
            <w:tcW w:w="2943" w:type="dxa"/>
          </w:tcPr>
          <w:p w14:paraId="026686AB"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Secretaría del Ayuntamiento:</w:t>
            </w:r>
            <w:r w:rsidRPr="000A1DE9">
              <w:rPr>
                <w:rFonts w:ascii="Palatino Linotype" w:eastAsia="Palatino Linotype" w:hAnsi="Palatino Linotype" w:cs="Palatino Linotype"/>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sz w:val="18"/>
                <w:szCs w:val="18"/>
                <w:u w:val="single"/>
              </w:rPr>
              <w:t xml:space="preserve">hace entrega de la convocatoria a la Tercera Sesión del Comité Coordinador Municipal del Sistema Municipal Anticorrupción de Toluca, México, la cual se llevó a cabo el día 19 del mes de diciembre del año 2022, misma que se adjunta a la presente, cabe hacer mención que de acuerdo a lo establecido en </w:t>
            </w:r>
            <w:r w:rsidRPr="000A1DE9">
              <w:rPr>
                <w:rFonts w:ascii="Palatino Linotype" w:eastAsia="Palatino Linotype" w:hAnsi="Palatino Linotype" w:cs="Palatino Linotype"/>
                <w:sz w:val="18"/>
                <w:szCs w:val="18"/>
              </w:rPr>
              <w:t xml:space="preserve">el artículo 66 de la Ley del Sistema Anticorrupción del Estado de México y Municipios, el Comité Coordinador Municipal, se reunirá en sesión ordinaria cada tres meses, </w:t>
            </w:r>
            <w:r w:rsidRPr="000A1DE9">
              <w:rPr>
                <w:rFonts w:ascii="Palatino Linotype" w:eastAsia="Palatino Linotype" w:hAnsi="Palatino Linotype" w:cs="Palatino Linotype"/>
                <w:b/>
                <w:sz w:val="18"/>
                <w:szCs w:val="18"/>
                <w:u w:val="single"/>
              </w:rPr>
              <w:t>en relación a las fotografías, no hay precepto legal para contar con dicha evidencia.</w:t>
            </w:r>
          </w:p>
          <w:p w14:paraId="3248FC21" w14:textId="77777777" w:rsidR="00296992" w:rsidRPr="000A1DE9" w:rsidRDefault="00296992">
            <w:pPr>
              <w:jc w:val="both"/>
              <w:rPr>
                <w:rFonts w:ascii="Palatino Linotype" w:eastAsia="Palatino Linotype" w:hAnsi="Palatino Linotype" w:cs="Palatino Linotype"/>
                <w:b/>
                <w:sz w:val="18"/>
                <w:szCs w:val="18"/>
                <w:u w:val="single"/>
              </w:rPr>
            </w:pPr>
          </w:p>
          <w:p w14:paraId="34FD45B3"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sz w:val="18"/>
                <w:szCs w:val="18"/>
              </w:rPr>
              <w:t xml:space="preserve">Adjunta </w:t>
            </w:r>
            <w:r w:rsidRPr="000A1DE9">
              <w:rPr>
                <w:rFonts w:ascii="Palatino Linotype" w:eastAsia="Palatino Linotype" w:hAnsi="Palatino Linotype" w:cs="Palatino Linotype"/>
                <w:b/>
                <w:sz w:val="18"/>
                <w:szCs w:val="18"/>
                <w:u w:val="single"/>
              </w:rPr>
              <w:t xml:space="preserve">dos oficios signados por la </w:t>
            </w:r>
            <w:proofErr w:type="gramStart"/>
            <w:r w:rsidRPr="000A1DE9">
              <w:rPr>
                <w:rFonts w:ascii="Palatino Linotype" w:eastAsia="Palatino Linotype" w:hAnsi="Palatino Linotype" w:cs="Palatino Linotype"/>
                <w:b/>
                <w:sz w:val="18"/>
                <w:szCs w:val="18"/>
                <w:u w:val="single"/>
              </w:rPr>
              <w:t>Presidenta</w:t>
            </w:r>
            <w:proofErr w:type="gramEnd"/>
            <w:r w:rsidRPr="000A1DE9">
              <w:rPr>
                <w:rFonts w:ascii="Palatino Linotype" w:eastAsia="Palatino Linotype" w:hAnsi="Palatino Linotype" w:cs="Palatino Linotype"/>
                <w:b/>
                <w:sz w:val="18"/>
                <w:szCs w:val="18"/>
                <w:u w:val="single"/>
              </w:rPr>
              <w:t xml:space="preserve"> del Comité Coordinador Municipal para la Tercera Sesión del Comité Coordinador del Sistema Municipal Anticorrupción de Toluca, México, la cual tuvo verificativo el 19 de diciembre de 2022.</w:t>
            </w:r>
          </w:p>
        </w:tc>
        <w:tc>
          <w:tcPr>
            <w:tcW w:w="2943" w:type="dxa"/>
          </w:tcPr>
          <w:p w14:paraId="7367A7FC"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6AA46515"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3FC6BE41" w14:textId="77777777" w:rsidR="00296992" w:rsidRPr="000A1DE9" w:rsidRDefault="00296992">
            <w:pPr>
              <w:spacing w:line="360" w:lineRule="auto"/>
              <w:jc w:val="center"/>
              <w:rPr>
                <w:rFonts w:ascii="Palatino Linotype" w:eastAsia="Palatino Linotype" w:hAnsi="Palatino Linotype" w:cs="Palatino Linotype"/>
                <w:b/>
              </w:rPr>
            </w:pPr>
          </w:p>
        </w:tc>
      </w:tr>
      <w:tr w:rsidR="00296992" w:rsidRPr="000A1DE9" w14:paraId="6FEEFE79" w14:textId="77777777">
        <w:tc>
          <w:tcPr>
            <w:tcW w:w="2942" w:type="dxa"/>
          </w:tcPr>
          <w:p w14:paraId="5D41CEF9"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40AE1341"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hace entrega de los </w:t>
            </w:r>
            <w:r w:rsidRPr="000A1DE9">
              <w:rPr>
                <w:rFonts w:ascii="Palatino Linotype" w:eastAsia="Palatino Linotype" w:hAnsi="Palatino Linotype" w:cs="Palatino Linotype"/>
                <w:sz w:val="18"/>
                <w:szCs w:val="18"/>
              </w:rPr>
              <w:lastRenderedPageBreak/>
              <w:t>oficios de convocatoria del Comité Municipal de Mejora Regulatoria.</w:t>
            </w:r>
          </w:p>
          <w:p w14:paraId="7125748F" w14:textId="77777777" w:rsidR="00296992" w:rsidRPr="000A1DE9" w:rsidRDefault="00296992">
            <w:pPr>
              <w:jc w:val="both"/>
              <w:rPr>
                <w:rFonts w:ascii="Palatino Linotype" w:eastAsia="Palatino Linotype" w:hAnsi="Palatino Linotype" w:cs="Palatino Linotype"/>
                <w:sz w:val="18"/>
                <w:szCs w:val="18"/>
              </w:rPr>
            </w:pPr>
          </w:p>
          <w:p w14:paraId="44F58AE2" w14:textId="77777777" w:rsidR="00296992" w:rsidRPr="000A1DE9" w:rsidRDefault="00D96C9D">
            <w:pPr>
              <w:jc w:val="both"/>
              <w:rPr>
                <w:rFonts w:ascii="Palatino Linotype" w:eastAsia="Palatino Linotype" w:hAnsi="Palatino Linotype" w:cs="Palatino Linotype"/>
                <w:b/>
                <w:u w:val="single"/>
              </w:rPr>
            </w:pPr>
            <w:r w:rsidRPr="000A1DE9">
              <w:rPr>
                <w:rFonts w:ascii="Palatino Linotype" w:eastAsia="Palatino Linotype" w:hAnsi="Palatino Linotype" w:cs="Palatino Linotype"/>
                <w:b/>
                <w:sz w:val="18"/>
                <w:szCs w:val="18"/>
                <w:u w:val="single"/>
              </w:rPr>
              <w:t>Adjunta oficios de convocatoria a la Cuarta Sesión Ordinaria, la cual tuvo verificativo el 19 de diciembre de 2022.</w:t>
            </w:r>
          </w:p>
        </w:tc>
        <w:tc>
          <w:tcPr>
            <w:tcW w:w="2943" w:type="dxa"/>
          </w:tcPr>
          <w:p w14:paraId="1ADDE089"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Parcialmente</w:t>
            </w:r>
          </w:p>
          <w:p w14:paraId="4CFBB8D7"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 xml:space="preserve">No se tiene constancia de un pronunciamiento puntual </w:t>
            </w:r>
            <w:r w:rsidRPr="000A1DE9">
              <w:rPr>
                <w:rFonts w:ascii="Palatino Linotype" w:eastAsia="Palatino Linotype" w:hAnsi="Palatino Linotype" w:cs="Palatino Linotype"/>
                <w:sz w:val="18"/>
                <w:szCs w:val="18"/>
              </w:rPr>
              <w:lastRenderedPageBreak/>
              <w:t>respecto de las evidencias fotográficas de esta sesión.</w:t>
            </w:r>
          </w:p>
        </w:tc>
      </w:tr>
      <w:tr w:rsidR="00296992" w:rsidRPr="000A1DE9" w14:paraId="572C2B33" w14:textId="77777777">
        <w:tc>
          <w:tcPr>
            <w:tcW w:w="2942" w:type="dxa"/>
          </w:tcPr>
          <w:p w14:paraId="3EA5572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de Dictámenes de Giro</w:t>
            </w:r>
          </w:p>
        </w:tc>
        <w:tc>
          <w:tcPr>
            <w:tcW w:w="2943" w:type="dxa"/>
          </w:tcPr>
          <w:p w14:paraId="680D3BEC"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hace entrega de los oficios de convocatorias del Comité Municipal de Dictámenes de Giro realizadas en el mes de diciembre del año 2022, así como la evidencia fotográfica.</w:t>
            </w:r>
          </w:p>
          <w:p w14:paraId="5EC0B4E2" w14:textId="77777777" w:rsidR="00296992" w:rsidRPr="000A1DE9" w:rsidRDefault="00296992">
            <w:pPr>
              <w:jc w:val="both"/>
              <w:rPr>
                <w:rFonts w:ascii="Palatino Linotype" w:eastAsia="Palatino Linotype" w:hAnsi="Palatino Linotype" w:cs="Palatino Linotype"/>
                <w:sz w:val="18"/>
                <w:szCs w:val="18"/>
              </w:rPr>
            </w:pPr>
          </w:p>
          <w:p w14:paraId="21E82E60"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Asimismo, adjunta </w:t>
            </w:r>
            <w:r w:rsidRPr="000A1DE9">
              <w:rPr>
                <w:rFonts w:ascii="Palatino Linotype" w:eastAsia="Palatino Linotype" w:hAnsi="Palatino Linotype" w:cs="Palatino Linotype"/>
                <w:b/>
                <w:sz w:val="18"/>
                <w:szCs w:val="18"/>
                <w:u w:val="single"/>
              </w:rPr>
              <w:t>oficios de convocatoria para la Décima Primera Sesión Extraordinaria celebrada el 16 de diciembre de 2022, así como de la Cuarta Sesión Ordinaria del 8 de diciembre de 2022, es de precisar que adjuntó la evidencia fotográfica de ambas sesiones.</w:t>
            </w:r>
          </w:p>
        </w:tc>
        <w:tc>
          <w:tcPr>
            <w:tcW w:w="2943" w:type="dxa"/>
          </w:tcPr>
          <w:p w14:paraId="6347DE68"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tc>
      </w:tr>
    </w:tbl>
    <w:p w14:paraId="54822130" w14:textId="77777777" w:rsidR="00296992" w:rsidRPr="000A1DE9" w:rsidRDefault="00296992">
      <w:pPr>
        <w:spacing w:line="360" w:lineRule="auto"/>
        <w:jc w:val="both"/>
        <w:rPr>
          <w:rFonts w:ascii="Palatino Linotype" w:eastAsia="Palatino Linotype" w:hAnsi="Palatino Linotype" w:cs="Palatino Linotype"/>
          <w:b/>
        </w:rPr>
      </w:pPr>
    </w:p>
    <w:p w14:paraId="1F400A3A"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 xml:space="preserve">Recurso de </w:t>
      </w:r>
      <w:proofErr w:type="gramStart"/>
      <w:r w:rsidRPr="000A1DE9">
        <w:rPr>
          <w:rFonts w:ascii="Palatino Linotype" w:eastAsia="Palatino Linotype" w:hAnsi="Palatino Linotype" w:cs="Palatino Linotype"/>
          <w:b/>
          <w:sz w:val="22"/>
          <w:szCs w:val="22"/>
        </w:rPr>
        <w:t>Revisión  01380</w:t>
      </w:r>
      <w:proofErr w:type="gramEnd"/>
      <w:r w:rsidRPr="000A1DE9">
        <w:rPr>
          <w:rFonts w:ascii="Palatino Linotype" w:eastAsia="Palatino Linotype" w:hAnsi="Palatino Linotype" w:cs="Palatino Linotype"/>
          <w:b/>
          <w:sz w:val="22"/>
          <w:szCs w:val="22"/>
        </w:rPr>
        <w:t>/INFOEM/IP/RR/2023</w:t>
      </w:r>
    </w:p>
    <w:p w14:paraId="76D51A19"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Enero 2023:</w:t>
      </w:r>
    </w:p>
    <w:tbl>
      <w:tblPr>
        <w:tblStyle w:val="aff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3203FF62" w14:textId="77777777">
        <w:tc>
          <w:tcPr>
            <w:tcW w:w="2942" w:type="dxa"/>
            <w:shd w:val="clear" w:color="auto" w:fill="DDD9C4"/>
          </w:tcPr>
          <w:p w14:paraId="685738C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752A0255" w14:textId="77777777" w:rsidR="00296992" w:rsidRPr="000A1DE9" w:rsidRDefault="00D96C9D">
            <w:pPr>
              <w:numPr>
                <w:ilvl w:val="0"/>
                <w:numId w:val="4"/>
              </w:numPr>
              <w:pBdr>
                <w:top w:val="nil"/>
                <w:left w:val="nil"/>
                <w:bottom w:val="nil"/>
                <w:right w:val="nil"/>
                <w:between w:val="nil"/>
              </w:pBdr>
              <w:ind w:left="171" w:hanging="171"/>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67A86120" w14:textId="77777777" w:rsidR="00296992" w:rsidRPr="000A1DE9" w:rsidRDefault="00D96C9D">
            <w:pPr>
              <w:numPr>
                <w:ilvl w:val="0"/>
                <w:numId w:val="4"/>
              </w:numPr>
              <w:pBdr>
                <w:top w:val="nil"/>
                <w:left w:val="nil"/>
                <w:bottom w:val="nil"/>
                <w:right w:val="nil"/>
                <w:between w:val="nil"/>
              </w:pBdr>
              <w:ind w:left="171" w:hanging="171"/>
              <w:jc w:val="both"/>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41A2F858"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241E1B24"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2FD1E8A8" w14:textId="77777777">
        <w:tc>
          <w:tcPr>
            <w:tcW w:w="2942" w:type="dxa"/>
          </w:tcPr>
          <w:p w14:paraId="5E691B21"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0142BA9A"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Titular de la Unidad de Transparencia:</w:t>
            </w:r>
            <w:r w:rsidRPr="000A1DE9">
              <w:rPr>
                <w:rFonts w:ascii="Palatino Linotype" w:eastAsia="Palatino Linotype" w:hAnsi="Palatino Linotype" w:cs="Palatino Linotype"/>
                <w:sz w:val="18"/>
                <w:szCs w:val="18"/>
              </w:rPr>
              <w:t xml:space="preserve"> “…después de una búsqueda exhaustiva y razonable en los archivos de la Unidad de Transparencia de este Sujeto Obligado, </w:t>
            </w:r>
            <w:r w:rsidRPr="000A1DE9">
              <w:rPr>
                <w:rFonts w:ascii="Palatino Linotype" w:eastAsia="Palatino Linotype" w:hAnsi="Palatino Linotype" w:cs="Palatino Linotype"/>
                <w:b/>
                <w:sz w:val="18"/>
                <w:szCs w:val="18"/>
                <w:u w:val="single"/>
              </w:rPr>
              <w:t>se anexan al presente los oficios de convocatoria del Comité de Transparencia correspondiente al periodo solicitado</w:t>
            </w:r>
            <w:r w:rsidRPr="000A1DE9">
              <w:rPr>
                <w:rFonts w:ascii="Palatino Linotype" w:eastAsia="Palatino Linotype" w:hAnsi="Palatino Linotype" w:cs="Palatino Linotype"/>
                <w:sz w:val="18"/>
                <w:szCs w:val="18"/>
              </w:rPr>
              <w:t>…”</w:t>
            </w:r>
          </w:p>
          <w:p w14:paraId="77FD51DA"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lastRenderedPageBreak/>
              <w:t>Adjunta 387 oficios de convocatoria para las sesiones extraordinarias del Comité de Transparencia del mes de enero de 2023.</w:t>
            </w:r>
          </w:p>
          <w:p w14:paraId="4C3A02F8" w14:textId="77777777" w:rsidR="00296992" w:rsidRPr="000A1DE9" w:rsidRDefault="00296992">
            <w:pPr>
              <w:jc w:val="both"/>
              <w:rPr>
                <w:rFonts w:ascii="Palatino Linotype" w:eastAsia="Palatino Linotype" w:hAnsi="Palatino Linotype" w:cs="Palatino Linotype"/>
                <w:sz w:val="18"/>
                <w:szCs w:val="18"/>
              </w:rPr>
            </w:pPr>
          </w:p>
          <w:p w14:paraId="6890C353"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sz w:val="18"/>
                <w:szCs w:val="18"/>
              </w:rPr>
              <w:t xml:space="preserve">Respecto a las evidencias fotográficas, señala que después de una búsqueda exhaustiva y razonable en los archivos de la Unidad de Transparencia, </w:t>
            </w:r>
            <w:r w:rsidRPr="000A1DE9">
              <w:rPr>
                <w:rFonts w:ascii="Palatino Linotype" w:eastAsia="Palatino Linotype" w:hAnsi="Palatino Linotype" w:cs="Palatino Linotype"/>
                <w:b/>
                <w:sz w:val="18"/>
                <w:szCs w:val="18"/>
                <w:u w:val="single"/>
              </w:rPr>
              <w:t>no se cuenta con información por no haberla generado, poseído o administrado al no existir precepto legal de obligatoriedad para generar evidencia fotográfica de las Sesiones del Comité de Transparencia.</w:t>
            </w:r>
          </w:p>
        </w:tc>
        <w:tc>
          <w:tcPr>
            <w:tcW w:w="2943" w:type="dxa"/>
          </w:tcPr>
          <w:p w14:paraId="14A24230"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tc>
      </w:tr>
      <w:tr w:rsidR="00296992" w:rsidRPr="000A1DE9" w14:paraId="248B812E" w14:textId="77777777">
        <w:tc>
          <w:tcPr>
            <w:tcW w:w="2942" w:type="dxa"/>
          </w:tcPr>
          <w:p w14:paraId="22D737DF"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t>Comité Anticorrupción</w:t>
            </w:r>
          </w:p>
        </w:tc>
        <w:tc>
          <w:tcPr>
            <w:tcW w:w="2943" w:type="dxa"/>
          </w:tcPr>
          <w:p w14:paraId="35871A63"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color w:val="000000"/>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color w:val="000000"/>
                <w:sz w:val="18"/>
                <w:szCs w:val="18"/>
              </w:rPr>
              <w:t xml:space="preserve">, cabe mencionar que de acuerdo a lo establecido en el artículo 66 de la Ley del Sistema Anticorrupción del Estado de México y Municipios, el Comité Coordinador Municipal, se reunirá en sesión ordinaria cada tres meses, por lo tanto, </w:t>
            </w:r>
            <w:r w:rsidRPr="000A1DE9">
              <w:rPr>
                <w:rFonts w:ascii="Palatino Linotype" w:eastAsia="Palatino Linotype" w:hAnsi="Palatino Linotype" w:cs="Palatino Linotype"/>
                <w:b/>
                <w:color w:val="000000"/>
                <w:sz w:val="18"/>
                <w:szCs w:val="18"/>
                <w:u w:val="single"/>
              </w:rPr>
              <w:t>en el mes de enero de 2023, no se realizó convocatoria a la sesión del Comité Coordinador Municipal.</w:t>
            </w:r>
          </w:p>
        </w:tc>
        <w:tc>
          <w:tcPr>
            <w:tcW w:w="2943" w:type="dxa"/>
          </w:tcPr>
          <w:p w14:paraId="1B0C2088"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3B48CFB5"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73552579" w14:textId="77777777" w:rsidR="00296992" w:rsidRPr="000A1DE9" w:rsidRDefault="00296992">
            <w:pPr>
              <w:spacing w:line="360" w:lineRule="auto"/>
              <w:jc w:val="center"/>
              <w:rPr>
                <w:rFonts w:ascii="Palatino Linotype" w:eastAsia="Palatino Linotype" w:hAnsi="Palatino Linotype" w:cs="Palatino Linotype"/>
                <w:b/>
                <w:color w:val="000000"/>
              </w:rPr>
            </w:pPr>
          </w:p>
        </w:tc>
      </w:tr>
      <w:tr w:rsidR="00296992" w:rsidRPr="000A1DE9" w14:paraId="48456BC9" w14:textId="77777777">
        <w:tc>
          <w:tcPr>
            <w:tcW w:w="2942" w:type="dxa"/>
          </w:tcPr>
          <w:p w14:paraId="16E77CAF"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49A6F72D"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exhaustiva y razonable en sus archivos, </w:t>
            </w:r>
            <w:r w:rsidRPr="000A1DE9">
              <w:rPr>
                <w:rFonts w:ascii="Palatino Linotype" w:eastAsia="Palatino Linotype" w:hAnsi="Palatino Linotype" w:cs="Palatino Linotype"/>
                <w:b/>
                <w:sz w:val="18"/>
                <w:szCs w:val="18"/>
                <w:u w:val="single"/>
              </w:rPr>
              <w:t>no se cuenta con la información solicitada, por no haberla generado poseído o administrado.</w:t>
            </w:r>
          </w:p>
        </w:tc>
        <w:tc>
          <w:tcPr>
            <w:tcW w:w="2943" w:type="dxa"/>
          </w:tcPr>
          <w:p w14:paraId="25655CA1"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p w14:paraId="3C9F59D1"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2A5DB024" w14:textId="77777777">
        <w:tc>
          <w:tcPr>
            <w:tcW w:w="2942" w:type="dxa"/>
          </w:tcPr>
          <w:p w14:paraId="2A44D516"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de Dictámenes de Giro</w:t>
            </w:r>
          </w:p>
        </w:tc>
        <w:tc>
          <w:tcPr>
            <w:tcW w:w="2943" w:type="dxa"/>
          </w:tcPr>
          <w:p w14:paraId="2DAF8961"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hace entrega de los oficios de convocatorias del Comité Municipal de Dictámenes de Giro realizadas en el mes de enero del año 2023, así como la evidencia fotográfica.</w:t>
            </w:r>
          </w:p>
          <w:p w14:paraId="423626A7" w14:textId="77777777" w:rsidR="00296992" w:rsidRPr="000A1DE9" w:rsidRDefault="00296992">
            <w:pPr>
              <w:jc w:val="both"/>
              <w:rPr>
                <w:rFonts w:ascii="Palatino Linotype" w:eastAsia="Palatino Linotype" w:hAnsi="Palatino Linotype" w:cs="Palatino Linotype"/>
                <w:sz w:val="18"/>
                <w:szCs w:val="18"/>
              </w:rPr>
            </w:pPr>
          </w:p>
          <w:p w14:paraId="3275BB65" w14:textId="77777777" w:rsidR="00296992" w:rsidRPr="000A1DE9" w:rsidRDefault="00D96C9D">
            <w:pPr>
              <w:jc w:val="both"/>
              <w:rPr>
                <w:rFonts w:ascii="Palatino Linotype" w:eastAsia="Palatino Linotype" w:hAnsi="Palatino Linotype" w:cs="Palatino Linotype"/>
                <w:b/>
              </w:rPr>
            </w:pPr>
            <w:r w:rsidRPr="000A1DE9">
              <w:rPr>
                <w:rFonts w:ascii="Palatino Linotype" w:eastAsia="Palatino Linotype" w:hAnsi="Palatino Linotype" w:cs="Palatino Linotype"/>
                <w:sz w:val="18"/>
                <w:szCs w:val="18"/>
              </w:rPr>
              <w:t xml:space="preserve">Asimismo, adjunta </w:t>
            </w:r>
            <w:r w:rsidRPr="000A1DE9">
              <w:rPr>
                <w:rFonts w:ascii="Palatino Linotype" w:eastAsia="Palatino Linotype" w:hAnsi="Palatino Linotype" w:cs="Palatino Linotype"/>
                <w:b/>
                <w:sz w:val="18"/>
                <w:szCs w:val="18"/>
                <w:u w:val="single"/>
              </w:rPr>
              <w:t>oficios de convocatoria para la Décima Segunda Sesión Extraordinaria celebrada el 12 de enero de 2023, así como de la Quinta Sesión Ordinaria del 18 de enero de 2023, es de precisar que adjuntó la evidencia fotográfica de ambas sesiones.</w:t>
            </w:r>
          </w:p>
        </w:tc>
        <w:tc>
          <w:tcPr>
            <w:tcW w:w="2943" w:type="dxa"/>
          </w:tcPr>
          <w:p w14:paraId="69A2ECA7"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tc>
      </w:tr>
    </w:tbl>
    <w:p w14:paraId="673B1703" w14:textId="77777777" w:rsidR="00296992" w:rsidRPr="000A1DE9" w:rsidRDefault="00296992">
      <w:pPr>
        <w:spacing w:line="360" w:lineRule="auto"/>
        <w:jc w:val="both"/>
        <w:rPr>
          <w:rFonts w:ascii="Palatino Linotype" w:eastAsia="Palatino Linotype" w:hAnsi="Palatino Linotype" w:cs="Palatino Linotype"/>
          <w:b/>
        </w:rPr>
      </w:pPr>
    </w:p>
    <w:p w14:paraId="60EEC84C"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Recurso de Revisión 01379/INFOEM/IP/RR/2023</w:t>
      </w:r>
    </w:p>
    <w:p w14:paraId="4386EF44"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b/>
          <w:sz w:val="22"/>
          <w:szCs w:val="22"/>
        </w:rPr>
        <w:t>Febrero 2023:</w:t>
      </w:r>
    </w:p>
    <w:tbl>
      <w:tblPr>
        <w:tblStyle w:val="af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296992" w:rsidRPr="000A1DE9" w14:paraId="32CA34B6" w14:textId="77777777">
        <w:tc>
          <w:tcPr>
            <w:tcW w:w="2942" w:type="dxa"/>
            <w:shd w:val="clear" w:color="auto" w:fill="DDD9C4"/>
          </w:tcPr>
          <w:p w14:paraId="2A95CD82"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Solicitud</w:t>
            </w:r>
          </w:p>
          <w:p w14:paraId="4FF9CAD8" w14:textId="77777777" w:rsidR="00296992" w:rsidRPr="000A1DE9" w:rsidRDefault="00D96C9D">
            <w:pPr>
              <w:numPr>
                <w:ilvl w:val="0"/>
                <w:numId w:val="4"/>
              </w:numPr>
              <w:pBdr>
                <w:top w:val="nil"/>
                <w:left w:val="nil"/>
                <w:bottom w:val="nil"/>
                <w:right w:val="nil"/>
                <w:between w:val="nil"/>
              </w:pBdr>
              <w:ind w:left="171" w:hanging="171"/>
              <w:jc w:val="both"/>
              <w:rPr>
                <w:rFonts w:ascii="Palatino Linotype" w:eastAsia="Palatino Linotype" w:hAnsi="Palatino Linotype" w:cs="Palatino Linotype"/>
                <w:color w:val="000000"/>
                <w:sz w:val="18"/>
                <w:szCs w:val="18"/>
              </w:rPr>
            </w:pPr>
            <w:r w:rsidRPr="000A1DE9">
              <w:rPr>
                <w:rFonts w:ascii="Palatino Linotype" w:eastAsia="Palatino Linotype" w:hAnsi="Palatino Linotype" w:cs="Palatino Linotype"/>
                <w:color w:val="000000"/>
                <w:sz w:val="18"/>
                <w:szCs w:val="18"/>
              </w:rPr>
              <w:t xml:space="preserve">Todos los oficios de Convocatoria </w:t>
            </w:r>
          </w:p>
          <w:p w14:paraId="3CE79969" w14:textId="77777777" w:rsidR="00296992" w:rsidRPr="000A1DE9" w:rsidRDefault="00D96C9D">
            <w:pPr>
              <w:numPr>
                <w:ilvl w:val="0"/>
                <w:numId w:val="4"/>
              </w:numPr>
              <w:pBdr>
                <w:top w:val="nil"/>
                <w:left w:val="nil"/>
                <w:bottom w:val="nil"/>
                <w:right w:val="nil"/>
                <w:between w:val="nil"/>
              </w:pBdr>
              <w:ind w:left="171" w:hanging="142"/>
              <w:jc w:val="both"/>
              <w:rPr>
                <w:rFonts w:ascii="Palatino Linotype" w:eastAsia="Palatino Linotype" w:hAnsi="Palatino Linotype" w:cs="Palatino Linotype"/>
                <w:color w:val="000000"/>
                <w:sz w:val="20"/>
                <w:szCs w:val="20"/>
              </w:rPr>
            </w:pPr>
            <w:r w:rsidRPr="000A1DE9">
              <w:rPr>
                <w:rFonts w:ascii="Palatino Linotype" w:eastAsia="Palatino Linotype" w:hAnsi="Palatino Linotype" w:cs="Palatino Linotype"/>
                <w:color w:val="000000"/>
                <w:sz w:val="18"/>
                <w:szCs w:val="18"/>
              </w:rPr>
              <w:t>Evidencias fotográficas que comprueben dichas sesiones.</w:t>
            </w:r>
          </w:p>
        </w:tc>
        <w:tc>
          <w:tcPr>
            <w:tcW w:w="2943" w:type="dxa"/>
            <w:shd w:val="clear" w:color="auto" w:fill="DDD9C4"/>
          </w:tcPr>
          <w:p w14:paraId="1BF51BED"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Respuesta/Informe Justificado</w:t>
            </w:r>
          </w:p>
        </w:tc>
        <w:tc>
          <w:tcPr>
            <w:tcW w:w="2943" w:type="dxa"/>
            <w:shd w:val="clear" w:color="auto" w:fill="DDD9C4"/>
          </w:tcPr>
          <w:p w14:paraId="253D113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¿El pronunciamiento satisface el requerimiento de información?</w:t>
            </w:r>
          </w:p>
        </w:tc>
      </w:tr>
      <w:tr w:rsidR="00296992" w:rsidRPr="000A1DE9" w14:paraId="6E4E3DF5" w14:textId="77777777">
        <w:tc>
          <w:tcPr>
            <w:tcW w:w="2942" w:type="dxa"/>
          </w:tcPr>
          <w:p w14:paraId="1254F9C5"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Comité de Transparencia</w:t>
            </w:r>
          </w:p>
        </w:tc>
        <w:tc>
          <w:tcPr>
            <w:tcW w:w="2943" w:type="dxa"/>
          </w:tcPr>
          <w:p w14:paraId="60FEB143"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rPr>
              <w:t>Titular de la Unidad de Transparencia:</w:t>
            </w:r>
            <w:r w:rsidRPr="000A1DE9">
              <w:rPr>
                <w:rFonts w:ascii="Palatino Linotype" w:eastAsia="Palatino Linotype" w:hAnsi="Palatino Linotype" w:cs="Palatino Linotype"/>
                <w:sz w:val="18"/>
                <w:szCs w:val="18"/>
              </w:rPr>
              <w:t xml:space="preserve"> “…después de una búsqueda exhaustiva y razonable en los archivos de la Unidad de Transparencia de este Sujeto Obligado, </w:t>
            </w:r>
            <w:r w:rsidRPr="000A1DE9">
              <w:rPr>
                <w:rFonts w:ascii="Palatino Linotype" w:eastAsia="Palatino Linotype" w:hAnsi="Palatino Linotype" w:cs="Palatino Linotype"/>
                <w:b/>
                <w:sz w:val="18"/>
                <w:szCs w:val="18"/>
                <w:u w:val="single"/>
              </w:rPr>
              <w:t>se anexan al presente los oficios de convocatoria del Comité de Transparencia correspondiente al periodo solicitado</w:t>
            </w:r>
            <w:r w:rsidRPr="000A1DE9">
              <w:rPr>
                <w:rFonts w:ascii="Palatino Linotype" w:eastAsia="Palatino Linotype" w:hAnsi="Palatino Linotype" w:cs="Palatino Linotype"/>
                <w:sz w:val="18"/>
                <w:szCs w:val="18"/>
              </w:rPr>
              <w:t>…”</w:t>
            </w:r>
          </w:p>
          <w:p w14:paraId="25E3481C" w14:textId="77777777" w:rsidR="00296992" w:rsidRPr="000A1DE9" w:rsidRDefault="00296992">
            <w:pPr>
              <w:jc w:val="both"/>
              <w:rPr>
                <w:rFonts w:ascii="Palatino Linotype" w:eastAsia="Palatino Linotype" w:hAnsi="Palatino Linotype" w:cs="Palatino Linotype"/>
                <w:sz w:val="18"/>
                <w:szCs w:val="18"/>
              </w:rPr>
            </w:pPr>
          </w:p>
          <w:p w14:paraId="1B521BD0" w14:textId="77777777" w:rsidR="00296992" w:rsidRPr="000A1DE9" w:rsidRDefault="00D96C9D">
            <w:pPr>
              <w:jc w:val="both"/>
              <w:rPr>
                <w:rFonts w:ascii="Palatino Linotype" w:eastAsia="Palatino Linotype" w:hAnsi="Palatino Linotype" w:cs="Palatino Linotype"/>
                <w:sz w:val="18"/>
                <w:szCs w:val="18"/>
              </w:rPr>
            </w:pPr>
            <w:r w:rsidRPr="000A1DE9">
              <w:rPr>
                <w:rFonts w:ascii="Palatino Linotype" w:eastAsia="Palatino Linotype" w:hAnsi="Palatino Linotype" w:cs="Palatino Linotype"/>
                <w:b/>
                <w:sz w:val="18"/>
                <w:szCs w:val="18"/>
                <w:u w:val="single"/>
              </w:rPr>
              <w:t>Respecto a las evidencias fotográficas</w:t>
            </w:r>
            <w:r w:rsidRPr="000A1DE9">
              <w:rPr>
                <w:rFonts w:ascii="Palatino Linotype" w:eastAsia="Palatino Linotype" w:hAnsi="Palatino Linotype" w:cs="Palatino Linotype"/>
                <w:sz w:val="18"/>
                <w:szCs w:val="18"/>
              </w:rPr>
              <w:t>, señaló lo siguiente</w:t>
            </w:r>
            <w:proofErr w:type="gramStart"/>
            <w:r w:rsidRPr="000A1DE9">
              <w:rPr>
                <w:rFonts w:ascii="Palatino Linotype" w:eastAsia="Palatino Linotype" w:hAnsi="Palatino Linotype" w:cs="Palatino Linotype"/>
                <w:sz w:val="18"/>
                <w:szCs w:val="18"/>
              </w:rPr>
              <w:t>:  “</w:t>
            </w:r>
            <w:proofErr w:type="gramEnd"/>
            <w:r w:rsidRPr="000A1DE9">
              <w:rPr>
                <w:rFonts w:ascii="Palatino Linotype" w:eastAsia="Palatino Linotype" w:hAnsi="Palatino Linotype" w:cs="Palatino Linotype"/>
                <w:sz w:val="18"/>
                <w:szCs w:val="18"/>
              </w:rPr>
              <w:t xml:space="preserve">…después de una búsqueda exhaustiva y razonable en los archivos de la Unidad de Transparencia, </w:t>
            </w:r>
            <w:r w:rsidRPr="000A1DE9">
              <w:rPr>
                <w:rFonts w:ascii="Palatino Linotype" w:eastAsia="Palatino Linotype" w:hAnsi="Palatino Linotype" w:cs="Palatino Linotype"/>
                <w:b/>
                <w:sz w:val="18"/>
                <w:szCs w:val="18"/>
                <w:u w:val="single"/>
              </w:rPr>
              <w:t xml:space="preserve">no se cuenta con </w:t>
            </w:r>
            <w:r w:rsidRPr="000A1DE9">
              <w:rPr>
                <w:rFonts w:ascii="Palatino Linotype" w:eastAsia="Palatino Linotype" w:hAnsi="Palatino Linotype" w:cs="Palatino Linotype"/>
                <w:b/>
                <w:sz w:val="18"/>
                <w:szCs w:val="18"/>
                <w:u w:val="single"/>
              </w:rPr>
              <w:lastRenderedPageBreak/>
              <w:t>información por no haberla generado, poseído o administrado al no existir precepto legal de obligatoriedad para generar evidencia fotográfica de las sesiones del Comité de Transparencia</w:t>
            </w:r>
            <w:r w:rsidRPr="000A1DE9">
              <w:rPr>
                <w:rFonts w:ascii="Palatino Linotype" w:eastAsia="Palatino Linotype" w:hAnsi="Palatino Linotype" w:cs="Palatino Linotype"/>
                <w:sz w:val="18"/>
                <w:szCs w:val="18"/>
              </w:rPr>
              <w:t>…”</w:t>
            </w:r>
          </w:p>
          <w:p w14:paraId="3801B289" w14:textId="77777777" w:rsidR="00296992" w:rsidRPr="000A1DE9" w:rsidRDefault="00296992">
            <w:pPr>
              <w:jc w:val="both"/>
              <w:rPr>
                <w:rFonts w:ascii="Palatino Linotype" w:eastAsia="Palatino Linotype" w:hAnsi="Palatino Linotype" w:cs="Palatino Linotype"/>
                <w:sz w:val="18"/>
                <w:szCs w:val="18"/>
              </w:rPr>
            </w:pPr>
          </w:p>
          <w:p w14:paraId="342AFF8C"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sz w:val="18"/>
                <w:szCs w:val="18"/>
              </w:rPr>
              <w:t>Remite oficios de convocatoria a las centésima décima quinta, centésima décima sexta, centésima décima séptima, centésima décima octava, centésima décima novena, centésima vigésima, centésima vigésima primera, centésima vigésima segunda, centésima vigésima tercera, centésima vigésima cuarta, centésima vigésima quinta, centésima vigésima sexta, centésima vigésima séptima y centésima vigésima séptima bis sesiones extraordinarias.</w:t>
            </w:r>
          </w:p>
        </w:tc>
        <w:tc>
          <w:tcPr>
            <w:tcW w:w="2943" w:type="dxa"/>
          </w:tcPr>
          <w:p w14:paraId="709A662A"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tc>
      </w:tr>
      <w:tr w:rsidR="00296992" w:rsidRPr="000A1DE9" w14:paraId="30590374" w14:textId="77777777">
        <w:tc>
          <w:tcPr>
            <w:tcW w:w="2942" w:type="dxa"/>
          </w:tcPr>
          <w:p w14:paraId="4AABE500" w14:textId="77777777" w:rsidR="00296992" w:rsidRPr="000A1DE9" w:rsidRDefault="00D96C9D">
            <w:pPr>
              <w:jc w:val="center"/>
              <w:rPr>
                <w:rFonts w:ascii="Palatino Linotype" w:eastAsia="Palatino Linotype" w:hAnsi="Palatino Linotype" w:cs="Palatino Linotype"/>
                <w:b/>
                <w:color w:val="000000"/>
                <w:sz w:val="20"/>
                <w:szCs w:val="20"/>
              </w:rPr>
            </w:pPr>
            <w:r w:rsidRPr="000A1DE9">
              <w:rPr>
                <w:rFonts w:ascii="Palatino Linotype" w:eastAsia="Palatino Linotype" w:hAnsi="Palatino Linotype" w:cs="Palatino Linotype"/>
                <w:b/>
                <w:color w:val="000000"/>
                <w:sz w:val="20"/>
                <w:szCs w:val="20"/>
              </w:rPr>
              <w:t>Comité Anticorrupción</w:t>
            </w:r>
          </w:p>
        </w:tc>
        <w:tc>
          <w:tcPr>
            <w:tcW w:w="2943" w:type="dxa"/>
          </w:tcPr>
          <w:p w14:paraId="3F7D1AB9" w14:textId="77777777" w:rsidR="00296992" w:rsidRPr="000A1DE9" w:rsidRDefault="00D96C9D">
            <w:pPr>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b/>
                <w:color w:val="000000"/>
                <w:sz w:val="18"/>
                <w:szCs w:val="18"/>
              </w:rPr>
              <w:t>Secretaría del Ayuntamiento:</w:t>
            </w:r>
            <w:r w:rsidRPr="000A1DE9">
              <w:rPr>
                <w:rFonts w:ascii="Palatino Linotype" w:eastAsia="Palatino Linotype" w:hAnsi="Palatino Linotype" w:cs="Palatino Linotype"/>
                <w:color w:val="000000"/>
                <w:sz w:val="18"/>
                <w:szCs w:val="18"/>
              </w:rPr>
              <w:t xml:space="preserve"> Informó que derivado de la búsqueda exhaustiva y razonable en los archivos de dicha unidad administrativa, </w:t>
            </w:r>
            <w:r w:rsidRPr="000A1DE9">
              <w:rPr>
                <w:rFonts w:ascii="Palatino Linotype" w:eastAsia="Palatino Linotype" w:hAnsi="Palatino Linotype" w:cs="Palatino Linotype"/>
                <w:b/>
                <w:color w:val="000000"/>
                <w:sz w:val="18"/>
                <w:szCs w:val="18"/>
                <w:u w:val="single"/>
              </w:rPr>
              <w:t>no se localizó documento que dé atención a su solicitud en razón de que no se generó, posee o administró información</w:t>
            </w:r>
            <w:r w:rsidRPr="000A1DE9">
              <w:rPr>
                <w:rFonts w:ascii="Palatino Linotype" w:eastAsia="Palatino Linotype" w:hAnsi="Palatino Linotype" w:cs="Palatino Linotype"/>
                <w:color w:val="000000"/>
                <w:sz w:val="18"/>
                <w:szCs w:val="18"/>
              </w:rPr>
              <w:t xml:space="preserve">, cabe mencionar que de acuerdo a lo establecido en el artículo 66 de la Ley del Sistema Anticorrupción del Estado de México y Municipios, el Comité Coordinador Municipal, se reunirá en sesión ordinaria cada tres meses, por lo tanto, </w:t>
            </w:r>
            <w:r w:rsidRPr="000A1DE9">
              <w:rPr>
                <w:rFonts w:ascii="Palatino Linotype" w:eastAsia="Palatino Linotype" w:hAnsi="Palatino Linotype" w:cs="Palatino Linotype"/>
                <w:b/>
                <w:color w:val="000000"/>
                <w:sz w:val="18"/>
                <w:szCs w:val="18"/>
                <w:u w:val="single"/>
              </w:rPr>
              <w:t>en el mes de febrero de 2023, no se realizó convocatoria a la sesión del Comité Coordinador Municipal.</w:t>
            </w:r>
          </w:p>
        </w:tc>
        <w:tc>
          <w:tcPr>
            <w:tcW w:w="2943" w:type="dxa"/>
          </w:tcPr>
          <w:p w14:paraId="3D77105C" w14:textId="77777777" w:rsidR="00296992" w:rsidRPr="000A1DE9" w:rsidRDefault="00D96C9D">
            <w:pPr>
              <w:spacing w:line="360" w:lineRule="auto"/>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No</w:t>
            </w:r>
          </w:p>
          <w:p w14:paraId="1BBB7B81" w14:textId="77777777" w:rsidR="00296992" w:rsidRPr="000A1DE9" w:rsidRDefault="00D96C9D">
            <w:pPr>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sz w:val="18"/>
                <w:szCs w:val="18"/>
              </w:rPr>
              <w:t xml:space="preserve">Observaciones: </w:t>
            </w:r>
            <w:r w:rsidRPr="000A1DE9">
              <w:rPr>
                <w:rFonts w:ascii="Palatino Linotype" w:eastAsia="Palatino Linotype" w:hAnsi="Palatino Linotype" w:cs="Palatino Linotype"/>
                <w:color w:val="000000"/>
                <w:sz w:val="18"/>
                <w:szCs w:val="18"/>
              </w:rPr>
              <w:t>No se puede tomar por válido este pronunciamiento, en virtud de que la Secretaría del Ayuntamiento no es parte del Comité Coordinador Municipal, por ende, no se acredita una búsqueda exhaustiva y razonable de la información.</w:t>
            </w:r>
          </w:p>
          <w:p w14:paraId="027DD4CA" w14:textId="77777777" w:rsidR="00296992" w:rsidRPr="000A1DE9" w:rsidRDefault="00296992">
            <w:pPr>
              <w:spacing w:line="360" w:lineRule="auto"/>
              <w:jc w:val="center"/>
              <w:rPr>
                <w:rFonts w:ascii="Palatino Linotype" w:eastAsia="Palatino Linotype" w:hAnsi="Palatino Linotype" w:cs="Palatino Linotype"/>
                <w:b/>
                <w:color w:val="000000"/>
              </w:rPr>
            </w:pPr>
          </w:p>
        </w:tc>
      </w:tr>
      <w:tr w:rsidR="00296992" w:rsidRPr="000A1DE9" w14:paraId="0AA2CAB2" w14:textId="77777777">
        <w:tc>
          <w:tcPr>
            <w:tcW w:w="2942" w:type="dxa"/>
          </w:tcPr>
          <w:p w14:paraId="61E64A37"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t>Comisión de Mejora Regulatoria</w:t>
            </w:r>
          </w:p>
        </w:tc>
        <w:tc>
          <w:tcPr>
            <w:tcW w:w="2943" w:type="dxa"/>
          </w:tcPr>
          <w:p w14:paraId="5AB9FEFD"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b/>
                <w:sz w:val="18"/>
                <w:szCs w:val="18"/>
              </w:rPr>
              <w:t xml:space="preserve">Coordinación General de Mejora Regulatoria: </w:t>
            </w:r>
            <w:r w:rsidRPr="000A1DE9">
              <w:rPr>
                <w:rFonts w:ascii="Palatino Linotype" w:eastAsia="Palatino Linotype" w:hAnsi="Palatino Linotype" w:cs="Palatino Linotype"/>
                <w:sz w:val="18"/>
                <w:szCs w:val="18"/>
              </w:rPr>
              <w:t xml:space="preserve">Informó que después de realizar una búsqueda </w:t>
            </w:r>
            <w:r w:rsidRPr="000A1DE9">
              <w:rPr>
                <w:rFonts w:ascii="Palatino Linotype" w:eastAsia="Palatino Linotype" w:hAnsi="Palatino Linotype" w:cs="Palatino Linotype"/>
                <w:sz w:val="18"/>
                <w:szCs w:val="18"/>
              </w:rPr>
              <w:lastRenderedPageBreak/>
              <w:t>exhaustiva y razonable en sus archivos, no se cuenta con la información solicitada, por no haberla generado poseído o administrado.</w:t>
            </w:r>
          </w:p>
        </w:tc>
        <w:tc>
          <w:tcPr>
            <w:tcW w:w="2943" w:type="dxa"/>
          </w:tcPr>
          <w:p w14:paraId="2C78160A"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lastRenderedPageBreak/>
              <w:t>Sí</w:t>
            </w:r>
          </w:p>
          <w:p w14:paraId="15F24737" w14:textId="77777777" w:rsidR="00296992" w:rsidRPr="000A1DE9" w:rsidRDefault="00D96C9D">
            <w:pPr>
              <w:jc w:val="center"/>
              <w:rPr>
                <w:rFonts w:ascii="Palatino Linotype" w:eastAsia="Palatino Linotype" w:hAnsi="Palatino Linotype" w:cs="Palatino Linotype"/>
                <w:b/>
              </w:rPr>
            </w:pPr>
            <w:r w:rsidRPr="000A1DE9">
              <w:rPr>
                <w:rFonts w:ascii="Palatino Linotype" w:eastAsia="Palatino Linotype" w:hAnsi="Palatino Linotype" w:cs="Palatino Linotype"/>
                <w:b/>
                <w:sz w:val="18"/>
                <w:szCs w:val="18"/>
              </w:rPr>
              <w:lastRenderedPageBreak/>
              <w:t xml:space="preserve">Observaciones: </w:t>
            </w:r>
            <w:r w:rsidRPr="000A1DE9">
              <w:rPr>
                <w:rFonts w:ascii="Palatino Linotype" w:eastAsia="Palatino Linotype" w:hAnsi="Palatino Linotype" w:cs="Palatino Linotype"/>
                <w:sz w:val="18"/>
                <w:szCs w:val="18"/>
              </w:rPr>
              <w:t>Se considera un hecho negativo.</w:t>
            </w:r>
          </w:p>
        </w:tc>
      </w:tr>
      <w:tr w:rsidR="00296992" w:rsidRPr="000A1DE9" w14:paraId="6D08FCF6" w14:textId="77777777">
        <w:tc>
          <w:tcPr>
            <w:tcW w:w="2942" w:type="dxa"/>
          </w:tcPr>
          <w:p w14:paraId="2246CD9B" w14:textId="77777777" w:rsidR="00296992" w:rsidRPr="000A1DE9" w:rsidRDefault="00D96C9D">
            <w:pPr>
              <w:jc w:val="center"/>
              <w:rPr>
                <w:rFonts w:ascii="Palatino Linotype" w:eastAsia="Palatino Linotype" w:hAnsi="Palatino Linotype" w:cs="Palatino Linotype"/>
                <w:b/>
                <w:sz w:val="20"/>
                <w:szCs w:val="20"/>
              </w:rPr>
            </w:pPr>
            <w:r w:rsidRPr="000A1DE9">
              <w:rPr>
                <w:rFonts w:ascii="Palatino Linotype" w:eastAsia="Palatino Linotype" w:hAnsi="Palatino Linotype" w:cs="Palatino Linotype"/>
                <w:b/>
                <w:sz w:val="20"/>
                <w:szCs w:val="20"/>
              </w:rPr>
              <w:lastRenderedPageBreak/>
              <w:t>Comité de Dictámenes de Giro</w:t>
            </w:r>
          </w:p>
        </w:tc>
        <w:tc>
          <w:tcPr>
            <w:tcW w:w="2943" w:type="dxa"/>
          </w:tcPr>
          <w:p w14:paraId="114A7CF7" w14:textId="77777777" w:rsidR="00296992" w:rsidRPr="000A1DE9" w:rsidRDefault="00D96C9D">
            <w:pPr>
              <w:jc w:val="both"/>
              <w:rPr>
                <w:rFonts w:ascii="Palatino Linotype" w:eastAsia="Palatino Linotype" w:hAnsi="Palatino Linotype" w:cs="Palatino Linotype"/>
                <w:b/>
                <w:sz w:val="18"/>
                <w:szCs w:val="18"/>
                <w:u w:val="single"/>
              </w:rPr>
            </w:pPr>
            <w:r w:rsidRPr="000A1DE9">
              <w:rPr>
                <w:rFonts w:ascii="Palatino Linotype" w:eastAsia="Palatino Linotype" w:hAnsi="Palatino Linotype" w:cs="Palatino Linotype"/>
                <w:b/>
                <w:sz w:val="18"/>
                <w:szCs w:val="18"/>
              </w:rPr>
              <w:t xml:space="preserve">Dirección General de Desarrollo Económico: </w:t>
            </w:r>
            <w:r w:rsidRPr="000A1DE9">
              <w:rPr>
                <w:rFonts w:ascii="Palatino Linotype" w:eastAsia="Palatino Linotype" w:hAnsi="Palatino Linotype" w:cs="Palatino Linotype"/>
                <w:sz w:val="18"/>
                <w:szCs w:val="18"/>
              </w:rPr>
              <w:t xml:space="preserve">Informó que </w:t>
            </w:r>
            <w:r w:rsidRPr="000A1DE9">
              <w:rPr>
                <w:rFonts w:ascii="Palatino Linotype" w:eastAsia="Palatino Linotype" w:hAnsi="Palatino Linotype" w:cs="Palatino Linotype"/>
                <w:b/>
                <w:sz w:val="18"/>
                <w:szCs w:val="18"/>
                <w:u w:val="single"/>
              </w:rPr>
              <w:t>hace entrega de los oficios de convocatorias del Comité Municipal de Dictámenes de Giro realizadas en el mes de febrero del año 2023, así como la evidencia fotográfica.</w:t>
            </w:r>
          </w:p>
          <w:p w14:paraId="71A8D869" w14:textId="77777777" w:rsidR="00296992" w:rsidRPr="000A1DE9" w:rsidRDefault="00296992">
            <w:pPr>
              <w:jc w:val="both"/>
              <w:rPr>
                <w:rFonts w:ascii="Palatino Linotype" w:eastAsia="Palatino Linotype" w:hAnsi="Palatino Linotype" w:cs="Palatino Linotype"/>
                <w:sz w:val="18"/>
                <w:szCs w:val="18"/>
              </w:rPr>
            </w:pPr>
          </w:p>
          <w:p w14:paraId="75831553" w14:textId="77777777" w:rsidR="00296992" w:rsidRPr="000A1DE9" w:rsidRDefault="00D96C9D">
            <w:pPr>
              <w:jc w:val="both"/>
              <w:rPr>
                <w:rFonts w:ascii="Palatino Linotype" w:eastAsia="Palatino Linotype" w:hAnsi="Palatino Linotype" w:cs="Palatino Linotype"/>
              </w:rPr>
            </w:pPr>
            <w:r w:rsidRPr="000A1DE9">
              <w:rPr>
                <w:rFonts w:ascii="Palatino Linotype" w:eastAsia="Palatino Linotype" w:hAnsi="Palatino Linotype" w:cs="Palatino Linotype"/>
                <w:sz w:val="18"/>
                <w:szCs w:val="18"/>
              </w:rPr>
              <w:t xml:space="preserve">Asimismo, </w:t>
            </w:r>
            <w:r w:rsidRPr="000A1DE9">
              <w:rPr>
                <w:rFonts w:ascii="Palatino Linotype" w:eastAsia="Palatino Linotype" w:hAnsi="Palatino Linotype" w:cs="Palatino Linotype"/>
                <w:b/>
                <w:sz w:val="18"/>
                <w:szCs w:val="18"/>
                <w:u w:val="single"/>
              </w:rPr>
              <w:t>adjunta oficios de convocatoria para la Décima Tercera Sesión Extraordinaria celebrada el 8 de febrero de 2023, así como una evidencia fotográfica de dicha sesión.</w:t>
            </w:r>
            <w:r w:rsidRPr="000A1DE9">
              <w:rPr>
                <w:rFonts w:ascii="Palatino Linotype" w:eastAsia="Palatino Linotype" w:hAnsi="Palatino Linotype" w:cs="Palatino Linotype"/>
                <w:sz w:val="18"/>
                <w:szCs w:val="18"/>
              </w:rPr>
              <w:t xml:space="preserve"> </w:t>
            </w:r>
          </w:p>
        </w:tc>
        <w:tc>
          <w:tcPr>
            <w:tcW w:w="2943" w:type="dxa"/>
          </w:tcPr>
          <w:p w14:paraId="40D6019F" w14:textId="77777777" w:rsidR="00296992" w:rsidRPr="000A1DE9" w:rsidRDefault="00D96C9D">
            <w:pPr>
              <w:spacing w:line="360" w:lineRule="auto"/>
              <w:jc w:val="center"/>
              <w:rPr>
                <w:rFonts w:ascii="Palatino Linotype" w:eastAsia="Palatino Linotype" w:hAnsi="Palatino Linotype" w:cs="Palatino Linotype"/>
                <w:b/>
              </w:rPr>
            </w:pPr>
            <w:r w:rsidRPr="000A1DE9">
              <w:rPr>
                <w:rFonts w:ascii="Palatino Linotype" w:eastAsia="Palatino Linotype" w:hAnsi="Palatino Linotype" w:cs="Palatino Linotype"/>
                <w:b/>
              </w:rPr>
              <w:t>Sí</w:t>
            </w:r>
          </w:p>
        </w:tc>
      </w:tr>
    </w:tbl>
    <w:p w14:paraId="0CDD5F28" w14:textId="77777777" w:rsidR="00296992" w:rsidRPr="000A1DE9" w:rsidRDefault="00296992">
      <w:pPr>
        <w:spacing w:line="360" w:lineRule="auto"/>
        <w:jc w:val="both"/>
        <w:rPr>
          <w:rFonts w:ascii="Palatino Linotype" w:eastAsia="Palatino Linotype" w:hAnsi="Palatino Linotype" w:cs="Palatino Linotype"/>
          <w:b/>
        </w:rPr>
      </w:pPr>
    </w:p>
    <w:p w14:paraId="239849B0"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lo insertado con antelación, se tiene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parcialmente colmó los requerimientos de información, por lo que se procede al análisis de cada Comité para efecto de determinar si es procedente la entrega de información:</w:t>
      </w:r>
    </w:p>
    <w:p w14:paraId="244FBBB5" w14:textId="77777777" w:rsidR="00296992" w:rsidRPr="000A1DE9" w:rsidRDefault="00296992">
      <w:pPr>
        <w:spacing w:line="360" w:lineRule="auto"/>
        <w:jc w:val="both"/>
        <w:rPr>
          <w:rFonts w:ascii="Palatino Linotype" w:eastAsia="Palatino Linotype" w:hAnsi="Palatino Linotype" w:cs="Palatino Linotype"/>
          <w:color w:val="000000"/>
          <w:sz w:val="22"/>
          <w:szCs w:val="22"/>
        </w:rPr>
      </w:pPr>
    </w:p>
    <w:p w14:paraId="21E0CF45" w14:textId="77777777" w:rsidR="00296992" w:rsidRPr="000A1DE9" w:rsidRDefault="00D96C9D">
      <w:pPr>
        <w:spacing w:line="360" w:lineRule="auto"/>
        <w:jc w:val="both"/>
        <w:rPr>
          <w:rFonts w:ascii="Palatino Linotype" w:eastAsia="Palatino Linotype" w:hAnsi="Palatino Linotype" w:cs="Palatino Linotype"/>
          <w:b/>
          <w:color w:val="000000"/>
          <w:sz w:val="22"/>
          <w:szCs w:val="22"/>
        </w:rPr>
      </w:pPr>
      <w:r w:rsidRPr="000A1DE9">
        <w:rPr>
          <w:rFonts w:ascii="Palatino Linotype" w:eastAsia="Palatino Linotype" w:hAnsi="Palatino Linotype" w:cs="Palatino Linotype"/>
          <w:b/>
          <w:color w:val="000000"/>
          <w:sz w:val="22"/>
          <w:szCs w:val="22"/>
        </w:rPr>
        <w:t>a) Comité de Transparencia</w:t>
      </w:r>
    </w:p>
    <w:p w14:paraId="487C4C9A" w14:textId="77777777" w:rsidR="00296992" w:rsidRPr="000A1DE9" w:rsidRDefault="00296992">
      <w:pPr>
        <w:spacing w:line="360" w:lineRule="auto"/>
        <w:jc w:val="both"/>
        <w:rPr>
          <w:rFonts w:ascii="Palatino Linotype" w:eastAsia="Palatino Linotype" w:hAnsi="Palatino Linotype" w:cs="Palatino Linotype"/>
          <w:color w:val="000000"/>
        </w:rPr>
      </w:pPr>
    </w:p>
    <w:p w14:paraId="6393952C"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Para analizar este punto, conviene insertar el contenido de los artículos 45 y 47 de la Ley de Transparencia y Acceso a la Información Pública del Estado de México y Municipios:</w:t>
      </w:r>
    </w:p>
    <w:p w14:paraId="2FCEA209" w14:textId="77777777" w:rsidR="00296992" w:rsidRPr="000A1DE9" w:rsidRDefault="00296992">
      <w:pPr>
        <w:spacing w:line="360" w:lineRule="auto"/>
        <w:jc w:val="both"/>
        <w:rPr>
          <w:rFonts w:ascii="Palatino Linotype" w:eastAsia="Palatino Linotype" w:hAnsi="Palatino Linotype" w:cs="Palatino Linotype"/>
          <w:color w:val="000000"/>
        </w:rPr>
      </w:pPr>
    </w:p>
    <w:p w14:paraId="252B0013"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r w:rsidRPr="000A1DE9">
        <w:rPr>
          <w:rFonts w:ascii="Palatino Linotype" w:eastAsia="Palatino Linotype" w:hAnsi="Palatino Linotype" w:cs="Palatino Linotype"/>
          <w:b/>
          <w:i/>
          <w:color w:val="000000"/>
          <w:sz w:val="22"/>
          <w:szCs w:val="22"/>
          <w:u w:val="single"/>
        </w:rPr>
        <w:t>Artículo 45. Cada sujeto obligado establecerá un Comité de Transparencia, colegiado e integrado por lo menos por tres miembros, debiendo de ser siempre un número impar.</w:t>
      </w:r>
    </w:p>
    <w:p w14:paraId="7DAE9358"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lastRenderedPageBreak/>
        <w:t>…</w:t>
      </w:r>
    </w:p>
    <w:p w14:paraId="2D578AE2"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Artículo 47. El Comité de Transparencia será la autoridad máxima al interior del sujeto obligado en materia del derecho de acceso a la información.</w:t>
      </w:r>
    </w:p>
    <w:p w14:paraId="1277D9F2"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El Comité de Transparencia adoptará sus resoluciones por mayoría de votos. En caso de empate, la o el </w:t>
      </w:r>
      <w:proofErr w:type="gramStart"/>
      <w:r w:rsidRPr="000A1DE9">
        <w:rPr>
          <w:rFonts w:ascii="Palatino Linotype" w:eastAsia="Palatino Linotype" w:hAnsi="Palatino Linotype" w:cs="Palatino Linotype"/>
          <w:i/>
          <w:color w:val="000000"/>
          <w:sz w:val="22"/>
          <w:szCs w:val="22"/>
        </w:rPr>
        <w:t>Presidente</w:t>
      </w:r>
      <w:proofErr w:type="gramEnd"/>
      <w:r w:rsidRPr="000A1DE9">
        <w:rPr>
          <w:rFonts w:ascii="Palatino Linotype" w:eastAsia="Palatino Linotype" w:hAnsi="Palatino Linotype" w:cs="Palatino Linotype"/>
          <w:i/>
          <w:color w:val="000000"/>
          <w:sz w:val="22"/>
          <w:szCs w:val="22"/>
        </w:rPr>
        <w:t xml:space="preserve"> tendrá voto de calidad. A sus sesiones podrán asistir como invitados aquellos que sus integrantes consideren necesarios, quienes tendrán </w:t>
      </w:r>
      <w:proofErr w:type="gramStart"/>
      <w:r w:rsidRPr="000A1DE9">
        <w:rPr>
          <w:rFonts w:ascii="Palatino Linotype" w:eastAsia="Palatino Linotype" w:hAnsi="Palatino Linotype" w:cs="Palatino Linotype"/>
          <w:i/>
          <w:color w:val="000000"/>
          <w:sz w:val="22"/>
          <w:szCs w:val="22"/>
        </w:rPr>
        <w:t>voz</w:t>
      </w:r>
      <w:proofErr w:type="gramEnd"/>
      <w:r w:rsidRPr="000A1DE9">
        <w:rPr>
          <w:rFonts w:ascii="Palatino Linotype" w:eastAsia="Palatino Linotype" w:hAnsi="Palatino Linotype" w:cs="Palatino Linotype"/>
          <w:i/>
          <w:color w:val="000000"/>
          <w:sz w:val="22"/>
          <w:szCs w:val="22"/>
        </w:rPr>
        <w:t xml:space="preserve"> pero no voto.</w:t>
      </w:r>
    </w:p>
    <w:p w14:paraId="1AF0C43A"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El Comité se reunirá en sesión ordinaria o extraordinaria las veces que estime necesario. El tipo de sesión se precisará en la convocatoria emitida.</w:t>
      </w:r>
    </w:p>
    <w:p w14:paraId="21A49819"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26BC54F"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En las sesiones y trabajos del Comité, podrán participar como invitados permanentes, los representantes de las áreas que decida el Comité, y contará con derecho de voz, pero no voto.</w:t>
      </w:r>
    </w:p>
    <w:p w14:paraId="3B7D3374"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Los titulares de las unidades administrativas que propongan la reserva, confidencialidad o declaren la inexistencia de información, acudirán a las sesiones de dicho Comité donde se discuta la propuesta correspondiente.” (Énfasis añadido)</w:t>
      </w:r>
    </w:p>
    <w:p w14:paraId="4D2BB51E" w14:textId="77777777" w:rsidR="00296992" w:rsidRPr="000A1DE9" w:rsidRDefault="00296992">
      <w:pPr>
        <w:spacing w:line="276" w:lineRule="auto"/>
        <w:ind w:right="900"/>
        <w:jc w:val="both"/>
        <w:rPr>
          <w:rFonts w:ascii="Palatino Linotype" w:eastAsia="Palatino Linotype" w:hAnsi="Palatino Linotype" w:cs="Palatino Linotype"/>
          <w:i/>
          <w:color w:val="000000"/>
        </w:rPr>
      </w:pPr>
    </w:p>
    <w:p w14:paraId="20D020C8"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Como se desprende de la cita a la porción normativa previamente insertada, el Comité de Transparencia será el máximo órgano al interior del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en materia del derecho de acceso a la información; es de precisar </w:t>
      </w:r>
      <w:proofErr w:type="gramStart"/>
      <w:r w:rsidRPr="000A1DE9">
        <w:rPr>
          <w:rFonts w:ascii="Palatino Linotype" w:eastAsia="Palatino Linotype" w:hAnsi="Palatino Linotype" w:cs="Palatino Linotype"/>
          <w:color w:val="000000"/>
        </w:rPr>
        <w:t>que</w:t>
      </w:r>
      <w:proofErr w:type="gramEnd"/>
      <w:r w:rsidRPr="000A1DE9">
        <w:rPr>
          <w:rFonts w:ascii="Palatino Linotype" w:eastAsia="Palatino Linotype" w:hAnsi="Palatino Linotype" w:cs="Palatino Linotype"/>
          <w:color w:val="000000"/>
        </w:rPr>
        <w:t xml:space="preserve"> para decidir sobre cuestiones de la materia, sesionarán de manera ordinaria o extraordinaria las veces que se estimen necesarias, precisando el tipo de la sesión en la convocatoria emitida. </w:t>
      </w:r>
    </w:p>
    <w:p w14:paraId="6B866D2C"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1F172CFE"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Teniendo esto en cuenta, debemos recordar que si bien es cierto,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colmó parcialmente el requerimiento de </w:t>
      </w:r>
      <w:r w:rsidRPr="000A1DE9">
        <w:rPr>
          <w:rFonts w:ascii="Palatino Linotype" w:eastAsia="Palatino Linotype" w:hAnsi="Palatino Linotype" w:cs="Palatino Linotype"/>
          <w:b/>
          <w:color w:val="000000"/>
        </w:rPr>
        <w:t>la parte Recurrente</w:t>
      </w:r>
      <w:r w:rsidRPr="000A1DE9">
        <w:rPr>
          <w:rFonts w:ascii="Palatino Linotype" w:eastAsia="Palatino Linotype" w:hAnsi="Palatino Linotype" w:cs="Palatino Linotype"/>
          <w:color w:val="000000"/>
        </w:rPr>
        <w:t xml:space="preserve">, no menos cierto es que </w:t>
      </w:r>
      <w:r w:rsidRPr="000A1DE9">
        <w:rPr>
          <w:rFonts w:ascii="Palatino Linotype" w:eastAsia="Palatino Linotype" w:hAnsi="Palatino Linotype" w:cs="Palatino Linotype"/>
          <w:color w:val="000000"/>
        </w:rPr>
        <w:lastRenderedPageBreak/>
        <w:t xml:space="preserve">por cuanto hace a los meses de los meses de enero, febrero, marzo, abril, mayo, junio, julio, agosto y septiembre de 2022, informó que no se cuenta con la información por no haberla generado, poseído o administrado en virtud que mediante la Cuarta Sesión ordinaria 2022 del Comité de Transparencia del Municipio de Toluca Administración 2022-2024, de fecha veintiuno de enero del año dos mil veintidós, </w:t>
      </w:r>
      <w:r w:rsidRPr="000A1DE9">
        <w:rPr>
          <w:rFonts w:ascii="Palatino Linotype" w:eastAsia="Palatino Linotype" w:hAnsi="Palatino Linotype" w:cs="Palatino Linotype"/>
          <w:b/>
          <w:color w:val="000000"/>
          <w:u w:val="single"/>
        </w:rPr>
        <w:t>se aprobó la excepción para sesionar las sesiones ordinaria y/o extraordinarias del Comité de Transparencia de manera presencial esto con el objeto de garantizar las medidas de seguridad y salud de los integrantes y en su caso de los servidores públicos habilitados debido a las causas generadas por la pandemia del virus SARS-Cov-02 “COVID-19”</w:t>
      </w:r>
      <w:r w:rsidRPr="000A1DE9">
        <w:rPr>
          <w:rFonts w:ascii="Palatino Linotype" w:eastAsia="Palatino Linotype" w:hAnsi="Palatino Linotype" w:cs="Palatino Linotype"/>
          <w:color w:val="000000"/>
        </w:rPr>
        <w:t>, por lo que se aprobó la excepción de manera fundada y motivada, en tal virtud se anexa el acta de la sesión para pronta referencia.</w:t>
      </w:r>
    </w:p>
    <w:p w14:paraId="5725D76D"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61C6518E"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No </w:t>
      </w:r>
      <w:proofErr w:type="gramStart"/>
      <w:r w:rsidRPr="000A1DE9">
        <w:rPr>
          <w:rFonts w:ascii="Palatino Linotype" w:eastAsia="Palatino Linotype" w:hAnsi="Palatino Linotype" w:cs="Palatino Linotype"/>
          <w:color w:val="000000"/>
        </w:rPr>
        <w:t>obstante</w:t>
      </w:r>
      <w:proofErr w:type="gramEnd"/>
      <w:r w:rsidRPr="000A1DE9">
        <w:rPr>
          <w:rFonts w:ascii="Palatino Linotype" w:eastAsia="Palatino Linotype" w:hAnsi="Palatino Linotype" w:cs="Palatino Linotype"/>
          <w:color w:val="000000"/>
        </w:rPr>
        <w:t xml:space="preserve"> lo anterior, del análisis al punto 4 del Acta de la Cuarta Sesión ordinaria 2022 del Comité de Transparencia del Municipio de Toluca Administración 2022-2024, de fecha veintiuno de enero del año dos mil veintidós, se advierte que la excepción es para convocar por medios escritos, sin embargo, señala que podrán usarse las tecnologías para desarrollar las sesiones del Comité de Transparencia, resulta pertinente insertar las siguientes capturas de pantalla:</w:t>
      </w:r>
    </w:p>
    <w:p w14:paraId="10339014"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252AFA6D"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noProof/>
          <w:color w:val="000000"/>
          <w:lang w:val="es-MX"/>
        </w:rPr>
        <w:lastRenderedPageBreak/>
        <w:drawing>
          <wp:inline distT="0" distB="0" distL="0" distR="0" wp14:anchorId="5460755B" wp14:editId="138303BF">
            <wp:extent cx="5770331" cy="6406256"/>
            <wp:effectExtent l="0" t="0" r="0" b="0"/>
            <wp:docPr id="3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70331" cy="6406256"/>
                    </a:xfrm>
                    <a:prstGeom prst="rect">
                      <a:avLst/>
                    </a:prstGeom>
                    <a:ln/>
                  </pic:spPr>
                </pic:pic>
              </a:graphicData>
            </a:graphic>
          </wp:inline>
        </w:drawing>
      </w:r>
      <w:r w:rsidRPr="000A1DE9">
        <w:rPr>
          <w:noProof/>
          <w:lang w:val="es-MX"/>
        </w:rPr>
        <mc:AlternateContent>
          <mc:Choice Requires="wpg">
            <w:drawing>
              <wp:anchor distT="0" distB="0" distL="114300" distR="114300" simplePos="0" relativeHeight="251658240" behindDoc="0" locked="0" layoutInCell="1" hidden="0" allowOverlap="1" wp14:anchorId="24336824" wp14:editId="632EF7EE">
                <wp:simplePos x="0" y="0"/>
                <wp:positionH relativeFrom="column">
                  <wp:posOffset>1270000</wp:posOffset>
                </wp:positionH>
                <wp:positionV relativeFrom="paragraph">
                  <wp:posOffset>1574800</wp:posOffset>
                </wp:positionV>
                <wp:extent cx="3857625" cy="295275"/>
                <wp:effectExtent l="0" t="0" r="0" b="0"/>
                <wp:wrapNone/>
                <wp:docPr id="389" name="Rectángulo 389"/>
                <wp:cNvGraphicFramePr/>
                <a:graphic xmlns:a="http://schemas.openxmlformats.org/drawingml/2006/main">
                  <a:graphicData uri="http://schemas.microsoft.com/office/word/2010/wordprocessingShape">
                    <wps:wsp>
                      <wps:cNvSpPr/>
                      <wps:spPr>
                        <a:xfrm>
                          <a:off x="3445763" y="3660938"/>
                          <a:ext cx="3800475" cy="238125"/>
                        </a:xfrm>
                        <a:prstGeom prst="rect">
                          <a:avLst/>
                        </a:prstGeom>
                        <a:noFill/>
                        <a:ln w="28575" cap="flat" cmpd="sng">
                          <a:solidFill>
                            <a:srgbClr val="C00000"/>
                          </a:solidFill>
                          <a:prstDash val="solid"/>
                          <a:round/>
                          <a:headEnd type="none" w="sm" len="sm"/>
                          <a:tailEnd type="none" w="sm" len="sm"/>
                        </a:ln>
                      </wps:spPr>
                      <wps:txbx>
                        <w:txbxContent>
                          <w:p w14:paraId="2AFC43FD" w14:textId="77777777" w:rsidR="00296992" w:rsidRDefault="0029699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1270000</wp:posOffset>
                </wp:positionH>
                <wp:positionV relativeFrom="paragraph">
                  <wp:posOffset>1574800</wp:posOffset>
                </wp:positionV>
                <wp:extent cx="3857625" cy="295275"/>
                <wp:effectExtent b="0" l="0" r="0" t="0"/>
                <wp:wrapNone/>
                <wp:docPr id="389"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857625" cy="295275"/>
                        </a:xfrm>
                        <a:prstGeom prst="rect"/>
                        <a:ln/>
                      </pic:spPr>
                    </pic:pic>
                  </a:graphicData>
                </a:graphic>
              </wp:anchor>
            </w:drawing>
          </mc:Fallback>
        </mc:AlternateContent>
      </w:r>
    </w:p>
    <w:p w14:paraId="7CD5F30C"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36DA1031" w14:textId="77777777" w:rsidR="00296992" w:rsidRPr="000A1DE9" w:rsidRDefault="00296992">
      <w:pPr>
        <w:spacing w:line="360" w:lineRule="auto"/>
        <w:jc w:val="both"/>
        <w:rPr>
          <w:rFonts w:ascii="Palatino Linotype" w:eastAsia="Palatino Linotype" w:hAnsi="Palatino Linotype" w:cs="Palatino Linotype"/>
          <w:color w:val="000000"/>
          <w:sz w:val="22"/>
          <w:szCs w:val="22"/>
        </w:rPr>
      </w:pPr>
    </w:p>
    <w:p w14:paraId="66ABF2F4" w14:textId="77777777" w:rsidR="00296992" w:rsidRPr="000A1DE9" w:rsidRDefault="00D96C9D">
      <w:pPr>
        <w:spacing w:line="360" w:lineRule="auto"/>
        <w:jc w:val="both"/>
        <w:rPr>
          <w:rFonts w:ascii="Palatino Linotype" w:eastAsia="Palatino Linotype" w:hAnsi="Palatino Linotype" w:cs="Palatino Linotype"/>
          <w:color w:val="000000"/>
          <w:sz w:val="22"/>
          <w:szCs w:val="22"/>
        </w:rPr>
      </w:pPr>
      <w:r w:rsidRPr="000A1DE9">
        <w:rPr>
          <w:rFonts w:ascii="Palatino Linotype" w:eastAsia="Palatino Linotype" w:hAnsi="Palatino Linotype" w:cs="Palatino Linotype"/>
          <w:noProof/>
          <w:color w:val="000000"/>
          <w:sz w:val="22"/>
          <w:szCs w:val="22"/>
          <w:lang w:val="es-MX"/>
        </w:rPr>
        <w:lastRenderedPageBreak/>
        <w:drawing>
          <wp:inline distT="0" distB="0" distL="0" distR="0" wp14:anchorId="1BEA50E9" wp14:editId="072EC042">
            <wp:extent cx="5410955" cy="6754168"/>
            <wp:effectExtent l="0" t="0" r="0" b="0"/>
            <wp:docPr id="3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10955" cy="6754168"/>
                    </a:xfrm>
                    <a:prstGeom prst="rect">
                      <a:avLst/>
                    </a:prstGeom>
                    <a:ln/>
                  </pic:spPr>
                </pic:pic>
              </a:graphicData>
            </a:graphic>
          </wp:inline>
        </w:drawing>
      </w:r>
      <w:r w:rsidRPr="000A1DE9">
        <w:rPr>
          <w:noProof/>
          <w:lang w:val="es-MX"/>
        </w:rPr>
        <mc:AlternateContent>
          <mc:Choice Requires="wpg">
            <w:drawing>
              <wp:anchor distT="0" distB="0" distL="114300" distR="114300" simplePos="0" relativeHeight="251659264" behindDoc="0" locked="0" layoutInCell="1" hidden="0" allowOverlap="1" wp14:anchorId="27924DA3" wp14:editId="32B93FC1">
                <wp:simplePos x="0" y="0"/>
                <wp:positionH relativeFrom="column">
                  <wp:posOffset>76201</wp:posOffset>
                </wp:positionH>
                <wp:positionV relativeFrom="paragraph">
                  <wp:posOffset>215900</wp:posOffset>
                </wp:positionV>
                <wp:extent cx="5382260" cy="2019300"/>
                <wp:effectExtent l="0" t="0" r="0" b="0"/>
                <wp:wrapNone/>
                <wp:docPr id="386" name="Rectángulo 386"/>
                <wp:cNvGraphicFramePr/>
                <a:graphic xmlns:a="http://schemas.openxmlformats.org/drawingml/2006/main">
                  <a:graphicData uri="http://schemas.microsoft.com/office/word/2010/wordprocessingShape">
                    <wps:wsp>
                      <wps:cNvSpPr/>
                      <wps:spPr>
                        <a:xfrm>
                          <a:off x="2673920" y="2789400"/>
                          <a:ext cx="5344160" cy="1981200"/>
                        </a:xfrm>
                        <a:prstGeom prst="rect">
                          <a:avLst/>
                        </a:prstGeom>
                        <a:noFill/>
                        <a:ln w="19050" cap="flat" cmpd="sng">
                          <a:solidFill>
                            <a:srgbClr val="C00000"/>
                          </a:solidFill>
                          <a:prstDash val="solid"/>
                          <a:round/>
                          <a:headEnd type="none" w="sm" len="sm"/>
                          <a:tailEnd type="none" w="sm" len="sm"/>
                        </a:ln>
                      </wps:spPr>
                      <wps:txbx>
                        <w:txbxContent>
                          <w:p w14:paraId="7B120319" w14:textId="77777777" w:rsidR="00296992" w:rsidRDefault="0029699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215900</wp:posOffset>
                </wp:positionV>
                <wp:extent cx="5382260" cy="2019300"/>
                <wp:effectExtent b="0" l="0" r="0" t="0"/>
                <wp:wrapNone/>
                <wp:docPr id="38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382260" cy="2019300"/>
                        </a:xfrm>
                        <a:prstGeom prst="rect"/>
                        <a:ln/>
                      </pic:spPr>
                    </pic:pic>
                  </a:graphicData>
                </a:graphic>
              </wp:anchor>
            </w:drawing>
          </mc:Fallback>
        </mc:AlternateContent>
      </w:r>
      <w:r w:rsidRPr="000A1DE9">
        <w:rPr>
          <w:noProof/>
          <w:lang w:val="es-MX"/>
        </w:rPr>
        <mc:AlternateContent>
          <mc:Choice Requires="wpg">
            <w:drawing>
              <wp:anchor distT="0" distB="0" distL="114300" distR="114300" simplePos="0" relativeHeight="251660288" behindDoc="0" locked="0" layoutInCell="1" hidden="0" allowOverlap="1" wp14:anchorId="07CFAB47" wp14:editId="44EA864E">
                <wp:simplePos x="0" y="0"/>
                <wp:positionH relativeFrom="column">
                  <wp:posOffset>520700</wp:posOffset>
                </wp:positionH>
                <wp:positionV relativeFrom="paragraph">
                  <wp:posOffset>4356100</wp:posOffset>
                </wp:positionV>
                <wp:extent cx="4524375" cy="1695450"/>
                <wp:effectExtent l="0" t="0" r="0" b="0"/>
                <wp:wrapNone/>
                <wp:docPr id="390" name="Rectángulo 390"/>
                <wp:cNvGraphicFramePr/>
                <a:graphic xmlns:a="http://schemas.openxmlformats.org/drawingml/2006/main">
                  <a:graphicData uri="http://schemas.microsoft.com/office/word/2010/wordprocessingShape">
                    <wps:wsp>
                      <wps:cNvSpPr/>
                      <wps:spPr>
                        <a:xfrm>
                          <a:off x="3112388" y="2960850"/>
                          <a:ext cx="4467225" cy="1638300"/>
                        </a:xfrm>
                        <a:prstGeom prst="rect">
                          <a:avLst/>
                        </a:prstGeom>
                        <a:noFill/>
                        <a:ln w="28575" cap="flat" cmpd="sng">
                          <a:solidFill>
                            <a:srgbClr val="C00000"/>
                          </a:solidFill>
                          <a:prstDash val="solid"/>
                          <a:round/>
                          <a:headEnd type="none" w="sm" len="sm"/>
                          <a:tailEnd type="none" w="sm" len="sm"/>
                        </a:ln>
                      </wps:spPr>
                      <wps:txbx>
                        <w:txbxContent>
                          <w:p w14:paraId="164D06FE" w14:textId="77777777" w:rsidR="00296992" w:rsidRDefault="0029699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520700</wp:posOffset>
                </wp:positionH>
                <wp:positionV relativeFrom="paragraph">
                  <wp:posOffset>4356100</wp:posOffset>
                </wp:positionV>
                <wp:extent cx="4524375" cy="1695450"/>
                <wp:effectExtent b="0" l="0" r="0" t="0"/>
                <wp:wrapNone/>
                <wp:docPr id="390"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524375" cy="1695450"/>
                        </a:xfrm>
                        <a:prstGeom prst="rect"/>
                        <a:ln/>
                      </pic:spPr>
                    </pic:pic>
                  </a:graphicData>
                </a:graphic>
              </wp:anchor>
            </w:drawing>
          </mc:Fallback>
        </mc:AlternateContent>
      </w:r>
    </w:p>
    <w:p w14:paraId="6D945B98"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color w:val="000000"/>
        </w:rPr>
        <w:lastRenderedPageBreak/>
        <w:t xml:space="preserve">Por lo anterior, procede ordenar al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que efectúe una nueva búsqueda para efecto de localizar los oficios de convocatoria de las sesiones del Comité de Transparencia de los meses de enero, febrero, marzo, abril, mayo, junio, julio, agosto y septiembre de 2022,  </w:t>
      </w:r>
      <w:r w:rsidRPr="000A1DE9">
        <w:rPr>
          <w:rFonts w:ascii="Palatino Linotype" w:eastAsia="Palatino Linotype" w:hAnsi="Palatino Linotype" w:cs="Palatino Linotype"/>
        </w:rPr>
        <w:t xml:space="preserve">sin embargo, si derivado de la búsqueda que se efectúe,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6F8AD811"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19.</w:t>
      </w:r>
      <w:r w:rsidRPr="000A1DE9">
        <w:rPr>
          <w:rFonts w:ascii="Palatino Linotype" w:eastAsia="Palatino Linotype" w:hAnsi="Palatino Linotype" w:cs="Palatino Linotype"/>
          <w:i/>
          <w:sz w:val="22"/>
          <w:szCs w:val="22"/>
        </w:rPr>
        <w:t xml:space="preserve"> (…)</w:t>
      </w:r>
    </w:p>
    <w:p w14:paraId="3C8FFC23"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0A1DE9">
        <w:rPr>
          <w:rFonts w:ascii="Palatino Linotype" w:eastAsia="Palatino Linotype" w:hAnsi="Palatino Linotype" w:cs="Palatino Linotype"/>
          <w:i/>
          <w:sz w:val="22"/>
          <w:szCs w:val="22"/>
        </w:rPr>
        <w:t>, debidamente fundado y motivado, en el que detalle las razones del por qué no obra en sus archivos.”</w:t>
      </w:r>
    </w:p>
    <w:p w14:paraId="7AC89D35"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49.</w:t>
      </w:r>
      <w:r w:rsidRPr="000A1DE9">
        <w:rPr>
          <w:rFonts w:ascii="Palatino Linotype" w:eastAsia="Palatino Linotype" w:hAnsi="Palatino Linotype" w:cs="Palatino Linotype"/>
          <w:i/>
          <w:sz w:val="22"/>
          <w:szCs w:val="22"/>
        </w:rPr>
        <w:t xml:space="preserve"> </w:t>
      </w:r>
      <w:r w:rsidRPr="000A1DE9">
        <w:rPr>
          <w:rFonts w:ascii="Palatino Linotype" w:eastAsia="Palatino Linotype" w:hAnsi="Palatino Linotype" w:cs="Palatino Linotype"/>
          <w:b/>
          <w:i/>
          <w:sz w:val="22"/>
          <w:szCs w:val="22"/>
        </w:rPr>
        <w:t>Los Comités de Transparencia</w:t>
      </w:r>
      <w:r w:rsidRPr="000A1DE9">
        <w:rPr>
          <w:rFonts w:ascii="Palatino Linotype" w:eastAsia="Palatino Linotype" w:hAnsi="Palatino Linotype" w:cs="Palatino Linotype"/>
          <w:i/>
          <w:sz w:val="22"/>
          <w:szCs w:val="22"/>
        </w:rPr>
        <w:t xml:space="preserve"> tendrán las siguientes </w:t>
      </w:r>
      <w:r w:rsidRPr="000A1DE9">
        <w:rPr>
          <w:rFonts w:ascii="Palatino Linotype" w:eastAsia="Palatino Linotype" w:hAnsi="Palatino Linotype" w:cs="Palatino Linotype"/>
          <w:b/>
          <w:i/>
          <w:sz w:val="22"/>
          <w:szCs w:val="22"/>
        </w:rPr>
        <w:t>atribuciones</w:t>
      </w:r>
      <w:r w:rsidRPr="000A1DE9">
        <w:rPr>
          <w:rFonts w:ascii="Palatino Linotype" w:eastAsia="Palatino Linotype" w:hAnsi="Palatino Linotype" w:cs="Palatino Linotype"/>
          <w:i/>
          <w:sz w:val="22"/>
          <w:szCs w:val="22"/>
        </w:rPr>
        <w:t>:</w:t>
      </w:r>
    </w:p>
    <w:p w14:paraId="7D43F9EE"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II. </w:t>
      </w:r>
      <w:r w:rsidRPr="000A1DE9">
        <w:rPr>
          <w:rFonts w:ascii="Palatino Linotype" w:eastAsia="Palatino Linotype" w:hAnsi="Palatino Linotype" w:cs="Palatino Linotype"/>
          <w:b/>
          <w:i/>
          <w:sz w:val="22"/>
          <w:szCs w:val="22"/>
        </w:rPr>
        <w:t xml:space="preserve">Confirmar, modificar o revocar las determinaciones </w:t>
      </w:r>
      <w:proofErr w:type="gramStart"/>
      <w:r w:rsidRPr="000A1DE9">
        <w:rPr>
          <w:rFonts w:ascii="Palatino Linotype" w:eastAsia="Palatino Linotype" w:hAnsi="Palatino Linotype" w:cs="Palatino Linotype"/>
          <w:b/>
          <w:i/>
          <w:sz w:val="22"/>
          <w:szCs w:val="22"/>
        </w:rPr>
        <w:t>que</w:t>
      </w:r>
      <w:proofErr w:type="gramEnd"/>
      <w:r w:rsidRPr="000A1DE9">
        <w:rPr>
          <w:rFonts w:ascii="Palatino Linotype" w:eastAsia="Palatino Linotype" w:hAnsi="Palatino Linotype" w:cs="Palatino Linotype"/>
          <w:b/>
          <w:i/>
          <w:sz w:val="22"/>
          <w:szCs w:val="22"/>
        </w:rPr>
        <w:t xml:space="preserve"> en materia de</w:t>
      </w:r>
      <w:r w:rsidRPr="000A1DE9">
        <w:rPr>
          <w:rFonts w:ascii="Palatino Linotype" w:eastAsia="Palatino Linotype" w:hAnsi="Palatino Linotype" w:cs="Palatino Linotype"/>
          <w:i/>
          <w:sz w:val="22"/>
          <w:szCs w:val="22"/>
        </w:rPr>
        <w:t xml:space="preserve"> ampliación del plazo de respuesta, clasificación de la información y </w:t>
      </w:r>
      <w:r w:rsidRPr="000A1DE9">
        <w:rPr>
          <w:rFonts w:ascii="Palatino Linotype" w:eastAsia="Palatino Linotype" w:hAnsi="Palatino Linotype" w:cs="Palatino Linotype"/>
          <w:b/>
          <w:i/>
          <w:sz w:val="22"/>
          <w:szCs w:val="22"/>
        </w:rPr>
        <w:t>declaración de inexistencia</w:t>
      </w:r>
      <w:r w:rsidRPr="000A1DE9">
        <w:rPr>
          <w:rFonts w:ascii="Palatino Linotype" w:eastAsia="Palatino Linotype" w:hAnsi="Palatino Linotype" w:cs="Palatino Linotype"/>
          <w:i/>
          <w:sz w:val="22"/>
          <w:szCs w:val="22"/>
        </w:rPr>
        <w:t xml:space="preserve"> o de incompetencia realicen los titulares de las áreas de los sujetos obligados;</w:t>
      </w:r>
    </w:p>
    <w:p w14:paraId="33D80D15"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XIII. </w:t>
      </w:r>
      <w:r w:rsidRPr="000A1DE9">
        <w:rPr>
          <w:rFonts w:ascii="Palatino Linotype" w:eastAsia="Palatino Linotype" w:hAnsi="Palatino Linotype" w:cs="Palatino Linotype"/>
          <w:b/>
          <w:i/>
          <w:sz w:val="22"/>
          <w:szCs w:val="22"/>
        </w:rPr>
        <w:t>Dictaminar las declaratorias de inexistencia de la información</w:t>
      </w:r>
      <w:r w:rsidRPr="000A1DE9">
        <w:rPr>
          <w:rFonts w:ascii="Palatino Linotype" w:eastAsia="Palatino Linotype" w:hAnsi="Palatino Linotype" w:cs="Palatino Linotype"/>
          <w:i/>
          <w:sz w:val="22"/>
          <w:szCs w:val="22"/>
        </w:rPr>
        <w:t xml:space="preserve"> que les remitan las unidades administrativas y resolver en consecuencia…”</w:t>
      </w:r>
    </w:p>
    <w:p w14:paraId="027AAE95"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169</w:t>
      </w:r>
      <w:r w:rsidRPr="000A1DE9">
        <w:rPr>
          <w:rFonts w:ascii="Palatino Linotype" w:eastAsia="Palatino Linotype" w:hAnsi="Palatino Linotype" w:cs="Palatino Linotype"/>
          <w:i/>
          <w:sz w:val="22"/>
          <w:szCs w:val="22"/>
        </w:rPr>
        <w:t xml:space="preserve">. </w:t>
      </w:r>
      <w:r w:rsidRPr="000A1DE9">
        <w:rPr>
          <w:rFonts w:ascii="Palatino Linotype" w:eastAsia="Palatino Linotype" w:hAnsi="Palatino Linotype" w:cs="Palatino Linotype"/>
          <w:b/>
          <w:i/>
          <w:sz w:val="22"/>
          <w:szCs w:val="22"/>
        </w:rPr>
        <w:t>Cuando la información no se encuentre en los archivos del sujeto obligado, el Comité de Transparencia</w:t>
      </w:r>
      <w:r w:rsidRPr="000A1DE9">
        <w:rPr>
          <w:rFonts w:ascii="Palatino Linotype" w:eastAsia="Palatino Linotype" w:hAnsi="Palatino Linotype" w:cs="Palatino Linotype"/>
          <w:i/>
          <w:sz w:val="22"/>
          <w:szCs w:val="22"/>
        </w:rPr>
        <w:t xml:space="preserve">: </w:t>
      </w:r>
    </w:p>
    <w:p w14:paraId="37883656"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 Analizará el caso y tomará las medidas necesarias para localizar la información; </w:t>
      </w:r>
    </w:p>
    <w:p w14:paraId="7F996186"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II. </w:t>
      </w:r>
      <w:r w:rsidRPr="000A1DE9">
        <w:rPr>
          <w:rFonts w:ascii="Palatino Linotype" w:eastAsia="Palatino Linotype" w:hAnsi="Palatino Linotype" w:cs="Palatino Linotype"/>
          <w:b/>
          <w:i/>
          <w:sz w:val="22"/>
          <w:szCs w:val="22"/>
        </w:rPr>
        <w:t>Expedirá una resolución que confirme la inexistencia del documento</w:t>
      </w:r>
      <w:r w:rsidRPr="000A1DE9">
        <w:rPr>
          <w:rFonts w:ascii="Palatino Linotype" w:eastAsia="Palatino Linotype" w:hAnsi="Palatino Linotype" w:cs="Palatino Linotype"/>
          <w:i/>
          <w:sz w:val="22"/>
          <w:szCs w:val="22"/>
        </w:rPr>
        <w:t xml:space="preserve">; </w:t>
      </w:r>
    </w:p>
    <w:p w14:paraId="3A3F522F"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lastRenderedPageBreak/>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A409C55"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0BBA38C2"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2200FB8"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2307C3E3" w14:textId="77777777" w:rsidR="00296992" w:rsidRPr="000A1DE9" w:rsidRDefault="00D96C9D">
      <w:pPr>
        <w:spacing w:before="120" w:after="120"/>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170.</w:t>
      </w:r>
      <w:r w:rsidRPr="000A1DE9">
        <w:rPr>
          <w:rFonts w:ascii="Palatino Linotype" w:eastAsia="Palatino Linotype" w:hAnsi="Palatino Linotype" w:cs="Palatino Linotype"/>
          <w:i/>
          <w:sz w:val="22"/>
          <w:szCs w:val="22"/>
        </w:rPr>
        <w:t xml:space="preserve"> </w:t>
      </w:r>
      <w:r w:rsidRPr="000A1DE9">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0A1DE9">
        <w:rPr>
          <w:rFonts w:ascii="Palatino Linotype" w:eastAsia="Palatino Linotype" w:hAnsi="Palatino Linotype" w:cs="Palatino Linotype"/>
          <w:i/>
          <w:sz w:val="22"/>
          <w:szCs w:val="22"/>
        </w:rPr>
        <w:t xml:space="preserve"> </w:t>
      </w:r>
      <w:r w:rsidRPr="000A1DE9">
        <w:rPr>
          <w:rFonts w:ascii="Palatino Linotype" w:eastAsia="Palatino Linotype" w:hAnsi="Palatino Linotype" w:cs="Palatino Linotype"/>
          <w:b/>
          <w:i/>
          <w:sz w:val="22"/>
          <w:szCs w:val="22"/>
        </w:rPr>
        <w:t>que permitan al solicitante tener la certeza de que se utilizó un criterio de búsqueda exhaustivo</w:t>
      </w:r>
      <w:r w:rsidRPr="000A1DE9">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7BF29E3A"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25AD01D8"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Tiene aplicación al respecto el criterio de interpretación en el orden administrativo número 0004-11 emitido por este Instituto, cuyo contenido es del tenor literal siguiente:</w:t>
      </w:r>
    </w:p>
    <w:p w14:paraId="792C8F29"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“CRITERIO 0004-11 </w:t>
      </w:r>
    </w:p>
    <w:p w14:paraId="3D7D13FA"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INEXISTENCIA. DECLARATORIA DE LA. ALCANCES Y PROCEDIMIENTOS</w:t>
      </w:r>
      <w:r w:rsidRPr="000A1DE9">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02742FDF"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Bajo el entendido de que dicha búsqueda exhaustiva permitirá dos determinaciones: </w:t>
      </w:r>
    </w:p>
    <w:p w14:paraId="3E5D2D84"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1ª)</w:t>
      </w:r>
      <w:r w:rsidRPr="000A1DE9">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17A800F1"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2ª)</w:t>
      </w:r>
      <w:r w:rsidRPr="000A1DE9">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0A1DE9">
        <w:rPr>
          <w:rFonts w:ascii="Palatino Linotype" w:eastAsia="Palatino Linotype" w:hAnsi="Palatino Linotype" w:cs="Palatino Linotype"/>
          <w:i/>
          <w:sz w:val="22"/>
          <w:szCs w:val="22"/>
        </w:rPr>
        <w:t>que</w:t>
      </w:r>
      <w:proofErr w:type="gramEnd"/>
      <w:r w:rsidRPr="000A1DE9">
        <w:rPr>
          <w:rFonts w:ascii="Palatino Linotype" w:eastAsia="Palatino Linotype" w:hAnsi="Palatino Linotype" w:cs="Palatino Linotype"/>
          <w:i/>
          <w:sz w:val="22"/>
          <w:szCs w:val="22"/>
        </w:rPr>
        <w:t xml:space="preserve"> agotadas las medidas necesarias de búsqueda de la </w:t>
      </w:r>
      <w:r w:rsidRPr="000A1DE9">
        <w:rPr>
          <w:rFonts w:ascii="Palatino Linotype" w:eastAsia="Palatino Linotype" w:hAnsi="Palatino Linotype" w:cs="Palatino Linotype"/>
          <w:i/>
          <w:sz w:val="22"/>
          <w:szCs w:val="22"/>
        </w:rPr>
        <w:lastRenderedPageBreak/>
        <w:t xml:space="preserve">información y de no encontrarla, el Comité de Información deba emitir el dictamen de declaratoria de inexistencia y notificarlo al interesado. </w:t>
      </w:r>
    </w:p>
    <w:p w14:paraId="2338DBD1" w14:textId="77777777" w:rsidR="00296992" w:rsidRPr="000A1DE9" w:rsidRDefault="00D96C9D">
      <w:pPr>
        <w:spacing w:before="240" w:after="240"/>
        <w:ind w:left="851" w:right="900"/>
        <w:jc w:val="both"/>
        <w:rPr>
          <w:rFonts w:ascii="Palatino Linotype" w:eastAsia="Palatino Linotype" w:hAnsi="Palatino Linotype" w:cs="Palatino Linotype"/>
        </w:rPr>
      </w:pPr>
      <w:r w:rsidRPr="000A1DE9">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0A1DE9">
        <w:rPr>
          <w:rFonts w:ascii="Palatino Linotype" w:eastAsia="Palatino Linotype" w:hAnsi="Palatino Linotype" w:cs="Palatino Linotype"/>
          <w:i/>
          <w:sz w:val="22"/>
          <w:szCs w:val="22"/>
        </w:rPr>
        <w:t>aquéllas</w:t>
      </w:r>
      <w:proofErr w:type="gramEnd"/>
      <w:r w:rsidRPr="000A1DE9">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5755B897"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0E9766A1"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INEXISTENCIA, CONCEPTO DE, EN MATERIA DE TRANSPARENCIA</w:t>
      </w:r>
      <w:r w:rsidRPr="000A1DE9">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0A1DE9">
        <w:rPr>
          <w:rFonts w:ascii="Palatino Linotype" w:eastAsia="Palatino Linotype" w:hAnsi="Palatino Linotype" w:cs="Palatino Linotype"/>
          <w:b/>
          <w:i/>
          <w:sz w:val="22"/>
          <w:szCs w:val="22"/>
        </w:rPr>
        <w:t>supuestos:</w:t>
      </w:r>
      <w:r w:rsidRPr="000A1DE9">
        <w:rPr>
          <w:rFonts w:ascii="Palatino Linotype" w:eastAsia="Palatino Linotype" w:hAnsi="Palatino Linotype" w:cs="Palatino Linotype"/>
          <w:i/>
          <w:sz w:val="22"/>
          <w:szCs w:val="22"/>
        </w:rPr>
        <w:t xml:space="preserve"> </w:t>
      </w:r>
    </w:p>
    <w:p w14:paraId="6148E5EF" w14:textId="77777777" w:rsidR="00296992" w:rsidRPr="000A1DE9" w:rsidRDefault="00D96C9D">
      <w:pPr>
        <w:numPr>
          <w:ilvl w:val="0"/>
          <w:numId w:val="5"/>
        </w:numPr>
        <w:tabs>
          <w:tab w:val="left" w:pos="1276"/>
        </w:tabs>
        <w:spacing w:before="240"/>
        <w:ind w:left="993"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w:t>
      </w:r>
      <w:r w:rsidRPr="000A1DE9">
        <w:rPr>
          <w:rFonts w:ascii="Palatino Linotype" w:eastAsia="Palatino Linotype" w:hAnsi="Palatino Linotype" w:cs="Palatino Linotype"/>
          <w:i/>
          <w:sz w:val="22"/>
          <w:szCs w:val="22"/>
        </w:rPr>
        <w:lastRenderedPageBreak/>
        <w:t xml:space="preserve">Sujeto Obligado, pero no la conserva por diversas razones (destrucción física, desaparición física, sustracción ilícita, baja documental, etcétera). </w:t>
      </w:r>
    </w:p>
    <w:p w14:paraId="44A9EB8C" w14:textId="77777777" w:rsidR="00296992" w:rsidRPr="000A1DE9" w:rsidRDefault="00D96C9D">
      <w:pPr>
        <w:numPr>
          <w:ilvl w:val="0"/>
          <w:numId w:val="5"/>
        </w:numPr>
        <w:tabs>
          <w:tab w:val="left" w:pos="1276"/>
        </w:tabs>
        <w:spacing w:after="240"/>
        <w:ind w:left="993"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45BE3F03" w14:textId="77777777" w:rsidR="00296992" w:rsidRPr="000A1DE9" w:rsidRDefault="00D96C9D">
      <w:pPr>
        <w:spacing w:before="240" w:after="240"/>
        <w:ind w:left="851"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E84382C"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0A1DE9">
        <w:rPr>
          <w:rFonts w:ascii="Palatino Linotype" w:eastAsia="Palatino Linotype" w:hAnsi="Palatino Linotype" w:cs="Palatino Linotype"/>
          <w:b/>
        </w:rPr>
        <w:t xml:space="preserve">Sujeto Obligado, </w:t>
      </w:r>
      <w:r w:rsidRPr="000A1DE9">
        <w:rPr>
          <w:rFonts w:ascii="Palatino Linotype" w:eastAsia="Palatino Linotype" w:hAnsi="Palatino Linotype" w:cs="Palatino Linotype"/>
        </w:rPr>
        <w:t>de instruir una búsqueda exhaustiva a todas y cada una de las áreas administrativas de las que se compone, que permitirá:</w:t>
      </w:r>
    </w:p>
    <w:p w14:paraId="216BC0E9" w14:textId="77777777" w:rsidR="00296992" w:rsidRPr="000A1DE9" w:rsidRDefault="00D96C9D">
      <w:pPr>
        <w:numPr>
          <w:ilvl w:val="0"/>
          <w:numId w:val="6"/>
        </w:numPr>
        <w:spacing w:before="240" w:after="240" w:line="360" w:lineRule="auto"/>
        <w:ind w:left="567" w:right="900" w:hanging="283"/>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0A1DE9">
        <w:rPr>
          <w:rFonts w:ascii="Palatino Linotype" w:eastAsia="Palatino Linotype" w:hAnsi="Palatino Linotype" w:cs="Palatino Linotype"/>
        </w:rPr>
        <w:t>que</w:t>
      </w:r>
      <w:proofErr w:type="gramEnd"/>
      <w:r w:rsidRPr="000A1DE9">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3DD464B7"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actualizarse esta primera hipótesis, la información debe entregarse a </w:t>
      </w:r>
      <w:r w:rsidRPr="000A1DE9">
        <w:rPr>
          <w:rFonts w:ascii="Palatino Linotype" w:eastAsia="Palatino Linotype" w:hAnsi="Palatino Linotype" w:cs="Palatino Linotype"/>
          <w:b/>
        </w:rPr>
        <w:t>la parte</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Recurrente</w:t>
      </w:r>
      <w:r w:rsidRPr="000A1DE9">
        <w:rPr>
          <w:rFonts w:ascii="Palatino Linotype" w:eastAsia="Palatino Linotype" w:hAnsi="Palatino Linotype" w:cs="Palatino Linotype"/>
          <w:b/>
          <w:i/>
        </w:rPr>
        <w:t xml:space="preserve"> </w:t>
      </w:r>
      <w:r w:rsidRPr="000A1DE9">
        <w:rPr>
          <w:rFonts w:ascii="Palatino Linotype" w:eastAsia="Palatino Linotype" w:hAnsi="Palatino Linotype" w:cs="Palatino Linotype"/>
        </w:rPr>
        <w:t>a través del o los documentos fuente.</w:t>
      </w:r>
    </w:p>
    <w:p w14:paraId="1828918E" w14:textId="77777777" w:rsidR="00296992" w:rsidRPr="000A1DE9" w:rsidRDefault="00D96C9D">
      <w:pPr>
        <w:numPr>
          <w:ilvl w:val="0"/>
          <w:numId w:val="6"/>
        </w:numPr>
        <w:spacing w:before="240" w:after="240" w:line="360" w:lineRule="auto"/>
        <w:ind w:left="567" w:right="900" w:hanging="283"/>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Que no se localice documento alguno que contenga la información requerida, en este supuesto, el Comité de Transparencia deberá </w:t>
      </w:r>
      <w:r w:rsidRPr="000A1DE9">
        <w:rPr>
          <w:rFonts w:ascii="Palatino Linotype" w:eastAsia="Palatino Linotype" w:hAnsi="Palatino Linotype" w:cs="Palatino Linotype"/>
        </w:rPr>
        <w:lastRenderedPageBreak/>
        <w:t>resolver la declaratoria de inexistencia de la información y notificarla al recurrente</w:t>
      </w:r>
      <w:r w:rsidRPr="000A1DE9">
        <w:rPr>
          <w:rFonts w:ascii="Palatino Linotype" w:eastAsia="Palatino Linotype" w:hAnsi="Palatino Linotype" w:cs="Palatino Linotype"/>
          <w:b/>
          <w:i/>
        </w:rPr>
        <w:t xml:space="preserve"> </w:t>
      </w:r>
      <w:r w:rsidRPr="000A1DE9">
        <w:rPr>
          <w:rFonts w:ascii="Palatino Linotype" w:eastAsia="Palatino Linotype" w:hAnsi="Palatino Linotype" w:cs="Palatino Linotype"/>
        </w:rPr>
        <w:t>y a este Pleno.</w:t>
      </w:r>
    </w:p>
    <w:p w14:paraId="6764BC97" w14:textId="77777777" w:rsidR="00296992" w:rsidRPr="000A1DE9" w:rsidRDefault="00D96C9D">
      <w:pPr>
        <w:numPr>
          <w:ilvl w:val="0"/>
          <w:numId w:val="6"/>
        </w:numPr>
        <w:spacing w:before="240" w:after="240" w:line="360" w:lineRule="auto"/>
        <w:ind w:left="567" w:right="900" w:hanging="283"/>
        <w:jc w:val="both"/>
        <w:rPr>
          <w:rFonts w:ascii="Palatino Linotype" w:eastAsia="Palatino Linotype" w:hAnsi="Palatino Linotype" w:cs="Palatino Linotype"/>
        </w:rPr>
      </w:pPr>
      <w:r w:rsidRPr="000A1DE9">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1EA3DC0D"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0F3DA77B" w14:textId="77777777" w:rsidR="00296992" w:rsidRPr="000A1DE9" w:rsidRDefault="00D96C9D">
      <w:pPr>
        <w:spacing w:line="360" w:lineRule="auto"/>
        <w:jc w:val="both"/>
        <w:rPr>
          <w:rFonts w:ascii="Palatino Linotype" w:eastAsia="Palatino Linotype" w:hAnsi="Palatino Linotype" w:cs="Palatino Linotype"/>
          <w:b/>
          <w:color w:val="000000"/>
          <w:sz w:val="22"/>
          <w:szCs w:val="22"/>
        </w:rPr>
      </w:pPr>
      <w:r w:rsidRPr="000A1DE9">
        <w:rPr>
          <w:rFonts w:ascii="Palatino Linotype" w:eastAsia="Palatino Linotype" w:hAnsi="Palatino Linotype" w:cs="Palatino Linotype"/>
          <w:b/>
          <w:color w:val="000000"/>
          <w:sz w:val="22"/>
          <w:szCs w:val="22"/>
        </w:rPr>
        <w:t>b) Comité Anticorrupción</w:t>
      </w:r>
    </w:p>
    <w:p w14:paraId="4B4EDB78" w14:textId="77777777" w:rsidR="00296992" w:rsidRPr="000A1DE9" w:rsidRDefault="00296992">
      <w:pPr>
        <w:spacing w:line="360" w:lineRule="auto"/>
        <w:jc w:val="both"/>
        <w:rPr>
          <w:rFonts w:ascii="Palatino Linotype" w:eastAsia="Palatino Linotype" w:hAnsi="Palatino Linotype" w:cs="Palatino Linotype"/>
          <w:b/>
          <w:color w:val="000000"/>
          <w:sz w:val="22"/>
          <w:szCs w:val="22"/>
        </w:rPr>
      </w:pPr>
    </w:p>
    <w:p w14:paraId="2B4676DE"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En lo concerniente a este punto, debe señalarse que la Constitución Política del Estado Libre y Soberano de México, en su artículo 123 señala lo siguiente:</w:t>
      </w:r>
    </w:p>
    <w:p w14:paraId="494AE82F" w14:textId="77777777" w:rsidR="00296992" w:rsidRPr="000A1DE9" w:rsidRDefault="00D96C9D">
      <w:pPr>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color w:val="000000"/>
        </w:rPr>
        <w:t>“</w:t>
      </w:r>
      <w:r w:rsidRPr="000A1DE9">
        <w:rPr>
          <w:rFonts w:ascii="Palatino Linotype" w:eastAsia="Palatino Linotype" w:hAnsi="Palatino Linotype" w:cs="Palatino Linotype"/>
          <w:i/>
          <w:color w:val="000000"/>
          <w:sz w:val="22"/>
          <w:szCs w:val="22"/>
        </w:rPr>
        <w:t xml:space="preserve">Artículo 123.- </w:t>
      </w:r>
      <w:r w:rsidRPr="000A1DE9">
        <w:rPr>
          <w:rFonts w:ascii="Palatino Linotype" w:eastAsia="Palatino Linotype" w:hAnsi="Palatino Linotype" w:cs="Palatino Linotype"/>
          <w:b/>
          <w:i/>
          <w:color w:val="000000"/>
          <w:sz w:val="22"/>
          <w:szCs w:val="22"/>
          <w:u w:val="single"/>
        </w:rPr>
        <w:t>Los ayuntamientos, en el ámbito de su competencia, desempeñarán facultades normativas, para el régimen de gobierno y administración del Municipio, así como lo relacionado al Sistema Municipal Anticorrupción</w:t>
      </w:r>
      <w:r w:rsidRPr="000A1DE9">
        <w:rPr>
          <w:rFonts w:ascii="Palatino Linotype" w:eastAsia="Palatino Linotype" w:hAnsi="Palatino Linotype" w:cs="Palatino Linotype"/>
          <w:i/>
          <w:color w:val="000000"/>
          <w:sz w:val="22"/>
          <w:szCs w:val="22"/>
        </w:rPr>
        <w:t xml:space="preserve"> y funciones de inspección, concernientes al cumplimiento de las disposiciones de observancia general aplicables. En la designación de los cargos de dirección de la administración pública municipal se observará el principio de igualdad y equidad de género.” (Énfasis añadido)</w:t>
      </w:r>
    </w:p>
    <w:p w14:paraId="59BA1C21" w14:textId="77777777" w:rsidR="00296992" w:rsidRPr="000A1DE9" w:rsidRDefault="00296992">
      <w:pPr>
        <w:ind w:right="900"/>
        <w:jc w:val="both"/>
        <w:rPr>
          <w:rFonts w:ascii="Palatino Linotype" w:eastAsia="Palatino Linotype" w:hAnsi="Palatino Linotype" w:cs="Palatino Linotype"/>
          <w:i/>
          <w:color w:val="000000"/>
          <w:sz w:val="22"/>
          <w:szCs w:val="22"/>
        </w:rPr>
      </w:pPr>
    </w:p>
    <w:p w14:paraId="53D5FBA6"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Posteriormente en el artículo 130 bis, segundo párrafo de la Constitución local en análisis, se señala lo siguiente:</w:t>
      </w:r>
    </w:p>
    <w:p w14:paraId="5323EB17" w14:textId="77777777" w:rsidR="00296992" w:rsidRPr="000A1DE9" w:rsidRDefault="00296992">
      <w:pPr>
        <w:spacing w:line="360" w:lineRule="auto"/>
        <w:ind w:left="567" w:right="49"/>
        <w:jc w:val="both"/>
        <w:rPr>
          <w:rFonts w:ascii="Palatino Linotype" w:eastAsia="Palatino Linotype" w:hAnsi="Palatino Linotype" w:cs="Palatino Linotype"/>
          <w:color w:val="000000"/>
        </w:rPr>
      </w:pPr>
    </w:p>
    <w:p w14:paraId="23FEBEC1" w14:textId="77777777" w:rsidR="00296992" w:rsidRPr="000A1DE9" w:rsidRDefault="00D96C9D">
      <w:pPr>
        <w:spacing w:line="276" w:lineRule="auto"/>
        <w:ind w:left="567" w:right="49"/>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lastRenderedPageBreak/>
        <w:t>“</w:t>
      </w:r>
      <w:r w:rsidRPr="000A1DE9">
        <w:rPr>
          <w:rFonts w:ascii="Palatino Linotype" w:eastAsia="Palatino Linotype" w:hAnsi="Palatino Linotype" w:cs="Palatino Linotype"/>
          <w:b/>
          <w:i/>
          <w:color w:val="000000"/>
          <w:sz w:val="22"/>
          <w:szCs w:val="22"/>
        </w:rPr>
        <w:t>Artículo 130 bis.</w:t>
      </w:r>
    </w:p>
    <w:p w14:paraId="7EE8AD14" w14:textId="77777777" w:rsidR="00296992" w:rsidRPr="000A1DE9" w:rsidRDefault="00D96C9D">
      <w:pPr>
        <w:spacing w:line="276" w:lineRule="auto"/>
        <w:ind w:left="567" w:right="49"/>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p>
    <w:p w14:paraId="3F44D698"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Para su funcionamiento se sujetará a las siguientes bases mínimas y conforme a la ley respectiva: </w:t>
      </w:r>
    </w:p>
    <w:p w14:paraId="4EE968A6"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rPr>
        <w:t xml:space="preserve">I. El Sistema contará con un Comité Coordinador que </w:t>
      </w:r>
      <w:r w:rsidRPr="000A1DE9">
        <w:rPr>
          <w:rFonts w:ascii="Palatino Linotype" w:eastAsia="Palatino Linotype" w:hAnsi="Palatino Linotype" w:cs="Palatino Linotype"/>
          <w:b/>
          <w:i/>
          <w:color w:val="000000"/>
          <w:sz w:val="22"/>
          <w:szCs w:val="22"/>
          <w:u w:val="single"/>
        </w:rPr>
        <w:t xml:space="preserve">estará integrado por el titular de la Contraloría Municipal, el de la Unidad de Transparencia y Acceso a la Información, así como un representante del Comité de Participación Ciudadana, quien lo presidirá. </w:t>
      </w:r>
    </w:p>
    <w:p w14:paraId="6B608391"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II. El Comité de Participación Ciudadana del Sistema deberá integrarse por tres ciudadanos que se hayan destacado por su contribución al combate a la corrupción, de notoria buena conducta y honorabilidad manifiesta, los cuales serán designados en los términos que establezca la ley. </w:t>
      </w:r>
    </w:p>
    <w:p w14:paraId="70A434A7"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III. Corresponderá al Comité Coordinador del Sistema, en los términos que determine la Ley: </w:t>
      </w:r>
    </w:p>
    <w:p w14:paraId="6684E8EC"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a) El establecimiento de mecanismos de coordinación y armonización con el Sistema Estatal Anticorrupción. </w:t>
      </w:r>
    </w:p>
    <w:p w14:paraId="13E88220"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b) El diseño y promoción de políticas integrales en materia de prevención, control y disuasión de faltas administrativas y hechos de corrupción. </w:t>
      </w:r>
    </w:p>
    <w:p w14:paraId="59D4B7AD"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c) Actualización y difusión de la información que sobre estas materias generen las instituciones competentes de los órdenes de gobierno. </w:t>
      </w:r>
    </w:p>
    <w:p w14:paraId="50974E93"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d) La elaboración de un informe anual que contenga los avances y resultados del ejercicio de sus funciones y de la aplicación de políticas y programas en la materia. </w:t>
      </w:r>
    </w:p>
    <w:p w14:paraId="57AE385D"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 Elaboración y entrega de un informe anual al Comité Coordinador del Sistema Estatal Anticorrupción de las acciones realizadas, las políticas aplicadas y del avance de éstas con respecto al ejercicio de sus funciones, además informar al mismo Comité de la probable comisión de hechos de corrupción y faltas administrativas para que en </w:t>
      </w:r>
      <w:r w:rsidRPr="000A1DE9">
        <w:rPr>
          <w:rFonts w:ascii="Palatino Linotype" w:eastAsia="Palatino Linotype" w:hAnsi="Palatino Linotype" w:cs="Palatino Linotype"/>
          <w:i/>
          <w:color w:val="000000"/>
          <w:sz w:val="22"/>
          <w:szCs w:val="22"/>
        </w:rPr>
        <w:lastRenderedPageBreak/>
        <w:t>su caso, emita recomendaciones no vinculantes a las autoridades competentes, a fin de que adopten medidas dirigidas al fortalecimiento institucional para la prevención y erradicación de tales conductas.” (Énfasis añadido)</w:t>
      </w:r>
    </w:p>
    <w:p w14:paraId="51B53541" w14:textId="77777777" w:rsidR="00296992" w:rsidRPr="000A1DE9" w:rsidRDefault="00296992">
      <w:pPr>
        <w:spacing w:line="276" w:lineRule="auto"/>
        <w:ind w:right="900"/>
        <w:jc w:val="both"/>
        <w:rPr>
          <w:rFonts w:ascii="Palatino Linotype" w:eastAsia="Palatino Linotype" w:hAnsi="Palatino Linotype" w:cs="Palatino Linotype"/>
          <w:color w:val="000000"/>
        </w:rPr>
      </w:pPr>
    </w:p>
    <w:p w14:paraId="2FC8E6EA"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Es de precisar que conforme a la Ley del Sistema Anticorrupción del Estado de México y Municipios el Comité Coordinador se integra de la siguiente manera y se sujetará a lo previsto por los siguientes preceptos legales:</w:t>
      </w:r>
    </w:p>
    <w:p w14:paraId="494F72DA"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07F5F8DB"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i/>
          <w:color w:val="000000"/>
          <w:sz w:val="22"/>
          <w:szCs w:val="22"/>
        </w:rPr>
        <w:t>“</w:t>
      </w:r>
      <w:r w:rsidRPr="000A1DE9">
        <w:rPr>
          <w:rFonts w:ascii="Palatino Linotype" w:eastAsia="Palatino Linotype" w:hAnsi="Palatino Linotype" w:cs="Palatino Linotype"/>
          <w:b/>
          <w:i/>
          <w:color w:val="000000"/>
          <w:sz w:val="22"/>
          <w:szCs w:val="22"/>
        </w:rPr>
        <w:t>Artículo 62. El Sistema Municipal Anticorrupción se integrará por:</w:t>
      </w:r>
    </w:p>
    <w:p w14:paraId="02588D01"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I. Un Comité Coordinador Municipal.</w:t>
      </w:r>
    </w:p>
    <w:p w14:paraId="1A260F9F"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 Un Comité de Participación Ciudadana.</w:t>
      </w:r>
    </w:p>
    <w:p w14:paraId="4131F957"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Artículo 63. El Comité Coordinador Municipal se integrará por:</w:t>
      </w:r>
    </w:p>
    <w:p w14:paraId="35376063"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I. El titular de la contraloría municipal.</w:t>
      </w:r>
    </w:p>
    <w:p w14:paraId="28799161"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II. El titular de la unidad de transparencia y acceso a la información del municipio.</w:t>
      </w:r>
    </w:p>
    <w:p w14:paraId="5ACB00CA"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III. Un representante del Comité de Participación Ciudadana Municipal, quien lo presidirá.</w:t>
      </w:r>
    </w:p>
    <w:p w14:paraId="38EA3B52"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Artículo 64. Son facultades del Comité Coordinador Municipal, las siguientes:</w:t>
      </w:r>
    </w:p>
    <w:p w14:paraId="0CF28EE3"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 El establecimiento de mecanismos de coordinación y armonización con el Sistema Estatal Anticorrupción.</w:t>
      </w:r>
    </w:p>
    <w:p w14:paraId="506042A0"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 El diseño y promoción de políticas integrales en materia de prevención, control y disuasión de faltas administrativas y hechos de corrupción.</w:t>
      </w:r>
    </w:p>
    <w:p w14:paraId="17E8DBC1"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III. Actualización y difusión de la información que sobre estas materias generen las instituciones competentes de los órdenes de gobierno.</w:t>
      </w:r>
    </w:p>
    <w:p w14:paraId="5B43369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IV. La elaboración de informes trimestrales y un informe anual que contenga los avances y resultados del ejercicio de sus funciones y de la aplicación de políticas y programas en la materia.</w:t>
      </w:r>
    </w:p>
    <w:p w14:paraId="3C92BAB1"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V. Elaboración y entrega de informes trimestrales y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w:t>
      </w:r>
      <w:r w:rsidRPr="000A1DE9">
        <w:rPr>
          <w:rFonts w:ascii="Palatino Linotype" w:eastAsia="Palatino Linotype" w:hAnsi="Palatino Linotype" w:cs="Palatino Linotype"/>
          <w:i/>
          <w:color w:val="000000"/>
          <w:sz w:val="22"/>
          <w:szCs w:val="22"/>
        </w:rPr>
        <w:lastRenderedPageBreak/>
        <w:t>y faltas administrativas para que en su caso, emita recomendaciones no vinculantes a las autoridades competentes, a fin de adoptar medidas dirigidas al fortalecimiento institucional para la prevención y erradicación de tales conductas.</w:t>
      </w:r>
    </w:p>
    <w:p w14:paraId="6410DEB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VI. Las demás señaladas en otros ordenamientos jurídicos aplicables.</w:t>
      </w:r>
    </w:p>
    <w:p w14:paraId="763DA23E"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 xml:space="preserve">Artículo 65. Son atribuciones del </w:t>
      </w:r>
      <w:proofErr w:type="gramStart"/>
      <w:r w:rsidRPr="000A1DE9">
        <w:rPr>
          <w:rFonts w:ascii="Palatino Linotype" w:eastAsia="Palatino Linotype" w:hAnsi="Palatino Linotype" w:cs="Palatino Linotype"/>
          <w:b/>
          <w:i/>
          <w:color w:val="000000"/>
          <w:sz w:val="22"/>
          <w:szCs w:val="22"/>
        </w:rPr>
        <w:t>Presidente</w:t>
      </w:r>
      <w:proofErr w:type="gramEnd"/>
      <w:r w:rsidRPr="000A1DE9">
        <w:rPr>
          <w:rFonts w:ascii="Palatino Linotype" w:eastAsia="Palatino Linotype" w:hAnsi="Palatino Linotype" w:cs="Palatino Linotype"/>
          <w:b/>
          <w:i/>
          <w:color w:val="000000"/>
          <w:sz w:val="22"/>
          <w:szCs w:val="22"/>
        </w:rPr>
        <w:t xml:space="preserve"> del Comité Coordinador Municipal:</w:t>
      </w:r>
    </w:p>
    <w:p w14:paraId="35861D75"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 Presidir las sesiones del Sistema Municipal Anticorrupción y del Comité Coordinador Municipal.</w:t>
      </w:r>
    </w:p>
    <w:p w14:paraId="7524F1EF"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 Representar al Comité Coordinador Municipal.</w:t>
      </w:r>
    </w:p>
    <w:p w14:paraId="25625543"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III. Convocar a sesiones.</w:t>
      </w:r>
    </w:p>
    <w:p w14:paraId="486DB37F"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IV. Dar seguimiento a los acuerdos del Comité Coordinador Municipal.</w:t>
      </w:r>
    </w:p>
    <w:p w14:paraId="338BE5E8"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 Informar a los integrantes del Comité Coordinador Municipal sobre el seguimiento de los acuerdos adoptados en las sesiones.</w:t>
      </w:r>
    </w:p>
    <w:p w14:paraId="18FFB5CC"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VI. Someter a su consideración los mecanismos de coordinación y armonización con el Sistema Estatal Anticorrupción.</w:t>
      </w:r>
    </w:p>
    <w:p w14:paraId="24EE15A6"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VII. Presentar para su aprobación el diseño y promoción de políticas integrales en materia de prevención, control y disuasión de faltas administrativas y hechos de corrupción.</w:t>
      </w:r>
    </w:p>
    <w:p w14:paraId="5CC1402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VIII. Actualizar y difundir la información que sobre estas materias generen las instituciones competentes de los órdenes de gobierno.</w:t>
      </w:r>
    </w:p>
    <w:p w14:paraId="7CC79AA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IX. Presentar para su aprobación el informe anual de resultados del Comité Coordinador Municipal, que contenga los avances y resultados del ejercicio de sus funciones y de la aplicación de políticas y programas en la materia.</w:t>
      </w:r>
    </w:p>
    <w:p w14:paraId="1085854A"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X. Presentar para su aprobación y entregar al Comité Coordinador del Sistema Estatal Anticorrupción el informe anual de las acciones realizadas, las políticas aplicadas y del avance de éstas con respecto del ejercicio de sus funciones.</w:t>
      </w:r>
    </w:p>
    <w:p w14:paraId="6D572266"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XI. Informar al Comité Coordinador del Sistema Estatal Anticorrupción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w:t>
      </w:r>
    </w:p>
    <w:p w14:paraId="42CF9DF0"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XII. Aquéllas que establezcan las reglas de funcionamiento y organización interna del Comité Coordinador Municipal.</w:t>
      </w:r>
    </w:p>
    <w:p w14:paraId="31EAD5D5"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proofErr w:type="spellStart"/>
      <w:r w:rsidRPr="000A1DE9">
        <w:rPr>
          <w:rFonts w:ascii="Palatino Linotype" w:eastAsia="Palatino Linotype" w:hAnsi="Palatino Linotype" w:cs="Palatino Linotype"/>
          <w:i/>
          <w:color w:val="000000"/>
          <w:sz w:val="22"/>
          <w:szCs w:val="22"/>
        </w:rPr>
        <w:lastRenderedPageBreak/>
        <w:t>XIII.Las</w:t>
      </w:r>
      <w:proofErr w:type="spellEnd"/>
      <w:r w:rsidRPr="000A1DE9">
        <w:rPr>
          <w:rFonts w:ascii="Palatino Linotype" w:eastAsia="Palatino Linotype" w:hAnsi="Palatino Linotype" w:cs="Palatino Linotype"/>
          <w:i/>
          <w:color w:val="000000"/>
          <w:sz w:val="22"/>
          <w:szCs w:val="22"/>
        </w:rPr>
        <w:t xml:space="preserve"> demás señaladas en otros ordenamientos jurídicos aplicables.</w:t>
      </w:r>
    </w:p>
    <w:p w14:paraId="191A1776"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Artículo 66. El Comité Coordinador Municipal, se reunirá en sesión ordinaria cada tres meses.</w:t>
      </w:r>
    </w:p>
    <w:p w14:paraId="1902BD7F"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 xml:space="preserve">El </w:t>
      </w:r>
      <w:proofErr w:type="gramStart"/>
      <w:r w:rsidRPr="000A1DE9">
        <w:rPr>
          <w:rFonts w:ascii="Palatino Linotype" w:eastAsia="Palatino Linotype" w:hAnsi="Palatino Linotype" w:cs="Palatino Linotype"/>
          <w:b/>
          <w:i/>
          <w:color w:val="000000"/>
          <w:sz w:val="22"/>
          <w:szCs w:val="22"/>
          <w:u w:val="single"/>
        </w:rPr>
        <w:t>Presidente</w:t>
      </w:r>
      <w:proofErr w:type="gramEnd"/>
      <w:r w:rsidRPr="000A1DE9">
        <w:rPr>
          <w:rFonts w:ascii="Palatino Linotype" w:eastAsia="Palatino Linotype" w:hAnsi="Palatino Linotype" w:cs="Palatino Linotype"/>
          <w:b/>
          <w:i/>
          <w:color w:val="000000"/>
          <w:sz w:val="22"/>
          <w:szCs w:val="22"/>
          <w:u w:val="single"/>
        </w:rPr>
        <w:t>, podrá convocar a sesión extraordinaria previa solicitud formulada por la mayoría de los integrantes de dicho Comité.</w:t>
      </w:r>
    </w:p>
    <w:p w14:paraId="192C6A62"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u w:val="single"/>
        </w:rPr>
        <w:t>Para que el Comité Coordinador Municipal pueda sesionar es necesario que estén presentes todos sus Integrantes</w:t>
      </w:r>
      <w:r w:rsidRPr="000A1DE9">
        <w:rPr>
          <w:rFonts w:ascii="Palatino Linotype" w:eastAsia="Palatino Linotype" w:hAnsi="Palatino Linotype" w:cs="Palatino Linotype"/>
          <w:i/>
          <w:color w:val="000000"/>
          <w:sz w:val="22"/>
          <w:szCs w:val="22"/>
        </w:rPr>
        <w:t>.</w:t>
      </w:r>
    </w:p>
    <w:p w14:paraId="57FA02BF"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Para el desahogo de sus reuniones, el Comité Coordinador Municipal podrá invitar a los integrantes del Sistema Estatal Anticorrupción, así como a las organizaciones de la sociedad civil.</w:t>
      </w:r>
    </w:p>
    <w:p w14:paraId="2D484EBA"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El Sistema Municipal Anticorrupción, sesionará previa convocatoria del Comité Coordinador Municipal, en los términos en que este último lo determine.</w:t>
      </w:r>
    </w:p>
    <w:p w14:paraId="4A00FA47"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Artículo 67. Las determinaciones se tomarán por mayoría de votos, salvo en los casos que esta Ley establezca mayoría calificada.” (Énfasis añadido)</w:t>
      </w:r>
    </w:p>
    <w:p w14:paraId="228E654A" w14:textId="77777777" w:rsidR="00296992" w:rsidRPr="000A1DE9" w:rsidRDefault="00296992">
      <w:pPr>
        <w:spacing w:line="276" w:lineRule="auto"/>
        <w:ind w:right="900"/>
        <w:jc w:val="both"/>
        <w:rPr>
          <w:rFonts w:ascii="Palatino Linotype" w:eastAsia="Palatino Linotype" w:hAnsi="Palatino Linotype" w:cs="Palatino Linotype"/>
          <w:color w:val="000000"/>
        </w:rPr>
      </w:pPr>
    </w:p>
    <w:p w14:paraId="4BD08626"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De lo anteriormente insertado, se desprenden las siguientes consideraciones:</w:t>
      </w:r>
    </w:p>
    <w:p w14:paraId="19B73779" w14:textId="77777777" w:rsidR="00296992" w:rsidRPr="000A1DE9" w:rsidRDefault="00296992">
      <w:pPr>
        <w:spacing w:line="360" w:lineRule="auto"/>
        <w:jc w:val="both"/>
        <w:rPr>
          <w:rFonts w:ascii="Palatino Linotype" w:eastAsia="Palatino Linotype" w:hAnsi="Palatino Linotype" w:cs="Palatino Linotype"/>
        </w:rPr>
      </w:pPr>
    </w:p>
    <w:p w14:paraId="24D7E45E" w14:textId="77777777" w:rsidR="00296992" w:rsidRPr="000A1DE9" w:rsidRDefault="00D96C9D">
      <w:pPr>
        <w:numPr>
          <w:ilvl w:val="2"/>
          <w:numId w:val="9"/>
        </w:numPr>
        <w:pBdr>
          <w:top w:val="nil"/>
          <w:left w:val="nil"/>
          <w:bottom w:val="nil"/>
          <w:right w:val="nil"/>
          <w:between w:val="nil"/>
        </w:pBdr>
        <w:spacing w:line="360" w:lineRule="auto"/>
        <w:ind w:left="567" w:right="758" w:hanging="283"/>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El sistema municipal anticorrupción, se compone de un comité coordinador municipal y el comité de participación ciudadana.</w:t>
      </w:r>
    </w:p>
    <w:p w14:paraId="0960A199" w14:textId="77777777" w:rsidR="00296992" w:rsidRPr="000A1DE9" w:rsidRDefault="00D96C9D">
      <w:pPr>
        <w:numPr>
          <w:ilvl w:val="2"/>
          <w:numId w:val="9"/>
        </w:numPr>
        <w:pBdr>
          <w:top w:val="nil"/>
          <w:left w:val="nil"/>
          <w:bottom w:val="nil"/>
          <w:right w:val="nil"/>
          <w:between w:val="nil"/>
        </w:pBdr>
        <w:spacing w:line="360" w:lineRule="auto"/>
        <w:ind w:left="567" w:right="758" w:hanging="283"/>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El comité coordinador municipal se integra por:</w:t>
      </w:r>
    </w:p>
    <w:p w14:paraId="5B242DF1" w14:textId="77777777" w:rsidR="00296992" w:rsidRPr="000A1DE9" w:rsidRDefault="00D96C9D">
      <w:pPr>
        <w:pBdr>
          <w:top w:val="nil"/>
          <w:left w:val="nil"/>
          <w:bottom w:val="nil"/>
          <w:right w:val="nil"/>
          <w:between w:val="nil"/>
        </w:pBdr>
        <w:spacing w:line="360" w:lineRule="auto"/>
        <w:ind w:left="567" w:right="1041"/>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I. El titular de la contraloría municipal.</w:t>
      </w:r>
    </w:p>
    <w:p w14:paraId="16035BB5" w14:textId="77777777" w:rsidR="00296992" w:rsidRPr="000A1DE9" w:rsidRDefault="00D96C9D">
      <w:pPr>
        <w:pBdr>
          <w:top w:val="nil"/>
          <w:left w:val="nil"/>
          <w:bottom w:val="nil"/>
          <w:right w:val="nil"/>
          <w:between w:val="nil"/>
        </w:pBdr>
        <w:spacing w:line="360" w:lineRule="auto"/>
        <w:ind w:left="567" w:right="1041"/>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II. El titular de la unidad de transparencia y acceso a la información del municipio.</w:t>
      </w:r>
    </w:p>
    <w:p w14:paraId="19E1EA79" w14:textId="77777777" w:rsidR="00296992" w:rsidRPr="000A1DE9" w:rsidRDefault="00D96C9D">
      <w:pPr>
        <w:pBdr>
          <w:top w:val="nil"/>
          <w:left w:val="nil"/>
          <w:bottom w:val="nil"/>
          <w:right w:val="nil"/>
          <w:between w:val="nil"/>
        </w:pBdr>
        <w:spacing w:line="360" w:lineRule="auto"/>
        <w:ind w:left="567" w:right="1041"/>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III. Un representante del Comité de Participación Ciudadana Municipal, quien lo presidirá.</w:t>
      </w:r>
    </w:p>
    <w:p w14:paraId="0AECF4E2" w14:textId="77777777" w:rsidR="00296992" w:rsidRPr="000A1DE9" w:rsidRDefault="00D96C9D">
      <w:pPr>
        <w:numPr>
          <w:ilvl w:val="2"/>
          <w:numId w:val="9"/>
        </w:numPr>
        <w:pBdr>
          <w:top w:val="nil"/>
          <w:left w:val="nil"/>
          <w:bottom w:val="nil"/>
          <w:right w:val="nil"/>
          <w:between w:val="nil"/>
        </w:pBdr>
        <w:spacing w:line="360" w:lineRule="auto"/>
        <w:ind w:left="567" w:right="1041" w:hanging="141"/>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rPr>
        <w:t>El Comité</w:t>
      </w:r>
      <w:r w:rsidRPr="000A1DE9">
        <w:rPr>
          <w:rFonts w:ascii="Palatino Linotype" w:eastAsia="Palatino Linotype" w:hAnsi="Palatino Linotype" w:cs="Palatino Linotype"/>
          <w:color w:val="000000"/>
        </w:rPr>
        <w:t xml:space="preserve"> Coordinador Municipal que es parte del Sistema Municipal Anticorrupción sesiona de manera ordinaria cada tres </w:t>
      </w:r>
      <w:r w:rsidRPr="000A1DE9">
        <w:rPr>
          <w:rFonts w:ascii="Palatino Linotype" w:eastAsia="Palatino Linotype" w:hAnsi="Palatino Linotype" w:cs="Palatino Linotype"/>
          <w:color w:val="000000"/>
        </w:rPr>
        <w:lastRenderedPageBreak/>
        <w:t xml:space="preserve">meses y de manera extraordinaria cuando así lo decida el </w:t>
      </w:r>
      <w:proofErr w:type="gramStart"/>
      <w:r w:rsidRPr="000A1DE9">
        <w:rPr>
          <w:rFonts w:ascii="Palatino Linotype" w:eastAsia="Palatino Linotype" w:hAnsi="Palatino Linotype" w:cs="Palatino Linotype"/>
          <w:color w:val="000000"/>
        </w:rPr>
        <w:t>Presidente</w:t>
      </w:r>
      <w:proofErr w:type="gramEnd"/>
      <w:r w:rsidRPr="000A1DE9">
        <w:rPr>
          <w:rFonts w:ascii="Palatino Linotype" w:eastAsia="Palatino Linotype" w:hAnsi="Palatino Linotype" w:cs="Palatino Linotype"/>
          <w:color w:val="000000"/>
        </w:rPr>
        <w:t xml:space="preserve"> de dicho Comité Coordinador.</w:t>
      </w:r>
    </w:p>
    <w:p w14:paraId="3F7B3C2C"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Por otra parte,  debe señalarse que de manera fehaciente se acredita que no se turnó la solicitud a los servidores públicos habilitados, por lo que no se satisfizo en su totalidad el derecho de acceso el derecho de acceso a la información pública de </w:t>
      </w:r>
      <w:r w:rsidRPr="000A1DE9">
        <w:rPr>
          <w:rFonts w:ascii="Palatino Linotype" w:eastAsia="Palatino Linotype" w:hAnsi="Palatino Linotype" w:cs="Palatino Linotype"/>
          <w:b/>
        </w:rPr>
        <w:t>la ahora parte</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b/>
        </w:rPr>
        <w:t>Recurrente</w:t>
      </w:r>
      <w:r w:rsidRPr="000A1DE9">
        <w:rPr>
          <w:rFonts w:ascii="Palatino Linotype" w:eastAsia="Palatino Linotype" w:hAnsi="Palatino Linotype" w:cs="Palatino Linotype"/>
        </w:rPr>
        <w:t xml:space="preserve">, </w:t>
      </w:r>
      <w:r w:rsidRPr="000A1DE9">
        <w:rPr>
          <w:rFonts w:ascii="Palatino Linotype" w:eastAsia="Palatino Linotype" w:hAnsi="Palatino Linotype" w:cs="Palatino Linotype"/>
          <w:color w:val="000000"/>
        </w:rPr>
        <w:t xml:space="preserve">toda vez que quien se pronunció en todo momento es la </w:t>
      </w:r>
      <w:r w:rsidRPr="000A1DE9">
        <w:rPr>
          <w:rFonts w:ascii="Palatino Linotype" w:eastAsia="Palatino Linotype" w:hAnsi="Palatino Linotype" w:cs="Palatino Linotype"/>
          <w:b/>
          <w:color w:val="000000"/>
        </w:rPr>
        <w:t>Secretaría del Ayuntamiento</w:t>
      </w:r>
      <w:r w:rsidRPr="000A1DE9">
        <w:rPr>
          <w:rFonts w:ascii="Palatino Linotype" w:eastAsia="Palatino Linotype" w:hAnsi="Palatino Linotype" w:cs="Palatino Linotype"/>
          <w:color w:val="000000"/>
        </w:rPr>
        <w:t xml:space="preserve"> que como se acreditó en la cita al marco normativo no forma parte de este Comité, </w:t>
      </w:r>
      <w:r w:rsidRPr="000A1DE9">
        <w:rPr>
          <w:rFonts w:ascii="Palatino Linotype" w:eastAsia="Palatino Linotype" w:hAnsi="Palatino Linotype" w:cs="Palatino Linotype"/>
        </w:rPr>
        <w:t xml:space="preserve">por lo tanto no se pueden tener por válidos los pronunciamientos formulados y, por ende, se tiene que se incumplió con el principio de exhaustividad, pues se reitera que no existe una correcta búsqueda exhaustiva y razonable de la información solicitada por la parte solicitante, lo anterior es así, en razón de que como se verá en las próximas líneas argumentativas, para otorgar mayor certeza jurídica al particular de que se realizaron las gestiones necesarias para obtener la información, dichos requerimientos debió turnarse a su vez a los servidores públicos habilitados competentes, en ese sentido, concierne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5C0350E"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0A1DE9">
        <w:rPr>
          <w:rFonts w:ascii="Palatino Linotype" w:eastAsia="Palatino Linotype" w:hAnsi="Palatino Linotype" w:cs="Palatino Linotype"/>
        </w:rPr>
        <w:lastRenderedPageBreak/>
        <w:t xml:space="preserve">notificaciones correspondientes, además de llevar a cabo todas las gestiones necesarias para facilitar el acceso de la información; </w:t>
      </w:r>
    </w:p>
    <w:p w14:paraId="69C04874"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10A8796A"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2A4680DF"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DCAA8AD"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2B5E17F" w14:textId="77777777" w:rsidR="00296992" w:rsidRPr="000A1DE9" w:rsidRDefault="00D96C9D">
      <w:pPr>
        <w:spacing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w:t>
      </w:r>
      <w:r w:rsidRPr="000A1DE9">
        <w:rPr>
          <w:rFonts w:ascii="Palatino Linotype" w:eastAsia="Palatino Linotype" w:hAnsi="Palatino Linotype" w:cs="Palatino Linotype"/>
        </w:rPr>
        <w:lastRenderedPageBreak/>
        <w:t>en un plazo no mayor a treinta días hábiles; por lo que, una vez transcurrida dicha temporalidad, los Sujetos Obligados darán por concluida la solicitud y procederán de ser el caso, a la destrucción del material;</w:t>
      </w:r>
    </w:p>
    <w:p w14:paraId="6698874C" w14:textId="77777777" w:rsidR="00296992" w:rsidRPr="000A1DE9" w:rsidRDefault="00D96C9D">
      <w:pPr>
        <w:shd w:val="clear" w:color="auto" w:fill="FFFFFF"/>
        <w:spacing w:before="240" w:after="240"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rPr>
        <w:t xml:space="preserve">En este orden de ideas, se reitera que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debió turnar la solicitud a las áreas competentes para conocer de la solicitud de información para efecto de que emitieran su respuesta dentro de los plazos establecidos por la legislación, como en el caso concreto lo procedente era turnar este requerimiento </w:t>
      </w:r>
      <w:r w:rsidRPr="000A1DE9">
        <w:rPr>
          <w:rFonts w:ascii="Palatino Linotype" w:eastAsia="Palatino Linotype" w:hAnsi="Palatino Linotype" w:cs="Palatino Linotype"/>
          <w:color w:val="000000"/>
        </w:rPr>
        <w:t>a la Unidad de Transparencia o a la propia Contraloría, toda vez que son parte de este Comité Coordinador Municipal, por ello se determina ordenar la entrega de los oficios de convocatoria de las sesiones ordinarias y con los que cuente de las sesiones extraordinarias del Comité Coordinador Municipal de los meses de enero a diciembre de 2022 y de enero a febrero de 2023.</w:t>
      </w:r>
    </w:p>
    <w:p w14:paraId="048B575D" w14:textId="77777777" w:rsidR="00296992" w:rsidRPr="000A1DE9" w:rsidRDefault="00D96C9D">
      <w:pPr>
        <w:spacing w:line="360" w:lineRule="auto"/>
        <w:jc w:val="both"/>
        <w:rPr>
          <w:rFonts w:ascii="Palatino Linotype" w:eastAsia="Palatino Linotype" w:hAnsi="Palatino Linotype" w:cs="Palatino Linotype"/>
          <w:b/>
          <w:color w:val="000000"/>
          <w:sz w:val="22"/>
          <w:szCs w:val="22"/>
        </w:rPr>
      </w:pPr>
      <w:r w:rsidRPr="000A1DE9">
        <w:rPr>
          <w:rFonts w:ascii="Palatino Linotype" w:eastAsia="Palatino Linotype" w:hAnsi="Palatino Linotype" w:cs="Palatino Linotype"/>
          <w:b/>
          <w:color w:val="000000"/>
          <w:sz w:val="22"/>
          <w:szCs w:val="22"/>
        </w:rPr>
        <w:t>c)  Comisión de Mejora Regulatoria</w:t>
      </w:r>
    </w:p>
    <w:p w14:paraId="70A33BB6" w14:textId="77777777" w:rsidR="00296992" w:rsidRPr="000A1DE9" w:rsidRDefault="00296992">
      <w:pPr>
        <w:spacing w:line="360" w:lineRule="auto"/>
        <w:jc w:val="both"/>
        <w:rPr>
          <w:rFonts w:ascii="Palatino Linotype" w:eastAsia="Palatino Linotype" w:hAnsi="Palatino Linotype" w:cs="Palatino Linotype"/>
          <w:b/>
          <w:color w:val="000000"/>
          <w:sz w:val="22"/>
          <w:szCs w:val="22"/>
        </w:rPr>
      </w:pPr>
    </w:p>
    <w:p w14:paraId="4136A669"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En lo que concierne a este Comité, la Ley para la Mejora Regulatoria del Estado de México y sus Municipios reconoce la existencia de este Comité en su artículo 22, designando como integrantes a los siguientes:</w:t>
      </w:r>
    </w:p>
    <w:p w14:paraId="689AD632" w14:textId="77777777" w:rsidR="00296992" w:rsidRPr="000A1DE9" w:rsidRDefault="00296992">
      <w:pPr>
        <w:spacing w:line="360" w:lineRule="auto"/>
        <w:jc w:val="both"/>
        <w:rPr>
          <w:rFonts w:ascii="Palatino Linotype" w:eastAsia="Palatino Linotype" w:hAnsi="Palatino Linotype" w:cs="Palatino Linotype"/>
          <w:color w:val="000000"/>
        </w:rPr>
      </w:pPr>
    </w:p>
    <w:p w14:paraId="17182404"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“Artículo 22.- Las Comisiones Municipales, se conformarán, en su caso por:</w:t>
      </w:r>
    </w:p>
    <w:p w14:paraId="142A7DD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 El </w:t>
      </w:r>
      <w:proofErr w:type="gramStart"/>
      <w:r w:rsidRPr="000A1DE9">
        <w:rPr>
          <w:rFonts w:ascii="Palatino Linotype" w:eastAsia="Palatino Linotype" w:hAnsi="Palatino Linotype" w:cs="Palatino Linotype"/>
          <w:i/>
          <w:color w:val="000000"/>
          <w:sz w:val="22"/>
          <w:szCs w:val="22"/>
        </w:rPr>
        <w:t>Presidente</w:t>
      </w:r>
      <w:proofErr w:type="gramEnd"/>
      <w:r w:rsidRPr="000A1DE9">
        <w:rPr>
          <w:rFonts w:ascii="Palatino Linotype" w:eastAsia="Palatino Linotype" w:hAnsi="Palatino Linotype" w:cs="Palatino Linotype"/>
          <w:i/>
          <w:color w:val="000000"/>
          <w:sz w:val="22"/>
          <w:szCs w:val="22"/>
        </w:rPr>
        <w:t xml:space="preserve"> Municipal, quien lo presidirá;</w:t>
      </w:r>
    </w:p>
    <w:p w14:paraId="3D2AEA37"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 El Síndico Municipal;</w:t>
      </w:r>
    </w:p>
    <w:p w14:paraId="3268078A"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III. El número de regidores que estime cada Ayuntamiento y que serán los encargados de las comisiones que correspondan al objeto de la Ley;</w:t>
      </w:r>
    </w:p>
    <w:p w14:paraId="5BF5FE84"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IV. El titular del área jurídica;</w:t>
      </w:r>
    </w:p>
    <w:p w14:paraId="0731EF70"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lastRenderedPageBreak/>
        <w:t xml:space="preserve">V. Un </w:t>
      </w:r>
      <w:proofErr w:type="gramStart"/>
      <w:r w:rsidRPr="000A1DE9">
        <w:rPr>
          <w:rFonts w:ascii="Palatino Linotype" w:eastAsia="Palatino Linotype" w:hAnsi="Palatino Linotype" w:cs="Palatino Linotype"/>
          <w:b/>
          <w:i/>
          <w:color w:val="000000"/>
          <w:sz w:val="22"/>
          <w:szCs w:val="22"/>
          <w:u w:val="single"/>
        </w:rPr>
        <w:t>Secretario Técnico</w:t>
      </w:r>
      <w:proofErr w:type="gramEnd"/>
      <w:r w:rsidRPr="000A1DE9">
        <w:rPr>
          <w:rFonts w:ascii="Palatino Linotype" w:eastAsia="Palatino Linotype" w:hAnsi="Palatino Linotype" w:cs="Palatino Linotype"/>
          <w:b/>
          <w:i/>
          <w:color w:val="000000"/>
          <w:sz w:val="22"/>
          <w:szCs w:val="22"/>
          <w:u w:val="single"/>
        </w:rPr>
        <w:t>, que será el Coordinador General Municipal de Mejora Regulatoria y que será designado por el Presidente Municipal;</w:t>
      </w:r>
    </w:p>
    <w:p w14:paraId="21BB5B3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VI. Representantes empresariales de organizaciones legalmente constituidas, que determine el </w:t>
      </w:r>
      <w:proofErr w:type="gramStart"/>
      <w:r w:rsidRPr="000A1DE9">
        <w:rPr>
          <w:rFonts w:ascii="Palatino Linotype" w:eastAsia="Palatino Linotype" w:hAnsi="Palatino Linotype" w:cs="Palatino Linotype"/>
          <w:i/>
          <w:color w:val="000000"/>
          <w:sz w:val="22"/>
          <w:szCs w:val="22"/>
        </w:rPr>
        <w:t>Presidente</w:t>
      </w:r>
      <w:proofErr w:type="gramEnd"/>
      <w:r w:rsidRPr="000A1DE9">
        <w:rPr>
          <w:rFonts w:ascii="Palatino Linotype" w:eastAsia="Palatino Linotype" w:hAnsi="Palatino Linotype" w:cs="Palatino Linotype"/>
          <w:i/>
          <w:color w:val="000000"/>
          <w:sz w:val="22"/>
          <w:szCs w:val="22"/>
        </w:rPr>
        <w:t xml:space="preserve"> Municipal con acuerdo de Cabildo; y</w:t>
      </w:r>
    </w:p>
    <w:p w14:paraId="2BA79B1C"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VII. Los titulares de las diferentes áreas que determine el Presidente Municipal</w:t>
      </w:r>
      <w:proofErr w:type="gramStart"/>
      <w:r w:rsidRPr="000A1DE9">
        <w:rPr>
          <w:rFonts w:ascii="Palatino Linotype" w:eastAsia="Palatino Linotype" w:hAnsi="Palatino Linotype" w:cs="Palatino Linotype"/>
          <w:i/>
          <w:color w:val="000000"/>
          <w:sz w:val="22"/>
          <w:szCs w:val="22"/>
        </w:rPr>
        <w:t>.”(</w:t>
      </w:r>
      <w:proofErr w:type="gramEnd"/>
      <w:r w:rsidRPr="000A1DE9">
        <w:rPr>
          <w:rFonts w:ascii="Palatino Linotype" w:eastAsia="Palatino Linotype" w:hAnsi="Palatino Linotype" w:cs="Palatino Linotype"/>
          <w:i/>
          <w:color w:val="000000"/>
          <w:sz w:val="22"/>
          <w:szCs w:val="22"/>
        </w:rPr>
        <w:t>Énfasis añadido)</w:t>
      </w:r>
    </w:p>
    <w:p w14:paraId="57F64F3F" w14:textId="77777777" w:rsidR="00296992" w:rsidRPr="000A1DE9" w:rsidRDefault="00296992">
      <w:pPr>
        <w:spacing w:line="360" w:lineRule="auto"/>
        <w:jc w:val="both"/>
        <w:rPr>
          <w:rFonts w:ascii="Palatino Linotype" w:eastAsia="Palatino Linotype" w:hAnsi="Palatino Linotype" w:cs="Palatino Linotype"/>
          <w:color w:val="000000"/>
        </w:rPr>
      </w:pPr>
    </w:p>
    <w:p w14:paraId="1F4B0811"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Posteriormente el artículo 24 de la referida legislación señala las atribuciones del </w:t>
      </w:r>
      <w:proofErr w:type="gramStart"/>
      <w:r w:rsidRPr="000A1DE9">
        <w:rPr>
          <w:rFonts w:ascii="Palatino Linotype" w:eastAsia="Palatino Linotype" w:hAnsi="Palatino Linotype" w:cs="Palatino Linotype"/>
          <w:color w:val="000000"/>
        </w:rPr>
        <w:t>Secretario Técnico</w:t>
      </w:r>
      <w:proofErr w:type="gramEnd"/>
      <w:r w:rsidRPr="000A1DE9">
        <w:rPr>
          <w:rFonts w:ascii="Palatino Linotype" w:eastAsia="Palatino Linotype" w:hAnsi="Palatino Linotype" w:cs="Palatino Linotype"/>
          <w:color w:val="000000"/>
        </w:rPr>
        <w:t>, es decir, del Coordinador General Municipal de Mejora Regulatoria, mismas que se insertan a continuación para mejor proveer del presente estudio:</w:t>
      </w:r>
    </w:p>
    <w:p w14:paraId="1C814866" w14:textId="77777777" w:rsidR="00296992" w:rsidRPr="000A1DE9" w:rsidRDefault="00296992">
      <w:pPr>
        <w:spacing w:line="360" w:lineRule="auto"/>
        <w:jc w:val="both"/>
        <w:rPr>
          <w:rFonts w:ascii="Palatino Linotype" w:eastAsia="Palatino Linotype" w:hAnsi="Palatino Linotype" w:cs="Palatino Linotype"/>
          <w:color w:val="000000"/>
        </w:rPr>
      </w:pPr>
    </w:p>
    <w:p w14:paraId="26C32AD4"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r w:rsidRPr="000A1DE9">
        <w:rPr>
          <w:rFonts w:ascii="Palatino Linotype" w:eastAsia="Palatino Linotype" w:hAnsi="Palatino Linotype" w:cs="Palatino Linotype"/>
          <w:b/>
          <w:i/>
          <w:color w:val="000000"/>
          <w:sz w:val="22"/>
          <w:szCs w:val="22"/>
        </w:rPr>
        <w:t xml:space="preserve">Artículo 24.- El </w:t>
      </w:r>
      <w:proofErr w:type="gramStart"/>
      <w:r w:rsidRPr="000A1DE9">
        <w:rPr>
          <w:rFonts w:ascii="Palatino Linotype" w:eastAsia="Palatino Linotype" w:hAnsi="Palatino Linotype" w:cs="Palatino Linotype"/>
          <w:b/>
          <w:i/>
          <w:color w:val="000000"/>
          <w:sz w:val="22"/>
          <w:szCs w:val="22"/>
        </w:rPr>
        <w:t>Secretario Técnico</w:t>
      </w:r>
      <w:proofErr w:type="gramEnd"/>
      <w:r w:rsidRPr="000A1DE9">
        <w:rPr>
          <w:rFonts w:ascii="Palatino Linotype" w:eastAsia="Palatino Linotype" w:hAnsi="Palatino Linotype" w:cs="Palatino Linotype"/>
          <w:b/>
          <w:i/>
          <w:color w:val="000000"/>
          <w:sz w:val="22"/>
          <w:szCs w:val="22"/>
        </w:rPr>
        <w:t xml:space="preserve"> de la Comisión Municipal</w:t>
      </w:r>
      <w:r w:rsidRPr="000A1DE9">
        <w:rPr>
          <w:rFonts w:ascii="Palatino Linotype" w:eastAsia="Palatino Linotype" w:hAnsi="Palatino Linotype" w:cs="Palatino Linotype"/>
          <w:i/>
          <w:color w:val="000000"/>
          <w:sz w:val="22"/>
          <w:szCs w:val="22"/>
        </w:rPr>
        <w:t xml:space="preserve"> tendrá, en su ámbito de competencia, las siguientes funciones:</w:t>
      </w:r>
    </w:p>
    <w:p w14:paraId="284EBC37"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p>
    <w:p w14:paraId="6F976278" w14:textId="77777777" w:rsidR="00296992" w:rsidRPr="000A1DE9" w:rsidRDefault="00D96C9D">
      <w:pPr>
        <w:spacing w:line="276" w:lineRule="auto"/>
        <w:ind w:left="567" w:right="900"/>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b/>
          <w:i/>
          <w:color w:val="000000"/>
          <w:sz w:val="22"/>
          <w:szCs w:val="22"/>
          <w:u w:val="single"/>
        </w:rPr>
        <w:t xml:space="preserve">V. Convocar a sesiones ordinarias de la Comisión Municipal y a sesiones extraordinarias cuando así lo instruya el </w:t>
      </w:r>
      <w:proofErr w:type="gramStart"/>
      <w:r w:rsidRPr="000A1DE9">
        <w:rPr>
          <w:rFonts w:ascii="Palatino Linotype" w:eastAsia="Palatino Linotype" w:hAnsi="Palatino Linotype" w:cs="Palatino Linotype"/>
          <w:b/>
          <w:i/>
          <w:color w:val="000000"/>
          <w:sz w:val="22"/>
          <w:szCs w:val="22"/>
          <w:u w:val="single"/>
        </w:rPr>
        <w:t>Presidente</w:t>
      </w:r>
      <w:proofErr w:type="gramEnd"/>
      <w:r w:rsidRPr="000A1DE9">
        <w:rPr>
          <w:rFonts w:ascii="Palatino Linotype" w:eastAsia="Palatino Linotype" w:hAnsi="Palatino Linotype" w:cs="Palatino Linotype"/>
          <w:b/>
          <w:i/>
          <w:color w:val="000000"/>
          <w:sz w:val="22"/>
          <w:szCs w:val="22"/>
          <w:u w:val="single"/>
        </w:rPr>
        <w:t xml:space="preserve"> de la misma;” </w:t>
      </w:r>
      <w:r w:rsidRPr="000A1DE9">
        <w:rPr>
          <w:rFonts w:ascii="Palatino Linotype" w:eastAsia="Palatino Linotype" w:hAnsi="Palatino Linotype" w:cs="Palatino Linotype"/>
          <w:i/>
          <w:color w:val="000000"/>
          <w:sz w:val="22"/>
          <w:szCs w:val="22"/>
        </w:rPr>
        <w:t>(Énfasis añadido)</w:t>
      </w:r>
    </w:p>
    <w:p w14:paraId="1DA9834B"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0B1E84BA"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Por lo anterior, queda de manifiesto que quien debe contar con la información solicitada derivado de que es la instancia competente para convocar a las sesiones ordinarias y extraordinarias de la Comisión es la Coordinación General Municipal de Mejora Regulatoria, situación que aconteció en los presentes recursos de revisión pues esta unidad se pronunció respecto de la documentación solicitada.</w:t>
      </w:r>
    </w:p>
    <w:p w14:paraId="2CD69B0E"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40072680" w14:textId="77777777" w:rsidR="00296992" w:rsidRPr="000A1DE9" w:rsidRDefault="00D96C9D">
      <w:pPr>
        <w:spacing w:line="360" w:lineRule="auto"/>
        <w:ind w:right="49"/>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Ahora bien, respecto de la temporalidad para sesionar, el Código Reglamentario del Ayuntamiento de Toluca, dispone lo siguiente para el caso de la Comisión </w:t>
      </w:r>
      <w:r w:rsidRPr="000A1DE9">
        <w:rPr>
          <w:rFonts w:ascii="Palatino Linotype" w:eastAsia="Palatino Linotype" w:hAnsi="Palatino Linotype" w:cs="Palatino Linotype"/>
          <w:color w:val="000000"/>
        </w:rPr>
        <w:lastRenderedPageBreak/>
        <w:t>Municipal de Mejora Regulatoria, se inserta a continuación para ilustrar esta argumentación:</w:t>
      </w:r>
    </w:p>
    <w:p w14:paraId="6D5CE21A" w14:textId="77777777" w:rsidR="00296992" w:rsidRPr="000A1DE9" w:rsidRDefault="00296992">
      <w:pPr>
        <w:spacing w:line="360" w:lineRule="auto"/>
        <w:ind w:right="49"/>
        <w:jc w:val="both"/>
        <w:rPr>
          <w:rFonts w:ascii="Palatino Linotype" w:eastAsia="Palatino Linotype" w:hAnsi="Palatino Linotype" w:cs="Palatino Linotype"/>
          <w:color w:val="000000"/>
        </w:rPr>
      </w:pPr>
    </w:p>
    <w:p w14:paraId="1F5AE4FA"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i/>
          <w:color w:val="000000"/>
          <w:sz w:val="22"/>
          <w:szCs w:val="22"/>
        </w:rPr>
        <w:t>“</w:t>
      </w:r>
      <w:r w:rsidRPr="000A1DE9">
        <w:rPr>
          <w:rFonts w:ascii="Palatino Linotype" w:eastAsia="Palatino Linotype" w:hAnsi="Palatino Linotype" w:cs="Palatino Linotype"/>
          <w:b/>
          <w:i/>
          <w:color w:val="000000"/>
          <w:sz w:val="22"/>
          <w:szCs w:val="22"/>
        </w:rPr>
        <w:t xml:space="preserve">Artículo 5.96. Las sesiones de la Comisión Municipal </w:t>
      </w:r>
      <w:r w:rsidRPr="000A1DE9">
        <w:rPr>
          <w:rFonts w:ascii="Palatino Linotype" w:eastAsia="Palatino Linotype" w:hAnsi="Palatino Linotype" w:cs="Palatino Linotype"/>
          <w:b/>
          <w:i/>
          <w:color w:val="000000"/>
          <w:sz w:val="22"/>
          <w:szCs w:val="22"/>
          <w:u w:val="single"/>
        </w:rPr>
        <w:t>serán ordinarias y extraordinarias.</w:t>
      </w:r>
    </w:p>
    <w:p w14:paraId="7D0F0317"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u w:val="single"/>
        </w:rPr>
      </w:pPr>
      <w:r w:rsidRPr="000A1DE9">
        <w:rPr>
          <w:rFonts w:ascii="Palatino Linotype" w:eastAsia="Palatino Linotype" w:hAnsi="Palatino Linotype" w:cs="Palatino Linotype"/>
          <w:b/>
          <w:i/>
          <w:color w:val="000000"/>
          <w:sz w:val="22"/>
          <w:szCs w:val="22"/>
          <w:u w:val="single"/>
        </w:rPr>
        <w:t xml:space="preserve">Las primeras tendrán lugar por lo menos cuatro veces al año, dentro de las dos semanas previas al inicio del trimestre respectivo y las extraordinarias cuando así lo determine el </w:t>
      </w:r>
      <w:proofErr w:type="gramStart"/>
      <w:r w:rsidRPr="000A1DE9">
        <w:rPr>
          <w:rFonts w:ascii="Palatino Linotype" w:eastAsia="Palatino Linotype" w:hAnsi="Palatino Linotype" w:cs="Palatino Linotype"/>
          <w:b/>
          <w:i/>
          <w:color w:val="000000"/>
          <w:sz w:val="22"/>
          <w:szCs w:val="22"/>
          <w:u w:val="single"/>
        </w:rPr>
        <w:t>Presidente</w:t>
      </w:r>
      <w:proofErr w:type="gramEnd"/>
      <w:r w:rsidRPr="000A1DE9">
        <w:rPr>
          <w:rFonts w:ascii="Palatino Linotype" w:eastAsia="Palatino Linotype" w:hAnsi="Palatino Linotype" w:cs="Palatino Linotype"/>
          <w:b/>
          <w:i/>
          <w:color w:val="000000"/>
          <w:sz w:val="22"/>
          <w:szCs w:val="22"/>
          <w:u w:val="single"/>
        </w:rPr>
        <w:t xml:space="preserve"> de la Comisión Municipal.</w:t>
      </w:r>
      <w:r w:rsidRPr="000A1DE9">
        <w:rPr>
          <w:rFonts w:ascii="Palatino Linotype" w:eastAsia="Palatino Linotype" w:hAnsi="Palatino Linotype" w:cs="Palatino Linotype"/>
          <w:i/>
          <w:color w:val="000000"/>
          <w:sz w:val="22"/>
          <w:szCs w:val="22"/>
        </w:rPr>
        <w:t xml:space="preserve"> </w:t>
      </w:r>
      <w:r w:rsidRPr="000A1DE9">
        <w:rPr>
          <w:rFonts w:ascii="Palatino Linotype" w:eastAsia="Palatino Linotype" w:hAnsi="Palatino Linotype" w:cs="Palatino Linotype"/>
          <w:b/>
          <w:i/>
          <w:color w:val="000000"/>
          <w:sz w:val="22"/>
          <w:szCs w:val="22"/>
          <w:u w:val="single"/>
        </w:rPr>
        <w:t>Considerando como excepción la celebración de la sesión correspondiente al primer trimestre; cuando se presente el cambio de Administración Municipal.</w:t>
      </w:r>
    </w:p>
    <w:p w14:paraId="43F67301" w14:textId="77777777" w:rsidR="00296992" w:rsidRPr="000A1DE9" w:rsidRDefault="00D96C9D">
      <w:pP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 xml:space="preserve">Artículo 5.97. Para celebrar sesión ordinaria, el </w:t>
      </w:r>
      <w:proofErr w:type="gramStart"/>
      <w:r w:rsidRPr="000A1DE9">
        <w:rPr>
          <w:rFonts w:ascii="Palatino Linotype" w:eastAsia="Palatino Linotype" w:hAnsi="Palatino Linotype" w:cs="Palatino Linotype"/>
          <w:b/>
          <w:i/>
          <w:color w:val="000000"/>
          <w:sz w:val="22"/>
          <w:szCs w:val="22"/>
        </w:rPr>
        <w:t>Presidente</w:t>
      </w:r>
      <w:proofErr w:type="gramEnd"/>
      <w:r w:rsidRPr="000A1DE9">
        <w:rPr>
          <w:rFonts w:ascii="Palatino Linotype" w:eastAsia="Palatino Linotype" w:hAnsi="Palatino Linotype" w:cs="Palatino Linotype"/>
          <w:b/>
          <w:i/>
          <w:color w:val="000000"/>
          <w:sz w:val="22"/>
          <w:szCs w:val="22"/>
        </w:rPr>
        <w:t xml:space="preserve"> de la Comisión Municipal enviará la convocatoria respectiva, con al menos cinco días hábiles de anticipación a cada integrante.</w:t>
      </w:r>
    </w:p>
    <w:p w14:paraId="60A6CBB2"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Artículo 5.98. El </w:t>
      </w:r>
      <w:proofErr w:type="gramStart"/>
      <w:r w:rsidRPr="000A1DE9">
        <w:rPr>
          <w:rFonts w:ascii="Palatino Linotype" w:eastAsia="Palatino Linotype" w:hAnsi="Palatino Linotype" w:cs="Palatino Linotype"/>
          <w:i/>
          <w:color w:val="000000"/>
          <w:sz w:val="22"/>
          <w:szCs w:val="22"/>
        </w:rPr>
        <w:t>Presidente</w:t>
      </w:r>
      <w:proofErr w:type="gramEnd"/>
      <w:r w:rsidRPr="000A1DE9">
        <w:rPr>
          <w:rFonts w:ascii="Palatino Linotype" w:eastAsia="Palatino Linotype" w:hAnsi="Palatino Linotype" w:cs="Palatino Linotype"/>
          <w:i/>
          <w:color w:val="000000"/>
          <w:sz w:val="22"/>
          <w:szCs w:val="22"/>
        </w:rPr>
        <w:t xml:space="preserve"> de la Comisión Municipal hará llegar la convocatoria a los especialistas o representantes de organizaciones cuya participación y opiniones considere pertinentes y oportunas, de acuerdo con los temas a analizar, con al menos ocho días hábiles antes de aquél en que se celebre la sesión respectiva.</w:t>
      </w:r>
    </w:p>
    <w:p w14:paraId="79E15FCD"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Artículo 5.99. La convocatoria para celebrar sesiones de la Comisión Municipal deberá señalar el tipo de sesión que se convoca, la fecha, hora y lugar de reunión, e incluir el orden del día, con el señalamiento de los asuntos que ésta conocerá.</w:t>
      </w:r>
    </w:p>
    <w:p w14:paraId="56252A24"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La convocatoria será válida cuando en la sesión se encuentren reunidos la mayoría de los integrantes de la Comisión Municipal.</w:t>
      </w:r>
    </w:p>
    <w:p w14:paraId="6ACE8BDB"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La convocatoria enviada en los términos del párrafo anterior, tendrá efectos de segunda convocatoria cuando sea el caso de que no exista el quórum legal para que la sesión sea válida, y tendrá lugar quince minutos después con los integrantes que se encuentren presentes.</w:t>
      </w:r>
    </w:p>
    <w:p w14:paraId="10D8362A"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Artículo 5.100. La convocatoria para celebrar las sesiones de la Comisión Municipal deberá estar firmada por el </w:t>
      </w:r>
      <w:proofErr w:type="gramStart"/>
      <w:r w:rsidRPr="000A1DE9">
        <w:rPr>
          <w:rFonts w:ascii="Palatino Linotype" w:eastAsia="Palatino Linotype" w:hAnsi="Palatino Linotype" w:cs="Palatino Linotype"/>
          <w:i/>
          <w:color w:val="000000"/>
          <w:sz w:val="22"/>
          <w:szCs w:val="22"/>
        </w:rPr>
        <w:t>Presidente</w:t>
      </w:r>
      <w:proofErr w:type="gramEnd"/>
      <w:r w:rsidRPr="000A1DE9">
        <w:rPr>
          <w:rFonts w:ascii="Palatino Linotype" w:eastAsia="Palatino Linotype" w:hAnsi="Palatino Linotype" w:cs="Palatino Linotype"/>
          <w:i/>
          <w:color w:val="000000"/>
          <w:sz w:val="22"/>
          <w:szCs w:val="22"/>
        </w:rPr>
        <w:t xml:space="preserve"> y/o por el Secretario Técnico, y deberá enviarse por cualquier otro medio idóneo e indubitable.</w:t>
      </w:r>
    </w:p>
    <w:p w14:paraId="51A2A86C"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En el caso de los miembros de la Comisión Municipal, se enviará al domicilio o correo electrónico oficial; a los invitados se les enviará al domicilio o correo electrónico que </w:t>
      </w:r>
      <w:r w:rsidRPr="000A1DE9">
        <w:rPr>
          <w:rFonts w:ascii="Palatino Linotype" w:eastAsia="Palatino Linotype" w:hAnsi="Palatino Linotype" w:cs="Palatino Linotype"/>
          <w:i/>
          <w:color w:val="000000"/>
          <w:sz w:val="22"/>
          <w:szCs w:val="22"/>
        </w:rPr>
        <w:lastRenderedPageBreak/>
        <w:t>éstos hubieren proporcionado para tal efecto.”</w:t>
      </w:r>
      <w:r w:rsidRPr="000A1DE9">
        <w:rPr>
          <w:rFonts w:ascii="Palatino Linotype" w:eastAsia="Palatino Linotype" w:hAnsi="Palatino Linotype" w:cs="Palatino Linotype"/>
          <w:i/>
          <w:color w:val="000000"/>
          <w:sz w:val="22"/>
          <w:szCs w:val="22"/>
        </w:rPr>
        <w:br/>
        <w:t>(Énfasis añadido)</w:t>
      </w:r>
    </w:p>
    <w:p w14:paraId="682415CB" w14:textId="77777777" w:rsidR="00296992" w:rsidRPr="000A1DE9" w:rsidRDefault="00296992">
      <w:pPr>
        <w:spacing w:line="360" w:lineRule="auto"/>
        <w:jc w:val="both"/>
        <w:rPr>
          <w:rFonts w:ascii="Palatino Linotype" w:eastAsia="Palatino Linotype" w:hAnsi="Palatino Linotype" w:cs="Palatino Linotype"/>
          <w:color w:val="000000"/>
        </w:rPr>
      </w:pPr>
    </w:p>
    <w:p w14:paraId="4B64EF6D"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Teniendo en cuenta lo anterior, resulta importante reiterar </w:t>
      </w:r>
      <w:proofErr w:type="gramStart"/>
      <w:r w:rsidRPr="000A1DE9">
        <w:rPr>
          <w:rFonts w:ascii="Palatino Linotype" w:eastAsia="Palatino Linotype" w:hAnsi="Palatino Linotype" w:cs="Palatino Linotype"/>
          <w:color w:val="000000"/>
        </w:rPr>
        <w:t>que</w:t>
      </w:r>
      <w:proofErr w:type="gramEnd"/>
      <w:r w:rsidRPr="000A1DE9">
        <w:rPr>
          <w:rFonts w:ascii="Palatino Linotype" w:eastAsia="Palatino Linotype" w:hAnsi="Palatino Linotype" w:cs="Palatino Linotype"/>
          <w:color w:val="000000"/>
        </w:rPr>
        <w:t xml:space="preserve"> del análisis a la respuesta, este Organismo Garante, se tiene que respecto a la temporalidad para sesionar es de dos semanas previas al inicio del trimestre respectivo, mientras que las extraordinarias podrán celebrarse cuando así lo determine el Presidente de la Comisión, Municipal.</w:t>
      </w:r>
    </w:p>
    <w:p w14:paraId="7A420AE6" w14:textId="77777777" w:rsidR="00296992" w:rsidRPr="000A1DE9" w:rsidRDefault="00296992">
      <w:pPr>
        <w:spacing w:line="360" w:lineRule="auto"/>
        <w:jc w:val="both"/>
        <w:rPr>
          <w:rFonts w:ascii="Palatino Linotype" w:eastAsia="Palatino Linotype" w:hAnsi="Palatino Linotype" w:cs="Palatino Linotype"/>
          <w:color w:val="000000"/>
        </w:rPr>
      </w:pPr>
    </w:p>
    <w:p w14:paraId="52A925BF" w14:textId="77777777" w:rsidR="00296992" w:rsidRPr="000A1DE9" w:rsidRDefault="00D96C9D">
      <w:pPr>
        <w:widowControl w:val="0"/>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En tal tesitura, debemos tener en cuenta que en los meses de marzo y junio, correspondientes al primer y segundo trimestre del año respectivamente,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señaló que no se contaba con la información por no haberse generado, poseído y/o administrado, sin embargo, este Instituto procedió a consultar el portal oficial del Ayuntamiento de Toluca que en dichos meses se llevaron a cabo sesiones de la Comisión Municipal de Mejora Regulatoria, para mayor referencia se insertan las siguientes capturas de pantalla</w:t>
      </w:r>
    </w:p>
    <w:p w14:paraId="3E19E488" w14:textId="77777777" w:rsidR="00296992" w:rsidRPr="000A1DE9" w:rsidRDefault="00296992">
      <w:pPr>
        <w:widowControl w:val="0"/>
        <w:spacing w:line="360" w:lineRule="auto"/>
        <w:jc w:val="both"/>
        <w:rPr>
          <w:rFonts w:ascii="Palatino Linotype" w:eastAsia="Palatino Linotype" w:hAnsi="Palatino Linotype" w:cs="Palatino Linotype"/>
          <w:color w:val="000000"/>
        </w:rPr>
      </w:pPr>
    </w:p>
    <w:p w14:paraId="02610E93" w14:textId="77777777" w:rsidR="00296992" w:rsidRPr="000A1DE9" w:rsidRDefault="00D96C9D">
      <w:pPr>
        <w:widowControl w:val="0"/>
        <w:spacing w:line="360" w:lineRule="auto"/>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Marzo 2022: Sesión de Instalación y Primera Sesión Ordinaria</w:t>
      </w:r>
    </w:p>
    <w:p w14:paraId="6078D6B9" w14:textId="77777777" w:rsidR="00296992" w:rsidRPr="000A1DE9" w:rsidRDefault="00D96C9D">
      <w:pPr>
        <w:widowControl w:val="0"/>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noProof/>
          <w:color w:val="000000"/>
          <w:lang w:val="es-MX"/>
        </w:rPr>
        <w:lastRenderedPageBreak/>
        <w:drawing>
          <wp:inline distT="0" distB="0" distL="0" distR="0" wp14:anchorId="742F2B0F" wp14:editId="5093DEA7">
            <wp:extent cx="5612130" cy="2789555"/>
            <wp:effectExtent l="0" t="0" r="0" b="0"/>
            <wp:docPr id="3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2789555"/>
                    </a:xfrm>
                    <a:prstGeom prst="rect">
                      <a:avLst/>
                    </a:prstGeom>
                    <a:ln/>
                  </pic:spPr>
                </pic:pic>
              </a:graphicData>
            </a:graphic>
          </wp:inline>
        </w:drawing>
      </w:r>
      <w:r w:rsidRPr="000A1DE9">
        <w:rPr>
          <w:noProof/>
          <w:lang w:val="es-MX"/>
        </w:rPr>
        <mc:AlternateContent>
          <mc:Choice Requires="wpg">
            <w:drawing>
              <wp:anchor distT="0" distB="0" distL="114300" distR="114300" simplePos="0" relativeHeight="251661312" behindDoc="0" locked="0" layoutInCell="1" hidden="0" allowOverlap="1" wp14:anchorId="53D17E6A" wp14:editId="26EB88DE">
                <wp:simplePos x="0" y="0"/>
                <wp:positionH relativeFrom="column">
                  <wp:posOffset>165100</wp:posOffset>
                </wp:positionH>
                <wp:positionV relativeFrom="paragraph">
                  <wp:posOffset>1841500</wp:posOffset>
                </wp:positionV>
                <wp:extent cx="5381625" cy="457200"/>
                <wp:effectExtent l="0" t="0" r="0" b="0"/>
                <wp:wrapNone/>
                <wp:docPr id="387" name="Rectángulo 387"/>
                <wp:cNvGraphicFramePr/>
                <a:graphic xmlns:a="http://schemas.openxmlformats.org/drawingml/2006/main">
                  <a:graphicData uri="http://schemas.microsoft.com/office/word/2010/wordprocessingShape">
                    <wps:wsp>
                      <wps:cNvSpPr/>
                      <wps:spPr>
                        <a:xfrm>
                          <a:off x="2683763" y="3579975"/>
                          <a:ext cx="5324475" cy="400050"/>
                        </a:xfrm>
                        <a:prstGeom prst="rect">
                          <a:avLst/>
                        </a:prstGeom>
                        <a:noFill/>
                        <a:ln w="28575" cap="flat" cmpd="sng">
                          <a:solidFill>
                            <a:srgbClr val="C00000"/>
                          </a:solidFill>
                          <a:prstDash val="solid"/>
                          <a:round/>
                          <a:headEnd type="none" w="sm" len="sm"/>
                          <a:tailEnd type="none" w="sm" len="sm"/>
                        </a:ln>
                      </wps:spPr>
                      <wps:txbx>
                        <w:txbxContent>
                          <w:p w14:paraId="63CF723E" w14:textId="77777777" w:rsidR="00296992" w:rsidRDefault="0029699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1841500</wp:posOffset>
                </wp:positionV>
                <wp:extent cx="5381625" cy="457200"/>
                <wp:effectExtent b="0" l="0" r="0" t="0"/>
                <wp:wrapNone/>
                <wp:docPr id="387"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381625" cy="457200"/>
                        </a:xfrm>
                        <a:prstGeom prst="rect"/>
                        <a:ln/>
                      </pic:spPr>
                    </pic:pic>
                  </a:graphicData>
                </a:graphic>
              </wp:anchor>
            </w:drawing>
          </mc:Fallback>
        </mc:AlternateContent>
      </w:r>
    </w:p>
    <w:p w14:paraId="16D24F54" w14:textId="77777777" w:rsidR="00296992" w:rsidRPr="000A1DE9" w:rsidRDefault="00296992">
      <w:pPr>
        <w:widowControl w:val="0"/>
        <w:spacing w:line="360" w:lineRule="auto"/>
        <w:jc w:val="both"/>
        <w:rPr>
          <w:rFonts w:ascii="Palatino Linotype" w:eastAsia="Palatino Linotype" w:hAnsi="Palatino Linotype" w:cs="Palatino Linotype"/>
          <w:b/>
          <w:color w:val="000000"/>
        </w:rPr>
      </w:pPr>
    </w:p>
    <w:p w14:paraId="1D3A0503" w14:textId="77777777" w:rsidR="00296992" w:rsidRPr="000A1DE9" w:rsidRDefault="00D96C9D">
      <w:pPr>
        <w:widowControl w:val="0"/>
        <w:spacing w:line="360" w:lineRule="auto"/>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Junio 2022: Segunda Sesión Ordinaria</w:t>
      </w:r>
    </w:p>
    <w:p w14:paraId="55DF001B" w14:textId="77777777" w:rsidR="00296992" w:rsidRPr="000A1DE9" w:rsidRDefault="00D96C9D">
      <w:pPr>
        <w:widowControl w:val="0"/>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noProof/>
          <w:color w:val="000000"/>
          <w:lang w:val="es-MX"/>
        </w:rPr>
        <w:drawing>
          <wp:inline distT="0" distB="0" distL="0" distR="0" wp14:anchorId="34EE76C1" wp14:editId="3B4E963E">
            <wp:extent cx="5612130" cy="2341245"/>
            <wp:effectExtent l="0" t="0" r="0" b="0"/>
            <wp:docPr id="3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2341245"/>
                    </a:xfrm>
                    <a:prstGeom prst="rect">
                      <a:avLst/>
                    </a:prstGeom>
                    <a:ln/>
                  </pic:spPr>
                </pic:pic>
              </a:graphicData>
            </a:graphic>
          </wp:inline>
        </w:drawing>
      </w:r>
      <w:r w:rsidRPr="000A1DE9">
        <w:rPr>
          <w:noProof/>
          <w:lang w:val="es-MX"/>
        </w:rPr>
        <mc:AlternateContent>
          <mc:Choice Requires="wpg">
            <w:drawing>
              <wp:anchor distT="0" distB="0" distL="114300" distR="114300" simplePos="0" relativeHeight="251662336" behindDoc="0" locked="0" layoutInCell="1" hidden="0" allowOverlap="1" wp14:anchorId="50E690FA" wp14:editId="3854B976">
                <wp:simplePos x="0" y="0"/>
                <wp:positionH relativeFrom="column">
                  <wp:posOffset>431800</wp:posOffset>
                </wp:positionH>
                <wp:positionV relativeFrom="paragraph">
                  <wp:posOffset>1892300</wp:posOffset>
                </wp:positionV>
                <wp:extent cx="5124450" cy="361950"/>
                <wp:effectExtent l="0" t="0" r="0" b="0"/>
                <wp:wrapNone/>
                <wp:docPr id="388" name="Rectángulo 388"/>
                <wp:cNvGraphicFramePr/>
                <a:graphic xmlns:a="http://schemas.openxmlformats.org/drawingml/2006/main">
                  <a:graphicData uri="http://schemas.microsoft.com/office/word/2010/wordprocessingShape">
                    <wps:wsp>
                      <wps:cNvSpPr/>
                      <wps:spPr>
                        <a:xfrm>
                          <a:off x="2812350" y="3627600"/>
                          <a:ext cx="5067300" cy="304800"/>
                        </a:xfrm>
                        <a:prstGeom prst="rect">
                          <a:avLst/>
                        </a:prstGeom>
                        <a:noFill/>
                        <a:ln w="28575" cap="flat" cmpd="sng">
                          <a:solidFill>
                            <a:srgbClr val="C00000"/>
                          </a:solidFill>
                          <a:prstDash val="solid"/>
                          <a:round/>
                          <a:headEnd type="none" w="sm" len="sm"/>
                          <a:tailEnd type="none" w="sm" len="sm"/>
                        </a:ln>
                      </wps:spPr>
                      <wps:txbx>
                        <w:txbxContent>
                          <w:p w14:paraId="504E8306" w14:textId="77777777" w:rsidR="00296992" w:rsidRDefault="00296992">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431800</wp:posOffset>
                </wp:positionH>
                <wp:positionV relativeFrom="paragraph">
                  <wp:posOffset>1892300</wp:posOffset>
                </wp:positionV>
                <wp:extent cx="5124450" cy="361950"/>
                <wp:effectExtent b="0" l="0" r="0" t="0"/>
                <wp:wrapNone/>
                <wp:docPr id="38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5124450" cy="361950"/>
                        </a:xfrm>
                        <a:prstGeom prst="rect"/>
                        <a:ln/>
                      </pic:spPr>
                    </pic:pic>
                  </a:graphicData>
                </a:graphic>
              </wp:anchor>
            </w:drawing>
          </mc:Fallback>
        </mc:AlternateContent>
      </w:r>
    </w:p>
    <w:p w14:paraId="6713F89A" w14:textId="77777777" w:rsidR="00296992" w:rsidRPr="000A1DE9" w:rsidRDefault="00296992">
      <w:pPr>
        <w:widowControl w:val="0"/>
        <w:spacing w:line="360" w:lineRule="auto"/>
        <w:jc w:val="both"/>
        <w:rPr>
          <w:rFonts w:ascii="Palatino Linotype" w:eastAsia="Palatino Linotype" w:hAnsi="Palatino Linotype" w:cs="Palatino Linotype"/>
          <w:color w:val="000000"/>
        </w:rPr>
      </w:pPr>
    </w:p>
    <w:p w14:paraId="04352243" w14:textId="77777777" w:rsidR="00296992" w:rsidRPr="000A1DE9" w:rsidRDefault="00D96C9D">
      <w:pPr>
        <w:widowControl w:val="0"/>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Atentos a lo anterior, debe resaltarse el hecho de que el marco normativo analizado mandata al propio Secretario Técnico, es decir, el Coordinador General Municipal de Mejora Regulatoria del Ayuntamiento de Toluca a convocar a las sesiones cuando </w:t>
      </w:r>
      <w:r w:rsidRPr="000A1DE9">
        <w:rPr>
          <w:rFonts w:ascii="Palatino Linotype" w:eastAsia="Palatino Linotype" w:hAnsi="Palatino Linotype" w:cs="Palatino Linotype"/>
          <w:color w:val="000000"/>
        </w:rPr>
        <w:lastRenderedPageBreak/>
        <w:t xml:space="preserve">así lo instruya el Presidente de la misma, por lo tanto, se tiene que debió generarse la información para convocar a la sesión de instalación y primera sesión ordinaria, así como para la segunda sesión ordinaria, celebradas en los meses de marzo y junio de 2022. </w:t>
      </w:r>
    </w:p>
    <w:p w14:paraId="0570108D" w14:textId="77777777" w:rsidR="00296992" w:rsidRPr="000A1DE9" w:rsidRDefault="00296992">
      <w:pPr>
        <w:widowControl w:val="0"/>
        <w:spacing w:line="360" w:lineRule="auto"/>
        <w:jc w:val="both"/>
        <w:rPr>
          <w:rFonts w:ascii="Palatino Linotype" w:eastAsia="Palatino Linotype" w:hAnsi="Palatino Linotype" w:cs="Palatino Linotype"/>
          <w:color w:val="000000"/>
        </w:rPr>
      </w:pPr>
    </w:p>
    <w:p w14:paraId="3737AB25" w14:textId="77777777" w:rsidR="00296992" w:rsidRPr="000A1DE9" w:rsidRDefault="00D96C9D">
      <w:pPr>
        <w:widowControl w:val="0"/>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Para reforzar la argumentación vertida, resulta importante destacar el hecho de que en los meses de septiembre y diciembre de 2022,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remitió los oficios de convocatoria para la Tercera y Cuarta Sesión Ordinaria de la Comisión Municipal de Mejora Regulatoria, por lo tanto, bajo esta lógica, para el caso de las sesiones previamente señaladas debería remitir los oficios de convocatoria, es por ello que lo pertinente es ordenar la entrega de los oficios de convocatoria a la</w:t>
      </w:r>
      <w:r w:rsidRPr="000A1DE9">
        <w:rPr>
          <w:color w:val="000000"/>
        </w:rPr>
        <w:t xml:space="preserve"> </w:t>
      </w:r>
      <w:r w:rsidRPr="000A1DE9">
        <w:rPr>
          <w:rFonts w:ascii="Palatino Linotype" w:eastAsia="Palatino Linotype" w:hAnsi="Palatino Linotype" w:cs="Palatino Linotype"/>
          <w:color w:val="000000"/>
        </w:rPr>
        <w:t>sesión de instalación, primera sesión ordinaria, así como para la segunda sesión ordinaria, celebradas en los meses de marzo y junio de 2022.</w:t>
      </w:r>
    </w:p>
    <w:p w14:paraId="6DAD6D93" w14:textId="77777777" w:rsidR="00296992" w:rsidRPr="000A1DE9" w:rsidRDefault="00296992">
      <w:pPr>
        <w:spacing w:line="360" w:lineRule="auto"/>
        <w:jc w:val="both"/>
        <w:rPr>
          <w:rFonts w:ascii="Palatino Linotype" w:eastAsia="Palatino Linotype" w:hAnsi="Palatino Linotype" w:cs="Palatino Linotype"/>
          <w:color w:val="000000"/>
        </w:rPr>
      </w:pPr>
    </w:p>
    <w:p w14:paraId="31519704"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Es de precisar que para el caso en el que no cuente con esta información, deberá emitir el acuerdo por el cual declare la inexistencia, ello con las formalidades previamente señaladas para tal efecto.</w:t>
      </w:r>
    </w:p>
    <w:p w14:paraId="221B3C9C" w14:textId="77777777" w:rsidR="00296992" w:rsidRPr="000A1DE9" w:rsidRDefault="00296992">
      <w:pPr>
        <w:spacing w:line="360" w:lineRule="auto"/>
        <w:jc w:val="both"/>
        <w:rPr>
          <w:rFonts w:ascii="Palatino Linotype" w:eastAsia="Palatino Linotype" w:hAnsi="Palatino Linotype" w:cs="Palatino Linotype"/>
          <w:color w:val="000000"/>
        </w:rPr>
      </w:pPr>
    </w:p>
    <w:p w14:paraId="09F10371" w14:textId="77777777" w:rsidR="00296992" w:rsidRPr="000A1DE9" w:rsidRDefault="00D96C9D">
      <w:pPr>
        <w:spacing w:line="360" w:lineRule="auto"/>
        <w:jc w:val="both"/>
        <w:rPr>
          <w:rFonts w:ascii="Palatino Linotype" w:eastAsia="Palatino Linotype" w:hAnsi="Palatino Linotype" w:cs="Palatino Linotype"/>
          <w:b/>
          <w:color w:val="000000"/>
        </w:rPr>
      </w:pPr>
      <w:r w:rsidRPr="000A1DE9">
        <w:rPr>
          <w:rFonts w:ascii="Palatino Linotype" w:eastAsia="Palatino Linotype" w:hAnsi="Palatino Linotype" w:cs="Palatino Linotype"/>
          <w:color w:val="000000"/>
        </w:rPr>
        <w:t xml:space="preserve">Ahora bien, por cuanto hace al resto de los meses de 2022, así como de 2023 solicitados, al obrar el pronunciamiento del servidor público habilitado, es decir, la persona titular de la Coordinación General Municipal de Mejora Regulatoria del Ayuntamiento de Toluca, en el sentido de que no se </w:t>
      </w:r>
      <w:r w:rsidRPr="000A1DE9">
        <w:rPr>
          <w:rFonts w:ascii="Palatino Linotype" w:eastAsia="Palatino Linotype" w:hAnsi="Palatino Linotype" w:cs="Palatino Linotype"/>
          <w:b/>
          <w:color w:val="000000"/>
        </w:rPr>
        <w:t xml:space="preserve">generó, poseyó y/o administró </w:t>
      </w:r>
      <w:r w:rsidRPr="000A1DE9">
        <w:rPr>
          <w:rFonts w:ascii="Palatino Linotype" w:eastAsia="Palatino Linotype" w:hAnsi="Palatino Linotype" w:cs="Palatino Linotype"/>
          <w:b/>
          <w:color w:val="000000"/>
        </w:rPr>
        <w:lastRenderedPageBreak/>
        <w:t xml:space="preserve">es un señalamiento que debe tenerse por válido </w:t>
      </w:r>
      <w:proofErr w:type="gramStart"/>
      <w:r w:rsidRPr="000A1DE9">
        <w:rPr>
          <w:rFonts w:ascii="Palatino Linotype" w:eastAsia="Palatino Linotype" w:hAnsi="Palatino Linotype" w:cs="Palatino Linotype"/>
          <w:b/>
          <w:color w:val="000000"/>
        </w:rPr>
        <w:t>y</w:t>
      </w:r>
      <w:proofErr w:type="gramEnd"/>
      <w:r w:rsidRPr="000A1DE9">
        <w:rPr>
          <w:rFonts w:ascii="Palatino Linotype" w:eastAsia="Palatino Linotype" w:hAnsi="Palatino Linotype" w:cs="Palatino Linotype"/>
          <w:b/>
          <w:color w:val="000000"/>
        </w:rPr>
        <w:t xml:space="preserve"> por el contrario, se actualiza un hecho negativo. </w:t>
      </w:r>
    </w:p>
    <w:p w14:paraId="7E1DC690" w14:textId="77777777" w:rsidR="00296992" w:rsidRPr="000A1DE9" w:rsidRDefault="00296992">
      <w:pPr>
        <w:spacing w:line="360" w:lineRule="auto"/>
        <w:jc w:val="both"/>
        <w:rPr>
          <w:rFonts w:ascii="Palatino Linotype" w:eastAsia="Palatino Linotype" w:hAnsi="Palatino Linotype" w:cs="Palatino Linotype"/>
          <w:color w:val="000000"/>
        </w:rPr>
      </w:pPr>
    </w:p>
    <w:p w14:paraId="57576B36"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tal tesitura, toda vez que no posee la información por el particular, constituye un hecho negativo; entonces, si se considera el hecho negativo, es obvio que éste no puede fácticamente obrar en los archivos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ya que no puede probarse por ser lógica y materialmente imposible.</w:t>
      </w:r>
    </w:p>
    <w:p w14:paraId="4FB8DBD8" w14:textId="77777777" w:rsidR="00296992" w:rsidRPr="000A1DE9" w:rsidRDefault="00296992">
      <w:pPr>
        <w:spacing w:line="360" w:lineRule="auto"/>
        <w:jc w:val="both"/>
        <w:rPr>
          <w:rFonts w:ascii="Palatino Linotype" w:eastAsia="Palatino Linotype" w:hAnsi="Palatino Linotype" w:cs="Palatino Linotype"/>
        </w:rPr>
      </w:pPr>
    </w:p>
    <w:p w14:paraId="01D6D686"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29F0791F" w14:textId="77777777" w:rsidR="00296992" w:rsidRPr="000A1DE9" w:rsidRDefault="00296992">
      <w:pPr>
        <w:spacing w:line="360" w:lineRule="auto"/>
        <w:jc w:val="both"/>
        <w:rPr>
          <w:rFonts w:ascii="Palatino Linotype" w:eastAsia="Palatino Linotype" w:hAnsi="Palatino Linotype" w:cs="Palatino Linotype"/>
        </w:rPr>
      </w:pPr>
    </w:p>
    <w:p w14:paraId="096354B6"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0A1DE9">
        <w:rPr>
          <w:rFonts w:ascii="Palatino Linotype" w:eastAsia="Palatino Linotype" w:hAnsi="Palatino Linotype" w:cs="Palatino Linotype"/>
        </w:rPr>
        <w:t>que</w:t>
      </w:r>
      <w:proofErr w:type="gramEnd"/>
      <w:r w:rsidRPr="000A1DE9">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2B5884F" w14:textId="77777777" w:rsidR="00296992" w:rsidRPr="000A1DE9" w:rsidRDefault="00296992">
      <w:pPr>
        <w:spacing w:line="360" w:lineRule="auto"/>
        <w:jc w:val="both"/>
        <w:rPr>
          <w:rFonts w:ascii="Palatino Linotype" w:eastAsia="Palatino Linotype" w:hAnsi="Palatino Linotype" w:cs="Palatino Linotype"/>
        </w:rPr>
      </w:pPr>
    </w:p>
    <w:p w14:paraId="493B0F66" w14:textId="77777777" w:rsidR="00296992" w:rsidRPr="000A1DE9" w:rsidRDefault="00D96C9D">
      <w:pPr>
        <w:spacing w:line="276" w:lineRule="auto"/>
        <w:ind w:left="567" w:right="1041"/>
        <w:jc w:val="both"/>
        <w:rPr>
          <w:rFonts w:ascii="Palatino Linotype" w:eastAsia="Palatino Linotype" w:hAnsi="Palatino Linotype" w:cs="Palatino Linotype"/>
          <w:sz w:val="22"/>
          <w:szCs w:val="22"/>
        </w:rPr>
      </w:pPr>
      <w:r w:rsidRPr="000A1DE9">
        <w:rPr>
          <w:rFonts w:ascii="Palatino Linotype" w:eastAsia="Palatino Linotype" w:hAnsi="Palatino Linotype" w:cs="Palatino Linotype"/>
          <w:b/>
          <w:i/>
          <w:sz w:val="22"/>
          <w:szCs w:val="22"/>
        </w:rPr>
        <w:t>“HECHOS NEGATIVOS, NO SON SUSCEPTIBLES DE DEMOSTRACIÓN.</w:t>
      </w:r>
    </w:p>
    <w:p w14:paraId="79CA8794" w14:textId="77777777" w:rsidR="00296992" w:rsidRPr="000A1DE9" w:rsidRDefault="00D96C9D">
      <w:pPr>
        <w:spacing w:line="276" w:lineRule="auto"/>
        <w:ind w:left="567" w:right="1041"/>
        <w:jc w:val="both"/>
        <w:rPr>
          <w:rFonts w:ascii="Palatino Linotype" w:eastAsia="Palatino Linotype" w:hAnsi="Palatino Linotype" w:cs="Palatino Linotype"/>
          <w:sz w:val="22"/>
          <w:szCs w:val="22"/>
        </w:rPr>
      </w:pPr>
      <w:r w:rsidRPr="000A1DE9">
        <w:rPr>
          <w:rFonts w:ascii="Palatino Linotype" w:eastAsia="Palatino Linotype" w:hAnsi="Palatino Linotype" w:cs="Palatino Linotype"/>
          <w:i/>
          <w:sz w:val="22"/>
          <w:szCs w:val="22"/>
        </w:rPr>
        <w:t xml:space="preserve">Tratándose de un hecho negativo, el Juez no tiene </w:t>
      </w:r>
      <w:proofErr w:type="spellStart"/>
      <w:r w:rsidRPr="000A1DE9">
        <w:rPr>
          <w:rFonts w:ascii="Palatino Linotype" w:eastAsia="Palatino Linotype" w:hAnsi="Palatino Linotype" w:cs="Palatino Linotype"/>
          <w:i/>
          <w:sz w:val="22"/>
          <w:szCs w:val="22"/>
        </w:rPr>
        <w:t>por que</w:t>
      </w:r>
      <w:proofErr w:type="spellEnd"/>
      <w:r w:rsidRPr="000A1DE9">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69C03C90" w14:textId="77777777" w:rsidR="00296992" w:rsidRPr="000A1DE9" w:rsidRDefault="00D96C9D">
      <w:pPr>
        <w:spacing w:line="276" w:lineRule="auto"/>
        <w:ind w:left="567" w:right="1041"/>
        <w:jc w:val="both"/>
        <w:rPr>
          <w:rFonts w:ascii="Palatino Linotype" w:eastAsia="Palatino Linotype" w:hAnsi="Palatino Linotype" w:cs="Palatino Linotype"/>
          <w:sz w:val="22"/>
          <w:szCs w:val="22"/>
        </w:rPr>
      </w:pPr>
      <w:r w:rsidRPr="000A1DE9">
        <w:rPr>
          <w:rFonts w:ascii="Palatino Linotype" w:eastAsia="Palatino Linotype" w:hAnsi="Palatino Linotype" w:cs="Palatino Linotype"/>
          <w:i/>
          <w:sz w:val="22"/>
          <w:szCs w:val="22"/>
        </w:rPr>
        <w:lastRenderedPageBreak/>
        <w:t xml:space="preserve">Amparo en revisión 2022/61. José García </w:t>
      </w:r>
      <w:proofErr w:type="gramStart"/>
      <w:r w:rsidRPr="000A1DE9">
        <w:rPr>
          <w:rFonts w:ascii="Palatino Linotype" w:eastAsia="Palatino Linotype" w:hAnsi="Palatino Linotype" w:cs="Palatino Linotype"/>
          <w:i/>
          <w:sz w:val="22"/>
          <w:szCs w:val="22"/>
        </w:rPr>
        <w:t>Florín</w:t>
      </w:r>
      <w:proofErr w:type="gramEnd"/>
      <w:r w:rsidRPr="000A1DE9">
        <w:rPr>
          <w:rFonts w:ascii="Palatino Linotype" w:eastAsia="Palatino Linotype" w:hAnsi="Palatino Linotype" w:cs="Palatino Linotype"/>
          <w:i/>
          <w:sz w:val="22"/>
          <w:szCs w:val="22"/>
        </w:rPr>
        <w:t xml:space="preserve"> (Menor). 9 de octubre de 1961. Cinco votos. Ponente: José Rivera Pérez Campos.”</w:t>
      </w:r>
    </w:p>
    <w:p w14:paraId="0EE04DA3" w14:textId="77777777" w:rsidR="00296992" w:rsidRPr="000A1DE9" w:rsidRDefault="00296992">
      <w:pPr>
        <w:spacing w:line="360" w:lineRule="auto"/>
        <w:jc w:val="both"/>
        <w:rPr>
          <w:rFonts w:ascii="Palatino Linotype" w:eastAsia="Palatino Linotype" w:hAnsi="Palatino Linotype" w:cs="Palatino Linotype"/>
        </w:rPr>
      </w:pPr>
    </w:p>
    <w:p w14:paraId="4E0F1A37"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sólo proporcionará la información que obra en sus archivos, lo que a</w:t>
      </w:r>
      <w:r w:rsidRPr="000A1DE9">
        <w:rPr>
          <w:rFonts w:ascii="Palatino Linotype" w:eastAsia="Palatino Linotype" w:hAnsi="Palatino Linotype" w:cs="Palatino Linotype"/>
          <w:i/>
        </w:rPr>
        <w:t xml:space="preserve"> contrario sensu</w:t>
      </w:r>
      <w:r w:rsidRPr="000A1DE9">
        <w:rPr>
          <w:rFonts w:ascii="Palatino Linotype" w:eastAsia="Palatino Linotype" w:hAnsi="Palatino Linotype" w:cs="Palatino Linotype"/>
        </w:rPr>
        <w:t xml:space="preserve"> significa que no se está obligado a proporcionar lo que no obre en sus archivos.</w:t>
      </w:r>
    </w:p>
    <w:p w14:paraId="346D8C12" w14:textId="77777777" w:rsidR="00296992" w:rsidRPr="000A1DE9" w:rsidRDefault="00296992">
      <w:pPr>
        <w:spacing w:line="360" w:lineRule="auto"/>
        <w:jc w:val="both"/>
        <w:rPr>
          <w:rFonts w:ascii="Palatino Linotype" w:eastAsia="Palatino Linotype" w:hAnsi="Palatino Linotype" w:cs="Palatino Linotype"/>
        </w:rPr>
      </w:pPr>
    </w:p>
    <w:p w14:paraId="69A34B14"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Aunado a lo anterior, este Pleno considera necesario dejar claro que, al haber existido un pronunciamiento por parte del servidor público habilitado competente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a fin de dar respuesta a las solicitudes planteadas,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3884357A" w14:textId="77777777" w:rsidR="00296992" w:rsidRPr="000A1DE9" w:rsidRDefault="00296992">
      <w:pPr>
        <w:spacing w:line="360" w:lineRule="auto"/>
        <w:jc w:val="both"/>
        <w:rPr>
          <w:rFonts w:ascii="Palatino Linotype" w:eastAsia="Palatino Linotype" w:hAnsi="Palatino Linotype" w:cs="Palatino Linotype"/>
        </w:rPr>
      </w:pPr>
    </w:p>
    <w:p w14:paraId="430462C9" w14:textId="77777777" w:rsidR="00296992" w:rsidRPr="000A1DE9" w:rsidRDefault="00D96C9D">
      <w:pPr>
        <w:spacing w:line="276" w:lineRule="auto"/>
        <w:ind w:left="567" w:right="900"/>
        <w:jc w:val="both"/>
        <w:rPr>
          <w:rFonts w:ascii="Palatino Linotype" w:eastAsia="Palatino Linotype" w:hAnsi="Palatino Linotype" w:cs="Palatino Linotype"/>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A1DE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0A1DE9">
        <w:rPr>
          <w:rFonts w:ascii="Palatino Linotype" w:eastAsia="Palatino Linotype" w:hAnsi="Palatino Linotype" w:cs="Palatino Linotype"/>
          <w:i/>
          <w:sz w:val="22"/>
          <w:szCs w:val="22"/>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4E8E37" w14:textId="77777777" w:rsidR="00296992" w:rsidRPr="000A1DE9" w:rsidRDefault="00296992">
      <w:pPr>
        <w:spacing w:line="360" w:lineRule="auto"/>
        <w:jc w:val="both"/>
        <w:rPr>
          <w:rFonts w:ascii="Palatino Linotype" w:eastAsia="Palatino Linotype" w:hAnsi="Palatino Linotype" w:cs="Palatino Linotype"/>
          <w:b/>
          <w:color w:val="000000"/>
          <w:sz w:val="22"/>
          <w:szCs w:val="22"/>
        </w:rPr>
      </w:pPr>
    </w:p>
    <w:p w14:paraId="52B29B9C" w14:textId="77777777" w:rsidR="00296992" w:rsidRPr="000A1DE9" w:rsidRDefault="00296992">
      <w:pPr>
        <w:widowControl w:val="0"/>
        <w:spacing w:line="360" w:lineRule="auto"/>
        <w:jc w:val="both"/>
        <w:rPr>
          <w:rFonts w:ascii="Palatino Linotype" w:eastAsia="Palatino Linotype" w:hAnsi="Palatino Linotype" w:cs="Palatino Linotype"/>
          <w:color w:val="FF0000"/>
        </w:rPr>
      </w:pPr>
    </w:p>
    <w:p w14:paraId="2908A264" w14:textId="77777777" w:rsidR="00296992" w:rsidRPr="000A1DE9" w:rsidRDefault="00D96C9D">
      <w:pPr>
        <w:widowControl w:val="0"/>
        <w:spacing w:line="360" w:lineRule="auto"/>
        <w:jc w:val="both"/>
        <w:rPr>
          <w:rFonts w:ascii="Palatino Linotype" w:eastAsia="Palatino Linotype" w:hAnsi="Palatino Linotype" w:cs="Palatino Linotype"/>
          <w:b/>
          <w:u w:val="single"/>
        </w:rPr>
      </w:pPr>
      <w:r w:rsidRPr="000A1DE9">
        <w:rPr>
          <w:rFonts w:ascii="Palatino Linotype" w:eastAsia="Palatino Linotype" w:hAnsi="Palatino Linotype" w:cs="Palatino Linotype"/>
          <w:color w:val="000000"/>
        </w:rPr>
        <w:t xml:space="preserve">No escapa de la óptica de este Organismo Garante que si bien es cierto, el </w:t>
      </w:r>
      <w:r w:rsidRPr="000A1DE9">
        <w:rPr>
          <w:rFonts w:ascii="Palatino Linotype" w:eastAsia="Palatino Linotype" w:hAnsi="Palatino Linotype" w:cs="Palatino Linotype"/>
          <w:b/>
          <w:color w:val="000000"/>
        </w:rPr>
        <w:t xml:space="preserve">Sujeto Obligado </w:t>
      </w:r>
      <w:r w:rsidRPr="000A1DE9">
        <w:rPr>
          <w:rFonts w:ascii="Palatino Linotype" w:eastAsia="Palatino Linotype" w:hAnsi="Palatino Linotype" w:cs="Palatino Linotype"/>
          <w:color w:val="000000"/>
        </w:rPr>
        <w:t xml:space="preserve">proporcionó los oficios de convocatoria generados para la Cuarta Sesión Ordinaria de la Comisión Municipal de Mejora Regulatoria, no menos cierto es que </w:t>
      </w:r>
      <w:r w:rsidRPr="000A1DE9">
        <w:rPr>
          <w:rFonts w:ascii="Palatino Linotype" w:eastAsia="Palatino Linotype" w:hAnsi="Palatino Linotype" w:cs="Palatino Linotype"/>
          <w:b/>
          <w:color w:val="000000"/>
        </w:rPr>
        <w:t>fue omiso en pronunciarse respecto de las evidencias fotográficas</w:t>
      </w:r>
      <w:r w:rsidRPr="000A1DE9">
        <w:rPr>
          <w:rFonts w:ascii="Palatino Linotype" w:eastAsia="Palatino Linotype" w:hAnsi="Palatino Linotype" w:cs="Palatino Linotype"/>
          <w:color w:val="000000"/>
        </w:rPr>
        <w:t xml:space="preserve">, por lo tanto, </w:t>
      </w:r>
      <w:r w:rsidRPr="000A1DE9">
        <w:rPr>
          <w:rFonts w:ascii="Palatino Linotype" w:eastAsia="Palatino Linotype" w:hAnsi="Palatino Linotype" w:cs="Palatino Linotype"/>
        </w:rPr>
        <w:t xml:space="preserve">al no existir un pronunciamiento puntual, estaríamos ante una incongruencia entre lo peticionado y lo entregado, lo cual contraviene </w:t>
      </w:r>
      <w:r w:rsidRPr="000A1DE9">
        <w:rPr>
          <w:rFonts w:ascii="Palatino Linotype" w:eastAsia="Palatino Linotype" w:hAnsi="Palatino Linotype" w:cs="Palatino Linotype"/>
          <w:color w:val="000000"/>
          <w:u w:val="single"/>
        </w:rPr>
        <w:t xml:space="preserve">el contenido del Criterio 02/17, emitido por el Pleno del </w:t>
      </w:r>
      <w:r w:rsidRPr="000A1DE9">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4B4A8D53" w14:textId="77777777" w:rsidR="00296992" w:rsidRPr="000A1DE9" w:rsidRDefault="00D96C9D">
      <w:pPr>
        <w:spacing w:before="240" w:after="240"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0A1DE9">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A1DE9">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0A1DE9">
        <w:rPr>
          <w:rFonts w:ascii="Palatino Linotype" w:eastAsia="Palatino Linotype" w:hAnsi="Palatino Linotype" w:cs="Palatino Linotype"/>
          <w:i/>
          <w:color w:val="000000"/>
          <w:sz w:val="22"/>
          <w:szCs w:val="22"/>
        </w:rPr>
        <w:t xml:space="preserve">; mientras que </w:t>
      </w:r>
      <w:r w:rsidRPr="000A1DE9">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0A1DE9">
        <w:rPr>
          <w:rFonts w:ascii="Palatino Linotype" w:eastAsia="Palatino Linotype" w:hAnsi="Palatino Linotype" w:cs="Palatino Linotype"/>
          <w:i/>
          <w:color w:val="000000"/>
          <w:sz w:val="22"/>
          <w:szCs w:val="22"/>
        </w:rPr>
        <w:t xml:space="preserve">. Por lo anterior, los sujetos obligados cumplirán con los principios de congruencia y exhaustividad, cuando las respuestas </w:t>
      </w:r>
      <w:r w:rsidRPr="000A1DE9">
        <w:rPr>
          <w:rFonts w:ascii="Palatino Linotype" w:eastAsia="Palatino Linotype" w:hAnsi="Palatino Linotype" w:cs="Palatino Linotype"/>
          <w:i/>
          <w:color w:val="000000"/>
          <w:sz w:val="22"/>
          <w:szCs w:val="22"/>
        </w:rPr>
        <w:lastRenderedPageBreak/>
        <w:t>que emitan guarden una relación lógica con lo solicitado y atiendan de manera puntual y expresa, cada uno de los contenidos de información.” (Énfasis añadido)</w:t>
      </w:r>
    </w:p>
    <w:p w14:paraId="061C8F6F"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Es de precisar que el Código Reglamentario del Ayuntamiento de Toluca, señala que es atribución del </w:t>
      </w:r>
      <w:proofErr w:type="gramStart"/>
      <w:r w:rsidRPr="000A1DE9">
        <w:rPr>
          <w:rFonts w:ascii="Palatino Linotype" w:eastAsia="Palatino Linotype" w:hAnsi="Palatino Linotype" w:cs="Palatino Linotype"/>
          <w:color w:val="000000"/>
        </w:rPr>
        <w:t>Secretario Técnico</w:t>
      </w:r>
      <w:proofErr w:type="gramEnd"/>
      <w:r w:rsidRPr="000A1DE9">
        <w:rPr>
          <w:rFonts w:ascii="Palatino Linotype" w:eastAsia="Palatino Linotype" w:hAnsi="Palatino Linotype" w:cs="Palatino Linotype"/>
          <w:color w:val="000000"/>
        </w:rPr>
        <w:t xml:space="preserve"> de la Comisión Municipal de Mejora Regulatoria, además de las establecidas por la ley, las siguientes:</w:t>
      </w:r>
    </w:p>
    <w:p w14:paraId="10B7467B" w14:textId="77777777" w:rsidR="00296992" w:rsidRPr="000A1DE9" w:rsidRDefault="00296992">
      <w:pPr>
        <w:spacing w:line="276" w:lineRule="auto"/>
        <w:ind w:left="567" w:right="900"/>
        <w:jc w:val="both"/>
        <w:rPr>
          <w:rFonts w:ascii="Palatino Linotype" w:eastAsia="Palatino Linotype" w:hAnsi="Palatino Linotype" w:cs="Palatino Linotype"/>
          <w:i/>
          <w:color w:val="000000"/>
          <w:sz w:val="22"/>
          <w:szCs w:val="22"/>
        </w:rPr>
      </w:pPr>
    </w:p>
    <w:p w14:paraId="62179627"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r w:rsidRPr="000A1DE9">
        <w:rPr>
          <w:rFonts w:ascii="Palatino Linotype" w:eastAsia="Palatino Linotype" w:hAnsi="Palatino Linotype" w:cs="Palatino Linotype"/>
          <w:b/>
          <w:i/>
          <w:color w:val="000000"/>
          <w:sz w:val="22"/>
          <w:szCs w:val="22"/>
        </w:rPr>
        <w:t xml:space="preserve">Artículo 5.105. Además de las previstas en la Ley, el </w:t>
      </w:r>
      <w:proofErr w:type="gramStart"/>
      <w:r w:rsidRPr="000A1DE9">
        <w:rPr>
          <w:rFonts w:ascii="Palatino Linotype" w:eastAsia="Palatino Linotype" w:hAnsi="Palatino Linotype" w:cs="Palatino Linotype"/>
          <w:b/>
          <w:i/>
          <w:color w:val="000000"/>
          <w:sz w:val="22"/>
          <w:szCs w:val="22"/>
        </w:rPr>
        <w:t>Secretario Técnico</w:t>
      </w:r>
      <w:proofErr w:type="gramEnd"/>
      <w:r w:rsidRPr="000A1DE9">
        <w:rPr>
          <w:rFonts w:ascii="Palatino Linotype" w:eastAsia="Palatino Linotype" w:hAnsi="Palatino Linotype" w:cs="Palatino Linotype"/>
          <w:b/>
          <w:i/>
          <w:color w:val="000000"/>
          <w:sz w:val="22"/>
          <w:szCs w:val="22"/>
        </w:rPr>
        <w:t xml:space="preserve"> tendrá, en su ámbito de competencia, las siguientes funciones</w:t>
      </w:r>
      <w:r w:rsidRPr="000A1DE9">
        <w:rPr>
          <w:rFonts w:ascii="Palatino Linotype" w:eastAsia="Palatino Linotype" w:hAnsi="Palatino Linotype" w:cs="Palatino Linotype"/>
          <w:i/>
          <w:color w:val="000000"/>
          <w:sz w:val="22"/>
          <w:szCs w:val="22"/>
        </w:rPr>
        <w:t>:</w:t>
      </w:r>
    </w:p>
    <w:p w14:paraId="3DE83C39"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w:t>
      </w:r>
    </w:p>
    <w:p w14:paraId="115B1952" w14:textId="77777777" w:rsidR="00296992" w:rsidRPr="000A1DE9" w:rsidRDefault="00D96C9D">
      <w:pP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u w:val="single"/>
        </w:rPr>
        <w:t>VII. Llevar el archivo de la Comisión Municipal</w:t>
      </w:r>
      <w:r w:rsidRPr="000A1DE9">
        <w:rPr>
          <w:rFonts w:ascii="Palatino Linotype" w:eastAsia="Palatino Linotype" w:hAnsi="Palatino Linotype" w:cs="Palatino Linotype"/>
          <w:i/>
          <w:color w:val="000000"/>
          <w:sz w:val="22"/>
          <w:szCs w:val="22"/>
        </w:rPr>
        <w:t>;” (Énfasis añadido)</w:t>
      </w:r>
    </w:p>
    <w:p w14:paraId="6EE7249F" w14:textId="77777777" w:rsidR="00296992" w:rsidRPr="000A1DE9" w:rsidRDefault="00296992">
      <w:pPr>
        <w:spacing w:line="360" w:lineRule="auto"/>
        <w:jc w:val="both"/>
        <w:rPr>
          <w:rFonts w:ascii="Palatino Linotype" w:eastAsia="Palatino Linotype" w:hAnsi="Palatino Linotype" w:cs="Palatino Linotype"/>
          <w:color w:val="000000"/>
          <w:sz w:val="22"/>
          <w:szCs w:val="22"/>
        </w:rPr>
      </w:pPr>
    </w:p>
    <w:p w14:paraId="3474CCB1" w14:textId="77777777" w:rsidR="00296992" w:rsidRPr="000A1DE9" w:rsidRDefault="00D96C9D">
      <w:pPr>
        <w:spacing w:before="80" w:after="240" w:line="360" w:lineRule="auto"/>
        <w:jc w:val="both"/>
      </w:pPr>
      <w:r w:rsidRPr="000A1DE9">
        <w:rPr>
          <w:rFonts w:ascii="Palatino Linotype" w:eastAsia="Palatino Linotype" w:hAnsi="Palatino Linotype" w:cs="Palatino Linotype"/>
          <w:color w:val="000000"/>
        </w:rPr>
        <w:t xml:space="preserve">De manera que como se desprende de la insertada, se tiene que dicha unidad administrativa pudiera contar con dichas evidencias fotográficas de la Cuarta Sesión Ordinaria, sin embargo, </w:t>
      </w:r>
      <w:r w:rsidRPr="000A1DE9">
        <w:rPr>
          <w:rFonts w:ascii="Palatino Linotype" w:eastAsia="Palatino Linotype" w:hAnsi="Palatino Linotype" w:cs="Palatino Linotype"/>
        </w:rPr>
        <w:t>para el caso en el  que no se llegaran a localizar dichas evidencias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FDD6F8C" w14:textId="77777777" w:rsidR="00296992" w:rsidRPr="000A1DE9" w:rsidRDefault="00D96C9D">
      <w:pPr>
        <w:spacing w:before="240" w:after="240" w:line="276" w:lineRule="auto"/>
        <w:ind w:left="851"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19</w:t>
      </w:r>
      <w:r w:rsidRPr="000A1DE9">
        <w:rPr>
          <w:rFonts w:ascii="Palatino Linotype" w:eastAsia="Palatino Linotype" w:hAnsi="Palatino Linotype" w:cs="Palatino Linotype"/>
          <w:i/>
          <w:sz w:val="22"/>
          <w:szCs w:val="22"/>
        </w:rPr>
        <w:t>…</w:t>
      </w:r>
    </w:p>
    <w:p w14:paraId="6D0D5879" w14:textId="77777777" w:rsidR="00296992" w:rsidRPr="000A1DE9" w:rsidRDefault="00D96C9D">
      <w:pPr>
        <w:spacing w:before="240" w:after="240" w:line="276" w:lineRule="auto"/>
        <w:ind w:left="851" w:right="902"/>
        <w:jc w:val="both"/>
        <w:rPr>
          <w:rFonts w:ascii="Palatino Linotype" w:eastAsia="Palatino Linotype" w:hAnsi="Palatino Linotype" w:cs="Palatino Linotype"/>
        </w:rPr>
      </w:pPr>
      <w:r w:rsidRPr="000A1DE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4081BA9" w14:textId="77777777" w:rsidR="00296992" w:rsidRPr="000A1DE9" w:rsidRDefault="00D96C9D">
      <w:pPr>
        <w:spacing w:line="360" w:lineRule="auto"/>
        <w:jc w:val="both"/>
        <w:rPr>
          <w:rFonts w:ascii="Palatino Linotype" w:eastAsia="Palatino Linotype" w:hAnsi="Palatino Linotype" w:cs="Palatino Linotype"/>
          <w:b/>
          <w:color w:val="000000"/>
          <w:sz w:val="22"/>
          <w:szCs w:val="22"/>
        </w:rPr>
      </w:pPr>
      <w:r w:rsidRPr="000A1DE9">
        <w:rPr>
          <w:rFonts w:ascii="Palatino Linotype" w:eastAsia="Palatino Linotype" w:hAnsi="Palatino Linotype" w:cs="Palatino Linotype"/>
          <w:b/>
          <w:color w:val="000000"/>
          <w:sz w:val="22"/>
          <w:szCs w:val="22"/>
        </w:rPr>
        <w:t xml:space="preserve">d) Comité de Dictámenes de Giro.  </w:t>
      </w:r>
    </w:p>
    <w:p w14:paraId="3619E60E" w14:textId="77777777" w:rsidR="00296992" w:rsidRPr="000A1DE9" w:rsidRDefault="00296992">
      <w:pPr>
        <w:spacing w:line="360" w:lineRule="auto"/>
        <w:jc w:val="both"/>
        <w:rPr>
          <w:rFonts w:ascii="Palatino Linotype" w:eastAsia="Palatino Linotype" w:hAnsi="Palatino Linotype" w:cs="Palatino Linotype"/>
          <w:b/>
        </w:rPr>
      </w:pPr>
    </w:p>
    <w:p w14:paraId="1A9B81C0"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En lo tocante a este punto, el Código Reglamentario del Ayuntamiento de Toluca, señala lo siguiente respecto al Comité de Dictámenes de Giro:</w:t>
      </w:r>
    </w:p>
    <w:p w14:paraId="5ACD7458"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“Artículo 5.53. El Comité Municipal de Dictámenes de Giro estará integrado por: </w:t>
      </w:r>
    </w:p>
    <w:p w14:paraId="16F54CC2"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 Una o un </w:t>
      </w:r>
      <w:proofErr w:type="gramStart"/>
      <w:r w:rsidRPr="000A1DE9">
        <w:rPr>
          <w:rFonts w:ascii="Palatino Linotype" w:eastAsia="Palatino Linotype" w:hAnsi="Palatino Linotype" w:cs="Palatino Linotype"/>
          <w:i/>
          <w:sz w:val="22"/>
          <w:szCs w:val="22"/>
        </w:rPr>
        <w:t>Presidente</w:t>
      </w:r>
      <w:proofErr w:type="gramEnd"/>
      <w:r w:rsidRPr="000A1DE9">
        <w:rPr>
          <w:rFonts w:ascii="Palatino Linotype" w:eastAsia="Palatino Linotype" w:hAnsi="Palatino Linotype" w:cs="Palatino Linotype"/>
          <w:i/>
          <w:sz w:val="22"/>
          <w:szCs w:val="22"/>
        </w:rPr>
        <w:t xml:space="preserve">, que será el presidente municipal o a quien este determine; </w:t>
      </w:r>
    </w:p>
    <w:p w14:paraId="5B8E5A75"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u w:val="single"/>
        </w:rPr>
      </w:pPr>
      <w:r w:rsidRPr="000A1DE9">
        <w:rPr>
          <w:rFonts w:ascii="Palatino Linotype" w:eastAsia="Palatino Linotype" w:hAnsi="Palatino Linotype" w:cs="Palatino Linotype"/>
          <w:b/>
          <w:i/>
          <w:sz w:val="22"/>
          <w:szCs w:val="22"/>
          <w:u w:val="single"/>
        </w:rPr>
        <w:t xml:space="preserve">II. Una o un </w:t>
      </w:r>
      <w:proofErr w:type="gramStart"/>
      <w:r w:rsidRPr="000A1DE9">
        <w:rPr>
          <w:rFonts w:ascii="Palatino Linotype" w:eastAsia="Palatino Linotype" w:hAnsi="Palatino Linotype" w:cs="Palatino Linotype"/>
          <w:b/>
          <w:i/>
          <w:sz w:val="22"/>
          <w:szCs w:val="22"/>
          <w:u w:val="single"/>
        </w:rPr>
        <w:t>Secretario Técnico</w:t>
      </w:r>
      <w:proofErr w:type="gramEnd"/>
      <w:r w:rsidRPr="000A1DE9">
        <w:rPr>
          <w:rFonts w:ascii="Palatino Linotype" w:eastAsia="Palatino Linotype" w:hAnsi="Palatino Linotype" w:cs="Palatino Linotype"/>
          <w:b/>
          <w:i/>
          <w:sz w:val="22"/>
          <w:szCs w:val="22"/>
          <w:u w:val="single"/>
        </w:rPr>
        <w:t xml:space="preserve">, que será la o el titular de la Dirección General de Desarrollo Económico; </w:t>
      </w:r>
    </w:p>
    <w:p w14:paraId="7F312C3E"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III. Seis vocales que serán: </w:t>
      </w:r>
    </w:p>
    <w:p w14:paraId="1C7B3C63"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a. La o el titular de la Dirección General de Desarrollo Urbano, Ordenamiento Territorial y Obras Públicas; </w:t>
      </w:r>
    </w:p>
    <w:p w14:paraId="3EC8712A"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b. La o el titular de la Dirección General de Medio Ambiente; </w:t>
      </w:r>
    </w:p>
    <w:p w14:paraId="2AAA31E0"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c. La o el titular de la Coordinación de Protección Civil y Bomberos; </w:t>
      </w:r>
    </w:p>
    <w:p w14:paraId="5E481B24"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d. Una o un representante de las cámaras empresariales; </w:t>
      </w:r>
    </w:p>
    <w:p w14:paraId="0F4619D6"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e. Una o un representante del Comité Coordinador Municipal del Sistema Municipal Anticorrupción; y </w:t>
      </w:r>
    </w:p>
    <w:p w14:paraId="0F59CD7C"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f. Una o un representante de la Contraloría. </w:t>
      </w:r>
    </w:p>
    <w:p w14:paraId="032CBE01"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El Comité Municipal de Dictamen de Giro será presidido por la o el </w:t>
      </w:r>
      <w:proofErr w:type="gramStart"/>
      <w:r w:rsidRPr="000A1DE9">
        <w:rPr>
          <w:rFonts w:ascii="Palatino Linotype" w:eastAsia="Palatino Linotype" w:hAnsi="Palatino Linotype" w:cs="Palatino Linotype"/>
          <w:i/>
          <w:sz w:val="22"/>
          <w:szCs w:val="22"/>
        </w:rPr>
        <w:t>Presidente</w:t>
      </w:r>
      <w:proofErr w:type="gramEnd"/>
      <w:r w:rsidRPr="000A1DE9">
        <w:rPr>
          <w:rFonts w:ascii="Palatino Linotype" w:eastAsia="Palatino Linotype" w:hAnsi="Palatino Linotype" w:cs="Palatino Linotype"/>
          <w:i/>
          <w:sz w:val="22"/>
          <w:szCs w:val="22"/>
        </w:rPr>
        <w:t xml:space="preserve"> Municipal o quien este determine, y tendrá la finalidad de establecer la factibilidad para la operación de las actividades previstas en términos de las disposiciones jurídicas aplicables.</w:t>
      </w:r>
    </w:p>
    <w:p w14:paraId="6681E96E"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u w:val="single"/>
        </w:rPr>
        <w:t>Artículo 5.54. El funcionamiento del Comité Municipal de Dictámenes de Giro se regirá por lo dispuesto en el capítulo segundo del presente título</w:t>
      </w:r>
      <w:r w:rsidRPr="000A1DE9">
        <w:rPr>
          <w:rFonts w:ascii="Palatino Linotype" w:eastAsia="Palatino Linotype" w:hAnsi="Palatino Linotype" w:cs="Palatino Linotype"/>
          <w:i/>
          <w:sz w:val="22"/>
          <w:szCs w:val="22"/>
        </w:rPr>
        <w:t>” (Énfasis añadido)</w:t>
      </w:r>
    </w:p>
    <w:p w14:paraId="20E4FC3A"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De tal suerte que al consultar el capítulo segundo del Código Reglamentario que respectivamente aborda el funcionamiento de los Consejos, Comités y Comisiones, tenemos que al </w:t>
      </w:r>
      <w:proofErr w:type="gramStart"/>
      <w:r w:rsidRPr="000A1DE9">
        <w:rPr>
          <w:rFonts w:ascii="Palatino Linotype" w:eastAsia="Palatino Linotype" w:hAnsi="Palatino Linotype" w:cs="Palatino Linotype"/>
        </w:rPr>
        <w:t>Secretario Técnico</w:t>
      </w:r>
      <w:proofErr w:type="gramEnd"/>
      <w:r w:rsidRPr="000A1DE9">
        <w:rPr>
          <w:rFonts w:ascii="Palatino Linotype" w:eastAsia="Palatino Linotype" w:hAnsi="Palatino Linotype" w:cs="Palatino Linotype"/>
        </w:rPr>
        <w:t xml:space="preserve"> de dicho Comité, es el responsable de conservar la documentación generada por las sesiones, sirve de referencia la siguiente cita:</w:t>
      </w:r>
    </w:p>
    <w:p w14:paraId="0BAD10B2"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 xml:space="preserve">Artículo 5.9. La o el </w:t>
      </w:r>
      <w:proofErr w:type="gramStart"/>
      <w:r w:rsidRPr="000A1DE9">
        <w:rPr>
          <w:rFonts w:ascii="Palatino Linotype" w:eastAsia="Palatino Linotype" w:hAnsi="Palatino Linotype" w:cs="Palatino Linotype"/>
          <w:b/>
          <w:i/>
          <w:sz w:val="22"/>
          <w:szCs w:val="22"/>
        </w:rPr>
        <w:t>Presidente</w:t>
      </w:r>
      <w:proofErr w:type="gramEnd"/>
      <w:r w:rsidRPr="000A1DE9">
        <w:rPr>
          <w:rFonts w:ascii="Palatino Linotype" w:eastAsia="Palatino Linotype" w:hAnsi="Palatino Linotype" w:cs="Palatino Linotype"/>
          <w:b/>
          <w:i/>
          <w:sz w:val="22"/>
          <w:szCs w:val="22"/>
        </w:rPr>
        <w:t xml:space="preserve"> tendrá las siguientes funciones:</w:t>
      </w:r>
    </w:p>
    <w:p w14:paraId="0966250E"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2EA839E4"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II. Presidir las sesiones del órgano colegiado;</w:t>
      </w:r>
    </w:p>
    <w:p w14:paraId="06C1B553"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III. Aprobar la convocatoria y el orden del día de las sesiones que le presente la o el</w:t>
      </w:r>
    </w:p>
    <w:p w14:paraId="5055EE4B"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lastRenderedPageBreak/>
        <w:t>Secretario Técnico;</w:t>
      </w:r>
    </w:p>
    <w:p w14:paraId="0BA3957B"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1DAA482F"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i/>
          <w:sz w:val="22"/>
          <w:szCs w:val="22"/>
        </w:rPr>
        <w:t>VI. Convocar a sesión a sus integrantes;</w:t>
      </w:r>
      <w:r w:rsidRPr="000A1DE9">
        <w:rPr>
          <w:rFonts w:ascii="Palatino Linotype" w:eastAsia="Palatino Linotype" w:hAnsi="Palatino Linotype" w:cs="Palatino Linotype"/>
          <w:i/>
          <w:sz w:val="22"/>
          <w:szCs w:val="22"/>
        </w:rPr>
        <w:br/>
      </w:r>
      <w:r w:rsidRPr="000A1DE9">
        <w:rPr>
          <w:b/>
          <w:i/>
          <w:sz w:val="22"/>
          <w:szCs w:val="22"/>
        </w:rPr>
        <w:t xml:space="preserve"> </w:t>
      </w:r>
      <w:r w:rsidRPr="000A1DE9">
        <w:rPr>
          <w:rFonts w:ascii="Palatino Linotype" w:eastAsia="Palatino Linotype" w:hAnsi="Palatino Linotype" w:cs="Palatino Linotype"/>
          <w:b/>
          <w:i/>
          <w:sz w:val="22"/>
          <w:szCs w:val="22"/>
        </w:rPr>
        <w:t xml:space="preserve">Artículo 5.10. La o el </w:t>
      </w:r>
      <w:proofErr w:type="gramStart"/>
      <w:r w:rsidRPr="000A1DE9">
        <w:rPr>
          <w:rFonts w:ascii="Palatino Linotype" w:eastAsia="Palatino Linotype" w:hAnsi="Palatino Linotype" w:cs="Palatino Linotype"/>
          <w:b/>
          <w:i/>
          <w:sz w:val="22"/>
          <w:szCs w:val="22"/>
        </w:rPr>
        <w:t>Secretario Técnico</w:t>
      </w:r>
      <w:proofErr w:type="gramEnd"/>
      <w:r w:rsidRPr="000A1DE9">
        <w:rPr>
          <w:rFonts w:ascii="Palatino Linotype" w:eastAsia="Palatino Linotype" w:hAnsi="Palatino Linotype" w:cs="Palatino Linotype"/>
          <w:b/>
          <w:i/>
          <w:sz w:val="22"/>
          <w:szCs w:val="22"/>
        </w:rPr>
        <w:t xml:space="preserve"> tendrá las siguientes funciones:</w:t>
      </w:r>
    </w:p>
    <w:p w14:paraId="289FE4E7"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191D43BE"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u w:val="single"/>
        </w:rPr>
        <w:t xml:space="preserve">IV. Conservar y resguardar </w:t>
      </w:r>
      <w:r w:rsidRPr="000A1DE9">
        <w:rPr>
          <w:rFonts w:ascii="Palatino Linotype" w:eastAsia="Palatino Linotype" w:hAnsi="Palatino Linotype" w:cs="Palatino Linotype"/>
          <w:i/>
          <w:sz w:val="22"/>
          <w:szCs w:val="22"/>
        </w:rPr>
        <w:t xml:space="preserve">las actas y el archivo de </w:t>
      </w:r>
      <w:r w:rsidRPr="000A1DE9">
        <w:rPr>
          <w:rFonts w:ascii="Palatino Linotype" w:eastAsia="Palatino Linotype" w:hAnsi="Palatino Linotype" w:cs="Palatino Linotype"/>
          <w:b/>
          <w:i/>
          <w:sz w:val="22"/>
          <w:szCs w:val="22"/>
          <w:u w:val="single"/>
        </w:rPr>
        <w:t xml:space="preserve">la documentación generada de las </w:t>
      </w:r>
      <w:proofErr w:type="gramStart"/>
      <w:r w:rsidRPr="000A1DE9">
        <w:rPr>
          <w:rFonts w:ascii="Palatino Linotype" w:eastAsia="Palatino Linotype" w:hAnsi="Palatino Linotype" w:cs="Palatino Linotype"/>
          <w:b/>
          <w:i/>
          <w:sz w:val="22"/>
          <w:szCs w:val="22"/>
          <w:u w:val="single"/>
        </w:rPr>
        <w:t>sesiones</w:t>
      </w:r>
      <w:proofErr w:type="gramEnd"/>
      <w:r w:rsidRPr="000A1DE9">
        <w:rPr>
          <w:rFonts w:ascii="Palatino Linotype" w:eastAsia="Palatino Linotype" w:hAnsi="Palatino Linotype" w:cs="Palatino Linotype"/>
          <w:b/>
          <w:i/>
          <w:sz w:val="22"/>
          <w:szCs w:val="22"/>
          <w:u w:val="single"/>
        </w:rPr>
        <w:t xml:space="preserve"> así como de los informes, recomendaciones, evaluaciones y cualquier otro documento acordado;</w:t>
      </w:r>
      <w:r w:rsidRPr="000A1DE9">
        <w:rPr>
          <w:rFonts w:ascii="Palatino Linotype" w:eastAsia="Palatino Linotype" w:hAnsi="Palatino Linotype" w:cs="Palatino Linotype"/>
          <w:i/>
          <w:sz w:val="22"/>
          <w:szCs w:val="22"/>
        </w:rPr>
        <w:t>” (Énfasis añadido)</w:t>
      </w:r>
    </w:p>
    <w:p w14:paraId="12BC90FD" w14:textId="77777777" w:rsidR="00296992" w:rsidRPr="000A1DE9" w:rsidRDefault="00296992">
      <w:pPr>
        <w:spacing w:line="360" w:lineRule="auto"/>
        <w:jc w:val="both"/>
        <w:rPr>
          <w:rFonts w:ascii="Palatino Linotype" w:eastAsia="Palatino Linotype" w:hAnsi="Palatino Linotype" w:cs="Palatino Linotype"/>
        </w:rPr>
      </w:pPr>
    </w:p>
    <w:p w14:paraId="6712FFE4"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Por lo anterior, se determina que efectivamente, existe la fuente obligacional para que en este caso, la Dirección General de Desarrollo Económico cuente con la documentación solicitada; es de precisar que del análisis a las respuestas, se tiene que dicha unidad administrativa proporcionó los oficios de convocatoria y evidencias fotográficas de las sesiones de los Comités de Dictámenes de Giro celebradas en los meses requeridos, sin embargo, para los casos de los meses de enero, febrero, marzo y abril de 2022, refirió que en dichos meses aún no se instalaba el Comité Municipal de Dictámenes de Giro, en consecuencia no se generó convocatoria alguna. </w:t>
      </w:r>
    </w:p>
    <w:p w14:paraId="5EEFC0B1" w14:textId="77777777" w:rsidR="00296992" w:rsidRPr="000A1DE9" w:rsidRDefault="00296992">
      <w:pPr>
        <w:spacing w:line="360" w:lineRule="auto"/>
        <w:jc w:val="both"/>
        <w:rPr>
          <w:rFonts w:ascii="Palatino Linotype" w:eastAsia="Palatino Linotype" w:hAnsi="Palatino Linotype" w:cs="Palatino Linotype"/>
        </w:rPr>
      </w:pPr>
    </w:p>
    <w:p w14:paraId="2EC03199"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En tal tesitura, toda vez que no posee la información de los meses de enero, febrero, marzo y abril de 2022, se tiene que no administra ni genera la información requerida por el particular, constituye un hecho negativo; entonces, si se considera el hecho negativo, es obvio que éste no puede fácticamente obrar en los archivos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ya que no puede probarse por ser lógica y materialmente imposible, por las consideraciones señaladas en el apartado anterior.</w:t>
      </w:r>
    </w:p>
    <w:p w14:paraId="1E3B989F" w14:textId="77777777" w:rsidR="00296992" w:rsidRPr="000A1DE9" w:rsidRDefault="00296992">
      <w:pPr>
        <w:spacing w:line="360" w:lineRule="auto"/>
        <w:jc w:val="both"/>
        <w:rPr>
          <w:rFonts w:ascii="Palatino Linotype" w:eastAsia="Palatino Linotype" w:hAnsi="Palatino Linotype" w:cs="Palatino Linotype"/>
        </w:rPr>
      </w:pPr>
    </w:p>
    <w:p w14:paraId="6F5ABDA9" w14:textId="77777777" w:rsidR="00296992" w:rsidRPr="000A1DE9" w:rsidRDefault="00D96C9D">
      <w:pPr>
        <w:spacing w:line="360" w:lineRule="auto"/>
        <w:jc w:val="both"/>
        <w:rPr>
          <w:rFonts w:ascii="Palatino Linotype" w:eastAsia="Palatino Linotype" w:hAnsi="Palatino Linotype" w:cs="Palatino Linotype"/>
          <w:sz w:val="22"/>
          <w:szCs w:val="22"/>
        </w:rPr>
      </w:pPr>
      <w:r w:rsidRPr="000A1DE9">
        <w:rPr>
          <w:rFonts w:ascii="Palatino Linotype" w:eastAsia="Palatino Linotype" w:hAnsi="Palatino Linotype" w:cs="Palatino Linotype"/>
        </w:rPr>
        <w:lastRenderedPageBreak/>
        <w:t xml:space="preserve">Aunado a lo anterior, este Pleno considera necesario dejar claro que, al haber existido un pronunciamiento por parte del servidor público habilitado competente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a fin de dar respuesta a las solicitudes planteadas,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mismo que fue citado en líneas anteriores.</w:t>
      </w:r>
    </w:p>
    <w:p w14:paraId="072AFB8D" w14:textId="77777777" w:rsidR="00296992" w:rsidRPr="000A1DE9" w:rsidRDefault="00296992">
      <w:pPr>
        <w:spacing w:line="360" w:lineRule="auto"/>
        <w:jc w:val="both"/>
        <w:rPr>
          <w:rFonts w:ascii="Palatino Linotype" w:eastAsia="Palatino Linotype" w:hAnsi="Palatino Linotype" w:cs="Palatino Linotype"/>
        </w:rPr>
      </w:pPr>
    </w:p>
    <w:p w14:paraId="17010D24" w14:textId="77777777" w:rsidR="00296992" w:rsidRPr="000A1DE9" w:rsidRDefault="00D96C9D">
      <w:pPr>
        <w:spacing w:line="360" w:lineRule="auto"/>
        <w:jc w:val="both"/>
        <w:rPr>
          <w:rFonts w:ascii="Palatino Linotype" w:eastAsia="Palatino Linotype" w:hAnsi="Palatino Linotype" w:cs="Palatino Linotype"/>
          <w:color w:val="000000"/>
        </w:rPr>
      </w:pPr>
      <w:r w:rsidRPr="000A1DE9">
        <w:rPr>
          <w:rFonts w:ascii="Palatino Linotype" w:eastAsia="Palatino Linotype" w:hAnsi="Palatino Linotype" w:cs="Palatino Linotype"/>
          <w:color w:val="000000"/>
        </w:rPr>
        <w:t xml:space="preserve">Finalmente no pasa desapercibido que en el recurso de revisión </w:t>
      </w:r>
      <w:r w:rsidRPr="000A1DE9">
        <w:rPr>
          <w:rFonts w:ascii="Palatino Linotype" w:eastAsia="Palatino Linotype" w:hAnsi="Palatino Linotype" w:cs="Palatino Linotype"/>
          <w:b/>
          <w:color w:val="000000"/>
        </w:rPr>
        <w:t xml:space="preserve">01456/INFOEM/IP/RR/2023, la parte Recurrente </w:t>
      </w:r>
      <w:r w:rsidRPr="000A1DE9">
        <w:rPr>
          <w:rFonts w:ascii="Palatino Linotype" w:eastAsia="Palatino Linotype" w:hAnsi="Palatino Linotype" w:cs="Palatino Linotype"/>
          <w:color w:val="000000"/>
        </w:rPr>
        <w:t>expresó en sus motivos de inconformidad que “</w:t>
      </w:r>
      <w:r w:rsidRPr="000A1DE9">
        <w:rPr>
          <w:rFonts w:ascii="Palatino Linotype" w:eastAsia="Palatino Linotype" w:hAnsi="Palatino Linotype" w:cs="Palatino Linotype"/>
          <w:i/>
          <w:color w:val="000000"/>
        </w:rPr>
        <w:t xml:space="preserve">Los oficios de convocatoria fueron alterados, se nota que los acaban de generar, </w:t>
      </w:r>
      <w:r w:rsidRPr="000A1DE9">
        <w:rPr>
          <w:rFonts w:ascii="Palatino Linotype" w:eastAsia="Palatino Linotype" w:hAnsi="Palatino Linotype" w:cs="Palatino Linotype"/>
          <w:b/>
          <w:color w:val="000000"/>
          <w:u w:val="single"/>
        </w:rPr>
        <w:t>no me entregaron toda la información que pedí por esta vía</w:t>
      </w:r>
      <w:r w:rsidRPr="000A1DE9">
        <w:rPr>
          <w:rFonts w:ascii="Palatino Linotype" w:eastAsia="Palatino Linotype" w:hAnsi="Palatino Linotype" w:cs="Palatino Linotype"/>
          <w:i/>
          <w:color w:val="000000"/>
        </w:rPr>
        <w:t>.”, s</w:t>
      </w:r>
      <w:r w:rsidRPr="000A1DE9">
        <w:rPr>
          <w:rFonts w:ascii="Palatino Linotype" w:eastAsia="Palatino Linotype" w:hAnsi="Palatino Linotype" w:cs="Palatino Linotype"/>
          <w:color w:val="000000"/>
        </w:rPr>
        <w:t xml:space="preserve">e advierte que parcialmente está dudando de la veracidad de la información proporcionada por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lo cual se ajusta a lo dispuesto por el artículo 191, fracción V de la Ley de Transparencia Local, no obstante debe destacarse que en atención a los principios de máxima publicidad, precisión y suficiencia, el </w:t>
      </w:r>
      <w:r w:rsidRPr="000A1DE9">
        <w:rPr>
          <w:rFonts w:ascii="Palatino Linotype" w:eastAsia="Palatino Linotype" w:hAnsi="Palatino Linotype" w:cs="Palatino Linotype"/>
          <w:b/>
          <w:color w:val="000000"/>
        </w:rPr>
        <w:t>Sujeto Obligado</w:t>
      </w:r>
      <w:r w:rsidRPr="000A1DE9">
        <w:rPr>
          <w:rFonts w:ascii="Palatino Linotype" w:eastAsia="Palatino Linotype" w:hAnsi="Palatino Linotype" w:cs="Palatino Linotype"/>
          <w:color w:val="000000"/>
        </w:rPr>
        <w:t xml:space="preserve"> remitió la información en el formato que obra en sus archivos.</w:t>
      </w:r>
    </w:p>
    <w:p w14:paraId="1E61EB68" w14:textId="77777777" w:rsidR="00296992" w:rsidRPr="000A1DE9" w:rsidRDefault="00296992">
      <w:pPr>
        <w:spacing w:line="360" w:lineRule="auto"/>
        <w:jc w:val="both"/>
        <w:rPr>
          <w:rFonts w:ascii="Palatino Linotype" w:eastAsia="Palatino Linotype" w:hAnsi="Palatino Linotype" w:cs="Palatino Linotype"/>
        </w:rPr>
      </w:pPr>
    </w:p>
    <w:p w14:paraId="2D90B9A4" w14:textId="77777777" w:rsidR="00296992" w:rsidRPr="000A1DE9" w:rsidRDefault="00D96C9D">
      <w:pPr>
        <w:spacing w:line="360" w:lineRule="auto"/>
        <w:jc w:val="both"/>
        <w:rPr>
          <w:rFonts w:ascii="Palatino Linotype" w:eastAsia="Palatino Linotype" w:hAnsi="Palatino Linotype" w:cs="Palatino Linotype"/>
          <w:b/>
          <w:sz w:val="22"/>
          <w:szCs w:val="22"/>
        </w:rPr>
      </w:pPr>
      <w:r w:rsidRPr="000A1DE9">
        <w:rPr>
          <w:rFonts w:ascii="Palatino Linotype" w:eastAsia="Palatino Linotype" w:hAnsi="Palatino Linotype" w:cs="Palatino Linotype"/>
        </w:rPr>
        <w:t xml:space="preserve">Bajo este orden de ideas es que este Instituto considera que las respuestas del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en los recursos de revisión que ahora se resuelven parcialmente  colman a cabalidad los requerimientos de información de </w:t>
      </w:r>
      <w:r w:rsidRPr="000A1DE9">
        <w:rPr>
          <w:rFonts w:ascii="Palatino Linotype" w:eastAsia="Palatino Linotype" w:hAnsi="Palatino Linotype" w:cs="Palatino Linotype"/>
          <w:b/>
        </w:rPr>
        <w:t>la parte Recurrente</w:t>
      </w:r>
      <w:r w:rsidRPr="000A1DE9">
        <w:rPr>
          <w:rFonts w:ascii="Palatino Linotype" w:eastAsia="Palatino Linotype" w:hAnsi="Palatino Linotype" w:cs="Palatino Linotype"/>
        </w:rPr>
        <w:t xml:space="preserve">, por lo que derivado de un análisis exhaustivo realizado es que se determina </w:t>
      </w:r>
      <w:r w:rsidRPr="000A1DE9">
        <w:rPr>
          <w:rFonts w:ascii="Palatino Linotype" w:eastAsia="Palatino Linotype" w:hAnsi="Palatino Linotype" w:cs="Palatino Linotype"/>
          <w:b/>
        </w:rPr>
        <w:t xml:space="preserve">MODIFICAR </w:t>
      </w:r>
      <w:r w:rsidRPr="000A1DE9">
        <w:rPr>
          <w:rFonts w:ascii="Palatino Linotype" w:eastAsia="Palatino Linotype" w:hAnsi="Palatino Linotype" w:cs="Palatino Linotype"/>
        </w:rPr>
        <w:t xml:space="preserve">las </w:t>
      </w:r>
      <w:r w:rsidRPr="000A1DE9">
        <w:rPr>
          <w:rFonts w:ascii="Palatino Linotype" w:eastAsia="Palatino Linotype" w:hAnsi="Palatino Linotype" w:cs="Palatino Linotype"/>
        </w:rPr>
        <w:lastRenderedPageBreak/>
        <w:t xml:space="preserve">respuestas de los recursos de revisión </w:t>
      </w:r>
      <w:r w:rsidRPr="000A1DE9">
        <w:rPr>
          <w:rFonts w:ascii="Palatino Linotype" w:eastAsia="Palatino Linotype" w:hAnsi="Palatino Linotype" w:cs="Palatino Linotype"/>
          <w:b/>
        </w:rPr>
        <w:t xml:space="preserve">01379/INFOEM/IP/RR/2023, 01380/INFOEM/IP/RR/2023 01381/INFOEM/IP/RR/2023, 01382/INFOEM/IP/RR/2023, 01383/INFOEM/IP/RR/2023, 01384/INFOEM/IP/RR/2023, 01456/INFOEM/IP/RR/2023,  01457/INFOEM/IP/RR/2023 01458/INFOEM/IP/RR/2023, 01459/INFOEM/IP/RR/2023, 01460/INFOEM/IP/RR/2023, 01461/INFOEM/IP/RR/2023, 01462/INFOEM/IP/RR/2023, 01463/INFOEM/IP/RR/2023 y 01464/INFOEM/IP/RR/2023 </w:t>
      </w:r>
      <w:r w:rsidRPr="000A1DE9">
        <w:rPr>
          <w:rFonts w:ascii="Palatino Linotype" w:eastAsia="Palatino Linotype" w:hAnsi="Palatino Linotype" w:cs="Palatino Linotype"/>
        </w:rPr>
        <w:t>y ordenar la entrega de la siguiente documentación en versión pública de ser el caso, conforme al considerando siguiente:</w:t>
      </w:r>
    </w:p>
    <w:p w14:paraId="242E9FA6"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1. Los oficios de convocatoria de las sesiones del Comité de Transparencia de los meses de enero a septiembre de 2022.</w:t>
      </w:r>
    </w:p>
    <w:p w14:paraId="2BAF5954"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2. Evidencias fotográficas de la Tercera y Cuarta Sesión Ordinaria de la Comisión Municipal de Mejora Regulatoria, remitidas en respuesta.</w:t>
      </w:r>
    </w:p>
    <w:p w14:paraId="0102C3EF"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3.- Los oficios de convocatoria a la sesión de instalación, primera sesión ordinaria, así como para la segunda sesión ordinaria, de la Comisión Municipal de Mejora Regulatoria celebradas en los meses de marzo y junio de 2022.</w:t>
      </w:r>
    </w:p>
    <w:p w14:paraId="62236830"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4.-</w:t>
      </w:r>
      <w:r w:rsidRPr="000A1DE9">
        <w:t xml:space="preserve"> </w:t>
      </w:r>
      <w:r w:rsidRPr="000A1DE9">
        <w:rPr>
          <w:rFonts w:ascii="Palatino Linotype" w:eastAsia="Palatino Linotype" w:hAnsi="Palatino Linotype" w:cs="Palatino Linotype"/>
          <w:b/>
          <w:i/>
          <w:sz w:val="22"/>
          <w:szCs w:val="22"/>
        </w:rPr>
        <w:t>Los oficios de convocatoria de las sesiones ordinarias y con los que cuente de las sesiones extraordinarias del Comité Coordinador Municipal de los meses de enero a diciembre de 2022 y de enero a febrero de 2023.</w:t>
      </w:r>
    </w:p>
    <w:p w14:paraId="0360D468" w14:textId="77777777" w:rsidR="00296992" w:rsidRPr="000A1DE9" w:rsidRDefault="00296992">
      <w:pPr>
        <w:spacing w:line="276" w:lineRule="auto"/>
        <w:ind w:left="567" w:right="900"/>
        <w:jc w:val="both"/>
        <w:rPr>
          <w:rFonts w:ascii="Palatino Linotype" w:eastAsia="Palatino Linotype" w:hAnsi="Palatino Linotype" w:cs="Palatino Linotype"/>
          <w:b/>
          <w:i/>
          <w:sz w:val="22"/>
          <w:szCs w:val="22"/>
        </w:rPr>
      </w:pPr>
    </w:p>
    <w:p w14:paraId="34C145FD"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b/>
        </w:rPr>
        <w:t xml:space="preserve">Quinto. Versión Pública. </w:t>
      </w:r>
      <w:r w:rsidRPr="000A1DE9">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w:t>
      </w:r>
      <w:r w:rsidRPr="000A1DE9">
        <w:rPr>
          <w:rFonts w:ascii="Palatino Linotype" w:eastAsia="Palatino Linotype" w:hAnsi="Palatino Linotype" w:cs="Palatino Linotype"/>
        </w:rPr>
        <w:lastRenderedPageBreak/>
        <w:t xml:space="preserve">misma Ley de la Materia señala,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5A6DB31" w14:textId="77777777" w:rsidR="00296992" w:rsidRPr="000A1DE9" w:rsidRDefault="00D96C9D">
      <w:pPr>
        <w:spacing w:before="240" w:after="240" w:line="360" w:lineRule="auto"/>
        <w:ind w:right="50"/>
        <w:jc w:val="both"/>
        <w:rPr>
          <w:rFonts w:ascii="Palatino Linotype" w:eastAsia="Palatino Linotype" w:hAnsi="Palatino Linotype" w:cs="Palatino Linotype"/>
        </w:rPr>
      </w:pPr>
      <w:r w:rsidRPr="000A1DE9">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1D33D04D"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r w:rsidRPr="000A1DE9">
        <w:rPr>
          <w:rFonts w:ascii="Palatino Linotype" w:eastAsia="Palatino Linotype" w:hAnsi="Palatino Linotype" w:cs="Palatino Linotype"/>
          <w:b/>
          <w:i/>
          <w:sz w:val="22"/>
          <w:szCs w:val="22"/>
        </w:rPr>
        <w:t>Artículo 3</w:t>
      </w:r>
      <w:r w:rsidRPr="000A1DE9">
        <w:rPr>
          <w:rFonts w:ascii="Palatino Linotype" w:eastAsia="Palatino Linotype" w:hAnsi="Palatino Linotype" w:cs="Palatino Linotype"/>
          <w:i/>
          <w:sz w:val="22"/>
          <w:szCs w:val="22"/>
        </w:rPr>
        <w:t>. Para los efectos de la presente Ley se entenderá por:</w:t>
      </w:r>
    </w:p>
    <w:p w14:paraId="67CAEA38"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6E8854C9"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IX. Datos personales:</w:t>
      </w:r>
      <w:r w:rsidRPr="000A1DE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F29992E"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XX. Información clasificada</w:t>
      </w:r>
      <w:r w:rsidRPr="000A1DE9">
        <w:rPr>
          <w:rFonts w:ascii="Palatino Linotype" w:eastAsia="Palatino Linotype" w:hAnsi="Palatino Linotype" w:cs="Palatino Linotype"/>
          <w:i/>
          <w:sz w:val="22"/>
          <w:szCs w:val="22"/>
        </w:rPr>
        <w:t>: Aquella considerada por la presente Ley como reservada o confidencial;</w:t>
      </w:r>
    </w:p>
    <w:p w14:paraId="79E664C8"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XXI. Información confidencial:</w:t>
      </w:r>
      <w:r w:rsidRPr="000A1DE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6B53C3A"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XLV. Versión pública:</w:t>
      </w:r>
      <w:r w:rsidRPr="000A1DE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1D44261"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07035DC1"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Artículo 91. </w:t>
      </w:r>
      <w:r w:rsidRPr="000A1DE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73078C6"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 xml:space="preserve">Artículo 132. </w:t>
      </w:r>
      <w:r w:rsidRPr="000A1DE9">
        <w:rPr>
          <w:rFonts w:ascii="Palatino Linotype" w:eastAsia="Palatino Linotype" w:hAnsi="Palatino Linotype" w:cs="Palatino Linotype"/>
          <w:i/>
          <w:sz w:val="22"/>
          <w:szCs w:val="22"/>
        </w:rPr>
        <w:t>La clasificación de la información se llevará a cabo en el momento en que:</w:t>
      </w:r>
    </w:p>
    <w:p w14:paraId="09961E99"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w:t>
      </w:r>
      <w:r w:rsidRPr="000A1DE9">
        <w:rPr>
          <w:rFonts w:ascii="Palatino Linotype" w:eastAsia="Palatino Linotype" w:hAnsi="Palatino Linotype" w:cs="Palatino Linotype"/>
          <w:i/>
          <w:sz w:val="22"/>
          <w:szCs w:val="22"/>
        </w:rPr>
        <w:t>. Se reciba una solicitud de acceso a la información;</w:t>
      </w:r>
    </w:p>
    <w:p w14:paraId="5F207ED0"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lastRenderedPageBreak/>
        <w:t>II</w:t>
      </w:r>
      <w:r w:rsidRPr="000A1DE9">
        <w:rPr>
          <w:rFonts w:ascii="Palatino Linotype" w:eastAsia="Palatino Linotype" w:hAnsi="Palatino Linotype" w:cs="Palatino Linotype"/>
          <w:i/>
          <w:sz w:val="22"/>
          <w:szCs w:val="22"/>
        </w:rPr>
        <w:t>. Se determine mediante resolución de autoridad competente; o</w:t>
      </w:r>
    </w:p>
    <w:p w14:paraId="7CADEA58"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III</w:t>
      </w:r>
      <w:r w:rsidRPr="000A1DE9">
        <w:rPr>
          <w:rFonts w:ascii="Palatino Linotype" w:eastAsia="Palatino Linotype" w:hAnsi="Palatino Linotype" w:cs="Palatino Linotype"/>
          <w:i/>
          <w:sz w:val="22"/>
          <w:szCs w:val="22"/>
        </w:rPr>
        <w:t>. Se generen versiones públicas para dar cumplimiento a las obligaciones de transparencia previstas en esta Ley.</w:t>
      </w:r>
    </w:p>
    <w:p w14:paraId="37042AAE"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w:t>
      </w:r>
    </w:p>
    <w:p w14:paraId="35E620AA"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Artículo 143</w:t>
      </w:r>
      <w:r w:rsidRPr="000A1DE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87FF039"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w:t>
      </w:r>
      <w:r w:rsidRPr="000A1DE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F2FAC13"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II.</w:t>
      </w:r>
      <w:r w:rsidRPr="000A1DE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2E927ED"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III</w:t>
      </w:r>
      <w:r w:rsidRPr="000A1DE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5AD6C76"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926E201" w14:textId="77777777" w:rsidR="00296992" w:rsidRPr="000A1DE9" w:rsidRDefault="00D96C9D">
      <w:pPr>
        <w:spacing w:before="120" w:after="120"/>
        <w:ind w:left="567" w:right="902"/>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3B912DB"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155B3D" w14:textId="77777777" w:rsidR="00296992" w:rsidRPr="000A1DE9" w:rsidRDefault="00D96C9D">
      <w:pPr>
        <w:spacing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lastRenderedPageBreak/>
        <w:t>Entorno a lo que aquí nos interesa,</w:t>
      </w:r>
      <w:r w:rsidRPr="000A1DE9">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0A1DE9">
        <w:rPr>
          <w:rFonts w:ascii="Palatino Linotype" w:eastAsia="Palatino Linotype" w:hAnsi="Palatino Linotype" w:cs="Palatino Linotype"/>
        </w:rPr>
        <w:t xml:space="preserve"> señalan las formalidades que deberá llevar el acuerdo de clasificación que deberá emitir el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siendo estas las siguientes:</w:t>
      </w:r>
    </w:p>
    <w:p w14:paraId="3459FA6B" w14:textId="77777777" w:rsidR="00296992" w:rsidRPr="000A1DE9" w:rsidRDefault="00D96C9D">
      <w:pPr>
        <w:spacing w:line="276" w:lineRule="auto"/>
        <w:ind w:left="567"/>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“CAPÍTULO VIII </w:t>
      </w:r>
    </w:p>
    <w:p w14:paraId="7AE8AABE" w14:textId="77777777" w:rsidR="00296992" w:rsidRPr="000A1DE9" w:rsidRDefault="00D96C9D">
      <w:pPr>
        <w:spacing w:line="276" w:lineRule="auto"/>
        <w:ind w:left="567"/>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DE LOS ELEMENTOS PARA LA CLASIFICACIÓN </w:t>
      </w:r>
    </w:p>
    <w:p w14:paraId="4AEB2CFD"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Quincuagésimo.</w:t>
      </w:r>
      <w:r w:rsidRPr="000A1DE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B29CA64" w14:textId="77777777" w:rsidR="00296992" w:rsidRPr="000A1DE9" w:rsidRDefault="00D96C9D">
      <w:pPr>
        <w:spacing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i/>
          <w:sz w:val="22"/>
          <w:szCs w:val="22"/>
        </w:rPr>
        <w:t>Quincuagésimo primero.</w:t>
      </w:r>
      <w:r w:rsidRPr="000A1DE9">
        <w:rPr>
          <w:rFonts w:ascii="Palatino Linotype" w:eastAsia="Palatino Linotype" w:hAnsi="Palatino Linotype" w:cs="Palatino Linotype"/>
          <w:i/>
          <w:sz w:val="22"/>
          <w:szCs w:val="22"/>
        </w:rPr>
        <w:t xml:space="preserve"> Toda acta del Comité de Transparencia deberá contener: </w:t>
      </w:r>
    </w:p>
    <w:p w14:paraId="4D46280F" w14:textId="77777777" w:rsidR="00296992" w:rsidRPr="000A1DE9" w:rsidRDefault="00D96C9D">
      <w:pPr>
        <w:numPr>
          <w:ilvl w:val="1"/>
          <w:numId w:val="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El número de sesión y fecha; </w:t>
      </w:r>
    </w:p>
    <w:p w14:paraId="177B971A" w14:textId="77777777" w:rsidR="00296992" w:rsidRPr="000A1DE9" w:rsidRDefault="00D96C9D">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El nombre del área que solicitó la clasificación de información; </w:t>
      </w:r>
    </w:p>
    <w:p w14:paraId="7B607724" w14:textId="77777777" w:rsidR="00296992" w:rsidRPr="000A1DE9" w:rsidRDefault="00D96C9D">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La fundamentación legal y motivación correspondiente; </w:t>
      </w:r>
    </w:p>
    <w:p w14:paraId="3EC790D8" w14:textId="77777777" w:rsidR="00296992" w:rsidRPr="000A1DE9" w:rsidRDefault="00D96C9D">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La resolución o resoluciones aprobadas; y </w:t>
      </w:r>
    </w:p>
    <w:p w14:paraId="090C968C" w14:textId="77777777" w:rsidR="00296992" w:rsidRPr="000A1DE9" w:rsidRDefault="00D96C9D">
      <w:pPr>
        <w:numPr>
          <w:ilvl w:val="1"/>
          <w:numId w:val="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La rúbrica o firma digital de cada integrante del Comité de Transparencia. </w:t>
      </w:r>
    </w:p>
    <w:p w14:paraId="42F837CD"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47817D21"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DAA23AB"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1327384E"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62A7D25D"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5B3E254E"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7A2A1446"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B58B3B2"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rPr>
        <w:lastRenderedPageBreak/>
        <w:t xml:space="preserve">Quincuagésimo segundo. </w:t>
      </w:r>
      <w:r w:rsidRPr="000A1DE9">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4F28DA7"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78311F46"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 Fijar la fecha en que se elaboró la versión pública y la fecha en la cual el Comité de</w:t>
      </w:r>
    </w:p>
    <w:p w14:paraId="0F89B7F2"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Transparencia confirmó dicha versión;</w:t>
      </w:r>
    </w:p>
    <w:p w14:paraId="3162679A"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272D4AA0"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III. Señalar las personas o instancias autorizadas a acceder a la información clasificada.</w:t>
      </w:r>
    </w:p>
    <w:p w14:paraId="0F94A123"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0A1DE9">
        <w:rPr>
          <w:noProof/>
          <w:lang w:val="es-MX"/>
        </w:rPr>
        <w:drawing>
          <wp:anchor distT="0" distB="0" distL="114300" distR="114300" simplePos="0" relativeHeight="251663360" behindDoc="0" locked="0" layoutInCell="1" hidden="0" allowOverlap="1" wp14:anchorId="255BBA43" wp14:editId="4B056060">
            <wp:simplePos x="0" y="0"/>
            <wp:positionH relativeFrom="column">
              <wp:posOffset>377190</wp:posOffset>
            </wp:positionH>
            <wp:positionV relativeFrom="paragraph">
              <wp:posOffset>798830</wp:posOffset>
            </wp:positionV>
            <wp:extent cx="4568190" cy="330200"/>
            <wp:effectExtent l="0" t="0" r="0" b="0"/>
            <wp:wrapTopAndBottom distT="0" distB="0"/>
            <wp:docPr id="3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68190" cy="330200"/>
                    </a:xfrm>
                    <a:prstGeom prst="rect">
                      <a:avLst/>
                    </a:prstGeom>
                    <a:ln/>
                  </pic:spPr>
                </pic:pic>
              </a:graphicData>
            </a:graphic>
          </wp:anchor>
        </w:drawing>
      </w:r>
    </w:p>
    <w:p w14:paraId="53F67A5B"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0A1DE9">
        <w:rPr>
          <w:rFonts w:ascii="Palatino Linotype" w:eastAsia="Palatino Linotype" w:hAnsi="Palatino Linotype" w:cs="Palatino Linotype"/>
          <w:b/>
          <w:i/>
          <w:noProof/>
          <w:color w:val="000000"/>
          <w:sz w:val="22"/>
          <w:szCs w:val="22"/>
          <w:lang w:val="es-MX"/>
        </w:rPr>
        <w:lastRenderedPageBreak/>
        <w:drawing>
          <wp:inline distT="0" distB="0" distL="0" distR="0" wp14:anchorId="284F1A05" wp14:editId="7DA5EECE">
            <wp:extent cx="4576404" cy="5139653"/>
            <wp:effectExtent l="0" t="0" r="0" b="0"/>
            <wp:docPr id="3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576404" cy="5139653"/>
                    </a:xfrm>
                    <a:prstGeom prst="rect">
                      <a:avLst/>
                    </a:prstGeom>
                    <a:ln/>
                  </pic:spPr>
                </pic:pic>
              </a:graphicData>
            </a:graphic>
          </wp:inline>
        </w:drawing>
      </w:r>
    </w:p>
    <w:p w14:paraId="31C0C934" w14:textId="77777777" w:rsidR="00296992" w:rsidRPr="000A1DE9" w:rsidRDefault="0029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4BF3A90E"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rPr>
        <w:t xml:space="preserve">Quincuagésimo cuarto. </w:t>
      </w:r>
      <w:r w:rsidRPr="000A1DE9">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DA95DC5" w14:textId="77777777" w:rsidR="00296992" w:rsidRPr="000A1DE9" w:rsidRDefault="0029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457F26AF"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b/>
          <w:i/>
          <w:color w:val="000000"/>
          <w:sz w:val="22"/>
          <w:szCs w:val="22"/>
        </w:rPr>
        <w:t xml:space="preserve">Quincuagésimo quinto. </w:t>
      </w:r>
      <w:r w:rsidRPr="000A1DE9">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0A1DE9">
        <w:rPr>
          <w:rFonts w:ascii="Palatino Linotype" w:eastAsia="Palatino Linotype" w:hAnsi="Palatino Linotype" w:cs="Palatino Linotype"/>
          <w:i/>
          <w:color w:val="000000"/>
          <w:sz w:val="22"/>
          <w:szCs w:val="22"/>
        </w:rPr>
        <w:t>testado</w:t>
      </w:r>
      <w:proofErr w:type="spellEnd"/>
      <w:r w:rsidRPr="000A1DE9">
        <w:rPr>
          <w:rFonts w:ascii="Palatino Linotype" w:eastAsia="Palatino Linotype" w:hAnsi="Palatino Linotype" w:cs="Palatino Linotype"/>
          <w:i/>
          <w:color w:val="000000"/>
          <w:sz w:val="22"/>
          <w:szCs w:val="22"/>
        </w:rPr>
        <w:t xml:space="preserve">, que sean encargadas de la </w:t>
      </w:r>
      <w:r w:rsidRPr="000A1DE9">
        <w:rPr>
          <w:rFonts w:ascii="Palatino Linotype" w:eastAsia="Palatino Linotype" w:hAnsi="Palatino Linotype" w:cs="Palatino Linotype"/>
          <w:i/>
          <w:color w:val="000000"/>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39FBD26E"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A1DE9">
        <w:rPr>
          <w:rFonts w:ascii="Palatino Linotype" w:eastAsia="Palatino Linotype" w:hAnsi="Palatino Linotype" w:cs="Palatino Linotype"/>
          <w:b/>
        </w:rPr>
        <w:t>Sujeto Obligado</w:t>
      </w:r>
      <w:r w:rsidRPr="000A1DE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CC48B0C" w14:textId="77777777" w:rsidR="00296992" w:rsidRPr="000A1DE9" w:rsidRDefault="00D96C9D">
      <w:pPr>
        <w:spacing w:before="240" w:after="240" w:line="360" w:lineRule="auto"/>
        <w:jc w:val="both"/>
        <w:rPr>
          <w:rFonts w:ascii="Palatino Linotype" w:eastAsia="Palatino Linotype" w:hAnsi="Palatino Linotype" w:cs="Palatino Linotype"/>
        </w:rPr>
      </w:pPr>
      <w:r w:rsidRPr="000A1DE9">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6B1710F7" w14:textId="77777777" w:rsidR="00296992" w:rsidRPr="000A1DE9" w:rsidRDefault="00D96C9D">
      <w:pPr>
        <w:numPr>
          <w:ilvl w:val="0"/>
          <w:numId w:val="7"/>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sidRPr="000A1DE9">
        <w:rPr>
          <w:rFonts w:ascii="Palatino Linotype" w:eastAsia="Palatino Linotype" w:hAnsi="Palatino Linotype" w:cs="Palatino Linotype"/>
          <w:b/>
          <w:color w:val="000000"/>
        </w:rPr>
        <w:t>R E S U E L V E:</w:t>
      </w:r>
    </w:p>
    <w:p w14:paraId="6EF2CA1D" w14:textId="77777777" w:rsidR="00296992" w:rsidRPr="000A1DE9" w:rsidRDefault="00D96C9D">
      <w:pPr>
        <w:spacing w:before="240" w:after="240" w:line="360" w:lineRule="auto"/>
        <w:jc w:val="both"/>
        <w:rPr>
          <w:rFonts w:ascii="Palatino Linotype" w:eastAsia="Palatino Linotype" w:hAnsi="Palatino Linotype" w:cs="Palatino Linotype"/>
          <w:color w:val="FF0000"/>
        </w:rPr>
      </w:pPr>
      <w:r w:rsidRPr="000A1DE9">
        <w:rPr>
          <w:rFonts w:ascii="Palatino Linotype" w:eastAsia="Palatino Linotype" w:hAnsi="Palatino Linotype" w:cs="Palatino Linotype"/>
          <w:b/>
        </w:rPr>
        <w:t>Primero.</w:t>
      </w:r>
      <w:r w:rsidRPr="000A1DE9">
        <w:rPr>
          <w:rFonts w:ascii="Palatino Linotype" w:eastAsia="Palatino Linotype" w:hAnsi="Palatino Linotype" w:cs="Palatino Linotype"/>
        </w:rPr>
        <w:t xml:space="preserve"> Resultan</w:t>
      </w:r>
      <w:r w:rsidRPr="000A1DE9">
        <w:rPr>
          <w:rFonts w:ascii="Palatino Linotype" w:eastAsia="Palatino Linotype" w:hAnsi="Palatino Linotype" w:cs="Palatino Linotype"/>
          <w:b/>
        </w:rPr>
        <w:t xml:space="preserve"> fundados </w:t>
      </w:r>
      <w:r w:rsidRPr="000A1DE9">
        <w:rPr>
          <w:rFonts w:ascii="Palatino Linotype" w:eastAsia="Palatino Linotype" w:hAnsi="Palatino Linotype" w:cs="Palatino Linotype"/>
        </w:rPr>
        <w:t xml:space="preserve">los motivos de inconformidad hechos valer por </w:t>
      </w:r>
      <w:r w:rsidRPr="000A1DE9">
        <w:rPr>
          <w:rFonts w:ascii="Palatino Linotype" w:eastAsia="Palatino Linotype" w:hAnsi="Palatino Linotype" w:cs="Palatino Linotype"/>
          <w:b/>
        </w:rPr>
        <w:t>el Recurrente</w:t>
      </w:r>
      <w:r w:rsidRPr="000A1DE9">
        <w:rPr>
          <w:rFonts w:ascii="Palatino Linotype" w:eastAsia="Palatino Linotype" w:hAnsi="Palatino Linotype" w:cs="Palatino Linotype"/>
        </w:rPr>
        <w:t xml:space="preserve"> en los Recursos de Revisión</w:t>
      </w:r>
      <w:r w:rsidRPr="000A1DE9">
        <w:rPr>
          <w:rFonts w:ascii="Palatino Linotype" w:eastAsia="Palatino Linotype" w:hAnsi="Palatino Linotype" w:cs="Palatino Linotype"/>
          <w:b/>
        </w:rPr>
        <w:t xml:space="preserve"> 01379/INFOEM/IP/RR/2023, </w:t>
      </w:r>
      <w:r w:rsidRPr="000A1DE9">
        <w:rPr>
          <w:rFonts w:ascii="Palatino Linotype" w:eastAsia="Palatino Linotype" w:hAnsi="Palatino Linotype" w:cs="Palatino Linotype"/>
          <w:b/>
        </w:rPr>
        <w:lastRenderedPageBreak/>
        <w:t xml:space="preserve">01380/INFOEM/IP/RR/2023 </w:t>
      </w:r>
      <w:r w:rsidRPr="000A1DE9">
        <w:rPr>
          <w:rFonts w:ascii="Palatino Linotype" w:eastAsia="Palatino Linotype" w:hAnsi="Palatino Linotype" w:cs="Palatino Linotype"/>
          <w:b/>
          <w:color w:val="000000"/>
        </w:rPr>
        <w:t xml:space="preserve">01381/INFOEM/IP/RR/2023, 01382/INFOEM/IP/RR/2023, 01383/INFOEM/IP/RR/2023, 01384/INFOEM/IP/RR/2023, 01456/INFOEM/IP/RR/2023,  01457/INFOEM/IP/RR/2023 01458/INFOEM/IP/RR/2023, 01459/INFOEM/IP/RR/2023, 01460/INFOEM/IP/RR/2023, 01461/INFOEM/IP/RR/2023, 01462/INFOEM/IP/RR/2023, </w:t>
      </w:r>
      <w:r w:rsidRPr="000A1DE9">
        <w:rPr>
          <w:rFonts w:ascii="Palatino Linotype" w:eastAsia="Palatino Linotype" w:hAnsi="Palatino Linotype" w:cs="Palatino Linotype"/>
          <w:b/>
        </w:rPr>
        <w:t>01463/INFOEM/IP/RR/2023</w:t>
      </w:r>
      <w:r w:rsidRPr="000A1DE9">
        <w:rPr>
          <w:rFonts w:ascii="Palatino Linotype" w:eastAsia="Palatino Linotype" w:hAnsi="Palatino Linotype" w:cs="Palatino Linotype"/>
          <w:b/>
          <w:color w:val="000000"/>
        </w:rPr>
        <w:t xml:space="preserve"> y 01464/INFOEM/IP/RR/2023 </w:t>
      </w:r>
      <w:r w:rsidRPr="000A1DE9">
        <w:rPr>
          <w:rFonts w:ascii="Palatino Linotype" w:eastAsia="Palatino Linotype" w:hAnsi="Palatino Linotype" w:cs="Palatino Linotype"/>
          <w:color w:val="000000"/>
        </w:rPr>
        <w:t>por lo que</w:t>
      </w:r>
      <w:r w:rsidRPr="000A1DE9">
        <w:rPr>
          <w:rFonts w:ascii="Palatino Linotype" w:eastAsia="Palatino Linotype" w:hAnsi="Palatino Linotype" w:cs="Palatino Linotype"/>
          <w:b/>
          <w:color w:val="000000"/>
        </w:rPr>
        <w:t xml:space="preserve">, en términos del Considerando Cuarto </w:t>
      </w:r>
      <w:r w:rsidRPr="000A1DE9">
        <w:rPr>
          <w:rFonts w:ascii="Palatino Linotype" w:eastAsia="Palatino Linotype" w:hAnsi="Palatino Linotype" w:cs="Palatino Linotype"/>
          <w:color w:val="000000"/>
        </w:rPr>
        <w:t>de la presente resolución</w:t>
      </w:r>
      <w:r w:rsidRPr="000A1DE9">
        <w:rPr>
          <w:rFonts w:ascii="Palatino Linotype" w:eastAsia="Palatino Linotype" w:hAnsi="Palatino Linotype" w:cs="Palatino Linotype"/>
          <w:b/>
          <w:color w:val="000000"/>
        </w:rPr>
        <w:t>, se MODIFICAN</w:t>
      </w:r>
      <w:r w:rsidRPr="000A1DE9">
        <w:rPr>
          <w:rFonts w:ascii="Palatino Linotype" w:eastAsia="Palatino Linotype" w:hAnsi="Palatino Linotype" w:cs="Palatino Linotype"/>
          <w:b/>
        </w:rPr>
        <w:t xml:space="preserve"> </w:t>
      </w:r>
      <w:r w:rsidRPr="000A1DE9">
        <w:rPr>
          <w:rFonts w:ascii="Palatino Linotype" w:eastAsia="Palatino Linotype" w:hAnsi="Palatino Linotype" w:cs="Palatino Linotype"/>
        </w:rPr>
        <w:t>las respuestas del</w:t>
      </w:r>
      <w:r w:rsidRPr="000A1DE9">
        <w:rPr>
          <w:rFonts w:ascii="Palatino Linotype" w:eastAsia="Palatino Linotype" w:hAnsi="Palatino Linotype" w:cs="Palatino Linotype"/>
          <w:b/>
        </w:rPr>
        <w:t xml:space="preserve"> Sujeto Obligado.</w:t>
      </w:r>
    </w:p>
    <w:p w14:paraId="7340BA6F" w14:textId="77777777" w:rsidR="00296992" w:rsidRPr="000A1DE9" w:rsidRDefault="00D96C9D">
      <w:pPr>
        <w:spacing w:before="240" w:after="240" w:line="360" w:lineRule="auto"/>
        <w:jc w:val="both"/>
        <w:rPr>
          <w:rFonts w:ascii="Palatino Linotype" w:eastAsia="Palatino Linotype" w:hAnsi="Palatino Linotype" w:cs="Palatino Linotype"/>
          <w:b/>
        </w:rPr>
      </w:pPr>
      <w:r w:rsidRPr="000A1DE9">
        <w:rPr>
          <w:rFonts w:ascii="Palatino Linotype" w:eastAsia="Palatino Linotype" w:hAnsi="Palatino Linotype" w:cs="Palatino Linotype"/>
          <w:b/>
        </w:rPr>
        <w:t xml:space="preserve">Segundo. Se Ordena al Sujeto Obligado </w:t>
      </w:r>
      <w:r w:rsidRPr="000A1DE9">
        <w:rPr>
          <w:rFonts w:ascii="Palatino Linotype" w:eastAsia="Palatino Linotype" w:hAnsi="Palatino Linotype" w:cs="Palatino Linotype"/>
        </w:rPr>
        <w:t>que en términos de los</w:t>
      </w:r>
      <w:r w:rsidRPr="000A1DE9">
        <w:rPr>
          <w:rFonts w:ascii="Palatino Linotype" w:eastAsia="Palatino Linotype" w:hAnsi="Palatino Linotype" w:cs="Palatino Linotype"/>
          <w:b/>
        </w:rPr>
        <w:t xml:space="preserve"> Considerandos Cuarto y Quinto </w:t>
      </w:r>
      <w:r w:rsidRPr="000A1DE9">
        <w:rPr>
          <w:rFonts w:ascii="Palatino Linotype" w:eastAsia="Palatino Linotype" w:hAnsi="Palatino Linotype" w:cs="Palatino Linotype"/>
        </w:rPr>
        <w:t xml:space="preserve">de esta resolución haga entrega a </w:t>
      </w:r>
      <w:r w:rsidRPr="000A1DE9">
        <w:rPr>
          <w:rFonts w:ascii="Palatino Linotype" w:eastAsia="Palatino Linotype" w:hAnsi="Palatino Linotype" w:cs="Palatino Linotype"/>
          <w:b/>
        </w:rPr>
        <w:t>la parte Recurrente a través del SAIMEX, de ser el caso en versión pública, de lo siguiente:</w:t>
      </w:r>
    </w:p>
    <w:p w14:paraId="153D36ED"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1. Los oficios de convocatoria de las sesiones del Comité de Transparencia de los meses de enero a septiembre de 2022.</w:t>
      </w:r>
    </w:p>
    <w:p w14:paraId="6870ECA6"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2. Evidencias fotográficas de la Tercera y Cuarta Sesión Ordinaria de la Comisión Municipal de Mejora Regulatoria del año 2022.</w:t>
      </w:r>
    </w:p>
    <w:p w14:paraId="4F33923E"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r w:rsidRPr="000A1DE9">
        <w:rPr>
          <w:rFonts w:ascii="Palatino Linotype" w:eastAsia="Palatino Linotype" w:hAnsi="Palatino Linotype" w:cs="Palatino Linotype"/>
          <w:b/>
          <w:i/>
          <w:sz w:val="22"/>
          <w:szCs w:val="22"/>
        </w:rPr>
        <w:t>3.- Los oficios de convocatoria a la sesión de instalación, primera sesión ordinaria, así como para la segunda sesión ordinaria, de la Comisión Municipal de Mejora Regulatoria celebradas en los meses de marzo y junio de 2022.</w:t>
      </w:r>
    </w:p>
    <w:p w14:paraId="087E2A9F" w14:textId="77777777" w:rsidR="00296992" w:rsidRPr="000A1DE9" w:rsidRDefault="00D96C9D">
      <w:pPr>
        <w:spacing w:line="276" w:lineRule="auto"/>
        <w:ind w:left="567" w:right="900"/>
        <w:jc w:val="both"/>
        <w:rPr>
          <w:rFonts w:ascii="Palatino Linotype" w:eastAsia="Palatino Linotype" w:hAnsi="Palatino Linotype" w:cs="Palatino Linotype"/>
          <w:b/>
          <w:i/>
          <w:sz w:val="22"/>
          <w:szCs w:val="22"/>
        </w:rPr>
      </w:pPr>
      <w:bookmarkStart w:id="2" w:name="_heading=h.2et92p0" w:colFirst="0" w:colLast="0"/>
      <w:bookmarkEnd w:id="2"/>
      <w:r w:rsidRPr="000A1DE9">
        <w:rPr>
          <w:rFonts w:ascii="Palatino Linotype" w:eastAsia="Palatino Linotype" w:hAnsi="Palatino Linotype" w:cs="Palatino Linotype"/>
          <w:b/>
          <w:i/>
          <w:sz w:val="22"/>
          <w:szCs w:val="22"/>
        </w:rPr>
        <w:t>4.-</w:t>
      </w:r>
      <w:r w:rsidRPr="000A1DE9">
        <w:t xml:space="preserve"> </w:t>
      </w:r>
      <w:r w:rsidRPr="000A1DE9">
        <w:rPr>
          <w:rFonts w:ascii="Palatino Linotype" w:eastAsia="Palatino Linotype" w:hAnsi="Palatino Linotype" w:cs="Palatino Linotype"/>
          <w:b/>
          <w:i/>
          <w:sz w:val="22"/>
          <w:szCs w:val="22"/>
        </w:rPr>
        <w:t>Los oficios de convocatoria de las sesiones ordinarias y co</w:t>
      </w:r>
      <w:r w:rsidRPr="000A1DE9">
        <w:rPr>
          <w:rFonts w:ascii="Palatino Linotype" w:eastAsia="Palatino Linotype" w:hAnsi="Palatino Linotype" w:cs="Palatino Linotype"/>
          <w:b/>
          <w:i/>
          <w:sz w:val="22"/>
          <w:szCs w:val="22"/>
          <w:u w:val="single"/>
        </w:rPr>
        <w:t>n los que cuente</w:t>
      </w:r>
      <w:r w:rsidRPr="000A1DE9">
        <w:rPr>
          <w:rFonts w:ascii="Palatino Linotype" w:eastAsia="Palatino Linotype" w:hAnsi="Palatino Linotype" w:cs="Palatino Linotype"/>
          <w:b/>
          <w:i/>
          <w:sz w:val="22"/>
          <w:szCs w:val="22"/>
        </w:rPr>
        <w:t xml:space="preserve"> de las sesiones extraordinarias del Comité Coordinador Municipal de los meses de enero a diciembre de 2022 y de enero a</w:t>
      </w:r>
      <w:r w:rsidR="00BB67C5" w:rsidRPr="000A1DE9">
        <w:rPr>
          <w:rFonts w:ascii="Palatino Linotype" w:eastAsia="Palatino Linotype" w:hAnsi="Palatino Linotype" w:cs="Palatino Linotype"/>
          <w:b/>
          <w:i/>
          <w:sz w:val="22"/>
          <w:szCs w:val="22"/>
        </w:rPr>
        <w:t>l siete de</w:t>
      </w:r>
      <w:r w:rsidRPr="000A1DE9">
        <w:rPr>
          <w:rFonts w:ascii="Palatino Linotype" w:eastAsia="Palatino Linotype" w:hAnsi="Palatino Linotype" w:cs="Palatino Linotype"/>
          <w:b/>
          <w:i/>
          <w:sz w:val="22"/>
          <w:szCs w:val="22"/>
        </w:rPr>
        <w:t xml:space="preserve"> febrero de 2023.</w:t>
      </w:r>
    </w:p>
    <w:p w14:paraId="6B35BDEC" w14:textId="77777777" w:rsidR="00296992" w:rsidRPr="000A1DE9" w:rsidRDefault="00296992">
      <w:pPr>
        <w:pBdr>
          <w:top w:val="nil"/>
          <w:left w:val="nil"/>
          <w:bottom w:val="nil"/>
          <w:right w:val="nil"/>
          <w:between w:val="nil"/>
        </w:pBdr>
        <w:ind w:left="720"/>
        <w:rPr>
          <w:rFonts w:ascii="Palatino Linotype" w:eastAsia="Palatino Linotype" w:hAnsi="Palatino Linotype" w:cs="Palatino Linotype"/>
          <w:i/>
          <w:color w:val="000000"/>
          <w:sz w:val="22"/>
          <w:szCs w:val="22"/>
        </w:rPr>
      </w:pPr>
    </w:p>
    <w:p w14:paraId="07C3EE5D" w14:textId="77777777" w:rsidR="00296992" w:rsidRPr="000A1DE9" w:rsidRDefault="00D96C9D">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0A1DE9">
        <w:rPr>
          <w:rFonts w:ascii="Palatino Linotype" w:eastAsia="Palatino Linotype" w:hAnsi="Palatino Linotype" w:cs="Palatino Linotype"/>
          <w:i/>
          <w:color w:val="000000"/>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w:t>
      </w:r>
      <w:r w:rsidRPr="000A1DE9">
        <w:rPr>
          <w:rFonts w:ascii="Palatino Linotype" w:eastAsia="Palatino Linotype" w:hAnsi="Palatino Linotype" w:cs="Palatino Linotype"/>
          <w:i/>
          <w:color w:val="000000"/>
          <w:sz w:val="22"/>
          <w:szCs w:val="22"/>
        </w:rPr>
        <w:lastRenderedPageBreak/>
        <w:t xml:space="preserve">eliminen de los soportes documentales objeto de las versiones públicas que se formulen y se pongan a disposición de </w:t>
      </w:r>
      <w:r w:rsidRPr="000A1DE9">
        <w:rPr>
          <w:rFonts w:ascii="Palatino Linotype" w:eastAsia="Palatino Linotype" w:hAnsi="Palatino Linotype" w:cs="Palatino Linotype"/>
          <w:b/>
          <w:i/>
          <w:color w:val="000000"/>
          <w:sz w:val="22"/>
          <w:szCs w:val="22"/>
        </w:rPr>
        <w:t>la parte Recurrente</w:t>
      </w:r>
      <w:r w:rsidRPr="000A1DE9">
        <w:rPr>
          <w:rFonts w:ascii="Palatino Linotype" w:eastAsia="Palatino Linotype" w:hAnsi="Palatino Linotype" w:cs="Palatino Linotype"/>
          <w:i/>
          <w:color w:val="000000"/>
          <w:sz w:val="22"/>
          <w:szCs w:val="22"/>
        </w:rPr>
        <w:t>.</w:t>
      </w:r>
    </w:p>
    <w:p w14:paraId="029C215B" w14:textId="77777777" w:rsidR="00296992" w:rsidRPr="000A1DE9" w:rsidRDefault="00296992">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p>
    <w:p w14:paraId="3AB8630C" w14:textId="77777777" w:rsidR="00296992" w:rsidRPr="000A1DE9" w:rsidRDefault="00D96C9D">
      <w:pPr>
        <w:spacing w:before="40" w:after="280" w:line="276" w:lineRule="auto"/>
        <w:ind w:left="567" w:right="900"/>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i/>
          <w:sz w:val="22"/>
          <w:szCs w:val="22"/>
        </w:rPr>
        <w:t xml:space="preserve">Para el caso de que el </w:t>
      </w:r>
      <w:r w:rsidRPr="000A1DE9">
        <w:rPr>
          <w:rFonts w:ascii="Palatino Linotype" w:eastAsia="Palatino Linotype" w:hAnsi="Palatino Linotype" w:cs="Palatino Linotype"/>
          <w:b/>
          <w:i/>
          <w:sz w:val="22"/>
          <w:szCs w:val="22"/>
        </w:rPr>
        <w:t>Sujeto Obligado</w:t>
      </w:r>
      <w:r w:rsidRPr="000A1DE9">
        <w:rPr>
          <w:rFonts w:ascii="Palatino Linotype" w:eastAsia="Palatino Linotype" w:hAnsi="Palatino Linotype" w:cs="Palatino Linotype"/>
          <w:i/>
          <w:sz w:val="22"/>
          <w:szCs w:val="22"/>
        </w:rPr>
        <w:t xml:space="preserve"> no cuente con la información que se ordena en </w:t>
      </w:r>
      <w:r w:rsidRPr="000A1DE9">
        <w:rPr>
          <w:rFonts w:ascii="Palatino Linotype" w:eastAsia="Palatino Linotype" w:hAnsi="Palatino Linotype" w:cs="Palatino Linotype"/>
          <w:b/>
          <w:i/>
          <w:sz w:val="22"/>
          <w:szCs w:val="22"/>
        </w:rPr>
        <w:t>los puntos 1 y 3</w:t>
      </w:r>
      <w:r w:rsidRPr="000A1DE9">
        <w:rPr>
          <w:rFonts w:ascii="Palatino Linotype" w:eastAsia="Palatino Linotype" w:hAnsi="Palatino Linotype" w:cs="Palatino Linotype"/>
          <w:i/>
          <w:sz w:val="22"/>
          <w:szCs w:val="22"/>
        </w:rPr>
        <w:t xml:space="preserve"> deberá emitir el Acuerdo de Inexistencia, en términos de los artículos 169 y 170 de la Ley de Transparencia y Acceso a la Información Pública del Estado de México y Municipios.</w:t>
      </w:r>
    </w:p>
    <w:p w14:paraId="4EBC85AC" w14:textId="77777777" w:rsidR="00296992" w:rsidRPr="000A1DE9" w:rsidRDefault="00D96C9D">
      <w:pPr>
        <w:spacing w:before="280" w:after="280" w:line="276" w:lineRule="auto"/>
        <w:ind w:left="567" w:right="900"/>
        <w:jc w:val="both"/>
        <w:rPr>
          <w:rFonts w:ascii="Palatino Linotype" w:eastAsia="Palatino Linotype" w:hAnsi="Palatino Linotype" w:cs="Palatino Linotype"/>
          <w:i/>
          <w:sz w:val="22"/>
          <w:szCs w:val="22"/>
        </w:rPr>
      </w:pPr>
      <w:bookmarkStart w:id="3" w:name="_heading=h.tyjcwt" w:colFirst="0" w:colLast="0"/>
      <w:bookmarkEnd w:id="3"/>
      <w:r w:rsidRPr="000A1DE9">
        <w:rPr>
          <w:rFonts w:ascii="Palatino Linotype" w:eastAsia="Palatino Linotype" w:hAnsi="Palatino Linotype" w:cs="Palatino Linotype"/>
          <w:i/>
          <w:sz w:val="22"/>
          <w:szCs w:val="22"/>
        </w:rPr>
        <w:t xml:space="preserve">En el supuesto que la información ordenada en el punto 2, así como los oficios de convocatoria a sesiones extraordinarias del Comité Coordinador Municipal referidas en el punto </w:t>
      </w:r>
      <w:proofErr w:type="gramStart"/>
      <w:r w:rsidRPr="000A1DE9">
        <w:rPr>
          <w:rFonts w:ascii="Palatino Linotype" w:eastAsia="Palatino Linotype" w:hAnsi="Palatino Linotype" w:cs="Palatino Linotype"/>
          <w:i/>
          <w:sz w:val="22"/>
          <w:szCs w:val="22"/>
        </w:rPr>
        <w:t>4</w:t>
      </w:r>
      <w:r w:rsidRPr="000A1DE9">
        <w:rPr>
          <w:rFonts w:ascii="Palatino Linotype" w:eastAsia="Palatino Linotype" w:hAnsi="Palatino Linotype" w:cs="Palatino Linotype"/>
          <w:b/>
          <w:i/>
          <w:sz w:val="22"/>
          <w:szCs w:val="22"/>
        </w:rPr>
        <w:t xml:space="preserve"> </w:t>
      </w:r>
      <w:r w:rsidRPr="000A1DE9">
        <w:rPr>
          <w:rFonts w:ascii="Palatino Linotype" w:eastAsia="Palatino Linotype" w:hAnsi="Palatino Linotype" w:cs="Palatino Linotype"/>
          <w:i/>
          <w:sz w:val="22"/>
          <w:szCs w:val="22"/>
        </w:rPr>
        <w:t xml:space="preserve"> no</w:t>
      </w:r>
      <w:proofErr w:type="gramEnd"/>
      <w:r w:rsidRPr="000A1DE9">
        <w:rPr>
          <w:rFonts w:ascii="Palatino Linotype" w:eastAsia="Palatino Linotype" w:hAnsi="Palatino Linotype" w:cs="Palatino Linotype"/>
          <w:i/>
          <w:sz w:val="22"/>
          <w:szCs w:val="22"/>
        </w:rPr>
        <w:t xml:space="preserve"> obre en los archivos del Sujeto Obligado bastará con que así lo haga del conocimiento de la parte Recurrente, para tener por colmados los requerimientos de información.</w:t>
      </w:r>
    </w:p>
    <w:p w14:paraId="3160FED0" w14:textId="77777777" w:rsidR="00296992" w:rsidRPr="000A1DE9" w:rsidRDefault="000B0D60">
      <w:pPr>
        <w:spacing w:before="240" w:after="240" w:line="360" w:lineRule="auto"/>
        <w:ind w:right="49"/>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rPr>
        <w:t>Tercer</w:t>
      </w:r>
      <w:r w:rsidR="00D96C9D" w:rsidRPr="000A1DE9">
        <w:rPr>
          <w:rFonts w:ascii="Palatino Linotype" w:eastAsia="Palatino Linotype" w:hAnsi="Palatino Linotype" w:cs="Palatino Linotype"/>
          <w:b/>
        </w:rPr>
        <w:t>o</w:t>
      </w:r>
      <w:r w:rsidR="00D96C9D" w:rsidRPr="000A1DE9">
        <w:rPr>
          <w:rFonts w:ascii="Palatino Linotype" w:eastAsia="Palatino Linotype" w:hAnsi="Palatino Linotype" w:cs="Palatino Linotype"/>
          <w:b/>
          <w:sz w:val="28"/>
          <w:szCs w:val="28"/>
        </w:rPr>
        <w:t xml:space="preserve">.  </w:t>
      </w:r>
      <w:r w:rsidR="00D96C9D" w:rsidRPr="000A1DE9">
        <w:rPr>
          <w:rFonts w:ascii="Palatino Linotype" w:eastAsia="Palatino Linotype" w:hAnsi="Palatino Linotype" w:cs="Palatino Linotype"/>
          <w:b/>
        </w:rPr>
        <w:t>Notifíquese vía SAIMEX,</w:t>
      </w:r>
      <w:r w:rsidR="00D96C9D" w:rsidRPr="000A1DE9">
        <w:rPr>
          <w:rFonts w:ascii="Palatino Linotype" w:eastAsia="Palatino Linotype" w:hAnsi="Palatino Linotype" w:cs="Palatino Linotype"/>
          <w:b/>
          <w:sz w:val="28"/>
          <w:szCs w:val="28"/>
        </w:rPr>
        <w:t xml:space="preserve"> </w:t>
      </w:r>
      <w:r w:rsidR="00D96C9D" w:rsidRPr="000A1DE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1C378B" w14:textId="77777777" w:rsidR="00296992" w:rsidRPr="000A1DE9" w:rsidRDefault="000B0D60">
      <w:pPr>
        <w:spacing w:before="240" w:after="240" w:line="360" w:lineRule="auto"/>
        <w:ind w:right="49"/>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rPr>
        <w:t>Cuar</w:t>
      </w:r>
      <w:r w:rsidR="00D96C9D" w:rsidRPr="000A1DE9">
        <w:rPr>
          <w:rFonts w:ascii="Palatino Linotype" w:eastAsia="Palatino Linotype" w:hAnsi="Palatino Linotype" w:cs="Palatino Linotype"/>
          <w:b/>
        </w:rPr>
        <w:t>to.</w:t>
      </w:r>
      <w:r w:rsidR="00D96C9D" w:rsidRPr="000A1DE9">
        <w:rPr>
          <w:rFonts w:ascii="Palatino Linotype" w:eastAsia="Palatino Linotype" w:hAnsi="Palatino Linotype" w:cs="Palatino Linotype"/>
          <w:b/>
          <w:sz w:val="28"/>
          <w:szCs w:val="28"/>
        </w:rPr>
        <w:t xml:space="preserve"> </w:t>
      </w:r>
      <w:r w:rsidR="00D96C9D" w:rsidRPr="000A1DE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00D96C9D" w:rsidRPr="000A1DE9">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628BC25C" w14:textId="77777777" w:rsidR="00296992" w:rsidRPr="000A1DE9" w:rsidRDefault="000B0D60">
      <w:pPr>
        <w:spacing w:before="240" w:after="240" w:line="360" w:lineRule="auto"/>
        <w:ind w:right="49"/>
        <w:jc w:val="both"/>
        <w:rPr>
          <w:rFonts w:ascii="Palatino Linotype" w:eastAsia="Palatino Linotype" w:hAnsi="Palatino Linotype" w:cs="Palatino Linotype"/>
          <w:i/>
          <w:sz w:val="22"/>
          <w:szCs w:val="22"/>
        </w:rPr>
      </w:pPr>
      <w:r w:rsidRPr="000A1DE9">
        <w:rPr>
          <w:rFonts w:ascii="Palatino Linotype" w:eastAsia="Palatino Linotype" w:hAnsi="Palatino Linotype" w:cs="Palatino Linotype"/>
          <w:b/>
        </w:rPr>
        <w:t>Quin</w:t>
      </w:r>
      <w:r w:rsidR="00D96C9D" w:rsidRPr="000A1DE9">
        <w:rPr>
          <w:rFonts w:ascii="Palatino Linotype" w:eastAsia="Palatino Linotype" w:hAnsi="Palatino Linotype" w:cs="Palatino Linotype"/>
          <w:b/>
        </w:rPr>
        <w:t xml:space="preserve">to. Notifíquese, </w:t>
      </w:r>
      <w:r w:rsidR="00D96C9D" w:rsidRPr="000A1DE9">
        <w:rPr>
          <w:rFonts w:ascii="Palatino Linotype" w:eastAsia="Palatino Linotype" w:hAnsi="Palatino Linotype" w:cs="Palatino Linotype"/>
        </w:rPr>
        <w:t>al recurrente</w:t>
      </w:r>
      <w:r w:rsidR="00D96C9D" w:rsidRPr="000A1DE9">
        <w:rPr>
          <w:rFonts w:ascii="Palatino Linotype" w:eastAsia="Palatino Linotype" w:hAnsi="Palatino Linotype" w:cs="Palatino Linotype"/>
          <w:b/>
        </w:rPr>
        <w:t xml:space="preserve"> </w:t>
      </w:r>
      <w:r w:rsidR="00D96C9D" w:rsidRPr="000A1DE9">
        <w:rPr>
          <w:rFonts w:ascii="Palatino Linotype" w:eastAsia="Palatino Linotype" w:hAnsi="Palatino Linotype" w:cs="Palatino Linotype"/>
        </w:rPr>
        <w:t xml:space="preserve">la presente resolución, </w:t>
      </w:r>
      <w:r w:rsidR="00D96C9D" w:rsidRPr="000A1DE9">
        <w:rPr>
          <w:rFonts w:ascii="Palatino Linotype" w:eastAsia="Palatino Linotype" w:hAnsi="Palatino Linotype" w:cs="Palatino Linotype"/>
          <w:b/>
        </w:rPr>
        <w:t xml:space="preserve">vía Sistema de Acceso a la Información Mexiquense (SAIMEX), </w:t>
      </w:r>
      <w:r w:rsidR="00D96C9D" w:rsidRPr="000A1DE9">
        <w:rPr>
          <w:rFonts w:ascii="Palatino Linotype" w:eastAsia="Palatino Linotype" w:hAnsi="Palatino Linotype" w:cs="Palatino Linotype"/>
        </w:rPr>
        <w:t xml:space="preserve">así como que podrá impugnarla vía </w:t>
      </w:r>
      <w:r w:rsidR="00D96C9D" w:rsidRPr="000A1DE9">
        <w:rPr>
          <w:rFonts w:ascii="Palatino Linotype" w:eastAsia="Palatino Linotype" w:hAnsi="Palatino Linotype" w:cs="Palatino Linotype"/>
          <w:b/>
        </w:rPr>
        <w:t>Juicio de Amparo</w:t>
      </w:r>
      <w:r w:rsidR="00D96C9D" w:rsidRPr="000A1DE9">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26AC2ECC" w14:textId="77777777" w:rsidR="00296992" w:rsidRDefault="00D96C9D">
      <w:pPr>
        <w:spacing w:before="240" w:after="240" w:line="360" w:lineRule="auto"/>
        <w:jc w:val="both"/>
        <w:rPr>
          <w:rFonts w:ascii="Palatino Linotype" w:eastAsia="Palatino Linotype" w:hAnsi="Palatino Linotype" w:cs="Palatino Linotype"/>
        </w:rPr>
        <w:sectPr w:rsidR="00296992">
          <w:headerReference w:type="even" r:id="rId19"/>
          <w:headerReference w:type="default" r:id="rId20"/>
          <w:footerReference w:type="even" r:id="rId21"/>
          <w:footerReference w:type="default" r:id="rId22"/>
          <w:headerReference w:type="first" r:id="rId23"/>
          <w:footerReference w:type="first" r:id="rId24"/>
          <w:pgSz w:w="12240" w:h="15840"/>
          <w:pgMar w:top="621" w:right="1701" w:bottom="1701" w:left="1701" w:header="618" w:footer="709" w:gutter="0"/>
          <w:pgNumType w:start="1"/>
          <w:cols w:space="720"/>
          <w:titlePg/>
        </w:sectPr>
      </w:pPr>
      <w:bookmarkStart w:id="4" w:name="_heading=h.3znysh7" w:colFirst="0" w:colLast="0"/>
      <w:bookmarkEnd w:id="4"/>
      <w:r w:rsidRPr="000A1DE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14:paraId="368C06C0" w14:textId="77777777" w:rsidR="00296992" w:rsidRDefault="00296992">
      <w:pPr>
        <w:spacing w:before="240" w:after="240"/>
        <w:jc w:val="both"/>
        <w:rPr>
          <w:rFonts w:ascii="Palatino Linotype" w:eastAsia="Palatino Linotype" w:hAnsi="Palatino Linotype" w:cs="Palatino Linotype"/>
          <w:sz w:val="20"/>
          <w:szCs w:val="20"/>
        </w:rPr>
      </w:pPr>
    </w:p>
    <w:p w14:paraId="34EBC7E5" w14:textId="77777777" w:rsidR="00296992" w:rsidRDefault="00296992">
      <w:pPr>
        <w:spacing w:before="240" w:after="240"/>
        <w:jc w:val="both"/>
        <w:rPr>
          <w:rFonts w:ascii="Palatino Linotype" w:eastAsia="Palatino Linotype" w:hAnsi="Palatino Linotype" w:cs="Palatino Linotype"/>
          <w:sz w:val="20"/>
          <w:szCs w:val="20"/>
        </w:rPr>
      </w:pPr>
      <w:bookmarkStart w:id="5" w:name="_heading=h.1fob9te" w:colFirst="0" w:colLast="0"/>
      <w:bookmarkEnd w:id="5"/>
    </w:p>
    <w:sectPr w:rsidR="00296992">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D0C2" w14:textId="77777777" w:rsidR="00065AE1" w:rsidRDefault="00065AE1">
      <w:r>
        <w:separator/>
      </w:r>
    </w:p>
  </w:endnote>
  <w:endnote w:type="continuationSeparator" w:id="0">
    <w:p w14:paraId="07FB44B5" w14:textId="77777777" w:rsidR="00065AE1" w:rsidRDefault="00065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E568" w14:textId="77777777" w:rsidR="00296992" w:rsidRDefault="002969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7AC6" w14:textId="77777777" w:rsidR="00296992" w:rsidRDefault="00D96C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4F3D">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4F3D">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14:paraId="3E95CCC1" w14:textId="77777777" w:rsidR="00296992" w:rsidRDefault="00296992">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13DCE541" w14:textId="77777777" w:rsidR="00296992" w:rsidRDefault="00296992"/>
  <w:p w14:paraId="1C5399A0" w14:textId="77777777" w:rsidR="00296992" w:rsidRDefault="002969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5B83" w14:textId="77777777" w:rsidR="00296992" w:rsidRDefault="00D96C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4F3D">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4F3D">
      <w:rPr>
        <w:rFonts w:ascii="Palatino Linotype" w:eastAsia="Palatino Linotype" w:hAnsi="Palatino Linotype" w:cs="Palatino Linotype"/>
        <w:b/>
        <w:noProof/>
        <w:color w:val="000000"/>
        <w:sz w:val="20"/>
        <w:szCs w:val="20"/>
      </w:rPr>
      <w:t>103</w:t>
    </w:r>
    <w:r>
      <w:rPr>
        <w:rFonts w:ascii="Palatino Linotype" w:eastAsia="Palatino Linotype" w:hAnsi="Palatino Linotype" w:cs="Palatino Linotype"/>
        <w:b/>
        <w:color w:val="000000"/>
        <w:sz w:val="20"/>
        <w:szCs w:val="20"/>
      </w:rPr>
      <w:fldChar w:fldCharType="end"/>
    </w:r>
  </w:p>
  <w:p w14:paraId="39E669C3" w14:textId="77777777" w:rsidR="00296992" w:rsidRDefault="00296992">
    <w:pPr>
      <w:pBdr>
        <w:top w:val="nil"/>
        <w:left w:val="nil"/>
        <w:bottom w:val="nil"/>
        <w:right w:val="nil"/>
        <w:between w:val="nil"/>
      </w:pBdr>
      <w:tabs>
        <w:tab w:val="center" w:pos="4252"/>
        <w:tab w:val="right" w:pos="8504"/>
      </w:tabs>
      <w:rPr>
        <w:rFonts w:ascii="Cambria" w:eastAsia="Cambria" w:hAnsi="Cambria" w:cs="Cambria"/>
        <w:color w:val="000000"/>
      </w:rPr>
    </w:pPr>
  </w:p>
  <w:p w14:paraId="57742805" w14:textId="77777777" w:rsidR="00296992" w:rsidRDefault="00296992"/>
  <w:p w14:paraId="1E301AEA" w14:textId="77777777" w:rsidR="00296992" w:rsidRDefault="002969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4F7E" w14:textId="77777777" w:rsidR="00065AE1" w:rsidRDefault="00065AE1">
      <w:r>
        <w:separator/>
      </w:r>
    </w:p>
  </w:footnote>
  <w:footnote w:type="continuationSeparator" w:id="0">
    <w:p w14:paraId="093CF7B1" w14:textId="77777777" w:rsidR="00065AE1" w:rsidRDefault="00065AE1">
      <w:r>
        <w:continuationSeparator/>
      </w:r>
    </w:p>
  </w:footnote>
  <w:footnote w:id="1">
    <w:p w14:paraId="032D7871" w14:textId="77777777" w:rsidR="00296992" w:rsidRDefault="00D96C9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27248D8" w14:textId="77777777" w:rsidR="00296992" w:rsidRDefault="00D96C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EC07" w14:textId="77777777" w:rsidR="00296992" w:rsidRDefault="0029699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023E" w14:textId="77777777" w:rsidR="00296992" w:rsidRDefault="00D96C9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CDEF808" wp14:editId="50DE239F">
          <wp:simplePos x="0" y="0"/>
          <wp:positionH relativeFrom="column">
            <wp:posOffset>-1079497</wp:posOffset>
          </wp:positionH>
          <wp:positionV relativeFrom="paragraph">
            <wp:posOffset>-243837</wp:posOffset>
          </wp:positionV>
          <wp:extent cx="7809865" cy="10165715"/>
          <wp:effectExtent l="0" t="0" r="0" b="0"/>
          <wp:wrapNone/>
          <wp:docPr id="3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f9"/>
      <w:tblW w:w="5827" w:type="dxa"/>
      <w:tblInd w:w="3261" w:type="dxa"/>
      <w:tblLayout w:type="fixed"/>
      <w:tblLook w:val="0400" w:firstRow="0" w:lastRow="0" w:firstColumn="0" w:lastColumn="0" w:noHBand="0" w:noVBand="1"/>
    </w:tblPr>
    <w:tblGrid>
      <w:gridCol w:w="2390"/>
      <w:gridCol w:w="3437"/>
    </w:tblGrid>
    <w:tr w:rsidR="00296992" w14:paraId="2F97506F" w14:textId="77777777">
      <w:trPr>
        <w:trHeight w:val="502"/>
      </w:trPr>
      <w:tc>
        <w:tcPr>
          <w:tcW w:w="2390" w:type="dxa"/>
          <w:shd w:val="clear" w:color="auto" w:fill="auto"/>
        </w:tcPr>
        <w:p w14:paraId="3606CF9A"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14:paraId="3E5720EF" w14:textId="77777777" w:rsidR="00296992" w:rsidRDefault="00D96C9D">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01379/INFOEM/IP/RR/2023 y acumulados</w:t>
          </w:r>
        </w:p>
      </w:tc>
    </w:tr>
    <w:tr w:rsidR="00296992" w14:paraId="7688A088" w14:textId="77777777">
      <w:trPr>
        <w:trHeight w:val="190"/>
      </w:trPr>
      <w:tc>
        <w:tcPr>
          <w:tcW w:w="2390" w:type="dxa"/>
          <w:shd w:val="clear" w:color="auto" w:fill="auto"/>
          <w:vAlign w:val="center"/>
        </w:tcPr>
        <w:p w14:paraId="5AF58378"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14:paraId="17C187EF" w14:textId="77777777" w:rsidR="00296992" w:rsidRDefault="00D96C9D">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296992" w14:paraId="05D33ED2" w14:textId="77777777">
      <w:trPr>
        <w:trHeight w:val="251"/>
      </w:trPr>
      <w:tc>
        <w:tcPr>
          <w:tcW w:w="2390" w:type="dxa"/>
          <w:shd w:val="clear" w:color="auto" w:fill="auto"/>
          <w:vAlign w:val="center"/>
        </w:tcPr>
        <w:p w14:paraId="728370E6" w14:textId="77777777" w:rsidR="00296992" w:rsidRDefault="00D96C9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14:paraId="378F0C2F" w14:textId="77777777" w:rsidR="00296992" w:rsidRDefault="00D96C9D">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41DA64E" w14:textId="77777777" w:rsidR="00296992" w:rsidRDefault="00D96C9D">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14:paraId="5081B1A9" w14:textId="77777777" w:rsidR="00296992" w:rsidRDefault="00D96C9D">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0E4B" w14:textId="5AB86040" w:rsidR="00296992" w:rsidRDefault="00D96C9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50966FF" wp14:editId="04C1357C">
          <wp:simplePos x="0" y="0"/>
          <wp:positionH relativeFrom="column">
            <wp:posOffset>-1112516</wp:posOffset>
          </wp:positionH>
          <wp:positionV relativeFrom="paragraph">
            <wp:posOffset>-361311</wp:posOffset>
          </wp:positionV>
          <wp:extent cx="7809865" cy="10165715"/>
          <wp:effectExtent l="0" t="0" r="0" b="0"/>
          <wp:wrapNone/>
          <wp:docPr id="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fa"/>
      <w:tblW w:w="6378" w:type="dxa"/>
      <w:tblInd w:w="3261" w:type="dxa"/>
      <w:tblLayout w:type="fixed"/>
      <w:tblLook w:val="0400" w:firstRow="0" w:lastRow="0" w:firstColumn="0" w:lastColumn="0" w:noHBand="0" w:noVBand="1"/>
    </w:tblPr>
    <w:tblGrid>
      <w:gridCol w:w="2512"/>
      <w:gridCol w:w="3866"/>
    </w:tblGrid>
    <w:tr w:rsidR="00296992" w14:paraId="0F506006" w14:textId="77777777">
      <w:trPr>
        <w:trHeight w:val="442"/>
      </w:trPr>
      <w:tc>
        <w:tcPr>
          <w:tcW w:w="2512" w:type="dxa"/>
          <w:shd w:val="clear" w:color="auto" w:fill="auto"/>
          <w:vAlign w:val="center"/>
        </w:tcPr>
        <w:p w14:paraId="72B6F722"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7033D3C7" w14:textId="77777777" w:rsidR="00296992" w:rsidRDefault="00D96C9D">
          <w:pPr>
            <w:tabs>
              <w:tab w:val="left" w:pos="2334"/>
            </w:tabs>
            <w:ind w:left="-45" w:right="735"/>
            <w:jc w:val="both"/>
            <w:rPr>
              <w:rFonts w:ascii="Palatino Linotype" w:eastAsia="Palatino Linotype" w:hAnsi="Palatino Linotype" w:cs="Palatino Linotype"/>
              <w:b/>
            </w:rPr>
          </w:pPr>
          <w:r>
            <w:rPr>
              <w:rFonts w:ascii="Palatino Linotype" w:eastAsia="Palatino Linotype" w:hAnsi="Palatino Linotype" w:cs="Palatino Linotype"/>
              <w:b/>
            </w:rPr>
            <w:t>01379/INFOEM/IP/RR/2023 y acumulados</w:t>
          </w:r>
        </w:p>
      </w:tc>
    </w:tr>
    <w:tr w:rsidR="00296992" w14:paraId="2643B808" w14:textId="77777777">
      <w:trPr>
        <w:trHeight w:val="95"/>
      </w:trPr>
      <w:tc>
        <w:tcPr>
          <w:tcW w:w="2512" w:type="dxa"/>
          <w:shd w:val="clear" w:color="auto" w:fill="auto"/>
          <w:vAlign w:val="center"/>
        </w:tcPr>
        <w:p w14:paraId="19807ADB"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70F5F1A2" w14:textId="07DF4CF2" w:rsidR="00296992" w:rsidRDefault="00202AAF">
          <w:pPr>
            <w:jc w:val="both"/>
            <w:rPr>
              <w:rFonts w:ascii="Palatino Linotype" w:eastAsia="Palatino Linotype" w:hAnsi="Palatino Linotype" w:cs="Palatino Linotype"/>
              <w:b/>
            </w:rPr>
          </w:pPr>
          <w:r>
            <w:rPr>
              <w:rFonts w:ascii="Palatino Linotype" w:eastAsia="Palatino Linotype" w:hAnsi="Palatino Linotype" w:cs="Palatino Linotype"/>
              <w:b/>
            </w:rPr>
            <w:t>XXXXX XXXXXX XXXXXXXXX</w:t>
          </w:r>
        </w:p>
      </w:tc>
    </w:tr>
    <w:tr w:rsidR="00296992" w14:paraId="1F7E8DEF" w14:textId="77777777">
      <w:trPr>
        <w:trHeight w:val="168"/>
      </w:trPr>
      <w:tc>
        <w:tcPr>
          <w:tcW w:w="2512" w:type="dxa"/>
          <w:shd w:val="clear" w:color="auto" w:fill="auto"/>
          <w:vAlign w:val="center"/>
        </w:tcPr>
        <w:p w14:paraId="0EF7DF34"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563A8EA1" w14:textId="77777777" w:rsidR="00296992" w:rsidRDefault="00D96C9D">
          <w:pPr>
            <w:ind w:left="-45" w:right="-64"/>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296992" w14:paraId="5019A6C0" w14:textId="77777777">
      <w:trPr>
        <w:trHeight w:val="221"/>
      </w:trPr>
      <w:tc>
        <w:tcPr>
          <w:tcW w:w="2512" w:type="dxa"/>
          <w:shd w:val="clear" w:color="auto" w:fill="auto"/>
          <w:vAlign w:val="center"/>
        </w:tcPr>
        <w:p w14:paraId="5517BC53" w14:textId="77777777" w:rsidR="00296992" w:rsidRDefault="00D96C9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0AA0A654" w14:textId="77777777" w:rsidR="00296992" w:rsidRDefault="00D96C9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31F0379" w14:textId="77777777" w:rsidR="00296992" w:rsidRDefault="002969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C79F" w14:textId="77777777" w:rsidR="00296992" w:rsidRDefault="0029699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8C8"/>
    <w:multiLevelType w:val="multilevel"/>
    <w:tmpl w:val="D72C4E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F465E"/>
    <w:multiLevelType w:val="multilevel"/>
    <w:tmpl w:val="7C3EBB1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8B21477"/>
    <w:multiLevelType w:val="multilevel"/>
    <w:tmpl w:val="9800A28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E56522"/>
    <w:multiLevelType w:val="multilevel"/>
    <w:tmpl w:val="3D8CA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417D96"/>
    <w:multiLevelType w:val="multilevel"/>
    <w:tmpl w:val="67FCBF8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A7784F"/>
    <w:multiLevelType w:val="multilevel"/>
    <w:tmpl w:val="60C4A68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A05878"/>
    <w:multiLevelType w:val="multilevel"/>
    <w:tmpl w:val="559CA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D305E4"/>
    <w:multiLevelType w:val="multilevel"/>
    <w:tmpl w:val="74D45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DC1CE8"/>
    <w:multiLevelType w:val="multilevel"/>
    <w:tmpl w:val="30E6308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5"/>
  </w:num>
  <w:num w:numId="3">
    <w:abstractNumId w:val="6"/>
  </w:num>
  <w:num w:numId="4">
    <w:abstractNumId w:val="3"/>
  </w:num>
  <w:num w:numId="5">
    <w:abstractNumId w:val="1"/>
  </w:num>
  <w:num w:numId="6">
    <w:abstractNumId w:val="7"/>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92"/>
    <w:rsid w:val="00065AE1"/>
    <w:rsid w:val="000A1DE9"/>
    <w:rsid w:val="000B0D60"/>
    <w:rsid w:val="00164C86"/>
    <w:rsid w:val="00171E9C"/>
    <w:rsid w:val="00202AAF"/>
    <w:rsid w:val="00296992"/>
    <w:rsid w:val="003115BE"/>
    <w:rsid w:val="003E0506"/>
    <w:rsid w:val="00404F3D"/>
    <w:rsid w:val="00BB67C5"/>
    <w:rsid w:val="00D96C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B1810"/>
  <w15:docId w15:val="{8C25612B-BA6A-4761-A34E-2D7713B9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rPr>
      <w:sz w:val="22"/>
      <w:szCs w:val="22"/>
    </w:rPr>
    <w:tblPr>
      <w:tblStyleRowBandSize w:val="1"/>
      <w:tblStyleColBandSize w:val="1"/>
      <w:tblCellMar>
        <w:left w:w="115" w:type="dxa"/>
        <w:right w:w="115" w:type="dxa"/>
      </w:tblCellMar>
    </w:tblPr>
  </w:style>
  <w:style w:type="table" w:customStyle="1" w:styleId="a8">
    <w:basedOn w:val="TableNormal8"/>
    <w:rPr>
      <w:sz w:val="22"/>
      <w:szCs w:val="22"/>
    </w:rPr>
    <w:tblPr>
      <w:tblStyleRowBandSize w:val="1"/>
      <w:tblStyleColBandSize w:val="1"/>
      <w:tblCellMar>
        <w:left w:w="115" w:type="dxa"/>
        <w:right w:w="115" w:type="dxa"/>
      </w:tblCellMar>
    </w:tblPr>
  </w:style>
  <w:style w:type="table" w:customStyle="1" w:styleId="a9">
    <w:basedOn w:val="TableNormal8"/>
    <w:rPr>
      <w:sz w:val="22"/>
      <w:szCs w:val="22"/>
    </w:rPr>
    <w:tblPr>
      <w:tblStyleRowBandSize w:val="1"/>
      <w:tblStyleColBandSize w:val="1"/>
      <w:tblCellMar>
        <w:left w:w="115" w:type="dxa"/>
        <w:right w:w="115" w:type="dxa"/>
      </w:tblCellMar>
    </w:tbl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8"/>
    <w:tblPr>
      <w:tblStyleRowBandSize w:val="1"/>
      <w:tblStyleColBandSize w:val="1"/>
      <w:tblCellMar>
        <w:left w:w="115" w:type="dxa"/>
        <w:right w:w="115" w:type="dxa"/>
      </w:tblCellMar>
    </w:tblPr>
  </w:style>
  <w:style w:type="table" w:customStyle="1" w:styleId="ad">
    <w:basedOn w:val="TableNormal8"/>
    <w:tblPr>
      <w:tblStyleRowBandSize w:val="1"/>
      <w:tblStyleColBandSize w:val="1"/>
      <w:tblCellMar>
        <w:left w:w="115" w:type="dxa"/>
        <w:right w:w="115" w:type="dxa"/>
      </w:tblCellMar>
    </w:tblPr>
  </w:style>
  <w:style w:type="table" w:customStyle="1" w:styleId="ae">
    <w:basedOn w:val="TableNormal8"/>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8"/>
    <w:rPr>
      <w:sz w:val="22"/>
      <w:szCs w:val="22"/>
    </w:rPr>
    <w:tblPr>
      <w:tblStyleRowBandSize w:val="1"/>
      <w:tblStyleColBandSize w:val="1"/>
      <w:tblCellMar>
        <w:left w:w="115" w:type="dxa"/>
        <w:right w:w="115" w:type="dxa"/>
      </w:tblCellMar>
    </w:tblPr>
  </w:style>
  <w:style w:type="table" w:customStyle="1" w:styleId="af0">
    <w:basedOn w:val="TableNormal8"/>
    <w:rPr>
      <w:sz w:val="22"/>
      <w:szCs w:val="22"/>
    </w:rPr>
    <w:tblPr>
      <w:tblStyleRowBandSize w:val="1"/>
      <w:tblStyleColBandSize w:val="1"/>
      <w:tblCellMar>
        <w:left w:w="115" w:type="dxa"/>
        <w:right w:w="115" w:type="dxa"/>
      </w:tblCellMar>
    </w:tblPr>
  </w:style>
  <w:style w:type="table" w:customStyle="1" w:styleId="af1">
    <w:basedOn w:val="TableNormal7"/>
    <w:rPr>
      <w:sz w:val="22"/>
      <w:szCs w:val="22"/>
    </w:rPr>
    <w:tblPr>
      <w:tblStyleRowBandSize w:val="1"/>
      <w:tblStyleColBandSize w:val="1"/>
      <w:tblCellMar>
        <w:left w:w="115" w:type="dxa"/>
        <w:right w:w="115" w:type="dxa"/>
      </w:tblCellMar>
    </w:tblPr>
  </w:style>
  <w:style w:type="table" w:customStyle="1" w:styleId="af2">
    <w:basedOn w:val="TableNormal7"/>
    <w:rPr>
      <w:sz w:val="22"/>
      <w:szCs w:val="22"/>
    </w:rPr>
    <w:tblPr>
      <w:tblStyleRowBandSize w:val="1"/>
      <w:tblStyleColBandSize w:val="1"/>
      <w:tblCellMar>
        <w:left w:w="115" w:type="dxa"/>
        <w:right w:w="115" w:type="dxa"/>
      </w:tblCellMar>
    </w:tblPr>
  </w:style>
  <w:style w:type="table" w:customStyle="1" w:styleId="af3">
    <w:basedOn w:val="TableNormal7"/>
    <w:tblPr>
      <w:tblStyleRowBandSize w:val="1"/>
      <w:tblStyleColBandSize w:val="1"/>
      <w:tblCellMar>
        <w:left w:w="115" w:type="dxa"/>
        <w:right w:w="115" w:type="dxa"/>
      </w:tblCellMar>
    </w:tblPr>
  </w:style>
  <w:style w:type="table" w:customStyle="1" w:styleId="af4">
    <w:basedOn w:val="TableNormal7"/>
    <w:rPr>
      <w:sz w:val="22"/>
      <w:szCs w:val="22"/>
    </w:rPr>
    <w:tblPr>
      <w:tblStyleRowBandSize w:val="1"/>
      <w:tblStyleColBandSize w:val="1"/>
      <w:tblCellMar>
        <w:left w:w="115" w:type="dxa"/>
        <w:right w:w="115" w:type="dxa"/>
      </w:tblCellMar>
    </w:tblPr>
  </w:style>
  <w:style w:type="table" w:customStyle="1" w:styleId="af5">
    <w:basedOn w:val="TableNormal7"/>
    <w:rPr>
      <w:sz w:val="22"/>
      <w:szCs w:val="22"/>
    </w:rPr>
    <w:tblPr>
      <w:tblStyleRowBandSize w:val="1"/>
      <w:tblStyleColBandSize w:val="1"/>
      <w:tblCellMar>
        <w:left w:w="115" w:type="dxa"/>
        <w:right w:w="115" w:type="dxa"/>
      </w:tblCellMar>
    </w:tblPr>
  </w:style>
  <w:style w:type="table" w:customStyle="1" w:styleId="af6">
    <w:basedOn w:val="TableNormal6"/>
    <w:rPr>
      <w:sz w:val="22"/>
      <w:szCs w:val="22"/>
    </w:rPr>
    <w:tblPr>
      <w:tblStyleRowBandSize w:val="1"/>
      <w:tblStyleColBandSize w:val="1"/>
      <w:tblCellMar>
        <w:left w:w="115" w:type="dxa"/>
        <w:right w:w="115" w:type="dxa"/>
      </w:tblCellMar>
    </w:tblPr>
  </w:style>
  <w:style w:type="table" w:customStyle="1" w:styleId="af7">
    <w:basedOn w:val="TableNormal6"/>
    <w:rPr>
      <w:sz w:val="22"/>
      <w:szCs w:val="22"/>
    </w:rPr>
    <w:tblPr>
      <w:tblStyleRowBandSize w:val="1"/>
      <w:tblStyleColBandSize w:val="1"/>
      <w:tblCellMar>
        <w:left w:w="115" w:type="dxa"/>
        <w:right w:w="115" w:type="dxa"/>
      </w:tblCellMar>
    </w:tblPr>
  </w:style>
  <w:style w:type="table" w:customStyle="1" w:styleId="af8">
    <w:basedOn w:val="TableNormal6"/>
    <w:rPr>
      <w:sz w:val="22"/>
      <w:szCs w:val="22"/>
    </w:rPr>
    <w:tblPr>
      <w:tblStyleRowBandSize w:val="1"/>
      <w:tblStyleColBandSize w:val="1"/>
      <w:tblCellMar>
        <w:left w:w="115" w:type="dxa"/>
        <w:right w:w="115" w:type="dxa"/>
      </w:tblCellMar>
    </w:tblPr>
  </w:style>
  <w:style w:type="table" w:customStyle="1" w:styleId="af9">
    <w:basedOn w:val="TableNormal6"/>
    <w:rPr>
      <w:sz w:val="22"/>
      <w:szCs w:val="22"/>
    </w:rPr>
    <w:tblPr>
      <w:tblStyleRowBandSize w:val="1"/>
      <w:tblStyleColBandSize w:val="1"/>
      <w:tblCellMar>
        <w:left w:w="115" w:type="dxa"/>
        <w:right w:w="115" w:type="dxa"/>
      </w:tblCellMar>
    </w:tblPr>
  </w:style>
  <w:style w:type="table" w:customStyle="1" w:styleId="afa">
    <w:basedOn w:val="TableNormal6"/>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rPr>
      <w:sz w:val="22"/>
      <w:szCs w:val="22"/>
    </w:rPr>
    <w:tblPr>
      <w:tblStyleRowBandSize w:val="1"/>
      <w:tblStyleColBandSize w:val="1"/>
      <w:tblCellMar>
        <w:left w:w="115" w:type="dxa"/>
        <w:right w:w="115" w:type="dxa"/>
      </w:tblCellMar>
    </w:tblPr>
  </w:style>
  <w:style w:type="table" w:customStyle="1" w:styleId="afe">
    <w:basedOn w:val="TableNormal5"/>
    <w:rPr>
      <w:sz w:val="22"/>
      <w:szCs w:val="22"/>
    </w:rPr>
    <w:tblPr>
      <w:tblStyleRowBandSize w:val="1"/>
      <w:tblStyleColBandSize w:val="1"/>
      <w:tblCellMar>
        <w:left w:w="115" w:type="dxa"/>
        <w:right w:w="115" w:type="dxa"/>
      </w:tblCellMar>
    </w:tblPr>
  </w:style>
  <w:style w:type="table" w:customStyle="1" w:styleId="aff">
    <w:basedOn w:val="TableNormal4"/>
    <w:rPr>
      <w:sz w:val="22"/>
      <w:szCs w:val="22"/>
    </w:rPr>
    <w:tblPr>
      <w:tblStyleRowBandSize w:val="1"/>
      <w:tblStyleColBandSize w:val="1"/>
      <w:tblCellMar>
        <w:left w:w="115" w:type="dxa"/>
        <w:right w:w="115" w:type="dxa"/>
      </w:tblCellMar>
    </w:tblPr>
  </w:style>
  <w:style w:type="table" w:customStyle="1" w:styleId="aff0">
    <w:basedOn w:val="TableNormal4"/>
    <w:rPr>
      <w:sz w:val="22"/>
      <w:szCs w:val="22"/>
    </w:rPr>
    <w:tblPr>
      <w:tblStyleRowBandSize w:val="1"/>
      <w:tblStyleColBandSize w:val="1"/>
      <w:tblCellMar>
        <w:left w:w="115" w:type="dxa"/>
        <w:right w:w="115" w:type="dxa"/>
      </w:tblCellMar>
    </w:tblPr>
  </w:style>
  <w:style w:type="table" w:customStyle="1" w:styleId="aff1">
    <w:basedOn w:val="TableNormal4"/>
    <w:rPr>
      <w:sz w:val="22"/>
      <w:szCs w:val="22"/>
    </w:rPr>
    <w:tblPr>
      <w:tblStyleRowBandSize w:val="1"/>
      <w:tblStyleColBandSize w:val="1"/>
      <w:tblCellMar>
        <w:left w:w="115" w:type="dxa"/>
        <w:right w:w="115" w:type="dxa"/>
      </w:tblCellMar>
    </w:tblPr>
  </w:style>
  <w:style w:type="table" w:customStyle="1" w:styleId="aff2">
    <w:basedOn w:val="TableNormal4"/>
    <w:rPr>
      <w:sz w:val="22"/>
      <w:szCs w:val="22"/>
    </w:rPr>
    <w:tblPr>
      <w:tblStyleRowBandSize w:val="1"/>
      <w:tblStyleColBandSize w:val="1"/>
      <w:tblCellMar>
        <w:left w:w="115" w:type="dxa"/>
        <w:right w:w="115" w:type="dxa"/>
      </w:tblCellMar>
    </w:tblPr>
  </w:style>
  <w:style w:type="table" w:customStyle="1" w:styleId="aff3">
    <w:basedOn w:val="TableNormal3"/>
    <w:rPr>
      <w:sz w:val="22"/>
      <w:szCs w:val="22"/>
    </w:rPr>
    <w:tblPr>
      <w:tblStyleRowBandSize w:val="1"/>
      <w:tblStyleColBandSize w:val="1"/>
      <w:tblCellMar>
        <w:left w:w="115" w:type="dxa"/>
        <w:right w:w="115" w:type="dxa"/>
      </w:tblCellMar>
    </w:tblPr>
  </w:style>
  <w:style w:type="table" w:customStyle="1" w:styleId="aff4">
    <w:basedOn w:val="TableNormal3"/>
    <w:rPr>
      <w:sz w:val="22"/>
      <w:szCs w:val="22"/>
    </w:rPr>
    <w:tblPr>
      <w:tblStyleRowBandSize w:val="1"/>
      <w:tblStyleColBandSize w:val="1"/>
      <w:tblCellMar>
        <w:left w:w="115" w:type="dxa"/>
        <w:right w:w="115" w:type="dxa"/>
      </w:tblCellMar>
    </w:tblPr>
  </w:style>
  <w:style w:type="table" w:customStyle="1" w:styleId="aff5">
    <w:basedOn w:val="TableNormal3"/>
    <w:rPr>
      <w:sz w:val="22"/>
      <w:szCs w:val="22"/>
    </w:rPr>
    <w:tblPr>
      <w:tblStyleRowBandSize w:val="1"/>
      <w:tblStyleColBandSize w:val="1"/>
      <w:tblCellMar>
        <w:left w:w="115" w:type="dxa"/>
        <w:right w:w="115" w:type="dxa"/>
      </w:tblCellMar>
    </w:tblPr>
  </w:style>
  <w:style w:type="table" w:customStyle="1" w:styleId="af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3"/>
    <w:rPr>
      <w:sz w:val="22"/>
      <w:szCs w:val="22"/>
    </w:rPr>
    <w:tblPr>
      <w:tblStyleRowBandSize w:val="1"/>
      <w:tblStyleColBandSize w:val="1"/>
      <w:tblCellMar>
        <w:left w:w="115" w:type="dxa"/>
        <w:right w:w="115" w:type="dxa"/>
      </w:tblCellMar>
    </w:tblPr>
  </w:style>
  <w:style w:type="table" w:customStyle="1" w:styleId="aff9">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3"/>
    <w:rPr>
      <w:sz w:val="22"/>
      <w:szCs w:val="22"/>
    </w:rPr>
    <w:tblPr>
      <w:tblStyleRowBandSize w:val="1"/>
      <w:tblStyleColBandSize w:val="1"/>
      <w:tblCellMar>
        <w:left w:w="115" w:type="dxa"/>
        <w:right w:w="115" w:type="dxa"/>
      </w:tblCellMar>
    </w:tblPr>
  </w:style>
  <w:style w:type="table" w:customStyle="1" w:styleId="affb">
    <w:basedOn w:val="TableNormal3"/>
    <w:rPr>
      <w:sz w:val="22"/>
      <w:szCs w:val="22"/>
    </w:rPr>
    <w:tblPr>
      <w:tblStyleRowBandSize w:val="1"/>
      <w:tblStyleColBandSize w:val="1"/>
      <w:tblCellMar>
        <w:left w:w="115" w:type="dxa"/>
        <w:right w:w="115" w:type="dxa"/>
      </w:tblCellMar>
    </w:tblPr>
  </w:style>
  <w:style w:type="table" w:customStyle="1" w:styleId="affc">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TableNormal2"/>
    <w:tblPr>
      <w:tblStyleRowBandSize w:val="1"/>
      <w:tblStyleColBandSize w:val="1"/>
      <w:tblCellMar>
        <w:left w:w="115" w:type="dxa"/>
        <w:right w:w="115" w:type="dxa"/>
      </w:tblCellMar>
    </w:tblPr>
  </w:style>
  <w:style w:type="table" w:customStyle="1" w:styleId="afff1">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TableNormal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6">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8">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9">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b">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c">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d">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e">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0">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1">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3">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4">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6">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9">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b">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c">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d">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e">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1">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2">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9">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fa">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9.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ymfJMh177TN59eAP85oMxAGvw==">CgMxLjAyCGguZ2pkZ3hzMgloLjMwajB6bGwyCWguMmV0OTJwMDIIaC50eWpjd3QyCWguM3pueXNoNzIJaC4xZm9iOXRlOAByITFVQjJibzRwQjZhMTkzVzAxZXM3UFpuX1RxOWotdlBFdA==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103</Pages>
  <Words>23937</Words>
  <Characters>131659</Characters>
  <Application>Microsoft Office Word</Application>
  <DocSecurity>4</DocSecurity>
  <Lines>1097</Lines>
  <Paragraphs>310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2023-10-04T16:46:00Z</cp:lastPrinted>
  <dcterms:created xsi:type="dcterms:W3CDTF">2023-10-26T22:14:00Z</dcterms:created>
  <dcterms:modified xsi:type="dcterms:W3CDTF">2023-10-26T22:14:00Z</dcterms:modified>
</cp:coreProperties>
</file>