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C273" w14:textId="074FC59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46475">
        <w:rPr>
          <w:rFonts w:ascii="Palatino Linotype" w:eastAsia="Palatino Linotype" w:hAnsi="Palatino Linotype" w:cs="Palatino Linotype"/>
        </w:rPr>
        <w:t>seis de diciembre</w:t>
      </w:r>
      <w:r>
        <w:rPr>
          <w:rFonts w:ascii="Palatino Linotype" w:eastAsia="Palatino Linotype" w:hAnsi="Palatino Linotype" w:cs="Palatino Linotype"/>
        </w:rPr>
        <w:t xml:space="preserve"> de dos mil veintitrés. </w:t>
      </w:r>
    </w:p>
    <w:p w14:paraId="1D6F81FB" w14:textId="77777777" w:rsidR="00981BCD" w:rsidRDefault="00981BCD">
      <w:pPr>
        <w:spacing w:line="360" w:lineRule="auto"/>
        <w:jc w:val="both"/>
        <w:rPr>
          <w:rFonts w:ascii="Palatino Linotype" w:eastAsia="Palatino Linotype" w:hAnsi="Palatino Linotype" w:cs="Palatino Linotype"/>
          <w:color w:val="FF0000"/>
        </w:rPr>
      </w:pPr>
    </w:p>
    <w:p w14:paraId="59DA499B" w14:textId="2D0C03BD" w:rsidR="00981BCD" w:rsidRDefault="0044335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w:t>
      </w:r>
      <w:r w:rsidR="00746475">
        <w:rPr>
          <w:rFonts w:ascii="Palatino Linotype" w:eastAsia="Palatino Linotype" w:hAnsi="Palatino Linotype" w:cs="Palatino Linotype"/>
          <w:b/>
        </w:rPr>
        <w:t>3654</w:t>
      </w:r>
      <w:r>
        <w:rPr>
          <w:rFonts w:ascii="Palatino Linotype" w:eastAsia="Palatino Linotype" w:hAnsi="Palatino Linotype" w:cs="Palatino Linotype"/>
          <w:b/>
        </w:rPr>
        <w:t>/INFOEM/IP/RR/2023</w:t>
      </w:r>
      <w:r>
        <w:rPr>
          <w:rFonts w:ascii="Palatino Linotype" w:eastAsia="Palatino Linotype" w:hAnsi="Palatino Linotype" w:cs="Palatino Linotype"/>
        </w:rPr>
        <w:t xml:space="preserve">, interpuesto por </w:t>
      </w:r>
      <w:r w:rsidR="00743C38">
        <w:rPr>
          <w:rFonts w:ascii="Palatino Linotype" w:eastAsia="Palatino Linotype" w:hAnsi="Palatino Linotype" w:cs="Palatino Linotype"/>
          <w:b/>
        </w:rPr>
        <w:t>XXXXXXXX XX XXXXXXX XXXXXXXX XXXXXXX</w:t>
      </w:r>
      <w:r>
        <w:rPr>
          <w:rFonts w:ascii="Palatino Linotype" w:eastAsia="Palatino Linotype" w:hAnsi="Palatino Linotype" w:cs="Palatino Linotype"/>
        </w:rPr>
        <w:t>, en lo sucesivo se le denominará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en contra de la respuesta a su solicitud de información con número de folio</w:t>
      </w:r>
      <w:r>
        <w:rPr>
          <w:rFonts w:ascii="Palatino Linotype" w:eastAsia="Palatino Linotype" w:hAnsi="Palatino Linotype" w:cs="Palatino Linotype"/>
          <w:b/>
        </w:rPr>
        <w:t xml:space="preserve"> 0</w:t>
      </w:r>
      <w:r w:rsidR="00746475">
        <w:rPr>
          <w:rFonts w:ascii="Palatino Linotype" w:eastAsia="Palatino Linotype" w:hAnsi="Palatino Linotype" w:cs="Palatino Linotype"/>
          <w:b/>
        </w:rPr>
        <w:t>0204</w:t>
      </w:r>
      <w:r>
        <w:rPr>
          <w:rFonts w:ascii="Palatino Linotype" w:eastAsia="Palatino Linotype" w:hAnsi="Palatino Linotype" w:cs="Palatino Linotype"/>
          <w:b/>
        </w:rPr>
        <w:t>/IXTAPALU/IP/2023</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Ixtapaluca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2646ADD4" w14:textId="77777777" w:rsidR="00981BCD" w:rsidRDefault="00981BCD">
      <w:pPr>
        <w:spacing w:line="360" w:lineRule="auto"/>
        <w:jc w:val="both"/>
        <w:rPr>
          <w:rFonts w:ascii="Palatino Linotype" w:eastAsia="Palatino Linotype" w:hAnsi="Palatino Linotype" w:cs="Palatino Linotype"/>
        </w:rPr>
      </w:pPr>
    </w:p>
    <w:p w14:paraId="008774C9" w14:textId="77777777" w:rsidR="00981BCD" w:rsidRDefault="00443355">
      <w:pPr>
        <w:numPr>
          <w:ilvl w:val="0"/>
          <w:numId w:val="7"/>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67980388" w14:textId="77777777" w:rsidR="00981BCD" w:rsidRDefault="00981BCD">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4DCC614E" w14:textId="53A81838" w:rsidR="00981BCD" w:rsidRDefault="00443355">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Solicitud de acceso a la información. </w:t>
      </w:r>
      <w:r>
        <w:rPr>
          <w:rFonts w:ascii="Palatino Linotype" w:eastAsia="Palatino Linotype" w:hAnsi="Palatino Linotype" w:cs="Palatino Linotype"/>
          <w:color w:val="000000"/>
        </w:rPr>
        <w:t xml:space="preserve">Con fecha </w:t>
      </w:r>
      <w:r w:rsidR="00746475">
        <w:rPr>
          <w:rFonts w:ascii="Palatino Linotype" w:eastAsia="Palatino Linotype" w:hAnsi="Palatino Linotype" w:cs="Palatino Linotype"/>
          <w:b/>
          <w:color w:val="000000"/>
        </w:rPr>
        <w:t>dos de junio</w:t>
      </w:r>
      <w:r>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solicitud de acceso a información pública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requiriéndole lo siguiente:</w:t>
      </w:r>
    </w:p>
    <w:p w14:paraId="34BDDE07" w14:textId="77777777" w:rsidR="00981BCD" w:rsidRDefault="00981BC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2FB9393" w14:textId="6BE34FF3"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746475" w:rsidRPr="00746475">
        <w:rPr>
          <w:rFonts w:ascii="Palatino Linotype" w:eastAsia="Palatino Linotype" w:hAnsi="Palatino Linotype" w:cs="Palatino Linotype"/>
          <w:i/>
          <w:sz w:val="22"/>
          <w:szCs w:val="22"/>
        </w:rPr>
        <w:t xml:space="preserve">Documentos físicos o electrónicos en donde se </w:t>
      </w:r>
      <w:proofErr w:type="spellStart"/>
      <w:r w:rsidR="00746475" w:rsidRPr="00746475">
        <w:rPr>
          <w:rFonts w:ascii="Palatino Linotype" w:eastAsia="Palatino Linotype" w:hAnsi="Palatino Linotype" w:cs="Palatino Linotype"/>
          <w:i/>
          <w:sz w:val="22"/>
          <w:szCs w:val="22"/>
        </w:rPr>
        <w:t>contega</w:t>
      </w:r>
      <w:proofErr w:type="spellEnd"/>
      <w:r w:rsidR="00746475" w:rsidRPr="00746475">
        <w:rPr>
          <w:rFonts w:ascii="Palatino Linotype" w:eastAsia="Palatino Linotype" w:hAnsi="Palatino Linotype" w:cs="Palatino Linotype"/>
          <w:i/>
          <w:sz w:val="22"/>
          <w:szCs w:val="22"/>
        </w:rPr>
        <w:t xml:space="preserve">, genere o posea la distribución de la correspondencia oficial del Ayuntamiento, así como los registros documentales en donde se contengan los acuerdos con el </w:t>
      </w:r>
      <w:proofErr w:type="gramStart"/>
      <w:r w:rsidR="00746475" w:rsidRPr="00746475">
        <w:rPr>
          <w:rFonts w:ascii="Palatino Linotype" w:eastAsia="Palatino Linotype" w:hAnsi="Palatino Linotype" w:cs="Palatino Linotype"/>
          <w:i/>
          <w:sz w:val="22"/>
          <w:szCs w:val="22"/>
        </w:rPr>
        <w:t>Presidente</w:t>
      </w:r>
      <w:proofErr w:type="gramEnd"/>
      <w:r w:rsidR="00746475" w:rsidRPr="00746475">
        <w:rPr>
          <w:rFonts w:ascii="Palatino Linotype" w:eastAsia="Palatino Linotype" w:hAnsi="Palatino Linotype" w:cs="Palatino Linotype"/>
          <w:i/>
          <w:sz w:val="22"/>
          <w:szCs w:val="22"/>
        </w:rPr>
        <w:t xml:space="preserve"> municipal para el trámite de los asuntos que se reciben a través de la correspondencia. Lo anterior con fundamento en lo que establece el Reglamento </w:t>
      </w:r>
      <w:proofErr w:type="spellStart"/>
      <w:r w:rsidR="00746475" w:rsidRPr="00746475">
        <w:rPr>
          <w:rFonts w:ascii="Palatino Linotype" w:eastAsia="Palatino Linotype" w:hAnsi="Palatino Linotype" w:cs="Palatino Linotype"/>
          <w:i/>
          <w:sz w:val="22"/>
          <w:szCs w:val="22"/>
        </w:rPr>
        <w:t>Organico</w:t>
      </w:r>
      <w:proofErr w:type="spellEnd"/>
      <w:r w:rsidR="00746475" w:rsidRPr="00746475">
        <w:rPr>
          <w:rFonts w:ascii="Palatino Linotype" w:eastAsia="Palatino Linotype" w:hAnsi="Palatino Linotype" w:cs="Palatino Linotype"/>
          <w:i/>
          <w:sz w:val="22"/>
          <w:szCs w:val="22"/>
        </w:rPr>
        <w:t xml:space="preserve"> de la Administración Municipal de Ixtapaluca, vigente</w:t>
      </w:r>
      <w:r w:rsidR="00746475">
        <w:rPr>
          <w:rFonts w:ascii="Palatino Linotype" w:eastAsia="Palatino Linotype" w:hAnsi="Palatino Linotype" w:cs="Palatino Linotype"/>
          <w:i/>
          <w:sz w:val="22"/>
          <w:szCs w:val="22"/>
        </w:rPr>
        <w:t xml:space="preserve">”. </w:t>
      </w:r>
    </w:p>
    <w:p w14:paraId="385950DC" w14:textId="77777777" w:rsidR="00981BCD" w:rsidRDefault="00981BCD">
      <w:pPr>
        <w:spacing w:line="360" w:lineRule="auto"/>
        <w:ind w:left="709" w:right="900"/>
        <w:jc w:val="both"/>
        <w:rPr>
          <w:rFonts w:ascii="Palatino Linotype" w:eastAsia="Palatino Linotype" w:hAnsi="Palatino Linotype" w:cs="Palatino Linotype"/>
          <w:b/>
          <w:i/>
        </w:rPr>
      </w:pPr>
    </w:p>
    <w:p w14:paraId="557FD579"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 xml:space="preserve">a través del Sistema de Acceso a la Información Mexiquense.  </w:t>
      </w:r>
    </w:p>
    <w:p w14:paraId="242D5CB9" w14:textId="77777777" w:rsidR="00981BCD" w:rsidRDefault="00981BCD">
      <w:pPr>
        <w:spacing w:line="360" w:lineRule="auto"/>
        <w:jc w:val="both"/>
        <w:rPr>
          <w:rFonts w:ascii="Palatino Linotype" w:eastAsia="Palatino Linotype" w:hAnsi="Palatino Linotype" w:cs="Palatino Linotype"/>
        </w:rPr>
      </w:pPr>
    </w:p>
    <w:p w14:paraId="7B4AEFE8" w14:textId="77777777" w:rsidR="00981BCD" w:rsidRDefault="004433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rPr>
        <w:t xml:space="preserve">Respuesta. </w:t>
      </w:r>
      <w:r>
        <w:rPr>
          <w:rFonts w:ascii="Palatino Linotype" w:eastAsia="Palatino Linotype" w:hAnsi="Palatino Linotype" w:cs="Palatino Linotype"/>
        </w:rPr>
        <w:t xml:space="preserve">De las constancias que obran en Sistema de Acceso a la Información Mexiquense,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persona solicitante.</w:t>
      </w:r>
    </w:p>
    <w:p w14:paraId="04E29B29" w14:textId="77777777" w:rsidR="00981BCD" w:rsidRDefault="00981BCD">
      <w:pPr>
        <w:pBdr>
          <w:top w:val="nil"/>
          <w:left w:val="nil"/>
          <w:bottom w:val="nil"/>
          <w:right w:val="nil"/>
          <w:between w:val="nil"/>
        </w:pBdr>
        <w:spacing w:line="360" w:lineRule="auto"/>
        <w:ind w:right="49"/>
        <w:rPr>
          <w:rFonts w:ascii="Palatino Linotype" w:eastAsia="Palatino Linotype" w:hAnsi="Palatino Linotype" w:cs="Palatino Linotype"/>
          <w:color w:val="000000"/>
          <w:sz w:val="22"/>
          <w:szCs w:val="22"/>
        </w:rPr>
      </w:pPr>
    </w:p>
    <w:p w14:paraId="04671B63" w14:textId="723B7752" w:rsidR="00981BCD" w:rsidRDefault="00443355">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Interposición del recurso de revisión. </w:t>
      </w:r>
      <w:r>
        <w:rPr>
          <w:rFonts w:ascii="Palatino Linotype" w:eastAsia="Palatino Linotype" w:hAnsi="Palatino Linotype" w:cs="Palatino Linotype"/>
          <w:color w:val="000000"/>
        </w:rPr>
        <w:t xml:space="preserve">Inconforme con la falta de respuesta del </w:t>
      </w:r>
      <w:r>
        <w:rPr>
          <w:rFonts w:ascii="Palatino Linotype" w:eastAsia="Palatino Linotype" w:hAnsi="Palatino Linotype" w:cs="Palatino Linotype"/>
          <w:b/>
          <w:color w:val="000000"/>
        </w:rPr>
        <w:t>SUJETO OBLIGADO el ahora RECURRENTE</w:t>
      </w:r>
      <w:r>
        <w:rPr>
          <w:rFonts w:ascii="Palatino Linotype" w:eastAsia="Palatino Linotype" w:hAnsi="Palatino Linotype" w:cs="Palatino Linotype"/>
          <w:color w:val="000000"/>
        </w:rPr>
        <w:t xml:space="preserve"> interpuso recurso de revisión a través del SAIMEX en fecha </w:t>
      </w:r>
      <w:r w:rsidR="00746475">
        <w:rPr>
          <w:rFonts w:ascii="Palatino Linotype" w:eastAsia="Palatino Linotype" w:hAnsi="Palatino Linotype" w:cs="Palatino Linotype"/>
          <w:b/>
          <w:color w:val="000000"/>
        </w:rPr>
        <w:t>veintiséis de junio</w:t>
      </w:r>
      <w:r>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a través del cual expresó lo siguiente:</w:t>
      </w:r>
    </w:p>
    <w:p w14:paraId="02924DE1" w14:textId="77777777" w:rsidR="00981BCD" w:rsidRDefault="00981BCD">
      <w:pPr>
        <w:spacing w:line="360" w:lineRule="auto"/>
        <w:ind w:right="49"/>
        <w:jc w:val="both"/>
        <w:rPr>
          <w:rFonts w:ascii="Palatino Linotype" w:eastAsia="Palatino Linotype" w:hAnsi="Palatino Linotype" w:cs="Palatino Linotype"/>
        </w:rPr>
      </w:pPr>
    </w:p>
    <w:p w14:paraId="41C26AF5" w14:textId="1C9A6E19" w:rsidR="00981BCD" w:rsidRDefault="00443355">
      <w:pP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t xml:space="preserve">Acto impugnado. </w:t>
      </w:r>
      <w:r>
        <w:rPr>
          <w:rFonts w:ascii="Palatino Linotype" w:eastAsia="Palatino Linotype" w:hAnsi="Palatino Linotype" w:cs="Palatino Linotype"/>
          <w:i/>
          <w:color w:val="000000"/>
          <w:sz w:val="22"/>
          <w:szCs w:val="22"/>
        </w:rPr>
        <w:t>“</w:t>
      </w:r>
      <w:r w:rsidR="00746475" w:rsidRPr="00746475">
        <w:rPr>
          <w:rFonts w:ascii="Palatino Linotype" w:eastAsia="Palatino Linotype" w:hAnsi="Palatino Linotype" w:cs="Palatino Linotype"/>
          <w:i/>
          <w:color w:val="000000"/>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w:t>
      </w:r>
      <w:r w:rsidR="00746475" w:rsidRPr="00746475">
        <w:rPr>
          <w:rFonts w:ascii="Palatino Linotype" w:eastAsia="Palatino Linotype" w:hAnsi="Palatino Linotype" w:cs="Palatino Linotype"/>
          <w:i/>
          <w:color w:val="000000"/>
          <w:sz w:val="22"/>
          <w:szCs w:val="22"/>
        </w:rPr>
        <w:lastRenderedPageBreak/>
        <w:t xml:space="preserve">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w:t>
      </w:r>
      <w:r w:rsidR="00746475" w:rsidRPr="00746475">
        <w:rPr>
          <w:rFonts w:ascii="Palatino Linotype" w:eastAsia="Palatino Linotype" w:hAnsi="Palatino Linotype" w:cs="Palatino Linotype"/>
          <w:b/>
          <w:bCs/>
          <w:i/>
          <w:color w:val="000000"/>
          <w:sz w:val="22"/>
          <w:szCs w:val="22"/>
          <w:u w:val="single"/>
        </w:rPr>
        <w:t>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Pr>
          <w:rFonts w:ascii="Palatino Linotype" w:eastAsia="Palatino Linotype" w:hAnsi="Palatino Linotype" w:cs="Palatino Linotype"/>
          <w:i/>
          <w:color w:val="000000"/>
          <w:sz w:val="22"/>
          <w:szCs w:val="22"/>
        </w:rPr>
        <w:t xml:space="preserve">”. </w:t>
      </w:r>
    </w:p>
    <w:p w14:paraId="6B7E83FB" w14:textId="77777777" w:rsidR="00746475" w:rsidRDefault="00746475">
      <w:pPr>
        <w:spacing w:line="276" w:lineRule="auto"/>
        <w:ind w:left="567" w:right="900"/>
        <w:jc w:val="both"/>
        <w:rPr>
          <w:rFonts w:ascii="Palatino Linotype" w:eastAsia="Palatino Linotype" w:hAnsi="Palatino Linotype" w:cs="Palatino Linotype"/>
          <w:b/>
          <w:color w:val="000000"/>
          <w:sz w:val="22"/>
          <w:szCs w:val="22"/>
        </w:rPr>
      </w:pPr>
    </w:p>
    <w:p w14:paraId="5A8E1804" w14:textId="3425F549" w:rsidR="00981BCD" w:rsidRDefault="00443355">
      <w:pP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t xml:space="preserve">Motivos de inconformidad. </w:t>
      </w:r>
      <w:r>
        <w:rPr>
          <w:rFonts w:ascii="Palatino Linotype" w:eastAsia="Palatino Linotype" w:hAnsi="Palatino Linotype" w:cs="Palatino Linotype"/>
          <w:i/>
          <w:color w:val="000000"/>
          <w:sz w:val="22"/>
          <w:szCs w:val="22"/>
        </w:rPr>
        <w:t>“</w:t>
      </w:r>
      <w:r w:rsidR="00746475" w:rsidRPr="00746475">
        <w:rPr>
          <w:rFonts w:ascii="Palatino Linotype" w:eastAsia="Palatino Linotype" w:hAnsi="Palatino Linotype" w:cs="Palatino Linotype"/>
          <w:i/>
          <w:color w:val="000000"/>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w:t>
      </w:r>
      <w:r w:rsidR="00746475" w:rsidRPr="00746475">
        <w:rPr>
          <w:rFonts w:ascii="Palatino Linotype" w:eastAsia="Palatino Linotype" w:hAnsi="Palatino Linotype" w:cs="Palatino Linotype"/>
          <w:i/>
          <w:color w:val="000000"/>
          <w:sz w:val="22"/>
          <w:szCs w:val="22"/>
        </w:rPr>
        <w:lastRenderedPageBreak/>
        <w:t>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Pr>
          <w:rFonts w:ascii="Palatino Linotype" w:eastAsia="Palatino Linotype" w:hAnsi="Palatino Linotype" w:cs="Palatino Linotype"/>
          <w:i/>
          <w:color w:val="000000"/>
          <w:sz w:val="22"/>
          <w:szCs w:val="22"/>
        </w:rPr>
        <w:t>”.</w:t>
      </w:r>
    </w:p>
    <w:p w14:paraId="183C2839" w14:textId="77777777" w:rsidR="00981BCD" w:rsidRDefault="00981B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6DFD338" w14:textId="63818C4C" w:rsidR="00981BCD" w:rsidRDefault="0044335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Turno. </w:t>
      </w:r>
      <w:r>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rPr>
        <w:t>0</w:t>
      </w:r>
      <w:r w:rsidR="00746475">
        <w:rPr>
          <w:rFonts w:ascii="Palatino Linotype" w:eastAsia="Palatino Linotype" w:hAnsi="Palatino Linotype" w:cs="Palatino Linotype"/>
          <w:b/>
          <w:color w:val="000000"/>
        </w:rPr>
        <w:t>3654</w:t>
      </w:r>
      <w:r>
        <w:rPr>
          <w:rFonts w:ascii="Palatino Linotype" w:eastAsia="Palatino Linotype" w:hAnsi="Palatino Linotype" w:cs="Palatino Linotype"/>
          <w:b/>
          <w:color w:val="000000"/>
        </w:rPr>
        <w:t>/INFOEM/IP/RR/2023</w:t>
      </w:r>
      <w:r>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rPr>
        <w:t>Guadalupe Ramírez Peña</w:t>
      </w:r>
      <w:r>
        <w:rPr>
          <w:rFonts w:ascii="Palatino Linotype" w:eastAsia="Palatino Linotype" w:hAnsi="Palatino Linotype" w:cs="Palatino Linotype"/>
          <w:color w:val="000000"/>
        </w:rPr>
        <w:t>, para su análisis, estudio, elaboración del proyecto y presentación ante el Pleno de este Instituto.</w:t>
      </w:r>
    </w:p>
    <w:p w14:paraId="63B6F43E" w14:textId="77777777" w:rsidR="00981BCD"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7CC4D3C0" w14:textId="2573AC74" w:rsidR="00981BCD" w:rsidRDefault="0044335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rPr>
        <w:t xml:space="preserve">Admisión del recurso de revisión: </w:t>
      </w:r>
      <w:r>
        <w:rPr>
          <w:rFonts w:ascii="Palatino Linotype" w:eastAsia="Palatino Linotype" w:hAnsi="Palatino Linotype" w:cs="Palatino Linotype"/>
          <w:color w:val="000000"/>
        </w:rPr>
        <w:t xml:space="preserve">En fecha </w:t>
      </w:r>
      <w:r w:rsidR="00746475">
        <w:rPr>
          <w:rFonts w:ascii="Palatino Linotype" w:eastAsia="Palatino Linotype" w:hAnsi="Palatino Linotype" w:cs="Palatino Linotype"/>
          <w:b/>
          <w:color w:val="000000"/>
        </w:rPr>
        <w:t>veintinueve de junio</w:t>
      </w:r>
      <w:r>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su informe justificado.</w:t>
      </w:r>
    </w:p>
    <w:p w14:paraId="25FC55CD" w14:textId="77777777" w:rsidR="00981BCD"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C74666C" w14:textId="2F9CFDFF" w:rsidR="00981BCD" w:rsidRDefault="0044335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Manifestaciones</w:t>
      </w:r>
      <w:r>
        <w:rPr>
          <w:rFonts w:ascii="Palatino Linotype" w:eastAsia="Palatino Linotype" w:hAnsi="Palatino Linotype" w:cs="Palatino Linotype"/>
          <w:color w:val="000000"/>
        </w:rPr>
        <w:t xml:space="preserve">: En fecha </w:t>
      </w:r>
      <w:r w:rsidR="00746475">
        <w:rPr>
          <w:rFonts w:ascii="Palatino Linotype" w:eastAsia="Palatino Linotype" w:hAnsi="Palatino Linotype" w:cs="Palatino Linotype"/>
          <w:b/>
          <w:color w:val="000000"/>
        </w:rPr>
        <w:t>veintinueve de junio</w:t>
      </w:r>
      <w:r>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rindió su informe justificado al tenor de lo siguiente: </w:t>
      </w:r>
    </w:p>
    <w:p w14:paraId="788A2BFA" w14:textId="77777777" w:rsidR="00981BCD"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694AFB3D" w14:textId="77777777" w:rsidR="00746475" w:rsidRPr="00746475" w:rsidRDefault="00443355">
      <w:pPr>
        <w:numPr>
          <w:ilvl w:val="0"/>
          <w:numId w:val="1"/>
        </w:numPr>
        <w:pBdr>
          <w:top w:val="nil"/>
          <w:left w:val="nil"/>
          <w:bottom w:val="nil"/>
          <w:right w:val="nil"/>
          <w:between w:val="nil"/>
        </w:pBdr>
        <w:tabs>
          <w:tab w:val="left" w:pos="284"/>
        </w:tabs>
        <w:spacing w:line="360" w:lineRule="auto"/>
        <w:jc w:val="both"/>
      </w:pPr>
      <w:r>
        <w:rPr>
          <w:rFonts w:ascii="Palatino Linotype" w:eastAsia="Palatino Linotype" w:hAnsi="Palatino Linotype" w:cs="Palatino Linotype"/>
          <w:color w:val="000000"/>
          <w:sz w:val="22"/>
          <w:szCs w:val="22"/>
        </w:rPr>
        <w:t xml:space="preserve">Oficio de fecha </w:t>
      </w:r>
      <w:r w:rsidR="00746475">
        <w:rPr>
          <w:rFonts w:ascii="Palatino Linotype" w:eastAsia="Palatino Linotype" w:hAnsi="Palatino Linotype" w:cs="Palatino Linotype"/>
          <w:color w:val="000000"/>
          <w:sz w:val="22"/>
          <w:szCs w:val="22"/>
        </w:rPr>
        <w:t xml:space="preserve">dieciséis de junio de dos mil veintitrés, signado por la Titular de la Oficina de la Presidencia mediante el cual refiere lo siguiente: </w:t>
      </w:r>
    </w:p>
    <w:p w14:paraId="67C6017D" w14:textId="67067577" w:rsidR="00981BCD" w:rsidRDefault="00746475" w:rsidP="00746475">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lastRenderedPageBreak/>
        <w:t xml:space="preserve">Sea este medio para enviarle un cordial saludo, al mismo tiempo en atención a la solicitud de información con No. de folio 00204/IXTAPALU/IP/2023 recibida a través del sistema SAIMEX, misma que establece lo siguiente: </w:t>
      </w:r>
    </w:p>
    <w:p w14:paraId="7DD553CF" w14:textId="7BFD1685" w:rsidR="00746475" w:rsidRDefault="00746475" w:rsidP="00746475">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p>
    <w:p w14:paraId="3755E2EE" w14:textId="5A769680" w:rsidR="00746475" w:rsidRDefault="00746475" w:rsidP="00746475">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Documento que contenga los horarios de trabajo del personal que labora de confianza, honorarios base o cualquier otra denominación o tipo de contratación, en la Oficina de la Presidencia, así como documento normativo que contenga las funciones y atribuciones de dicho personal. </w:t>
      </w:r>
    </w:p>
    <w:p w14:paraId="6D0E9449" w14:textId="635BA463" w:rsidR="00746475" w:rsidRDefault="00746475" w:rsidP="00746475">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p>
    <w:p w14:paraId="4DBE4B25" w14:textId="7E10E3F1" w:rsidR="00746475" w:rsidRDefault="00746475" w:rsidP="00746475">
      <w:pPr>
        <w:pBdr>
          <w:top w:val="nil"/>
          <w:left w:val="nil"/>
          <w:bottom w:val="nil"/>
          <w:right w:val="nil"/>
          <w:between w:val="nil"/>
        </w:pBdr>
        <w:tabs>
          <w:tab w:val="left" w:pos="284"/>
        </w:tabs>
        <w:spacing w:line="276" w:lineRule="auto"/>
        <w:ind w:left="720" w:right="616"/>
        <w:jc w:val="both"/>
      </w:pPr>
      <w:r>
        <w:rPr>
          <w:rFonts w:ascii="Palatino Linotype" w:eastAsia="Palatino Linotype" w:hAnsi="Palatino Linotype" w:cs="Palatino Linotype"/>
          <w:i/>
          <w:iCs/>
          <w:color w:val="000000"/>
          <w:sz w:val="22"/>
          <w:szCs w:val="22"/>
        </w:rPr>
        <w:t xml:space="preserve">El horario de trabajo del personal adscrito a la Oficina de la Presidencia es de lunes a viernes de 09:00 a 15:00 horas y los días sábado de 09:00 a 13:00 </w:t>
      </w:r>
      <w:proofErr w:type="spellStart"/>
      <w:r>
        <w:rPr>
          <w:rFonts w:ascii="Palatino Linotype" w:eastAsia="Palatino Linotype" w:hAnsi="Palatino Linotype" w:cs="Palatino Linotype"/>
          <w:i/>
          <w:iCs/>
          <w:color w:val="000000"/>
          <w:sz w:val="22"/>
          <w:szCs w:val="22"/>
        </w:rPr>
        <w:t>hrs</w:t>
      </w:r>
      <w:proofErr w:type="spellEnd"/>
      <w:r>
        <w:rPr>
          <w:rFonts w:ascii="Palatino Linotype" w:eastAsia="Palatino Linotype" w:hAnsi="Palatino Linotype" w:cs="Palatino Linotype"/>
          <w:i/>
          <w:iCs/>
          <w:color w:val="000000"/>
          <w:sz w:val="22"/>
          <w:szCs w:val="22"/>
        </w:rPr>
        <w:t xml:space="preserve"> las funciones se encuentran establecidas en el Reglamento Interno de la oficina de Presidencia misma que puede ser consultado a través del siguiente link </w:t>
      </w:r>
      <w:hyperlink r:id="rId9" w:history="1">
        <w:r w:rsidRPr="00D37B9A">
          <w:rPr>
            <w:rStyle w:val="Hipervnculo"/>
            <w:rFonts w:ascii="Palatino Linotype" w:eastAsia="Palatino Linotype" w:hAnsi="Palatino Linotype" w:cs="Palatino Linotype"/>
            <w:i/>
            <w:iCs/>
            <w:sz w:val="22"/>
            <w:szCs w:val="22"/>
          </w:rPr>
          <w:t>https://www.ixtapaluca22-24.com.mx/reglamentos</w:t>
        </w:r>
      </w:hyperlink>
      <w:r>
        <w:rPr>
          <w:rFonts w:ascii="Palatino Linotype" w:eastAsia="Palatino Linotype" w:hAnsi="Palatino Linotype" w:cs="Palatino Linotype"/>
          <w:i/>
          <w:iCs/>
          <w:color w:val="000000"/>
          <w:sz w:val="22"/>
          <w:szCs w:val="22"/>
        </w:rPr>
        <w:t xml:space="preserve"> </w:t>
      </w:r>
    </w:p>
    <w:p w14:paraId="4ACE80B2" w14:textId="77777777" w:rsidR="00981BCD" w:rsidRDefault="00981BCD" w:rsidP="00E805D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6F2BFBB6" w14:textId="3D14B3FB" w:rsidR="00981BCD" w:rsidRPr="007C1569" w:rsidRDefault="004433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C1569">
        <w:rPr>
          <w:rFonts w:ascii="Palatino Linotype" w:eastAsia="Palatino Linotype" w:hAnsi="Palatino Linotype" w:cs="Palatino Linotype"/>
          <w:color w:val="000000"/>
        </w:rPr>
        <w:t xml:space="preserve">Documento que se hizo del conocimiento de la parte Recurrente en fecha </w:t>
      </w:r>
      <w:r w:rsidR="00E805D9" w:rsidRPr="007C1569">
        <w:rPr>
          <w:rFonts w:ascii="Palatino Linotype" w:eastAsia="Palatino Linotype" w:hAnsi="Palatino Linotype" w:cs="Palatino Linotype"/>
          <w:b/>
          <w:color w:val="000000"/>
        </w:rPr>
        <w:t xml:space="preserve">veintinueve </w:t>
      </w:r>
      <w:r w:rsidRPr="007C1569">
        <w:rPr>
          <w:rFonts w:ascii="Palatino Linotype" w:eastAsia="Palatino Linotype" w:hAnsi="Palatino Linotype" w:cs="Palatino Linotype"/>
          <w:b/>
          <w:color w:val="000000"/>
        </w:rPr>
        <w:t>de noviembre de dos mil veintitrés</w:t>
      </w:r>
      <w:r w:rsidR="00E805D9" w:rsidRPr="007C1569">
        <w:rPr>
          <w:rFonts w:ascii="Palatino Linotype" w:eastAsia="Palatino Linotype" w:hAnsi="Palatino Linotype" w:cs="Palatino Linotype"/>
          <w:color w:val="000000"/>
        </w:rPr>
        <w:t xml:space="preserve">. </w:t>
      </w:r>
    </w:p>
    <w:p w14:paraId="05646729" w14:textId="77777777" w:rsidR="00981BCD" w:rsidRPr="007C1569"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rPr>
      </w:pPr>
    </w:p>
    <w:p w14:paraId="77D6550D" w14:textId="44A61025" w:rsidR="00981BCD" w:rsidRPr="007C1569" w:rsidRDefault="004433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C1569">
        <w:rPr>
          <w:rFonts w:ascii="Palatino Linotype" w:eastAsia="Palatino Linotype" w:hAnsi="Palatino Linotype" w:cs="Palatino Linotype"/>
        </w:rPr>
        <w:t>La parte Recurrente</w:t>
      </w:r>
      <w:r w:rsidR="00E805D9" w:rsidRPr="007C1569">
        <w:rPr>
          <w:rFonts w:ascii="Palatino Linotype" w:eastAsia="Palatino Linotype" w:hAnsi="Palatino Linotype" w:cs="Palatino Linotype"/>
        </w:rPr>
        <w:t xml:space="preserve">, en fechas </w:t>
      </w:r>
      <w:r w:rsidR="00E805D9" w:rsidRPr="007C1569">
        <w:rPr>
          <w:rFonts w:ascii="Palatino Linotype" w:eastAsia="Palatino Linotype" w:hAnsi="Palatino Linotype" w:cs="Palatino Linotype"/>
          <w:b/>
          <w:bCs/>
        </w:rPr>
        <w:t xml:space="preserve">tres y cuatro de julio de </w:t>
      </w:r>
      <w:r w:rsidR="00A52F9D" w:rsidRPr="007C1569">
        <w:rPr>
          <w:rFonts w:ascii="Palatino Linotype" w:eastAsia="Palatino Linotype" w:hAnsi="Palatino Linotype" w:cs="Palatino Linotype"/>
          <w:b/>
          <w:bCs/>
        </w:rPr>
        <w:t>dos mil veintitrés</w:t>
      </w:r>
      <w:r w:rsidR="00A52F9D" w:rsidRPr="007C1569">
        <w:rPr>
          <w:rFonts w:ascii="Palatino Linotype" w:eastAsia="Palatino Linotype" w:hAnsi="Palatino Linotype" w:cs="Palatino Linotype"/>
        </w:rPr>
        <w:t xml:space="preserve">, expuso los motivos de inconformidad respecto al recurso de revisión 03655/INFOEM/IP/RR/2023, asimismo, remitió el acuse de la solicitud de información pública 00204/IXTAPALU/IP/2023 y el oficio de fecha dieciséis de junio de dos mil veintitrés signado por el Titular de la Unidad de Transparencia remitido en informe justificado. </w:t>
      </w:r>
    </w:p>
    <w:p w14:paraId="7489C6A9" w14:textId="77777777" w:rsidR="00981BCD" w:rsidRDefault="004433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649733CF" w14:textId="3881F165" w:rsidR="00981BCD" w:rsidRDefault="0044335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 plazo:</w:t>
      </w:r>
      <w:r>
        <w:rPr>
          <w:rFonts w:ascii="Palatino Linotype" w:eastAsia="Palatino Linotype" w:hAnsi="Palatino Linotype" w:cs="Palatino Linotype"/>
          <w:color w:val="000000"/>
        </w:rPr>
        <w:t xml:space="preserve"> El</w:t>
      </w:r>
      <w:r>
        <w:rPr>
          <w:rFonts w:ascii="Palatino Linotype" w:eastAsia="Palatino Linotype" w:hAnsi="Palatino Linotype" w:cs="Palatino Linotype"/>
          <w:b/>
          <w:color w:val="000000"/>
        </w:rPr>
        <w:t xml:space="preserve"> </w:t>
      </w:r>
      <w:r w:rsidR="00A52F9D">
        <w:rPr>
          <w:rFonts w:ascii="Palatino Linotype" w:eastAsia="Palatino Linotype" w:hAnsi="Palatino Linotype" w:cs="Palatino Linotype"/>
          <w:b/>
          <w:color w:val="000000"/>
        </w:rPr>
        <w:t xml:space="preserve">veintinueve </w:t>
      </w:r>
      <w:r>
        <w:rPr>
          <w:rFonts w:ascii="Palatino Linotype" w:eastAsia="Palatino Linotype" w:hAnsi="Palatino Linotype" w:cs="Palatino Linotype"/>
          <w:b/>
          <w:color w:val="000000"/>
        </w:rPr>
        <w:t>de noviembre de dos mil veintitrés</w:t>
      </w:r>
      <w:r>
        <w:rPr>
          <w:rFonts w:ascii="Palatino Linotype" w:eastAsia="Palatino Linotype" w:hAnsi="Palatino Linotype" w:cs="Palatino Linotype"/>
          <w:color w:val="000000"/>
        </w:rPr>
        <w:t xml:space="preserve">, se notificó a las partes el Acuerdo de Ampliación de Plazo para resolver el medio de impugnación que nos ocupa, en términos de lo dispuesto por el artículo 181, párrafo </w:t>
      </w:r>
      <w:r>
        <w:rPr>
          <w:rFonts w:ascii="Palatino Linotype" w:eastAsia="Palatino Linotype" w:hAnsi="Palatino Linotype" w:cs="Palatino Linotype"/>
          <w:color w:val="000000"/>
        </w:rPr>
        <w:lastRenderedPageBreak/>
        <w:t>tercero de la Ley de Transparencia y Acceso a la Información Pública del Estado de México y Municipios.</w:t>
      </w:r>
    </w:p>
    <w:p w14:paraId="17AB7421" w14:textId="77777777" w:rsidR="00981BCD" w:rsidRDefault="00981B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p>
    <w:p w14:paraId="2792C6FE"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4E8D02C"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286EFEB"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DAECC3B"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5DDE6AD"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E73C6A" w14:textId="77777777" w:rsidR="00981BCD" w:rsidRDefault="00981BCD">
      <w:pPr>
        <w:spacing w:line="360" w:lineRule="auto"/>
        <w:ind w:right="49"/>
        <w:jc w:val="both"/>
        <w:rPr>
          <w:rFonts w:ascii="Palatino Linotype" w:eastAsia="Palatino Linotype" w:hAnsi="Palatino Linotype" w:cs="Palatino Linotype"/>
        </w:rPr>
      </w:pPr>
    </w:p>
    <w:p w14:paraId="6E055F82"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2DF67C"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155E16C" w14:textId="77777777" w:rsidR="00981BCD" w:rsidRDefault="00981BCD">
      <w:pPr>
        <w:spacing w:line="360" w:lineRule="auto"/>
        <w:ind w:right="49"/>
        <w:jc w:val="both"/>
        <w:rPr>
          <w:rFonts w:ascii="Palatino Linotype" w:eastAsia="Palatino Linotype" w:hAnsi="Palatino Linotype" w:cs="Palatino Linotype"/>
        </w:rPr>
      </w:pPr>
    </w:p>
    <w:p w14:paraId="56B58EB3" w14:textId="77777777" w:rsidR="00981BCD" w:rsidRDefault="00443355">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    Complejidad del asunto:</w:t>
      </w:r>
      <w:r>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E305827" w14:textId="77777777" w:rsidR="00981BCD" w:rsidRDefault="00443355">
      <w:pPr>
        <w:tabs>
          <w:tab w:val="left" w:pos="709"/>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Actividad Procesal del interesado</w:t>
      </w:r>
      <w:r>
        <w:rPr>
          <w:rFonts w:ascii="Palatino Linotype" w:eastAsia="Palatino Linotype" w:hAnsi="Palatino Linotype" w:cs="Palatino Linotype"/>
          <w:sz w:val="22"/>
          <w:szCs w:val="22"/>
        </w:rPr>
        <w:t>: Acciones u omisiones del interesado.</w:t>
      </w:r>
    </w:p>
    <w:p w14:paraId="6FB2770E" w14:textId="77777777" w:rsidR="00981BCD" w:rsidRDefault="00443355">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  Conducta de la Autoridad:</w:t>
      </w:r>
      <w:r>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C8E3857" w14:textId="77777777" w:rsidR="00981BCD" w:rsidRDefault="00443355">
      <w:pPr>
        <w:tabs>
          <w:tab w:val="left" w:pos="851"/>
        </w:tabs>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 La afectación generada en la situación jurídica de la persona involucrada en el proceso:</w:t>
      </w:r>
      <w:r>
        <w:rPr>
          <w:rFonts w:ascii="Palatino Linotype" w:eastAsia="Palatino Linotype" w:hAnsi="Palatino Linotype" w:cs="Palatino Linotype"/>
          <w:sz w:val="22"/>
          <w:szCs w:val="22"/>
        </w:rPr>
        <w:t xml:space="preserve"> Violación a sus derechos humanos.</w:t>
      </w:r>
    </w:p>
    <w:p w14:paraId="67143CF1" w14:textId="77777777" w:rsidR="00981BCD" w:rsidRDefault="00981BCD">
      <w:pPr>
        <w:tabs>
          <w:tab w:val="left" w:pos="851"/>
        </w:tabs>
        <w:spacing w:line="360" w:lineRule="auto"/>
        <w:ind w:left="567" w:right="560"/>
        <w:jc w:val="both"/>
        <w:rPr>
          <w:rFonts w:ascii="Palatino Linotype" w:eastAsia="Palatino Linotype" w:hAnsi="Palatino Linotype" w:cs="Palatino Linotype"/>
        </w:rPr>
      </w:pPr>
    </w:p>
    <w:p w14:paraId="0E72D381"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28A931"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0EFB8E2"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Argumento que encuentra sustento en la jurisprudencia P./J. 32/92 emitida por el Pleno de la Suprema Corte de Justicia de la Nación de rubro “</w:t>
      </w:r>
      <w:r>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7948826" w14:textId="77777777" w:rsidR="00981BCD" w:rsidRDefault="00981BCD">
      <w:pPr>
        <w:spacing w:line="360" w:lineRule="auto"/>
        <w:ind w:right="49"/>
        <w:jc w:val="both"/>
        <w:rPr>
          <w:rFonts w:ascii="Palatino Linotype" w:eastAsia="Palatino Linotype" w:hAnsi="Palatino Linotype" w:cs="Palatino Linotype"/>
        </w:rPr>
      </w:pPr>
    </w:p>
    <w:p w14:paraId="2837EFAD"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F27979" w14:textId="77777777" w:rsidR="00981BCD" w:rsidRDefault="00981BCD">
      <w:pPr>
        <w:spacing w:line="360" w:lineRule="auto"/>
        <w:ind w:right="49"/>
        <w:jc w:val="both"/>
        <w:rPr>
          <w:rFonts w:ascii="Palatino Linotype" w:eastAsia="Palatino Linotype" w:hAnsi="Palatino Linotype" w:cs="Palatino Linotype"/>
        </w:rPr>
      </w:pPr>
    </w:p>
    <w:p w14:paraId="652ABE38"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3D04B14"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8DD04D9" w14:textId="77777777" w:rsidR="00981BCD" w:rsidRDefault="00443355">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320FD6B8" w14:textId="77777777" w:rsidR="00981BCD" w:rsidRDefault="00443355">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4AD1B2D" w14:textId="77777777" w:rsidR="00981BCD" w:rsidRDefault="00443355">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Seminario Judicial de la Federación y su gaceta, con el registro digital 2002350.</w:t>
      </w:r>
    </w:p>
    <w:p w14:paraId="1FF84805" w14:textId="77777777" w:rsidR="00981BCD" w:rsidRDefault="00981BCD">
      <w:pPr>
        <w:spacing w:line="360" w:lineRule="auto"/>
        <w:ind w:left="567" w:right="560"/>
        <w:jc w:val="both"/>
        <w:rPr>
          <w:rFonts w:ascii="Palatino Linotype" w:eastAsia="Palatino Linotype" w:hAnsi="Palatino Linotype" w:cs="Palatino Linotype"/>
          <w:sz w:val="22"/>
          <w:szCs w:val="22"/>
        </w:rPr>
      </w:pPr>
    </w:p>
    <w:p w14:paraId="12EFA3E9" w14:textId="77777777" w:rsidR="00981BCD"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0E6FEF0C" w14:textId="77777777" w:rsidR="00981BCD" w:rsidRDefault="00981B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14:paraId="77326B2F" w14:textId="5EBD1AE0" w:rsidR="00981BCD" w:rsidRDefault="0044335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Cierre de instrucción. </w:t>
      </w:r>
      <w:r>
        <w:rPr>
          <w:rFonts w:ascii="Palatino Linotype" w:eastAsia="Palatino Linotype" w:hAnsi="Palatino Linotype" w:cs="Palatino Linotype"/>
          <w:color w:val="000000"/>
        </w:rPr>
        <w:t xml:space="preserve">El </w:t>
      </w:r>
      <w:r w:rsidR="00A52F9D">
        <w:rPr>
          <w:rFonts w:ascii="Palatino Linotype" w:eastAsia="Palatino Linotype" w:hAnsi="Palatino Linotype" w:cs="Palatino Linotype"/>
          <w:b/>
          <w:color w:val="000000"/>
        </w:rPr>
        <w:t>cinco de diciembre</w:t>
      </w:r>
      <w:r>
        <w:rPr>
          <w:rFonts w:ascii="Palatino Linotype" w:eastAsia="Palatino Linotype" w:hAnsi="Palatino Linotype" w:cs="Palatino Linotype"/>
          <w:b/>
          <w:color w:val="000000"/>
        </w:rPr>
        <w:t xml:space="preserve"> de dos mil veintitrés</w:t>
      </w:r>
      <w:r>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6446E362" w14:textId="77777777" w:rsidR="00981BCD" w:rsidRDefault="00981B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sz w:val="28"/>
          <w:szCs w:val="28"/>
        </w:rPr>
      </w:pPr>
    </w:p>
    <w:p w14:paraId="0E8E0371"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26BB8C" w14:textId="77777777" w:rsidR="00981BCD" w:rsidRDefault="00981BCD">
      <w:pPr>
        <w:spacing w:line="360" w:lineRule="auto"/>
        <w:jc w:val="both"/>
        <w:rPr>
          <w:rFonts w:ascii="Palatino Linotype" w:eastAsia="Palatino Linotype" w:hAnsi="Palatino Linotype" w:cs="Palatino Linotype"/>
        </w:rPr>
      </w:pPr>
    </w:p>
    <w:p w14:paraId="6477FF5D" w14:textId="77777777" w:rsidR="00FB695A" w:rsidRDefault="00FB695A">
      <w:pPr>
        <w:spacing w:line="360" w:lineRule="auto"/>
        <w:jc w:val="both"/>
        <w:rPr>
          <w:rFonts w:ascii="Palatino Linotype" w:eastAsia="Palatino Linotype" w:hAnsi="Palatino Linotype" w:cs="Palatino Linotype"/>
        </w:rPr>
      </w:pPr>
    </w:p>
    <w:p w14:paraId="7E4107F6" w14:textId="77777777" w:rsidR="00A02375" w:rsidRDefault="00A02375">
      <w:pPr>
        <w:spacing w:line="360" w:lineRule="auto"/>
        <w:jc w:val="both"/>
        <w:rPr>
          <w:rFonts w:ascii="Palatino Linotype" w:eastAsia="Palatino Linotype" w:hAnsi="Palatino Linotype" w:cs="Palatino Linotype"/>
        </w:rPr>
      </w:pPr>
    </w:p>
    <w:p w14:paraId="5DF5DE39" w14:textId="77777777" w:rsidR="00981BCD" w:rsidRDefault="00443355">
      <w:pPr>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1" w:name="_heading=h.30j0zll" w:colFirst="0" w:colLast="0"/>
      <w:bookmarkEnd w:id="1"/>
      <w:r>
        <w:rPr>
          <w:rFonts w:ascii="Palatino Linotype" w:eastAsia="Palatino Linotype" w:hAnsi="Palatino Linotype" w:cs="Palatino Linotype"/>
          <w:b/>
          <w:color w:val="000000"/>
          <w:sz w:val="22"/>
          <w:szCs w:val="22"/>
        </w:rPr>
        <w:t>C O N S I D E R A N D O:</w:t>
      </w:r>
    </w:p>
    <w:p w14:paraId="3C5B0DFE" w14:textId="77777777" w:rsidR="00981BCD" w:rsidRDefault="00981BCD">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0C34A896" w14:textId="77777777" w:rsidR="00981BCD" w:rsidRDefault="0044335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B3437C4" w14:textId="77777777" w:rsidR="00981BCD" w:rsidRDefault="00981BCD">
      <w:pPr>
        <w:spacing w:line="360" w:lineRule="auto"/>
        <w:jc w:val="both"/>
        <w:rPr>
          <w:rFonts w:ascii="Palatino Linotype" w:eastAsia="Palatino Linotype" w:hAnsi="Palatino Linotype" w:cs="Palatino Linotype"/>
          <w:b/>
        </w:rPr>
      </w:pPr>
    </w:p>
    <w:p w14:paraId="7D4C39A9"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04CF1F7" w14:textId="77777777" w:rsidR="00981BCD" w:rsidRDefault="00981BCD">
      <w:pPr>
        <w:spacing w:line="360" w:lineRule="auto"/>
        <w:jc w:val="both"/>
        <w:rPr>
          <w:rFonts w:ascii="Palatino Linotype" w:eastAsia="Palatino Linotype" w:hAnsi="Palatino Linotype" w:cs="Palatino Linotype"/>
        </w:rPr>
      </w:pPr>
    </w:p>
    <w:p w14:paraId="52EB8E62" w14:textId="77777777" w:rsidR="00981BCD" w:rsidRDefault="0044335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1C236F8" w14:textId="77777777" w:rsidR="00981BCD" w:rsidRDefault="0044335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C39B1E" w14:textId="77777777" w:rsidR="00981BCD" w:rsidRDefault="0044335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25228B44" w14:textId="77777777" w:rsidR="00981BCD" w:rsidRDefault="0044335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3945807B" w14:textId="77777777" w:rsidR="00981BCD" w:rsidRDefault="00981BCD">
      <w:pPr>
        <w:spacing w:line="360" w:lineRule="auto"/>
        <w:ind w:left="851" w:right="851"/>
        <w:jc w:val="both"/>
        <w:rPr>
          <w:rFonts w:ascii="Palatino Linotype" w:eastAsia="Palatino Linotype" w:hAnsi="Palatino Linotype" w:cs="Palatino Linotype"/>
          <w:i/>
        </w:rPr>
      </w:pPr>
    </w:p>
    <w:p w14:paraId="3A5EB1D2"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5DD89589" w14:textId="77777777" w:rsidR="00981BCD" w:rsidRDefault="00981BCD">
      <w:pPr>
        <w:spacing w:line="360" w:lineRule="auto"/>
        <w:jc w:val="both"/>
        <w:rPr>
          <w:rFonts w:ascii="Palatino Linotype" w:eastAsia="Palatino Linotype" w:hAnsi="Palatino Linotype" w:cs="Palatino Linotype"/>
        </w:rPr>
      </w:pPr>
    </w:p>
    <w:p w14:paraId="58ED9736" w14:textId="14C91482"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12478C7" w14:textId="77777777" w:rsidR="00A52F9D" w:rsidRDefault="00A52F9D">
      <w:pPr>
        <w:spacing w:line="360" w:lineRule="auto"/>
        <w:jc w:val="both"/>
        <w:rPr>
          <w:rFonts w:ascii="Palatino Linotype" w:eastAsia="Palatino Linotype" w:hAnsi="Palatino Linotype" w:cs="Palatino Linotype"/>
        </w:rPr>
      </w:pPr>
    </w:p>
    <w:p w14:paraId="2DCEE8C8"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14:paraId="75C5054A" w14:textId="77777777" w:rsidR="00981BCD" w:rsidRDefault="00981BCD">
      <w:pPr>
        <w:spacing w:line="360" w:lineRule="auto"/>
        <w:jc w:val="both"/>
        <w:rPr>
          <w:rFonts w:ascii="Palatino Linotype" w:eastAsia="Palatino Linotype" w:hAnsi="Palatino Linotype" w:cs="Palatino Linotype"/>
          <w:i/>
        </w:rPr>
      </w:pPr>
    </w:p>
    <w:p w14:paraId="2268D069" w14:textId="77777777" w:rsidR="00981BCD" w:rsidRDefault="00443355">
      <w:pPr>
        <w:tabs>
          <w:tab w:val="left" w:pos="1134"/>
        </w:tabs>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2A100E9C" w14:textId="77777777" w:rsidR="00981BCD" w:rsidRDefault="00981BCD">
      <w:pPr>
        <w:spacing w:line="360" w:lineRule="auto"/>
        <w:ind w:left="851" w:right="851"/>
        <w:jc w:val="both"/>
        <w:rPr>
          <w:rFonts w:ascii="Palatino Linotype" w:eastAsia="Palatino Linotype" w:hAnsi="Palatino Linotype" w:cs="Palatino Linotype"/>
          <w:i/>
        </w:rPr>
      </w:pPr>
    </w:p>
    <w:p w14:paraId="450D2E92"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w:t>
      </w:r>
      <w:r>
        <w:rPr>
          <w:rFonts w:ascii="Palatino Linotype" w:eastAsia="Palatino Linotype" w:hAnsi="Palatino Linotype" w:cs="Palatino Linotype"/>
        </w:rPr>
        <w:lastRenderedPageBreak/>
        <w:t xml:space="preserve">respuesta a la solicitud de información; sin embargo, tratándose de negativa ficta no existe resolución que se haga del conocimiento de la persona solicitante a partir de la cual pueda computarse dicho plazo, por lo que se concluye que </w:t>
      </w:r>
      <w:r>
        <w:rPr>
          <w:rFonts w:ascii="Palatino Linotype" w:eastAsia="Palatino Linotype" w:hAnsi="Palatino Linotype" w:cs="Palatino Linotype"/>
          <w:b/>
          <w:u w:val="single"/>
        </w:rPr>
        <w:t>la interposición del recurso de revisión puede ser en cualquier momento.</w:t>
      </w:r>
    </w:p>
    <w:p w14:paraId="25C05DD9" w14:textId="77777777" w:rsidR="00981BCD" w:rsidRDefault="00981BCD">
      <w:pPr>
        <w:spacing w:line="360" w:lineRule="auto"/>
        <w:jc w:val="both"/>
        <w:rPr>
          <w:rFonts w:ascii="Palatino Linotype" w:eastAsia="Palatino Linotype" w:hAnsi="Palatino Linotype" w:cs="Palatino Linotype"/>
        </w:rPr>
      </w:pPr>
    </w:p>
    <w:p w14:paraId="5FDD1A42"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0453A4E" w14:textId="77777777" w:rsidR="00981BCD" w:rsidRDefault="00981BCD">
      <w:pPr>
        <w:spacing w:line="360" w:lineRule="auto"/>
        <w:jc w:val="both"/>
        <w:rPr>
          <w:rFonts w:ascii="Palatino Linotype" w:eastAsia="Palatino Linotype" w:hAnsi="Palatino Linotype" w:cs="Palatino Linotype"/>
        </w:rPr>
      </w:pPr>
    </w:p>
    <w:p w14:paraId="3ADAA47E"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70E54DA9" w14:textId="77777777" w:rsidR="00981BCD" w:rsidRDefault="00981BCD">
      <w:pPr>
        <w:spacing w:line="360" w:lineRule="auto"/>
        <w:jc w:val="both"/>
        <w:rPr>
          <w:rFonts w:ascii="Palatino Linotype" w:eastAsia="Palatino Linotype" w:hAnsi="Palatino Linotype" w:cs="Palatino Linotype"/>
        </w:rPr>
      </w:pPr>
    </w:p>
    <w:p w14:paraId="27E14F12"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9A336FD" w14:textId="77777777" w:rsidR="00981BCD" w:rsidRDefault="00981BCD">
      <w:pPr>
        <w:spacing w:line="360" w:lineRule="auto"/>
        <w:jc w:val="both"/>
        <w:rPr>
          <w:rFonts w:ascii="Palatino Linotype" w:eastAsia="Palatino Linotype" w:hAnsi="Palatino Linotype" w:cs="Palatino Linotype"/>
          <w:i/>
        </w:rPr>
      </w:pPr>
    </w:p>
    <w:p w14:paraId="55814C65" w14:textId="77777777" w:rsidR="00981BCD" w:rsidRDefault="00443355">
      <w:pPr>
        <w:tabs>
          <w:tab w:val="left" w:pos="1276"/>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5C5C9947" w14:textId="77777777" w:rsidR="00981BCD" w:rsidRDefault="00981BCD">
      <w:pPr>
        <w:spacing w:line="360" w:lineRule="auto"/>
        <w:ind w:left="851" w:right="851"/>
        <w:jc w:val="both"/>
        <w:rPr>
          <w:rFonts w:ascii="Palatino Linotype" w:eastAsia="Palatino Linotype" w:hAnsi="Palatino Linotype" w:cs="Palatino Linotype"/>
          <w:i/>
        </w:rPr>
      </w:pPr>
    </w:p>
    <w:p w14:paraId="677129C8"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w:t>
      </w:r>
      <w:r>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7B5CDA8F" w14:textId="77777777" w:rsidR="00981BCD" w:rsidRDefault="00981BCD">
      <w:pPr>
        <w:spacing w:line="360" w:lineRule="auto"/>
        <w:jc w:val="both"/>
        <w:rPr>
          <w:rFonts w:ascii="Palatino Linotype" w:eastAsia="Palatino Linotype" w:hAnsi="Palatino Linotype" w:cs="Palatino Linotype"/>
        </w:rPr>
      </w:pPr>
    </w:p>
    <w:p w14:paraId="34399849" w14:textId="2A389CDB"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de suma importancia mencionar que si bien, la parte </w:t>
      </w:r>
      <w:r w:rsidR="00A52F9D">
        <w:rPr>
          <w:rFonts w:ascii="Palatino Linotype" w:eastAsia="Palatino Linotype" w:hAnsi="Palatino Linotype" w:cs="Palatino Linotype"/>
        </w:rPr>
        <w:t>p</w:t>
      </w:r>
      <w:r>
        <w:rPr>
          <w:rFonts w:ascii="Palatino Linotype" w:eastAsia="Palatino Linotype" w:hAnsi="Palatino Linotype" w:cs="Palatino Linotype"/>
        </w:rPr>
        <w:t xml:space="preserve">roporcionó </w:t>
      </w:r>
      <w:r w:rsidR="00A52F9D">
        <w:rPr>
          <w:rFonts w:ascii="Palatino Linotype" w:eastAsia="Palatino Linotype" w:hAnsi="Palatino Linotype" w:cs="Palatino Linotype"/>
        </w:rPr>
        <w:t>un seudónimo</w:t>
      </w:r>
      <w:r>
        <w:rPr>
          <w:rFonts w:ascii="Palatino Linotype" w:eastAsia="Palatino Linotype" w:hAnsi="Palatino Linotype" w:cs="Palatino Linotype"/>
        </w:rPr>
        <w:t xml:space="preserv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093F792" w14:textId="77777777" w:rsidR="00981BCD" w:rsidRDefault="00981BCD">
      <w:pPr>
        <w:spacing w:line="360" w:lineRule="auto"/>
        <w:jc w:val="both"/>
        <w:rPr>
          <w:rFonts w:ascii="Palatino Linotype" w:eastAsia="Palatino Linotype" w:hAnsi="Palatino Linotype" w:cs="Palatino Linotype"/>
        </w:rPr>
      </w:pPr>
    </w:p>
    <w:p w14:paraId="678D67B7" w14:textId="77777777" w:rsidR="00981BCD" w:rsidRDefault="00443355">
      <w:pPr>
        <w:spacing w:line="276"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6D0C2DB" w14:textId="77777777" w:rsidR="00981BCD" w:rsidRDefault="00981BCD">
      <w:pPr>
        <w:spacing w:line="360" w:lineRule="auto"/>
        <w:jc w:val="both"/>
        <w:rPr>
          <w:rFonts w:ascii="Palatino Linotype" w:eastAsia="Palatino Linotype" w:hAnsi="Palatino Linotype" w:cs="Palatino Linotype"/>
        </w:rPr>
      </w:pPr>
    </w:p>
    <w:p w14:paraId="01D00A34"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5241AAC" w14:textId="77777777" w:rsidR="00981BCD" w:rsidRDefault="00981BCD">
      <w:pPr>
        <w:spacing w:line="360" w:lineRule="auto"/>
        <w:jc w:val="both"/>
        <w:rPr>
          <w:rFonts w:ascii="Palatino Linotype" w:eastAsia="Palatino Linotype" w:hAnsi="Palatino Linotype" w:cs="Palatino Linotype"/>
        </w:rPr>
      </w:pPr>
    </w:p>
    <w:p w14:paraId="752011A6" w14:textId="77777777" w:rsidR="00981BCD" w:rsidRDefault="0044335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A5203FD" w14:textId="77777777" w:rsidR="00981BCD" w:rsidRDefault="0044335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76FF652" w14:textId="77777777" w:rsidR="00981BCD" w:rsidRDefault="0044335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falta de respuesta a una solicitud de acceso a la información;”</w:t>
      </w:r>
    </w:p>
    <w:p w14:paraId="4D4999D4" w14:textId="77777777" w:rsidR="00981BCD" w:rsidRDefault="00981BCD">
      <w:pPr>
        <w:spacing w:line="360" w:lineRule="auto"/>
        <w:ind w:left="851" w:right="851"/>
        <w:jc w:val="both"/>
        <w:rPr>
          <w:rFonts w:ascii="Palatino Linotype" w:eastAsia="Palatino Linotype" w:hAnsi="Palatino Linotype" w:cs="Palatino Linotype"/>
          <w:i/>
        </w:rPr>
      </w:pPr>
    </w:p>
    <w:p w14:paraId="1B9F4564"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4835CBF8" w14:textId="77777777" w:rsidR="00981BCD" w:rsidRDefault="00981BCD">
      <w:pPr>
        <w:spacing w:line="360" w:lineRule="auto"/>
        <w:jc w:val="both"/>
        <w:rPr>
          <w:rFonts w:ascii="Palatino Linotype" w:eastAsia="Palatino Linotype" w:hAnsi="Palatino Linotype" w:cs="Palatino Linotype"/>
        </w:rPr>
      </w:pPr>
    </w:p>
    <w:p w14:paraId="52DEBD3D"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460EA653" w14:textId="77777777" w:rsidR="00981BCD" w:rsidRDefault="00981BCD">
      <w:pPr>
        <w:spacing w:line="360" w:lineRule="auto"/>
        <w:jc w:val="both"/>
        <w:rPr>
          <w:rFonts w:ascii="Palatino Linotype" w:eastAsia="Palatino Linotype" w:hAnsi="Palatino Linotype" w:cs="Palatino Linotype"/>
          <w:b/>
        </w:rPr>
      </w:pPr>
    </w:p>
    <w:p w14:paraId="6126F2DB" w14:textId="6A8C6FD8"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principio, es conveniente analizar si el informe justificado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28579A9" w14:textId="77777777" w:rsidR="009909AF" w:rsidRDefault="009909AF">
      <w:pPr>
        <w:spacing w:line="360" w:lineRule="auto"/>
        <w:jc w:val="both"/>
        <w:rPr>
          <w:rFonts w:ascii="Palatino Linotype" w:eastAsia="Palatino Linotype" w:hAnsi="Palatino Linotype" w:cs="Palatino Linotype"/>
        </w:rPr>
      </w:pPr>
    </w:p>
    <w:p w14:paraId="2E3FACC7"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D41360"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F835D8"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p>
    <w:p w14:paraId="5A3695DB" w14:textId="77777777" w:rsidR="00981BCD" w:rsidRDefault="00981BCD">
      <w:pPr>
        <w:spacing w:line="360" w:lineRule="auto"/>
        <w:jc w:val="both"/>
        <w:rPr>
          <w:rFonts w:ascii="Palatino Linotype" w:eastAsia="Palatino Linotype" w:hAnsi="Palatino Linotype" w:cs="Palatino Linotype"/>
        </w:rPr>
      </w:pPr>
    </w:p>
    <w:p w14:paraId="7B1FCC18"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DE5B73F" w14:textId="77777777" w:rsidR="00981BCD" w:rsidRDefault="00981BCD">
      <w:pPr>
        <w:spacing w:line="360" w:lineRule="auto"/>
        <w:jc w:val="both"/>
        <w:rPr>
          <w:rFonts w:ascii="Palatino Linotype" w:eastAsia="Palatino Linotype" w:hAnsi="Palatino Linotype" w:cs="Palatino Linotype"/>
          <w:sz w:val="22"/>
          <w:szCs w:val="22"/>
        </w:rPr>
      </w:pPr>
    </w:p>
    <w:p w14:paraId="40B3AF8C"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8626886" w14:textId="77777777" w:rsidR="00981BCD" w:rsidRDefault="00981BCD">
      <w:pPr>
        <w:ind w:left="567" w:right="616"/>
        <w:jc w:val="both"/>
        <w:rPr>
          <w:rFonts w:ascii="Palatino Linotype" w:eastAsia="Palatino Linotype" w:hAnsi="Palatino Linotype" w:cs="Palatino Linotype"/>
          <w:i/>
          <w:sz w:val="22"/>
          <w:szCs w:val="22"/>
        </w:rPr>
      </w:pPr>
    </w:p>
    <w:p w14:paraId="0250AE48"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C3AAC36" w14:textId="77777777" w:rsidR="00981BCD" w:rsidRDefault="00981BCD">
      <w:pPr>
        <w:spacing w:line="360" w:lineRule="auto"/>
        <w:ind w:right="-93"/>
        <w:jc w:val="both"/>
        <w:rPr>
          <w:rFonts w:ascii="Palatino Linotype" w:eastAsia="Palatino Linotype" w:hAnsi="Palatino Linotype" w:cs="Palatino Linotype"/>
        </w:rPr>
      </w:pPr>
    </w:p>
    <w:p w14:paraId="21ED8C55" w14:textId="77777777" w:rsidR="00981BCD" w:rsidRDefault="00443355">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12D54E6" w14:textId="77777777" w:rsidR="00981BCD" w:rsidRDefault="00981BCD">
      <w:pPr>
        <w:spacing w:line="360" w:lineRule="auto"/>
        <w:ind w:right="-93"/>
        <w:jc w:val="both"/>
        <w:rPr>
          <w:rFonts w:ascii="Palatino Linotype" w:eastAsia="Palatino Linotype" w:hAnsi="Palatino Linotype" w:cs="Palatino Linotype"/>
        </w:rPr>
      </w:pPr>
    </w:p>
    <w:p w14:paraId="331EC1FD" w14:textId="77777777" w:rsidR="00981BCD" w:rsidRDefault="00443355">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3E04D6DC" w14:textId="77777777" w:rsidR="00981BCD" w:rsidRDefault="00981BCD">
      <w:pPr>
        <w:spacing w:line="360" w:lineRule="auto"/>
        <w:ind w:right="-93"/>
        <w:jc w:val="both"/>
        <w:rPr>
          <w:rFonts w:ascii="Palatino Linotype" w:eastAsia="Palatino Linotype" w:hAnsi="Palatino Linotype" w:cs="Palatino Linotype"/>
        </w:rPr>
      </w:pPr>
    </w:p>
    <w:p w14:paraId="5AB3887E"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882A0F" w14:textId="77777777" w:rsidR="00981BCD" w:rsidRDefault="00981BCD">
      <w:pPr>
        <w:spacing w:line="360" w:lineRule="auto"/>
        <w:ind w:right="-93"/>
        <w:jc w:val="both"/>
        <w:rPr>
          <w:rFonts w:ascii="Palatino Linotype" w:eastAsia="Palatino Linotype" w:hAnsi="Palatino Linotype" w:cs="Palatino Linotype"/>
        </w:rPr>
      </w:pPr>
    </w:p>
    <w:p w14:paraId="66C24495"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5CDFEBE" w14:textId="77777777" w:rsidR="00981BCD" w:rsidRDefault="00981BCD">
      <w:pPr>
        <w:spacing w:line="360" w:lineRule="auto"/>
        <w:jc w:val="both"/>
        <w:rPr>
          <w:rFonts w:ascii="Palatino Linotype" w:eastAsia="Palatino Linotype" w:hAnsi="Palatino Linotype" w:cs="Palatino Linotype"/>
        </w:rPr>
      </w:pPr>
    </w:p>
    <w:p w14:paraId="0AB2871C"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F5E69B" w14:textId="77777777" w:rsidR="00981BCD" w:rsidRDefault="00981BCD">
      <w:pPr>
        <w:spacing w:line="360" w:lineRule="auto"/>
        <w:ind w:right="49"/>
        <w:jc w:val="both"/>
        <w:rPr>
          <w:rFonts w:ascii="Palatino Linotype" w:eastAsia="Palatino Linotype" w:hAnsi="Palatino Linotype" w:cs="Palatino Linotype"/>
        </w:rPr>
      </w:pPr>
    </w:p>
    <w:p w14:paraId="5F979FDC" w14:textId="1FDB5803" w:rsidR="00981BCD" w:rsidRPr="00A02375" w:rsidRDefault="00443355" w:rsidP="00A023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DCA3AC"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97FD4C6"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812A138"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DBFD3C3" w14:textId="77777777" w:rsidR="00981BCD" w:rsidRDefault="00981BCD">
      <w:pPr>
        <w:spacing w:line="360" w:lineRule="auto"/>
        <w:ind w:left="851" w:right="899"/>
        <w:jc w:val="both"/>
        <w:rPr>
          <w:rFonts w:ascii="Palatino Linotype" w:eastAsia="Palatino Linotype" w:hAnsi="Palatino Linotype" w:cs="Palatino Linotype"/>
        </w:rPr>
      </w:pPr>
    </w:p>
    <w:p w14:paraId="332BA154" w14:textId="58E6566C"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78E5769" w14:textId="77777777" w:rsidR="00A52F9D" w:rsidRDefault="00A52F9D">
      <w:pPr>
        <w:spacing w:line="360" w:lineRule="auto"/>
        <w:jc w:val="both"/>
        <w:rPr>
          <w:rFonts w:ascii="Palatino Linotype" w:eastAsia="Palatino Linotype" w:hAnsi="Palatino Linotype" w:cs="Palatino Linotype"/>
        </w:rPr>
      </w:pPr>
    </w:p>
    <w:p w14:paraId="2BD8E3EA" w14:textId="77777777" w:rsidR="00981BCD" w:rsidRDefault="00443355">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AC5E07"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19FFA1B" w14:textId="77777777" w:rsidR="00981BCD" w:rsidRDefault="0044335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714A7CD4" w14:textId="77777777" w:rsidR="00981BCD" w:rsidRDefault="00443355">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1003A3A8" w14:textId="3CCC3771" w:rsidR="00981BCD" w:rsidRPr="00A02375" w:rsidRDefault="00443355" w:rsidP="00A02375">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6AA1E9F" w14:textId="77777777" w:rsidR="00981BCD" w:rsidRDefault="00443355" w:rsidP="00A52F9D">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Dicho lo anterior, se procede al análisis de los agravios hechos valer por la parte Recurrente que actualizan la causal de procedencia prevista en la fracción VII del artículo 179 de la Ley de Transparencia y Acceso a la Información del Estado de México y Municipios, relativa a falta de respuesta a una solicitud de información. </w:t>
      </w:r>
    </w:p>
    <w:p w14:paraId="7765BB9C" w14:textId="77777777" w:rsidR="00981BCD" w:rsidRDefault="00981BCD" w:rsidP="00A52F9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4DB47A3" w14:textId="77777777" w:rsidR="00981BCD" w:rsidRDefault="00443355" w:rsidP="00A52F9D">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En principio, resulta conveniente recordar que la pretensión de la parte Recurrente es obtener la siguiente información: </w:t>
      </w:r>
    </w:p>
    <w:p w14:paraId="3B57E459" w14:textId="77777777" w:rsidR="00981BCD" w:rsidRDefault="00981BCD" w:rsidP="00A52F9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ED9509E" w14:textId="35B08D40" w:rsidR="00A52F9D" w:rsidRDefault="00A52F9D" w:rsidP="00A52F9D">
      <w:pPr>
        <w:pStyle w:val="Prrafodelista"/>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A52F9D">
        <w:rPr>
          <w:rFonts w:ascii="Palatino Linotype" w:eastAsia="Palatino Linotype" w:hAnsi="Palatino Linotype" w:cs="Palatino Linotype"/>
          <w:color w:val="000000"/>
        </w:rPr>
        <w:t>Documentos físicos o electrónicos en donde se conte</w:t>
      </w:r>
      <w:r>
        <w:rPr>
          <w:rFonts w:ascii="Palatino Linotype" w:eastAsia="Palatino Linotype" w:hAnsi="Palatino Linotype" w:cs="Palatino Linotype"/>
          <w:color w:val="000000"/>
        </w:rPr>
        <w:t>n</w:t>
      </w:r>
      <w:r w:rsidRPr="00A52F9D">
        <w:rPr>
          <w:rFonts w:ascii="Palatino Linotype" w:eastAsia="Palatino Linotype" w:hAnsi="Palatino Linotype" w:cs="Palatino Linotype"/>
          <w:color w:val="000000"/>
        </w:rPr>
        <w:t>ga, genere o posea la distribución de la correspondencia oficial del Ayuntamiento</w:t>
      </w:r>
      <w:r>
        <w:rPr>
          <w:rFonts w:ascii="Palatino Linotype" w:eastAsia="Palatino Linotype" w:hAnsi="Palatino Linotype" w:cs="Palatino Linotype"/>
          <w:color w:val="000000"/>
        </w:rPr>
        <w:t xml:space="preserve">. </w:t>
      </w:r>
    </w:p>
    <w:p w14:paraId="4B0546DA" w14:textId="211F053C" w:rsidR="00981BCD" w:rsidRDefault="00A52F9D" w:rsidP="00A52F9D">
      <w:pPr>
        <w:pStyle w:val="Prrafodelista"/>
        <w:numPr>
          <w:ilvl w:val="0"/>
          <w:numId w:val="8"/>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w:t>
      </w:r>
      <w:r w:rsidRPr="00A52F9D">
        <w:rPr>
          <w:rFonts w:ascii="Palatino Linotype" w:eastAsia="Palatino Linotype" w:hAnsi="Palatino Linotype" w:cs="Palatino Linotype"/>
          <w:color w:val="000000"/>
        </w:rPr>
        <w:t xml:space="preserve">egistros documentales en donde se contengan los acuerdos con el </w:t>
      </w:r>
      <w:proofErr w:type="gramStart"/>
      <w:r w:rsidRPr="00A52F9D">
        <w:rPr>
          <w:rFonts w:ascii="Palatino Linotype" w:eastAsia="Palatino Linotype" w:hAnsi="Palatino Linotype" w:cs="Palatino Linotype"/>
          <w:color w:val="000000"/>
        </w:rPr>
        <w:t>Presidente</w:t>
      </w:r>
      <w:proofErr w:type="gramEnd"/>
      <w:r w:rsidRPr="00A52F9D">
        <w:rPr>
          <w:rFonts w:ascii="Palatino Linotype" w:eastAsia="Palatino Linotype" w:hAnsi="Palatino Linotype" w:cs="Palatino Linotype"/>
          <w:color w:val="000000"/>
        </w:rPr>
        <w:t xml:space="preserve"> municipal para el trámite de los asuntos que se reciben a través de la correspondencia. </w:t>
      </w:r>
    </w:p>
    <w:p w14:paraId="0514704C" w14:textId="77777777" w:rsidR="00A52F9D" w:rsidRPr="00A52F9D" w:rsidRDefault="00A52F9D" w:rsidP="00A52F9D">
      <w:pPr>
        <w:pStyle w:val="Prrafodelista"/>
        <w:pBdr>
          <w:top w:val="nil"/>
          <w:left w:val="nil"/>
          <w:bottom w:val="nil"/>
          <w:right w:val="nil"/>
          <w:between w:val="nil"/>
        </w:pBdr>
        <w:spacing w:line="360" w:lineRule="auto"/>
        <w:ind w:left="720" w:right="-150"/>
        <w:jc w:val="both"/>
        <w:rPr>
          <w:rFonts w:ascii="Palatino Linotype" w:eastAsia="Palatino Linotype" w:hAnsi="Palatino Linotype" w:cs="Palatino Linotype"/>
          <w:color w:val="000000"/>
        </w:rPr>
      </w:pPr>
    </w:p>
    <w:p w14:paraId="247C010C" w14:textId="77777777" w:rsidR="00981BCD" w:rsidRDefault="0044335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Sujeto Obligado fue omiso en proporcionar respuesta. </w:t>
      </w:r>
    </w:p>
    <w:p w14:paraId="4440F9C2" w14:textId="77777777" w:rsidR="00981BCD" w:rsidRDefault="00981BC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BBA5D7F" w14:textId="77777777" w:rsidR="00981BCD" w:rsidRDefault="0044335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ello, la parte Recurrente interpuso su Recurso de Revisión arguyendo la falta de respuesta a la solicitud de información. </w:t>
      </w:r>
    </w:p>
    <w:p w14:paraId="07A198B2" w14:textId="512156D1" w:rsidR="00981BCD" w:rsidRDefault="00981BC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70C5E88" w14:textId="0CA2303B" w:rsidR="00C50CFF" w:rsidRDefault="00C50CFF">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consecuencia, el Sujeto Obligado, mediante informe justificado, proporcionó lo siguiente:</w:t>
      </w:r>
    </w:p>
    <w:p w14:paraId="452108EC" w14:textId="77777777" w:rsidR="00C50CFF" w:rsidRDefault="00C50CFF">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9F0D2A0" w14:textId="77777777" w:rsidR="00C50CFF" w:rsidRPr="00746475" w:rsidRDefault="00C50CFF" w:rsidP="00C50CFF">
      <w:pPr>
        <w:numPr>
          <w:ilvl w:val="0"/>
          <w:numId w:val="1"/>
        </w:numPr>
        <w:pBdr>
          <w:top w:val="nil"/>
          <w:left w:val="nil"/>
          <w:bottom w:val="nil"/>
          <w:right w:val="nil"/>
          <w:between w:val="nil"/>
        </w:pBdr>
        <w:tabs>
          <w:tab w:val="left" w:pos="284"/>
        </w:tabs>
        <w:spacing w:line="360" w:lineRule="auto"/>
        <w:ind w:left="567"/>
        <w:jc w:val="both"/>
      </w:pPr>
      <w:r>
        <w:rPr>
          <w:rFonts w:ascii="Palatino Linotype" w:eastAsia="Palatino Linotype" w:hAnsi="Palatino Linotype" w:cs="Palatino Linotype"/>
          <w:color w:val="000000"/>
          <w:sz w:val="22"/>
          <w:szCs w:val="22"/>
        </w:rPr>
        <w:t xml:space="preserve">Oficio de fecha dieciséis de junio de dos mil veintitrés, signado por la Titular de la Oficina de la Presidencia mediante el cual refiere lo siguiente: </w:t>
      </w:r>
    </w:p>
    <w:p w14:paraId="76CD066F" w14:textId="77777777" w:rsidR="00C50CFF" w:rsidRDefault="00C50CFF" w:rsidP="00C50CFF">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lastRenderedPageBreak/>
        <w:t xml:space="preserve">Sea este medio para enviarle un cordial saludo, al mismo tiempo en atención a la solicitud de información con No. de folio 00204/IXTAPALU/IP/2023 recibida a través del sistema SAIMEX, misma que establece lo siguiente: </w:t>
      </w:r>
    </w:p>
    <w:p w14:paraId="327CC703" w14:textId="77777777" w:rsidR="00C50CFF" w:rsidRDefault="00C50CFF" w:rsidP="00C50CFF">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p>
    <w:p w14:paraId="77EB8D23" w14:textId="77777777" w:rsidR="00C50CFF" w:rsidRDefault="00C50CFF" w:rsidP="00C50CFF">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Documento que contenga los horarios de trabajo del personal que labora de confianza, honorarios base o cualquier otra denominación o tipo de contratación, en la Oficina de la Presidencia, así como documento normativo que contenga las funciones y atribuciones de dicho personal. </w:t>
      </w:r>
    </w:p>
    <w:p w14:paraId="229269C2" w14:textId="77777777" w:rsidR="00C50CFF" w:rsidRDefault="00C50CFF" w:rsidP="00C50CFF">
      <w:pPr>
        <w:pBdr>
          <w:top w:val="nil"/>
          <w:left w:val="nil"/>
          <w:bottom w:val="nil"/>
          <w:right w:val="nil"/>
          <w:between w:val="nil"/>
        </w:pBdr>
        <w:tabs>
          <w:tab w:val="left" w:pos="284"/>
        </w:tabs>
        <w:spacing w:line="276" w:lineRule="auto"/>
        <w:ind w:left="720" w:right="616"/>
        <w:jc w:val="both"/>
        <w:rPr>
          <w:rFonts w:ascii="Palatino Linotype" w:eastAsia="Palatino Linotype" w:hAnsi="Palatino Linotype" w:cs="Palatino Linotype"/>
          <w:i/>
          <w:iCs/>
          <w:color w:val="000000"/>
          <w:sz w:val="22"/>
          <w:szCs w:val="22"/>
        </w:rPr>
      </w:pPr>
    </w:p>
    <w:p w14:paraId="65EFFCA2" w14:textId="77777777" w:rsidR="00C50CFF" w:rsidRDefault="00C50CFF" w:rsidP="00C50CFF">
      <w:pPr>
        <w:pBdr>
          <w:top w:val="nil"/>
          <w:left w:val="nil"/>
          <w:bottom w:val="nil"/>
          <w:right w:val="nil"/>
          <w:between w:val="nil"/>
        </w:pBdr>
        <w:tabs>
          <w:tab w:val="left" w:pos="284"/>
        </w:tabs>
        <w:spacing w:line="276" w:lineRule="auto"/>
        <w:ind w:left="720" w:right="616"/>
        <w:jc w:val="both"/>
      </w:pPr>
      <w:r>
        <w:rPr>
          <w:rFonts w:ascii="Palatino Linotype" w:eastAsia="Palatino Linotype" w:hAnsi="Palatino Linotype" w:cs="Palatino Linotype"/>
          <w:i/>
          <w:iCs/>
          <w:color w:val="000000"/>
          <w:sz w:val="22"/>
          <w:szCs w:val="22"/>
        </w:rPr>
        <w:t xml:space="preserve">El horario de trabajo del personal adscrito a la Oficina de la Presidencia es de lunes a viernes de 09:00 a 15:00 horas y los días sábado de 09:00 a 13:00 </w:t>
      </w:r>
      <w:proofErr w:type="spellStart"/>
      <w:r>
        <w:rPr>
          <w:rFonts w:ascii="Palatino Linotype" w:eastAsia="Palatino Linotype" w:hAnsi="Palatino Linotype" w:cs="Palatino Linotype"/>
          <w:i/>
          <w:iCs/>
          <w:color w:val="000000"/>
          <w:sz w:val="22"/>
          <w:szCs w:val="22"/>
        </w:rPr>
        <w:t>hrs</w:t>
      </w:r>
      <w:proofErr w:type="spellEnd"/>
      <w:r>
        <w:rPr>
          <w:rFonts w:ascii="Palatino Linotype" w:eastAsia="Palatino Linotype" w:hAnsi="Palatino Linotype" w:cs="Palatino Linotype"/>
          <w:i/>
          <w:iCs/>
          <w:color w:val="000000"/>
          <w:sz w:val="22"/>
          <w:szCs w:val="22"/>
        </w:rPr>
        <w:t xml:space="preserve"> las funciones se encuentran establecidas en el Reglamento Interno de la oficina de Presidencia misma que puede ser consultado a través del siguiente link </w:t>
      </w:r>
      <w:hyperlink r:id="rId10" w:history="1">
        <w:r w:rsidRPr="00D37B9A">
          <w:rPr>
            <w:rStyle w:val="Hipervnculo"/>
            <w:rFonts w:ascii="Palatino Linotype" w:eastAsia="Palatino Linotype" w:hAnsi="Palatino Linotype" w:cs="Palatino Linotype"/>
            <w:i/>
            <w:iCs/>
            <w:sz w:val="22"/>
            <w:szCs w:val="22"/>
          </w:rPr>
          <w:t>https://www.ixtapaluca22-24.com.mx/reglamentos</w:t>
        </w:r>
      </w:hyperlink>
      <w:r>
        <w:rPr>
          <w:rFonts w:ascii="Palatino Linotype" w:eastAsia="Palatino Linotype" w:hAnsi="Palatino Linotype" w:cs="Palatino Linotype"/>
          <w:i/>
          <w:iCs/>
          <w:color w:val="000000"/>
          <w:sz w:val="22"/>
          <w:szCs w:val="22"/>
        </w:rPr>
        <w:t xml:space="preserve"> </w:t>
      </w:r>
    </w:p>
    <w:p w14:paraId="64E16237" w14:textId="77777777" w:rsidR="00C50CFF" w:rsidRDefault="00C50CFF" w:rsidP="00C50CF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p>
    <w:p w14:paraId="620E34C3" w14:textId="0A3B3F61" w:rsidR="00981BCD" w:rsidRPr="00C50CFF" w:rsidRDefault="00C50CFF" w:rsidP="00C50CF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C50CFF">
        <w:rPr>
          <w:rFonts w:ascii="Palatino Linotype" w:eastAsia="Palatino Linotype" w:hAnsi="Palatino Linotype" w:cs="Palatino Linotype"/>
        </w:rPr>
        <w:t xml:space="preserve">Por su parte, la parte Recurrente, en fechas </w:t>
      </w:r>
      <w:r w:rsidRPr="00C50CFF">
        <w:rPr>
          <w:rFonts w:ascii="Palatino Linotype" w:eastAsia="Palatino Linotype" w:hAnsi="Palatino Linotype" w:cs="Palatino Linotype"/>
          <w:b/>
          <w:bCs/>
        </w:rPr>
        <w:t>tres y cuatro de julio de dos mil veintitrés</w:t>
      </w:r>
      <w:r w:rsidRPr="00C50CFF">
        <w:rPr>
          <w:rFonts w:ascii="Palatino Linotype" w:eastAsia="Palatino Linotype" w:hAnsi="Palatino Linotype" w:cs="Palatino Linotype"/>
        </w:rPr>
        <w:t xml:space="preserve">, expuso los motivos de inconformidad respecto al recurso de revisión </w:t>
      </w:r>
      <w:r w:rsidRPr="00C50CFF">
        <w:rPr>
          <w:rFonts w:ascii="Palatino Linotype" w:eastAsia="Palatino Linotype" w:hAnsi="Palatino Linotype" w:cs="Palatino Linotype"/>
          <w:b/>
          <w:bCs/>
        </w:rPr>
        <w:t>03655/INFOEM/IP/RR/2023</w:t>
      </w:r>
      <w:r w:rsidRPr="00C50CFF">
        <w:rPr>
          <w:rFonts w:ascii="Palatino Linotype" w:eastAsia="Palatino Linotype" w:hAnsi="Palatino Linotype" w:cs="Palatino Linotype"/>
        </w:rPr>
        <w:t xml:space="preserve">, asimismo, remitió el acuse de la solicitud de información pública </w:t>
      </w:r>
      <w:r w:rsidRPr="00C50CFF">
        <w:rPr>
          <w:rFonts w:ascii="Palatino Linotype" w:eastAsia="Palatino Linotype" w:hAnsi="Palatino Linotype" w:cs="Palatino Linotype"/>
          <w:b/>
          <w:bCs/>
        </w:rPr>
        <w:t>00204/IXTAPALU/IP/2023</w:t>
      </w:r>
      <w:r w:rsidRPr="00C50CFF">
        <w:rPr>
          <w:rFonts w:ascii="Palatino Linotype" w:eastAsia="Palatino Linotype" w:hAnsi="Palatino Linotype" w:cs="Palatino Linotype"/>
        </w:rPr>
        <w:t xml:space="preserve"> y el oficio de fecha dieciséis de junio de dos mil veintitrés signado por el Titular de la Unidad de Transparencia </w:t>
      </w:r>
      <w:r>
        <w:rPr>
          <w:rFonts w:ascii="Palatino Linotype" w:eastAsia="Palatino Linotype" w:hAnsi="Palatino Linotype" w:cs="Palatino Linotype"/>
        </w:rPr>
        <w:t xml:space="preserve">proporcionad </w:t>
      </w:r>
      <w:r w:rsidRPr="00C50CFF">
        <w:rPr>
          <w:rFonts w:ascii="Palatino Linotype" w:eastAsia="Palatino Linotype" w:hAnsi="Palatino Linotype" w:cs="Palatino Linotype"/>
        </w:rPr>
        <w:t xml:space="preserve">en informe justificado. </w:t>
      </w:r>
    </w:p>
    <w:p w14:paraId="71D567C8" w14:textId="21C27A34" w:rsidR="00D67497" w:rsidRDefault="00D67497" w:rsidP="00C50CFF">
      <w:pPr>
        <w:pBdr>
          <w:top w:val="nil"/>
          <w:left w:val="nil"/>
          <w:bottom w:val="nil"/>
          <w:right w:val="nil"/>
          <w:between w:val="nil"/>
        </w:pBdr>
        <w:spacing w:line="360" w:lineRule="auto"/>
        <w:ind w:right="-150"/>
        <w:rPr>
          <w:rFonts w:ascii="Palatino Linotype" w:eastAsia="Palatino Linotype" w:hAnsi="Palatino Linotype" w:cs="Palatino Linotype"/>
          <w:color w:val="000000"/>
        </w:rPr>
      </w:pPr>
    </w:p>
    <w:p w14:paraId="3CD6EF03" w14:textId="6184E4BF" w:rsidR="00D67497" w:rsidRPr="00D67497" w:rsidRDefault="0044335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D2981">
        <w:rPr>
          <w:rFonts w:ascii="Palatino Linotype" w:eastAsia="Palatino Linotype" w:hAnsi="Palatino Linotype" w:cs="Palatino Linotype"/>
          <w:color w:val="000000"/>
        </w:rPr>
        <w:t>Dicho lo anterior,</w:t>
      </w:r>
      <w:r w:rsidR="00AD2981" w:rsidRPr="00AD2981">
        <w:rPr>
          <w:rFonts w:ascii="Palatino Linotype" w:eastAsia="Palatino Linotype" w:hAnsi="Palatino Linotype" w:cs="Palatino Linotype"/>
          <w:color w:val="000000"/>
        </w:rPr>
        <w:t xml:space="preserve"> resulta necesario mencionar</w:t>
      </w:r>
      <w:r w:rsidR="00D67497">
        <w:rPr>
          <w:rFonts w:ascii="Palatino Linotype" w:eastAsia="Palatino Linotype" w:hAnsi="Palatino Linotype" w:cs="Palatino Linotype"/>
          <w:color w:val="000000"/>
        </w:rPr>
        <w:t xml:space="preserve"> que del análisis a la solicitud de información, se advirtió que la parte Recurrente no especificó temporalidad de la que deseaba tener la información, por lo que, en atención al Criterio 03/19 emitido por el Instituto Nacional de Transparencia, Acceso a la Información y Protección de Datos Personales, se colige que el periodo de búsqueda de la información será de un </w:t>
      </w:r>
      <w:r w:rsidR="00D67497">
        <w:rPr>
          <w:rFonts w:ascii="Palatino Linotype" w:eastAsia="Palatino Linotype" w:hAnsi="Palatino Linotype" w:cs="Palatino Linotype"/>
          <w:color w:val="000000"/>
        </w:rPr>
        <w:lastRenderedPageBreak/>
        <w:t xml:space="preserve">año anterior a la presentación de la solicitud, es decir, será el correspondiente del </w:t>
      </w:r>
      <w:r w:rsidR="00D67497">
        <w:rPr>
          <w:rFonts w:ascii="Palatino Linotype" w:eastAsia="Palatino Linotype" w:hAnsi="Palatino Linotype" w:cs="Palatino Linotype"/>
          <w:b/>
          <w:color w:val="000000"/>
        </w:rPr>
        <w:t xml:space="preserve">dos de junio de dos mil veintidós al dos de junio de dos mil veintitrés. </w:t>
      </w:r>
    </w:p>
    <w:p w14:paraId="2CF4B9F6" w14:textId="77777777" w:rsidR="00D67497" w:rsidRDefault="00D6749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A3612A8" w14:textId="00A37677" w:rsidR="00AD2981" w:rsidRDefault="00D6749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no pasa desapercibido mencionar</w:t>
      </w:r>
      <w:r w:rsidR="00AD2981" w:rsidRPr="00AD2981">
        <w:rPr>
          <w:rFonts w:ascii="Palatino Linotype" w:eastAsia="Palatino Linotype" w:hAnsi="Palatino Linotype" w:cs="Palatino Linotype"/>
          <w:color w:val="000000"/>
        </w:rPr>
        <w:t xml:space="preserve"> que</w:t>
      </w:r>
      <w:r>
        <w:rPr>
          <w:rFonts w:ascii="Palatino Linotype" w:eastAsia="Palatino Linotype" w:hAnsi="Palatino Linotype" w:cs="Palatino Linotype"/>
          <w:color w:val="000000"/>
        </w:rPr>
        <w:t>,</w:t>
      </w:r>
      <w:r w:rsidR="00AD2981" w:rsidRPr="00AD2981">
        <w:rPr>
          <w:rFonts w:ascii="Palatino Linotype" w:eastAsia="Palatino Linotype" w:hAnsi="Palatino Linotype" w:cs="Palatino Linotype"/>
          <w:color w:val="000000"/>
        </w:rPr>
        <w:t xml:space="preserve"> la parte Recurrente precisó textualmente que requería </w:t>
      </w:r>
      <w:r w:rsidR="00AD2981" w:rsidRPr="00AD2981">
        <w:rPr>
          <w:rFonts w:ascii="Palatino Linotype" w:eastAsia="Palatino Linotype" w:hAnsi="Palatino Linotype" w:cs="Palatino Linotype"/>
          <w:i/>
          <w:color w:val="000000"/>
        </w:rPr>
        <w:t>los documentos físicos o electrónicos en donde se contenga, genere o posea la distribución de la correspondencia oficial del Ayuntamiento</w:t>
      </w:r>
      <w:r w:rsidR="00AD2981" w:rsidRPr="00AD2981">
        <w:rPr>
          <w:rFonts w:ascii="Palatino Linotype" w:eastAsia="Palatino Linotype" w:hAnsi="Palatino Linotype" w:cs="Palatino Linotype"/>
          <w:color w:val="000000"/>
        </w:rPr>
        <w:t>, por ello, del análisis a este requerimiento se colige que a la inf</w:t>
      </w:r>
      <w:r w:rsidR="00A02375">
        <w:rPr>
          <w:rFonts w:ascii="Palatino Linotype" w:eastAsia="Palatino Linotype" w:hAnsi="Palatino Linotype" w:cs="Palatino Linotype"/>
          <w:color w:val="000000"/>
        </w:rPr>
        <w:t xml:space="preserve">ormación que desea tener acceso es en efecto, a aquel documento donde conste el control y distribución de la correspondencia oficial del Ayuntamiento. </w:t>
      </w:r>
    </w:p>
    <w:p w14:paraId="4248588A" w14:textId="77777777" w:rsidR="00D67497" w:rsidRDefault="00D6749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1F7E0E" w14:textId="65B68C10" w:rsidR="00906E08" w:rsidRDefault="00906E0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En ese sentido, de acuerdo con el artículo 3 de la Ley de Transparencia y Acceso a la Información Pública del Estado de México y Municipios, se entiende como documento a los expedientes, reportes, estudios, actas, resoluciones, oficios, correspondencia, acuerdos, directivas, circulares, contratos, convenios, instructivos, notas, memorandos, estadísticas o bien, </w:t>
      </w:r>
      <w:r>
        <w:rPr>
          <w:rFonts w:ascii="Palatino Linotype" w:eastAsia="Palatino Linotype" w:hAnsi="Palatino Linotype" w:cs="Palatino Linotype"/>
          <w:b/>
          <w:color w:val="000000"/>
        </w:rPr>
        <w:t xml:space="preserve">cualquier otro registro que documento el ejercicio de las facultades, funciones y competencias de los sujetos obligados. </w:t>
      </w:r>
    </w:p>
    <w:p w14:paraId="27281E0D" w14:textId="77777777" w:rsidR="00906E08" w:rsidRPr="00906E08" w:rsidRDefault="00906E0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7BDCDED" w14:textId="306D98FC" w:rsidR="00AD2981" w:rsidRDefault="00906E0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relación con el Sujeto Obligado que ahora nos ocupa, se tiene que e</w:t>
      </w:r>
      <w:r w:rsidR="00EB3AED">
        <w:rPr>
          <w:rFonts w:ascii="Palatino Linotype" w:eastAsia="Palatino Linotype" w:hAnsi="Palatino Linotype" w:cs="Palatino Linotype"/>
          <w:color w:val="000000"/>
        </w:rPr>
        <w:t xml:space="preserve">l </w:t>
      </w:r>
      <w:r>
        <w:rPr>
          <w:rFonts w:ascii="Palatino Linotype" w:eastAsia="Palatino Linotype" w:hAnsi="Palatino Linotype" w:cs="Palatino Linotype"/>
          <w:color w:val="000000"/>
        </w:rPr>
        <w:t>Reglamento Orgánico Municipal del Ayuntamiento de Ixtapaluca</w:t>
      </w:r>
      <w:r w:rsidR="00EB3AED">
        <w:rPr>
          <w:rFonts w:ascii="Palatino Linotype" w:eastAsia="Palatino Linotype" w:hAnsi="Palatino Linotype" w:cs="Palatino Linotype"/>
          <w:color w:val="000000"/>
        </w:rPr>
        <w:t xml:space="preserve"> establece en su cuerpo normativo, lo siguiente: </w:t>
      </w:r>
      <w:r>
        <w:rPr>
          <w:rFonts w:ascii="Palatino Linotype" w:eastAsia="Palatino Linotype" w:hAnsi="Palatino Linotype" w:cs="Palatino Linotype"/>
          <w:color w:val="000000"/>
        </w:rPr>
        <w:t xml:space="preserve"> </w:t>
      </w:r>
    </w:p>
    <w:p w14:paraId="43E357B5" w14:textId="77777777" w:rsidR="00906E08" w:rsidRDefault="00906E0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1AA8A7" w14:textId="77777777" w:rsidR="00906E08" w:rsidRDefault="00906E08" w:rsidP="00906E08">
      <w:pPr>
        <w:pBdr>
          <w:top w:val="nil"/>
          <w:left w:val="nil"/>
          <w:bottom w:val="nil"/>
          <w:right w:val="nil"/>
          <w:between w:val="nil"/>
        </w:pBdr>
        <w:spacing w:line="276" w:lineRule="auto"/>
        <w:ind w:left="567" w:right="616"/>
        <w:jc w:val="both"/>
        <w:rPr>
          <w:rFonts w:ascii="Palatino Linotype" w:hAnsi="Palatino Linotype"/>
          <w:i/>
          <w:sz w:val="22"/>
        </w:rPr>
      </w:pPr>
      <w:r w:rsidRPr="00906E08">
        <w:rPr>
          <w:rFonts w:ascii="Palatino Linotype" w:hAnsi="Palatino Linotype"/>
          <w:b/>
          <w:i/>
          <w:sz w:val="22"/>
        </w:rPr>
        <w:t>Artículo 9.</w:t>
      </w:r>
      <w:r w:rsidRPr="00906E08">
        <w:rPr>
          <w:rFonts w:ascii="Palatino Linotype" w:hAnsi="Palatino Linotype"/>
          <w:i/>
          <w:sz w:val="22"/>
        </w:rPr>
        <w:t xml:space="preserve"> Conforme a las disposiciones legales, el Ayuntamiento de Ixtapaluca se integrará por: </w:t>
      </w:r>
    </w:p>
    <w:p w14:paraId="1680BE49" w14:textId="77777777" w:rsidR="00906E08" w:rsidRPr="00906E08" w:rsidRDefault="00906E08" w:rsidP="00906E08">
      <w:pPr>
        <w:pBdr>
          <w:top w:val="nil"/>
          <w:left w:val="nil"/>
          <w:bottom w:val="nil"/>
          <w:right w:val="nil"/>
          <w:between w:val="nil"/>
        </w:pBdr>
        <w:spacing w:line="276" w:lineRule="auto"/>
        <w:ind w:left="567" w:right="616"/>
        <w:jc w:val="both"/>
        <w:rPr>
          <w:rFonts w:ascii="Palatino Linotype" w:hAnsi="Palatino Linotype"/>
          <w:b/>
          <w:i/>
          <w:sz w:val="22"/>
          <w:u w:val="single"/>
        </w:rPr>
      </w:pPr>
      <w:r w:rsidRPr="00906E08">
        <w:rPr>
          <w:rFonts w:ascii="Palatino Linotype" w:hAnsi="Palatino Linotype"/>
          <w:b/>
          <w:i/>
          <w:sz w:val="22"/>
          <w:u w:val="single"/>
        </w:rPr>
        <w:t xml:space="preserve">I. El </w:t>
      </w:r>
      <w:proofErr w:type="gramStart"/>
      <w:r w:rsidRPr="00906E08">
        <w:rPr>
          <w:rFonts w:ascii="Palatino Linotype" w:hAnsi="Palatino Linotype"/>
          <w:b/>
          <w:i/>
          <w:sz w:val="22"/>
          <w:u w:val="single"/>
        </w:rPr>
        <w:t>Presidente</w:t>
      </w:r>
      <w:proofErr w:type="gramEnd"/>
      <w:r w:rsidRPr="00906E08">
        <w:rPr>
          <w:rFonts w:ascii="Palatino Linotype" w:hAnsi="Palatino Linotype"/>
          <w:b/>
          <w:i/>
          <w:sz w:val="22"/>
          <w:u w:val="single"/>
        </w:rPr>
        <w:t xml:space="preserve"> Municipal; </w:t>
      </w:r>
    </w:p>
    <w:p w14:paraId="706D1540" w14:textId="77777777" w:rsidR="00906E08" w:rsidRDefault="00906E08" w:rsidP="00906E08">
      <w:pPr>
        <w:pBdr>
          <w:top w:val="nil"/>
          <w:left w:val="nil"/>
          <w:bottom w:val="nil"/>
          <w:right w:val="nil"/>
          <w:between w:val="nil"/>
        </w:pBdr>
        <w:spacing w:line="276" w:lineRule="auto"/>
        <w:ind w:left="567" w:right="616"/>
        <w:jc w:val="both"/>
        <w:rPr>
          <w:rFonts w:ascii="Palatino Linotype" w:hAnsi="Palatino Linotype"/>
          <w:i/>
          <w:sz w:val="22"/>
        </w:rPr>
      </w:pPr>
      <w:r w:rsidRPr="00906E08">
        <w:rPr>
          <w:rFonts w:ascii="Palatino Linotype" w:hAnsi="Palatino Linotype"/>
          <w:i/>
          <w:sz w:val="22"/>
        </w:rPr>
        <w:t xml:space="preserve">II. Una síndico y cuatro regidores y tres regidoras de mayoría relativa. </w:t>
      </w:r>
    </w:p>
    <w:p w14:paraId="76BAECFB" w14:textId="23D538C1" w:rsidR="00906E08" w:rsidRPr="00906E08" w:rsidRDefault="00906E08" w:rsidP="00906E08">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highlight w:val="yellow"/>
        </w:rPr>
      </w:pPr>
      <w:r w:rsidRPr="00906E08">
        <w:rPr>
          <w:rFonts w:ascii="Palatino Linotype" w:hAnsi="Palatino Linotype"/>
          <w:i/>
          <w:sz w:val="22"/>
        </w:rPr>
        <w:lastRenderedPageBreak/>
        <w:t>III. Un síndico y tres regidores y dos regidoras de representación proporcional.</w:t>
      </w:r>
    </w:p>
    <w:p w14:paraId="3BFD1498" w14:textId="77777777" w:rsidR="00AD2981" w:rsidRDefault="00AD2981">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yellow"/>
        </w:rPr>
      </w:pPr>
    </w:p>
    <w:p w14:paraId="45EF0B5F" w14:textId="77777777" w:rsidR="00906E08" w:rsidRDefault="00906E08" w:rsidP="00906E08">
      <w:pPr>
        <w:pBdr>
          <w:top w:val="nil"/>
          <w:left w:val="nil"/>
          <w:bottom w:val="nil"/>
          <w:right w:val="nil"/>
          <w:between w:val="nil"/>
        </w:pBdr>
        <w:spacing w:line="276" w:lineRule="auto"/>
        <w:ind w:left="567" w:right="616"/>
        <w:jc w:val="both"/>
        <w:rPr>
          <w:rFonts w:ascii="Palatino Linotype" w:hAnsi="Palatino Linotype"/>
          <w:i/>
          <w:sz w:val="22"/>
        </w:rPr>
      </w:pPr>
      <w:r w:rsidRPr="00906E08">
        <w:rPr>
          <w:rFonts w:ascii="Palatino Linotype" w:hAnsi="Palatino Linotype"/>
          <w:b/>
          <w:i/>
          <w:sz w:val="22"/>
        </w:rPr>
        <w:t>Artículo 10.</w:t>
      </w:r>
      <w:r w:rsidRPr="00906E08">
        <w:rPr>
          <w:rFonts w:ascii="Palatino Linotype" w:hAnsi="Palatino Linotype"/>
          <w:i/>
          <w:sz w:val="22"/>
        </w:rPr>
        <w:t xml:space="preserve"> Son atribuciones del </w:t>
      </w:r>
      <w:proofErr w:type="gramStart"/>
      <w:r w:rsidRPr="00906E08">
        <w:rPr>
          <w:rFonts w:ascii="Palatino Linotype" w:hAnsi="Palatino Linotype"/>
          <w:i/>
          <w:sz w:val="22"/>
        </w:rPr>
        <w:t>Presidente</w:t>
      </w:r>
      <w:proofErr w:type="gramEnd"/>
      <w:r w:rsidRPr="00906E08">
        <w:rPr>
          <w:rFonts w:ascii="Palatino Linotype" w:hAnsi="Palatino Linotype"/>
          <w:i/>
          <w:sz w:val="22"/>
        </w:rPr>
        <w:t xml:space="preserve"> Municipal, en su condición de Titular del ejecutivo municipal de la Administración Pública, además de las señaladas en la Constitución Estatal y en la Ley Orgánica Municipal, las siguientes: </w:t>
      </w:r>
    </w:p>
    <w:p w14:paraId="520579DE" w14:textId="18D562FB" w:rsidR="00906E08" w:rsidRDefault="00906E08" w:rsidP="00906E08">
      <w:pPr>
        <w:pBdr>
          <w:top w:val="nil"/>
          <w:left w:val="nil"/>
          <w:bottom w:val="nil"/>
          <w:right w:val="nil"/>
          <w:between w:val="nil"/>
        </w:pBdr>
        <w:spacing w:line="276" w:lineRule="auto"/>
        <w:ind w:left="567" w:right="616"/>
        <w:jc w:val="both"/>
        <w:rPr>
          <w:rFonts w:ascii="Palatino Linotype" w:hAnsi="Palatino Linotype"/>
          <w:i/>
          <w:sz w:val="22"/>
        </w:rPr>
      </w:pPr>
      <w:r>
        <w:rPr>
          <w:rFonts w:ascii="Palatino Linotype" w:hAnsi="Palatino Linotype"/>
          <w:i/>
          <w:sz w:val="22"/>
        </w:rPr>
        <w:t>…</w:t>
      </w:r>
    </w:p>
    <w:p w14:paraId="4DD6FFD9" w14:textId="77777777" w:rsidR="00906E08" w:rsidRPr="00906E08" w:rsidRDefault="00906E08" w:rsidP="00906E08">
      <w:pPr>
        <w:pBdr>
          <w:top w:val="nil"/>
          <w:left w:val="nil"/>
          <w:bottom w:val="nil"/>
          <w:right w:val="nil"/>
          <w:between w:val="nil"/>
        </w:pBdr>
        <w:spacing w:line="276" w:lineRule="auto"/>
        <w:ind w:left="567" w:right="616"/>
        <w:jc w:val="both"/>
        <w:rPr>
          <w:rFonts w:ascii="Palatino Linotype" w:hAnsi="Palatino Linotype"/>
          <w:b/>
          <w:i/>
          <w:sz w:val="22"/>
          <w:u w:val="single"/>
        </w:rPr>
      </w:pPr>
      <w:r w:rsidRPr="00906E08">
        <w:rPr>
          <w:rFonts w:ascii="Palatino Linotype" w:hAnsi="Palatino Linotype"/>
          <w:i/>
          <w:sz w:val="22"/>
        </w:rPr>
        <w:t xml:space="preserve">VI. </w:t>
      </w:r>
      <w:r w:rsidRPr="00EB3AED">
        <w:rPr>
          <w:rFonts w:ascii="Palatino Linotype" w:hAnsi="Palatino Linotype"/>
          <w:b/>
          <w:i/>
          <w:sz w:val="22"/>
          <w:u w:val="single"/>
        </w:rPr>
        <w:t>Firmar los acuerdos</w:t>
      </w:r>
      <w:r w:rsidRPr="00906E08">
        <w:rPr>
          <w:rFonts w:ascii="Palatino Linotype" w:hAnsi="Palatino Linotype"/>
          <w:i/>
          <w:sz w:val="22"/>
        </w:rPr>
        <w:t xml:space="preserve">, las actas de las sesiones y </w:t>
      </w:r>
      <w:r w:rsidRPr="00906E08">
        <w:rPr>
          <w:rFonts w:ascii="Palatino Linotype" w:hAnsi="Palatino Linotype"/>
          <w:b/>
          <w:i/>
          <w:sz w:val="22"/>
          <w:u w:val="single"/>
        </w:rPr>
        <w:t xml:space="preserve">la correspondencia oficial de la Presidencia Municipal; </w:t>
      </w:r>
    </w:p>
    <w:p w14:paraId="1CF752A3" w14:textId="3944CDF9" w:rsidR="00906E08" w:rsidRDefault="00906E08" w:rsidP="00906E08">
      <w:pPr>
        <w:pBdr>
          <w:top w:val="nil"/>
          <w:left w:val="nil"/>
          <w:bottom w:val="nil"/>
          <w:right w:val="nil"/>
          <w:between w:val="nil"/>
        </w:pBdr>
        <w:spacing w:line="276" w:lineRule="auto"/>
        <w:ind w:left="567" w:right="616"/>
        <w:jc w:val="both"/>
        <w:rPr>
          <w:rFonts w:ascii="Palatino Linotype" w:hAnsi="Palatino Linotype"/>
          <w:i/>
          <w:sz w:val="22"/>
        </w:rPr>
      </w:pPr>
      <w:r>
        <w:rPr>
          <w:rFonts w:ascii="Palatino Linotype" w:hAnsi="Palatino Linotype"/>
          <w:i/>
          <w:sz w:val="22"/>
        </w:rPr>
        <w:t>…</w:t>
      </w:r>
    </w:p>
    <w:p w14:paraId="49308A99" w14:textId="77777777" w:rsidR="00906E08" w:rsidRDefault="00906E08" w:rsidP="00906E08">
      <w:pPr>
        <w:pBdr>
          <w:top w:val="nil"/>
          <w:left w:val="nil"/>
          <w:bottom w:val="nil"/>
          <w:right w:val="nil"/>
          <w:between w:val="nil"/>
        </w:pBdr>
        <w:spacing w:line="360" w:lineRule="auto"/>
        <w:jc w:val="both"/>
      </w:pPr>
    </w:p>
    <w:p w14:paraId="47D81947" w14:textId="77777777" w:rsidR="00EB3AED" w:rsidRDefault="00EB3AED" w:rsidP="00EB3AED">
      <w:pPr>
        <w:pBdr>
          <w:top w:val="nil"/>
          <w:left w:val="nil"/>
          <w:bottom w:val="nil"/>
          <w:right w:val="nil"/>
          <w:between w:val="nil"/>
        </w:pBdr>
        <w:spacing w:line="276" w:lineRule="auto"/>
        <w:ind w:left="567" w:right="616"/>
        <w:jc w:val="both"/>
        <w:rPr>
          <w:rFonts w:ascii="Palatino Linotype" w:hAnsi="Palatino Linotype"/>
          <w:i/>
          <w:sz w:val="22"/>
        </w:rPr>
      </w:pPr>
      <w:r w:rsidRPr="00EB3AED">
        <w:rPr>
          <w:rFonts w:ascii="Palatino Linotype" w:hAnsi="Palatino Linotype"/>
          <w:b/>
          <w:i/>
          <w:sz w:val="22"/>
        </w:rPr>
        <w:t>Artículo 20.-</w:t>
      </w:r>
      <w:r w:rsidRPr="00EB3AED">
        <w:rPr>
          <w:rFonts w:ascii="Palatino Linotype" w:hAnsi="Palatino Linotype"/>
          <w:i/>
          <w:sz w:val="22"/>
        </w:rPr>
        <w:t xml:space="preserve"> La oficina de la Presidencia Municipal estará integrada por la Secretaría Particular, la Coordinación de Asesores, la Secretaría Técnica y la Coordinación Municipal de Mejora Regulatoria, así como las áreas y el personal necesario que determine el </w:t>
      </w:r>
      <w:proofErr w:type="gramStart"/>
      <w:r w:rsidRPr="00EB3AED">
        <w:rPr>
          <w:rFonts w:ascii="Palatino Linotype" w:hAnsi="Palatino Linotype"/>
          <w:i/>
          <w:sz w:val="22"/>
        </w:rPr>
        <w:t>Presidente</w:t>
      </w:r>
      <w:proofErr w:type="gramEnd"/>
      <w:r w:rsidRPr="00EB3AED">
        <w:rPr>
          <w:rFonts w:ascii="Palatino Linotype" w:hAnsi="Palatino Linotype"/>
          <w:i/>
          <w:sz w:val="22"/>
        </w:rPr>
        <w:t xml:space="preserve"> Municipal, para brindar el servicio de manera óptima. </w:t>
      </w:r>
    </w:p>
    <w:p w14:paraId="0784B7BD" w14:textId="77777777" w:rsidR="00EB3AED" w:rsidRDefault="00EB3AED" w:rsidP="00EB3AED">
      <w:pPr>
        <w:pBdr>
          <w:top w:val="nil"/>
          <w:left w:val="nil"/>
          <w:bottom w:val="nil"/>
          <w:right w:val="nil"/>
          <w:between w:val="nil"/>
        </w:pBdr>
        <w:spacing w:line="276" w:lineRule="auto"/>
        <w:ind w:left="567" w:right="616"/>
        <w:jc w:val="both"/>
        <w:rPr>
          <w:rFonts w:ascii="Palatino Linotype" w:hAnsi="Palatino Linotype"/>
          <w:i/>
          <w:sz w:val="22"/>
        </w:rPr>
      </w:pPr>
    </w:p>
    <w:p w14:paraId="09897201" w14:textId="77777777" w:rsidR="00EB3AED" w:rsidRDefault="00EB3AED" w:rsidP="00EB3AED">
      <w:pPr>
        <w:pBdr>
          <w:top w:val="nil"/>
          <w:left w:val="nil"/>
          <w:bottom w:val="nil"/>
          <w:right w:val="nil"/>
          <w:between w:val="nil"/>
        </w:pBdr>
        <w:spacing w:line="276" w:lineRule="auto"/>
        <w:ind w:left="567" w:right="616"/>
        <w:jc w:val="both"/>
        <w:rPr>
          <w:rFonts w:ascii="Palatino Linotype" w:hAnsi="Palatino Linotype"/>
          <w:i/>
          <w:sz w:val="22"/>
        </w:rPr>
      </w:pPr>
      <w:r w:rsidRPr="00EB3AED">
        <w:rPr>
          <w:rFonts w:ascii="Palatino Linotype" w:hAnsi="Palatino Linotype"/>
          <w:i/>
          <w:sz w:val="22"/>
        </w:rPr>
        <w:t xml:space="preserve">El principal objetivo de esta oficina es el abordaje de todos los asuntos administrativos, sociales y políticos con la finalidad de presentárselos de manera ordenada y con una propuesta de solución al titular de la Administración Pública Municipal. </w:t>
      </w:r>
    </w:p>
    <w:p w14:paraId="5BAF3A70" w14:textId="77777777" w:rsidR="00EB3AED" w:rsidRDefault="00EB3AED" w:rsidP="00EB3AED">
      <w:pPr>
        <w:pBdr>
          <w:top w:val="nil"/>
          <w:left w:val="nil"/>
          <w:bottom w:val="nil"/>
          <w:right w:val="nil"/>
          <w:between w:val="nil"/>
        </w:pBdr>
        <w:spacing w:line="276" w:lineRule="auto"/>
        <w:ind w:left="567" w:right="616"/>
        <w:jc w:val="both"/>
        <w:rPr>
          <w:rFonts w:ascii="Palatino Linotype" w:hAnsi="Palatino Linotype"/>
          <w:i/>
          <w:sz w:val="22"/>
        </w:rPr>
      </w:pPr>
    </w:p>
    <w:p w14:paraId="6641E260" w14:textId="78E74782" w:rsidR="00906E08" w:rsidRPr="00EB3AED" w:rsidRDefault="00EB3AED" w:rsidP="00EB3AED">
      <w:pPr>
        <w:pBdr>
          <w:top w:val="nil"/>
          <w:left w:val="nil"/>
          <w:bottom w:val="nil"/>
          <w:right w:val="nil"/>
          <w:between w:val="nil"/>
        </w:pBdr>
        <w:spacing w:line="276" w:lineRule="auto"/>
        <w:ind w:left="567" w:right="616"/>
        <w:jc w:val="both"/>
        <w:rPr>
          <w:rFonts w:ascii="Palatino Linotype" w:eastAsia="Palatino Linotype" w:hAnsi="Palatino Linotype" w:cs="Palatino Linotype"/>
          <w:b/>
          <w:i/>
          <w:color w:val="000000"/>
          <w:sz w:val="22"/>
          <w:u w:val="single"/>
        </w:rPr>
      </w:pPr>
      <w:r w:rsidRPr="00EB3AED">
        <w:rPr>
          <w:rFonts w:ascii="Palatino Linotype" w:hAnsi="Palatino Linotype"/>
          <w:b/>
          <w:i/>
          <w:sz w:val="22"/>
          <w:u w:val="single"/>
        </w:rPr>
        <w:t xml:space="preserve">Además de controlar y distribuir la correspondencia oficial del Ayuntamiento, dando cuenta diaria al </w:t>
      </w:r>
      <w:proofErr w:type="gramStart"/>
      <w:r w:rsidRPr="00EB3AED">
        <w:rPr>
          <w:rFonts w:ascii="Palatino Linotype" w:hAnsi="Palatino Linotype"/>
          <w:b/>
          <w:i/>
          <w:sz w:val="22"/>
          <w:u w:val="single"/>
        </w:rPr>
        <w:t>Presidente</w:t>
      </w:r>
      <w:proofErr w:type="gramEnd"/>
      <w:r w:rsidRPr="00EB3AED">
        <w:rPr>
          <w:rFonts w:ascii="Palatino Linotype" w:hAnsi="Palatino Linotype"/>
          <w:b/>
          <w:i/>
          <w:sz w:val="22"/>
          <w:u w:val="single"/>
        </w:rPr>
        <w:t xml:space="preserve"> Municipal para acordar su trámite.</w:t>
      </w:r>
    </w:p>
    <w:p w14:paraId="5274B017" w14:textId="77777777" w:rsidR="00981BCD" w:rsidRDefault="00981BCD" w:rsidP="00FB695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D5BE72E" w14:textId="0DAE4023" w:rsidR="00981BCD" w:rsidRPr="00EB3AED" w:rsidRDefault="00EB3AED" w:rsidP="00EB3AE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De lo anterior, se colige que, el Ayuntamiento de Ixtapaluca cuenta con facultades, atribuciones y competencia, para generar, administrar y poseer la información solicitada por la parte Recurrente pues una de las atribuciones del Presidente Municipal, es firmar los acuerdos y la correspondencia oficial de la Presidencia Municipal, aunado a que, la Oficina de Presidencia, debe controlar y distribuir la </w:t>
      </w:r>
      <w:r>
        <w:rPr>
          <w:rFonts w:ascii="Palatino Linotype" w:eastAsia="Palatino Linotype" w:hAnsi="Palatino Linotype" w:cs="Palatino Linotype"/>
          <w:b/>
          <w:color w:val="000000"/>
        </w:rPr>
        <w:t xml:space="preserve">correspondencia oficial del Ayuntamiento y dar cuenta diaria al Presidente Municipal para acordar su trámite. </w:t>
      </w:r>
    </w:p>
    <w:p w14:paraId="6233E2E0" w14:textId="77777777" w:rsidR="00EB3AED" w:rsidRDefault="00EB3AED" w:rsidP="00906E08">
      <w:pPr>
        <w:pBdr>
          <w:top w:val="nil"/>
          <w:left w:val="nil"/>
          <w:bottom w:val="nil"/>
          <w:right w:val="nil"/>
          <w:between w:val="nil"/>
        </w:pBdr>
        <w:spacing w:line="360" w:lineRule="auto"/>
        <w:rPr>
          <w:rFonts w:ascii="Palatino Linotype" w:eastAsia="Palatino Linotype" w:hAnsi="Palatino Linotype" w:cs="Palatino Linotype"/>
          <w:color w:val="000000"/>
        </w:rPr>
      </w:pPr>
    </w:p>
    <w:p w14:paraId="5AD5FE16" w14:textId="1862C013" w:rsidR="00FF73AA" w:rsidRDefault="00EB3AED">
      <w:pPr>
        <w:spacing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en cuanto hace a los agravios hechos valer por la parte Recurrente relativos a la falta de respuesta por parte del Sujeto Obligado, de las actuaciones que obran en el expediente electrónico, se advierte que, el Ayuntamiento de Ixtapaluca fue omiso en proporcionar respuesta, como se puede apreciar a continuación: </w:t>
      </w:r>
    </w:p>
    <w:p w14:paraId="1F6F5B84" w14:textId="1489AFF3" w:rsidR="00EB3AED" w:rsidRDefault="00EB3AED">
      <w:pPr>
        <w:spacing w:line="360" w:lineRule="auto"/>
        <w:ind w:right="-7"/>
        <w:jc w:val="both"/>
        <w:rPr>
          <w:rFonts w:ascii="Palatino Linotype" w:eastAsia="Palatino Linotype" w:hAnsi="Palatino Linotype" w:cs="Palatino Linotype"/>
        </w:rPr>
      </w:pPr>
    </w:p>
    <w:p w14:paraId="012FCA75" w14:textId="4D5E3448" w:rsidR="00EB3AED" w:rsidRDefault="00EB3AED">
      <w:pPr>
        <w:spacing w:line="360" w:lineRule="auto"/>
        <w:ind w:right="-7"/>
        <w:jc w:val="both"/>
        <w:rPr>
          <w:rFonts w:ascii="Palatino Linotype" w:eastAsia="Palatino Linotype" w:hAnsi="Palatino Linotype" w:cs="Palatino Linotype"/>
        </w:rPr>
      </w:pPr>
      <w:r w:rsidRPr="00EB3AED">
        <w:rPr>
          <w:rFonts w:ascii="Palatino Linotype" w:eastAsia="Palatino Linotype" w:hAnsi="Palatino Linotype" w:cs="Palatino Linotype"/>
          <w:noProof/>
          <w:lang w:val="es-MX" w:eastAsia="es-MX"/>
        </w:rPr>
        <w:drawing>
          <wp:inline distT="0" distB="0" distL="0" distR="0" wp14:anchorId="32088B25" wp14:editId="7B15E44E">
            <wp:extent cx="5612130" cy="15716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71625"/>
                    </a:xfrm>
                    <a:prstGeom prst="rect">
                      <a:avLst/>
                    </a:prstGeom>
                  </pic:spPr>
                </pic:pic>
              </a:graphicData>
            </a:graphic>
          </wp:inline>
        </w:drawing>
      </w:r>
    </w:p>
    <w:p w14:paraId="70DF43CC" w14:textId="77777777" w:rsidR="00EB3AED" w:rsidRDefault="00EB3AED">
      <w:pPr>
        <w:spacing w:line="360" w:lineRule="auto"/>
        <w:ind w:right="-7"/>
        <w:jc w:val="both"/>
        <w:rPr>
          <w:rFonts w:ascii="Palatino Linotype" w:eastAsia="Palatino Linotype" w:hAnsi="Palatino Linotype" w:cs="Palatino Linotype"/>
        </w:rPr>
      </w:pPr>
    </w:p>
    <w:p w14:paraId="11E48C7C" w14:textId="4527FCBB" w:rsidR="00EB3AED" w:rsidRDefault="00EB3AED">
      <w:pPr>
        <w:spacing w:line="360" w:lineRule="auto"/>
        <w:ind w:right="-7"/>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se considera que los agravios hechos valer por la parte Recurrente devienen </w:t>
      </w:r>
      <w:r>
        <w:rPr>
          <w:rFonts w:ascii="Palatino Linotype" w:eastAsia="Palatino Linotype" w:hAnsi="Palatino Linotype" w:cs="Palatino Linotype"/>
          <w:b/>
        </w:rPr>
        <w:t xml:space="preserve">FUNDADOS. </w:t>
      </w:r>
    </w:p>
    <w:p w14:paraId="2983ED01" w14:textId="77777777" w:rsidR="00EB3AED" w:rsidRDefault="00EB3AED">
      <w:pPr>
        <w:spacing w:line="360" w:lineRule="auto"/>
        <w:ind w:right="-7"/>
        <w:jc w:val="both"/>
        <w:rPr>
          <w:rFonts w:ascii="Palatino Linotype" w:eastAsia="Palatino Linotype" w:hAnsi="Palatino Linotype" w:cs="Palatino Linotype"/>
          <w:b/>
        </w:rPr>
      </w:pPr>
    </w:p>
    <w:p w14:paraId="2A1762B5" w14:textId="3A557C03" w:rsidR="00EB3AED" w:rsidRDefault="00EB3AED">
      <w:pPr>
        <w:spacing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Ayuntamiento de Ixtapaluca, remitió mediante informe justificado un documento en el que si bien, se cita el número de folio de la solicitud de información que ahora nos ocupa, también lo es que, el requerimiento de información que mencionan no es el que le corresponde a la solicitud de información, como se puede observar a continuación: </w:t>
      </w:r>
    </w:p>
    <w:p w14:paraId="2ED4F205" w14:textId="77777777" w:rsidR="00EB3AED" w:rsidRDefault="00EB3AED">
      <w:pPr>
        <w:spacing w:line="360" w:lineRule="auto"/>
        <w:ind w:right="-7"/>
        <w:jc w:val="both"/>
        <w:rPr>
          <w:rFonts w:ascii="Palatino Linotype" w:eastAsia="Palatino Linotype" w:hAnsi="Palatino Linotype" w:cs="Palatino Linotype"/>
        </w:rPr>
      </w:pPr>
    </w:p>
    <w:p w14:paraId="0177C76A" w14:textId="77777777" w:rsidR="00A02375" w:rsidRDefault="00A02375">
      <w:pPr>
        <w:spacing w:line="360" w:lineRule="auto"/>
        <w:ind w:right="-7"/>
        <w:jc w:val="both"/>
        <w:rPr>
          <w:rFonts w:ascii="Palatino Linotype" w:eastAsia="Palatino Linotype" w:hAnsi="Palatino Linotype" w:cs="Palatino Linotype"/>
        </w:rPr>
      </w:pPr>
    </w:p>
    <w:p w14:paraId="6B29ED6B" w14:textId="77777777" w:rsidR="00A02375" w:rsidRDefault="00A02375">
      <w:pPr>
        <w:spacing w:line="360" w:lineRule="auto"/>
        <w:ind w:right="-7"/>
        <w:jc w:val="both"/>
        <w:rPr>
          <w:rFonts w:ascii="Palatino Linotype" w:eastAsia="Palatino Linotype" w:hAnsi="Palatino Linotype" w:cs="Palatino Linotype"/>
        </w:rPr>
      </w:pPr>
    </w:p>
    <w:p w14:paraId="42861FC1" w14:textId="77777777" w:rsidR="00A02375" w:rsidRDefault="00A02375">
      <w:pPr>
        <w:spacing w:line="360" w:lineRule="auto"/>
        <w:ind w:right="-7"/>
        <w:jc w:val="both"/>
        <w:rPr>
          <w:rFonts w:ascii="Palatino Linotype" w:eastAsia="Palatino Linotype" w:hAnsi="Palatino Linotype" w:cs="Palatino Linotype"/>
        </w:rPr>
      </w:pPr>
    </w:p>
    <w:p w14:paraId="41C3810A" w14:textId="6EEFD69A" w:rsidR="00EB3AED" w:rsidRPr="00EB3AED" w:rsidRDefault="00EB3AED" w:rsidP="00EB3AED">
      <w:pPr>
        <w:pStyle w:val="Prrafodelista"/>
        <w:numPr>
          <w:ilvl w:val="0"/>
          <w:numId w:val="9"/>
        </w:numPr>
        <w:spacing w:line="360" w:lineRule="auto"/>
        <w:ind w:right="-7"/>
        <w:jc w:val="both"/>
        <w:rPr>
          <w:rFonts w:ascii="Palatino Linotype" w:eastAsia="Palatino Linotype" w:hAnsi="Palatino Linotype" w:cs="Palatino Linotype"/>
          <w:b/>
        </w:rPr>
      </w:pPr>
      <w:r w:rsidRPr="00EB3AED">
        <w:rPr>
          <w:rFonts w:ascii="Palatino Linotype" w:eastAsia="Palatino Linotype" w:hAnsi="Palatino Linotype" w:cs="Palatino Linotype"/>
          <w:b/>
        </w:rPr>
        <w:lastRenderedPageBreak/>
        <w:t xml:space="preserve">Documento remitido por el Sujeto Obligado mediante informe justificado. </w:t>
      </w:r>
    </w:p>
    <w:p w14:paraId="5775C2EE" w14:textId="6730C040" w:rsidR="00EB3AED" w:rsidRDefault="00EB3AED" w:rsidP="00EB3AED">
      <w:pPr>
        <w:spacing w:line="360" w:lineRule="auto"/>
        <w:ind w:right="-7"/>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1312" behindDoc="0" locked="0" layoutInCell="1" allowOverlap="1" wp14:anchorId="5FDD5C7B" wp14:editId="05008D0E">
                <wp:simplePos x="0" y="0"/>
                <wp:positionH relativeFrom="column">
                  <wp:posOffset>491490</wp:posOffset>
                </wp:positionH>
                <wp:positionV relativeFrom="paragraph">
                  <wp:posOffset>660400</wp:posOffset>
                </wp:positionV>
                <wp:extent cx="4657725" cy="15811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4657725" cy="15811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3B249" id="Rectángulo 4" o:spid="_x0000_s1026" style="position:absolute;margin-left:38.7pt;margin-top:52pt;width:366.75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" filled="f" strokecolor="red" strokeweight="2.25pt"/>
            </w:pict>
          </mc:Fallback>
        </mc:AlternateContent>
      </w: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ED586EB" wp14:editId="544C38CE">
                <wp:simplePos x="0" y="0"/>
                <wp:positionH relativeFrom="column">
                  <wp:posOffset>3634740</wp:posOffset>
                </wp:positionH>
                <wp:positionV relativeFrom="paragraph">
                  <wp:posOffset>231774</wp:posOffset>
                </wp:positionV>
                <wp:extent cx="1533525" cy="1809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533525"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85A04" id="Rectángulo 3" o:spid="_x0000_s1026" style="position:absolute;margin-left:286.2pt;margin-top:18.25pt;width:120.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" filled="f" strokecolor="red" strokeweight="2.25pt"/>
            </w:pict>
          </mc:Fallback>
        </mc:AlternateContent>
      </w:r>
      <w:r w:rsidRPr="00EB3AED">
        <w:rPr>
          <w:rFonts w:ascii="Palatino Linotype" w:eastAsia="Palatino Linotype" w:hAnsi="Palatino Linotype" w:cs="Palatino Linotype"/>
          <w:noProof/>
          <w:lang w:val="es-MX" w:eastAsia="es-MX"/>
        </w:rPr>
        <w:drawing>
          <wp:inline distT="0" distB="0" distL="0" distR="0" wp14:anchorId="033F0D30" wp14:editId="77563887">
            <wp:extent cx="5002530" cy="2262968"/>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061" cy="2268184"/>
                    </a:xfrm>
                    <a:prstGeom prst="rect">
                      <a:avLst/>
                    </a:prstGeom>
                  </pic:spPr>
                </pic:pic>
              </a:graphicData>
            </a:graphic>
          </wp:inline>
        </w:drawing>
      </w:r>
    </w:p>
    <w:p w14:paraId="273CAE5C" w14:textId="77777777" w:rsidR="00FB695A" w:rsidRDefault="00FB695A" w:rsidP="00EB3AED">
      <w:pPr>
        <w:spacing w:line="360" w:lineRule="auto"/>
        <w:ind w:right="-7"/>
        <w:jc w:val="center"/>
        <w:rPr>
          <w:rFonts w:ascii="Palatino Linotype" w:eastAsia="Palatino Linotype" w:hAnsi="Palatino Linotype" w:cs="Palatino Linotype"/>
        </w:rPr>
      </w:pPr>
    </w:p>
    <w:p w14:paraId="7C8362E4" w14:textId="4893C89C" w:rsidR="00EB3AED" w:rsidRPr="00EB3AED" w:rsidRDefault="00EB3AED" w:rsidP="00EB3AED">
      <w:pPr>
        <w:pStyle w:val="Prrafodelista"/>
        <w:numPr>
          <w:ilvl w:val="0"/>
          <w:numId w:val="9"/>
        </w:numPr>
        <w:spacing w:line="360" w:lineRule="auto"/>
        <w:ind w:right="-7"/>
        <w:jc w:val="both"/>
        <w:rPr>
          <w:rFonts w:ascii="Palatino Linotype" w:eastAsia="Palatino Linotype" w:hAnsi="Palatino Linotype" w:cs="Palatino Linotype"/>
          <w:b/>
        </w:rPr>
      </w:pPr>
      <w:r w:rsidRPr="00EB3AED">
        <w:rPr>
          <w:rFonts w:ascii="Palatino Linotype" w:eastAsia="Palatino Linotype" w:hAnsi="Palatino Linotype" w:cs="Palatino Linotype"/>
          <w:b/>
        </w:rPr>
        <w:t>Acuse de la solicitud de información 00204/IXTAPALU/IP/2023</w:t>
      </w:r>
    </w:p>
    <w:p w14:paraId="7DE21A8B" w14:textId="4DB3A0A8" w:rsidR="00EB3AED" w:rsidRPr="00EB3AED" w:rsidRDefault="00EB3AED" w:rsidP="00EB3AED">
      <w:pPr>
        <w:spacing w:line="360" w:lineRule="auto"/>
        <w:ind w:right="-7"/>
        <w:jc w:val="center"/>
        <w:rPr>
          <w:rFonts w:ascii="Palatino Linotype" w:eastAsia="Palatino Linotype" w:hAnsi="Palatino Linotype" w:cs="Palatino Linotype"/>
        </w:rPr>
      </w:pPr>
      <w:r w:rsidRPr="00EB3AED">
        <w:rPr>
          <w:rFonts w:ascii="Palatino Linotype" w:eastAsia="Palatino Linotype" w:hAnsi="Palatino Linotype" w:cs="Palatino Linotype"/>
          <w:noProof/>
          <w:lang w:val="es-MX" w:eastAsia="es-MX"/>
        </w:rPr>
        <w:drawing>
          <wp:inline distT="0" distB="0" distL="0" distR="0" wp14:anchorId="7F2731A8" wp14:editId="0D3BD4E3">
            <wp:extent cx="5612130" cy="134302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343025"/>
                    </a:xfrm>
                    <a:prstGeom prst="rect">
                      <a:avLst/>
                    </a:prstGeom>
                  </pic:spPr>
                </pic:pic>
              </a:graphicData>
            </a:graphic>
          </wp:inline>
        </w:drawing>
      </w:r>
    </w:p>
    <w:p w14:paraId="4038D515" w14:textId="77777777" w:rsidR="00EB3AED" w:rsidRDefault="00EB3AED">
      <w:pPr>
        <w:spacing w:line="360" w:lineRule="auto"/>
        <w:ind w:right="-7"/>
        <w:jc w:val="both"/>
        <w:rPr>
          <w:rFonts w:ascii="Palatino Linotype" w:eastAsia="Palatino Linotype" w:hAnsi="Palatino Linotype" w:cs="Palatino Linotype"/>
        </w:rPr>
      </w:pPr>
    </w:p>
    <w:p w14:paraId="4B62B905" w14:textId="20752194" w:rsidR="00EB3AED" w:rsidRDefault="00EB3AED">
      <w:pPr>
        <w:spacing w:line="360" w:lineRule="auto"/>
        <w:ind w:right="-7"/>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advertir que el Sujeto Obligado dio atención a un requerimiento de información diverso al que corresponde a la solicitud de información </w:t>
      </w:r>
      <w:r w:rsidRPr="00EB3AED">
        <w:rPr>
          <w:rFonts w:ascii="Palatino Linotype" w:eastAsia="Palatino Linotype" w:hAnsi="Palatino Linotype" w:cs="Palatino Linotype"/>
          <w:b/>
          <w:u w:val="single"/>
        </w:rPr>
        <w:t xml:space="preserve">00204/IXTAPALU/IP/2023. </w:t>
      </w:r>
    </w:p>
    <w:p w14:paraId="4895EDFA" w14:textId="77777777" w:rsidR="00EB3AED" w:rsidRDefault="00EB3AED">
      <w:pPr>
        <w:spacing w:line="360" w:lineRule="auto"/>
        <w:ind w:right="-7"/>
        <w:jc w:val="both"/>
        <w:rPr>
          <w:rFonts w:ascii="Palatino Linotype" w:eastAsia="Palatino Linotype" w:hAnsi="Palatino Linotype" w:cs="Palatino Linotype"/>
        </w:rPr>
      </w:pPr>
    </w:p>
    <w:p w14:paraId="4928CFDD" w14:textId="008B6317" w:rsidR="00D67497" w:rsidRDefault="00D67497">
      <w:pPr>
        <w:spacing w:line="360" w:lineRule="auto"/>
        <w:ind w:right="-7"/>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se colige que, el Sujeto Obligado no proporcionó la información requerida por la parte Solicitante, por ende, su pretensión de acceso a la información pública no se encuentra </w:t>
      </w:r>
      <w:r>
        <w:rPr>
          <w:rFonts w:ascii="Palatino Linotype" w:eastAsia="Palatino Linotype" w:hAnsi="Palatino Linotype" w:cs="Palatino Linotype"/>
          <w:b/>
        </w:rPr>
        <w:t xml:space="preserve">colmada. </w:t>
      </w:r>
    </w:p>
    <w:p w14:paraId="1219BD99" w14:textId="77777777" w:rsidR="00D67497" w:rsidRPr="00D67497" w:rsidRDefault="00D67497">
      <w:pPr>
        <w:spacing w:line="360" w:lineRule="auto"/>
        <w:ind w:right="-7"/>
        <w:jc w:val="both"/>
        <w:rPr>
          <w:rFonts w:ascii="Palatino Linotype" w:eastAsia="Palatino Linotype" w:hAnsi="Palatino Linotype" w:cs="Palatino Linotype"/>
          <w:b/>
        </w:rPr>
      </w:pPr>
    </w:p>
    <w:p w14:paraId="5E816C5B" w14:textId="36AF153B" w:rsidR="00981BCD" w:rsidRDefault="00D674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otro lado, es de recordar que</w:t>
      </w:r>
      <w:r w:rsidR="00443355">
        <w:rPr>
          <w:rFonts w:ascii="Palatino Linotype" w:eastAsia="Palatino Linotype" w:hAnsi="Palatino Linotype" w:cs="Palatino Linotype"/>
        </w:rPr>
        <w:t xml:space="preserve">, para la atención de las solicitudes de acceso a la información, debe privilegiarse el </w:t>
      </w:r>
      <w:r w:rsidR="00443355">
        <w:rPr>
          <w:rFonts w:ascii="Palatino Linotype" w:eastAsia="Palatino Linotype" w:hAnsi="Palatino Linotype" w:cs="Palatino Linotype"/>
          <w:b/>
        </w:rPr>
        <w:t>principio de máxima publicidad</w:t>
      </w:r>
      <w:r w:rsidR="00443355">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626BB26" w14:textId="77777777" w:rsidR="00981BCD" w:rsidRDefault="00981BCD">
      <w:pPr>
        <w:spacing w:line="360" w:lineRule="auto"/>
        <w:rPr>
          <w:rFonts w:ascii="Palatino Linotype" w:eastAsia="Palatino Linotype" w:hAnsi="Palatino Linotype" w:cs="Palatino Linotype"/>
        </w:rPr>
      </w:pPr>
    </w:p>
    <w:p w14:paraId="36E65D59"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E97F02E" w14:textId="77777777" w:rsidR="00981BCD" w:rsidRDefault="00981BCD">
      <w:pPr>
        <w:spacing w:line="360" w:lineRule="auto"/>
        <w:rPr>
          <w:rFonts w:ascii="Palatino Linotype" w:eastAsia="Palatino Linotype" w:hAnsi="Palatino Linotype" w:cs="Palatino Linotype"/>
        </w:rPr>
      </w:pPr>
    </w:p>
    <w:p w14:paraId="65E5EE2C" w14:textId="77777777" w:rsidR="00981BCD" w:rsidRDefault="0044335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0EF098B" w14:textId="77777777" w:rsidR="00981BCD" w:rsidRDefault="0044335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D4DE121" w14:textId="77777777" w:rsidR="00981BCD" w:rsidRDefault="00443355">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Pr>
          <w:rFonts w:ascii="Palatino Linotype" w:eastAsia="Palatino Linotype" w:hAnsi="Palatino Linotype" w:cs="Palatino Linotype"/>
          <w:b/>
          <w:sz w:val="22"/>
          <w:szCs w:val="22"/>
        </w:rPr>
        <w:t>quince días, contados a partir del día siguiente a la presentación de ésta.</w:t>
      </w:r>
      <w:r>
        <w:rPr>
          <w:rFonts w:ascii="Palatino Linotype" w:eastAsia="Palatino Linotype" w:hAnsi="Palatino Linotype" w:cs="Palatino Linotype"/>
          <w:sz w:val="22"/>
          <w:szCs w:val="22"/>
        </w:rPr>
        <w:t xml:space="preserve"> Excepcionalmente, el plazo referido podrá </w:t>
      </w:r>
      <w:r>
        <w:rPr>
          <w:rFonts w:ascii="Palatino Linotype" w:eastAsia="Palatino Linotype" w:hAnsi="Palatino Linotype" w:cs="Palatino Linotype"/>
          <w:sz w:val="22"/>
          <w:szCs w:val="22"/>
        </w:rPr>
        <w:lastRenderedPageBreak/>
        <w:t>ampliarse por siete días hábiles más, cuando existan razones fundadas y motivadas, a través del Comité de Transparencia;</w:t>
      </w:r>
    </w:p>
    <w:p w14:paraId="1FC27B58" w14:textId="77777777" w:rsidR="00981BCD" w:rsidRDefault="00443355">
      <w:pPr>
        <w:numPr>
          <w:ilvl w:val="0"/>
          <w:numId w:val="2"/>
        </w:numPr>
        <w:spacing w:line="360" w:lineRule="auto"/>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30295F8" w14:textId="77777777" w:rsidR="00981BCD" w:rsidRDefault="00443355">
      <w:pPr>
        <w:numPr>
          <w:ilvl w:val="0"/>
          <w:numId w:val="2"/>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5400B03" w14:textId="77777777" w:rsidR="00981BCD" w:rsidRDefault="00443355">
      <w:pPr>
        <w:numPr>
          <w:ilvl w:val="0"/>
          <w:numId w:val="2"/>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4F3233F" w14:textId="77777777" w:rsidR="00981BCD" w:rsidRDefault="00981BCD">
      <w:pPr>
        <w:spacing w:line="360" w:lineRule="auto"/>
      </w:pPr>
    </w:p>
    <w:p w14:paraId="1D15927E" w14:textId="5DF9B764" w:rsidR="00D67497" w:rsidRPr="00FB695A" w:rsidRDefault="00443355" w:rsidP="00FB695A">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De tal manera que, la Unidad </w:t>
      </w:r>
      <w:r w:rsidR="00D67497">
        <w:rPr>
          <w:rFonts w:ascii="Palatino Linotype" w:eastAsia="Palatino Linotype" w:hAnsi="Palatino Linotype" w:cs="Palatino Linotype"/>
        </w:rPr>
        <w:t>de Transparencia debe</w:t>
      </w:r>
      <w:r>
        <w:rPr>
          <w:rFonts w:ascii="Palatino Linotype" w:eastAsia="Palatino Linotype" w:hAnsi="Palatino Linotype" w:cs="Palatino Linotype"/>
        </w:rPr>
        <w:t xml:space="preserve"> haber seguido un determinado procedimiento para atender la solicitud que ahora nos ocupa, entre este, </w:t>
      </w:r>
      <w:r>
        <w:rPr>
          <w:rFonts w:ascii="Palatino Linotype" w:eastAsia="Palatino Linotype" w:hAnsi="Palatino Linotype" w:cs="Palatino Linotype"/>
          <w:b/>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14:paraId="08D1AF3E" w14:textId="27522C96" w:rsidR="00981BCD" w:rsidRDefault="00D674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así que</w:t>
      </w:r>
      <w:r w:rsidR="00443355">
        <w:rPr>
          <w:rFonts w:ascii="Palatino Linotype" w:eastAsia="Palatino Linotype" w:hAnsi="Palatino Linotype" w:cs="Palatino Linotype"/>
        </w:rPr>
        <w:t xml:space="preserve">, toda vez que, </w:t>
      </w:r>
      <w:r>
        <w:rPr>
          <w:rFonts w:ascii="Palatino Linotype" w:eastAsia="Palatino Linotype" w:hAnsi="Palatino Linotype" w:cs="Palatino Linotype"/>
        </w:rPr>
        <w:t>el Sujeto Obligado dio atención a través de informe justificado, a un requerimiento distinto al que ahora nos ocupa y</w:t>
      </w:r>
      <w:r w:rsidR="00FB695A">
        <w:rPr>
          <w:rFonts w:ascii="Palatino Linotype" w:eastAsia="Palatino Linotype" w:hAnsi="Palatino Linotype" w:cs="Palatino Linotype"/>
        </w:rPr>
        <w:t>,</w:t>
      </w:r>
      <w:r>
        <w:rPr>
          <w:rFonts w:ascii="Palatino Linotype" w:eastAsia="Palatino Linotype" w:hAnsi="Palatino Linotype" w:cs="Palatino Linotype"/>
        </w:rPr>
        <w:t xml:space="preserve"> por ende, no colmó el derecho de acceso a la información de la parte Recurrente</w:t>
      </w:r>
      <w:r w:rsidR="00443355">
        <w:rPr>
          <w:rFonts w:ascii="Palatino Linotype" w:eastAsia="Palatino Linotype" w:hAnsi="Palatino Linotype" w:cs="Palatino Linotype"/>
        </w:rPr>
        <w:t xml:space="preserve">, </w:t>
      </w:r>
      <w:r>
        <w:rPr>
          <w:rFonts w:ascii="Palatino Linotype" w:eastAsia="Palatino Linotype" w:hAnsi="Palatino Linotype" w:cs="Palatino Linotype"/>
        </w:rPr>
        <w:t>se determina</w:t>
      </w:r>
      <w:r w:rsidR="00443355">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ORDENAR </w:t>
      </w:r>
      <w:r w:rsidR="00443355">
        <w:rPr>
          <w:rFonts w:ascii="Palatino Linotype" w:eastAsia="Palatino Linotype" w:hAnsi="Palatino Linotype" w:cs="Palatino Linotype"/>
        </w:rPr>
        <w:t xml:space="preserve">al Sujeto Obligado, haga entrega, vía Sistema de Acceso a la Información Pública Mexiquense, de ser </w:t>
      </w:r>
      <w:r>
        <w:rPr>
          <w:rFonts w:ascii="Palatino Linotype" w:eastAsia="Palatino Linotype" w:hAnsi="Palatino Linotype" w:cs="Palatino Linotype"/>
        </w:rPr>
        <w:t>procedente, en versión pública</w:t>
      </w:r>
      <w:r w:rsidR="00443355">
        <w:rPr>
          <w:rFonts w:ascii="Palatino Linotype" w:eastAsia="Palatino Linotype" w:hAnsi="Palatino Linotype" w:cs="Palatino Linotype"/>
        </w:rPr>
        <w:t xml:space="preserve">, </w:t>
      </w:r>
      <w:r>
        <w:rPr>
          <w:rFonts w:ascii="Palatino Linotype" w:eastAsia="Palatino Linotype" w:hAnsi="Palatino Linotype" w:cs="Palatino Linotype"/>
          <w:b/>
        </w:rPr>
        <w:t>de</w:t>
      </w:r>
      <w:r w:rsidR="00A02375">
        <w:rPr>
          <w:rFonts w:ascii="Palatino Linotype" w:eastAsia="Palatino Linotype" w:hAnsi="Palatino Linotype" w:cs="Palatino Linotype"/>
          <w:b/>
        </w:rPr>
        <w:t>l</w:t>
      </w:r>
      <w:r>
        <w:rPr>
          <w:rFonts w:ascii="Palatino Linotype" w:eastAsia="Palatino Linotype" w:hAnsi="Palatino Linotype" w:cs="Palatino Linotype"/>
          <w:b/>
        </w:rPr>
        <w:t xml:space="preserve"> dos de junio de dos mil veintidós al dos de junio de dos mil </w:t>
      </w:r>
      <w:r w:rsidRPr="00D67497">
        <w:rPr>
          <w:rFonts w:ascii="Palatino Linotype" w:eastAsia="Palatino Linotype" w:hAnsi="Palatino Linotype" w:cs="Palatino Linotype"/>
          <w:b/>
        </w:rPr>
        <w:t>veintitrés</w:t>
      </w:r>
      <w:r>
        <w:rPr>
          <w:rFonts w:ascii="Palatino Linotype" w:eastAsia="Palatino Linotype" w:hAnsi="Palatino Linotype" w:cs="Palatino Linotype"/>
        </w:rPr>
        <w:t>,</w:t>
      </w:r>
      <w:r w:rsidR="00A02375">
        <w:rPr>
          <w:rFonts w:ascii="Palatino Linotype" w:eastAsia="Palatino Linotype" w:hAnsi="Palatino Linotype" w:cs="Palatino Linotype"/>
        </w:rPr>
        <w:t xml:space="preserve"> los documentos donde conste</w:t>
      </w:r>
      <w:r>
        <w:rPr>
          <w:rFonts w:ascii="Palatino Linotype" w:eastAsia="Palatino Linotype" w:hAnsi="Palatino Linotype" w:cs="Palatino Linotype"/>
        </w:rPr>
        <w:t xml:space="preserve"> </w:t>
      </w:r>
      <w:r w:rsidR="00443355" w:rsidRPr="00D67497">
        <w:rPr>
          <w:rFonts w:ascii="Palatino Linotype" w:eastAsia="Palatino Linotype" w:hAnsi="Palatino Linotype" w:cs="Palatino Linotype"/>
        </w:rPr>
        <w:t>lo</w:t>
      </w:r>
      <w:r w:rsidR="00443355">
        <w:rPr>
          <w:rFonts w:ascii="Palatino Linotype" w:eastAsia="Palatino Linotype" w:hAnsi="Palatino Linotype" w:cs="Palatino Linotype"/>
        </w:rPr>
        <w:t xml:space="preserve"> siguiente:  </w:t>
      </w:r>
    </w:p>
    <w:p w14:paraId="6F3C95CB" w14:textId="77777777" w:rsidR="006B42B6" w:rsidRDefault="006B42B6" w:rsidP="00D67497">
      <w:pPr>
        <w:spacing w:line="360" w:lineRule="auto"/>
        <w:ind w:right="49"/>
        <w:jc w:val="right"/>
        <w:rPr>
          <w:rFonts w:ascii="Palatino Linotype" w:eastAsia="Palatino Linotype" w:hAnsi="Palatino Linotype" w:cs="Palatino Linotype"/>
          <w:b/>
        </w:rPr>
      </w:pPr>
    </w:p>
    <w:p w14:paraId="542A6586" w14:textId="77777777" w:rsidR="00A02375" w:rsidRDefault="00A02375" w:rsidP="00A02375">
      <w:pPr>
        <w:numPr>
          <w:ilvl w:val="0"/>
          <w:numId w:val="4"/>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 xml:space="preserve">El control y distribución de la correspondencia oficial. </w:t>
      </w:r>
    </w:p>
    <w:p w14:paraId="5BB784C5" w14:textId="7985A9DB" w:rsidR="00A02375" w:rsidRPr="00A02375" w:rsidRDefault="00A02375" w:rsidP="00A02375">
      <w:pPr>
        <w:numPr>
          <w:ilvl w:val="0"/>
          <w:numId w:val="4"/>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rPr>
      </w:pPr>
      <w:r w:rsidRPr="00A02375">
        <w:rPr>
          <w:rFonts w:ascii="Palatino Linotype" w:eastAsia="Palatino Linotype" w:hAnsi="Palatino Linotype" w:cs="Palatino Linotype"/>
          <w:b/>
          <w:color w:val="000000"/>
          <w:sz w:val="22"/>
          <w:szCs w:val="22"/>
        </w:rPr>
        <w:t xml:space="preserve">Los acuerdos respectivos para el trámite de los asuntos que se recibieron a través de la correspondencia </w:t>
      </w:r>
    </w:p>
    <w:p w14:paraId="65CD0130" w14:textId="77777777" w:rsidR="00D67497" w:rsidRDefault="00D67497" w:rsidP="00D67497">
      <w:p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rPr>
      </w:pPr>
    </w:p>
    <w:p w14:paraId="73E5E16A" w14:textId="77777777" w:rsidR="00981BCD" w:rsidRDefault="00443355">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50598F7" w14:textId="77777777" w:rsidR="00981BCD" w:rsidRDefault="00981BCD">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p>
    <w:p w14:paraId="52CA2681" w14:textId="3F386708" w:rsidR="00FF73AA" w:rsidRDefault="00FF73AA" w:rsidP="00FF73AA">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b/>
          <w:i/>
          <w:color w:val="FF0000"/>
        </w:rPr>
      </w:pPr>
      <w:r>
        <w:rPr>
          <w:rFonts w:ascii="Palatino Linotype" w:eastAsia="Palatino Linotype" w:hAnsi="Palatino Linotype" w:cs="Palatino Linotype"/>
          <w:i/>
        </w:rPr>
        <w:t xml:space="preserve">Para el caso de que la información que se ordena entregar en </w:t>
      </w:r>
      <w:r w:rsidR="00D67497">
        <w:rPr>
          <w:rFonts w:ascii="Palatino Linotype" w:eastAsia="Palatino Linotype" w:hAnsi="Palatino Linotype" w:cs="Palatino Linotype"/>
          <w:i/>
        </w:rPr>
        <w:t xml:space="preserve">el punto 2) </w:t>
      </w:r>
      <w:r>
        <w:rPr>
          <w:rFonts w:ascii="Palatino Linotype" w:eastAsia="Palatino Linotype" w:hAnsi="Palatino Linotype" w:cs="Palatino Linotype"/>
          <w:i/>
        </w:rPr>
        <w:t xml:space="preserve">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14:paraId="3033F67C" w14:textId="77777777" w:rsidR="00981BCD"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14:paraId="5483C1CC" w14:textId="77777777"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el Sujeto Obligado omitió proporcionar respuestas a las solicitudes de acceso a la información pública en el </w:t>
      </w:r>
      <w:r>
        <w:rPr>
          <w:rFonts w:ascii="Palatino Linotype" w:eastAsia="Palatino Linotype" w:hAnsi="Palatino Linotype" w:cs="Palatino Linotype"/>
        </w:rPr>
        <w:lastRenderedPageBreak/>
        <w:t xml:space="preserve">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5DAE8547" w14:textId="77777777" w:rsidR="00981BCD"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14:paraId="0B3BCA4A"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0FCC3607" w14:textId="77777777" w:rsidR="00981BCD" w:rsidRDefault="00981BCD">
      <w:pPr>
        <w:spacing w:line="360" w:lineRule="auto"/>
        <w:jc w:val="both"/>
        <w:rPr>
          <w:rFonts w:ascii="Palatino Linotype" w:eastAsia="Palatino Linotype" w:hAnsi="Palatino Linotype" w:cs="Palatino Linotype"/>
        </w:rPr>
      </w:pPr>
    </w:p>
    <w:p w14:paraId="2841666A" w14:textId="77777777" w:rsidR="00981BCD" w:rsidRDefault="00443355">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7002A900" w14:textId="77777777" w:rsidR="00981BCD" w:rsidRDefault="00981BCD">
      <w:pPr>
        <w:spacing w:line="360" w:lineRule="auto"/>
        <w:ind w:right="50"/>
        <w:jc w:val="both"/>
        <w:rPr>
          <w:rFonts w:ascii="Palatino Linotype" w:eastAsia="Palatino Linotype" w:hAnsi="Palatino Linotype" w:cs="Palatino Linotype"/>
          <w:sz w:val="22"/>
          <w:szCs w:val="22"/>
        </w:rPr>
      </w:pPr>
    </w:p>
    <w:p w14:paraId="311A638E"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5C6A107B"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C072CFA"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IX. Datos personales: La información concerniente a una persona, identificada o identificable según lo dispuesto por la Ley de Protección de Datos Personales del Estado de México; </w:t>
      </w:r>
    </w:p>
    <w:p w14:paraId="6A555B0B"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Información clasificada: Aquella considerada por la presente Ley como reservada o confidencial;</w:t>
      </w:r>
    </w:p>
    <w:p w14:paraId="6792A84F"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4FCD73"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08953BA"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F5DBAB8"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9D11D3C"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765B6487" w14:textId="77777777" w:rsidR="00981BCD" w:rsidRDefault="00443355">
      <w:pPr>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reciba una solicitud de acceso a la información;</w:t>
      </w:r>
    </w:p>
    <w:p w14:paraId="2B2C982A" w14:textId="77777777" w:rsidR="00981BCD" w:rsidRDefault="00443355">
      <w:pPr>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determine mediante resolución de autoridad competente; o</w:t>
      </w:r>
    </w:p>
    <w:p w14:paraId="68D64651" w14:textId="77777777" w:rsidR="00981BCD" w:rsidRDefault="00443355">
      <w:pPr>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F548111"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7E85BBD"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8145785"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F6E7ECE"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D03777B"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90B90EF"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BC4065B"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7A348940" w14:textId="77777777" w:rsidR="00981BCD" w:rsidRDefault="00981BCD">
      <w:pPr>
        <w:spacing w:line="276" w:lineRule="auto"/>
        <w:ind w:left="567" w:right="616"/>
        <w:jc w:val="both"/>
        <w:rPr>
          <w:rFonts w:ascii="Palatino Linotype" w:eastAsia="Palatino Linotype" w:hAnsi="Palatino Linotype" w:cs="Palatino Linotype"/>
          <w:i/>
        </w:rPr>
      </w:pPr>
    </w:p>
    <w:p w14:paraId="4C82654B"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174D0A1" w14:textId="77777777" w:rsidR="00981BCD" w:rsidRDefault="00981BCD">
      <w:pPr>
        <w:spacing w:line="276" w:lineRule="auto"/>
        <w:jc w:val="both"/>
        <w:rPr>
          <w:rFonts w:ascii="Palatino Linotype" w:eastAsia="Palatino Linotype" w:hAnsi="Palatino Linotype" w:cs="Palatino Linotype"/>
          <w:color w:val="000000"/>
        </w:rPr>
      </w:pPr>
    </w:p>
    <w:p w14:paraId="397476EC"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4030BAF" w14:textId="77777777" w:rsidR="00981BCD" w:rsidRDefault="00981BCD">
      <w:pPr>
        <w:spacing w:line="360" w:lineRule="auto"/>
        <w:jc w:val="both"/>
        <w:rPr>
          <w:rFonts w:ascii="Palatino Linotype" w:eastAsia="Palatino Linotype" w:hAnsi="Palatino Linotype" w:cs="Palatino Linotype"/>
        </w:rPr>
      </w:pPr>
    </w:p>
    <w:p w14:paraId="43E40B25"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E8C6ABA"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primero.</w:t>
      </w:r>
      <w:r>
        <w:rPr>
          <w:rFonts w:ascii="Palatino Linotype" w:eastAsia="Palatino Linotype" w:hAnsi="Palatino Linotype" w:cs="Palatino Linotype"/>
          <w:i/>
          <w:sz w:val="22"/>
          <w:szCs w:val="22"/>
        </w:rPr>
        <w:t xml:space="preserve"> Toda acta del Comité de Transparencia deberá contener: </w:t>
      </w:r>
    </w:p>
    <w:p w14:paraId="0BE724B6"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número de sesión y fecha; </w:t>
      </w:r>
    </w:p>
    <w:p w14:paraId="3D780401"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del área que solicitó la clasificación de información; </w:t>
      </w:r>
    </w:p>
    <w:p w14:paraId="403E6272"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fundamentación legal y motivación correspondiente; </w:t>
      </w:r>
    </w:p>
    <w:p w14:paraId="34537F37"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resolución o resoluciones aprobadas; y </w:t>
      </w:r>
    </w:p>
    <w:p w14:paraId="0244259E"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0B63E090"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1AAB6B4"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Los motivos y razonamientos que sustenten la confirmación o modificación de la prueba de daño;</w:t>
      </w:r>
    </w:p>
    <w:p w14:paraId="5D2FDF50"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Descripción de las partes o secciones reservadas, en caso de clasificación parcial; </w:t>
      </w:r>
    </w:p>
    <w:p w14:paraId="1096D90B"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periodo por el que mantendrá su clasificación y fecha de expiración; y </w:t>
      </w:r>
    </w:p>
    <w:p w14:paraId="0611360B"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D52FC91"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3B025D5"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7A85072"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segundo.</w:t>
      </w:r>
      <w:r>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F22E6BF"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8FB3C92"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94FB1BC"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1626D82"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Señalar las personas o instancias autorizadas a acceder a la información clasificada.</w:t>
      </w:r>
    </w:p>
    <w:p w14:paraId="181009DE"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A5743DE" w14:textId="77777777" w:rsidR="00981BCD" w:rsidRDefault="00981BCD">
      <w:pPr>
        <w:spacing w:line="276" w:lineRule="auto"/>
        <w:ind w:left="567" w:right="616"/>
        <w:jc w:val="both"/>
        <w:rPr>
          <w:rFonts w:ascii="Palatino Linotype" w:eastAsia="Palatino Linotype" w:hAnsi="Palatino Linotype" w:cs="Palatino Linotype"/>
          <w:i/>
        </w:rPr>
      </w:pPr>
    </w:p>
    <w:p w14:paraId="40D37AA8" w14:textId="77777777" w:rsidR="00981BCD" w:rsidRDefault="00443355">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w:t>
      </w:r>
      <w:r>
        <w:rPr>
          <w:rFonts w:ascii="Palatino Linotype" w:eastAsia="Palatino Linotype" w:hAnsi="Palatino Linotype" w:cs="Palatino Linotype"/>
        </w:rPr>
        <w:lastRenderedPageBreak/>
        <w:t xml:space="preserve">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el cual establece los formatos para la clasificación de los documentos, conforme a lo siguiente: </w:t>
      </w:r>
    </w:p>
    <w:p w14:paraId="0C156529" w14:textId="77777777" w:rsidR="00981BCD" w:rsidRDefault="00443355">
      <w:pPr>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CAPÍTULO VIII</w:t>
      </w:r>
    </w:p>
    <w:p w14:paraId="2BD69F7A" w14:textId="77777777" w:rsidR="00981BCD" w:rsidRDefault="00443355">
      <w:pPr>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LOS ELEMENTOS PARA LA CLASIFICACIÓN </w:t>
      </w:r>
    </w:p>
    <w:p w14:paraId="63B0CD08" w14:textId="77777777" w:rsidR="00981BCD" w:rsidRDefault="0044335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tercero. </w:t>
      </w:r>
      <w:r>
        <w:rPr>
          <w:rFonts w:ascii="Palatino Linotype" w:eastAsia="Palatino Linotype" w:hAnsi="Palatino Linotype" w:cs="Palatino Linotype"/>
          <w:i/>
          <w:sz w:val="22"/>
          <w:szCs w:val="22"/>
          <w:u w:val="single"/>
        </w:rPr>
        <w:t>El formato para señalar la clasificación de un documento o expediente que contenga información reservada</w:t>
      </w:r>
      <w:r>
        <w:rPr>
          <w:rFonts w:ascii="Palatino Linotype" w:eastAsia="Palatino Linotype" w:hAnsi="Palatino Linotype" w:cs="Palatino Linotype"/>
          <w:i/>
          <w:sz w:val="22"/>
          <w:szCs w:val="22"/>
        </w:rPr>
        <w:t xml:space="preserve">, es el siguiente: </w:t>
      </w:r>
    </w:p>
    <w:p w14:paraId="10B69136" w14:textId="77777777" w:rsidR="00981BCD" w:rsidRDefault="00981BCD">
      <w:pPr>
        <w:ind w:left="851" w:right="902"/>
        <w:jc w:val="both"/>
        <w:rPr>
          <w:rFonts w:ascii="Palatino Linotype" w:eastAsia="Palatino Linotype" w:hAnsi="Palatino Linotype" w:cs="Palatino Linotype"/>
          <w:i/>
        </w:rPr>
      </w:pPr>
    </w:p>
    <w:tbl>
      <w:tblPr>
        <w:tblStyle w:val="a"/>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981BCD" w14:paraId="2AA81017" w14:textId="77777777">
        <w:trPr>
          <w:trHeight w:val="262"/>
          <w:jc w:val="center"/>
        </w:trPr>
        <w:tc>
          <w:tcPr>
            <w:tcW w:w="1271" w:type="dxa"/>
            <w:tcBorders>
              <w:top w:val="nil"/>
              <w:left w:val="nil"/>
            </w:tcBorders>
          </w:tcPr>
          <w:p w14:paraId="46ED8E46" w14:textId="77777777" w:rsidR="00981BCD" w:rsidRDefault="00981BCD">
            <w:pPr>
              <w:rPr>
                <w:rFonts w:ascii="Palatino Linotype" w:eastAsia="Palatino Linotype" w:hAnsi="Palatino Linotype" w:cs="Palatino Linotype"/>
                <w:sz w:val="20"/>
                <w:szCs w:val="20"/>
              </w:rPr>
            </w:pPr>
          </w:p>
        </w:tc>
        <w:tc>
          <w:tcPr>
            <w:tcW w:w="2693" w:type="dxa"/>
            <w:shd w:val="clear" w:color="auto" w:fill="D9D9D9"/>
          </w:tcPr>
          <w:p w14:paraId="2277DC1D" w14:textId="77777777" w:rsidR="00981BCD" w:rsidRDefault="00443355">
            <w:pPr>
              <w:tabs>
                <w:tab w:val="center" w:pos="1238"/>
                <w:tab w:val="right" w:pos="2477"/>
              </w:tabs>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
              <w:t>Concepto</w:t>
            </w:r>
            <w:r>
              <w:rPr>
                <w:rFonts w:ascii="Palatino Linotype" w:eastAsia="Palatino Linotype" w:hAnsi="Palatino Linotype" w:cs="Palatino Linotype"/>
                <w:b/>
                <w:sz w:val="20"/>
                <w:szCs w:val="20"/>
              </w:rPr>
              <w:tab/>
            </w:r>
          </w:p>
        </w:tc>
        <w:tc>
          <w:tcPr>
            <w:tcW w:w="3691" w:type="dxa"/>
            <w:shd w:val="clear" w:color="auto" w:fill="D9D9D9"/>
          </w:tcPr>
          <w:p w14:paraId="6B43FF5A" w14:textId="77777777" w:rsidR="00981BCD" w:rsidRDefault="00443355">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Dónde</w:t>
            </w:r>
          </w:p>
        </w:tc>
      </w:tr>
      <w:tr w:rsidR="00981BCD" w14:paraId="7D1D55F3" w14:textId="77777777">
        <w:trPr>
          <w:jc w:val="center"/>
        </w:trPr>
        <w:tc>
          <w:tcPr>
            <w:tcW w:w="1271" w:type="dxa"/>
            <w:vMerge w:val="restart"/>
            <w:shd w:val="clear" w:color="auto" w:fill="D9D9D9"/>
          </w:tcPr>
          <w:p w14:paraId="0C7E0785" w14:textId="77777777" w:rsidR="00981BCD" w:rsidRDefault="00981BCD">
            <w:pPr>
              <w:jc w:val="both"/>
              <w:rPr>
                <w:rFonts w:ascii="Palatino Linotype" w:eastAsia="Palatino Linotype" w:hAnsi="Palatino Linotype" w:cs="Palatino Linotype"/>
                <w:b/>
                <w:sz w:val="20"/>
                <w:szCs w:val="20"/>
              </w:rPr>
            </w:pPr>
          </w:p>
          <w:p w14:paraId="59F31F87" w14:textId="77777777" w:rsidR="00981BCD" w:rsidRDefault="00981BCD">
            <w:pPr>
              <w:jc w:val="both"/>
              <w:rPr>
                <w:rFonts w:ascii="Palatino Linotype" w:eastAsia="Palatino Linotype" w:hAnsi="Palatino Linotype" w:cs="Palatino Linotype"/>
                <w:b/>
                <w:sz w:val="20"/>
                <w:szCs w:val="20"/>
              </w:rPr>
            </w:pPr>
          </w:p>
          <w:p w14:paraId="5F0D704F" w14:textId="77777777" w:rsidR="00981BCD" w:rsidRDefault="00981BCD">
            <w:pPr>
              <w:jc w:val="both"/>
              <w:rPr>
                <w:rFonts w:ascii="Palatino Linotype" w:eastAsia="Palatino Linotype" w:hAnsi="Palatino Linotype" w:cs="Palatino Linotype"/>
                <w:b/>
                <w:sz w:val="20"/>
                <w:szCs w:val="20"/>
              </w:rPr>
            </w:pPr>
          </w:p>
          <w:p w14:paraId="219A609E" w14:textId="77777777" w:rsidR="00981BCD" w:rsidRDefault="00981BCD">
            <w:pPr>
              <w:jc w:val="both"/>
              <w:rPr>
                <w:rFonts w:ascii="Palatino Linotype" w:eastAsia="Palatino Linotype" w:hAnsi="Palatino Linotype" w:cs="Palatino Linotype"/>
                <w:b/>
                <w:sz w:val="20"/>
                <w:szCs w:val="20"/>
              </w:rPr>
            </w:pPr>
          </w:p>
          <w:p w14:paraId="3A793FAD" w14:textId="77777777" w:rsidR="00981BCD" w:rsidRDefault="00981BCD">
            <w:pPr>
              <w:jc w:val="both"/>
              <w:rPr>
                <w:rFonts w:ascii="Palatino Linotype" w:eastAsia="Palatino Linotype" w:hAnsi="Palatino Linotype" w:cs="Palatino Linotype"/>
                <w:b/>
                <w:sz w:val="20"/>
                <w:szCs w:val="20"/>
              </w:rPr>
            </w:pPr>
          </w:p>
          <w:p w14:paraId="588CA51D" w14:textId="77777777" w:rsidR="00981BCD" w:rsidRDefault="00981BCD">
            <w:pPr>
              <w:jc w:val="both"/>
              <w:rPr>
                <w:rFonts w:ascii="Palatino Linotype" w:eastAsia="Palatino Linotype" w:hAnsi="Palatino Linotype" w:cs="Palatino Linotype"/>
                <w:b/>
                <w:sz w:val="20"/>
                <w:szCs w:val="20"/>
              </w:rPr>
            </w:pPr>
          </w:p>
          <w:p w14:paraId="26A73E80" w14:textId="77777777" w:rsidR="00981BCD" w:rsidRDefault="00443355">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Sello oficial o logotipo del sujeto obligado </w:t>
            </w:r>
          </w:p>
        </w:tc>
        <w:tc>
          <w:tcPr>
            <w:tcW w:w="2693" w:type="dxa"/>
          </w:tcPr>
          <w:p w14:paraId="79157CBA"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Fecha de clasificación</w:t>
            </w:r>
          </w:p>
        </w:tc>
        <w:tc>
          <w:tcPr>
            <w:tcW w:w="3691" w:type="dxa"/>
          </w:tcPr>
          <w:p w14:paraId="485EEFAB"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981BCD" w14:paraId="30E8E599" w14:textId="77777777">
        <w:trPr>
          <w:jc w:val="center"/>
        </w:trPr>
        <w:tc>
          <w:tcPr>
            <w:tcW w:w="1271" w:type="dxa"/>
            <w:vMerge/>
            <w:shd w:val="clear" w:color="auto" w:fill="D9D9D9"/>
          </w:tcPr>
          <w:p w14:paraId="69773B85" w14:textId="77777777" w:rsidR="00981BCD"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1E333B0E"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Área </w:t>
            </w:r>
          </w:p>
        </w:tc>
        <w:tc>
          <w:tcPr>
            <w:tcW w:w="3691" w:type="dxa"/>
          </w:tcPr>
          <w:p w14:paraId="2E6D447B"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área del cual es titular quien clasifica. </w:t>
            </w:r>
          </w:p>
        </w:tc>
      </w:tr>
      <w:tr w:rsidR="00981BCD" w14:paraId="43A5D321" w14:textId="77777777">
        <w:trPr>
          <w:jc w:val="center"/>
        </w:trPr>
        <w:tc>
          <w:tcPr>
            <w:tcW w:w="1271" w:type="dxa"/>
            <w:vMerge/>
            <w:shd w:val="clear" w:color="auto" w:fill="D9D9D9"/>
          </w:tcPr>
          <w:p w14:paraId="71BCD9EC" w14:textId="77777777" w:rsidR="00981BCD"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75012D8A"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Información Reservada</w:t>
            </w:r>
          </w:p>
        </w:tc>
        <w:tc>
          <w:tcPr>
            <w:tcW w:w="3691" w:type="dxa"/>
          </w:tcPr>
          <w:p w14:paraId="493CFC3F"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981BCD" w14:paraId="7A3510D6" w14:textId="77777777">
        <w:trPr>
          <w:jc w:val="center"/>
        </w:trPr>
        <w:tc>
          <w:tcPr>
            <w:tcW w:w="1271" w:type="dxa"/>
            <w:vMerge/>
            <w:shd w:val="clear" w:color="auto" w:fill="D9D9D9"/>
          </w:tcPr>
          <w:p w14:paraId="4BA17573" w14:textId="77777777" w:rsidR="00981BCD"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0C239C2A"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Periodo de Reserva </w:t>
            </w:r>
          </w:p>
        </w:tc>
        <w:tc>
          <w:tcPr>
            <w:tcW w:w="3691" w:type="dxa"/>
          </w:tcPr>
          <w:p w14:paraId="4D2AB380"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981BCD" w14:paraId="5E4F7CE3" w14:textId="77777777">
        <w:trPr>
          <w:jc w:val="center"/>
        </w:trPr>
        <w:tc>
          <w:tcPr>
            <w:tcW w:w="1271" w:type="dxa"/>
            <w:vMerge/>
            <w:shd w:val="clear" w:color="auto" w:fill="D9D9D9"/>
          </w:tcPr>
          <w:p w14:paraId="60D3CBB0" w14:textId="77777777" w:rsidR="00981BCD"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383A1925"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Fundamento legal</w:t>
            </w:r>
          </w:p>
        </w:tc>
        <w:tc>
          <w:tcPr>
            <w:tcW w:w="3691" w:type="dxa"/>
          </w:tcPr>
          <w:p w14:paraId="27E38419"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981BCD" w14:paraId="4A054668" w14:textId="77777777">
        <w:trPr>
          <w:jc w:val="center"/>
        </w:trPr>
        <w:tc>
          <w:tcPr>
            <w:tcW w:w="1271" w:type="dxa"/>
            <w:vMerge/>
            <w:shd w:val="clear" w:color="auto" w:fill="D9D9D9"/>
          </w:tcPr>
          <w:p w14:paraId="2A76E715" w14:textId="77777777" w:rsidR="00981BCD"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14:paraId="2E8BE992"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Ampliación del periodo de reserva</w:t>
            </w:r>
          </w:p>
        </w:tc>
        <w:tc>
          <w:tcPr>
            <w:tcW w:w="3691" w:type="dxa"/>
          </w:tcPr>
          <w:p w14:paraId="488C50D1"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981BCD" w14:paraId="25D90339" w14:textId="77777777">
        <w:trPr>
          <w:jc w:val="center"/>
        </w:trPr>
        <w:tc>
          <w:tcPr>
            <w:tcW w:w="3964" w:type="dxa"/>
            <w:gridSpan w:val="2"/>
            <w:shd w:val="clear" w:color="auto" w:fill="D9D9D9"/>
          </w:tcPr>
          <w:p w14:paraId="476ACD83"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Rúbrica del titular del área</w:t>
            </w:r>
          </w:p>
        </w:tc>
        <w:tc>
          <w:tcPr>
            <w:tcW w:w="3691" w:type="dxa"/>
            <w:shd w:val="clear" w:color="auto" w:fill="D9D9D9"/>
          </w:tcPr>
          <w:p w14:paraId="675AEA3D"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clasifica. </w:t>
            </w:r>
          </w:p>
        </w:tc>
      </w:tr>
      <w:tr w:rsidR="00981BCD" w14:paraId="293BB452" w14:textId="77777777">
        <w:trPr>
          <w:jc w:val="center"/>
        </w:trPr>
        <w:tc>
          <w:tcPr>
            <w:tcW w:w="3964" w:type="dxa"/>
            <w:gridSpan w:val="2"/>
            <w:shd w:val="clear" w:color="auto" w:fill="D9D9D9"/>
          </w:tcPr>
          <w:p w14:paraId="115D6C1D"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Fecha de desclasificación </w:t>
            </w:r>
          </w:p>
        </w:tc>
        <w:tc>
          <w:tcPr>
            <w:tcW w:w="3691" w:type="dxa"/>
            <w:shd w:val="clear" w:color="auto" w:fill="D9D9D9"/>
          </w:tcPr>
          <w:p w14:paraId="4809562C"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que se desclasifica el documento. </w:t>
            </w:r>
          </w:p>
        </w:tc>
      </w:tr>
      <w:tr w:rsidR="00981BCD" w14:paraId="5A804EF6" w14:textId="77777777">
        <w:trPr>
          <w:jc w:val="center"/>
        </w:trPr>
        <w:tc>
          <w:tcPr>
            <w:tcW w:w="3964" w:type="dxa"/>
            <w:gridSpan w:val="2"/>
            <w:shd w:val="clear" w:color="auto" w:fill="D9D9D9"/>
          </w:tcPr>
          <w:p w14:paraId="72817B90" w14:textId="77777777" w:rsidR="00981BCD" w:rsidRDefault="0044335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14:paraId="6C6E31FB" w14:textId="77777777" w:rsidR="00981BCD" w:rsidRDefault="00443355">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desclasifica. </w:t>
            </w:r>
          </w:p>
        </w:tc>
      </w:tr>
    </w:tbl>
    <w:p w14:paraId="0762190C" w14:textId="77777777" w:rsidR="00981BCD" w:rsidRDefault="00981BCD">
      <w:pPr>
        <w:spacing w:line="360" w:lineRule="auto"/>
        <w:ind w:right="902"/>
        <w:rPr>
          <w:rFonts w:ascii="Palatino Linotype" w:eastAsia="Palatino Linotype" w:hAnsi="Palatino Linotype" w:cs="Palatino Linotype"/>
          <w:i/>
        </w:rPr>
      </w:pPr>
    </w:p>
    <w:p w14:paraId="5967A77E" w14:textId="77777777" w:rsidR="00981BCD" w:rsidRDefault="00443355">
      <w:pPr>
        <w:spacing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Los documentos que integren un expediente reservado en su totalidad no deberán marcarse en lo individual.</w:t>
      </w:r>
    </w:p>
    <w:p w14:paraId="78916735" w14:textId="77777777" w:rsidR="00981BCD" w:rsidRDefault="00443355">
      <w:pPr>
        <w:spacing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7D3165AB" w14:textId="77777777" w:rsidR="00981BCD" w:rsidRDefault="00981BCD">
      <w:pPr>
        <w:spacing w:line="360" w:lineRule="auto"/>
        <w:jc w:val="both"/>
        <w:rPr>
          <w:rFonts w:ascii="Palatino Linotype" w:eastAsia="Palatino Linotype" w:hAnsi="Palatino Linotype" w:cs="Palatino Linotype"/>
        </w:rPr>
      </w:pPr>
    </w:p>
    <w:p w14:paraId="6B16566B"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52FE261B" w14:textId="77777777" w:rsidR="00981BCD" w:rsidRDefault="00981BCD">
      <w:pPr>
        <w:spacing w:line="360" w:lineRule="auto"/>
        <w:jc w:val="both"/>
        <w:rPr>
          <w:rFonts w:ascii="Palatino Linotype" w:eastAsia="Palatino Linotype" w:hAnsi="Palatino Linotype" w:cs="Palatino Linotype"/>
          <w:sz w:val="22"/>
          <w:szCs w:val="22"/>
        </w:rPr>
      </w:pPr>
    </w:p>
    <w:p w14:paraId="7B08AE8D" w14:textId="77777777" w:rsidR="00981BCD"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cuarto.</w:t>
      </w:r>
      <w:r>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71D41C6"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quinto.</w:t>
      </w:r>
      <w:r>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Pr>
          <w:rFonts w:ascii="Palatino Linotype" w:eastAsia="Palatino Linotype" w:hAnsi="Palatino Linotype" w:cs="Palatino Linotype"/>
          <w:i/>
          <w:sz w:val="22"/>
          <w:szCs w:val="22"/>
        </w:rPr>
        <w:t>testado</w:t>
      </w:r>
      <w:proofErr w:type="spellEnd"/>
      <w:r>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87107CB"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344DFCD"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44A61EA"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49B0875"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AA02EB0"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E2BD764" w14:textId="77777777" w:rsidR="00981BCD" w:rsidRDefault="0044335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62F2D105" w14:textId="77777777" w:rsidR="00981BCD" w:rsidRDefault="00443355" w:rsidP="00FF73A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849A7C7" w14:textId="77777777" w:rsidR="00FF73AA" w:rsidRPr="00FF73AA" w:rsidRDefault="00FF73AA" w:rsidP="00FF73AA">
      <w:pPr>
        <w:spacing w:line="276" w:lineRule="auto"/>
        <w:ind w:left="567" w:right="616"/>
        <w:jc w:val="both"/>
        <w:rPr>
          <w:rFonts w:ascii="Palatino Linotype" w:eastAsia="Palatino Linotype" w:hAnsi="Palatino Linotype" w:cs="Palatino Linotype"/>
          <w:i/>
          <w:sz w:val="22"/>
          <w:szCs w:val="22"/>
        </w:rPr>
      </w:pPr>
    </w:p>
    <w:p w14:paraId="5CB6338A"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4E42274" w14:textId="77777777" w:rsidR="00981BCD" w:rsidRDefault="00981BCD">
      <w:pPr>
        <w:spacing w:line="360" w:lineRule="auto"/>
        <w:ind w:right="49"/>
        <w:jc w:val="both"/>
        <w:rPr>
          <w:rFonts w:ascii="Palatino Linotype" w:eastAsia="Palatino Linotype" w:hAnsi="Palatino Linotype" w:cs="Palatino Linotype"/>
        </w:rPr>
      </w:pPr>
    </w:p>
    <w:p w14:paraId="4F0A9681" w14:textId="5E4E0805"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sidR="00FB695A">
        <w:rPr>
          <w:rFonts w:ascii="Palatino Linotype" w:eastAsia="Palatino Linotype" w:hAnsi="Palatino Linotype" w:cs="Palatino Linotype"/>
          <w:b/>
        </w:rPr>
        <w:t>03654</w:t>
      </w:r>
      <w:r>
        <w:rPr>
          <w:rFonts w:ascii="Palatino Linotype" w:eastAsia="Palatino Linotype" w:hAnsi="Palatino Linotype" w:cs="Palatino Linotype"/>
          <w:b/>
        </w:rPr>
        <w:t>/INFOEM/IP/RR/2023</w:t>
      </w:r>
      <w:r>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proporcionar la información solicitada en el folio </w:t>
      </w:r>
      <w:r w:rsidR="00FB695A">
        <w:rPr>
          <w:rFonts w:ascii="Palatino Linotype" w:eastAsia="Palatino Linotype" w:hAnsi="Palatino Linotype" w:cs="Palatino Linotype"/>
          <w:b/>
        </w:rPr>
        <w:t>00204</w:t>
      </w:r>
      <w:r>
        <w:rPr>
          <w:rFonts w:ascii="Palatino Linotype" w:eastAsia="Palatino Linotype" w:hAnsi="Palatino Linotype" w:cs="Palatino Linotype"/>
          <w:b/>
        </w:rPr>
        <w:t>/IXTAPALU/IP/2023.</w:t>
      </w:r>
    </w:p>
    <w:p w14:paraId="643CAEF3" w14:textId="77777777" w:rsidR="00981BCD" w:rsidRDefault="00981BCD">
      <w:pPr>
        <w:spacing w:line="360" w:lineRule="auto"/>
        <w:ind w:right="49"/>
        <w:jc w:val="both"/>
        <w:rPr>
          <w:rFonts w:ascii="Palatino Linotype" w:eastAsia="Palatino Linotype" w:hAnsi="Palatino Linotype" w:cs="Palatino Linotype"/>
        </w:rPr>
      </w:pPr>
    </w:p>
    <w:p w14:paraId="07108330" w14:textId="77777777" w:rsidR="00981BCD" w:rsidRPr="00443355" w:rsidRDefault="00443355" w:rsidP="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w:t>
      </w:r>
      <w:r>
        <w:rPr>
          <w:rFonts w:ascii="Palatino Linotype" w:eastAsia="Palatino Linotype" w:hAnsi="Palatino Linotype" w:cs="Palatino Linotype"/>
        </w:rPr>
        <w:lastRenderedPageBreak/>
        <w:t>del Estado Libre y Soberano de México; 2, fracción II; 29, 36 fracciones I y II; 176, 178, 181, 185, fracción I, 186 y 188 de la Ley de Transparencia y Acceso a la Información Pública del Estado de México y Municipios, este Pleno:</w:t>
      </w:r>
    </w:p>
    <w:p w14:paraId="1F8572ED" w14:textId="77777777" w:rsidR="00981BCD" w:rsidRDefault="00981BCD">
      <w:pPr>
        <w:spacing w:line="360" w:lineRule="auto"/>
        <w:rPr>
          <w:rFonts w:ascii="Palatino Linotype" w:eastAsia="Palatino Linotype" w:hAnsi="Palatino Linotype" w:cs="Palatino Linotype"/>
          <w:b/>
        </w:rPr>
      </w:pPr>
    </w:p>
    <w:p w14:paraId="5D96A133" w14:textId="77777777" w:rsidR="00981BCD" w:rsidRDefault="00443355">
      <w:pP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76B2F6B8" w14:textId="77777777" w:rsidR="00981BCD" w:rsidRDefault="00981BCD">
      <w:pPr>
        <w:spacing w:line="360" w:lineRule="auto"/>
        <w:rPr>
          <w:rFonts w:ascii="Palatino Linotype" w:eastAsia="Palatino Linotype" w:hAnsi="Palatino Linotype" w:cs="Palatino Linotype"/>
          <w:b/>
        </w:rPr>
      </w:pPr>
    </w:p>
    <w:p w14:paraId="4AAFDED7" w14:textId="049A234F" w:rsidR="00981BCD" w:rsidRDefault="0044335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 </w:t>
      </w:r>
      <w:r>
        <w:rPr>
          <w:rFonts w:ascii="Palatino Linotype" w:eastAsia="Palatino Linotype" w:hAnsi="Palatino Linotype" w:cs="Palatino Linotype"/>
        </w:rPr>
        <w:t xml:space="preserve">los motivos de inconformidad de la parte </w:t>
      </w:r>
      <w:r>
        <w:rPr>
          <w:rFonts w:ascii="Palatino Linotype" w:eastAsia="Palatino Linotype" w:hAnsi="Palatino Linotype" w:cs="Palatino Linotype"/>
          <w:b/>
        </w:rPr>
        <w:t>Recurrente</w:t>
      </w:r>
      <w:r w:rsidRPr="00A02375">
        <w:rPr>
          <w:rFonts w:ascii="Palatino Linotype" w:eastAsia="Palatino Linotype" w:hAnsi="Palatino Linotype" w:cs="Palatino Linotype"/>
        </w:rPr>
        <w:t xml:space="preserve">, </w:t>
      </w:r>
      <w:r w:rsidR="00A02375" w:rsidRPr="00A02375">
        <w:rPr>
          <w:rFonts w:ascii="Palatino Linotype" w:eastAsia="Palatino Linotype" w:hAnsi="Palatino Linotype" w:cs="Palatino Linotype"/>
        </w:rPr>
        <w:t xml:space="preserve">en el recurso de revisión </w:t>
      </w:r>
      <w:r w:rsidR="00A02375" w:rsidRPr="00A02375">
        <w:rPr>
          <w:rFonts w:ascii="Palatino Linotype" w:eastAsia="Palatino Linotype" w:hAnsi="Palatino Linotype" w:cs="Palatino Linotype"/>
          <w:b/>
        </w:rPr>
        <w:t>03654/INFOEM/IP/RR/2023</w:t>
      </w:r>
      <w:r w:rsidR="00A02375" w:rsidRPr="00A02375">
        <w:rPr>
          <w:rFonts w:ascii="Palatino Linotype" w:eastAsia="Palatino Linotype" w:hAnsi="Palatino Linotype" w:cs="Palatino Linotype"/>
        </w:rPr>
        <w:t xml:space="preserve"> </w:t>
      </w:r>
      <w:r>
        <w:rPr>
          <w:rFonts w:ascii="Palatino Linotype" w:eastAsia="Palatino Linotype" w:hAnsi="Palatino Linotype" w:cs="Palatino Linotype"/>
        </w:rPr>
        <w:t>en términos del</w:t>
      </w:r>
      <w:r>
        <w:rPr>
          <w:rFonts w:ascii="Palatino Linotype" w:eastAsia="Palatino Linotype" w:hAnsi="Palatino Linotype" w:cs="Palatino Linotype"/>
          <w:b/>
        </w:rPr>
        <w:t xml:space="preserve"> 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5804AA75" w14:textId="77777777" w:rsidR="00981BCD" w:rsidRDefault="00981BCD">
      <w:pPr>
        <w:spacing w:line="360" w:lineRule="auto"/>
        <w:ind w:right="49"/>
        <w:jc w:val="both"/>
        <w:rPr>
          <w:rFonts w:ascii="Palatino Linotype" w:eastAsia="Palatino Linotype" w:hAnsi="Palatino Linotype" w:cs="Palatino Linotype"/>
        </w:rPr>
      </w:pPr>
    </w:p>
    <w:p w14:paraId="02DAEF6B" w14:textId="50DA90EC" w:rsidR="00A02375" w:rsidRDefault="00443355" w:rsidP="00A02375">
      <w:pPr>
        <w:spacing w:line="360" w:lineRule="auto"/>
        <w:jc w:val="both"/>
        <w:rPr>
          <w:rFonts w:ascii="Palatino Linotype" w:eastAsia="Palatino Linotype" w:hAnsi="Palatino Linotype" w:cs="Palatino Linotype"/>
        </w:rPr>
      </w:pPr>
      <w:bookmarkStart w:id="2" w:name="_heading=h.3dy6vkm" w:colFirst="0" w:colLast="0"/>
      <w:bookmarkEnd w:id="2"/>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términos de los </w:t>
      </w:r>
      <w:r>
        <w:rPr>
          <w:rFonts w:ascii="Palatino Linotype" w:eastAsia="Palatino Linotype" w:hAnsi="Palatino Linotype" w:cs="Palatino Linotype"/>
          <w:b/>
        </w:rPr>
        <w:t>Considerandos Cuarto y Quinto</w:t>
      </w:r>
      <w:r>
        <w:rPr>
          <w:rFonts w:ascii="Palatino Linotype" w:eastAsia="Palatino Linotype" w:hAnsi="Palatino Linotype" w:cs="Palatino Linotype"/>
        </w:rPr>
        <w:t xml:space="preserve">, vía Sistema de Acceso a la Información Pública Mexiquense, de ser procedente, en versión pública, </w:t>
      </w:r>
      <w:r w:rsidR="00FB695A">
        <w:rPr>
          <w:rFonts w:ascii="Palatino Linotype" w:eastAsia="Palatino Linotype" w:hAnsi="Palatino Linotype" w:cs="Palatino Linotype"/>
          <w:b/>
        </w:rPr>
        <w:t>del dos de junio de dos mil veintidós al dos de junio de dos mil veintitrés</w:t>
      </w:r>
      <w:r>
        <w:rPr>
          <w:rFonts w:ascii="Palatino Linotype" w:eastAsia="Palatino Linotype" w:hAnsi="Palatino Linotype" w:cs="Palatino Linotype"/>
        </w:rPr>
        <w:t xml:space="preserve">, </w:t>
      </w:r>
      <w:r w:rsidR="00CC2695" w:rsidRPr="00A02375">
        <w:rPr>
          <w:rFonts w:ascii="Palatino Linotype" w:eastAsia="Palatino Linotype" w:hAnsi="Palatino Linotype" w:cs="Palatino Linotype"/>
          <w:b/>
        </w:rPr>
        <w:t>los documentos donde conste</w:t>
      </w:r>
      <w:r w:rsidR="00CC2695">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lo siguiente:  </w:t>
      </w:r>
    </w:p>
    <w:p w14:paraId="6BF6937C" w14:textId="77777777" w:rsidR="00A02375" w:rsidRPr="00A02375" w:rsidRDefault="00A02375" w:rsidP="00A02375">
      <w:pPr>
        <w:spacing w:line="360" w:lineRule="auto"/>
        <w:jc w:val="both"/>
        <w:rPr>
          <w:rFonts w:ascii="Palatino Linotype" w:eastAsia="Palatino Linotype" w:hAnsi="Palatino Linotype" w:cs="Palatino Linotype"/>
        </w:rPr>
      </w:pPr>
    </w:p>
    <w:p w14:paraId="241F8071" w14:textId="77777777" w:rsidR="00A02375" w:rsidRPr="00A02375" w:rsidRDefault="00A02375" w:rsidP="00A02375">
      <w:pPr>
        <w:numPr>
          <w:ilvl w:val="0"/>
          <w:numId w:val="11"/>
        </w:numPr>
        <w:pBdr>
          <w:top w:val="nil"/>
          <w:left w:val="nil"/>
          <w:bottom w:val="nil"/>
          <w:right w:val="nil"/>
          <w:between w:val="nil"/>
        </w:pBdr>
        <w:spacing w:line="360" w:lineRule="auto"/>
        <w:ind w:left="851"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 xml:space="preserve">El control y distribución de la correspondencia oficial. </w:t>
      </w:r>
    </w:p>
    <w:p w14:paraId="034ED8AC" w14:textId="304110AC" w:rsidR="00A02375" w:rsidRPr="00A02375" w:rsidRDefault="00A02375" w:rsidP="00A02375">
      <w:pPr>
        <w:numPr>
          <w:ilvl w:val="0"/>
          <w:numId w:val="11"/>
        </w:numPr>
        <w:pBdr>
          <w:top w:val="nil"/>
          <w:left w:val="nil"/>
          <w:bottom w:val="nil"/>
          <w:right w:val="nil"/>
          <w:between w:val="nil"/>
        </w:pBdr>
        <w:spacing w:line="360" w:lineRule="auto"/>
        <w:ind w:left="851"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 xml:space="preserve">Los acuerdos respectivos para el trámite de los asuntos que se recibieron a través de la correspondencia </w:t>
      </w:r>
    </w:p>
    <w:p w14:paraId="5458E2FF" w14:textId="77777777" w:rsidR="00FB695A" w:rsidRDefault="00FB695A" w:rsidP="00FB695A">
      <w:pPr>
        <w:pBdr>
          <w:top w:val="nil"/>
          <w:left w:val="nil"/>
          <w:bottom w:val="nil"/>
          <w:right w:val="nil"/>
          <w:between w:val="nil"/>
        </w:pBdr>
        <w:tabs>
          <w:tab w:val="left" w:pos="851"/>
          <w:tab w:val="left" w:pos="993"/>
        </w:tabs>
        <w:spacing w:line="360" w:lineRule="auto"/>
        <w:ind w:left="993" w:right="49"/>
        <w:jc w:val="both"/>
        <w:rPr>
          <w:rFonts w:ascii="Palatino Linotype" w:eastAsia="Palatino Linotype" w:hAnsi="Palatino Linotype" w:cs="Palatino Linotype"/>
          <w:b/>
          <w:color w:val="000000"/>
        </w:rPr>
      </w:pPr>
    </w:p>
    <w:p w14:paraId="7109442C" w14:textId="77777777" w:rsidR="00FB695A" w:rsidRDefault="00FB695A" w:rsidP="00FB695A">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w:t>
      </w:r>
      <w:r>
        <w:rPr>
          <w:rFonts w:ascii="Palatino Linotype" w:eastAsia="Palatino Linotype" w:hAnsi="Palatino Linotype" w:cs="Palatino Linotype"/>
          <w:i/>
          <w:color w:val="000000"/>
          <w:sz w:val="22"/>
          <w:szCs w:val="22"/>
        </w:rPr>
        <w:lastRenderedPageBreak/>
        <w:t>públicas que se formulen y se pongan a disposición de la parte Recurrente, mismo que igualmente hará de su conocimiento.</w:t>
      </w:r>
    </w:p>
    <w:p w14:paraId="0B894FA3" w14:textId="77777777" w:rsidR="00FB695A" w:rsidRDefault="00FB695A" w:rsidP="00FB695A">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p>
    <w:p w14:paraId="64071002" w14:textId="3392C6F7" w:rsidR="00981BCD" w:rsidRPr="00FB695A" w:rsidRDefault="00FB695A" w:rsidP="00FB695A">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b/>
          <w:i/>
          <w:color w:val="FF0000"/>
        </w:rPr>
      </w:pPr>
      <w:r>
        <w:rPr>
          <w:rFonts w:ascii="Palatino Linotype" w:eastAsia="Palatino Linotype" w:hAnsi="Palatino Linotype" w:cs="Palatino Linotype"/>
          <w:i/>
        </w:rPr>
        <w:t xml:space="preserve">Para el caso de que la información que se ordena entregar en el punto 2) 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14:paraId="28D8D9ED" w14:textId="77777777" w:rsidR="00981BCD" w:rsidRDefault="00981BCD">
      <w:pPr>
        <w:spacing w:line="360" w:lineRule="auto"/>
        <w:jc w:val="both"/>
        <w:rPr>
          <w:rFonts w:ascii="Palatino Linotype" w:eastAsia="Palatino Linotype" w:hAnsi="Palatino Linotype" w:cs="Palatino Linotype"/>
        </w:rPr>
      </w:pPr>
      <w:bookmarkStart w:id="3" w:name="_heading=h.qr93j92x5q6k" w:colFirst="0" w:colLast="0"/>
      <w:bookmarkEnd w:id="3"/>
    </w:p>
    <w:p w14:paraId="222D2CCB" w14:textId="77777777" w:rsidR="00981BCD" w:rsidRDefault="00443355">
      <w:pPr>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1C3D77" w14:textId="77777777" w:rsidR="00981BCD" w:rsidRDefault="00981BCD">
      <w:pPr>
        <w:spacing w:line="360" w:lineRule="auto"/>
        <w:jc w:val="both"/>
        <w:rPr>
          <w:rFonts w:ascii="Palatino Linotype" w:eastAsia="Palatino Linotype" w:hAnsi="Palatino Linotype" w:cs="Palatino Linotype"/>
          <w:b/>
        </w:rPr>
      </w:pPr>
    </w:p>
    <w:p w14:paraId="686ED046"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E3909A8" w14:textId="77777777" w:rsidR="00981BCD" w:rsidRDefault="00981BCD">
      <w:pPr>
        <w:spacing w:line="360" w:lineRule="auto"/>
        <w:jc w:val="both"/>
        <w:rPr>
          <w:rFonts w:ascii="Palatino Linotype" w:eastAsia="Palatino Linotype" w:hAnsi="Palatino Linotype" w:cs="Palatino Linotype"/>
        </w:rPr>
      </w:pPr>
    </w:p>
    <w:p w14:paraId="6D347860" w14:textId="77777777" w:rsidR="00981BCD" w:rsidRDefault="0044335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Quinto. Notifíquese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0FAEEF1" w14:textId="77777777" w:rsidR="00981BCD" w:rsidRDefault="00981BCD">
      <w:pPr>
        <w:spacing w:line="360" w:lineRule="auto"/>
        <w:jc w:val="both"/>
        <w:rPr>
          <w:rFonts w:ascii="Palatino Linotype" w:eastAsia="Palatino Linotype" w:hAnsi="Palatino Linotype" w:cs="Palatino Linotype"/>
          <w:b/>
        </w:rPr>
      </w:pPr>
    </w:p>
    <w:p w14:paraId="05AD54F8" w14:textId="77777777" w:rsidR="00981BCD" w:rsidRDefault="00443355">
      <w:pPr>
        <w:spacing w:line="360" w:lineRule="auto"/>
        <w:ind w:right="49"/>
        <w:jc w:val="both"/>
        <w:rPr>
          <w:rFonts w:ascii="Palatino Linotype" w:eastAsia="Palatino Linotype" w:hAnsi="Palatino Linotype" w:cs="Palatino Linotype"/>
        </w:rPr>
      </w:pPr>
      <w:bookmarkStart w:id="5" w:name="_heading=h.17dp8vu" w:colFirst="0" w:colLast="0"/>
      <w:bookmarkEnd w:id="5"/>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 la</w:t>
      </w:r>
      <w:r>
        <w:rPr>
          <w:rFonts w:ascii="Palatino Linotype" w:eastAsia="Palatino Linotype" w:hAnsi="Palatino Linotype" w:cs="Palatino Linotype"/>
          <w:b/>
        </w:rPr>
        <w:t xml:space="preserve"> Secretaría Técnica del Pleno de este Instituto </w:t>
      </w:r>
      <w:r>
        <w:rPr>
          <w:rFonts w:ascii="Palatino Linotype" w:eastAsia="Palatino Linotype" w:hAnsi="Palatino Linotype" w:cs="Palatino Linotype"/>
        </w:rPr>
        <w:t>para hacer del conocimiento del</w:t>
      </w:r>
      <w:r>
        <w:rPr>
          <w:rFonts w:ascii="Palatino Linotype" w:eastAsia="Palatino Linotype" w:hAnsi="Palatino Linotype" w:cs="Palatino Linotype"/>
          <w:b/>
        </w:rPr>
        <w:t xml:space="preserve"> Órgano Interno de Control </w:t>
      </w:r>
      <w:r>
        <w:rPr>
          <w:rFonts w:ascii="Palatino Linotype" w:eastAsia="Palatino Linotype" w:hAnsi="Palatino Linotype" w:cs="Palatino Linotype"/>
        </w:rPr>
        <w:t xml:space="preserve">competente la presente resolución, a fin de que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p>
    <w:p w14:paraId="65A15129" w14:textId="77777777" w:rsidR="00981BCD" w:rsidRDefault="00981BCD">
      <w:pPr>
        <w:spacing w:line="360" w:lineRule="auto"/>
        <w:jc w:val="both"/>
        <w:rPr>
          <w:rFonts w:ascii="Palatino Linotype" w:eastAsia="Palatino Linotype" w:hAnsi="Palatino Linotype" w:cs="Palatino Linotype"/>
          <w:color w:val="222222"/>
          <w:highlight w:val="white"/>
        </w:rPr>
      </w:pPr>
    </w:p>
    <w:p w14:paraId="78B36C08" w14:textId="1AFA98CE" w:rsidR="00981BCD" w:rsidRDefault="00443355">
      <w:pPr>
        <w:spacing w:line="360" w:lineRule="auto"/>
        <w:jc w:val="both"/>
        <w:rPr>
          <w:rFonts w:ascii="Palatino Linotype" w:eastAsia="Palatino Linotype" w:hAnsi="Palatino Linotype" w:cs="Palatino Linotype"/>
        </w:rPr>
        <w:sectPr w:rsidR="00981BCD">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w:t>
      </w:r>
      <w:r>
        <w:rPr>
          <w:rFonts w:ascii="Palatino Linotype" w:eastAsia="Palatino Linotype" w:hAnsi="Palatino Linotype" w:cs="Palatino Linotype"/>
          <w:color w:val="222222"/>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B695A">
        <w:rPr>
          <w:rFonts w:ascii="Palatino Linotype" w:eastAsia="Palatino Linotype" w:hAnsi="Palatino Linotype" w:cs="Palatino Linotype"/>
          <w:color w:val="222222"/>
        </w:rPr>
        <w:t>MÍREZ PEÑA; EN LA CUADRAGÉSIMA CUARTA</w:t>
      </w:r>
      <w:r>
        <w:rPr>
          <w:rFonts w:ascii="Palatino Linotype" w:eastAsia="Palatino Linotype" w:hAnsi="Palatino Linotype" w:cs="Palatino Linotype"/>
          <w:color w:val="222222"/>
        </w:rPr>
        <w:t xml:space="preserve"> SESIÓN ORDINARIA CELEBRADA EL </w:t>
      </w:r>
      <w:r w:rsidR="00FB695A">
        <w:rPr>
          <w:rFonts w:ascii="Palatino Linotype" w:eastAsia="Palatino Linotype" w:hAnsi="Palatino Linotype" w:cs="Palatino Linotype"/>
          <w:color w:val="222222"/>
        </w:rPr>
        <w:t>SEIS DE DICIEMBRE</w:t>
      </w:r>
      <w:r>
        <w:rPr>
          <w:rFonts w:ascii="Palatino Linotype" w:eastAsia="Palatino Linotype" w:hAnsi="Palatino Linotype" w:cs="Palatino Linotype"/>
          <w:color w:val="222222"/>
        </w:rPr>
        <w:t xml:space="preserve"> DE DOS MIL VEINTITRÉS, ANTE EL SECRETARIO TÉCNICO DEL PLENO ALEXIS TAPIA RAMÍREZ</w:t>
      </w:r>
      <w:r>
        <w:rPr>
          <w:rFonts w:ascii="Palatino Linotype" w:eastAsia="Palatino Linotype" w:hAnsi="Palatino Linotype" w:cs="Palatino Linotype"/>
        </w:rPr>
        <w:t xml:space="preserve">.                             </w:t>
      </w:r>
    </w:p>
    <w:p w14:paraId="16445C74" w14:textId="77777777" w:rsidR="00981BCD" w:rsidRDefault="00981BCD">
      <w:pPr>
        <w:spacing w:line="360" w:lineRule="auto"/>
        <w:jc w:val="both"/>
        <w:rPr>
          <w:rFonts w:ascii="Palatino Linotype" w:eastAsia="Palatino Linotype" w:hAnsi="Palatino Linotype" w:cs="Palatino Linotype"/>
        </w:rPr>
      </w:pPr>
    </w:p>
    <w:sectPr w:rsidR="00981BCD">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0488" w14:textId="77777777" w:rsidR="00435820" w:rsidRDefault="00435820">
      <w:r>
        <w:separator/>
      </w:r>
    </w:p>
  </w:endnote>
  <w:endnote w:type="continuationSeparator" w:id="0">
    <w:p w14:paraId="55F6EC60" w14:textId="77777777" w:rsidR="00435820" w:rsidRDefault="0043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95EE" w14:textId="77777777" w:rsidR="00EB3AED" w:rsidRDefault="00EB3AE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7787C">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7787C">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147A8DB3" w14:textId="77777777" w:rsidR="00EB3AED" w:rsidRDefault="00EB3AED">
    <w:pPr>
      <w:pBdr>
        <w:top w:val="nil"/>
        <w:left w:val="nil"/>
        <w:bottom w:val="nil"/>
        <w:right w:val="nil"/>
        <w:between w:val="nil"/>
      </w:pBdr>
      <w:tabs>
        <w:tab w:val="center" w:pos="4252"/>
        <w:tab w:val="right" w:pos="8504"/>
      </w:tabs>
      <w:rPr>
        <w:color w:val="000000"/>
      </w:rPr>
    </w:pPr>
  </w:p>
  <w:p w14:paraId="3C9AD562" w14:textId="77777777" w:rsidR="00EB3AED" w:rsidRDefault="00EB3AE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C7AB" w14:textId="77777777" w:rsidR="00EB3AED" w:rsidRDefault="00EB3AE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7787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7787C">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4D9BD931" w14:textId="77777777" w:rsidR="00EB3AED" w:rsidRDefault="00EB3AE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2D05" w14:textId="77777777" w:rsidR="00435820" w:rsidRDefault="00435820">
      <w:r>
        <w:separator/>
      </w:r>
    </w:p>
  </w:footnote>
  <w:footnote w:type="continuationSeparator" w:id="0">
    <w:p w14:paraId="6C9C5FDA" w14:textId="77777777" w:rsidR="00435820" w:rsidRDefault="0043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930C" w14:textId="77777777" w:rsidR="00EB3AED" w:rsidRDefault="00EB3AE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42810E1" wp14:editId="501C60FA">
          <wp:simplePos x="0" y="0"/>
          <wp:positionH relativeFrom="column">
            <wp:posOffset>-742949</wp:posOffset>
          </wp:positionH>
          <wp:positionV relativeFrom="paragraph">
            <wp:posOffset>-402589</wp:posOffset>
          </wp:positionV>
          <wp:extent cx="7809876" cy="1016582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528" w:type="dxa"/>
      <w:tblInd w:w="3261" w:type="dxa"/>
      <w:tblLayout w:type="fixed"/>
      <w:tblLook w:val="0400" w:firstRow="0" w:lastRow="0" w:firstColumn="0" w:lastColumn="0" w:noHBand="0" w:noVBand="1"/>
    </w:tblPr>
    <w:tblGrid>
      <w:gridCol w:w="2551"/>
      <w:gridCol w:w="2977"/>
    </w:tblGrid>
    <w:tr w:rsidR="00EB3AED" w14:paraId="144B6282" w14:textId="77777777">
      <w:tc>
        <w:tcPr>
          <w:tcW w:w="2551" w:type="dxa"/>
          <w:vAlign w:val="center"/>
        </w:tcPr>
        <w:p w14:paraId="732011B1" w14:textId="77777777" w:rsidR="00EB3AED" w:rsidRDefault="00EB3A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053A771" w14:textId="6C0CD415" w:rsidR="00EB3AED" w:rsidRDefault="00EB3AE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03654/INFOEM/IP/RR/2023</w:t>
          </w:r>
        </w:p>
      </w:tc>
    </w:tr>
    <w:tr w:rsidR="00EB3AED" w14:paraId="5A4B7A3B" w14:textId="77777777">
      <w:trPr>
        <w:trHeight w:val="228"/>
      </w:trPr>
      <w:tc>
        <w:tcPr>
          <w:tcW w:w="2551" w:type="dxa"/>
          <w:vAlign w:val="center"/>
        </w:tcPr>
        <w:p w14:paraId="2B0EE181" w14:textId="77777777" w:rsidR="00EB3AED" w:rsidRDefault="00EB3A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4EDE841" w14:textId="77777777" w:rsidR="00EB3AED" w:rsidRDefault="00EB3AED">
          <w:pPr>
            <w:rPr>
              <w:rFonts w:ascii="Palatino Linotype" w:eastAsia="Palatino Linotype" w:hAnsi="Palatino Linotype" w:cs="Palatino Linotype"/>
              <w:b/>
              <w:sz w:val="22"/>
              <w:szCs w:val="22"/>
            </w:rPr>
          </w:pPr>
        </w:p>
      </w:tc>
      <w:tc>
        <w:tcPr>
          <w:tcW w:w="2977" w:type="dxa"/>
          <w:vAlign w:val="center"/>
        </w:tcPr>
        <w:p w14:paraId="65F3F002" w14:textId="77777777" w:rsidR="00EB3AED" w:rsidRDefault="00EB3AE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EB3AED" w14:paraId="3CAF54F3" w14:textId="77777777">
      <w:tc>
        <w:tcPr>
          <w:tcW w:w="2551" w:type="dxa"/>
          <w:vAlign w:val="center"/>
        </w:tcPr>
        <w:p w14:paraId="1C9D0CCA" w14:textId="77777777" w:rsidR="00EB3AED" w:rsidRDefault="00EB3A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00075AD" w14:textId="77777777" w:rsidR="00EB3AED" w:rsidRDefault="00EB3AE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5AC5B8" w14:textId="77777777" w:rsidR="00EB3AED" w:rsidRDefault="00EB3AED">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EE3B" w14:textId="77777777" w:rsidR="00EB3AED" w:rsidRDefault="00EB3AED">
    <w:pPr>
      <w:pBdr>
        <w:top w:val="nil"/>
        <w:left w:val="nil"/>
        <w:bottom w:val="nil"/>
        <w:right w:val="nil"/>
        <w:between w:val="nil"/>
      </w:pBdr>
      <w:tabs>
        <w:tab w:val="center" w:pos="4252"/>
        <w:tab w:val="right" w:pos="8504"/>
      </w:tabs>
      <w:jc w:val="both"/>
      <w:rPr>
        <w:rFonts w:ascii="Calibri" w:eastAsia="Calibri" w:hAnsi="Calibri" w:cs="Calibri"/>
        <w:color w:val="000000"/>
      </w:rPr>
    </w:pPr>
  </w:p>
  <w:tbl>
    <w:tblPr>
      <w:tblStyle w:val="a0"/>
      <w:tblW w:w="5670" w:type="dxa"/>
      <w:tblInd w:w="3119" w:type="dxa"/>
      <w:tblLayout w:type="fixed"/>
      <w:tblLook w:val="0400" w:firstRow="0" w:lastRow="0" w:firstColumn="0" w:lastColumn="0" w:noHBand="0" w:noVBand="1"/>
    </w:tblPr>
    <w:tblGrid>
      <w:gridCol w:w="2551"/>
      <w:gridCol w:w="3119"/>
    </w:tblGrid>
    <w:tr w:rsidR="00EB3AED" w14:paraId="1C944C1D" w14:textId="77777777">
      <w:tc>
        <w:tcPr>
          <w:tcW w:w="2551" w:type="dxa"/>
          <w:vAlign w:val="center"/>
        </w:tcPr>
        <w:p w14:paraId="112E3C55" w14:textId="77777777" w:rsidR="00EB3AED" w:rsidRDefault="00EB3A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5CD35C3" w14:textId="1365E0B8" w:rsidR="00EB3AED" w:rsidRDefault="00EB3AE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03654/INFOEM/IP/RR/2023 </w:t>
          </w:r>
        </w:p>
      </w:tc>
    </w:tr>
    <w:tr w:rsidR="00EB3AED" w14:paraId="19C12986" w14:textId="77777777">
      <w:tc>
        <w:tcPr>
          <w:tcW w:w="2551" w:type="dxa"/>
          <w:vAlign w:val="center"/>
        </w:tcPr>
        <w:p w14:paraId="3D475ABF" w14:textId="77777777" w:rsidR="00EB3AED" w:rsidRDefault="00EB3AE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0038B8F3" w14:textId="634A87C4" w:rsidR="00EB3AED" w:rsidRDefault="00EB3AED">
          <w:pPr>
            <w:ind w:left="35" w:hanging="35"/>
            <w:rPr>
              <w:rFonts w:ascii="Palatino Linotype" w:eastAsia="Palatino Linotype" w:hAnsi="Palatino Linotype" w:cs="Palatino Linotype"/>
              <w:b/>
              <w:sz w:val="22"/>
              <w:szCs w:val="22"/>
            </w:rPr>
          </w:pPr>
        </w:p>
      </w:tc>
      <w:tc>
        <w:tcPr>
          <w:tcW w:w="3119" w:type="dxa"/>
          <w:vAlign w:val="center"/>
        </w:tcPr>
        <w:p w14:paraId="1B1BEF89" w14:textId="004EDA0C" w:rsidR="00EB3AED" w:rsidRDefault="00743C3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 XXXXXXXX XXXXXXX</w:t>
          </w:r>
        </w:p>
      </w:tc>
    </w:tr>
    <w:tr w:rsidR="00EB3AED" w14:paraId="41522FA5" w14:textId="77777777">
      <w:trPr>
        <w:trHeight w:val="228"/>
      </w:trPr>
      <w:tc>
        <w:tcPr>
          <w:tcW w:w="2551" w:type="dxa"/>
          <w:vAlign w:val="center"/>
        </w:tcPr>
        <w:p w14:paraId="2262B7DF" w14:textId="77777777" w:rsidR="00EB3AED" w:rsidRDefault="00EB3A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034B6B6" w14:textId="77777777" w:rsidR="00EB3AED" w:rsidRDefault="00EB3AED">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r>
            <w:rPr>
              <w:noProof/>
              <w:lang w:val="es-MX" w:eastAsia="es-MX"/>
            </w:rPr>
            <w:drawing>
              <wp:anchor distT="0" distB="0" distL="0" distR="0" simplePos="0" relativeHeight="251659264" behindDoc="1" locked="0" layoutInCell="1" hidden="0" allowOverlap="1" wp14:anchorId="6BC13D78" wp14:editId="6F601EF3">
                <wp:simplePos x="0" y="0"/>
                <wp:positionH relativeFrom="column">
                  <wp:posOffset>-4499609</wp:posOffset>
                </wp:positionH>
                <wp:positionV relativeFrom="paragraph">
                  <wp:posOffset>-970279</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EB3AED" w14:paraId="742F02A7" w14:textId="77777777">
      <w:tc>
        <w:tcPr>
          <w:tcW w:w="2551" w:type="dxa"/>
          <w:vAlign w:val="center"/>
        </w:tcPr>
        <w:p w14:paraId="08FAAA61" w14:textId="77777777" w:rsidR="00EB3AED" w:rsidRDefault="00EB3A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3671220" w14:textId="77777777" w:rsidR="00EB3AED" w:rsidRDefault="00EB3AE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85C73D" w14:textId="77777777" w:rsidR="00EB3AED" w:rsidRDefault="00EB3AE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5E5F" w14:textId="77777777" w:rsidR="00EB3AED" w:rsidRDefault="00EB3AED">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39D450B" w14:textId="77777777" w:rsidR="00EB3AED" w:rsidRDefault="00EB3AE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642"/>
    <w:multiLevelType w:val="hybridMultilevel"/>
    <w:tmpl w:val="BC8E3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B4841"/>
    <w:multiLevelType w:val="multilevel"/>
    <w:tmpl w:val="3BDAAC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45610A"/>
    <w:multiLevelType w:val="multilevel"/>
    <w:tmpl w:val="3BDAAC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B70A52"/>
    <w:multiLevelType w:val="multilevel"/>
    <w:tmpl w:val="3CDC18D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FB4B3C"/>
    <w:multiLevelType w:val="multilevel"/>
    <w:tmpl w:val="E782E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121D22"/>
    <w:multiLevelType w:val="multilevel"/>
    <w:tmpl w:val="D0141F1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CD034C"/>
    <w:multiLevelType w:val="multilevel"/>
    <w:tmpl w:val="5114C1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1904E7"/>
    <w:multiLevelType w:val="multilevel"/>
    <w:tmpl w:val="A1D601D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 w15:restartNumberingAfterBreak="0">
    <w:nsid w:val="7A8C2C5C"/>
    <w:multiLevelType w:val="multilevel"/>
    <w:tmpl w:val="3BDAAC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F134A0"/>
    <w:multiLevelType w:val="hybridMultilevel"/>
    <w:tmpl w:val="5712A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6"/>
  </w:num>
  <w:num w:numId="6">
    <w:abstractNumId w:val="5"/>
  </w:num>
  <w:num w:numId="7">
    <w:abstractNumId w:val="8"/>
  </w:num>
  <w:num w:numId="8">
    <w:abstractNumId w:val="10"/>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CD"/>
    <w:rsid w:val="00245663"/>
    <w:rsid w:val="002F1807"/>
    <w:rsid w:val="00435820"/>
    <w:rsid w:val="00443355"/>
    <w:rsid w:val="00624B67"/>
    <w:rsid w:val="006B42B6"/>
    <w:rsid w:val="00743C38"/>
    <w:rsid w:val="00746475"/>
    <w:rsid w:val="007C1569"/>
    <w:rsid w:val="008A3F22"/>
    <w:rsid w:val="008C3D44"/>
    <w:rsid w:val="00906E08"/>
    <w:rsid w:val="00981BCD"/>
    <w:rsid w:val="009909AF"/>
    <w:rsid w:val="009A4F69"/>
    <w:rsid w:val="00A02375"/>
    <w:rsid w:val="00A52F9D"/>
    <w:rsid w:val="00AD2981"/>
    <w:rsid w:val="00B7787C"/>
    <w:rsid w:val="00C50CFF"/>
    <w:rsid w:val="00CC2695"/>
    <w:rsid w:val="00D67497"/>
    <w:rsid w:val="00E805D9"/>
    <w:rsid w:val="00EB3AED"/>
    <w:rsid w:val="00EC5A90"/>
    <w:rsid w:val="00F37110"/>
    <w:rsid w:val="00FB695A"/>
    <w:rsid w:val="00FF7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9ACF"/>
  <w15:docId w15:val="{EB24E225-2DEC-4414-B603-F9899F6D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746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2082">
      <w:bodyDiv w:val="1"/>
      <w:marLeft w:val="0"/>
      <w:marRight w:val="0"/>
      <w:marTop w:val="0"/>
      <w:marBottom w:val="0"/>
      <w:divBdr>
        <w:top w:val="none" w:sz="0" w:space="0" w:color="auto"/>
        <w:left w:val="none" w:sz="0" w:space="0" w:color="auto"/>
        <w:bottom w:val="none" w:sz="0" w:space="0" w:color="auto"/>
        <w:right w:val="none" w:sz="0" w:space="0" w:color="auto"/>
      </w:divBdr>
    </w:div>
    <w:div w:id="204879697">
      <w:bodyDiv w:val="1"/>
      <w:marLeft w:val="0"/>
      <w:marRight w:val="0"/>
      <w:marTop w:val="0"/>
      <w:marBottom w:val="0"/>
      <w:divBdr>
        <w:top w:val="none" w:sz="0" w:space="0" w:color="auto"/>
        <w:left w:val="none" w:sz="0" w:space="0" w:color="auto"/>
        <w:bottom w:val="none" w:sz="0" w:space="0" w:color="auto"/>
        <w:right w:val="none" w:sz="0" w:space="0" w:color="auto"/>
      </w:divBdr>
    </w:div>
    <w:div w:id="839468779">
      <w:bodyDiv w:val="1"/>
      <w:marLeft w:val="0"/>
      <w:marRight w:val="0"/>
      <w:marTop w:val="0"/>
      <w:marBottom w:val="0"/>
      <w:divBdr>
        <w:top w:val="none" w:sz="0" w:space="0" w:color="auto"/>
        <w:left w:val="none" w:sz="0" w:space="0" w:color="auto"/>
        <w:bottom w:val="none" w:sz="0" w:space="0" w:color="auto"/>
        <w:right w:val="none" w:sz="0" w:space="0" w:color="auto"/>
      </w:divBdr>
    </w:div>
    <w:div w:id="1734809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xtapaluca22-24.com.mx/reglamento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xtapaluca22-24.com.mx/reglament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BFTfb6m3Cnq0xm9XnTB2do1Vw==">CgMxLjAyCGguZ2pkZ3hzMgloLjMwajB6bGwyCWguM2R5NnZrbTIOaC5xcjkzajkyeDVxNmsyCWguM3pueXNoNzIJaC4xN2RwOHZ1OAByITFLTXVRR1lMcTNjajdkNEpsbUpDUDRrQ0xyWGN6d1FIMg==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B7CB8E-6D43-4F7B-9A1C-8FFBA36A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9574</Words>
  <Characters>52657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2023-12-08T17:14:00Z</cp:lastPrinted>
  <dcterms:created xsi:type="dcterms:W3CDTF">2023-12-20T15:38:00Z</dcterms:created>
  <dcterms:modified xsi:type="dcterms:W3CDTF">2023-12-20T15:38:00Z</dcterms:modified>
</cp:coreProperties>
</file>