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4FB9EF7" w:rsidR="00536C04" w:rsidRPr="00605E55" w:rsidRDefault="00536C04" w:rsidP="00605E55">
      <w:pPr>
        <w:spacing w:line="360" w:lineRule="auto"/>
        <w:jc w:val="both"/>
        <w:rPr>
          <w:rFonts w:ascii="Palatino Linotype" w:hAnsi="Palatino Linotype"/>
        </w:rPr>
      </w:pPr>
      <w:bookmarkStart w:id="0" w:name="_GoBack"/>
      <w:bookmarkEnd w:id="0"/>
      <w:r w:rsidRPr="00605E5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491152" w:rsidRPr="00605E55">
        <w:rPr>
          <w:rFonts w:ascii="Palatino Linotype" w:hAnsi="Palatino Linotype"/>
        </w:rPr>
        <w:t>quince</w:t>
      </w:r>
      <w:r w:rsidR="006F0CDC" w:rsidRPr="00605E55">
        <w:rPr>
          <w:rFonts w:ascii="Palatino Linotype" w:hAnsi="Palatino Linotype"/>
        </w:rPr>
        <w:t xml:space="preserve"> de noviembre </w:t>
      </w:r>
      <w:r w:rsidR="001E5515" w:rsidRPr="00605E55">
        <w:rPr>
          <w:rFonts w:ascii="Palatino Linotype" w:hAnsi="Palatino Linotype"/>
        </w:rPr>
        <w:t>d</w:t>
      </w:r>
      <w:r w:rsidRPr="00605E55">
        <w:rPr>
          <w:rFonts w:ascii="Palatino Linotype" w:hAnsi="Palatino Linotype"/>
        </w:rPr>
        <w:t xml:space="preserve">e dos mil </w:t>
      </w:r>
      <w:r w:rsidR="00130269" w:rsidRPr="00605E55">
        <w:rPr>
          <w:rFonts w:ascii="Palatino Linotype" w:hAnsi="Palatino Linotype"/>
        </w:rPr>
        <w:t>veintitrés</w:t>
      </w:r>
      <w:r w:rsidRPr="00605E55">
        <w:rPr>
          <w:rFonts w:ascii="Palatino Linotype" w:hAnsi="Palatino Linotype"/>
        </w:rPr>
        <w:t>.</w:t>
      </w:r>
    </w:p>
    <w:p w14:paraId="186CD7FD" w14:textId="693F1125" w:rsidR="00A31298" w:rsidRPr="00605E55" w:rsidRDefault="00A31298" w:rsidP="00605E55">
      <w:pPr>
        <w:spacing w:line="360" w:lineRule="auto"/>
        <w:jc w:val="both"/>
        <w:rPr>
          <w:rFonts w:ascii="Palatino Linotype" w:hAnsi="Palatino Linotype"/>
          <w:b/>
        </w:rPr>
      </w:pPr>
    </w:p>
    <w:p w14:paraId="092EFED4" w14:textId="498801B2" w:rsidR="00A31298" w:rsidRPr="00605E55" w:rsidRDefault="00A31298" w:rsidP="00605E55">
      <w:pPr>
        <w:spacing w:line="360" w:lineRule="auto"/>
        <w:jc w:val="both"/>
        <w:rPr>
          <w:rFonts w:ascii="Palatino Linotype" w:hAnsi="Palatino Linotype"/>
          <w:b/>
        </w:rPr>
      </w:pPr>
      <w:r w:rsidRPr="00605E55">
        <w:rPr>
          <w:rFonts w:ascii="Palatino Linotype" w:hAnsi="Palatino Linotype"/>
          <w:b/>
          <w:sz w:val="28"/>
        </w:rPr>
        <w:t>VISTO</w:t>
      </w:r>
      <w:r w:rsidRPr="00605E55">
        <w:rPr>
          <w:rFonts w:ascii="Palatino Linotype" w:hAnsi="Palatino Linotype"/>
        </w:rPr>
        <w:t xml:space="preserve"> el expediente formado con motivo del Recurso de Revisión </w:t>
      </w:r>
      <w:r w:rsidRPr="00605E55">
        <w:rPr>
          <w:rFonts w:ascii="Palatino Linotype" w:hAnsi="Palatino Linotype" w:cs="Arial"/>
          <w:b/>
        </w:rPr>
        <w:t xml:space="preserve">13257/INFOEM/ICR-91/IP/RR/2022, </w:t>
      </w:r>
      <w:r w:rsidRPr="00605E55">
        <w:rPr>
          <w:rFonts w:ascii="Palatino Linotype" w:hAnsi="Palatino Linotype"/>
        </w:rPr>
        <w:t>promovido por una persona de manera anónima</w:t>
      </w:r>
      <w:r w:rsidRPr="00605E55">
        <w:rPr>
          <w:rFonts w:ascii="Palatino Linotype" w:hAnsi="Palatino Linotype"/>
          <w:lang w:val="es-ES"/>
        </w:rPr>
        <w:t xml:space="preserve">, </w:t>
      </w:r>
      <w:r w:rsidRPr="00605E55">
        <w:rPr>
          <w:rFonts w:ascii="Palatino Linotype" w:hAnsi="Palatino Linotype" w:cs="Arial"/>
          <w:lang w:val="es-ES"/>
        </w:rPr>
        <w:t>que</w:t>
      </w:r>
      <w:r w:rsidRPr="00605E55">
        <w:rPr>
          <w:rFonts w:ascii="Palatino Linotype" w:hAnsi="Palatino Linotype" w:cs="Arial"/>
          <w:b/>
          <w:lang w:val="es-ES"/>
        </w:rPr>
        <w:t xml:space="preserve"> </w:t>
      </w:r>
      <w:r w:rsidRPr="00605E55">
        <w:rPr>
          <w:rFonts w:ascii="Palatino Linotype" w:hAnsi="Palatino Linotype" w:cs="Arial"/>
        </w:rPr>
        <w:t xml:space="preserve">en lo sucesivo se denominará </w:t>
      </w:r>
      <w:r w:rsidRPr="00605E55">
        <w:rPr>
          <w:rFonts w:ascii="Palatino Linotype" w:hAnsi="Palatino Linotype" w:cs="Arial"/>
          <w:b/>
        </w:rPr>
        <w:t>EL RECURRENTE,</w:t>
      </w:r>
      <w:r w:rsidRPr="00605E55">
        <w:rPr>
          <w:rFonts w:ascii="Palatino Linotype" w:hAnsi="Palatino Linotype"/>
        </w:rPr>
        <w:t xml:space="preserve"> en contra </w:t>
      </w:r>
      <w:r w:rsidRPr="00605E55">
        <w:rPr>
          <w:rFonts w:ascii="Palatino Linotype" w:eastAsia="Palatino Linotype" w:hAnsi="Palatino Linotype" w:cs="Palatino Linotype"/>
        </w:rPr>
        <w:t xml:space="preserve">del cumplimiento de la resolución del Recurso de Revisión </w:t>
      </w:r>
      <w:r w:rsidRPr="00605E55">
        <w:rPr>
          <w:rFonts w:ascii="Palatino Linotype" w:hAnsi="Palatino Linotype" w:cs="Arial"/>
          <w:b/>
        </w:rPr>
        <w:t xml:space="preserve">13257/INFOEM/IP/RR/2022 </w:t>
      </w:r>
      <w:r w:rsidRPr="00605E55">
        <w:rPr>
          <w:rFonts w:ascii="Palatino Linotype" w:hAnsi="Palatino Linotype" w:cs="Arial"/>
          <w:lang w:val="es-ES"/>
        </w:rPr>
        <w:t xml:space="preserve">por parte del </w:t>
      </w:r>
      <w:r w:rsidRPr="00605E55">
        <w:rPr>
          <w:rFonts w:ascii="Palatino Linotype" w:hAnsi="Palatino Linotype"/>
          <w:b/>
        </w:rPr>
        <w:t xml:space="preserve">Ayuntamiento de Metepec, </w:t>
      </w:r>
      <w:r w:rsidRPr="00605E55">
        <w:rPr>
          <w:rFonts w:ascii="Palatino Linotype" w:hAnsi="Palatino Linotype"/>
        </w:rPr>
        <w:t>que</w:t>
      </w:r>
      <w:r w:rsidRPr="00605E55">
        <w:rPr>
          <w:rFonts w:ascii="Palatino Linotype" w:hAnsi="Palatino Linotype"/>
          <w:b/>
        </w:rPr>
        <w:t xml:space="preserve"> </w:t>
      </w:r>
      <w:r w:rsidRPr="00605E55">
        <w:rPr>
          <w:rFonts w:ascii="Palatino Linotype" w:hAnsi="Palatino Linotype"/>
        </w:rPr>
        <w:t xml:space="preserve">en lo sucesivo se denominará </w:t>
      </w:r>
      <w:r w:rsidRPr="00605E55">
        <w:rPr>
          <w:rFonts w:ascii="Palatino Linotype" w:hAnsi="Palatino Linotype"/>
          <w:b/>
        </w:rPr>
        <w:t>EL SUJETO OBLIGADO</w:t>
      </w:r>
      <w:r w:rsidRPr="00605E55">
        <w:rPr>
          <w:rFonts w:ascii="Palatino Linotype" w:hAnsi="Palatino Linotype"/>
        </w:rPr>
        <w:t xml:space="preserve">, se procede a dictar la presente resolución con base en lo siguiente: </w:t>
      </w:r>
    </w:p>
    <w:p w14:paraId="6AF2BB58" w14:textId="77777777" w:rsidR="00A31298" w:rsidRPr="00605E55" w:rsidRDefault="00A31298" w:rsidP="00605E55">
      <w:pPr>
        <w:jc w:val="both"/>
        <w:rPr>
          <w:rFonts w:ascii="Palatino Linotype" w:hAnsi="Palatino Linotype"/>
        </w:rPr>
      </w:pPr>
    </w:p>
    <w:p w14:paraId="7D09FEE0" w14:textId="77777777" w:rsidR="00A31298" w:rsidRPr="00605E55" w:rsidRDefault="00A31298" w:rsidP="00605E55">
      <w:pPr>
        <w:jc w:val="center"/>
        <w:rPr>
          <w:rFonts w:ascii="Palatino Linotype" w:hAnsi="Palatino Linotype"/>
          <w:b/>
          <w:bCs/>
          <w:sz w:val="28"/>
        </w:rPr>
      </w:pPr>
      <w:r w:rsidRPr="00605E55">
        <w:rPr>
          <w:rFonts w:ascii="Palatino Linotype" w:hAnsi="Palatino Linotype"/>
          <w:b/>
          <w:bCs/>
          <w:sz w:val="28"/>
        </w:rPr>
        <w:t>ANTECEDENTES</w:t>
      </w:r>
    </w:p>
    <w:p w14:paraId="4BB42F7D" w14:textId="77777777" w:rsidR="00536C04" w:rsidRPr="00605E55" w:rsidRDefault="00536C04" w:rsidP="00605E55">
      <w:pPr>
        <w:spacing w:line="360" w:lineRule="auto"/>
        <w:jc w:val="both"/>
        <w:rPr>
          <w:rFonts w:ascii="Palatino Linotype" w:hAnsi="Palatino Linotype"/>
        </w:rPr>
      </w:pPr>
    </w:p>
    <w:p w14:paraId="799BE0B9" w14:textId="77777777" w:rsidR="000F745D" w:rsidRPr="00605E55" w:rsidRDefault="000F745D" w:rsidP="00605E55">
      <w:pPr>
        <w:spacing w:line="360" w:lineRule="auto"/>
        <w:contextualSpacing/>
        <w:jc w:val="both"/>
        <w:rPr>
          <w:rFonts w:ascii="Palatino Linotype" w:hAnsi="Palatino Linotype"/>
          <w:b/>
          <w:sz w:val="28"/>
        </w:rPr>
      </w:pPr>
      <w:r w:rsidRPr="00605E55">
        <w:rPr>
          <w:rFonts w:ascii="Palatino Linotype" w:hAnsi="Palatino Linotype"/>
          <w:b/>
          <w:sz w:val="28"/>
        </w:rPr>
        <w:t>I. De la Solicitud de Información</w:t>
      </w:r>
    </w:p>
    <w:p w14:paraId="6C090D7E" w14:textId="1596218E" w:rsidR="000F745D" w:rsidRPr="00605E55" w:rsidRDefault="000F745D" w:rsidP="00605E55">
      <w:pPr>
        <w:spacing w:line="360" w:lineRule="auto"/>
        <w:contextualSpacing/>
        <w:jc w:val="both"/>
        <w:rPr>
          <w:rFonts w:ascii="Palatino Linotype" w:hAnsi="Palatino Linotype" w:cs="Arial"/>
          <w:b/>
          <w:bCs/>
          <w:lang w:val="es-ES"/>
        </w:rPr>
      </w:pPr>
      <w:r w:rsidRPr="00605E55">
        <w:rPr>
          <w:rFonts w:ascii="Palatino Linotype" w:hAnsi="Palatino Linotype" w:cs="Arial"/>
        </w:rPr>
        <w:t xml:space="preserve">En </w:t>
      </w:r>
      <w:r w:rsidRPr="00605E55">
        <w:rPr>
          <w:rFonts w:ascii="Palatino Linotype" w:hAnsi="Palatino Linotype" w:cs="Arial"/>
          <w:lang w:val="es-ES"/>
        </w:rPr>
        <w:t>fecha</w:t>
      </w:r>
      <w:r w:rsidRPr="00605E55">
        <w:rPr>
          <w:rFonts w:ascii="Palatino Linotype" w:hAnsi="Palatino Linotype"/>
          <w:lang w:val="es-ES"/>
        </w:rPr>
        <w:t xml:space="preserve"> </w:t>
      </w:r>
      <w:r w:rsidR="006F0CDC" w:rsidRPr="00605E55">
        <w:rPr>
          <w:rFonts w:ascii="Palatino Linotype" w:hAnsi="Palatino Linotype"/>
          <w:b/>
          <w:bCs/>
          <w:lang w:val="es-ES"/>
        </w:rPr>
        <w:t>veinticinco</w:t>
      </w:r>
      <w:r w:rsidRPr="00605E55">
        <w:rPr>
          <w:rFonts w:ascii="Palatino Linotype" w:hAnsi="Palatino Linotype"/>
          <w:b/>
          <w:bCs/>
          <w:lang w:val="es-ES"/>
        </w:rPr>
        <w:t xml:space="preserve"> de junio de dos mil veintidós</w:t>
      </w:r>
      <w:r w:rsidRPr="00605E55">
        <w:rPr>
          <w:rFonts w:ascii="Palatino Linotype" w:hAnsi="Palatino Linotype"/>
          <w:lang w:val="es-ES"/>
        </w:rPr>
        <w:t xml:space="preserve">, </w:t>
      </w:r>
      <w:r w:rsidRPr="00605E55">
        <w:rPr>
          <w:rFonts w:ascii="Palatino Linotype" w:hAnsi="Palatino Linotype"/>
          <w:b/>
          <w:lang w:val="es-ES"/>
        </w:rPr>
        <w:t>E</w:t>
      </w:r>
      <w:r w:rsidRPr="00605E55">
        <w:rPr>
          <w:rFonts w:ascii="Palatino Linotype" w:hAnsi="Palatino Linotype" w:cs="Arial"/>
          <w:b/>
          <w:lang w:val="es-ES"/>
        </w:rPr>
        <w:t>L RECURRENTE</w:t>
      </w:r>
      <w:r w:rsidRPr="00605E55">
        <w:rPr>
          <w:rFonts w:ascii="Palatino Linotype" w:hAnsi="Palatino Linotype"/>
          <w:b/>
          <w:lang w:val="es-ES"/>
        </w:rPr>
        <w:t xml:space="preserve"> </w:t>
      </w:r>
      <w:r w:rsidRPr="00605E55">
        <w:rPr>
          <w:rFonts w:ascii="Palatino Linotype" w:hAnsi="Palatino Linotype" w:cs="Arial"/>
        </w:rPr>
        <w:t>presentó a través del Sistema de Acceso a la Información Mexiquense</w:t>
      </w:r>
      <w:r w:rsidRPr="00605E55">
        <w:rPr>
          <w:rFonts w:ascii="Palatino Linotype" w:hAnsi="Palatino Linotype"/>
        </w:rPr>
        <w:t xml:space="preserve">, </w:t>
      </w:r>
      <w:r w:rsidRPr="00605E55">
        <w:rPr>
          <w:rFonts w:ascii="Palatino Linotype" w:hAnsi="Palatino Linotype"/>
          <w:lang w:val="es-419"/>
        </w:rPr>
        <w:t xml:space="preserve">que </w:t>
      </w:r>
      <w:r w:rsidRPr="00605E55">
        <w:rPr>
          <w:rFonts w:ascii="Palatino Linotype" w:hAnsi="Palatino Linotype"/>
        </w:rPr>
        <w:t>en lo subsecuente</w:t>
      </w:r>
      <w:r w:rsidRPr="00605E55">
        <w:rPr>
          <w:rFonts w:ascii="Palatino Linotype" w:hAnsi="Palatino Linotype"/>
          <w:lang w:val="es-419"/>
        </w:rPr>
        <w:t xml:space="preserve"> se denominará</w:t>
      </w:r>
      <w:r w:rsidRPr="00605E55">
        <w:rPr>
          <w:rFonts w:ascii="Palatino Linotype" w:hAnsi="Palatino Linotype"/>
        </w:rPr>
        <w:t xml:space="preserve"> </w:t>
      </w:r>
      <w:r w:rsidRPr="00605E55">
        <w:rPr>
          <w:rFonts w:ascii="Palatino Linotype" w:hAnsi="Palatino Linotype" w:cs="Arial"/>
          <w:b/>
        </w:rPr>
        <w:t>EL SAIMEX,</w:t>
      </w:r>
      <w:r w:rsidRPr="00605E55">
        <w:rPr>
          <w:rFonts w:ascii="Palatino Linotype" w:hAnsi="Palatino Linotype" w:cs="Arial"/>
        </w:rPr>
        <w:t xml:space="preserve"> ante </w:t>
      </w:r>
      <w:r w:rsidRPr="00605E55">
        <w:rPr>
          <w:rFonts w:ascii="Palatino Linotype" w:hAnsi="Palatino Linotype" w:cs="Arial"/>
          <w:b/>
        </w:rPr>
        <w:t>EL SUJETO OBLIGADO</w:t>
      </w:r>
      <w:r w:rsidRPr="00605E55">
        <w:rPr>
          <w:rFonts w:ascii="Palatino Linotype" w:hAnsi="Palatino Linotype" w:cs="Arial"/>
          <w:lang w:val="es-ES"/>
        </w:rPr>
        <w:t xml:space="preserve">, la solicitud de acceso a la Información Pública, </w:t>
      </w:r>
      <w:r w:rsidR="006F0CDC" w:rsidRPr="00605E55">
        <w:rPr>
          <w:rFonts w:ascii="Palatino Linotype" w:hAnsi="Palatino Linotype" w:cs="Arial"/>
          <w:lang w:val="es-ES"/>
        </w:rPr>
        <w:t xml:space="preserve">la cual se tuvo por presentada al siguiente día hábil; es decir, el </w:t>
      </w:r>
      <w:r w:rsidR="006F0CDC" w:rsidRPr="00605E55">
        <w:rPr>
          <w:rFonts w:ascii="Palatino Linotype" w:hAnsi="Palatino Linotype" w:cs="Arial"/>
          <w:b/>
          <w:lang w:val="es-ES"/>
        </w:rPr>
        <w:t xml:space="preserve">veintisiete de junio de dos mil veintidós, </w:t>
      </w:r>
      <w:r w:rsidRPr="00605E55">
        <w:rPr>
          <w:rFonts w:ascii="Palatino Linotype" w:hAnsi="Palatino Linotype" w:cs="Arial"/>
          <w:lang w:val="es-ES"/>
        </w:rPr>
        <w:t>a la que se le asignó el número de expediente</w:t>
      </w:r>
      <w:r w:rsidRPr="00605E55">
        <w:rPr>
          <w:rFonts w:ascii="Palatino Linotype" w:hAnsi="Palatino Linotype" w:cs="Arial"/>
          <w:b/>
          <w:bCs/>
        </w:rPr>
        <w:t xml:space="preserve"> 03633/METEPEC/IP/2022</w:t>
      </w:r>
      <w:r w:rsidRPr="00605E55">
        <w:rPr>
          <w:rFonts w:ascii="Palatino Linotype" w:hAnsi="Palatino Linotype" w:cs="Arial"/>
          <w:lang w:val="es-ES"/>
        </w:rPr>
        <w:t>, mediante la cual requirió:</w:t>
      </w:r>
    </w:p>
    <w:p w14:paraId="32579761" w14:textId="77777777" w:rsidR="000F745D" w:rsidRPr="00605E55" w:rsidRDefault="000F745D" w:rsidP="00605E55">
      <w:pPr>
        <w:tabs>
          <w:tab w:val="left" w:pos="851"/>
        </w:tabs>
        <w:spacing w:line="360" w:lineRule="auto"/>
        <w:ind w:left="851" w:right="901"/>
        <w:contextualSpacing/>
        <w:jc w:val="both"/>
        <w:rPr>
          <w:rFonts w:ascii="Palatino Linotype" w:hAnsi="Palatino Linotype" w:cs="Arial"/>
          <w:i/>
        </w:rPr>
      </w:pPr>
    </w:p>
    <w:p w14:paraId="655740C6" w14:textId="77777777" w:rsidR="000F745D" w:rsidRPr="00605E55" w:rsidRDefault="000F745D" w:rsidP="00605E55">
      <w:pPr>
        <w:tabs>
          <w:tab w:val="left" w:pos="851"/>
        </w:tabs>
        <w:spacing w:line="360" w:lineRule="auto"/>
        <w:ind w:left="851" w:right="901"/>
        <w:contextualSpacing/>
        <w:jc w:val="both"/>
        <w:rPr>
          <w:rFonts w:ascii="Palatino Linotype" w:hAnsi="Palatino Linotype" w:cs="Arial"/>
          <w:i/>
        </w:rPr>
      </w:pPr>
      <w:r w:rsidRPr="00605E55">
        <w:rPr>
          <w:rFonts w:ascii="Palatino Linotype" w:hAnsi="Palatino Linotype" w:cs="Arial"/>
          <w:i/>
        </w:rPr>
        <w:t>“Recibos de nómina de la primera quincena de junio del año 2022” (Sic)</w:t>
      </w:r>
    </w:p>
    <w:p w14:paraId="5F5CD248" w14:textId="77777777" w:rsidR="000F745D" w:rsidRPr="00605E55" w:rsidRDefault="000F745D" w:rsidP="00605E55">
      <w:pPr>
        <w:spacing w:line="360" w:lineRule="auto"/>
        <w:contextualSpacing/>
        <w:jc w:val="both"/>
        <w:rPr>
          <w:rFonts w:ascii="Palatino Linotype" w:hAnsi="Palatino Linotype" w:cs="Arial"/>
          <w:b/>
        </w:rPr>
      </w:pPr>
    </w:p>
    <w:p w14:paraId="06FBF2A5" w14:textId="77777777" w:rsidR="000F745D" w:rsidRPr="00605E55" w:rsidRDefault="000F745D" w:rsidP="00605E55">
      <w:pPr>
        <w:spacing w:line="360" w:lineRule="auto"/>
        <w:contextualSpacing/>
        <w:jc w:val="both"/>
        <w:rPr>
          <w:rFonts w:ascii="Palatino Linotype" w:hAnsi="Palatino Linotype" w:cs="Arial"/>
          <w:b/>
        </w:rPr>
      </w:pPr>
      <w:r w:rsidRPr="00605E55">
        <w:rPr>
          <w:rFonts w:ascii="Palatino Linotype" w:hAnsi="Palatino Linotype" w:cs="Arial"/>
          <w:b/>
        </w:rPr>
        <w:t>MODALIDAD DE ENTREGA:</w:t>
      </w:r>
      <w:r w:rsidRPr="00605E55">
        <w:rPr>
          <w:rFonts w:ascii="Palatino Linotype" w:hAnsi="Palatino Linotype" w:cs="Arial"/>
        </w:rPr>
        <w:t xml:space="preserve"> </w:t>
      </w:r>
      <w:r w:rsidRPr="00605E55">
        <w:rPr>
          <w:rFonts w:ascii="Palatino Linotype" w:hAnsi="Palatino Linotype" w:cs="Arial"/>
          <w:b/>
        </w:rPr>
        <w:t>SAIMEX.</w:t>
      </w:r>
    </w:p>
    <w:p w14:paraId="11A65250" w14:textId="77777777" w:rsidR="000F745D" w:rsidRPr="00605E55" w:rsidRDefault="000F745D" w:rsidP="00605E55">
      <w:pPr>
        <w:spacing w:line="360" w:lineRule="auto"/>
        <w:contextualSpacing/>
        <w:jc w:val="both"/>
        <w:rPr>
          <w:rFonts w:ascii="Palatino Linotype" w:eastAsia="Calibri" w:hAnsi="Palatino Linotype" w:cs="Arial"/>
          <w:b/>
          <w:bCs/>
          <w:sz w:val="28"/>
          <w:lang w:val="es-ES" w:eastAsia="en-US"/>
        </w:rPr>
      </w:pPr>
      <w:r w:rsidRPr="00605E55">
        <w:rPr>
          <w:rFonts w:ascii="Palatino Linotype" w:eastAsia="Calibri" w:hAnsi="Palatino Linotype" w:cs="Arial"/>
          <w:b/>
          <w:bCs/>
          <w:sz w:val="28"/>
          <w:lang w:val="es-ES" w:eastAsia="en-US"/>
        </w:rPr>
        <w:lastRenderedPageBreak/>
        <w:t>II. Turno de la solicitud de información.</w:t>
      </w:r>
    </w:p>
    <w:p w14:paraId="34B08627" w14:textId="43AB026D" w:rsidR="000F745D" w:rsidRDefault="000F745D" w:rsidP="00605E55">
      <w:pPr>
        <w:spacing w:line="360" w:lineRule="auto"/>
        <w:contextualSpacing/>
        <w:jc w:val="both"/>
        <w:rPr>
          <w:rFonts w:ascii="Palatino Linotype" w:eastAsia="Calibri" w:hAnsi="Palatino Linotype" w:cs="Arial"/>
          <w:bCs/>
          <w:lang w:val="es-ES" w:eastAsia="en-US"/>
        </w:rPr>
      </w:pPr>
      <w:r w:rsidRPr="00605E55">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605E55">
        <w:rPr>
          <w:rFonts w:ascii="Palatino Linotype" w:eastAsia="Calibri" w:hAnsi="Palatino Linotype" w:cs="Arial"/>
          <w:b/>
          <w:bCs/>
          <w:lang w:val="es-ES" w:eastAsia="en-US"/>
        </w:rPr>
        <w:t>veintisiete de junio de dos mil veintidós</w:t>
      </w:r>
      <w:r w:rsidRPr="00605E55">
        <w:rPr>
          <w:rFonts w:ascii="Palatino Linotype" w:eastAsia="Calibri" w:hAnsi="Palatino Linotype" w:cs="Arial"/>
          <w:bCs/>
          <w:lang w:val="es-ES" w:eastAsia="en-US"/>
        </w:rPr>
        <w:t>, el Titular de la Unidad de Transparencia del Sujeto Obligado, turnó el requerimiento de información a los servidores públicos habilitado que estimó pertinentes, a fin de colmar la solicitud de acceso a la información; tal y como, se aprecia en la siguiente imagen:</w:t>
      </w:r>
    </w:p>
    <w:p w14:paraId="1288F7AD" w14:textId="77777777" w:rsidR="00605E55" w:rsidRPr="00605E55" w:rsidRDefault="00605E55" w:rsidP="00605E55">
      <w:pPr>
        <w:spacing w:line="360" w:lineRule="auto"/>
        <w:contextualSpacing/>
        <w:jc w:val="both"/>
        <w:rPr>
          <w:rFonts w:ascii="Palatino Linotype" w:eastAsia="Calibri" w:hAnsi="Palatino Linotype" w:cs="Arial"/>
          <w:bCs/>
          <w:lang w:val="es-ES" w:eastAsia="en-US"/>
        </w:rPr>
      </w:pPr>
    </w:p>
    <w:p w14:paraId="6274C247" w14:textId="77777777" w:rsidR="000F745D" w:rsidRPr="00605E55" w:rsidRDefault="000F745D" w:rsidP="00605E55">
      <w:pPr>
        <w:spacing w:line="360" w:lineRule="auto"/>
        <w:contextualSpacing/>
        <w:jc w:val="center"/>
        <w:rPr>
          <w:rFonts w:ascii="Palatino Linotype" w:eastAsia="Calibri" w:hAnsi="Palatino Linotype" w:cs="Arial"/>
          <w:bCs/>
          <w:lang w:val="es-ES" w:eastAsia="en-US"/>
        </w:rPr>
      </w:pPr>
      <w:r w:rsidRPr="00605E55">
        <w:rPr>
          <w:rFonts w:ascii="Palatino Linotype" w:hAnsi="Palatino Linotype"/>
          <w:noProof/>
          <w:lang w:eastAsia="es-MX"/>
        </w:rPr>
        <w:drawing>
          <wp:inline distT="0" distB="0" distL="0" distR="0" wp14:anchorId="69A68196" wp14:editId="33C63AA0">
            <wp:extent cx="5791835" cy="1200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91835" cy="1200150"/>
                    </a:xfrm>
                    <a:prstGeom prst="rect">
                      <a:avLst/>
                    </a:prstGeom>
                  </pic:spPr>
                </pic:pic>
              </a:graphicData>
            </a:graphic>
          </wp:inline>
        </w:drawing>
      </w:r>
    </w:p>
    <w:p w14:paraId="344DFFBA" w14:textId="77777777" w:rsidR="000F745D" w:rsidRPr="00605E55" w:rsidRDefault="000F745D" w:rsidP="00605E55">
      <w:pPr>
        <w:spacing w:line="360" w:lineRule="auto"/>
        <w:contextualSpacing/>
        <w:jc w:val="both"/>
        <w:rPr>
          <w:rFonts w:ascii="Palatino Linotype" w:hAnsi="Palatino Linotype"/>
          <w:b/>
        </w:rPr>
      </w:pPr>
    </w:p>
    <w:p w14:paraId="2F58458F" w14:textId="77777777" w:rsidR="000F745D" w:rsidRPr="00605E55" w:rsidRDefault="000F745D" w:rsidP="00605E55">
      <w:pPr>
        <w:spacing w:line="360" w:lineRule="auto"/>
        <w:contextualSpacing/>
        <w:jc w:val="both"/>
        <w:rPr>
          <w:rFonts w:ascii="Palatino Linotype" w:hAnsi="Palatino Linotype" w:cs="Arial"/>
          <w:b/>
          <w:sz w:val="28"/>
        </w:rPr>
      </w:pPr>
      <w:r w:rsidRPr="00605E55">
        <w:rPr>
          <w:rFonts w:ascii="Palatino Linotype" w:hAnsi="Palatino Linotype"/>
          <w:b/>
          <w:sz w:val="28"/>
        </w:rPr>
        <w:t xml:space="preserve">III. </w:t>
      </w:r>
      <w:r w:rsidRPr="00605E55">
        <w:rPr>
          <w:rFonts w:ascii="Palatino Linotype" w:hAnsi="Palatino Linotype" w:cs="Arial"/>
          <w:b/>
          <w:sz w:val="28"/>
        </w:rPr>
        <w:t>Respuesta del Sujeto Obligado</w:t>
      </w:r>
    </w:p>
    <w:p w14:paraId="68714142" w14:textId="77777777" w:rsidR="000F745D" w:rsidRPr="00605E55" w:rsidRDefault="000F745D" w:rsidP="00605E55">
      <w:pPr>
        <w:spacing w:line="360" w:lineRule="auto"/>
        <w:contextualSpacing/>
        <w:jc w:val="both"/>
        <w:rPr>
          <w:rFonts w:ascii="Palatino Linotype" w:hAnsi="Palatino Linotype" w:cs="Arial"/>
        </w:rPr>
      </w:pPr>
      <w:r w:rsidRPr="00605E55">
        <w:rPr>
          <w:rFonts w:ascii="Palatino Linotype" w:hAnsi="Palatino Linotype"/>
        </w:rPr>
        <w:t xml:space="preserve">De las constancias que obran en el </w:t>
      </w:r>
      <w:r w:rsidRPr="00605E55">
        <w:rPr>
          <w:rFonts w:ascii="Palatino Linotype" w:hAnsi="Palatino Linotype"/>
          <w:b/>
        </w:rPr>
        <w:t>SAIMEX,</w:t>
      </w:r>
      <w:r w:rsidRPr="00605E55">
        <w:rPr>
          <w:rFonts w:ascii="Palatino Linotype" w:hAnsi="Palatino Linotype"/>
        </w:rPr>
        <w:t xml:space="preserve"> se advierte que </w:t>
      </w:r>
      <w:r w:rsidRPr="00605E55">
        <w:rPr>
          <w:rFonts w:ascii="Palatino Linotype" w:hAnsi="Palatino Linotype" w:cs="Arial"/>
          <w:b/>
        </w:rPr>
        <w:t>EL SUJETO OBLIGADO</w:t>
      </w:r>
      <w:r w:rsidRPr="00605E55">
        <w:rPr>
          <w:rFonts w:ascii="Palatino Linotype" w:hAnsi="Palatino Linotype" w:cs="Arial"/>
        </w:rPr>
        <w:t xml:space="preserve"> no entregó la respuesta a la solicitud de Información Pública realizada por el particular.</w:t>
      </w:r>
    </w:p>
    <w:p w14:paraId="5BE177A9" w14:textId="77777777" w:rsidR="000F745D" w:rsidRPr="00605E55" w:rsidRDefault="000F745D" w:rsidP="00605E55">
      <w:pPr>
        <w:spacing w:line="360" w:lineRule="auto"/>
        <w:contextualSpacing/>
        <w:jc w:val="both"/>
        <w:rPr>
          <w:rFonts w:ascii="Palatino Linotype" w:hAnsi="Palatino Linotype" w:cs="Arial"/>
          <w:lang w:val="es-ES_tradnl"/>
        </w:rPr>
      </w:pPr>
    </w:p>
    <w:p w14:paraId="73B883CE" w14:textId="77777777" w:rsidR="000F745D" w:rsidRPr="00605E55" w:rsidRDefault="000F745D" w:rsidP="00605E55">
      <w:pPr>
        <w:pStyle w:val="Prrafodelista"/>
        <w:tabs>
          <w:tab w:val="left" w:pos="709"/>
        </w:tabs>
        <w:spacing w:line="360" w:lineRule="auto"/>
        <w:ind w:left="0"/>
        <w:contextualSpacing/>
        <w:jc w:val="both"/>
        <w:rPr>
          <w:rFonts w:ascii="Palatino Linotype" w:hAnsi="Palatino Linotype" w:cs="Arial"/>
          <w:b/>
          <w:bCs/>
          <w:sz w:val="28"/>
        </w:rPr>
      </w:pPr>
      <w:r w:rsidRPr="00605E55">
        <w:rPr>
          <w:rFonts w:ascii="Palatino Linotype" w:hAnsi="Palatino Linotype" w:cs="Arial"/>
          <w:b/>
          <w:sz w:val="28"/>
          <w:lang w:val="es-419"/>
        </w:rPr>
        <w:t>IV</w:t>
      </w:r>
      <w:r w:rsidRPr="00605E55">
        <w:rPr>
          <w:rFonts w:ascii="Palatino Linotype" w:hAnsi="Palatino Linotype" w:cs="Arial"/>
          <w:b/>
          <w:sz w:val="28"/>
        </w:rPr>
        <w:t xml:space="preserve">. </w:t>
      </w:r>
      <w:r w:rsidRPr="00605E55">
        <w:rPr>
          <w:rFonts w:ascii="Palatino Linotype" w:hAnsi="Palatino Linotype" w:cs="Arial"/>
          <w:b/>
          <w:bCs/>
          <w:sz w:val="28"/>
        </w:rPr>
        <w:t>Del Recurso Revisión</w:t>
      </w:r>
    </w:p>
    <w:p w14:paraId="08A567E1" w14:textId="77777777" w:rsidR="000F745D" w:rsidRPr="00605E55" w:rsidRDefault="000F745D" w:rsidP="00605E55">
      <w:pPr>
        <w:spacing w:line="360" w:lineRule="auto"/>
        <w:contextualSpacing/>
        <w:jc w:val="both"/>
        <w:rPr>
          <w:rFonts w:ascii="Palatino Linotype" w:hAnsi="Palatino Linotype" w:cs="Arial"/>
        </w:rPr>
      </w:pPr>
      <w:r w:rsidRPr="00605E55">
        <w:rPr>
          <w:rFonts w:ascii="Palatino Linotype" w:hAnsi="Palatino Linotype" w:cs="Arial"/>
        </w:rPr>
        <w:t xml:space="preserve">Inconforme por la falta de respuesta, en fecha </w:t>
      </w:r>
      <w:r w:rsidRPr="00605E55">
        <w:rPr>
          <w:rFonts w:ascii="Palatino Linotype" w:hAnsi="Palatino Linotype" w:cs="Arial"/>
          <w:b/>
        </w:rPr>
        <w:t xml:space="preserve">once de agosto </w:t>
      </w:r>
      <w:r w:rsidRPr="00605E55">
        <w:rPr>
          <w:rFonts w:ascii="Palatino Linotype" w:hAnsi="Palatino Linotype" w:cs="Arial"/>
          <w:b/>
          <w:bCs/>
        </w:rPr>
        <w:t>de dos mil veintidós</w:t>
      </w:r>
      <w:r w:rsidRPr="00605E55">
        <w:rPr>
          <w:rFonts w:ascii="Palatino Linotype" w:hAnsi="Palatino Linotype" w:cs="Arial"/>
        </w:rPr>
        <w:t xml:space="preserve">, </w:t>
      </w:r>
      <w:r w:rsidRPr="00605E55">
        <w:rPr>
          <w:rFonts w:ascii="Palatino Linotype" w:hAnsi="Palatino Linotype"/>
          <w:b/>
          <w:lang w:val="es-ES"/>
        </w:rPr>
        <w:t>E</w:t>
      </w:r>
      <w:r w:rsidRPr="00605E55">
        <w:rPr>
          <w:rFonts w:ascii="Palatino Linotype" w:hAnsi="Palatino Linotype" w:cs="Arial"/>
          <w:b/>
          <w:lang w:val="es-ES"/>
        </w:rPr>
        <w:t>L RECURRENTE</w:t>
      </w:r>
      <w:r w:rsidRPr="00605E55">
        <w:rPr>
          <w:rFonts w:ascii="Palatino Linotype" w:hAnsi="Palatino Linotype" w:cs="Arial"/>
          <w:b/>
        </w:rPr>
        <w:t xml:space="preserve"> </w:t>
      </w:r>
      <w:r w:rsidRPr="00605E55">
        <w:rPr>
          <w:rFonts w:ascii="Palatino Linotype" w:hAnsi="Palatino Linotype" w:cs="Arial"/>
        </w:rPr>
        <w:t xml:space="preserve">interpuso el Recurso Revisión sujeto del presente estudio, el cual fue registrado en </w:t>
      </w:r>
      <w:r w:rsidRPr="00605E55">
        <w:rPr>
          <w:rFonts w:ascii="Palatino Linotype" w:hAnsi="Palatino Linotype" w:cs="Arial"/>
          <w:b/>
        </w:rPr>
        <w:t xml:space="preserve">EL SAIMEX, </w:t>
      </w:r>
      <w:r w:rsidRPr="00605E55">
        <w:rPr>
          <w:rFonts w:ascii="Palatino Linotype" w:hAnsi="Palatino Linotype" w:cs="Arial"/>
          <w:bCs/>
        </w:rPr>
        <w:t>y</w:t>
      </w:r>
      <w:r w:rsidRPr="00605E55">
        <w:rPr>
          <w:rFonts w:ascii="Palatino Linotype" w:hAnsi="Palatino Linotype" w:cs="Arial"/>
        </w:rPr>
        <w:t xml:space="preserve"> se le asignó el número de expediente </w:t>
      </w:r>
      <w:r w:rsidRPr="00605E55">
        <w:rPr>
          <w:rFonts w:ascii="Palatino Linotype" w:hAnsi="Palatino Linotype" w:cs="Arial"/>
          <w:b/>
          <w:lang w:val="es-ES"/>
        </w:rPr>
        <w:t>13257/INFOEM/IP/RR/2022</w:t>
      </w:r>
      <w:r w:rsidRPr="00605E55">
        <w:rPr>
          <w:rFonts w:ascii="Palatino Linotype" w:hAnsi="Palatino Linotype" w:cs="Arial"/>
          <w:b/>
        </w:rPr>
        <w:t>,</w:t>
      </w:r>
      <w:r w:rsidRPr="00605E55">
        <w:rPr>
          <w:rFonts w:ascii="Palatino Linotype" w:hAnsi="Palatino Linotype" w:cs="Arial"/>
        </w:rPr>
        <w:t xml:space="preserve"> en el que señaló como:</w:t>
      </w:r>
    </w:p>
    <w:p w14:paraId="4C8EE7E6" w14:textId="2B9266CA" w:rsidR="000F745D" w:rsidRDefault="000F745D" w:rsidP="00605E55">
      <w:pPr>
        <w:spacing w:line="360" w:lineRule="auto"/>
        <w:contextualSpacing/>
        <w:jc w:val="both"/>
        <w:rPr>
          <w:rFonts w:ascii="Palatino Linotype" w:hAnsi="Palatino Linotype" w:cs="Arial"/>
        </w:rPr>
      </w:pPr>
    </w:p>
    <w:p w14:paraId="2A7E1D0A" w14:textId="77777777" w:rsidR="00605E55" w:rsidRPr="00605E55" w:rsidRDefault="00605E55" w:rsidP="00605E55">
      <w:pPr>
        <w:spacing w:line="360" w:lineRule="auto"/>
        <w:contextualSpacing/>
        <w:jc w:val="both"/>
        <w:rPr>
          <w:rFonts w:ascii="Palatino Linotype" w:hAnsi="Palatino Linotype" w:cs="Arial"/>
        </w:rPr>
      </w:pPr>
    </w:p>
    <w:p w14:paraId="21632F22" w14:textId="77777777" w:rsidR="000F745D" w:rsidRPr="00605E55" w:rsidRDefault="000F745D" w:rsidP="00605E55">
      <w:pPr>
        <w:spacing w:line="360" w:lineRule="auto"/>
        <w:contextualSpacing/>
        <w:jc w:val="both"/>
        <w:rPr>
          <w:rFonts w:ascii="Palatino Linotype" w:hAnsi="Palatino Linotype" w:cs="Arial"/>
          <w:b/>
        </w:rPr>
      </w:pPr>
      <w:r w:rsidRPr="00605E55">
        <w:rPr>
          <w:rFonts w:ascii="Palatino Linotype" w:hAnsi="Palatino Linotype" w:cs="Arial"/>
          <w:b/>
          <w:lang w:val="es-419"/>
        </w:rPr>
        <w:lastRenderedPageBreak/>
        <w:t>Acto</w:t>
      </w:r>
      <w:r w:rsidRPr="00605E55">
        <w:rPr>
          <w:rFonts w:ascii="Palatino Linotype" w:hAnsi="Palatino Linotype" w:cs="Arial"/>
          <w:b/>
        </w:rPr>
        <w:t xml:space="preserve"> impugnado:</w:t>
      </w:r>
    </w:p>
    <w:p w14:paraId="3B91FCEF" w14:textId="77777777" w:rsidR="006F0CDC" w:rsidRPr="00605E55" w:rsidRDefault="006F0CDC" w:rsidP="00605E55">
      <w:pPr>
        <w:spacing w:line="360" w:lineRule="auto"/>
        <w:contextualSpacing/>
        <w:jc w:val="both"/>
        <w:rPr>
          <w:rFonts w:ascii="Palatino Linotype" w:hAnsi="Palatino Linotype" w:cs="Arial"/>
        </w:rPr>
      </w:pPr>
    </w:p>
    <w:p w14:paraId="7513F740" w14:textId="77777777" w:rsidR="000F745D" w:rsidRPr="00605E55" w:rsidRDefault="000F745D" w:rsidP="00605E55">
      <w:pPr>
        <w:tabs>
          <w:tab w:val="left" w:pos="851"/>
        </w:tabs>
        <w:spacing w:line="360" w:lineRule="auto"/>
        <w:ind w:left="851" w:right="901"/>
        <w:contextualSpacing/>
        <w:jc w:val="both"/>
        <w:rPr>
          <w:rFonts w:ascii="Palatino Linotype" w:hAnsi="Palatino Linotype" w:cs="Arial"/>
          <w:i/>
        </w:rPr>
      </w:pPr>
      <w:r w:rsidRPr="00605E55">
        <w:rPr>
          <w:rFonts w:ascii="Palatino Linotype" w:hAnsi="Palatino Linotype" w:cs="Arial"/>
          <w:i/>
          <w:lang w:val="es-419"/>
        </w:rPr>
        <w:t>“</w:t>
      </w:r>
      <w:r w:rsidRPr="00605E55">
        <w:rPr>
          <w:rFonts w:ascii="Palatino Linotype" w:hAnsi="Palatino Linotype" w:cs="Arial"/>
          <w:i/>
        </w:rPr>
        <w:t xml:space="preserve">Falta de respuesta del sujeto obligado” </w:t>
      </w:r>
      <w:r w:rsidRPr="00605E55">
        <w:rPr>
          <w:rFonts w:ascii="Palatino Linotype" w:hAnsi="Palatino Linotype" w:cs="Arial"/>
        </w:rPr>
        <w:t>(Sic).</w:t>
      </w:r>
    </w:p>
    <w:p w14:paraId="1A015288" w14:textId="77777777" w:rsidR="000F745D" w:rsidRPr="00605E55" w:rsidRDefault="000F745D" w:rsidP="00605E55">
      <w:pPr>
        <w:tabs>
          <w:tab w:val="left" w:pos="851"/>
        </w:tabs>
        <w:spacing w:line="360" w:lineRule="auto"/>
        <w:ind w:right="901"/>
        <w:contextualSpacing/>
        <w:jc w:val="both"/>
        <w:rPr>
          <w:rFonts w:ascii="Palatino Linotype" w:hAnsi="Palatino Linotype" w:cs="Arial"/>
          <w:i/>
        </w:rPr>
      </w:pPr>
    </w:p>
    <w:p w14:paraId="3FC7DDAF" w14:textId="1563F118" w:rsidR="000F745D" w:rsidRPr="00605E55" w:rsidRDefault="000F745D" w:rsidP="00605E55">
      <w:pPr>
        <w:tabs>
          <w:tab w:val="left" w:pos="5846"/>
        </w:tabs>
        <w:spacing w:line="360" w:lineRule="auto"/>
        <w:contextualSpacing/>
        <w:jc w:val="both"/>
        <w:rPr>
          <w:rFonts w:ascii="Palatino Linotype" w:hAnsi="Palatino Linotype" w:cs="Arial"/>
          <w:b/>
        </w:rPr>
      </w:pPr>
      <w:r w:rsidRPr="00605E55">
        <w:rPr>
          <w:rFonts w:ascii="Palatino Linotype" w:hAnsi="Palatino Linotype" w:cs="Arial"/>
          <w:b/>
          <w:lang w:val="es-419"/>
        </w:rPr>
        <w:t>A</w:t>
      </w:r>
      <w:r w:rsidRPr="00605E55">
        <w:rPr>
          <w:rFonts w:ascii="Palatino Linotype" w:hAnsi="Palatino Linotype" w:cs="Arial"/>
          <w:b/>
        </w:rPr>
        <w:t>sí como razones o motivos de inconformidad:</w:t>
      </w:r>
      <w:r w:rsidR="00A04364" w:rsidRPr="00605E55">
        <w:rPr>
          <w:rFonts w:ascii="Palatino Linotype" w:hAnsi="Palatino Linotype" w:cs="Arial"/>
          <w:b/>
        </w:rPr>
        <w:tab/>
      </w:r>
    </w:p>
    <w:p w14:paraId="3624F2BF" w14:textId="77777777" w:rsidR="00A04364" w:rsidRPr="00605E55" w:rsidRDefault="00A04364" w:rsidP="00605E55">
      <w:pPr>
        <w:tabs>
          <w:tab w:val="left" w:pos="5846"/>
        </w:tabs>
        <w:spacing w:line="360" w:lineRule="auto"/>
        <w:contextualSpacing/>
        <w:jc w:val="both"/>
        <w:rPr>
          <w:rFonts w:ascii="Palatino Linotype" w:hAnsi="Palatino Linotype" w:cs="Arial"/>
          <w:b/>
        </w:rPr>
      </w:pPr>
    </w:p>
    <w:p w14:paraId="719057D7" w14:textId="77777777" w:rsidR="000F745D" w:rsidRPr="00605E55" w:rsidRDefault="000F745D" w:rsidP="00605E55">
      <w:pPr>
        <w:spacing w:line="360" w:lineRule="auto"/>
        <w:ind w:left="851"/>
        <w:contextualSpacing/>
        <w:jc w:val="both"/>
        <w:rPr>
          <w:rFonts w:ascii="Palatino Linotype" w:hAnsi="Palatino Linotype" w:cs="Arial"/>
        </w:rPr>
      </w:pPr>
      <w:r w:rsidRPr="00605E55">
        <w:rPr>
          <w:rFonts w:ascii="Palatino Linotype" w:hAnsi="Palatino Linotype" w:cs="Arial"/>
          <w:i/>
        </w:rPr>
        <w:t xml:space="preserve">“Falta de respuesta del sujeto obligado” </w:t>
      </w:r>
      <w:r w:rsidRPr="00605E55">
        <w:rPr>
          <w:rFonts w:ascii="Palatino Linotype" w:hAnsi="Palatino Linotype" w:cs="Arial"/>
        </w:rPr>
        <w:t>(Sic).</w:t>
      </w:r>
    </w:p>
    <w:p w14:paraId="4986C811" w14:textId="77777777" w:rsidR="000F745D" w:rsidRPr="00605E55" w:rsidRDefault="000F745D" w:rsidP="00605E55">
      <w:pPr>
        <w:spacing w:line="360" w:lineRule="auto"/>
        <w:contextualSpacing/>
        <w:jc w:val="both"/>
        <w:rPr>
          <w:rFonts w:ascii="Palatino Linotype" w:hAnsi="Palatino Linotype" w:cs="Arial"/>
        </w:rPr>
      </w:pPr>
    </w:p>
    <w:p w14:paraId="52B622D8" w14:textId="77777777" w:rsidR="000F745D" w:rsidRPr="00605E55" w:rsidRDefault="000F745D" w:rsidP="00605E55">
      <w:pPr>
        <w:spacing w:line="360" w:lineRule="auto"/>
        <w:contextualSpacing/>
        <w:jc w:val="both"/>
        <w:rPr>
          <w:rFonts w:ascii="Palatino Linotype" w:hAnsi="Palatino Linotype" w:cs="Arial"/>
          <w:b/>
          <w:sz w:val="28"/>
        </w:rPr>
      </w:pPr>
      <w:r w:rsidRPr="00605E55">
        <w:rPr>
          <w:rFonts w:ascii="Palatino Linotype" w:hAnsi="Palatino Linotype" w:cs="Arial"/>
          <w:b/>
          <w:sz w:val="28"/>
          <w:lang w:val="es-419"/>
        </w:rPr>
        <w:t>V</w:t>
      </w:r>
      <w:r w:rsidRPr="00605E55">
        <w:rPr>
          <w:rFonts w:ascii="Palatino Linotype" w:hAnsi="Palatino Linotype" w:cs="Arial"/>
          <w:b/>
          <w:sz w:val="28"/>
        </w:rPr>
        <w:t>. Del turno del Recurso Revisión</w:t>
      </w:r>
    </w:p>
    <w:p w14:paraId="30639D2C" w14:textId="77777777" w:rsidR="000F745D" w:rsidRPr="00605E55" w:rsidRDefault="000F745D" w:rsidP="00605E55">
      <w:pPr>
        <w:spacing w:line="360" w:lineRule="auto"/>
        <w:contextualSpacing/>
        <w:jc w:val="both"/>
        <w:rPr>
          <w:rFonts w:ascii="Palatino Linotype" w:hAnsi="Palatino Linotype" w:cs="Arial"/>
        </w:rPr>
      </w:pPr>
      <w:r w:rsidRPr="00605E55">
        <w:rPr>
          <w:rFonts w:ascii="Palatino Linotype" w:hAnsi="Palatino Linotype" w:cs="Arial"/>
        </w:rPr>
        <w:t xml:space="preserve">En fecha </w:t>
      </w:r>
      <w:r w:rsidRPr="00605E55">
        <w:rPr>
          <w:rFonts w:ascii="Palatino Linotype" w:hAnsi="Palatino Linotype" w:cs="Arial"/>
          <w:b/>
        </w:rPr>
        <w:t xml:space="preserve">once de agosto </w:t>
      </w:r>
      <w:r w:rsidRPr="00605E55">
        <w:rPr>
          <w:rFonts w:ascii="Palatino Linotype" w:hAnsi="Palatino Linotype" w:cs="Arial"/>
          <w:b/>
          <w:bCs/>
        </w:rPr>
        <w:t>de dos mil veintidós</w:t>
      </w:r>
      <w:r w:rsidRPr="00605E55">
        <w:rPr>
          <w:rFonts w:ascii="Palatino Linotype" w:hAnsi="Palatino Linotype" w:cs="Arial"/>
        </w:rPr>
        <w:t xml:space="preserve">, el recurso que se trata se envió electrónicamente al Instituto de </w:t>
      </w:r>
      <w:r w:rsidRPr="00605E55">
        <w:rPr>
          <w:rFonts w:ascii="Palatino Linotype" w:eastAsia="Arial Unicode MS" w:hAnsi="Palatino Linotype" w:cs="Arial"/>
        </w:rPr>
        <w:t>Transparencia</w:t>
      </w:r>
      <w:r w:rsidRPr="00605E55">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605E55">
        <w:rPr>
          <w:rFonts w:ascii="Palatino Linotype" w:hAnsi="Palatino Linotype"/>
        </w:rPr>
        <w:t>Ley de Transparencia y Acceso a la Información Pública del Estado de México y Municipios</w:t>
      </w:r>
      <w:r w:rsidRPr="00605E55">
        <w:rPr>
          <w:rFonts w:ascii="Palatino Linotype" w:hAnsi="Palatino Linotype" w:cs="Arial"/>
        </w:rPr>
        <w:t xml:space="preserve">, se turnó mediante </w:t>
      </w:r>
      <w:r w:rsidRPr="00605E55">
        <w:rPr>
          <w:rFonts w:ascii="Palatino Linotype" w:hAnsi="Palatino Linotype" w:cs="Arial"/>
          <w:b/>
        </w:rPr>
        <w:t xml:space="preserve">EL </w:t>
      </w:r>
      <w:r w:rsidRPr="00605E55">
        <w:rPr>
          <w:rFonts w:ascii="Palatino Linotype" w:eastAsia="Arial Unicode MS" w:hAnsi="Palatino Linotype" w:cs="Arial"/>
          <w:b/>
        </w:rPr>
        <w:t>SAIMEX</w:t>
      </w:r>
      <w:r w:rsidRPr="00605E55">
        <w:rPr>
          <w:rFonts w:ascii="Palatino Linotype" w:hAnsi="Palatino Linotype"/>
        </w:rPr>
        <w:t>, a</w:t>
      </w:r>
      <w:r w:rsidRPr="00605E55">
        <w:rPr>
          <w:rFonts w:ascii="Palatino Linotype" w:hAnsi="Palatino Linotype"/>
          <w:lang w:val="es-419"/>
        </w:rPr>
        <w:t xml:space="preserve"> </w:t>
      </w:r>
      <w:r w:rsidRPr="00605E55">
        <w:rPr>
          <w:rFonts w:ascii="Palatino Linotype" w:hAnsi="Palatino Linotype"/>
        </w:rPr>
        <w:t>l</w:t>
      </w:r>
      <w:r w:rsidRPr="00605E55">
        <w:rPr>
          <w:rFonts w:ascii="Palatino Linotype" w:hAnsi="Palatino Linotype"/>
          <w:lang w:val="es-419"/>
        </w:rPr>
        <w:t>a</w:t>
      </w:r>
      <w:r w:rsidRPr="00605E55">
        <w:rPr>
          <w:rFonts w:ascii="Palatino Linotype" w:hAnsi="Palatino Linotype"/>
        </w:rPr>
        <w:t xml:space="preserve"> </w:t>
      </w:r>
      <w:r w:rsidRPr="00605E55">
        <w:rPr>
          <w:rFonts w:ascii="Palatino Linotype" w:hAnsi="Palatino Linotype"/>
          <w:b/>
        </w:rPr>
        <w:t>C</w:t>
      </w:r>
      <w:r w:rsidRPr="00605E55">
        <w:rPr>
          <w:rFonts w:ascii="Palatino Linotype" w:hAnsi="Palatino Linotype" w:cs="Arial"/>
          <w:b/>
        </w:rPr>
        <w:t>omisionad</w:t>
      </w:r>
      <w:r w:rsidRPr="00605E55">
        <w:rPr>
          <w:rFonts w:ascii="Palatino Linotype" w:hAnsi="Palatino Linotype" w:cs="Arial"/>
          <w:b/>
          <w:lang w:val="es-419"/>
        </w:rPr>
        <w:t xml:space="preserve">a Sharon Cristina Morales Martínez </w:t>
      </w:r>
      <w:r w:rsidRPr="00605E55">
        <w:rPr>
          <w:rFonts w:ascii="Palatino Linotype" w:hAnsi="Palatino Linotype" w:cs="Arial"/>
        </w:rPr>
        <w:t>a efecto de decretar su admisión o desechamiento.</w:t>
      </w:r>
    </w:p>
    <w:p w14:paraId="78917F9E" w14:textId="77777777" w:rsidR="000F745D" w:rsidRPr="00605E55" w:rsidRDefault="000F745D" w:rsidP="00605E55">
      <w:pPr>
        <w:spacing w:line="360" w:lineRule="auto"/>
        <w:contextualSpacing/>
        <w:jc w:val="both"/>
        <w:rPr>
          <w:rFonts w:ascii="Palatino Linotype" w:hAnsi="Palatino Linotype" w:cs="Arial"/>
        </w:rPr>
      </w:pPr>
    </w:p>
    <w:p w14:paraId="00D9BA0D" w14:textId="77777777" w:rsidR="000F745D" w:rsidRPr="00605E55" w:rsidRDefault="000F745D" w:rsidP="00605E55">
      <w:pPr>
        <w:tabs>
          <w:tab w:val="center" w:pos="4252"/>
          <w:tab w:val="right" w:pos="8504"/>
        </w:tabs>
        <w:spacing w:line="360" w:lineRule="auto"/>
        <w:contextualSpacing/>
        <w:jc w:val="both"/>
        <w:rPr>
          <w:rFonts w:ascii="Palatino Linotype" w:hAnsi="Palatino Linotype" w:cs="Arial"/>
          <w:b/>
        </w:rPr>
      </w:pPr>
      <w:r w:rsidRPr="00605E55">
        <w:rPr>
          <w:rFonts w:ascii="Palatino Linotype" w:hAnsi="Palatino Linotype" w:cs="Arial"/>
          <w:b/>
        </w:rPr>
        <w:t>a) Admisión del Recurso Revisión</w:t>
      </w:r>
    </w:p>
    <w:p w14:paraId="3BC33CB2" w14:textId="77777777" w:rsidR="000F745D" w:rsidRPr="00605E55" w:rsidRDefault="000F745D" w:rsidP="00605E55">
      <w:pPr>
        <w:tabs>
          <w:tab w:val="center" w:pos="4252"/>
          <w:tab w:val="right" w:pos="8504"/>
        </w:tabs>
        <w:spacing w:line="360" w:lineRule="auto"/>
        <w:contextualSpacing/>
        <w:jc w:val="both"/>
        <w:rPr>
          <w:rFonts w:ascii="Palatino Linotype" w:hAnsi="Palatino Linotype" w:cs="Arial"/>
        </w:rPr>
      </w:pPr>
      <w:r w:rsidRPr="00605E55">
        <w:rPr>
          <w:rFonts w:ascii="Palatino Linotype" w:hAnsi="Palatino Linotype" w:cs="Arial"/>
        </w:rPr>
        <w:t>De las constancias del expediente electrónico del</w:t>
      </w:r>
      <w:r w:rsidRPr="00605E55">
        <w:rPr>
          <w:rFonts w:ascii="Palatino Linotype" w:hAnsi="Palatino Linotype" w:cs="Arial"/>
          <w:b/>
        </w:rPr>
        <w:t xml:space="preserve"> SAIMEX</w:t>
      </w:r>
      <w:r w:rsidRPr="00605E55">
        <w:rPr>
          <w:rFonts w:ascii="Palatino Linotype" w:hAnsi="Palatino Linotype" w:cs="Arial"/>
        </w:rPr>
        <w:t xml:space="preserve">, se advierte que el </w:t>
      </w:r>
      <w:r w:rsidRPr="00605E55">
        <w:rPr>
          <w:rFonts w:ascii="Palatino Linotype" w:hAnsi="Palatino Linotype" w:cs="Arial"/>
          <w:b/>
        </w:rPr>
        <w:t xml:space="preserve">quince de agosto </w:t>
      </w:r>
      <w:r w:rsidRPr="00605E55">
        <w:rPr>
          <w:rFonts w:ascii="Palatino Linotype" w:hAnsi="Palatino Linotype" w:cs="Arial"/>
          <w:b/>
          <w:bCs/>
        </w:rPr>
        <w:t>de dos mil veintidós</w:t>
      </w:r>
      <w:r w:rsidRPr="00605E55">
        <w:rPr>
          <w:rFonts w:ascii="Palatino Linotype" w:hAnsi="Palatino Linotype" w:cs="Arial"/>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605E55">
        <w:rPr>
          <w:rFonts w:ascii="Palatino Linotype" w:hAnsi="Palatino Linotype"/>
          <w:b/>
          <w:lang w:val="es-ES"/>
        </w:rPr>
        <w:t>E</w:t>
      </w:r>
      <w:r w:rsidRPr="00605E55">
        <w:rPr>
          <w:rFonts w:ascii="Palatino Linotype" w:hAnsi="Palatino Linotype" w:cs="Arial"/>
          <w:b/>
          <w:lang w:val="es-ES"/>
        </w:rPr>
        <w:t>L RECURRENTE</w:t>
      </w:r>
      <w:r w:rsidRPr="00605E55">
        <w:rPr>
          <w:rFonts w:ascii="Palatino Linotype" w:hAnsi="Palatino Linotype" w:cs="Arial"/>
          <w:b/>
        </w:rPr>
        <w:t xml:space="preserve"> </w:t>
      </w:r>
      <w:r w:rsidRPr="00605E55">
        <w:rPr>
          <w:rFonts w:ascii="Palatino Linotype" w:hAnsi="Palatino Linotype" w:cs="Arial"/>
        </w:rPr>
        <w:t xml:space="preserve">manifestara lo que a su </w:t>
      </w:r>
      <w:r w:rsidRPr="00605E55">
        <w:rPr>
          <w:rFonts w:ascii="Palatino Linotype" w:hAnsi="Palatino Linotype" w:cs="Arial"/>
        </w:rPr>
        <w:lastRenderedPageBreak/>
        <w:t xml:space="preserve">derecho conviniera, a efecto de presentar pruebas o alegatos y, en su caso, </w:t>
      </w:r>
      <w:r w:rsidRPr="00605E55">
        <w:rPr>
          <w:rFonts w:ascii="Palatino Linotype" w:hAnsi="Palatino Linotype" w:cs="Arial"/>
          <w:b/>
        </w:rPr>
        <w:t xml:space="preserve">EL SUJETO OBLIGADO </w:t>
      </w:r>
      <w:r w:rsidRPr="00605E55">
        <w:rPr>
          <w:rFonts w:ascii="Palatino Linotype" w:hAnsi="Palatino Linotype" w:cs="Arial"/>
        </w:rPr>
        <w:t>rindiera su correspondiente Informe Justificado.</w:t>
      </w:r>
    </w:p>
    <w:p w14:paraId="4BFC4671" w14:textId="77777777" w:rsidR="000F745D" w:rsidRPr="00605E55" w:rsidRDefault="000F745D" w:rsidP="00605E55">
      <w:pPr>
        <w:spacing w:line="360" w:lineRule="auto"/>
        <w:contextualSpacing/>
        <w:jc w:val="both"/>
        <w:rPr>
          <w:rFonts w:ascii="Palatino Linotype" w:eastAsia="Arial Unicode MS" w:hAnsi="Palatino Linotype" w:cs="Arial"/>
          <w:b/>
        </w:rPr>
      </w:pPr>
    </w:p>
    <w:p w14:paraId="282730D3" w14:textId="1613B8BF" w:rsidR="000F745D" w:rsidRPr="00605E55" w:rsidRDefault="000F745D" w:rsidP="00605E55">
      <w:pPr>
        <w:spacing w:line="360" w:lineRule="auto"/>
        <w:contextualSpacing/>
        <w:jc w:val="both"/>
        <w:rPr>
          <w:rFonts w:ascii="Palatino Linotype" w:eastAsia="Arial Unicode MS" w:hAnsi="Palatino Linotype" w:cs="Arial"/>
          <w:b/>
        </w:rPr>
      </w:pPr>
      <w:r w:rsidRPr="00605E55">
        <w:rPr>
          <w:rFonts w:ascii="Palatino Linotype" w:eastAsia="Arial Unicode MS" w:hAnsi="Palatino Linotype" w:cs="Arial"/>
          <w:b/>
        </w:rPr>
        <w:t xml:space="preserve">b) </w:t>
      </w:r>
      <w:r w:rsidRPr="00605E55">
        <w:rPr>
          <w:rFonts w:ascii="Palatino Linotype" w:hAnsi="Palatino Linotype" w:cs="Arial"/>
          <w:b/>
          <w:bCs/>
        </w:rPr>
        <w:t xml:space="preserve">Manifestaciones </w:t>
      </w:r>
      <w:r w:rsidR="002A30D4" w:rsidRPr="00605E55">
        <w:rPr>
          <w:rFonts w:ascii="Palatino Linotype" w:hAnsi="Palatino Linotype" w:cs="Arial"/>
          <w:b/>
          <w:bCs/>
        </w:rPr>
        <w:t>e informe justificado</w:t>
      </w:r>
    </w:p>
    <w:p w14:paraId="672E5467" w14:textId="012FE784" w:rsidR="0079308B" w:rsidRPr="00605E55" w:rsidRDefault="000F745D" w:rsidP="00605E55">
      <w:pPr>
        <w:spacing w:line="360" w:lineRule="auto"/>
        <w:contextualSpacing/>
        <w:jc w:val="both"/>
        <w:rPr>
          <w:rFonts w:ascii="Palatino Linotype" w:eastAsia="Arial Unicode MS" w:hAnsi="Palatino Linotype" w:cs="Arial"/>
        </w:rPr>
      </w:pPr>
      <w:r w:rsidRPr="00605E55">
        <w:rPr>
          <w:rFonts w:ascii="Palatino Linotype" w:eastAsia="Arial Unicode MS" w:hAnsi="Palatino Linotype" w:cs="Arial"/>
        </w:rPr>
        <w:t xml:space="preserve">De acuerdo a las constancias digitales que obran en </w:t>
      </w:r>
      <w:r w:rsidRPr="00605E55">
        <w:rPr>
          <w:rFonts w:ascii="Palatino Linotype" w:eastAsia="Arial Unicode MS" w:hAnsi="Palatino Linotype" w:cs="Arial"/>
          <w:b/>
        </w:rPr>
        <w:t>EL</w:t>
      </w:r>
      <w:r w:rsidRPr="00605E55">
        <w:rPr>
          <w:rFonts w:ascii="Palatino Linotype" w:eastAsia="Arial Unicode MS" w:hAnsi="Palatino Linotype" w:cs="Arial"/>
        </w:rPr>
        <w:t xml:space="preserve"> </w:t>
      </w:r>
      <w:r w:rsidRPr="00605E55">
        <w:rPr>
          <w:rFonts w:ascii="Palatino Linotype" w:eastAsia="Arial Unicode MS" w:hAnsi="Palatino Linotype" w:cs="Arial"/>
          <w:b/>
        </w:rPr>
        <w:t>SAIMEX</w:t>
      </w:r>
      <w:r w:rsidRPr="00605E55">
        <w:rPr>
          <w:rFonts w:ascii="Palatino Linotype" w:eastAsia="Arial Unicode MS" w:hAnsi="Palatino Linotype" w:cs="Arial"/>
        </w:rPr>
        <w:t xml:space="preserve"> se desprende que, dentro del término legalmente concedido a</w:t>
      </w:r>
      <w:r w:rsidR="00D74880" w:rsidRPr="00605E55">
        <w:rPr>
          <w:rFonts w:ascii="Palatino Linotype" w:eastAsia="Arial Unicode MS" w:hAnsi="Palatino Linotype" w:cs="Arial"/>
        </w:rPr>
        <w:t xml:space="preserve"> las partes, estas no realizaron manifestación alguna.</w:t>
      </w:r>
    </w:p>
    <w:p w14:paraId="4509CCF4" w14:textId="77777777" w:rsidR="000F745D" w:rsidRPr="00605E55" w:rsidRDefault="000F745D" w:rsidP="00605E55">
      <w:pPr>
        <w:spacing w:line="360" w:lineRule="auto"/>
        <w:contextualSpacing/>
        <w:jc w:val="center"/>
        <w:rPr>
          <w:rFonts w:ascii="Palatino Linotype" w:eastAsia="Arial Unicode MS" w:hAnsi="Palatino Linotype" w:cs="Arial"/>
        </w:rPr>
      </w:pPr>
    </w:p>
    <w:p w14:paraId="240882F6" w14:textId="77777777" w:rsidR="000F745D" w:rsidRPr="00605E55" w:rsidRDefault="000F745D" w:rsidP="00605E55">
      <w:pPr>
        <w:pStyle w:val="Prrafodelista"/>
        <w:spacing w:line="360" w:lineRule="auto"/>
        <w:ind w:left="0"/>
        <w:contextualSpacing/>
        <w:jc w:val="both"/>
        <w:rPr>
          <w:rFonts w:ascii="Palatino Linotype" w:hAnsi="Palatino Linotype" w:cs="Arial"/>
          <w:b/>
          <w:bCs/>
        </w:rPr>
      </w:pPr>
      <w:r w:rsidRPr="00605E55">
        <w:rPr>
          <w:rFonts w:ascii="Palatino Linotype" w:hAnsi="Palatino Linotype" w:cs="Arial"/>
          <w:b/>
          <w:bCs/>
          <w:lang w:val="es-419"/>
        </w:rPr>
        <w:t>c</w:t>
      </w:r>
      <w:r w:rsidRPr="00605E55">
        <w:rPr>
          <w:rFonts w:ascii="Palatino Linotype" w:hAnsi="Palatino Linotype" w:cs="Arial"/>
          <w:b/>
          <w:bCs/>
        </w:rPr>
        <w:t>) Cierre de Instrucción</w:t>
      </w:r>
    </w:p>
    <w:p w14:paraId="7594D46E" w14:textId="77777777" w:rsidR="000F745D" w:rsidRPr="00605E55" w:rsidRDefault="000F745D" w:rsidP="00605E55">
      <w:pPr>
        <w:spacing w:line="360" w:lineRule="auto"/>
        <w:contextualSpacing/>
        <w:jc w:val="both"/>
        <w:rPr>
          <w:rFonts w:ascii="Palatino Linotype" w:hAnsi="Palatino Linotype" w:cs="Arial"/>
        </w:rPr>
      </w:pPr>
      <w:r w:rsidRPr="00605E55">
        <w:rPr>
          <w:rFonts w:ascii="Palatino Linotype" w:hAnsi="Palatino Linotype"/>
        </w:rPr>
        <w:t xml:space="preserve">Una vez analizado el estado procesal que guarda el expediente, el </w:t>
      </w:r>
      <w:r w:rsidRPr="00605E55">
        <w:rPr>
          <w:rFonts w:ascii="Palatino Linotype" w:hAnsi="Palatino Linotype"/>
          <w:b/>
          <w:bCs/>
        </w:rPr>
        <w:t>treinta y uno de agosto de dos mil veintidós</w:t>
      </w:r>
      <w:r w:rsidRPr="00605E55">
        <w:rPr>
          <w:rFonts w:ascii="Palatino Linotype" w:hAnsi="Palatino Linotype"/>
        </w:rPr>
        <w:t xml:space="preserve">, la </w:t>
      </w:r>
      <w:r w:rsidRPr="00605E55">
        <w:rPr>
          <w:rFonts w:ascii="Palatino Linotype" w:hAnsi="Palatino Linotype"/>
          <w:b/>
        </w:rPr>
        <w:t>Comisionada Sharon Cristina Morales Martínez</w:t>
      </w:r>
      <w:r w:rsidRPr="00605E55">
        <w:rPr>
          <w:rFonts w:ascii="Palatino Linotype" w:hAnsi="Palatino Linotype"/>
          <w:lang w:val="es-419"/>
        </w:rPr>
        <w:t xml:space="preserve"> </w:t>
      </w:r>
      <w:r w:rsidRPr="00605E55">
        <w:rPr>
          <w:rFonts w:ascii="Palatino Linotype" w:hAnsi="Palatino Linotype"/>
        </w:rPr>
        <w:t>acordó el cierre de instrucción;</w:t>
      </w:r>
      <w:r w:rsidRPr="00605E55">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6C7CB36E" w14:textId="77777777" w:rsidR="001C6D97" w:rsidRPr="00605E55" w:rsidRDefault="001C6D97" w:rsidP="00605E55">
      <w:pPr>
        <w:spacing w:line="360" w:lineRule="auto"/>
        <w:jc w:val="both"/>
        <w:rPr>
          <w:rFonts w:ascii="Palatino Linotype" w:hAnsi="Palatino Linotype" w:cs="Arial"/>
        </w:rPr>
      </w:pPr>
    </w:p>
    <w:p w14:paraId="06FC7202" w14:textId="438F5619" w:rsidR="001C6D97" w:rsidRPr="00605E55" w:rsidRDefault="001C6D97" w:rsidP="00605E55">
      <w:pPr>
        <w:spacing w:line="360" w:lineRule="auto"/>
        <w:jc w:val="both"/>
        <w:rPr>
          <w:rFonts w:ascii="Palatino Linotype" w:hAnsi="Palatino Linotype" w:cs="Arial"/>
          <w:b/>
          <w:bCs/>
        </w:rPr>
      </w:pPr>
      <w:r w:rsidRPr="00605E55">
        <w:rPr>
          <w:rFonts w:ascii="Palatino Linotype" w:eastAsia="Palatino Linotype" w:hAnsi="Palatino Linotype" w:cs="Palatino Linotype"/>
          <w:b/>
        </w:rPr>
        <w:t xml:space="preserve">d) </w:t>
      </w:r>
      <w:r w:rsidRPr="00605E55">
        <w:rPr>
          <w:rFonts w:ascii="Palatino Linotype" w:hAnsi="Palatino Linotype" w:cs="Arial"/>
          <w:b/>
          <w:bCs/>
        </w:rPr>
        <w:t>Notificación de la Resolución.</w:t>
      </w:r>
    </w:p>
    <w:p w14:paraId="1DAE71B3" w14:textId="6B4B9F6B" w:rsidR="001C6D97" w:rsidRPr="00605E55" w:rsidRDefault="001C6D97" w:rsidP="00605E55">
      <w:pPr>
        <w:spacing w:line="360" w:lineRule="auto"/>
        <w:jc w:val="both"/>
        <w:rPr>
          <w:rFonts w:ascii="Palatino Linotype" w:hAnsi="Palatino Linotype"/>
        </w:rPr>
      </w:pPr>
      <w:r w:rsidRPr="00605E55">
        <w:rPr>
          <w:rStyle w:val="Ninguno"/>
          <w:rFonts w:ascii="Palatino Linotype" w:eastAsia="Palatino Linotype" w:hAnsi="Palatino Linotype" w:cs="Palatino Linotype"/>
        </w:rPr>
        <w:t xml:space="preserve">El </w:t>
      </w:r>
      <w:r w:rsidR="000E5127" w:rsidRPr="00605E55">
        <w:rPr>
          <w:rStyle w:val="Ninguno"/>
          <w:rFonts w:ascii="Palatino Linotype" w:eastAsia="Palatino Linotype" w:hAnsi="Palatino Linotype" w:cs="Palatino Linotype"/>
        </w:rPr>
        <w:t xml:space="preserve">siete </w:t>
      </w:r>
      <w:r w:rsidRPr="00605E55">
        <w:rPr>
          <w:rStyle w:val="Ninguno"/>
          <w:rFonts w:ascii="Palatino Linotype" w:eastAsia="Palatino Linotype" w:hAnsi="Palatino Linotype" w:cs="Palatino Linotype"/>
        </w:rPr>
        <w:t xml:space="preserve">de </w:t>
      </w:r>
      <w:r w:rsidR="000E5127" w:rsidRPr="00605E55">
        <w:rPr>
          <w:rStyle w:val="Ninguno"/>
          <w:rFonts w:ascii="Palatino Linotype" w:eastAsia="Palatino Linotype" w:hAnsi="Palatino Linotype" w:cs="Palatino Linotype"/>
        </w:rPr>
        <w:t xml:space="preserve">septiembre </w:t>
      </w:r>
      <w:r w:rsidRPr="00605E55">
        <w:rPr>
          <w:rStyle w:val="Ninguno"/>
          <w:rFonts w:ascii="Palatino Linotype" w:eastAsia="Palatino Linotype" w:hAnsi="Palatino Linotype" w:cs="Palatino Linotype"/>
        </w:rPr>
        <w:t xml:space="preserve">de dos mil </w:t>
      </w:r>
      <w:r w:rsidR="000E5127" w:rsidRPr="00605E55">
        <w:rPr>
          <w:rStyle w:val="Ninguno"/>
          <w:rFonts w:ascii="Palatino Linotype" w:eastAsia="Palatino Linotype" w:hAnsi="Palatino Linotype" w:cs="Palatino Linotype"/>
        </w:rPr>
        <w:t>veintidós</w:t>
      </w:r>
      <w:r w:rsidRPr="00605E55">
        <w:rPr>
          <w:rStyle w:val="Ninguno"/>
          <w:rFonts w:ascii="Palatino Linotype" w:eastAsia="Palatino Linotype" w:hAnsi="Palatino Linotype" w:cs="Palatino Linotype"/>
        </w:rPr>
        <w:t xml:space="preserve">, en la </w:t>
      </w:r>
      <w:r w:rsidR="000E5127" w:rsidRPr="00605E55">
        <w:rPr>
          <w:rStyle w:val="Ninguno"/>
          <w:rFonts w:ascii="Palatino Linotype" w:eastAsia="Palatino Linotype" w:hAnsi="Palatino Linotype" w:cs="Palatino Linotype"/>
        </w:rPr>
        <w:t>Trigésima Segunda</w:t>
      </w:r>
      <w:r w:rsidRPr="00605E55">
        <w:rPr>
          <w:rStyle w:val="Ninguno"/>
          <w:rFonts w:ascii="Palatino Linotype" w:eastAsia="Palatino Linotype" w:hAnsi="Palatino Linotype" w:cs="Palatino Linotype"/>
        </w:rPr>
        <w:t xml:space="preserve"> Sesión Ordinaria, el Pleno del Instituto de Transparencia, Acceso a la Información Pública y Protección de Datos Personales del Estado de México y Municipios, aprobó por unanimidad de votos, la resolución dictada en </w:t>
      </w:r>
      <w:r w:rsidR="005C0530" w:rsidRPr="00605E55">
        <w:rPr>
          <w:rStyle w:val="Ninguno"/>
          <w:rFonts w:ascii="Palatino Linotype" w:eastAsia="Palatino Linotype" w:hAnsi="Palatino Linotype" w:cs="Palatino Linotype"/>
        </w:rPr>
        <w:t>el</w:t>
      </w:r>
      <w:r w:rsidRPr="00605E55">
        <w:rPr>
          <w:rStyle w:val="Ninguno"/>
          <w:rFonts w:ascii="Palatino Linotype" w:eastAsia="Palatino Linotype" w:hAnsi="Palatino Linotype" w:cs="Palatino Linotype"/>
        </w:rPr>
        <w:t xml:space="preserve"> Recurso </w:t>
      </w:r>
      <w:r w:rsidRPr="00605E55">
        <w:rPr>
          <w:rFonts w:ascii="Palatino Linotype" w:hAnsi="Palatino Linotype"/>
        </w:rPr>
        <w:t xml:space="preserve">de Revisión </w:t>
      </w:r>
      <w:r w:rsidR="00AD62F3" w:rsidRPr="00605E55">
        <w:rPr>
          <w:rFonts w:ascii="Palatino Linotype" w:hAnsi="Palatino Linotype"/>
          <w:b/>
        </w:rPr>
        <w:t>13257</w:t>
      </w:r>
      <w:r w:rsidR="00224BAF" w:rsidRPr="00605E55">
        <w:rPr>
          <w:rFonts w:ascii="Palatino Linotype" w:hAnsi="Palatino Linotype"/>
          <w:b/>
        </w:rPr>
        <w:t>/INFOEM/IP/RR</w:t>
      </w:r>
      <w:r w:rsidR="00AD62F3" w:rsidRPr="00605E55">
        <w:rPr>
          <w:rFonts w:ascii="Palatino Linotype" w:hAnsi="Palatino Linotype"/>
          <w:b/>
        </w:rPr>
        <w:t>/2022</w:t>
      </w:r>
      <w:r w:rsidR="00224BAF" w:rsidRPr="00605E55">
        <w:rPr>
          <w:rFonts w:ascii="Palatino Linotype" w:hAnsi="Palatino Linotype"/>
          <w:b/>
        </w:rPr>
        <w:t xml:space="preserve">, </w:t>
      </w:r>
      <w:r w:rsidRPr="00605E55">
        <w:rPr>
          <w:rFonts w:ascii="Palatino Linotype" w:hAnsi="Palatino Linotype"/>
        </w:rPr>
        <w:t xml:space="preserve">notificada el </w:t>
      </w:r>
      <w:r w:rsidR="00A04364" w:rsidRPr="00605E55">
        <w:rPr>
          <w:rFonts w:ascii="Palatino Linotype" w:hAnsi="Palatino Linotype"/>
        </w:rPr>
        <w:t xml:space="preserve">doce </w:t>
      </w:r>
      <w:r w:rsidRPr="00605E55">
        <w:rPr>
          <w:rFonts w:ascii="Palatino Linotype" w:hAnsi="Palatino Linotype"/>
        </w:rPr>
        <w:t xml:space="preserve">del </w:t>
      </w:r>
      <w:r w:rsidR="00224BAF" w:rsidRPr="00605E55">
        <w:rPr>
          <w:rFonts w:ascii="Palatino Linotype" w:hAnsi="Palatino Linotype"/>
        </w:rPr>
        <w:t>mismo mes</w:t>
      </w:r>
      <w:r w:rsidRPr="00605E55">
        <w:rPr>
          <w:rFonts w:ascii="Palatino Linotype" w:hAnsi="Palatino Linotype"/>
        </w:rPr>
        <w:t>, en la cual se determinó lo siguiente:</w:t>
      </w:r>
    </w:p>
    <w:p w14:paraId="484C91A1" w14:textId="77777777" w:rsidR="001C6D97" w:rsidRPr="00605E55" w:rsidRDefault="001C6D97" w:rsidP="00605E55">
      <w:pPr>
        <w:jc w:val="both"/>
        <w:rPr>
          <w:rFonts w:ascii="Palatino Linotype" w:hAnsi="Palatino Linotype"/>
        </w:rPr>
      </w:pPr>
    </w:p>
    <w:p w14:paraId="4204D39F" w14:textId="77777777" w:rsidR="00AD62F3" w:rsidRPr="00605E55" w:rsidRDefault="001C6D97" w:rsidP="00605E55">
      <w:pPr>
        <w:spacing w:line="276" w:lineRule="auto"/>
        <w:ind w:left="851" w:right="567"/>
        <w:jc w:val="both"/>
        <w:rPr>
          <w:rFonts w:ascii="Palatino Linotype" w:eastAsia="Palatino Linotype" w:hAnsi="Palatino Linotype" w:cs="Palatino Linotype"/>
          <w:bCs/>
          <w:i/>
          <w:iCs/>
          <w:sz w:val="22"/>
          <w:szCs w:val="22"/>
        </w:rPr>
      </w:pPr>
      <w:r w:rsidRPr="00605E55">
        <w:rPr>
          <w:rFonts w:ascii="Palatino Linotype" w:hAnsi="Palatino Linotype" w:cs="Arial"/>
          <w:bCs/>
          <w:i/>
          <w:sz w:val="22"/>
          <w:szCs w:val="22"/>
          <w:lang w:eastAsia="es-MX"/>
        </w:rPr>
        <w:t>“</w:t>
      </w:r>
      <w:bookmarkStart w:id="1" w:name="_Hlk132711820"/>
      <w:r w:rsidR="00AD62F3" w:rsidRPr="00605E55">
        <w:rPr>
          <w:rFonts w:ascii="Palatino Linotype" w:eastAsia="Palatino Linotype" w:hAnsi="Palatino Linotype" w:cs="Palatino Linotype"/>
          <w:bCs/>
          <w:i/>
          <w:iCs/>
          <w:sz w:val="22"/>
          <w:szCs w:val="22"/>
        </w:rPr>
        <w:t>PRIMERO. Resultan fundadas las razones o motivos de inconformidad hechas valer por EL RECURRENTE, en términos del Considerando QUINTO de la presente resolución.</w:t>
      </w:r>
    </w:p>
    <w:p w14:paraId="4E3748D6"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p>
    <w:p w14:paraId="39F21DEC"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r w:rsidRPr="00605E55">
        <w:rPr>
          <w:rFonts w:ascii="Palatino Linotype" w:eastAsia="Palatino Linotype" w:hAnsi="Palatino Linotype" w:cs="Palatino Linotype"/>
          <w:bCs/>
          <w:i/>
          <w:iCs/>
          <w:sz w:val="22"/>
          <w:szCs w:val="22"/>
        </w:rPr>
        <w:lastRenderedPageBreak/>
        <w:t>SEGUNDO. Se ORDENA al SUJETO OBLIGADO atienda la Solicitud de Acceso a la Información Pública que dio origen al Recurso Revisión número 13257/INFOEM/IP/RR/2022, vía SAIMEX en términos del Considerando QUINTO de esta resolución; y en su caso haga entrega de la información solicitada, debiendo observar las excepciones contenidas en la Ley de Transparencia y Acceso a la Información Pública del Estado de México y Municipios, que en su caso resulten aplicables.</w:t>
      </w:r>
    </w:p>
    <w:p w14:paraId="1872BAF5"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p>
    <w:p w14:paraId="047B02C7"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r w:rsidRPr="00605E55">
        <w:rPr>
          <w:rFonts w:ascii="Palatino Linotype" w:eastAsia="Palatino Linotype" w:hAnsi="Palatino Linotype" w:cs="Palatino Linotype"/>
          <w:bCs/>
          <w:i/>
          <w:iCs/>
          <w:sz w:val="22"/>
          <w:szCs w:val="22"/>
        </w:rPr>
        <w:t>TERCERO. Notifíquese al Titular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7E26417D"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p>
    <w:p w14:paraId="1CAB5744"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r w:rsidRPr="00605E55">
        <w:rPr>
          <w:rFonts w:ascii="Palatino Linotype" w:eastAsia="Palatino Linotype" w:hAnsi="Palatino Linotype" w:cs="Palatino Linotype"/>
          <w:bCs/>
          <w:i/>
          <w:iCs/>
          <w:sz w:val="22"/>
          <w:szCs w:val="22"/>
        </w:rPr>
        <w:t>CUARTO. 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14:paraId="743F931B"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p>
    <w:p w14:paraId="45FB76FB"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r w:rsidRPr="00605E55">
        <w:rPr>
          <w:rFonts w:ascii="Palatino Linotype" w:eastAsia="Palatino Linotype" w:hAnsi="Palatino Linotype" w:cs="Palatino Linotype"/>
          <w:bCs/>
          <w:i/>
          <w:iCs/>
          <w:sz w:val="22"/>
          <w:szCs w:val="22"/>
        </w:rPr>
        <w:t>QUINTO. Notifíquese a EL RECURRENTE la presente resolución vía Sistema de Acceso a la Información Mexiquense SAIMEX.</w:t>
      </w:r>
    </w:p>
    <w:p w14:paraId="5B1064E8"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p>
    <w:p w14:paraId="1EFBFD70"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r w:rsidRPr="00605E55">
        <w:rPr>
          <w:rFonts w:ascii="Palatino Linotype" w:eastAsia="Palatino Linotype" w:hAnsi="Palatino Linotype" w:cs="Palatino Linotype"/>
          <w:bCs/>
          <w:i/>
          <w:iCs/>
          <w:sz w:val="22"/>
          <w:szCs w:val="22"/>
        </w:rPr>
        <w:t>SEXTO. Hágase del conocimiento de EL RECURRENTE que, de conformidad con lo establecido en el artículo 196 de la Ley de Transparencia y Acceso a la Información Pública del Estado de México y Municipios, podrá impugnarla vía Juicio de Amparo en los términos de las leyes aplicables.</w:t>
      </w:r>
    </w:p>
    <w:p w14:paraId="44366D68" w14:textId="77777777" w:rsidR="00AD62F3" w:rsidRPr="00605E55" w:rsidRDefault="00AD62F3" w:rsidP="00605E55">
      <w:pPr>
        <w:spacing w:line="276" w:lineRule="auto"/>
        <w:ind w:left="851" w:right="567"/>
        <w:jc w:val="both"/>
        <w:rPr>
          <w:rFonts w:ascii="Palatino Linotype" w:eastAsia="Palatino Linotype" w:hAnsi="Palatino Linotype" w:cs="Palatino Linotype"/>
          <w:bCs/>
          <w:i/>
          <w:iCs/>
          <w:sz w:val="22"/>
          <w:szCs w:val="22"/>
        </w:rPr>
      </w:pPr>
    </w:p>
    <w:p w14:paraId="422534BA" w14:textId="77777777" w:rsidR="00AD62F3" w:rsidRPr="00605E55" w:rsidRDefault="00AD62F3" w:rsidP="00605E55">
      <w:pPr>
        <w:spacing w:line="276" w:lineRule="auto"/>
        <w:ind w:left="851" w:right="567"/>
        <w:jc w:val="both"/>
        <w:rPr>
          <w:rFonts w:ascii="Palatino Linotype" w:hAnsi="Palatino Linotype"/>
          <w:i/>
          <w:sz w:val="22"/>
          <w:szCs w:val="22"/>
          <w:lang w:eastAsia="es-ES_tradnl"/>
        </w:rPr>
      </w:pPr>
      <w:r w:rsidRPr="00605E55">
        <w:rPr>
          <w:rFonts w:ascii="Palatino Linotype" w:eastAsia="Palatino Linotype" w:hAnsi="Palatino Linotype" w:cs="Palatino Linotype"/>
          <w:bCs/>
          <w:i/>
          <w:iCs/>
          <w:sz w:val="22"/>
          <w:szCs w:val="22"/>
        </w:rPr>
        <w:t>SÉPTIMO. Hágase del conocimiento de EL RECURRENTE que la respuesta que dé EL SUJETO OBLIGADO derivada de la presente resolución es susceptible de ser impugnada nuevamente, mediante Recurso Revisión, ante el Instituto, en términos del artículo 179, último párrafo de la Ley de Transparencia y Acceso a la Información Pública del Estado de México y Municipios</w:t>
      </w:r>
      <w:r w:rsidR="001538B4" w:rsidRPr="00605E55">
        <w:rPr>
          <w:rFonts w:ascii="Palatino Linotype" w:hAnsi="Palatino Linotype"/>
          <w:i/>
          <w:sz w:val="22"/>
          <w:szCs w:val="22"/>
          <w:lang w:eastAsia="es-ES_tradnl"/>
        </w:rPr>
        <w:t>.</w:t>
      </w:r>
      <w:bookmarkEnd w:id="1"/>
    </w:p>
    <w:p w14:paraId="30C169EE" w14:textId="77777777" w:rsidR="00AD62F3" w:rsidRPr="00605E55" w:rsidRDefault="00AD62F3" w:rsidP="00605E55">
      <w:pPr>
        <w:spacing w:line="276" w:lineRule="auto"/>
        <w:ind w:left="851" w:right="567"/>
        <w:jc w:val="both"/>
        <w:rPr>
          <w:rFonts w:ascii="Palatino Linotype" w:hAnsi="Palatino Linotype"/>
          <w:i/>
          <w:sz w:val="22"/>
          <w:szCs w:val="22"/>
          <w:lang w:eastAsia="es-ES_tradnl"/>
        </w:rPr>
      </w:pPr>
    </w:p>
    <w:p w14:paraId="45C9B1DB" w14:textId="0E0D56A3" w:rsidR="001C6D97" w:rsidRPr="00605E55" w:rsidRDefault="00AD62F3" w:rsidP="00605E55">
      <w:pPr>
        <w:spacing w:line="276" w:lineRule="auto"/>
        <w:ind w:left="851" w:right="567"/>
        <w:jc w:val="both"/>
        <w:rPr>
          <w:rFonts w:ascii="Palatino Linotype" w:eastAsia="Calibri" w:hAnsi="Palatino Linotype"/>
          <w:i/>
          <w:sz w:val="22"/>
          <w:szCs w:val="22"/>
          <w:lang w:eastAsia="es-MX"/>
        </w:rPr>
      </w:pPr>
      <w:r w:rsidRPr="00605E55">
        <w:rPr>
          <w:rFonts w:ascii="Palatino Linotype" w:hAnsi="Palatino Linotype"/>
          <w:i/>
          <w:sz w:val="22"/>
          <w:szCs w:val="22"/>
          <w:lang w:eastAsia="es-ES_tradnl"/>
        </w:rPr>
        <w:lastRenderedPageBreak/>
        <w:t>OCTAVO.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QUINTO de la presente resolución.</w:t>
      </w:r>
      <w:r w:rsidR="001C6D97" w:rsidRPr="00605E55">
        <w:rPr>
          <w:rFonts w:ascii="Palatino Linotype" w:hAnsi="Palatino Linotype"/>
          <w:i/>
          <w:sz w:val="22"/>
          <w:szCs w:val="22"/>
          <w:lang w:eastAsia="es-ES_tradnl"/>
        </w:rPr>
        <w:t>”</w:t>
      </w:r>
    </w:p>
    <w:p w14:paraId="0D62EC2A" w14:textId="77777777" w:rsidR="001C6D97" w:rsidRPr="00605E55" w:rsidRDefault="001C6D97" w:rsidP="00605E55">
      <w:pPr>
        <w:pStyle w:val="Prrafodelista"/>
        <w:ind w:left="0"/>
        <w:contextualSpacing/>
        <w:jc w:val="both"/>
        <w:rPr>
          <w:rFonts w:ascii="Palatino Linotype" w:hAnsi="Palatino Linotype"/>
        </w:rPr>
      </w:pPr>
    </w:p>
    <w:p w14:paraId="270AD1BD" w14:textId="4EE7786A" w:rsidR="001C6D97" w:rsidRPr="00605E55" w:rsidRDefault="001C6D97" w:rsidP="00605E55">
      <w:pPr>
        <w:pStyle w:val="Prrafodelista"/>
        <w:spacing w:line="360" w:lineRule="auto"/>
        <w:ind w:left="0"/>
        <w:jc w:val="both"/>
        <w:rPr>
          <w:rFonts w:ascii="Palatino Linotype" w:hAnsi="Palatino Linotype" w:cs="Arial"/>
          <w:b/>
          <w:bCs/>
        </w:rPr>
      </w:pPr>
      <w:r w:rsidRPr="00605E55">
        <w:rPr>
          <w:rFonts w:ascii="Palatino Linotype" w:hAnsi="Palatino Linotype" w:cs="Arial"/>
          <w:b/>
          <w:bCs/>
        </w:rPr>
        <w:t xml:space="preserve">e) Acuerdo de </w:t>
      </w:r>
      <w:r w:rsidR="00AD62F3" w:rsidRPr="00605E55">
        <w:rPr>
          <w:rFonts w:ascii="Palatino Linotype" w:hAnsi="Palatino Linotype" w:cs="Arial"/>
          <w:b/>
          <w:bCs/>
        </w:rPr>
        <w:t>ampliación para resolver al recurso de revisión</w:t>
      </w:r>
      <w:r w:rsidRPr="00605E55">
        <w:rPr>
          <w:rFonts w:ascii="Palatino Linotype" w:hAnsi="Palatino Linotype" w:cs="Arial"/>
          <w:b/>
          <w:bCs/>
        </w:rPr>
        <w:t>.</w:t>
      </w:r>
    </w:p>
    <w:p w14:paraId="0828DD8E" w14:textId="6C4DCE76" w:rsidR="00AD62F3" w:rsidRPr="00605E55" w:rsidRDefault="001C6D97" w:rsidP="00605E55">
      <w:pPr>
        <w:spacing w:line="360" w:lineRule="auto"/>
        <w:jc w:val="both"/>
        <w:rPr>
          <w:rFonts w:ascii="Palatino Linotype" w:hAnsi="Palatino Linotype"/>
        </w:rPr>
      </w:pPr>
      <w:r w:rsidRPr="00605E55">
        <w:rPr>
          <w:rFonts w:ascii="Palatino Linotype" w:hAnsi="Palatino Linotype"/>
        </w:rPr>
        <w:t xml:space="preserve">De las constancias que obran en el expediente electrónico del </w:t>
      </w:r>
      <w:r w:rsidRPr="00605E55">
        <w:rPr>
          <w:rFonts w:ascii="Palatino Linotype" w:hAnsi="Palatino Linotype"/>
          <w:b/>
        </w:rPr>
        <w:t>SAIMEX</w:t>
      </w:r>
      <w:r w:rsidRPr="00605E55">
        <w:rPr>
          <w:rFonts w:ascii="Palatino Linotype" w:hAnsi="Palatino Linotype"/>
        </w:rPr>
        <w:t xml:space="preserve"> se puede advertir que el </w:t>
      </w:r>
      <w:r w:rsidR="00AD62F3" w:rsidRPr="00605E55">
        <w:rPr>
          <w:rFonts w:ascii="Palatino Linotype" w:hAnsi="Palatino Linotype"/>
          <w:b/>
        </w:rPr>
        <w:t>catorce de septiembre</w:t>
      </w:r>
      <w:r w:rsidRPr="00605E55">
        <w:rPr>
          <w:rFonts w:ascii="Palatino Linotype" w:hAnsi="Palatino Linotype"/>
          <w:b/>
        </w:rPr>
        <w:t xml:space="preserve"> mil </w:t>
      </w:r>
      <w:r w:rsidR="00AD62F3" w:rsidRPr="00605E55">
        <w:rPr>
          <w:rFonts w:ascii="Palatino Linotype" w:hAnsi="Palatino Linotype"/>
          <w:b/>
        </w:rPr>
        <w:t>veintidós</w:t>
      </w:r>
      <w:r w:rsidRPr="00605E55">
        <w:rPr>
          <w:rFonts w:ascii="Palatino Linotype" w:hAnsi="Palatino Linotype"/>
        </w:rPr>
        <w:t xml:space="preserve">, </w:t>
      </w:r>
      <w:r w:rsidR="00AD62F3" w:rsidRPr="00605E55">
        <w:rPr>
          <w:rFonts w:ascii="Palatino Linotype" w:hAnsi="Palatino Linotype"/>
        </w:rPr>
        <w:t>le</w:t>
      </w:r>
      <w:r w:rsidRPr="00605E55">
        <w:rPr>
          <w:rFonts w:ascii="Palatino Linotype" w:hAnsi="Palatino Linotype"/>
        </w:rPr>
        <w:t xml:space="preserve"> </w:t>
      </w:r>
      <w:r w:rsidR="00AD62F3" w:rsidRPr="00605E55">
        <w:rPr>
          <w:rFonts w:ascii="Palatino Linotype" w:hAnsi="Palatino Linotype"/>
        </w:rPr>
        <w:t xml:space="preserve">Director de Transparencia y Gobierno Abierto, remitió a través de un archivo digital denominado </w:t>
      </w:r>
      <w:r w:rsidR="00AD62F3" w:rsidRPr="00605E55">
        <w:rPr>
          <w:rFonts w:ascii="Palatino Linotype" w:hAnsi="Palatino Linotype"/>
          <w:i/>
        </w:rPr>
        <w:t>“AMPLIACION 13 DE SEPTIEMBRE.pdf”</w:t>
      </w:r>
      <w:r w:rsidR="00AD62F3" w:rsidRPr="00605E55">
        <w:rPr>
          <w:rFonts w:ascii="Palatino Linotype" w:hAnsi="Palatino Linotype"/>
        </w:rPr>
        <w:t xml:space="preserve">, el oficio con número de registro DTYGA/MET/3143/2022, por medio del cual solicitó un plazo adicional por treinta días hábiles para dar respuesta a la solicitud de </w:t>
      </w:r>
      <w:r w:rsidR="004C6FA8" w:rsidRPr="00605E55">
        <w:rPr>
          <w:rFonts w:ascii="Palatino Linotype" w:hAnsi="Palatino Linotype"/>
        </w:rPr>
        <w:t>mérito</w:t>
      </w:r>
      <w:r w:rsidR="00AD62F3" w:rsidRPr="00605E55">
        <w:rPr>
          <w:rFonts w:ascii="Palatino Linotype" w:hAnsi="Palatino Linotype"/>
        </w:rPr>
        <w:t>.</w:t>
      </w:r>
    </w:p>
    <w:p w14:paraId="7749D298" w14:textId="77777777" w:rsidR="00AD62F3" w:rsidRPr="00605E55" w:rsidRDefault="00AD62F3" w:rsidP="00605E55">
      <w:pPr>
        <w:spacing w:line="360" w:lineRule="auto"/>
        <w:jc w:val="both"/>
        <w:rPr>
          <w:rFonts w:ascii="Palatino Linotype" w:hAnsi="Palatino Linotype"/>
        </w:rPr>
      </w:pPr>
    </w:p>
    <w:p w14:paraId="44332BBF" w14:textId="6093F720" w:rsidR="00AD62F3" w:rsidRPr="00605E55" w:rsidRDefault="00AD62F3" w:rsidP="00605E55">
      <w:pPr>
        <w:pStyle w:val="Prrafodelista"/>
        <w:spacing w:line="360" w:lineRule="auto"/>
        <w:ind w:left="0"/>
        <w:jc w:val="both"/>
        <w:rPr>
          <w:rFonts w:ascii="Palatino Linotype" w:hAnsi="Palatino Linotype" w:cs="Arial"/>
          <w:b/>
          <w:bCs/>
        </w:rPr>
      </w:pPr>
      <w:r w:rsidRPr="00605E55">
        <w:rPr>
          <w:rFonts w:ascii="Palatino Linotype" w:hAnsi="Palatino Linotype" w:cs="Arial"/>
          <w:b/>
          <w:bCs/>
        </w:rPr>
        <w:t>f) Acuerdo de improcedencia de ampliación para resolver al recurso de revisión.</w:t>
      </w:r>
    </w:p>
    <w:p w14:paraId="1D0DD4EA" w14:textId="66C9F1CA" w:rsidR="00AD62F3" w:rsidRPr="00605E55" w:rsidRDefault="00AD62F3" w:rsidP="00605E55">
      <w:pPr>
        <w:spacing w:line="360" w:lineRule="auto"/>
        <w:jc w:val="both"/>
        <w:rPr>
          <w:rFonts w:ascii="Palatino Linotype" w:hAnsi="Palatino Linotype"/>
        </w:rPr>
      </w:pPr>
      <w:r w:rsidRPr="00605E55">
        <w:rPr>
          <w:rFonts w:ascii="Palatino Linotype" w:hAnsi="Palatino Linotype"/>
        </w:rPr>
        <w:t xml:space="preserve">El </w:t>
      </w:r>
      <w:r w:rsidRPr="00605E55">
        <w:rPr>
          <w:rFonts w:ascii="Palatino Linotype" w:hAnsi="Palatino Linotype"/>
          <w:b/>
        </w:rPr>
        <w:t>veintiséis de septiembre de dos mil veintidós</w:t>
      </w:r>
      <w:r w:rsidRPr="00605E55">
        <w:rPr>
          <w:rFonts w:ascii="Palatino Linotype" w:hAnsi="Palatino Linotype"/>
        </w:rPr>
        <w:t xml:space="preserve">, </w:t>
      </w:r>
      <w:r w:rsidR="003F6EDE" w:rsidRPr="00605E55">
        <w:rPr>
          <w:rFonts w:ascii="Palatino Linotype" w:hAnsi="Palatino Linotype"/>
        </w:rPr>
        <w:t>le fue notificado al Sujeto Obligado el acuerdo por el que se acredita la prórroga solicitada por el Director de Transparencia y Gobierno Abierto.</w:t>
      </w:r>
    </w:p>
    <w:p w14:paraId="36ADCA35" w14:textId="77777777" w:rsidR="00AD62F3" w:rsidRPr="00605E55" w:rsidRDefault="00AD62F3" w:rsidP="00605E55">
      <w:pPr>
        <w:spacing w:line="360" w:lineRule="auto"/>
        <w:jc w:val="both"/>
        <w:rPr>
          <w:rFonts w:ascii="Palatino Linotype" w:hAnsi="Palatino Linotype"/>
        </w:rPr>
      </w:pPr>
    </w:p>
    <w:p w14:paraId="5C8E7C0A" w14:textId="2A0F372C" w:rsidR="003F6EDE" w:rsidRPr="00605E55" w:rsidRDefault="003F6EDE" w:rsidP="00605E55">
      <w:pPr>
        <w:spacing w:line="360" w:lineRule="auto"/>
        <w:jc w:val="both"/>
        <w:rPr>
          <w:rFonts w:ascii="Palatino Linotype" w:hAnsi="Palatino Linotype"/>
          <w:b/>
        </w:rPr>
      </w:pPr>
      <w:r w:rsidRPr="00605E55">
        <w:rPr>
          <w:rFonts w:ascii="Palatino Linotype" w:hAnsi="Palatino Linotype"/>
          <w:b/>
        </w:rPr>
        <w:t xml:space="preserve">g) </w:t>
      </w:r>
      <w:r w:rsidR="00BF5C52" w:rsidRPr="00605E55">
        <w:rPr>
          <w:rFonts w:ascii="Palatino Linotype" w:hAnsi="Palatino Linotype"/>
          <w:b/>
        </w:rPr>
        <w:t>Entrega de información</w:t>
      </w:r>
      <w:r w:rsidRPr="00605E55">
        <w:rPr>
          <w:rFonts w:ascii="Palatino Linotype" w:hAnsi="Palatino Linotype"/>
          <w:b/>
        </w:rPr>
        <w:t>.</w:t>
      </w:r>
    </w:p>
    <w:p w14:paraId="0AD764F9" w14:textId="4DF262ED" w:rsidR="003F6EDE" w:rsidRPr="00605E55" w:rsidRDefault="003F6EDE" w:rsidP="00605E55">
      <w:pPr>
        <w:spacing w:line="360" w:lineRule="auto"/>
        <w:jc w:val="both"/>
        <w:rPr>
          <w:rFonts w:ascii="Palatino Linotype" w:hAnsi="Palatino Linotype"/>
        </w:rPr>
      </w:pPr>
      <w:r w:rsidRPr="00605E55">
        <w:rPr>
          <w:rFonts w:ascii="Palatino Linotype" w:hAnsi="Palatino Linotype"/>
        </w:rPr>
        <w:t xml:space="preserve">El </w:t>
      </w:r>
      <w:r w:rsidR="004064A2" w:rsidRPr="00605E55">
        <w:rPr>
          <w:rFonts w:ascii="Palatino Linotype" w:hAnsi="Palatino Linotype"/>
          <w:b/>
        </w:rPr>
        <w:t xml:space="preserve">nueve de </w:t>
      </w:r>
      <w:r w:rsidR="00BF5C52" w:rsidRPr="00605E55">
        <w:rPr>
          <w:rFonts w:ascii="Palatino Linotype" w:hAnsi="Palatino Linotype"/>
          <w:b/>
        </w:rPr>
        <w:t>noviembre</w:t>
      </w:r>
      <w:r w:rsidRPr="00605E55">
        <w:rPr>
          <w:rFonts w:ascii="Palatino Linotype" w:hAnsi="Palatino Linotype"/>
          <w:b/>
        </w:rPr>
        <w:t xml:space="preserve"> de dos mil veintidós, </w:t>
      </w:r>
      <w:r w:rsidRPr="00605E55">
        <w:rPr>
          <w:rFonts w:ascii="Palatino Linotype" w:hAnsi="Palatino Linotype"/>
        </w:rPr>
        <w:t xml:space="preserve">el Sujeto Obligado remitió a través del archivo digital denominado </w:t>
      </w:r>
      <w:r w:rsidRPr="00605E55">
        <w:rPr>
          <w:rFonts w:ascii="Palatino Linotype" w:hAnsi="Palatino Linotype"/>
          <w:i/>
        </w:rPr>
        <w:t xml:space="preserve">“3633 CON ANEXOS.pdf”, </w:t>
      </w:r>
      <w:r w:rsidRPr="00605E55">
        <w:rPr>
          <w:rFonts w:ascii="Palatino Linotype" w:hAnsi="Palatino Linotype"/>
        </w:rPr>
        <w:t>la información que a continuación se describe:</w:t>
      </w:r>
    </w:p>
    <w:p w14:paraId="10A3B3F9" w14:textId="77777777" w:rsidR="003F6EDE" w:rsidRPr="00605E55" w:rsidRDefault="003F6EDE" w:rsidP="00605E55">
      <w:pPr>
        <w:spacing w:line="360" w:lineRule="auto"/>
        <w:jc w:val="both"/>
        <w:rPr>
          <w:rFonts w:ascii="Palatino Linotype" w:hAnsi="Palatino Linotype"/>
        </w:rPr>
      </w:pPr>
    </w:p>
    <w:p w14:paraId="41BA9245" w14:textId="7FF67D46" w:rsidR="00B72C79" w:rsidRPr="00605E55" w:rsidRDefault="003F6EDE" w:rsidP="00605E55">
      <w:pPr>
        <w:pStyle w:val="Prrafodelista"/>
        <w:numPr>
          <w:ilvl w:val="0"/>
          <w:numId w:val="13"/>
        </w:numPr>
        <w:spacing w:line="360" w:lineRule="auto"/>
        <w:jc w:val="both"/>
        <w:rPr>
          <w:rFonts w:ascii="Palatino Linotype" w:hAnsi="Palatino Linotype"/>
        </w:rPr>
      </w:pPr>
      <w:r w:rsidRPr="00605E55">
        <w:rPr>
          <w:rFonts w:ascii="Palatino Linotype" w:hAnsi="Palatino Linotype"/>
        </w:rPr>
        <w:t>Documento constante de mil cuatrocientos cuarenta y cuatro fojas útiles, d</w:t>
      </w:r>
      <w:r w:rsidR="00A31A4C" w:rsidRPr="00605E55">
        <w:rPr>
          <w:rFonts w:ascii="Palatino Linotype" w:hAnsi="Palatino Linotype"/>
        </w:rPr>
        <w:t xml:space="preserve">e cuyo contenido se advierte </w:t>
      </w:r>
      <w:r w:rsidR="00B72C79" w:rsidRPr="00605E55">
        <w:rPr>
          <w:rFonts w:ascii="Palatino Linotype" w:hAnsi="Palatino Linotype"/>
        </w:rPr>
        <w:t xml:space="preserve">el oficio con número de registro DA/06417/2022, suscrito por </w:t>
      </w:r>
      <w:r w:rsidR="00B72C79" w:rsidRPr="00605E55">
        <w:rPr>
          <w:rFonts w:ascii="Palatino Linotype" w:hAnsi="Palatino Linotype"/>
        </w:rPr>
        <w:lastRenderedPageBreak/>
        <w:t>el Director de Administración, por medio del cual adjunta copia del oficio de respuesta a la solicitud de mérito, así como los anexos correspondientes a una prueba de daño, un cuadro de clasificación y los recibos de nómina de la primer quincena de junio de dos mil veintidós.</w:t>
      </w:r>
    </w:p>
    <w:p w14:paraId="6139670B" w14:textId="77777777" w:rsidR="003F6EDE" w:rsidRPr="00605E55" w:rsidRDefault="003F6EDE" w:rsidP="00605E55">
      <w:pPr>
        <w:spacing w:line="360" w:lineRule="auto"/>
        <w:jc w:val="both"/>
        <w:rPr>
          <w:rFonts w:ascii="Palatino Linotype" w:hAnsi="Palatino Linotype"/>
        </w:rPr>
      </w:pPr>
    </w:p>
    <w:p w14:paraId="062A37DE" w14:textId="67B5F706" w:rsidR="001C6D97" w:rsidRPr="00605E55" w:rsidRDefault="00BF5C52" w:rsidP="00605E55">
      <w:pPr>
        <w:pStyle w:val="Prrafodelista"/>
        <w:spacing w:line="360" w:lineRule="auto"/>
        <w:ind w:left="0"/>
        <w:jc w:val="both"/>
        <w:rPr>
          <w:rFonts w:ascii="Palatino Linotype" w:hAnsi="Palatino Linotype" w:cs="Arial"/>
          <w:b/>
          <w:bCs/>
        </w:rPr>
      </w:pPr>
      <w:r w:rsidRPr="00605E55">
        <w:rPr>
          <w:rFonts w:ascii="Palatino Linotype" w:hAnsi="Palatino Linotype" w:cs="Arial"/>
          <w:b/>
          <w:bCs/>
        </w:rPr>
        <w:t>h</w:t>
      </w:r>
      <w:r w:rsidR="001C6D97" w:rsidRPr="00605E55">
        <w:rPr>
          <w:rFonts w:ascii="Palatino Linotype" w:hAnsi="Palatino Linotype" w:cs="Arial"/>
          <w:b/>
          <w:bCs/>
        </w:rPr>
        <w:t>) Interposición del segundo Recurso de Revisión</w:t>
      </w:r>
      <w:r w:rsidRPr="00605E55">
        <w:rPr>
          <w:rFonts w:ascii="Palatino Linotype" w:hAnsi="Palatino Linotype" w:cs="Arial"/>
          <w:b/>
          <w:bCs/>
        </w:rPr>
        <w:t>.</w:t>
      </w:r>
    </w:p>
    <w:p w14:paraId="1CADE4AA" w14:textId="180FFF75" w:rsidR="001C6D97" w:rsidRPr="00605E55" w:rsidRDefault="00286503" w:rsidP="00605E55">
      <w:pPr>
        <w:spacing w:line="360" w:lineRule="auto"/>
        <w:jc w:val="both"/>
        <w:rPr>
          <w:rFonts w:ascii="Palatino Linotype" w:hAnsi="Palatino Linotype"/>
        </w:rPr>
      </w:pPr>
      <w:r w:rsidRPr="00605E55">
        <w:rPr>
          <w:rFonts w:ascii="Palatino Linotype" w:hAnsi="Palatino Linotype"/>
        </w:rPr>
        <w:t>Inconforme con el cumplimiento</w:t>
      </w:r>
      <w:r w:rsidR="001C6D97" w:rsidRPr="00605E55">
        <w:rPr>
          <w:rFonts w:ascii="Palatino Linotype" w:hAnsi="Palatino Linotype"/>
        </w:rPr>
        <w:t xml:space="preserve"> </w:t>
      </w:r>
      <w:r w:rsidR="001C6D97" w:rsidRPr="00605E55">
        <w:rPr>
          <w:rFonts w:ascii="Palatino Linotype" w:hAnsi="Palatino Linotype"/>
          <w:b/>
        </w:rPr>
        <w:t>EL SUJETO OBLIGADO</w:t>
      </w:r>
      <w:r w:rsidR="001C6D97" w:rsidRPr="00605E55">
        <w:rPr>
          <w:rFonts w:ascii="Palatino Linotype" w:hAnsi="Palatino Linotype"/>
        </w:rPr>
        <w:t xml:space="preserve"> es que el particular en términos del último párrafo del artículo 179 de la Ley de Transparencia y Acceso a la Información Pública del Estado de México y Municipios, el </w:t>
      </w:r>
      <w:r w:rsidR="00B72C79" w:rsidRPr="00605E55">
        <w:rPr>
          <w:rFonts w:ascii="Palatino Linotype" w:hAnsi="Palatino Linotype"/>
          <w:b/>
        </w:rPr>
        <w:t>veinticinco</w:t>
      </w:r>
      <w:r w:rsidR="001C6D97" w:rsidRPr="00605E55">
        <w:rPr>
          <w:rFonts w:ascii="Palatino Linotype" w:hAnsi="Palatino Linotype"/>
          <w:b/>
        </w:rPr>
        <w:t xml:space="preserve"> de </w:t>
      </w:r>
      <w:r w:rsidR="00B72C79" w:rsidRPr="00605E55">
        <w:rPr>
          <w:rFonts w:ascii="Palatino Linotype" w:hAnsi="Palatino Linotype"/>
          <w:b/>
        </w:rPr>
        <w:t>noviembre</w:t>
      </w:r>
      <w:r w:rsidR="001C6D97" w:rsidRPr="00605E55">
        <w:rPr>
          <w:rFonts w:ascii="Palatino Linotype" w:hAnsi="Palatino Linotype"/>
          <w:b/>
        </w:rPr>
        <w:t xml:space="preserve"> de dos mil veintitrés</w:t>
      </w:r>
      <w:r w:rsidR="001C6D97" w:rsidRPr="00605E55">
        <w:rPr>
          <w:rFonts w:ascii="Palatino Linotype" w:hAnsi="Palatino Linotype"/>
        </w:rPr>
        <w:t xml:space="preserve">, interpuso los medios de impugnación en estudio, el cual se registró en el </w:t>
      </w:r>
      <w:r w:rsidR="001C6D97" w:rsidRPr="00605E55">
        <w:rPr>
          <w:rFonts w:ascii="Palatino Linotype" w:hAnsi="Palatino Linotype"/>
          <w:b/>
        </w:rPr>
        <w:t>SAIMEX</w:t>
      </w:r>
      <w:r w:rsidR="001C6D97" w:rsidRPr="00605E55">
        <w:rPr>
          <w:rFonts w:ascii="Palatino Linotype" w:hAnsi="Palatino Linotype"/>
        </w:rPr>
        <w:t>, indicando lo siguiente:</w:t>
      </w:r>
    </w:p>
    <w:p w14:paraId="562A1D41" w14:textId="77777777" w:rsidR="001C6D97" w:rsidRPr="00605E55" w:rsidRDefault="001C6D97" w:rsidP="00605E55">
      <w:pPr>
        <w:spacing w:line="360" w:lineRule="auto"/>
        <w:jc w:val="both"/>
        <w:rPr>
          <w:rFonts w:ascii="Palatino Linotype" w:hAnsi="Palatino Linotype"/>
        </w:rPr>
      </w:pPr>
    </w:p>
    <w:p w14:paraId="325B8418" w14:textId="3FB7817A" w:rsidR="001C6D97" w:rsidRPr="00605E55" w:rsidRDefault="001C6D97" w:rsidP="00605E55">
      <w:pPr>
        <w:spacing w:line="360" w:lineRule="auto"/>
        <w:jc w:val="both"/>
        <w:rPr>
          <w:rFonts w:ascii="Palatino Linotype" w:hAnsi="Palatino Linotype" w:cs="Arial"/>
          <w:b/>
        </w:rPr>
      </w:pPr>
      <w:r w:rsidRPr="00605E55">
        <w:rPr>
          <w:rFonts w:ascii="Palatino Linotype" w:hAnsi="Palatino Linotype" w:cs="Arial"/>
          <w:b/>
        </w:rPr>
        <w:t>Acto impugnado</w:t>
      </w:r>
      <w:r w:rsidR="00B72C79" w:rsidRPr="00605E55">
        <w:rPr>
          <w:rFonts w:ascii="Palatino Linotype" w:hAnsi="Palatino Linotype" w:cs="Arial"/>
          <w:b/>
        </w:rPr>
        <w:t>:</w:t>
      </w:r>
    </w:p>
    <w:p w14:paraId="0C3F5113" w14:textId="77777777" w:rsidR="00043313" w:rsidRPr="00605E55" w:rsidRDefault="00043313" w:rsidP="00605E55">
      <w:pPr>
        <w:spacing w:line="360" w:lineRule="auto"/>
        <w:jc w:val="both"/>
        <w:rPr>
          <w:rFonts w:ascii="Palatino Linotype" w:hAnsi="Palatino Linotype" w:cs="Arial"/>
          <w:b/>
        </w:rPr>
      </w:pPr>
    </w:p>
    <w:p w14:paraId="7BE74D9A" w14:textId="2E30E2BD" w:rsidR="001C6D97" w:rsidRPr="00605E55" w:rsidRDefault="001C6D97" w:rsidP="00605E55">
      <w:pPr>
        <w:ind w:left="851" w:right="1134"/>
        <w:jc w:val="both"/>
        <w:rPr>
          <w:rFonts w:ascii="Palatino Linotype" w:hAnsi="Palatino Linotype" w:cs="Arial"/>
          <w:i/>
          <w:sz w:val="22"/>
          <w:szCs w:val="22"/>
        </w:rPr>
      </w:pPr>
      <w:r w:rsidRPr="00605E55">
        <w:rPr>
          <w:rFonts w:ascii="Palatino Linotype" w:hAnsi="Palatino Linotype" w:cs="Arial"/>
          <w:i/>
          <w:sz w:val="22"/>
          <w:szCs w:val="22"/>
        </w:rPr>
        <w:t>"</w:t>
      </w:r>
      <w:r w:rsidR="00B426A1" w:rsidRPr="00605E55">
        <w:rPr>
          <w:rFonts w:ascii="Palatino Linotype" w:hAnsi="Palatino Linotype" w:cs="Arial"/>
          <w:i/>
          <w:sz w:val="22"/>
          <w:szCs w:val="22"/>
        </w:rPr>
        <w:t>La respuesta del sujeto obligado</w:t>
      </w:r>
      <w:r w:rsidRPr="00605E55">
        <w:rPr>
          <w:rFonts w:ascii="Palatino Linotype" w:hAnsi="Palatino Linotype" w:cs="Arial"/>
          <w:i/>
          <w:sz w:val="22"/>
          <w:szCs w:val="22"/>
        </w:rPr>
        <w:t xml:space="preserve">” </w:t>
      </w:r>
      <w:r w:rsidRPr="00605E55">
        <w:rPr>
          <w:rFonts w:ascii="Palatino Linotype" w:hAnsi="Palatino Linotype" w:cs="Arial"/>
          <w:sz w:val="22"/>
          <w:szCs w:val="22"/>
        </w:rPr>
        <w:t>(sic)</w:t>
      </w:r>
      <w:r w:rsidR="00B72C79" w:rsidRPr="00605E55">
        <w:rPr>
          <w:rFonts w:ascii="Palatino Linotype" w:hAnsi="Palatino Linotype" w:cs="Arial"/>
          <w:i/>
          <w:sz w:val="22"/>
          <w:szCs w:val="22"/>
        </w:rPr>
        <w:t>.</w:t>
      </w:r>
    </w:p>
    <w:p w14:paraId="59D050C5" w14:textId="77777777" w:rsidR="00B72C79" w:rsidRPr="00605E55" w:rsidRDefault="00B72C79" w:rsidP="00605E55">
      <w:pPr>
        <w:ind w:right="1134"/>
        <w:jc w:val="both"/>
        <w:rPr>
          <w:rFonts w:ascii="Palatino Linotype" w:hAnsi="Palatino Linotype" w:cs="Arial"/>
          <w:i/>
          <w:sz w:val="22"/>
          <w:szCs w:val="22"/>
        </w:rPr>
      </w:pPr>
    </w:p>
    <w:p w14:paraId="27B771E2" w14:textId="4E0990E9" w:rsidR="00B72C79" w:rsidRPr="00605E55" w:rsidRDefault="00B72C79" w:rsidP="00605E55">
      <w:pPr>
        <w:spacing w:after="240"/>
        <w:ind w:right="1134"/>
        <w:jc w:val="both"/>
        <w:rPr>
          <w:rFonts w:ascii="Palatino Linotype" w:hAnsi="Palatino Linotype" w:cs="Arial"/>
          <w:b/>
        </w:rPr>
      </w:pPr>
      <w:r w:rsidRPr="00605E55">
        <w:rPr>
          <w:rFonts w:ascii="Palatino Linotype" w:hAnsi="Palatino Linotype" w:cs="Arial"/>
          <w:b/>
        </w:rPr>
        <w:t>Razones o motivos de inconformidad:</w:t>
      </w:r>
    </w:p>
    <w:p w14:paraId="7415F5C7" w14:textId="77777777" w:rsidR="00043313" w:rsidRPr="00605E55" w:rsidRDefault="00043313" w:rsidP="00605E55">
      <w:pPr>
        <w:ind w:left="851" w:right="1134"/>
        <w:jc w:val="both"/>
        <w:rPr>
          <w:rFonts w:ascii="Palatino Linotype" w:hAnsi="Palatino Linotype" w:cs="Arial"/>
          <w:i/>
          <w:sz w:val="22"/>
          <w:szCs w:val="22"/>
        </w:rPr>
      </w:pPr>
    </w:p>
    <w:p w14:paraId="517E4022" w14:textId="4AAF1C92" w:rsidR="00B72C79" w:rsidRPr="00605E55" w:rsidRDefault="00B72C79" w:rsidP="00605E55">
      <w:pPr>
        <w:ind w:left="851" w:right="1134"/>
        <w:jc w:val="both"/>
        <w:rPr>
          <w:rFonts w:ascii="Palatino Linotype" w:hAnsi="Palatino Linotype" w:cs="Arial"/>
          <w:i/>
          <w:sz w:val="22"/>
          <w:szCs w:val="22"/>
        </w:rPr>
      </w:pPr>
      <w:r w:rsidRPr="00605E55">
        <w:rPr>
          <w:rFonts w:ascii="Palatino Linotype" w:hAnsi="Palatino Linotype" w:cs="Arial"/>
          <w:i/>
          <w:sz w:val="22"/>
          <w:szCs w:val="22"/>
        </w:rPr>
        <w:t xml:space="preserve">“El sujeto obligado reserva los recibos de </w:t>
      </w:r>
      <w:proofErr w:type="spellStart"/>
      <w:r w:rsidRPr="00605E55">
        <w:rPr>
          <w:rFonts w:ascii="Palatino Linotype" w:hAnsi="Palatino Linotype" w:cs="Arial"/>
          <w:i/>
          <w:sz w:val="22"/>
          <w:szCs w:val="22"/>
        </w:rPr>
        <w:t>nomina</w:t>
      </w:r>
      <w:proofErr w:type="spellEnd"/>
      <w:r w:rsidRPr="00605E55">
        <w:rPr>
          <w:rFonts w:ascii="Palatino Linotype" w:hAnsi="Palatino Linotype" w:cs="Arial"/>
          <w:i/>
          <w:sz w:val="22"/>
          <w:szCs w:val="22"/>
        </w:rPr>
        <w:t xml:space="preserve"> de los servidores públicos adscritos a la dirección de seguridad </w:t>
      </w:r>
      <w:proofErr w:type="spellStart"/>
      <w:r w:rsidRPr="00605E55">
        <w:rPr>
          <w:rFonts w:ascii="Palatino Linotype" w:hAnsi="Palatino Linotype" w:cs="Arial"/>
          <w:i/>
          <w:sz w:val="22"/>
          <w:szCs w:val="22"/>
        </w:rPr>
        <w:t>publica</w:t>
      </w:r>
      <w:proofErr w:type="spellEnd"/>
      <w:r w:rsidRPr="00605E55">
        <w:rPr>
          <w:rFonts w:ascii="Palatino Linotype" w:hAnsi="Palatino Linotype" w:cs="Arial"/>
          <w:i/>
          <w:sz w:val="22"/>
          <w:szCs w:val="22"/>
        </w:rPr>
        <w:t xml:space="preserve">, deben de aprender a aplicar los criterios, lo </w:t>
      </w:r>
      <w:proofErr w:type="spellStart"/>
      <w:r w:rsidRPr="00605E55">
        <w:rPr>
          <w:rFonts w:ascii="Palatino Linotype" w:hAnsi="Palatino Linotype" w:cs="Arial"/>
          <w:i/>
          <w:sz w:val="22"/>
          <w:szCs w:val="22"/>
        </w:rPr>
        <w:t>unico</w:t>
      </w:r>
      <w:proofErr w:type="spellEnd"/>
      <w:r w:rsidRPr="00605E55">
        <w:rPr>
          <w:rFonts w:ascii="Palatino Linotype" w:hAnsi="Palatino Linotype" w:cs="Arial"/>
          <w:i/>
          <w:sz w:val="22"/>
          <w:szCs w:val="22"/>
        </w:rPr>
        <w:t xml:space="preserve"> que se reserva es el nombre no todo el documento”</w:t>
      </w:r>
      <w:r w:rsidRPr="00605E55">
        <w:rPr>
          <w:rFonts w:ascii="Palatino Linotype" w:hAnsi="Palatino Linotype" w:cs="Arial"/>
          <w:sz w:val="22"/>
          <w:szCs w:val="22"/>
        </w:rPr>
        <w:t xml:space="preserve"> (sic)</w:t>
      </w:r>
      <w:r w:rsidRPr="00605E55">
        <w:rPr>
          <w:rFonts w:ascii="Palatino Linotype" w:hAnsi="Palatino Linotype" w:cs="Arial"/>
          <w:i/>
          <w:sz w:val="22"/>
          <w:szCs w:val="22"/>
        </w:rPr>
        <w:t>.</w:t>
      </w:r>
    </w:p>
    <w:p w14:paraId="739918AF" w14:textId="77777777" w:rsidR="001C6D97" w:rsidRPr="00605E55" w:rsidRDefault="001C6D97" w:rsidP="00605E55">
      <w:pPr>
        <w:tabs>
          <w:tab w:val="left" w:pos="851"/>
        </w:tabs>
        <w:ind w:left="851" w:right="1134"/>
        <w:jc w:val="both"/>
        <w:rPr>
          <w:rFonts w:ascii="Palatino Linotype" w:hAnsi="Palatino Linotype" w:cs="Arial"/>
          <w:i/>
          <w:sz w:val="22"/>
          <w:szCs w:val="22"/>
        </w:rPr>
      </w:pPr>
    </w:p>
    <w:p w14:paraId="5354E8A2" w14:textId="79741798" w:rsidR="001C6D97" w:rsidRPr="00605E55" w:rsidRDefault="002D4E11" w:rsidP="00605E55">
      <w:pPr>
        <w:pStyle w:val="Prrafodelista"/>
        <w:spacing w:line="360" w:lineRule="auto"/>
        <w:ind w:left="0"/>
        <w:jc w:val="both"/>
        <w:rPr>
          <w:rFonts w:ascii="Palatino Linotype" w:hAnsi="Palatino Linotype" w:cs="Arial"/>
          <w:b/>
          <w:bCs/>
        </w:rPr>
      </w:pPr>
      <w:r w:rsidRPr="00605E55">
        <w:rPr>
          <w:rFonts w:ascii="Palatino Linotype" w:hAnsi="Palatino Linotype"/>
          <w:b/>
        </w:rPr>
        <w:t>i</w:t>
      </w:r>
      <w:r w:rsidR="001C6D97" w:rsidRPr="00605E55">
        <w:rPr>
          <w:rFonts w:ascii="Palatino Linotype" w:hAnsi="Palatino Linotype" w:cs="Arial"/>
          <w:b/>
          <w:bCs/>
        </w:rPr>
        <w:t>) Turno del Recurso de Revisión</w:t>
      </w:r>
      <w:r w:rsidR="00D74880" w:rsidRPr="00605E55">
        <w:rPr>
          <w:rFonts w:ascii="Palatino Linotype" w:hAnsi="Palatino Linotype" w:cs="Arial"/>
          <w:b/>
          <w:bCs/>
        </w:rPr>
        <w:t>.</w:t>
      </w:r>
    </w:p>
    <w:p w14:paraId="7B6D80D0" w14:textId="40CBE4DD" w:rsidR="001C6D97" w:rsidRPr="00605E55" w:rsidRDefault="001C6D97" w:rsidP="00605E55">
      <w:pPr>
        <w:spacing w:line="360" w:lineRule="auto"/>
        <w:jc w:val="both"/>
        <w:rPr>
          <w:rFonts w:ascii="Palatino Linotype" w:hAnsi="Palatino Linotype"/>
        </w:rPr>
      </w:pPr>
      <w:r w:rsidRPr="00605E55">
        <w:rPr>
          <w:rFonts w:ascii="Palatino Linotype" w:hAnsi="Palatino Linotype"/>
        </w:rPr>
        <w:t xml:space="preserve">Así, con fundamento en el artículo 185, fracción I de la Ley de Transparencia y Acceso a la Información Pública del Estado de México y Municipios, el Recurso de que se trata se envió electrónicamente a través del SAIMEX, </w:t>
      </w:r>
      <w:r w:rsidRPr="00605E55">
        <w:rPr>
          <w:rFonts w:ascii="Palatino Linotype" w:hAnsi="Palatino Linotype"/>
          <w:b/>
        </w:rPr>
        <w:t xml:space="preserve">el </w:t>
      </w:r>
      <w:r w:rsidR="009343B3" w:rsidRPr="00605E55">
        <w:rPr>
          <w:rFonts w:ascii="Palatino Linotype" w:hAnsi="Palatino Linotype"/>
          <w:b/>
        </w:rPr>
        <w:t xml:space="preserve">veinticinco </w:t>
      </w:r>
      <w:r w:rsidRPr="00605E55">
        <w:rPr>
          <w:rFonts w:ascii="Palatino Linotype" w:hAnsi="Palatino Linotype"/>
          <w:b/>
        </w:rPr>
        <w:t xml:space="preserve">de </w:t>
      </w:r>
      <w:r w:rsidR="009343B3" w:rsidRPr="00605E55">
        <w:rPr>
          <w:rFonts w:ascii="Palatino Linotype" w:hAnsi="Palatino Linotype"/>
          <w:b/>
        </w:rPr>
        <w:t xml:space="preserve">noviembre </w:t>
      </w:r>
      <w:r w:rsidRPr="00605E55">
        <w:rPr>
          <w:rFonts w:ascii="Palatino Linotype" w:hAnsi="Palatino Linotype"/>
          <w:b/>
        </w:rPr>
        <w:t xml:space="preserve">de dos mil </w:t>
      </w:r>
      <w:r w:rsidRPr="00605E55">
        <w:rPr>
          <w:rFonts w:ascii="Palatino Linotype" w:hAnsi="Palatino Linotype"/>
          <w:b/>
        </w:rPr>
        <w:lastRenderedPageBreak/>
        <w:t>veintitrés</w:t>
      </w:r>
      <w:r w:rsidRPr="00605E55">
        <w:rPr>
          <w:rFonts w:ascii="Palatino Linotype" w:hAnsi="Palatino Linotype"/>
        </w:rPr>
        <w:t xml:space="preserve">, a la </w:t>
      </w:r>
      <w:r w:rsidRPr="00605E55">
        <w:rPr>
          <w:rFonts w:ascii="Palatino Linotype" w:hAnsi="Palatino Linotype"/>
          <w:b/>
        </w:rPr>
        <w:t>Comisionada</w:t>
      </w:r>
      <w:r w:rsidRPr="00605E55">
        <w:rPr>
          <w:rFonts w:ascii="Palatino Linotype" w:hAnsi="Palatino Linotype"/>
        </w:rPr>
        <w:t xml:space="preserve"> </w:t>
      </w:r>
      <w:r w:rsidRPr="00605E55">
        <w:rPr>
          <w:rFonts w:ascii="Palatino Linotype" w:hAnsi="Palatino Linotype"/>
          <w:b/>
        </w:rPr>
        <w:t>Sharon Cristina Morales Martínez</w:t>
      </w:r>
      <w:r w:rsidRPr="00605E55">
        <w:rPr>
          <w:rFonts w:ascii="Palatino Linotype" w:hAnsi="Palatino Linotype"/>
        </w:rPr>
        <w:t>, a efecto de decretar su admisión o desechamiento.</w:t>
      </w:r>
    </w:p>
    <w:p w14:paraId="32F3B655" w14:textId="77777777" w:rsidR="001C6D97" w:rsidRPr="00605E55" w:rsidRDefault="001C6D97" w:rsidP="00605E55">
      <w:pPr>
        <w:spacing w:line="360" w:lineRule="auto"/>
        <w:jc w:val="both"/>
        <w:rPr>
          <w:rFonts w:ascii="Palatino Linotype" w:hAnsi="Palatino Linotype"/>
        </w:rPr>
      </w:pPr>
    </w:p>
    <w:p w14:paraId="4AA69DA4" w14:textId="56F8E4EA" w:rsidR="001C6D97" w:rsidRPr="00605E55" w:rsidRDefault="002A30D4" w:rsidP="00605E55">
      <w:pPr>
        <w:tabs>
          <w:tab w:val="center" w:pos="4252"/>
          <w:tab w:val="right" w:pos="8504"/>
        </w:tabs>
        <w:spacing w:line="360" w:lineRule="auto"/>
        <w:jc w:val="both"/>
        <w:rPr>
          <w:rFonts w:ascii="Palatino Linotype" w:hAnsi="Palatino Linotype" w:cs="Arial"/>
          <w:b/>
        </w:rPr>
      </w:pPr>
      <w:r w:rsidRPr="00605E55">
        <w:rPr>
          <w:rFonts w:ascii="Palatino Linotype" w:hAnsi="Palatino Linotype" w:cs="Arial"/>
          <w:b/>
        </w:rPr>
        <w:t>j</w:t>
      </w:r>
      <w:r w:rsidR="001C6D97" w:rsidRPr="00605E55">
        <w:rPr>
          <w:rFonts w:ascii="Palatino Linotype" w:hAnsi="Palatino Linotype" w:cs="Arial"/>
          <w:b/>
        </w:rPr>
        <w:t>) Admisión del Recurso de Revisión</w:t>
      </w:r>
      <w:r w:rsidR="009343B3" w:rsidRPr="00605E55">
        <w:rPr>
          <w:rFonts w:ascii="Palatino Linotype" w:hAnsi="Palatino Linotype" w:cs="Arial"/>
          <w:b/>
        </w:rPr>
        <w:t>:</w:t>
      </w:r>
    </w:p>
    <w:p w14:paraId="74FA7058" w14:textId="22C2DA7B" w:rsidR="001C6D97" w:rsidRPr="00605E55" w:rsidRDefault="001C6D97" w:rsidP="00605E55">
      <w:pPr>
        <w:spacing w:line="360" w:lineRule="auto"/>
        <w:jc w:val="both"/>
        <w:rPr>
          <w:rFonts w:ascii="Palatino Linotype" w:hAnsi="Palatino Linotype" w:cs="Arial"/>
        </w:rPr>
      </w:pPr>
      <w:r w:rsidRPr="00605E55">
        <w:rPr>
          <w:rFonts w:ascii="Palatino Linotype" w:hAnsi="Palatino Linotype" w:cs="Arial"/>
        </w:rPr>
        <w:t xml:space="preserve">De las constancias de los expedientes electrónicos que obran en </w:t>
      </w:r>
      <w:r w:rsidRPr="00605E55">
        <w:rPr>
          <w:rFonts w:ascii="Palatino Linotype" w:hAnsi="Palatino Linotype" w:cs="Arial"/>
          <w:b/>
        </w:rPr>
        <w:t>EL SAIMEX</w:t>
      </w:r>
      <w:r w:rsidRPr="00605E55">
        <w:rPr>
          <w:rFonts w:ascii="Palatino Linotype" w:hAnsi="Palatino Linotype" w:cs="Arial"/>
        </w:rPr>
        <w:t xml:space="preserve">, se desprende que el </w:t>
      </w:r>
      <w:r w:rsidR="009343B3" w:rsidRPr="00605E55">
        <w:rPr>
          <w:rFonts w:ascii="Palatino Linotype" w:hAnsi="Palatino Linotype" w:cs="Arial"/>
          <w:b/>
        </w:rPr>
        <w:t>treinta</w:t>
      </w:r>
      <w:r w:rsidRPr="00605E55">
        <w:rPr>
          <w:rFonts w:ascii="Palatino Linotype" w:hAnsi="Palatino Linotype" w:cs="Arial"/>
          <w:b/>
        </w:rPr>
        <w:t xml:space="preserve"> de </w:t>
      </w:r>
      <w:r w:rsidR="009343B3" w:rsidRPr="00605E55">
        <w:rPr>
          <w:rFonts w:ascii="Palatino Linotype" w:hAnsi="Palatino Linotype" w:cs="Arial"/>
          <w:b/>
        </w:rPr>
        <w:t>noviembre</w:t>
      </w:r>
      <w:r w:rsidRPr="00605E55">
        <w:rPr>
          <w:rFonts w:ascii="Palatino Linotype" w:hAnsi="Palatino Linotype" w:cs="Arial"/>
          <w:b/>
        </w:rPr>
        <w:t xml:space="preserve"> de dos mil veintitrés</w:t>
      </w:r>
      <w:r w:rsidRPr="00605E55">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Pr="00605E55">
        <w:rPr>
          <w:rFonts w:ascii="Palatino Linotype" w:hAnsi="Palatino Linotype" w:cs="Arial"/>
          <w:b/>
        </w:rPr>
        <w:t xml:space="preserve">EL RECURRENTE </w:t>
      </w:r>
      <w:r w:rsidRPr="00605E55">
        <w:rPr>
          <w:rFonts w:ascii="Palatino Linotype" w:hAnsi="Palatino Linotype" w:cs="Arial"/>
        </w:rPr>
        <w:t xml:space="preserve">manifestara lo que a su derecho conviniera, a efecto de presentar pruebas o alegatos y, en su caso, </w:t>
      </w:r>
      <w:r w:rsidRPr="00605E55">
        <w:rPr>
          <w:rFonts w:ascii="Palatino Linotype" w:hAnsi="Palatino Linotype" w:cs="Arial"/>
          <w:b/>
        </w:rPr>
        <w:t xml:space="preserve">EL SUJETO OBLIGADO </w:t>
      </w:r>
      <w:r w:rsidRPr="00605E55">
        <w:rPr>
          <w:rFonts w:ascii="Palatino Linotype" w:hAnsi="Palatino Linotype" w:cs="Arial"/>
        </w:rPr>
        <w:t>rindiera sus</w:t>
      </w:r>
      <w:r w:rsidRPr="00605E55">
        <w:rPr>
          <w:rFonts w:ascii="Palatino Linotype" w:hAnsi="Palatino Linotype" w:cs="Arial"/>
          <w:b/>
        </w:rPr>
        <w:t xml:space="preserve"> </w:t>
      </w:r>
      <w:r w:rsidRPr="00605E55">
        <w:rPr>
          <w:rFonts w:ascii="Palatino Linotype" w:hAnsi="Palatino Linotype" w:cs="Arial"/>
        </w:rPr>
        <w:t>Informes Justificados respectivamente; lo anterior, en términos de lo dispuesto por el artículo 185 de la Ley de Transparencia y Acceso a la Información Pública del Estado de México y Municipios.</w:t>
      </w:r>
    </w:p>
    <w:p w14:paraId="46B4E305" w14:textId="77777777" w:rsidR="001C6D97" w:rsidRPr="00605E55" w:rsidRDefault="001C6D97" w:rsidP="00605E55">
      <w:pPr>
        <w:tabs>
          <w:tab w:val="center" w:pos="4252"/>
          <w:tab w:val="right" w:pos="8504"/>
        </w:tabs>
        <w:spacing w:line="360" w:lineRule="auto"/>
        <w:jc w:val="both"/>
        <w:rPr>
          <w:rFonts w:ascii="Palatino Linotype" w:hAnsi="Palatino Linotype" w:cs="Arial"/>
          <w:b/>
          <w:sz w:val="28"/>
        </w:rPr>
      </w:pPr>
    </w:p>
    <w:p w14:paraId="247604D2" w14:textId="04A9BF97" w:rsidR="001C6D97" w:rsidRPr="00605E55" w:rsidRDefault="002A30D4" w:rsidP="00605E55">
      <w:pPr>
        <w:spacing w:line="360" w:lineRule="auto"/>
        <w:jc w:val="both"/>
        <w:rPr>
          <w:rFonts w:ascii="Palatino Linotype" w:eastAsia="Arial Unicode MS" w:hAnsi="Palatino Linotype" w:cs="Arial"/>
          <w:b/>
        </w:rPr>
      </w:pPr>
      <w:r w:rsidRPr="00605E55">
        <w:rPr>
          <w:rFonts w:ascii="Palatino Linotype" w:eastAsia="Arial Unicode MS" w:hAnsi="Palatino Linotype" w:cs="Arial"/>
          <w:b/>
        </w:rPr>
        <w:t>k</w:t>
      </w:r>
      <w:r w:rsidR="001C6D97" w:rsidRPr="00605E55">
        <w:rPr>
          <w:rFonts w:ascii="Palatino Linotype" w:eastAsia="Arial Unicode MS" w:hAnsi="Palatino Linotype" w:cs="Arial"/>
          <w:b/>
        </w:rPr>
        <w:t xml:space="preserve">) </w:t>
      </w:r>
      <w:r w:rsidR="00A97248" w:rsidRPr="00605E55">
        <w:rPr>
          <w:rFonts w:ascii="Palatino Linotype" w:hAnsi="Palatino Linotype" w:cs="Arial"/>
          <w:b/>
          <w:bCs/>
        </w:rPr>
        <w:t>Manifestaciones</w:t>
      </w:r>
      <w:r w:rsidRPr="00605E55">
        <w:rPr>
          <w:rFonts w:ascii="Palatino Linotype" w:hAnsi="Palatino Linotype" w:cs="Arial"/>
          <w:b/>
          <w:bCs/>
        </w:rPr>
        <w:t xml:space="preserve"> e informe justificado</w:t>
      </w:r>
    </w:p>
    <w:p w14:paraId="46B64E0E" w14:textId="4AC6247F" w:rsidR="001C6D97" w:rsidRPr="00605E55" w:rsidRDefault="00EF369F" w:rsidP="00605E55">
      <w:pPr>
        <w:spacing w:line="360" w:lineRule="auto"/>
        <w:jc w:val="both"/>
        <w:rPr>
          <w:rFonts w:ascii="Palatino Linotype" w:eastAsia="Arial Unicode MS" w:hAnsi="Palatino Linotype" w:cs="Arial"/>
        </w:rPr>
      </w:pPr>
      <w:r w:rsidRPr="00605E55">
        <w:rPr>
          <w:rFonts w:ascii="Palatino Linotype" w:eastAsia="Arial Unicode MS" w:hAnsi="Palatino Linotype" w:cs="Arial"/>
        </w:rPr>
        <w:t xml:space="preserve">De acuerdo a las constancias digitales que obran en </w:t>
      </w:r>
      <w:r w:rsidRPr="00605E55">
        <w:rPr>
          <w:rFonts w:ascii="Palatino Linotype" w:eastAsia="Arial Unicode MS" w:hAnsi="Palatino Linotype" w:cs="Arial"/>
          <w:b/>
        </w:rPr>
        <w:t>EL</w:t>
      </w:r>
      <w:r w:rsidRPr="00605E55">
        <w:rPr>
          <w:rFonts w:ascii="Palatino Linotype" w:eastAsia="Arial Unicode MS" w:hAnsi="Palatino Linotype" w:cs="Arial"/>
        </w:rPr>
        <w:t xml:space="preserve"> </w:t>
      </w:r>
      <w:r w:rsidRPr="00605E55">
        <w:rPr>
          <w:rFonts w:ascii="Palatino Linotype" w:eastAsia="Arial Unicode MS" w:hAnsi="Palatino Linotype" w:cs="Arial"/>
          <w:b/>
        </w:rPr>
        <w:t>SAIMEX</w:t>
      </w:r>
      <w:r w:rsidRPr="00605E55">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w:t>
      </w:r>
      <w:r w:rsidR="009343B3" w:rsidRPr="00605E55">
        <w:rPr>
          <w:rFonts w:ascii="Palatino Linotype" w:eastAsia="Arial Unicode MS" w:hAnsi="Palatino Linotype" w:cs="Arial"/>
        </w:rPr>
        <w:t xml:space="preserve"> al particular, éste no realizó</w:t>
      </w:r>
      <w:r w:rsidR="001538B4" w:rsidRPr="00605E55">
        <w:rPr>
          <w:rFonts w:ascii="Palatino Linotype" w:eastAsia="Arial Unicode MS" w:hAnsi="Palatino Linotype" w:cs="Arial"/>
        </w:rPr>
        <w:t xml:space="preserve"> manifestación alguna</w:t>
      </w:r>
      <w:r w:rsidRPr="00605E55">
        <w:rPr>
          <w:rFonts w:ascii="Palatino Linotype" w:eastAsia="Arial Unicode MS" w:hAnsi="Palatino Linotype" w:cs="Arial"/>
        </w:rPr>
        <w:t>.</w:t>
      </w:r>
    </w:p>
    <w:p w14:paraId="2E730ABB" w14:textId="77777777" w:rsidR="009343B3" w:rsidRPr="00605E55" w:rsidRDefault="009343B3" w:rsidP="00605E55">
      <w:pPr>
        <w:spacing w:line="360" w:lineRule="auto"/>
        <w:jc w:val="both"/>
        <w:rPr>
          <w:rFonts w:ascii="Palatino Linotype" w:eastAsia="Arial Unicode MS" w:hAnsi="Palatino Linotype" w:cs="Arial"/>
        </w:rPr>
      </w:pPr>
    </w:p>
    <w:p w14:paraId="48AEAA17" w14:textId="77777777" w:rsidR="00D74880" w:rsidRPr="00605E55" w:rsidRDefault="00D74880" w:rsidP="00605E55">
      <w:pPr>
        <w:spacing w:line="360" w:lineRule="auto"/>
        <w:contextualSpacing/>
        <w:jc w:val="both"/>
        <w:rPr>
          <w:rFonts w:ascii="Palatino Linotype" w:eastAsia="Arial Unicode MS" w:hAnsi="Palatino Linotype" w:cs="Arial"/>
        </w:rPr>
      </w:pPr>
      <w:r w:rsidRPr="00605E55">
        <w:rPr>
          <w:rFonts w:ascii="Palatino Linotype" w:eastAsia="Arial Unicode MS" w:hAnsi="Palatino Linotype" w:cs="Arial"/>
        </w:rPr>
        <w:t xml:space="preserve">Por su parte, </w:t>
      </w:r>
      <w:r w:rsidRPr="00605E55">
        <w:rPr>
          <w:rFonts w:ascii="Palatino Linotype" w:eastAsia="Arial Unicode MS" w:hAnsi="Palatino Linotype" w:cs="Arial"/>
          <w:b/>
          <w:lang w:eastAsia="es-MX"/>
        </w:rPr>
        <w:t>EL SUJETO OBLIGADO</w:t>
      </w:r>
      <w:r w:rsidRPr="00605E55">
        <w:rPr>
          <w:rFonts w:ascii="Palatino Linotype" w:eastAsia="Arial Unicode MS" w:hAnsi="Palatino Linotype" w:cs="Arial"/>
        </w:rPr>
        <w:t xml:space="preserve"> remitió los archivos digitales que a continuación se describen:</w:t>
      </w:r>
    </w:p>
    <w:p w14:paraId="6FC004FA" w14:textId="77777777" w:rsidR="00D74880" w:rsidRPr="00605E55" w:rsidRDefault="00D74880" w:rsidP="00605E55">
      <w:pPr>
        <w:spacing w:line="360" w:lineRule="auto"/>
        <w:contextualSpacing/>
        <w:jc w:val="both"/>
        <w:rPr>
          <w:rFonts w:ascii="Palatino Linotype" w:eastAsia="Arial Unicode MS" w:hAnsi="Palatino Linotype" w:cs="Arial"/>
        </w:rPr>
      </w:pPr>
    </w:p>
    <w:p w14:paraId="348BD5BE" w14:textId="77777777" w:rsidR="00D74880" w:rsidRPr="00605E55" w:rsidRDefault="00D74880" w:rsidP="00605E55">
      <w:pPr>
        <w:pStyle w:val="Prrafodelista"/>
        <w:numPr>
          <w:ilvl w:val="0"/>
          <w:numId w:val="31"/>
        </w:numPr>
        <w:spacing w:line="360" w:lineRule="auto"/>
        <w:contextualSpacing/>
        <w:jc w:val="both"/>
        <w:rPr>
          <w:rFonts w:ascii="Palatino Linotype" w:hAnsi="Palatino Linotype" w:cs="Arial"/>
        </w:rPr>
      </w:pPr>
      <w:r w:rsidRPr="00605E55">
        <w:rPr>
          <w:rFonts w:ascii="Palatino Linotype" w:hAnsi="Palatino Linotype" w:cs="Arial"/>
        </w:rPr>
        <w:lastRenderedPageBreak/>
        <w:t>“100.100-EXT-2023.PDF”: documento constante de ocho fojas útiles, de cuyo contenido se advierte el acta de la centésima sesión extraordinaria del Comité de Transparencia del Ayuntamiento de Metepec, por la que se aprueba la clasificación de información concerniente al nombre y cargo del personal de seguridad pública en los recibos de nómina como reservada.</w:t>
      </w:r>
    </w:p>
    <w:p w14:paraId="7393BBA7" w14:textId="77777777" w:rsidR="00D74880" w:rsidRPr="00605E55" w:rsidRDefault="00D74880" w:rsidP="00605E55">
      <w:pPr>
        <w:pStyle w:val="Prrafodelista"/>
        <w:numPr>
          <w:ilvl w:val="0"/>
          <w:numId w:val="31"/>
        </w:numPr>
        <w:spacing w:line="360" w:lineRule="auto"/>
        <w:contextualSpacing/>
        <w:jc w:val="both"/>
        <w:rPr>
          <w:rFonts w:ascii="Palatino Linotype" w:hAnsi="Palatino Linotype" w:cs="Arial"/>
        </w:rPr>
      </w:pPr>
      <w:r w:rsidRPr="00605E55">
        <w:rPr>
          <w:rFonts w:ascii="Palatino Linotype" w:hAnsi="Palatino Linotype" w:cs="Arial"/>
        </w:rPr>
        <w:t>“3633- alcance -admn.pdf”: documento constante de diez fojas útiles, de cuyo contenido se advierte el oficio número DA/05277/2023, suscrito por el Director de Administración, por medio del cual señala que se adjunta al escrito la prueba de daño, cuadro de clasificación y recibos de nómina de la primera quincena de junio de 2022.</w:t>
      </w:r>
    </w:p>
    <w:p w14:paraId="0592E983" w14:textId="77777777" w:rsidR="00D74880" w:rsidRPr="00605E55" w:rsidRDefault="00D74880" w:rsidP="00605E55">
      <w:pPr>
        <w:pStyle w:val="Prrafodelista"/>
        <w:numPr>
          <w:ilvl w:val="0"/>
          <w:numId w:val="31"/>
        </w:numPr>
        <w:spacing w:line="360" w:lineRule="auto"/>
        <w:contextualSpacing/>
        <w:jc w:val="both"/>
        <w:rPr>
          <w:rFonts w:ascii="Palatino Linotype" w:hAnsi="Palatino Linotype" w:cs="Arial"/>
        </w:rPr>
      </w:pPr>
      <w:r w:rsidRPr="00605E55">
        <w:rPr>
          <w:rFonts w:ascii="Palatino Linotype" w:hAnsi="Palatino Linotype" w:cs="Arial"/>
        </w:rPr>
        <w:t>“ACTA 90.PDF”: documento constante de dieciséis fojas útiles, de cuyo contenido se advierte el acta de nonagésima sesión extraordinaria del Comité de Transparencia del Ayuntamiento de Metepec, por la cual se determinar la clasificación de información como confidencial para dar respuesta a la solicitud de acceso a la información materia del presente asunto.</w:t>
      </w:r>
    </w:p>
    <w:p w14:paraId="7014F32B" w14:textId="77777777" w:rsidR="00D74880" w:rsidRPr="00605E55" w:rsidRDefault="00D74880" w:rsidP="00605E55">
      <w:pPr>
        <w:pStyle w:val="Prrafodelista"/>
        <w:numPr>
          <w:ilvl w:val="0"/>
          <w:numId w:val="31"/>
        </w:numPr>
        <w:spacing w:line="360" w:lineRule="auto"/>
        <w:contextualSpacing/>
        <w:jc w:val="both"/>
        <w:rPr>
          <w:rFonts w:ascii="Palatino Linotype" w:hAnsi="Palatino Linotype" w:cs="Arial"/>
        </w:rPr>
      </w:pPr>
      <w:r w:rsidRPr="00605E55">
        <w:rPr>
          <w:rFonts w:ascii="Palatino Linotype" w:hAnsi="Palatino Linotype" w:cs="Arial"/>
        </w:rPr>
        <w:t xml:space="preserve">“41. 41-EXT-2022.PDF”: documentó constante de trece fojas útiles, de cuyo contenido se advierte el acta de la cuadragésima primera sesión extraordinaria del Comité de Transparencia del Ayuntamiento de Metepec, por medio del cual se determina clasificar los recibos de nómina del personal de seguridad como información reservada por un periodo de tres años. </w:t>
      </w:r>
    </w:p>
    <w:p w14:paraId="6EC1BBBE" w14:textId="77777777" w:rsidR="00D74880" w:rsidRPr="00605E55" w:rsidRDefault="00D74880" w:rsidP="00605E55">
      <w:pPr>
        <w:pStyle w:val="Prrafodelista"/>
        <w:spacing w:line="360" w:lineRule="auto"/>
        <w:ind w:left="720"/>
        <w:contextualSpacing/>
        <w:jc w:val="both"/>
        <w:rPr>
          <w:rFonts w:ascii="Palatino Linotype" w:hAnsi="Palatino Linotype" w:cs="Arial"/>
        </w:rPr>
      </w:pPr>
    </w:p>
    <w:p w14:paraId="194C636F" w14:textId="77777777" w:rsidR="00D74880" w:rsidRPr="00605E55" w:rsidRDefault="00D74880" w:rsidP="00605E55">
      <w:pPr>
        <w:spacing w:line="360" w:lineRule="auto"/>
        <w:contextualSpacing/>
        <w:jc w:val="both"/>
        <w:rPr>
          <w:rFonts w:ascii="Palatino Linotype" w:eastAsia="Arial Unicode MS" w:hAnsi="Palatino Linotype" w:cs="Arial"/>
        </w:rPr>
      </w:pPr>
      <w:r w:rsidRPr="00605E55">
        <w:rPr>
          <w:noProof/>
          <w:lang w:eastAsia="es-MX"/>
        </w:rPr>
        <w:lastRenderedPageBreak/>
        <w:drawing>
          <wp:inline distT="0" distB="0" distL="0" distR="0" wp14:anchorId="228F5319" wp14:editId="6F739B47">
            <wp:extent cx="5941060" cy="2545080"/>
            <wp:effectExtent l="0" t="0" r="254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545080"/>
                    </a:xfrm>
                    <a:prstGeom prst="rect">
                      <a:avLst/>
                    </a:prstGeom>
                  </pic:spPr>
                </pic:pic>
              </a:graphicData>
            </a:graphic>
          </wp:inline>
        </w:drawing>
      </w:r>
    </w:p>
    <w:p w14:paraId="74BAB1E3" w14:textId="77777777" w:rsidR="006D56F4" w:rsidRPr="00605E55" w:rsidRDefault="006D56F4" w:rsidP="00605E55">
      <w:pPr>
        <w:spacing w:line="360" w:lineRule="auto"/>
        <w:jc w:val="both"/>
        <w:rPr>
          <w:rFonts w:ascii="Palatino Linotype" w:hAnsi="Palatino Linotype" w:cs="Arial"/>
          <w:noProof/>
          <w:lang w:eastAsia="es-MX"/>
        </w:rPr>
      </w:pPr>
    </w:p>
    <w:p w14:paraId="193AC1F5" w14:textId="163D6C09" w:rsidR="001C6D97" w:rsidRPr="00605E55" w:rsidRDefault="002A30D4" w:rsidP="00605E55">
      <w:pPr>
        <w:widowControl w:val="0"/>
        <w:tabs>
          <w:tab w:val="left" w:pos="0"/>
        </w:tabs>
        <w:spacing w:line="360" w:lineRule="auto"/>
        <w:jc w:val="both"/>
        <w:rPr>
          <w:rFonts w:ascii="Palatino Linotype" w:eastAsia="Palatino Linotype" w:hAnsi="Palatino Linotype" w:cs="Palatino Linotype"/>
          <w:b/>
        </w:rPr>
      </w:pPr>
      <w:r w:rsidRPr="00605E55">
        <w:rPr>
          <w:rFonts w:ascii="Palatino Linotype" w:eastAsia="Palatino Linotype" w:hAnsi="Palatino Linotype" w:cs="Palatino Linotype"/>
          <w:b/>
        </w:rPr>
        <w:t>l</w:t>
      </w:r>
      <w:r w:rsidR="001C6D97" w:rsidRPr="00605E55">
        <w:rPr>
          <w:rFonts w:ascii="Palatino Linotype" w:eastAsia="Palatino Linotype" w:hAnsi="Palatino Linotype" w:cs="Palatino Linotype"/>
          <w:b/>
        </w:rPr>
        <w:t xml:space="preserve">) De la ampliación </w:t>
      </w:r>
    </w:p>
    <w:p w14:paraId="7E2FA286" w14:textId="7B55FBD8" w:rsidR="001C6D97" w:rsidRPr="00605E55" w:rsidRDefault="001C6D97" w:rsidP="00605E55">
      <w:pPr>
        <w:spacing w:line="360" w:lineRule="auto"/>
        <w:jc w:val="both"/>
        <w:rPr>
          <w:rFonts w:ascii="Palatino Linotype" w:eastAsia="Palatino Linotype" w:hAnsi="Palatino Linotype" w:cs="Palatino Linotype"/>
          <w:b/>
        </w:rPr>
      </w:pPr>
      <w:r w:rsidRPr="00605E55">
        <w:rPr>
          <w:rFonts w:ascii="Palatino Linotype" w:eastAsia="Palatino Linotype" w:hAnsi="Palatino Linotype" w:cs="Palatino Linotype"/>
        </w:rPr>
        <w:t xml:space="preserve">El </w:t>
      </w:r>
      <w:r w:rsidR="009343B3" w:rsidRPr="00605E55">
        <w:rPr>
          <w:rFonts w:ascii="Palatino Linotype" w:eastAsia="Palatino Linotype" w:hAnsi="Palatino Linotype" w:cs="Palatino Linotype"/>
          <w:b/>
        </w:rPr>
        <w:t>siete</w:t>
      </w:r>
      <w:r w:rsidRPr="00605E55">
        <w:rPr>
          <w:rFonts w:ascii="Palatino Linotype" w:eastAsia="Palatino Linotype" w:hAnsi="Palatino Linotype" w:cs="Palatino Linotype"/>
          <w:b/>
        </w:rPr>
        <w:t xml:space="preserve"> de </w:t>
      </w:r>
      <w:r w:rsidR="009343B3" w:rsidRPr="00605E55">
        <w:rPr>
          <w:rFonts w:ascii="Palatino Linotype" w:eastAsia="Palatino Linotype" w:hAnsi="Palatino Linotype" w:cs="Palatino Linotype"/>
          <w:b/>
        </w:rPr>
        <w:t>julio</w:t>
      </w:r>
      <w:r w:rsidRPr="00605E55">
        <w:rPr>
          <w:rFonts w:ascii="Palatino Linotype" w:eastAsia="Palatino Linotype" w:hAnsi="Palatino Linotype" w:cs="Palatino Linotype"/>
          <w:b/>
        </w:rPr>
        <w:t xml:space="preserve"> de dos mil veintitrés</w:t>
      </w:r>
      <w:r w:rsidRPr="00605E55">
        <w:rPr>
          <w:rFonts w:ascii="Palatino Linotype" w:eastAsia="Palatino Linotype" w:hAnsi="Palatino Linotype" w:cs="Palatino Linotype"/>
        </w:rPr>
        <w:t>, se notificó el acuerdo de ampliación de plazo para resolver los presentes Recursos de Revisión, previsto en el artículo 181, tercer párrafo de la Ley de Transparencia y Acceso a la Información Pública del Estado de México y Municipios.</w:t>
      </w:r>
    </w:p>
    <w:p w14:paraId="047AFCAC" w14:textId="77777777" w:rsidR="001C6D97" w:rsidRPr="00605E55" w:rsidRDefault="001C6D97" w:rsidP="00605E55">
      <w:pPr>
        <w:spacing w:line="360" w:lineRule="auto"/>
        <w:jc w:val="both"/>
        <w:rPr>
          <w:rFonts w:ascii="Palatino Linotype" w:eastAsia="Palatino Linotype" w:hAnsi="Palatino Linotype" w:cs="Palatino Linotype"/>
        </w:rPr>
      </w:pPr>
    </w:p>
    <w:p w14:paraId="7D3C0E0D"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F3F213" w14:textId="77777777" w:rsidR="001C6D97" w:rsidRPr="00605E55" w:rsidRDefault="001C6D97" w:rsidP="00605E55">
      <w:pPr>
        <w:spacing w:line="360" w:lineRule="auto"/>
        <w:jc w:val="both"/>
        <w:rPr>
          <w:rFonts w:ascii="Palatino Linotype" w:hAnsi="Palatino Linotype" w:cs="Arial"/>
          <w:lang w:eastAsia="es-MX"/>
        </w:rPr>
      </w:pPr>
    </w:p>
    <w:p w14:paraId="409A855D"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2FB1F0D" w14:textId="77777777" w:rsidR="001C6D97" w:rsidRPr="00605E55" w:rsidRDefault="001C6D97" w:rsidP="00605E55">
      <w:pPr>
        <w:spacing w:line="360" w:lineRule="auto"/>
        <w:jc w:val="both"/>
        <w:rPr>
          <w:rFonts w:ascii="Palatino Linotype" w:hAnsi="Palatino Linotype" w:cs="Arial"/>
          <w:lang w:eastAsia="es-MX"/>
        </w:rPr>
      </w:pPr>
    </w:p>
    <w:p w14:paraId="76E2D62A"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3EFC0C" w14:textId="77777777" w:rsidR="001C6D97" w:rsidRPr="00605E55" w:rsidRDefault="001C6D97" w:rsidP="00605E55">
      <w:pPr>
        <w:spacing w:line="360" w:lineRule="auto"/>
        <w:jc w:val="both"/>
        <w:rPr>
          <w:rFonts w:ascii="Palatino Linotype" w:hAnsi="Palatino Linotype" w:cs="Arial"/>
          <w:lang w:eastAsia="es-MX"/>
        </w:rPr>
      </w:pPr>
    </w:p>
    <w:p w14:paraId="465853C4"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926656" w14:textId="77777777" w:rsidR="001C6D97" w:rsidRPr="00605E55" w:rsidRDefault="001C6D97" w:rsidP="00605E55">
      <w:pPr>
        <w:spacing w:line="360" w:lineRule="auto"/>
        <w:jc w:val="both"/>
        <w:rPr>
          <w:rFonts w:ascii="Palatino Linotype" w:hAnsi="Palatino Linotype" w:cs="Arial"/>
          <w:lang w:eastAsia="es-MX"/>
        </w:rPr>
      </w:pPr>
    </w:p>
    <w:p w14:paraId="1C6CCCCF"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14F9D354" w14:textId="77777777" w:rsidR="001C6D97" w:rsidRPr="00605E55" w:rsidRDefault="001C6D97" w:rsidP="00605E55">
      <w:pPr>
        <w:spacing w:line="360" w:lineRule="auto"/>
        <w:jc w:val="both"/>
        <w:rPr>
          <w:rFonts w:ascii="Palatino Linotype" w:hAnsi="Palatino Linotype" w:cs="Arial"/>
          <w:lang w:eastAsia="es-MX"/>
        </w:rPr>
      </w:pPr>
    </w:p>
    <w:p w14:paraId="4F2D04D9" w14:textId="77777777" w:rsidR="001C6D97" w:rsidRPr="00605E55" w:rsidRDefault="001C6D97" w:rsidP="00605E55">
      <w:pPr>
        <w:pStyle w:val="Prrafodelista"/>
        <w:numPr>
          <w:ilvl w:val="0"/>
          <w:numId w:val="11"/>
        </w:numPr>
        <w:spacing w:line="360" w:lineRule="auto"/>
        <w:contextualSpacing/>
        <w:jc w:val="both"/>
        <w:rPr>
          <w:rFonts w:ascii="Palatino Linotype" w:hAnsi="Palatino Linotype" w:cs="Arial"/>
          <w:lang w:eastAsia="es-MX"/>
        </w:rPr>
      </w:pPr>
      <w:r w:rsidRPr="00605E55">
        <w:rPr>
          <w:rFonts w:ascii="Palatino Linotype" w:hAnsi="Palatino Linotype" w:cs="Arial"/>
          <w:lang w:eastAsia="es-MX"/>
        </w:rPr>
        <w:t>Complejidad del asunto: La complejidad de la prueba, la pluralidad de sujetos procesales, el tiempo transcurrido, las características y contexto del recurso.</w:t>
      </w:r>
    </w:p>
    <w:p w14:paraId="0D1FCFAD" w14:textId="77777777" w:rsidR="001C6D97" w:rsidRPr="00605E55" w:rsidRDefault="001C6D97" w:rsidP="00605E55">
      <w:pPr>
        <w:pStyle w:val="Prrafodelista"/>
        <w:numPr>
          <w:ilvl w:val="0"/>
          <w:numId w:val="11"/>
        </w:numPr>
        <w:spacing w:line="360" w:lineRule="auto"/>
        <w:contextualSpacing/>
        <w:jc w:val="both"/>
        <w:rPr>
          <w:rFonts w:ascii="Palatino Linotype" w:hAnsi="Palatino Linotype" w:cs="Arial"/>
          <w:lang w:eastAsia="es-MX"/>
        </w:rPr>
      </w:pPr>
      <w:r w:rsidRPr="00605E55">
        <w:rPr>
          <w:rFonts w:ascii="Palatino Linotype" w:hAnsi="Palatino Linotype" w:cs="Arial"/>
          <w:lang w:eastAsia="es-MX"/>
        </w:rPr>
        <w:t>Actividad Procesal del interesado: Acciones u omisiones del interesado.</w:t>
      </w:r>
    </w:p>
    <w:p w14:paraId="186EE755" w14:textId="77777777" w:rsidR="001C6D97" w:rsidRPr="00605E55" w:rsidRDefault="001C6D97" w:rsidP="00605E55">
      <w:pPr>
        <w:pStyle w:val="Prrafodelista"/>
        <w:numPr>
          <w:ilvl w:val="0"/>
          <w:numId w:val="11"/>
        </w:numPr>
        <w:spacing w:line="360" w:lineRule="auto"/>
        <w:contextualSpacing/>
        <w:jc w:val="both"/>
        <w:rPr>
          <w:rFonts w:ascii="Palatino Linotype" w:hAnsi="Palatino Linotype" w:cs="Arial"/>
          <w:lang w:eastAsia="es-MX"/>
        </w:rPr>
      </w:pPr>
      <w:r w:rsidRPr="00605E55">
        <w:rPr>
          <w:rFonts w:ascii="Palatino Linotype" w:hAnsi="Palatino Linotype" w:cs="Arial"/>
          <w:lang w:eastAsia="es-MX"/>
        </w:rPr>
        <w:lastRenderedPageBreak/>
        <w:t>Conducta de la Autoridad: Las Acciones u omisiones realizadas en el procedimiento. Así como si la autoridad actuó con la debida diligencia.</w:t>
      </w:r>
    </w:p>
    <w:p w14:paraId="71AD664B" w14:textId="77777777" w:rsidR="001C6D97" w:rsidRPr="00605E55" w:rsidRDefault="001C6D97" w:rsidP="00605E55">
      <w:pPr>
        <w:pStyle w:val="Prrafodelista"/>
        <w:numPr>
          <w:ilvl w:val="0"/>
          <w:numId w:val="11"/>
        </w:numPr>
        <w:spacing w:line="360" w:lineRule="auto"/>
        <w:contextualSpacing/>
        <w:jc w:val="both"/>
        <w:rPr>
          <w:rFonts w:ascii="Palatino Linotype" w:hAnsi="Palatino Linotype" w:cs="Arial"/>
          <w:lang w:eastAsia="es-MX"/>
        </w:rPr>
      </w:pPr>
      <w:r w:rsidRPr="00605E55">
        <w:rPr>
          <w:rFonts w:ascii="Palatino Linotype" w:hAnsi="Palatino Linotype" w:cs="Arial"/>
          <w:lang w:eastAsia="es-MX"/>
        </w:rPr>
        <w:t>La afectación generada en la situación jurídica de la persona involucrada en el proceso: Violación a sus derechos humanos.</w:t>
      </w:r>
    </w:p>
    <w:p w14:paraId="243A30DA" w14:textId="77777777" w:rsidR="001C6D97" w:rsidRPr="00605E55" w:rsidRDefault="001C6D97" w:rsidP="00605E55">
      <w:pPr>
        <w:spacing w:line="360" w:lineRule="auto"/>
        <w:ind w:left="360"/>
        <w:jc w:val="both"/>
        <w:rPr>
          <w:rFonts w:ascii="Palatino Linotype" w:hAnsi="Palatino Linotype" w:cs="Arial"/>
          <w:lang w:eastAsia="es-MX"/>
        </w:rPr>
      </w:pPr>
    </w:p>
    <w:p w14:paraId="6770DA5C"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75D9FB" w14:textId="77777777" w:rsidR="001C6D97" w:rsidRPr="00605E55" w:rsidRDefault="001C6D97" w:rsidP="00605E55">
      <w:pPr>
        <w:spacing w:line="360" w:lineRule="auto"/>
        <w:jc w:val="both"/>
        <w:rPr>
          <w:rFonts w:ascii="Palatino Linotype" w:hAnsi="Palatino Linotype" w:cs="Arial"/>
          <w:lang w:eastAsia="es-MX"/>
        </w:rPr>
      </w:pPr>
    </w:p>
    <w:p w14:paraId="173854DE"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71C84AA" w14:textId="77777777" w:rsidR="001C6D97" w:rsidRPr="00605E55" w:rsidRDefault="001C6D97" w:rsidP="00605E55">
      <w:pPr>
        <w:spacing w:line="360" w:lineRule="auto"/>
        <w:jc w:val="both"/>
        <w:rPr>
          <w:rFonts w:ascii="Palatino Linotype" w:hAnsi="Palatino Linotype" w:cs="Arial"/>
          <w:lang w:eastAsia="es-MX"/>
        </w:rPr>
      </w:pPr>
    </w:p>
    <w:p w14:paraId="4C1A5A8E"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 xml:space="preserve">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w:t>
      </w:r>
      <w:r w:rsidRPr="00605E55">
        <w:rPr>
          <w:rFonts w:ascii="Palatino Linotype" w:hAnsi="Palatino Linotype" w:cs="Arial"/>
          <w:lang w:eastAsia="es-MX"/>
        </w:rPr>
        <w:lastRenderedPageBreak/>
        <w:t>expediente, la extensión de los escritos y pruebas aportadas y desahogadas por las partes; lo que impide la tramitación de los recursos dentro de los términos legales previamente establecidos por la Ley, por tratarse de causas de fuerza mayor.</w:t>
      </w:r>
    </w:p>
    <w:p w14:paraId="2A10C989" w14:textId="77777777" w:rsidR="001C6D97" w:rsidRPr="00605E55" w:rsidRDefault="001C6D97" w:rsidP="00605E55">
      <w:pPr>
        <w:spacing w:line="360" w:lineRule="auto"/>
        <w:jc w:val="both"/>
        <w:rPr>
          <w:rFonts w:ascii="Palatino Linotype" w:hAnsi="Palatino Linotype" w:cs="Arial"/>
          <w:lang w:eastAsia="es-MX"/>
        </w:rPr>
      </w:pPr>
    </w:p>
    <w:p w14:paraId="61105F57"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4C266CE3" w14:textId="77777777" w:rsidR="001C6D97" w:rsidRPr="00605E55" w:rsidRDefault="001C6D97" w:rsidP="00605E55">
      <w:pPr>
        <w:spacing w:line="360" w:lineRule="auto"/>
        <w:jc w:val="both"/>
        <w:rPr>
          <w:rFonts w:ascii="Palatino Linotype" w:hAnsi="Palatino Linotype" w:cs="Arial"/>
          <w:lang w:eastAsia="es-MX"/>
        </w:rPr>
      </w:pPr>
    </w:p>
    <w:p w14:paraId="792C29F6"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2E52B8FB" w14:textId="77777777" w:rsidR="001C6D97" w:rsidRPr="00605E55" w:rsidRDefault="001C6D97" w:rsidP="00605E55">
      <w:pPr>
        <w:spacing w:line="360" w:lineRule="auto"/>
        <w:jc w:val="both"/>
        <w:rPr>
          <w:rFonts w:ascii="Palatino Linotype" w:hAnsi="Palatino Linotype" w:cs="Arial"/>
          <w:lang w:eastAsia="es-MX"/>
        </w:rPr>
      </w:pPr>
    </w:p>
    <w:p w14:paraId="368F3D57"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30310960" w14:textId="77777777" w:rsidR="001C6D97" w:rsidRPr="00605E55" w:rsidRDefault="001C6D97" w:rsidP="00605E55">
      <w:pPr>
        <w:spacing w:line="360" w:lineRule="auto"/>
        <w:jc w:val="both"/>
        <w:rPr>
          <w:rFonts w:ascii="Palatino Linotype" w:hAnsi="Palatino Linotype" w:cs="Arial"/>
          <w:lang w:eastAsia="es-MX"/>
        </w:rPr>
      </w:pPr>
    </w:p>
    <w:p w14:paraId="64416863" w14:textId="77777777" w:rsidR="001C6D97" w:rsidRPr="00605E55" w:rsidRDefault="001C6D97" w:rsidP="00605E55">
      <w:pPr>
        <w:spacing w:line="360" w:lineRule="auto"/>
        <w:jc w:val="both"/>
        <w:rPr>
          <w:rFonts w:ascii="Palatino Linotype" w:hAnsi="Palatino Linotype" w:cs="Arial"/>
          <w:lang w:eastAsia="es-MX"/>
        </w:rPr>
      </w:pPr>
      <w:r w:rsidRPr="00605E55">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3C4E86DD" w14:textId="77777777" w:rsidR="001C6D97" w:rsidRPr="00605E55" w:rsidRDefault="001C6D97" w:rsidP="00605E55">
      <w:pPr>
        <w:widowControl w:val="0"/>
        <w:tabs>
          <w:tab w:val="left" w:pos="0"/>
        </w:tabs>
        <w:spacing w:line="360" w:lineRule="auto"/>
        <w:jc w:val="both"/>
        <w:rPr>
          <w:rFonts w:ascii="Palatino Linotype" w:eastAsia="Palatino Linotype" w:hAnsi="Palatino Linotype" w:cs="Palatino Linotype"/>
          <w:b/>
        </w:rPr>
      </w:pPr>
    </w:p>
    <w:p w14:paraId="2B98B184" w14:textId="69324B59" w:rsidR="001C6D97" w:rsidRPr="00605E55" w:rsidRDefault="002A30D4" w:rsidP="00605E55">
      <w:pPr>
        <w:widowControl w:val="0"/>
        <w:tabs>
          <w:tab w:val="left" w:pos="0"/>
        </w:tabs>
        <w:spacing w:line="360" w:lineRule="auto"/>
        <w:jc w:val="both"/>
        <w:rPr>
          <w:rFonts w:ascii="Palatino Linotype" w:eastAsia="Palatino Linotype" w:hAnsi="Palatino Linotype" w:cs="Palatino Linotype"/>
          <w:b/>
        </w:rPr>
      </w:pPr>
      <w:r w:rsidRPr="00605E55">
        <w:rPr>
          <w:rFonts w:ascii="Palatino Linotype" w:eastAsia="Palatino Linotype" w:hAnsi="Palatino Linotype" w:cs="Palatino Linotype"/>
          <w:b/>
        </w:rPr>
        <w:t>m</w:t>
      </w:r>
      <w:r w:rsidR="001C6D97" w:rsidRPr="00605E55">
        <w:rPr>
          <w:rFonts w:ascii="Palatino Linotype" w:eastAsia="Palatino Linotype" w:hAnsi="Palatino Linotype" w:cs="Palatino Linotype"/>
          <w:b/>
        </w:rPr>
        <w:t>) Cierre de Instrucción</w:t>
      </w:r>
      <w:r w:rsidR="00914630" w:rsidRPr="00605E55">
        <w:rPr>
          <w:rFonts w:ascii="Palatino Linotype" w:eastAsia="Palatino Linotype" w:hAnsi="Palatino Linotype" w:cs="Palatino Linotype"/>
          <w:b/>
        </w:rPr>
        <w:t>.</w:t>
      </w:r>
    </w:p>
    <w:p w14:paraId="7971478B" w14:textId="2966CB3F" w:rsidR="001C6D97" w:rsidRPr="00605E55" w:rsidRDefault="001C6D97" w:rsidP="00605E55">
      <w:pPr>
        <w:spacing w:line="360" w:lineRule="auto"/>
        <w:jc w:val="both"/>
        <w:rPr>
          <w:rFonts w:ascii="Palatino Linotype" w:eastAsia="Palatino Linotype" w:hAnsi="Palatino Linotype" w:cs="Palatino Linotype"/>
        </w:rPr>
      </w:pPr>
      <w:r w:rsidRPr="00605E55">
        <w:rPr>
          <w:rFonts w:ascii="Palatino Linotype" w:eastAsia="Palatino Linotype" w:hAnsi="Palatino Linotype" w:cs="Palatino Linotype"/>
        </w:rPr>
        <w:t xml:space="preserve">Por lo que, una vez analizado el estado procesal que guardan los expedientes, la </w:t>
      </w:r>
      <w:r w:rsidRPr="00605E55">
        <w:rPr>
          <w:rFonts w:ascii="Palatino Linotype" w:eastAsia="Palatino Linotype" w:hAnsi="Palatino Linotype" w:cs="Palatino Linotype"/>
          <w:b/>
        </w:rPr>
        <w:t xml:space="preserve">Comisionada Sharon Cristina Morales Martínez </w:t>
      </w:r>
      <w:r w:rsidRPr="00605E55">
        <w:rPr>
          <w:rFonts w:ascii="Palatino Linotype" w:eastAsia="Palatino Linotype" w:hAnsi="Palatino Linotype" w:cs="Palatino Linotype"/>
        </w:rPr>
        <w:t xml:space="preserve">acordó el cierre de instrucción, así </w:t>
      </w:r>
      <w:r w:rsidRPr="00605E55">
        <w:rPr>
          <w:rFonts w:ascii="Palatino Linotype" w:eastAsia="Palatino Linotype" w:hAnsi="Palatino Linotype" w:cs="Palatino Linotype"/>
        </w:rPr>
        <w:lastRenderedPageBreak/>
        <w:t xml:space="preserve">como la remisión </w:t>
      </w:r>
      <w:r w:rsidR="00605E55" w:rsidRPr="00605E55">
        <w:rPr>
          <w:rFonts w:ascii="Palatino Linotype" w:eastAsia="Palatino Linotype" w:hAnsi="Palatino Linotype" w:cs="Palatino Linotype"/>
        </w:rPr>
        <w:t>de este</w:t>
      </w:r>
      <w:r w:rsidRPr="00605E55">
        <w:rPr>
          <w:rFonts w:ascii="Palatino Linotype" w:eastAsia="Palatino Linotype" w:hAnsi="Palatino Linotype" w:cs="Palatino Linotype"/>
        </w:rPr>
        <w:t>, a efecto de ser resuelto, de conformidad con lo establecido en el artículo 185 fracciones VI y VIII de la Ley de Transparencia y Acceso a la Información Pública del Estado de México y Municipios.</w:t>
      </w:r>
    </w:p>
    <w:p w14:paraId="0D05B39D" w14:textId="77777777" w:rsidR="009C497F" w:rsidRPr="00605E55" w:rsidRDefault="009C497F" w:rsidP="00605E55">
      <w:pPr>
        <w:ind w:right="50"/>
        <w:jc w:val="center"/>
        <w:rPr>
          <w:rFonts w:ascii="Palatino Linotype" w:hAnsi="Palatino Linotype" w:cs="Arial"/>
          <w:b/>
          <w:sz w:val="28"/>
        </w:rPr>
      </w:pPr>
    </w:p>
    <w:p w14:paraId="307772BA" w14:textId="77777777" w:rsidR="00536C04" w:rsidRPr="00605E55" w:rsidRDefault="00536C04" w:rsidP="00605E55">
      <w:pPr>
        <w:jc w:val="center"/>
        <w:rPr>
          <w:rFonts w:ascii="Palatino Linotype" w:hAnsi="Palatino Linotype" w:cs="Arial"/>
          <w:b/>
          <w:bCs/>
          <w:spacing w:val="60"/>
          <w:sz w:val="28"/>
        </w:rPr>
      </w:pPr>
      <w:r w:rsidRPr="00605E55">
        <w:rPr>
          <w:rFonts w:ascii="Palatino Linotype" w:hAnsi="Palatino Linotype" w:cs="Arial"/>
          <w:b/>
          <w:bCs/>
          <w:spacing w:val="60"/>
          <w:sz w:val="28"/>
        </w:rPr>
        <w:t>CONSIDERANDO</w:t>
      </w:r>
    </w:p>
    <w:p w14:paraId="588566A6" w14:textId="77777777" w:rsidR="009C497F" w:rsidRPr="00605E55" w:rsidRDefault="009C497F" w:rsidP="00605E55">
      <w:pPr>
        <w:spacing w:line="360" w:lineRule="auto"/>
        <w:ind w:right="50"/>
        <w:jc w:val="both"/>
        <w:rPr>
          <w:rFonts w:ascii="Palatino Linotype" w:hAnsi="Palatino Linotype"/>
          <w:b/>
          <w:sz w:val="28"/>
          <w:szCs w:val="28"/>
        </w:rPr>
      </w:pPr>
    </w:p>
    <w:p w14:paraId="7531711D" w14:textId="77777777" w:rsidR="00756235" w:rsidRPr="00605E55" w:rsidRDefault="00756235" w:rsidP="00605E55">
      <w:pPr>
        <w:spacing w:line="360" w:lineRule="auto"/>
        <w:ind w:right="50"/>
        <w:jc w:val="both"/>
        <w:rPr>
          <w:rFonts w:ascii="Palatino Linotype" w:hAnsi="Palatino Linotype"/>
          <w:b/>
        </w:rPr>
      </w:pPr>
      <w:r w:rsidRPr="00605E55">
        <w:rPr>
          <w:rFonts w:ascii="Palatino Linotype" w:hAnsi="Palatino Linotype"/>
          <w:b/>
          <w:sz w:val="28"/>
          <w:szCs w:val="28"/>
        </w:rPr>
        <w:t>PRIMERO</w:t>
      </w:r>
      <w:r w:rsidRPr="00605E55">
        <w:rPr>
          <w:rFonts w:ascii="Palatino Linotype" w:hAnsi="Palatino Linotype"/>
          <w:b/>
        </w:rPr>
        <w:t>.</w:t>
      </w:r>
      <w:r w:rsidRPr="00605E55">
        <w:rPr>
          <w:rFonts w:ascii="Palatino Linotype" w:hAnsi="Palatino Linotype"/>
        </w:rPr>
        <w:t xml:space="preserve"> </w:t>
      </w:r>
      <w:r w:rsidRPr="00605E55">
        <w:rPr>
          <w:rFonts w:ascii="Palatino Linotype" w:hAnsi="Palatino Linotype"/>
          <w:b/>
        </w:rPr>
        <w:t>Competencia</w:t>
      </w:r>
      <w:r w:rsidRPr="00605E55">
        <w:rPr>
          <w:rFonts w:ascii="Palatino Linotype" w:hAnsi="Palatino Linotype"/>
        </w:rPr>
        <w:t>.</w:t>
      </w:r>
      <w:r w:rsidRPr="00605E55">
        <w:rPr>
          <w:rFonts w:ascii="Palatino Linotype" w:hAnsi="Palatino Linotype"/>
          <w:b/>
        </w:rPr>
        <w:t xml:space="preserve"> </w:t>
      </w:r>
    </w:p>
    <w:p w14:paraId="04CD4BF7" w14:textId="7D0CCE61" w:rsidR="00756235" w:rsidRPr="00605E55" w:rsidRDefault="00756235" w:rsidP="00605E55">
      <w:pPr>
        <w:spacing w:line="360" w:lineRule="auto"/>
        <w:ind w:right="50"/>
        <w:jc w:val="both"/>
        <w:rPr>
          <w:rFonts w:ascii="Palatino Linotype" w:hAnsi="Palatino Linotype" w:cs="Arial"/>
        </w:rPr>
      </w:pPr>
      <w:r w:rsidRPr="00605E55">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605E55">
        <w:rPr>
          <w:rFonts w:ascii="Palatino Linotype" w:hAnsi="Palatino Linotype"/>
        </w:rPr>
        <w:t>los</w:t>
      </w:r>
      <w:r w:rsidRPr="00605E55">
        <w:rPr>
          <w:rFonts w:ascii="Palatino Linotype" w:hAnsi="Palatino Linotype"/>
        </w:rPr>
        <w:t xml:space="preserve"> presente</w:t>
      </w:r>
      <w:r w:rsidR="00025060" w:rsidRPr="00605E55">
        <w:rPr>
          <w:rFonts w:ascii="Palatino Linotype" w:hAnsi="Palatino Linotype"/>
        </w:rPr>
        <w:t>s</w:t>
      </w:r>
      <w:r w:rsidRPr="00605E55">
        <w:rPr>
          <w:rFonts w:ascii="Palatino Linotype" w:hAnsi="Palatino Linotype"/>
        </w:rPr>
        <w:t xml:space="preserve"> </w:t>
      </w:r>
      <w:r w:rsidR="00025060" w:rsidRPr="00605E55">
        <w:rPr>
          <w:rFonts w:ascii="Palatino Linotype" w:hAnsi="Palatino Linotype"/>
        </w:rPr>
        <w:t>R</w:t>
      </w:r>
      <w:r w:rsidRPr="00605E55">
        <w:rPr>
          <w:rFonts w:ascii="Palatino Linotype" w:hAnsi="Palatino Linotype"/>
        </w:rPr>
        <w:t xml:space="preserve">ecurso de </w:t>
      </w:r>
      <w:r w:rsidR="00025060" w:rsidRPr="00605E55">
        <w:rPr>
          <w:rFonts w:ascii="Palatino Linotype" w:hAnsi="Palatino Linotype"/>
        </w:rPr>
        <w:t>R</w:t>
      </w:r>
      <w:r w:rsidRPr="00605E55">
        <w:rPr>
          <w:rFonts w:ascii="Palatino Linotype" w:hAnsi="Palatino Linotype"/>
        </w:rPr>
        <w:t>evisión, conforme a lo dispuesto en los artículos 6, Apartado A de la Constitución Política de l</w:t>
      </w:r>
      <w:r w:rsidR="004E2193" w:rsidRPr="00605E55">
        <w:rPr>
          <w:rFonts w:ascii="Palatino Linotype" w:hAnsi="Palatino Linotype"/>
        </w:rPr>
        <w:t>os Estados Unidos Mexicanos; 5</w:t>
      </w:r>
      <w:r w:rsidRPr="00605E55">
        <w:rPr>
          <w:rFonts w:ascii="Palatino Linotype" w:hAnsi="Palatino Linotype"/>
        </w:rPr>
        <w:t xml:space="preserve">, trigésimo segundo, </w:t>
      </w:r>
      <w:r w:rsidR="004E2193" w:rsidRPr="00605E55">
        <w:rPr>
          <w:rFonts w:ascii="Palatino Linotype" w:hAnsi="Palatino Linotype"/>
        </w:rPr>
        <w:t xml:space="preserve">trigésimo tercero y trigésimo cuarto, </w:t>
      </w:r>
      <w:r w:rsidRPr="00605E55">
        <w:rPr>
          <w:rFonts w:ascii="Palatino Linotype" w:hAnsi="Palatino Linotype"/>
        </w:rPr>
        <w:t>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851ACA" w:rsidRPr="00605E55">
        <w:rPr>
          <w:rFonts w:ascii="Palatino Linotype" w:hAnsi="Palatino Linotype" w:cs="Arial"/>
        </w:rPr>
        <w:t>; y 9, fracciones I y XXIII</w:t>
      </w:r>
      <w:r w:rsidRPr="00605E55">
        <w:rPr>
          <w:rFonts w:ascii="Palatino Linotype" w:hAnsi="Palatino Linotype" w:cs="Arial"/>
        </w:rPr>
        <w:t xml:space="preserve"> y 11 del Reglamento Interior del Instituto de Transparencia, Acceso a la Información Pública y Protección de Datos Personales del Estado de México y Municipios.</w:t>
      </w:r>
    </w:p>
    <w:p w14:paraId="6066840B" w14:textId="77777777" w:rsidR="00B8534D" w:rsidRPr="00605E55" w:rsidRDefault="00B8534D" w:rsidP="00605E55">
      <w:pPr>
        <w:spacing w:line="360" w:lineRule="auto"/>
        <w:jc w:val="both"/>
        <w:rPr>
          <w:rFonts w:ascii="Palatino Linotype" w:hAnsi="Palatino Linotype"/>
          <w:b/>
          <w:sz w:val="28"/>
          <w:szCs w:val="28"/>
        </w:rPr>
      </w:pPr>
    </w:p>
    <w:p w14:paraId="1C2D846F" w14:textId="77777777" w:rsidR="00756235" w:rsidRPr="00605E55" w:rsidRDefault="00756235" w:rsidP="00605E55">
      <w:pPr>
        <w:spacing w:line="360" w:lineRule="auto"/>
        <w:jc w:val="both"/>
        <w:rPr>
          <w:rFonts w:ascii="Palatino Linotype" w:hAnsi="Palatino Linotype" w:cs="Arial"/>
          <w:b/>
        </w:rPr>
      </w:pPr>
      <w:r w:rsidRPr="00605E55">
        <w:rPr>
          <w:rFonts w:ascii="Palatino Linotype" w:hAnsi="Palatino Linotype" w:cs="Arial"/>
          <w:b/>
          <w:sz w:val="28"/>
        </w:rPr>
        <w:t>SEGUNDO</w:t>
      </w:r>
      <w:r w:rsidRPr="00605E55">
        <w:rPr>
          <w:rFonts w:ascii="Palatino Linotype" w:hAnsi="Palatino Linotype" w:cs="Arial"/>
          <w:b/>
        </w:rPr>
        <w:t xml:space="preserve">. Interés. </w:t>
      </w:r>
    </w:p>
    <w:p w14:paraId="204DEEDD" w14:textId="07670B0B" w:rsidR="00C83CB6" w:rsidRPr="00605E55" w:rsidRDefault="00756235" w:rsidP="00605E55">
      <w:pPr>
        <w:spacing w:line="360" w:lineRule="auto"/>
        <w:jc w:val="both"/>
        <w:rPr>
          <w:rFonts w:ascii="Palatino Linotype" w:hAnsi="Palatino Linotype" w:cs="Arial"/>
          <w:b/>
          <w:bCs/>
        </w:rPr>
      </w:pPr>
      <w:r w:rsidRPr="00605E55">
        <w:rPr>
          <w:rFonts w:ascii="Palatino Linotype" w:hAnsi="Palatino Linotype" w:cs="Arial"/>
          <w:bCs/>
        </w:rPr>
        <w:t xml:space="preserve">Los </w:t>
      </w:r>
      <w:r w:rsidR="005E17B7" w:rsidRPr="00605E55">
        <w:rPr>
          <w:rFonts w:ascii="Palatino Linotype" w:hAnsi="Palatino Linotype" w:cs="Arial"/>
          <w:bCs/>
        </w:rPr>
        <w:t>R</w:t>
      </w:r>
      <w:r w:rsidRPr="00605E55">
        <w:rPr>
          <w:rFonts w:ascii="Palatino Linotype" w:hAnsi="Palatino Linotype" w:cs="Arial"/>
          <w:bCs/>
        </w:rPr>
        <w:t xml:space="preserve">ecursos de </w:t>
      </w:r>
      <w:r w:rsidR="005E17B7" w:rsidRPr="00605E55">
        <w:rPr>
          <w:rFonts w:ascii="Palatino Linotype" w:hAnsi="Palatino Linotype" w:cs="Arial"/>
          <w:bCs/>
        </w:rPr>
        <w:t>R</w:t>
      </w:r>
      <w:r w:rsidRPr="00605E55">
        <w:rPr>
          <w:rFonts w:ascii="Palatino Linotype" w:hAnsi="Palatino Linotype" w:cs="Arial"/>
          <w:bCs/>
        </w:rPr>
        <w:t>evisión</w:t>
      </w:r>
      <w:r w:rsidR="005F5D50" w:rsidRPr="00605E55">
        <w:rPr>
          <w:rFonts w:ascii="Palatino Linotype" w:hAnsi="Palatino Linotype" w:cs="Arial"/>
          <w:bCs/>
        </w:rPr>
        <w:t xml:space="preserve"> materia del presente estudio</w:t>
      </w:r>
      <w:r w:rsidRPr="00605E55">
        <w:rPr>
          <w:rFonts w:ascii="Palatino Linotype" w:hAnsi="Palatino Linotype" w:cs="Arial"/>
          <w:bCs/>
        </w:rPr>
        <w:t xml:space="preserve"> fueron interpuestos por parte legítima, en atención a que se presentó por </w:t>
      </w:r>
      <w:r w:rsidR="00681B41" w:rsidRPr="00605E55">
        <w:rPr>
          <w:rFonts w:ascii="Palatino Linotype" w:hAnsi="Palatino Linotype" w:cs="Arial"/>
          <w:b/>
        </w:rPr>
        <w:t>EL</w:t>
      </w:r>
      <w:r w:rsidRPr="00605E55">
        <w:rPr>
          <w:rFonts w:ascii="Palatino Linotype" w:hAnsi="Palatino Linotype" w:cs="Arial"/>
          <w:b/>
          <w:bCs/>
        </w:rPr>
        <w:t xml:space="preserve"> RECURRENTE,</w:t>
      </w:r>
      <w:r w:rsidRPr="00605E55">
        <w:rPr>
          <w:rFonts w:ascii="Palatino Linotype" w:hAnsi="Palatino Linotype" w:cs="Arial"/>
          <w:bCs/>
        </w:rPr>
        <w:t xml:space="preserve"> quien es la misma persona que formuló la solicitud de acceso a la información pública al </w:t>
      </w:r>
      <w:r w:rsidRPr="00605E55">
        <w:rPr>
          <w:rFonts w:ascii="Palatino Linotype" w:hAnsi="Palatino Linotype" w:cs="Arial"/>
          <w:b/>
          <w:bCs/>
        </w:rPr>
        <w:t>SUJETO OBLIGADO</w:t>
      </w:r>
      <w:r w:rsidR="00C83CB6" w:rsidRPr="00605E55">
        <w:rPr>
          <w:rFonts w:ascii="Palatino Linotype" w:hAnsi="Palatino Linotype" w:cs="Arial"/>
          <w:b/>
          <w:bCs/>
        </w:rPr>
        <w:t xml:space="preserve">, </w:t>
      </w:r>
      <w:r w:rsidR="00C83CB6" w:rsidRPr="00605E55">
        <w:rPr>
          <w:rFonts w:ascii="Palatino Linotype" w:hAnsi="Palatino Linotype" w:cs="Arial"/>
          <w:bCs/>
        </w:rPr>
        <w:t xml:space="preserve">pues para ello, es </w:t>
      </w:r>
      <w:r w:rsidR="00C83CB6" w:rsidRPr="00605E55">
        <w:rPr>
          <w:rFonts w:ascii="Palatino Linotype" w:hAnsi="Palatino Linotype" w:cs="Arial"/>
          <w:lang w:eastAsia="es-MX"/>
        </w:rPr>
        <w:t xml:space="preserve">necesario que el particular ingrese al </w:t>
      </w:r>
      <w:r w:rsidR="00C83CB6" w:rsidRPr="00605E55">
        <w:rPr>
          <w:rFonts w:ascii="Palatino Linotype" w:hAnsi="Palatino Linotype" w:cs="Arial"/>
          <w:b/>
          <w:lang w:eastAsia="es-MX"/>
        </w:rPr>
        <w:t xml:space="preserve">SAIMEX </w:t>
      </w:r>
      <w:r w:rsidR="00C83CB6" w:rsidRPr="00605E55">
        <w:rPr>
          <w:rFonts w:ascii="Palatino Linotype" w:hAnsi="Palatino Linotype" w:cs="Arial"/>
          <w:lang w:eastAsia="es-MX"/>
        </w:rPr>
        <w:t>mediante la utilización de su clave de usuario y contraseña.</w:t>
      </w:r>
    </w:p>
    <w:p w14:paraId="27798468" w14:textId="77777777" w:rsidR="00756235" w:rsidRPr="00605E55" w:rsidRDefault="00756235" w:rsidP="00605E55">
      <w:pPr>
        <w:autoSpaceDE w:val="0"/>
        <w:autoSpaceDN w:val="0"/>
        <w:adjustRightInd w:val="0"/>
        <w:spacing w:line="360" w:lineRule="auto"/>
        <w:ind w:right="49"/>
        <w:jc w:val="both"/>
        <w:rPr>
          <w:rFonts w:ascii="Palatino Linotype" w:hAnsi="Palatino Linotype" w:cs="Arial"/>
          <w:b/>
          <w:lang w:val="es-ES"/>
        </w:rPr>
      </w:pPr>
      <w:r w:rsidRPr="00605E55">
        <w:rPr>
          <w:rFonts w:ascii="Palatino Linotype" w:hAnsi="Palatino Linotype" w:cs="Arial"/>
          <w:b/>
          <w:sz w:val="28"/>
          <w:szCs w:val="28"/>
        </w:rPr>
        <w:lastRenderedPageBreak/>
        <w:t xml:space="preserve">TERCERO. </w:t>
      </w:r>
      <w:r w:rsidRPr="00605E55">
        <w:rPr>
          <w:rFonts w:ascii="Palatino Linotype" w:hAnsi="Palatino Linotype" w:cs="Arial"/>
          <w:b/>
          <w:lang w:val="es-ES"/>
        </w:rPr>
        <w:t xml:space="preserve">Oportunidad. </w:t>
      </w:r>
    </w:p>
    <w:p w14:paraId="7BD95E86" w14:textId="49AAEDE6" w:rsidR="00756235" w:rsidRPr="00605E55" w:rsidRDefault="00756235" w:rsidP="00605E55">
      <w:pPr>
        <w:autoSpaceDE w:val="0"/>
        <w:autoSpaceDN w:val="0"/>
        <w:adjustRightInd w:val="0"/>
        <w:spacing w:line="360" w:lineRule="auto"/>
        <w:ind w:right="49"/>
        <w:jc w:val="both"/>
        <w:rPr>
          <w:rFonts w:ascii="Palatino Linotype" w:hAnsi="Palatino Linotype" w:cs="Arial"/>
          <w:lang w:val="es-ES"/>
        </w:rPr>
      </w:pPr>
      <w:r w:rsidRPr="00605E55">
        <w:rPr>
          <w:rFonts w:ascii="Palatino Linotype" w:hAnsi="Palatino Linotype" w:cs="Arial"/>
          <w:lang w:val="es-ES"/>
        </w:rPr>
        <w:t>Es de precisar que la Ley de Transparencia y Acceso a la Información Pública del Estado de México y Municipios, describe el m</w:t>
      </w:r>
      <w:r w:rsidR="005E17B7" w:rsidRPr="00605E55">
        <w:rPr>
          <w:rFonts w:ascii="Palatino Linotype" w:hAnsi="Palatino Linotype" w:cs="Arial"/>
          <w:lang w:val="es-ES"/>
        </w:rPr>
        <w:t>ecanismo de procedencia de los R</w:t>
      </w:r>
      <w:r w:rsidRPr="00605E55">
        <w:rPr>
          <w:rFonts w:ascii="Palatino Linotype" w:hAnsi="Palatino Linotype" w:cs="Arial"/>
          <w:lang w:val="es-ES"/>
        </w:rPr>
        <w:t xml:space="preserve">ecursos de </w:t>
      </w:r>
      <w:r w:rsidR="005E17B7" w:rsidRPr="00605E55">
        <w:rPr>
          <w:rFonts w:ascii="Palatino Linotype" w:hAnsi="Palatino Linotype" w:cs="Arial"/>
          <w:lang w:val="es-ES"/>
        </w:rPr>
        <w:t>R</w:t>
      </w:r>
      <w:r w:rsidRPr="00605E55">
        <w:rPr>
          <w:rFonts w:ascii="Palatino Linotype" w:hAnsi="Palatino Linotype" w:cs="Arial"/>
          <w:lang w:val="es-ES"/>
        </w:rPr>
        <w:t>evisión, como se puede apreciar en el siguiente artículo:</w:t>
      </w:r>
    </w:p>
    <w:p w14:paraId="73D8337A" w14:textId="77777777" w:rsidR="006D56F4" w:rsidRPr="00605E55" w:rsidRDefault="006D56F4" w:rsidP="00605E55">
      <w:pPr>
        <w:autoSpaceDE w:val="0"/>
        <w:autoSpaceDN w:val="0"/>
        <w:adjustRightInd w:val="0"/>
        <w:spacing w:line="360" w:lineRule="auto"/>
        <w:ind w:right="49"/>
        <w:jc w:val="both"/>
        <w:rPr>
          <w:rFonts w:ascii="Palatino Linotype" w:hAnsi="Palatino Linotype" w:cs="Arial"/>
          <w:lang w:val="es-ES"/>
        </w:rPr>
      </w:pPr>
    </w:p>
    <w:p w14:paraId="35FD074D" w14:textId="77777777" w:rsidR="00756235" w:rsidRPr="00605E55" w:rsidRDefault="00756235" w:rsidP="00605E55">
      <w:pPr>
        <w:autoSpaceDE w:val="0"/>
        <w:autoSpaceDN w:val="0"/>
        <w:adjustRightInd w:val="0"/>
        <w:ind w:left="851" w:right="1134"/>
        <w:jc w:val="both"/>
        <w:rPr>
          <w:rFonts w:ascii="Palatino Linotype" w:hAnsi="Palatino Linotype" w:cs="Arial"/>
          <w:i/>
          <w:sz w:val="22"/>
          <w:szCs w:val="22"/>
          <w:lang w:val="es-ES"/>
        </w:rPr>
      </w:pPr>
      <w:r w:rsidRPr="00605E55">
        <w:rPr>
          <w:rFonts w:ascii="Palatino Linotype" w:hAnsi="Palatino Linotype" w:cs="Arial"/>
          <w:b/>
          <w:i/>
          <w:sz w:val="22"/>
          <w:szCs w:val="22"/>
          <w:lang w:val="es-ES"/>
        </w:rPr>
        <w:t>“Artículo 163.</w:t>
      </w:r>
      <w:r w:rsidRPr="00605E55">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70DD7A9" w14:textId="77777777" w:rsidR="00756235" w:rsidRPr="00605E55" w:rsidRDefault="00756235" w:rsidP="00605E55">
      <w:pPr>
        <w:autoSpaceDE w:val="0"/>
        <w:autoSpaceDN w:val="0"/>
        <w:adjustRightInd w:val="0"/>
        <w:ind w:left="851" w:right="1134"/>
        <w:jc w:val="both"/>
        <w:rPr>
          <w:rFonts w:ascii="Palatino Linotype" w:hAnsi="Palatino Linotype" w:cs="Arial"/>
          <w:i/>
          <w:sz w:val="22"/>
          <w:szCs w:val="22"/>
          <w:lang w:val="es-ES"/>
        </w:rPr>
      </w:pPr>
    </w:p>
    <w:p w14:paraId="79173B31" w14:textId="77777777" w:rsidR="00756235" w:rsidRPr="00605E55" w:rsidRDefault="00756235" w:rsidP="00605E55">
      <w:pPr>
        <w:autoSpaceDE w:val="0"/>
        <w:autoSpaceDN w:val="0"/>
        <w:adjustRightInd w:val="0"/>
        <w:ind w:left="851" w:right="1134"/>
        <w:jc w:val="both"/>
        <w:rPr>
          <w:rFonts w:ascii="Palatino Linotype" w:hAnsi="Palatino Linotype" w:cs="Arial"/>
          <w:i/>
          <w:sz w:val="22"/>
          <w:szCs w:val="22"/>
          <w:lang w:val="es-ES"/>
        </w:rPr>
      </w:pPr>
      <w:r w:rsidRPr="00605E55">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B46CDFA" w14:textId="77777777" w:rsidR="00756235" w:rsidRPr="00605E55" w:rsidRDefault="00756235" w:rsidP="00605E55">
      <w:pPr>
        <w:ind w:left="851" w:right="901"/>
        <w:jc w:val="both"/>
        <w:rPr>
          <w:rFonts w:ascii="Palatino Linotype" w:hAnsi="Palatino Linotype" w:cs="Arial"/>
          <w:i/>
          <w:szCs w:val="22"/>
          <w:lang w:val="es-ES"/>
        </w:rPr>
      </w:pPr>
    </w:p>
    <w:p w14:paraId="36589702" w14:textId="6D08A28F" w:rsidR="00756235" w:rsidRPr="00605E55" w:rsidRDefault="00756235" w:rsidP="00605E55">
      <w:pPr>
        <w:spacing w:line="360" w:lineRule="auto"/>
        <w:jc w:val="both"/>
        <w:rPr>
          <w:rFonts w:ascii="Palatino Linotype" w:hAnsi="Palatino Linotype" w:cs="Arial"/>
          <w:lang w:val="es-ES"/>
        </w:rPr>
      </w:pPr>
      <w:r w:rsidRPr="00605E55">
        <w:rPr>
          <w:rFonts w:ascii="Palatino Linotype" w:hAnsi="Palatino Linotype" w:cs="Arial"/>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w:t>
      </w:r>
      <w:r w:rsidR="005E17B7" w:rsidRPr="00605E55">
        <w:rPr>
          <w:rFonts w:ascii="Palatino Linotype" w:hAnsi="Palatino Linotype" w:cs="Arial"/>
          <w:lang w:val="es-ES"/>
        </w:rPr>
        <w:t>R</w:t>
      </w:r>
      <w:r w:rsidRPr="00605E55">
        <w:rPr>
          <w:rFonts w:ascii="Palatino Linotype" w:hAnsi="Palatino Linotype" w:cs="Arial"/>
          <w:lang w:val="es-ES"/>
        </w:rPr>
        <w:t xml:space="preserve">ecurso de </w:t>
      </w:r>
      <w:r w:rsidR="005E17B7" w:rsidRPr="00605E55">
        <w:rPr>
          <w:rFonts w:ascii="Palatino Linotype" w:hAnsi="Palatino Linotype" w:cs="Arial"/>
          <w:lang w:val="es-ES"/>
        </w:rPr>
        <w:t>R</w:t>
      </w:r>
      <w:r w:rsidRPr="00605E55">
        <w:rPr>
          <w:rFonts w:ascii="Palatino Linotype" w:hAnsi="Palatino Linotype" w:cs="Arial"/>
          <w:lang w:val="es-ES"/>
        </w:rPr>
        <w:t>evisión.</w:t>
      </w:r>
    </w:p>
    <w:p w14:paraId="7FA6017D" w14:textId="77777777" w:rsidR="00756235" w:rsidRPr="00605E55" w:rsidRDefault="00756235" w:rsidP="00605E55">
      <w:pPr>
        <w:spacing w:line="360" w:lineRule="auto"/>
        <w:jc w:val="both"/>
        <w:rPr>
          <w:rFonts w:ascii="Palatino Linotype" w:hAnsi="Palatino Linotype" w:cs="Arial"/>
          <w:lang w:val="es-ES"/>
        </w:rPr>
      </w:pPr>
    </w:p>
    <w:p w14:paraId="1E94097B" w14:textId="77777777" w:rsidR="00756235" w:rsidRPr="00605E55" w:rsidRDefault="00756235" w:rsidP="00605E55">
      <w:pPr>
        <w:spacing w:line="360" w:lineRule="auto"/>
        <w:jc w:val="both"/>
        <w:rPr>
          <w:rFonts w:ascii="Palatino Linotype" w:hAnsi="Palatino Linotype" w:cs="Arial"/>
          <w:lang w:val="es-ES"/>
        </w:rPr>
      </w:pPr>
      <w:r w:rsidRPr="00605E55">
        <w:rPr>
          <w:rFonts w:ascii="Palatino Linotype" w:hAnsi="Palatino Linotype" w:cs="Arial"/>
          <w:lang w:val="es-ES"/>
        </w:rPr>
        <w:t xml:space="preserve">Derivado de lo anterior, se constituye la figura jurídica de la </w:t>
      </w:r>
      <w:r w:rsidRPr="00605E55">
        <w:rPr>
          <w:rFonts w:ascii="Palatino Linotype" w:hAnsi="Palatino Linotype" w:cs="Arial"/>
          <w:b/>
          <w:lang w:val="es-ES"/>
        </w:rPr>
        <w:t>NEGATIVA FICTA</w:t>
      </w:r>
      <w:r w:rsidRPr="00605E55">
        <w:rPr>
          <w:rFonts w:ascii="Palatino Linotype" w:hAnsi="Palatino Linotype" w:cs="Arial"/>
          <w:lang w:val="es-ES"/>
        </w:rPr>
        <w:t>, la cual consiste en atribuir un efecto negativo al silencio de la autoridad administrativa frente a las instancias y solicitudes que hagan los particulares.</w:t>
      </w:r>
    </w:p>
    <w:p w14:paraId="303C6AE8" w14:textId="77777777" w:rsidR="00756235" w:rsidRPr="00605E55" w:rsidRDefault="00756235" w:rsidP="00605E55">
      <w:pPr>
        <w:spacing w:line="360" w:lineRule="auto"/>
        <w:jc w:val="both"/>
        <w:rPr>
          <w:rFonts w:ascii="Palatino Linotype" w:hAnsi="Palatino Linotype" w:cs="Arial"/>
          <w:lang w:val="es-ES"/>
        </w:rPr>
      </w:pPr>
    </w:p>
    <w:p w14:paraId="18DE1B1A" w14:textId="77777777" w:rsidR="00756235" w:rsidRPr="00605E55" w:rsidRDefault="00756235" w:rsidP="00605E55">
      <w:pPr>
        <w:spacing w:line="360" w:lineRule="auto"/>
        <w:jc w:val="both"/>
        <w:rPr>
          <w:rFonts w:ascii="Palatino Linotype" w:hAnsi="Palatino Linotype" w:cs="Arial"/>
          <w:lang w:val="es-ES"/>
        </w:rPr>
      </w:pPr>
      <w:r w:rsidRPr="00605E55">
        <w:rPr>
          <w:rFonts w:ascii="Palatino Linotype" w:hAnsi="Palatino Linotype" w:cs="Arial"/>
          <w:lang w:val="es-ES"/>
        </w:rPr>
        <w:lastRenderedPageBreak/>
        <w:t>Por su parte, el artículo 178 de la Ley de Transparencia y Acceso a la Información Pública del Estado de México y Municipios, establece:</w:t>
      </w:r>
    </w:p>
    <w:p w14:paraId="1BC27F9A" w14:textId="77777777" w:rsidR="00756235" w:rsidRPr="00605E55" w:rsidRDefault="00756235" w:rsidP="00605E55">
      <w:pPr>
        <w:jc w:val="both"/>
        <w:rPr>
          <w:rFonts w:ascii="Palatino Linotype" w:hAnsi="Palatino Linotype" w:cs="Arial"/>
          <w:lang w:val="es-ES"/>
        </w:rPr>
      </w:pPr>
    </w:p>
    <w:p w14:paraId="0FA5F18B" w14:textId="77777777" w:rsidR="00756235" w:rsidRPr="00605E55" w:rsidRDefault="00756235" w:rsidP="00605E55">
      <w:pPr>
        <w:autoSpaceDE w:val="0"/>
        <w:autoSpaceDN w:val="0"/>
        <w:adjustRightInd w:val="0"/>
        <w:ind w:left="851" w:right="1134"/>
        <w:jc w:val="both"/>
        <w:rPr>
          <w:rFonts w:ascii="Palatino Linotype" w:hAnsi="Palatino Linotype" w:cs="Arial"/>
          <w:i/>
          <w:sz w:val="22"/>
          <w:szCs w:val="22"/>
          <w:lang w:val="es-ES"/>
        </w:rPr>
      </w:pPr>
      <w:r w:rsidRPr="00605E55">
        <w:rPr>
          <w:rFonts w:ascii="Palatino Linotype" w:hAnsi="Palatino Linotype" w:cs="Arial"/>
          <w:b/>
          <w:i/>
          <w:sz w:val="22"/>
          <w:szCs w:val="22"/>
          <w:lang w:val="es-ES"/>
        </w:rPr>
        <w:t xml:space="preserve">“Artículo 178. </w:t>
      </w:r>
      <w:r w:rsidRPr="00605E55">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30169E" w14:textId="77777777" w:rsidR="00756235" w:rsidRPr="00605E55" w:rsidRDefault="00756235" w:rsidP="00605E55">
      <w:pPr>
        <w:ind w:left="851" w:right="901"/>
        <w:jc w:val="both"/>
        <w:rPr>
          <w:rFonts w:ascii="Palatino Linotype" w:hAnsi="Palatino Linotype" w:cs="Arial"/>
          <w:i/>
          <w:sz w:val="22"/>
          <w:szCs w:val="22"/>
          <w:lang w:val="es-ES"/>
        </w:rPr>
      </w:pPr>
    </w:p>
    <w:p w14:paraId="0BE0A34A" w14:textId="77777777" w:rsidR="00756235" w:rsidRPr="00605E55" w:rsidRDefault="00756235" w:rsidP="00605E55">
      <w:pPr>
        <w:autoSpaceDE w:val="0"/>
        <w:autoSpaceDN w:val="0"/>
        <w:adjustRightInd w:val="0"/>
        <w:ind w:left="851" w:right="1134"/>
        <w:jc w:val="both"/>
        <w:rPr>
          <w:rFonts w:ascii="Palatino Linotype" w:hAnsi="Palatino Linotype" w:cs="Arial"/>
          <w:i/>
          <w:sz w:val="22"/>
          <w:szCs w:val="22"/>
          <w:lang w:val="es-ES"/>
        </w:rPr>
      </w:pPr>
      <w:r w:rsidRPr="00605E55">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605E55">
        <w:rPr>
          <w:rFonts w:ascii="Palatino Linotype" w:hAnsi="Palatino Linotype" w:cs="Arial"/>
          <w:i/>
          <w:sz w:val="22"/>
          <w:szCs w:val="22"/>
          <w:lang w:val="es-ES"/>
        </w:rPr>
        <w:t>, acompañado con el documento que pruebe la fecha en que presentó la solicitud.</w:t>
      </w:r>
    </w:p>
    <w:p w14:paraId="43E4F2F9" w14:textId="77777777" w:rsidR="00756235" w:rsidRPr="00605E55" w:rsidRDefault="00756235" w:rsidP="00605E55">
      <w:pPr>
        <w:ind w:left="851" w:right="901"/>
        <w:jc w:val="both"/>
        <w:rPr>
          <w:rFonts w:ascii="Palatino Linotype" w:hAnsi="Palatino Linotype" w:cs="Arial"/>
          <w:i/>
          <w:sz w:val="22"/>
          <w:szCs w:val="22"/>
          <w:lang w:val="es-ES"/>
        </w:rPr>
      </w:pPr>
    </w:p>
    <w:p w14:paraId="414A10ED" w14:textId="77777777" w:rsidR="00756235" w:rsidRPr="00605E55" w:rsidRDefault="00756235" w:rsidP="00605E55">
      <w:pPr>
        <w:autoSpaceDE w:val="0"/>
        <w:autoSpaceDN w:val="0"/>
        <w:adjustRightInd w:val="0"/>
        <w:ind w:left="851" w:right="1134"/>
        <w:jc w:val="both"/>
        <w:rPr>
          <w:rFonts w:ascii="Palatino Linotype" w:hAnsi="Palatino Linotype" w:cs="Arial"/>
          <w:i/>
          <w:sz w:val="22"/>
          <w:szCs w:val="22"/>
          <w:lang w:val="es-ES"/>
        </w:rPr>
      </w:pPr>
      <w:r w:rsidRPr="00605E55">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51781F1A" w14:textId="77777777" w:rsidR="00756235" w:rsidRPr="00605E55" w:rsidRDefault="00756235" w:rsidP="00605E55">
      <w:pPr>
        <w:autoSpaceDE w:val="0"/>
        <w:autoSpaceDN w:val="0"/>
        <w:adjustRightInd w:val="0"/>
        <w:ind w:left="851" w:right="1134"/>
        <w:jc w:val="both"/>
        <w:rPr>
          <w:rFonts w:ascii="Palatino Linotype" w:hAnsi="Palatino Linotype" w:cs="Arial"/>
          <w:i/>
          <w:sz w:val="22"/>
          <w:szCs w:val="22"/>
          <w:lang w:val="es-ES"/>
        </w:rPr>
      </w:pPr>
      <w:r w:rsidRPr="00605E55">
        <w:rPr>
          <w:rFonts w:ascii="Palatino Linotype" w:hAnsi="Palatino Linotype" w:cs="Arial"/>
          <w:i/>
          <w:sz w:val="22"/>
          <w:szCs w:val="22"/>
          <w:lang w:val="es-ES"/>
        </w:rPr>
        <w:t xml:space="preserve">(Énfasis añadido) </w:t>
      </w:r>
    </w:p>
    <w:p w14:paraId="084DFB78" w14:textId="77777777" w:rsidR="00756235" w:rsidRPr="00605E55" w:rsidRDefault="00756235" w:rsidP="00605E55">
      <w:pPr>
        <w:jc w:val="both"/>
        <w:rPr>
          <w:rFonts w:ascii="Palatino Linotype" w:hAnsi="Palatino Linotype" w:cs="Arial"/>
          <w:lang w:val="es-ES"/>
        </w:rPr>
      </w:pPr>
    </w:p>
    <w:p w14:paraId="32B4E7F6" w14:textId="25FCC960" w:rsidR="00756235" w:rsidRPr="00605E55" w:rsidRDefault="00756235" w:rsidP="00605E55">
      <w:pPr>
        <w:spacing w:line="360" w:lineRule="auto"/>
        <w:jc w:val="both"/>
        <w:rPr>
          <w:rFonts w:ascii="Palatino Linotype" w:hAnsi="Palatino Linotype" w:cs="Arial"/>
          <w:lang w:val="es-ES"/>
        </w:rPr>
      </w:pPr>
      <w:r w:rsidRPr="00605E55">
        <w:rPr>
          <w:rFonts w:ascii="Palatino Linotype" w:hAnsi="Palatino Linotype" w:cs="Arial"/>
          <w:lang w:val="es-ES"/>
        </w:rPr>
        <w:t xml:space="preserve">Es así que, el </w:t>
      </w:r>
      <w:r w:rsidR="005E17B7" w:rsidRPr="00605E55">
        <w:rPr>
          <w:rFonts w:ascii="Palatino Linotype" w:hAnsi="Palatino Linotype" w:cs="Arial"/>
          <w:lang w:val="es-ES"/>
        </w:rPr>
        <w:t>R</w:t>
      </w:r>
      <w:r w:rsidRPr="00605E55">
        <w:rPr>
          <w:rFonts w:ascii="Palatino Linotype" w:hAnsi="Palatino Linotype" w:cs="Arial"/>
          <w:lang w:val="es-ES"/>
        </w:rPr>
        <w:t xml:space="preserve">ecurso de </w:t>
      </w:r>
      <w:r w:rsidR="005E17B7" w:rsidRPr="00605E55">
        <w:rPr>
          <w:rFonts w:ascii="Palatino Linotype" w:hAnsi="Palatino Linotype" w:cs="Arial"/>
          <w:lang w:val="es-ES"/>
        </w:rPr>
        <w:t>R</w:t>
      </w:r>
      <w:r w:rsidRPr="00605E55">
        <w:rPr>
          <w:rFonts w:ascii="Palatino Linotype" w:hAnsi="Palatino Linotype" w:cs="Arial"/>
          <w:lang w:val="es-ES"/>
        </w:rPr>
        <w:t xml:space="preserve">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605E55">
        <w:rPr>
          <w:rFonts w:ascii="Palatino Linotype" w:hAnsi="Palatino Linotype" w:cs="Arial"/>
          <w:b/>
          <w:lang w:val="es-ES"/>
        </w:rPr>
        <w:t xml:space="preserve">SUJETO OBLIGADO. </w:t>
      </w:r>
      <w:r w:rsidRPr="00605E55">
        <w:rPr>
          <w:rFonts w:ascii="Palatino Linotype" w:hAnsi="Palatino Linotype" w:cs="Arial"/>
          <w:lang w:val="es-ES"/>
        </w:rPr>
        <w:t>Sin embargo, tratándose de negativa ficta no existe resolución que se haga del conocimiento del particular a partir de la cual pueda computarse dicho término, por lo que es pertinente establecer que no hay p</w:t>
      </w:r>
      <w:r w:rsidR="005E17B7" w:rsidRPr="00605E55">
        <w:rPr>
          <w:rFonts w:ascii="Palatino Linotype" w:hAnsi="Palatino Linotype" w:cs="Arial"/>
          <w:lang w:val="es-ES"/>
        </w:rPr>
        <w:t>lazo para la interposición del R</w:t>
      </w:r>
      <w:r w:rsidRPr="00605E55">
        <w:rPr>
          <w:rFonts w:ascii="Palatino Linotype" w:hAnsi="Palatino Linotype" w:cs="Arial"/>
          <w:lang w:val="es-ES"/>
        </w:rPr>
        <w:t xml:space="preserve">ecurso de </w:t>
      </w:r>
      <w:r w:rsidR="005E17B7" w:rsidRPr="00605E55">
        <w:rPr>
          <w:rFonts w:ascii="Palatino Linotype" w:hAnsi="Palatino Linotype" w:cs="Arial"/>
          <w:lang w:val="es-ES"/>
        </w:rPr>
        <w:t>R</w:t>
      </w:r>
      <w:r w:rsidRPr="00605E55">
        <w:rPr>
          <w:rFonts w:ascii="Palatino Linotype" w:hAnsi="Palatino Linotype" w:cs="Arial"/>
          <w:lang w:val="es-ES"/>
        </w:rPr>
        <w:t xml:space="preserve">evisión y, por tanto, </w:t>
      </w:r>
      <w:r w:rsidR="00681B41" w:rsidRPr="00605E55">
        <w:rPr>
          <w:rFonts w:ascii="Palatino Linotype" w:hAnsi="Palatino Linotype" w:cs="Arial"/>
          <w:b/>
        </w:rPr>
        <w:t>EL</w:t>
      </w:r>
      <w:r w:rsidRPr="00605E55">
        <w:rPr>
          <w:rFonts w:ascii="Palatino Linotype" w:hAnsi="Palatino Linotype" w:cs="Arial"/>
          <w:b/>
          <w:lang w:val="es-ES"/>
        </w:rPr>
        <w:t xml:space="preserve"> RECURRENTE </w:t>
      </w:r>
      <w:r w:rsidRPr="00605E55">
        <w:rPr>
          <w:rFonts w:ascii="Palatino Linotype" w:hAnsi="Palatino Linotype" w:cs="Arial"/>
          <w:lang w:val="es-ES"/>
        </w:rPr>
        <w:t xml:space="preserve">está en libertad de presentar su medio de impugnación en cualquier momento; en consecuencia, se tiene que los presentes </w:t>
      </w:r>
      <w:r w:rsidR="005E17B7" w:rsidRPr="00605E55">
        <w:rPr>
          <w:rFonts w:ascii="Palatino Linotype" w:hAnsi="Palatino Linotype" w:cs="Arial"/>
          <w:lang w:val="es-ES"/>
        </w:rPr>
        <w:t>R</w:t>
      </w:r>
      <w:r w:rsidRPr="00605E55">
        <w:rPr>
          <w:rFonts w:ascii="Palatino Linotype" w:hAnsi="Palatino Linotype" w:cs="Arial"/>
          <w:lang w:val="es-ES"/>
        </w:rPr>
        <w:t>ecursos se interpusieron oportunamente.</w:t>
      </w:r>
    </w:p>
    <w:p w14:paraId="5FA0B666" w14:textId="678FF9EA" w:rsidR="005A4754" w:rsidRDefault="005A4754" w:rsidP="00605E55">
      <w:pPr>
        <w:pStyle w:val="Prrafodelista"/>
        <w:autoSpaceDE w:val="0"/>
        <w:autoSpaceDN w:val="0"/>
        <w:adjustRightInd w:val="0"/>
        <w:spacing w:line="360" w:lineRule="auto"/>
        <w:ind w:left="0" w:right="49"/>
        <w:jc w:val="both"/>
        <w:rPr>
          <w:rFonts w:ascii="Palatino Linotype" w:hAnsi="Palatino Linotype"/>
          <w:b/>
          <w:sz w:val="28"/>
        </w:rPr>
      </w:pPr>
    </w:p>
    <w:p w14:paraId="19737188" w14:textId="77777777" w:rsidR="00605E55" w:rsidRPr="00605E55" w:rsidRDefault="00605E55" w:rsidP="00605E55">
      <w:pPr>
        <w:pStyle w:val="Prrafodelista"/>
        <w:autoSpaceDE w:val="0"/>
        <w:autoSpaceDN w:val="0"/>
        <w:adjustRightInd w:val="0"/>
        <w:spacing w:line="360" w:lineRule="auto"/>
        <w:ind w:left="0" w:right="49"/>
        <w:jc w:val="both"/>
        <w:rPr>
          <w:rFonts w:ascii="Palatino Linotype" w:hAnsi="Palatino Linotype"/>
          <w:b/>
          <w:sz w:val="28"/>
        </w:rPr>
      </w:pPr>
    </w:p>
    <w:p w14:paraId="585C811B" w14:textId="132F0F12" w:rsidR="00756235" w:rsidRPr="00605E55" w:rsidRDefault="001538B4" w:rsidP="00605E55">
      <w:pPr>
        <w:pStyle w:val="Prrafodelista"/>
        <w:autoSpaceDE w:val="0"/>
        <w:autoSpaceDN w:val="0"/>
        <w:adjustRightInd w:val="0"/>
        <w:spacing w:line="360" w:lineRule="auto"/>
        <w:ind w:left="0" w:right="49"/>
        <w:jc w:val="both"/>
        <w:rPr>
          <w:rFonts w:ascii="Palatino Linotype" w:hAnsi="Palatino Linotype"/>
          <w:b/>
        </w:rPr>
      </w:pPr>
      <w:r w:rsidRPr="00605E55">
        <w:rPr>
          <w:rFonts w:ascii="Palatino Linotype" w:hAnsi="Palatino Linotype"/>
          <w:b/>
          <w:sz w:val="28"/>
        </w:rPr>
        <w:lastRenderedPageBreak/>
        <w:t>CUARTO</w:t>
      </w:r>
      <w:r w:rsidR="003533BB" w:rsidRPr="00605E55">
        <w:rPr>
          <w:rFonts w:ascii="Palatino Linotype" w:hAnsi="Palatino Linotype"/>
          <w:b/>
          <w:sz w:val="28"/>
        </w:rPr>
        <w:t xml:space="preserve">. </w:t>
      </w:r>
      <w:r w:rsidR="00756235" w:rsidRPr="00605E55">
        <w:rPr>
          <w:rFonts w:ascii="Palatino Linotype" w:hAnsi="Palatino Linotype"/>
          <w:b/>
        </w:rPr>
        <w:t xml:space="preserve">Procedibilidad. </w:t>
      </w:r>
    </w:p>
    <w:p w14:paraId="6DC6E8CE" w14:textId="77777777" w:rsidR="0076231C" w:rsidRPr="00605E55" w:rsidRDefault="0076231C" w:rsidP="00605E55">
      <w:pPr>
        <w:autoSpaceDE w:val="0"/>
        <w:autoSpaceDN w:val="0"/>
        <w:adjustRightInd w:val="0"/>
        <w:spacing w:line="360" w:lineRule="auto"/>
        <w:ind w:right="49"/>
        <w:jc w:val="both"/>
        <w:rPr>
          <w:rFonts w:ascii="Palatino Linotype" w:hAnsi="Palatino Linotype" w:cs="Arial"/>
          <w:lang w:val="es-ES" w:eastAsia="es-MX"/>
        </w:rPr>
      </w:pPr>
      <w:r w:rsidRPr="00605E55">
        <w:rPr>
          <w:rFonts w:ascii="Palatino Linotype" w:hAnsi="Palatino Linotype" w:cs="Arial"/>
          <w:lang w:val="es-ES"/>
        </w:rPr>
        <w:t xml:space="preserve">Esté Órgano Garante considera importante precisar que conforme al artículo 180, fracción II, último párrafo de la </w:t>
      </w:r>
      <w:r w:rsidRPr="00605E55">
        <w:rPr>
          <w:rFonts w:ascii="Palatino Linotype" w:hAnsi="Palatino Linotype" w:cs="Arial"/>
          <w:lang w:val="es-ES" w:eastAsia="es-MX"/>
        </w:rPr>
        <w:t xml:space="preserve">Ley de Transparencia y Acceso a la </w:t>
      </w:r>
      <w:r w:rsidRPr="00605E55">
        <w:rPr>
          <w:rFonts w:ascii="Palatino Linotype" w:hAnsi="Palatino Linotype" w:cs="Arial"/>
          <w:lang w:val="es-ES"/>
        </w:rPr>
        <w:t>Información Pública</w:t>
      </w:r>
      <w:r w:rsidRPr="00605E55">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605E55" w:rsidRDefault="0076231C" w:rsidP="00605E55">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605E55" w:rsidRDefault="0076231C" w:rsidP="00605E55">
      <w:pPr>
        <w:tabs>
          <w:tab w:val="left" w:pos="851"/>
        </w:tabs>
        <w:ind w:left="851" w:right="901"/>
        <w:jc w:val="both"/>
        <w:rPr>
          <w:rFonts w:ascii="Palatino Linotype" w:hAnsi="Palatino Linotype"/>
          <w:b/>
          <w:i/>
          <w:sz w:val="22"/>
          <w:szCs w:val="22"/>
          <w:lang w:val="es-ES"/>
        </w:rPr>
      </w:pPr>
      <w:r w:rsidRPr="00605E55">
        <w:rPr>
          <w:rFonts w:ascii="Palatino Linotype" w:hAnsi="Palatino Linotype"/>
          <w:b/>
          <w:i/>
          <w:sz w:val="22"/>
          <w:szCs w:val="22"/>
          <w:lang w:val="es-ES"/>
        </w:rPr>
        <w:t xml:space="preserve">“Artículo 180. </w:t>
      </w:r>
      <w:r w:rsidRPr="00605E55">
        <w:rPr>
          <w:rFonts w:ascii="Palatino Linotype" w:hAnsi="Palatino Linotype"/>
          <w:i/>
          <w:sz w:val="22"/>
          <w:szCs w:val="22"/>
          <w:lang w:val="es-ES"/>
        </w:rPr>
        <w:t xml:space="preserve">El </w:t>
      </w:r>
      <w:r w:rsidRPr="00605E55">
        <w:rPr>
          <w:rFonts w:ascii="Palatino Linotype" w:hAnsi="Palatino Linotype" w:cs="Arial"/>
          <w:i/>
          <w:sz w:val="22"/>
          <w:szCs w:val="22"/>
          <w:lang w:val="es-ES"/>
        </w:rPr>
        <w:t>Recurso Revisión</w:t>
      </w:r>
      <w:r w:rsidRPr="00605E55">
        <w:rPr>
          <w:rFonts w:ascii="Palatino Linotype" w:hAnsi="Palatino Linotype"/>
          <w:i/>
          <w:sz w:val="22"/>
          <w:szCs w:val="22"/>
          <w:lang w:val="es-ES"/>
        </w:rPr>
        <w:t xml:space="preserve"> contendrá:</w:t>
      </w:r>
      <w:r w:rsidRPr="00605E55">
        <w:rPr>
          <w:rFonts w:ascii="Palatino Linotype" w:hAnsi="Palatino Linotype"/>
          <w:b/>
          <w:i/>
          <w:sz w:val="22"/>
          <w:szCs w:val="22"/>
          <w:lang w:val="es-ES"/>
        </w:rPr>
        <w:t xml:space="preserve"> </w:t>
      </w:r>
    </w:p>
    <w:p w14:paraId="646D59C5" w14:textId="77777777" w:rsidR="0076231C" w:rsidRPr="00605E55" w:rsidRDefault="0076231C" w:rsidP="00605E55">
      <w:pPr>
        <w:tabs>
          <w:tab w:val="left" w:pos="851"/>
        </w:tabs>
        <w:ind w:left="851" w:right="901"/>
        <w:jc w:val="both"/>
        <w:rPr>
          <w:rFonts w:ascii="Palatino Linotype" w:hAnsi="Palatino Linotype"/>
          <w:b/>
          <w:i/>
          <w:sz w:val="22"/>
          <w:szCs w:val="22"/>
          <w:lang w:val="es-ES"/>
        </w:rPr>
      </w:pPr>
      <w:r w:rsidRPr="00605E55">
        <w:rPr>
          <w:rFonts w:ascii="Palatino Linotype" w:hAnsi="Palatino Linotype"/>
          <w:b/>
          <w:i/>
          <w:sz w:val="22"/>
          <w:szCs w:val="22"/>
          <w:lang w:val="es-ES"/>
        </w:rPr>
        <w:t>…</w:t>
      </w:r>
    </w:p>
    <w:p w14:paraId="5219BDC5" w14:textId="77777777" w:rsidR="0076231C" w:rsidRPr="00605E55" w:rsidRDefault="0076231C" w:rsidP="00605E55">
      <w:pPr>
        <w:tabs>
          <w:tab w:val="left" w:pos="851"/>
        </w:tabs>
        <w:ind w:left="851" w:right="901"/>
        <w:jc w:val="both"/>
        <w:rPr>
          <w:rFonts w:ascii="Palatino Linotype" w:hAnsi="Palatino Linotype"/>
          <w:i/>
          <w:sz w:val="22"/>
          <w:szCs w:val="22"/>
          <w:lang w:val="es-ES"/>
        </w:rPr>
      </w:pPr>
      <w:r w:rsidRPr="00605E55">
        <w:rPr>
          <w:rFonts w:ascii="Palatino Linotype" w:hAnsi="Palatino Linotype"/>
          <w:b/>
          <w:i/>
          <w:sz w:val="22"/>
          <w:szCs w:val="22"/>
          <w:lang w:val="es-ES"/>
        </w:rPr>
        <w:t xml:space="preserve">II. El nombre del solicitante </w:t>
      </w:r>
      <w:r w:rsidRPr="00605E55">
        <w:rPr>
          <w:rFonts w:ascii="Palatino Linotype" w:hAnsi="Palatino Linotype" w:cs="Arial"/>
          <w:b/>
          <w:i/>
          <w:sz w:val="22"/>
          <w:szCs w:val="22"/>
          <w:lang w:val="es-ES" w:eastAsia="es-MX"/>
        </w:rPr>
        <w:t>que</w:t>
      </w:r>
      <w:r w:rsidRPr="00605E55">
        <w:rPr>
          <w:rFonts w:ascii="Palatino Linotype" w:hAnsi="Palatino Linotype"/>
          <w:b/>
          <w:i/>
          <w:sz w:val="22"/>
          <w:szCs w:val="22"/>
          <w:lang w:val="es-ES"/>
        </w:rPr>
        <w:t xml:space="preserve"> recurre </w:t>
      </w:r>
      <w:r w:rsidRPr="00605E55">
        <w:rPr>
          <w:rFonts w:ascii="Palatino Linotype" w:hAnsi="Palatino Linotype"/>
          <w:i/>
          <w:sz w:val="22"/>
          <w:szCs w:val="22"/>
          <w:lang w:val="es-ES"/>
        </w:rPr>
        <w:t>o de su representante y, en su caso, …</w:t>
      </w:r>
    </w:p>
    <w:p w14:paraId="40921B4A" w14:textId="77777777" w:rsidR="0076231C" w:rsidRPr="00605E55" w:rsidRDefault="0076231C" w:rsidP="00605E55">
      <w:pPr>
        <w:tabs>
          <w:tab w:val="left" w:pos="851"/>
        </w:tabs>
        <w:ind w:left="851" w:right="901"/>
        <w:jc w:val="both"/>
        <w:rPr>
          <w:rFonts w:ascii="Palatino Linotype" w:hAnsi="Palatino Linotype"/>
          <w:b/>
          <w:i/>
          <w:sz w:val="22"/>
          <w:szCs w:val="22"/>
          <w:lang w:val="es-ES"/>
        </w:rPr>
      </w:pPr>
      <w:r w:rsidRPr="00605E55">
        <w:rPr>
          <w:rFonts w:ascii="Palatino Linotype" w:hAnsi="Palatino Linotype"/>
          <w:b/>
          <w:i/>
          <w:sz w:val="22"/>
          <w:szCs w:val="22"/>
          <w:lang w:val="es-ES"/>
        </w:rPr>
        <w:t xml:space="preserve">En caso de </w:t>
      </w:r>
      <w:r w:rsidRPr="00605E55">
        <w:rPr>
          <w:rFonts w:ascii="Palatino Linotype" w:hAnsi="Palatino Linotype" w:cs="Arial"/>
          <w:b/>
          <w:i/>
          <w:sz w:val="22"/>
          <w:szCs w:val="22"/>
          <w:lang w:val="es-ES" w:eastAsia="es-MX"/>
        </w:rPr>
        <w:t>que</w:t>
      </w:r>
      <w:r w:rsidRPr="00605E5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05E55">
        <w:rPr>
          <w:rFonts w:ascii="Palatino Linotype" w:hAnsi="Palatino Linotype"/>
          <w:i/>
          <w:sz w:val="22"/>
          <w:szCs w:val="22"/>
          <w:lang w:val="es-ES"/>
        </w:rPr>
        <w:t>, IV, VII y VIII.</w:t>
      </w:r>
      <w:r w:rsidRPr="00605E55">
        <w:rPr>
          <w:rFonts w:ascii="Palatino Linotype" w:hAnsi="Palatino Linotype"/>
          <w:b/>
          <w:i/>
          <w:sz w:val="22"/>
          <w:szCs w:val="22"/>
          <w:lang w:val="es-ES"/>
        </w:rPr>
        <w:t>”</w:t>
      </w:r>
    </w:p>
    <w:p w14:paraId="402DAEDD" w14:textId="77777777" w:rsidR="0076231C" w:rsidRPr="00605E55" w:rsidRDefault="0076231C" w:rsidP="00605E55">
      <w:pPr>
        <w:tabs>
          <w:tab w:val="left" w:pos="851"/>
        </w:tabs>
        <w:ind w:left="851" w:right="901"/>
        <w:jc w:val="both"/>
        <w:rPr>
          <w:rFonts w:ascii="Palatino Linotype" w:hAnsi="Palatino Linotype"/>
          <w:i/>
          <w:sz w:val="22"/>
          <w:szCs w:val="22"/>
          <w:lang w:val="es-ES"/>
        </w:rPr>
      </w:pPr>
      <w:r w:rsidRPr="00605E55">
        <w:rPr>
          <w:rFonts w:ascii="Palatino Linotype" w:hAnsi="Palatino Linotype"/>
          <w:i/>
          <w:sz w:val="22"/>
          <w:szCs w:val="22"/>
          <w:lang w:val="es-ES"/>
        </w:rPr>
        <w:t>(Énfasis añadido)</w:t>
      </w:r>
    </w:p>
    <w:p w14:paraId="69EC44F6" w14:textId="77777777" w:rsidR="005E641F" w:rsidRPr="00605E55" w:rsidRDefault="005E641F" w:rsidP="00605E55">
      <w:pPr>
        <w:spacing w:line="360" w:lineRule="auto"/>
        <w:jc w:val="both"/>
        <w:rPr>
          <w:rFonts w:ascii="Palatino Linotype" w:hAnsi="Palatino Linotype"/>
          <w:lang w:val="es-ES"/>
        </w:rPr>
      </w:pPr>
    </w:p>
    <w:p w14:paraId="3C6F98BB" w14:textId="12F95651" w:rsidR="0076231C" w:rsidRPr="00605E55" w:rsidRDefault="0076231C" w:rsidP="00605E55">
      <w:pPr>
        <w:spacing w:line="360" w:lineRule="auto"/>
        <w:jc w:val="both"/>
        <w:rPr>
          <w:rFonts w:ascii="Palatino Linotype" w:hAnsi="Palatino Linotype"/>
          <w:lang w:val="es-ES"/>
        </w:rPr>
      </w:pPr>
      <w:r w:rsidRPr="00605E55">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w:t>
      </w:r>
      <w:r w:rsidR="007A3DB8" w:rsidRPr="00605E55">
        <w:rPr>
          <w:rFonts w:ascii="Palatino Linotype" w:hAnsi="Palatino Linotype"/>
          <w:lang w:val="es-ES"/>
        </w:rPr>
        <w:t xml:space="preserve"> </w:t>
      </w:r>
      <w:r w:rsidR="00681B41" w:rsidRPr="00605E55">
        <w:rPr>
          <w:rFonts w:ascii="Palatino Linotype" w:hAnsi="Palatino Linotype" w:cs="Arial"/>
          <w:b/>
        </w:rPr>
        <w:t>EL</w:t>
      </w:r>
      <w:r w:rsidRPr="00605E55">
        <w:rPr>
          <w:rFonts w:ascii="Palatino Linotype" w:hAnsi="Palatino Linotype" w:cs="Arial"/>
          <w:b/>
          <w:lang w:val="es-ES"/>
        </w:rPr>
        <w:t xml:space="preserve"> RECURRENTE;</w:t>
      </w:r>
      <w:r w:rsidRPr="00605E55">
        <w:rPr>
          <w:rFonts w:ascii="Palatino Linotype" w:hAnsi="Palatino Linotype"/>
          <w:lang w:val="es-ES"/>
        </w:rPr>
        <w:t xml:space="preserve"> en ese sentido en el presente caso, al haber sido presentado el Recurso Revisión vía </w:t>
      </w:r>
      <w:r w:rsidRPr="00605E55">
        <w:rPr>
          <w:rFonts w:ascii="Palatino Linotype" w:hAnsi="Palatino Linotype"/>
          <w:b/>
          <w:lang w:val="es-ES"/>
        </w:rPr>
        <w:t>SAIMEX</w:t>
      </w:r>
      <w:r w:rsidRPr="00605E55">
        <w:rPr>
          <w:rFonts w:ascii="Palatino Linotype" w:hAnsi="Palatino Linotype"/>
          <w:lang w:val="es-ES"/>
        </w:rPr>
        <w:t>, dicho requisito resulta innecesario.</w:t>
      </w:r>
    </w:p>
    <w:p w14:paraId="1E5E04FD" w14:textId="77777777" w:rsidR="0073215D" w:rsidRPr="00605E55" w:rsidRDefault="0073215D" w:rsidP="00605E55">
      <w:pPr>
        <w:spacing w:line="360" w:lineRule="auto"/>
        <w:jc w:val="both"/>
        <w:rPr>
          <w:rFonts w:ascii="Palatino Linotype" w:hAnsi="Palatino Linotype"/>
          <w:lang w:val="es-ES"/>
        </w:rPr>
      </w:pPr>
    </w:p>
    <w:p w14:paraId="4613F9B5" w14:textId="2463B6D7" w:rsidR="0076231C" w:rsidRPr="00605E55" w:rsidRDefault="0076231C" w:rsidP="00605E55">
      <w:pPr>
        <w:spacing w:line="360" w:lineRule="auto"/>
        <w:jc w:val="both"/>
        <w:rPr>
          <w:rFonts w:ascii="Palatino Linotype" w:hAnsi="Palatino Linotype" w:cs="Arial"/>
          <w:lang w:val="es-ES"/>
        </w:rPr>
      </w:pPr>
      <w:r w:rsidRPr="00605E55">
        <w:rPr>
          <w:rFonts w:ascii="Palatino Linotype" w:hAnsi="Palatino Linotype"/>
          <w:lang w:val="es-ES"/>
        </w:rPr>
        <w:t xml:space="preserve">Lo anterior es así, pues el artículo 15 de </w:t>
      </w:r>
      <w:r w:rsidRPr="00605E55">
        <w:rPr>
          <w:rFonts w:ascii="Palatino Linotype" w:hAnsi="Palatino Linotype" w:cs="Arial"/>
          <w:lang w:val="es-ES" w:eastAsia="es-MX"/>
        </w:rPr>
        <w:t xml:space="preserve">Ley de Transparencia y Acceso a la </w:t>
      </w:r>
      <w:r w:rsidRPr="00605E55">
        <w:rPr>
          <w:rFonts w:ascii="Palatino Linotype" w:hAnsi="Palatino Linotype" w:cs="Arial"/>
          <w:lang w:val="es-ES"/>
        </w:rPr>
        <w:t>Información Pública</w:t>
      </w:r>
      <w:r w:rsidRPr="00605E55">
        <w:rPr>
          <w:rFonts w:ascii="Palatino Linotype" w:hAnsi="Palatino Linotype" w:cs="Arial"/>
          <w:lang w:val="es-ES" w:eastAsia="es-MX"/>
        </w:rPr>
        <w:t xml:space="preserve"> del Estado de México y Municipios </w:t>
      </w:r>
      <w:r w:rsidRPr="00605E55">
        <w:rPr>
          <w:rFonts w:ascii="Palatino Linotype" w:hAnsi="Palatino Linotype" w:cs="Arial"/>
          <w:iCs/>
          <w:lang w:val="es-ES"/>
        </w:rPr>
        <w:t xml:space="preserve">prevé que, </w:t>
      </w:r>
      <w:r w:rsidRPr="00605E55">
        <w:rPr>
          <w:rFonts w:ascii="Palatino Linotype" w:hAnsi="Palatino Linotype"/>
          <w:lang w:val="es-ES"/>
        </w:rPr>
        <w:t xml:space="preserve">toda persona tendrá acceso a la información </w:t>
      </w:r>
      <w:r w:rsidRPr="00605E55">
        <w:rPr>
          <w:rFonts w:ascii="Palatino Linotype" w:hAnsi="Palatino Linotype" w:cs="Arial"/>
          <w:lang w:val="es-ES"/>
        </w:rPr>
        <w:t xml:space="preserve">sin necesidad de acreditar interés alguno o justificar su utilización, de lo que se infiere que para el </w:t>
      </w:r>
      <w:r w:rsidRPr="00605E55">
        <w:rPr>
          <w:rFonts w:ascii="Palatino Linotype" w:hAnsi="Palatino Linotype"/>
          <w:lang w:val="es-ES"/>
        </w:rPr>
        <w:t>ejercicio</w:t>
      </w:r>
      <w:r w:rsidRPr="00605E55">
        <w:rPr>
          <w:rFonts w:ascii="Palatino Linotype" w:hAnsi="Palatino Linotype" w:cs="Arial"/>
          <w:lang w:val="es-ES"/>
        </w:rPr>
        <w:t xml:space="preserve"> del derecho de acceso a la Información Pública, </w:t>
      </w:r>
      <w:r w:rsidRPr="00605E55">
        <w:rPr>
          <w:rFonts w:ascii="Palatino Linotype" w:hAnsi="Palatino Linotype" w:cs="Arial"/>
          <w:b/>
          <w:u w:val="single"/>
          <w:lang w:val="es-ES"/>
        </w:rPr>
        <w:t xml:space="preserve">el nombre no es un requisito </w:t>
      </w:r>
      <w:r w:rsidR="001674D8" w:rsidRPr="00605E55">
        <w:rPr>
          <w:rFonts w:ascii="Palatino Linotype" w:hAnsi="Palatino Linotype" w:cs="Arial"/>
          <w:b/>
          <w:u w:val="single"/>
          <w:lang w:val="es-ES"/>
        </w:rPr>
        <w:t>sin el cual no</w:t>
      </w:r>
      <w:r w:rsidR="004D231A" w:rsidRPr="00605E55">
        <w:rPr>
          <w:rFonts w:ascii="Palatino Linotype" w:hAnsi="Palatino Linotype" w:cs="Arial"/>
          <w:b/>
          <w:u w:val="single"/>
          <w:lang w:val="es-ES"/>
        </w:rPr>
        <w:t xml:space="preserve"> </w:t>
      </w:r>
      <w:r w:rsidR="001674D8" w:rsidRPr="00605E55">
        <w:rPr>
          <w:rFonts w:ascii="Palatino Linotype" w:hAnsi="Palatino Linotype" w:cs="Arial"/>
          <w:lang w:val="es-ES"/>
        </w:rPr>
        <w:t>puedan</w:t>
      </w:r>
      <w:r w:rsidRPr="00605E55">
        <w:rPr>
          <w:rFonts w:ascii="Palatino Linotype" w:hAnsi="Palatino Linotype" w:cs="Arial"/>
          <w:lang w:val="es-ES"/>
        </w:rPr>
        <w:t xml:space="preserve"> los particulares ejer</w:t>
      </w:r>
      <w:r w:rsidR="001674D8" w:rsidRPr="00605E55">
        <w:rPr>
          <w:rFonts w:ascii="Palatino Linotype" w:hAnsi="Palatino Linotype" w:cs="Arial"/>
          <w:lang w:val="es-ES"/>
        </w:rPr>
        <w:t>cer</w:t>
      </w:r>
      <w:r w:rsidRPr="00605E55">
        <w:rPr>
          <w:rFonts w:ascii="Palatino Linotype" w:hAnsi="Palatino Linotype" w:cs="Arial"/>
          <w:lang w:val="es-ES"/>
        </w:rPr>
        <w:t xml:space="preserve"> el derecho de acceso a la Información Pública, pues por el contrario la Ley de la materia señala en su artículo 155, </w:t>
      </w:r>
      <w:r w:rsidRPr="00605E55">
        <w:rPr>
          <w:rFonts w:ascii="Palatino Linotype" w:hAnsi="Palatino Linotype" w:cs="Arial"/>
          <w:lang w:val="es-ES"/>
        </w:rPr>
        <w:lastRenderedPageBreak/>
        <w:t>párrafo segundo la posibilidad de que las solicitudes de información sean anónimas, al utilizar un nombre incompleto o, inclusive un seudónimo.</w:t>
      </w:r>
    </w:p>
    <w:p w14:paraId="075F8154" w14:textId="77777777" w:rsidR="0076231C" w:rsidRPr="00605E55" w:rsidRDefault="0076231C" w:rsidP="00605E55">
      <w:pPr>
        <w:spacing w:line="360" w:lineRule="auto"/>
        <w:jc w:val="both"/>
        <w:rPr>
          <w:rFonts w:ascii="Palatino Linotype" w:hAnsi="Palatino Linotype" w:cs="Arial"/>
          <w:lang w:val="es-ES"/>
        </w:rPr>
      </w:pPr>
    </w:p>
    <w:p w14:paraId="75F12E8E" w14:textId="77777777" w:rsidR="0076231C" w:rsidRPr="00605E55" w:rsidRDefault="0076231C" w:rsidP="00605E55">
      <w:pPr>
        <w:spacing w:line="360" w:lineRule="auto"/>
        <w:jc w:val="both"/>
        <w:rPr>
          <w:rFonts w:ascii="Palatino Linotype" w:hAnsi="Palatino Linotype"/>
          <w:sz w:val="22"/>
          <w:szCs w:val="22"/>
          <w:lang w:val="es-ES"/>
        </w:rPr>
      </w:pPr>
      <w:r w:rsidRPr="00605E5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605E55" w:rsidRDefault="0076231C" w:rsidP="00605E55">
      <w:pPr>
        <w:tabs>
          <w:tab w:val="left" w:pos="851"/>
        </w:tabs>
        <w:ind w:left="851" w:right="901"/>
        <w:jc w:val="both"/>
        <w:rPr>
          <w:rFonts w:ascii="Palatino Linotype" w:hAnsi="Palatino Linotype"/>
          <w:sz w:val="22"/>
          <w:szCs w:val="22"/>
          <w:lang w:val="es-ES"/>
        </w:rPr>
      </w:pPr>
    </w:p>
    <w:p w14:paraId="093F7757" w14:textId="52D5EB0F" w:rsidR="0076231C" w:rsidRPr="00605E55" w:rsidRDefault="0076231C" w:rsidP="00605E55">
      <w:pPr>
        <w:spacing w:line="360" w:lineRule="auto"/>
        <w:jc w:val="both"/>
        <w:rPr>
          <w:rFonts w:ascii="Palatino Linotype" w:hAnsi="Palatino Linotype"/>
          <w:lang w:val="es-ES"/>
        </w:rPr>
      </w:pPr>
      <w:r w:rsidRPr="00605E55">
        <w:rPr>
          <w:rFonts w:ascii="Palatino Linotype" w:hAnsi="Palatino Linotype"/>
          <w:lang w:val="es-ES"/>
        </w:rPr>
        <w:t>Asimismo, se estima que el requisito relativo al nombre de</w:t>
      </w:r>
      <w:r w:rsidR="007A3DB8" w:rsidRPr="00605E55">
        <w:rPr>
          <w:rFonts w:ascii="Palatino Linotype" w:hAnsi="Palatino Linotype"/>
          <w:lang w:val="es-ES"/>
        </w:rPr>
        <w:t xml:space="preserve"> </w:t>
      </w:r>
      <w:r w:rsidR="00681B41" w:rsidRPr="00605E55">
        <w:rPr>
          <w:rFonts w:ascii="Palatino Linotype" w:hAnsi="Palatino Linotype" w:cs="Arial"/>
          <w:b/>
        </w:rPr>
        <w:t>EL</w:t>
      </w:r>
      <w:r w:rsidRPr="00605E55">
        <w:rPr>
          <w:rFonts w:ascii="Palatino Linotype" w:hAnsi="Palatino Linotype"/>
          <w:lang w:val="es-ES"/>
        </w:rPr>
        <w:t xml:space="preserve"> </w:t>
      </w:r>
      <w:r w:rsidRPr="00605E55">
        <w:rPr>
          <w:rFonts w:ascii="Palatino Linotype" w:hAnsi="Palatino Linotype" w:cs="Arial"/>
          <w:b/>
          <w:lang w:val="es-ES"/>
        </w:rPr>
        <w:t>RECURRENTE</w:t>
      </w:r>
      <w:r w:rsidRPr="00605E55">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00681B41" w:rsidRPr="00605E55">
        <w:rPr>
          <w:rFonts w:ascii="Palatino Linotype" w:hAnsi="Palatino Linotype" w:cs="Arial"/>
          <w:b/>
        </w:rPr>
        <w:t>EL</w:t>
      </w:r>
      <w:r w:rsidRPr="00605E55">
        <w:rPr>
          <w:rFonts w:ascii="Palatino Linotype" w:hAnsi="Palatino Linotype" w:cs="Arial"/>
          <w:b/>
          <w:lang w:val="es-ES"/>
        </w:rPr>
        <w:t xml:space="preserve"> RECURRENTE</w:t>
      </w:r>
      <w:r w:rsidRPr="00605E55">
        <w:rPr>
          <w:rFonts w:ascii="Palatino Linotype" w:hAnsi="Palatino Linotype"/>
          <w:lang w:val="es-ES"/>
        </w:rPr>
        <w:t xml:space="preserve"> es la misma persona que realizó la solicitud de acceso a la Información Pública que ahora se impugna.</w:t>
      </w:r>
    </w:p>
    <w:p w14:paraId="62D1F2E9" w14:textId="77777777" w:rsidR="0076231C" w:rsidRPr="00605E55" w:rsidRDefault="0076231C" w:rsidP="00605E55">
      <w:pPr>
        <w:tabs>
          <w:tab w:val="left" w:pos="851"/>
        </w:tabs>
        <w:ind w:left="851" w:right="901"/>
        <w:jc w:val="both"/>
        <w:rPr>
          <w:rFonts w:ascii="Palatino Linotype" w:hAnsi="Palatino Linotype"/>
          <w:sz w:val="22"/>
          <w:szCs w:val="22"/>
          <w:lang w:val="es-ES"/>
        </w:rPr>
      </w:pPr>
    </w:p>
    <w:p w14:paraId="2B60B83A" w14:textId="77777777" w:rsidR="0076231C" w:rsidRPr="00605E55" w:rsidRDefault="0076231C" w:rsidP="00605E55">
      <w:pPr>
        <w:spacing w:line="360" w:lineRule="auto"/>
        <w:jc w:val="both"/>
        <w:rPr>
          <w:rFonts w:ascii="Palatino Linotype" w:hAnsi="Palatino Linotype"/>
          <w:lang w:val="es-ES"/>
        </w:rPr>
      </w:pPr>
      <w:r w:rsidRPr="00605E55">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w:t>
      </w:r>
      <w:r w:rsidRPr="00605E55">
        <w:rPr>
          <w:rFonts w:ascii="Palatino Linotype" w:hAnsi="Palatino Linotype"/>
          <w:lang w:val="es-ES"/>
        </w:rPr>
        <w:lastRenderedPageBreak/>
        <w:t>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4F53E32" w14:textId="77777777" w:rsidR="003859EE" w:rsidRPr="00605E55" w:rsidRDefault="003859EE" w:rsidP="00605E55">
      <w:pPr>
        <w:spacing w:line="360" w:lineRule="auto"/>
        <w:jc w:val="both"/>
        <w:textAlignment w:val="baseline"/>
        <w:rPr>
          <w:rFonts w:ascii="Palatino Linotype" w:hAnsi="Palatino Linotype"/>
          <w:b/>
          <w:sz w:val="22"/>
          <w:szCs w:val="22"/>
          <w:lang w:eastAsia="es-MX"/>
        </w:rPr>
      </w:pPr>
    </w:p>
    <w:p w14:paraId="7C9ABA59" w14:textId="5195C334" w:rsidR="00756235" w:rsidRPr="00605E55" w:rsidRDefault="001538B4" w:rsidP="00605E55">
      <w:pPr>
        <w:autoSpaceDE w:val="0"/>
        <w:autoSpaceDN w:val="0"/>
        <w:adjustRightInd w:val="0"/>
        <w:spacing w:line="360" w:lineRule="auto"/>
        <w:ind w:right="49"/>
        <w:jc w:val="both"/>
        <w:rPr>
          <w:rFonts w:ascii="Palatino Linotype" w:hAnsi="Palatino Linotype" w:cs="Arial"/>
          <w:b/>
        </w:rPr>
      </w:pPr>
      <w:r w:rsidRPr="00605E55">
        <w:rPr>
          <w:rFonts w:ascii="Palatino Linotype" w:hAnsi="Palatino Linotype" w:cs="Arial"/>
          <w:b/>
          <w:sz w:val="28"/>
          <w:szCs w:val="28"/>
        </w:rPr>
        <w:t>QUINTO</w:t>
      </w:r>
      <w:r w:rsidR="003533BB" w:rsidRPr="00605E55">
        <w:rPr>
          <w:rFonts w:ascii="Palatino Linotype" w:hAnsi="Palatino Linotype"/>
          <w:b/>
          <w:sz w:val="28"/>
          <w:szCs w:val="28"/>
        </w:rPr>
        <w:t>.</w:t>
      </w:r>
      <w:r w:rsidR="003533BB" w:rsidRPr="00605E55">
        <w:rPr>
          <w:rFonts w:ascii="Palatino Linotype" w:hAnsi="Palatino Linotype"/>
          <w:b/>
        </w:rPr>
        <w:t xml:space="preserve"> </w:t>
      </w:r>
      <w:r w:rsidR="00756235" w:rsidRPr="00605E55">
        <w:rPr>
          <w:rFonts w:ascii="Palatino Linotype" w:hAnsi="Palatino Linotype" w:cs="Arial"/>
          <w:b/>
        </w:rPr>
        <w:t>Estudio y resolución del asunto.</w:t>
      </w:r>
    </w:p>
    <w:p w14:paraId="27DBCA71" w14:textId="77777777" w:rsidR="00804931" w:rsidRPr="00605E55" w:rsidRDefault="00804931" w:rsidP="00605E55">
      <w:pPr>
        <w:pStyle w:val="NormalWeb"/>
        <w:spacing w:before="0" w:beforeAutospacing="0" w:after="0" w:afterAutospacing="0" w:line="360" w:lineRule="auto"/>
        <w:jc w:val="both"/>
        <w:rPr>
          <w:rFonts w:ascii="Palatino Linotype" w:hAnsi="Palatino Linotype"/>
        </w:rPr>
      </w:pPr>
      <w:bookmarkStart w:id="2" w:name="_Hlk63244169"/>
      <w:r w:rsidRPr="00605E55">
        <w:rPr>
          <w:rFonts w:ascii="Palatino Linotype" w:hAnsi="Palatino Linotype"/>
        </w:rPr>
        <w:t xml:space="preserve">Una vez determinada la vía sobre la que versará el presente recurso, y previa revisión del expediente electrónico formado en </w:t>
      </w:r>
      <w:r w:rsidRPr="00605E55">
        <w:rPr>
          <w:rFonts w:ascii="Palatino Linotype" w:hAnsi="Palatino Linotype"/>
          <w:b/>
          <w:bCs/>
        </w:rPr>
        <w:t>EL SAIMEX</w:t>
      </w:r>
      <w:r w:rsidRPr="00605E55">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1496793E" w14:textId="77777777" w:rsidR="00AA328E" w:rsidRPr="00605E55" w:rsidRDefault="00AA328E" w:rsidP="00605E55">
      <w:pPr>
        <w:pStyle w:val="NormalWeb"/>
        <w:spacing w:before="0" w:beforeAutospacing="0" w:after="0" w:afterAutospacing="0" w:line="360" w:lineRule="auto"/>
        <w:jc w:val="both"/>
        <w:rPr>
          <w:rFonts w:ascii="Palatino Linotype" w:hAnsi="Palatino Linotype"/>
        </w:rPr>
      </w:pPr>
    </w:p>
    <w:p w14:paraId="41881285" w14:textId="77777777" w:rsidR="00AA328E" w:rsidRPr="00605E55" w:rsidRDefault="00AA328E" w:rsidP="00605E55">
      <w:pPr>
        <w:spacing w:line="360" w:lineRule="auto"/>
        <w:ind w:right="49"/>
        <w:jc w:val="both"/>
        <w:rPr>
          <w:rFonts w:ascii="Palatino Linotype" w:eastAsia="Palatino Linotype" w:hAnsi="Palatino Linotype" w:cs="Palatino Linotype"/>
        </w:rPr>
      </w:pPr>
      <w:r w:rsidRPr="00605E55">
        <w:rPr>
          <w:rFonts w:ascii="Palatino Linotype" w:eastAsia="Palatino Linotype" w:hAnsi="Palatino Linotype" w:cs="Palatino Linotype"/>
        </w:rPr>
        <w:t xml:space="preserve">En ese tenor, para un mejor estudio y comprensión del asunto que se resuelve, es preciso recordar que, </w:t>
      </w:r>
      <w:r w:rsidRPr="00605E55">
        <w:rPr>
          <w:rFonts w:ascii="Palatino Linotype" w:eastAsia="Palatino Linotype" w:hAnsi="Palatino Linotype" w:cs="Palatino Linotype"/>
          <w:b/>
        </w:rPr>
        <w:t>EL RECURRENTE</w:t>
      </w:r>
      <w:r w:rsidRPr="00605E55">
        <w:rPr>
          <w:rFonts w:ascii="Palatino Linotype" w:eastAsia="Palatino Linotype" w:hAnsi="Palatino Linotype" w:cs="Palatino Linotype"/>
        </w:rPr>
        <w:t xml:space="preserve"> requirió al </w:t>
      </w:r>
      <w:r w:rsidRPr="00605E55">
        <w:rPr>
          <w:rFonts w:ascii="Palatino Linotype" w:eastAsia="Palatino Linotype" w:hAnsi="Palatino Linotype" w:cs="Palatino Linotype"/>
          <w:b/>
        </w:rPr>
        <w:t xml:space="preserve">SUJETO OBLIGADO </w:t>
      </w:r>
      <w:r w:rsidRPr="00605E55">
        <w:rPr>
          <w:rFonts w:ascii="Palatino Linotype" w:eastAsia="Palatino Linotype" w:hAnsi="Palatino Linotype" w:cs="Palatino Linotype"/>
        </w:rPr>
        <w:t>lo siguiente:</w:t>
      </w:r>
    </w:p>
    <w:p w14:paraId="1C3B5DB2" w14:textId="77777777" w:rsidR="00AA328E" w:rsidRPr="00605E55" w:rsidRDefault="00AA328E" w:rsidP="00605E55">
      <w:pPr>
        <w:spacing w:line="360" w:lineRule="auto"/>
        <w:ind w:right="49"/>
        <w:jc w:val="both"/>
        <w:rPr>
          <w:rFonts w:ascii="Palatino Linotype" w:eastAsia="Palatino Linotype" w:hAnsi="Palatino Linotype" w:cs="Palatino Linotype"/>
        </w:rPr>
      </w:pPr>
    </w:p>
    <w:p w14:paraId="2217C528" w14:textId="1A0C9842" w:rsidR="00D74EC9" w:rsidRPr="00605E55" w:rsidRDefault="00D74EC9" w:rsidP="00605E55">
      <w:pPr>
        <w:ind w:left="851" w:right="1134"/>
        <w:jc w:val="both"/>
        <w:rPr>
          <w:rFonts w:ascii="Palatino Linotype" w:hAnsi="Palatino Linotype" w:cs="Arial"/>
          <w:sz w:val="22"/>
          <w:szCs w:val="22"/>
        </w:rPr>
      </w:pPr>
      <w:r w:rsidRPr="00605E55">
        <w:rPr>
          <w:rFonts w:ascii="Palatino Linotype" w:hAnsi="Palatino Linotype" w:cs="Arial"/>
          <w:i/>
          <w:sz w:val="22"/>
          <w:szCs w:val="22"/>
        </w:rPr>
        <w:lastRenderedPageBreak/>
        <w:t>“</w:t>
      </w:r>
      <w:r w:rsidR="004E2193" w:rsidRPr="00605E55">
        <w:rPr>
          <w:rFonts w:ascii="Palatino Linotype" w:hAnsi="Palatino Linotype" w:cs="Arial"/>
          <w:i/>
          <w:sz w:val="22"/>
          <w:szCs w:val="22"/>
        </w:rPr>
        <w:t>Recibos de nómina de la primera quincena de junio del año 2022</w:t>
      </w:r>
      <w:r w:rsidRPr="00605E55">
        <w:rPr>
          <w:rFonts w:ascii="Palatino Linotype" w:hAnsi="Palatino Linotype" w:cs="Arial"/>
          <w:i/>
          <w:sz w:val="22"/>
          <w:szCs w:val="22"/>
        </w:rPr>
        <w:t xml:space="preserve">” </w:t>
      </w:r>
      <w:r w:rsidRPr="00605E55">
        <w:rPr>
          <w:rFonts w:ascii="Palatino Linotype" w:hAnsi="Palatino Linotype" w:cs="Arial"/>
          <w:sz w:val="22"/>
          <w:szCs w:val="22"/>
        </w:rPr>
        <w:t>(sic).</w:t>
      </w:r>
    </w:p>
    <w:p w14:paraId="6BB6091A" w14:textId="77777777" w:rsidR="00AA328E" w:rsidRPr="00605E55" w:rsidRDefault="00AA328E" w:rsidP="00605E55">
      <w:pPr>
        <w:pStyle w:val="NormalWeb"/>
        <w:spacing w:before="0" w:beforeAutospacing="0" w:after="0" w:afterAutospacing="0" w:line="360" w:lineRule="auto"/>
        <w:jc w:val="both"/>
        <w:rPr>
          <w:rFonts w:ascii="Palatino Linotype" w:hAnsi="Palatino Linotype"/>
        </w:rPr>
      </w:pPr>
    </w:p>
    <w:p w14:paraId="37CC87D6" w14:textId="57C52E73" w:rsidR="00AA328E" w:rsidRPr="00605E55" w:rsidRDefault="004E2193" w:rsidP="00605E55">
      <w:pPr>
        <w:pStyle w:val="NormalWeb"/>
        <w:spacing w:before="0" w:beforeAutospacing="0" w:after="0" w:afterAutospacing="0" w:line="360" w:lineRule="auto"/>
        <w:jc w:val="both"/>
        <w:rPr>
          <w:rFonts w:ascii="Palatino Linotype" w:hAnsi="Palatino Linotype"/>
        </w:rPr>
      </w:pPr>
      <w:r w:rsidRPr="00605E55">
        <w:rPr>
          <w:rFonts w:ascii="Palatino Linotype" w:hAnsi="Palatino Linotype"/>
        </w:rPr>
        <w:t xml:space="preserve">Por otra parte, de las constancias que obran en el expediente electrónico del </w:t>
      </w:r>
      <w:r w:rsidRPr="00605E55">
        <w:rPr>
          <w:rFonts w:ascii="Palatino Linotype" w:hAnsi="Palatino Linotype"/>
          <w:b/>
        </w:rPr>
        <w:t>SAIMEX</w:t>
      </w:r>
      <w:r w:rsidRPr="00605E55">
        <w:rPr>
          <w:rFonts w:ascii="Palatino Linotype" w:hAnsi="Palatino Linotype"/>
        </w:rPr>
        <w:t>, se advierte que</w:t>
      </w:r>
      <w:r w:rsidR="002B7881" w:rsidRPr="00605E55">
        <w:rPr>
          <w:rFonts w:ascii="Palatino Linotype" w:hAnsi="Palatino Linotype"/>
        </w:rPr>
        <w:t xml:space="preserve"> en cumplimiento a la primera resolución</w:t>
      </w:r>
      <w:r w:rsidRPr="00605E55">
        <w:rPr>
          <w:rFonts w:ascii="Palatino Linotype" w:hAnsi="Palatino Linotype"/>
        </w:rPr>
        <w:t xml:space="preserve"> remitió la información cuyo contenido medular, se inserta a continuación: </w:t>
      </w:r>
    </w:p>
    <w:p w14:paraId="2F88128F" w14:textId="77777777" w:rsidR="004E2193" w:rsidRPr="00605E55" w:rsidRDefault="004E2193" w:rsidP="00605E55">
      <w:pPr>
        <w:pStyle w:val="NormalWeb"/>
        <w:spacing w:before="0" w:beforeAutospacing="0" w:after="0" w:afterAutospacing="0" w:line="360" w:lineRule="auto"/>
        <w:jc w:val="both"/>
        <w:rPr>
          <w:rFonts w:ascii="Palatino Linotype" w:hAnsi="Palatino Linotype"/>
        </w:rPr>
      </w:pPr>
    </w:p>
    <w:p w14:paraId="123CC893" w14:textId="4076EBF6" w:rsidR="004E2193" w:rsidRPr="00605E55" w:rsidRDefault="004E2193" w:rsidP="00605E55">
      <w:pPr>
        <w:pStyle w:val="NormalWeb"/>
        <w:spacing w:before="0" w:beforeAutospacing="0" w:after="0" w:afterAutospacing="0" w:line="360" w:lineRule="auto"/>
        <w:jc w:val="both"/>
        <w:rPr>
          <w:rFonts w:ascii="Palatino Linotype" w:hAnsi="Palatino Linotype"/>
        </w:rPr>
      </w:pPr>
      <w:r w:rsidRPr="00605E55">
        <w:rPr>
          <w:rFonts w:ascii="Palatino Linotype" w:hAnsi="Palatino Linotype"/>
        </w:rPr>
        <w:t>“</w:t>
      </w:r>
      <w:r w:rsidRPr="00605E55">
        <w:rPr>
          <w:rFonts w:ascii="Palatino Linotype" w:hAnsi="Palatino Linotype"/>
          <w:i/>
        </w:rPr>
        <w:t>3633 CON ANEXOS.pdf</w:t>
      </w:r>
      <w:r w:rsidRPr="00605E55">
        <w:rPr>
          <w:rFonts w:ascii="Palatino Linotype" w:hAnsi="Palatino Linotype"/>
        </w:rPr>
        <w:t>”:</w:t>
      </w:r>
      <w:r w:rsidR="00502D5D" w:rsidRPr="00605E55">
        <w:rPr>
          <w:rFonts w:ascii="Palatino Linotype" w:hAnsi="Palatino Linotype"/>
        </w:rPr>
        <w:t xml:space="preserve"> Consiste en el oficio DA/06417/2022, del tres de noviembre de dos mil veintidós, firmado por el Director de Administración dirigido al Director de Transparencia y Gobierno Abierto.</w:t>
      </w:r>
    </w:p>
    <w:p w14:paraId="6ECC65AB" w14:textId="77777777" w:rsidR="004E2193" w:rsidRPr="00605E55" w:rsidRDefault="004E2193" w:rsidP="00605E55">
      <w:pPr>
        <w:pStyle w:val="NormalWeb"/>
        <w:spacing w:before="0" w:beforeAutospacing="0" w:after="0" w:afterAutospacing="0" w:line="360" w:lineRule="auto"/>
        <w:jc w:val="both"/>
        <w:rPr>
          <w:rFonts w:ascii="Palatino Linotype" w:hAnsi="Palatino Linotype"/>
        </w:rPr>
      </w:pPr>
    </w:p>
    <w:p w14:paraId="32653647" w14:textId="62751C39" w:rsidR="004E2193" w:rsidRPr="00605E55" w:rsidRDefault="004E2193" w:rsidP="00605E55">
      <w:pPr>
        <w:pStyle w:val="NormalWeb"/>
        <w:spacing w:before="0" w:beforeAutospacing="0" w:after="0" w:afterAutospacing="0" w:line="360" w:lineRule="auto"/>
        <w:jc w:val="center"/>
        <w:rPr>
          <w:rFonts w:ascii="Palatino Linotype" w:hAnsi="Palatino Linotype"/>
        </w:rPr>
      </w:pPr>
      <w:r w:rsidRPr="00605E55">
        <w:rPr>
          <w:rFonts w:ascii="Palatino Linotype" w:hAnsi="Palatino Linotype"/>
          <w:noProof/>
          <w:lang w:eastAsia="es-MX"/>
        </w:rPr>
        <w:drawing>
          <wp:inline distT="0" distB="0" distL="0" distR="0" wp14:anchorId="41C89BA3" wp14:editId="48078964">
            <wp:extent cx="4467849" cy="3886742"/>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7849" cy="3886742"/>
                    </a:xfrm>
                    <a:prstGeom prst="rect">
                      <a:avLst/>
                    </a:prstGeom>
                  </pic:spPr>
                </pic:pic>
              </a:graphicData>
            </a:graphic>
          </wp:inline>
        </w:drawing>
      </w:r>
    </w:p>
    <w:p w14:paraId="29740FC5" w14:textId="6B001845" w:rsidR="004E2193" w:rsidRPr="00605E55" w:rsidRDefault="004E2193" w:rsidP="00605E55">
      <w:pPr>
        <w:pStyle w:val="NormalWeb"/>
        <w:spacing w:before="0" w:beforeAutospacing="0" w:after="0" w:afterAutospacing="0" w:line="360" w:lineRule="auto"/>
        <w:jc w:val="center"/>
        <w:rPr>
          <w:rFonts w:ascii="Palatino Linotype" w:hAnsi="Palatino Linotype"/>
        </w:rPr>
      </w:pPr>
      <w:r w:rsidRPr="00605E55">
        <w:rPr>
          <w:rFonts w:ascii="Palatino Linotype" w:hAnsi="Palatino Linotype"/>
          <w:noProof/>
          <w:lang w:eastAsia="es-MX"/>
        </w:rPr>
        <w:lastRenderedPageBreak/>
        <w:drawing>
          <wp:inline distT="0" distB="0" distL="0" distR="0" wp14:anchorId="4ED20EC4" wp14:editId="6B8D5EA0">
            <wp:extent cx="4448796" cy="3391373"/>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796" cy="3391373"/>
                    </a:xfrm>
                    <a:prstGeom prst="rect">
                      <a:avLst/>
                    </a:prstGeom>
                  </pic:spPr>
                </pic:pic>
              </a:graphicData>
            </a:graphic>
          </wp:inline>
        </w:drawing>
      </w:r>
    </w:p>
    <w:p w14:paraId="13633323" w14:textId="1040910A" w:rsidR="004E2193" w:rsidRPr="00605E55" w:rsidRDefault="004E2193" w:rsidP="00605E55">
      <w:pPr>
        <w:pStyle w:val="NormalWeb"/>
        <w:spacing w:before="0" w:beforeAutospacing="0" w:after="0" w:afterAutospacing="0" w:line="360" w:lineRule="auto"/>
        <w:jc w:val="center"/>
        <w:rPr>
          <w:rFonts w:ascii="Palatino Linotype" w:hAnsi="Palatino Linotype"/>
        </w:rPr>
      </w:pPr>
      <w:r w:rsidRPr="00605E55">
        <w:rPr>
          <w:rFonts w:ascii="Palatino Linotype" w:hAnsi="Palatino Linotype"/>
          <w:noProof/>
          <w:lang w:eastAsia="es-MX"/>
        </w:rPr>
        <w:drawing>
          <wp:inline distT="0" distB="0" distL="0" distR="0" wp14:anchorId="1808DE50" wp14:editId="274566F3">
            <wp:extent cx="4334480" cy="981212"/>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4480" cy="981212"/>
                    </a:xfrm>
                    <a:prstGeom prst="rect">
                      <a:avLst/>
                    </a:prstGeom>
                  </pic:spPr>
                </pic:pic>
              </a:graphicData>
            </a:graphic>
          </wp:inline>
        </w:drawing>
      </w:r>
    </w:p>
    <w:p w14:paraId="35F22AF7" w14:textId="4BC0EE41" w:rsidR="00804931" w:rsidRPr="00605E55" w:rsidRDefault="004E2193" w:rsidP="00605E55">
      <w:pPr>
        <w:spacing w:line="360" w:lineRule="auto"/>
        <w:jc w:val="center"/>
        <w:rPr>
          <w:rFonts w:ascii="Palatino Linotype" w:hAnsi="Palatino Linotype"/>
        </w:rPr>
      </w:pPr>
      <w:r w:rsidRPr="00605E55">
        <w:rPr>
          <w:rFonts w:ascii="Palatino Linotype" w:hAnsi="Palatino Linotype"/>
          <w:noProof/>
          <w:lang w:eastAsia="es-MX"/>
        </w:rPr>
        <w:lastRenderedPageBreak/>
        <w:drawing>
          <wp:inline distT="0" distB="0" distL="0" distR="0" wp14:anchorId="4380FED7" wp14:editId="46BD6608">
            <wp:extent cx="4448796" cy="3829584"/>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796" cy="3829584"/>
                    </a:xfrm>
                    <a:prstGeom prst="rect">
                      <a:avLst/>
                    </a:prstGeom>
                  </pic:spPr>
                </pic:pic>
              </a:graphicData>
            </a:graphic>
          </wp:inline>
        </w:drawing>
      </w:r>
    </w:p>
    <w:p w14:paraId="7DB00753" w14:textId="77777777" w:rsidR="004E2193" w:rsidRPr="00605E55" w:rsidRDefault="004E2193" w:rsidP="00605E55">
      <w:pPr>
        <w:spacing w:line="360" w:lineRule="auto"/>
        <w:jc w:val="center"/>
        <w:rPr>
          <w:rFonts w:ascii="Palatino Linotype" w:hAnsi="Palatino Linotype"/>
        </w:rPr>
      </w:pPr>
    </w:p>
    <w:p w14:paraId="00705895" w14:textId="67C35E97" w:rsidR="001514AC" w:rsidRPr="00605E55" w:rsidRDefault="001514AC" w:rsidP="00605E55">
      <w:pPr>
        <w:spacing w:line="360" w:lineRule="auto"/>
        <w:jc w:val="both"/>
        <w:rPr>
          <w:rFonts w:ascii="Palatino Linotype" w:hAnsi="Palatino Linotype"/>
        </w:rPr>
      </w:pPr>
      <w:r w:rsidRPr="00605E55">
        <w:rPr>
          <w:rFonts w:ascii="Palatino Linotype" w:hAnsi="Palatino Linotype"/>
        </w:rPr>
        <w:t xml:space="preserve">Por otra parte, se precisa que el particular no realizó pronunciamiento alguno a manera de pruebas o alegatos; </w:t>
      </w:r>
      <w:r w:rsidR="002A30D4" w:rsidRPr="00605E55">
        <w:rPr>
          <w:rFonts w:ascii="Palatino Linotype" w:hAnsi="Palatino Linotype"/>
        </w:rPr>
        <w:t>por otra parte</w:t>
      </w:r>
      <w:r w:rsidRPr="00605E55">
        <w:rPr>
          <w:rFonts w:ascii="Palatino Linotype" w:hAnsi="Palatino Linotype"/>
        </w:rPr>
        <w:t xml:space="preserve">, el </w:t>
      </w:r>
      <w:r w:rsidR="00764485" w:rsidRPr="00605E55">
        <w:rPr>
          <w:rFonts w:ascii="Palatino Linotype" w:hAnsi="Palatino Linotype"/>
          <w:b/>
        </w:rPr>
        <w:t>SUJETO OBLIGADO</w:t>
      </w:r>
      <w:r w:rsidR="00764485" w:rsidRPr="00605E55">
        <w:rPr>
          <w:rFonts w:ascii="Palatino Linotype" w:hAnsi="Palatino Linotype"/>
        </w:rPr>
        <w:t xml:space="preserve"> </w:t>
      </w:r>
      <w:r w:rsidRPr="00605E55">
        <w:rPr>
          <w:rFonts w:ascii="Palatino Linotype" w:hAnsi="Palatino Linotype"/>
        </w:rPr>
        <w:t xml:space="preserve">remitió </w:t>
      </w:r>
      <w:r w:rsidR="002A30D4" w:rsidRPr="00605E55">
        <w:rPr>
          <w:rFonts w:ascii="Palatino Linotype" w:hAnsi="Palatino Linotype"/>
        </w:rPr>
        <w:t xml:space="preserve">en su informe justificado </w:t>
      </w:r>
      <w:r w:rsidRPr="00605E55">
        <w:rPr>
          <w:rFonts w:ascii="Palatino Linotype" w:hAnsi="Palatino Linotype"/>
        </w:rPr>
        <w:t xml:space="preserve">diversas documentales por los que, en lo medular, ratifica la información proporcionada </w:t>
      </w:r>
      <w:r w:rsidR="002A30D4" w:rsidRPr="00605E55">
        <w:rPr>
          <w:rFonts w:ascii="Palatino Linotype" w:hAnsi="Palatino Linotype"/>
        </w:rPr>
        <w:t xml:space="preserve">en </w:t>
      </w:r>
      <w:r w:rsidRPr="00605E55">
        <w:rPr>
          <w:rFonts w:ascii="Palatino Linotype" w:hAnsi="Palatino Linotype"/>
        </w:rPr>
        <w:t>el cumplimiento del recurso de revisión que dio origen al segundo medio de impugnación.</w:t>
      </w:r>
    </w:p>
    <w:p w14:paraId="710302E6" w14:textId="77777777" w:rsidR="001514AC" w:rsidRPr="00605E55" w:rsidRDefault="001514AC" w:rsidP="00605E55">
      <w:pPr>
        <w:spacing w:line="360" w:lineRule="auto"/>
        <w:jc w:val="both"/>
        <w:rPr>
          <w:rFonts w:ascii="Palatino Linotype" w:hAnsi="Palatino Linotype"/>
        </w:rPr>
      </w:pPr>
    </w:p>
    <w:p w14:paraId="1B93294B" w14:textId="0CF31E17" w:rsidR="001514AC" w:rsidRPr="00605E55" w:rsidRDefault="001514AC" w:rsidP="00605E55">
      <w:pPr>
        <w:widowControl w:val="0"/>
        <w:autoSpaceDE w:val="0"/>
        <w:autoSpaceDN w:val="0"/>
        <w:adjustRightInd w:val="0"/>
        <w:spacing w:line="360" w:lineRule="auto"/>
        <w:jc w:val="both"/>
        <w:rPr>
          <w:rFonts w:ascii="Palatino Linotype" w:hAnsi="Palatino Linotype"/>
        </w:rPr>
      </w:pPr>
      <w:r w:rsidRPr="00605E55">
        <w:rPr>
          <w:rFonts w:ascii="Palatino Linotype" w:hAnsi="Palatino Linotype"/>
        </w:rPr>
        <w:t xml:space="preserve">Expuestas las posturas de las partes, se procede al análisis del agravio hecho valer por </w:t>
      </w:r>
      <w:r w:rsidR="00394C30" w:rsidRPr="00605E55">
        <w:rPr>
          <w:rFonts w:ascii="Palatino Linotype" w:hAnsi="Palatino Linotype"/>
        </w:rPr>
        <w:t>el</w:t>
      </w:r>
      <w:r w:rsidRPr="00605E55">
        <w:rPr>
          <w:rFonts w:ascii="Palatino Linotype" w:hAnsi="Palatino Linotype"/>
        </w:rPr>
        <w:t xml:space="preserve"> particular, relativo a </w:t>
      </w:r>
      <w:r w:rsidRPr="00605E55">
        <w:rPr>
          <w:rFonts w:ascii="Palatino Linotype" w:hAnsi="Palatino Linotype"/>
          <w:u w:val="single"/>
        </w:rPr>
        <w:t>la clasificación de la información</w:t>
      </w:r>
      <w:r w:rsidRPr="00605E55">
        <w:rPr>
          <w:rFonts w:ascii="Palatino Linotype" w:hAnsi="Palatino Linotype"/>
        </w:rPr>
        <w:t xml:space="preserve"> por parte del Sujeto Obligado, de conformidad con lo establecido en el artículo 179, fracción II de la Ley de Transparencia local.</w:t>
      </w:r>
    </w:p>
    <w:p w14:paraId="6686C6A2" w14:textId="3868A651" w:rsidR="001514AC" w:rsidRPr="00605E55" w:rsidRDefault="001514AC" w:rsidP="00605E55">
      <w:pPr>
        <w:spacing w:line="360" w:lineRule="auto"/>
        <w:ind w:right="49"/>
        <w:jc w:val="both"/>
        <w:rPr>
          <w:rFonts w:ascii="Palatino Linotype" w:eastAsia="Palatino Linotype" w:hAnsi="Palatino Linotype" w:cs="Palatino Linotype"/>
        </w:rPr>
      </w:pPr>
      <w:r w:rsidRPr="00605E55">
        <w:rPr>
          <w:rFonts w:ascii="Palatino Linotype" w:eastAsia="Palatino Linotype" w:hAnsi="Palatino Linotype" w:cs="Palatino Linotype"/>
        </w:rPr>
        <w:lastRenderedPageBreak/>
        <w:t>En primer lugar, resulta oportuno mencionar que de los motivos de</w:t>
      </w:r>
      <w:r w:rsidR="00513099" w:rsidRPr="00605E55">
        <w:rPr>
          <w:rFonts w:ascii="Palatino Linotype" w:eastAsia="Palatino Linotype" w:hAnsi="Palatino Linotype" w:cs="Palatino Linotype"/>
        </w:rPr>
        <w:t xml:space="preserve"> inconformidad, se advierte que</w:t>
      </w:r>
      <w:r w:rsidRPr="00605E55">
        <w:rPr>
          <w:rFonts w:ascii="Palatino Linotype" w:eastAsia="Palatino Linotype" w:hAnsi="Palatino Linotype" w:cs="Palatino Linotype"/>
        </w:rPr>
        <w:t xml:space="preserve"> el particular solo se inconforma sobre la clasificación de la información relativa a los servidores públicos adscritos a la Dirección de Seguridad como reservada, razonamiento por lo cual, el resto de los requerimientos se declaran como actos consentidos por el propio solicitante, por lo que no pueden producirse efectos jurídicos tendentes a revocar, confirmar o modificar el acto reclamado.</w:t>
      </w:r>
    </w:p>
    <w:p w14:paraId="5B7F10CA" w14:textId="77777777" w:rsidR="001514AC" w:rsidRPr="00605E55" w:rsidRDefault="001514AC" w:rsidP="00605E55">
      <w:pPr>
        <w:spacing w:line="360" w:lineRule="auto"/>
        <w:ind w:right="49"/>
        <w:jc w:val="both"/>
        <w:rPr>
          <w:rFonts w:ascii="Palatino Linotype" w:eastAsia="Palatino Linotype" w:hAnsi="Palatino Linotype" w:cs="Palatino Linotype"/>
        </w:rPr>
      </w:pPr>
    </w:p>
    <w:p w14:paraId="34B3EA5A" w14:textId="77777777" w:rsidR="001514AC" w:rsidRPr="00605E55" w:rsidRDefault="001514AC" w:rsidP="00605E55">
      <w:pPr>
        <w:spacing w:line="360" w:lineRule="auto"/>
        <w:ind w:right="49"/>
        <w:jc w:val="both"/>
        <w:rPr>
          <w:rFonts w:ascii="Palatino Linotype" w:eastAsia="Palatino Linotype" w:hAnsi="Palatino Linotype" w:cs="Palatino Linotype"/>
        </w:rPr>
      </w:pPr>
      <w:r w:rsidRPr="00605E55">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53257C8" w14:textId="77777777" w:rsidR="001514AC" w:rsidRPr="00605E55" w:rsidRDefault="001514AC" w:rsidP="00605E55">
      <w:pPr>
        <w:spacing w:line="360" w:lineRule="auto"/>
        <w:ind w:right="49"/>
        <w:jc w:val="both"/>
        <w:rPr>
          <w:rFonts w:ascii="Palatino Linotype" w:eastAsia="Palatino Linotype" w:hAnsi="Palatino Linotype" w:cs="Palatino Linotype"/>
        </w:rPr>
      </w:pPr>
    </w:p>
    <w:p w14:paraId="275E92BD" w14:textId="77777777" w:rsidR="001514AC" w:rsidRPr="00605E55" w:rsidRDefault="001514AC" w:rsidP="00605E55">
      <w:pPr>
        <w:ind w:left="851" w:right="899"/>
        <w:jc w:val="both"/>
        <w:rPr>
          <w:rFonts w:ascii="Palatino Linotype" w:eastAsia="Palatino Linotype" w:hAnsi="Palatino Linotype" w:cs="Palatino Linotype"/>
          <w:i/>
        </w:rPr>
      </w:pPr>
      <w:r w:rsidRPr="00605E55">
        <w:rPr>
          <w:rFonts w:ascii="Palatino Linotype" w:eastAsia="Palatino Linotype" w:hAnsi="Palatino Linotype" w:cs="Palatino Linotype"/>
          <w:i/>
        </w:rPr>
        <w:t>“</w:t>
      </w:r>
      <w:r w:rsidRPr="00605E55">
        <w:rPr>
          <w:rFonts w:ascii="Palatino Linotype" w:eastAsia="Palatino Linotype" w:hAnsi="Palatino Linotype" w:cs="Palatino Linotype"/>
          <w:b/>
          <w:i/>
        </w:rPr>
        <w:t>ACTOS CONSENTIDOS. SON LOS QUE NO SE IMPUGNAN MEDIANTE EL RECURSO IDÓNEO</w:t>
      </w:r>
      <w:r w:rsidRPr="00605E55">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60A5878" w14:textId="77777777" w:rsidR="001514AC" w:rsidRPr="00605E55" w:rsidRDefault="001514AC" w:rsidP="00605E55">
      <w:pPr>
        <w:spacing w:line="360" w:lineRule="auto"/>
        <w:jc w:val="both"/>
        <w:rPr>
          <w:rFonts w:ascii="Palatino Linotype" w:hAnsi="Palatino Linotype"/>
        </w:rPr>
      </w:pPr>
    </w:p>
    <w:p w14:paraId="09C80BED" w14:textId="7CD73AFB" w:rsidR="001514AC" w:rsidRDefault="001514AC" w:rsidP="00605E55">
      <w:pPr>
        <w:widowControl w:val="0"/>
        <w:autoSpaceDE w:val="0"/>
        <w:autoSpaceDN w:val="0"/>
        <w:adjustRightInd w:val="0"/>
        <w:spacing w:line="360" w:lineRule="auto"/>
        <w:jc w:val="both"/>
        <w:rPr>
          <w:rFonts w:ascii="Palatino Linotype" w:hAnsi="Palatino Linotype"/>
        </w:rPr>
      </w:pPr>
      <w:r w:rsidRPr="00605E55">
        <w:rPr>
          <w:rFonts w:ascii="Palatino Linotype" w:hAnsi="Palatino Linotype"/>
        </w:rPr>
        <w:t>Ahora bien, es importante señalar que para dar atención y respuesta a la solicitud del particular, se pronunció el servidor público habilitado competente, dada la propia y especial naturaleza del requerimiento y el organigrama de la administración</w:t>
      </w:r>
      <w:r w:rsidR="00E75DF6" w:rsidRPr="00605E55">
        <w:rPr>
          <w:rFonts w:ascii="Palatino Linotype" w:hAnsi="Palatino Linotype"/>
        </w:rPr>
        <w:t xml:space="preserve"> pública</w:t>
      </w:r>
      <w:r w:rsidRPr="00605E55">
        <w:rPr>
          <w:rFonts w:ascii="Palatino Linotype" w:hAnsi="Palatino Linotype"/>
        </w:rPr>
        <w:t xml:space="preserve"> municipal del municipio de Metepec.</w:t>
      </w:r>
    </w:p>
    <w:p w14:paraId="67FEA172" w14:textId="2E8492C5" w:rsidR="00605E55" w:rsidRDefault="00605E55" w:rsidP="00605E55">
      <w:pPr>
        <w:widowControl w:val="0"/>
        <w:autoSpaceDE w:val="0"/>
        <w:autoSpaceDN w:val="0"/>
        <w:adjustRightInd w:val="0"/>
        <w:spacing w:line="360" w:lineRule="auto"/>
        <w:jc w:val="both"/>
        <w:rPr>
          <w:rFonts w:ascii="Palatino Linotype" w:hAnsi="Palatino Linotype"/>
        </w:rPr>
      </w:pPr>
    </w:p>
    <w:p w14:paraId="2EFF48D0" w14:textId="77777777" w:rsidR="00605E55" w:rsidRPr="00605E55" w:rsidRDefault="00605E55" w:rsidP="00605E55">
      <w:pPr>
        <w:widowControl w:val="0"/>
        <w:autoSpaceDE w:val="0"/>
        <w:autoSpaceDN w:val="0"/>
        <w:adjustRightInd w:val="0"/>
        <w:spacing w:line="360" w:lineRule="auto"/>
        <w:jc w:val="both"/>
        <w:rPr>
          <w:rFonts w:ascii="Palatino Linotype" w:hAnsi="Palatino Linotype"/>
        </w:rPr>
      </w:pPr>
    </w:p>
    <w:p w14:paraId="360F01F0" w14:textId="586C2896" w:rsidR="001514AC" w:rsidRPr="00605E55" w:rsidRDefault="001514AC" w:rsidP="00605E55">
      <w:pPr>
        <w:widowControl w:val="0"/>
        <w:autoSpaceDE w:val="0"/>
        <w:autoSpaceDN w:val="0"/>
        <w:adjustRightInd w:val="0"/>
        <w:spacing w:line="360" w:lineRule="auto"/>
        <w:jc w:val="both"/>
        <w:rPr>
          <w:rFonts w:ascii="Palatino Linotype" w:hAnsi="Palatino Linotype"/>
        </w:rPr>
      </w:pPr>
    </w:p>
    <w:p w14:paraId="78CA2E79" w14:textId="4EE0E654" w:rsidR="001514AC" w:rsidRPr="00605E55" w:rsidRDefault="00E75DF6" w:rsidP="00605E55">
      <w:pPr>
        <w:widowControl w:val="0"/>
        <w:autoSpaceDE w:val="0"/>
        <w:autoSpaceDN w:val="0"/>
        <w:adjustRightInd w:val="0"/>
        <w:spacing w:line="360" w:lineRule="auto"/>
        <w:ind w:left="5672" w:firstLine="709"/>
        <w:jc w:val="both"/>
        <w:rPr>
          <w:rFonts w:ascii="Palatino Linotype" w:hAnsi="Palatino Linotype"/>
        </w:rPr>
      </w:pPr>
      <w:r w:rsidRPr="00605E55">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3D7FBD4B" wp14:editId="53E23D1B">
                <wp:simplePos x="0" y="0"/>
                <wp:positionH relativeFrom="column">
                  <wp:posOffset>43814</wp:posOffset>
                </wp:positionH>
                <wp:positionV relativeFrom="paragraph">
                  <wp:posOffset>309245</wp:posOffset>
                </wp:positionV>
                <wp:extent cx="466725" cy="2209800"/>
                <wp:effectExtent l="57150" t="38100" r="66675" b="76200"/>
                <wp:wrapNone/>
                <wp:docPr id="11" name="Conector recto 11"/>
                <wp:cNvGraphicFramePr/>
                <a:graphic xmlns:a="http://schemas.openxmlformats.org/drawingml/2006/main">
                  <a:graphicData uri="http://schemas.microsoft.com/office/word/2010/wordprocessingShape">
                    <wps:wsp>
                      <wps:cNvCnPr/>
                      <wps:spPr>
                        <a:xfrm flipV="1">
                          <a:off x="0" y="0"/>
                          <a:ext cx="466725" cy="2209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E61EA0" id="Conector recto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4.35pt" to="40.2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" strokecolor="#4f81bd [3204]" strokeweight="2pt">
                <v:shadow on="t" color="black" opacity="24903f" origin=",.5" offset="0,.55556mm"/>
              </v:line>
            </w:pict>
          </mc:Fallback>
        </mc:AlternateContent>
      </w:r>
      <w:r w:rsidRPr="00605E55">
        <w:rPr>
          <w:rFonts w:ascii="Palatino Linotype" w:hAnsi="Palatino Linotype"/>
          <w:noProof/>
          <w:lang w:eastAsia="es-MX"/>
        </w:rPr>
        <w:drawing>
          <wp:anchor distT="0" distB="0" distL="114300" distR="114300" simplePos="0" relativeHeight="251661312" behindDoc="0" locked="0" layoutInCell="1" allowOverlap="1" wp14:anchorId="3C11788F" wp14:editId="3DC59952">
            <wp:simplePos x="0" y="0"/>
            <wp:positionH relativeFrom="column">
              <wp:posOffset>510540</wp:posOffset>
            </wp:positionH>
            <wp:positionV relativeFrom="paragraph">
              <wp:posOffset>242570</wp:posOffset>
            </wp:positionV>
            <wp:extent cx="1371600" cy="7620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71600" cy="762000"/>
                    </a:xfrm>
                    <a:prstGeom prst="rect">
                      <a:avLst/>
                    </a:prstGeom>
                  </pic:spPr>
                </pic:pic>
              </a:graphicData>
            </a:graphic>
          </wp:anchor>
        </w:drawing>
      </w:r>
    </w:p>
    <w:p w14:paraId="7F65D36F" w14:textId="2526719A" w:rsidR="001514AC" w:rsidRPr="00605E55" w:rsidRDefault="00E75DF6" w:rsidP="00605E55">
      <w:pPr>
        <w:widowControl w:val="0"/>
        <w:autoSpaceDE w:val="0"/>
        <w:autoSpaceDN w:val="0"/>
        <w:adjustRightInd w:val="0"/>
        <w:spacing w:line="360" w:lineRule="auto"/>
        <w:jc w:val="both"/>
        <w:rPr>
          <w:rFonts w:ascii="Palatino Linotype" w:hAnsi="Palatino Linotype"/>
        </w:rPr>
      </w:pPr>
      <w:r w:rsidRPr="00605E5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86A8692" wp14:editId="493B4C3D">
                <wp:simplePos x="0" y="0"/>
                <wp:positionH relativeFrom="column">
                  <wp:posOffset>367666</wp:posOffset>
                </wp:positionH>
                <wp:positionV relativeFrom="paragraph">
                  <wp:posOffset>695959</wp:posOffset>
                </wp:positionV>
                <wp:extent cx="1466850" cy="1514475"/>
                <wp:effectExtent l="38100" t="38100" r="76200" b="85725"/>
                <wp:wrapNone/>
                <wp:docPr id="12" name="Conector recto 12"/>
                <wp:cNvGraphicFramePr/>
                <a:graphic xmlns:a="http://schemas.openxmlformats.org/drawingml/2006/main">
                  <a:graphicData uri="http://schemas.microsoft.com/office/word/2010/wordprocessingShape">
                    <wps:wsp>
                      <wps:cNvCnPr/>
                      <wps:spPr>
                        <a:xfrm flipV="1">
                          <a:off x="0" y="0"/>
                          <a:ext cx="1466850" cy="1514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D60394" id="Conector recto 1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54.8pt" to="144.4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" strokecolor="#4f81bd [3204]" strokeweight="2pt">
                <v:shadow on="t" color="black" opacity="24903f" origin=",.5" offset="0,.55556mm"/>
              </v:line>
            </w:pict>
          </mc:Fallback>
        </mc:AlternateContent>
      </w:r>
      <w:r w:rsidRPr="00605E55">
        <w:rPr>
          <w:rFonts w:ascii="Palatino Linotype" w:hAnsi="Palatino Linotype"/>
          <w:noProof/>
          <w:lang w:eastAsia="es-MX"/>
        </w:rPr>
        <w:drawing>
          <wp:inline distT="0" distB="0" distL="0" distR="0" wp14:anchorId="3C7FDFA1" wp14:editId="6CD58209">
            <wp:extent cx="5941060" cy="322135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3221355"/>
                    </a:xfrm>
                    <a:prstGeom prst="rect">
                      <a:avLst/>
                    </a:prstGeom>
                  </pic:spPr>
                </pic:pic>
              </a:graphicData>
            </a:graphic>
          </wp:inline>
        </w:drawing>
      </w:r>
    </w:p>
    <w:p w14:paraId="006D56B8" w14:textId="77777777" w:rsidR="001514AC" w:rsidRPr="00605E55" w:rsidRDefault="001514AC" w:rsidP="00605E55">
      <w:pPr>
        <w:widowControl w:val="0"/>
        <w:autoSpaceDE w:val="0"/>
        <w:autoSpaceDN w:val="0"/>
        <w:adjustRightInd w:val="0"/>
        <w:spacing w:line="360" w:lineRule="auto"/>
        <w:jc w:val="both"/>
        <w:rPr>
          <w:rFonts w:ascii="Palatino Linotype" w:hAnsi="Palatino Linotype"/>
        </w:rPr>
      </w:pPr>
    </w:p>
    <w:p w14:paraId="66D1C52D" w14:textId="334F6316" w:rsidR="00F535D8" w:rsidRPr="00605E55" w:rsidRDefault="00F535D8" w:rsidP="00605E55">
      <w:pPr>
        <w:spacing w:line="360" w:lineRule="auto"/>
        <w:jc w:val="both"/>
        <w:rPr>
          <w:rFonts w:ascii="Palatino Linotype" w:hAnsi="Palatino Linotype" w:cs="Arial"/>
        </w:rPr>
      </w:pPr>
      <w:r w:rsidRPr="00605E55">
        <w:rPr>
          <w:rFonts w:ascii="Palatino Linotype" w:hAnsi="Palatino Linotype"/>
          <w:lang w:val="es-ES"/>
        </w:rPr>
        <w:t xml:space="preserve">Retomando el estudio, </w:t>
      </w:r>
      <w:r w:rsidR="00CC1F89" w:rsidRPr="00605E55">
        <w:rPr>
          <w:rFonts w:ascii="Palatino Linotype" w:hAnsi="Palatino Linotype"/>
          <w:lang w:val="es-ES"/>
        </w:rPr>
        <w:t xml:space="preserve">tenemos que </w:t>
      </w:r>
      <w:r w:rsidRPr="00605E55">
        <w:rPr>
          <w:rFonts w:ascii="Palatino Linotype" w:hAnsi="Palatino Linotype"/>
          <w:b/>
          <w:lang w:val="es-ES"/>
        </w:rPr>
        <w:t xml:space="preserve">EL SUJETO OBLIGADO, </w:t>
      </w:r>
      <w:r w:rsidRPr="00605E55">
        <w:rPr>
          <w:rFonts w:ascii="Palatino Linotype" w:hAnsi="Palatino Linotype" w:cs="Arial"/>
        </w:rPr>
        <w:t xml:space="preserve">refirió que existía impedimento legal para proporcionar la información peticionada por el particular, debido a que </w:t>
      </w:r>
      <w:r w:rsidR="00CC1F89" w:rsidRPr="00605E55">
        <w:rPr>
          <w:rFonts w:ascii="Palatino Linotype" w:hAnsi="Palatino Linotype" w:cs="Arial"/>
        </w:rPr>
        <w:t xml:space="preserve">proporcionar los recibos de nómina del personal de seguridad, implica para éstos un riesgo de vida, seguridad y salud; asimismo, </w:t>
      </w:r>
      <w:r w:rsidR="0000074C" w:rsidRPr="00605E55">
        <w:rPr>
          <w:rFonts w:ascii="Palatino Linotype" w:hAnsi="Palatino Linotype" w:cs="Arial"/>
        </w:rPr>
        <w:t>indicó que se estaría revelando el estado de fuerza municipal</w:t>
      </w:r>
      <w:r w:rsidRPr="00605E55">
        <w:rPr>
          <w:rFonts w:ascii="Palatino Linotype" w:hAnsi="Palatino Linotype" w:cs="Arial"/>
        </w:rPr>
        <w:t xml:space="preserve">, </w:t>
      </w:r>
      <w:r w:rsidR="00F8124B" w:rsidRPr="00605E55">
        <w:rPr>
          <w:rFonts w:ascii="Palatino Linotype" w:hAnsi="Palatino Linotype" w:cs="Arial"/>
        </w:rPr>
        <w:t>por lo que el Comité de Transparencia la reservó</w:t>
      </w:r>
      <w:r w:rsidRPr="00605E55">
        <w:rPr>
          <w:rFonts w:ascii="Palatino Linotype" w:hAnsi="Palatino Linotype" w:cs="Arial"/>
        </w:rPr>
        <w:t xml:space="preserve"> de conformidad con lo establecido en el artículo </w:t>
      </w:r>
      <w:r w:rsidR="00F8124B" w:rsidRPr="00605E55">
        <w:rPr>
          <w:rFonts w:ascii="Palatino Linotype" w:hAnsi="Palatino Linotype" w:cs="Arial"/>
        </w:rPr>
        <w:t xml:space="preserve">140, fracciones I y </w:t>
      </w:r>
      <w:r w:rsidRPr="00605E55">
        <w:rPr>
          <w:rFonts w:ascii="Palatino Linotype" w:hAnsi="Palatino Linotype" w:cs="Arial"/>
        </w:rPr>
        <w:t>IV de la Ley de Transparencia L</w:t>
      </w:r>
      <w:r w:rsidR="00F8124B" w:rsidRPr="00605E55">
        <w:rPr>
          <w:rFonts w:ascii="Palatino Linotype" w:hAnsi="Palatino Linotype" w:cs="Arial"/>
        </w:rPr>
        <w:t>ocal,</w:t>
      </w:r>
      <w:r w:rsidRPr="00605E55">
        <w:rPr>
          <w:rFonts w:ascii="Palatino Linotype" w:hAnsi="Palatino Linotype" w:cs="Arial"/>
        </w:rPr>
        <w:t xml:space="preserve"> por un periodo de </w:t>
      </w:r>
      <w:r w:rsidR="00F8124B" w:rsidRPr="00605E55">
        <w:rPr>
          <w:rFonts w:ascii="Palatino Linotype" w:hAnsi="Palatino Linotype" w:cs="Arial"/>
        </w:rPr>
        <w:t>dos</w:t>
      </w:r>
      <w:r w:rsidRPr="00605E55">
        <w:rPr>
          <w:rFonts w:ascii="Palatino Linotype" w:hAnsi="Palatino Linotype" w:cs="Arial"/>
        </w:rPr>
        <w:t xml:space="preserve"> años, </w:t>
      </w:r>
      <w:r w:rsidR="005A5294" w:rsidRPr="00605E55">
        <w:rPr>
          <w:rFonts w:ascii="Palatino Linotype" w:hAnsi="Palatino Linotype" w:cs="Arial"/>
        </w:rPr>
        <w:t xml:space="preserve">adjuntando para tal efecto un cuadro </w:t>
      </w:r>
      <w:r w:rsidRPr="00605E55">
        <w:rPr>
          <w:rFonts w:ascii="Palatino Linotype" w:hAnsi="Palatino Linotype" w:cs="Arial"/>
        </w:rPr>
        <w:t>de clasificación, así como la</w:t>
      </w:r>
      <w:r w:rsidR="005A5294" w:rsidRPr="00605E55">
        <w:rPr>
          <w:rFonts w:ascii="Palatino Linotype" w:hAnsi="Palatino Linotype" w:cs="Arial"/>
        </w:rPr>
        <w:t xml:space="preserve"> respectiva</w:t>
      </w:r>
      <w:r w:rsidRPr="00605E55">
        <w:rPr>
          <w:rFonts w:ascii="Palatino Linotype" w:hAnsi="Palatino Linotype" w:cs="Arial"/>
        </w:rPr>
        <w:t xml:space="preserve"> prueba de daño.</w:t>
      </w:r>
    </w:p>
    <w:p w14:paraId="18862BD0" w14:textId="77777777" w:rsidR="00F535D8" w:rsidRPr="00605E55" w:rsidRDefault="00F535D8" w:rsidP="00605E55">
      <w:pPr>
        <w:spacing w:line="360" w:lineRule="auto"/>
        <w:jc w:val="both"/>
        <w:rPr>
          <w:rFonts w:ascii="Palatino Linotype" w:hAnsi="Palatino Linotype"/>
          <w:bCs/>
        </w:rPr>
      </w:pPr>
    </w:p>
    <w:p w14:paraId="6E4B9A95" w14:textId="298122B4" w:rsidR="00F535D8" w:rsidRPr="00605E55" w:rsidRDefault="00F535D8" w:rsidP="00605E55">
      <w:pPr>
        <w:spacing w:line="360" w:lineRule="auto"/>
        <w:jc w:val="both"/>
        <w:rPr>
          <w:rFonts w:ascii="Palatino Linotype" w:hAnsi="Palatino Linotype"/>
          <w:bCs/>
        </w:rPr>
      </w:pPr>
      <w:r w:rsidRPr="00605E55">
        <w:rPr>
          <w:rFonts w:ascii="Palatino Linotype" w:hAnsi="Palatino Linotype"/>
          <w:bCs/>
        </w:rPr>
        <w:t xml:space="preserve">Para acreditar lo anterior, se desarrolla el siguiente </w:t>
      </w:r>
      <w:r w:rsidR="005A5294" w:rsidRPr="00605E55">
        <w:rPr>
          <w:rFonts w:ascii="Palatino Linotype" w:hAnsi="Palatino Linotype"/>
          <w:bCs/>
        </w:rPr>
        <w:t>análisis:</w:t>
      </w:r>
    </w:p>
    <w:p w14:paraId="65764608" w14:textId="77777777" w:rsidR="00F535D8" w:rsidRPr="00605E55" w:rsidRDefault="00F535D8" w:rsidP="00605E55">
      <w:pPr>
        <w:spacing w:line="360" w:lineRule="auto"/>
        <w:jc w:val="both"/>
        <w:rPr>
          <w:rFonts w:ascii="Palatino Linotype" w:hAnsi="Palatino Linotype"/>
          <w:bCs/>
        </w:rPr>
      </w:pPr>
    </w:p>
    <w:p w14:paraId="05697D26" w14:textId="5C00FC52" w:rsidR="00F535D8" w:rsidRPr="00605E55" w:rsidRDefault="00F535D8" w:rsidP="00605E55">
      <w:pPr>
        <w:spacing w:after="100" w:afterAutospacing="1" w:line="360" w:lineRule="auto"/>
        <w:jc w:val="both"/>
        <w:rPr>
          <w:rFonts w:ascii="Palatino Linotype" w:hAnsi="Palatino Linotype"/>
          <w:bCs/>
        </w:rPr>
      </w:pPr>
      <w:r w:rsidRPr="00605E55">
        <w:rPr>
          <w:rFonts w:ascii="Palatino Linotype" w:hAnsi="Palatino Linotype"/>
          <w:bCs/>
        </w:rPr>
        <w:lastRenderedPageBreak/>
        <w:t>En principio</w:t>
      </w:r>
      <w:r w:rsidR="005A5294" w:rsidRPr="00605E55">
        <w:rPr>
          <w:rFonts w:ascii="Palatino Linotype" w:hAnsi="Palatino Linotype"/>
          <w:bCs/>
        </w:rPr>
        <w:t>, el artículo 140, fracciones I y</w:t>
      </w:r>
      <w:r w:rsidRPr="00605E55">
        <w:rPr>
          <w:rFonts w:ascii="Palatino Linotype" w:hAnsi="Palatino Linotype"/>
          <w:bCs/>
        </w:rPr>
        <w:t xml:space="preserve"> IV de la Ley de Transparencia y Acceso a la Información Pública del Estado de México y Municipios (homólogo al </w:t>
      </w:r>
      <w:r w:rsidR="005A5294" w:rsidRPr="00605E55">
        <w:rPr>
          <w:rFonts w:ascii="Palatino Linotype" w:hAnsi="Palatino Linotype"/>
          <w:bCs/>
        </w:rPr>
        <w:t>numeral</w:t>
      </w:r>
      <w:r w:rsidRPr="00605E55">
        <w:rPr>
          <w:rFonts w:ascii="Palatino Linotype" w:hAnsi="Palatino Linotype"/>
          <w:bCs/>
        </w:rPr>
        <w:t xml:space="preserve"> 113, fracción I, V y VII de la Ley General de Transparencia y Acceso a la Información Pública), que precisa lo siguiente:</w:t>
      </w:r>
    </w:p>
    <w:p w14:paraId="3AF2BEEC" w14:textId="77777777" w:rsidR="00F535D8" w:rsidRPr="00605E55" w:rsidRDefault="00F535D8" w:rsidP="00605E55">
      <w:pPr>
        <w:ind w:left="567" w:right="567"/>
        <w:jc w:val="both"/>
        <w:rPr>
          <w:rFonts w:ascii="Palatino Linotype" w:hAnsi="Palatino Linotype" w:cs="Tahoma"/>
          <w:bCs/>
          <w:i/>
          <w:sz w:val="22"/>
          <w:szCs w:val="20"/>
        </w:rPr>
      </w:pPr>
      <w:r w:rsidRPr="00605E55">
        <w:rPr>
          <w:rFonts w:ascii="Palatino Linotype" w:hAnsi="Palatino Linotype" w:cs="Tahoma"/>
          <w:b/>
          <w:bCs/>
          <w:i/>
          <w:sz w:val="22"/>
          <w:szCs w:val="20"/>
        </w:rPr>
        <w:t>“Artículo 140.</w:t>
      </w:r>
      <w:r w:rsidRPr="00605E55">
        <w:rPr>
          <w:rFonts w:ascii="Palatino Linotype" w:hAnsi="Palatino Linotype" w:cs="Tahoma"/>
          <w:bCs/>
          <w:i/>
          <w:sz w:val="22"/>
          <w:szCs w:val="20"/>
        </w:rPr>
        <w:t xml:space="preserve"> El acceso a la información pública será restringido excepcionalmente, cuando por razones de interés público, ésta sea clasificada como reservada, conforme a los criterios siguientes:</w:t>
      </w:r>
    </w:p>
    <w:p w14:paraId="0D932C58" w14:textId="3C7935C8" w:rsidR="00F535D8" w:rsidRPr="00605E55" w:rsidRDefault="00F535D8" w:rsidP="00605E55">
      <w:pPr>
        <w:ind w:left="567" w:right="567"/>
        <w:jc w:val="both"/>
        <w:rPr>
          <w:rFonts w:ascii="Palatino Linotype" w:hAnsi="Palatino Linotype" w:cs="Tahoma"/>
          <w:bCs/>
          <w:i/>
          <w:sz w:val="22"/>
          <w:szCs w:val="20"/>
        </w:rPr>
      </w:pPr>
      <w:r w:rsidRPr="00605E55">
        <w:rPr>
          <w:rFonts w:ascii="Palatino Linotype" w:hAnsi="Palatino Linotype" w:cs="Tahoma"/>
          <w:b/>
          <w:bCs/>
          <w:i/>
          <w:sz w:val="22"/>
          <w:szCs w:val="20"/>
        </w:rPr>
        <w:t>I.</w:t>
      </w:r>
      <w:r w:rsidRPr="00605E55">
        <w:rPr>
          <w:rFonts w:ascii="Palatino Linotype" w:hAnsi="Palatino Linotype" w:cs="Tahoma"/>
          <w:bCs/>
          <w:i/>
          <w:sz w:val="22"/>
          <w:szCs w:val="20"/>
        </w:rPr>
        <w:t xml:space="preserve"> Comprometa la seguridad pública y cuente con un propósito genuino y un efecto demostrable;</w:t>
      </w:r>
      <w:r w:rsidRPr="00605E55">
        <w:rPr>
          <w:rFonts w:ascii="Palatino Linotype" w:hAnsi="Palatino Linotype" w:cs="Tahoma"/>
          <w:bCs/>
          <w:i/>
          <w:sz w:val="22"/>
          <w:szCs w:val="20"/>
        </w:rPr>
        <w:cr/>
      </w:r>
      <w:r w:rsidRPr="00605E55">
        <w:rPr>
          <w:rFonts w:ascii="Palatino Linotype" w:hAnsi="Palatino Linotype" w:cs="Tahoma"/>
          <w:b/>
          <w:bCs/>
          <w:i/>
          <w:sz w:val="22"/>
          <w:szCs w:val="20"/>
        </w:rPr>
        <w:t>IV.</w:t>
      </w:r>
      <w:r w:rsidRPr="00605E55">
        <w:rPr>
          <w:rFonts w:ascii="Palatino Linotype" w:hAnsi="Palatino Linotype" w:cs="Tahoma"/>
          <w:bCs/>
          <w:i/>
          <w:sz w:val="22"/>
          <w:szCs w:val="20"/>
        </w:rPr>
        <w:t xml:space="preserve"> Ponga en riesgo la vida, la seguridad o </w:t>
      </w:r>
      <w:r w:rsidR="005A5294" w:rsidRPr="00605E55">
        <w:rPr>
          <w:rFonts w:ascii="Palatino Linotype" w:hAnsi="Palatino Linotype" w:cs="Tahoma"/>
          <w:bCs/>
          <w:i/>
          <w:sz w:val="22"/>
          <w:szCs w:val="20"/>
        </w:rPr>
        <w:t>la salud de una persona física;</w:t>
      </w:r>
      <w:r w:rsidRPr="00605E55">
        <w:rPr>
          <w:rFonts w:ascii="Palatino Linotype" w:hAnsi="Palatino Linotype" w:cs="Tahoma"/>
          <w:bCs/>
          <w:i/>
          <w:sz w:val="22"/>
          <w:szCs w:val="20"/>
        </w:rPr>
        <w:t xml:space="preserve">” </w:t>
      </w:r>
    </w:p>
    <w:p w14:paraId="6218DFD1" w14:textId="77777777" w:rsidR="00F535D8" w:rsidRPr="00605E55" w:rsidRDefault="00F535D8" w:rsidP="00605E55">
      <w:pPr>
        <w:ind w:left="567" w:right="567"/>
        <w:jc w:val="both"/>
        <w:rPr>
          <w:rFonts w:ascii="Palatino Linotype" w:hAnsi="Palatino Linotype" w:cs="Tahoma"/>
          <w:bCs/>
          <w:i/>
          <w:sz w:val="22"/>
          <w:szCs w:val="20"/>
        </w:rPr>
      </w:pPr>
    </w:p>
    <w:p w14:paraId="6F4F4970" w14:textId="77777777" w:rsidR="00F535D8" w:rsidRPr="00605E55" w:rsidRDefault="00F535D8" w:rsidP="00605E55">
      <w:pPr>
        <w:spacing w:line="360" w:lineRule="auto"/>
        <w:jc w:val="both"/>
        <w:rPr>
          <w:rFonts w:ascii="Palatino Linotype" w:hAnsi="Palatino Linotype"/>
          <w:bCs/>
        </w:rPr>
      </w:pPr>
      <w:r w:rsidRPr="00605E55">
        <w:rPr>
          <w:rFonts w:ascii="Palatino Linotype" w:hAnsi="Palatino Linotype"/>
          <w:bCs/>
        </w:rPr>
        <w:t xml:space="preserve">Por su parte, </w:t>
      </w:r>
      <w:r w:rsidRPr="00605E55">
        <w:rPr>
          <w:rFonts w:ascii="Palatino Linotype" w:hAnsi="Palatino Linotype"/>
        </w:rPr>
        <w:t>en</w:t>
      </w:r>
      <w:r w:rsidRPr="00605E55">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4FC138D6" w14:textId="77777777" w:rsidR="00F535D8" w:rsidRPr="00605E55" w:rsidRDefault="00F535D8" w:rsidP="00605E55">
      <w:pPr>
        <w:tabs>
          <w:tab w:val="left" w:pos="8222"/>
        </w:tabs>
        <w:ind w:right="539"/>
        <w:jc w:val="both"/>
        <w:rPr>
          <w:rFonts w:ascii="Palatino Linotype" w:hAnsi="Palatino Linotype"/>
          <w:bCs/>
        </w:rPr>
      </w:pPr>
    </w:p>
    <w:p w14:paraId="42AE39FE" w14:textId="77777777" w:rsidR="00F535D8" w:rsidRPr="00605E55" w:rsidRDefault="00F535D8" w:rsidP="00605E55">
      <w:pPr>
        <w:tabs>
          <w:tab w:val="left" w:pos="8222"/>
        </w:tabs>
        <w:ind w:left="851" w:right="539"/>
        <w:jc w:val="both"/>
        <w:rPr>
          <w:rFonts w:ascii="Palatino Linotype" w:hAnsi="Palatino Linotype" w:cs="Tahoma"/>
          <w:bCs/>
          <w:i/>
          <w:sz w:val="22"/>
          <w:szCs w:val="22"/>
        </w:rPr>
      </w:pPr>
      <w:r w:rsidRPr="00605E55">
        <w:rPr>
          <w:rFonts w:ascii="Palatino Linotype" w:hAnsi="Palatino Linotype" w:cs="Tahoma"/>
          <w:b/>
          <w:bCs/>
          <w:i/>
          <w:sz w:val="22"/>
          <w:szCs w:val="22"/>
        </w:rPr>
        <w:t xml:space="preserve">“Décimo noveno. </w:t>
      </w:r>
      <w:r w:rsidRPr="00605E55">
        <w:rPr>
          <w:rFonts w:ascii="Palatino Linotype" w:hAnsi="Palatino Linotype" w:cs="Tahoma"/>
          <w:bCs/>
          <w:i/>
          <w:sz w:val="22"/>
          <w:szCs w:val="22"/>
        </w:rPr>
        <w:t>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w:t>
      </w:r>
    </w:p>
    <w:p w14:paraId="30F38D5B" w14:textId="77777777" w:rsidR="00F535D8" w:rsidRPr="00605E55" w:rsidRDefault="00F535D8" w:rsidP="00605E55">
      <w:pPr>
        <w:tabs>
          <w:tab w:val="left" w:pos="8222"/>
        </w:tabs>
        <w:ind w:left="851" w:right="539"/>
        <w:jc w:val="both"/>
        <w:rPr>
          <w:rFonts w:ascii="Palatino Linotype" w:hAnsi="Palatino Linotype" w:cs="Tahoma"/>
          <w:bCs/>
          <w:i/>
          <w:sz w:val="22"/>
          <w:szCs w:val="22"/>
        </w:rPr>
      </w:pPr>
      <w:r w:rsidRPr="00605E55">
        <w:rPr>
          <w:rFonts w:ascii="Palatino Linotype" w:hAnsi="Palatino Linotype" w:cs="Tahoma"/>
          <w:bCs/>
          <w:i/>
          <w:sz w:val="22"/>
          <w:szCs w:val="22"/>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0A82ABDC" w14:textId="77777777" w:rsidR="00F535D8" w:rsidRPr="00605E55" w:rsidRDefault="00F535D8" w:rsidP="00605E55">
      <w:pPr>
        <w:tabs>
          <w:tab w:val="left" w:pos="8222"/>
        </w:tabs>
        <w:ind w:left="851" w:right="539"/>
        <w:jc w:val="both"/>
        <w:rPr>
          <w:rFonts w:ascii="Palatino Linotype" w:hAnsi="Palatino Linotype" w:cs="Tahoma"/>
          <w:b/>
          <w:bCs/>
          <w:i/>
          <w:sz w:val="22"/>
          <w:szCs w:val="22"/>
        </w:rPr>
      </w:pPr>
    </w:p>
    <w:p w14:paraId="5207DB8E" w14:textId="44B020E7" w:rsidR="00F535D8" w:rsidRPr="00605E55" w:rsidRDefault="00F535D8" w:rsidP="00605E55">
      <w:pPr>
        <w:tabs>
          <w:tab w:val="left" w:pos="8222"/>
        </w:tabs>
        <w:ind w:left="851" w:right="539"/>
        <w:jc w:val="both"/>
        <w:rPr>
          <w:rFonts w:ascii="Palatino Linotype" w:hAnsi="Palatino Linotype" w:cs="Tahoma"/>
          <w:bCs/>
          <w:i/>
          <w:sz w:val="22"/>
          <w:szCs w:val="22"/>
        </w:rPr>
      </w:pPr>
      <w:r w:rsidRPr="00605E55">
        <w:rPr>
          <w:rFonts w:ascii="Palatino Linotype" w:hAnsi="Palatino Linotype" w:cs="Tahoma"/>
          <w:b/>
          <w:bCs/>
          <w:i/>
          <w:sz w:val="22"/>
          <w:szCs w:val="22"/>
        </w:rPr>
        <w:t>Vigésimo tercero.</w:t>
      </w:r>
      <w:r w:rsidRPr="00605E55">
        <w:rPr>
          <w:rFonts w:ascii="Palatino Linotype" w:hAnsi="Palatino Linotype" w:cs="Tahoma"/>
          <w:b/>
          <w:bCs/>
          <w:i/>
          <w:sz w:val="20"/>
          <w:szCs w:val="22"/>
        </w:rPr>
        <w:t xml:space="preserve"> </w:t>
      </w:r>
      <w:r w:rsidRPr="00605E55">
        <w:rPr>
          <w:rFonts w:ascii="Palatino Linotype" w:hAnsi="Palatino Linotype"/>
          <w:i/>
          <w:sz w:val="22"/>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r w:rsidR="005A5294" w:rsidRPr="00605E55">
        <w:rPr>
          <w:rFonts w:ascii="Palatino Linotype" w:hAnsi="Palatino Linotype"/>
          <w:i/>
          <w:sz w:val="22"/>
        </w:rPr>
        <w:t>”</w:t>
      </w:r>
    </w:p>
    <w:p w14:paraId="13C99E07" w14:textId="77777777" w:rsidR="00F535D8" w:rsidRPr="00605E55" w:rsidRDefault="00F535D8" w:rsidP="00605E55">
      <w:pPr>
        <w:spacing w:line="360" w:lineRule="auto"/>
        <w:jc w:val="both"/>
        <w:rPr>
          <w:rFonts w:ascii="Palatino Linotype" w:hAnsi="Palatino Linotype"/>
          <w:bCs/>
          <w:lang w:val="es-ES"/>
        </w:rPr>
      </w:pPr>
    </w:p>
    <w:p w14:paraId="38C03D79" w14:textId="18C0B5EB" w:rsidR="00F535D8" w:rsidRPr="00605E55" w:rsidRDefault="005A5294" w:rsidP="00605E55">
      <w:pPr>
        <w:spacing w:line="360" w:lineRule="auto"/>
        <w:ind w:right="51" w:hanging="6"/>
        <w:contextualSpacing/>
        <w:jc w:val="both"/>
        <w:rPr>
          <w:rFonts w:ascii="Palatino Linotype" w:hAnsi="Palatino Linotype" w:cs="Arial"/>
        </w:rPr>
      </w:pPr>
      <w:r w:rsidRPr="00605E55">
        <w:rPr>
          <w:rFonts w:ascii="Palatino Linotype" w:hAnsi="Palatino Linotype"/>
          <w:w w:val="105"/>
        </w:rPr>
        <w:lastRenderedPageBreak/>
        <w:t>En atención a lo establecido en el párrafo que antecede</w:t>
      </w:r>
      <w:r w:rsidR="00F535D8" w:rsidRPr="00605E55">
        <w:rPr>
          <w:rFonts w:ascii="Palatino Linotype" w:hAnsi="Palatino Linotype"/>
          <w:w w:val="105"/>
        </w:rPr>
        <w:t>, conviene citar</w:t>
      </w:r>
      <w:r w:rsidR="00F535D8" w:rsidRPr="00605E55">
        <w:rPr>
          <w:rFonts w:ascii="Palatino Linotype" w:hAnsi="Palatino Linotype" w:cs="Arial"/>
        </w:rPr>
        <w:t xml:space="preserve"> lo concerniente a la Controversia Constitucional 325/2019, resuelta por la Suprema Corte de Justicia de la Nación el doce de mayo de dos mil veintidós, en la que determi</w:t>
      </w:r>
      <w:r w:rsidR="001F0BB2" w:rsidRPr="00605E55">
        <w:rPr>
          <w:rFonts w:ascii="Palatino Linotype" w:hAnsi="Palatino Linotype" w:cs="Arial"/>
        </w:rPr>
        <w:t xml:space="preserve">nó clasificar como reservada documentales </w:t>
      </w:r>
      <w:r w:rsidR="00F535D8" w:rsidRPr="00605E55">
        <w:rPr>
          <w:rFonts w:ascii="Palatino Linotype" w:hAnsi="Palatino Linotype" w:cs="Arial"/>
        </w:rPr>
        <w:t>relativa</w:t>
      </w:r>
      <w:r w:rsidR="001F0BB2" w:rsidRPr="00605E55">
        <w:rPr>
          <w:rFonts w:ascii="Palatino Linotype" w:hAnsi="Palatino Linotype" w:cs="Arial"/>
        </w:rPr>
        <w:t>s</w:t>
      </w:r>
      <w:r w:rsidR="00F535D8" w:rsidRPr="00605E55">
        <w:rPr>
          <w:rFonts w:ascii="Palatino Linotype" w:hAnsi="Palatino Linotype" w:cs="Arial"/>
        </w:rPr>
        <w:t xml:space="preserve"> al personal sustantivo/operativo, entendiéndose aquellos servidores públicos que realizan funciones sustantivas y de averiguación, como lo son Ministerios Públicos, Policías y Peritos</w:t>
      </w:r>
      <w:r w:rsidR="001F0BB2" w:rsidRPr="00605E55">
        <w:rPr>
          <w:rFonts w:ascii="Palatino Linotype" w:hAnsi="Palatino Linotype" w:cs="Arial"/>
        </w:rPr>
        <w:t>,</w:t>
      </w:r>
      <w:r w:rsidR="00F535D8" w:rsidRPr="00605E55">
        <w:rPr>
          <w:rFonts w:ascii="Palatino Linotype" w:hAnsi="Palatino Linotype" w:cs="Arial"/>
        </w:rPr>
        <w:t xml:space="preserve"> pues en la citada resolución </w:t>
      </w:r>
      <w:r w:rsidR="001F0BB2" w:rsidRPr="00605E55">
        <w:rPr>
          <w:rFonts w:ascii="Palatino Linotype" w:hAnsi="Palatino Linotype" w:cs="Arial"/>
        </w:rPr>
        <w:t xml:space="preserve">se </w:t>
      </w:r>
      <w:r w:rsidR="00F535D8" w:rsidRPr="00605E55">
        <w:rPr>
          <w:rFonts w:ascii="Palatino Linotype" w:hAnsi="Palatino Linotype" w:cs="Arial"/>
        </w:rPr>
        <w:t xml:space="preserve">determinó que divulgar su información </w:t>
      </w:r>
      <w:r w:rsidR="00F535D8" w:rsidRPr="00605E55">
        <w:rPr>
          <w:rFonts w:ascii="Palatino Linotype" w:hAnsi="Palatino Linotype" w:cs="Arial"/>
          <w:bCs/>
        </w:rPr>
        <w:t>representa un riesgo real, demostrable e identificable, pues</w:t>
      </w:r>
      <w:r w:rsidR="001F0BB2" w:rsidRPr="00605E55">
        <w:rPr>
          <w:rFonts w:ascii="Palatino Linotype" w:hAnsi="Palatino Linotype" w:cs="Arial"/>
          <w:bCs/>
        </w:rPr>
        <w:t xml:space="preserve"> su revelación</w:t>
      </w:r>
      <w:r w:rsidR="00591CF3" w:rsidRPr="00605E55">
        <w:rPr>
          <w:rFonts w:ascii="Palatino Linotype" w:hAnsi="Palatino Linotype" w:cs="Arial"/>
          <w:bCs/>
        </w:rPr>
        <w:t xml:space="preserve">, </w:t>
      </w:r>
      <w:r w:rsidR="00F535D8" w:rsidRPr="00605E55">
        <w:rPr>
          <w:rFonts w:ascii="Palatino Linotype" w:hAnsi="Palatino Linotype"/>
          <w:iCs/>
        </w:rPr>
        <w:t xml:space="preserve">implica </w:t>
      </w:r>
      <w:r w:rsidR="001F0BB2" w:rsidRPr="00605E55">
        <w:rPr>
          <w:rFonts w:ascii="Palatino Linotype" w:hAnsi="Palatino Linotype"/>
          <w:iCs/>
        </w:rPr>
        <w:t>dar</w:t>
      </w:r>
      <w:r w:rsidR="00F535D8" w:rsidRPr="00605E55">
        <w:rPr>
          <w:rFonts w:ascii="Palatino Linotype" w:hAnsi="Palatino Linotype"/>
          <w:iCs/>
        </w:rPr>
        <w:t xml:space="preserve"> a conocer la identidad del personal en comento, lo que </w:t>
      </w:r>
      <w:r w:rsidR="001F0BB2" w:rsidRPr="00605E55">
        <w:rPr>
          <w:rFonts w:ascii="Palatino Linotype" w:hAnsi="Palatino Linotype" w:cs="Arial"/>
        </w:rPr>
        <w:t>invariablemente los haría identificables.</w:t>
      </w:r>
      <w:r w:rsidR="00F535D8" w:rsidRPr="00605E55">
        <w:rPr>
          <w:rFonts w:ascii="Palatino Linotype" w:hAnsi="Palatino Linotype" w:cs="Arial"/>
        </w:rPr>
        <w:t>.</w:t>
      </w:r>
    </w:p>
    <w:p w14:paraId="42031702" w14:textId="77777777" w:rsidR="00F535D8" w:rsidRPr="00605E55" w:rsidRDefault="00F535D8" w:rsidP="00605E55">
      <w:pPr>
        <w:spacing w:line="360" w:lineRule="auto"/>
        <w:contextualSpacing/>
        <w:jc w:val="both"/>
        <w:rPr>
          <w:rFonts w:ascii="Palatino Linotype" w:hAnsi="Palatino Linotype" w:cs="Arial"/>
        </w:rPr>
      </w:pPr>
    </w:p>
    <w:p w14:paraId="0B968F95" w14:textId="5F1846DC" w:rsidR="00F535D8" w:rsidRPr="00605E55" w:rsidRDefault="00F535D8" w:rsidP="00605E55">
      <w:pPr>
        <w:spacing w:line="360" w:lineRule="auto"/>
        <w:contextualSpacing/>
        <w:jc w:val="both"/>
        <w:rPr>
          <w:rFonts w:ascii="Palatino Linotype" w:hAnsi="Palatino Linotype"/>
        </w:rPr>
      </w:pPr>
      <w:r w:rsidRPr="00605E55">
        <w:rPr>
          <w:rFonts w:ascii="Palatino Linotype" w:hAnsi="Palatino Linotype"/>
          <w:bCs/>
        </w:rPr>
        <w:t>Es por ello</w:t>
      </w:r>
      <w:r w:rsidRPr="00605E55">
        <w:rPr>
          <w:rFonts w:ascii="Palatino Linotype" w:hAnsi="Palatino Linotype"/>
        </w:rPr>
        <w:t xml:space="preserve">, que este Órgano Garante, considera de suma importancia la reserva propuesta por el sujeto obligado respecto a la información solicitada por </w:t>
      </w:r>
      <w:r w:rsidR="00605E55" w:rsidRPr="00605E55">
        <w:rPr>
          <w:rFonts w:ascii="Palatino Linotype" w:hAnsi="Palatino Linotype"/>
          <w:b/>
          <w:bCs/>
        </w:rPr>
        <w:t>EL RECURRENTE</w:t>
      </w:r>
      <w:r w:rsidR="00605E55" w:rsidRPr="00605E55">
        <w:rPr>
          <w:rFonts w:ascii="Palatino Linotype" w:hAnsi="Palatino Linotype"/>
        </w:rPr>
        <w:t xml:space="preserve"> </w:t>
      </w:r>
      <w:r w:rsidRPr="00605E55">
        <w:rPr>
          <w:rFonts w:ascii="Palatino Linotype" w:hAnsi="Palatino Linotype"/>
        </w:rPr>
        <w:t>y verificar si cumple con los requisitos previstos en la legislación aplicable al caso en concreto.</w:t>
      </w:r>
    </w:p>
    <w:p w14:paraId="2A0EF12A" w14:textId="77777777" w:rsidR="00F535D8" w:rsidRPr="00605E55" w:rsidRDefault="00F535D8" w:rsidP="00605E55">
      <w:pPr>
        <w:spacing w:line="360" w:lineRule="auto"/>
        <w:contextualSpacing/>
        <w:jc w:val="both"/>
        <w:rPr>
          <w:rFonts w:ascii="Palatino Linotype" w:hAnsi="Palatino Linotype"/>
        </w:rPr>
      </w:pPr>
    </w:p>
    <w:p w14:paraId="1A46AE47" w14:textId="5ACFD804" w:rsidR="00F535D8" w:rsidRPr="00605E55" w:rsidRDefault="00F535D8" w:rsidP="00605E55">
      <w:pPr>
        <w:spacing w:line="360" w:lineRule="auto"/>
        <w:jc w:val="both"/>
        <w:rPr>
          <w:rFonts w:ascii="Palatino Linotype" w:hAnsi="Palatino Linotype"/>
        </w:rPr>
      </w:pPr>
      <w:r w:rsidRPr="00605E55">
        <w:rPr>
          <w:rFonts w:ascii="Palatino Linotype" w:hAnsi="Palatino Linotype"/>
        </w:rPr>
        <w:t>Luego entonces, se debe precisar que entregar información relacionada con el puesto nominal y funcional de servidores públicos que realicen funciones operativas en las diversas áreas de seguridad pública  puede poner en riesgo la vida, integridad, seguridad o salud de los servidores públicos, incluso la de sus famili</w:t>
      </w:r>
      <w:r w:rsidR="001F0BB2" w:rsidRPr="00605E55">
        <w:rPr>
          <w:rFonts w:ascii="Palatino Linotype" w:hAnsi="Palatino Linotype"/>
        </w:rPr>
        <w:t>as o entorno social, aumentando</w:t>
      </w:r>
      <w:r w:rsidRPr="00605E55">
        <w:rPr>
          <w:rFonts w:ascii="Palatino Linotype" w:hAnsi="Palatino Linotype"/>
        </w:rPr>
        <w:t xml:space="preserve"> el riesgo de que personas ajenas a los intereses institucionales intenten realizar actos para amenazar, inhibir o extorsionar las funciones de los Servidores Públicos, y con ello afectar sus funciones al encontrarse en trámite las investigaciones o integración de los expedientes</w:t>
      </w:r>
    </w:p>
    <w:p w14:paraId="2498A15A" w14:textId="77777777" w:rsidR="00F535D8" w:rsidRPr="00605E55" w:rsidRDefault="00F535D8" w:rsidP="00605E55">
      <w:pPr>
        <w:spacing w:line="360" w:lineRule="auto"/>
        <w:jc w:val="both"/>
        <w:rPr>
          <w:rFonts w:ascii="Palatino Linotype" w:hAnsi="Palatino Linotype"/>
        </w:rPr>
      </w:pPr>
    </w:p>
    <w:p w14:paraId="0E72BF15" w14:textId="77777777" w:rsidR="00F535D8" w:rsidRPr="00605E55" w:rsidRDefault="00F535D8" w:rsidP="00605E55">
      <w:pPr>
        <w:autoSpaceDE w:val="0"/>
        <w:autoSpaceDN w:val="0"/>
        <w:adjustRightInd w:val="0"/>
        <w:spacing w:line="360" w:lineRule="auto"/>
        <w:ind w:right="49"/>
        <w:contextualSpacing/>
        <w:jc w:val="both"/>
        <w:rPr>
          <w:rFonts w:ascii="Palatino Linotype" w:hAnsi="Palatino Linotype"/>
        </w:rPr>
      </w:pPr>
      <w:r w:rsidRPr="00605E55">
        <w:rPr>
          <w:rFonts w:ascii="Palatino Linotype" w:hAnsi="Palatino Linotype"/>
        </w:rPr>
        <w:lastRenderedPageBreak/>
        <w:t>Aunado a lo anterior, la Suprema Corte de Justicia de la Nación se ha pronunciado, estableciendo que es jurídicamente correcto realizar restricciones al derecho de Acceso a la Información, cuando estas persiguen un fin constitucionalmente válido, como se puede apreciar en las siguientes tesis:</w:t>
      </w:r>
    </w:p>
    <w:p w14:paraId="631943BF" w14:textId="77777777" w:rsidR="00F535D8" w:rsidRPr="00605E55" w:rsidRDefault="00F535D8" w:rsidP="00605E55">
      <w:pPr>
        <w:spacing w:before="100" w:beforeAutospacing="1" w:after="100" w:afterAutospacing="1"/>
        <w:jc w:val="both"/>
        <w:rPr>
          <w:rFonts w:ascii="Palatino Linotype" w:eastAsia="Calibri" w:hAnsi="Palatino Linotype"/>
          <w:bCs/>
          <w:i/>
          <w:iCs/>
          <w:u w:val="single"/>
          <w:lang w:val="es-ES"/>
        </w:rPr>
      </w:pPr>
      <w:r w:rsidRPr="00605E55">
        <w:rPr>
          <w:rFonts w:ascii="Palatino Linotype" w:eastAsia="Calibri" w:hAnsi="Palatino Linotype"/>
          <w:bCs/>
          <w:lang w:val="es-ES"/>
        </w:rPr>
        <w:t>Semanario Judicial de la Federación y su Gaceta, Novena Época, Tomo 1, página 656, con rubro: “</w:t>
      </w:r>
      <w:r w:rsidRPr="00605E55">
        <w:rPr>
          <w:rFonts w:ascii="Palatino Linotype" w:eastAsia="Calibri" w:hAnsi="Palatino Linotype"/>
          <w:b/>
          <w:i/>
          <w:iCs/>
          <w:lang w:val="es-ES"/>
        </w:rPr>
        <w:t>INFORMACIÓN RESERVADA. LÍMITE AL DERECHO DE ACCESO A LA INFORMACIÓN (LEY FEDERAL DE TRANSPARENCIA Y ACCESO A LA INFORMACIÓN PÚBLICA GUBERNAMENTAL”.</w:t>
      </w:r>
    </w:p>
    <w:p w14:paraId="5B48DC4A" w14:textId="77777777" w:rsidR="00F535D8" w:rsidRPr="00605E55" w:rsidRDefault="00F535D8" w:rsidP="00605E55">
      <w:pPr>
        <w:autoSpaceDE w:val="0"/>
        <w:autoSpaceDN w:val="0"/>
        <w:adjustRightInd w:val="0"/>
        <w:ind w:left="1417" w:right="1468"/>
        <w:contextualSpacing/>
        <w:jc w:val="both"/>
        <w:rPr>
          <w:rFonts w:ascii="Palatino Linotype" w:hAnsi="Palatino Linotype"/>
          <w:i/>
          <w:sz w:val="20"/>
          <w:szCs w:val="20"/>
        </w:rPr>
      </w:pPr>
      <w:r w:rsidRPr="00605E55">
        <w:rPr>
          <w:rFonts w:ascii="Palatino Linotype" w:hAnsi="Palatino Linotype"/>
          <w:i/>
          <w:sz w:val="20"/>
          <w:szCs w:val="20"/>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w:t>
      </w:r>
      <w:r w:rsidRPr="00605E55">
        <w:rPr>
          <w:rFonts w:ascii="Palatino Linotype" w:hAnsi="Palatino Linotype"/>
          <w:bCs/>
          <w:i/>
          <w:sz w:val="20"/>
          <w:szCs w:val="20"/>
        </w:rPr>
        <w:t>4</w:t>
      </w:r>
      <w:bookmarkStart w:id="3" w:name="_Hlk105064892"/>
      <w:r w:rsidRPr="00605E55">
        <w:rPr>
          <w:rFonts w:ascii="Palatino Linotype" w:hAnsi="Palatino Linotype"/>
          <w:bCs/>
          <w:i/>
          <w:sz w:val="20"/>
          <w:szCs w:val="20"/>
        </w:rPr>
        <w:t>) poner en riesgo la vida, seguridad o salud de alguna persona</w:t>
      </w:r>
      <w:r w:rsidRPr="00605E55">
        <w:rPr>
          <w:rFonts w:ascii="Palatino Linotype" w:hAnsi="Palatino Linotype"/>
          <w:i/>
          <w:sz w:val="20"/>
          <w:szCs w:val="20"/>
        </w:rPr>
        <w:t xml:space="preserve">; o </w:t>
      </w:r>
      <w:r w:rsidRPr="00605E55">
        <w:rPr>
          <w:rFonts w:ascii="Palatino Linotype" w:hAnsi="Palatino Linotype"/>
          <w:bCs/>
          <w:i/>
          <w:sz w:val="20"/>
          <w:szCs w:val="20"/>
        </w:rPr>
        <w:t>5) causar perjuicio al cumplimiento de las leyes, prevención o verificación de delitos</w:t>
      </w:r>
      <w:bookmarkEnd w:id="3"/>
      <w:r w:rsidRPr="00605E55">
        <w:rPr>
          <w:rFonts w:ascii="Palatino Linotype" w:hAnsi="Palatino Linotype"/>
          <w:i/>
          <w:sz w:val="20"/>
          <w:szCs w:val="20"/>
        </w:rPr>
        <w:t xml:space="preserve">,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w:t>
      </w:r>
      <w:r w:rsidRPr="00605E55">
        <w:rPr>
          <w:rFonts w:ascii="Palatino Linotype" w:hAnsi="Palatino Linotype"/>
          <w:i/>
          <w:sz w:val="20"/>
          <w:szCs w:val="20"/>
        </w:rPr>
        <w:lastRenderedPageBreak/>
        <w:t xml:space="preserve">gubernamental reservada; 2) secretos comercial, industrial, fiscal, bancario, fiduciario u otros; </w:t>
      </w:r>
      <w:r w:rsidRPr="00605E55">
        <w:rPr>
          <w:rFonts w:ascii="Palatino Linotype" w:hAnsi="Palatino Linotype"/>
          <w:bCs/>
          <w:i/>
          <w:sz w:val="20"/>
          <w:szCs w:val="20"/>
        </w:rPr>
        <w:t>3) averiguaciones previas</w:t>
      </w:r>
      <w:r w:rsidRPr="00605E55">
        <w:rPr>
          <w:rFonts w:ascii="Palatino Linotype" w:hAnsi="Palatino Linotype"/>
          <w:i/>
          <w:sz w:val="20"/>
          <w:szCs w:val="20"/>
        </w:rPr>
        <w:t>;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14:paraId="1537DDEC" w14:textId="77777777" w:rsidR="00F535D8" w:rsidRPr="00605E55" w:rsidRDefault="00F535D8" w:rsidP="00605E55">
      <w:pPr>
        <w:autoSpaceDE w:val="0"/>
        <w:autoSpaceDN w:val="0"/>
        <w:adjustRightInd w:val="0"/>
        <w:spacing w:line="360" w:lineRule="auto"/>
        <w:ind w:right="49"/>
        <w:contextualSpacing/>
        <w:jc w:val="both"/>
        <w:rPr>
          <w:rFonts w:ascii="Palatino Linotype" w:hAnsi="Palatino Linotype"/>
        </w:rPr>
      </w:pPr>
    </w:p>
    <w:p w14:paraId="1B4974D0" w14:textId="588F8D11" w:rsidR="00F535D8" w:rsidRPr="00605E55" w:rsidRDefault="00F535D8" w:rsidP="00605E55">
      <w:pPr>
        <w:autoSpaceDE w:val="0"/>
        <w:autoSpaceDN w:val="0"/>
        <w:adjustRightInd w:val="0"/>
        <w:spacing w:line="360" w:lineRule="auto"/>
        <w:ind w:right="49"/>
        <w:contextualSpacing/>
        <w:jc w:val="both"/>
        <w:rPr>
          <w:rFonts w:ascii="Palatino Linotype" w:hAnsi="Palatino Linotype"/>
        </w:rPr>
      </w:pPr>
      <w:r w:rsidRPr="00605E55">
        <w:rPr>
          <w:rFonts w:ascii="Palatino Linotype" w:hAnsi="Palatino Linotype"/>
        </w:rPr>
        <w:t xml:space="preserve">Semanario Judicial de la Federación y su Gaceta, Novena Época, Tomo XI, abril de 2000, página 74; con rubro: </w:t>
      </w:r>
      <w:r w:rsidRPr="00605E55">
        <w:rPr>
          <w:rFonts w:ascii="Palatino Linotype" w:hAnsi="Palatino Linotype"/>
          <w:b/>
          <w:i/>
        </w:rPr>
        <w:t>“DERECHO A LA INFORMACIÓN. SU EJERCICIO SE ENCUENTRA LIMITADO TANTO POR LOS INTERESES NACIONALES Y DE LA SOCIEDAD, COMO POR LOS DERECHOS DE TERCEROS</w:t>
      </w:r>
      <w:r w:rsidR="001F0BB2" w:rsidRPr="00605E55">
        <w:rPr>
          <w:rFonts w:ascii="Palatino Linotype" w:hAnsi="Palatino Linotype"/>
        </w:rPr>
        <w:t>, la cual señala:</w:t>
      </w:r>
    </w:p>
    <w:p w14:paraId="6C130D60" w14:textId="77777777" w:rsidR="00F535D8" w:rsidRPr="00605E55" w:rsidRDefault="00F535D8" w:rsidP="00605E55">
      <w:pPr>
        <w:autoSpaceDE w:val="0"/>
        <w:autoSpaceDN w:val="0"/>
        <w:adjustRightInd w:val="0"/>
        <w:spacing w:line="360" w:lineRule="auto"/>
        <w:ind w:right="49"/>
        <w:contextualSpacing/>
        <w:jc w:val="both"/>
        <w:rPr>
          <w:rFonts w:ascii="Palatino Linotype" w:hAnsi="Palatino Linotype"/>
          <w:sz w:val="22"/>
          <w:szCs w:val="22"/>
        </w:rPr>
      </w:pPr>
    </w:p>
    <w:p w14:paraId="31F51675" w14:textId="77777777" w:rsidR="00F535D8" w:rsidRPr="00605E55" w:rsidRDefault="00F535D8" w:rsidP="00605E55">
      <w:pPr>
        <w:autoSpaceDE w:val="0"/>
        <w:autoSpaceDN w:val="0"/>
        <w:adjustRightInd w:val="0"/>
        <w:ind w:left="1417" w:right="1468"/>
        <w:contextualSpacing/>
        <w:jc w:val="both"/>
        <w:rPr>
          <w:rFonts w:ascii="Palatino Linotype" w:hAnsi="Palatino Linotype"/>
          <w:sz w:val="20"/>
          <w:szCs w:val="20"/>
        </w:rPr>
      </w:pPr>
      <w:r w:rsidRPr="00605E55">
        <w:rPr>
          <w:rFonts w:ascii="Palatino Linotype" w:hAnsi="Palatino Linotype"/>
          <w:i/>
          <w:sz w:val="20"/>
          <w:szCs w:val="20"/>
        </w:rPr>
        <w:t>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r w:rsidRPr="00605E55">
        <w:rPr>
          <w:rFonts w:ascii="Palatino Linotype" w:hAnsi="Palatino Linotype"/>
          <w:sz w:val="20"/>
          <w:szCs w:val="20"/>
        </w:rPr>
        <w:t>.”</w:t>
      </w:r>
    </w:p>
    <w:p w14:paraId="226B66A4" w14:textId="77777777" w:rsidR="00F535D8" w:rsidRPr="00605E55" w:rsidRDefault="00F535D8" w:rsidP="00605E55">
      <w:pPr>
        <w:autoSpaceDE w:val="0"/>
        <w:autoSpaceDN w:val="0"/>
        <w:adjustRightInd w:val="0"/>
        <w:ind w:left="1417" w:right="1467"/>
        <w:contextualSpacing/>
        <w:jc w:val="both"/>
        <w:rPr>
          <w:rFonts w:ascii="Palatino Linotype" w:hAnsi="Palatino Linotype"/>
          <w:sz w:val="20"/>
          <w:szCs w:val="20"/>
        </w:rPr>
      </w:pPr>
      <w:r w:rsidRPr="00605E55">
        <w:rPr>
          <w:rFonts w:ascii="Palatino Linotype" w:hAnsi="Palatino Linotype"/>
          <w:i/>
          <w:sz w:val="20"/>
          <w:szCs w:val="20"/>
        </w:rPr>
        <w:t>(Énfasis añadido)</w:t>
      </w:r>
    </w:p>
    <w:p w14:paraId="0D4D56C8" w14:textId="77777777" w:rsidR="00F535D8" w:rsidRPr="00605E55" w:rsidRDefault="00F535D8" w:rsidP="00605E55">
      <w:pPr>
        <w:autoSpaceDE w:val="0"/>
        <w:autoSpaceDN w:val="0"/>
        <w:adjustRightInd w:val="0"/>
        <w:spacing w:line="360" w:lineRule="auto"/>
        <w:ind w:right="49"/>
        <w:contextualSpacing/>
        <w:jc w:val="both"/>
        <w:rPr>
          <w:rFonts w:ascii="Palatino Linotype" w:hAnsi="Palatino Linotype"/>
          <w:sz w:val="20"/>
          <w:szCs w:val="20"/>
        </w:rPr>
      </w:pPr>
    </w:p>
    <w:p w14:paraId="6B06E8C8" w14:textId="60CA7CD6" w:rsidR="00F535D8" w:rsidRPr="00605E55" w:rsidRDefault="00F535D8" w:rsidP="00605E55">
      <w:pPr>
        <w:autoSpaceDE w:val="0"/>
        <w:autoSpaceDN w:val="0"/>
        <w:adjustRightInd w:val="0"/>
        <w:spacing w:line="360" w:lineRule="auto"/>
        <w:ind w:right="49"/>
        <w:contextualSpacing/>
        <w:jc w:val="both"/>
        <w:rPr>
          <w:rFonts w:ascii="Palatino Linotype" w:hAnsi="Palatino Linotype"/>
        </w:rPr>
      </w:pPr>
      <w:r w:rsidRPr="00605E55">
        <w:rPr>
          <w:rFonts w:ascii="Palatino Linotype" w:hAnsi="Palatino Linotype"/>
        </w:rPr>
        <w:lastRenderedPageBreak/>
        <w:t>En atención a los criterios referidos en párrafos que anteceden, se aduce que resguardar la Seguridad Pública y no causar perjuicio al cumplimiento de las leyes, prevención o verificación de delitos son discernimientos objetivos para indicar la reserva de información, pues tienen como fin salvaguardar la integridad y derechos de la</w:t>
      </w:r>
      <w:r w:rsidR="00BC657D" w:rsidRPr="00605E55">
        <w:rPr>
          <w:rFonts w:ascii="Palatino Linotype" w:hAnsi="Palatino Linotype"/>
        </w:rPr>
        <w:t xml:space="preserve">s personas, así como preservar </w:t>
      </w:r>
      <w:r w:rsidRPr="00605E55">
        <w:rPr>
          <w:rFonts w:ascii="Palatino Linotype" w:hAnsi="Palatino Linotype"/>
        </w:rPr>
        <w:t>el cumplimiento de las leyes, cuando se trate de algún delito.</w:t>
      </w:r>
    </w:p>
    <w:p w14:paraId="031D2E5B" w14:textId="77777777" w:rsidR="00F535D8" w:rsidRPr="00605E55" w:rsidRDefault="00F535D8" w:rsidP="00605E55">
      <w:pPr>
        <w:tabs>
          <w:tab w:val="left" w:pos="8222"/>
        </w:tabs>
        <w:spacing w:line="360" w:lineRule="auto"/>
        <w:ind w:right="-28"/>
        <w:jc w:val="both"/>
        <w:rPr>
          <w:rFonts w:ascii="Palatino Linotype" w:hAnsi="Palatino Linotype"/>
          <w:i/>
          <w:iCs/>
          <w:sz w:val="22"/>
          <w:szCs w:val="22"/>
        </w:rPr>
      </w:pPr>
    </w:p>
    <w:p w14:paraId="1188098A" w14:textId="332AA974" w:rsidR="00F535D8" w:rsidRPr="00605E55" w:rsidRDefault="00F535D8" w:rsidP="00605E55">
      <w:pPr>
        <w:tabs>
          <w:tab w:val="left" w:pos="8222"/>
        </w:tabs>
        <w:spacing w:line="360" w:lineRule="auto"/>
        <w:ind w:right="-28"/>
        <w:jc w:val="both"/>
        <w:rPr>
          <w:rFonts w:ascii="Palatino Linotype" w:hAnsi="Palatino Linotype" w:cs="Tahoma"/>
          <w:bCs/>
        </w:rPr>
      </w:pPr>
      <w:r w:rsidRPr="00605E55">
        <w:rPr>
          <w:rFonts w:ascii="Palatino Linotype" w:hAnsi="Palatino Linotype" w:cs="Tahoma"/>
          <w:bCs/>
        </w:rPr>
        <w:t>Así, se considera que la información relativa a</w:t>
      </w:r>
      <w:r w:rsidR="001674D8" w:rsidRPr="00605E55">
        <w:rPr>
          <w:rFonts w:ascii="Palatino Linotype" w:hAnsi="Palatino Linotype" w:cs="Tahoma"/>
          <w:bCs/>
        </w:rPr>
        <w:t xml:space="preserve"> los servidores públicos adscritos a la Dirección de Seguridad </w:t>
      </w:r>
      <w:r w:rsidRPr="00605E55">
        <w:rPr>
          <w:rFonts w:ascii="Palatino Linotype" w:hAnsi="Palatino Linotype" w:cs="Tahoma"/>
          <w:bCs/>
        </w:rPr>
        <w:t>, actualiza un supuesto de reserva de la información, en términos del artículo 140, fracciones I, IV y VI de la Ley de Transparencia y Acceso a la Información del Estado de México y Municipios.</w:t>
      </w:r>
    </w:p>
    <w:p w14:paraId="2AE2BA9E" w14:textId="77777777" w:rsidR="00F535D8" w:rsidRPr="00605E55" w:rsidRDefault="00F535D8" w:rsidP="00605E55">
      <w:pPr>
        <w:tabs>
          <w:tab w:val="left" w:pos="8222"/>
        </w:tabs>
        <w:spacing w:line="360" w:lineRule="auto"/>
        <w:ind w:right="-28"/>
        <w:jc w:val="both"/>
        <w:rPr>
          <w:rFonts w:ascii="Palatino Linotype" w:hAnsi="Palatino Linotype" w:cs="Tahoma"/>
          <w:bCs/>
        </w:rPr>
      </w:pPr>
    </w:p>
    <w:p w14:paraId="571E14D1" w14:textId="77777777" w:rsidR="00F535D8" w:rsidRPr="00605E55" w:rsidRDefault="00F535D8" w:rsidP="00605E55">
      <w:pPr>
        <w:tabs>
          <w:tab w:val="left" w:pos="8222"/>
        </w:tabs>
        <w:spacing w:after="100" w:afterAutospacing="1" w:line="360" w:lineRule="auto"/>
        <w:ind w:right="-28"/>
        <w:jc w:val="both"/>
        <w:rPr>
          <w:rFonts w:ascii="Palatino Linotype" w:hAnsi="Palatino Linotype" w:cs="Tahoma"/>
          <w:bCs/>
          <w:szCs w:val="22"/>
        </w:rPr>
      </w:pPr>
      <w:r w:rsidRPr="00605E55">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38117277" w14:textId="77777777" w:rsidR="00F535D8" w:rsidRPr="00605E55" w:rsidRDefault="00F535D8" w:rsidP="00605E55">
      <w:pPr>
        <w:pStyle w:val="Prrafodelista"/>
        <w:numPr>
          <w:ilvl w:val="0"/>
          <w:numId w:val="19"/>
        </w:numPr>
        <w:tabs>
          <w:tab w:val="left" w:pos="8222"/>
        </w:tabs>
        <w:spacing w:line="360" w:lineRule="auto"/>
        <w:ind w:right="-28"/>
        <w:contextualSpacing/>
        <w:jc w:val="both"/>
        <w:rPr>
          <w:rFonts w:ascii="Palatino Linotype" w:hAnsi="Palatino Linotype" w:cs="Tahoma"/>
          <w:bCs/>
          <w:szCs w:val="22"/>
        </w:rPr>
      </w:pPr>
      <w:r w:rsidRPr="00605E55">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1060FF39" w14:textId="77777777" w:rsidR="00F535D8" w:rsidRPr="00605E55" w:rsidRDefault="00F535D8" w:rsidP="00605E55">
      <w:pPr>
        <w:pStyle w:val="Prrafodelista"/>
        <w:numPr>
          <w:ilvl w:val="0"/>
          <w:numId w:val="19"/>
        </w:numPr>
        <w:tabs>
          <w:tab w:val="left" w:pos="8222"/>
        </w:tabs>
        <w:spacing w:line="360" w:lineRule="auto"/>
        <w:ind w:right="-28"/>
        <w:contextualSpacing/>
        <w:jc w:val="both"/>
        <w:rPr>
          <w:rFonts w:ascii="Palatino Linotype" w:hAnsi="Palatino Linotype" w:cs="Tahoma"/>
          <w:bCs/>
          <w:szCs w:val="22"/>
        </w:rPr>
      </w:pPr>
      <w:r w:rsidRPr="00605E55">
        <w:rPr>
          <w:rFonts w:ascii="Palatino Linotype" w:hAnsi="Palatino Linotype" w:cs="Tahoma"/>
          <w:bCs/>
          <w:szCs w:val="22"/>
        </w:rPr>
        <w:t>El riesgo de perjuicio supera el interés público general de que se difunda.</w:t>
      </w:r>
    </w:p>
    <w:p w14:paraId="742BE5D3" w14:textId="77777777" w:rsidR="00F535D8" w:rsidRPr="00605E55" w:rsidRDefault="00F535D8" w:rsidP="00605E55">
      <w:pPr>
        <w:pStyle w:val="Prrafodelista"/>
        <w:numPr>
          <w:ilvl w:val="0"/>
          <w:numId w:val="19"/>
        </w:numPr>
        <w:tabs>
          <w:tab w:val="left" w:pos="8222"/>
        </w:tabs>
        <w:spacing w:line="360" w:lineRule="auto"/>
        <w:ind w:right="-28"/>
        <w:contextualSpacing/>
        <w:jc w:val="both"/>
        <w:rPr>
          <w:rFonts w:ascii="Palatino Linotype" w:hAnsi="Palatino Linotype" w:cs="Tahoma"/>
          <w:bCs/>
          <w:szCs w:val="22"/>
        </w:rPr>
      </w:pPr>
      <w:r w:rsidRPr="00605E55">
        <w:rPr>
          <w:rFonts w:ascii="Palatino Linotype" w:hAnsi="Palatino Linotype" w:cs="Tahoma"/>
          <w:bCs/>
          <w:szCs w:val="22"/>
        </w:rPr>
        <w:t>Que la limitación se adecua al principio de proporcionalidad y representa el medio menos restrictivo disponible para evitar el perjuicio.</w:t>
      </w:r>
    </w:p>
    <w:p w14:paraId="531CD1BA" w14:textId="692A44FE" w:rsidR="00F535D8" w:rsidRPr="00605E55" w:rsidRDefault="00F535D8" w:rsidP="00605E55">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r w:rsidRPr="00605E55">
        <w:rPr>
          <w:rFonts w:ascii="Palatino Linotype" w:hAnsi="Palatino Linotype" w:cs="Tahoma"/>
          <w:bCs/>
          <w:szCs w:val="22"/>
        </w:rPr>
        <w:t xml:space="preserve">Es así que, al tenor de lo hasta aquí expuesto y una vez analizado por este Órgano Garante, el Acuerdo de Reserva de la Información que remitió </w:t>
      </w:r>
      <w:r w:rsidR="00BC657D" w:rsidRPr="00605E55">
        <w:rPr>
          <w:rFonts w:ascii="Palatino Linotype" w:hAnsi="Palatino Linotype" w:cs="Tahoma"/>
          <w:bCs/>
          <w:szCs w:val="22"/>
        </w:rPr>
        <w:t>el Sujeto Obligado</w:t>
      </w:r>
      <w:r w:rsidR="00BC657D" w:rsidRPr="00605E55">
        <w:rPr>
          <w:rFonts w:ascii="Palatino Linotype" w:hAnsi="Palatino Linotype" w:cs="Tahoma"/>
          <w:b/>
          <w:bCs/>
          <w:szCs w:val="22"/>
        </w:rPr>
        <w:t xml:space="preserve"> </w:t>
      </w:r>
      <w:r w:rsidRPr="00605E55">
        <w:rPr>
          <w:rFonts w:ascii="Palatino Linotype" w:hAnsi="Palatino Linotype" w:cs="Tahoma"/>
          <w:bCs/>
          <w:szCs w:val="22"/>
        </w:rPr>
        <w:t xml:space="preserve">en su </w:t>
      </w:r>
      <w:r w:rsidRPr="00605E55">
        <w:rPr>
          <w:rFonts w:ascii="Palatino Linotype" w:hAnsi="Palatino Linotype" w:cs="Tahoma"/>
          <w:bCs/>
          <w:szCs w:val="22"/>
        </w:rPr>
        <w:lastRenderedPageBreak/>
        <w:t xml:space="preserve">respuesta y con la finalidad de </w:t>
      </w:r>
      <w:r w:rsidRPr="00605E55">
        <w:rPr>
          <w:rFonts w:ascii="Palatino Linotype" w:eastAsia="Palatino Linotype" w:hAnsi="Palatino Linotype" w:cs="Palatino Linotype"/>
          <w:lang w:val="es-ES" w:eastAsia="es-MX"/>
        </w:rPr>
        <w:t xml:space="preserve">establecer si </w:t>
      </w:r>
      <w:r w:rsidR="00BC657D" w:rsidRPr="00605E55">
        <w:rPr>
          <w:rFonts w:ascii="Palatino Linotype" w:eastAsia="Palatino Linotype" w:hAnsi="Palatino Linotype" w:cs="Palatino Linotype"/>
          <w:lang w:val="es-ES" w:eastAsia="es-MX"/>
        </w:rPr>
        <w:t>se</w:t>
      </w:r>
      <w:r w:rsidRPr="00605E55">
        <w:rPr>
          <w:rFonts w:ascii="Palatino Linotype" w:eastAsia="Palatino Linotype" w:hAnsi="Palatino Linotype" w:cs="Palatino Linotype"/>
          <w:lang w:val="es-ES" w:eastAsia="es-MX"/>
        </w:rPr>
        <w:t xml:space="preserve"> cumplió cabalmente con las formalidades exigidas por con el a</w:t>
      </w:r>
      <w:r w:rsidR="00BC657D" w:rsidRPr="00605E55">
        <w:rPr>
          <w:rFonts w:ascii="Palatino Linotype" w:eastAsia="Palatino Linotype" w:hAnsi="Palatino Linotype" w:cs="Palatino Linotype"/>
          <w:lang w:val="es-ES" w:eastAsia="es-MX"/>
        </w:rPr>
        <w:t>rtículo 113, fracción I y V</w:t>
      </w:r>
      <w:r w:rsidRPr="00605E55">
        <w:rPr>
          <w:rFonts w:ascii="Palatino Linotype" w:eastAsia="Palatino Linotype" w:hAnsi="Palatino Linotype" w:cs="Palatino Linotype"/>
          <w:lang w:val="es-ES" w:eastAsia="es-MX"/>
        </w:rPr>
        <w:t xml:space="preserve"> de la Ley General de Transparencia y Acceso a la Información Pública, numeral </w:t>
      </w:r>
      <w:r w:rsidRPr="00605E55">
        <w:rPr>
          <w:rFonts w:ascii="Palatino Linotype" w:hAnsi="Palatino Linotype" w:cs="Tahoma"/>
          <w:bCs/>
          <w:szCs w:val="22"/>
        </w:rPr>
        <w:t>Décimo Octavo</w:t>
      </w:r>
      <w:r w:rsidRPr="00605E55">
        <w:rPr>
          <w:rFonts w:ascii="Palatino Linotype" w:eastAsia="Palatino Linotype" w:hAnsi="Palatino Linotype" w:cs="Palatino Linotype"/>
          <w:lang w:val="es-ES" w:eastAsia="es-MX"/>
        </w:rPr>
        <w:t xml:space="preserve">, de los Lineamientos Generales en Materia de Clasificación y Desclasificación de la Información, así como para la Elaboración de Versiones Públicas, los artículos 91, 128, 129, 140, fracciones </w:t>
      </w:r>
      <w:r w:rsidR="00475D06" w:rsidRPr="00605E55">
        <w:rPr>
          <w:rFonts w:ascii="Palatino Linotype" w:hAnsi="Palatino Linotype" w:cs="Tahoma"/>
          <w:bCs/>
        </w:rPr>
        <w:t xml:space="preserve">I y </w:t>
      </w:r>
      <w:r w:rsidRPr="00605E55">
        <w:rPr>
          <w:rFonts w:ascii="Palatino Linotype" w:hAnsi="Palatino Linotype" w:cs="Tahoma"/>
          <w:bCs/>
        </w:rPr>
        <w:t>VI, y</w:t>
      </w:r>
      <w:r w:rsidRPr="00605E55">
        <w:rPr>
          <w:rFonts w:ascii="Palatino Linotype" w:eastAsia="Palatino Linotype" w:hAnsi="Palatino Linotype" w:cs="Palatino Linotype"/>
          <w:lang w:val="es-ES" w:eastAsia="es-MX"/>
        </w:rPr>
        <w:t xml:space="preserve"> 141, de la Ley de Transparencia y Acceso a la Información Pública del Estado de México y Municipios, es que se procede a realizar el siguiente análisis, tomando en cuenta las documentales facilitadas por el Sujeto Obligado:</w:t>
      </w:r>
    </w:p>
    <w:tbl>
      <w:tblPr>
        <w:tblW w:w="956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696"/>
        <w:gridCol w:w="6095"/>
      </w:tblGrid>
      <w:tr w:rsidR="00605E55" w:rsidRPr="00605E55" w14:paraId="291025CB" w14:textId="77777777" w:rsidTr="001B22EA">
        <w:tc>
          <w:tcPr>
            <w:tcW w:w="1771" w:type="dxa"/>
            <w:tcBorders>
              <w:top w:val="nil"/>
              <w:left w:val="nil"/>
            </w:tcBorders>
          </w:tcPr>
          <w:p w14:paraId="13A6B300" w14:textId="77777777" w:rsidR="00F535D8" w:rsidRPr="00605E55" w:rsidRDefault="00F535D8" w:rsidP="00605E55">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7D2DC616" w14:textId="77777777" w:rsidR="00F535D8" w:rsidRPr="00605E55" w:rsidRDefault="00F535D8" w:rsidP="00605E55">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605E55">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601537F2" w14:textId="77777777" w:rsidR="00F535D8" w:rsidRPr="00605E55" w:rsidRDefault="00F535D8" w:rsidP="00605E55">
            <w:pPr>
              <w:pBdr>
                <w:top w:val="nil"/>
                <w:left w:val="nil"/>
                <w:bottom w:val="nil"/>
                <w:right w:val="nil"/>
                <w:between w:val="nil"/>
              </w:pBdr>
              <w:spacing w:after="120"/>
              <w:ind w:left="47"/>
              <w:jc w:val="center"/>
              <w:rPr>
                <w:rFonts w:ascii="Palatino Linotype" w:eastAsia="Palatino Linotype" w:hAnsi="Palatino Linotype" w:cs="Palatino Linotype"/>
                <w:b/>
              </w:rPr>
            </w:pPr>
            <w:r w:rsidRPr="00605E55">
              <w:rPr>
                <w:rFonts w:ascii="Palatino Linotype" w:eastAsia="Palatino Linotype" w:hAnsi="Palatino Linotype" w:cs="Palatino Linotype"/>
                <w:b/>
              </w:rPr>
              <w:t>Contenido</w:t>
            </w:r>
          </w:p>
        </w:tc>
      </w:tr>
      <w:tr w:rsidR="00605E55" w:rsidRPr="00605E55" w14:paraId="32636D57" w14:textId="77777777" w:rsidTr="001B22EA">
        <w:tc>
          <w:tcPr>
            <w:tcW w:w="1771" w:type="dxa"/>
            <w:vAlign w:val="center"/>
          </w:tcPr>
          <w:p w14:paraId="6B869F48" w14:textId="77777777" w:rsidR="00F535D8" w:rsidRPr="00605E55" w:rsidRDefault="00F535D8" w:rsidP="00605E55">
            <w:pPr>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26997263" w14:textId="5991D3E2" w:rsidR="00F535D8" w:rsidRPr="00605E55" w:rsidRDefault="005E0242" w:rsidP="00605E55">
            <w:pPr>
              <w:spacing w:after="120"/>
              <w:ind w:left="47"/>
              <w:jc w:val="center"/>
              <w:rPr>
                <w:rFonts w:ascii="Palatino Linotype" w:eastAsia="Palatino Linotype" w:hAnsi="Palatino Linotype" w:cs="Palatino Linotype"/>
                <w:b/>
              </w:rPr>
            </w:pPr>
            <w:r w:rsidRPr="00605E55">
              <w:rPr>
                <w:rFonts w:ascii="Palatino Linotype" w:eastAsia="Palatino Linotype" w:hAnsi="Palatino Linotype" w:cs="Palatino Linotype"/>
                <w:b/>
              </w:rPr>
              <w:t>No</w:t>
            </w:r>
          </w:p>
        </w:tc>
        <w:tc>
          <w:tcPr>
            <w:tcW w:w="6095" w:type="dxa"/>
            <w:tcBorders>
              <w:top w:val="single" w:sz="4" w:space="0" w:color="000000"/>
            </w:tcBorders>
            <w:vAlign w:val="center"/>
          </w:tcPr>
          <w:p w14:paraId="67C602B9" w14:textId="151A8FA2" w:rsidR="00F535D8" w:rsidRPr="00605E55" w:rsidRDefault="005E0242" w:rsidP="00605E55">
            <w:pPr>
              <w:tabs>
                <w:tab w:val="left" w:pos="8222"/>
              </w:tabs>
              <w:spacing w:before="100" w:beforeAutospacing="1" w:after="100" w:afterAutospacing="1" w:line="360" w:lineRule="auto"/>
              <w:ind w:right="-28"/>
              <w:jc w:val="both"/>
              <w:rPr>
                <w:rFonts w:ascii="Palatino Linotype" w:eastAsia="Palatino Linotype" w:hAnsi="Palatino Linotype" w:cs="Palatino Linotype"/>
              </w:rPr>
            </w:pPr>
            <w:r w:rsidRPr="00605E55">
              <w:rPr>
                <w:rFonts w:ascii="Palatino Linotype" w:eastAsia="Palatino Linotype" w:hAnsi="Palatino Linotype" w:cs="Palatino Linotype"/>
                <w:lang w:val="es-ES" w:eastAsia="es-MX"/>
              </w:rPr>
              <w:t xml:space="preserve">Dentro de las documénteles remitidas por el Sujeto Obligado, no obra el respectivo acuerdo de clasificación </w:t>
            </w:r>
            <w:r w:rsidR="00564E1D" w:rsidRPr="00605E55">
              <w:rPr>
                <w:rFonts w:ascii="Palatino Linotype" w:eastAsia="Palatino Linotype" w:hAnsi="Palatino Linotype" w:cs="Palatino Linotype"/>
                <w:lang w:val="es-ES" w:eastAsia="es-MX"/>
              </w:rPr>
              <w:t>emitido por el Comité de Transparencia, donde se avale y confirme la propuesta realizada por el servidor público habilitado para tal efecto.</w:t>
            </w:r>
          </w:p>
        </w:tc>
      </w:tr>
      <w:tr w:rsidR="00605E55" w:rsidRPr="00605E55" w14:paraId="27B0A189" w14:textId="77777777" w:rsidTr="001B22EA">
        <w:tc>
          <w:tcPr>
            <w:tcW w:w="1771" w:type="dxa"/>
            <w:vAlign w:val="center"/>
          </w:tcPr>
          <w:p w14:paraId="2B667F4B" w14:textId="77777777" w:rsidR="00F535D8" w:rsidRPr="00605E55" w:rsidRDefault="00F535D8" w:rsidP="00605E55">
            <w:pPr>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162E2E2D" w14:textId="7109ECFA" w:rsidR="00F535D8" w:rsidRPr="00605E55" w:rsidRDefault="005E0242" w:rsidP="00605E55">
            <w:pPr>
              <w:spacing w:after="120"/>
              <w:ind w:left="47"/>
              <w:jc w:val="center"/>
              <w:rPr>
                <w:rFonts w:ascii="Palatino Linotype" w:eastAsia="Palatino Linotype" w:hAnsi="Palatino Linotype" w:cs="Palatino Linotype"/>
                <w:sz w:val="18"/>
              </w:rPr>
            </w:pPr>
            <w:r w:rsidRPr="00605E55">
              <w:rPr>
                <w:rFonts w:ascii="Palatino Linotype" w:eastAsia="Palatino Linotype" w:hAnsi="Palatino Linotype" w:cs="Palatino Linotype"/>
                <w:b/>
              </w:rPr>
              <w:t>No</w:t>
            </w:r>
          </w:p>
        </w:tc>
        <w:tc>
          <w:tcPr>
            <w:tcW w:w="6095" w:type="dxa"/>
            <w:vAlign w:val="center"/>
          </w:tcPr>
          <w:p w14:paraId="04AE243B" w14:textId="311FF24B" w:rsidR="00F535D8" w:rsidRPr="00605E55" w:rsidRDefault="00DA4A86" w:rsidP="00605E55">
            <w:pPr>
              <w:tabs>
                <w:tab w:val="left" w:pos="8222"/>
              </w:tabs>
              <w:spacing w:before="100" w:beforeAutospacing="1" w:after="100" w:afterAutospacing="1" w:line="360" w:lineRule="auto"/>
              <w:ind w:right="-28"/>
              <w:jc w:val="both"/>
              <w:rPr>
                <w:rFonts w:ascii="Palatino Linotype" w:eastAsia="Palatino Linotype" w:hAnsi="Palatino Linotype" w:cs="Palatino Linotype"/>
                <w:b/>
              </w:rPr>
            </w:pPr>
            <w:r w:rsidRPr="00605E55">
              <w:rPr>
                <w:rFonts w:ascii="Palatino Linotype" w:eastAsia="Palatino Linotype" w:hAnsi="Palatino Linotype" w:cs="Palatino Linotype"/>
                <w:lang w:val="es-ES" w:eastAsia="es-MX"/>
              </w:rPr>
              <w:t>Dentro de las documénteles remitidas por el Sujeto Obligado, no obra el respectivo acuerdo de clasificación emitido por el Comité de Transparencia, donde se avale y confirme la propuesta realizada por el servidor público habilitado para tal efecto.</w:t>
            </w:r>
          </w:p>
        </w:tc>
      </w:tr>
      <w:tr w:rsidR="00605E55" w:rsidRPr="00605E55" w14:paraId="1C18E226" w14:textId="77777777" w:rsidTr="001B22EA">
        <w:tc>
          <w:tcPr>
            <w:tcW w:w="1771" w:type="dxa"/>
            <w:vAlign w:val="center"/>
          </w:tcPr>
          <w:p w14:paraId="3E31BDCA" w14:textId="77777777" w:rsidR="00F535D8" w:rsidRPr="00605E55" w:rsidRDefault="00F535D8" w:rsidP="00605E55">
            <w:pPr>
              <w:tabs>
                <w:tab w:val="left" w:pos="317"/>
              </w:tabs>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t>Fundamento y Motivación Legal</w:t>
            </w:r>
          </w:p>
        </w:tc>
        <w:tc>
          <w:tcPr>
            <w:tcW w:w="1696" w:type="dxa"/>
            <w:vAlign w:val="center"/>
          </w:tcPr>
          <w:p w14:paraId="154AD0FE" w14:textId="222A3DE5" w:rsidR="00F535D8" w:rsidRPr="00605E55" w:rsidRDefault="005E0242" w:rsidP="00605E55">
            <w:pPr>
              <w:spacing w:after="120"/>
              <w:ind w:left="47"/>
              <w:jc w:val="center"/>
              <w:rPr>
                <w:rFonts w:ascii="Palatino Linotype" w:eastAsia="Palatino Linotype" w:hAnsi="Palatino Linotype" w:cs="Palatino Linotype"/>
                <w:b/>
              </w:rPr>
            </w:pPr>
            <w:r w:rsidRPr="00605E55">
              <w:rPr>
                <w:rFonts w:ascii="Palatino Linotype" w:eastAsia="Palatino Linotype" w:hAnsi="Palatino Linotype" w:cs="Palatino Linotype"/>
                <w:b/>
              </w:rPr>
              <w:t>No</w:t>
            </w:r>
          </w:p>
        </w:tc>
        <w:tc>
          <w:tcPr>
            <w:tcW w:w="6095" w:type="dxa"/>
            <w:vAlign w:val="center"/>
          </w:tcPr>
          <w:p w14:paraId="7240553F" w14:textId="77777777" w:rsidR="00F535D8" w:rsidRPr="00605E55" w:rsidRDefault="00F535D8" w:rsidP="00605E55">
            <w:pPr>
              <w:spacing w:after="120" w:line="360" w:lineRule="auto"/>
              <w:jc w:val="both"/>
              <w:rPr>
                <w:rFonts w:ascii="Palatino Linotype" w:eastAsia="Palatino Linotype" w:hAnsi="Palatino Linotype" w:cs="Palatino Linotype"/>
                <w:b/>
                <w:sz w:val="2"/>
                <w:szCs w:val="2"/>
              </w:rPr>
            </w:pPr>
          </w:p>
          <w:p w14:paraId="61EB5496" w14:textId="6B793582" w:rsidR="00F535D8" w:rsidRPr="00605E55" w:rsidRDefault="00DA4A86" w:rsidP="00605E55">
            <w:pPr>
              <w:spacing w:after="120" w:line="360" w:lineRule="auto"/>
              <w:ind w:left="47"/>
              <w:jc w:val="both"/>
              <w:rPr>
                <w:rFonts w:ascii="Palatino Linotype" w:eastAsia="Palatino Linotype" w:hAnsi="Palatino Linotype" w:cs="Palatino Linotype"/>
                <w:b/>
              </w:rPr>
            </w:pPr>
            <w:r w:rsidRPr="00605E55">
              <w:rPr>
                <w:rFonts w:ascii="Palatino Linotype" w:eastAsia="Palatino Linotype" w:hAnsi="Palatino Linotype" w:cs="Palatino Linotype"/>
                <w:lang w:val="es-ES" w:eastAsia="es-MX"/>
              </w:rPr>
              <w:t xml:space="preserve">Dentro de las documénteles remitidas por el Sujeto Obligado, no obra el respectivo acuerdo de clasificación </w:t>
            </w:r>
            <w:r w:rsidRPr="00605E55">
              <w:rPr>
                <w:rFonts w:ascii="Palatino Linotype" w:eastAsia="Palatino Linotype" w:hAnsi="Palatino Linotype" w:cs="Palatino Linotype"/>
                <w:lang w:val="es-ES" w:eastAsia="es-MX"/>
              </w:rPr>
              <w:lastRenderedPageBreak/>
              <w:t>emitido por el Comité de Transparencia, donde se avale y confirme la propuesta realizada por el servidor público habilitado para tal efecto.</w:t>
            </w:r>
          </w:p>
        </w:tc>
      </w:tr>
      <w:tr w:rsidR="00605E55" w:rsidRPr="00605E55" w14:paraId="4C0CB0A7" w14:textId="77777777" w:rsidTr="001B22EA">
        <w:tc>
          <w:tcPr>
            <w:tcW w:w="1771" w:type="dxa"/>
            <w:vAlign w:val="center"/>
          </w:tcPr>
          <w:p w14:paraId="01A8959D" w14:textId="77777777" w:rsidR="00F535D8" w:rsidRPr="00605E55" w:rsidRDefault="00F535D8" w:rsidP="00605E55">
            <w:pPr>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696" w:type="dxa"/>
            <w:vAlign w:val="center"/>
          </w:tcPr>
          <w:p w14:paraId="3B80584A" w14:textId="319EEAE8" w:rsidR="00F535D8" w:rsidRPr="00605E55" w:rsidRDefault="00DA4A86" w:rsidP="00605E55">
            <w:pPr>
              <w:spacing w:after="120"/>
              <w:ind w:left="47"/>
              <w:jc w:val="center"/>
              <w:rPr>
                <w:rFonts w:ascii="Palatino Linotype" w:eastAsia="Palatino Linotype" w:hAnsi="Palatino Linotype" w:cs="Palatino Linotype"/>
              </w:rPr>
            </w:pPr>
            <w:r w:rsidRPr="00605E55">
              <w:rPr>
                <w:rFonts w:ascii="Palatino Linotype" w:eastAsia="Palatino Linotype" w:hAnsi="Palatino Linotype" w:cs="Palatino Linotype"/>
                <w:b/>
              </w:rPr>
              <w:t>No</w:t>
            </w:r>
          </w:p>
        </w:tc>
        <w:tc>
          <w:tcPr>
            <w:tcW w:w="6095" w:type="dxa"/>
            <w:vAlign w:val="center"/>
          </w:tcPr>
          <w:p w14:paraId="21155FE6" w14:textId="38A6A0F2" w:rsidR="00F535D8" w:rsidRPr="00605E55" w:rsidRDefault="00DA4A86" w:rsidP="00605E55">
            <w:pPr>
              <w:pBdr>
                <w:top w:val="nil"/>
                <w:left w:val="nil"/>
                <w:bottom w:val="nil"/>
                <w:right w:val="nil"/>
                <w:between w:val="nil"/>
              </w:pBdr>
              <w:spacing w:after="120" w:line="360" w:lineRule="auto"/>
              <w:ind w:left="29" w:firstLine="18"/>
              <w:jc w:val="both"/>
            </w:pPr>
            <w:r w:rsidRPr="00605E55">
              <w:rPr>
                <w:rFonts w:ascii="Palatino Linotype" w:eastAsia="Palatino Linotype" w:hAnsi="Palatino Linotype" w:cs="Palatino Linotype"/>
                <w:lang w:val="es-ES" w:eastAsia="es-MX"/>
              </w:rPr>
              <w:t>Dentro de las documénteles remitidas por el Sujeto Obligado, no obra el respectivo acuerdo de clasificación emitido por el Comité de Transparencia, donde se avale y confirme la propuesta realizada por el servidor público habilitado para tal efecto.</w:t>
            </w:r>
          </w:p>
        </w:tc>
      </w:tr>
      <w:tr w:rsidR="00605E55" w:rsidRPr="00605E55" w14:paraId="7BDD9353" w14:textId="77777777" w:rsidTr="001B22EA">
        <w:tc>
          <w:tcPr>
            <w:tcW w:w="9562" w:type="dxa"/>
            <w:gridSpan w:val="3"/>
            <w:shd w:val="clear" w:color="auto" w:fill="D9D9D9"/>
            <w:vAlign w:val="center"/>
          </w:tcPr>
          <w:p w14:paraId="1DE1D60E" w14:textId="77777777" w:rsidR="00F535D8" w:rsidRPr="00605E55" w:rsidRDefault="00F535D8" w:rsidP="00605E55">
            <w:pPr>
              <w:pBdr>
                <w:top w:val="nil"/>
                <w:left w:val="nil"/>
                <w:bottom w:val="nil"/>
                <w:right w:val="nil"/>
                <w:between w:val="nil"/>
              </w:pBdr>
              <w:spacing w:after="120"/>
              <w:ind w:left="29" w:firstLine="18"/>
              <w:jc w:val="center"/>
              <w:rPr>
                <w:rFonts w:ascii="Palatino Linotype" w:eastAsia="Palatino Linotype" w:hAnsi="Palatino Linotype" w:cs="Palatino Linotype"/>
              </w:rPr>
            </w:pPr>
            <w:r w:rsidRPr="00605E55">
              <w:rPr>
                <w:rFonts w:ascii="Palatino Linotype" w:eastAsia="Palatino Linotype" w:hAnsi="Palatino Linotype" w:cs="Palatino Linotype"/>
                <w:b/>
              </w:rPr>
              <w:t>Prueba de Daño</w:t>
            </w:r>
          </w:p>
        </w:tc>
      </w:tr>
      <w:tr w:rsidR="00605E55" w:rsidRPr="00605E55" w14:paraId="5612FD5E" w14:textId="77777777" w:rsidTr="001B22EA">
        <w:trPr>
          <w:trHeight w:val="1985"/>
        </w:trPr>
        <w:tc>
          <w:tcPr>
            <w:tcW w:w="1771" w:type="dxa"/>
            <w:vAlign w:val="center"/>
          </w:tcPr>
          <w:p w14:paraId="7E69D8DA" w14:textId="77777777" w:rsidR="00F535D8" w:rsidRPr="00605E55" w:rsidRDefault="00F535D8" w:rsidP="00605E55">
            <w:pPr>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t>Riesgo Real, Demostrable e Identificable</w:t>
            </w:r>
          </w:p>
          <w:p w14:paraId="3DB10D38" w14:textId="77777777" w:rsidR="00F535D8" w:rsidRPr="00605E55" w:rsidRDefault="00F535D8" w:rsidP="00605E55">
            <w:pPr>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t>(Modo, Tiempo y Lugar)</w:t>
            </w:r>
          </w:p>
        </w:tc>
        <w:tc>
          <w:tcPr>
            <w:tcW w:w="1696" w:type="dxa"/>
            <w:vAlign w:val="center"/>
          </w:tcPr>
          <w:p w14:paraId="4C54F815" w14:textId="77777777" w:rsidR="00F535D8" w:rsidRPr="00605E55" w:rsidRDefault="00F535D8" w:rsidP="00605E55">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605E55">
              <w:rPr>
                <w:rFonts w:ascii="Palatino Linotype" w:eastAsia="Palatino Linotype" w:hAnsi="Palatino Linotype" w:cs="Palatino Linotype"/>
                <w:b/>
              </w:rPr>
              <w:t>Sí</w:t>
            </w:r>
          </w:p>
        </w:tc>
        <w:tc>
          <w:tcPr>
            <w:tcW w:w="6095" w:type="dxa"/>
            <w:vAlign w:val="center"/>
          </w:tcPr>
          <w:p w14:paraId="4C438A07" w14:textId="41CC3386" w:rsidR="00F535D8" w:rsidRPr="00605E55" w:rsidRDefault="00564E1D" w:rsidP="00605E55">
            <w:pPr>
              <w:rPr>
                <w:rFonts w:ascii="Palatino Linotype" w:eastAsia="Palatino Linotype" w:hAnsi="Palatino Linotype" w:cs="Palatino Linotype"/>
              </w:rPr>
            </w:pPr>
            <w:r w:rsidRPr="00605E55">
              <w:rPr>
                <w:noProof/>
                <w:lang w:eastAsia="es-MX"/>
              </w:rPr>
              <w:drawing>
                <wp:inline distT="0" distB="0" distL="0" distR="0" wp14:anchorId="51E1658F" wp14:editId="4F01FC89">
                  <wp:extent cx="3733165" cy="2017395"/>
                  <wp:effectExtent l="0" t="0" r="63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2017395"/>
                          </a:xfrm>
                          <a:prstGeom prst="rect">
                            <a:avLst/>
                          </a:prstGeom>
                        </pic:spPr>
                      </pic:pic>
                    </a:graphicData>
                  </a:graphic>
                </wp:inline>
              </w:drawing>
            </w:r>
          </w:p>
        </w:tc>
      </w:tr>
      <w:tr w:rsidR="00605E55" w:rsidRPr="00605E55" w14:paraId="7F26FBF0" w14:textId="77777777" w:rsidTr="001B22EA">
        <w:trPr>
          <w:trHeight w:val="1308"/>
        </w:trPr>
        <w:tc>
          <w:tcPr>
            <w:tcW w:w="1771" w:type="dxa"/>
            <w:vAlign w:val="center"/>
          </w:tcPr>
          <w:p w14:paraId="318EE7C0" w14:textId="77777777" w:rsidR="00F535D8" w:rsidRPr="00605E55" w:rsidRDefault="00F535D8" w:rsidP="00605E55">
            <w:pPr>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525D7A1B" w14:textId="77777777" w:rsidR="00F535D8" w:rsidRPr="00605E55" w:rsidRDefault="00F535D8" w:rsidP="00605E55">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605E55">
              <w:rPr>
                <w:rFonts w:ascii="Palatino Linotype" w:eastAsia="Palatino Linotype" w:hAnsi="Palatino Linotype" w:cs="Palatino Linotype"/>
                <w:b/>
              </w:rPr>
              <w:t>Sí</w:t>
            </w:r>
          </w:p>
        </w:tc>
        <w:tc>
          <w:tcPr>
            <w:tcW w:w="6095" w:type="dxa"/>
            <w:vAlign w:val="center"/>
          </w:tcPr>
          <w:p w14:paraId="25BDD87D" w14:textId="56E023FF" w:rsidR="00F535D8" w:rsidRPr="00605E55" w:rsidRDefault="00564E1D" w:rsidP="00605E55">
            <w:r w:rsidRPr="00605E55">
              <w:rPr>
                <w:noProof/>
                <w:lang w:eastAsia="es-MX"/>
              </w:rPr>
              <w:drawing>
                <wp:inline distT="0" distB="0" distL="0" distR="0" wp14:anchorId="2928B9A0" wp14:editId="1A660525">
                  <wp:extent cx="3733165" cy="1209675"/>
                  <wp:effectExtent l="0" t="0" r="63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209675"/>
                          </a:xfrm>
                          <a:prstGeom prst="rect">
                            <a:avLst/>
                          </a:prstGeom>
                        </pic:spPr>
                      </pic:pic>
                    </a:graphicData>
                  </a:graphic>
                </wp:inline>
              </w:drawing>
            </w:r>
          </w:p>
        </w:tc>
      </w:tr>
      <w:tr w:rsidR="00F535D8" w:rsidRPr="00605E55" w14:paraId="2A8EC730" w14:textId="77777777" w:rsidTr="00037112">
        <w:trPr>
          <w:trHeight w:val="2149"/>
        </w:trPr>
        <w:tc>
          <w:tcPr>
            <w:tcW w:w="1771" w:type="dxa"/>
            <w:vAlign w:val="center"/>
          </w:tcPr>
          <w:p w14:paraId="1B383E26" w14:textId="57B4FD0A" w:rsidR="00F535D8" w:rsidRPr="00605E55" w:rsidRDefault="00F535D8" w:rsidP="00605E55">
            <w:pPr>
              <w:tabs>
                <w:tab w:val="left" w:pos="317"/>
              </w:tabs>
              <w:spacing w:after="120"/>
              <w:jc w:val="center"/>
              <w:rPr>
                <w:rFonts w:ascii="Palatino Linotype" w:eastAsia="Palatino Linotype" w:hAnsi="Palatino Linotype" w:cs="Palatino Linotype"/>
                <w:b/>
                <w:sz w:val="16"/>
                <w:szCs w:val="16"/>
              </w:rPr>
            </w:pPr>
            <w:r w:rsidRPr="00605E55">
              <w:rPr>
                <w:rFonts w:ascii="Palatino Linotype" w:eastAsia="Palatino Linotype" w:hAnsi="Palatino Linotype" w:cs="Palatino Linotype"/>
                <w:b/>
                <w:sz w:val="16"/>
                <w:szCs w:val="16"/>
              </w:rPr>
              <w:lastRenderedPageBreak/>
              <w:t>Autoridades competentes.</w:t>
            </w:r>
          </w:p>
        </w:tc>
        <w:tc>
          <w:tcPr>
            <w:tcW w:w="1696" w:type="dxa"/>
            <w:vAlign w:val="center"/>
          </w:tcPr>
          <w:p w14:paraId="0D176132" w14:textId="54F877DB" w:rsidR="00F535D8" w:rsidRPr="00605E55" w:rsidRDefault="004C4732" w:rsidP="00605E55">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605E55">
              <w:rPr>
                <w:rFonts w:ascii="Palatino Linotype" w:eastAsia="Palatino Linotype" w:hAnsi="Palatino Linotype" w:cs="Palatino Linotype"/>
                <w:b/>
              </w:rPr>
              <w:t>No</w:t>
            </w:r>
          </w:p>
        </w:tc>
        <w:tc>
          <w:tcPr>
            <w:tcW w:w="6095" w:type="dxa"/>
          </w:tcPr>
          <w:p w14:paraId="76F6D094" w14:textId="0804C5D8" w:rsidR="00F535D8" w:rsidRPr="00605E55" w:rsidRDefault="00E931D9" w:rsidP="00605E55">
            <w:pPr>
              <w:tabs>
                <w:tab w:val="left" w:pos="8222"/>
              </w:tabs>
              <w:spacing w:line="360" w:lineRule="auto"/>
              <w:ind w:right="-28"/>
              <w:jc w:val="both"/>
              <w:rPr>
                <w:rFonts w:ascii="Palatino Linotype" w:hAnsi="Palatino Linotype"/>
              </w:rPr>
            </w:pPr>
            <w:r w:rsidRPr="00605E55">
              <w:rPr>
                <w:rFonts w:ascii="Palatino Linotype" w:hAnsi="Palatino Linotype"/>
              </w:rPr>
              <w:t xml:space="preserve">El </w:t>
            </w:r>
            <w:r w:rsidRPr="00605E55">
              <w:rPr>
                <w:rFonts w:ascii="Palatino Linotype" w:hAnsi="Palatino Linotype" w:cs="Tahoma"/>
                <w:bCs/>
                <w:szCs w:val="22"/>
              </w:rPr>
              <w:t>artículo</w:t>
            </w:r>
            <w:r w:rsidRPr="00605E55">
              <w:rPr>
                <w:rFonts w:ascii="Palatino Linotype" w:hAnsi="Palatino Linotype"/>
              </w:rPr>
              <w:t xml:space="preserve"> 128 de la Ley de Transparencia Local, señala que los Comités de Transparencia de cada Sujeto Obligado, deber</w:t>
            </w:r>
            <w:r w:rsidR="001B22EA" w:rsidRPr="00605E55">
              <w:rPr>
                <w:rFonts w:ascii="Palatino Linotype" w:hAnsi="Palatino Linotype"/>
              </w:rPr>
              <w:t>án de confirmar, modificar o revocar la decisión de clasificación, cuando así sea necesario.</w:t>
            </w:r>
          </w:p>
        </w:tc>
      </w:tr>
    </w:tbl>
    <w:p w14:paraId="427C3D53" w14:textId="77777777" w:rsidR="00F535D8" w:rsidRPr="00605E55" w:rsidRDefault="00F535D8" w:rsidP="00605E55">
      <w:pPr>
        <w:tabs>
          <w:tab w:val="left" w:pos="8222"/>
        </w:tabs>
        <w:spacing w:before="100" w:beforeAutospacing="1" w:line="360" w:lineRule="auto"/>
        <w:ind w:right="-28"/>
        <w:jc w:val="both"/>
        <w:rPr>
          <w:rFonts w:ascii="Palatino Linotype" w:hAnsi="Palatino Linotype" w:cs="Tahoma"/>
          <w:bCs/>
          <w:szCs w:val="22"/>
        </w:rPr>
      </w:pPr>
    </w:p>
    <w:p w14:paraId="66A13B52" w14:textId="719775F9" w:rsidR="00F4447B" w:rsidRPr="00605E55" w:rsidRDefault="004C4732" w:rsidP="00605E55">
      <w:pPr>
        <w:tabs>
          <w:tab w:val="left" w:pos="8222"/>
        </w:tabs>
        <w:spacing w:line="360" w:lineRule="auto"/>
        <w:ind w:right="-28"/>
        <w:jc w:val="both"/>
        <w:rPr>
          <w:rFonts w:ascii="Palatino Linotype" w:hAnsi="Palatino Linotype" w:cs="Tahoma"/>
          <w:bCs/>
          <w:szCs w:val="22"/>
        </w:rPr>
      </w:pPr>
      <w:r w:rsidRPr="00605E55">
        <w:rPr>
          <w:rFonts w:ascii="Palatino Linotype" w:hAnsi="Palatino Linotype" w:cs="Tahoma"/>
          <w:bCs/>
          <w:szCs w:val="22"/>
        </w:rPr>
        <w:t>Una vez analizado lo anterior, éste Órgano Garante determina que la reserva invocada por el Sujeto Obligado, no resulta procedente, toda vez que no cumple con los requisitos mínimos previstos en la Ley de la materia.</w:t>
      </w:r>
    </w:p>
    <w:p w14:paraId="4CAE9DD6" w14:textId="77777777" w:rsidR="00DA4A86" w:rsidRPr="00605E55" w:rsidRDefault="00DA4A86" w:rsidP="00605E55">
      <w:pPr>
        <w:tabs>
          <w:tab w:val="left" w:pos="8222"/>
        </w:tabs>
        <w:spacing w:line="360" w:lineRule="auto"/>
        <w:ind w:right="-28"/>
        <w:jc w:val="both"/>
        <w:rPr>
          <w:rFonts w:ascii="Palatino Linotype" w:hAnsi="Palatino Linotype" w:cs="Tahoma"/>
          <w:bCs/>
          <w:szCs w:val="22"/>
        </w:rPr>
      </w:pPr>
    </w:p>
    <w:p w14:paraId="5FA900FB" w14:textId="5B111928" w:rsidR="001B22EA" w:rsidRPr="00605E55" w:rsidRDefault="007E3328" w:rsidP="00605E55">
      <w:pPr>
        <w:tabs>
          <w:tab w:val="left" w:pos="8222"/>
        </w:tabs>
        <w:spacing w:line="360" w:lineRule="auto"/>
        <w:ind w:right="-28"/>
        <w:jc w:val="both"/>
        <w:rPr>
          <w:rFonts w:ascii="Palatino Linotype" w:hAnsi="Palatino Linotype" w:cs="Tahoma"/>
          <w:bCs/>
          <w:szCs w:val="22"/>
        </w:rPr>
      </w:pPr>
      <w:r w:rsidRPr="00605E55">
        <w:rPr>
          <w:rFonts w:ascii="Palatino Linotype" w:hAnsi="Palatino Linotype" w:cs="Tahoma"/>
          <w:bCs/>
          <w:szCs w:val="22"/>
        </w:rPr>
        <w:t>Ahora bien, sobre el señalamiento que realizó el Sujeto Obligado, relacionado con la revelación del estado de fuerza municipal, se debe precisar que dicha información es relativa a un dato estadístico que es de dominio público y no implica un riesgo para la entidad</w:t>
      </w:r>
      <w:r w:rsidR="0000679E" w:rsidRPr="00605E55">
        <w:rPr>
          <w:rFonts w:ascii="Palatino Linotype" w:hAnsi="Palatino Linotype" w:cs="Tahoma"/>
          <w:bCs/>
          <w:szCs w:val="22"/>
        </w:rPr>
        <w:t>.</w:t>
      </w:r>
    </w:p>
    <w:p w14:paraId="032A2910" w14:textId="77777777" w:rsidR="0000679E" w:rsidRPr="00605E55" w:rsidRDefault="0000679E" w:rsidP="00605E55">
      <w:pPr>
        <w:spacing w:line="360" w:lineRule="auto"/>
        <w:jc w:val="both"/>
        <w:rPr>
          <w:rFonts w:ascii="Palatino Linotype" w:hAnsi="Palatino Linotype"/>
        </w:rPr>
      </w:pPr>
    </w:p>
    <w:p w14:paraId="0375FAEC" w14:textId="344D304B" w:rsidR="0000679E" w:rsidRPr="00605E55" w:rsidRDefault="0000679E" w:rsidP="00605E55">
      <w:pPr>
        <w:spacing w:line="360" w:lineRule="auto"/>
        <w:jc w:val="both"/>
        <w:rPr>
          <w:rFonts w:ascii="Palatino Linotype" w:hAnsi="Palatino Linotype"/>
        </w:rPr>
      </w:pPr>
      <w:r w:rsidRPr="00605E55">
        <w:rPr>
          <w:rFonts w:ascii="Palatino Linotype" w:hAnsi="Palatino Linotype"/>
        </w:rPr>
        <w:t>Por lo anterior, se debe mencionar que la unidad de medida deviene de un estándar que deviene de la Organización de las Naciones Unidas (ONU) como resultado de las encuestas que realiza en materia de seguridad y justicia, dentro de las cuales un rubro es el número de policías por cada mil habitantes de los países miembros, por lo que las naciones han retomado esta unidad de medición para diagnosticar el estado de fuerza de las instituciones de seguridad pública, como se ha visto en el caso de nuestro país con el Modelo Óptimo de la Función Policial.</w:t>
      </w:r>
    </w:p>
    <w:p w14:paraId="6027D460" w14:textId="77777777" w:rsidR="0000679E" w:rsidRPr="00605E55" w:rsidRDefault="0000679E" w:rsidP="00605E55">
      <w:pPr>
        <w:spacing w:line="360" w:lineRule="auto"/>
        <w:jc w:val="both"/>
        <w:rPr>
          <w:rFonts w:ascii="Palatino Linotype" w:hAnsi="Palatino Linotype"/>
        </w:rPr>
      </w:pPr>
    </w:p>
    <w:p w14:paraId="730B50E3"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lastRenderedPageBreak/>
        <w:t>Teniendo esto en cuenta, es importante señalar que esta información estadística pudiera obrar dentro de las Fichas Técnicas de Seguimiento de Indicadores 2022 de Gestión o Estratégico (</w:t>
      </w:r>
      <w:proofErr w:type="spellStart"/>
      <w:r w:rsidRPr="00605E55">
        <w:rPr>
          <w:rFonts w:ascii="Palatino Linotype" w:hAnsi="Palatino Linotype"/>
        </w:rPr>
        <w:t>PbRM</w:t>
      </w:r>
      <w:proofErr w:type="spellEnd"/>
      <w:r w:rsidRPr="00605E55">
        <w:rPr>
          <w:rFonts w:ascii="Palatino Linotype" w:hAnsi="Palatino Linotype"/>
        </w:rPr>
        <w:t xml:space="preserve"> 08b) de los Programas Ejecutados en el Ejercicio Fiscal 2022, toda vez que como se verá a continuación, dicha cifra deberá reportarse en el Plan de Desarrollo Municipal mediante el pilar correspondiente a seguridad pues su objetivo es identificar y analizar los principales problemas en materia de seguridad pública y procuración de justicia en el municipio, para su posterior evaluación y seguimiento mediante indicadores. </w:t>
      </w:r>
    </w:p>
    <w:p w14:paraId="142B0636" w14:textId="77777777" w:rsidR="0000679E" w:rsidRPr="00605E55" w:rsidRDefault="0000679E" w:rsidP="00605E55">
      <w:pPr>
        <w:spacing w:line="360" w:lineRule="auto"/>
        <w:jc w:val="both"/>
        <w:rPr>
          <w:rFonts w:ascii="Palatino Linotype" w:hAnsi="Palatino Linotype"/>
        </w:rPr>
      </w:pPr>
    </w:p>
    <w:p w14:paraId="5199EEE7"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t xml:space="preserve">Expuesto lo anterior, conviene iniciar resaltando que la Guía Técnica para la Planeación del Desarrollo Municipal para el Estado de México, establece que con el propósito de instrumentar, coordinar y orientar las políticas públicas establecidas en el Plan de Desarrollo del Estado de México 2017- 2023, se integraron cinco Programas Sectoriales en materia social, económica, territorial, seguridad pública y de política transversal, de los cuales reviste interés a nuestro estudio el Programa Sectorial Pilar Seguridad, el cual se cita a continuación: </w:t>
      </w:r>
    </w:p>
    <w:p w14:paraId="196EF0FB" w14:textId="77777777" w:rsidR="0000679E" w:rsidRPr="00605E55" w:rsidRDefault="0000679E" w:rsidP="00605E55">
      <w:pPr>
        <w:jc w:val="both"/>
        <w:rPr>
          <w:rFonts w:ascii="Palatino Linotype" w:hAnsi="Palatino Linotype"/>
        </w:rPr>
      </w:pPr>
    </w:p>
    <w:p w14:paraId="501F9796" w14:textId="77777777" w:rsidR="0000679E" w:rsidRPr="00605E55" w:rsidRDefault="0000679E" w:rsidP="00605E55">
      <w:pPr>
        <w:pStyle w:val="Prrafodelista"/>
        <w:numPr>
          <w:ilvl w:val="0"/>
          <w:numId w:val="21"/>
        </w:numPr>
        <w:jc w:val="both"/>
        <w:rPr>
          <w:rFonts w:ascii="Palatino Linotype" w:hAnsi="Palatino Linotype"/>
          <w:i/>
        </w:rPr>
      </w:pPr>
      <w:r w:rsidRPr="00605E55">
        <w:rPr>
          <w:rFonts w:ascii="Palatino Linotype" w:hAnsi="Palatino Linotype"/>
          <w:i/>
        </w:rPr>
        <w:t xml:space="preserve">Programa Sectorial Pilar Seguridad </w:t>
      </w:r>
    </w:p>
    <w:p w14:paraId="67073D7E" w14:textId="77777777" w:rsidR="0000679E" w:rsidRPr="00605E55" w:rsidRDefault="0000679E" w:rsidP="00605E55">
      <w:pPr>
        <w:pStyle w:val="Prrafodelista"/>
        <w:ind w:left="720"/>
        <w:jc w:val="both"/>
        <w:rPr>
          <w:rFonts w:ascii="Palatino Linotype" w:hAnsi="Palatino Linotype"/>
          <w:i/>
        </w:rPr>
      </w:pPr>
      <w:r w:rsidRPr="00605E55">
        <w:rPr>
          <w:rFonts w:ascii="Palatino Linotype" w:hAnsi="Palatino Linotype"/>
          <w:i/>
        </w:rPr>
        <w:t xml:space="preserve">Promueve estrategias de seguridad pública como una de las principales exigencias sociales y asume que es obligación y deber del Estado proporcionarla para salvaguardar la integridad y los derechos de las personas, así como de preservar la libertad, el orden y la paz social. </w:t>
      </w:r>
    </w:p>
    <w:p w14:paraId="1BCEE91C" w14:textId="77777777" w:rsidR="0000679E" w:rsidRPr="00605E55" w:rsidRDefault="0000679E" w:rsidP="00605E55">
      <w:pPr>
        <w:jc w:val="both"/>
        <w:rPr>
          <w:rFonts w:ascii="Palatino Linotype" w:hAnsi="Palatino Linotype"/>
          <w:i/>
        </w:rPr>
      </w:pPr>
    </w:p>
    <w:p w14:paraId="6BD1A4F2"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t xml:space="preserve">En armonía con lo citado anteriormente, el Manual para la Elaboración de los Planes de Desarrollo Municipal que observarán los Municipios para formular su Plan de Desarrollo </w:t>
      </w:r>
      <w:r w:rsidRPr="00605E55">
        <w:rPr>
          <w:rFonts w:ascii="Palatino Linotype" w:hAnsi="Palatino Linotype"/>
        </w:rPr>
        <w:lastRenderedPageBreak/>
        <w:t xml:space="preserve">Municipal, señala que por cuanto hace al tema de seguridad pública, deberán abordarse como elementos mínimos los siguientes tópicos: </w:t>
      </w:r>
    </w:p>
    <w:p w14:paraId="64B1C695" w14:textId="77777777" w:rsidR="0000679E" w:rsidRPr="00605E55" w:rsidRDefault="0000679E" w:rsidP="00605E55">
      <w:pPr>
        <w:jc w:val="both"/>
        <w:rPr>
          <w:rFonts w:ascii="Palatino Linotype" w:hAnsi="Palatino Linotype"/>
          <w:sz w:val="22"/>
          <w:szCs w:val="22"/>
        </w:rPr>
      </w:pPr>
    </w:p>
    <w:p w14:paraId="131C26E9" w14:textId="77777777" w:rsidR="0000679E" w:rsidRPr="00605E55" w:rsidRDefault="0000679E"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 xml:space="preserve">“IX. PILAR 4 SEGURIDAD: MUNICIPIO CON SEGURIDAD Y JUSTICIA </w:t>
      </w:r>
    </w:p>
    <w:p w14:paraId="3A0D77E2" w14:textId="77777777" w:rsidR="0000679E" w:rsidRPr="00605E55" w:rsidRDefault="0000679E"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 xml:space="preserve">IX.I. TEMA: SEGURIDAD CON VISIÓN CIUDADANA </w:t>
      </w:r>
    </w:p>
    <w:p w14:paraId="31BCFEA1" w14:textId="77777777" w:rsidR="0000679E" w:rsidRPr="00605E55" w:rsidRDefault="0000679E"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 xml:space="preserve">Objetivo: Identificar y analizar los principales problemas en materia de seguridad pública y procuración de justicia en el municipio. </w:t>
      </w:r>
    </w:p>
    <w:p w14:paraId="3A81450C" w14:textId="77777777" w:rsidR="0000679E" w:rsidRPr="00605E55" w:rsidRDefault="0000679E" w:rsidP="00605E55">
      <w:pPr>
        <w:pStyle w:val="Prrafodelista"/>
        <w:ind w:left="851" w:right="899"/>
        <w:jc w:val="both"/>
        <w:rPr>
          <w:rFonts w:ascii="Palatino Linotype" w:hAnsi="Palatino Linotype"/>
          <w:i/>
          <w:sz w:val="22"/>
          <w:szCs w:val="22"/>
        </w:rPr>
      </w:pPr>
      <w:r w:rsidRPr="00605E55">
        <w:rPr>
          <w:rFonts w:ascii="Palatino Linotype" w:hAnsi="Palatino Linotype"/>
          <w:b/>
          <w:i/>
          <w:sz w:val="22"/>
          <w:szCs w:val="22"/>
        </w:rPr>
        <w:t>Contenido mínimo: Dentro de los indicadores para realizar el diagnóstico de este tema se encuentran los referentes a la estructura y equipamiento para la seguridad pública</w:t>
      </w:r>
      <w:r w:rsidRPr="00605E55">
        <w:rPr>
          <w:rFonts w:ascii="Palatino Linotype" w:hAnsi="Palatino Linotype"/>
          <w:i/>
          <w:sz w:val="22"/>
          <w:szCs w:val="22"/>
        </w:rPr>
        <w:t xml:space="preserve"> y procuración de justicia. </w:t>
      </w:r>
      <w:r w:rsidRPr="00605E55">
        <w:rPr>
          <w:rFonts w:ascii="Palatino Linotype" w:hAnsi="Palatino Linotype"/>
          <w:b/>
          <w:i/>
          <w:sz w:val="22"/>
          <w:szCs w:val="22"/>
        </w:rPr>
        <w:t>Lo anterior, permite no sólo renovar los requerimientos con que cuentan las instituciones de seguridad pública, incluso mejorar en números y calidad la estructura</w:t>
      </w:r>
      <w:r w:rsidRPr="00605E55">
        <w:rPr>
          <w:rFonts w:ascii="Palatino Linotype" w:hAnsi="Palatino Linotype"/>
          <w:i/>
          <w:sz w:val="22"/>
          <w:szCs w:val="22"/>
        </w:rPr>
        <w:t xml:space="preserve"> y equipamiento para incorporar los últimos avances tecnológicos en la materia.” </w:t>
      </w:r>
    </w:p>
    <w:p w14:paraId="0C42C00B" w14:textId="77777777" w:rsidR="0000679E" w:rsidRPr="00605E55" w:rsidRDefault="0000679E" w:rsidP="00605E55">
      <w:pPr>
        <w:pStyle w:val="Prrafodelista"/>
        <w:ind w:left="851" w:right="899"/>
        <w:jc w:val="both"/>
        <w:rPr>
          <w:rFonts w:ascii="Palatino Linotype" w:hAnsi="Palatino Linotype"/>
          <w:i/>
          <w:sz w:val="22"/>
          <w:szCs w:val="22"/>
        </w:rPr>
      </w:pPr>
      <w:r w:rsidRPr="00605E55">
        <w:rPr>
          <w:rFonts w:ascii="Palatino Linotype" w:hAnsi="Palatino Linotype"/>
          <w:b/>
          <w:i/>
          <w:sz w:val="22"/>
          <w:szCs w:val="22"/>
        </w:rPr>
        <w:t>(Énfasis añadido)</w:t>
      </w:r>
    </w:p>
    <w:p w14:paraId="77CE21F0" w14:textId="77777777" w:rsidR="0000679E" w:rsidRPr="00605E55" w:rsidRDefault="0000679E" w:rsidP="00605E55">
      <w:pPr>
        <w:jc w:val="both"/>
        <w:rPr>
          <w:rFonts w:ascii="Palatino Linotype" w:hAnsi="Palatino Linotype"/>
          <w:i/>
          <w:sz w:val="22"/>
          <w:szCs w:val="22"/>
        </w:rPr>
      </w:pPr>
    </w:p>
    <w:p w14:paraId="39F8DA04" w14:textId="742B774C" w:rsidR="0000679E" w:rsidRPr="00605E55" w:rsidRDefault="0000679E" w:rsidP="00605E55">
      <w:pPr>
        <w:spacing w:line="360" w:lineRule="auto"/>
        <w:jc w:val="both"/>
        <w:rPr>
          <w:rFonts w:ascii="Palatino Linotype" w:hAnsi="Palatino Linotype"/>
        </w:rPr>
      </w:pPr>
      <w:r w:rsidRPr="00605E55">
        <w:rPr>
          <w:rFonts w:ascii="Palatino Linotype" w:hAnsi="Palatino Linotype"/>
        </w:rPr>
        <w:t>Teniendo estas premisas en cuenta, este Organismo Garante procedió a consultar el Plan de Desarrollo Municipal del Ayuntamiento de Metepec 2022-2024</w:t>
      </w:r>
      <w:r w:rsidRPr="00605E55">
        <w:rPr>
          <w:rStyle w:val="Refdenotaalpie"/>
          <w:rFonts w:ascii="Palatino Linotype" w:hAnsi="Palatino Linotype"/>
        </w:rPr>
        <w:footnoteReference w:id="1"/>
      </w:r>
      <w:r w:rsidRPr="00605E55">
        <w:rPr>
          <w:rFonts w:ascii="Palatino Linotype" w:hAnsi="Palatino Linotype"/>
        </w:rPr>
        <w:t xml:space="preserve">, obteniendo sobre el Pilar 4 de Seguridad, correspondiente a municipio con seguridad y justicia lo siguiente: </w:t>
      </w:r>
    </w:p>
    <w:p w14:paraId="1AD09F9A" w14:textId="77777777" w:rsidR="0000679E" w:rsidRPr="00605E55" w:rsidRDefault="0000679E" w:rsidP="00605E55">
      <w:pPr>
        <w:pStyle w:val="Prrafodelista"/>
        <w:ind w:left="851" w:right="899"/>
        <w:jc w:val="both"/>
        <w:rPr>
          <w:rFonts w:ascii="Palatino Linotype" w:hAnsi="Palatino Linotype"/>
          <w:i/>
          <w:sz w:val="22"/>
          <w:szCs w:val="22"/>
        </w:rPr>
      </w:pPr>
    </w:p>
    <w:p w14:paraId="508789BF" w14:textId="7AF5CC9D" w:rsidR="0000679E" w:rsidRPr="00605E55" w:rsidRDefault="0000679E"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w:t>
      </w:r>
      <w:r w:rsidRPr="00605E55">
        <w:rPr>
          <w:rFonts w:ascii="Palatino Linotype" w:hAnsi="Palatino Linotype"/>
          <w:b/>
          <w:i/>
          <w:sz w:val="22"/>
          <w:szCs w:val="22"/>
        </w:rPr>
        <w:t>PILAR 4 SEGURIDAD: MUNICIPIO CON SEGURIDAD Y JUSTICIA</w:t>
      </w:r>
      <w:r w:rsidRPr="00605E55">
        <w:rPr>
          <w:rFonts w:ascii="Palatino Linotype" w:hAnsi="Palatino Linotype"/>
          <w:i/>
          <w:sz w:val="22"/>
          <w:szCs w:val="22"/>
        </w:rPr>
        <w:t xml:space="preserve"> </w:t>
      </w:r>
    </w:p>
    <w:p w14:paraId="7ABC4411" w14:textId="77777777" w:rsidR="0000679E" w:rsidRPr="00605E55" w:rsidRDefault="0000679E" w:rsidP="00605E55">
      <w:pPr>
        <w:pStyle w:val="Prrafodelista"/>
        <w:ind w:left="851" w:right="899"/>
        <w:jc w:val="both"/>
        <w:rPr>
          <w:rFonts w:ascii="Palatino Linotype" w:hAnsi="Palatino Linotype"/>
          <w:i/>
          <w:sz w:val="22"/>
          <w:szCs w:val="22"/>
        </w:rPr>
      </w:pPr>
    </w:p>
    <w:p w14:paraId="328FE044" w14:textId="77777777" w:rsidR="00786337" w:rsidRPr="00605E55" w:rsidRDefault="00786337"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 xml:space="preserve">Tema </w:t>
      </w:r>
    </w:p>
    <w:p w14:paraId="7185F9DC" w14:textId="3BCF5D64" w:rsidR="00786337" w:rsidRPr="00605E55" w:rsidRDefault="00786337"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Escenario tendencial</w:t>
      </w:r>
    </w:p>
    <w:p w14:paraId="16602DB7" w14:textId="4C5D4E41" w:rsidR="00786337" w:rsidRPr="00605E55" w:rsidRDefault="00786337"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La proporción de policías por número de habitantes, así como la extensa superficie del territorio municipal hacen difícil que se tenga una cobertura adecuada del servicio. El número de elementos de los cuerpos policiacos es limitado, no cuenta con el perfil adecuado, y requieren equipos de comunicación funcionales, vehículos en buen estado y equipo de protección y armamento necesarios para el desempeño de sus funciones. La tecnología y equipo requiere modernizarse para brindar un servicio de calidad a la población.</w:t>
      </w:r>
    </w:p>
    <w:p w14:paraId="29D84385" w14:textId="77777777" w:rsidR="00BB0CB6" w:rsidRPr="00605E55" w:rsidRDefault="00786337"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 xml:space="preserve">IX.I. Seguridad con Visión Ciudadana </w:t>
      </w:r>
    </w:p>
    <w:p w14:paraId="5920C12A" w14:textId="68A31C28" w:rsidR="00BB0CB6" w:rsidRPr="00605E55" w:rsidRDefault="00786337"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t>Escenario factible</w:t>
      </w:r>
    </w:p>
    <w:p w14:paraId="4FE88B67" w14:textId="5BBF8F45" w:rsidR="0000679E" w:rsidRPr="00605E55" w:rsidRDefault="00786337" w:rsidP="00605E55">
      <w:pPr>
        <w:pStyle w:val="Prrafodelista"/>
        <w:ind w:left="851" w:right="899"/>
        <w:jc w:val="both"/>
        <w:rPr>
          <w:rFonts w:ascii="Palatino Linotype" w:hAnsi="Palatino Linotype"/>
          <w:i/>
          <w:sz w:val="22"/>
          <w:szCs w:val="22"/>
        </w:rPr>
      </w:pPr>
      <w:r w:rsidRPr="00605E55">
        <w:rPr>
          <w:rFonts w:ascii="Palatino Linotype" w:hAnsi="Palatino Linotype"/>
          <w:i/>
          <w:sz w:val="22"/>
          <w:szCs w:val="22"/>
        </w:rPr>
        <w:lastRenderedPageBreak/>
        <w:t>La seguridad y prevención del delito en el municipio serán acciones para mejorar la vigilancia. Se cuenta con cuerpos policiacos suficientes, preparados y eficientes, además de garantizar una capacitación permanente, su dignificación y entrega de incentivos institucionales. El equipo de seguridad se fortalece con el uso de tecnologías de información y comunicación para la seguridad con la operación de cámaras de video vigilancia y el Centro de Control (C2). Se garantiza la integridad física de las mujeres retenidas con la habilitación de una celda en la Comisaría de uso exclusivo para las mujeres. Se crea confianza y credibilidad en la ciudadanía a partir del impulso de su participación en el diseño y evaluación de políticas públicas en materia de seguridad. La coordinación entre las instituciones de los tres ámbitos de gobierno se ve ampliamente mejorada por la gestión e instrumentación de programas para la vigilancia y la prevención de delitos.</w:t>
      </w:r>
      <w:r w:rsidR="00BB0CB6" w:rsidRPr="00605E55">
        <w:rPr>
          <w:rFonts w:ascii="Palatino Linotype" w:hAnsi="Palatino Linotype"/>
          <w:i/>
          <w:sz w:val="22"/>
          <w:szCs w:val="22"/>
        </w:rPr>
        <w:t>”</w:t>
      </w:r>
      <w:r w:rsidRPr="00605E55">
        <w:rPr>
          <w:rFonts w:ascii="Palatino Linotype" w:hAnsi="Palatino Linotype"/>
          <w:i/>
          <w:sz w:val="22"/>
          <w:szCs w:val="22"/>
        </w:rPr>
        <w:t xml:space="preserve"> </w:t>
      </w:r>
      <w:r w:rsidR="0000679E" w:rsidRPr="00605E55">
        <w:rPr>
          <w:rFonts w:ascii="Palatino Linotype" w:hAnsi="Palatino Linotype"/>
          <w:i/>
          <w:sz w:val="22"/>
          <w:szCs w:val="22"/>
        </w:rPr>
        <w:t>(sic)</w:t>
      </w:r>
    </w:p>
    <w:p w14:paraId="2738C7F6" w14:textId="77777777" w:rsidR="0000679E" w:rsidRPr="00605E55" w:rsidRDefault="0000679E" w:rsidP="00605E55">
      <w:pPr>
        <w:pStyle w:val="Prrafodelista"/>
        <w:ind w:left="851" w:right="899"/>
        <w:jc w:val="both"/>
        <w:rPr>
          <w:rFonts w:ascii="Palatino Linotype" w:hAnsi="Palatino Linotype"/>
          <w:i/>
          <w:sz w:val="22"/>
          <w:szCs w:val="22"/>
        </w:rPr>
      </w:pPr>
    </w:p>
    <w:p w14:paraId="485BDE2A"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t xml:space="preserve">En esta tesitura, se advierte que una vez realizado el diagnóstico y proponer las estrategias y líneas de acción a seguir, para su posterior seguimiento y evaluación, el Manual para la Planeación, Programación y Presupuesto de Egresos Municipal para el Ejercicio Fiscal 2022, dispone la definición de indicadores y metas para evaluar el desempeño de lo estipulado en el Plan de Desarrollo Municipal, el cual contiene el Sistema de Evaluación de la Gestión Municipal (SEGEMUN) consolidado por los gobiernos municipales y se integra por se integra por un conjunto de Matrices de Indicadores para Resultados, MIR Tipo, que orientan y miden la gestión gubernamental, utilizando el enfoque de la Metodología del Marco Lógico (MML) como la base para poder cumplir los procesos de evaluación de los Programas presupuestarios. </w:t>
      </w:r>
    </w:p>
    <w:p w14:paraId="0766DB23" w14:textId="77777777" w:rsidR="0000679E" w:rsidRPr="00605E55" w:rsidRDefault="0000679E" w:rsidP="00605E55">
      <w:pPr>
        <w:spacing w:line="360" w:lineRule="auto"/>
        <w:jc w:val="both"/>
        <w:rPr>
          <w:rFonts w:ascii="Palatino Linotype" w:hAnsi="Palatino Linotype"/>
        </w:rPr>
      </w:pPr>
    </w:p>
    <w:p w14:paraId="0FF17415"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t xml:space="preserve">Este sistema permite a las Dependencias Generales, Auxiliares y Organismos Municipales lo siguiente: </w:t>
      </w:r>
    </w:p>
    <w:p w14:paraId="3CFEFD1B" w14:textId="77777777" w:rsidR="0000679E" w:rsidRPr="00605E55" w:rsidRDefault="0000679E" w:rsidP="00605E55">
      <w:pPr>
        <w:spacing w:line="360" w:lineRule="auto"/>
        <w:jc w:val="both"/>
        <w:rPr>
          <w:rFonts w:ascii="Palatino Linotype" w:hAnsi="Palatino Linotype"/>
        </w:rPr>
      </w:pPr>
    </w:p>
    <w:p w14:paraId="1D40C67C" w14:textId="77777777" w:rsidR="0000679E" w:rsidRPr="00605E55" w:rsidRDefault="0000679E" w:rsidP="00605E55">
      <w:pPr>
        <w:pStyle w:val="Prrafodelista"/>
        <w:numPr>
          <w:ilvl w:val="0"/>
          <w:numId w:val="20"/>
        </w:numPr>
        <w:spacing w:line="360" w:lineRule="auto"/>
        <w:jc w:val="both"/>
        <w:rPr>
          <w:rFonts w:ascii="Palatino Linotype" w:hAnsi="Palatino Linotype"/>
        </w:rPr>
      </w:pPr>
      <w:r w:rsidRPr="00605E55">
        <w:rPr>
          <w:rFonts w:ascii="Palatino Linotype" w:hAnsi="Palatino Linotype"/>
        </w:rPr>
        <w:t xml:space="preserve">Establecer los compromisos y la magnitud de los retos a lograr para satisfacer las necesidades de la población a la que atiende el gobierno municipal; </w:t>
      </w:r>
    </w:p>
    <w:p w14:paraId="590B3612" w14:textId="77777777" w:rsidR="0000679E" w:rsidRPr="00605E55" w:rsidRDefault="0000679E" w:rsidP="00605E55">
      <w:pPr>
        <w:pStyle w:val="Prrafodelista"/>
        <w:numPr>
          <w:ilvl w:val="0"/>
          <w:numId w:val="20"/>
        </w:numPr>
        <w:spacing w:line="360" w:lineRule="auto"/>
        <w:jc w:val="both"/>
        <w:rPr>
          <w:rFonts w:ascii="Palatino Linotype" w:hAnsi="Palatino Linotype"/>
        </w:rPr>
      </w:pPr>
      <w:r w:rsidRPr="00605E55">
        <w:rPr>
          <w:rFonts w:ascii="Palatino Linotype" w:hAnsi="Palatino Linotype"/>
        </w:rPr>
        <w:lastRenderedPageBreak/>
        <w:t xml:space="preserve">Detectar y/o prevenir desviaciones que impidan alcanzar los objetivos; </w:t>
      </w:r>
    </w:p>
    <w:p w14:paraId="1E264521" w14:textId="77777777" w:rsidR="0000679E" w:rsidRPr="00605E55" w:rsidRDefault="0000679E" w:rsidP="00605E55">
      <w:pPr>
        <w:pStyle w:val="Prrafodelista"/>
        <w:numPr>
          <w:ilvl w:val="0"/>
          <w:numId w:val="20"/>
        </w:numPr>
        <w:spacing w:line="360" w:lineRule="auto"/>
        <w:jc w:val="both"/>
        <w:rPr>
          <w:rFonts w:ascii="Palatino Linotype" w:hAnsi="Palatino Linotype"/>
        </w:rPr>
      </w:pPr>
      <w:r w:rsidRPr="00605E55">
        <w:rPr>
          <w:rFonts w:ascii="Palatino Linotype" w:hAnsi="Palatino Linotype"/>
        </w:rPr>
        <w:t xml:space="preserve">Generar un proceso de autoevaluación y mejores prácticas en el servicio de la operación diaria; </w:t>
      </w:r>
    </w:p>
    <w:p w14:paraId="3D36CEBE" w14:textId="77777777" w:rsidR="0000679E" w:rsidRPr="00605E55" w:rsidRDefault="0000679E" w:rsidP="00605E55">
      <w:pPr>
        <w:pStyle w:val="Prrafodelista"/>
        <w:numPr>
          <w:ilvl w:val="0"/>
          <w:numId w:val="20"/>
        </w:numPr>
        <w:spacing w:line="360" w:lineRule="auto"/>
        <w:jc w:val="both"/>
        <w:rPr>
          <w:rFonts w:ascii="Palatino Linotype" w:hAnsi="Palatino Linotype"/>
        </w:rPr>
      </w:pPr>
      <w:r w:rsidRPr="00605E55">
        <w:rPr>
          <w:rFonts w:ascii="Palatino Linotype" w:hAnsi="Palatino Linotype"/>
        </w:rPr>
        <w:t xml:space="preserve">Evaluar el cumplimiento de sus objetivos; e </w:t>
      </w:r>
    </w:p>
    <w:p w14:paraId="7AA61AFF" w14:textId="77777777" w:rsidR="0000679E" w:rsidRPr="00605E55" w:rsidRDefault="0000679E" w:rsidP="00605E55">
      <w:pPr>
        <w:pStyle w:val="Prrafodelista"/>
        <w:numPr>
          <w:ilvl w:val="0"/>
          <w:numId w:val="20"/>
        </w:numPr>
        <w:spacing w:line="360" w:lineRule="auto"/>
        <w:jc w:val="both"/>
        <w:rPr>
          <w:rFonts w:ascii="Palatino Linotype" w:hAnsi="Palatino Linotype"/>
        </w:rPr>
      </w:pPr>
      <w:r w:rsidRPr="00605E55">
        <w:rPr>
          <w:rFonts w:ascii="Palatino Linotype" w:hAnsi="Palatino Linotype"/>
        </w:rPr>
        <w:t xml:space="preserve">Informar a la comunidad sobre los resultados de la gestión gubernamental municipal </w:t>
      </w:r>
    </w:p>
    <w:p w14:paraId="5166AFE2" w14:textId="77777777" w:rsidR="0000679E" w:rsidRPr="00605E55" w:rsidRDefault="0000679E" w:rsidP="00605E55">
      <w:pPr>
        <w:spacing w:line="360" w:lineRule="auto"/>
        <w:jc w:val="both"/>
        <w:rPr>
          <w:rFonts w:ascii="Palatino Linotype" w:hAnsi="Palatino Linotype"/>
        </w:rPr>
      </w:pPr>
    </w:p>
    <w:p w14:paraId="6B7645B1"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t xml:space="preserve">Dentro de este sistema se establecen dos tipos de indicadores para la evaluación del desempeño de la administración pública municipal a saber: </w:t>
      </w:r>
    </w:p>
    <w:p w14:paraId="335C9A47" w14:textId="77777777" w:rsidR="0000679E" w:rsidRPr="00605E55" w:rsidRDefault="0000679E" w:rsidP="00605E55">
      <w:pPr>
        <w:spacing w:line="360" w:lineRule="auto"/>
        <w:jc w:val="both"/>
        <w:rPr>
          <w:rFonts w:ascii="Palatino Linotype" w:hAnsi="Palatino Linotype"/>
        </w:rPr>
      </w:pPr>
    </w:p>
    <w:p w14:paraId="02975CC1"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b/>
        </w:rPr>
        <w:t>Estratégicos:</w:t>
      </w:r>
      <w:r w:rsidRPr="00605E55">
        <w:rPr>
          <w:rFonts w:ascii="Palatino Linotype" w:hAnsi="Palatino Linotype"/>
        </w:rPr>
        <w:t xml:space="preserve"> Miden el grado de cumplimiento de los objetivos de las Políticas Públicas y Programas presupuestarios, así como también contribuyen a fortalecer o corregir las estrategias y la orientación de los recursos. Regularmente se identifican en la MIR a nivel de Fin y Propósito. </w:t>
      </w:r>
      <w:r w:rsidRPr="00605E55">
        <w:rPr>
          <w:rFonts w:ascii="Palatino Linotype" w:hAnsi="Palatino Linotype"/>
          <w:b/>
        </w:rPr>
        <w:t>De Gestión:</w:t>
      </w:r>
      <w:r w:rsidRPr="00605E55">
        <w:rPr>
          <w:rFonts w:ascii="Palatino Linotype" w:hAnsi="Palatino Linotype"/>
        </w:rPr>
        <w:t xml:space="preserve"> Miden el avance y logro en procesos y actividades, es decir la forma en que los bienes y servicios públicos son generados y entregados. Estos se identifican a nivel de Componente y Actividad y se vinculan con los distintos proyectos de la Estructura Programática y determinan el logro, alcance o beneficio obtenido con la ejecución de acciones y la entrega de servicios y/o productos. </w:t>
      </w:r>
    </w:p>
    <w:p w14:paraId="03CE0C1E" w14:textId="77777777" w:rsidR="0000679E" w:rsidRPr="00605E55" w:rsidRDefault="0000679E" w:rsidP="00605E55">
      <w:pPr>
        <w:spacing w:line="360" w:lineRule="auto"/>
        <w:jc w:val="both"/>
        <w:rPr>
          <w:rFonts w:ascii="Palatino Linotype" w:hAnsi="Palatino Linotype"/>
        </w:rPr>
      </w:pPr>
    </w:p>
    <w:p w14:paraId="12B390A1"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t>Dichos indicadores contarán con las siguientes características:</w:t>
      </w:r>
    </w:p>
    <w:p w14:paraId="0DC01DAA" w14:textId="77777777" w:rsidR="0000679E" w:rsidRPr="00605E55" w:rsidRDefault="0000679E" w:rsidP="00605E55">
      <w:pPr>
        <w:spacing w:line="360" w:lineRule="auto"/>
        <w:jc w:val="both"/>
        <w:rPr>
          <w:rFonts w:ascii="Palatino Linotype" w:hAnsi="Palatino Linotype"/>
        </w:rPr>
      </w:pPr>
    </w:p>
    <w:p w14:paraId="1E3EBB4B" w14:textId="77777777" w:rsidR="0000679E" w:rsidRPr="00605E55" w:rsidRDefault="0000679E" w:rsidP="00605E55">
      <w:pPr>
        <w:pStyle w:val="Prrafodelista"/>
        <w:numPr>
          <w:ilvl w:val="0"/>
          <w:numId w:val="22"/>
        </w:numPr>
        <w:spacing w:line="360" w:lineRule="auto"/>
        <w:jc w:val="both"/>
        <w:rPr>
          <w:rFonts w:ascii="Palatino Linotype" w:hAnsi="Palatino Linotype"/>
        </w:rPr>
      </w:pPr>
      <w:r w:rsidRPr="00605E55">
        <w:rPr>
          <w:rFonts w:ascii="Palatino Linotype" w:hAnsi="Palatino Linotype"/>
          <w:b/>
        </w:rPr>
        <w:t>Retadoras</w:t>
      </w:r>
      <w:r w:rsidRPr="00605E55">
        <w:rPr>
          <w:rFonts w:ascii="Palatino Linotype" w:hAnsi="Palatino Linotype"/>
        </w:rPr>
        <w:t xml:space="preserve">. Con base en el objetivo fundamental de mejorar la efectividad del sistema gubernamental, y satisfacer eficazmente las necesidades de la población </w:t>
      </w:r>
      <w:r w:rsidRPr="00605E55">
        <w:rPr>
          <w:rFonts w:ascii="Palatino Linotype" w:hAnsi="Palatino Linotype"/>
        </w:rPr>
        <w:lastRenderedPageBreak/>
        <w:t xml:space="preserve">objetivo o área de enfoque, las metas en sí mismas comprometen mejoras en el desempeño.  </w:t>
      </w:r>
    </w:p>
    <w:p w14:paraId="67A3F4BD" w14:textId="77777777" w:rsidR="0000679E" w:rsidRPr="00605E55" w:rsidRDefault="0000679E" w:rsidP="00605E55">
      <w:pPr>
        <w:pStyle w:val="Prrafodelista"/>
        <w:numPr>
          <w:ilvl w:val="0"/>
          <w:numId w:val="22"/>
        </w:numPr>
        <w:spacing w:line="360" w:lineRule="auto"/>
        <w:jc w:val="both"/>
        <w:rPr>
          <w:rFonts w:ascii="Palatino Linotype" w:hAnsi="Palatino Linotype"/>
        </w:rPr>
      </w:pPr>
      <w:r w:rsidRPr="00605E55">
        <w:rPr>
          <w:rFonts w:ascii="Palatino Linotype" w:hAnsi="Palatino Linotype"/>
          <w:b/>
        </w:rPr>
        <w:t>Alcanzables</w:t>
      </w:r>
      <w:r w:rsidRPr="00605E55">
        <w:rPr>
          <w:rFonts w:ascii="Palatino Linotype" w:hAnsi="Palatino Linotype"/>
        </w:rPr>
        <w:t xml:space="preserve">. Es decir, factibles de alcanzar. Las unidades responsables deben realizar un análisis del desempeño histórico del factor en cuestión, identificar las necesidades de los beneficiarios, la capacidad de respuesta actual de la unidad, y el potencial de mejora estimado, lo cual permitirá realizar una prospectiva sobre la meta a alcanzar en un periodo definido. </w:t>
      </w:r>
    </w:p>
    <w:p w14:paraId="17F0D99B" w14:textId="77777777" w:rsidR="0000679E" w:rsidRPr="00605E55" w:rsidRDefault="0000679E" w:rsidP="00605E55">
      <w:pPr>
        <w:pStyle w:val="Prrafodelista"/>
        <w:numPr>
          <w:ilvl w:val="0"/>
          <w:numId w:val="22"/>
        </w:numPr>
        <w:spacing w:line="360" w:lineRule="auto"/>
        <w:jc w:val="both"/>
        <w:rPr>
          <w:rFonts w:ascii="Palatino Linotype" w:hAnsi="Palatino Linotype"/>
        </w:rPr>
      </w:pPr>
      <w:r w:rsidRPr="00605E55">
        <w:rPr>
          <w:rFonts w:ascii="Palatino Linotype" w:hAnsi="Palatino Linotype"/>
          <w:b/>
        </w:rPr>
        <w:t>Medibles</w:t>
      </w:r>
      <w:r w:rsidRPr="00605E55">
        <w:rPr>
          <w:rFonts w:ascii="Palatino Linotype" w:hAnsi="Palatino Linotype"/>
        </w:rPr>
        <w:t>. Se debe contar con los datos de las variables, preferentemente la información debe ser emitida por instituciones generadoras de estadística oficial, de no ser así, se deberá asegurar que sea veraz y oportuna.</w:t>
      </w:r>
    </w:p>
    <w:p w14:paraId="0DD8D080" w14:textId="77777777" w:rsidR="0000679E" w:rsidRPr="00605E55" w:rsidRDefault="0000679E" w:rsidP="00605E55">
      <w:pPr>
        <w:spacing w:line="360" w:lineRule="auto"/>
        <w:jc w:val="both"/>
        <w:rPr>
          <w:rFonts w:ascii="Palatino Linotype" w:hAnsi="Palatino Linotype"/>
        </w:rPr>
      </w:pPr>
    </w:p>
    <w:p w14:paraId="51C37306" w14:textId="77777777" w:rsidR="0000679E" w:rsidRPr="00605E55" w:rsidRDefault="0000679E" w:rsidP="00605E55">
      <w:pPr>
        <w:spacing w:line="360" w:lineRule="auto"/>
        <w:jc w:val="center"/>
        <w:rPr>
          <w:rFonts w:ascii="Palatino Linotype" w:hAnsi="Palatino Linotype"/>
        </w:rPr>
      </w:pPr>
      <w:r w:rsidRPr="00605E55">
        <w:rPr>
          <w:rFonts w:ascii="Palatino Linotype" w:hAnsi="Palatino Linotype"/>
          <w:noProof/>
          <w:lang w:eastAsia="es-MX"/>
        </w:rPr>
        <w:drawing>
          <wp:inline distT="0" distB="0" distL="0" distR="0" wp14:anchorId="3F92E842" wp14:editId="1FE9679B">
            <wp:extent cx="5428343" cy="980237"/>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4310" cy="992149"/>
                    </a:xfrm>
                    <a:prstGeom prst="rect">
                      <a:avLst/>
                    </a:prstGeom>
                  </pic:spPr>
                </pic:pic>
              </a:graphicData>
            </a:graphic>
          </wp:inline>
        </w:drawing>
      </w:r>
    </w:p>
    <w:p w14:paraId="522093AE" w14:textId="77777777" w:rsidR="0000679E" w:rsidRPr="00605E55" w:rsidRDefault="0000679E" w:rsidP="00605E55">
      <w:pPr>
        <w:spacing w:line="360" w:lineRule="auto"/>
        <w:jc w:val="both"/>
        <w:rPr>
          <w:rFonts w:ascii="Palatino Linotype" w:hAnsi="Palatino Linotype"/>
        </w:rPr>
      </w:pPr>
    </w:p>
    <w:p w14:paraId="46CE66A2" w14:textId="77777777" w:rsidR="0000679E" w:rsidRPr="00605E55" w:rsidRDefault="0000679E" w:rsidP="00605E55">
      <w:pPr>
        <w:spacing w:line="360" w:lineRule="auto"/>
        <w:jc w:val="both"/>
        <w:rPr>
          <w:rFonts w:ascii="Palatino Linotype" w:hAnsi="Palatino Linotype"/>
        </w:rPr>
      </w:pPr>
      <w:r w:rsidRPr="00605E55">
        <w:rPr>
          <w:rFonts w:ascii="Palatino Linotype" w:hAnsi="Palatino Linotype"/>
        </w:rPr>
        <w:t>Dentro de los documentos en los que puede obrar esta información, se localizan las Fichas Técnicas de Seguimiento de Indicadores 2022 de Gestión o Estratégico (</w:t>
      </w:r>
      <w:proofErr w:type="spellStart"/>
      <w:r w:rsidRPr="00605E55">
        <w:rPr>
          <w:rFonts w:ascii="Palatino Linotype" w:hAnsi="Palatino Linotype"/>
        </w:rPr>
        <w:t>PbRM</w:t>
      </w:r>
      <w:proofErr w:type="spellEnd"/>
      <w:r w:rsidRPr="00605E55">
        <w:rPr>
          <w:rFonts w:ascii="Palatino Linotype" w:hAnsi="Palatino Linotype"/>
        </w:rPr>
        <w:t xml:space="preserve"> 08b) de los Programas Ejecutados en el Ejercicio Fiscal 2022, que corresponden al Módulo 3 de los Lineamientos del Informe Trimestral Municipal 2022, ello en virtud de que le da seguimiento a los indicadores, se visualiza el avance, se evalúa al indicador para finalmente dar resultados y justificación.</w:t>
      </w:r>
    </w:p>
    <w:p w14:paraId="77442852" w14:textId="77777777" w:rsidR="0000679E" w:rsidRPr="00605E55" w:rsidRDefault="0000679E" w:rsidP="00605E55">
      <w:pPr>
        <w:spacing w:line="360" w:lineRule="auto"/>
        <w:jc w:val="center"/>
        <w:rPr>
          <w:rFonts w:ascii="Palatino Linotype" w:hAnsi="Palatino Linotype"/>
        </w:rPr>
      </w:pPr>
      <w:r w:rsidRPr="00605E55">
        <w:rPr>
          <w:rFonts w:ascii="Palatino Linotype" w:hAnsi="Palatino Linotype"/>
          <w:noProof/>
          <w:lang w:eastAsia="es-MX"/>
        </w:rPr>
        <w:lastRenderedPageBreak/>
        <w:drawing>
          <wp:inline distT="0" distB="0" distL="0" distR="0" wp14:anchorId="47D56EDA" wp14:editId="1A138588">
            <wp:extent cx="5412105" cy="63150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8110" cy="6415429"/>
                    </a:xfrm>
                    <a:prstGeom prst="rect">
                      <a:avLst/>
                    </a:prstGeom>
                  </pic:spPr>
                </pic:pic>
              </a:graphicData>
            </a:graphic>
          </wp:inline>
        </w:drawing>
      </w:r>
    </w:p>
    <w:p w14:paraId="0CCBB8F8" w14:textId="4554A3A1" w:rsidR="0000679E" w:rsidRPr="00605E55" w:rsidRDefault="0000679E" w:rsidP="00605E55">
      <w:pPr>
        <w:spacing w:line="360" w:lineRule="auto"/>
        <w:jc w:val="center"/>
        <w:rPr>
          <w:rFonts w:ascii="Palatino Linotype" w:hAnsi="Palatino Linotype"/>
        </w:rPr>
      </w:pPr>
      <w:r w:rsidRPr="00605E5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5F11E86" wp14:editId="4E2CD5B8">
                <wp:simplePos x="0" y="0"/>
                <wp:positionH relativeFrom="column">
                  <wp:posOffset>694877</wp:posOffset>
                </wp:positionH>
                <wp:positionV relativeFrom="paragraph">
                  <wp:posOffset>4004796</wp:posOffset>
                </wp:positionV>
                <wp:extent cx="4535805" cy="1972235"/>
                <wp:effectExtent l="76200" t="38100" r="74295" b="104775"/>
                <wp:wrapNone/>
                <wp:docPr id="25" name="Rectángulo redondeado 25"/>
                <wp:cNvGraphicFramePr/>
                <a:graphic xmlns:a="http://schemas.openxmlformats.org/drawingml/2006/main">
                  <a:graphicData uri="http://schemas.microsoft.com/office/word/2010/wordprocessingShape">
                    <wps:wsp>
                      <wps:cNvSpPr/>
                      <wps:spPr>
                        <a:xfrm>
                          <a:off x="0" y="0"/>
                          <a:ext cx="4535805" cy="1972235"/>
                        </a:xfrm>
                        <a:prstGeom prst="roundRect">
                          <a:avLst>
                            <a:gd name="adj" fmla="val 7222"/>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7F79DD" id="Rectángulo redondeado 25" o:spid="_x0000_s1026" style="position:absolute;margin-left:54.7pt;margin-top:315.35pt;width:357.15pt;height:155.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" filled="f" strokecolor="red" strokeweight="2.25pt">
                <v:shadow on="t" color="black" opacity="22937f" origin=",.5" offset="0,.63889mm"/>
              </v:roundrect>
            </w:pict>
          </mc:Fallback>
        </mc:AlternateContent>
      </w:r>
    </w:p>
    <w:p w14:paraId="7E83BA36" w14:textId="77777777" w:rsidR="0000679E" w:rsidRPr="00605E55" w:rsidRDefault="0000679E" w:rsidP="00605E55">
      <w:pPr>
        <w:spacing w:line="360" w:lineRule="auto"/>
        <w:jc w:val="center"/>
        <w:rPr>
          <w:rFonts w:ascii="Palatino Linotype" w:hAnsi="Palatino Linotype"/>
        </w:rPr>
      </w:pPr>
      <w:r w:rsidRPr="00605E55">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66B88EB6" wp14:editId="5147BB93">
                <wp:simplePos x="0" y="0"/>
                <wp:positionH relativeFrom="column">
                  <wp:posOffset>632124</wp:posOffset>
                </wp:positionH>
                <wp:positionV relativeFrom="paragraph">
                  <wp:posOffset>2068419</wp:posOffset>
                </wp:positionV>
                <wp:extent cx="4536141" cy="286871"/>
                <wp:effectExtent l="76200" t="38100" r="74295" b="94615"/>
                <wp:wrapNone/>
                <wp:docPr id="13" name="Rectángulo redondeado 13"/>
                <wp:cNvGraphicFramePr/>
                <a:graphic xmlns:a="http://schemas.openxmlformats.org/drawingml/2006/main">
                  <a:graphicData uri="http://schemas.microsoft.com/office/word/2010/wordprocessingShape">
                    <wps:wsp>
                      <wps:cNvSpPr/>
                      <wps:spPr>
                        <a:xfrm>
                          <a:off x="0" y="0"/>
                          <a:ext cx="4536141" cy="28687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6D5995" id="Rectángulo redondeado 13" o:spid="_x0000_s1026" style="position:absolute;margin-left:49.75pt;margin-top:162.85pt;width:357.2pt;height:22.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" filled="f" strokecolor="red" strokeweight="2.25pt">
                <v:shadow on="t" color="black" opacity="22937f" origin=",.5" offset="0,.63889mm"/>
              </v:roundrect>
            </w:pict>
          </mc:Fallback>
        </mc:AlternateContent>
      </w:r>
      <w:r w:rsidRPr="00605E55">
        <w:rPr>
          <w:rFonts w:ascii="Palatino Linotype" w:hAnsi="Palatino Linotype"/>
        </w:rPr>
        <w:t xml:space="preserve"> </w:t>
      </w:r>
      <w:r w:rsidRPr="00605E55">
        <w:rPr>
          <w:rFonts w:ascii="Palatino Linotype" w:hAnsi="Palatino Linotype"/>
          <w:noProof/>
          <w:lang w:eastAsia="es-MX"/>
        </w:rPr>
        <w:drawing>
          <wp:inline distT="0" distB="0" distL="0" distR="0" wp14:anchorId="47F3DFFA" wp14:editId="71E45109">
            <wp:extent cx="4778118" cy="7279341"/>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3189" cy="7287067"/>
                    </a:xfrm>
                    <a:prstGeom prst="rect">
                      <a:avLst/>
                    </a:prstGeom>
                  </pic:spPr>
                </pic:pic>
              </a:graphicData>
            </a:graphic>
          </wp:inline>
        </w:drawing>
      </w:r>
    </w:p>
    <w:p w14:paraId="1E8BABB2" w14:textId="77777777" w:rsidR="0000679E" w:rsidRPr="00605E55" w:rsidRDefault="0000679E" w:rsidP="00605E55">
      <w:pPr>
        <w:spacing w:line="360" w:lineRule="auto"/>
        <w:jc w:val="center"/>
        <w:rPr>
          <w:rFonts w:ascii="Palatino Linotype" w:hAnsi="Palatino Linotype"/>
        </w:rPr>
      </w:pPr>
      <w:r w:rsidRPr="00605E55">
        <w:rPr>
          <w:rFonts w:ascii="Palatino Linotype" w:hAnsi="Palatino Linotype"/>
          <w:noProof/>
          <w:lang w:eastAsia="es-MX"/>
        </w:rPr>
        <w:lastRenderedPageBreak/>
        <w:drawing>
          <wp:inline distT="0" distB="0" distL="0" distR="0" wp14:anchorId="5F05B097" wp14:editId="78548777">
            <wp:extent cx="4010025" cy="26860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025" cy="2686050"/>
                    </a:xfrm>
                    <a:prstGeom prst="rect">
                      <a:avLst/>
                    </a:prstGeom>
                  </pic:spPr>
                </pic:pic>
              </a:graphicData>
            </a:graphic>
          </wp:inline>
        </w:drawing>
      </w:r>
    </w:p>
    <w:p w14:paraId="4C0F892C" w14:textId="77777777" w:rsidR="00BB0CB6" w:rsidRPr="00605E55" w:rsidRDefault="00BB0CB6" w:rsidP="00605E55">
      <w:pPr>
        <w:spacing w:line="360" w:lineRule="auto"/>
        <w:jc w:val="center"/>
        <w:rPr>
          <w:rFonts w:ascii="Palatino Linotype" w:hAnsi="Palatino Linotype"/>
        </w:rPr>
      </w:pPr>
    </w:p>
    <w:p w14:paraId="6F468BBA" w14:textId="2D9D33C1" w:rsidR="0000679E" w:rsidRPr="00605E55" w:rsidRDefault="0000679E" w:rsidP="00605E55">
      <w:pPr>
        <w:spacing w:line="360" w:lineRule="auto"/>
        <w:jc w:val="both"/>
        <w:rPr>
          <w:rFonts w:ascii="Palatino Linotype" w:hAnsi="Palatino Linotype"/>
        </w:rPr>
      </w:pPr>
      <w:r w:rsidRPr="00605E55">
        <w:rPr>
          <w:rFonts w:ascii="Palatino Linotype" w:hAnsi="Palatino Linotype"/>
        </w:rPr>
        <w:t>De manera que como se vislumbra con todo lo analizado</w:t>
      </w:r>
      <w:r w:rsidRPr="00605E55">
        <w:rPr>
          <w:rFonts w:ascii="Palatino Linotype" w:hAnsi="Palatino Linotype"/>
          <w:b/>
        </w:rPr>
        <w:t xml:space="preserve">, </w:t>
      </w:r>
      <w:r w:rsidR="000F33F4" w:rsidRPr="00605E55">
        <w:rPr>
          <w:rFonts w:ascii="Palatino Linotype" w:hAnsi="Palatino Linotype"/>
          <w:b/>
        </w:rPr>
        <w:t>EL SUJETO OBLIGADO</w:t>
      </w:r>
      <w:r w:rsidR="000F33F4" w:rsidRPr="00605E55">
        <w:rPr>
          <w:rFonts w:ascii="Palatino Linotype" w:hAnsi="Palatino Linotype"/>
        </w:rPr>
        <w:t xml:space="preserve"> </w:t>
      </w:r>
      <w:r w:rsidRPr="00605E55">
        <w:rPr>
          <w:rFonts w:ascii="Palatino Linotype" w:hAnsi="Palatino Linotype"/>
        </w:rPr>
        <w:t>al momento de la elaboración del Plan de Desarrollo Municipal deberá realizar un diagnóstico de los pilares que constituyen la estructura de la administración pública municipal para a su vez dar cumplimiento a los objetivos del Plan de Desarrollo Estatal, el cual establece en materia de seguridad que deberán promoverse estrategias de seguridad pública como una de las principales exigencias sociales y asume que es obligación y deber del Estado proporcionarla para salvaguardar la integridad y los derechos de las personas, así como de preservar la libertad, el orden y la paz social, para su posterior seguimiento y evaluación a efecto de determinar si existe un avance o si en su caso no se han cumplido con los objetivos del programa presupuestario, es por ello que para atender este requerimiento, deberá entregarse el número de elementos de seguridad pública por cada 1000 habitantes.</w:t>
      </w:r>
    </w:p>
    <w:p w14:paraId="006B4407" w14:textId="77777777" w:rsidR="0000679E" w:rsidRPr="00605E55" w:rsidRDefault="0000679E" w:rsidP="00605E55">
      <w:pPr>
        <w:spacing w:line="360" w:lineRule="auto"/>
        <w:jc w:val="both"/>
        <w:rPr>
          <w:rFonts w:ascii="Palatino Linotype" w:hAnsi="Palatino Linotype"/>
        </w:rPr>
      </w:pPr>
    </w:p>
    <w:p w14:paraId="56700452" w14:textId="5E30EDA1" w:rsidR="0000679E" w:rsidRPr="00605E55" w:rsidRDefault="0000679E" w:rsidP="00605E55">
      <w:pPr>
        <w:ind w:right="899"/>
        <w:jc w:val="both"/>
        <w:rPr>
          <w:rFonts w:ascii="Palatino Linotype" w:hAnsi="Palatino Linotype"/>
          <w:i/>
          <w:sz w:val="22"/>
          <w:szCs w:val="22"/>
        </w:rPr>
      </w:pPr>
    </w:p>
    <w:p w14:paraId="39FEEF05" w14:textId="15EFBE00" w:rsidR="0000679E" w:rsidRPr="00605E55" w:rsidRDefault="0000679E" w:rsidP="00605E55">
      <w:pPr>
        <w:spacing w:line="360" w:lineRule="auto"/>
        <w:jc w:val="both"/>
        <w:rPr>
          <w:rFonts w:ascii="Palatino Linotype" w:hAnsi="Palatino Linotype"/>
          <w:b/>
        </w:rPr>
      </w:pPr>
      <w:r w:rsidRPr="00605E55">
        <w:rPr>
          <w:rFonts w:ascii="Palatino Linotype" w:hAnsi="Palatino Linotype"/>
          <w:b/>
        </w:rPr>
        <w:lastRenderedPageBreak/>
        <w:t>En consecuencia, este Órgano Garante determin</w:t>
      </w:r>
      <w:r w:rsidR="00BB0CB6" w:rsidRPr="00605E55">
        <w:rPr>
          <w:rFonts w:ascii="Palatino Linotype" w:hAnsi="Palatino Linotype"/>
          <w:b/>
        </w:rPr>
        <w:t>a que es procedente la entrega de</w:t>
      </w:r>
      <w:r w:rsidR="00472FB4" w:rsidRPr="00605E55">
        <w:rPr>
          <w:b/>
        </w:rPr>
        <w:t xml:space="preserve"> </w:t>
      </w:r>
      <w:r w:rsidR="00472FB4" w:rsidRPr="00605E55">
        <w:rPr>
          <w:rFonts w:ascii="Palatino Linotype" w:hAnsi="Palatino Linotype"/>
          <w:b/>
        </w:rPr>
        <w:t>recibos de nómina de los servidores públicos adscritos a la dirección de Seguridad Pública del Ayuntamiento de Metepec, atendiendo a lo establecido en el artículo 137 de la Ley de Transparencia Local</w:t>
      </w:r>
      <w:r w:rsidR="000F33F4" w:rsidRPr="00605E55">
        <w:rPr>
          <w:rFonts w:ascii="Palatino Linotype" w:hAnsi="Palatino Linotype"/>
          <w:b/>
        </w:rPr>
        <w:t>.</w:t>
      </w:r>
      <w:r w:rsidR="00472FB4" w:rsidRPr="00605E55">
        <w:rPr>
          <w:rFonts w:ascii="Palatino Linotype" w:hAnsi="Palatino Linotype"/>
          <w:b/>
        </w:rPr>
        <w:t xml:space="preserve"> </w:t>
      </w:r>
    </w:p>
    <w:p w14:paraId="526DA775" w14:textId="77777777" w:rsidR="00F4447B" w:rsidRPr="00605E55" w:rsidRDefault="00F4447B" w:rsidP="00605E55">
      <w:pPr>
        <w:widowControl w:val="0"/>
        <w:autoSpaceDE w:val="0"/>
        <w:autoSpaceDN w:val="0"/>
        <w:adjustRightInd w:val="0"/>
        <w:spacing w:line="360" w:lineRule="auto"/>
        <w:jc w:val="both"/>
        <w:rPr>
          <w:rFonts w:ascii="Palatino Linotype" w:hAnsi="Palatino Linotype"/>
        </w:rPr>
      </w:pPr>
    </w:p>
    <w:p w14:paraId="29A56813" w14:textId="77777777" w:rsidR="00BA69D8" w:rsidRPr="00605E55" w:rsidRDefault="00BA69D8" w:rsidP="00605E55">
      <w:pPr>
        <w:suppressAutoHyphens/>
        <w:spacing w:line="360" w:lineRule="auto"/>
        <w:jc w:val="both"/>
        <w:rPr>
          <w:rFonts w:ascii="Palatino Linotype" w:hAnsi="Palatino Linotype" w:cs="Arial"/>
        </w:rPr>
      </w:pPr>
      <w:r w:rsidRPr="00605E55">
        <w:rPr>
          <w:rFonts w:ascii="Palatino Linotype" w:hAnsi="Palatino Linotype" w:cs="Arial"/>
        </w:rPr>
        <w:t>Por lo tanto,</w:t>
      </w:r>
      <w:r w:rsidRPr="00605E55">
        <w:rPr>
          <w:rFonts w:ascii="Palatino Linotype" w:hAnsi="Palatino Linotype"/>
        </w:rPr>
        <w:t xml:space="preserve"> es importante referir que </w:t>
      </w:r>
      <w:r w:rsidRPr="00605E55">
        <w:rPr>
          <w:rFonts w:ascii="Palatino Linotype" w:hAnsi="Palatino Linotype"/>
          <w:b/>
        </w:rPr>
        <w:t>EL SUJETO OBLIGADO</w:t>
      </w:r>
      <w:r w:rsidRPr="00605E55">
        <w:rPr>
          <w:rFonts w:ascii="Palatino Linotype" w:hAnsi="Palatino Linotype"/>
        </w:rPr>
        <w:t xml:space="preserve"> deberá seguir el procedimiento legal establecido para su </w:t>
      </w:r>
      <w:r w:rsidRPr="00605E55">
        <w:rPr>
          <w:rFonts w:ascii="Palatino Linotype" w:hAnsi="Palatino Linotype"/>
          <w:lang w:eastAsia="es-MX"/>
        </w:rPr>
        <w:t>clasificación</w:t>
      </w:r>
      <w:r w:rsidRPr="00605E55">
        <w:rPr>
          <w:rFonts w:ascii="Palatino Linotype" w:hAnsi="Palatino Linotype"/>
        </w:rPr>
        <w:t>, esto es, que su Comité de</w:t>
      </w:r>
      <w:r w:rsidRPr="00605E55">
        <w:rPr>
          <w:rFonts w:ascii="Palatino Linotype" w:hAnsi="Palatino Linotype" w:cs="Arial"/>
        </w:rPr>
        <w:t xml:space="preserve"> Transparencia emita </w:t>
      </w:r>
      <w:r w:rsidRPr="00605E55">
        <w:rPr>
          <w:rFonts w:ascii="Palatino Linotype" w:hAnsi="Palatino Linotype" w:cs="Arial"/>
          <w:lang w:val="es-ES_tradnl"/>
        </w:rPr>
        <w:t>un</w:t>
      </w:r>
      <w:r w:rsidRPr="00605E55">
        <w:rPr>
          <w:rFonts w:ascii="Palatino Linotype" w:hAnsi="Palatino Linotype" w:cs="Arial"/>
        </w:rPr>
        <w:t xml:space="preserve"> Acuerdo de Clasificación que cumpla con las formalidades antes citadas</w:t>
      </w:r>
      <w:r w:rsidRPr="00605E55">
        <w:rPr>
          <w:rFonts w:ascii="Palatino Linotype" w:hAnsi="Palatino Linotype" w:cs="Arial"/>
          <w:b/>
        </w:rPr>
        <w:t xml:space="preserve"> </w:t>
      </w:r>
      <w:r w:rsidRPr="00605E55">
        <w:rPr>
          <w:rFonts w:ascii="Palatino Linotype" w:hAnsi="Palatino Linotype" w:cs="Arial"/>
        </w:rPr>
        <w:t xml:space="preserve">que la sustente, en el </w:t>
      </w:r>
      <w:r w:rsidRPr="00605E55">
        <w:rPr>
          <w:rFonts w:ascii="Palatino Linotype" w:hAnsi="Palatino Linotype" w:cs="Arial"/>
          <w:lang w:eastAsia="es-MX"/>
        </w:rPr>
        <w:t>que</w:t>
      </w:r>
      <w:r w:rsidRPr="00605E55">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9966E14" w14:textId="77777777" w:rsidR="00BA69D8" w:rsidRPr="00605E55" w:rsidRDefault="00BA69D8" w:rsidP="00605E55">
      <w:pPr>
        <w:suppressAutoHyphens/>
        <w:spacing w:line="360" w:lineRule="auto"/>
        <w:jc w:val="both"/>
        <w:rPr>
          <w:rFonts w:ascii="Palatino Linotype" w:hAnsi="Palatino Linotype" w:cs="Arial"/>
        </w:rPr>
      </w:pPr>
    </w:p>
    <w:p w14:paraId="2B09D28E" w14:textId="77777777" w:rsidR="00BA69D8" w:rsidRPr="00605E55" w:rsidRDefault="00BA69D8" w:rsidP="00605E55">
      <w:pPr>
        <w:pStyle w:val="Prrafodelista"/>
        <w:tabs>
          <w:tab w:val="left" w:pos="284"/>
        </w:tabs>
        <w:spacing w:line="360" w:lineRule="auto"/>
        <w:ind w:left="0" w:right="49"/>
        <w:contextualSpacing/>
        <w:jc w:val="both"/>
        <w:rPr>
          <w:rFonts w:ascii="Palatino Linotype" w:hAnsi="Palatino Linotype" w:cs="Arial"/>
        </w:rPr>
      </w:pPr>
      <w:r w:rsidRPr="00605E55">
        <w:rPr>
          <w:rFonts w:ascii="Palatino Linotype" w:hAnsi="Palatino Linotype" w:cs="Arial"/>
        </w:rPr>
        <w:t>Debe destacarse que, debido a la naturaleza de la información solicitada</w:t>
      </w:r>
      <w:r w:rsidRPr="00605E55">
        <w:rPr>
          <w:rFonts w:ascii="Palatino Linotype" w:hAnsi="Palatino Linotype" w:cs="Arial"/>
          <w:b/>
        </w:rPr>
        <w:t xml:space="preserve">, </w:t>
      </w:r>
      <w:r w:rsidRPr="00605E55">
        <w:rPr>
          <w:rFonts w:ascii="Palatino Linotype" w:hAnsi="Palatino Linotype" w:cs="Arial"/>
        </w:rPr>
        <w:t xml:space="preserve">eventualmente pudiera obrar datos personales susceptibles de protegerse, así como información susceptible de clasificarse como reservada, el </w:t>
      </w:r>
      <w:r w:rsidRPr="00605E55">
        <w:rPr>
          <w:rFonts w:ascii="Palatino Linotype" w:hAnsi="Palatino Linotype" w:cs="Arial"/>
          <w:b/>
          <w:bCs/>
        </w:rPr>
        <w:t xml:space="preserve">SUJETO OBLIGADO </w:t>
      </w:r>
      <w:r w:rsidRPr="00605E55">
        <w:rPr>
          <w:rFonts w:ascii="Palatino Linotype" w:hAnsi="Palatino Linotype" w:cs="Arial"/>
        </w:rPr>
        <w:t xml:space="preserve">deberá de hacer la adecuada versión pública, protegiendo los datos que no son susceptibles de ser proporcionados. </w:t>
      </w:r>
    </w:p>
    <w:p w14:paraId="32DF4A88" w14:textId="77777777" w:rsidR="00BA69D8" w:rsidRPr="00605E55" w:rsidRDefault="00BA69D8" w:rsidP="00605E55">
      <w:pPr>
        <w:pStyle w:val="Prrafodelista"/>
        <w:tabs>
          <w:tab w:val="left" w:pos="0"/>
          <w:tab w:val="left" w:pos="284"/>
        </w:tabs>
        <w:spacing w:line="360" w:lineRule="auto"/>
        <w:ind w:left="0" w:right="49"/>
        <w:jc w:val="both"/>
        <w:rPr>
          <w:rFonts w:ascii="Palatino Linotype" w:eastAsia="MS Mincho" w:hAnsi="Palatino Linotype"/>
          <w:lang w:val="es-ES"/>
        </w:rPr>
      </w:pPr>
    </w:p>
    <w:p w14:paraId="3B3B1F0B" w14:textId="77777777" w:rsidR="00BA69D8" w:rsidRPr="00605E55" w:rsidRDefault="00BA69D8" w:rsidP="00605E55">
      <w:pPr>
        <w:tabs>
          <w:tab w:val="left" w:pos="284"/>
        </w:tabs>
        <w:spacing w:line="360" w:lineRule="auto"/>
        <w:ind w:right="49"/>
        <w:contextualSpacing/>
        <w:jc w:val="both"/>
        <w:rPr>
          <w:rFonts w:ascii="Palatino Linotype" w:hAnsi="Palatino Linotype" w:cs="Arial"/>
        </w:rPr>
      </w:pPr>
      <w:r w:rsidRPr="00605E55">
        <w:rPr>
          <w:rFonts w:ascii="Palatino Linotype" w:hAnsi="Palatino Linotype" w:cs="Arial"/>
        </w:rPr>
        <w:t xml:space="preserve">No pasa desapercibido para este Órgano Garante que los </w:t>
      </w:r>
      <w:r w:rsidRPr="00605E55">
        <w:rPr>
          <w:rFonts w:ascii="Palatino Linotype" w:hAnsi="Palatino Linotype" w:cs="Arial"/>
          <w:b/>
          <w:bCs/>
        </w:rPr>
        <w:t xml:space="preserve">SUJETOS OBLIGADOS </w:t>
      </w:r>
      <w:r w:rsidRPr="00605E55">
        <w:rPr>
          <w:rFonts w:ascii="Palatino Linotype" w:hAnsi="Palatino Linotype" w:cs="Arial"/>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w:t>
      </w:r>
      <w:r w:rsidRPr="00605E55">
        <w:rPr>
          <w:rFonts w:ascii="Palatino Linotype" w:hAnsi="Palatino Linotype" w:cs="Arial"/>
        </w:rPr>
        <w:lastRenderedPageBreak/>
        <w:t>se deben seguir una serie de pasos y procedimientos, por lo que es menester reiterar los mismos:</w:t>
      </w:r>
    </w:p>
    <w:p w14:paraId="6622C874" w14:textId="77777777" w:rsidR="00BA69D8" w:rsidRPr="00605E55" w:rsidRDefault="00BA69D8" w:rsidP="00605E55">
      <w:pPr>
        <w:tabs>
          <w:tab w:val="left" w:pos="284"/>
        </w:tabs>
        <w:spacing w:line="360" w:lineRule="auto"/>
        <w:ind w:right="49"/>
        <w:contextualSpacing/>
        <w:jc w:val="both"/>
        <w:rPr>
          <w:rFonts w:ascii="Palatino Linotype" w:hAnsi="Palatino Linotype" w:cs="Arial"/>
        </w:rPr>
      </w:pPr>
    </w:p>
    <w:tbl>
      <w:tblPr>
        <w:tblStyle w:val="Tablanormal1"/>
        <w:tblW w:w="8505" w:type="dxa"/>
        <w:tblInd w:w="137" w:type="dxa"/>
        <w:tblLook w:val="04A0" w:firstRow="1" w:lastRow="0" w:firstColumn="1" w:lastColumn="0" w:noHBand="0" w:noVBand="1"/>
      </w:tblPr>
      <w:tblGrid>
        <w:gridCol w:w="1838"/>
        <w:gridCol w:w="6667"/>
      </w:tblGrid>
      <w:tr w:rsidR="00605E55" w:rsidRPr="00605E55" w14:paraId="33C83ABB" w14:textId="77777777" w:rsidTr="006F0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F70F3B7" w14:textId="77777777" w:rsidR="00BA69D8" w:rsidRPr="00605E55" w:rsidRDefault="00BA69D8" w:rsidP="00605E55">
            <w:pPr>
              <w:tabs>
                <w:tab w:val="left" w:pos="284"/>
              </w:tabs>
              <w:spacing w:line="360" w:lineRule="auto"/>
              <w:rPr>
                <w:rFonts w:ascii="Palatino Linotype" w:hAnsi="Palatino Linotype"/>
                <w:bCs w:val="0"/>
                <w:sz w:val="20"/>
              </w:rPr>
            </w:pPr>
            <w:r w:rsidRPr="00605E55">
              <w:rPr>
                <w:rFonts w:ascii="Palatino Linotype" w:hAnsi="Palatino Linotype" w:cstheme="majorBidi"/>
                <w:sz w:val="20"/>
              </w:rPr>
              <w:t>a) Requisitos previos.</w:t>
            </w:r>
          </w:p>
        </w:tc>
        <w:tc>
          <w:tcPr>
            <w:tcW w:w="6667" w:type="dxa"/>
            <w:hideMark/>
          </w:tcPr>
          <w:p w14:paraId="0B428AB3" w14:textId="77777777" w:rsidR="00BA69D8" w:rsidRPr="00605E55" w:rsidRDefault="00BA69D8" w:rsidP="00605E5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sz w:val="20"/>
              </w:rPr>
            </w:pPr>
            <w:r w:rsidRPr="00605E55">
              <w:rPr>
                <w:rFonts w:ascii="Palatino Linotype" w:hAnsi="Palatino Linotype" w:cs="Arial"/>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2CFB8FE" w14:textId="77777777" w:rsidR="00BA69D8" w:rsidRPr="00605E55" w:rsidRDefault="00BA69D8" w:rsidP="00605E5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sz w:val="20"/>
              </w:rPr>
            </w:pPr>
            <w:r w:rsidRPr="00605E55">
              <w:rPr>
                <w:rFonts w:ascii="Palatino Linotype" w:hAnsi="Palatino Linotype" w:cs="Arial"/>
                <w:sz w:val="20"/>
              </w:rPr>
              <w:t>Al hacerlo tienen que precisar de qué información se trata, señalando el supuesto de clasificación (confidencialidad o reserva).</w:t>
            </w:r>
          </w:p>
          <w:p w14:paraId="45F89215" w14:textId="77777777" w:rsidR="00BA69D8" w:rsidRPr="00605E55" w:rsidRDefault="00BA69D8" w:rsidP="00605E5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sz w:val="20"/>
              </w:rPr>
            </w:pPr>
            <w:r w:rsidRPr="00605E55">
              <w:rPr>
                <w:rFonts w:ascii="Palatino Linotype" w:hAnsi="Palatino Linotype" w:cs="Arial"/>
                <w:sz w:val="20"/>
              </w:rPr>
              <w:t>Además, se debe señalar el procedimiento, de los tres que establecen los artículos 132 y 106 de la Ley Estatal y General, respectivamente.</w:t>
            </w:r>
          </w:p>
          <w:p w14:paraId="6C09171A" w14:textId="77777777" w:rsidR="00BA69D8" w:rsidRPr="00605E55" w:rsidRDefault="00BA69D8" w:rsidP="00605E5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605E55">
              <w:rPr>
                <w:rFonts w:ascii="Palatino Linotype" w:hAnsi="Palatino Linotype" w:cs="Arial"/>
                <w:sz w:val="20"/>
              </w:rPr>
              <w:t xml:space="preserve">El último de estos requisitos previos consiste en que no se pueden emitir acuerdos de carácter general ni particular, esto es, </w:t>
            </w:r>
            <w:r w:rsidRPr="00605E55">
              <w:rPr>
                <w:rFonts w:ascii="Palatino Linotype" w:hAnsi="Palatino Linotype" w:cs="Arial"/>
                <w:sz w:val="20"/>
                <w:u w:val="single"/>
              </w:rPr>
              <w:t>no se puede hacer un acuerdo para clasificar de manera general todos los documentos de un expediente o área, sin</w:t>
            </w:r>
            <w:r w:rsidRPr="00605E55">
              <w:rPr>
                <w:rFonts w:ascii="Palatino Linotype" w:hAnsi="Palatino Linotype" w:cs="Arial"/>
                <w:sz w:val="20"/>
              </w:rPr>
              <w:t xml:space="preserve"> individualizar su análisis y tampoco se puede hacer un acuerdo por cada dato que se vaya a clasificar dentro de un documento con diez datos, por ejemplo, susceptibles de ser clasificados.</w:t>
            </w:r>
          </w:p>
        </w:tc>
      </w:tr>
      <w:tr w:rsidR="00605E55" w:rsidRPr="00605E55" w14:paraId="1C7F1114" w14:textId="77777777" w:rsidTr="006F0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381DC32" w14:textId="77777777" w:rsidR="00BA69D8" w:rsidRPr="00605E55" w:rsidRDefault="00BA69D8" w:rsidP="00605E55">
            <w:pPr>
              <w:tabs>
                <w:tab w:val="left" w:pos="284"/>
              </w:tabs>
              <w:spacing w:line="360" w:lineRule="auto"/>
              <w:rPr>
                <w:rFonts w:ascii="Palatino Linotype" w:hAnsi="Palatino Linotype"/>
                <w:bCs w:val="0"/>
                <w:sz w:val="20"/>
              </w:rPr>
            </w:pPr>
            <w:r w:rsidRPr="00605E55">
              <w:rPr>
                <w:rFonts w:ascii="Palatino Linotype" w:hAnsi="Palatino Linotype" w:cstheme="majorBidi"/>
                <w:sz w:val="20"/>
              </w:rPr>
              <w:t>b) Supuestos de clasificación.</w:t>
            </w:r>
          </w:p>
        </w:tc>
        <w:tc>
          <w:tcPr>
            <w:tcW w:w="6667" w:type="dxa"/>
            <w:hideMark/>
          </w:tcPr>
          <w:p w14:paraId="47E92FD9" w14:textId="77777777" w:rsidR="00BA69D8" w:rsidRPr="00605E55" w:rsidRDefault="00BA69D8" w:rsidP="00605E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Las disposiciones constitucionales y legales en la materia establecen los dos supuestos generales para clasificar la información: por reserva y por confidencialidad.</w:t>
            </w:r>
          </w:p>
          <w:p w14:paraId="57DD6ED3" w14:textId="77777777" w:rsidR="00BA69D8" w:rsidRPr="00605E55" w:rsidRDefault="00BA69D8" w:rsidP="00605E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w:t>
            </w:r>
            <w:r w:rsidRPr="00605E55">
              <w:rPr>
                <w:rFonts w:ascii="Palatino Linotype" w:hAnsi="Palatino Linotype" w:cs="Arial"/>
                <w:sz w:val="20"/>
              </w:rPr>
              <w:lastRenderedPageBreak/>
              <w:t>no se pueden ampliar las excepciones o supuestos de clasificación aduciendo analogía o mayoría de razón.</w:t>
            </w:r>
          </w:p>
          <w:p w14:paraId="64F16A12" w14:textId="77777777" w:rsidR="00BA69D8" w:rsidRPr="00605E55" w:rsidRDefault="00BA69D8" w:rsidP="00605E5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605E55">
              <w:rPr>
                <w:rFonts w:ascii="Palatino Linotype" w:hAnsi="Palatino Linotype" w:cs="Arial"/>
                <w:sz w:val="20"/>
              </w:rPr>
              <w:t xml:space="preserve">El </w:t>
            </w:r>
            <w:r w:rsidRPr="00605E55">
              <w:rPr>
                <w:rFonts w:ascii="Palatino Linotype" w:hAnsi="Palatino Linotype" w:cs="Arial"/>
                <w:b/>
                <w:sz w:val="20"/>
              </w:rPr>
              <w:t>Sujeto Obligado</w:t>
            </w:r>
            <w:r w:rsidRPr="00605E55">
              <w:rPr>
                <w:rFonts w:ascii="Palatino Linotype" w:hAnsi="Palatino Linotype" w:cs="Arial"/>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05E55" w:rsidRPr="00605E55" w14:paraId="22DAE970" w14:textId="77777777" w:rsidTr="006F0CDC">
        <w:tc>
          <w:tcPr>
            <w:cnfStyle w:val="001000000000" w:firstRow="0" w:lastRow="0" w:firstColumn="1" w:lastColumn="0" w:oddVBand="0" w:evenVBand="0" w:oddHBand="0" w:evenHBand="0" w:firstRowFirstColumn="0" w:firstRowLastColumn="0" w:lastRowFirstColumn="0" w:lastRowLastColumn="0"/>
            <w:tcW w:w="1838" w:type="dxa"/>
            <w:hideMark/>
          </w:tcPr>
          <w:p w14:paraId="51BEEC41" w14:textId="77777777" w:rsidR="00BA69D8" w:rsidRPr="00605E55" w:rsidRDefault="00BA69D8" w:rsidP="00605E55">
            <w:pPr>
              <w:tabs>
                <w:tab w:val="left" w:pos="284"/>
              </w:tabs>
              <w:spacing w:line="360" w:lineRule="auto"/>
              <w:rPr>
                <w:rFonts w:ascii="Palatino Linotype" w:hAnsi="Palatino Linotype"/>
                <w:bCs w:val="0"/>
                <w:sz w:val="20"/>
              </w:rPr>
            </w:pPr>
            <w:r w:rsidRPr="00605E55">
              <w:rPr>
                <w:rFonts w:ascii="Palatino Linotype" w:hAnsi="Palatino Linotype" w:cstheme="majorBidi"/>
                <w:sz w:val="20"/>
              </w:rPr>
              <w:lastRenderedPageBreak/>
              <w:t>c) Formalidades para emitir el acuerdo de clasificación.</w:t>
            </w:r>
          </w:p>
        </w:tc>
        <w:tc>
          <w:tcPr>
            <w:tcW w:w="6667" w:type="dxa"/>
            <w:hideMark/>
          </w:tcPr>
          <w:p w14:paraId="247A581A" w14:textId="77777777" w:rsidR="00BA69D8" w:rsidRPr="00605E55" w:rsidRDefault="00BA69D8" w:rsidP="00605E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 xml:space="preserve">El Comité de Transparencia, según lo dispuesto en los artículos cuenta con las facultades para aprobar, modificar o revocar la clasificación de la información que haya propuesto. </w:t>
            </w:r>
          </w:p>
          <w:p w14:paraId="049292CC" w14:textId="77777777" w:rsidR="00BA69D8" w:rsidRPr="00605E55" w:rsidRDefault="00BA69D8" w:rsidP="00605E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 xml:space="preserve">Es necesario que </w:t>
            </w:r>
            <w:r w:rsidRPr="00605E55">
              <w:rPr>
                <w:rFonts w:ascii="Palatino Linotype" w:hAnsi="Palatino Linotype" w:cs="Arial"/>
                <w:b/>
                <w:sz w:val="20"/>
                <w:u w:val="single"/>
              </w:rPr>
              <w:t>el acto reúna con los requisitos elementales</w:t>
            </w:r>
            <w:r w:rsidRPr="00605E55">
              <w:rPr>
                <w:rFonts w:ascii="Palatino Linotype" w:hAnsi="Palatino Linotype" w:cs="Arial"/>
                <w:sz w:val="20"/>
              </w:rPr>
              <w:t>, entre ellos, que la autoridad que va a emitir el acto de autoridad sea la legalmente facultada para ello.</w:t>
            </w:r>
          </w:p>
          <w:p w14:paraId="06165C2D" w14:textId="77777777" w:rsidR="00BA69D8" w:rsidRPr="00605E55" w:rsidRDefault="00BA69D8" w:rsidP="00605E5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05E55">
              <w:rPr>
                <w:rFonts w:ascii="Palatino Linotype" w:hAnsi="Palatino Linotype" w:cs="Arial"/>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05E55" w:rsidRPr="00605E55" w14:paraId="707470C9" w14:textId="77777777" w:rsidTr="006F0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3A4547" w14:textId="77777777" w:rsidR="00BA69D8" w:rsidRPr="00605E55" w:rsidRDefault="00BA69D8" w:rsidP="00605E55">
            <w:pPr>
              <w:tabs>
                <w:tab w:val="left" w:pos="284"/>
              </w:tabs>
              <w:spacing w:line="360" w:lineRule="auto"/>
              <w:rPr>
                <w:rFonts w:ascii="Palatino Linotype" w:hAnsi="Palatino Linotype"/>
                <w:b w:val="0"/>
                <w:sz w:val="20"/>
              </w:rPr>
            </w:pPr>
          </w:p>
          <w:p w14:paraId="2D809B99" w14:textId="77777777" w:rsidR="00BA69D8" w:rsidRPr="00605E55" w:rsidRDefault="00BA69D8" w:rsidP="00605E55">
            <w:pPr>
              <w:tabs>
                <w:tab w:val="left" w:pos="284"/>
              </w:tabs>
              <w:spacing w:line="360" w:lineRule="auto"/>
              <w:jc w:val="both"/>
              <w:rPr>
                <w:rFonts w:ascii="Palatino Linotype" w:hAnsi="Palatino Linotype"/>
                <w:bCs w:val="0"/>
                <w:sz w:val="20"/>
              </w:rPr>
            </w:pPr>
            <w:r w:rsidRPr="00605E55">
              <w:rPr>
                <w:rFonts w:ascii="Palatino Linotype" w:hAnsi="Palatino Linotype" w:cs="Arial"/>
                <w:sz w:val="20"/>
              </w:rPr>
              <w:t xml:space="preserve">d) Requisitos de fondo del acuerdo de clasificación. </w:t>
            </w:r>
          </w:p>
        </w:tc>
        <w:tc>
          <w:tcPr>
            <w:tcW w:w="6667" w:type="dxa"/>
            <w:hideMark/>
          </w:tcPr>
          <w:p w14:paraId="39DDF827" w14:textId="77777777" w:rsidR="00BA69D8" w:rsidRPr="00605E55" w:rsidRDefault="00BA69D8" w:rsidP="00605E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05E55">
              <w:rPr>
                <w:rFonts w:ascii="Palatino Linotype" w:hAnsi="Palatino Linotype" w:cs="Arial"/>
                <w:b/>
                <w:sz w:val="20"/>
              </w:rPr>
              <w:t>Sujetos Obligados</w:t>
            </w:r>
            <w:r w:rsidRPr="00605E55">
              <w:rPr>
                <w:rFonts w:ascii="Palatino Linotype" w:hAnsi="Palatino Linotype" w:cs="Arial"/>
                <w:sz w:val="20"/>
              </w:rPr>
              <w:t xml:space="preserve">, por lo que deberán fundar y motivar debidamente la clasificación. </w:t>
            </w:r>
          </w:p>
          <w:p w14:paraId="1385B328" w14:textId="77777777" w:rsidR="00BA69D8" w:rsidRPr="00605E55" w:rsidRDefault="00BA69D8" w:rsidP="00605E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lastRenderedPageBreak/>
              <w:t xml:space="preserve">De lo anterior, se desprende que para una correcta </w:t>
            </w:r>
            <w:r w:rsidRPr="00605E55">
              <w:rPr>
                <w:rFonts w:ascii="Palatino Linotype" w:hAnsi="Palatino Linotype" w:cs="Arial"/>
                <w:b/>
                <w:sz w:val="20"/>
              </w:rPr>
              <w:t>clasificación total o parcial</w:t>
            </w:r>
            <w:r w:rsidRPr="00605E55">
              <w:rPr>
                <w:rFonts w:ascii="Palatino Linotype" w:hAnsi="Palatino Linotype" w:cs="Arial"/>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B36C7D9" w14:textId="77777777" w:rsidR="00BA69D8" w:rsidRPr="00605E55" w:rsidRDefault="00BA69D8" w:rsidP="00605E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F9D79CB" w14:textId="77777777" w:rsidR="00BA69D8" w:rsidRPr="00605E55" w:rsidRDefault="00BA69D8" w:rsidP="00605E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En ese mismo sentido, el numeral trigésimo tercero fracción V de los Lineamientos Generales, precisa que para motivar la clasificación se deben acreditar las circunstancias de tiempo, modo y lugar.</w:t>
            </w:r>
          </w:p>
          <w:p w14:paraId="67562FCB" w14:textId="77777777" w:rsidR="00BA69D8" w:rsidRPr="00605E55" w:rsidRDefault="00BA69D8" w:rsidP="00605E5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 xml:space="preserve">Ahora bien, </w:t>
            </w:r>
            <w:r w:rsidRPr="00605E55">
              <w:rPr>
                <w:rFonts w:ascii="Palatino Linotype" w:hAnsi="Palatino Linotype" w:cs="Arial"/>
                <w:b/>
                <w:sz w:val="20"/>
                <w:u w:val="single"/>
              </w:rPr>
              <w:t>para cada caso además de fundar y motivar</w:t>
            </w:r>
            <w:r w:rsidRPr="00605E55">
              <w:rPr>
                <w:rFonts w:ascii="Palatino Linotype" w:hAnsi="Palatino Linotype" w:cs="Arial"/>
                <w:sz w:val="20"/>
              </w:rPr>
              <w:t xml:space="preserve">, se debe identificar con claridad que datos contenidos en las documentales que son susceptibles de suprimirse, por ejemplo; </w:t>
            </w:r>
            <w:r w:rsidRPr="00605E55">
              <w:rPr>
                <w:rFonts w:ascii="Palatino Linotype" w:hAnsi="Palatino Linotype" w:cs="Arial"/>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05E55" w:rsidRPr="00605E55" w14:paraId="1266DADC" w14:textId="77777777" w:rsidTr="006F0CDC">
        <w:tc>
          <w:tcPr>
            <w:cnfStyle w:val="001000000000" w:firstRow="0" w:lastRow="0" w:firstColumn="1" w:lastColumn="0" w:oddVBand="0" w:evenVBand="0" w:oddHBand="0" w:evenHBand="0" w:firstRowFirstColumn="0" w:firstRowLastColumn="0" w:lastRowFirstColumn="0" w:lastRowLastColumn="0"/>
            <w:tcW w:w="1838" w:type="dxa"/>
          </w:tcPr>
          <w:p w14:paraId="3E17BA64" w14:textId="77777777" w:rsidR="00BA69D8" w:rsidRPr="00605E55" w:rsidRDefault="00BA69D8" w:rsidP="00605E55">
            <w:pPr>
              <w:tabs>
                <w:tab w:val="left" w:pos="284"/>
              </w:tabs>
              <w:spacing w:line="360" w:lineRule="auto"/>
              <w:ind w:right="49"/>
              <w:jc w:val="both"/>
              <w:rPr>
                <w:rFonts w:ascii="Palatino Linotype" w:hAnsi="Palatino Linotype" w:cs="Arial"/>
                <w:bCs w:val="0"/>
                <w:sz w:val="20"/>
              </w:rPr>
            </w:pPr>
            <w:r w:rsidRPr="00605E55">
              <w:rPr>
                <w:rFonts w:ascii="Palatino Linotype" w:eastAsia="MS Gothic" w:hAnsi="Palatino Linotype"/>
                <w:sz w:val="20"/>
              </w:rPr>
              <w:lastRenderedPageBreak/>
              <w:t xml:space="preserve">e) Condiciones especiales de la clasificación de la información </w:t>
            </w:r>
            <w:r w:rsidRPr="00605E55">
              <w:rPr>
                <w:rFonts w:ascii="Palatino Linotype" w:eastAsia="MS Gothic" w:hAnsi="Palatino Linotype"/>
                <w:sz w:val="20"/>
              </w:rPr>
              <w:lastRenderedPageBreak/>
              <w:t xml:space="preserve">como confidencial. </w:t>
            </w:r>
          </w:p>
        </w:tc>
        <w:tc>
          <w:tcPr>
            <w:tcW w:w="6667" w:type="dxa"/>
            <w:hideMark/>
          </w:tcPr>
          <w:p w14:paraId="2F567368" w14:textId="77777777" w:rsidR="00BA69D8" w:rsidRPr="00605E55" w:rsidRDefault="00BA69D8" w:rsidP="00605E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229637E5" w14:textId="77777777" w:rsidR="00BA69D8" w:rsidRPr="00605E55" w:rsidRDefault="00BA69D8" w:rsidP="00605E5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605E55">
              <w:rPr>
                <w:rFonts w:ascii="Palatino Linotype" w:hAnsi="Palatino Linotype" w:cs="Arial"/>
                <w:sz w:val="20"/>
              </w:rPr>
              <w:t xml:space="preserve">En el caso de lo señalado en la fracción IV, será el Instituto quien deba aplicar la prueba de interés público, considerando también que como </w:t>
            </w:r>
            <w:r w:rsidRPr="00605E55">
              <w:rPr>
                <w:rFonts w:ascii="Palatino Linotype" w:hAnsi="Palatino Linotype" w:cs="Arial"/>
                <w:sz w:val="20"/>
              </w:rPr>
              <w:lastRenderedPageBreak/>
              <w:t xml:space="preserve">recientemente ha discutido la Suprema Corte de Justicia de la Nación, los servidores públicos nos encontramos sujetos a un régimen menor de protección. </w:t>
            </w:r>
          </w:p>
          <w:p w14:paraId="77EB213B" w14:textId="77777777" w:rsidR="00BA69D8" w:rsidRPr="00605E55" w:rsidRDefault="00BA69D8" w:rsidP="00605E5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05E55">
              <w:rPr>
                <w:rFonts w:ascii="Palatino Linotype" w:hAnsi="Palatino Linotype" w:cs="Arial"/>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EE6D84E" w14:textId="77777777" w:rsidR="00BA69D8" w:rsidRPr="00605E55" w:rsidRDefault="00BA69D8" w:rsidP="00605E55">
      <w:pPr>
        <w:pStyle w:val="Prrafodelista"/>
        <w:tabs>
          <w:tab w:val="left" w:pos="284"/>
        </w:tabs>
        <w:ind w:left="0"/>
        <w:rPr>
          <w:rFonts w:ascii="Palatino Linotype" w:hAnsi="Palatino Linotype" w:cs="Arial"/>
        </w:rPr>
      </w:pPr>
    </w:p>
    <w:p w14:paraId="5CF28F65" w14:textId="77777777" w:rsidR="00BA69D8" w:rsidRPr="00605E55" w:rsidRDefault="00BA69D8" w:rsidP="00605E55">
      <w:pPr>
        <w:pStyle w:val="Prrafodelista"/>
        <w:spacing w:line="360" w:lineRule="auto"/>
        <w:ind w:left="0" w:right="49"/>
        <w:contextualSpacing/>
        <w:jc w:val="both"/>
        <w:rPr>
          <w:rFonts w:ascii="Palatino Linotype" w:hAnsi="Palatino Linotype"/>
          <w:szCs w:val="20"/>
          <w:lang w:val="es-ES"/>
        </w:rPr>
      </w:pPr>
      <w:r w:rsidRPr="00605E55">
        <w:rPr>
          <w:rFonts w:ascii="Palatino Linotype" w:hAnsi="Palatino Linotype"/>
          <w:lang w:eastAsia="es-MX"/>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6073F0CD" w14:textId="77777777" w:rsidR="00BA69D8" w:rsidRPr="00605E55" w:rsidRDefault="00BA69D8" w:rsidP="00605E55">
      <w:pPr>
        <w:pStyle w:val="Prrafodelista"/>
        <w:rPr>
          <w:rFonts w:ascii="Palatino Linotype" w:hAnsi="Palatino Linotype"/>
          <w:lang w:eastAsia="es-MX"/>
        </w:rPr>
      </w:pPr>
    </w:p>
    <w:p w14:paraId="5AE9E3E1" w14:textId="77777777" w:rsidR="00BA69D8" w:rsidRPr="00605E55" w:rsidRDefault="00BA69D8" w:rsidP="00605E55">
      <w:pPr>
        <w:spacing w:after="240"/>
        <w:ind w:left="567" w:right="616"/>
        <w:contextualSpacing/>
        <w:jc w:val="both"/>
        <w:rPr>
          <w:rFonts w:ascii="Palatino Linotype" w:hAnsi="Palatino Linotype"/>
          <w:i/>
          <w:sz w:val="22"/>
        </w:rPr>
      </w:pPr>
      <w:r w:rsidRPr="00605E55">
        <w:rPr>
          <w:rFonts w:ascii="Palatino Linotype" w:hAnsi="Palatino Linotype"/>
          <w:b/>
          <w:i/>
          <w:sz w:val="22"/>
        </w:rPr>
        <w:t>“Artículo 140.</w:t>
      </w:r>
      <w:r w:rsidRPr="00605E55">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59D80ECC" w14:textId="77777777" w:rsidR="00BA69D8" w:rsidRPr="00605E55" w:rsidRDefault="00BA69D8" w:rsidP="00605E55">
      <w:pPr>
        <w:ind w:left="567" w:right="616"/>
        <w:contextualSpacing/>
        <w:jc w:val="both"/>
        <w:rPr>
          <w:rFonts w:ascii="Palatino Linotype" w:hAnsi="Palatino Linotype"/>
          <w:i/>
          <w:sz w:val="22"/>
        </w:rPr>
      </w:pPr>
      <w:r w:rsidRPr="00605E55">
        <w:rPr>
          <w:rFonts w:ascii="Palatino Linotype" w:hAnsi="Palatino Linotype"/>
          <w:i/>
          <w:sz w:val="22"/>
        </w:rPr>
        <w:t xml:space="preserve">I. Comprometa la seguridad pública y cuente con un propósito genuino y un efecto demostrable; </w:t>
      </w:r>
    </w:p>
    <w:p w14:paraId="50BC7CB4" w14:textId="77777777" w:rsidR="00BA69D8" w:rsidRPr="00605E55" w:rsidRDefault="00BA69D8" w:rsidP="00605E55">
      <w:pPr>
        <w:ind w:left="567" w:right="616"/>
        <w:contextualSpacing/>
        <w:jc w:val="both"/>
        <w:rPr>
          <w:rFonts w:ascii="Palatino Linotype" w:hAnsi="Palatino Linotype"/>
          <w:i/>
          <w:sz w:val="22"/>
        </w:rPr>
      </w:pPr>
      <w:r w:rsidRPr="00605E55">
        <w:rPr>
          <w:rFonts w:ascii="Palatino Linotype" w:hAnsi="Palatino Linotype"/>
          <w:i/>
          <w:sz w:val="22"/>
        </w:rPr>
        <w:t xml:space="preserve">II. Pueda menoscabar la conducción de las negociaciones y relaciones internacionales; </w:t>
      </w:r>
    </w:p>
    <w:p w14:paraId="6A08E200" w14:textId="77777777" w:rsidR="00BA69D8" w:rsidRPr="00605E55" w:rsidRDefault="00BA69D8" w:rsidP="00605E55">
      <w:pPr>
        <w:ind w:left="567" w:right="616"/>
        <w:contextualSpacing/>
        <w:jc w:val="both"/>
        <w:rPr>
          <w:rFonts w:ascii="Palatino Linotype" w:hAnsi="Palatino Linotype"/>
          <w:i/>
          <w:sz w:val="22"/>
        </w:rPr>
      </w:pPr>
      <w:r w:rsidRPr="00605E55">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1D30751" w14:textId="77777777" w:rsidR="00BA69D8" w:rsidRPr="00605E55" w:rsidRDefault="00BA69D8" w:rsidP="00605E55">
      <w:pPr>
        <w:ind w:left="567" w:right="616"/>
        <w:contextualSpacing/>
        <w:jc w:val="both"/>
        <w:rPr>
          <w:rFonts w:ascii="Palatino Linotype" w:hAnsi="Palatino Linotype"/>
          <w:b/>
          <w:i/>
          <w:sz w:val="22"/>
        </w:rPr>
      </w:pPr>
      <w:r w:rsidRPr="00605E55">
        <w:rPr>
          <w:rFonts w:ascii="Palatino Linotype" w:hAnsi="Palatino Linotype"/>
          <w:b/>
          <w:i/>
          <w:sz w:val="22"/>
        </w:rPr>
        <w:t>IV. Ponga en riesgo la vida, la seguridad o la salud de una persona física;</w:t>
      </w:r>
    </w:p>
    <w:p w14:paraId="47CCAF27" w14:textId="77777777" w:rsidR="00BA69D8" w:rsidRPr="00605E55" w:rsidRDefault="00BA69D8" w:rsidP="00605E55">
      <w:pPr>
        <w:spacing w:before="240"/>
        <w:ind w:left="567" w:right="616"/>
        <w:contextualSpacing/>
        <w:jc w:val="both"/>
        <w:rPr>
          <w:rFonts w:ascii="Palatino Linotype" w:hAnsi="Palatino Linotype"/>
          <w:i/>
          <w:sz w:val="22"/>
        </w:rPr>
      </w:pPr>
      <w:r w:rsidRPr="00605E55">
        <w:rPr>
          <w:rFonts w:ascii="Palatino Linotype" w:hAnsi="Palatino Linotype"/>
          <w:i/>
          <w:sz w:val="22"/>
        </w:rPr>
        <w:t xml:space="preserve"> (…)” (Sic)</w:t>
      </w:r>
    </w:p>
    <w:p w14:paraId="3614A8CB" w14:textId="77777777" w:rsidR="000F33F4" w:rsidRPr="00605E55" w:rsidRDefault="000F33F4" w:rsidP="00605E55">
      <w:pPr>
        <w:spacing w:before="240"/>
        <w:ind w:left="567" w:right="616"/>
        <w:contextualSpacing/>
        <w:jc w:val="both"/>
        <w:rPr>
          <w:rFonts w:ascii="Palatino Linotype" w:eastAsia="Calibri" w:hAnsi="Palatino Linotype"/>
          <w:i/>
          <w:sz w:val="22"/>
        </w:rPr>
      </w:pPr>
    </w:p>
    <w:p w14:paraId="12684768" w14:textId="77777777" w:rsidR="00BA69D8" w:rsidRPr="00605E55" w:rsidRDefault="00BA69D8" w:rsidP="00605E55">
      <w:pPr>
        <w:pStyle w:val="Prrafodelista"/>
        <w:spacing w:line="360" w:lineRule="auto"/>
        <w:ind w:left="0"/>
        <w:contextualSpacing/>
        <w:jc w:val="both"/>
        <w:rPr>
          <w:rFonts w:ascii="Palatino Linotype" w:hAnsi="Palatino Linotype"/>
          <w:lang w:eastAsia="es-MX"/>
        </w:rPr>
      </w:pPr>
      <w:r w:rsidRPr="00605E55">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605E55">
        <w:rPr>
          <w:rFonts w:ascii="Palatino Linotype" w:hAnsi="Palatino Linotype" w:cs="Tahoma"/>
          <w:bCs/>
          <w:lang w:eastAsia="es-MX"/>
        </w:rPr>
        <w:t xml:space="preserve">; así, dicha información puede ser utilizada para </w:t>
      </w:r>
      <w:r w:rsidRPr="00605E55">
        <w:rPr>
          <w:rFonts w:ascii="Palatino Linotype" w:hAnsi="Palatino Linotype" w:cs="Tahoma"/>
          <w:b/>
          <w:bCs/>
          <w:lang w:eastAsia="es-MX"/>
        </w:rPr>
        <w:t xml:space="preserve">vulnerar la vida, seguridad o salud de dichos </w:t>
      </w:r>
      <w:r w:rsidRPr="00605E55">
        <w:rPr>
          <w:rFonts w:ascii="Palatino Linotype" w:hAnsi="Palatino Linotype" w:cs="Tahoma"/>
          <w:b/>
          <w:bCs/>
          <w:lang w:eastAsia="es-MX"/>
        </w:rPr>
        <w:lastRenderedPageBreak/>
        <w:t xml:space="preserve">elementos, incluso la de sus familias o entorno social, </w:t>
      </w:r>
      <w:r w:rsidRPr="00605E55">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45882B43" w14:textId="77777777" w:rsidR="00BA69D8" w:rsidRPr="00605E55" w:rsidRDefault="00BA69D8" w:rsidP="00605E55">
      <w:pPr>
        <w:spacing w:line="360" w:lineRule="auto"/>
        <w:jc w:val="both"/>
        <w:rPr>
          <w:rFonts w:ascii="Palatino Linotype" w:hAnsi="Palatino Linotype"/>
          <w:lang w:eastAsia="es-MX"/>
        </w:rPr>
      </w:pPr>
    </w:p>
    <w:p w14:paraId="13F071F3" w14:textId="77777777"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t xml:space="preserve">En ese sentido, el proporcionar el nombre de los elementos policiales operativos del </w:t>
      </w:r>
      <w:r w:rsidRPr="00605E55">
        <w:rPr>
          <w:rFonts w:ascii="Palatino Linotype" w:hAnsi="Palatino Linotype"/>
          <w:b/>
          <w:bCs/>
        </w:rPr>
        <w:t>Ayuntamiento de Metepec</w:t>
      </w:r>
      <w:r w:rsidRPr="00605E55">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0A502B22" w14:textId="77777777" w:rsidR="00BA69D8" w:rsidRPr="00605E55" w:rsidRDefault="00BA69D8" w:rsidP="00605E55">
      <w:pPr>
        <w:pStyle w:val="Prrafodelista"/>
        <w:rPr>
          <w:rFonts w:ascii="Palatino Linotype" w:eastAsia="Calibri" w:hAnsi="Palatino Linotype" w:cs="Tahoma"/>
          <w:bCs/>
          <w:lang w:eastAsia="es-MX"/>
        </w:rPr>
      </w:pPr>
    </w:p>
    <w:p w14:paraId="40935F24" w14:textId="77777777"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70B5ACDC" w14:textId="77777777" w:rsidR="00BA69D8" w:rsidRPr="00605E55" w:rsidRDefault="00BA69D8" w:rsidP="00605E55">
      <w:pPr>
        <w:spacing w:line="360" w:lineRule="auto"/>
        <w:jc w:val="both"/>
        <w:rPr>
          <w:rFonts w:ascii="Palatino Linotype" w:eastAsia="Calibri" w:hAnsi="Palatino Linotype" w:cs="Tahoma"/>
          <w:bCs/>
          <w:lang w:eastAsia="es-MX"/>
        </w:rPr>
      </w:pPr>
    </w:p>
    <w:p w14:paraId="04B56A63" w14:textId="77777777"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605E55">
        <w:rPr>
          <w:rFonts w:ascii="Palatino Linotype" w:eastAsia="Calibri" w:hAnsi="Palatino Linotype" w:cs="Tahoma"/>
          <w:b/>
          <w:bCs/>
          <w:lang w:eastAsia="es-MX"/>
        </w:rPr>
        <w:t xml:space="preserve"> SUJETO OBLIGADO</w:t>
      </w:r>
      <w:r w:rsidRPr="00605E55">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3EBF122F" w14:textId="77777777" w:rsidR="00BA69D8" w:rsidRPr="00605E55" w:rsidRDefault="00BA69D8" w:rsidP="00605E55">
      <w:pPr>
        <w:spacing w:line="360" w:lineRule="auto"/>
        <w:jc w:val="both"/>
        <w:rPr>
          <w:rFonts w:ascii="Palatino Linotype" w:eastAsia="Calibri" w:hAnsi="Palatino Linotype" w:cs="Tahoma"/>
          <w:bCs/>
          <w:lang w:eastAsia="es-MX"/>
        </w:rPr>
      </w:pPr>
    </w:p>
    <w:p w14:paraId="43297415" w14:textId="77777777"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lastRenderedPageBreak/>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28572FC2" w14:textId="77777777" w:rsidR="00BA69D8" w:rsidRPr="00605E55" w:rsidRDefault="00BA69D8" w:rsidP="00605E55">
      <w:pPr>
        <w:spacing w:line="360" w:lineRule="auto"/>
        <w:jc w:val="both"/>
        <w:rPr>
          <w:rFonts w:ascii="Palatino Linotype" w:eastAsia="Calibri" w:hAnsi="Palatino Linotype" w:cs="Tahoma"/>
          <w:bCs/>
          <w:lang w:eastAsia="es-MX"/>
        </w:rPr>
      </w:pPr>
    </w:p>
    <w:p w14:paraId="33CFEF0F" w14:textId="77777777"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t xml:space="preserve">El dar el nombre de los servidores públicos operativos del </w:t>
      </w:r>
      <w:r w:rsidRPr="00605E55">
        <w:rPr>
          <w:rFonts w:ascii="Palatino Linotype" w:hAnsi="Palatino Linotype"/>
          <w:b/>
          <w:bCs/>
        </w:rPr>
        <w:t xml:space="preserve">Ayuntamiento de Metepec </w:t>
      </w:r>
      <w:r w:rsidRPr="00605E55">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4B12D429" w14:textId="77777777" w:rsidR="00BA69D8" w:rsidRPr="00605E55" w:rsidRDefault="00BA69D8" w:rsidP="00605E55">
      <w:pPr>
        <w:spacing w:line="360" w:lineRule="auto"/>
        <w:jc w:val="both"/>
        <w:rPr>
          <w:rFonts w:ascii="Palatino Linotype" w:eastAsia="Calibri" w:hAnsi="Palatino Linotype" w:cs="Tahoma"/>
          <w:bCs/>
          <w:lang w:eastAsia="es-MX"/>
        </w:rPr>
      </w:pPr>
    </w:p>
    <w:p w14:paraId="2C620E33" w14:textId="18222918"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w:t>
      </w:r>
      <w:r w:rsidR="00605E55" w:rsidRPr="00605E55">
        <w:rPr>
          <w:rFonts w:ascii="Palatino Linotype" w:eastAsia="Calibri" w:hAnsi="Palatino Linotype" w:cs="Tahoma"/>
          <w:bCs/>
          <w:lang w:eastAsia="es-MX"/>
        </w:rPr>
        <w:t>información</w:t>
      </w:r>
      <w:r w:rsidRPr="00605E55">
        <w:rPr>
          <w:rFonts w:ascii="Palatino Linotype" w:eastAsia="Calibri" w:hAnsi="Palatino Linotype" w:cs="Tahoma"/>
          <w:bCs/>
          <w:lang w:eastAsia="es-MX"/>
        </w:rPr>
        <w:t xml:space="preserve">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48C7842F" w14:textId="77777777" w:rsidR="00BA69D8" w:rsidRPr="00605E55" w:rsidRDefault="00BA69D8" w:rsidP="00605E55">
      <w:pPr>
        <w:spacing w:line="360" w:lineRule="auto"/>
        <w:jc w:val="both"/>
        <w:rPr>
          <w:rFonts w:ascii="Palatino Linotype" w:eastAsia="Calibri" w:hAnsi="Palatino Linotype" w:cs="Tahoma"/>
          <w:bCs/>
          <w:lang w:eastAsia="es-MX"/>
        </w:rPr>
      </w:pPr>
    </w:p>
    <w:p w14:paraId="2926C7C2" w14:textId="77777777"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w:t>
      </w:r>
      <w:r w:rsidRPr="00605E55">
        <w:rPr>
          <w:rFonts w:ascii="Palatino Linotype" w:eastAsia="Calibri" w:hAnsi="Palatino Linotype" w:cs="Tahoma"/>
          <w:bCs/>
          <w:lang w:eastAsia="es-MX"/>
        </w:rPr>
        <w:lastRenderedPageBreak/>
        <w:t xml:space="preserve">derecho al acceso a la información, tutelado en el artículo sexto de nuestra Carta Magna, no es absoluto </w:t>
      </w:r>
      <w:r w:rsidRPr="00605E55">
        <w:rPr>
          <w:rFonts w:ascii="Palatino Linotype" w:eastAsia="Calibri" w:hAnsi="Palatino Linotype" w:cs="Tahoma"/>
          <w:bCs/>
          <w:i/>
          <w:lang w:eastAsia="es-MX"/>
        </w:rPr>
        <w:t>per se</w:t>
      </w:r>
      <w:r w:rsidRPr="00605E55">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4FCA184B" w14:textId="77777777" w:rsidR="00BA69D8" w:rsidRPr="00605E55" w:rsidRDefault="00BA69D8" w:rsidP="00605E55">
      <w:pPr>
        <w:pStyle w:val="Prrafodelista"/>
        <w:rPr>
          <w:rFonts w:ascii="Palatino Linotype" w:eastAsia="Calibri" w:hAnsi="Palatino Linotype" w:cs="Tahoma"/>
          <w:bCs/>
          <w:lang w:eastAsia="es-MX"/>
        </w:rPr>
      </w:pPr>
    </w:p>
    <w:p w14:paraId="1712E5A4" w14:textId="77777777" w:rsidR="00BA69D8" w:rsidRPr="00605E55" w:rsidRDefault="00BA69D8" w:rsidP="00605E55">
      <w:pPr>
        <w:spacing w:line="360" w:lineRule="auto"/>
        <w:contextualSpacing/>
        <w:jc w:val="both"/>
        <w:rPr>
          <w:rFonts w:ascii="Palatino Linotype" w:eastAsia="Calibri" w:hAnsi="Palatino Linotype" w:cs="Tahoma"/>
          <w:bCs/>
          <w:lang w:eastAsia="es-MX"/>
        </w:rPr>
      </w:pPr>
      <w:r w:rsidRPr="00605E55">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4B0089BD" w14:textId="77777777" w:rsidR="00BA69D8" w:rsidRPr="00605E55" w:rsidRDefault="00BA69D8" w:rsidP="00605E55">
      <w:pPr>
        <w:spacing w:line="360" w:lineRule="auto"/>
        <w:jc w:val="both"/>
        <w:rPr>
          <w:rFonts w:ascii="Palatino Linotype" w:eastAsia="Calibri" w:hAnsi="Palatino Linotype" w:cs="Tahoma"/>
          <w:bCs/>
          <w:lang w:eastAsia="es-MX"/>
        </w:rPr>
      </w:pPr>
    </w:p>
    <w:p w14:paraId="6EB0E43C" w14:textId="77777777" w:rsidR="00BA69D8" w:rsidRPr="00605E55" w:rsidRDefault="00BA69D8" w:rsidP="00605E55">
      <w:pPr>
        <w:spacing w:line="360" w:lineRule="auto"/>
        <w:contextualSpacing/>
        <w:jc w:val="both"/>
        <w:rPr>
          <w:rFonts w:ascii="Palatino Linotype" w:eastAsia="MS Mincho" w:hAnsi="Palatino Linotype" w:cs="Arial"/>
          <w:lang w:eastAsia="es-MX"/>
        </w:rPr>
      </w:pPr>
      <w:r w:rsidRPr="00605E55">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1330C411" w14:textId="77777777" w:rsidR="00BA69D8" w:rsidRPr="00605E55" w:rsidRDefault="00BA69D8" w:rsidP="00605E55">
      <w:pPr>
        <w:spacing w:line="360" w:lineRule="auto"/>
        <w:ind w:left="720" w:right="851"/>
        <w:contextualSpacing/>
        <w:jc w:val="both"/>
        <w:rPr>
          <w:rFonts w:ascii="Palatino Linotype" w:eastAsia="MS Mincho" w:hAnsi="Palatino Linotype" w:cs="Arial"/>
          <w:i/>
          <w:lang w:eastAsia="es-MX"/>
        </w:rPr>
      </w:pPr>
    </w:p>
    <w:p w14:paraId="50DE73CD" w14:textId="77777777" w:rsidR="00BA69D8" w:rsidRPr="00605E55" w:rsidRDefault="00BA69D8" w:rsidP="00605E55">
      <w:pPr>
        <w:ind w:left="720" w:right="567"/>
        <w:contextualSpacing/>
        <w:jc w:val="both"/>
        <w:rPr>
          <w:rFonts w:ascii="Palatino Linotype" w:eastAsia="MS Mincho" w:hAnsi="Palatino Linotype" w:cs="Arial"/>
          <w:i/>
          <w:sz w:val="22"/>
          <w:lang w:eastAsia="es-MX"/>
        </w:rPr>
      </w:pPr>
      <w:r w:rsidRPr="00605E55">
        <w:rPr>
          <w:rFonts w:ascii="Palatino Linotype" w:eastAsia="MS Mincho" w:hAnsi="Palatino Linotype" w:cs="Arial"/>
          <w:i/>
          <w:sz w:val="22"/>
          <w:lang w:eastAsia="es-MX"/>
        </w:rPr>
        <w:t>“</w:t>
      </w:r>
      <w:r w:rsidRPr="00605E55">
        <w:rPr>
          <w:rFonts w:ascii="Palatino Linotype" w:eastAsia="MS Mincho" w:hAnsi="Palatino Linotype" w:cs="Arial"/>
          <w:b/>
          <w:i/>
          <w:sz w:val="22"/>
          <w:lang w:eastAsia="es-MX"/>
        </w:rPr>
        <w:t>Artículo 81.-</w:t>
      </w:r>
      <w:r w:rsidRPr="00605E55">
        <w:rPr>
          <w:rFonts w:ascii="Palatino Linotype" w:eastAsia="MS Mincho" w:hAnsi="Palatino Linotype" w:cs="Arial"/>
          <w:i/>
          <w:sz w:val="22"/>
          <w:lang w:eastAsia="es-MX"/>
        </w:rPr>
        <w:t xml:space="preserve"> </w:t>
      </w:r>
      <w:r w:rsidRPr="00605E55">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605E55">
        <w:rPr>
          <w:rFonts w:ascii="Palatino Linotype" w:eastAsia="MS Mincho" w:hAnsi="Palatino Linotype" w:cs="Arial"/>
          <w:i/>
          <w:sz w:val="22"/>
          <w:lang w:eastAsia="es-MX"/>
        </w:rPr>
        <w:t xml:space="preserve"> en los casos siguientes:</w:t>
      </w:r>
    </w:p>
    <w:p w14:paraId="010D5F16" w14:textId="77777777" w:rsidR="00BA69D8" w:rsidRPr="00605E55" w:rsidRDefault="00BA69D8" w:rsidP="00605E55">
      <w:pPr>
        <w:ind w:left="720" w:right="567"/>
        <w:contextualSpacing/>
        <w:jc w:val="both"/>
        <w:rPr>
          <w:rFonts w:ascii="Palatino Linotype" w:eastAsia="MS Mincho" w:hAnsi="Palatino Linotype" w:cs="Arial"/>
          <w:i/>
          <w:sz w:val="22"/>
          <w:lang w:eastAsia="es-MX"/>
        </w:rPr>
      </w:pPr>
      <w:r w:rsidRPr="00605E55">
        <w:rPr>
          <w:rFonts w:ascii="Palatino Linotype" w:eastAsia="MS Mincho" w:hAnsi="Palatino Linotype" w:cs="Arial"/>
          <w:i/>
          <w:sz w:val="22"/>
          <w:lang w:eastAsia="es-MX"/>
        </w:rPr>
        <w:t>…</w:t>
      </w:r>
    </w:p>
    <w:p w14:paraId="790579C6" w14:textId="77777777" w:rsidR="00BA69D8" w:rsidRPr="00605E55" w:rsidRDefault="00BA69D8" w:rsidP="00605E55">
      <w:pPr>
        <w:ind w:left="720" w:right="567"/>
        <w:contextualSpacing/>
        <w:jc w:val="both"/>
        <w:rPr>
          <w:rFonts w:ascii="Palatino Linotype" w:eastAsia="MS Mincho" w:hAnsi="Palatino Linotype" w:cs="Arial"/>
          <w:i/>
          <w:sz w:val="22"/>
          <w:lang w:eastAsia="es-MX"/>
        </w:rPr>
      </w:pPr>
      <w:r w:rsidRPr="00605E55">
        <w:rPr>
          <w:rFonts w:ascii="Palatino Linotype" w:eastAsia="MS Mincho" w:hAnsi="Palatino Linotype" w:cs="Arial"/>
          <w:b/>
          <w:i/>
          <w:sz w:val="22"/>
          <w:lang w:eastAsia="es-MX"/>
        </w:rPr>
        <w:t>III.</w:t>
      </w:r>
      <w:r w:rsidRPr="00605E55">
        <w:rPr>
          <w:rFonts w:ascii="Palatino Linotype" w:eastAsia="MS Mincho" w:hAnsi="Palatino Linotype" w:cs="Arial"/>
          <w:i/>
          <w:sz w:val="22"/>
          <w:lang w:eastAsia="es-MX"/>
        </w:rPr>
        <w:t xml:space="preserve"> </w:t>
      </w:r>
      <w:r w:rsidRPr="00605E55">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605E55">
        <w:rPr>
          <w:rFonts w:ascii="Palatino Linotype" w:eastAsia="MS Mincho" w:hAnsi="Palatino Linotype" w:cs="Arial"/>
          <w:i/>
          <w:sz w:val="22"/>
          <w:lang w:eastAsia="es-MX"/>
        </w:rPr>
        <w:t>”</w:t>
      </w:r>
    </w:p>
    <w:p w14:paraId="621D9644" w14:textId="77777777" w:rsidR="00BA69D8" w:rsidRPr="00605E55" w:rsidRDefault="00BA69D8" w:rsidP="00605E55">
      <w:pPr>
        <w:spacing w:line="360" w:lineRule="auto"/>
        <w:ind w:left="720" w:right="851"/>
        <w:contextualSpacing/>
        <w:jc w:val="right"/>
        <w:rPr>
          <w:rFonts w:ascii="Palatino Linotype" w:eastAsia="MS Mincho" w:hAnsi="Palatino Linotype" w:cs="Arial"/>
          <w:i/>
          <w:sz w:val="16"/>
          <w:szCs w:val="16"/>
          <w:lang w:eastAsia="es-MX"/>
        </w:rPr>
      </w:pPr>
      <w:r w:rsidRPr="00605E55">
        <w:rPr>
          <w:rFonts w:ascii="Palatino Linotype" w:eastAsia="MS Mincho" w:hAnsi="Palatino Linotype" w:cs="Arial"/>
          <w:i/>
          <w:sz w:val="16"/>
          <w:szCs w:val="16"/>
          <w:lang w:eastAsia="es-MX"/>
        </w:rPr>
        <w:t>(Énfasis añadido)</w:t>
      </w:r>
    </w:p>
    <w:p w14:paraId="241AA551" w14:textId="77777777" w:rsidR="00BA69D8" w:rsidRPr="00605E55" w:rsidRDefault="00BA69D8" w:rsidP="00605E55">
      <w:pPr>
        <w:spacing w:line="360" w:lineRule="auto"/>
        <w:jc w:val="both"/>
        <w:rPr>
          <w:rFonts w:ascii="Palatino Linotype" w:eastAsia="MS Mincho" w:hAnsi="Palatino Linotype" w:cs="Arial"/>
          <w:lang w:eastAsia="es-MX"/>
        </w:rPr>
      </w:pPr>
    </w:p>
    <w:p w14:paraId="2D44DC82" w14:textId="77777777" w:rsidR="00BA69D8" w:rsidRPr="00605E55" w:rsidRDefault="00BA69D8" w:rsidP="00605E55">
      <w:pPr>
        <w:spacing w:line="360" w:lineRule="auto"/>
        <w:contextualSpacing/>
        <w:jc w:val="both"/>
        <w:rPr>
          <w:rFonts w:ascii="Palatino Linotype" w:eastAsia="MS Mincho" w:hAnsi="Palatino Linotype" w:cs="Arial"/>
          <w:lang w:eastAsia="es-MX"/>
        </w:rPr>
      </w:pPr>
      <w:r w:rsidRPr="00605E55">
        <w:rPr>
          <w:rFonts w:ascii="Palatino Linotype" w:hAnsi="Palatino Linotype" w:cs="Arial"/>
          <w:lang w:eastAsia="es-MX"/>
        </w:rPr>
        <w:lastRenderedPageBreak/>
        <w:t>Argumento que se fortalece con lo estipulado en el criterio número 6-09, del Instituto Nacional de Transparencia, Acceso a la Información y Protección de Datos Personales, antes (INAI)</w:t>
      </w:r>
      <w:r w:rsidRPr="00605E55">
        <w:rPr>
          <w:rFonts w:ascii="Palatino Linotype" w:hAnsi="Palatino Linotype" w:cs="Arial"/>
          <w:b/>
          <w:bCs/>
          <w:lang w:eastAsia="es-MX"/>
        </w:rPr>
        <w:t xml:space="preserve">, </w:t>
      </w:r>
      <w:r w:rsidRPr="00605E55">
        <w:rPr>
          <w:rFonts w:ascii="Palatino Linotype" w:hAnsi="Palatino Linotype" w:cs="Arial"/>
          <w:lang w:eastAsia="es-MX"/>
        </w:rPr>
        <w:t xml:space="preserve">el cual refiere: </w:t>
      </w:r>
    </w:p>
    <w:p w14:paraId="45CC3706" w14:textId="77777777" w:rsidR="00BA69D8" w:rsidRPr="00605E55" w:rsidRDefault="00BA69D8" w:rsidP="00605E55">
      <w:pPr>
        <w:autoSpaceDE w:val="0"/>
        <w:autoSpaceDN w:val="0"/>
        <w:adjustRightInd w:val="0"/>
        <w:ind w:left="720" w:right="567"/>
        <w:contextualSpacing/>
        <w:jc w:val="center"/>
        <w:rPr>
          <w:rFonts w:ascii="Palatino Linotype" w:hAnsi="Palatino Linotype" w:cs="Arial"/>
          <w:i/>
          <w:sz w:val="22"/>
          <w:lang w:eastAsia="es-MX"/>
        </w:rPr>
      </w:pPr>
      <w:r w:rsidRPr="00605E55">
        <w:rPr>
          <w:rFonts w:ascii="Palatino Linotype" w:hAnsi="Palatino Linotype" w:cs="Arial"/>
          <w:b/>
          <w:bCs/>
          <w:i/>
          <w:sz w:val="22"/>
          <w:lang w:eastAsia="es-MX"/>
        </w:rPr>
        <w:t>“Criterio 6-09</w:t>
      </w:r>
    </w:p>
    <w:p w14:paraId="4667CC2D" w14:textId="77777777" w:rsidR="00BA69D8" w:rsidRPr="00605E55" w:rsidRDefault="00BA69D8" w:rsidP="00605E55">
      <w:pPr>
        <w:autoSpaceDE w:val="0"/>
        <w:autoSpaceDN w:val="0"/>
        <w:adjustRightInd w:val="0"/>
        <w:ind w:left="720" w:right="567"/>
        <w:contextualSpacing/>
        <w:jc w:val="both"/>
        <w:rPr>
          <w:rFonts w:ascii="Palatino Linotype" w:hAnsi="Palatino Linotype" w:cs="Arial"/>
          <w:i/>
          <w:sz w:val="22"/>
          <w:lang w:eastAsia="es-MX"/>
        </w:rPr>
      </w:pPr>
      <w:r w:rsidRPr="00605E55">
        <w:rPr>
          <w:rFonts w:ascii="Palatino Linotype" w:hAnsi="Palatino Linotype" w:cs="Arial"/>
          <w:b/>
          <w:bCs/>
          <w:i/>
          <w:sz w:val="22"/>
          <w:lang w:eastAsia="es-MX"/>
        </w:rPr>
        <w:t xml:space="preserve">Nombres de servidores públicos dedicados a actividades en materia de seguridad, por excepción pueden considerarse información reservada. </w:t>
      </w:r>
      <w:r w:rsidRPr="00605E55">
        <w:rPr>
          <w:rFonts w:ascii="Palatino Linotype" w:hAnsi="Palatino Linotype" w:cs="Arial"/>
          <w:bCs/>
          <w:i/>
          <w:sz w:val="22"/>
          <w:lang w:eastAsia="es-MX"/>
        </w:rPr>
        <w:t xml:space="preserve">De conformidad con el artículo 7, fracciones I y III de la Ley Federal de Transparencia y Acceso a la Información Pública Gubernamental </w:t>
      </w:r>
      <w:r w:rsidRPr="00605E55">
        <w:rPr>
          <w:rFonts w:ascii="Palatino Linotype" w:hAnsi="Palatino Linotype" w:cs="Arial"/>
          <w:b/>
          <w:bCs/>
          <w:i/>
          <w:sz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605E55">
        <w:rPr>
          <w:rFonts w:ascii="Palatino Linotype" w:hAnsi="Palatino Linotype" w:cs="Arial"/>
          <w:bCs/>
          <w:i/>
          <w:sz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605E55">
        <w:rPr>
          <w:rFonts w:ascii="Palatino Linotype" w:hAnsi="Palatino Linotype" w:cs="Arial"/>
          <w:b/>
          <w:bCs/>
          <w:i/>
          <w:sz w:val="22"/>
          <w:lang w:eastAsia="es-MX"/>
        </w:rPr>
        <w:t>el artículo 13, fracción I de la ley de referencia se establece que podrá clasificarse aquella información cuya difusión pueda comprometer la seguridad nacional y pública</w:t>
      </w:r>
      <w:r w:rsidRPr="00605E55">
        <w:rPr>
          <w:rFonts w:ascii="Palatino Linotype" w:hAnsi="Palatino Linotype" w:cs="Arial"/>
          <w:bCs/>
          <w:i/>
          <w:sz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605E55">
        <w:rPr>
          <w:rFonts w:ascii="Palatino Linotype" w:hAnsi="Palatino Linotype" w:cs="Arial"/>
          <w:b/>
          <w:bCs/>
          <w:i/>
          <w:sz w:val="22"/>
          <w:lang w:eastAsia="es-MX"/>
        </w:rPr>
        <w:t>por lo que la reserva de la relación de los nombres y las funciones que desempeñan los servidores públicos que prestan sus servicios en áreas de seguridad nacional o pública</w:t>
      </w:r>
      <w:r w:rsidRPr="00605E55">
        <w:rPr>
          <w:rFonts w:ascii="Palatino Linotype" w:hAnsi="Palatino Linotype" w:cs="Arial"/>
          <w:bCs/>
          <w:i/>
          <w:sz w:val="22"/>
          <w:lang w:eastAsia="es-MX"/>
        </w:rPr>
        <w:t>, puede llegar a constituirse en un componente fundamental en el esfuerzo que realiza el Estado Mexicano para garantizar la seguridad del país en sus diferentes vertientes</w:t>
      </w:r>
      <w:r w:rsidRPr="00605E55">
        <w:rPr>
          <w:rFonts w:ascii="Palatino Linotype" w:hAnsi="Palatino Linotype" w:cs="Arial"/>
          <w:i/>
          <w:sz w:val="22"/>
          <w:lang w:eastAsia="es-MX"/>
        </w:rPr>
        <w:t>” (Sic)</w:t>
      </w:r>
    </w:p>
    <w:p w14:paraId="1710C2E0" w14:textId="77777777" w:rsidR="00BA69D8" w:rsidRPr="00605E55" w:rsidRDefault="00BA69D8" w:rsidP="00605E55">
      <w:pPr>
        <w:tabs>
          <w:tab w:val="left" w:pos="3583"/>
        </w:tabs>
        <w:autoSpaceDE w:val="0"/>
        <w:autoSpaceDN w:val="0"/>
        <w:adjustRightInd w:val="0"/>
        <w:spacing w:line="360" w:lineRule="auto"/>
        <w:ind w:left="720" w:right="567"/>
        <w:contextualSpacing/>
        <w:jc w:val="right"/>
        <w:rPr>
          <w:rFonts w:ascii="Palatino Linotype" w:hAnsi="Palatino Linotype" w:cs="Arial"/>
          <w:sz w:val="16"/>
          <w:szCs w:val="16"/>
        </w:rPr>
      </w:pPr>
      <w:r w:rsidRPr="00605E55">
        <w:rPr>
          <w:rFonts w:ascii="Palatino Linotype" w:hAnsi="Palatino Linotype" w:cs="Arial"/>
          <w:i/>
          <w:sz w:val="16"/>
          <w:szCs w:val="16"/>
          <w:lang w:eastAsia="es-MX"/>
        </w:rPr>
        <w:t>(Énfasis añadido).</w:t>
      </w:r>
    </w:p>
    <w:p w14:paraId="7910CDC2" w14:textId="77777777" w:rsidR="00BA69D8" w:rsidRPr="00605E55" w:rsidRDefault="00BA69D8" w:rsidP="00605E55">
      <w:pPr>
        <w:spacing w:line="360" w:lineRule="auto"/>
        <w:jc w:val="both"/>
        <w:rPr>
          <w:rFonts w:ascii="Palatino Linotype" w:hAnsi="Palatino Linotype" w:cs="Arial"/>
        </w:rPr>
      </w:pPr>
    </w:p>
    <w:p w14:paraId="14B28922" w14:textId="77777777" w:rsidR="00BA69D8" w:rsidRPr="00605E55" w:rsidRDefault="00BA69D8" w:rsidP="00605E55">
      <w:pPr>
        <w:spacing w:line="360" w:lineRule="auto"/>
        <w:jc w:val="both"/>
        <w:rPr>
          <w:rFonts w:ascii="Palatino Linotype" w:hAnsi="Palatino Linotype"/>
        </w:rPr>
      </w:pPr>
      <w:r w:rsidRPr="00605E55">
        <w:rPr>
          <w:rFonts w:ascii="Palatino Linotype" w:hAnsi="Palatino Linotype" w:cs="Arial"/>
        </w:rPr>
        <w:t xml:space="preserve">Cabe precisar que de acuerdo al Bando Municipal  en el artículo 63, establece que el </w:t>
      </w:r>
      <w:r w:rsidRPr="00605E55">
        <w:rPr>
          <w:rFonts w:ascii="Palatino Linotype" w:hAnsi="Palatino Linotype"/>
        </w:rPr>
        <w:t xml:space="preserve">Ayuntamiento, por conducto de la Dirección de Seguridad Pública, será el responsable de salvaguardar y garantizar el orden público y la paz social, así como la prevención de la comisión de cualquier infracción o delito, inhibiendo la manifestación de conductas antisociales, siempre con estricto respeto de los derechos humanos y las disposiciones jurídicas vigentes de carácter federal, estatal y municipal; de igual manera, </w:t>
      </w:r>
      <w:r w:rsidRPr="00605E55">
        <w:rPr>
          <w:rFonts w:ascii="Palatino Linotype" w:hAnsi="Palatino Linotype"/>
          <w:b/>
        </w:rPr>
        <w:t xml:space="preserve">fomentará la </w:t>
      </w:r>
      <w:r w:rsidRPr="00605E55">
        <w:rPr>
          <w:rFonts w:ascii="Palatino Linotype" w:hAnsi="Palatino Linotype"/>
          <w:b/>
        </w:rPr>
        <w:lastRenderedPageBreak/>
        <w:t>educación vial, controlando, ejecutando y sancionando las actividades del tránsito en las diferentes vialidades de jurisdicción municipal, de conformidad con el Libro Octavo del Código Administrativo, el Reglamento de Tránsito del Estado de México y demás disposiciones jurídicas aplicables</w:t>
      </w:r>
      <w:r w:rsidRPr="00605E55">
        <w:rPr>
          <w:rFonts w:ascii="Palatino Linotype" w:hAnsi="Palatino Linotype"/>
        </w:rPr>
        <w:t xml:space="preserve">. </w:t>
      </w:r>
    </w:p>
    <w:p w14:paraId="2043A85B" w14:textId="77777777" w:rsidR="00BA69D8" w:rsidRPr="00605E55" w:rsidRDefault="00BA69D8" w:rsidP="00605E55">
      <w:pPr>
        <w:spacing w:line="360" w:lineRule="auto"/>
        <w:jc w:val="both"/>
      </w:pPr>
    </w:p>
    <w:p w14:paraId="5E9E7E14" w14:textId="77777777" w:rsidR="00BA69D8" w:rsidRPr="00605E55" w:rsidRDefault="00BA69D8" w:rsidP="00605E55">
      <w:pPr>
        <w:spacing w:line="360" w:lineRule="auto"/>
        <w:jc w:val="both"/>
        <w:rPr>
          <w:rFonts w:ascii="Palatino Linotype" w:hAnsi="Palatino Linotype" w:cs="Arial"/>
        </w:rPr>
      </w:pPr>
      <w:r w:rsidRPr="00605E55">
        <w:rPr>
          <w:rFonts w:ascii="Palatino Linotype" w:hAnsi="Palatino Linotype"/>
        </w:rPr>
        <w:t>Por su parte, el artículo 64, fracción del ordenamiento citado, señala que son atribuciones de la Dirección de Seguridad Pública, las siguientes: Organizar los servicios de seguridad pública y tránsito, a través de áreas administrativas, cuyas atribuciones serán otorgadas de conformidad con la legislación y reglamentación federal, estatal y municipal.</w:t>
      </w:r>
    </w:p>
    <w:p w14:paraId="2C8B01A5" w14:textId="77777777" w:rsidR="00BA69D8" w:rsidRPr="00605E55" w:rsidRDefault="00BA69D8" w:rsidP="00605E55">
      <w:pPr>
        <w:rPr>
          <w:rFonts w:ascii="Palatino Linotype" w:hAnsi="Palatino Linotype" w:cs="Arial"/>
        </w:rPr>
      </w:pPr>
    </w:p>
    <w:p w14:paraId="6BCAD564" w14:textId="4CDE5B75" w:rsidR="00BA69D8" w:rsidRPr="00605E55" w:rsidRDefault="00BA69D8" w:rsidP="00605E55">
      <w:pPr>
        <w:pStyle w:val="Prrafodelista"/>
        <w:tabs>
          <w:tab w:val="left" w:pos="851"/>
        </w:tabs>
        <w:spacing w:before="240" w:after="240" w:line="360" w:lineRule="auto"/>
        <w:ind w:left="0" w:right="49"/>
        <w:contextualSpacing/>
        <w:jc w:val="both"/>
        <w:rPr>
          <w:rFonts w:ascii="Palatino Linotype" w:hAnsi="Palatino Linotype"/>
          <w:lang w:val="es-ES"/>
        </w:rPr>
      </w:pPr>
      <w:r w:rsidRPr="00605E55">
        <w:rPr>
          <w:rFonts w:ascii="Palatino Linotype" w:hAnsi="Palatino Linotype"/>
          <w:lang w:val="es-ES"/>
        </w:rPr>
        <w:t xml:space="preserve">En conclusión, la clasificación del </w:t>
      </w:r>
      <w:r w:rsidR="006A0305" w:rsidRPr="00605E55">
        <w:rPr>
          <w:rFonts w:ascii="Palatino Linotype" w:hAnsi="Palatino Linotype"/>
          <w:b/>
          <w:lang w:val="es-ES"/>
        </w:rPr>
        <w:t xml:space="preserve">nombre </w:t>
      </w:r>
      <w:r w:rsidRPr="00605E55">
        <w:rPr>
          <w:rFonts w:ascii="Palatino Linotype" w:hAnsi="Palatino Linotype"/>
          <w:b/>
          <w:lang w:val="es-ES"/>
        </w:rPr>
        <w:t xml:space="preserve">del personal operativo del personal </w:t>
      </w:r>
      <w:r w:rsidRPr="00605E55">
        <w:rPr>
          <w:rFonts w:ascii="Palatino Linotype" w:hAnsi="Palatino Linotype"/>
          <w:lang w:val="es-ES"/>
        </w:rPr>
        <w:t xml:space="preserve">de la Dirección General de Seguridad Pública si es procedente; </w:t>
      </w:r>
      <w:r w:rsidRPr="00605E55">
        <w:rPr>
          <w:rFonts w:ascii="Palatino Linotype" w:hAnsi="Palatino Linotype"/>
          <w:b/>
          <w:lang w:val="es-ES"/>
        </w:rPr>
        <w:t>no así, la clasificación de información de mandos medios y superiores aún y cuando estos correspondan a la mencionada Dirección</w:t>
      </w:r>
      <w:r w:rsidRPr="00605E55">
        <w:rPr>
          <w:rFonts w:ascii="Palatino Linotype" w:hAnsi="Palatino Linotype"/>
          <w:lang w:val="es-ES"/>
        </w:rPr>
        <w:t xml:space="preserve">, derivado de la alta responsabilidad inherente al cargo que ostentan. Entonces, si se trata de personal de mando medio y superior, así como personal administrativo de la Dirección en comento, es información que, en apego al principio de máxima publicidad debe ser proporcionada al particular. </w:t>
      </w:r>
    </w:p>
    <w:p w14:paraId="6BA63ECE" w14:textId="77777777" w:rsidR="00BA69D8" w:rsidRPr="00605E55" w:rsidRDefault="00BA69D8" w:rsidP="00605E55">
      <w:pPr>
        <w:pStyle w:val="Prrafodelista"/>
        <w:tabs>
          <w:tab w:val="left" w:pos="851"/>
        </w:tabs>
        <w:spacing w:before="240" w:line="360" w:lineRule="auto"/>
        <w:ind w:left="0" w:right="49"/>
        <w:contextualSpacing/>
        <w:jc w:val="both"/>
        <w:rPr>
          <w:rFonts w:ascii="Palatino Linotype" w:hAnsi="Palatino Linotype"/>
          <w:lang w:val="es-ES"/>
        </w:rPr>
      </w:pPr>
    </w:p>
    <w:p w14:paraId="5F695998" w14:textId="136CF97B" w:rsidR="00BA69D8" w:rsidRPr="00605E55" w:rsidRDefault="00BA69D8" w:rsidP="00605E55">
      <w:pPr>
        <w:spacing w:line="360" w:lineRule="auto"/>
        <w:jc w:val="both"/>
        <w:rPr>
          <w:rFonts w:ascii="Palatino Linotype" w:hAnsi="Palatino Linotype" w:cs="Arial"/>
        </w:rPr>
      </w:pPr>
      <w:r w:rsidRPr="00605E55">
        <w:rPr>
          <w:rFonts w:ascii="Palatino Linotype" w:eastAsia="Calibri" w:hAnsi="Palatino Linotype" w:cs="Tahoma"/>
        </w:rPr>
        <w:t xml:space="preserve">Se advierte que </w:t>
      </w:r>
      <w:r w:rsidRPr="00605E55">
        <w:rPr>
          <w:rFonts w:ascii="Palatino Linotype" w:eastAsia="Calibri" w:hAnsi="Palatino Linotype" w:cs="Tahoma"/>
          <w:b/>
        </w:rPr>
        <w:t xml:space="preserve">EL SUJETO OBLIGADO </w:t>
      </w:r>
      <w:r w:rsidRPr="00605E55">
        <w:rPr>
          <w:rFonts w:ascii="Palatino Linotype" w:hAnsi="Palatino Linotype" w:cs="Arial"/>
        </w:rPr>
        <w:t xml:space="preserve">determinará proceder con la clasificación de </w:t>
      </w:r>
      <w:r w:rsidRPr="00605E55">
        <w:rPr>
          <w:rFonts w:ascii="Palatino Linotype" w:hAnsi="Palatino Linotype" w:cs="Arial"/>
          <w:b/>
        </w:rPr>
        <w:t>los nombres de</w:t>
      </w:r>
      <w:r w:rsidRPr="00605E55">
        <w:rPr>
          <w:rFonts w:ascii="Palatino Linotype" w:hAnsi="Palatino Linotype" w:cs="Arial"/>
        </w:rPr>
        <w:t xml:space="preserve"> </w:t>
      </w:r>
      <w:r w:rsidRPr="00605E55">
        <w:rPr>
          <w:rFonts w:ascii="Palatino Linotype" w:hAnsi="Palatino Linotype" w:cs="Arial"/>
          <w:b/>
        </w:rPr>
        <w:t>todos los servidores públicos adscritos al área encargada de la seguridad pública,</w:t>
      </w:r>
      <w:r w:rsidRPr="00605E55">
        <w:rPr>
          <w:rFonts w:ascii="Palatino Linotype" w:hAnsi="Palatino Linotype" w:cs="Arial"/>
        </w:rPr>
        <w:t xml:space="preserve"> de manera general sin tomar en cuenta que la reserva de información </w:t>
      </w:r>
      <w:r w:rsidRPr="00605E55">
        <w:rPr>
          <w:rFonts w:ascii="Palatino Linotype" w:hAnsi="Palatino Linotype" w:cs="Arial"/>
          <w:b/>
        </w:rPr>
        <w:t>únicamente</w:t>
      </w:r>
      <w:r w:rsidRPr="00605E55">
        <w:rPr>
          <w:rFonts w:ascii="Palatino Linotype" w:hAnsi="Palatino Linotype" w:cs="Arial"/>
        </w:rPr>
        <w:t xml:space="preserve"> </w:t>
      </w:r>
      <w:r w:rsidRPr="00605E55">
        <w:rPr>
          <w:rFonts w:ascii="Palatino Linotype" w:hAnsi="Palatino Linotype" w:cs="Arial"/>
          <w:b/>
        </w:rPr>
        <w:t xml:space="preserve">procederá en aquellos servidores públicos que realicen funciones operativas y/o sustantivas </w:t>
      </w:r>
      <w:r w:rsidRPr="00605E55">
        <w:rPr>
          <w:rFonts w:ascii="Palatino Linotype" w:hAnsi="Palatino Linotype" w:cs="Arial"/>
        </w:rPr>
        <w:t xml:space="preserve">como lo es la investigación y persecución de delitos en sus diferentes manifestaciones. </w:t>
      </w:r>
      <w:r w:rsidRPr="00605E55">
        <w:rPr>
          <w:rFonts w:ascii="Palatino Linotype" w:hAnsi="Palatino Linotype" w:cs="Arial"/>
          <w:b/>
        </w:rPr>
        <w:t xml:space="preserve"> </w:t>
      </w:r>
    </w:p>
    <w:p w14:paraId="5CA7FD33" w14:textId="77777777" w:rsidR="00BA69D8" w:rsidRPr="00605E55" w:rsidRDefault="00BA69D8" w:rsidP="00605E55">
      <w:pPr>
        <w:spacing w:line="360" w:lineRule="auto"/>
        <w:jc w:val="both"/>
        <w:rPr>
          <w:rFonts w:ascii="Palatino Linotype" w:hAnsi="Palatino Linotype"/>
        </w:rPr>
      </w:pPr>
      <w:r w:rsidRPr="00605E55">
        <w:rPr>
          <w:rFonts w:ascii="Palatino Linotype" w:hAnsi="Palatino Linotype"/>
        </w:rPr>
        <w:lastRenderedPageBreak/>
        <w:t>Derivado de lo anterior, es importante señalar que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3A97B73" w14:textId="77777777" w:rsidR="00BA69D8" w:rsidRPr="00605E55" w:rsidRDefault="00BA69D8" w:rsidP="00605E55">
      <w:pPr>
        <w:spacing w:line="360" w:lineRule="auto"/>
        <w:jc w:val="both"/>
        <w:rPr>
          <w:rFonts w:ascii="Palatino Linotype" w:hAnsi="Palatino Linotype"/>
        </w:rPr>
      </w:pPr>
    </w:p>
    <w:p w14:paraId="07F1B02A" w14:textId="77777777" w:rsidR="00BA69D8" w:rsidRPr="00605E55" w:rsidRDefault="00BA69D8" w:rsidP="00605E55">
      <w:pPr>
        <w:spacing w:line="360" w:lineRule="auto"/>
        <w:jc w:val="both"/>
        <w:rPr>
          <w:rFonts w:ascii="Palatino Linotype" w:hAnsi="Palatino Linotype"/>
        </w:rPr>
      </w:pPr>
      <w:r w:rsidRPr="00605E55">
        <w:rPr>
          <w:rFonts w:ascii="Palatino Linotype" w:hAnsi="Palatino Linotype"/>
        </w:rPr>
        <w:t>En ese contexto, el artículo 6, fracciones XI y XII de dicho ordenamiento jurídico, establece los siguientes conceptos:</w:t>
      </w:r>
    </w:p>
    <w:p w14:paraId="5DFFF660" w14:textId="77777777" w:rsidR="00BA69D8" w:rsidRPr="00605E55" w:rsidRDefault="00BA69D8" w:rsidP="00605E55">
      <w:pPr>
        <w:spacing w:line="360" w:lineRule="auto"/>
        <w:jc w:val="both"/>
        <w:rPr>
          <w:rFonts w:ascii="Palatino Linotype" w:hAnsi="Palatino Linotype"/>
        </w:rPr>
      </w:pPr>
    </w:p>
    <w:p w14:paraId="3F9BA6C7" w14:textId="77777777" w:rsidR="00BA69D8" w:rsidRPr="00605E55" w:rsidRDefault="00BA69D8" w:rsidP="00605E55">
      <w:pPr>
        <w:pStyle w:val="Prrafodelista"/>
        <w:numPr>
          <w:ilvl w:val="0"/>
          <w:numId w:val="29"/>
        </w:numPr>
        <w:spacing w:line="360" w:lineRule="auto"/>
        <w:contextualSpacing/>
        <w:jc w:val="both"/>
        <w:rPr>
          <w:rFonts w:ascii="Palatino Linotype" w:eastAsia="Calibri" w:hAnsi="Palatino Linotype" w:cs="Tahoma"/>
          <w:b/>
          <w:bCs/>
          <w:szCs w:val="22"/>
          <w:lang w:eastAsia="en-US"/>
        </w:rPr>
      </w:pPr>
      <w:r w:rsidRPr="00605E55">
        <w:rPr>
          <w:rFonts w:ascii="Palatino Linotype" w:eastAsia="Calibri" w:hAnsi="Palatino Linotype" w:cs="Tahoma"/>
          <w:b/>
          <w:bCs/>
          <w:szCs w:val="22"/>
          <w:lang w:eastAsia="en-US"/>
        </w:rPr>
        <w:t xml:space="preserve">Instituciones Policiales: </w:t>
      </w:r>
      <w:r w:rsidRPr="00605E55">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605E55">
        <w:rPr>
          <w:rFonts w:ascii="Palatino Linotype" w:eastAsia="Calibri" w:hAnsi="Palatino Linotype" w:cs="Tahoma"/>
          <w:b/>
          <w:bCs/>
          <w:szCs w:val="22"/>
          <w:lang w:eastAsia="en-US"/>
        </w:rPr>
        <w:t>todas las dependencias encargadas de la seguridad pública a nivel</w:t>
      </w:r>
      <w:r w:rsidRPr="00605E55">
        <w:rPr>
          <w:rFonts w:ascii="Palatino Linotype" w:eastAsia="Calibri" w:hAnsi="Palatino Linotype" w:cs="Tahoma"/>
          <w:bCs/>
          <w:szCs w:val="22"/>
          <w:lang w:eastAsia="en-US"/>
        </w:rPr>
        <w:t xml:space="preserve"> estatal y </w:t>
      </w:r>
      <w:r w:rsidRPr="00605E55">
        <w:rPr>
          <w:rFonts w:ascii="Palatino Linotype" w:eastAsia="Calibri" w:hAnsi="Palatino Linotype" w:cs="Tahoma"/>
          <w:b/>
          <w:bCs/>
          <w:szCs w:val="22"/>
          <w:lang w:eastAsia="en-US"/>
        </w:rPr>
        <w:t>municipal.</w:t>
      </w:r>
    </w:p>
    <w:p w14:paraId="5159FB55" w14:textId="77777777" w:rsidR="00BA69D8" w:rsidRPr="00605E55" w:rsidRDefault="00BA69D8" w:rsidP="00605E55">
      <w:pPr>
        <w:pStyle w:val="Prrafodelista"/>
        <w:spacing w:line="360" w:lineRule="auto"/>
        <w:jc w:val="both"/>
        <w:rPr>
          <w:rFonts w:ascii="Palatino Linotype" w:eastAsia="Calibri" w:hAnsi="Palatino Linotype" w:cs="Tahoma"/>
          <w:bCs/>
          <w:szCs w:val="22"/>
          <w:lang w:eastAsia="en-US"/>
        </w:rPr>
      </w:pPr>
    </w:p>
    <w:p w14:paraId="040BB9F5" w14:textId="77777777" w:rsidR="00BA69D8" w:rsidRPr="00605E55" w:rsidRDefault="00BA69D8" w:rsidP="00605E55">
      <w:pPr>
        <w:pStyle w:val="Prrafodelista"/>
        <w:numPr>
          <w:ilvl w:val="0"/>
          <w:numId w:val="29"/>
        </w:numPr>
        <w:spacing w:line="360" w:lineRule="auto"/>
        <w:contextualSpacing/>
        <w:jc w:val="both"/>
        <w:rPr>
          <w:rFonts w:ascii="Palatino Linotype" w:eastAsia="Calibri" w:hAnsi="Palatino Linotype" w:cs="Tahoma"/>
          <w:b/>
          <w:bCs/>
          <w:szCs w:val="22"/>
          <w:lang w:eastAsia="en-US"/>
        </w:rPr>
      </w:pPr>
      <w:r w:rsidRPr="00605E55">
        <w:rPr>
          <w:rFonts w:ascii="Palatino Linotype" w:eastAsia="Calibri" w:hAnsi="Palatino Linotype" w:cs="Tahoma"/>
          <w:b/>
          <w:bCs/>
          <w:szCs w:val="22"/>
          <w:lang w:eastAsia="en-US"/>
        </w:rPr>
        <w:t xml:space="preserve">Instituciones de Seguridad Pública: </w:t>
      </w:r>
      <w:r w:rsidRPr="00605E55">
        <w:rPr>
          <w:rFonts w:ascii="Palatino Linotype" w:eastAsia="Calibri" w:hAnsi="Palatino Linotype" w:cs="Tahoma"/>
          <w:bCs/>
          <w:szCs w:val="22"/>
          <w:lang w:eastAsia="en-US"/>
        </w:rPr>
        <w:t xml:space="preserve">Instituciones Policiales, Procuración de Justicia, Sistema Penitenciario y </w:t>
      </w:r>
      <w:r w:rsidRPr="00605E55">
        <w:rPr>
          <w:rFonts w:ascii="Palatino Linotype" w:eastAsia="Calibri" w:hAnsi="Palatino Linotype" w:cs="Tahoma"/>
          <w:b/>
          <w:bCs/>
          <w:szCs w:val="22"/>
          <w:lang w:eastAsia="en-US"/>
        </w:rPr>
        <w:t xml:space="preserve">dependencias encargadas de la seguridad pública a nivel </w:t>
      </w:r>
      <w:r w:rsidRPr="00605E55">
        <w:rPr>
          <w:rFonts w:ascii="Palatino Linotype" w:eastAsia="Calibri" w:hAnsi="Palatino Linotype" w:cs="Tahoma"/>
          <w:bCs/>
          <w:szCs w:val="22"/>
          <w:lang w:eastAsia="en-US"/>
        </w:rPr>
        <w:t xml:space="preserve">estatal y </w:t>
      </w:r>
      <w:r w:rsidRPr="00605E55">
        <w:rPr>
          <w:rFonts w:ascii="Palatino Linotype" w:eastAsia="Calibri" w:hAnsi="Palatino Linotype" w:cs="Tahoma"/>
          <w:b/>
          <w:bCs/>
          <w:szCs w:val="22"/>
          <w:lang w:eastAsia="en-US"/>
        </w:rPr>
        <w:t>municipal.</w:t>
      </w:r>
    </w:p>
    <w:p w14:paraId="50E9A9D2" w14:textId="77777777" w:rsidR="00BA69D8" w:rsidRPr="00605E55" w:rsidRDefault="00BA69D8" w:rsidP="00605E55">
      <w:pPr>
        <w:pStyle w:val="Prrafodelista"/>
        <w:tabs>
          <w:tab w:val="left" w:pos="284"/>
        </w:tabs>
        <w:spacing w:line="360" w:lineRule="auto"/>
        <w:ind w:left="0"/>
        <w:jc w:val="both"/>
        <w:rPr>
          <w:rFonts w:ascii="Palatino Linotype" w:hAnsi="Palatino Linotype" w:cs="Arial"/>
        </w:rPr>
      </w:pPr>
    </w:p>
    <w:p w14:paraId="2F24B183" w14:textId="1FF43F18" w:rsidR="00BA69D8" w:rsidRPr="00605E55" w:rsidRDefault="00BA69D8" w:rsidP="00605E55">
      <w:pPr>
        <w:spacing w:line="360" w:lineRule="auto"/>
        <w:contextualSpacing/>
        <w:jc w:val="both"/>
        <w:rPr>
          <w:rFonts w:ascii="Palatino Linotype" w:eastAsia="Calibri" w:hAnsi="Palatino Linotype" w:cs="Tahoma"/>
          <w:bCs/>
          <w:lang w:eastAsia="en-US"/>
        </w:rPr>
      </w:pPr>
      <w:r w:rsidRPr="00605E55">
        <w:rPr>
          <w:rFonts w:ascii="Palatino Linotype" w:eastAsia="Calibri" w:hAnsi="Palatino Linotype" w:cs="Tahoma"/>
          <w:iCs/>
          <w:lang w:val="es-ES" w:eastAsia="es-ES_tradnl"/>
        </w:rPr>
        <w:t>Conforme al ordenamiento legal antes citado</w:t>
      </w:r>
      <w:r w:rsidRPr="00605E55">
        <w:rPr>
          <w:rFonts w:ascii="Palatino Linotype" w:eastAsia="Calibri" w:hAnsi="Palatino Linotype" w:cs="Tahoma"/>
          <w:bCs/>
          <w:lang w:eastAsia="en-US"/>
        </w:rPr>
        <w:t xml:space="preserve">, se puede advertir que el área de seguridad pública del </w:t>
      </w:r>
      <w:r w:rsidRPr="00605E55">
        <w:rPr>
          <w:rFonts w:ascii="Palatino Linotype" w:eastAsia="Calibri" w:hAnsi="Palatino Linotype" w:cs="Tahoma"/>
          <w:b/>
          <w:bCs/>
          <w:lang w:eastAsia="en-US"/>
        </w:rPr>
        <w:t xml:space="preserve">SUJETO </w:t>
      </w:r>
      <w:r w:rsidR="00605E55" w:rsidRPr="00605E55">
        <w:rPr>
          <w:rFonts w:ascii="Palatino Linotype" w:eastAsia="Calibri" w:hAnsi="Palatino Linotype" w:cs="Tahoma"/>
          <w:b/>
          <w:bCs/>
          <w:lang w:eastAsia="en-US"/>
        </w:rPr>
        <w:t>OBLIGADO</w:t>
      </w:r>
      <w:r w:rsidRPr="00605E55">
        <w:rPr>
          <w:rFonts w:ascii="Palatino Linotype" w:eastAsia="Calibri" w:hAnsi="Palatino Linotype" w:cs="Tahoma"/>
          <w:b/>
          <w:bCs/>
          <w:lang w:eastAsia="en-US"/>
        </w:rPr>
        <w:t xml:space="preserve"> </w:t>
      </w:r>
      <w:r w:rsidRPr="00605E55">
        <w:rPr>
          <w:rFonts w:ascii="Palatino Linotype" w:eastAsia="Calibri" w:hAnsi="Palatino Linotype" w:cs="Tahoma"/>
          <w:bCs/>
          <w:lang w:eastAsia="en-US"/>
        </w:rPr>
        <w:t>es una institución de seguridad pública, pues tiene como atribución principal resguardar el orden público y la paz social, la prevención de delitos y la inhibición de manifestaciones de conductas antisociales.</w:t>
      </w:r>
    </w:p>
    <w:p w14:paraId="6CD9ACFB" w14:textId="77777777" w:rsidR="00BA69D8" w:rsidRPr="00605E55" w:rsidRDefault="00BA69D8" w:rsidP="00605E55">
      <w:pPr>
        <w:tabs>
          <w:tab w:val="left" w:pos="4962"/>
        </w:tabs>
        <w:spacing w:line="360" w:lineRule="auto"/>
        <w:contextualSpacing/>
        <w:jc w:val="both"/>
        <w:rPr>
          <w:rFonts w:ascii="Palatino Linotype" w:eastAsia="Calibri" w:hAnsi="Palatino Linotype" w:cs="Tahoma"/>
          <w:bCs/>
          <w:lang w:eastAsia="en-US"/>
        </w:rPr>
      </w:pPr>
      <w:r w:rsidRPr="00605E55">
        <w:rPr>
          <w:rFonts w:ascii="Palatino Linotype" w:hAnsi="Palatino Linotype"/>
        </w:rPr>
        <w:lastRenderedPageBreak/>
        <w:t xml:space="preserve">Por su parte, </w:t>
      </w:r>
      <w:r w:rsidRPr="00605E55">
        <w:rPr>
          <w:rFonts w:ascii="Palatino Linotype" w:eastAsia="Calibri" w:hAnsi="Palatino Linotype" w:cs="Tahoma"/>
          <w:bCs/>
          <w:lang w:eastAsia="en-US"/>
        </w:rPr>
        <w:t>el Instructivo de llenado del Formato “Personal de Seguridad Pública”, del Secretariado Ejecutivo del Sistema Nacional de Seguridad Pública</w:t>
      </w:r>
      <w:r w:rsidRPr="00605E55">
        <w:rPr>
          <w:rStyle w:val="Refdenotaalpie"/>
          <w:rFonts w:ascii="Palatino Linotype" w:eastAsia="Calibri" w:hAnsi="Palatino Linotype" w:cs="Tahoma"/>
          <w:bCs/>
          <w:sz w:val="22"/>
          <w:szCs w:val="22"/>
          <w:lang w:eastAsia="en-US"/>
        </w:rPr>
        <w:footnoteReference w:id="2"/>
      </w:r>
      <w:r w:rsidRPr="00605E55">
        <w:rPr>
          <w:rFonts w:ascii="Palatino Linotype" w:eastAsia="Calibri" w:hAnsi="Palatino Linotype" w:cs="Tahoma"/>
          <w:bCs/>
          <w:sz w:val="22"/>
          <w:szCs w:val="22"/>
          <w:lang w:eastAsia="en-US"/>
        </w:rPr>
        <w:t xml:space="preserve">, </w:t>
      </w:r>
      <w:r w:rsidRPr="00605E55">
        <w:rPr>
          <w:rFonts w:ascii="Palatino Linotype" w:eastAsia="Calibri" w:hAnsi="Palatino Linotype" w:cs="Tahoma"/>
          <w:bCs/>
          <w:lang w:eastAsia="en-US"/>
        </w:rPr>
        <w:t xml:space="preserve">establece que los elementos operativos de seguridad pública, son aquellos que desempeñan funciones de campo (policiacas, especializadas o equivalentes y que no </w:t>
      </w:r>
      <w:r w:rsidRPr="00605E55">
        <w:rPr>
          <w:rFonts w:ascii="Palatino Linotype" w:eastAsia="Calibri" w:hAnsi="Palatino Linotype" w:cs="Tahoma"/>
          <w:b/>
          <w:bCs/>
          <w:lang w:eastAsia="en-US"/>
        </w:rPr>
        <w:t>desempeña funciones de mando</w:t>
      </w:r>
      <w:r w:rsidRPr="00605E55">
        <w:rPr>
          <w:rFonts w:ascii="Palatino Linotype" w:eastAsia="Calibri" w:hAnsi="Palatino Linotype" w:cs="Tahoma"/>
          <w:bCs/>
          <w:lang w:eastAsia="en-US"/>
        </w:rPr>
        <w:t xml:space="preserve">), entre los cuales, se encuentra </w:t>
      </w:r>
      <w:r w:rsidRPr="00605E55">
        <w:rPr>
          <w:rFonts w:ascii="Palatino Linotype" w:eastAsia="Calibri" w:hAnsi="Palatino Linotype" w:cs="Tahoma"/>
          <w:b/>
          <w:bCs/>
          <w:lang w:eastAsia="en-US"/>
        </w:rPr>
        <w:t>la Policía Municipal</w:t>
      </w:r>
      <w:r w:rsidRPr="00605E55">
        <w:rPr>
          <w:rFonts w:ascii="Palatino Linotype" w:eastAsia="Calibri" w:hAnsi="Palatino Linotype" w:cs="Tahoma"/>
          <w:bCs/>
          <w:lang w:eastAsia="en-US"/>
        </w:rPr>
        <w:t>.</w:t>
      </w:r>
    </w:p>
    <w:p w14:paraId="75CE1809" w14:textId="77777777" w:rsidR="00BA69D8" w:rsidRPr="00605E55" w:rsidRDefault="00BA69D8" w:rsidP="00605E55">
      <w:pPr>
        <w:tabs>
          <w:tab w:val="left" w:pos="4962"/>
        </w:tabs>
        <w:spacing w:line="360" w:lineRule="auto"/>
        <w:contextualSpacing/>
        <w:jc w:val="both"/>
        <w:rPr>
          <w:rFonts w:ascii="Palatino Linotype" w:eastAsia="Calibri" w:hAnsi="Palatino Linotype" w:cs="Tahoma"/>
          <w:bCs/>
          <w:lang w:eastAsia="en-US"/>
        </w:rPr>
      </w:pPr>
    </w:p>
    <w:p w14:paraId="7E7CFF09" w14:textId="77777777" w:rsidR="00BA69D8" w:rsidRPr="00605E55" w:rsidRDefault="00BA69D8" w:rsidP="00605E55">
      <w:pPr>
        <w:tabs>
          <w:tab w:val="left" w:pos="4962"/>
        </w:tabs>
        <w:spacing w:line="360" w:lineRule="auto"/>
        <w:contextualSpacing/>
        <w:jc w:val="both"/>
        <w:rPr>
          <w:rFonts w:ascii="Palatino Linotype" w:eastAsia="Calibri" w:hAnsi="Palatino Linotype" w:cs="Tahoma"/>
          <w:bCs/>
          <w:lang w:eastAsia="en-US"/>
        </w:rPr>
      </w:pPr>
      <w:r w:rsidRPr="00605E55">
        <w:rPr>
          <w:rFonts w:ascii="Palatino Linotype" w:eastAsia="Calibri" w:hAnsi="Palatino Linotype" w:cs="Tahoma"/>
          <w:bCs/>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Por lo anterior, se puede observar que la Dirección General de Seguridad y Protección o su equivalente, tiene dos clases de servidores públicos, por una parte, los operativos (policía municipal) y por otra, los administrativos, de apoyo y personal de mando, los cuales no necesariamente realizan funciones operativas.</w:t>
      </w:r>
    </w:p>
    <w:p w14:paraId="1C510085" w14:textId="77777777" w:rsidR="00BA69D8" w:rsidRPr="00605E55" w:rsidRDefault="00BA69D8" w:rsidP="00605E55">
      <w:pPr>
        <w:spacing w:line="360" w:lineRule="auto"/>
        <w:jc w:val="both"/>
        <w:rPr>
          <w:rFonts w:ascii="Palatino Linotype" w:hAnsi="Palatino Linotype"/>
        </w:rPr>
      </w:pPr>
    </w:p>
    <w:p w14:paraId="6A8DB8B8" w14:textId="66AC666F" w:rsidR="00BA69D8" w:rsidRPr="00605E55" w:rsidRDefault="00BA69D8" w:rsidP="00605E55">
      <w:pPr>
        <w:spacing w:line="360" w:lineRule="auto"/>
        <w:jc w:val="both"/>
        <w:rPr>
          <w:rFonts w:ascii="Palatino Linotype" w:hAnsi="Palatino Linotype"/>
        </w:rPr>
      </w:pPr>
      <w:r w:rsidRPr="00605E55">
        <w:rPr>
          <w:rFonts w:ascii="Palatino Linotype" w:hAnsi="Palatino Linotype"/>
        </w:rPr>
        <w:t xml:space="preserve">Sirve como sustento de lo anterior la Controversia Constitucional 325/2019 resuelta por la Suprema Corte de Justicia de la Nación, el doce de mayo de dos mil veintidós; lo cierto es que </w:t>
      </w:r>
      <w:r w:rsidRPr="00605E55">
        <w:rPr>
          <w:rFonts w:ascii="Palatino Linotype" w:hAnsi="Palatino Linotype"/>
          <w:b/>
        </w:rPr>
        <w:t xml:space="preserve">EL SUJETO OBLIGADO </w:t>
      </w:r>
      <w:r w:rsidRPr="00605E55">
        <w:rPr>
          <w:rFonts w:ascii="Palatino Linotype" w:hAnsi="Palatino Linotype"/>
        </w:rPr>
        <w:t xml:space="preserve">englobó a todo el personal adscrito al área de seguridad publica incluyendo a personal administrativo, lo cual se contrapone con lo resuelto con por la propia Corte en la que determinó que no había elementos para que acreditaran el </w:t>
      </w:r>
      <w:r w:rsidRPr="00605E55">
        <w:rPr>
          <w:rFonts w:ascii="Palatino Linotype" w:hAnsi="Palatino Linotype"/>
        </w:rPr>
        <w:lastRenderedPageBreak/>
        <w:t>vínculo entre la persona física y la información que podría poner en riesgo su vida, seguridad o salud. Si bien el personal administrativo forma parte de unidades especializadas en la investigación de delitos relacionados con la delincuencia organizada, lo cierto es que el resguardo de su identidad no puede establecerse como una regla general aplicable a todos los servidores públicos adscritos a cualquier unidad administrativa que lleve a cabo tareas en materia de seguridad.</w:t>
      </w:r>
    </w:p>
    <w:p w14:paraId="59F452D8" w14:textId="77777777" w:rsidR="00BA69D8" w:rsidRPr="00605E55" w:rsidRDefault="00BA69D8" w:rsidP="00605E55">
      <w:pPr>
        <w:spacing w:line="360" w:lineRule="auto"/>
        <w:jc w:val="both"/>
        <w:rPr>
          <w:rFonts w:ascii="Palatino Linotype" w:hAnsi="Palatino Linotype"/>
        </w:rPr>
      </w:pPr>
      <w:r w:rsidRPr="00605E55">
        <w:rPr>
          <w:rFonts w:ascii="Palatino Linotype" w:hAnsi="Palatino Linotype"/>
        </w:rPr>
        <w:t xml:space="preserve"> </w:t>
      </w:r>
    </w:p>
    <w:p w14:paraId="0D1B06CF" w14:textId="5D7B9EE7" w:rsidR="00BA69D8" w:rsidRPr="00605E55" w:rsidRDefault="00BA69D8" w:rsidP="00605E55">
      <w:pPr>
        <w:spacing w:line="360" w:lineRule="auto"/>
        <w:jc w:val="both"/>
        <w:rPr>
          <w:rFonts w:ascii="Palatino Linotype" w:eastAsia="Palatino Linotype" w:hAnsi="Palatino Linotype" w:cs="Palatino Linotype"/>
        </w:rPr>
      </w:pPr>
      <w:r w:rsidRPr="00605E55">
        <w:rPr>
          <w:rFonts w:ascii="Palatino Linotype" w:eastAsia="Palatino Linotype" w:hAnsi="Palatino Linotype" w:cs="Palatino Linotype"/>
        </w:rPr>
        <w:t>Aunado a lo anterior, es importante destacar que en cuanto a la información relativa a los elementos operativos del cuerpo de seguridad públic</w:t>
      </w:r>
      <w:r w:rsidR="006A0305" w:rsidRPr="00605E55">
        <w:rPr>
          <w:rFonts w:ascii="Palatino Linotype" w:eastAsia="Palatino Linotype" w:hAnsi="Palatino Linotype" w:cs="Palatino Linotype"/>
        </w:rPr>
        <w:t xml:space="preserve">a, se debe reservar el nombre </w:t>
      </w:r>
      <w:r w:rsidRPr="00605E55">
        <w:rPr>
          <w:rFonts w:ascii="Palatino Linotype" w:eastAsia="Palatino Linotype" w:hAnsi="Palatino Linotype" w:cs="Palatino Linotype"/>
        </w:rPr>
        <w:t xml:space="preserve">de estos servidores públicos por encuadrar en una excepción y por tanto debe ser objeto de un proceso de </w:t>
      </w:r>
      <w:r w:rsidRPr="00605E55">
        <w:rPr>
          <w:rFonts w:ascii="Palatino Linotype" w:eastAsia="Palatino Linotype" w:hAnsi="Palatino Linotype" w:cs="Palatino Linotype"/>
          <w:b/>
          <w:u w:val="single"/>
        </w:rPr>
        <w:t>reserva de la información</w:t>
      </w:r>
      <w:r w:rsidRPr="00605E55">
        <w:rPr>
          <w:rFonts w:ascii="Palatino Linotype" w:eastAsia="Palatino Linotype" w:hAnsi="Palatino Linotype" w:cs="Palatino Linotype"/>
        </w:rPr>
        <w:t>, para no hacer identificable al titular de tal dato personal.</w:t>
      </w:r>
    </w:p>
    <w:p w14:paraId="60E0DA9C" w14:textId="77777777" w:rsidR="00BA69D8" w:rsidRPr="00605E55" w:rsidRDefault="00BA69D8" w:rsidP="00605E55">
      <w:pPr>
        <w:pStyle w:val="Prrafodelista"/>
        <w:tabs>
          <w:tab w:val="left" w:pos="284"/>
        </w:tabs>
        <w:spacing w:line="360" w:lineRule="auto"/>
        <w:ind w:left="0"/>
        <w:jc w:val="both"/>
        <w:rPr>
          <w:rFonts w:ascii="Palatino Linotype" w:eastAsia="Calibri" w:hAnsi="Palatino Linotype" w:cs="Tahoma"/>
          <w:bCs/>
          <w:lang w:eastAsia="en-US"/>
        </w:rPr>
      </w:pPr>
    </w:p>
    <w:p w14:paraId="2D2F8158" w14:textId="77777777" w:rsidR="00BA69D8" w:rsidRPr="00605E55" w:rsidRDefault="00BA69D8" w:rsidP="00605E55">
      <w:pPr>
        <w:spacing w:line="360" w:lineRule="auto"/>
        <w:jc w:val="both"/>
        <w:rPr>
          <w:rFonts w:ascii="Palatino Linotype" w:hAnsi="Palatino Linotype"/>
        </w:rPr>
      </w:pPr>
      <w:r w:rsidRPr="00605E55">
        <w:rPr>
          <w:rFonts w:ascii="Palatino Linotype" w:hAnsi="Palatino Linotype"/>
        </w:rPr>
        <w:t xml:space="preserve">Derivado de lo anterior este Órgano Garante determina modificar la respuesta otorgada y ordenar al </w:t>
      </w:r>
      <w:r w:rsidRPr="00605E55">
        <w:rPr>
          <w:rFonts w:ascii="Palatino Linotype" w:hAnsi="Palatino Linotype"/>
          <w:b/>
        </w:rPr>
        <w:t xml:space="preserve">SUJETO OBLIGADO </w:t>
      </w:r>
      <w:r w:rsidRPr="00605E55">
        <w:rPr>
          <w:rFonts w:ascii="Palatino Linotype" w:hAnsi="Palatino Linotype"/>
        </w:rPr>
        <w:t xml:space="preserve">haga entrega en correcta versión pública de la nómina del personal adscrito a seguridad pública correspondiente a la segunda quincena de junio de 2022, en la que se deje visible el nombre, cargo y área de adscripción del personal que no realice funciones operativas/sustantivas, es decir, personal administrativo y personal de mando, estos últimos por ser una obligación de transparencia común prevista en el artículo 92, fracción VII de la </w:t>
      </w:r>
      <w:r w:rsidRPr="00605E55">
        <w:rPr>
          <w:rFonts w:ascii="Palatino Linotype" w:hAnsi="Palatino Linotype" w:cs="Arial"/>
          <w:lang w:eastAsia="es-MX"/>
        </w:rPr>
        <w:t xml:space="preserve">Ley de Transparencia y Acceso a la Información Pública del Estado de México y </w:t>
      </w:r>
      <w:r w:rsidRPr="00605E55">
        <w:rPr>
          <w:rFonts w:ascii="Palatino Linotype" w:hAnsi="Palatino Linotype"/>
          <w:lang w:eastAsia="es-MX"/>
        </w:rPr>
        <w:t xml:space="preserve">Municipios. </w:t>
      </w:r>
    </w:p>
    <w:p w14:paraId="1281CB50" w14:textId="77777777" w:rsidR="00BA69D8" w:rsidRPr="00605E55" w:rsidRDefault="00BA69D8" w:rsidP="00605E55">
      <w:pPr>
        <w:spacing w:line="360" w:lineRule="auto"/>
        <w:jc w:val="both"/>
        <w:rPr>
          <w:rFonts w:ascii="Palatino Linotype" w:hAnsi="Palatino Linotype"/>
        </w:rPr>
      </w:pPr>
    </w:p>
    <w:p w14:paraId="18617456" w14:textId="77777777" w:rsidR="00BA69D8" w:rsidRPr="00605E55" w:rsidRDefault="00BA69D8" w:rsidP="00605E55">
      <w:pPr>
        <w:autoSpaceDE w:val="0"/>
        <w:autoSpaceDN w:val="0"/>
        <w:adjustRightInd w:val="0"/>
        <w:spacing w:line="360" w:lineRule="auto"/>
        <w:ind w:right="49"/>
        <w:jc w:val="both"/>
        <w:rPr>
          <w:rFonts w:ascii="Palatino Linotype" w:hAnsi="Palatino Linotype" w:cs="Arial"/>
          <w:bCs/>
        </w:rPr>
      </w:pPr>
      <w:r w:rsidRPr="00605E55">
        <w:rPr>
          <w:rFonts w:ascii="Palatino Linotype" w:hAnsi="Palatino Linotype" w:cs="Arial"/>
        </w:rPr>
        <w:t xml:space="preserve">Ahora bien, no se omite comentar que de que los documentos de los cuales se ordena su entrega, estos tendrán que entregarse en </w:t>
      </w:r>
      <w:r w:rsidRPr="00605E55">
        <w:rPr>
          <w:rFonts w:ascii="Palatino Linotype" w:hAnsi="Palatino Linotype" w:cs="Arial"/>
          <w:b/>
        </w:rPr>
        <w:t>versión pública</w:t>
      </w:r>
      <w:r w:rsidRPr="00605E55">
        <w:rPr>
          <w:rFonts w:ascii="Palatino Linotype" w:hAnsi="Palatino Linotype" w:cs="Arial"/>
        </w:rPr>
        <w:t>; pues, el</w:t>
      </w:r>
      <w:r w:rsidRPr="00605E55">
        <w:rPr>
          <w:rFonts w:ascii="Palatino Linotype" w:hAnsi="Palatino Linotype" w:cs="Arial"/>
          <w:bCs/>
        </w:rPr>
        <w:t xml:space="preserve"> derecho de acceso a la </w:t>
      </w:r>
      <w:r w:rsidRPr="00605E55">
        <w:rPr>
          <w:rFonts w:ascii="Palatino Linotype" w:hAnsi="Palatino Linotype" w:cs="Arial"/>
          <w:bCs/>
        </w:rPr>
        <w:lastRenderedPageBreak/>
        <w:t xml:space="preserve">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p>
    <w:p w14:paraId="6DB8CA86" w14:textId="77777777" w:rsidR="00BA69D8" w:rsidRPr="00605E55" w:rsidRDefault="00BA69D8" w:rsidP="00605E55">
      <w:pPr>
        <w:pStyle w:val="Prrafodelista"/>
        <w:tabs>
          <w:tab w:val="left" w:pos="284"/>
        </w:tabs>
        <w:spacing w:line="360" w:lineRule="auto"/>
        <w:ind w:left="0"/>
        <w:jc w:val="both"/>
        <w:rPr>
          <w:rFonts w:ascii="Palatino Linotype" w:hAnsi="Palatino Linotype" w:cs="Arial"/>
        </w:rPr>
      </w:pPr>
    </w:p>
    <w:p w14:paraId="4149DE6D" w14:textId="76513056" w:rsidR="002F45C8" w:rsidRPr="00605E55" w:rsidRDefault="002F45C8" w:rsidP="00605E55">
      <w:pPr>
        <w:spacing w:line="360" w:lineRule="auto"/>
        <w:jc w:val="both"/>
        <w:rPr>
          <w:rFonts w:ascii="Palatino Linotype" w:hAnsi="Palatino Linotype" w:cs="Arial"/>
        </w:rPr>
      </w:pPr>
      <w:r w:rsidRPr="00605E55">
        <w:rPr>
          <w:rFonts w:ascii="Palatino Linotype" w:hAnsi="Palatino Linotype" w:cs="Arial"/>
        </w:rPr>
        <w:t xml:space="preserve">En mérito de todo lo expuesto, ante lo </w:t>
      </w:r>
      <w:r w:rsidRPr="00605E55">
        <w:rPr>
          <w:rFonts w:ascii="Palatino Linotype" w:hAnsi="Palatino Linotype" w:cs="Arial"/>
          <w:b/>
        </w:rPr>
        <w:t>fundado</w:t>
      </w:r>
      <w:r w:rsidRPr="00605E55">
        <w:rPr>
          <w:rFonts w:ascii="Palatino Linotype" w:hAnsi="Palatino Linotype" w:cs="Arial"/>
        </w:rPr>
        <w:t xml:space="preserve"> de las razones o motivos de inconformidad hechos valer por </w:t>
      </w:r>
      <w:r w:rsidRPr="00605E55">
        <w:rPr>
          <w:rFonts w:ascii="Palatino Linotype" w:hAnsi="Palatino Linotype" w:cs="Arial"/>
          <w:b/>
        </w:rPr>
        <w:t>EL RECURRENTE</w:t>
      </w:r>
      <w:r w:rsidRPr="00605E55">
        <w:rPr>
          <w:rFonts w:ascii="Palatino Linotype" w:hAnsi="Palatino Linotype" w:cs="Arial"/>
        </w:rPr>
        <w:t xml:space="preserve">, este Instituto determina </w:t>
      </w:r>
      <w:r w:rsidRPr="00605E55">
        <w:rPr>
          <w:rFonts w:ascii="Palatino Linotype" w:hAnsi="Palatino Linotype" w:cs="Arial"/>
          <w:b/>
        </w:rPr>
        <w:t xml:space="preserve">MODIFICAR </w:t>
      </w:r>
      <w:r w:rsidRPr="00605E55">
        <w:rPr>
          <w:rFonts w:ascii="Palatino Linotype" w:eastAsia="Calibri" w:hAnsi="Palatino Linotype" w:cs="Arial"/>
        </w:rPr>
        <w:t xml:space="preserve">la respuesta proporcionada por </w:t>
      </w:r>
      <w:r w:rsidRPr="00605E55">
        <w:rPr>
          <w:rFonts w:ascii="Palatino Linotype" w:eastAsia="Calibri" w:hAnsi="Palatino Linotype" w:cs="Arial"/>
          <w:b/>
        </w:rPr>
        <w:t xml:space="preserve">EL SUJETO OBLIGADO </w:t>
      </w:r>
      <w:r w:rsidRPr="00605E55">
        <w:rPr>
          <w:rFonts w:ascii="Palatino Linotype" w:eastAsia="Calibri" w:hAnsi="Palatino Linotype" w:cs="Arial"/>
        </w:rPr>
        <w:t xml:space="preserve">en cumplimiento a la resolución </w:t>
      </w:r>
      <w:hyperlink r:id="rId22" w:tgtFrame="_blank" w:history="1">
        <w:r w:rsidRPr="00605E55">
          <w:rPr>
            <w:rFonts w:ascii="Palatino Linotype" w:hAnsi="Palatino Linotype" w:cs="Arial"/>
            <w:b/>
            <w:lang w:val="es-ES"/>
          </w:rPr>
          <w:t>13257/INFOEM/IP/RR/2022</w:t>
        </w:r>
      </w:hyperlink>
      <w:r w:rsidRPr="00605E55">
        <w:rPr>
          <w:rFonts w:ascii="Palatino Linotype" w:eastAsia="Calibri" w:hAnsi="Palatino Linotype" w:cs="Arial"/>
          <w:b/>
        </w:rPr>
        <w:t xml:space="preserve"> </w:t>
      </w:r>
      <w:r w:rsidRPr="00605E55">
        <w:rPr>
          <w:rFonts w:ascii="Palatino Linotype" w:eastAsia="Calibri" w:hAnsi="Palatino Linotype" w:cs="Arial"/>
        </w:rPr>
        <w:t xml:space="preserve">y se </w:t>
      </w:r>
      <w:r w:rsidRPr="00605E55">
        <w:rPr>
          <w:rFonts w:ascii="Palatino Linotype" w:eastAsia="Calibri" w:hAnsi="Palatino Linotype" w:cs="Arial"/>
          <w:b/>
        </w:rPr>
        <w:t xml:space="preserve">ordena </w:t>
      </w:r>
      <w:r w:rsidRPr="00605E55">
        <w:rPr>
          <w:rFonts w:ascii="Palatino Linotype" w:eastAsia="Calibri" w:hAnsi="Palatino Linotype" w:cs="Arial"/>
        </w:rPr>
        <w:t xml:space="preserve">atienda la solicitud de acceso a la información pública que dio origen al Recurso de Revisión </w:t>
      </w:r>
      <w:r w:rsidRPr="00605E55">
        <w:rPr>
          <w:rFonts w:ascii="Palatino Linotype" w:hAnsi="Palatino Linotype" w:cs="Arial"/>
          <w:b/>
          <w:lang w:val="es-ES"/>
        </w:rPr>
        <w:t>13257/INFOEM/ICR-91/IP/RR/2022</w:t>
      </w:r>
      <w:r w:rsidRPr="00605E55">
        <w:rPr>
          <w:rFonts w:ascii="Palatino Linotype" w:hAnsi="Palatino Linotype" w:cs="Arial"/>
        </w:rPr>
        <w:t>, atendiendo lo señalado en el presente Considerando.</w:t>
      </w:r>
    </w:p>
    <w:p w14:paraId="09ACB289" w14:textId="77777777" w:rsidR="002F45C8" w:rsidRPr="00605E55" w:rsidRDefault="002F45C8" w:rsidP="00605E55">
      <w:pPr>
        <w:spacing w:line="360" w:lineRule="auto"/>
        <w:jc w:val="both"/>
        <w:rPr>
          <w:rFonts w:ascii="Palatino Linotype" w:hAnsi="Palatino Linotype" w:cs="Arial"/>
        </w:rPr>
      </w:pPr>
    </w:p>
    <w:p w14:paraId="0A399BDA" w14:textId="3C7F6BBD" w:rsidR="00BA69D8" w:rsidRPr="00605E55" w:rsidRDefault="00BA69D8" w:rsidP="00605E55">
      <w:pPr>
        <w:spacing w:line="360" w:lineRule="auto"/>
        <w:jc w:val="both"/>
        <w:rPr>
          <w:rFonts w:ascii="Palatino Linotype" w:eastAsia="Calibri" w:hAnsi="Palatino Linotype" w:cs="Arial"/>
        </w:rPr>
      </w:pPr>
      <w:r w:rsidRPr="00605E55">
        <w:rPr>
          <w:rFonts w:ascii="Palatino Linotype" w:eastAsia="Calibri" w:hAnsi="Palatino Linotype" w:cs="Arial"/>
        </w:rPr>
        <w:t xml:space="preserve">Así, con fundamento en lo previsto en los artículos 5, párrafos </w:t>
      </w:r>
      <w:r w:rsidRPr="00605E55">
        <w:rPr>
          <w:rFonts w:ascii="Palatino Linotype" w:hAnsi="Palatino Linotype"/>
        </w:rPr>
        <w:t>trigésimo</w:t>
      </w:r>
      <w:r w:rsidR="00605E55">
        <w:rPr>
          <w:rFonts w:ascii="Palatino Linotype" w:hAnsi="Palatino Linotype"/>
        </w:rPr>
        <w:t xml:space="preserve"> segundo</w:t>
      </w:r>
      <w:r w:rsidRPr="00605E55">
        <w:rPr>
          <w:rFonts w:ascii="Palatino Linotype" w:hAnsi="Palatino Linotype"/>
        </w:rPr>
        <w:t xml:space="preserve">, trigésimo </w:t>
      </w:r>
      <w:r w:rsidR="00605E55">
        <w:rPr>
          <w:rFonts w:ascii="Palatino Linotype" w:hAnsi="Palatino Linotype"/>
        </w:rPr>
        <w:t xml:space="preserve">tercero </w:t>
      </w:r>
      <w:r w:rsidRPr="00605E55">
        <w:rPr>
          <w:rFonts w:ascii="Palatino Linotype" w:hAnsi="Palatino Linotype"/>
        </w:rPr>
        <w:t xml:space="preserve">y trigésimo </w:t>
      </w:r>
      <w:r w:rsidR="00605E55">
        <w:rPr>
          <w:rFonts w:ascii="Palatino Linotype" w:hAnsi="Palatino Linotype"/>
        </w:rPr>
        <w:t>cuarto</w:t>
      </w:r>
      <w:r w:rsidRPr="00605E55">
        <w:rPr>
          <w:rFonts w:ascii="Palatino Linotype" w:eastAsia="Calibri" w:hAnsi="Palatino Linotype" w:cs="Arial"/>
        </w:rPr>
        <w:t xml:space="preserve">, fracciones IV y V de la Constitución Política del Estado Libre y Soberano de México; </w:t>
      </w:r>
      <w:r w:rsidRPr="00605E55">
        <w:rPr>
          <w:rFonts w:ascii="Palatino Linotype" w:hAnsi="Palatino Linotype" w:cs="Arial"/>
        </w:rPr>
        <w:t>2, fracción II, 29, 36, fracciones I y II, 176, 178, 179, 181, 185 fracción I, 186 y 188</w:t>
      </w:r>
      <w:r w:rsidRPr="00605E55">
        <w:rPr>
          <w:rFonts w:ascii="Palatino Linotype" w:eastAsia="Calibri" w:hAnsi="Palatino Linotype" w:cs="Arial"/>
        </w:rPr>
        <w:t xml:space="preserve"> de la Ley de Transparencia y Acceso a la Información Pública del Estado de México y Municipios, este Pleno: </w:t>
      </w:r>
    </w:p>
    <w:p w14:paraId="5F1CB3AA" w14:textId="77777777" w:rsidR="00BA69D8" w:rsidRPr="00605E55" w:rsidRDefault="00BA69D8" w:rsidP="00605E55">
      <w:pPr>
        <w:jc w:val="center"/>
        <w:rPr>
          <w:rFonts w:ascii="Palatino Linotype" w:hAnsi="Palatino Linotype"/>
          <w:b/>
          <w:spacing w:val="60"/>
          <w:sz w:val="28"/>
          <w:szCs w:val="28"/>
        </w:rPr>
      </w:pPr>
    </w:p>
    <w:p w14:paraId="23B84702" w14:textId="7F550CEB" w:rsidR="002F45C8" w:rsidRDefault="002F45C8" w:rsidP="00605E55">
      <w:pPr>
        <w:jc w:val="center"/>
        <w:rPr>
          <w:rFonts w:ascii="Palatino Linotype" w:hAnsi="Palatino Linotype"/>
          <w:b/>
          <w:spacing w:val="60"/>
          <w:sz w:val="28"/>
          <w:szCs w:val="28"/>
        </w:rPr>
      </w:pPr>
    </w:p>
    <w:p w14:paraId="7CDD9CB6" w14:textId="5CD1F05F" w:rsidR="00605E55" w:rsidRDefault="00605E55" w:rsidP="00605E55">
      <w:pPr>
        <w:jc w:val="center"/>
        <w:rPr>
          <w:rFonts w:ascii="Palatino Linotype" w:hAnsi="Palatino Linotype"/>
          <w:b/>
          <w:spacing w:val="60"/>
          <w:sz w:val="28"/>
          <w:szCs w:val="28"/>
        </w:rPr>
      </w:pPr>
    </w:p>
    <w:p w14:paraId="7CFF48E5" w14:textId="689C77F8" w:rsidR="00605E55" w:rsidRDefault="00605E55" w:rsidP="00605E55">
      <w:pPr>
        <w:jc w:val="center"/>
        <w:rPr>
          <w:rFonts w:ascii="Palatino Linotype" w:hAnsi="Palatino Linotype"/>
          <w:b/>
          <w:spacing w:val="60"/>
          <w:sz w:val="28"/>
          <w:szCs w:val="28"/>
        </w:rPr>
      </w:pPr>
    </w:p>
    <w:p w14:paraId="55B34BD2" w14:textId="5A709240" w:rsidR="00605E55" w:rsidRDefault="00605E55" w:rsidP="00605E55">
      <w:pPr>
        <w:jc w:val="center"/>
        <w:rPr>
          <w:rFonts w:ascii="Palatino Linotype" w:hAnsi="Palatino Linotype"/>
          <w:b/>
          <w:spacing w:val="60"/>
          <w:sz w:val="28"/>
          <w:szCs w:val="28"/>
        </w:rPr>
      </w:pPr>
    </w:p>
    <w:p w14:paraId="2BA78EB9" w14:textId="77777777" w:rsidR="00605E55" w:rsidRPr="00605E55" w:rsidRDefault="00605E55" w:rsidP="00605E55">
      <w:pPr>
        <w:jc w:val="center"/>
        <w:rPr>
          <w:rFonts w:ascii="Palatino Linotype" w:hAnsi="Palatino Linotype"/>
          <w:b/>
          <w:spacing w:val="60"/>
          <w:sz w:val="28"/>
          <w:szCs w:val="28"/>
        </w:rPr>
      </w:pPr>
    </w:p>
    <w:p w14:paraId="6B2566CF" w14:textId="77777777" w:rsidR="00BA69D8" w:rsidRPr="00605E55" w:rsidRDefault="00BA69D8" w:rsidP="00605E55">
      <w:pPr>
        <w:jc w:val="center"/>
        <w:rPr>
          <w:rFonts w:ascii="Palatino Linotype" w:hAnsi="Palatino Linotype"/>
          <w:b/>
          <w:spacing w:val="60"/>
          <w:sz w:val="28"/>
          <w:szCs w:val="28"/>
        </w:rPr>
      </w:pPr>
      <w:r w:rsidRPr="00605E55">
        <w:rPr>
          <w:rFonts w:ascii="Palatino Linotype" w:hAnsi="Palatino Linotype"/>
          <w:b/>
          <w:spacing w:val="60"/>
          <w:sz w:val="28"/>
          <w:szCs w:val="28"/>
        </w:rPr>
        <w:lastRenderedPageBreak/>
        <w:t>RESUELVE</w:t>
      </w:r>
    </w:p>
    <w:p w14:paraId="519C5740" w14:textId="77777777" w:rsidR="000F33F4" w:rsidRPr="00605E55" w:rsidRDefault="000F33F4" w:rsidP="00605E55">
      <w:pPr>
        <w:jc w:val="center"/>
        <w:rPr>
          <w:rFonts w:ascii="Palatino Linotype" w:hAnsi="Palatino Linotype"/>
          <w:b/>
          <w:spacing w:val="60"/>
          <w:sz w:val="28"/>
          <w:szCs w:val="28"/>
        </w:rPr>
      </w:pPr>
    </w:p>
    <w:p w14:paraId="14E5FC2D" w14:textId="428D9A81" w:rsidR="00BA69D8" w:rsidRPr="00605E55" w:rsidRDefault="00BA69D8" w:rsidP="00605E55">
      <w:pPr>
        <w:widowControl w:val="0"/>
        <w:tabs>
          <w:tab w:val="left" w:pos="1701"/>
        </w:tabs>
        <w:autoSpaceDE w:val="0"/>
        <w:autoSpaceDN w:val="0"/>
        <w:adjustRightInd w:val="0"/>
        <w:spacing w:line="360" w:lineRule="auto"/>
        <w:jc w:val="both"/>
        <w:rPr>
          <w:rFonts w:ascii="Palatino Linotype" w:hAnsi="Palatino Linotype" w:cs="Arial"/>
        </w:rPr>
      </w:pPr>
      <w:r w:rsidRPr="00605E55">
        <w:rPr>
          <w:rFonts w:ascii="Palatino Linotype" w:hAnsi="Palatino Linotype" w:cs="Arial"/>
          <w:b/>
          <w:bCs/>
          <w:sz w:val="28"/>
          <w:szCs w:val="28"/>
        </w:rPr>
        <w:t>PRIMERO.</w:t>
      </w:r>
      <w:r w:rsidRPr="00605E55">
        <w:rPr>
          <w:rFonts w:ascii="Palatino Linotype" w:hAnsi="Palatino Linotype" w:cs="Arial"/>
          <w:sz w:val="28"/>
          <w:szCs w:val="28"/>
        </w:rPr>
        <w:t xml:space="preserve"> </w:t>
      </w:r>
      <w:r w:rsidRPr="00605E55">
        <w:rPr>
          <w:rFonts w:ascii="Palatino Linotype" w:hAnsi="Palatino Linotype" w:cs="Arial"/>
          <w:lang w:val="es-ES"/>
        </w:rPr>
        <w:t xml:space="preserve">Resultan </w:t>
      </w:r>
      <w:r w:rsidRPr="00605E55">
        <w:rPr>
          <w:rFonts w:ascii="Palatino Linotype" w:hAnsi="Palatino Linotype" w:cs="Arial"/>
          <w:b/>
          <w:lang w:val="es-ES"/>
        </w:rPr>
        <w:t>fundadas</w:t>
      </w:r>
      <w:r w:rsidRPr="00605E55">
        <w:rPr>
          <w:rFonts w:ascii="Palatino Linotype" w:hAnsi="Palatino Linotype" w:cs="Arial"/>
          <w:lang w:val="es-ES"/>
        </w:rPr>
        <w:t xml:space="preserve"> las razones o motivos de inconformidad planteadas por </w:t>
      </w:r>
      <w:r w:rsidRPr="00605E55">
        <w:rPr>
          <w:rFonts w:ascii="Palatino Linotype" w:hAnsi="Palatino Linotype" w:cs="Arial"/>
          <w:b/>
          <w:lang w:val="es-ES"/>
        </w:rPr>
        <w:t xml:space="preserve">EL RECURRENTE </w:t>
      </w:r>
      <w:r w:rsidRPr="00605E55">
        <w:rPr>
          <w:rFonts w:ascii="Palatino Linotype" w:hAnsi="Palatino Linotype" w:cs="Arial"/>
          <w:bCs/>
          <w:lang w:val="es-ES"/>
        </w:rPr>
        <w:t>en el Recurso de Revisión</w:t>
      </w:r>
      <w:r w:rsidRPr="00605E55">
        <w:rPr>
          <w:rFonts w:ascii="Palatino Linotype" w:hAnsi="Palatino Linotype" w:cs="Arial"/>
          <w:b/>
          <w:lang w:val="es-ES"/>
        </w:rPr>
        <w:t xml:space="preserve"> 13257/INFOEM/ICR-91/IP/RR/2022 </w:t>
      </w:r>
      <w:r w:rsidRPr="00605E55">
        <w:rPr>
          <w:rFonts w:ascii="Palatino Linotype" w:hAnsi="Palatino Linotype" w:cs="Arial"/>
          <w:lang w:val="es-ES"/>
        </w:rPr>
        <w:t xml:space="preserve">y en términos del </w:t>
      </w:r>
      <w:bookmarkStart w:id="4" w:name="_Hlk115270255"/>
      <w:r w:rsidRPr="00605E55">
        <w:rPr>
          <w:rFonts w:ascii="Palatino Linotype" w:hAnsi="Palatino Linotype" w:cs="Arial"/>
          <w:b/>
          <w:bCs/>
        </w:rPr>
        <w:t>Considerando Quinto</w:t>
      </w:r>
      <w:r w:rsidRPr="00605E55">
        <w:rPr>
          <w:rFonts w:ascii="Palatino Linotype" w:hAnsi="Palatino Linotype" w:cs="Arial"/>
        </w:rPr>
        <w:t xml:space="preserve"> </w:t>
      </w:r>
      <w:bookmarkEnd w:id="4"/>
      <w:r w:rsidRPr="00605E55">
        <w:rPr>
          <w:rFonts w:ascii="Palatino Linotype" w:hAnsi="Palatino Linotype" w:cs="Arial"/>
          <w:lang w:val="es-ES"/>
        </w:rPr>
        <w:t>de la presente Resolución.</w:t>
      </w:r>
    </w:p>
    <w:p w14:paraId="56081041" w14:textId="77777777" w:rsidR="00BA69D8" w:rsidRPr="00605E55" w:rsidRDefault="00BA69D8" w:rsidP="00605E55">
      <w:pPr>
        <w:spacing w:line="360" w:lineRule="auto"/>
        <w:jc w:val="both"/>
        <w:rPr>
          <w:rFonts w:ascii="Palatino Linotype" w:hAnsi="Palatino Linotype" w:cs="Arial"/>
          <w:b/>
          <w:bCs/>
          <w:sz w:val="28"/>
          <w:lang w:eastAsia="es-MX"/>
        </w:rPr>
      </w:pPr>
    </w:p>
    <w:p w14:paraId="0F1163FA" w14:textId="6A8BEB04" w:rsidR="00CF2225" w:rsidRPr="00605E55" w:rsidRDefault="00BA69D8" w:rsidP="00605E55">
      <w:pPr>
        <w:widowControl w:val="0"/>
        <w:tabs>
          <w:tab w:val="left" w:pos="1701"/>
        </w:tabs>
        <w:autoSpaceDE w:val="0"/>
        <w:autoSpaceDN w:val="0"/>
        <w:adjustRightInd w:val="0"/>
        <w:spacing w:line="360" w:lineRule="auto"/>
        <w:jc w:val="both"/>
        <w:rPr>
          <w:rFonts w:ascii="Palatino Linotype" w:hAnsi="Palatino Linotype" w:cs="Arial"/>
          <w:b/>
        </w:rPr>
      </w:pPr>
      <w:r w:rsidRPr="00605E55">
        <w:rPr>
          <w:rFonts w:ascii="Palatino Linotype" w:hAnsi="Palatino Linotype" w:cs="Arial"/>
          <w:b/>
          <w:bCs/>
          <w:sz w:val="28"/>
          <w:lang w:eastAsia="es-MX"/>
        </w:rPr>
        <w:t>SEGUNDO</w:t>
      </w:r>
      <w:r w:rsidRPr="00605E55">
        <w:rPr>
          <w:rFonts w:ascii="Palatino Linotype" w:hAnsi="Palatino Linotype" w:cs="Arial"/>
          <w:b/>
          <w:bCs/>
          <w:lang w:eastAsia="es-MX"/>
        </w:rPr>
        <w:t>.</w:t>
      </w:r>
      <w:r w:rsidRPr="00605E55">
        <w:rPr>
          <w:rFonts w:ascii="Palatino Linotype" w:hAnsi="Palatino Linotype"/>
          <w:b/>
          <w:lang w:eastAsia="es-MX"/>
        </w:rPr>
        <w:t xml:space="preserve"> </w:t>
      </w:r>
      <w:r w:rsidR="00CF2225" w:rsidRPr="00605E55">
        <w:rPr>
          <w:rFonts w:ascii="Palatino Linotype" w:eastAsia="Calibri" w:hAnsi="Palatino Linotype" w:cs="Arial"/>
          <w:bCs/>
        </w:rPr>
        <w:t>Se</w:t>
      </w:r>
      <w:r w:rsidR="00CF2225" w:rsidRPr="00605E55">
        <w:rPr>
          <w:rFonts w:ascii="Palatino Linotype" w:eastAsia="Calibri" w:hAnsi="Palatino Linotype" w:cs="Arial"/>
          <w:b/>
          <w:bCs/>
        </w:rPr>
        <w:t xml:space="preserve"> </w:t>
      </w:r>
      <w:r w:rsidR="00CF2225" w:rsidRPr="00605E55">
        <w:rPr>
          <w:rFonts w:ascii="Palatino Linotype" w:eastAsia="Calibri" w:hAnsi="Palatino Linotype" w:cs="Arial"/>
          <w:b/>
        </w:rPr>
        <w:t xml:space="preserve">MODIFICA </w:t>
      </w:r>
      <w:r w:rsidR="00CF2225" w:rsidRPr="00605E55">
        <w:rPr>
          <w:rFonts w:ascii="Palatino Linotype" w:eastAsia="Calibri" w:hAnsi="Palatino Linotype" w:cs="Arial"/>
        </w:rPr>
        <w:t xml:space="preserve">la respuesta proporcionada por </w:t>
      </w:r>
      <w:r w:rsidR="00CF2225" w:rsidRPr="00605E55">
        <w:rPr>
          <w:rFonts w:ascii="Palatino Linotype" w:eastAsia="Calibri" w:hAnsi="Palatino Linotype" w:cs="Arial"/>
          <w:b/>
        </w:rPr>
        <w:t xml:space="preserve">EL SUJETO OBLIGADO </w:t>
      </w:r>
      <w:r w:rsidR="00CF2225" w:rsidRPr="00605E55">
        <w:rPr>
          <w:rFonts w:ascii="Palatino Linotype" w:eastAsia="Calibri" w:hAnsi="Palatino Linotype" w:cs="Arial"/>
        </w:rPr>
        <w:t xml:space="preserve">en cumplimiento a la resolución </w:t>
      </w:r>
      <w:r w:rsidR="00CF2225" w:rsidRPr="00605E55">
        <w:rPr>
          <w:rFonts w:ascii="Palatino Linotype" w:hAnsi="Palatino Linotype" w:cs="Arial"/>
          <w:b/>
          <w:lang w:val="es-ES"/>
        </w:rPr>
        <w:t>13257/INFOEM/IP/RR/2022</w:t>
      </w:r>
      <w:r w:rsidR="00CF2225" w:rsidRPr="00605E55">
        <w:rPr>
          <w:rFonts w:ascii="Palatino Linotype" w:eastAsia="Calibri" w:hAnsi="Palatino Linotype" w:cs="Arial"/>
          <w:b/>
        </w:rPr>
        <w:t xml:space="preserve"> </w:t>
      </w:r>
      <w:r w:rsidR="00CF2225" w:rsidRPr="00605E55">
        <w:rPr>
          <w:rFonts w:ascii="Palatino Linotype" w:eastAsia="Calibri" w:hAnsi="Palatino Linotype" w:cs="Arial"/>
        </w:rPr>
        <w:t xml:space="preserve">y se </w:t>
      </w:r>
      <w:r w:rsidR="00CF2225" w:rsidRPr="00605E55">
        <w:rPr>
          <w:rFonts w:ascii="Palatino Linotype" w:eastAsia="Calibri" w:hAnsi="Palatino Linotype" w:cs="Arial"/>
          <w:b/>
        </w:rPr>
        <w:t xml:space="preserve">ordena </w:t>
      </w:r>
      <w:r w:rsidR="00CF2225" w:rsidRPr="00605E55">
        <w:rPr>
          <w:rFonts w:ascii="Palatino Linotype" w:eastAsia="Calibri" w:hAnsi="Palatino Linotype" w:cs="Arial"/>
        </w:rPr>
        <w:t xml:space="preserve">atienda la solicitud de acceso a la información pública que dio origen al Recurso de Revisión </w:t>
      </w:r>
      <w:r w:rsidR="00CF2225" w:rsidRPr="00605E55">
        <w:rPr>
          <w:rFonts w:ascii="Palatino Linotype" w:hAnsi="Palatino Linotype" w:cs="Arial"/>
          <w:b/>
          <w:lang w:val="es-ES"/>
        </w:rPr>
        <w:t>13257/INFOEM/ICR-91/IP/RR/2022</w:t>
      </w:r>
      <w:r w:rsidR="00CF2225" w:rsidRPr="00605E55">
        <w:rPr>
          <w:rFonts w:ascii="Palatino Linotype" w:hAnsi="Palatino Linotype" w:cs="Arial"/>
        </w:rPr>
        <w:t xml:space="preserve">, en términos del Considerando </w:t>
      </w:r>
      <w:r w:rsidR="00CF2225" w:rsidRPr="00605E55">
        <w:rPr>
          <w:rFonts w:ascii="Palatino Linotype" w:hAnsi="Palatino Linotype" w:cs="Arial"/>
          <w:b/>
        </w:rPr>
        <w:t>QUINTO</w:t>
      </w:r>
      <w:r w:rsidR="00CF2225" w:rsidRPr="00605E55">
        <w:rPr>
          <w:rFonts w:ascii="Palatino Linotype" w:hAnsi="Palatino Linotype" w:cs="Arial"/>
        </w:rPr>
        <w:t xml:space="preserve"> y, haga entrega al </w:t>
      </w:r>
      <w:r w:rsidR="00CF2225" w:rsidRPr="00605E55">
        <w:rPr>
          <w:rFonts w:ascii="Palatino Linotype" w:hAnsi="Palatino Linotype" w:cs="Arial"/>
          <w:b/>
        </w:rPr>
        <w:t>RECURRENTE</w:t>
      </w:r>
      <w:r w:rsidR="00CF2225" w:rsidRPr="00605E55">
        <w:rPr>
          <w:rFonts w:ascii="Palatino Linotype" w:hAnsi="Palatino Linotype" w:cs="Arial"/>
        </w:rPr>
        <w:t xml:space="preserve">, vía </w:t>
      </w:r>
      <w:r w:rsidR="00CF2225" w:rsidRPr="00605E55">
        <w:rPr>
          <w:rFonts w:ascii="Palatino Linotype" w:hAnsi="Palatino Linotype" w:cs="Arial"/>
          <w:b/>
        </w:rPr>
        <w:t xml:space="preserve">SAIMEX </w:t>
      </w:r>
      <w:r w:rsidR="00CF2225" w:rsidRPr="00605E55">
        <w:rPr>
          <w:rFonts w:ascii="Palatino Linotype" w:hAnsi="Palatino Linotype" w:cs="Arial"/>
          <w:lang w:val="es-ES"/>
        </w:rPr>
        <w:t xml:space="preserve">en </w:t>
      </w:r>
      <w:r w:rsidR="00CF2225" w:rsidRPr="00605E55">
        <w:rPr>
          <w:rFonts w:ascii="Palatino Linotype" w:hAnsi="Palatino Linotype" w:cs="Arial"/>
          <w:b/>
          <w:lang w:val="es-ES"/>
        </w:rPr>
        <w:t xml:space="preserve">versión pública, </w:t>
      </w:r>
      <w:r w:rsidR="00CF2225" w:rsidRPr="00605E55">
        <w:rPr>
          <w:rFonts w:ascii="Palatino Linotype" w:hAnsi="Palatino Linotype" w:cs="Arial"/>
          <w:lang w:val="es-ES"/>
        </w:rPr>
        <w:t>lo siguiente:</w:t>
      </w:r>
    </w:p>
    <w:p w14:paraId="1BF5E810" w14:textId="263CC0A1" w:rsidR="00263A3E" w:rsidRPr="00605E55" w:rsidRDefault="00263A3E" w:rsidP="00605E55">
      <w:pPr>
        <w:widowControl w:val="0"/>
        <w:autoSpaceDE w:val="0"/>
        <w:autoSpaceDN w:val="0"/>
        <w:adjustRightInd w:val="0"/>
        <w:spacing w:line="276" w:lineRule="auto"/>
        <w:jc w:val="both"/>
        <w:rPr>
          <w:rFonts w:ascii="Palatino Linotype" w:hAnsi="Palatino Linotype"/>
          <w:lang w:eastAsia="es-MX"/>
        </w:rPr>
      </w:pPr>
    </w:p>
    <w:p w14:paraId="06E01A9B" w14:textId="6F57CFEF" w:rsidR="00BA69D8" w:rsidRPr="00605E55" w:rsidRDefault="00BA69D8" w:rsidP="00605E55">
      <w:pPr>
        <w:pStyle w:val="Prrafodelista"/>
        <w:numPr>
          <w:ilvl w:val="0"/>
          <w:numId w:val="32"/>
        </w:numPr>
        <w:spacing w:line="360" w:lineRule="auto"/>
        <w:contextualSpacing/>
        <w:jc w:val="both"/>
        <w:rPr>
          <w:rFonts w:ascii="Palatino Linotype" w:eastAsia="Palatino Linotype" w:hAnsi="Palatino Linotype" w:cs="Palatino Linotype"/>
          <w:b/>
        </w:rPr>
      </w:pPr>
      <w:r w:rsidRPr="00605E55">
        <w:rPr>
          <w:rFonts w:ascii="Palatino Linotype" w:hAnsi="Palatino Linotype" w:cs="Arial"/>
          <w:b/>
        </w:rPr>
        <w:t>Los recibos de nómina del personal adscrito a la Dirección de Seguridad Pública, correspondiente a la primera quincena de junio de 2022.</w:t>
      </w:r>
    </w:p>
    <w:p w14:paraId="6EC67791" w14:textId="77777777" w:rsidR="00BA69D8" w:rsidRPr="00605E55" w:rsidRDefault="00BA69D8" w:rsidP="00605E55">
      <w:pPr>
        <w:spacing w:line="360" w:lineRule="auto"/>
        <w:jc w:val="both"/>
        <w:rPr>
          <w:rFonts w:ascii="Palatino Linotype" w:hAnsi="Palatino Linotype" w:cs="Arial"/>
          <w:sz w:val="22"/>
          <w:szCs w:val="22"/>
          <w:lang w:val="es-ES"/>
        </w:rPr>
      </w:pPr>
    </w:p>
    <w:p w14:paraId="0BD73055" w14:textId="187AC30A" w:rsidR="00BA69D8" w:rsidRPr="00605E55" w:rsidRDefault="00BA69D8" w:rsidP="00605E55">
      <w:pPr>
        <w:spacing w:line="360" w:lineRule="auto"/>
        <w:jc w:val="both"/>
        <w:rPr>
          <w:rFonts w:ascii="Palatino Linotype" w:hAnsi="Palatino Linotype" w:cs="Arial"/>
          <w:szCs w:val="22"/>
          <w:lang w:val="es-ES"/>
        </w:rPr>
      </w:pPr>
      <w:r w:rsidRPr="00605E55">
        <w:rPr>
          <w:rFonts w:ascii="Palatino Linotype" w:hAnsi="Palatino Linotype" w:cs="Arial"/>
          <w:szCs w:val="22"/>
          <w:lang w:val="es-ES"/>
        </w:rPr>
        <w:t>Para la entrega en versión pública</w:t>
      </w:r>
      <w:r w:rsidRPr="00605E55">
        <w:rPr>
          <w:rFonts w:ascii="Palatino Linotype" w:hAnsi="Palatino Linotype"/>
          <w:szCs w:val="22"/>
        </w:rPr>
        <w:t xml:space="preserve"> </w:t>
      </w:r>
      <w:r w:rsidRPr="00605E55">
        <w:rPr>
          <w:rFonts w:ascii="Palatino Linotype" w:hAnsi="Palatino Linotype" w:cs="Arial"/>
          <w:szCs w:val="22"/>
          <w:lang w:val="es-ES"/>
        </w:rPr>
        <w:t xml:space="preserve">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00605E55" w:rsidRPr="00605E55">
        <w:rPr>
          <w:rFonts w:ascii="Palatino Linotype" w:hAnsi="Palatino Linotype" w:cs="Arial"/>
          <w:b/>
          <w:bCs/>
          <w:szCs w:val="22"/>
          <w:lang w:val="es-ES"/>
        </w:rPr>
        <w:t>RECURRENTE</w:t>
      </w:r>
      <w:r w:rsidRPr="00605E55">
        <w:rPr>
          <w:rFonts w:ascii="Palatino Linotype" w:hAnsi="Palatino Linotype" w:cs="Arial"/>
          <w:szCs w:val="22"/>
          <w:lang w:val="es-ES"/>
        </w:rPr>
        <w:t xml:space="preserve">. </w:t>
      </w:r>
    </w:p>
    <w:p w14:paraId="5965E7D9" w14:textId="77777777" w:rsidR="00BA69D8" w:rsidRPr="00605E55" w:rsidRDefault="00BA69D8" w:rsidP="00605E55">
      <w:pPr>
        <w:widowControl w:val="0"/>
        <w:autoSpaceDE w:val="0"/>
        <w:autoSpaceDN w:val="0"/>
        <w:adjustRightInd w:val="0"/>
        <w:spacing w:line="276" w:lineRule="auto"/>
        <w:ind w:left="851" w:right="901" w:hanging="142"/>
        <w:jc w:val="both"/>
        <w:rPr>
          <w:rFonts w:ascii="Palatino Linotype" w:hAnsi="Palatino Linotype"/>
          <w:i/>
          <w:sz w:val="22"/>
          <w:szCs w:val="22"/>
          <w:lang w:val="es-ES"/>
        </w:rPr>
      </w:pPr>
    </w:p>
    <w:p w14:paraId="357C47CC" w14:textId="77777777" w:rsidR="00BA69D8" w:rsidRPr="00605E55" w:rsidRDefault="00BA69D8" w:rsidP="00605E55">
      <w:pPr>
        <w:tabs>
          <w:tab w:val="left" w:pos="709"/>
        </w:tabs>
        <w:spacing w:line="360" w:lineRule="auto"/>
        <w:ind w:right="51"/>
        <w:jc w:val="both"/>
        <w:rPr>
          <w:rFonts w:ascii="Palatino Linotype" w:eastAsia="Palatino Linotype" w:hAnsi="Palatino Linotype" w:cs="Palatino Linotype"/>
          <w:lang w:eastAsia="es-MX"/>
        </w:rPr>
      </w:pPr>
      <w:r w:rsidRPr="00605E55">
        <w:rPr>
          <w:rFonts w:ascii="Palatino Linotype" w:hAnsi="Palatino Linotype" w:cs="Calibri"/>
          <w:b/>
          <w:bCs/>
          <w:sz w:val="28"/>
          <w:lang w:eastAsia="es-MX"/>
        </w:rPr>
        <w:t>TERCERO</w:t>
      </w:r>
      <w:r w:rsidRPr="00605E55">
        <w:rPr>
          <w:rFonts w:ascii="Palatino Linotype" w:hAnsi="Palatino Linotype" w:cs="Calibri"/>
          <w:b/>
          <w:bCs/>
          <w:lang w:eastAsia="es-MX"/>
        </w:rPr>
        <w:t>.</w:t>
      </w:r>
      <w:r w:rsidRPr="00605E55">
        <w:rPr>
          <w:rFonts w:ascii="Palatino Linotype" w:hAnsi="Palatino Linotype" w:cs="Calibri"/>
          <w:lang w:eastAsia="es-MX"/>
        </w:rPr>
        <w:t> </w:t>
      </w:r>
      <w:r w:rsidRPr="00605E55">
        <w:rPr>
          <w:rFonts w:ascii="Palatino Linotype" w:hAnsi="Palatino Linotype"/>
          <w:b/>
          <w:lang w:eastAsia="es-ES_tradnl"/>
        </w:rPr>
        <w:t xml:space="preserve">Notifíquese </w:t>
      </w:r>
      <w:r w:rsidRPr="00605E55">
        <w:rPr>
          <w:rFonts w:ascii="Palatino Linotype" w:eastAsia="Palatino Linotype" w:hAnsi="Palatino Linotype" w:cs="Palatino Linotype"/>
          <w:sz w:val="22"/>
          <w:szCs w:val="22"/>
          <w:lang w:eastAsia="es-MX"/>
        </w:rPr>
        <w:t>vía</w:t>
      </w:r>
      <w:r w:rsidRPr="00605E55">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w:t>
      </w:r>
      <w:r w:rsidRPr="00605E55">
        <w:rPr>
          <w:rFonts w:ascii="Palatino Linotype" w:eastAsia="Palatino Linotype" w:hAnsi="Palatino Linotype" w:cs="Palatino Linotype"/>
          <w:lang w:eastAsia="es-MX"/>
        </w:rPr>
        <w:lastRenderedPageBreak/>
        <w:t>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DB4063" w14:textId="77777777" w:rsidR="00BA69D8" w:rsidRPr="00605E55" w:rsidRDefault="00BA69D8" w:rsidP="00605E55">
      <w:pPr>
        <w:spacing w:before="120" w:after="120" w:line="360" w:lineRule="auto"/>
        <w:ind w:right="49"/>
        <w:jc w:val="both"/>
        <w:rPr>
          <w:rFonts w:ascii="Calibri" w:hAnsi="Calibri" w:cs="Calibri"/>
          <w:lang w:eastAsia="es-MX"/>
        </w:rPr>
      </w:pPr>
    </w:p>
    <w:p w14:paraId="523B9FE5" w14:textId="37FB69AE" w:rsidR="00BA69D8" w:rsidRPr="00605E55" w:rsidRDefault="00BA69D8" w:rsidP="00605E55">
      <w:pPr>
        <w:spacing w:line="360" w:lineRule="auto"/>
        <w:ind w:right="49"/>
        <w:jc w:val="both"/>
        <w:rPr>
          <w:rFonts w:ascii="Palatino Linotype" w:hAnsi="Palatino Linotype" w:cs="Calibri"/>
          <w:b/>
          <w:bCs/>
          <w:lang w:eastAsia="es-MX"/>
        </w:rPr>
      </w:pPr>
      <w:r w:rsidRPr="00605E55">
        <w:rPr>
          <w:rFonts w:ascii="Palatino Linotype" w:hAnsi="Palatino Linotype" w:cs="Calibri"/>
          <w:b/>
          <w:bCs/>
          <w:sz w:val="28"/>
          <w:lang w:eastAsia="es-MX"/>
        </w:rPr>
        <w:t>CUARTO</w:t>
      </w:r>
      <w:r w:rsidRPr="00605E55">
        <w:rPr>
          <w:rFonts w:ascii="Palatino Linotype" w:hAnsi="Palatino Linotype" w:cs="Calibri"/>
          <w:b/>
          <w:bCs/>
          <w:lang w:eastAsia="es-MX"/>
        </w:rPr>
        <w:t>. Notifíquese</w:t>
      </w:r>
      <w:r w:rsidRPr="00605E55">
        <w:rPr>
          <w:rFonts w:ascii="Palatino Linotype" w:hAnsi="Palatino Linotype" w:cs="Calibri"/>
          <w:lang w:eastAsia="es-MX"/>
        </w:rPr>
        <w:t> al </w:t>
      </w:r>
      <w:r w:rsidRPr="00605E55">
        <w:rPr>
          <w:rFonts w:ascii="Palatino Linotype" w:hAnsi="Palatino Linotype" w:cs="Calibri"/>
          <w:b/>
          <w:bCs/>
          <w:lang w:eastAsia="es-MX"/>
        </w:rPr>
        <w:t>RECURRENTE</w:t>
      </w:r>
      <w:r w:rsidRPr="00605E55">
        <w:rPr>
          <w:rFonts w:ascii="Palatino Linotype" w:hAnsi="Palatino Linotype" w:cs="Calibri"/>
          <w:lang w:eastAsia="es-MX"/>
        </w:rPr>
        <w:t> la presente resolución vía Sistema de Acceso a la Información Mexiquense </w:t>
      </w:r>
      <w:r w:rsidRPr="00605E55">
        <w:rPr>
          <w:rFonts w:ascii="Palatino Linotype" w:hAnsi="Palatino Linotype" w:cs="Calibri"/>
          <w:b/>
          <w:bCs/>
          <w:lang w:eastAsia="es-MX"/>
        </w:rPr>
        <w:t>(SAIMEX)</w:t>
      </w:r>
      <w:r w:rsidRPr="00605E55">
        <w:rPr>
          <w:rFonts w:ascii="Palatino Linotype" w:hAnsi="Palatino Linotype" w:cs="Calibri"/>
          <w:lang w:eastAsia="es-MX"/>
        </w:rPr>
        <w:t xml:space="preserve"> y h</w:t>
      </w:r>
      <w:r w:rsidRPr="00605E55">
        <w:rPr>
          <w:rFonts w:ascii="Palatino Linotype" w:hAnsi="Palatino Linotype" w:cs="Calibri"/>
          <w:bCs/>
          <w:lang w:eastAsia="es-MX"/>
        </w:rPr>
        <w:t>ágase de su conocimiento</w:t>
      </w:r>
      <w:r w:rsidRPr="00605E55">
        <w:rPr>
          <w:rFonts w:ascii="Palatino Linotype" w:hAnsi="Palatino Linotype" w:cs="Calibri"/>
          <w:lang w:eastAsia="es-MX"/>
        </w:rPr>
        <w:t> al </w:t>
      </w:r>
      <w:r w:rsidRPr="00605E55">
        <w:rPr>
          <w:rFonts w:ascii="Palatino Linotype" w:hAnsi="Palatino Linotype" w:cs="Calibri"/>
          <w:b/>
          <w:bCs/>
          <w:lang w:eastAsia="es-MX"/>
        </w:rPr>
        <w:t>RECURRENTE</w:t>
      </w:r>
      <w:r w:rsidRPr="00605E55">
        <w:rPr>
          <w:rFonts w:ascii="Palatino Linotype" w:hAnsi="Palatino Linotype" w:cs="Calibri"/>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14D6B55D" w14:textId="77777777" w:rsidR="002A200F" w:rsidRPr="00605E55" w:rsidRDefault="002A200F" w:rsidP="00605E55">
      <w:pPr>
        <w:widowControl w:val="0"/>
        <w:tabs>
          <w:tab w:val="left" w:pos="1701"/>
          <w:tab w:val="left" w:pos="1843"/>
        </w:tabs>
        <w:autoSpaceDE w:val="0"/>
        <w:autoSpaceDN w:val="0"/>
        <w:adjustRightInd w:val="0"/>
        <w:spacing w:line="360" w:lineRule="auto"/>
        <w:jc w:val="both"/>
        <w:rPr>
          <w:rFonts w:ascii="Palatino Linotype" w:hAnsi="Palatino Linotype" w:cs="Arial"/>
        </w:rPr>
      </w:pPr>
    </w:p>
    <w:bookmarkEnd w:id="2"/>
    <w:p w14:paraId="2272E420" w14:textId="3AA6128B" w:rsidR="005B5DF4" w:rsidRPr="00605E55" w:rsidRDefault="00BA69D8" w:rsidP="00605E55">
      <w:pPr>
        <w:tabs>
          <w:tab w:val="left" w:pos="709"/>
        </w:tabs>
        <w:spacing w:line="360" w:lineRule="auto"/>
        <w:ind w:right="51"/>
        <w:jc w:val="both"/>
        <w:rPr>
          <w:rFonts w:ascii="Palatino Linotype" w:hAnsi="Palatino Linotype"/>
          <w:lang w:eastAsia="es-ES_tradnl"/>
        </w:rPr>
      </w:pPr>
      <w:r w:rsidRPr="00605E55">
        <w:rPr>
          <w:rFonts w:ascii="Palatino Linotype" w:hAnsi="Palatino Linotype"/>
          <w:b/>
          <w:sz w:val="28"/>
          <w:lang w:eastAsia="es-ES_tradnl"/>
        </w:rPr>
        <w:t>QUINTO</w:t>
      </w:r>
      <w:r w:rsidRPr="00605E55">
        <w:rPr>
          <w:rFonts w:ascii="Palatino Linotype" w:hAnsi="Palatino Linotype"/>
          <w:b/>
          <w:lang w:eastAsia="es-ES_tradnl"/>
        </w:rPr>
        <w:t>.</w:t>
      </w:r>
      <w:r w:rsidRPr="00605E55">
        <w:rPr>
          <w:rFonts w:ascii="Palatino Linotype" w:hAnsi="Palatino Linotype"/>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944EB3" w14:textId="4C639D2F" w:rsidR="005C0895" w:rsidRPr="00605E55" w:rsidRDefault="005C0895" w:rsidP="00605E55">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2491F5B5" w14:textId="0E8BEE3C" w:rsidR="0062256F" w:rsidRPr="00605E55" w:rsidRDefault="0062256F" w:rsidP="00605E55">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293F203B" w14:textId="75C44641" w:rsidR="0062256F" w:rsidRPr="00605E55" w:rsidRDefault="0062256F" w:rsidP="00605E55">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05C82F1E" w14:textId="77777777" w:rsidR="0062256F" w:rsidRPr="00605E55" w:rsidRDefault="0062256F" w:rsidP="00605E55">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36FDEB7A" w14:textId="561B1125" w:rsidR="00177BA7" w:rsidRPr="00605E55" w:rsidRDefault="00D41A51" w:rsidP="00605E55">
      <w:pPr>
        <w:widowControl w:val="0"/>
        <w:autoSpaceDE w:val="0"/>
        <w:autoSpaceDN w:val="0"/>
        <w:adjustRightInd w:val="0"/>
        <w:spacing w:line="360" w:lineRule="auto"/>
        <w:jc w:val="both"/>
        <w:rPr>
          <w:rFonts w:ascii="Palatino Linotype" w:hAnsi="Palatino Linotype"/>
          <w:sz w:val="18"/>
        </w:rPr>
      </w:pPr>
      <w:r w:rsidRPr="00605E55">
        <w:rPr>
          <w:rFonts w:ascii="Palatino Linotype" w:hAnsi="Palatino Linotype" w:cs="Arial"/>
          <w:lang w:val="es-ES"/>
        </w:rPr>
        <w:lastRenderedPageBreak/>
        <w:t xml:space="preserve">ASÍ LO RESUELVE, POR </w:t>
      </w:r>
      <w:r w:rsidR="0062256F" w:rsidRPr="00605E55">
        <w:rPr>
          <w:rFonts w:ascii="Palatino Linotype" w:hAnsi="Palatino Linotype" w:cs="Arial"/>
          <w:lang w:val="es-ES"/>
        </w:rPr>
        <w:t>MAYORÍA</w:t>
      </w:r>
      <w:r w:rsidRPr="00605E55">
        <w:rPr>
          <w:rFonts w:ascii="Palatino Linotype" w:hAnsi="Palatino Linotype" w:cs="Arial"/>
          <w:lang w:val="es-ES"/>
        </w:rPr>
        <w:t xml:space="preserve"> DE VOTOS EL PLENO DEL INSTITUTO DE TRANSPARENCIA, ACCESO A LA INFORMACIÓN PÚBLICA Y PROTECCIÓN DE DATOS PERSONALES DEL ESTADO DE MÉXICO Y MUNICIPIOS, CONFORMADO POR LOS </w:t>
      </w:r>
      <w:r w:rsidRPr="00605E55">
        <w:rPr>
          <w:rFonts w:ascii="Palatino Linotype" w:eastAsiaTheme="minorEastAsia" w:hAnsi="Palatino Linotype"/>
          <w:szCs w:val="17"/>
          <w:lang w:eastAsia="es-ES_tradnl"/>
        </w:rPr>
        <w:t>COMISIONADOS</w:t>
      </w:r>
      <w:r w:rsidRPr="00605E55">
        <w:rPr>
          <w:rFonts w:ascii="Palatino Linotype" w:hAnsi="Palatino Linotype" w:cs="Arial"/>
          <w:lang w:val="es-ES"/>
        </w:rPr>
        <w:t xml:space="preserve"> JOSÉ MARTÍNEZ VILCHIS; MARÍA DEL ROSARIO MEJÍA AYALA; SHARON CRISTINA MORALES MARTÍNEZ</w:t>
      </w:r>
      <w:r w:rsidR="0062256F" w:rsidRPr="00605E55">
        <w:rPr>
          <w:rFonts w:ascii="Palatino Linotype" w:hAnsi="Palatino Linotype" w:cs="Arial"/>
          <w:lang w:val="es-ES"/>
        </w:rPr>
        <w:t xml:space="preserve"> </w:t>
      </w:r>
      <w:r w:rsidR="0062256F" w:rsidRPr="00605E55">
        <w:rPr>
          <w:rFonts w:ascii="Palatino Linotype" w:eastAsia="Palatino Linotype" w:hAnsi="Palatino Linotype" w:cs="Palatino Linotype"/>
        </w:rPr>
        <w:t>EMITIENDO VOTO PARTICULAR</w:t>
      </w:r>
      <w:r w:rsidRPr="00605E55">
        <w:rPr>
          <w:rFonts w:ascii="Palatino Linotype" w:hAnsi="Palatino Linotype" w:cs="Arial"/>
          <w:lang w:val="es-ES"/>
        </w:rPr>
        <w:t>; LUIS GUSTAVO PARRA NORIEGA</w:t>
      </w:r>
      <w:r w:rsidR="0062256F" w:rsidRPr="00605E55">
        <w:rPr>
          <w:rFonts w:ascii="Palatino Linotype" w:hAnsi="Palatino Linotype" w:cs="Arial"/>
          <w:lang w:val="es-ES"/>
        </w:rPr>
        <w:t xml:space="preserve"> </w:t>
      </w:r>
      <w:r w:rsidR="0062256F" w:rsidRPr="00605E55">
        <w:rPr>
          <w:rFonts w:ascii="Palatino Linotype" w:eastAsia="Palatino Linotype" w:hAnsi="Palatino Linotype" w:cs="Palatino Linotype"/>
        </w:rPr>
        <w:t xml:space="preserve">EMITIENDO VOTO PARTICULAR </w:t>
      </w:r>
      <w:r w:rsidRPr="00605E55">
        <w:rPr>
          <w:rFonts w:ascii="Palatino Linotype" w:hAnsi="Palatino Linotype" w:cs="Arial"/>
          <w:lang w:val="es-ES"/>
        </w:rPr>
        <w:t>Y GUADALUPE RAMÍREZ PEÑA</w:t>
      </w:r>
      <w:r w:rsidR="0062256F" w:rsidRPr="00605E55">
        <w:rPr>
          <w:rFonts w:ascii="Palatino Linotype" w:hAnsi="Palatino Linotype" w:cs="Arial"/>
          <w:lang w:val="es-ES"/>
        </w:rPr>
        <w:t xml:space="preserve"> </w:t>
      </w:r>
      <w:r w:rsidR="0062256F" w:rsidRPr="00605E55">
        <w:rPr>
          <w:rFonts w:ascii="Palatino Linotype" w:eastAsia="Palatino Linotype" w:hAnsi="Palatino Linotype" w:cs="Palatino Linotype"/>
        </w:rPr>
        <w:t>EMITIENDO VOTO DISIDENTE</w:t>
      </w:r>
      <w:r w:rsidRPr="00605E55">
        <w:rPr>
          <w:rFonts w:ascii="Palatino Linotype" w:hAnsi="Palatino Linotype" w:cs="Arial"/>
          <w:lang w:val="es-ES"/>
        </w:rPr>
        <w:t xml:space="preserve">; EN LA </w:t>
      </w:r>
      <w:r w:rsidR="009431E3" w:rsidRPr="00605E55">
        <w:rPr>
          <w:rFonts w:ascii="Palatino Linotype" w:hAnsi="Palatino Linotype" w:cs="Arial"/>
          <w:lang w:val="es-ES"/>
        </w:rPr>
        <w:t>CUADRAGÉSIMA PRIMERA</w:t>
      </w:r>
      <w:r w:rsidRPr="00605E55">
        <w:rPr>
          <w:rFonts w:ascii="Palatino Linotype" w:hAnsi="Palatino Linotype" w:cs="Arial"/>
          <w:lang w:val="es-ES"/>
        </w:rPr>
        <w:t xml:space="preserve"> SESIÓN ORDINARIA CELEBRADA EL </w:t>
      </w:r>
      <w:r w:rsidR="009431E3" w:rsidRPr="00605E55">
        <w:rPr>
          <w:rFonts w:ascii="Palatino Linotype" w:hAnsi="Palatino Linotype" w:cs="Arial"/>
          <w:lang w:val="es-ES"/>
        </w:rPr>
        <w:t>QUINCE</w:t>
      </w:r>
      <w:r w:rsidRPr="00605E55">
        <w:rPr>
          <w:rFonts w:ascii="Palatino Linotype" w:hAnsi="Palatino Linotype" w:cs="Arial"/>
          <w:lang w:val="es-ES"/>
        </w:rPr>
        <w:t xml:space="preserve"> DE NOVIEMBRE DE DOS MIL VEINTITRÉS, ANTE EL SECRETARIO TÉCNICO DEL PLENO, ALEXIS TAPIA RAMÍREZ</w:t>
      </w:r>
      <w:r w:rsidR="00177BA7" w:rsidRPr="00605E55">
        <w:rPr>
          <w:rFonts w:ascii="Palatino Linotype" w:hAnsi="Palatino Linotype" w:cs="Arial"/>
        </w:rPr>
        <w:t xml:space="preserve">. </w:t>
      </w:r>
      <w:r w:rsidR="0062256F" w:rsidRPr="00605E55">
        <w:rPr>
          <w:rFonts w:ascii="Palatino Linotype" w:hAnsi="Palatino Linotype" w:cs="Arial"/>
        </w:rPr>
        <w:t>-----------------------------------------------------------------------------------------------------------------------------------------------------------------------------------------</w:t>
      </w:r>
      <w:r w:rsidR="00170263" w:rsidRPr="00605E55">
        <w:rPr>
          <w:rFonts w:ascii="Palatino Linotype" w:hAnsi="Palatino Linotype"/>
          <w:sz w:val="18"/>
        </w:rPr>
        <w:t>SCMM</w:t>
      </w:r>
      <w:r w:rsidR="00E924D6" w:rsidRPr="00605E55">
        <w:rPr>
          <w:rFonts w:ascii="Palatino Linotype" w:hAnsi="Palatino Linotype"/>
          <w:sz w:val="18"/>
        </w:rPr>
        <w:t>/AGZ</w:t>
      </w:r>
      <w:r w:rsidR="006D56F4" w:rsidRPr="00605E55">
        <w:rPr>
          <w:rFonts w:ascii="Palatino Linotype" w:hAnsi="Palatino Linotype"/>
          <w:sz w:val="18"/>
        </w:rPr>
        <w:t>/DEMF/DLM</w:t>
      </w:r>
    </w:p>
    <w:p w14:paraId="332F197D" w14:textId="463F7492" w:rsidR="00177BA7" w:rsidRPr="00605E55" w:rsidRDefault="00177BA7" w:rsidP="00605E55">
      <w:pPr>
        <w:rPr>
          <w:rFonts w:ascii="Palatino Linotype" w:hAnsi="Palatino Linotype"/>
          <w:b/>
          <w:sz w:val="28"/>
          <w:szCs w:val="28"/>
        </w:rPr>
      </w:pPr>
      <w:r w:rsidRPr="00605E55">
        <w:rPr>
          <w:rFonts w:ascii="Palatino Linotype" w:hAnsi="Palatino Linotype"/>
          <w:b/>
          <w:sz w:val="28"/>
          <w:szCs w:val="28"/>
        </w:rPr>
        <w:br w:type="page"/>
      </w:r>
    </w:p>
    <w:p w14:paraId="0B67E94C" w14:textId="77777777" w:rsidR="00EE52D0" w:rsidRPr="00605E55" w:rsidRDefault="00EE52D0" w:rsidP="00605E55">
      <w:pPr>
        <w:spacing w:line="360" w:lineRule="auto"/>
        <w:jc w:val="both"/>
        <w:rPr>
          <w:rFonts w:ascii="Palatino Linotype" w:hAnsi="Palatino Linotype"/>
          <w:b/>
          <w:sz w:val="28"/>
          <w:szCs w:val="28"/>
        </w:rPr>
      </w:pPr>
    </w:p>
    <w:sectPr w:rsidR="00EE52D0" w:rsidRPr="00605E55" w:rsidSect="00536C04">
      <w:headerReference w:type="even" r:id="rId23"/>
      <w:headerReference w:type="default" r:id="rId24"/>
      <w:footerReference w:type="default" r:id="rId25"/>
      <w:headerReference w:type="first" r:id="rId26"/>
      <w:footerReference w:type="first" r:id="rId27"/>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D4AEC" w14:textId="77777777" w:rsidR="00FB482E" w:rsidRDefault="00FB482E" w:rsidP="00C80F8C">
      <w:r>
        <w:separator/>
      </w:r>
    </w:p>
  </w:endnote>
  <w:endnote w:type="continuationSeparator" w:id="0">
    <w:p w14:paraId="51C5BC4D" w14:textId="77777777" w:rsidR="00FB482E" w:rsidRDefault="00FB482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831C799" w:rsidR="00A03998" w:rsidRPr="0010196A" w:rsidRDefault="00A0399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50714">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50714">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E21B7D5" w:rsidR="00A03998" w:rsidRPr="0010196A" w:rsidRDefault="00A0399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5071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50714">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74C4D" w14:textId="77777777" w:rsidR="00FB482E" w:rsidRDefault="00FB482E" w:rsidP="00C80F8C">
      <w:r>
        <w:separator/>
      </w:r>
    </w:p>
  </w:footnote>
  <w:footnote w:type="continuationSeparator" w:id="0">
    <w:p w14:paraId="43DCC174" w14:textId="77777777" w:rsidR="00FB482E" w:rsidRDefault="00FB482E" w:rsidP="00C80F8C">
      <w:r>
        <w:continuationSeparator/>
      </w:r>
    </w:p>
  </w:footnote>
  <w:footnote w:id="1">
    <w:p w14:paraId="5DDDCEAC" w14:textId="16684F1B" w:rsidR="00A03998" w:rsidRPr="00D81D70" w:rsidRDefault="00A03998" w:rsidP="0000679E">
      <w:pPr>
        <w:pStyle w:val="Textonotapie"/>
        <w:jc w:val="both"/>
        <w:rPr>
          <w:rFonts w:ascii="Palatino Linotype" w:hAnsi="Palatino Linotype"/>
          <w:i/>
          <w:sz w:val="18"/>
          <w:szCs w:val="18"/>
        </w:rPr>
      </w:pPr>
      <w:r>
        <w:rPr>
          <w:rStyle w:val="Refdenotaalpie"/>
        </w:rPr>
        <w:footnoteRef/>
      </w:r>
      <w:r w:rsidRPr="0000679E">
        <w:rPr>
          <w:rFonts w:ascii="Palatino Linotype" w:hAnsi="Palatino Linotype"/>
          <w:sz w:val="18"/>
          <w:szCs w:val="18"/>
        </w:rPr>
        <w:t xml:space="preserve">Para su consulta en línea: </w:t>
      </w:r>
      <w:hyperlink r:id="rId1" w:history="1">
        <w:r w:rsidRPr="0060705D">
          <w:rPr>
            <w:rStyle w:val="Hipervnculo"/>
            <w:rFonts w:ascii="Palatino Linotype" w:hAnsi="Palatino Linotype"/>
            <w:sz w:val="18"/>
            <w:szCs w:val="18"/>
          </w:rPr>
          <w:t>https://copladem.edomex.gob.mx/sites/copladem.edomex.gob.mx/files/files/pdf/Planes%20y%20programas/Mpales-2022-2024/Metepec_PDM_%202022_2024.pdf</w:t>
        </w:r>
      </w:hyperlink>
      <w:r>
        <w:rPr>
          <w:rFonts w:ascii="Palatino Linotype" w:hAnsi="Palatino Linotype"/>
          <w:sz w:val="18"/>
          <w:szCs w:val="18"/>
        </w:rPr>
        <w:t xml:space="preserve"> </w:t>
      </w:r>
    </w:p>
  </w:footnote>
  <w:footnote w:id="2">
    <w:p w14:paraId="5471F0BA" w14:textId="77777777" w:rsidR="00A03998" w:rsidRPr="009C78BB" w:rsidRDefault="00A03998" w:rsidP="00BA69D8">
      <w:pPr>
        <w:pStyle w:val="Textonotapie"/>
        <w:rPr>
          <w:rFonts w:ascii="Palatino Linotype" w:hAnsi="Palatino Linotype"/>
          <w:i/>
          <w:sz w:val="18"/>
          <w:szCs w:val="18"/>
        </w:rPr>
      </w:pPr>
      <w:r>
        <w:rPr>
          <w:rStyle w:val="Refdenotaalpie"/>
        </w:rPr>
        <w:footnoteRef/>
      </w:r>
      <w:r>
        <w:t xml:space="preserve"> </w:t>
      </w:r>
      <w:r w:rsidRPr="009C78BB">
        <w:rPr>
          <w:rFonts w:ascii="Palatino Linotype" w:hAnsi="Palatino Linotype"/>
          <w:i/>
          <w:sz w:val="18"/>
          <w:szCs w:val="18"/>
        </w:rPr>
        <w:t>https://secretariadoejecutivo.gob.mx//work/models/SecretariadoEjecutivo/Resource/328/1/images/instructivo_final_edo_fuerza(1).pdf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03998" w:rsidRDefault="0035071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03998" w:rsidRPr="0010196A" w:rsidRDefault="0035071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A03998" w:rsidRPr="008F2CCC" w14:paraId="1F097D8A" w14:textId="77777777" w:rsidTr="00E44BB1">
      <w:tc>
        <w:tcPr>
          <w:tcW w:w="2694" w:type="dxa"/>
          <w:vMerge w:val="restart"/>
        </w:tcPr>
        <w:p w14:paraId="1F780A0C" w14:textId="1EFF25F4" w:rsidR="00A03998" w:rsidRPr="008F2CCC" w:rsidRDefault="00A0399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A03998" w:rsidRPr="00664658" w:rsidRDefault="00A0399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07ED1EF" w:rsidR="00A03998" w:rsidRPr="00664658" w:rsidRDefault="00A03998" w:rsidP="00EC7656">
          <w:pPr>
            <w:jc w:val="both"/>
            <w:rPr>
              <w:rFonts w:ascii="Palatino Linotype" w:hAnsi="Palatino Linotype"/>
              <w:b/>
              <w:sz w:val="22"/>
              <w:szCs w:val="22"/>
              <w:lang w:val="es-ES_tradnl"/>
            </w:rPr>
          </w:pPr>
          <w:r w:rsidRPr="00AD62F3">
            <w:rPr>
              <w:rFonts w:ascii="Palatino Linotype" w:hAnsi="Palatino Linotype"/>
              <w:b/>
            </w:rPr>
            <w:t>13257/INFOEM/ICR-91/IP/RR/2022</w:t>
          </w:r>
        </w:p>
      </w:tc>
    </w:tr>
    <w:tr w:rsidR="00A03998" w:rsidRPr="008F2CCC" w14:paraId="049677A3" w14:textId="77777777" w:rsidTr="00E44BB1">
      <w:tc>
        <w:tcPr>
          <w:tcW w:w="2694" w:type="dxa"/>
          <w:vMerge/>
        </w:tcPr>
        <w:p w14:paraId="4A21EAC1" w14:textId="5C1F145E" w:rsidR="00A03998" w:rsidRPr="008F2CCC" w:rsidRDefault="00A03998" w:rsidP="00536C04">
          <w:pPr>
            <w:rPr>
              <w:rFonts w:ascii="Palatino Linotype" w:hAnsi="Palatino Linotype"/>
              <w:b/>
              <w:sz w:val="22"/>
              <w:szCs w:val="22"/>
              <w:lang w:val="es-ES_tradnl"/>
            </w:rPr>
          </w:pPr>
        </w:p>
      </w:tc>
      <w:tc>
        <w:tcPr>
          <w:tcW w:w="2551" w:type="dxa"/>
          <w:shd w:val="clear" w:color="auto" w:fill="auto"/>
        </w:tcPr>
        <w:p w14:paraId="1237BCDE" w14:textId="77777777" w:rsidR="00A03998" w:rsidRPr="00664658" w:rsidRDefault="00A03998"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24999440" w:rsidR="00A03998" w:rsidRPr="00AB5C2B" w:rsidRDefault="00A03998" w:rsidP="00AD62F3">
          <w:pPr>
            <w:jc w:val="both"/>
            <w:rPr>
              <w:rFonts w:ascii="Palatino Linotype" w:hAnsi="Palatino Linotype"/>
              <w:b/>
              <w:sz w:val="22"/>
              <w:szCs w:val="22"/>
              <w:lang w:val="es-419"/>
            </w:rPr>
          </w:pPr>
          <w:r w:rsidRPr="001E5515">
            <w:rPr>
              <w:rFonts w:ascii="Palatino Linotype" w:hAnsi="Palatino Linotype"/>
              <w:b/>
              <w:sz w:val="22"/>
              <w:szCs w:val="22"/>
              <w:lang w:val="es-ES_tradnl"/>
            </w:rPr>
            <w:t xml:space="preserve">Ayuntamiento de </w:t>
          </w:r>
          <w:r>
            <w:rPr>
              <w:rFonts w:ascii="Palatino Linotype" w:hAnsi="Palatino Linotype"/>
              <w:b/>
              <w:sz w:val="22"/>
              <w:szCs w:val="22"/>
              <w:lang w:val="es-ES_tradnl"/>
            </w:rPr>
            <w:t>Metepec</w:t>
          </w:r>
        </w:p>
      </w:tc>
    </w:tr>
    <w:tr w:rsidR="00A03998" w:rsidRPr="008F2CCC" w14:paraId="72CD087D" w14:textId="77777777" w:rsidTr="00E44BB1">
      <w:trPr>
        <w:trHeight w:val="228"/>
      </w:trPr>
      <w:tc>
        <w:tcPr>
          <w:tcW w:w="2694" w:type="dxa"/>
          <w:vMerge/>
        </w:tcPr>
        <w:p w14:paraId="1B78656F" w14:textId="01E6F6F6" w:rsidR="00A03998" w:rsidRPr="008F2CCC" w:rsidRDefault="00A03998" w:rsidP="00536C04">
          <w:pPr>
            <w:rPr>
              <w:rFonts w:ascii="Palatino Linotype" w:hAnsi="Palatino Linotype"/>
              <w:b/>
              <w:sz w:val="22"/>
              <w:szCs w:val="22"/>
              <w:lang w:val="es-ES_tradnl"/>
            </w:rPr>
          </w:pPr>
        </w:p>
      </w:tc>
      <w:tc>
        <w:tcPr>
          <w:tcW w:w="2551" w:type="dxa"/>
          <w:shd w:val="clear" w:color="auto" w:fill="auto"/>
        </w:tcPr>
        <w:p w14:paraId="74D81628" w14:textId="5DC3BCA5" w:rsidR="00A03998" w:rsidRPr="00664658" w:rsidRDefault="00A03998"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A03998" w:rsidRPr="00664658" w:rsidRDefault="00A03998"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A03998" w:rsidRPr="0010196A" w:rsidRDefault="00A0399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A03998" w:rsidRPr="0010196A" w:rsidRDefault="00A0399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A03998" w:rsidRPr="008F2CCC" w14:paraId="6ABABA57" w14:textId="77777777" w:rsidTr="00E44BB1">
      <w:tc>
        <w:tcPr>
          <w:tcW w:w="3828" w:type="dxa"/>
          <w:vMerge w:val="restart"/>
          <w:shd w:val="clear" w:color="auto" w:fill="auto"/>
        </w:tcPr>
        <w:p w14:paraId="6AA376CC" w14:textId="1E62217E" w:rsidR="00A03998" w:rsidRPr="008F2CCC" w:rsidRDefault="00A0399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A03998" w:rsidRPr="008F2CCC" w:rsidRDefault="00A039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39DCDD0D" w:rsidR="00A03998" w:rsidRPr="008F2CCC" w:rsidRDefault="00A03998" w:rsidP="00E153A2">
          <w:pPr>
            <w:jc w:val="both"/>
            <w:rPr>
              <w:rFonts w:ascii="Palatino Linotype" w:hAnsi="Palatino Linotype"/>
              <w:b/>
              <w:sz w:val="22"/>
              <w:szCs w:val="22"/>
              <w:lang w:val="es-ES_tradnl"/>
            </w:rPr>
          </w:pPr>
          <w:r w:rsidRPr="00A31A4C">
            <w:rPr>
              <w:rFonts w:ascii="Palatino Linotype" w:hAnsi="Palatino Linotype"/>
              <w:b/>
              <w:sz w:val="22"/>
              <w:szCs w:val="22"/>
              <w:lang w:val="es-ES_tradnl"/>
            </w:rPr>
            <w:t>13257/INFOEM/ICR-91/IP/RR/2022</w:t>
          </w:r>
        </w:p>
      </w:tc>
    </w:tr>
    <w:tr w:rsidR="00A03998" w:rsidRPr="008F2CCC" w14:paraId="3B45FB53" w14:textId="77777777" w:rsidTr="00E44BB1">
      <w:tc>
        <w:tcPr>
          <w:tcW w:w="3828" w:type="dxa"/>
          <w:vMerge/>
          <w:shd w:val="clear" w:color="auto" w:fill="auto"/>
        </w:tcPr>
        <w:p w14:paraId="188B82EF" w14:textId="77777777" w:rsidR="00A03998" w:rsidRPr="008F2CCC" w:rsidRDefault="00A03998" w:rsidP="00A2780F">
          <w:pPr>
            <w:rPr>
              <w:rFonts w:ascii="Palatino Linotype" w:hAnsi="Palatino Linotype"/>
              <w:b/>
              <w:sz w:val="22"/>
              <w:szCs w:val="22"/>
              <w:lang w:val="es-ES_tradnl"/>
            </w:rPr>
          </w:pPr>
        </w:p>
      </w:tc>
      <w:tc>
        <w:tcPr>
          <w:tcW w:w="2551" w:type="dxa"/>
          <w:shd w:val="clear" w:color="auto" w:fill="auto"/>
        </w:tcPr>
        <w:p w14:paraId="3B2AD0CF" w14:textId="77777777" w:rsidR="00A03998" w:rsidRPr="008F2CCC" w:rsidRDefault="00A039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42F98C56" w:rsidR="00A03998" w:rsidRPr="00234374" w:rsidRDefault="00A03998" w:rsidP="00C27EA8">
          <w:pPr>
            <w:jc w:val="both"/>
            <w:rPr>
              <w:rFonts w:ascii="Palatino Linotype" w:hAnsi="Palatino Linotype" w:cs="Arial"/>
              <w:b/>
              <w:bCs/>
              <w:sz w:val="22"/>
              <w:szCs w:val="22"/>
            </w:rPr>
          </w:pPr>
        </w:p>
      </w:tc>
    </w:tr>
    <w:tr w:rsidR="00A03998" w:rsidRPr="008F2CCC" w14:paraId="28A493EB" w14:textId="77777777" w:rsidTr="00E44BB1">
      <w:trPr>
        <w:trHeight w:val="228"/>
      </w:trPr>
      <w:tc>
        <w:tcPr>
          <w:tcW w:w="3828" w:type="dxa"/>
          <w:vMerge/>
          <w:shd w:val="clear" w:color="auto" w:fill="auto"/>
        </w:tcPr>
        <w:p w14:paraId="06C77D31" w14:textId="77777777" w:rsidR="00A03998" w:rsidRPr="008F2CCC" w:rsidRDefault="00A03998" w:rsidP="00E37C88">
          <w:pPr>
            <w:rPr>
              <w:rFonts w:ascii="Palatino Linotype" w:hAnsi="Palatino Linotype"/>
              <w:b/>
              <w:sz w:val="22"/>
              <w:szCs w:val="22"/>
              <w:lang w:val="es-ES_tradnl"/>
            </w:rPr>
          </w:pPr>
        </w:p>
      </w:tc>
      <w:tc>
        <w:tcPr>
          <w:tcW w:w="2551" w:type="dxa"/>
          <w:shd w:val="clear" w:color="auto" w:fill="auto"/>
        </w:tcPr>
        <w:p w14:paraId="2E1A72B4" w14:textId="77777777" w:rsidR="00A03998" w:rsidRPr="008F2CCC" w:rsidRDefault="00A039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764CAB3F" w:rsidR="00A03998" w:rsidRPr="00DC41C8" w:rsidRDefault="002A30D4" w:rsidP="00EC7656">
          <w:pPr>
            <w:jc w:val="both"/>
            <w:rPr>
              <w:rFonts w:ascii="Palatino Linotype" w:hAnsi="Palatino Linotype"/>
              <w:b/>
              <w:sz w:val="22"/>
              <w:szCs w:val="22"/>
            </w:rPr>
          </w:pPr>
          <w:r w:rsidRPr="00263A3E">
            <w:rPr>
              <w:rFonts w:ascii="Palatino Linotype" w:hAnsi="Palatino Linotype"/>
              <w:b/>
              <w:color w:val="000000"/>
            </w:rPr>
            <w:t>Ayuntamiento de Metepec</w:t>
          </w:r>
        </w:p>
      </w:tc>
    </w:tr>
    <w:tr w:rsidR="00A03998" w:rsidRPr="008F2CCC" w14:paraId="0F114FF0" w14:textId="77777777" w:rsidTr="00E44BB1">
      <w:tc>
        <w:tcPr>
          <w:tcW w:w="3828" w:type="dxa"/>
          <w:vMerge/>
          <w:shd w:val="clear" w:color="auto" w:fill="auto"/>
        </w:tcPr>
        <w:p w14:paraId="4CCB64BA" w14:textId="77777777" w:rsidR="00A03998" w:rsidRPr="008F2CCC" w:rsidRDefault="00A03998" w:rsidP="00A2780F">
          <w:pPr>
            <w:rPr>
              <w:rFonts w:ascii="Palatino Linotype" w:hAnsi="Palatino Linotype"/>
              <w:b/>
              <w:sz w:val="22"/>
              <w:szCs w:val="22"/>
              <w:lang w:val="es-ES_tradnl"/>
            </w:rPr>
          </w:pPr>
        </w:p>
      </w:tc>
      <w:tc>
        <w:tcPr>
          <w:tcW w:w="2551" w:type="dxa"/>
          <w:shd w:val="clear" w:color="auto" w:fill="auto"/>
        </w:tcPr>
        <w:p w14:paraId="31E422EA" w14:textId="12F398EB" w:rsidR="00A03998" w:rsidRPr="008F2CCC" w:rsidRDefault="00A03998"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A03998" w:rsidRPr="008F2CCC" w:rsidRDefault="00A03998"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A03998" w:rsidRPr="0010196A" w:rsidRDefault="0035071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60E8"/>
    <w:multiLevelType w:val="hybridMultilevel"/>
    <w:tmpl w:val="86307EE6"/>
    <w:lvl w:ilvl="0" w:tplc="FCCE35A0">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105835"/>
    <w:multiLevelType w:val="hybridMultilevel"/>
    <w:tmpl w:val="C14C39CA"/>
    <w:lvl w:ilvl="0" w:tplc="5F444A8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6D0670A"/>
    <w:multiLevelType w:val="hybridMultilevel"/>
    <w:tmpl w:val="5A0CE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B897B8D"/>
    <w:multiLevelType w:val="hybridMultilevel"/>
    <w:tmpl w:val="E228C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25376CC3"/>
    <w:multiLevelType w:val="hybridMultilevel"/>
    <w:tmpl w:val="A0A8B4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82F132E"/>
    <w:multiLevelType w:val="hybridMultilevel"/>
    <w:tmpl w:val="FC6C4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1285FC2"/>
    <w:multiLevelType w:val="hybridMultilevel"/>
    <w:tmpl w:val="AFA25CF0"/>
    <w:lvl w:ilvl="0" w:tplc="C5748228">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5229AB"/>
    <w:multiLevelType w:val="hybridMultilevel"/>
    <w:tmpl w:val="70F26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3B03A5"/>
    <w:multiLevelType w:val="hybridMultilevel"/>
    <w:tmpl w:val="C0923E16"/>
    <w:lvl w:ilvl="0" w:tplc="C5748228">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51AA3E79"/>
    <w:multiLevelType w:val="hybridMultilevel"/>
    <w:tmpl w:val="D0DC2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47B376F"/>
    <w:multiLevelType w:val="hybridMultilevel"/>
    <w:tmpl w:val="B2CA5F30"/>
    <w:lvl w:ilvl="0" w:tplc="C5748228">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0376168"/>
    <w:multiLevelType w:val="hybridMultilevel"/>
    <w:tmpl w:val="1B5E24A2"/>
    <w:lvl w:ilvl="0" w:tplc="03564824">
      <w:start w:val="1"/>
      <w:numFmt w:val="lowerLetter"/>
      <w:lvlText w:val="%1."/>
      <w:lvlJc w:val="left"/>
      <w:pPr>
        <w:ind w:left="1080" w:hanging="360"/>
      </w:pPr>
      <w:rPr>
        <w:rFonts w:eastAsia="Times New Roman" w:cs="Arial"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0D769AE"/>
    <w:multiLevelType w:val="hybridMultilevel"/>
    <w:tmpl w:val="43E2C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143014"/>
    <w:multiLevelType w:val="hybridMultilevel"/>
    <w:tmpl w:val="685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182FD5"/>
    <w:multiLevelType w:val="hybridMultilevel"/>
    <w:tmpl w:val="7BE44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8C035C7"/>
    <w:multiLevelType w:val="hybridMultilevel"/>
    <w:tmpl w:val="22D00F8C"/>
    <w:lvl w:ilvl="0" w:tplc="14E0159A">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22"/>
  </w:num>
  <w:num w:numId="7">
    <w:abstractNumId w:val="5"/>
  </w:num>
  <w:num w:numId="8">
    <w:abstractNumId w:val="27"/>
  </w:num>
  <w:num w:numId="9">
    <w:abstractNumId w:val="1"/>
  </w:num>
  <w:num w:numId="10">
    <w:abstractNumId w:val="15"/>
  </w:num>
  <w:num w:numId="11">
    <w:abstractNumId w:val="11"/>
  </w:num>
  <w:num w:numId="12">
    <w:abstractNumId w:val="7"/>
  </w:num>
  <w:num w:numId="13">
    <w:abstractNumId w:val="24"/>
  </w:num>
  <w:num w:numId="14">
    <w:abstractNumId w:val="0"/>
  </w:num>
  <w:num w:numId="15">
    <w:abstractNumId w:val="18"/>
  </w:num>
  <w:num w:numId="16">
    <w:abstractNumId w:val="3"/>
  </w:num>
  <w:num w:numId="17">
    <w:abstractNumId w:val="20"/>
  </w:num>
  <w:num w:numId="18">
    <w:abstractNumId w:val="16"/>
  </w:num>
  <w:num w:numId="19">
    <w:abstractNumId w:val="26"/>
  </w:num>
  <w:num w:numId="20">
    <w:abstractNumId w:val="25"/>
  </w:num>
  <w:num w:numId="21">
    <w:abstractNumId w:val="29"/>
  </w:num>
  <w:num w:numId="22">
    <w:abstractNumId w:val="10"/>
  </w:num>
  <w:num w:numId="23">
    <w:abstractNumId w:val="6"/>
  </w:num>
  <w:num w:numId="24">
    <w:abstractNumId w:val="13"/>
  </w:num>
  <w:num w:numId="25">
    <w:abstractNumId w:val="28"/>
  </w:num>
  <w:num w:numId="26">
    <w:abstractNumId w:val="17"/>
  </w:num>
  <w:num w:numId="27">
    <w:abstractNumId w:val="2"/>
  </w:num>
  <w:num w:numId="28">
    <w:abstractNumId w:val="21"/>
  </w:num>
  <w:num w:numId="29">
    <w:abstractNumId w:val="30"/>
  </w:num>
  <w:num w:numId="30">
    <w:abstractNumId w:val="23"/>
  </w:num>
  <w:num w:numId="31">
    <w:abstractNumId w:val="19"/>
  </w:num>
  <w:num w:numId="3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4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79E"/>
    <w:rsid w:val="00006E88"/>
    <w:rsid w:val="00006EC0"/>
    <w:rsid w:val="00006F2F"/>
    <w:rsid w:val="00007558"/>
    <w:rsid w:val="000075A8"/>
    <w:rsid w:val="00007AF1"/>
    <w:rsid w:val="00007FD8"/>
    <w:rsid w:val="000104F0"/>
    <w:rsid w:val="000109F4"/>
    <w:rsid w:val="0001176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BB0"/>
    <w:rsid w:val="00021F54"/>
    <w:rsid w:val="00022013"/>
    <w:rsid w:val="00022350"/>
    <w:rsid w:val="000225BC"/>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112"/>
    <w:rsid w:val="00037DDE"/>
    <w:rsid w:val="00037FDC"/>
    <w:rsid w:val="0004009C"/>
    <w:rsid w:val="0004120D"/>
    <w:rsid w:val="000415DD"/>
    <w:rsid w:val="00041959"/>
    <w:rsid w:val="00041A86"/>
    <w:rsid w:val="000423AF"/>
    <w:rsid w:val="00042714"/>
    <w:rsid w:val="00042A23"/>
    <w:rsid w:val="00042F6A"/>
    <w:rsid w:val="0004330A"/>
    <w:rsid w:val="00043313"/>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0FF2"/>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2479"/>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DE9"/>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66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127"/>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3F4"/>
    <w:rsid w:val="000F3899"/>
    <w:rsid w:val="000F3904"/>
    <w:rsid w:val="000F4AC2"/>
    <w:rsid w:val="000F4C20"/>
    <w:rsid w:val="000F4F47"/>
    <w:rsid w:val="000F4F78"/>
    <w:rsid w:val="000F54D4"/>
    <w:rsid w:val="000F55B8"/>
    <w:rsid w:val="000F55EC"/>
    <w:rsid w:val="000F5B87"/>
    <w:rsid w:val="000F62F8"/>
    <w:rsid w:val="000F6EFD"/>
    <w:rsid w:val="000F7133"/>
    <w:rsid w:val="000F745D"/>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5572"/>
    <w:rsid w:val="00105971"/>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67C"/>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269"/>
    <w:rsid w:val="00130303"/>
    <w:rsid w:val="00130665"/>
    <w:rsid w:val="00131065"/>
    <w:rsid w:val="00131466"/>
    <w:rsid w:val="00131979"/>
    <w:rsid w:val="00131ABC"/>
    <w:rsid w:val="00132178"/>
    <w:rsid w:val="001322D3"/>
    <w:rsid w:val="001323DC"/>
    <w:rsid w:val="001332E3"/>
    <w:rsid w:val="00133607"/>
    <w:rsid w:val="00133D6C"/>
    <w:rsid w:val="00134423"/>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4AC"/>
    <w:rsid w:val="00151C8C"/>
    <w:rsid w:val="00151EC2"/>
    <w:rsid w:val="001528A8"/>
    <w:rsid w:val="00152D76"/>
    <w:rsid w:val="00152FDC"/>
    <w:rsid w:val="00153435"/>
    <w:rsid w:val="0015349A"/>
    <w:rsid w:val="001538B4"/>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5C33"/>
    <w:rsid w:val="00166410"/>
    <w:rsid w:val="0016670B"/>
    <w:rsid w:val="00166D1D"/>
    <w:rsid w:val="00166F44"/>
    <w:rsid w:val="0016735C"/>
    <w:rsid w:val="001674D8"/>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8FA"/>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956"/>
    <w:rsid w:val="001A78D9"/>
    <w:rsid w:val="001A7F2F"/>
    <w:rsid w:val="001B0393"/>
    <w:rsid w:val="001B0793"/>
    <w:rsid w:val="001B1253"/>
    <w:rsid w:val="001B125C"/>
    <w:rsid w:val="001B12D9"/>
    <w:rsid w:val="001B15F4"/>
    <w:rsid w:val="001B1ABC"/>
    <w:rsid w:val="001B1D04"/>
    <w:rsid w:val="001B22EA"/>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6D97"/>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515"/>
    <w:rsid w:val="001E6266"/>
    <w:rsid w:val="001E6314"/>
    <w:rsid w:val="001E644B"/>
    <w:rsid w:val="001E6975"/>
    <w:rsid w:val="001E6D9A"/>
    <w:rsid w:val="001E7550"/>
    <w:rsid w:val="001E7B88"/>
    <w:rsid w:val="001E7F57"/>
    <w:rsid w:val="001F0129"/>
    <w:rsid w:val="001F01FC"/>
    <w:rsid w:val="001F0238"/>
    <w:rsid w:val="001F0BB2"/>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AF"/>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A3E"/>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E2E"/>
    <w:rsid w:val="00277316"/>
    <w:rsid w:val="00277453"/>
    <w:rsid w:val="00277DD9"/>
    <w:rsid w:val="0028019C"/>
    <w:rsid w:val="0028167B"/>
    <w:rsid w:val="00281AA4"/>
    <w:rsid w:val="0028266C"/>
    <w:rsid w:val="00282679"/>
    <w:rsid w:val="00283424"/>
    <w:rsid w:val="002843D9"/>
    <w:rsid w:val="0028546D"/>
    <w:rsid w:val="002864B2"/>
    <w:rsid w:val="00286503"/>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00F"/>
    <w:rsid w:val="002A2814"/>
    <w:rsid w:val="002A30D4"/>
    <w:rsid w:val="002A3240"/>
    <w:rsid w:val="002A3253"/>
    <w:rsid w:val="002A3ABB"/>
    <w:rsid w:val="002A3B29"/>
    <w:rsid w:val="002A40A0"/>
    <w:rsid w:val="002A462C"/>
    <w:rsid w:val="002A4F20"/>
    <w:rsid w:val="002A4FBB"/>
    <w:rsid w:val="002A5A7C"/>
    <w:rsid w:val="002A5D05"/>
    <w:rsid w:val="002A5E0D"/>
    <w:rsid w:val="002A616A"/>
    <w:rsid w:val="002A67FF"/>
    <w:rsid w:val="002A6812"/>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CC1"/>
    <w:rsid w:val="002B6E64"/>
    <w:rsid w:val="002B7094"/>
    <w:rsid w:val="002B7129"/>
    <w:rsid w:val="002B7695"/>
    <w:rsid w:val="002B7881"/>
    <w:rsid w:val="002B7C26"/>
    <w:rsid w:val="002B7D32"/>
    <w:rsid w:val="002C0512"/>
    <w:rsid w:val="002C0CD3"/>
    <w:rsid w:val="002C12D5"/>
    <w:rsid w:val="002C135F"/>
    <w:rsid w:val="002C18C0"/>
    <w:rsid w:val="002C1C07"/>
    <w:rsid w:val="002C2724"/>
    <w:rsid w:val="002C3404"/>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E11"/>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69C"/>
    <w:rsid w:val="002E570A"/>
    <w:rsid w:val="002E5B61"/>
    <w:rsid w:val="002E5E0D"/>
    <w:rsid w:val="002E5E59"/>
    <w:rsid w:val="002E5FF0"/>
    <w:rsid w:val="002E68B9"/>
    <w:rsid w:val="002E6DFA"/>
    <w:rsid w:val="002E79BD"/>
    <w:rsid w:val="002E7A6F"/>
    <w:rsid w:val="002E7B6A"/>
    <w:rsid w:val="002E7E03"/>
    <w:rsid w:val="002F0740"/>
    <w:rsid w:val="002F0C06"/>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45C8"/>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3F83"/>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66F"/>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5DF2"/>
    <w:rsid w:val="003464F8"/>
    <w:rsid w:val="003473CE"/>
    <w:rsid w:val="003474F9"/>
    <w:rsid w:val="003478EC"/>
    <w:rsid w:val="00347A55"/>
    <w:rsid w:val="00350714"/>
    <w:rsid w:val="00350FCE"/>
    <w:rsid w:val="00351CDC"/>
    <w:rsid w:val="00351F0F"/>
    <w:rsid w:val="00352035"/>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0F42"/>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F7B"/>
    <w:rsid w:val="00385020"/>
    <w:rsid w:val="003850EC"/>
    <w:rsid w:val="003852EA"/>
    <w:rsid w:val="003859EE"/>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3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DCE"/>
    <w:rsid w:val="003A71DD"/>
    <w:rsid w:val="003A73F9"/>
    <w:rsid w:val="003A79AE"/>
    <w:rsid w:val="003A7A3C"/>
    <w:rsid w:val="003A7E64"/>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8DD"/>
    <w:rsid w:val="003F2B44"/>
    <w:rsid w:val="003F2F77"/>
    <w:rsid w:val="003F38D6"/>
    <w:rsid w:val="003F45DE"/>
    <w:rsid w:val="003F4BAB"/>
    <w:rsid w:val="003F4DDF"/>
    <w:rsid w:val="003F4F0B"/>
    <w:rsid w:val="003F614E"/>
    <w:rsid w:val="003F623D"/>
    <w:rsid w:val="003F6CF0"/>
    <w:rsid w:val="003F6EDE"/>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4A2"/>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1ECB"/>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2FB4"/>
    <w:rsid w:val="00473992"/>
    <w:rsid w:val="004746D0"/>
    <w:rsid w:val="00474CAE"/>
    <w:rsid w:val="0047558D"/>
    <w:rsid w:val="00475D06"/>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152"/>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11F"/>
    <w:rsid w:val="004C2719"/>
    <w:rsid w:val="004C4245"/>
    <w:rsid w:val="004C45EE"/>
    <w:rsid w:val="004C4732"/>
    <w:rsid w:val="004C498A"/>
    <w:rsid w:val="004C597A"/>
    <w:rsid w:val="004C5CF9"/>
    <w:rsid w:val="004C5DF9"/>
    <w:rsid w:val="004C64C2"/>
    <w:rsid w:val="004C652E"/>
    <w:rsid w:val="004C6FA8"/>
    <w:rsid w:val="004C7286"/>
    <w:rsid w:val="004C771C"/>
    <w:rsid w:val="004D062E"/>
    <w:rsid w:val="004D06D1"/>
    <w:rsid w:val="004D0752"/>
    <w:rsid w:val="004D0A26"/>
    <w:rsid w:val="004D0E38"/>
    <w:rsid w:val="004D0F05"/>
    <w:rsid w:val="004D14B9"/>
    <w:rsid w:val="004D220E"/>
    <w:rsid w:val="004D227C"/>
    <w:rsid w:val="004D22AD"/>
    <w:rsid w:val="004D231A"/>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7F4"/>
    <w:rsid w:val="004E2193"/>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5D"/>
    <w:rsid w:val="00502DA2"/>
    <w:rsid w:val="00502E1B"/>
    <w:rsid w:val="00502F43"/>
    <w:rsid w:val="0050435C"/>
    <w:rsid w:val="005045D8"/>
    <w:rsid w:val="00504829"/>
    <w:rsid w:val="00504A63"/>
    <w:rsid w:val="00505143"/>
    <w:rsid w:val="005055E4"/>
    <w:rsid w:val="00505E88"/>
    <w:rsid w:val="00506111"/>
    <w:rsid w:val="00506349"/>
    <w:rsid w:val="00506EAE"/>
    <w:rsid w:val="005071D8"/>
    <w:rsid w:val="005072B6"/>
    <w:rsid w:val="005076BE"/>
    <w:rsid w:val="00507CD8"/>
    <w:rsid w:val="00507ED8"/>
    <w:rsid w:val="00510359"/>
    <w:rsid w:val="0051056F"/>
    <w:rsid w:val="005107B7"/>
    <w:rsid w:val="00510993"/>
    <w:rsid w:val="00510DE0"/>
    <w:rsid w:val="00511813"/>
    <w:rsid w:val="00512195"/>
    <w:rsid w:val="00512968"/>
    <w:rsid w:val="00512E58"/>
    <w:rsid w:val="00513099"/>
    <w:rsid w:val="005134D5"/>
    <w:rsid w:val="005135F1"/>
    <w:rsid w:val="0051376A"/>
    <w:rsid w:val="00513863"/>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1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CF3"/>
    <w:rsid w:val="00591EBB"/>
    <w:rsid w:val="005925F3"/>
    <w:rsid w:val="0059283C"/>
    <w:rsid w:val="00592C49"/>
    <w:rsid w:val="005931D7"/>
    <w:rsid w:val="0059325B"/>
    <w:rsid w:val="005933D6"/>
    <w:rsid w:val="00593535"/>
    <w:rsid w:val="00593857"/>
    <w:rsid w:val="0059401A"/>
    <w:rsid w:val="005942DF"/>
    <w:rsid w:val="00594446"/>
    <w:rsid w:val="005945A4"/>
    <w:rsid w:val="005946EB"/>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4754"/>
    <w:rsid w:val="005A4B84"/>
    <w:rsid w:val="005A4D1B"/>
    <w:rsid w:val="005A523C"/>
    <w:rsid w:val="005A5294"/>
    <w:rsid w:val="005A5D7B"/>
    <w:rsid w:val="005A7195"/>
    <w:rsid w:val="005A7E33"/>
    <w:rsid w:val="005B0786"/>
    <w:rsid w:val="005B12C5"/>
    <w:rsid w:val="005B1384"/>
    <w:rsid w:val="005B1571"/>
    <w:rsid w:val="005B1BAB"/>
    <w:rsid w:val="005B1DCF"/>
    <w:rsid w:val="005B23C8"/>
    <w:rsid w:val="005B331F"/>
    <w:rsid w:val="005B442E"/>
    <w:rsid w:val="005B5DF4"/>
    <w:rsid w:val="005B6571"/>
    <w:rsid w:val="005B690A"/>
    <w:rsid w:val="005B6AFF"/>
    <w:rsid w:val="005B6C71"/>
    <w:rsid w:val="005B70A2"/>
    <w:rsid w:val="005B7AD1"/>
    <w:rsid w:val="005C0530"/>
    <w:rsid w:val="005C0895"/>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242"/>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5F6C32"/>
    <w:rsid w:val="00600A8E"/>
    <w:rsid w:val="00601150"/>
    <w:rsid w:val="006011C5"/>
    <w:rsid w:val="00601329"/>
    <w:rsid w:val="006017E2"/>
    <w:rsid w:val="00602A6F"/>
    <w:rsid w:val="006044B8"/>
    <w:rsid w:val="00604940"/>
    <w:rsid w:val="00604AE6"/>
    <w:rsid w:val="006053EB"/>
    <w:rsid w:val="00605BE2"/>
    <w:rsid w:val="00605E55"/>
    <w:rsid w:val="0060628C"/>
    <w:rsid w:val="006064F4"/>
    <w:rsid w:val="00606759"/>
    <w:rsid w:val="00607356"/>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6F"/>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41"/>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305"/>
    <w:rsid w:val="006A0D0E"/>
    <w:rsid w:val="006A0DC7"/>
    <w:rsid w:val="006A1092"/>
    <w:rsid w:val="006A1113"/>
    <w:rsid w:val="006A1546"/>
    <w:rsid w:val="006A1AF4"/>
    <w:rsid w:val="006A1BFC"/>
    <w:rsid w:val="006A1FD3"/>
    <w:rsid w:val="006A29B9"/>
    <w:rsid w:val="006A30E8"/>
    <w:rsid w:val="006A313B"/>
    <w:rsid w:val="006A3D38"/>
    <w:rsid w:val="006A497F"/>
    <w:rsid w:val="006A5B63"/>
    <w:rsid w:val="006A6BEF"/>
    <w:rsid w:val="006A71F6"/>
    <w:rsid w:val="006A7765"/>
    <w:rsid w:val="006A7C97"/>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6F4"/>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C6B"/>
    <w:rsid w:val="006F0727"/>
    <w:rsid w:val="006F091B"/>
    <w:rsid w:val="006F0A66"/>
    <w:rsid w:val="006F0A93"/>
    <w:rsid w:val="006F0BAE"/>
    <w:rsid w:val="006F0CDC"/>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2D17"/>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469"/>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2F"/>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0E2"/>
    <w:rsid w:val="00755188"/>
    <w:rsid w:val="007552CD"/>
    <w:rsid w:val="00756235"/>
    <w:rsid w:val="007566BA"/>
    <w:rsid w:val="00756B7E"/>
    <w:rsid w:val="00756CF1"/>
    <w:rsid w:val="00756F19"/>
    <w:rsid w:val="007571CA"/>
    <w:rsid w:val="007575DF"/>
    <w:rsid w:val="0075778E"/>
    <w:rsid w:val="00757974"/>
    <w:rsid w:val="007602FC"/>
    <w:rsid w:val="00760D95"/>
    <w:rsid w:val="007615FB"/>
    <w:rsid w:val="00761A77"/>
    <w:rsid w:val="0076231C"/>
    <w:rsid w:val="007626AB"/>
    <w:rsid w:val="00762EBE"/>
    <w:rsid w:val="007631BF"/>
    <w:rsid w:val="007631D9"/>
    <w:rsid w:val="007636B4"/>
    <w:rsid w:val="007637A7"/>
    <w:rsid w:val="00763C13"/>
    <w:rsid w:val="00763DA6"/>
    <w:rsid w:val="007642A9"/>
    <w:rsid w:val="00764485"/>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337"/>
    <w:rsid w:val="00786401"/>
    <w:rsid w:val="0078687F"/>
    <w:rsid w:val="00787360"/>
    <w:rsid w:val="00787662"/>
    <w:rsid w:val="00790A00"/>
    <w:rsid w:val="00790CA5"/>
    <w:rsid w:val="00790CE5"/>
    <w:rsid w:val="00791C00"/>
    <w:rsid w:val="00791E3B"/>
    <w:rsid w:val="007925D7"/>
    <w:rsid w:val="0079262C"/>
    <w:rsid w:val="00792819"/>
    <w:rsid w:val="00792979"/>
    <w:rsid w:val="0079308B"/>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3DB8"/>
    <w:rsid w:val="007A3F29"/>
    <w:rsid w:val="007A4A82"/>
    <w:rsid w:val="007A4FB6"/>
    <w:rsid w:val="007A520F"/>
    <w:rsid w:val="007A537D"/>
    <w:rsid w:val="007A55AA"/>
    <w:rsid w:val="007A5D3A"/>
    <w:rsid w:val="007A5E71"/>
    <w:rsid w:val="007A700F"/>
    <w:rsid w:val="007A76CC"/>
    <w:rsid w:val="007A7982"/>
    <w:rsid w:val="007A79DA"/>
    <w:rsid w:val="007A7C89"/>
    <w:rsid w:val="007A7FA6"/>
    <w:rsid w:val="007B01E2"/>
    <w:rsid w:val="007B0311"/>
    <w:rsid w:val="007B0B8B"/>
    <w:rsid w:val="007B141A"/>
    <w:rsid w:val="007B156B"/>
    <w:rsid w:val="007B1AEE"/>
    <w:rsid w:val="007B1DAA"/>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4D"/>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1D"/>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328"/>
    <w:rsid w:val="007E341D"/>
    <w:rsid w:val="007E36A0"/>
    <w:rsid w:val="007E3E3F"/>
    <w:rsid w:val="007E3ED1"/>
    <w:rsid w:val="007E4B5E"/>
    <w:rsid w:val="007E4B86"/>
    <w:rsid w:val="007E4CB2"/>
    <w:rsid w:val="007E4CE9"/>
    <w:rsid w:val="007E4D42"/>
    <w:rsid w:val="007E4FC7"/>
    <w:rsid w:val="007E552B"/>
    <w:rsid w:val="007E5DEE"/>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983"/>
    <w:rsid w:val="00801A6C"/>
    <w:rsid w:val="00802451"/>
    <w:rsid w:val="0080273A"/>
    <w:rsid w:val="00802E93"/>
    <w:rsid w:val="00803682"/>
    <w:rsid w:val="00803C89"/>
    <w:rsid w:val="00804212"/>
    <w:rsid w:val="00804442"/>
    <w:rsid w:val="00804931"/>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519"/>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ACA"/>
    <w:rsid w:val="00851C51"/>
    <w:rsid w:val="00851D87"/>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0E0"/>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3E3"/>
    <w:rsid w:val="008F35D8"/>
    <w:rsid w:val="008F3609"/>
    <w:rsid w:val="008F3D88"/>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10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630"/>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89"/>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3B3"/>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1BB5"/>
    <w:rsid w:val="0094215F"/>
    <w:rsid w:val="0094237F"/>
    <w:rsid w:val="00942844"/>
    <w:rsid w:val="009431E3"/>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C46"/>
    <w:rsid w:val="009C4EB4"/>
    <w:rsid w:val="009C622E"/>
    <w:rsid w:val="009C6744"/>
    <w:rsid w:val="009C6DB0"/>
    <w:rsid w:val="009D00C1"/>
    <w:rsid w:val="009D03FE"/>
    <w:rsid w:val="009D0ED6"/>
    <w:rsid w:val="009D0F71"/>
    <w:rsid w:val="009D11BE"/>
    <w:rsid w:val="009D1831"/>
    <w:rsid w:val="009D1D5F"/>
    <w:rsid w:val="009D1F7B"/>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6B"/>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A65"/>
    <w:rsid w:val="00A00E64"/>
    <w:rsid w:val="00A01032"/>
    <w:rsid w:val="00A01E11"/>
    <w:rsid w:val="00A0253F"/>
    <w:rsid w:val="00A02787"/>
    <w:rsid w:val="00A033DA"/>
    <w:rsid w:val="00A03998"/>
    <w:rsid w:val="00A04364"/>
    <w:rsid w:val="00A04476"/>
    <w:rsid w:val="00A04CFA"/>
    <w:rsid w:val="00A05730"/>
    <w:rsid w:val="00A059CF"/>
    <w:rsid w:val="00A060F8"/>
    <w:rsid w:val="00A0756F"/>
    <w:rsid w:val="00A07627"/>
    <w:rsid w:val="00A07CE9"/>
    <w:rsid w:val="00A11024"/>
    <w:rsid w:val="00A11233"/>
    <w:rsid w:val="00A11619"/>
    <w:rsid w:val="00A11B39"/>
    <w:rsid w:val="00A11C34"/>
    <w:rsid w:val="00A127A4"/>
    <w:rsid w:val="00A1302E"/>
    <w:rsid w:val="00A13637"/>
    <w:rsid w:val="00A13741"/>
    <w:rsid w:val="00A1375F"/>
    <w:rsid w:val="00A139D8"/>
    <w:rsid w:val="00A1493B"/>
    <w:rsid w:val="00A14A4E"/>
    <w:rsid w:val="00A157E8"/>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298"/>
    <w:rsid w:val="00A315E3"/>
    <w:rsid w:val="00A31743"/>
    <w:rsid w:val="00A317FC"/>
    <w:rsid w:val="00A3183F"/>
    <w:rsid w:val="00A318F1"/>
    <w:rsid w:val="00A31908"/>
    <w:rsid w:val="00A31A4C"/>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5C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140"/>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EFE"/>
    <w:rsid w:val="00A966B6"/>
    <w:rsid w:val="00A97248"/>
    <w:rsid w:val="00AA034F"/>
    <w:rsid w:val="00AA0505"/>
    <w:rsid w:val="00AA0561"/>
    <w:rsid w:val="00AA0A8A"/>
    <w:rsid w:val="00AA0F9F"/>
    <w:rsid w:val="00AA1022"/>
    <w:rsid w:val="00AA140F"/>
    <w:rsid w:val="00AA1ED9"/>
    <w:rsid w:val="00AA1F9E"/>
    <w:rsid w:val="00AA28EA"/>
    <w:rsid w:val="00AA2E0D"/>
    <w:rsid w:val="00AA307B"/>
    <w:rsid w:val="00AA328E"/>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2F3"/>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4B7"/>
    <w:rsid w:val="00B03E19"/>
    <w:rsid w:val="00B040E3"/>
    <w:rsid w:val="00B04104"/>
    <w:rsid w:val="00B045AD"/>
    <w:rsid w:val="00B04E2B"/>
    <w:rsid w:val="00B051BA"/>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8D0"/>
    <w:rsid w:val="00B36DCE"/>
    <w:rsid w:val="00B37745"/>
    <w:rsid w:val="00B403B0"/>
    <w:rsid w:val="00B40B8E"/>
    <w:rsid w:val="00B40B99"/>
    <w:rsid w:val="00B41D98"/>
    <w:rsid w:val="00B41F2A"/>
    <w:rsid w:val="00B4208D"/>
    <w:rsid w:val="00B422AF"/>
    <w:rsid w:val="00B424CE"/>
    <w:rsid w:val="00B426A1"/>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2EB"/>
    <w:rsid w:val="00B66639"/>
    <w:rsid w:val="00B6672B"/>
    <w:rsid w:val="00B66776"/>
    <w:rsid w:val="00B66D4D"/>
    <w:rsid w:val="00B7008A"/>
    <w:rsid w:val="00B701A3"/>
    <w:rsid w:val="00B7051B"/>
    <w:rsid w:val="00B70603"/>
    <w:rsid w:val="00B70BE2"/>
    <w:rsid w:val="00B70D5D"/>
    <w:rsid w:val="00B70F43"/>
    <w:rsid w:val="00B7136F"/>
    <w:rsid w:val="00B71D0B"/>
    <w:rsid w:val="00B72298"/>
    <w:rsid w:val="00B72C79"/>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34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446"/>
    <w:rsid w:val="00B9650D"/>
    <w:rsid w:val="00B966F1"/>
    <w:rsid w:val="00B97192"/>
    <w:rsid w:val="00B97419"/>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69D8"/>
    <w:rsid w:val="00BA7149"/>
    <w:rsid w:val="00BA723D"/>
    <w:rsid w:val="00BA7298"/>
    <w:rsid w:val="00BA76B6"/>
    <w:rsid w:val="00BA7C98"/>
    <w:rsid w:val="00BB0593"/>
    <w:rsid w:val="00BB093D"/>
    <w:rsid w:val="00BB0A85"/>
    <w:rsid w:val="00BB0CB6"/>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57D"/>
    <w:rsid w:val="00BC6735"/>
    <w:rsid w:val="00BC6F9F"/>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5C52"/>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570"/>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8BB"/>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59B"/>
    <w:rsid w:val="00C63735"/>
    <w:rsid w:val="00C649F1"/>
    <w:rsid w:val="00C66C21"/>
    <w:rsid w:val="00C671F7"/>
    <w:rsid w:val="00C673CF"/>
    <w:rsid w:val="00C677E6"/>
    <w:rsid w:val="00C67A90"/>
    <w:rsid w:val="00C7018A"/>
    <w:rsid w:val="00C70810"/>
    <w:rsid w:val="00C70FB7"/>
    <w:rsid w:val="00C71373"/>
    <w:rsid w:val="00C71401"/>
    <w:rsid w:val="00C71888"/>
    <w:rsid w:val="00C723D1"/>
    <w:rsid w:val="00C724A7"/>
    <w:rsid w:val="00C7267B"/>
    <w:rsid w:val="00C72785"/>
    <w:rsid w:val="00C72E9F"/>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A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3AD"/>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99B"/>
    <w:rsid w:val="00CC0C98"/>
    <w:rsid w:val="00CC1351"/>
    <w:rsid w:val="00CC1F89"/>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225"/>
    <w:rsid w:val="00CF23B8"/>
    <w:rsid w:val="00CF250F"/>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64C"/>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A51"/>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DC7"/>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80"/>
    <w:rsid w:val="00D748BB"/>
    <w:rsid w:val="00D74944"/>
    <w:rsid w:val="00D74EC9"/>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A86"/>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5831"/>
    <w:rsid w:val="00DF5CA4"/>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3E"/>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2F1"/>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5DF6"/>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4D6"/>
    <w:rsid w:val="00E92585"/>
    <w:rsid w:val="00E925FB"/>
    <w:rsid w:val="00E92A98"/>
    <w:rsid w:val="00E931D9"/>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9E2"/>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69F"/>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47B"/>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5D8"/>
    <w:rsid w:val="00F539CC"/>
    <w:rsid w:val="00F540C0"/>
    <w:rsid w:val="00F541E1"/>
    <w:rsid w:val="00F5458A"/>
    <w:rsid w:val="00F5466D"/>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9CF"/>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24B"/>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1E6"/>
    <w:rsid w:val="00FB080F"/>
    <w:rsid w:val="00FB0FB2"/>
    <w:rsid w:val="00FB1331"/>
    <w:rsid w:val="00FB1993"/>
    <w:rsid w:val="00FB238F"/>
    <w:rsid w:val="00FB271D"/>
    <w:rsid w:val="00FB2905"/>
    <w:rsid w:val="00FB29DB"/>
    <w:rsid w:val="00FB3456"/>
    <w:rsid w:val="00FB3596"/>
    <w:rsid w:val="00FB3ECF"/>
    <w:rsid w:val="00FB46BF"/>
    <w:rsid w:val="00FB482E"/>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041"/>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F508548-B38B-4FE9-896E-ECDA41DD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 w:type="character" w:customStyle="1" w:styleId="selectable-text">
    <w:name w:val="selectable-text"/>
    <w:basedOn w:val="Fuentedeprrafopredeter"/>
    <w:rsid w:val="0000679E"/>
  </w:style>
  <w:style w:type="paragraph" w:styleId="Revisin">
    <w:name w:val="Revision"/>
    <w:hidden/>
    <w:uiPriority w:val="99"/>
    <w:semiHidden/>
    <w:rsid w:val="00A31298"/>
    <w:rPr>
      <w:rFonts w:ascii="Times New Roman" w:eastAsia="Times New Roman" w:hAnsi="Times New Roman" w:cs="Times New Roman"/>
      <w:lang w:val="es-MX"/>
    </w:rPr>
  </w:style>
  <w:style w:type="table" w:styleId="Tablanormal1">
    <w:name w:val="Plain Table 1"/>
    <w:basedOn w:val="Tablanormal"/>
    <w:uiPriority w:val="41"/>
    <w:rsid w:val="00BA69D8"/>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0793901">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aimex.org.mx/saimex/revision/acuse/375384/0/1.page"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copladem.edomex.gob.mx/sites/copladem.edomex.gob.mx/files/files/pdf/Planes%20y%20programas/Mpales-2022-2024/Metepec_PDM_%202022_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466C2-BC1D-4284-8C08-1688FE7F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58</Pages>
  <Words>12566</Words>
  <Characters>69119</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2023-11-17T16:26:00Z</cp:lastPrinted>
  <dcterms:created xsi:type="dcterms:W3CDTF">2023-11-13T23:20:00Z</dcterms:created>
  <dcterms:modified xsi:type="dcterms:W3CDTF">2023-11-17T16:27:00Z</dcterms:modified>
</cp:coreProperties>
</file>