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70AAE585"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FE7073" w:rsidRPr="008264D2">
        <w:rPr>
          <w:rFonts w:ascii="Palatino Linotype" w:eastAsia="Palatino Linotype" w:hAnsi="Palatino Linotype" w:cs="Palatino Linotype"/>
          <w:sz w:val="24"/>
          <w:szCs w:val="24"/>
        </w:rPr>
        <w:t>uno de marzo</w:t>
      </w:r>
      <w:r w:rsidR="00B30C44" w:rsidRPr="008264D2">
        <w:rPr>
          <w:rFonts w:ascii="Palatino Linotype" w:eastAsia="Palatino Linotype" w:hAnsi="Palatino Linotype" w:cs="Palatino Linotype"/>
          <w:sz w:val="24"/>
          <w:szCs w:val="24"/>
        </w:rPr>
        <w:t xml:space="preserve"> de dos mil veintitrés</w:t>
      </w:r>
      <w:r w:rsidRPr="008264D2">
        <w:rPr>
          <w:rFonts w:ascii="Palatino Linotype" w:eastAsia="Palatino Linotype" w:hAnsi="Palatino Linotype" w:cs="Palatino Linotype"/>
          <w:sz w:val="24"/>
          <w:szCs w:val="24"/>
        </w:rPr>
        <w:t xml:space="preserve">. </w:t>
      </w:r>
    </w:p>
    <w:p w14:paraId="74ED697E" w14:textId="77777777" w:rsidR="00F8557D" w:rsidRPr="008264D2" w:rsidRDefault="00F8557D">
      <w:pPr>
        <w:spacing w:after="0" w:line="360" w:lineRule="auto"/>
        <w:ind w:right="49"/>
        <w:jc w:val="center"/>
        <w:rPr>
          <w:rFonts w:ascii="Palatino Linotype" w:eastAsia="Palatino Linotype" w:hAnsi="Palatino Linotype" w:cs="Palatino Linotype"/>
          <w:sz w:val="24"/>
          <w:szCs w:val="24"/>
        </w:rPr>
      </w:pPr>
    </w:p>
    <w:p w14:paraId="52F4F0DF" w14:textId="6362F2CA"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Visto el expediente relativo al recurso de revisión </w:t>
      </w:r>
      <w:r w:rsidR="00B30C44" w:rsidRPr="008264D2">
        <w:rPr>
          <w:rFonts w:ascii="Palatino Linotype" w:eastAsia="Palatino Linotype" w:hAnsi="Palatino Linotype" w:cs="Palatino Linotype"/>
          <w:b/>
          <w:sz w:val="24"/>
          <w:szCs w:val="24"/>
        </w:rPr>
        <w:t>1</w:t>
      </w:r>
      <w:r w:rsidR="00FE7073" w:rsidRPr="008264D2">
        <w:rPr>
          <w:rFonts w:ascii="Palatino Linotype" w:eastAsia="Palatino Linotype" w:hAnsi="Palatino Linotype" w:cs="Palatino Linotype"/>
          <w:b/>
          <w:sz w:val="24"/>
          <w:szCs w:val="24"/>
        </w:rPr>
        <w:t>6604</w:t>
      </w:r>
      <w:r w:rsidRPr="008264D2">
        <w:rPr>
          <w:rFonts w:ascii="Palatino Linotype" w:eastAsia="Palatino Linotype" w:hAnsi="Palatino Linotype" w:cs="Palatino Linotype"/>
          <w:b/>
          <w:sz w:val="24"/>
          <w:szCs w:val="24"/>
        </w:rPr>
        <w:t>/INFOEM/IP/RR/2022</w:t>
      </w:r>
      <w:r w:rsidRPr="008264D2">
        <w:rPr>
          <w:rFonts w:ascii="Palatino Linotype" w:eastAsia="Palatino Linotype" w:hAnsi="Palatino Linotype" w:cs="Palatino Linotype"/>
          <w:sz w:val="24"/>
          <w:szCs w:val="24"/>
        </w:rPr>
        <w:t>, interpuesto por</w:t>
      </w:r>
      <w:r w:rsidR="0034622E">
        <w:rPr>
          <w:rFonts w:ascii="Palatino Linotype" w:eastAsia="Palatino Linotype" w:hAnsi="Palatino Linotype" w:cs="Palatino Linotype"/>
          <w:b/>
          <w:sz w:val="24"/>
          <w:szCs w:val="24"/>
        </w:rPr>
        <w:t xml:space="preserve"> XXXXX XXXXXXX XXXXX</w:t>
      </w:r>
      <w:bookmarkStart w:id="0" w:name="_GoBack"/>
      <w:bookmarkEnd w:id="0"/>
      <w:r w:rsidRPr="008264D2">
        <w:rPr>
          <w:rFonts w:ascii="Palatino Linotype" w:eastAsia="Palatino Linotype" w:hAnsi="Palatino Linotype" w:cs="Palatino Linotype"/>
          <w:sz w:val="24"/>
          <w:szCs w:val="24"/>
        </w:rPr>
        <w:t xml:space="preserve">, al cual en lo sucesivo se le denominará  </w:t>
      </w:r>
      <w:r w:rsidRPr="008264D2">
        <w:rPr>
          <w:rFonts w:ascii="Palatino Linotype" w:eastAsia="Palatino Linotype" w:hAnsi="Palatino Linotype" w:cs="Palatino Linotype"/>
          <w:b/>
          <w:sz w:val="24"/>
          <w:szCs w:val="24"/>
        </w:rPr>
        <w:t>RECURRENTE</w:t>
      </w:r>
      <w:r w:rsidRPr="008264D2">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8264D2">
        <w:rPr>
          <w:rFonts w:ascii="Palatino Linotype" w:eastAsia="Palatino Linotype" w:hAnsi="Palatino Linotype" w:cs="Palatino Linotype"/>
          <w:b/>
          <w:sz w:val="24"/>
          <w:szCs w:val="24"/>
        </w:rPr>
        <w:t>0</w:t>
      </w:r>
      <w:r w:rsidR="002D6A54" w:rsidRPr="008264D2">
        <w:rPr>
          <w:rFonts w:ascii="Palatino Linotype" w:eastAsia="Palatino Linotype" w:hAnsi="Palatino Linotype" w:cs="Palatino Linotype"/>
          <w:b/>
          <w:sz w:val="24"/>
          <w:szCs w:val="24"/>
        </w:rPr>
        <w:t>0</w:t>
      </w:r>
      <w:r w:rsidR="00FE7073" w:rsidRPr="008264D2">
        <w:rPr>
          <w:rFonts w:ascii="Palatino Linotype" w:eastAsia="Palatino Linotype" w:hAnsi="Palatino Linotype" w:cs="Palatino Linotype"/>
          <w:b/>
          <w:sz w:val="24"/>
          <w:szCs w:val="24"/>
        </w:rPr>
        <w:t>427</w:t>
      </w:r>
      <w:r w:rsidRPr="008264D2">
        <w:rPr>
          <w:rFonts w:ascii="Palatino Linotype" w:eastAsia="Palatino Linotype" w:hAnsi="Palatino Linotype" w:cs="Palatino Linotype"/>
          <w:b/>
          <w:sz w:val="24"/>
          <w:szCs w:val="24"/>
        </w:rPr>
        <w:t>/</w:t>
      </w:r>
      <w:r w:rsidR="00FE7073" w:rsidRPr="008264D2">
        <w:rPr>
          <w:rFonts w:ascii="Palatino Linotype" w:eastAsia="Palatino Linotype" w:hAnsi="Palatino Linotype" w:cs="Palatino Linotype"/>
          <w:b/>
          <w:sz w:val="24"/>
          <w:szCs w:val="24"/>
        </w:rPr>
        <w:t>ATENCO</w:t>
      </w:r>
      <w:r w:rsidRPr="008264D2">
        <w:rPr>
          <w:rFonts w:ascii="Palatino Linotype" w:eastAsia="Palatino Linotype" w:hAnsi="Palatino Linotype" w:cs="Palatino Linotype"/>
          <w:b/>
          <w:sz w:val="24"/>
          <w:szCs w:val="24"/>
        </w:rPr>
        <w:t>/IP/2022</w:t>
      </w:r>
      <w:r w:rsidRPr="008264D2">
        <w:rPr>
          <w:rFonts w:ascii="Palatino Linotype" w:eastAsia="Palatino Linotype" w:hAnsi="Palatino Linotype" w:cs="Palatino Linotype"/>
          <w:sz w:val="24"/>
          <w:szCs w:val="24"/>
        </w:rPr>
        <w:t xml:space="preserve"> proporcionada por parte del Ayuntamiento de </w:t>
      </w:r>
      <w:r w:rsidR="00FE7073" w:rsidRPr="008264D2">
        <w:rPr>
          <w:rFonts w:ascii="Palatino Linotype" w:eastAsia="Palatino Linotype" w:hAnsi="Palatino Linotype" w:cs="Palatino Linotype"/>
          <w:sz w:val="24"/>
          <w:szCs w:val="24"/>
        </w:rPr>
        <w:t>Atenco</w:t>
      </w:r>
      <w:r w:rsidR="002D6A54" w:rsidRPr="008264D2">
        <w:rPr>
          <w:rFonts w:ascii="Palatino Linotype" w:eastAsia="Palatino Linotype" w:hAnsi="Palatino Linotype" w:cs="Palatino Linotype"/>
          <w:sz w:val="24"/>
          <w:szCs w:val="24"/>
        </w:rPr>
        <w:t xml:space="preserve">, </w:t>
      </w:r>
      <w:r w:rsidRPr="008264D2">
        <w:rPr>
          <w:rFonts w:ascii="Palatino Linotype" w:eastAsia="Palatino Linotype" w:hAnsi="Palatino Linotype" w:cs="Palatino Linotype"/>
          <w:sz w:val="24"/>
          <w:szCs w:val="24"/>
        </w:rPr>
        <w:t xml:space="preserve">en lo sucesivo el </w:t>
      </w:r>
      <w:r w:rsidRPr="008264D2">
        <w:rPr>
          <w:rFonts w:ascii="Palatino Linotype" w:eastAsia="Palatino Linotype" w:hAnsi="Palatino Linotype" w:cs="Palatino Linotype"/>
          <w:b/>
          <w:sz w:val="24"/>
          <w:szCs w:val="24"/>
        </w:rPr>
        <w:t>SUJETO OBLIGADO</w:t>
      </w:r>
      <w:r w:rsidRPr="008264D2">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8264D2" w:rsidRDefault="00646B44">
      <w:pPr>
        <w:spacing w:after="0" w:line="360" w:lineRule="auto"/>
        <w:ind w:right="49"/>
        <w:jc w:val="center"/>
        <w:rPr>
          <w:rFonts w:ascii="Palatino Linotype" w:eastAsia="Palatino Linotype" w:hAnsi="Palatino Linotype" w:cs="Palatino Linotype"/>
          <w:b/>
          <w:sz w:val="24"/>
          <w:szCs w:val="24"/>
        </w:rPr>
      </w:pPr>
      <w:r w:rsidRPr="008264D2">
        <w:rPr>
          <w:rFonts w:ascii="Palatino Linotype" w:eastAsia="Palatino Linotype" w:hAnsi="Palatino Linotype" w:cs="Palatino Linotype"/>
          <w:b/>
          <w:sz w:val="24"/>
          <w:szCs w:val="24"/>
        </w:rPr>
        <w:t>I.</w:t>
      </w:r>
      <w:r w:rsidRPr="008264D2">
        <w:rPr>
          <w:rFonts w:ascii="Palatino Linotype" w:eastAsia="Palatino Linotype" w:hAnsi="Palatino Linotype" w:cs="Palatino Linotype"/>
          <w:b/>
          <w:sz w:val="24"/>
          <w:szCs w:val="24"/>
        </w:rPr>
        <w:tab/>
        <w:t>A N T E C E D E N T E S</w:t>
      </w:r>
    </w:p>
    <w:p w14:paraId="0D8742AC"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191568F3" w14:textId="7ABED7E1" w:rsidR="00F8557D" w:rsidRPr="008264D2"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Solicitud de acceso a la información.</w:t>
      </w:r>
      <w:r w:rsidRPr="008264D2">
        <w:rPr>
          <w:rFonts w:ascii="Palatino Linotype" w:eastAsia="Palatino Linotype" w:hAnsi="Palatino Linotype" w:cs="Palatino Linotype"/>
          <w:sz w:val="24"/>
          <w:szCs w:val="24"/>
        </w:rPr>
        <w:t xml:space="preserve"> Con fecha </w:t>
      </w:r>
      <w:r w:rsidR="00FE7073" w:rsidRPr="008264D2">
        <w:rPr>
          <w:rFonts w:ascii="Palatino Linotype" w:eastAsia="Palatino Linotype" w:hAnsi="Palatino Linotype" w:cs="Palatino Linotype"/>
          <w:b/>
          <w:sz w:val="24"/>
          <w:szCs w:val="24"/>
        </w:rPr>
        <w:t>treinta y uno de octubre</w:t>
      </w:r>
      <w:r w:rsidRPr="008264D2">
        <w:rPr>
          <w:rFonts w:ascii="Palatino Linotype" w:eastAsia="Palatino Linotype" w:hAnsi="Palatino Linotype" w:cs="Palatino Linotype"/>
          <w:b/>
          <w:sz w:val="24"/>
          <w:szCs w:val="24"/>
        </w:rPr>
        <w:t xml:space="preserve"> de dos mil veintidós</w:t>
      </w:r>
      <w:r w:rsidRPr="008264D2">
        <w:rPr>
          <w:rFonts w:ascii="Palatino Linotype" w:eastAsia="Palatino Linotype" w:hAnsi="Palatino Linotype" w:cs="Palatino Linotype"/>
          <w:sz w:val="24"/>
          <w:szCs w:val="24"/>
        </w:rPr>
        <w:t xml:space="preserve">, la parte </w:t>
      </w:r>
      <w:r w:rsidRPr="008264D2">
        <w:rPr>
          <w:rFonts w:ascii="Palatino Linotype" w:eastAsia="Palatino Linotype" w:hAnsi="Palatino Linotype" w:cs="Palatino Linotype"/>
          <w:b/>
          <w:sz w:val="24"/>
          <w:szCs w:val="24"/>
        </w:rPr>
        <w:t>RECURRENTE</w:t>
      </w:r>
      <w:r w:rsidRPr="008264D2">
        <w:rPr>
          <w:rFonts w:ascii="Palatino Linotype" w:eastAsia="Palatino Linotype" w:hAnsi="Palatino Linotype" w:cs="Palatino Linotype"/>
          <w:sz w:val="24"/>
          <w:szCs w:val="24"/>
        </w:rPr>
        <w:t xml:space="preserve"> formuló solicitud de acceso a información pública al</w:t>
      </w:r>
      <w:r w:rsidRPr="008264D2">
        <w:rPr>
          <w:rFonts w:ascii="Palatino Linotype" w:eastAsia="Palatino Linotype" w:hAnsi="Palatino Linotype" w:cs="Palatino Linotype"/>
          <w:b/>
          <w:sz w:val="24"/>
          <w:szCs w:val="24"/>
        </w:rPr>
        <w:t xml:space="preserve"> SUJETO OBLIGADO</w:t>
      </w:r>
      <w:r w:rsidRPr="008264D2">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5E646918" w14:textId="4550EF94" w:rsidR="00F8557D" w:rsidRPr="008264D2"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8264D2">
        <w:rPr>
          <w:rFonts w:ascii="Palatino Linotype" w:eastAsia="Palatino Linotype" w:hAnsi="Palatino Linotype" w:cs="Palatino Linotype"/>
          <w:i/>
        </w:rPr>
        <w:t>“</w:t>
      </w:r>
      <w:r w:rsidR="00FE7073" w:rsidRPr="008264D2">
        <w:rPr>
          <w:rFonts w:ascii="Palatino Linotype" w:eastAsia="Palatino Linotype" w:hAnsi="Palatino Linotype" w:cs="Palatino Linotype"/>
          <w:i/>
        </w:rPr>
        <w:t xml:space="preserve">Solicito la estructura </w:t>
      </w:r>
      <w:proofErr w:type="spellStart"/>
      <w:r w:rsidR="00FE7073" w:rsidRPr="008264D2">
        <w:rPr>
          <w:rFonts w:ascii="Palatino Linotype" w:eastAsia="Palatino Linotype" w:hAnsi="Palatino Linotype" w:cs="Palatino Linotype"/>
          <w:i/>
        </w:rPr>
        <w:t>programatica</w:t>
      </w:r>
      <w:proofErr w:type="spellEnd"/>
      <w:r w:rsidR="00FE7073" w:rsidRPr="008264D2">
        <w:rPr>
          <w:rFonts w:ascii="Palatino Linotype" w:eastAsia="Palatino Linotype" w:hAnsi="Palatino Linotype" w:cs="Palatino Linotype"/>
          <w:i/>
        </w:rPr>
        <w:t xml:space="preserve"> del ejercicio </w:t>
      </w:r>
      <w:proofErr w:type="spellStart"/>
      <w:r w:rsidR="00FE7073" w:rsidRPr="008264D2">
        <w:rPr>
          <w:rFonts w:ascii="Palatino Linotype" w:eastAsia="Palatino Linotype" w:hAnsi="Palatino Linotype" w:cs="Palatino Linotype"/>
          <w:i/>
        </w:rPr>
        <w:t>fical</w:t>
      </w:r>
      <w:proofErr w:type="spellEnd"/>
      <w:r w:rsidR="00FE7073" w:rsidRPr="008264D2">
        <w:rPr>
          <w:rFonts w:ascii="Palatino Linotype" w:eastAsia="Palatino Linotype" w:hAnsi="Palatino Linotype" w:cs="Palatino Linotype"/>
          <w:i/>
        </w:rPr>
        <w:t xml:space="preserve"> 2022, así como el avance de </w:t>
      </w:r>
      <w:proofErr w:type="spellStart"/>
      <w:r w:rsidR="00FE7073" w:rsidRPr="008264D2">
        <w:rPr>
          <w:rFonts w:ascii="Palatino Linotype" w:eastAsia="Palatino Linotype" w:hAnsi="Palatino Linotype" w:cs="Palatino Linotype"/>
          <w:i/>
        </w:rPr>
        <w:t>cumplimineto</w:t>
      </w:r>
      <w:proofErr w:type="spellEnd"/>
      <w:r w:rsidR="00FE7073" w:rsidRPr="008264D2">
        <w:rPr>
          <w:rFonts w:ascii="Palatino Linotype" w:eastAsia="Palatino Linotype" w:hAnsi="Palatino Linotype" w:cs="Palatino Linotype"/>
          <w:i/>
        </w:rPr>
        <w:t xml:space="preserve"> de metas de COPLADEMUN</w:t>
      </w:r>
      <w:r w:rsidR="00B30C44" w:rsidRPr="008264D2">
        <w:rPr>
          <w:rFonts w:ascii="Palatino Linotype" w:eastAsia="Palatino Linotype" w:hAnsi="Palatino Linotype" w:cs="Palatino Linotype"/>
          <w:i/>
        </w:rPr>
        <w:t xml:space="preserve">”. </w:t>
      </w:r>
    </w:p>
    <w:p w14:paraId="4D20A199" w14:textId="77777777" w:rsidR="00F8557D" w:rsidRPr="008264D2" w:rsidRDefault="00F8557D">
      <w:pPr>
        <w:spacing w:after="0" w:line="360" w:lineRule="auto"/>
        <w:ind w:left="567" w:right="560"/>
        <w:jc w:val="both"/>
        <w:rPr>
          <w:rFonts w:ascii="Palatino Linotype" w:eastAsia="Palatino Linotype" w:hAnsi="Palatino Linotype" w:cs="Palatino Linotype"/>
          <w:i/>
        </w:rPr>
      </w:pPr>
    </w:p>
    <w:p w14:paraId="59D4B7BE" w14:textId="38E6F1B1" w:rsidR="00F8557D" w:rsidRPr="008264D2" w:rsidRDefault="00646B44" w:rsidP="00CE623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Modalidad elegida para la entrega de la información:</w:t>
      </w:r>
      <w:r w:rsidRPr="008264D2">
        <w:rPr>
          <w:rFonts w:ascii="Palatino Linotype" w:eastAsia="Palatino Linotype" w:hAnsi="Palatino Linotype" w:cs="Palatino Linotype"/>
          <w:sz w:val="24"/>
          <w:szCs w:val="24"/>
        </w:rPr>
        <w:t xml:space="preserve"> a través del Sistema de Acceso a la Información Mexiquense (SAIMEX). </w:t>
      </w:r>
    </w:p>
    <w:p w14:paraId="0ED2E19B" w14:textId="77777777" w:rsidR="00CE6234" w:rsidRPr="008264D2" w:rsidRDefault="00CE6234" w:rsidP="00CE6234">
      <w:pPr>
        <w:spacing w:after="0" w:line="360" w:lineRule="auto"/>
        <w:ind w:right="49"/>
        <w:jc w:val="both"/>
        <w:rPr>
          <w:rFonts w:ascii="Palatino Linotype" w:eastAsia="Palatino Linotype" w:hAnsi="Palatino Linotype" w:cs="Palatino Linotype"/>
          <w:sz w:val="24"/>
          <w:szCs w:val="24"/>
        </w:rPr>
      </w:pPr>
    </w:p>
    <w:p w14:paraId="768C055B" w14:textId="1978B7BF" w:rsidR="00F8557D" w:rsidRPr="008264D2"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lastRenderedPageBreak/>
        <w:t>Respuesta.</w:t>
      </w:r>
      <w:r w:rsidRPr="008264D2">
        <w:rPr>
          <w:rFonts w:ascii="Palatino Linotype" w:eastAsia="Palatino Linotype" w:hAnsi="Palatino Linotype" w:cs="Palatino Linotype"/>
          <w:sz w:val="24"/>
          <w:szCs w:val="24"/>
        </w:rPr>
        <w:t xml:space="preserve"> Con fecha </w:t>
      </w:r>
      <w:r w:rsidR="00FE7073" w:rsidRPr="008264D2">
        <w:rPr>
          <w:rFonts w:ascii="Palatino Linotype" w:eastAsia="Palatino Linotype" w:hAnsi="Palatino Linotype" w:cs="Palatino Linotype"/>
          <w:b/>
          <w:sz w:val="24"/>
          <w:szCs w:val="24"/>
        </w:rPr>
        <w:t>ocho de noviembre</w:t>
      </w:r>
      <w:r w:rsidRPr="008264D2">
        <w:rPr>
          <w:rFonts w:ascii="Palatino Linotype" w:eastAsia="Palatino Linotype" w:hAnsi="Palatino Linotype" w:cs="Palatino Linotype"/>
          <w:b/>
          <w:sz w:val="24"/>
          <w:szCs w:val="24"/>
        </w:rPr>
        <w:t xml:space="preserve"> de dos mil veintidós</w:t>
      </w:r>
      <w:r w:rsidRPr="008264D2">
        <w:rPr>
          <w:rFonts w:ascii="Palatino Linotype" w:eastAsia="Palatino Linotype" w:hAnsi="Palatino Linotype" w:cs="Palatino Linotype"/>
          <w:sz w:val="24"/>
          <w:szCs w:val="24"/>
        </w:rPr>
        <w:t xml:space="preserve">, el </w:t>
      </w:r>
      <w:r w:rsidRPr="008264D2">
        <w:rPr>
          <w:rFonts w:ascii="Palatino Linotype" w:eastAsia="Palatino Linotype" w:hAnsi="Palatino Linotype" w:cs="Palatino Linotype"/>
          <w:b/>
          <w:sz w:val="24"/>
          <w:szCs w:val="24"/>
        </w:rPr>
        <w:t>SUJETO OBLIGADO</w:t>
      </w:r>
      <w:r w:rsidRPr="008264D2">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5C9C0EFB" w14:textId="77777777" w:rsidR="00CE6234" w:rsidRPr="008264D2" w:rsidRDefault="00CE6234" w:rsidP="001D6AE2">
      <w:pPr>
        <w:spacing w:after="0" w:line="276" w:lineRule="auto"/>
        <w:ind w:left="567" w:right="560"/>
        <w:jc w:val="both"/>
        <w:rPr>
          <w:rFonts w:ascii="Verdana" w:hAnsi="Verdana"/>
          <w:sz w:val="18"/>
          <w:szCs w:val="18"/>
        </w:rPr>
      </w:pPr>
    </w:p>
    <w:p w14:paraId="2DBDD037" w14:textId="4A681E81" w:rsidR="00F22AE1" w:rsidRPr="008264D2" w:rsidRDefault="00CE6234" w:rsidP="001D6AE2">
      <w:pPr>
        <w:spacing w:after="0" w:line="276" w:lineRule="auto"/>
        <w:ind w:left="567" w:right="560"/>
        <w:jc w:val="both"/>
        <w:rPr>
          <w:rFonts w:ascii="Palatino Linotype" w:eastAsia="Palatino Linotype" w:hAnsi="Palatino Linotype" w:cs="Palatino Linotype"/>
          <w:i/>
        </w:rPr>
      </w:pPr>
      <w:r w:rsidRPr="008264D2">
        <w:rPr>
          <w:rFonts w:ascii="Verdana" w:hAnsi="Verdana"/>
          <w:sz w:val="18"/>
          <w:szCs w:val="18"/>
        </w:rPr>
        <w:t>“</w:t>
      </w:r>
      <w:r w:rsidR="002D6A54" w:rsidRPr="008264D2">
        <w:rPr>
          <w:rFonts w:ascii="Palatino Linotype" w:eastAsia="Palatino Linotype" w:hAnsi="Palatino Linotype" w:cs="Palatino Linotype"/>
          <w:i/>
        </w:rPr>
        <w:t>Se adjunta la respuesta a la solicitud interpuesta a través de esta plataforma digital</w:t>
      </w:r>
      <w:r w:rsidRPr="008264D2">
        <w:rPr>
          <w:rFonts w:ascii="Palatino Linotype" w:eastAsia="Palatino Linotype" w:hAnsi="Palatino Linotype" w:cs="Palatino Linotype"/>
          <w:i/>
        </w:rPr>
        <w:t xml:space="preserve">”. </w:t>
      </w:r>
    </w:p>
    <w:p w14:paraId="0CFF0350" w14:textId="77777777" w:rsidR="002D6A54" w:rsidRPr="008264D2" w:rsidRDefault="002D6A54" w:rsidP="002D6A54">
      <w:pPr>
        <w:spacing w:after="0" w:line="360" w:lineRule="auto"/>
        <w:ind w:left="567" w:right="560"/>
        <w:jc w:val="both"/>
        <w:rPr>
          <w:rFonts w:ascii="Palatino Linotype" w:eastAsia="Palatino Linotype" w:hAnsi="Palatino Linotype" w:cs="Palatino Linotype"/>
          <w:sz w:val="24"/>
          <w:szCs w:val="24"/>
        </w:rPr>
      </w:pPr>
    </w:p>
    <w:p w14:paraId="79A8EA01" w14:textId="4305A455" w:rsidR="00AC79ED" w:rsidRPr="008264D2" w:rsidRDefault="00646B44" w:rsidP="00FE7073">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El Sujeto Obligado a su respuesta adjuntó</w:t>
      </w:r>
      <w:r w:rsidR="00FE7073" w:rsidRPr="008264D2">
        <w:rPr>
          <w:rFonts w:ascii="Palatino Linotype" w:eastAsia="Palatino Linotype" w:hAnsi="Palatino Linotype" w:cs="Palatino Linotype"/>
          <w:sz w:val="24"/>
          <w:szCs w:val="24"/>
        </w:rPr>
        <w:t xml:space="preserve"> los </w:t>
      </w:r>
      <w:r w:rsidR="00B30C44" w:rsidRPr="008264D2">
        <w:rPr>
          <w:rFonts w:ascii="Palatino Linotype" w:eastAsia="Palatino Linotype" w:hAnsi="Palatino Linotype" w:cs="Palatino Linotype"/>
          <w:sz w:val="24"/>
          <w:szCs w:val="24"/>
        </w:rPr>
        <w:t>documento</w:t>
      </w:r>
      <w:r w:rsidR="00FE7073" w:rsidRPr="008264D2">
        <w:rPr>
          <w:rFonts w:ascii="Palatino Linotype" w:eastAsia="Palatino Linotype" w:hAnsi="Palatino Linotype" w:cs="Palatino Linotype"/>
          <w:sz w:val="24"/>
          <w:szCs w:val="24"/>
        </w:rPr>
        <w:t>s</w:t>
      </w:r>
      <w:r w:rsidR="00B30C44" w:rsidRPr="008264D2">
        <w:rPr>
          <w:rFonts w:ascii="Palatino Linotype" w:eastAsia="Palatino Linotype" w:hAnsi="Palatino Linotype" w:cs="Palatino Linotype"/>
          <w:sz w:val="24"/>
          <w:szCs w:val="24"/>
        </w:rPr>
        <w:t xml:space="preserve"> que se describe</w:t>
      </w:r>
      <w:r w:rsidR="00FE7073" w:rsidRPr="008264D2">
        <w:rPr>
          <w:rFonts w:ascii="Palatino Linotype" w:eastAsia="Palatino Linotype" w:hAnsi="Palatino Linotype" w:cs="Palatino Linotype"/>
          <w:sz w:val="24"/>
          <w:szCs w:val="24"/>
        </w:rPr>
        <w:t>n</w:t>
      </w:r>
      <w:r w:rsidR="00B30C44" w:rsidRPr="008264D2">
        <w:rPr>
          <w:rFonts w:ascii="Palatino Linotype" w:eastAsia="Palatino Linotype" w:hAnsi="Palatino Linotype" w:cs="Palatino Linotype"/>
          <w:sz w:val="24"/>
          <w:szCs w:val="24"/>
        </w:rPr>
        <w:t xml:space="preserve"> a continuación: </w:t>
      </w:r>
      <w:r w:rsidRPr="008264D2">
        <w:rPr>
          <w:rFonts w:ascii="Palatino Linotype" w:eastAsia="Palatino Linotype" w:hAnsi="Palatino Linotype" w:cs="Palatino Linotype"/>
          <w:sz w:val="24"/>
          <w:szCs w:val="24"/>
        </w:rPr>
        <w:t xml:space="preserve"> </w:t>
      </w:r>
    </w:p>
    <w:p w14:paraId="4A7E1B6F" w14:textId="77777777" w:rsidR="00FE7073" w:rsidRPr="008264D2" w:rsidRDefault="00FE7073" w:rsidP="00FE7073">
      <w:pPr>
        <w:spacing w:after="0" w:line="360" w:lineRule="auto"/>
        <w:ind w:right="49"/>
        <w:jc w:val="both"/>
        <w:rPr>
          <w:rFonts w:ascii="Palatino Linotype" w:eastAsia="Palatino Linotype" w:hAnsi="Palatino Linotype" w:cs="Palatino Linotype"/>
          <w:sz w:val="24"/>
          <w:szCs w:val="24"/>
        </w:rPr>
      </w:pPr>
    </w:p>
    <w:p w14:paraId="25136F3A" w14:textId="00A1E155" w:rsidR="00B30C44" w:rsidRPr="008264D2" w:rsidRDefault="00AC79ED" w:rsidP="00AC79ED">
      <w:pPr>
        <w:pStyle w:val="Prrafodelista"/>
        <w:numPr>
          <w:ilvl w:val="0"/>
          <w:numId w:val="13"/>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8264D2">
        <w:rPr>
          <w:rFonts w:ascii="Palatino Linotype" w:eastAsia="Palatino Linotype" w:hAnsi="Palatino Linotype" w:cs="Palatino Linotype"/>
        </w:rPr>
        <w:t xml:space="preserve">Oficio </w:t>
      </w:r>
      <w:r w:rsidR="00FE7073" w:rsidRPr="008264D2">
        <w:rPr>
          <w:rFonts w:ascii="Palatino Linotype" w:eastAsia="Palatino Linotype" w:hAnsi="Palatino Linotype" w:cs="Palatino Linotype"/>
        </w:rPr>
        <w:t xml:space="preserve">de fecha ocho de noviembre de dos mil veintidós, </w:t>
      </w:r>
      <w:r w:rsidRPr="008264D2">
        <w:rPr>
          <w:rFonts w:ascii="Palatino Linotype" w:eastAsia="Palatino Linotype" w:hAnsi="Palatino Linotype" w:cs="Palatino Linotype"/>
        </w:rPr>
        <w:t xml:space="preserve">signado por el titular de la Unidad de Transparencia, mediante el cual informa que </w:t>
      </w:r>
      <w:r w:rsidR="00FE7073" w:rsidRPr="008264D2">
        <w:rPr>
          <w:rFonts w:ascii="Palatino Linotype" w:eastAsia="Palatino Linotype" w:hAnsi="Palatino Linotype" w:cs="Palatino Linotype"/>
        </w:rPr>
        <w:t xml:space="preserve">se envía copia digitalizada del oficio emitido por el Servidor Público Habilitado relacionado con la solicitud de información. </w:t>
      </w:r>
    </w:p>
    <w:p w14:paraId="1D9698A7" w14:textId="4994C071" w:rsidR="00950CC8" w:rsidRPr="008264D2" w:rsidRDefault="00FE7073" w:rsidP="00950CC8">
      <w:pPr>
        <w:pStyle w:val="Prrafodelista"/>
        <w:numPr>
          <w:ilvl w:val="0"/>
          <w:numId w:val="13"/>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8264D2">
        <w:rPr>
          <w:rFonts w:ascii="Palatino Linotype" w:eastAsia="Palatino Linotype" w:hAnsi="Palatino Linotype" w:cs="Palatino Linotype"/>
        </w:rPr>
        <w:t xml:space="preserve">Oficio de fecha ocho de noviembre de dos mil veintidós, signado por el Titular de la Unidad de Información, planeación, programación y evaluación, mediante el cual informa que la estructura programática puede ser encontrada en la siguiente liga electrónica </w:t>
      </w:r>
      <w:hyperlink r:id="rId9" w:history="1">
        <w:r w:rsidRPr="008264D2">
          <w:rPr>
            <w:rStyle w:val="Hipervnculo"/>
            <w:rFonts w:ascii="Palatino Linotype" w:eastAsia="Palatino Linotype" w:hAnsi="Palatino Linotype" w:cs="Palatino Linotype"/>
            <w:color w:val="auto"/>
          </w:rPr>
          <w:t>https://cemer.edomex.gob.mx/sites/cemer.edomex.gob.mx/files/files/AIR%202021/353/MANUAL.pdf</w:t>
        </w:r>
      </w:hyperlink>
      <w:r w:rsidR="00950CC8" w:rsidRPr="008264D2">
        <w:rPr>
          <w:rFonts w:ascii="Palatino Linotype" w:eastAsia="Palatino Linotype" w:hAnsi="Palatino Linotype" w:cs="Palatino Linotype"/>
        </w:rPr>
        <w:t xml:space="preserve">, asimismo, precisa que respecto al avance del cumplimiento de metas del COPLADEMUN la Unidad de Información, Planeación, Programación y Evaluación no cuenta con la información solicitada. </w:t>
      </w:r>
    </w:p>
    <w:p w14:paraId="7267275D" w14:textId="77777777" w:rsidR="00AC79ED" w:rsidRPr="008264D2" w:rsidRDefault="00AC79ED" w:rsidP="00AC79ED">
      <w:pPr>
        <w:pStyle w:val="Prrafodelista"/>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759EDBF5" w14:textId="2F9F7E94" w:rsidR="00F8557D" w:rsidRPr="008264D2" w:rsidRDefault="00646B44"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El Particular, derivado de la respuesta del </w:t>
      </w:r>
      <w:r w:rsidRPr="008264D2">
        <w:rPr>
          <w:rFonts w:ascii="Palatino Linotype" w:eastAsia="Palatino Linotype" w:hAnsi="Palatino Linotype" w:cs="Palatino Linotype"/>
          <w:b/>
          <w:sz w:val="24"/>
          <w:szCs w:val="24"/>
        </w:rPr>
        <w:t>SUJETO OBLIGADO</w:t>
      </w:r>
      <w:r w:rsidRPr="008264D2">
        <w:rPr>
          <w:rFonts w:ascii="Palatino Linotype" w:eastAsia="Palatino Linotype" w:hAnsi="Palatino Linotype" w:cs="Palatino Linotype"/>
          <w:sz w:val="24"/>
          <w:szCs w:val="24"/>
        </w:rPr>
        <w:t xml:space="preserve"> interpuso Recurso de Revisión a través del </w:t>
      </w:r>
      <w:r w:rsidRPr="008264D2">
        <w:rPr>
          <w:rFonts w:ascii="Palatino Linotype" w:eastAsia="Palatino Linotype" w:hAnsi="Palatino Linotype" w:cs="Palatino Linotype"/>
          <w:b/>
          <w:sz w:val="24"/>
          <w:szCs w:val="24"/>
        </w:rPr>
        <w:t>SAIMEX</w:t>
      </w:r>
      <w:r w:rsidRPr="008264D2">
        <w:rPr>
          <w:rFonts w:ascii="Palatino Linotype" w:eastAsia="Palatino Linotype" w:hAnsi="Palatino Linotype" w:cs="Palatino Linotype"/>
          <w:sz w:val="24"/>
          <w:szCs w:val="24"/>
        </w:rPr>
        <w:t xml:space="preserve"> en fecha </w:t>
      </w:r>
      <w:r w:rsidR="00950CC8" w:rsidRPr="008264D2">
        <w:rPr>
          <w:rFonts w:ascii="Palatino Linotype" w:eastAsia="Palatino Linotype" w:hAnsi="Palatino Linotype" w:cs="Palatino Linotype"/>
          <w:b/>
          <w:sz w:val="24"/>
          <w:szCs w:val="24"/>
        </w:rPr>
        <w:t>dieciséis de noviembre</w:t>
      </w:r>
      <w:r w:rsidR="002D6A54" w:rsidRPr="008264D2">
        <w:rPr>
          <w:rFonts w:ascii="Palatino Linotype" w:eastAsia="Palatino Linotype" w:hAnsi="Palatino Linotype" w:cs="Palatino Linotype"/>
          <w:b/>
          <w:sz w:val="24"/>
          <w:szCs w:val="24"/>
        </w:rPr>
        <w:t xml:space="preserve"> de</w:t>
      </w:r>
      <w:r w:rsidRPr="008264D2">
        <w:rPr>
          <w:rFonts w:ascii="Palatino Linotype" w:eastAsia="Palatino Linotype" w:hAnsi="Palatino Linotype" w:cs="Palatino Linotype"/>
          <w:b/>
          <w:sz w:val="24"/>
          <w:szCs w:val="24"/>
        </w:rPr>
        <w:t xml:space="preserve"> </w:t>
      </w:r>
      <w:r w:rsidR="00AC79ED" w:rsidRPr="008264D2">
        <w:rPr>
          <w:rFonts w:ascii="Palatino Linotype" w:eastAsia="Palatino Linotype" w:hAnsi="Palatino Linotype" w:cs="Palatino Linotype"/>
          <w:b/>
          <w:sz w:val="24"/>
          <w:szCs w:val="24"/>
        </w:rPr>
        <w:t xml:space="preserve">dos mil </w:t>
      </w:r>
      <w:r w:rsidRPr="008264D2">
        <w:rPr>
          <w:rFonts w:ascii="Palatino Linotype" w:eastAsia="Palatino Linotype" w:hAnsi="Palatino Linotype" w:cs="Palatino Linotype"/>
          <w:b/>
          <w:sz w:val="24"/>
          <w:szCs w:val="24"/>
        </w:rPr>
        <w:t>veintidós</w:t>
      </w:r>
      <w:r w:rsidRPr="008264D2">
        <w:rPr>
          <w:rFonts w:ascii="Palatino Linotype" w:eastAsia="Palatino Linotype" w:hAnsi="Palatino Linotype" w:cs="Palatino Linotype"/>
          <w:sz w:val="24"/>
          <w:szCs w:val="24"/>
        </w:rPr>
        <w:t>, a través del cual expresó lo siguiente:</w:t>
      </w:r>
    </w:p>
    <w:p w14:paraId="6A6948AD" w14:textId="77777777" w:rsidR="00F8557D" w:rsidRPr="008264D2"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5D1DB1EC" w:rsidR="00F8557D" w:rsidRPr="008264D2"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8264D2">
        <w:rPr>
          <w:rFonts w:ascii="Palatino Linotype" w:eastAsia="Palatino Linotype" w:hAnsi="Palatino Linotype" w:cs="Palatino Linotype"/>
          <w:b/>
          <w:sz w:val="24"/>
          <w:szCs w:val="24"/>
        </w:rPr>
        <w:lastRenderedPageBreak/>
        <w:t xml:space="preserve">Acto impugnado. </w:t>
      </w:r>
      <w:r w:rsidRPr="008264D2">
        <w:rPr>
          <w:rFonts w:ascii="Palatino Linotype" w:eastAsia="Palatino Linotype" w:hAnsi="Palatino Linotype" w:cs="Palatino Linotype"/>
        </w:rPr>
        <w:t>“</w:t>
      </w:r>
      <w:r w:rsidR="00950CC8" w:rsidRPr="008264D2">
        <w:rPr>
          <w:rFonts w:ascii="Palatino Linotype" w:eastAsia="Palatino Linotype" w:hAnsi="Palatino Linotype" w:cs="Palatino Linotype"/>
          <w:i/>
        </w:rPr>
        <w:t xml:space="preserve">No se dio puntal respuesta a lo solicitado ay que la información requerida es de </w:t>
      </w:r>
      <w:proofErr w:type="spellStart"/>
      <w:r w:rsidR="00950CC8" w:rsidRPr="008264D2">
        <w:rPr>
          <w:rFonts w:ascii="Palatino Linotype" w:eastAsia="Palatino Linotype" w:hAnsi="Palatino Linotype" w:cs="Palatino Linotype"/>
          <w:i/>
        </w:rPr>
        <w:t>cumpliminetro</w:t>
      </w:r>
      <w:proofErr w:type="spellEnd"/>
      <w:r w:rsidR="00950CC8" w:rsidRPr="008264D2">
        <w:rPr>
          <w:rFonts w:ascii="Palatino Linotype" w:eastAsia="Palatino Linotype" w:hAnsi="Palatino Linotype" w:cs="Palatino Linotype"/>
          <w:i/>
        </w:rPr>
        <w:t xml:space="preserve"> y seguimiento a los planteado en el Plan de desarrollo municipal</w:t>
      </w:r>
      <w:r w:rsidRPr="008264D2">
        <w:rPr>
          <w:rFonts w:ascii="Palatino Linotype" w:eastAsia="Palatino Linotype" w:hAnsi="Palatino Linotype" w:cs="Palatino Linotype"/>
          <w:i/>
        </w:rPr>
        <w:t>”.</w:t>
      </w:r>
      <w:r w:rsidR="00950CC8" w:rsidRPr="008264D2">
        <w:rPr>
          <w:rFonts w:ascii="Palatino Linotype" w:eastAsia="Palatino Linotype" w:hAnsi="Palatino Linotype" w:cs="Palatino Linotype"/>
          <w:i/>
        </w:rPr>
        <w:t xml:space="preserve"> (Sic)</w:t>
      </w:r>
    </w:p>
    <w:p w14:paraId="3CF073E1" w14:textId="77777777" w:rsidR="00F8557D" w:rsidRPr="008264D2"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F9A5953" w14:textId="4FDECB77" w:rsidR="00F8557D" w:rsidRPr="008264D2"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sidRPr="008264D2">
        <w:rPr>
          <w:rFonts w:ascii="Palatino Linotype" w:eastAsia="Palatino Linotype" w:hAnsi="Palatino Linotype" w:cs="Palatino Linotype"/>
          <w:b/>
          <w:sz w:val="24"/>
          <w:szCs w:val="24"/>
        </w:rPr>
        <w:t xml:space="preserve">Razones o motivos de la inconformidad: </w:t>
      </w:r>
      <w:r w:rsidRPr="008264D2">
        <w:rPr>
          <w:rFonts w:ascii="Palatino Linotype" w:eastAsia="Palatino Linotype" w:hAnsi="Palatino Linotype" w:cs="Palatino Linotype"/>
        </w:rPr>
        <w:t>“</w:t>
      </w:r>
      <w:r w:rsidR="00950CC8" w:rsidRPr="008264D2">
        <w:rPr>
          <w:rFonts w:ascii="Palatino Linotype" w:eastAsia="Palatino Linotype" w:hAnsi="Palatino Linotype" w:cs="Palatino Linotype"/>
          <w:bCs/>
          <w:i/>
        </w:rPr>
        <w:t xml:space="preserve">El link al que hace referencia para consulta de la información no da accedo aparece la leyenda "Página no encontrada La página solicitada "/sites/cemer.edomex.gob.mx/files/files/AIR%202021/353/MA%20NUAL.pdf" no se ha podido encontrar.", de igual </w:t>
      </w:r>
      <w:proofErr w:type="spellStart"/>
      <w:r w:rsidR="00950CC8" w:rsidRPr="008264D2">
        <w:rPr>
          <w:rFonts w:ascii="Palatino Linotype" w:eastAsia="Palatino Linotype" w:hAnsi="Palatino Linotype" w:cs="Palatino Linotype"/>
          <w:bCs/>
          <w:i/>
        </w:rPr>
        <w:t>manetra</w:t>
      </w:r>
      <w:proofErr w:type="spellEnd"/>
      <w:r w:rsidR="00950CC8" w:rsidRPr="008264D2">
        <w:rPr>
          <w:rFonts w:ascii="Palatino Linotype" w:eastAsia="Palatino Linotype" w:hAnsi="Palatino Linotype" w:cs="Palatino Linotype"/>
          <w:bCs/>
          <w:i/>
        </w:rPr>
        <w:t xml:space="preserve"> informar motivo por el </w:t>
      </w:r>
      <w:proofErr w:type="spellStart"/>
      <w:r w:rsidR="00950CC8" w:rsidRPr="008264D2">
        <w:rPr>
          <w:rFonts w:ascii="Palatino Linotype" w:eastAsia="Palatino Linotype" w:hAnsi="Palatino Linotype" w:cs="Palatino Linotype"/>
          <w:bCs/>
          <w:i/>
        </w:rPr>
        <w:t>cúal</w:t>
      </w:r>
      <w:proofErr w:type="spellEnd"/>
      <w:r w:rsidR="00950CC8" w:rsidRPr="008264D2">
        <w:rPr>
          <w:rFonts w:ascii="Palatino Linotype" w:eastAsia="Palatino Linotype" w:hAnsi="Palatino Linotype" w:cs="Palatino Linotype"/>
          <w:bCs/>
          <w:i/>
        </w:rPr>
        <w:t xml:space="preserve"> no se </w:t>
      </w:r>
      <w:proofErr w:type="spellStart"/>
      <w:r w:rsidR="00950CC8" w:rsidRPr="008264D2">
        <w:rPr>
          <w:rFonts w:ascii="Palatino Linotype" w:eastAsia="Palatino Linotype" w:hAnsi="Palatino Linotype" w:cs="Palatino Linotype"/>
          <w:bCs/>
          <w:i/>
        </w:rPr>
        <w:t>encuenta</w:t>
      </w:r>
      <w:proofErr w:type="spellEnd"/>
      <w:r w:rsidR="00950CC8" w:rsidRPr="008264D2">
        <w:rPr>
          <w:rFonts w:ascii="Palatino Linotype" w:eastAsia="Palatino Linotype" w:hAnsi="Palatino Linotype" w:cs="Palatino Linotype"/>
          <w:bCs/>
          <w:i/>
        </w:rPr>
        <w:t xml:space="preserve"> con información respecto a </w:t>
      </w:r>
      <w:proofErr w:type="spellStart"/>
      <w:r w:rsidR="00950CC8" w:rsidRPr="008264D2">
        <w:rPr>
          <w:rFonts w:ascii="Palatino Linotype" w:eastAsia="Palatino Linotype" w:hAnsi="Palatino Linotype" w:cs="Palatino Linotype"/>
          <w:bCs/>
          <w:i/>
        </w:rPr>
        <w:t>coplademund</w:t>
      </w:r>
      <w:proofErr w:type="spellEnd"/>
      <w:r w:rsidR="00950CC8" w:rsidRPr="008264D2">
        <w:rPr>
          <w:rFonts w:ascii="Palatino Linotype" w:eastAsia="Palatino Linotype" w:hAnsi="Palatino Linotype" w:cs="Palatino Linotype"/>
          <w:bCs/>
          <w:i/>
        </w:rPr>
        <w:t xml:space="preserve"> siendo que e información relevante e importante para la evaluación del primer semestre del cumplimiento de el plan de desarrollo municipal</w:t>
      </w:r>
      <w:r w:rsidR="00F22AE1" w:rsidRPr="008264D2">
        <w:rPr>
          <w:rFonts w:ascii="Palatino Linotype" w:eastAsia="Palatino Linotype" w:hAnsi="Palatino Linotype" w:cs="Palatino Linotype"/>
          <w:i/>
        </w:rPr>
        <w:t>”.</w:t>
      </w:r>
      <w:r w:rsidR="00950CC8" w:rsidRPr="008264D2">
        <w:rPr>
          <w:rFonts w:ascii="Palatino Linotype" w:eastAsia="Palatino Linotype" w:hAnsi="Palatino Linotype" w:cs="Palatino Linotype"/>
          <w:i/>
        </w:rPr>
        <w:t xml:space="preserve"> (Sic)</w:t>
      </w:r>
    </w:p>
    <w:p w14:paraId="0F61B626"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32957FFC" w14:textId="462A0B80" w:rsidR="00F8557D" w:rsidRPr="008264D2"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Turno.</w:t>
      </w:r>
      <w:r w:rsidRPr="008264D2">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B30C44" w:rsidRPr="008264D2">
        <w:rPr>
          <w:rFonts w:ascii="Palatino Linotype" w:eastAsia="Palatino Linotype" w:hAnsi="Palatino Linotype" w:cs="Palatino Linotype"/>
          <w:b/>
          <w:sz w:val="24"/>
          <w:szCs w:val="24"/>
        </w:rPr>
        <w:t>1</w:t>
      </w:r>
      <w:r w:rsidR="00950CC8" w:rsidRPr="008264D2">
        <w:rPr>
          <w:rFonts w:ascii="Palatino Linotype" w:eastAsia="Palatino Linotype" w:hAnsi="Palatino Linotype" w:cs="Palatino Linotype"/>
          <w:b/>
          <w:sz w:val="24"/>
          <w:szCs w:val="24"/>
        </w:rPr>
        <w:t>6604</w:t>
      </w:r>
      <w:r w:rsidRPr="008264D2">
        <w:rPr>
          <w:rFonts w:ascii="Palatino Linotype" w:eastAsia="Palatino Linotype" w:hAnsi="Palatino Linotype" w:cs="Palatino Linotype"/>
          <w:b/>
          <w:sz w:val="24"/>
          <w:szCs w:val="24"/>
        </w:rPr>
        <w:t>/INFOEM/IP/RR/2022</w:t>
      </w:r>
      <w:r w:rsidRPr="008264D2">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8264D2"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6593A5DD" w:rsidR="00F8557D" w:rsidRPr="008264D2"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Admisión del recurso de revisión</w:t>
      </w:r>
      <w:r w:rsidRPr="008264D2">
        <w:rPr>
          <w:rFonts w:ascii="Palatino Linotype" w:eastAsia="Palatino Linotype" w:hAnsi="Palatino Linotype" w:cs="Palatino Linotype"/>
          <w:sz w:val="24"/>
          <w:szCs w:val="24"/>
        </w:rPr>
        <w:t xml:space="preserve">: En fecha </w:t>
      </w:r>
      <w:r w:rsidR="00950CC8" w:rsidRPr="008264D2">
        <w:rPr>
          <w:rFonts w:ascii="Palatino Linotype" w:eastAsia="Palatino Linotype" w:hAnsi="Palatino Linotype" w:cs="Palatino Linotype"/>
          <w:b/>
          <w:sz w:val="24"/>
          <w:szCs w:val="24"/>
        </w:rPr>
        <w:t>veintidós de noviembre</w:t>
      </w:r>
      <w:r w:rsidR="00F22AE1" w:rsidRPr="008264D2">
        <w:rPr>
          <w:rFonts w:ascii="Palatino Linotype" w:eastAsia="Palatino Linotype" w:hAnsi="Palatino Linotype" w:cs="Palatino Linotype"/>
          <w:b/>
          <w:sz w:val="24"/>
          <w:szCs w:val="24"/>
        </w:rPr>
        <w:t xml:space="preserve"> </w:t>
      </w:r>
      <w:r w:rsidRPr="008264D2">
        <w:rPr>
          <w:rFonts w:ascii="Palatino Linotype" w:eastAsia="Palatino Linotype" w:hAnsi="Palatino Linotype" w:cs="Palatino Linotype"/>
          <w:b/>
          <w:sz w:val="24"/>
          <w:szCs w:val="24"/>
        </w:rPr>
        <w:t>de dos mil veintidós</w:t>
      </w:r>
      <w:r w:rsidRPr="008264D2">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8264D2"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3156CA13" w14:textId="67D95A2A" w:rsidR="002D6A54" w:rsidRPr="008264D2"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 xml:space="preserve">Informe Justificado. </w:t>
      </w:r>
      <w:r w:rsidR="00AC79ED" w:rsidRPr="008264D2">
        <w:rPr>
          <w:rFonts w:ascii="Palatino Linotype" w:eastAsia="Palatino Linotype" w:hAnsi="Palatino Linotype" w:cs="Palatino Linotype"/>
          <w:bCs/>
          <w:sz w:val="24"/>
          <w:szCs w:val="24"/>
        </w:rPr>
        <w:t xml:space="preserve">Las partes fueron omisas en rendir manifestaciones. </w:t>
      </w:r>
    </w:p>
    <w:p w14:paraId="1864E1F7" w14:textId="713D7900" w:rsidR="00AC79ED" w:rsidRPr="008264D2" w:rsidRDefault="00AC79ED"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1F6309EB" w14:textId="4B59BBA9" w:rsidR="00F8557D" w:rsidRPr="008264D2" w:rsidRDefault="00950CC8"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noProof/>
          <w:sz w:val="24"/>
          <w:szCs w:val="24"/>
        </w:rPr>
        <w:drawing>
          <wp:inline distT="0" distB="0" distL="0" distR="0" wp14:anchorId="4C810F6C" wp14:editId="6028A395">
            <wp:extent cx="5756275" cy="1334770"/>
            <wp:effectExtent l="0" t="0" r="0" b="0"/>
            <wp:docPr id="3" name="Imagen 3" descr="Una captura de pantalla de una red soc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ptura de pantalla de una red social&#10;&#10;Descripción generada automáticamente"/>
                    <pic:cNvPicPr/>
                  </pic:nvPicPr>
                  <pic:blipFill>
                    <a:blip r:embed="rId10"/>
                    <a:stretch>
                      <a:fillRect/>
                    </a:stretch>
                  </pic:blipFill>
                  <pic:spPr>
                    <a:xfrm>
                      <a:off x="0" y="0"/>
                      <a:ext cx="5756275" cy="1334770"/>
                    </a:xfrm>
                    <a:prstGeom prst="rect">
                      <a:avLst/>
                    </a:prstGeom>
                  </pic:spPr>
                </pic:pic>
              </a:graphicData>
            </a:graphic>
          </wp:inline>
        </w:drawing>
      </w:r>
    </w:p>
    <w:p w14:paraId="13B1EBBD" w14:textId="77777777" w:rsidR="00AC79ED" w:rsidRPr="008264D2" w:rsidRDefault="00AC79ED"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19BAACD" w14:textId="2531A4FD" w:rsidR="00F8557D" w:rsidRPr="008264D2" w:rsidRDefault="00646B44" w:rsidP="00F22AE1">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Ampliación de plazo:</w:t>
      </w:r>
      <w:r w:rsidRPr="008264D2">
        <w:rPr>
          <w:rFonts w:ascii="Palatino Linotype" w:eastAsia="Palatino Linotype" w:hAnsi="Palatino Linotype" w:cs="Palatino Linotype"/>
          <w:sz w:val="24"/>
          <w:szCs w:val="24"/>
        </w:rPr>
        <w:t xml:space="preserve"> El </w:t>
      </w:r>
      <w:r w:rsidR="00950CC8" w:rsidRPr="008264D2">
        <w:rPr>
          <w:rFonts w:ascii="Palatino Linotype" w:eastAsia="Palatino Linotype" w:hAnsi="Palatino Linotype" w:cs="Palatino Linotype"/>
          <w:b/>
          <w:sz w:val="24"/>
          <w:szCs w:val="24"/>
        </w:rPr>
        <w:t>veintidós</w:t>
      </w:r>
      <w:r w:rsidR="00FC00A5" w:rsidRPr="008264D2">
        <w:rPr>
          <w:rFonts w:ascii="Palatino Linotype" w:eastAsia="Palatino Linotype" w:hAnsi="Palatino Linotype" w:cs="Palatino Linotype"/>
          <w:b/>
          <w:sz w:val="24"/>
          <w:szCs w:val="24"/>
        </w:rPr>
        <w:t xml:space="preserve"> </w:t>
      </w:r>
      <w:r w:rsidR="0003629B" w:rsidRPr="008264D2">
        <w:rPr>
          <w:rFonts w:ascii="Palatino Linotype" w:eastAsia="Palatino Linotype" w:hAnsi="Palatino Linotype" w:cs="Palatino Linotype"/>
          <w:b/>
          <w:sz w:val="24"/>
          <w:szCs w:val="24"/>
        </w:rPr>
        <w:t>de febrero</w:t>
      </w:r>
      <w:r w:rsidR="00DB71F7" w:rsidRPr="008264D2">
        <w:rPr>
          <w:rFonts w:ascii="Palatino Linotype" w:eastAsia="Palatino Linotype" w:hAnsi="Palatino Linotype" w:cs="Palatino Linotype"/>
          <w:b/>
          <w:sz w:val="24"/>
          <w:szCs w:val="24"/>
        </w:rPr>
        <w:t xml:space="preserve"> de dos mil veintitrés</w:t>
      </w:r>
      <w:r w:rsidRPr="008264D2">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7E42214" w14:textId="77777777" w:rsidR="0003629B" w:rsidRPr="008264D2" w:rsidRDefault="0003629B" w:rsidP="0003629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1BF43059" w14:textId="6766B30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w:t>
      </w:r>
      <w:r w:rsidR="00950CC8" w:rsidRPr="008264D2">
        <w:rPr>
          <w:rFonts w:ascii="Palatino Linotype" w:eastAsia="Palatino Linotype" w:hAnsi="Palatino Linotype" w:cs="Palatino Linotype"/>
          <w:sz w:val="24"/>
          <w:szCs w:val="24"/>
        </w:rPr>
        <w:t xml:space="preserve">, que en comparaciones de años anteriores, </w:t>
      </w:r>
      <w:r w:rsidRPr="008264D2">
        <w:rPr>
          <w:rFonts w:ascii="Palatino Linotype" w:eastAsia="Palatino Linotype" w:hAnsi="Palatino Linotype" w:cs="Palatino Linotype"/>
          <w:sz w:val="24"/>
          <w:szCs w:val="24"/>
        </w:rPr>
        <w:t>se ha incrementado aproximadamente un 400%, circunstancia atípica que ha rebasado las capacidades técnicas y humanas del personal encargado de la proyección de las resoluciones a dichos medios de impugnación.</w:t>
      </w:r>
    </w:p>
    <w:p w14:paraId="44421177" w14:textId="77777777" w:rsidR="008755B0" w:rsidRPr="008264D2"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8264D2">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5E93442B"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 </w:t>
      </w:r>
    </w:p>
    <w:p w14:paraId="52AAFFD6"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599E6"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0E8DC847"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48F65A"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8264D2" w:rsidRDefault="00646B44">
      <w:pPr>
        <w:tabs>
          <w:tab w:val="left" w:pos="709"/>
        </w:tabs>
        <w:spacing w:after="0" w:line="360" w:lineRule="auto"/>
        <w:ind w:left="567" w:right="560"/>
        <w:jc w:val="both"/>
        <w:rPr>
          <w:rFonts w:ascii="Palatino Linotype" w:eastAsia="Palatino Linotype" w:hAnsi="Palatino Linotype" w:cs="Palatino Linotype"/>
        </w:rPr>
      </w:pPr>
      <w:r w:rsidRPr="008264D2">
        <w:rPr>
          <w:rFonts w:ascii="Palatino Linotype" w:eastAsia="Palatino Linotype" w:hAnsi="Palatino Linotype" w:cs="Palatino Linotype"/>
          <w:b/>
          <w:sz w:val="24"/>
          <w:szCs w:val="24"/>
        </w:rPr>
        <w:t>a</w:t>
      </w:r>
      <w:r w:rsidRPr="008264D2">
        <w:rPr>
          <w:rFonts w:ascii="Palatino Linotype" w:eastAsia="Palatino Linotype" w:hAnsi="Palatino Linotype" w:cs="Palatino Linotype"/>
          <w:b/>
        </w:rPr>
        <w:t>)    Complejidad del asunto:</w:t>
      </w:r>
      <w:r w:rsidRPr="008264D2">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8264D2" w:rsidRDefault="00646B44">
      <w:pPr>
        <w:tabs>
          <w:tab w:val="left" w:pos="709"/>
        </w:tabs>
        <w:spacing w:after="0" w:line="360" w:lineRule="auto"/>
        <w:ind w:left="567" w:right="560"/>
        <w:jc w:val="both"/>
        <w:rPr>
          <w:rFonts w:ascii="Palatino Linotype" w:eastAsia="Palatino Linotype" w:hAnsi="Palatino Linotype" w:cs="Palatino Linotype"/>
        </w:rPr>
      </w:pPr>
      <w:r w:rsidRPr="008264D2">
        <w:rPr>
          <w:rFonts w:ascii="Palatino Linotype" w:eastAsia="Palatino Linotype" w:hAnsi="Palatino Linotype" w:cs="Palatino Linotype"/>
          <w:b/>
        </w:rPr>
        <w:t>b)   Actividad Procesal del interesado</w:t>
      </w:r>
      <w:r w:rsidRPr="008264D2">
        <w:rPr>
          <w:rFonts w:ascii="Palatino Linotype" w:eastAsia="Palatino Linotype" w:hAnsi="Palatino Linotype" w:cs="Palatino Linotype"/>
        </w:rPr>
        <w:t>: Acciones u omisiones del interesado.</w:t>
      </w:r>
    </w:p>
    <w:p w14:paraId="4E15E9F6" w14:textId="77777777" w:rsidR="00F8557D" w:rsidRPr="008264D2" w:rsidRDefault="00646B44">
      <w:pPr>
        <w:tabs>
          <w:tab w:val="left" w:pos="851"/>
        </w:tabs>
        <w:spacing w:after="0" w:line="360" w:lineRule="auto"/>
        <w:ind w:left="567" w:right="560"/>
        <w:jc w:val="both"/>
        <w:rPr>
          <w:rFonts w:ascii="Palatino Linotype" w:eastAsia="Palatino Linotype" w:hAnsi="Palatino Linotype" w:cs="Palatino Linotype"/>
        </w:rPr>
      </w:pPr>
      <w:r w:rsidRPr="008264D2">
        <w:rPr>
          <w:rFonts w:ascii="Palatino Linotype" w:eastAsia="Palatino Linotype" w:hAnsi="Palatino Linotype" w:cs="Palatino Linotype"/>
          <w:b/>
        </w:rPr>
        <w:t>c)  Conducta de la Autoridad:</w:t>
      </w:r>
      <w:r w:rsidRPr="008264D2">
        <w:rPr>
          <w:rFonts w:ascii="Palatino Linotype" w:eastAsia="Palatino Linotype" w:hAnsi="Palatino Linotype" w:cs="Palatino Linotype"/>
        </w:rPr>
        <w:t xml:space="preserve"> Las Acciones u omisiones realizadas en el procedimiento. Así como si la autoridad actuó con la debida diligencia.</w:t>
      </w:r>
    </w:p>
    <w:p w14:paraId="30E8EA88" w14:textId="15FC319C" w:rsidR="00F8557D" w:rsidRPr="008264D2" w:rsidRDefault="00646B44" w:rsidP="0003629B">
      <w:pPr>
        <w:tabs>
          <w:tab w:val="left" w:pos="851"/>
        </w:tabs>
        <w:spacing w:after="0" w:line="360" w:lineRule="auto"/>
        <w:ind w:left="567" w:right="560"/>
        <w:jc w:val="both"/>
        <w:rPr>
          <w:rFonts w:ascii="Palatino Linotype" w:eastAsia="Palatino Linotype" w:hAnsi="Palatino Linotype" w:cs="Palatino Linotype"/>
        </w:rPr>
      </w:pPr>
      <w:r w:rsidRPr="008264D2">
        <w:rPr>
          <w:rFonts w:ascii="Palatino Linotype" w:eastAsia="Palatino Linotype" w:hAnsi="Palatino Linotype" w:cs="Palatino Linotype"/>
          <w:b/>
        </w:rPr>
        <w:t>d) La afectación generada en la situación jurídica de la persona involucrada en el proceso:</w:t>
      </w:r>
      <w:r w:rsidRPr="008264D2">
        <w:rPr>
          <w:rFonts w:ascii="Palatino Linotype" w:eastAsia="Palatino Linotype" w:hAnsi="Palatino Linotype" w:cs="Palatino Linotype"/>
        </w:rPr>
        <w:t xml:space="preserve"> Violación a sus derechos humanos.</w:t>
      </w:r>
    </w:p>
    <w:p w14:paraId="727A23C4"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B1787"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 </w:t>
      </w:r>
    </w:p>
    <w:p w14:paraId="6E8283A9"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8264D2">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8264D2">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 </w:t>
      </w:r>
    </w:p>
    <w:p w14:paraId="0313729C"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8264D2">
        <w:rPr>
          <w:rFonts w:ascii="Palatino Linotype" w:eastAsia="Palatino Linotype" w:hAnsi="Palatino Linotype" w:cs="Palatino Linotype"/>
          <w:sz w:val="24"/>
          <w:szCs w:val="24"/>
        </w:rPr>
        <w:lastRenderedPageBreak/>
        <w:t>términos legales previamente establecidos por la Ley, por tratarse de causas de fuerza mayor.</w:t>
      </w:r>
    </w:p>
    <w:p w14:paraId="1C20704A"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F137F1"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 </w:t>
      </w:r>
    </w:p>
    <w:p w14:paraId="27FBE521" w14:textId="77777777" w:rsidR="00F8557D" w:rsidRPr="008264D2" w:rsidRDefault="00646B44">
      <w:pPr>
        <w:spacing w:after="0" w:line="360" w:lineRule="auto"/>
        <w:ind w:left="567" w:right="56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sidRPr="008264D2">
        <w:rPr>
          <w:rFonts w:ascii="Palatino Linotype" w:eastAsia="Palatino Linotype" w:hAnsi="Palatino Linotype" w:cs="Palatino Linotype"/>
          <w:sz w:val="24"/>
          <w:szCs w:val="24"/>
        </w:rPr>
        <w:t xml:space="preserve"> consultable en el Seminario Judicial de la Federación y su gaceta, con el registro digital 2002351.</w:t>
      </w:r>
    </w:p>
    <w:p w14:paraId="0591EEE5" w14:textId="77777777" w:rsidR="00F8557D" w:rsidRPr="008264D2" w:rsidRDefault="00646B44">
      <w:pPr>
        <w:spacing w:after="0" w:line="360" w:lineRule="auto"/>
        <w:ind w:left="567" w:right="56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 </w:t>
      </w:r>
    </w:p>
    <w:p w14:paraId="4A867ABE" w14:textId="77777777" w:rsidR="00F8557D" w:rsidRPr="008264D2" w:rsidRDefault="00646B44">
      <w:pPr>
        <w:spacing w:after="0" w:line="360" w:lineRule="auto"/>
        <w:ind w:left="567" w:right="56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sidRPr="008264D2">
        <w:rPr>
          <w:rFonts w:ascii="Palatino Linotype" w:eastAsia="Palatino Linotype" w:hAnsi="Palatino Linotype" w:cs="Palatino Linotype"/>
          <w:sz w:val="24"/>
          <w:szCs w:val="24"/>
        </w:rPr>
        <w:t xml:space="preserve"> visible en el Seminario Judicial de la Federación y su gaceta, con el registro digital 2002350.</w:t>
      </w:r>
    </w:p>
    <w:p w14:paraId="241FA3AA" w14:textId="77777777" w:rsidR="00F8557D" w:rsidRPr="008264D2"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1DA15107" w:rsidR="00F8557D" w:rsidRPr="008264D2"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0AE455F" w14:textId="77777777" w:rsidR="00E2699F" w:rsidRPr="008264D2" w:rsidRDefault="00E2699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385642" w14:textId="3342BD33" w:rsidR="0003629B" w:rsidRPr="008264D2"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Cierre de instrucción</w:t>
      </w:r>
      <w:r w:rsidRPr="008264D2">
        <w:rPr>
          <w:rFonts w:ascii="Palatino Linotype" w:eastAsia="Palatino Linotype" w:hAnsi="Palatino Linotype" w:cs="Palatino Linotype"/>
          <w:sz w:val="24"/>
          <w:szCs w:val="24"/>
        </w:rPr>
        <w:t xml:space="preserve">. En fecha </w:t>
      </w:r>
      <w:r w:rsidR="00950CC8" w:rsidRPr="008264D2">
        <w:rPr>
          <w:rFonts w:ascii="Palatino Linotype" w:eastAsia="Palatino Linotype" w:hAnsi="Palatino Linotype" w:cs="Palatino Linotype"/>
          <w:b/>
          <w:sz w:val="24"/>
          <w:szCs w:val="24"/>
        </w:rPr>
        <w:t xml:space="preserve">veintidós </w:t>
      </w:r>
      <w:r w:rsidRPr="008264D2">
        <w:rPr>
          <w:rFonts w:ascii="Palatino Linotype" w:eastAsia="Palatino Linotype" w:hAnsi="Palatino Linotype" w:cs="Palatino Linotype"/>
          <w:b/>
          <w:sz w:val="24"/>
          <w:szCs w:val="24"/>
        </w:rPr>
        <w:t>de febrero de dos mil veintitrés</w:t>
      </w:r>
      <w:r w:rsidRPr="008264D2">
        <w:rPr>
          <w:rFonts w:ascii="Palatino Linotype" w:eastAsia="Palatino Linotype" w:hAnsi="Palatino Linotype" w:cs="Palatino Linotype"/>
          <w:sz w:val="24"/>
          <w:szCs w:val="24"/>
        </w:rPr>
        <w:t xml:space="preserve">, la Comisionada Ponente determinó el cierre de instrucción en términos de la fracción VI </w:t>
      </w:r>
      <w:r w:rsidRPr="008264D2">
        <w:rPr>
          <w:rFonts w:ascii="Palatino Linotype" w:eastAsia="Palatino Linotype" w:hAnsi="Palatino Linotype" w:cs="Palatino Linotype"/>
          <w:sz w:val="24"/>
          <w:szCs w:val="24"/>
        </w:rPr>
        <w:lastRenderedPageBreak/>
        <w:t>del artículo 185 de la Ley de Transparencia y Acceso a la Información Pública del Estado de México y Municipios.</w:t>
      </w:r>
    </w:p>
    <w:p w14:paraId="0707E712" w14:textId="77777777" w:rsidR="0003629B" w:rsidRPr="008264D2"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F56973" w14:textId="508EF24D" w:rsidR="00DB71F7"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6F263D8" w14:textId="77777777" w:rsidR="00F22AE1" w:rsidRPr="008264D2" w:rsidRDefault="00F22AE1">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8264D2" w:rsidRDefault="00646B44">
      <w:pPr>
        <w:spacing w:after="0" w:line="360" w:lineRule="auto"/>
        <w:ind w:right="49"/>
        <w:jc w:val="center"/>
        <w:rPr>
          <w:rFonts w:ascii="Palatino Linotype" w:eastAsia="Palatino Linotype" w:hAnsi="Palatino Linotype" w:cs="Palatino Linotype"/>
          <w:b/>
          <w:sz w:val="24"/>
          <w:szCs w:val="24"/>
        </w:rPr>
      </w:pPr>
      <w:r w:rsidRPr="008264D2">
        <w:rPr>
          <w:rFonts w:ascii="Palatino Linotype" w:eastAsia="Palatino Linotype" w:hAnsi="Palatino Linotype" w:cs="Palatino Linotype"/>
          <w:b/>
          <w:sz w:val="24"/>
          <w:szCs w:val="24"/>
        </w:rPr>
        <w:t>II.</w:t>
      </w:r>
      <w:r w:rsidRPr="008264D2">
        <w:rPr>
          <w:rFonts w:ascii="Palatino Linotype" w:eastAsia="Palatino Linotype" w:hAnsi="Palatino Linotype" w:cs="Palatino Linotype"/>
          <w:b/>
          <w:sz w:val="24"/>
          <w:szCs w:val="24"/>
        </w:rPr>
        <w:tab/>
        <w:t>C O N S I D E R A N D O:</w:t>
      </w:r>
    </w:p>
    <w:p w14:paraId="3619A913"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117807C9"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Primero. Competencia.</w:t>
      </w:r>
      <w:r w:rsidRPr="008264D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CF613E"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Segundo. Oportunidad y Procedibilidad del Recurso de Revisión.</w:t>
      </w:r>
      <w:r w:rsidRPr="008264D2">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w:t>
      </w:r>
      <w:r w:rsidRPr="008264D2">
        <w:rPr>
          <w:rFonts w:ascii="Palatino Linotype" w:eastAsia="Palatino Linotype" w:hAnsi="Palatino Linotype" w:cs="Palatino Linotype"/>
          <w:sz w:val="24"/>
          <w:szCs w:val="24"/>
        </w:rPr>
        <w:lastRenderedPageBreak/>
        <w:t xml:space="preserve">artículos 178 y 180 de la Ley de Transparencia y Acceso a la Información Pública del Estado de México y Municipios. </w:t>
      </w:r>
    </w:p>
    <w:p w14:paraId="3B2D671F"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5F07CCD4" w14:textId="18175DC3"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8264D2">
        <w:rPr>
          <w:rFonts w:ascii="Palatino Linotype" w:eastAsia="Palatino Linotype" w:hAnsi="Palatino Linotype" w:cs="Palatino Linotype"/>
          <w:b/>
          <w:sz w:val="24"/>
          <w:szCs w:val="24"/>
        </w:rPr>
        <w:t>SUJETO OBLIGADO</w:t>
      </w:r>
      <w:r w:rsidRPr="008264D2">
        <w:rPr>
          <w:rFonts w:ascii="Palatino Linotype" w:eastAsia="Palatino Linotype" w:hAnsi="Palatino Linotype" w:cs="Palatino Linotype"/>
          <w:sz w:val="24"/>
          <w:szCs w:val="24"/>
        </w:rPr>
        <w:t xml:space="preserve"> remitió la respuesta a la solicitud de información el </w:t>
      </w:r>
      <w:r w:rsidR="00950CC8" w:rsidRPr="008264D2">
        <w:rPr>
          <w:rFonts w:ascii="Palatino Linotype" w:eastAsia="Palatino Linotype" w:hAnsi="Palatino Linotype" w:cs="Palatino Linotype"/>
          <w:b/>
          <w:sz w:val="24"/>
          <w:szCs w:val="24"/>
        </w:rPr>
        <w:t>ocho de noviembre</w:t>
      </w:r>
      <w:r w:rsidRPr="008264D2">
        <w:rPr>
          <w:rFonts w:ascii="Palatino Linotype" w:eastAsia="Palatino Linotype" w:hAnsi="Palatino Linotype" w:cs="Palatino Linotype"/>
          <w:b/>
          <w:sz w:val="24"/>
          <w:szCs w:val="24"/>
        </w:rPr>
        <w:t xml:space="preserve"> de dos mil veintidós</w:t>
      </w:r>
      <w:r w:rsidRPr="008264D2">
        <w:rPr>
          <w:rFonts w:ascii="Palatino Linotype" w:eastAsia="Palatino Linotype" w:hAnsi="Palatino Linotype" w:cs="Palatino Linotype"/>
          <w:sz w:val="24"/>
          <w:szCs w:val="24"/>
        </w:rPr>
        <w:t xml:space="preserve">, mientras que el recurso de revisión interpuesto por la parte </w:t>
      </w:r>
      <w:r w:rsidRPr="008264D2">
        <w:rPr>
          <w:rFonts w:ascii="Palatino Linotype" w:eastAsia="Palatino Linotype" w:hAnsi="Palatino Linotype" w:cs="Palatino Linotype"/>
          <w:b/>
          <w:sz w:val="24"/>
          <w:szCs w:val="24"/>
        </w:rPr>
        <w:t xml:space="preserve">RECURRENTE </w:t>
      </w:r>
      <w:r w:rsidRPr="008264D2">
        <w:rPr>
          <w:rFonts w:ascii="Palatino Linotype" w:eastAsia="Palatino Linotype" w:hAnsi="Palatino Linotype" w:cs="Palatino Linotype"/>
          <w:sz w:val="24"/>
          <w:szCs w:val="24"/>
        </w:rPr>
        <w:t xml:space="preserve">se tuvo por presentado </w:t>
      </w:r>
      <w:r w:rsidR="0003629B" w:rsidRPr="008264D2">
        <w:rPr>
          <w:rFonts w:ascii="Palatino Linotype" w:eastAsia="Palatino Linotype" w:hAnsi="Palatino Linotype" w:cs="Palatino Linotype"/>
          <w:b/>
          <w:sz w:val="24"/>
          <w:szCs w:val="24"/>
        </w:rPr>
        <w:t xml:space="preserve">el </w:t>
      </w:r>
      <w:r w:rsidR="00950CC8" w:rsidRPr="008264D2">
        <w:rPr>
          <w:rFonts w:ascii="Palatino Linotype" w:eastAsia="Palatino Linotype" w:hAnsi="Palatino Linotype" w:cs="Palatino Linotype"/>
          <w:b/>
          <w:sz w:val="24"/>
          <w:szCs w:val="24"/>
        </w:rPr>
        <w:t>dieciséis de noviembre de dos mil veintidós</w:t>
      </w:r>
      <w:r w:rsidR="00950CC8" w:rsidRPr="008264D2">
        <w:rPr>
          <w:rFonts w:ascii="Palatino Linotype" w:eastAsia="Palatino Linotype" w:hAnsi="Palatino Linotype" w:cs="Palatino Linotype"/>
          <w:bCs/>
          <w:sz w:val="24"/>
          <w:szCs w:val="24"/>
        </w:rPr>
        <w:t xml:space="preserve">, esto es </w:t>
      </w:r>
      <w:r w:rsidR="002861CD" w:rsidRPr="008264D2">
        <w:rPr>
          <w:rFonts w:ascii="Palatino Linotype" w:eastAsia="Palatino Linotype" w:hAnsi="Palatino Linotype" w:cs="Palatino Linotype"/>
          <w:bCs/>
          <w:sz w:val="24"/>
          <w:szCs w:val="24"/>
        </w:rPr>
        <w:t>al sexto día en que se tuvo conocimiento de la respuesta</w:t>
      </w:r>
      <w:r w:rsidR="0003629B" w:rsidRPr="008264D2">
        <w:rPr>
          <w:rFonts w:ascii="Palatino Linotype" w:eastAsia="Palatino Linotype" w:hAnsi="Palatino Linotype" w:cs="Palatino Linotype"/>
          <w:sz w:val="24"/>
          <w:szCs w:val="24"/>
        </w:rPr>
        <w:t>.</w:t>
      </w:r>
    </w:p>
    <w:p w14:paraId="4150DF98" w14:textId="77777777" w:rsidR="002861CD" w:rsidRPr="008264D2" w:rsidRDefault="002861CD">
      <w:pPr>
        <w:spacing w:after="0" w:line="360" w:lineRule="auto"/>
        <w:ind w:right="49"/>
        <w:jc w:val="both"/>
        <w:rPr>
          <w:rFonts w:ascii="Palatino Linotype" w:eastAsia="Palatino Linotype" w:hAnsi="Palatino Linotype" w:cs="Palatino Linotype"/>
          <w:sz w:val="24"/>
          <w:szCs w:val="24"/>
        </w:rPr>
      </w:pPr>
    </w:p>
    <w:p w14:paraId="4949D8E7" w14:textId="5374C25A"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8264D2">
        <w:rPr>
          <w:rFonts w:ascii="Palatino Linotype" w:eastAsia="Palatino Linotype" w:hAnsi="Palatino Linotype" w:cs="Palatino Linotype"/>
          <w:b/>
          <w:sz w:val="24"/>
          <w:szCs w:val="24"/>
        </w:rPr>
        <w:t>SUJETO OBLIGADO</w:t>
      </w:r>
      <w:r w:rsidRPr="008264D2">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FDF933B" w14:textId="77777777" w:rsidR="00DB71F7" w:rsidRPr="008264D2" w:rsidRDefault="00DB71F7">
      <w:pPr>
        <w:spacing w:after="0" w:line="360" w:lineRule="auto"/>
        <w:ind w:right="49"/>
        <w:jc w:val="both"/>
        <w:rPr>
          <w:rFonts w:ascii="Palatino Linotype" w:eastAsia="Palatino Linotype" w:hAnsi="Palatino Linotype" w:cs="Palatino Linotype"/>
          <w:sz w:val="24"/>
          <w:szCs w:val="24"/>
        </w:rPr>
      </w:pPr>
    </w:p>
    <w:p w14:paraId="31B3F489" w14:textId="7D53E28E"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264D2">
        <w:rPr>
          <w:rFonts w:ascii="Palatino Linotype" w:eastAsia="Palatino Linotype" w:hAnsi="Palatino Linotype" w:cs="Palatino Linotype"/>
          <w:b/>
          <w:sz w:val="24"/>
          <w:szCs w:val="24"/>
        </w:rPr>
        <w:t>SAIMEX</w:t>
      </w:r>
      <w:r w:rsidRPr="008264D2">
        <w:rPr>
          <w:rFonts w:ascii="Palatino Linotype" w:eastAsia="Palatino Linotype" w:hAnsi="Palatino Linotype" w:cs="Palatino Linotype"/>
          <w:sz w:val="24"/>
          <w:szCs w:val="24"/>
        </w:rPr>
        <w:t xml:space="preserve">.  </w:t>
      </w:r>
    </w:p>
    <w:p w14:paraId="20BD9177" w14:textId="77777777" w:rsidR="002861CD" w:rsidRPr="008264D2" w:rsidRDefault="002861CD">
      <w:pPr>
        <w:spacing w:after="0" w:line="360" w:lineRule="auto"/>
        <w:ind w:right="49"/>
        <w:jc w:val="both"/>
        <w:rPr>
          <w:rFonts w:ascii="Palatino Linotype" w:eastAsia="Palatino Linotype" w:hAnsi="Palatino Linotype" w:cs="Palatino Linotype"/>
          <w:sz w:val="24"/>
          <w:szCs w:val="24"/>
        </w:rPr>
      </w:pPr>
    </w:p>
    <w:p w14:paraId="5FB90515" w14:textId="569EAF72"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lastRenderedPageBreak/>
        <w:t>Finalmente, resulta procedente la interposición del recurso de revisión al rubro ano</w:t>
      </w:r>
      <w:r w:rsidR="00DB71F7" w:rsidRPr="008264D2">
        <w:rPr>
          <w:rFonts w:ascii="Palatino Linotype" w:eastAsia="Palatino Linotype" w:hAnsi="Palatino Linotype" w:cs="Palatino Linotype"/>
          <w:sz w:val="24"/>
          <w:szCs w:val="24"/>
        </w:rPr>
        <w:t>tado, toda vez que se actualiza</w:t>
      </w:r>
      <w:r w:rsidRPr="008264D2">
        <w:rPr>
          <w:rFonts w:ascii="Palatino Linotype" w:eastAsia="Palatino Linotype" w:hAnsi="Palatino Linotype" w:cs="Palatino Linotype"/>
          <w:sz w:val="24"/>
          <w:szCs w:val="24"/>
        </w:rPr>
        <w:t xml:space="preserve"> la h</w:t>
      </w:r>
      <w:r w:rsidR="00DB71F7" w:rsidRPr="008264D2">
        <w:rPr>
          <w:rFonts w:ascii="Palatino Linotype" w:eastAsia="Palatino Linotype" w:hAnsi="Palatino Linotype" w:cs="Palatino Linotype"/>
          <w:sz w:val="24"/>
          <w:szCs w:val="24"/>
        </w:rPr>
        <w:t>ipótesis de procedencia prevista</w:t>
      </w:r>
      <w:r w:rsidRPr="008264D2">
        <w:rPr>
          <w:rFonts w:ascii="Palatino Linotype" w:eastAsia="Palatino Linotype" w:hAnsi="Palatino Linotype" w:cs="Palatino Linotype"/>
          <w:sz w:val="24"/>
          <w:szCs w:val="24"/>
        </w:rPr>
        <w:t xml:space="preserve"> en e</w:t>
      </w:r>
      <w:r w:rsidR="00DB71F7" w:rsidRPr="008264D2">
        <w:rPr>
          <w:rFonts w:ascii="Palatino Linotype" w:eastAsia="Palatino Linotype" w:hAnsi="Palatino Linotype" w:cs="Palatino Linotype"/>
          <w:sz w:val="24"/>
          <w:szCs w:val="24"/>
        </w:rPr>
        <w:t xml:space="preserve">l artículo 179, fracción </w:t>
      </w:r>
      <w:r w:rsidR="00895D56" w:rsidRPr="008264D2">
        <w:rPr>
          <w:rFonts w:ascii="Palatino Linotype" w:eastAsia="Palatino Linotype" w:hAnsi="Palatino Linotype" w:cs="Palatino Linotype"/>
          <w:sz w:val="24"/>
          <w:szCs w:val="24"/>
        </w:rPr>
        <w:t>I</w:t>
      </w:r>
      <w:r w:rsidRPr="008264D2">
        <w:rPr>
          <w:rFonts w:ascii="Palatino Linotype" w:eastAsia="Palatino Linotype" w:hAnsi="Palatino Linotype" w:cs="Palatino Linotype"/>
          <w:sz w:val="24"/>
          <w:szCs w:val="24"/>
        </w:rPr>
        <w:t xml:space="preserve"> de la Ley de la materia, que a la letra dice:</w:t>
      </w:r>
    </w:p>
    <w:p w14:paraId="5804E43F"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r w:rsidRPr="008264D2">
        <w:rPr>
          <w:rFonts w:ascii="Palatino Linotype" w:eastAsia="Palatino Linotype" w:hAnsi="Palatino Linotype" w:cs="Palatino Linotype"/>
          <w:b/>
          <w:i/>
        </w:rPr>
        <w:t>Artículo 179.</w:t>
      </w:r>
      <w:r w:rsidRPr="008264D2">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2ABDC37A" w14:textId="0806902E" w:rsidR="00F8557D" w:rsidRPr="008264D2" w:rsidRDefault="00895D56">
      <w:pPr>
        <w:spacing w:after="0" w:line="276" w:lineRule="auto"/>
        <w:ind w:left="567" w:right="560"/>
        <w:jc w:val="both"/>
        <w:rPr>
          <w:rFonts w:ascii="Palatino Linotype" w:eastAsia="Palatino Linotype" w:hAnsi="Palatino Linotype" w:cs="Palatino Linotype"/>
          <w:i/>
        </w:rPr>
      </w:pPr>
      <w:r w:rsidRPr="008264D2">
        <w:rPr>
          <w:rFonts w:ascii="Palatino Linotype" w:hAnsi="Palatino Linotype"/>
          <w:i/>
          <w:iCs/>
        </w:rPr>
        <w:t>I. La negativa a la información solicitada</w:t>
      </w:r>
      <w:r w:rsidR="00646B44" w:rsidRPr="008264D2">
        <w:rPr>
          <w:rFonts w:ascii="Palatino Linotype" w:eastAsia="Palatino Linotype" w:hAnsi="Palatino Linotype" w:cs="Palatino Linotype"/>
          <w:i/>
          <w:iCs/>
        </w:rPr>
        <w:t>;”</w:t>
      </w:r>
      <w:r w:rsidR="00646B44" w:rsidRPr="008264D2">
        <w:rPr>
          <w:rFonts w:ascii="Palatino Linotype" w:eastAsia="Palatino Linotype" w:hAnsi="Palatino Linotype" w:cs="Palatino Linotype"/>
          <w:i/>
        </w:rPr>
        <w:t xml:space="preserve"> (Sic)</w:t>
      </w:r>
    </w:p>
    <w:p w14:paraId="4D00E215"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35EE1366" w14:textId="1DA57CD6"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Tercero. Materia de la revisión</w:t>
      </w:r>
      <w:r w:rsidRPr="008264D2">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8264D2">
        <w:rPr>
          <w:rFonts w:ascii="Palatino Linotype" w:eastAsia="Palatino Linotype" w:hAnsi="Palatino Linotype" w:cs="Palatino Linotype"/>
          <w:sz w:val="24"/>
          <w:szCs w:val="24"/>
        </w:rPr>
        <w:t xml:space="preserve"> en determinar, si se actualiza la hipótesis prevista en la fracción</w:t>
      </w:r>
      <w:r w:rsidRPr="008264D2">
        <w:rPr>
          <w:rFonts w:ascii="Palatino Linotype" w:eastAsia="Palatino Linotype" w:hAnsi="Palatino Linotype" w:cs="Palatino Linotype"/>
          <w:sz w:val="24"/>
          <w:szCs w:val="24"/>
        </w:rPr>
        <w:t xml:space="preserve"> </w:t>
      </w:r>
      <w:r w:rsidR="00895D56" w:rsidRPr="008264D2">
        <w:rPr>
          <w:rFonts w:ascii="Palatino Linotype" w:eastAsia="Palatino Linotype" w:hAnsi="Palatino Linotype" w:cs="Palatino Linotype"/>
          <w:sz w:val="24"/>
          <w:szCs w:val="24"/>
        </w:rPr>
        <w:t>I</w:t>
      </w:r>
      <w:r w:rsidRPr="008264D2">
        <w:rPr>
          <w:rFonts w:ascii="Palatino Linotype" w:eastAsia="Palatino Linotype" w:hAnsi="Palatino Linotype" w:cs="Palatino Linotype"/>
          <w:sz w:val="24"/>
          <w:szCs w:val="24"/>
        </w:rPr>
        <w:t xml:space="preserve"> del artículo 179 de la Ley en la materia. </w:t>
      </w:r>
    </w:p>
    <w:p w14:paraId="096B0CBF"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Cuarto.</w:t>
      </w:r>
      <w:r w:rsidRPr="008264D2">
        <w:rPr>
          <w:rFonts w:ascii="Palatino Linotype" w:eastAsia="Palatino Linotype" w:hAnsi="Palatino Linotype" w:cs="Palatino Linotype"/>
          <w:sz w:val="24"/>
          <w:szCs w:val="24"/>
        </w:rPr>
        <w:t xml:space="preserve"> </w:t>
      </w:r>
      <w:r w:rsidRPr="008264D2">
        <w:rPr>
          <w:rFonts w:ascii="Palatino Linotype" w:eastAsia="Palatino Linotype" w:hAnsi="Palatino Linotype" w:cs="Palatino Linotype"/>
          <w:b/>
          <w:sz w:val="24"/>
          <w:szCs w:val="24"/>
        </w:rPr>
        <w:t>Estudio de fondo del asunto.</w:t>
      </w:r>
      <w:r w:rsidRPr="008264D2">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8264D2"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i/>
        </w:rPr>
        <w:lastRenderedPageBreak/>
        <w:t>Artículo 1o.</w:t>
      </w:r>
      <w:r w:rsidRPr="008264D2">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75867AD6" w14:textId="77777777" w:rsidR="00F8557D" w:rsidRPr="008264D2" w:rsidRDefault="00646B44">
      <w:pPr>
        <w:spacing w:after="0" w:line="276" w:lineRule="auto"/>
        <w:ind w:left="567" w:right="560"/>
        <w:jc w:val="both"/>
        <w:rPr>
          <w:rFonts w:ascii="Palatino Linotype" w:eastAsia="Palatino Linotype" w:hAnsi="Palatino Linotype" w:cs="Palatino Linotype"/>
          <w:b/>
          <w:i/>
        </w:rPr>
      </w:pPr>
      <w:r w:rsidRPr="008264D2">
        <w:rPr>
          <w:rFonts w:ascii="Palatino Linotype" w:eastAsia="Palatino Linotype" w:hAnsi="Palatino Linotype" w:cs="Palatino Linotype"/>
          <w:b/>
          <w:i/>
        </w:rPr>
        <w:t>“Artículo 6o.</w:t>
      </w:r>
    </w:p>
    <w:p w14:paraId="43236C09"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40F47EB2"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lastRenderedPageBreak/>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29A725F3"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C67A7C8"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r w:rsidRPr="008264D2">
        <w:rPr>
          <w:rFonts w:ascii="Palatino Linotype" w:eastAsia="Palatino Linotype" w:hAnsi="Palatino Linotype" w:cs="Palatino Linotype"/>
          <w:b/>
          <w:i/>
        </w:rPr>
        <w:t>Artículo 4.</w:t>
      </w:r>
      <w:r w:rsidRPr="008264D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8264D2">
        <w:rPr>
          <w:rFonts w:ascii="Palatino Linotype" w:eastAsia="Palatino Linotype" w:hAnsi="Palatino Linotype" w:cs="Palatino Linotype"/>
          <w:i/>
        </w:rPr>
        <w:lastRenderedPageBreak/>
        <w:t>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8264D2"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r w:rsidRPr="008264D2">
        <w:rPr>
          <w:rFonts w:ascii="Palatino Linotype" w:eastAsia="Palatino Linotype" w:hAnsi="Palatino Linotype" w:cs="Palatino Linotype"/>
          <w:b/>
          <w:i/>
        </w:rPr>
        <w:t>Artículo 12.</w:t>
      </w:r>
      <w:r w:rsidRPr="008264D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w:t>
      </w:r>
      <w:r w:rsidRPr="008264D2">
        <w:rPr>
          <w:rFonts w:ascii="Palatino Linotype" w:eastAsia="Palatino Linotype" w:hAnsi="Palatino Linotype" w:cs="Palatino Linotype"/>
          <w:sz w:val="24"/>
          <w:szCs w:val="24"/>
        </w:rPr>
        <w:lastRenderedPageBreak/>
        <w:t>Transparencia, Acceso a la Información Pública y Protección de Datos Personales, el cual señala lo siguiente:</w:t>
      </w:r>
    </w:p>
    <w:p w14:paraId="58115B51"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8264D2" w:rsidRDefault="00646B44">
      <w:pPr>
        <w:spacing w:after="0" w:line="276" w:lineRule="auto"/>
        <w:ind w:left="567" w:right="560"/>
        <w:jc w:val="both"/>
        <w:rPr>
          <w:rFonts w:ascii="Palatino Linotype" w:eastAsia="Palatino Linotype" w:hAnsi="Palatino Linotype" w:cs="Palatino Linotype"/>
          <w:b/>
          <w:i/>
        </w:rPr>
      </w:pPr>
      <w:r w:rsidRPr="008264D2">
        <w:rPr>
          <w:rFonts w:ascii="Palatino Linotype" w:eastAsia="Palatino Linotype" w:hAnsi="Palatino Linotype" w:cs="Palatino Linotype"/>
          <w:b/>
          <w:i/>
        </w:rPr>
        <w:t>Criterio 03/17</w:t>
      </w:r>
    </w:p>
    <w:p w14:paraId="0406D8B0"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i/>
        </w:rPr>
        <w:t xml:space="preserve">“NO EXISTE OBLIGACIÓN DE ELABORAR DOCUMENTOS AD HOC PARA ATENDER LAS SOLICITUDES DE ACCESO A LA INFORMACIÓN. </w:t>
      </w:r>
      <w:r w:rsidRPr="008264D2">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8264D2"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8264D2">
        <w:rPr>
          <w:rFonts w:ascii="Palatino Linotype" w:eastAsia="Palatino Linotype" w:hAnsi="Palatino Linotype" w:cs="Palatino Linotype"/>
          <w:sz w:val="24"/>
          <w:szCs w:val="24"/>
        </w:rPr>
        <w:lastRenderedPageBreak/>
        <w:t>público habilitado de cada Sujeto Obligado; como así se establece en la Ley de Transparencia y Acceso a la Información Pública del Estado de México y Municipios.</w:t>
      </w:r>
    </w:p>
    <w:p w14:paraId="1F7181AF"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8264D2" w:rsidRDefault="00646B44" w:rsidP="00A74EBA">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8264D2"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r w:rsidRPr="008264D2">
        <w:rPr>
          <w:rFonts w:ascii="Palatino Linotype" w:eastAsia="Palatino Linotype" w:hAnsi="Palatino Linotype" w:cs="Palatino Linotype"/>
          <w:b/>
          <w:i/>
        </w:rPr>
        <w:t>Artículo 3.</w:t>
      </w:r>
      <w:r w:rsidRPr="008264D2">
        <w:rPr>
          <w:rFonts w:ascii="Palatino Linotype" w:eastAsia="Palatino Linotype" w:hAnsi="Palatino Linotype" w:cs="Palatino Linotype"/>
          <w:i/>
        </w:rPr>
        <w:t xml:space="preserve"> Para los efectos de la presente Ley se entenderá por:</w:t>
      </w:r>
    </w:p>
    <w:p w14:paraId="20112B26"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4DB11EE2"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i/>
        </w:rPr>
        <w:t>XI. Documento:</w:t>
      </w:r>
      <w:r w:rsidRPr="008264D2">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8264D2">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5E96C56C"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8264D2" w:rsidRDefault="00646B44">
      <w:pPr>
        <w:spacing w:after="0" w:line="276" w:lineRule="auto"/>
        <w:ind w:left="567" w:right="560"/>
        <w:jc w:val="both"/>
        <w:rPr>
          <w:rFonts w:ascii="Palatino Linotype" w:eastAsia="Palatino Linotype" w:hAnsi="Palatino Linotype" w:cs="Palatino Linotype"/>
          <w:b/>
          <w:i/>
        </w:rPr>
      </w:pPr>
      <w:r w:rsidRPr="008264D2">
        <w:rPr>
          <w:rFonts w:ascii="Palatino Linotype" w:eastAsia="Palatino Linotype" w:hAnsi="Palatino Linotype" w:cs="Palatino Linotype"/>
          <w:i/>
        </w:rPr>
        <w:t>“</w:t>
      </w:r>
      <w:r w:rsidRPr="008264D2">
        <w:rPr>
          <w:rFonts w:ascii="Palatino Linotype" w:eastAsia="Palatino Linotype" w:hAnsi="Palatino Linotype" w:cs="Palatino Linotype"/>
          <w:b/>
          <w:i/>
        </w:rPr>
        <w:t>CRITERIO 0002-11</w:t>
      </w:r>
    </w:p>
    <w:p w14:paraId="5302D9BA"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264D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1)</w:t>
      </w:r>
      <w:r w:rsidRPr="008264D2">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2)</w:t>
      </w:r>
      <w:r w:rsidRPr="008264D2">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0B796A6A" w14:textId="5FFA5036"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lastRenderedPageBreak/>
        <w:t>De las actuaciones que integran el expediente electrónico, se procede al análisis de los agravios hechos valer por el R</w:t>
      </w:r>
      <w:r w:rsidR="00DB71F7" w:rsidRPr="008264D2">
        <w:rPr>
          <w:rFonts w:ascii="Palatino Linotype" w:eastAsia="Palatino Linotype" w:hAnsi="Palatino Linotype" w:cs="Palatino Linotype"/>
          <w:sz w:val="24"/>
          <w:szCs w:val="24"/>
        </w:rPr>
        <w:t xml:space="preserve">ecurrente, relativos a </w:t>
      </w:r>
      <w:r w:rsidRPr="008264D2">
        <w:rPr>
          <w:rFonts w:ascii="Palatino Linotype" w:eastAsia="Palatino Linotype" w:hAnsi="Palatino Linotype" w:cs="Palatino Linotype"/>
          <w:sz w:val="24"/>
          <w:szCs w:val="24"/>
        </w:rPr>
        <w:t xml:space="preserve">la </w:t>
      </w:r>
      <w:r w:rsidR="00895D56" w:rsidRPr="008264D2">
        <w:rPr>
          <w:rFonts w:ascii="Palatino Linotype" w:eastAsia="Palatino Linotype" w:hAnsi="Palatino Linotype" w:cs="Palatino Linotype"/>
          <w:sz w:val="24"/>
          <w:szCs w:val="24"/>
        </w:rPr>
        <w:t>negativa a la información solicitada</w:t>
      </w:r>
      <w:r w:rsidR="00DB71F7" w:rsidRPr="008264D2">
        <w:rPr>
          <w:rFonts w:ascii="Palatino Linotype" w:eastAsia="Palatino Linotype" w:hAnsi="Palatino Linotype" w:cs="Palatino Linotype"/>
          <w:sz w:val="24"/>
          <w:szCs w:val="24"/>
        </w:rPr>
        <w:t xml:space="preserve">, lo que actualiza la causal de procedencia prevista en la fracción </w:t>
      </w:r>
      <w:r w:rsidR="00895D56" w:rsidRPr="008264D2">
        <w:rPr>
          <w:rFonts w:ascii="Palatino Linotype" w:eastAsia="Palatino Linotype" w:hAnsi="Palatino Linotype" w:cs="Palatino Linotype"/>
          <w:sz w:val="24"/>
          <w:szCs w:val="24"/>
        </w:rPr>
        <w:t>I</w:t>
      </w:r>
      <w:r w:rsidRPr="008264D2">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713FCE13" w14:textId="52A1EDE5"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Para ello, en principio resulta recordar que la pretensión del ahora Recurrente es obtener</w:t>
      </w:r>
      <w:r w:rsidR="00FC00A5" w:rsidRPr="008264D2">
        <w:rPr>
          <w:rFonts w:ascii="Palatino Linotype" w:eastAsia="Palatino Linotype" w:hAnsi="Palatino Linotype" w:cs="Palatino Linotype"/>
          <w:b/>
          <w:bCs/>
          <w:sz w:val="24"/>
          <w:szCs w:val="24"/>
        </w:rPr>
        <w:t xml:space="preserve"> </w:t>
      </w:r>
      <w:r w:rsidR="002861CD" w:rsidRPr="008264D2">
        <w:rPr>
          <w:rFonts w:ascii="Palatino Linotype" w:eastAsia="Palatino Linotype" w:hAnsi="Palatino Linotype" w:cs="Palatino Linotype"/>
          <w:b/>
          <w:bCs/>
          <w:sz w:val="24"/>
          <w:szCs w:val="24"/>
        </w:rPr>
        <w:t>la estructura programática del ejercicio fiscal 2022</w:t>
      </w:r>
      <w:r w:rsidR="002861CD" w:rsidRPr="008264D2">
        <w:rPr>
          <w:rFonts w:ascii="Palatino Linotype" w:eastAsia="Palatino Linotype" w:hAnsi="Palatino Linotype" w:cs="Palatino Linotype"/>
          <w:sz w:val="24"/>
          <w:szCs w:val="24"/>
        </w:rPr>
        <w:t xml:space="preserve">, así como el </w:t>
      </w:r>
      <w:r w:rsidR="002861CD" w:rsidRPr="008264D2">
        <w:rPr>
          <w:rFonts w:ascii="Palatino Linotype" w:eastAsia="Palatino Linotype" w:hAnsi="Palatino Linotype" w:cs="Palatino Linotype"/>
          <w:b/>
          <w:sz w:val="24"/>
          <w:szCs w:val="24"/>
        </w:rPr>
        <w:t xml:space="preserve">avance al cumplimiento de metas de COPLADEMUN. </w:t>
      </w:r>
      <w:r w:rsidR="00FC00A5" w:rsidRPr="008264D2">
        <w:rPr>
          <w:rFonts w:ascii="Palatino Linotype" w:eastAsia="Palatino Linotype" w:hAnsi="Palatino Linotype" w:cs="Palatino Linotype"/>
          <w:b/>
          <w:bCs/>
          <w:sz w:val="24"/>
          <w:szCs w:val="24"/>
        </w:rPr>
        <w:t xml:space="preserve"> </w:t>
      </w:r>
    </w:p>
    <w:p w14:paraId="1839BC65" w14:textId="77777777" w:rsidR="0003629B" w:rsidRPr="008264D2" w:rsidRDefault="0003629B" w:rsidP="00FC00A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088B3DAD" w14:textId="60C9D46A" w:rsidR="002861CD" w:rsidRPr="008264D2" w:rsidRDefault="002861CD" w:rsidP="002861CD">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En respuesta, el Titular de la Unidad de Información, Planeación, Programación y Evaluación refirió que la estructura programática del ejercicio fiscal 2022, podía ser encontrada en la siguiente liga electrónica, </w:t>
      </w:r>
      <w:hyperlink r:id="rId11" w:history="1">
        <w:r w:rsidRPr="008264D2">
          <w:rPr>
            <w:rStyle w:val="Hipervnculo"/>
            <w:rFonts w:ascii="Palatino Linotype" w:eastAsia="Palatino Linotype" w:hAnsi="Palatino Linotype" w:cs="Palatino Linotype"/>
            <w:color w:val="auto"/>
          </w:rPr>
          <w:t>https://cemer.edomex.gob.mx/sites/cemer.edomex.gob.mx/files/files/AIR%202021/353/MANUAL.pdf</w:t>
        </w:r>
      </w:hyperlink>
      <w:r w:rsidRPr="008264D2">
        <w:rPr>
          <w:rFonts w:ascii="Palatino Linotype" w:eastAsia="Palatino Linotype" w:hAnsi="Palatino Linotype" w:cs="Palatino Linotype"/>
        </w:rPr>
        <w:t xml:space="preserve">, </w:t>
      </w:r>
      <w:r w:rsidRPr="008264D2">
        <w:rPr>
          <w:rFonts w:ascii="Palatino Linotype" w:eastAsia="Palatino Linotype" w:hAnsi="Palatino Linotype" w:cs="Palatino Linotype"/>
          <w:sz w:val="24"/>
          <w:szCs w:val="24"/>
        </w:rPr>
        <w:t xml:space="preserve">asimismo, precisó que respecto al avance del cumplimiento de metas del COPLADEMUN la Unidad de Información, Planeación, Programación y Evaluación no cuenta con la información solicitada. </w:t>
      </w:r>
    </w:p>
    <w:p w14:paraId="5BB32C44" w14:textId="77777777" w:rsidR="002861CD" w:rsidRPr="008264D2" w:rsidRDefault="002861CD" w:rsidP="00E2699F">
      <w:pPr>
        <w:spacing w:after="0" w:line="360" w:lineRule="auto"/>
        <w:ind w:right="49"/>
        <w:jc w:val="both"/>
        <w:rPr>
          <w:rFonts w:ascii="Palatino Linotype" w:eastAsia="Palatino Linotype" w:hAnsi="Palatino Linotype" w:cs="Palatino Linotype"/>
          <w:sz w:val="24"/>
          <w:szCs w:val="24"/>
        </w:rPr>
      </w:pPr>
    </w:p>
    <w:p w14:paraId="75A00D32" w14:textId="18674B31" w:rsidR="008A4385" w:rsidRPr="008264D2" w:rsidRDefault="00FC00A5" w:rsidP="00E2699F">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Derivado de ello, el Particular se agravió arguyendo q</w:t>
      </w:r>
      <w:r w:rsidR="002861CD" w:rsidRPr="008264D2">
        <w:rPr>
          <w:rFonts w:ascii="Palatino Linotype" w:eastAsia="Palatino Linotype" w:hAnsi="Palatino Linotype" w:cs="Palatino Linotype"/>
          <w:sz w:val="24"/>
          <w:szCs w:val="24"/>
        </w:rPr>
        <w:t>ue al acceder a la liga electrónica proporcionada aparecía una leyenda que decía “</w:t>
      </w:r>
      <w:r w:rsidR="002861CD" w:rsidRPr="008264D2">
        <w:rPr>
          <w:rFonts w:ascii="Palatino Linotype" w:eastAsia="Palatino Linotype" w:hAnsi="Palatino Linotype" w:cs="Palatino Linotype"/>
          <w:i/>
          <w:sz w:val="24"/>
          <w:szCs w:val="24"/>
        </w:rPr>
        <w:t>Página no encontrada</w:t>
      </w:r>
      <w:r w:rsidR="002861CD" w:rsidRPr="008264D2">
        <w:rPr>
          <w:rFonts w:ascii="Palatino Linotype" w:eastAsia="Palatino Linotype" w:hAnsi="Palatino Linotype" w:cs="Palatino Linotype"/>
          <w:sz w:val="24"/>
          <w:szCs w:val="24"/>
        </w:rPr>
        <w:t>”,</w:t>
      </w:r>
      <w:r w:rsidRPr="008264D2">
        <w:rPr>
          <w:rFonts w:ascii="Palatino Linotype" w:eastAsia="Palatino Linotype" w:hAnsi="Palatino Linotype" w:cs="Palatino Linotype"/>
          <w:sz w:val="24"/>
          <w:szCs w:val="24"/>
        </w:rPr>
        <w:t xml:space="preserve"> </w:t>
      </w:r>
      <w:r w:rsidR="00126D80" w:rsidRPr="008264D2">
        <w:rPr>
          <w:rFonts w:ascii="Palatino Linotype" w:eastAsia="Palatino Linotype" w:hAnsi="Palatino Linotype" w:cs="Palatino Linotype"/>
          <w:sz w:val="24"/>
          <w:szCs w:val="24"/>
        </w:rPr>
        <w:t>además d</w:t>
      </w:r>
      <w:r w:rsidR="00747D9F" w:rsidRPr="008264D2">
        <w:rPr>
          <w:rFonts w:ascii="Palatino Linotype" w:eastAsia="Palatino Linotype" w:hAnsi="Palatino Linotype" w:cs="Palatino Linotype"/>
          <w:sz w:val="24"/>
          <w:szCs w:val="24"/>
        </w:rPr>
        <w:t>e que el Sujeto Obligado debía</w:t>
      </w:r>
      <w:r w:rsidR="00126D80" w:rsidRPr="008264D2">
        <w:rPr>
          <w:rFonts w:ascii="Palatino Linotype" w:eastAsia="Palatino Linotype" w:hAnsi="Palatino Linotype" w:cs="Palatino Linotype"/>
          <w:sz w:val="24"/>
          <w:szCs w:val="24"/>
        </w:rPr>
        <w:t xml:space="preserve"> informar el motivo por el cual la información respecto al COPLADEMUN no se encontraba en sus archivos. </w:t>
      </w:r>
    </w:p>
    <w:p w14:paraId="2F4AEF70" w14:textId="77777777" w:rsidR="00126D80" w:rsidRPr="008264D2" w:rsidRDefault="00126D80" w:rsidP="00E2699F">
      <w:pPr>
        <w:spacing w:after="0" w:line="360" w:lineRule="auto"/>
        <w:ind w:right="49"/>
        <w:jc w:val="both"/>
        <w:rPr>
          <w:rFonts w:ascii="Palatino Linotype" w:eastAsia="Palatino Linotype" w:hAnsi="Palatino Linotype" w:cs="Palatino Linotype"/>
          <w:sz w:val="24"/>
          <w:szCs w:val="24"/>
        </w:rPr>
      </w:pPr>
    </w:p>
    <w:p w14:paraId="3E792C22" w14:textId="77777777" w:rsidR="00AD3815" w:rsidRPr="008264D2" w:rsidRDefault="00AD3815" w:rsidP="00AD381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1A59DA3" w14:textId="7391E3B6" w:rsidR="00AD3815" w:rsidRPr="008264D2" w:rsidRDefault="00126D80" w:rsidP="00AD381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lastRenderedPageBreak/>
        <w:t xml:space="preserve">Dicho lo anterior, es importante contextualizar la información que se solicita, por lo que, respecto a la </w:t>
      </w:r>
      <w:r w:rsidRPr="008264D2">
        <w:rPr>
          <w:rFonts w:ascii="Palatino Linotype" w:eastAsia="Palatino Linotype" w:hAnsi="Palatino Linotype" w:cs="Palatino Linotype"/>
          <w:b/>
          <w:bCs/>
          <w:sz w:val="24"/>
          <w:szCs w:val="24"/>
        </w:rPr>
        <w:t>Estructura Programática Municipal (EPM)</w:t>
      </w:r>
      <w:r w:rsidR="004A4E6C" w:rsidRPr="008264D2">
        <w:rPr>
          <w:rFonts w:ascii="Palatino Linotype" w:eastAsia="Palatino Linotype" w:hAnsi="Palatino Linotype" w:cs="Palatino Linotype"/>
          <w:b/>
          <w:bCs/>
          <w:sz w:val="24"/>
          <w:szCs w:val="24"/>
        </w:rPr>
        <w:t xml:space="preserve"> </w:t>
      </w:r>
      <w:r w:rsidRPr="008264D2">
        <w:rPr>
          <w:rFonts w:ascii="Palatino Linotype" w:eastAsia="Palatino Linotype" w:hAnsi="Palatino Linotype" w:cs="Palatino Linotype"/>
          <w:b/>
          <w:bCs/>
          <w:sz w:val="24"/>
          <w:szCs w:val="24"/>
        </w:rPr>
        <w:t>del ejercicio fiscal dos mil veintidós</w:t>
      </w:r>
      <w:r w:rsidRPr="008264D2">
        <w:rPr>
          <w:rFonts w:ascii="Palatino Linotype" w:eastAsia="Palatino Linotype" w:hAnsi="Palatino Linotype" w:cs="Palatino Linotype"/>
          <w:sz w:val="24"/>
          <w:szCs w:val="24"/>
        </w:rPr>
        <w:t>,</w:t>
      </w:r>
      <w:r w:rsidRPr="008264D2">
        <w:rPr>
          <w:rFonts w:ascii="Palatino Linotype" w:eastAsia="Palatino Linotype" w:hAnsi="Palatino Linotype" w:cs="Palatino Linotype"/>
          <w:b/>
          <w:bCs/>
          <w:sz w:val="24"/>
          <w:szCs w:val="24"/>
        </w:rPr>
        <w:t xml:space="preserve"> </w:t>
      </w:r>
      <w:r w:rsidRPr="008264D2">
        <w:rPr>
          <w:rFonts w:ascii="Palatino Linotype" w:eastAsia="Palatino Linotype" w:hAnsi="Palatino Linotype" w:cs="Palatino Linotype"/>
          <w:sz w:val="24"/>
          <w:szCs w:val="24"/>
        </w:rPr>
        <w:t xml:space="preserve">es de mencionar que de conformidad con el Manual para la Planeación, Programación y Presupuesto de Egresos Municipal para el Ejercicio Fiscal 2022, esta es definida como un instrumento fundamental para la planeación, programación, elaboración del presupuesto, seguimiento y evaluación del desempeño. </w:t>
      </w:r>
    </w:p>
    <w:p w14:paraId="3ED9B5D4" w14:textId="41215178" w:rsidR="004A4E6C" w:rsidRPr="008264D2" w:rsidRDefault="004A4E6C" w:rsidP="00AD381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63F3F10" w14:textId="2472928E" w:rsidR="004A4E6C" w:rsidRPr="008264D2" w:rsidRDefault="004A4E6C" w:rsidP="00AD381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Este documento, se apoya en los elementos de la planeación estratégica y constituye un medio para ordenar las acciones y recurso de la gestión gubernamental; ya que se relaciona con las metas </w:t>
      </w:r>
      <w:r w:rsidR="00D87DE9" w:rsidRPr="008264D2">
        <w:rPr>
          <w:rFonts w:ascii="Palatino Linotype" w:eastAsia="Palatino Linotype" w:hAnsi="Palatino Linotype" w:cs="Palatino Linotype"/>
          <w:sz w:val="24"/>
          <w:szCs w:val="24"/>
        </w:rPr>
        <w:t>con los recursos presupuestados y los resultados que esperan alcanzar las dependencias y organismos municipales</w:t>
      </w:r>
      <w:r w:rsidR="007F3A76" w:rsidRPr="008264D2">
        <w:rPr>
          <w:rFonts w:ascii="Palatino Linotype" w:eastAsia="Palatino Linotype" w:hAnsi="Palatino Linotype" w:cs="Palatino Linotype"/>
          <w:sz w:val="24"/>
          <w:szCs w:val="24"/>
        </w:rPr>
        <w:t xml:space="preserve">, asimismo, la Estructura Programática Municipal contribuye a la integración del Presupuesto basado en Resultados. </w:t>
      </w:r>
    </w:p>
    <w:p w14:paraId="5A6D049C" w14:textId="2356C943" w:rsidR="007F3A76" w:rsidRPr="008264D2" w:rsidRDefault="007F3A76" w:rsidP="00AD381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373DB17" w14:textId="3805A469" w:rsidR="007F3A76" w:rsidRPr="008264D2" w:rsidRDefault="007F3A76" w:rsidP="00AD381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La Estructura Programática Municipal, es un conjunto de categorías y elementos programáticos que sirven para dar orden y dirección al gasto público en su clasificación funcional y a la vez define el ámbito de su aplicación, siendo que las categorías programáticas integran los diferentes niveles de agrupación y los elementos programáticos, contienen información cualitativa de lo que se pretende lograr con los recursos, a continuación, se anexa una imagen a modo de ejemplo: </w:t>
      </w:r>
    </w:p>
    <w:p w14:paraId="780796C5" w14:textId="563004F7" w:rsidR="007F3A76" w:rsidRPr="008264D2" w:rsidRDefault="007F3A76" w:rsidP="00AD381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B3B6C3F" w14:textId="1F7817C0" w:rsidR="007F3A76" w:rsidRPr="008264D2" w:rsidRDefault="007F3A76" w:rsidP="007F3A76">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8264D2">
        <w:rPr>
          <w:rFonts w:ascii="Palatino Linotype" w:eastAsia="Palatino Linotype" w:hAnsi="Palatino Linotype" w:cs="Palatino Linotype"/>
          <w:noProof/>
          <w:sz w:val="24"/>
          <w:szCs w:val="24"/>
        </w:rPr>
        <w:lastRenderedPageBreak/>
        <w:drawing>
          <wp:inline distT="0" distB="0" distL="0" distR="0" wp14:anchorId="5D33EB87" wp14:editId="4393A4C1">
            <wp:extent cx="4105275" cy="2400300"/>
            <wp:effectExtent l="0" t="0" r="9525" b="0"/>
            <wp:docPr id="2" name="Imagen 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media"/>
                    <pic:cNvPicPr/>
                  </pic:nvPicPr>
                  <pic:blipFill>
                    <a:blip r:embed="rId12"/>
                    <a:stretch>
                      <a:fillRect/>
                    </a:stretch>
                  </pic:blipFill>
                  <pic:spPr>
                    <a:xfrm>
                      <a:off x="0" y="0"/>
                      <a:ext cx="4106993" cy="2401304"/>
                    </a:xfrm>
                    <a:prstGeom prst="rect">
                      <a:avLst/>
                    </a:prstGeom>
                  </pic:spPr>
                </pic:pic>
              </a:graphicData>
            </a:graphic>
          </wp:inline>
        </w:drawing>
      </w:r>
    </w:p>
    <w:p w14:paraId="70E18619" w14:textId="77777777" w:rsidR="00D87DE9" w:rsidRPr="008264D2" w:rsidRDefault="00D87DE9" w:rsidP="00AD3815">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D21EED4" w14:textId="015895F6" w:rsidR="00076D47" w:rsidRPr="008264D2" w:rsidRDefault="00076D47" w:rsidP="00E2699F">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En el mismo orden de ideas, es de destacar que la relación de categorías y elementos programáticos asocia los recursos públicos con las acciones a realizar, lo que se relaciona con la integración del presupuesto de egresos municipal, para el cual, la Tesorería Municipal y la Unidad de Planeación, Programación y Evaluación de los Municipios, serán responsables de coordinar.</w:t>
      </w:r>
    </w:p>
    <w:p w14:paraId="34D28E07" w14:textId="77777777" w:rsidR="00076D47" w:rsidRPr="008264D2" w:rsidRDefault="00076D47" w:rsidP="00E2699F">
      <w:pPr>
        <w:spacing w:after="0" w:line="360" w:lineRule="auto"/>
        <w:ind w:right="49"/>
        <w:jc w:val="both"/>
        <w:rPr>
          <w:rFonts w:ascii="Palatino Linotype" w:eastAsia="Palatino Linotype" w:hAnsi="Palatino Linotype" w:cs="Palatino Linotype"/>
          <w:sz w:val="24"/>
          <w:szCs w:val="24"/>
        </w:rPr>
      </w:pPr>
    </w:p>
    <w:p w14:paraId="0F1B8F50" w14:textId="2CB1FB8F" w:rsidR="00076D47" w:rsidRPr="008264D2" w:rsidRDefault="00076D47" w:rsidP="00E2699F">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De tal forma que, en relación con el Sujeto Obligado que ahora nos ocupa, se precisa que de conformidad con su Bando Municipal 2022, </w:t>
      </w:r>
      <w:r w:rsidR="009736D7" w:rsidRPr="008264D2">
        <w:rPr>
          <w:rFonts w:ascii="Palatino Linotype" w:eastAsia="Palatino Linotype" w:hAnsi="Palatino Linotype" w:cs="Palatino Linotype"/>
          <w:sz w:val="24"/>
          <w:szCs w:val="24"/>
        </w:rPr>
        <w:t>específicamente</w:t>
      </w:r>
      <w:r w:rsidRPr="008264D2">
        <w:rPr>
          <w:rFonts w:ascii="Palatino Linotype" w:eastAsia="Palatino Linotype" w:hAnsi="Palatino Linotype" w:cs="Palatino Linotype"/>
          <w:sz w:val="24"/>
          <w:szCs w:val="24"/>
        </w:rPr>
        <w:t xml:space="preserve"> en sus artículos</w:t>
      </w:r>
      <w:r w:rsidR="003108CB" w:rsidRPr="008264D2">
        <w:rPr>
          <w:rFonts w:ascii="Palatino Linotype" w:eastAsia="Palatino Linotype" w:hAnsi="Palatino Linotype" w:cs="Palatino Linotype"/>
          <w:sz w:val="24"/>
          <w:szCs w:val="24"/>
        </w:rPr>
        <w:t xml:space="preserve"> 112 y</w:t>
      </w:r>
      <w:r w:rsidRPr="008264D2">
        <w:rPr>
          <w:rFonts w:ascii="Palatino Linotype" w:eastAsia="Palatino Linotype" w:hAnsi="Palatino Linotype" w:cs="Palatino Linotype"/>
          <w:sz w:val="24"/>
          <w:szCs w:val="24"/>
        </w:rPr>
        <w:t xml:space="preserve"> 150</w:t>
      </w:r>
      <w:r w:rsidR="000C41BD" w:rsidRPr="008264D2">
        <w:rPr>
          <w:rFonts w:ascii="Palatino Linotype" w:eastAsia="Palatino Linotype" w:hAnsi="Palatino Linotype" w:cs="Palatino Linotype"/>
          <w:sz w:val="24"/>
          <w:szCs w:val="24"/>
        </w:rPr>
        <w:t xml:space="preserve"> el Ayuntamiento se auxiliará de las siguientes dependencias: </w:t>
      </w:r>
    </w:p>
    <w:p w14:paraId="10342646" w14:textId="3BAD1516" w:rsidR="000C41BD" w:rsidRPr="008264D2" w:rsidRDefault="000C41BD" w:rsidP="00E2699F">
      <w:pPr>
        <w:spacing w:after="0" w:line="360" w:lineRule="auto"/>
        <w:ind w:right="49"/>
        <w:jc w:val="both"/>
        <w:rPr>
          <w:rFonts w:ascii="Palatino Linotype" w:eastAsia="Palatino Linotype" w:hAnsi="Palatino Linotype" w:cs="Palatino Linotype"/>
          <w:sz w:val="24"/>
          <w:szCs w:val="24"/>
        </w:rPr>
      </w:pPr>
    </w:p>
    <w:p w14:paraId="6F1A8084" w14:textId="77777777" w:rsidR="000C41BD" w:rsidRPr="008264D2" w:rsidRDefault="000C41BD" w:rsidP="000C41BD">
      <w:pPr>
        <w:spacing w:after="0" w:line="276" w:lineRule="auto"/>
        <w:ind w:left="567" w:right="843"/>
        <w:jc w:val="both"/>
        <w:rPr>
          <w:rFonts w:ascii="Palatino Linotype" w:hAnsi="Palatino Linotype"/>
          <w:i/>
          <w:iCs/>
        </w:rPr>
      </w:pPr>
      <w:r w:rsidRPr="008264D2">
        <w:rPr>
          <w:rFonts w:ascii="Palatino Linotype" w:hAnsi="Palatino Linotype"/>
          <w:b/>
          <w:bCs/>
          <w:i/>
          <w:iCs/>
        </w:rPr>
        <w:t>Artículo 112.</w:t>
      </w:r>
      <w:r w:rsidRPr="008264D2">
        <w:rPr>
          <w:rFonts w:ascii="Palatino Linotype" w:hAnsi="Palatino Linotype"/>
          <w:i/>
          <w:iCs/>
        </w:rPr>
        <w:t xml:space="preserve"> Para el ejercicio de sus atribuciones y responsabilidades ejecutivas, el Ayuntamiento se auxilia de las siguientes dependencias que integran la Administración Pública Municipal, las cuales están subordinadas jerárquicamente a la Presidenta Municipal organizándose de manera centralizada y descentralizada: </w:t>
      </w:r>
    </w:p>
    <w:p w14:paraId="1CBE1D87" w14:textId="77777777" w:rsidR="000C41BD" w:rsidRPr="008264D2" w:rsidRDefault="000C41BD" w:rsidP="000C41BD">
      <w:pPr>
        <w:spacing w:after="0" w:line="276" w:lineRule="auto"/>
        <w:ind w:left="567" w:right="843"/>
        <w:jc w:val="both"/>
        <w:rPr>
          <w:rFonts w:ascii="Palatino Linotype" w:hAnsi="Palatino Linotype"/>
          <w:i/>
          <w:iCs/>
        </w:rPr>
      </w:pPr>
    </w:p>
    <w:p w14:paraId="69B713E0" w14:textId="77777777" w:rsidR="000C41BD" w:rsidRPr="008264D2" w:rsidRDefault="000C41BD" w:rsidP="000C41BD">
      <w:pPr>
        <w:spacing w:after="0" w:line="276" w:lineRule="auto"/>
        <w:ind w:left="567" w:right="843"/>
        <w:jc w:val="both"/>
        <w:rPr>
          <w:rFonts w:ascii="Palatino Linotype" w:hAnsi="Palatino Linotype"/>
          <w:i/>
          <w:iCs/>
        </w:rPr>
      </w:pPr>
      <w:r w:rsidRPr="008264D2">
        <w:rPr>
          <w:rFonts w:ascii="Palatino Linotype" w:hAnsi="Palatino Linotype"/>
          <w:i/>
          <w:iCs/>
        </w:rPr>
        <w:t xml:space="preserve">La Administración Pública cuenta con las siguientes Dependencias: </w:t>
      </w:r>
    </w:p>
    <w:p w14:paraId="360EB45A" w14:textId="77777777" w:rsidR="000C41BD" w:rsidRPr="008264D2" w:rsidRDefault="000C41BD" w:rsidP="000C41BD">
      <w:pPr>
        <w:spacing w:after="0" w:line="276" w:lineRule="auto"/>
        <w:ind w:left="567" w:right="843"/>
        <w:jc w:val="both"/>
        <w:rPr>
          <w:rFonts w:ascii="Palatino Linotype" w:hAnsi="Palatino Linotype"/>
          <w:i/>
          <w:iCs/>
        </w:rPr>
      </w:pPr>
    </w:p>
    <w:p w14:paraId="44B5C68F" w14:textId="2F82554A" w:rsidR="000C41BD" w:rsidRPr="008264D2" w:rsidRDefault="000C41BD" w:rsidP="000C41BD">
      <w:pPr>
        <w:spacing w:after="0" w:line="276" w:lineRule="auto"/>
        <w:ind w:left="567" w:right="843"/>
        <w:jc w:val="both"/>
        <w:rPr>
          <w:rFonts w:ascii="Palatino Linotype" w:hAnsi="Palatino Linotype"/>
          <w:i/>
          <w:iCs/>
        </w:rPr>
      </w:pPr>
      <w:r w:rsidRPr="008264D2">
        <w:rPr>
          <w:rFonts w:ascii="Palatino Linotype" w:hAnsi="Palatino Linotype"/>
          <w:i/>
          <w:iCs/>
        </w:rPr>
        <w:lastRenderedPageBreak/>
        <w:t xml:space="preserve">La Administración Pública Centralizada se integra por: </w:t>
      </w:r>
    </w:p>
    <w:p w14:paraId="7281A6FC" w14:textId="77777777" w:rsidR="000C41BD" w:rsidRPr="008264D2" w:rsidRDefault="000C41BD" w:rsidP="000C41BD">
      <w:pPr>
        <w:spacing w:after="0" w:line="276" w:lineRule="auto"/>
        <w:ind w:left="567" w:right="843"/>
        <w:jc w:val="both"/>
        <w:rPr>
          <w:rFonts w:ascii="Palatino Linotype" w:hAnsi="Palatino Linotype"/>
          <w:i/>
          <w:iCs/>
        </w:rPr>
      </w:pPr>
      <w:r w:rsidRPr="008264D2">
        <w:rPr>
          <w:rFonts w:ascii="Palatino Linotype" w:hAnsi="Palatino Linotype"/>
          <w:i/>
          <w:iCs/>
        </w:rPr>
        <w:sym w:font="Symbol" w:char="F0A8"/>
      </w:r>
      <w:r w:rsidRPr="008264D2">
        <w:rPr>
          <w:rFonts w:ascii="Palatino Linotype" w:hAnsi="Palatino Linotype"/>
          <w:i/>
          <w:iCs/>
        </w:rPr>
        <w:t xml:space="preserve"> Presidencia Municipal </w:t>
      </w:r>
    </w:p>
    <w:p w14:paraId="7A0EB5AB" w14:textId="6D29AA92" w:rsidR="000C41BD" w:rsidRPr="008264D2" w:rsidRDefault="000C41BD" w:rsidP="000C41BD">
      <w:pPr>
        <w:spacing w:after="0" w:line="276" w:lineRule="auto"/>
        <w:ind w:left="567" w:right="843"/>
        <w:jc w:val="both"/>
        <w:rPr>
          <w:rFonts w:ascii="Palatino Linotype" w:eastAsia="Palatino Linotype" w:hAnsi="Palatino Linotype" w:cs="Palatino Linotype"/>
          <w:i/>
          <w:iCs/>
        </w:rPr>
      </w:pPr>
      <w:r w:rsidRPr="008264D2">
        <w:rPr>
          <w:rFonts w:ascii="Palatino Linotype" w:hAnsi="Palatino Linotype"/>
          <w:i/>
          <w:iCs/>
        </w:rPr>
        <w:sym w:font="Symbol" w:char="F0A8"/>
      </w:r>
      <w:r w:rsidRPr="008264D2">
        <w:rPr>
          <w:rFonts w:ascii="Palatino Linotype" w:hAnsi="Palatino Linotype"/>
          <w:i/>
          <w:iCs/>
        </w:rPr>
        <w:t xml:space="preserve"> Tesorería Municipal</w:t>
      </w:r>
    </w:p>
    <w:p w14:paraId="20462E60" w14:textId="30FBB565" w:rsidR="00076D47" w:rsidRPr="008264D2" w:rsidRDefault="000C41BD" w:rsidP="000C41BD">
      <w:pPr>
        <w:spacing w:after="0" w:line="276" w:lineRule="auto"/>
        <w:ind w:left="567" w:right="843"/>
        <w:jc w:val="both"/>
        <w:rPr>
          <w:rFonts w:ascii="Palatino Linotype" w:eastAsia="Palatino Linotype" w:hAnsi="Palatino Linotype" w:cs="Palatino Linotype"/>
          <w:i/>
          <w:iCs/>
        </w:rPr>
      </w:pPr>
      <w:r w:rsidRPr="008264D2">
        <w:rPr>
          <w:rFonts w:ascii="Palatino Linotype" w:eastAsia="Palatino Linotype" w:hAnsi="Palatino Linotype" w:cs="Palatino Linotype"/>
          <w:i/>
          <w:iCs/>
        </w:rPr>
        <w:t>…</w:t>
      </w:r>
    </w:p>
    <w:p w14:paraId="436AA448" w14:textId="1E9195FC" w:rsidR="000C41BD" w:rsidRPr="008264D2" w:rsidRDefault="000C41BD" w:rsidP="00E2699F">
      <w:pPr>
        <w:spacing w:after="0" w:line="360" w:lineRule="auto"/>
        <w:ind w:right="49"/>
        <w:jc w:val="both"/>
        <w:rPr>
          <w:rFonts w:ascii="Palatino Linotype" w:eastAsia="Palatino Linotype" w:hAnsi="Palatino Linotype" w:cs="Palatino Linotype"/>
          <w:sz w:val="24"/>
          <w:szCs w:val="24"/>
        </w:rPr>
      </w:pPr>
    </w:p>
    <w:p w14:paraId="4CD2334B" w14:textId="77777777" w:rsidR="009736D7" w:rsidRPr="008264D2" w:rsidRDefault="009736D7" w:rsidP="009736D7">
      <w:pPr>
        <w:spacing w:after="0" w:line="276" w:lineRule="auto"/>
        <w:ind w:left="567" w:right="843"/>
        <w:jc w:val="both"/>
        <w:rPr>
          <w:rFonts w:ascii="Palatino Linotype" w:hAnsi="Palatino Linotype"/>
          <w:i/>
          <w:iCs/>
        </w:rPr>
      </w:pPr>
      <w:r w:rsidRPr="008264D2">
        <w:rPr>
          <w:rFonts w:ascii="Palatino Linotype" w:hAnsi="Palatino Linotype"/>
          <w:b/>
          <w:bCs/>
          <w:i/>
          <w:iCs/>
        </w:rPr>
        <w:t>Artículo 150.</w:t>
      </w:r>
      <w:r w:rsidRPr="008264D2">
        <w:rPr>
          <w:rFonts w:ascii="Palatino Linotype" w:hAnsi="Palatino Linotype"/>
          <w:i/>
          <w:iCs/>
        </w:rPr>
        <w:t xml:space="preserve"> El Ayuntamiento de Atenco, contará con una estructura técnico administrativa de apoyo a través de la Unidad de Información, Planeación, Programación y Evaluación (UIPPE). </w:t>
      </w:r>
    </w:p>
    <w:p w14:paraId="16B183B9" w14:textId="77777777" w:rsidR="009736D7" w:rsidRPr="008264D2" w:rsidRDefault="009736D7" w:rsidP="009736D7">
      <w:pPr>
        <w:spacing w:after="0" w:line="276" w:lineRule="auto"/>
        <w:ind w:left="567" w:right="843"/>
        <w:jc w:val="both"/>
        <w:rPr>
          <w:rFonts w:ascii="Palatino Linotype" w:hAnsi="Palatino Linotype"/>
          <w:i/>
          <w:iCs/>
        </w:rPr>
      </w:pPr>
    </w:p>
    <w:p w14:paraId="5233A7FB" w14:textId="3706B098" w:rsidR="009736D7" w:rsidRPr="008264D2" w:rsidRDefault="009736D7" w:rsidP="009736D7">
      <w:pPr>
        <w:spacing w:after="0" w:line="276" w:lineRule="auto"/>
        <w:ind w:left="567" w:right="843"/>
        <w:jc w:val="both"/>
        <w:rPr>
          <w:rFonts w:ascii="Palatino Linotype" w:eastAsia="Palatino Linotype" w:hAnsi="Palatino Linotype" w:cs="Palatino Linotype"/>
          <w:i/>
          <w:iCs/>
          <w:sz w:val="24"/>
          <w:szCs w:val="24"/>
        </w:rPr>
      </w:pPr>
      <w:r w:rsidRPr="008264D2">
        <w:rPr>
          <w:rFonts w:ascii="Palatino Linotype" w:hAnsi="Palatino Linotype"/>
          <w:i/>
          <w:iCs/>
        </w:rPr>
        <w:t>La UIPPE es la dependencia encargada de recopilar y analizar la información documental, estadística, de seguimiento y cumplimiento de las unidades administrativas Municipales, para la conformación del informe anual de Gobierno, coadyuvando así en la rendición de cuentas que se brinda a la ciudadanía al finalizar cada ejercicio, cumpliendo lo dispuesto en la Ley Orgánica Municipal en la materia respectiva</w:t>
      </w:r>
    </w:p>
    <w:p w14:paraId="4D44D6F0" w14:textId="77777777" w:rsidR="009736D7" w:rsidRPr="008264D2" w:rsidRDefault="009736D7" w:rsidP="00747D9F">
      <w:pPr>
        <w:spacing w:after="0" w:line="360" w:lineRule="auto"/>
        <w:ind w:right="49"/>
        <w:jc w:val="both"/>
        <w:rPr>
          <w:rFonts w:ascii="Palatino Linotype" w:eastAsia="Palatino Linotype" w:hAnsi="Palatino Linotype" w:cs="Palatino Linotype"/>
          <w:sz w:val="24"/>
          <w:szCs w:val="24"/>
        </w:rPr>
      </w:pPr>
    </w:p>
    <w:p w14:paraId="629D486B" w14:textId="4DB93D99" w:rsidR="009736D7" w:rsidRPr="008264D2" w:rsidRDefault="009736D7" w:rsidP="00E2699F">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Por lo que, nos conlleva a afirmar que </w:t>
      </w:r>
      <w:r w:rsidR="00747D9F" w:rsidRPr="008264D2">
        <w:rPr>
          <w:rFonts w:ascii="Palatino Linotype" w:eastAsia="Palatino Linotype" w:hAnsi="Palatino Linotype" w:cs="Palatino Linotype"/>
          <w:sz w:val="24"/>
          <w:szCs w:val="24"/>
        </w:rPr>
        <w:t>el Ayuntamiento de Atenco cuenta</w:t>
      </w:r>
      <w:r w:rsidRPr="008264D2">
        <w:rPr>
          <w:rFonts w:ascii="Palatino Linotype" w:eastAsia="Palatino Linotype" w:hAnsi="Palatino Linotype" w:cs="Palatino Linotype"/>
          <w:sz w:val="24"/>
          <w:szCs w:val="24"/>
        </w:rPr>
        <w:t xml:space="preserve"> con unidades administrativas que tienen competencia para conocer, administrar y poseer la información solicitada por el Recurrente. </w:t>
      </w:r>
    </w:p>
    <w:p w14:paraId="1914E77C" w14:textId="77777777" w:rsidR="009736D7" w:rsidRPr="008264D2" w:rsidRDefault="009736D7" w:rsidP="00E2699F">
      <w:pPr>
        <w:spacing w:after="0" w:line="360" w:lineRule="auto"/>
        <w:ind w:right="49"/>
        <w:jc w:val="both"/>
        <w:rPr>
          <w:rFonts w:ascii="Palatino Linotype" w:eastAsia="Palatino Linotype" w:hAnsi="Palatino Linotype" w:cs="Palatino Linotype"/>
          <w:sz w:val="24"/>
          <w:szCs w:val="24"/>
        </w:rPr>
      </w:pPr>
    </w:p>
    <w:p w14:paraId="4C319887" w14:textId="567D03C0" w:rsidR="00AE5E7B" w:rsidRPr="008264D2" w:rsidRDefault="007F3A76" w:rsidP="00E2699F">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Ahora bien, en relación con lo anterior, es de destacar que el Sujeto Obligado, a través de su Titular de la Unidad de Información, Planeación, Programación y Evaluación,  remitió una liga electrónica refiriendo que </w:t>
      </w:r>
      <w:r w:rsidR="00747D9F" w:rsidRPr="008264D2">
        <w:rPr>
          <w:rFonts w:ascii="Palatino Linotype" w:eastAsia="Palatino Linotype" w:hAnsi="Palatino Linotype" w:cs="Palatino Linotype"/>
          <w:sz w:val="24"/>
          <w:szCs w:val="24"/>
        </w:rPr>
        <w:t xml:space="preserve">en </w:t>
      </w:r>
      <w:r w:rsidRPr="008264D2">
        <w:rPr>
          <w:rFonts w:ascii="Palatino Linotype" w:eastAsia="Palatino Linotype" w:hAnsi="Palatino Linotype" w:cs="Palatino Linotype"/>
          <w:sz w:val="24"/>
          <w:szCs w:val="24"/>
        </w:rPr>
        <w:t>esta podía ser consultada la Estructura Programática Municipal del Ejercicio Fiscal 2022, no obstante, como se ha mencionado el Particular se inconformó arguyendo que al acceder a esta</w:t>
      </w:r>
      <w:r w:rsidR="00C65ED2" w:rsidRPr="008264D2">
        <w:rPr>
          <w:rFonts w:ascii="Palatino Linotype" w:eastAsia="Palatino Linotype" w:hAnsi="Palatino Linotype" w:cs="Palatino Linotype"/>
          <w:sz w:val="24"/>
          <w:szCs w:val="24"/>
        </w:rPr>
        <w:t>, a</w:t>
      </w:r>
      <w:r w:rsidRPr="008264D2">
        <w:rPr>
          <w:rFonts w:ascii="Palatino Linotype" w:eastAsia="Palatino Linotype" w:hAnsi="Palatino Linotype" w:cs="Palatino Linotype"/>
          <w:sz w:val="24"/>
          <w:szCs w:val="24"/>
        </w:rPr>
        <w:t xml:space="preserve">parecía una leyenda que decía </w:t>
      </w:r>
      <w:r w:rsidRPr="008264D2">
        <w:rPr>
          <w:rFonts w:ascii="Palatino Linotype" w:eastAsia="Palatino Linotype" w:hAnsi="Palatino Linotype" w:cs="Palatino Linotype"/>
          <w:i/>
          <w:sz w:val="24"/>
          <w:szCs w:val="24"/>
        </w:rPr>
        <w:t>“Página no encontrada”,</w:t>
      </w:r>
      <w:r w:rsidRPr="008264D2">
        <w:rPr>
          <w:rFonts w:ascii="Palatino Linotype" w:eastAsia="Palatino Linotype" w:hAnsi="Palatino Linotype" w:cs="Palatino Linotype"/>
          <w:sz w:val="24"/>
          <w:szCs w:val="24"/>
        </w:rPr>
        <w:t xml:space="preserve"> es así, que esta Ponencia procedió a verificar si la liga electrónica remitida redirigía a la información solicitada o, por el contrario, </w:t>
      </w:r>
      <w:r w:rsidRPr="008264D2">
        <w:rPr>
          <w:rFonts w:ascii="Palatino Linotype" w:eastAsia="Palatino Linotype" w:hAnsi="Palatino Linotype" w:cs="Palatino Linotype"/>
          <w:sz w:val="24"/>
          <w:szCs w:val="24"/>
        </w:rPr>
        <w:lastRenderedPageBreak/>
        <w:t>contravenía los principios del derecho de acceso a la información pública,</w:t>
      </w:r>
      <w:r w:rsidR="00C65ED2" w:rsidRPr="008264D2">
        <w:rPr>
          <w:rFonts w:ascii="Palatino Linotype" w:eastAsia="Palatino Linotype" w:hAnsi="Palatino Linotype" w:cs="Palatino Linotype"/>
          <w:sz w:val="24"/>
          <w:szCs w:val="24"/>
        </w:rPr>
        <w:t xml:space="preserve"> hecho del que se obtuvo lo siguiente: </w:t>
      </w:r>
    </w:p>
    <w:p w14:paraId="0F13D4EA" w14:textId="77777777" w:rsidR="00C65ED2" w:rsidRPr="008264D2" w:rsidRDefault="00C65ED2" w:rsidP="00E2699F">
      <w:pPr>
        <w:spacing w:after="0" w:line="360" w:lineRule="auto"/>
        <w:ind w:right="49"/>
        <w:jc w:val="both"/>
        <w:rPr>
          <w:rFonts w:ascii="Palatino Linotype" w:eastAsia="Palatino Linotype" w:hAnsi="Palatino Linotype" w:cs="Palatino Linotype"/>
          <w:sz w:val="24"/>
          <w:szCs w:val="24"/>
        </w:rPr>
      </w:pPr>
    </w:p>
    <w:p w14:paraId="679A36F4" w14:textId="122C4DBC" w:rsidR="00C65ED2" w:rsidRPr="008264D2" w:rsidRDefault="00AE5E7B" w:rsidP="00C65ED2">
      <w:pPr>
        <w:pStyle w:val="Prrafodelista"/>
        <w:numPr>
          <w:ilvl w:val="0"/>
          <w:numId w:val="13"/>
        </w:numPr>
        <w:spacing w:after="0" w:line="360" w:lineRule="auto"/>
        <w:ind w:right="49"/>
        <w:jc w:val="both"/>
        <w:rPr>
          <w:rStyle w:val="Hipervnculo"/>
          <w:rFonts w:ascii="Palatino Linotype" w:hAnsi="Palatino Linotype"/>
          <w:color w:val="auto"/>
          <w:u w:val="none"/>
        </w:rPr>
      </w:pPr>
      <w:r w:rsidRPr="008264D2">
        <w:rPr>
          <w:rFonts w:ascii="Palatino Linotype" w:hAnsi="Palatino Linotype"/>
          <w:b/>
        </w:rPr>
        <w:t xml:space="preserve">Liga electrónica remitida por el Sujeto Obligado en informe justificado </w:t>
      </w:r>
      <w:hyperlink r:id="rId13" w:history="1">
        <w:r w:rsidR="00C65ED2" w:rsidRPr="008264D2">
          <w:rPr>
            <w:rStyle w:val="Hipervnculo"/>
            <w:rFonts w:ascii="Palatino Linotype" w:eastAsia="Palatino Linotype" w:hAnsi="Palatino Linotype" w:cs="Palatino Linotype"/>
            <w:color w:val="auto"/>
          </w:rPr>
          <w:t>https://cemer.edomex.gob.mx/sites/cemer.edomex.gob.mx/files/files/AIR%202021/353/MANUAL.pdf</w:t>
        </w:r>
      </w:hyperlink>
    </w:p>
    <w:p w14:paraId="48AED0AE" w14:textId="02F379B1" w:rsidR="00C65ED2" w:rsidRPr="008264D2" w:rsidRDefault="00C65ED2" w:rsidP="00C65ED2">
      <w:pPr>
        <w:pStyle w:val="Prrafodelista"/>
        <w:spacing w:after="0" w:line="360" w:lineRule="auto"/>
        <w:ind w:right="49"/>
        <w:jc w:val="center"/>
        <w:rPr>
          <w:rStyle w:val="Hipervnculo"/>
          <w:rFonts w:ascii="Palatino Linotype" w:hAnsi="Palatino Linotype"/>
          <w:color w:val="auto"/>
          <w:u w:val="none"/>
        </w:rPr>
      </w:pPr>
      <w:r w:rsidRPr="008264D2">
        <w:rPr>
          <w:rStyle w:val="Hipervnculo"/>
          <w:rFonts w:ascii="Palatino Linotype" w:hAnsi="Palatino Linotype"/>
          <w:noProof/>
          <w:color w:val="auto"/>
          <w:u w:val="none"/>
        </w:rPr>
        <w:drawing>
          <wp:inline distT="0" distB="0" distL="0" distR="0" wp14:anchorId="51903A2A" wp14:editId="31B8F2FB">
            <wp:extent cx="5153025" cy="1038225"/>
            <wp:effectExtent l="0" t="0" r="9525" b="9525"/>
            <wp:docPr id="5" name="Imagen 5"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10;&#10;Descripción generada automáticamente con confianza media"/>
                    <pic:cNvPicPr/>
                  </pic:nvPicPr>
                  <pic:blipFill>
                    <a:blip r:embed="rId14"/>
                    <a:stretch>
                      <a:fillRect/>
                    </a:stretch>
                  </pic:blipFill>
                  <pic:spPr>
                    <a:xfrm>
                      <a:off x="0" y="0"/>
                      <a:ext cx="5153745" cy="1038370"/>
                    </a:xfrm>
                    <a:prstGeom prst="rect">
                      <a:avLst/>
                    </a:prstGeom>
                  </pic:spPr>
                </pic:pic>
              </a:graphicData>
            </a:graphic>
          </wp:inline>
        </w:drawing>
      </w:r>
    </w:p>
    <w:p w14:paraId="25664B68" w14:textId="055AE228" w:rsidR="00C65ED2" w:rsidRPr="008264D2" w:rsidRDefault="00C65ED2" w:rsidP="00C65ED2">
      <w:pPr>
        <w:pStyle w:val="Prrafodelista"/>
        <w:spacing w:after="0" w:line="240" w:lineRule="auto"/>
        <w:ind w:right="49"/>
        <w:jc w:val="both"/>
        <w:rPr>
          <w:rFonts w:ascii="Palatino Linotype" w:hAnsi="Palatino Linotype"/>
        </w:rPr>
      </w:pPr>
      <w:r w:rsidRPr="008264D2">
        <w:rPr>
          <w:rFonts w:ascii="Palatino Linotype" w:hAnsi="Palatino Linotype"/>
          <w:noProof/>
        </w:rPr>
        <w:drawing>
          <wp:inline distT="0" distB="0" distL="0" distR="0" wp14:anchorId="47E1BA8C" wp14:editId="48B484EC">
            <wp:extent cx="4972744" cy="2048161"/>
            <wp:effectExtent l="0" t="0" r="0" b="9525"/>
            <wp:docPr id="1" name="Imagen 1" descr="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Aplicación&#10;&#10;Descripción generada automáticamente"/>
                    <pic:cNvPicPr/>
                  </pic:nvPicPr>
                  <pic:blipFill>
                    <a:blip r:embed="rId15"/>
                    <a:stretch>
                      <a:fillRect/>
                    </a:stretch>
                  </pic:blipFill>
                  <pic:spPr>
                    <a:xfrm>
                      <a:off x="0" y="0"/>
                      <a:ext cx="4972744" cy="2048161"/>
                    </a:xfrm>
                    <a:prstGeom prst="rect">
                      <a:avLst/>
                    </a:prstGeom>
                  </pic:spPr>
                </pic:pic>
              </a:graphicData>
            </a:graphic>
          </wp:inline>
        </w:drawing>
      </w:r>
    </w:p>
    <w:p w14:paraId="0AA2CF4F" w14:textId="77777777" w:rsidR="00C65ED2" w:rsidRPr="008264D2" w:rsidRDefault="00C65ED2" w:rsidP="00C65ED2">
      <w:pPr>
        <w:pStyle w:val="Prrafodelista"/>
        <w:spacing w:after="0" w:line="240" w:lineRule="auto"/>
        <w:ind w:right="49"/>
        <w:jc w:val="both"/>
        <w:rPr>
          <w:rFonts w:ascii="Palatino Linotype" w:hAnsi="Palatino Linotype"/>
        </w:rPr>
      </w:pPr>
    </w:p>
    <w:p w14:paraId="4E136160" w14:textId="047F3B69" w:rsidR="00AE5E7B" w:rsidRPr="008264D2" w:rsidRDefault="00C65ED2" w:rsidP="00AE5E7B">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C</w:t>
      </w:r>
      <w:r w:rsidR="00AE5E7B" w:rsidRPr="008264D2">
        <w:rPr>
          <w:rFonts w:ascii="Palatino Linotype" w:eastAsia="Palatino Linotype" w:hAnsi="Palatino Linotype" w:cs="Palatino Linotype"/>
          <w:sz w:val="24"/>
          <w:szCs w:val="24"/>
        </w:rPr>
        <w:t xml:space="preserve">omo se logra observar el vínculo proporcionado por el Ayuntamiento redirige al </w:t>
      </w:r>
      <w:r w:rsidRPr="008264D2">
        <w:rPr>
          <w:rFonts w:ascii="Palatino Linotype" w:eastAsia="Palatino Linotype" w:hAnsi="Palatino Linotype" w:cs="Palatino Linotype"/>
          <w:sz w:val="24"/>
          <w:szCs w:val="24"/>
        </w:rPr>
        <w:t xml:space="preserve">Manual para la Planeación, Programación y Presupuesto de Egresos Municipal para el Ejercicio Fiscal 2022, instrumento jurídico que, si bien guarda relación con lo solicitado, también lo es que no es el documento que solicitó obtener el Particular, aunado a que, de ser el caso, de que lo solicitado se encontrara en dicho Manual, el Sujeto Obligado no indicó al Particular el procedimiento para obtener la información </w:t>
      </w:r>
      <w:r w:rsidRPr="008264D2">
        <w:rPr>
          <w:rFonts w:ascii="Palatino Linotype" w:eastAsia="Palatino Linotype" w:hAnsi="Palatino Linotype" w:cs="Palatino Linotype"/>
          <w:sz w:val="24"/>
          <w:szCs w:val="24"/>
        </w:rPr>
        <w:lastRenderedPageBreak/>
        <w:t>de su interés; por lo anterior, resulta i</w:t>
      </w:r>
      <w:r w:rsidR="00AE5E7B" w:rsidRPr="008264D2">
        <w:rPr>
          <w:rFonts w:ascii="Palatino Linotype" w:hAnsi="Palatino Linotype"/>
          <w:sz w:val="24"/>
          <w:szCs w:val="24"/>
        </w:rPr>
        <w:t xml:space="preserve">mportante traer a colación que </w:t>
      </w:r>
      <w:r w:rsidR="00AE5E7B" w:rsidRPr="008264D2">
        <w:rPr>
          <w:rFonts w:ascii="Palatino Linotype" w:eastAsia="Palatino Linotype" w:hAnsi="Palatino Linotype" w:cs="Palatino Linotype"/>
          <w:sz w:val="24"/>
        </w:rPr>
        <w:t>el artículo 161</w:t>
      </w:r>
      <w:r w:rsidR="00AE5E7B" w:rsidRPr="008264D2">
        <w:rPr>
          <w:rFonts w:ascii="Palatino Linotype" w:eastAsia="Palatino Linotype" w:hAnsi="Palatino Linotype" w:cs="Palatino Linotype"/>
          <w:sz w:val="24"/>
          <w:vertAlign w:val="superscript"/>
        </w:rPr>
        <w:footnoteReference w:id="1"/>
      </w:r>
      <w:r w:rsidR="00AE5E7B" w:rsidRPr="008264D2">
        <w:rPr>
          <w:rFonts w:ascii="Palatino Linotype" w:eastAsia="Palatino Linotype" w:hAnsi="Palatino Linotype" w:cs="Palatino Linotype"/>
          <w:sz w:val="24"/>
        </w:rPr>
        <w:t xml:space="preserve"> de la Ley de Transparencia y Acceso a la Información Pública del Estado de México y Municipios</w:t>
      </w:r>
      <w:r w:rsidR="00AE5E7B" w:rsidRPr="008264D2">
        <w:rPr>
          <w:rFonts w:ascii="Palatino Linotype" w:eastAsia="Palatino Linotype" w:hAnsi="Palatino Linotype" w:cs="Palatino Linotype"/>
          <w:i/>
          <w:sz w:val="24"/>
        </w:rPr>
        <w:t xml:space="preserve">, </w:t>
      </w:r>
      <w:r w:rsidR="00AE5E7B" w:rsidRPr="008264D2">
        <w:rPr>
          <w:rFonts w:ascii="Palatino Linotype" w:eastAsia="Palatino Linotype" w:hAnsi="Palatino Linotype" w:cs="Palatino Linotype"/>
          <w:sz w:val="24"/>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00AE5E7B" w:rsidRPr="008264D2">
        <w:rPr>
          <w:rFonts w:ascii="Palatino Linotype" w:eastAsia="Palatino Linotype" w:hAnsi="Palatino Linotype" w:cs="Palatino Linotype"/>
          <w:b/>
          <w:sz w:val="24"/>
          <w:u w:val="single"/>
        </w:rPr>
        <w:t>en un plazo no mayor a cinco días hábiles</w:t>
      </w:r>
      <w:r w:rsidR="00AE5E7B" w:rsidRPr="008264D2">
        <w:rPr>
          <w:rFonts w:ascii="Palatino Linotype" w:eastAsia="Palatino Linotype" w:hAnsi="Palatino Linotype" w:cs="Palatino Linotype"/>
          <w:sz w:val="24"/>
        </w:rPr>
        <w:t>, comprendiendo:</w:t>
      </w:r>
    </w:p>
    <w:p w14:paraId="588B8135" w14:textId="77777777" w:rsidR="00AE5E7B" w:rsidRPr="008264D2" w:rsidRDefault="00AE5E7B" w:rsidP="00AE5E7B">
      <w:pPr>
        <w:spacing w:after="0" w:line="360" w:lineRule="auto"/>
        <w:ind w:right="-7"/>
        <w:jc w:val="both"/>
        <w:rPr>
          <w:rFonts w:ascii="Palatino Linotype" w:hAnsi="Palatino Linotype"/>
          <w:i/>
          <w:sz w:val="24"/>
          <w:szCs w:val="24"/>
        </w:rPr>
      </w:pPr>
    </w:p>
    <w:p w14:paraId="7AE8A637" w14:textId="77777777" w:rsidR="00AE5E7B" w:rsidRPr="008264D2" w:rsidRDefault="00AE5E7B" w:rsidP="00AE5E7B">
      <w:pPr>
        <w:spacing w:after="0" w:line="276" w:lineRule="auto"/>
        <w:ind w:left="284" w:right="49"/>
        <w:jc w:val="both"/>
        <w:rPr>
          <w:rFonts w:ascii="Palatino Linotype" w:eastAsia="Palatino Linotype" w:hAnsi="Palatino Linotype" w:cs="Palatino Linotype"/>
        </w:rPr>
      </w:pPr>
      <w:r w:rsidRPr="008264D2">
        <w:rPr>
          <w:rFonts w:ascii="Palatino Linotype" w:eastAsia="Palatino Linotype" w:hAnsi="Palatino Linotype" w:cs="Palatino Linotype"/>
        </w:rPr>
        <w:t>a) La fuente</w:t>
      </w:r>
    </w:p>
    <w:p w14:paraId="4A3D95A0" w14:textId="77777777" w:rsidR="00AE5E7B" w:rsidRPr="008264D2" w:rsidRDefault="00AE5E7B" w:rsidP="00AE5E7B">
      <w:pPr>
        <w:spacing w:after="0" w:line="276" w:lineRule="auto"/>
        <w:ind w:left="284" w:right="49"/>
        <w:jc w:val="both"/>
        <w:rPr>
          <w:rFonts w:ascii="Palatino Linotype" w:eastAsia="Palatino Linotype" w:hAnsi="Palatino Linotype" w:cs="Palatino Linotype"/>
        </w:rPr>
      </w:pPr>
      <w:r w:rsidRPr="008264D2">
        <w:rPr>
          <w:rFonts w:ascii="Palatino Linotype" w:eastAsia="Palatino Linotype" w:hAnsi="Palatino Linotype" w:cs="Palatino Linotype"/>
        </w:rPr>
        <w:t>b) El lugar y</w:t>
      </w:r>
    </w:p>
    <w:p w14:paraId="37A1E887" w14:textId="77777777" w:rsidR="00AE5E7B" w:rsidRPr="008264D2" w:rsidRDefault="00AE5E7B" w:rsidP="00AE5E7B">
      <w:pPr>
        <w:spacing w:after="0" w:line="276" w:lineRule="auto"/>
        <w:ind w:left="284" w:right="49"/>
        <w:jc w:val="both"/>
        <w:rPr>
          <w:rFonts w:ascii="Palatino Linotype" w:eastAsia="Palatino Linotype" w:hAnsi="Palatino Linotype" w:cs="Palatino Linotype"/>
        </w:rPr>
      </w:pPr>
      <w:r w:rsidRPr="008264D2">
        <w:rPr>
          <w:rFonts w:ascii="Palatino Linotype" w:eastAsia="Palatino Linotype" w:hAnsi="Palatino Linotype" w:cs="Palatino Linotype"/>
        </w:rPr>
        <w:t>c) La forma</w:t>
      </w:r>
    </w:p>
    <w:p w14:paraId="59624EDF" w14:textId="77777777" w:rsidR="00AE5E7B" w:rsidRPr="008264D2" w:rsidRDefault="00AE5E7B" w:rsidP="00AE5E7B">
      <w:pPr>
        <w:spacing w:after="0" w:line="276" w:lineRule="auto"/>
        <w:ind w:left="284" w:right="49"/>
        <w:jc w:val="both"/>
        <w:rPr>
          <w:rFonts w:ascii="Palatino Linotype" w:eastAsia="Palatino Linotype" w:hAnsi="Palatino Linotype" w:cs="Palatino Linotype"/>
        </w:rPr>
      </w:pPr>
    </w:p>
    <w:p w14:paraId="2B7893F5" w14:textId="77777777" w:rsidR="00AE5E7B" w:rsidRPr="008264D2" w:rsidRDefault="00AE5E7B" w:rsidP="00AE5E7B">
      <w:pPr>
        <w:spacing w:after="0" w:line="360" w:lineRule="auto"/>
        <w:ind w:right="49"/>
        <w:jc w:val="both"/>
        <w:rPr>
          <w:rFonts w:ascii="Palatino Linotype" w:eastAsia="Palatino Linotype" w:hAnsi="Palatino Linotype" w:cs="Palatino Linotype"/>
          <w:sz w:val="24"/>
        </w:rPr>
      </w:pPr>
      <w:r w:rsidRPr="008264D2">
        <w:rPr>
          <w:rFonts w:ascii="Palatino Linotype" w:eastAsia="Palatino Linotype" w:hAnsi="Palatino Linotype" w:cs="Palatino Linotype"/>
          <w:sz w:val="24"/>
        </w:rPr>
        <w:t>Asimismo, se establece que la fuente de la información deberá ser:</w:t>
      </w:r>
    </w:p>
    <w:p w14:paraId="4BD0FAC4" w14:textId="77777777" w:rsidR="00AE5E7B" w:rsidRPr="008264D2" w:rsidRDefault="00AE5E7B" w:rsidP="00AE5E7B">
      <w:pPr>
        <w:spacing w:after="0" w:line="360" w:lineRule="auto"/>
        <w:ind w:right="49"/>
        <w:jc w:val="both"/>
        <w:rPr>
          <w:rFonts w:ascii="Palatino Linotype" w:eastAsia="Palatino Linotype" w:hAnsi="Palatino Linotype" w:cs="Palatino Linotype"/>
          <w:sz w:val="24"/>
        </w:rPr>
      </w:pPr>
    </w:p>
    <w:p w14:paraId="2B310619" w14:textId="77777777" w:rsidR="00AE5E7B" w:rsidRPr="008264D2" w:rsidRDefault="00AE5E7B" w:rsidP="00FC6671">
      <w:pPr>
        <w:spacing w:after="0" w:line="276" w:lineRule="auto"/>
        <w:ind w:left="284" w:right="49"/>
        <w:jc w:val="both"/>
        <w:rPr>
          <w:rFonts w:ascii="Palatino Linotype" w:eastAsia="Palatino Linotype" w:hAnsi="Palatino Linotype" w:cs="Palatino Linotype"/>
        </w:rPr>
      </w:pPr>
      <w:r w:rsidRPr="008264D2">
        <w:rPr>
          <w:rFonts w:ascii="Palatino Linotype" w:eastAsia="Palatino Linotype" w:hAnsi="Palatino Linotype" w:cs="Palatino Linotype"/>
        </w:rPr>
        <w:t>a) Precisa</w:t>
      </w:r>
    </w:p>
    <w:p w14:paraId="12C3BF35" w14:textId="77777777" w:rsidR="00AE5E7B" w:rsidRPr="008264D2" w:rsidRDefault="00AE5E7B" w:rsidP="00FC6671">
      <w:pPr>
        <w:spacing w:after="0" w:line="276" w:lineRule="auto"/>
        <w:ind w:left="284" w:right="49"/>
        <w:jc w:val="both"/>
        <w:rPr>
          <w:rFonts w:ascii="Palatino Linotype" w:eastAsia="Palatino Linotype" w:hAnsi="Palatino Linotype" w:cs="Palatino Linotype"/>
        </w:rPr>
      </w:pPr>
      <w:r w:rsidRPr="008264D2">
        <w:rPr>
          <w:rFonts w:ascii="Palatino Linotype" w:eastAsia="Palatino Linotype" w:hAnsi="Palatino Linotype" w:cs="Palatino Linotype"/>
        </w:rPr>
        <w:t>b) Concreta</w:t>
      </w:r>
    </w:p>
    <w:p w14:paraId="7A8B0AB9" w14:textId="77777777" w:rsidR="00AE5E7B" w:rsidRPr="008264D2" w:rsidRDefault="00AE5E7B" w:rsidP="00FC6671">
      <w:pPr>
        <w:spacing w:after="0" w:line="360" w:lineRule="auto"/>
        <w:ind w:left="284" w:right="560"/>
        <w:jc w:val="both"/>
        <w:rPr>
          <w:rFonts w:ascii="Palatino Linotype" w:eastAsia="Palatino Linotype" w:hAnsi="Palatino Linotype" w:cs="Palatino Linotype"/>
          <w:bCs/>
        </w:rPr>
      </w:pPr>
      <w:r w:rsidRPr="008264D2">
        <w:rPr>
          <w:rFonts w:ascii="Palatino Linotype" w:eastAsia="Palatino Linotype" w:hAnsi="Palatino Linotype" w:cs="Palatino Linotype"/>
          <w:bCs/>
        </w:rPr>
        <w:t>c) Y no debe implicar que el solicitante realice una búsqueda en toda la información que se encuentre disponible.</w:t>
      </w:r>
    </w:p>
    <w:p w14:paraId="43275D6F" w14:textId="77777777" w:rsidR="00AE5E7B" w:rsidRPr="008264D2" w:rsidRDefault="00AE5E7B" w:rsidP="00AE5E7B">
      <w:pPr>
        <w:spacing w:after="0" w:line="360" w:lineRule="auto"/>
        <w:ind w:left="284" w:right="51"/>
        <w:jc w:val="both"/>
        <w:rPr>
          <w:rFonts w:ascii="Palatino Linotype" w:eastAsia="Palatino Linotype" w:hAnsi="Palatino Linotype" w:cs="Palatino Linotype"/>
        </w:rPr>
      </w:pPr>
    </w:p>
    <w:p w14:paraId="58383979" w14:textId="77777777" w:rsidR="00AE5E7B" w:rsidRPr="008264D2" w:rsidRDefault="00AE5E7B" w:rsidP="00AE5E7B">
      <w:pPr>
        <w:spacing w:after="0" w:line="360" w:lineRule="auto"/>
        <w:ind w:right="51"/>
        <w:jc w:val="both"/>
        <w:rPr>
          <w:rFonts w:ascii="Palatino Linotype" w:eastAsia="Palatino Linotype" w:hAnsi="Palatino Linotype" w:cs="Palatino Linotype"/>
          <w:sz w:val="24"/>
        </w:rPr>
      </w:pPr>
      <w:r w:rsidRPr="008264D2">
        <w:rPr>
          <w:rFonts w:ascii="Palatino Linotype" w:eastAsia="Palatino Linotype" w:hAnsi="Palatino Linotype" w:cs="Palatino Linotype"/>
          <w:sz w:val="24"/>
        </w:rPr>
        <w:lastRenderedPageBreak/>
        <w:t>Imperativos legales que detallan el procedimiento que debe seguir el Sujeto Obligado para que pueda tomarse como válida su orientación sobre la forma en que puede consultar la información requerida.</w:t>
      </w:r>
    </w:p>
    <w:p w14:paraId="0001C21C" w14:textId="77777777" w:rsidR="00AE5E7B" w:rsidRPr="008264D2" w:rsidRDefault="00AE5E7B" w:rsidP="00AE5E7B">
      <w:pPr>
        <w:spacing w:after="0" w:line="360" w:lineRule="auto"/>
        <w:ind w:right="51"/>
        <w:jc w:val="both"/>
        <w:rPr>
          <w:rFonts w:ascii="Palatino Linotype" w:eastAsia="Palatino Linotype" w:hAnsi="Palatino Linotype" w:cs="Palatino Linotype"/>
          <w:sz w:val="24"/>
        </w:rPr>
      </w:pPr>
    </w:p>
    <w:p w14:paraId="5F79AE6E" w14:textId="2E0EA074" w:rsidR="00FC6671" w:rsidRPr="008264D2" w:rsidRDefault="00AE5E7B" w:rsidP="00917A6A">
      <w:pPr>
        <w:pStyle w:val="Prrafodelista"/>
        <w:spacing w:after="0" w:line="360" w:lineRule="auto"/>
        <w:ind w:left="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Dicho esto, se tiene que, </w:t>
      </w:r>
      <w:r w:rsidR="00465E0B" w:rsidRPr="008264D2">
        <w:rPr>
          <w:rFonts w:ascii="Palatino Linotype" w:eastAsia="Palatino Linotype" w:hAnsi="Palatino Linotype" w:cs="Palatino Linotype"/>
          <w:sz w:val="24"/>
          <w:szCs w:val="24"/>
        </w:rPr>
        <w:t xml:space="preserve">en el caso que ahora nos ocupa, el Sujeto Obligado remitió una liga electrónica </w:t>
      </w:r>
      <w:r w:rsidR="00C65ED2" w:rsidRPr="008264D2">
        <w:rPr>
          <w:rFonts w:ascii="Palatino Linotype" w:eastAsia="Palatino Linotype" w:hAnsi="Palatino Linotype" w:cs="Palatino Linotype"/>
          <w:sz w:val="24"/>
          <w:szCs w:val="24"/>
        </w:rPr>
        <w:t>que, si bien guarda relación con lo solicitado, también lo es que</w:t>
      </w:r>
      <w:r w:rsidR="00465E0B" w:rsidRPr="008264D2">
        <w:rPr>
          <w:rFonts w:ascii="Palatino Linotype" w:eastAsia="Palatino Linotype" w:hAnsi="Palatino Linotype" w:cs="Palatino Linotype"/>
          <w:sz w:val="24"/>
          <w:szCs w:val="24"/>
        </w:rPr>
        <w:t xml:space="preserve"> no o</w:t>
      </w:r>
      <w:r w:rsidRPr="008264D2">
        <w:rPr>
          <w:rFonts w:ascii="Palatino Linotype" w:eastAsia="Palatino Linotype" w:hAnsi="Palatino Linotype" w:cs="Palatino Linotype"/>
          <w:sz w:val="24"/>
          <w:szCs w:val="24"/>
        </w:rPr>
        <w:t>bservó lo que dispone el artícu</w:t>
      </w:r>
      <w:r w:rsidR="00FC6671" w:rsidRPr="008264D2">
        <w:rPr>
          <w:rFonts w:ascii="Palatino Linotype" w:eastAsia="Palatino Linotype" w:hAnsi="Palatino Linotype" w:cs="Palatino Linotype"/>
          <w:sz w:val="24"/>
          <w:szCs w:val="24"/>
        </w:rPr>
        <w:t>lo 161 de la Ley en la materia</w:t>
      </w:r>
      <w:r w:rsidR="00465E0B" w:rsidRPr="008264D2">
        <w:rPr>
          <w:rFonts w:ascii="Palatino Linotype" w:eastAsia="Palatino Linotype" w:hAnsi="Palatino Linotype" w:cs="Palatino Linotype"/>
          <w:sz w:val="24"/>
          <w:szCs w:val="24"/>
        </w:rPr>
        <w:t xml:space="preserve">, sino que fue restrictivo en su respuesta y causó un perjuicio al derecho de acceso a la información del solicitante. </w:t>
      </w:r>
    </w:p>
    <w:p w14:paraId="15757296" w14:textId="77777777" w:rsidR="009736D7" w:rsidRPr="008264D2" w:rsidRDefault="009736D7" w:rsidP="00917A6A">
      <w:pPr>
        <w:pStyle w:val="Prrafodelista"/>
        <w:spacing w:after="0" w:line="360" w:lineRule="auto"/>
        <w:ind w:left="0"/>
        <w:jc w:val="both"/>
        <w:rPr>
          <w:rFonts w:ascii="Palatino Linotype" w:eastAsia="Palatino Linotype" w:hAnsi="Palatino Linotype" w:cs="Palatino Linotype"/>
          <w:sz w:val="24"/>
          <w:szCs w:val="24"/>
        </w:rPr>
      </w:pPr>
    </w:p>
    <w:p w14:paraId="022E5C0F" w14:textId="7B1603A8" w:rsidR="00C65ED2" w:rsidRPr="008264D2" w:rsidRDefault="00076D47" w:rsidP="00917A6A">
      <w:pPr>
        <w:pStyle w:val="Prrafodelista"/>
        <w:spacing w:after="0" w:line="360" w:lineRule="auto"/>
        <w:ind w:left="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Por lo anterior, en lo que</w:t>
      </w:r>
      <w:r w:rsidR="00C65ED2" w:rsidRPr="008264D2">
        <w:rPr>
          <w:rFonts w:ascii="Palatino Linotype" w:eastAsia="Palatino Linotype" w:hAnsi="Palatino Linotype" w:cs="Palatino Linotype"/>
          <w:sz w:val="24"/>
          <w:szCs w:val="24"/>
        </w:rPr>
        <w:t xml:space="preserve"> respect</w:t>
      </w:r>
      <w:r w:rsidRPr="008264D2">
        <w:rPr>
          <w:rFonts w:ascii="Palatino Linotype" w:eastAsia="Palatino Linotype" w:hAnsi="Palatino Linotype" w:cs="Palatino Linotype"/>
          <w:sz w:val="24"/>
          <w:szCs w:val="24"/>
        </w:rPr>
        <w:t>a</w:t>
      </w:r>
      <w:r w:rsidR="00C65ED2" w:rsidRPr="008264D2">
        <w:rPr>
          <w:rFonts w:ascii="Palatino Linotype" w:eastAsia="Palatino Linotype" w:hAnsi="Palatino Linotype" w:cs="Palatino Linotype"/>
          <w:sz w:val="24"/>
          <w:szCs w:val="24"/>
        </w:rPr>
        <w:t xml:space="preserve"> a este punto de la solicitud, </w:t>
      </w:r>
      <w:r w:rsidRPr="008264D2">
        <w:rPr>
          <w:rFonts w:ascii="Palatino Linotype" w:eastAsia="Palatino Linotype" w:hAnsi="Palatino Linotype" w:cs="Palatino Linotype"/>
          <w:sz w:val="24"/>
          <w:szCs w:val="24"/>
        </w:rPr>
        <w:t xml:space="preserve">este </w:t>
      </w:r>
      <w:r w:rsidR="00C65ED2" w:rsidRPr="008264D2">
        <w:rPr>
          <w:rFonts w:ascii="Palatino Linotype" w:eastAsia="Palatino Linotype" w:hAnsi="Palatino Linotype" w:cs="Palatino Linotype"/>
          <w:sz w:val="24"/>
          <w:szCs w:val="24"/>
        </w:rPr>
        <w:t>no se tiene por atendido</w:t>
      </w:r>
      <w:r w:rsidRPr="008264D2">
        <w:rPr>
          <w:rFonts w:ascii="Palatino Linotype" w:eastAsia="Palatino Linotype" w:hAnsi="Palatino Linotype" w:cs="Palatino Linotype"/>
          <w:sz w:val="24"/>
          <w:szCs w:val="24"/>
        </w:rPr>
        <w:t>, situación que conlleva a ordenar al Sujeto Obligado</w:t>
      </w:r>
      <w:r w:rsidR="009736D7" w:rsidRPr="008264D2">
        <w:rPr>
          <w:rFonts w:ascii="Palatino Linotype" w:eastAsia="Palatino Linotype" w:hAnsi="Palatino Linotype" w:cs="Palatino Linotype"/>
          <w:sz w:val="24"/>
          <w:szCs w:val="24"/>
        </w:rPr>
        <w:t>, realice una nueva búsqueda exhaustiva y razonable en los archivos que integran sus unidades administrativas, de manera enunciativa más no limitativa, la Tesorería Municipal y la Unidad de Información, Planeación, Programación y Evaluación,</w:t>
      </w:r>
      <w:r w:rsidRPr="008264D2">
        <w:rPr>
          <w:rFonts w:ascii="Palatino Linotype" w:eastAsia="Palatino Linotype" w:hAnsi="Palatino Linotype" w:cs="Palatino Linotype"/>
          <w:sz w:val="24"/>
          <w:szCs w:val="24"/>
        </w:rPr>
        <w:t xml:space="preserve"> proporcione el documento donde conste la Estructura Programática Municipal del Ejercicio Fiscal 2022. </w:t>
      </w:r>
    </w:p>
    <w:p w14:paraId="00EA384C" w14:textId="347E64D2" w:rsidR="00076D47" w:rsidRPr="008264D2" w:rsidRDefault="00076D47" w:rsidP="00917A6A">
      <w:pPr>
        <w:pStyle w:val="Prrafodelista"/>
        <w:spacing w:after="0" w:line="360" w:lineRule="auto"/>
        <w:ind w:left="0"/>
        <w:jc w:val="both"/>
        <w:rPr>
          <w:rFonts w:ascii="Palatino Linotype" w:eastAsia="Palatino Linotype" w:hAnsi="Palatino Linotype" w:cs="Palatino Linotype"/>
          <w:sz w:val="24"/>
          <w:szCs w:val="24"/>
        </w:rPr>
      </w:pPr>
    </w:p>
    <w:p w14:paraId="6FEEA261" w14:textId="2B930A6A" w:rsidR="00076D47" w:rsidRPr="008264D2" w:rsidRDefault="00076D47" w:rsidP="00917A6A">
      <w:pPr>
        <w:pStyle w:val="Prrafodelista"/>
        <w:spacing w:after="0" w:line="360" w:lineRule="auto"/>
        <w:ind w:left="0"/>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Ahora bien, en relación con </w:t>
      </w:r>
      <w:r w:rsidR="00852C31" w:rsidRPr="008264D2">
        <w:rPr>
          <w:rFonts w:ascii="Palatino Linotype" w:eastAsia="Palatino Linotype" w:hAnsi="Palatino Linotype" w:cs="Palatino Linotype"/>
          <w:b/>
          <w:bCs/>
          <w:sz w:val="24"/>
          <w:szCs w:val="24"/>
        </w:rPr>
        <w:t>los avances de cumplimiento de metas del Comité de Planeación para el Desarrollo Municipal</w:t>
      </w:r>
      <w:r w:rsidR="00852C31" w:rsidRPr="008264D2">
        <w:rPr>
          <w:rFonts w:ascii="Palatino Linotype" w:eastAsia="Palatino Linotype" w:hAnsi="Palatino Linotype" w:cs="Palatino Linotype"/>
          <w:sz w:val="24"/>
          <w:szCs w:val="24"/>
        </w:rPr>
        <w:t xml:space="preserve">, es de mencionar que de conformidad con el artículo 44 de la Ley de Planeación del Estado de México y Municipios, el Comité de Planeación para el Desarrollo del Estado de México es un organismo público descentralizado cuyo objeto es el operar los mecanismos de concertación, participación </w:t>
      </w:r>
      <w:r w:rsidR="00852C31" w:rsidRPr="008264D2">
        <w:rPr>
          <w:rFonts w:ascii="Palatino Linotype" w:eastAsia="Palatino Linotype" w:hAnsi="Palatino Linotype" w:cs="Palatino Linotype"/>
          <w:sz w:val="24"/>
          <w:szCs w:val="24"/>
        </w:rPr>
        <w:lastRenderedPageBreak/>
        <w:t xml:space="preserve">y coordinación con los ciudadanos, grupos y organizaciones sociales y privados, entre otras entidades, tal como se advierte a continuación: </w:t>
      </w:r>
    </w:p>
    <w:p w14:paraId="43035C53" w14:textId="72F9B17E" w:rsidR="00852C31" w:rsidRPr="008264D2" w:rsidRDefault="00852C31" w:rsidP="00917A6A">
      <w:pPr>
        <w:pStyle w:val="Prrafodelista"/>
        <w:spacing w:after="0" w:line="360" w:lineRule="auto"/>
        <w:ind w:left="0"/>
        <w:jc w:val="both"/>
        <w:rPr>
          <w:rFonts w:ascii="Palatino Linotype" w:eastAsia="Palatino Linotype" w:hAnsi="Palatino Linotype" w:cs="Palatino Linotype"/>
          <w:sz w:val="24"/>
          <w:szCs w:val="24"/>
        </w:rPr>
      </w:pPr>
    </w:p>
    <w:p w14:paraId="399E9B87" w14:textId="28520A45" w:rsidR="00852C31" w:rsidRPr="008264D2" w:rsidRDefault="00852C31" w:rsidP="00852C31">
      <w:pPr>
        <w:pStyle w:val="Prrafodelista"/>
        <w:spacing w:after="0" w:line="276" w:lineRule="auto"/>
        <w:ind w:left="567" w:right="843"/>
        <w:jc w:val="center"/>
        <w:rPr>
          <w:rFonts w:ascii="Palatino Linotype" w:hAnsi="Palatino Linotype"/>
          <w:b/>
          <w:bCs/>
          <w:i/>
          <w:iCs/>
        </w:rPr>
      </w:pPr>
      <w:r w:rsidRPr="008264D2">
        <w:rPr>
          <w:rFonts w:ascii="Palatino Linotype" w:hAnsi="Palatino Linotype"/>
          <w:b/>
          <w:bCs/>
          <w:i/>
          <w:iCs/>
        </w:rPr>
        <w:t>CAPITULO SEXTO DE LOS COMITES DE PLANEACION PARA EL DESARROLLO DEL ESTADO DE MEXICO Y DE LOS MUNICIPIOS</w:t>
      </w:r>
    </w:p>
    <w:p w14:paraId="5B5538EF" w14:textId="77777777" w:rsidR="00852C31" w:rsidRPr="008264D2" w:rsidRDefault="00852C31" w:rsidP="00852C31">
      <w:pPr>
        <w:pStyle w:val="Prrafodelista"/>
        <w:spacing w:after="0" w:line="276" w:lineRule="auto"/>
        <w:ind w:left="567" w:right="843"/>
        <w:jc w:val="both"/>
        <w:rPr>
          <w:rFonts w:ascii="Palatino Linotype" w:hAnsi="Palatino Linotype"/>
          <w:i/>
          <w:iCs/>
        </w:rPr>
      </w:pPr>
    </w:p>
    <w:p w14:paraId="701B2AB4" w14:textId="14C16BE7" w:rsidR="00852C31" w:rsidRPr="008264D2" w:rsidRDefault="00852C31" w:rsidP="00852C31">
      <w:pPr>
        <w:pStyle w:val="Prrafodelista"/>
        <w:spacing w:after="0" w:line="276" w:lineRule="auto"/>
        <w:ind w:left="567" w:right="843"/>
        <w:jc w:val="both"/>
        <w:rPr>
          <w:rFonts w:ascii="Palatino Linotype" w:eastAsia="Palatino Linotype" w:hAnsi="Palatino Linotype" w:cs="Palatino Linotype"/>
          <w:i/>
          <w:iCs/>
          <w:sz w:val="24"/>
          <w:szCs w:val="24"/>
        </w:rPr>
      </w:pPr>
      <w:r w:rsidRPr="008264D2">
        <w:rPr>
          <w:rFonts w:ascii="Palatino Linotype" w:hAnsi="Palatino Linotype"/>
          <w:b/>
          <w:bCs/>
          <w:i/>
          <w:iCs/>
        </w:rPr>
        <w:t>Artículo 44.-</w:t>
      </w:r>
      <w:r w:rsidRPr="008264D2">
        <w:rPr>
          <w:rFonts w:ascii="Palatino Linotype" w:hAnsi="Palatino Linotype"/>
          <w:i/>
          <w:iCs/>
        </w:rPr>
        <w:t xml:space="preserve"> El Comité de Planeación para el Desarrollo del Estado de México es un organismo público descentralizado del Gobierno del Estado, cuyo objeto es el operar los mecanismos de concertación, participación y coordinación del Gobierno del Estado de México, con los ciudadanos, grupos y organizaciones sociales y privados, así como con los gobiernos federal, de las entidades federativas y de los municipios, así mismo será coadyuvante en la integración, elaboración, evaluación y seguimiento de los planes y programas de desarrollo.</w:t>
      </w:r>
    </w:p>
    <w:p w14:paraId="41AEDFBD" w14:textId="77777777" w:rsidR="00852C31" w:rsidRPr="008264D2" w:rsidRDefault="00852C31" w:rsidP="00917A6A">
      <w:pPr>
        <w:pStyle w:val="Prrafodelista"/>
        <w:spacing w:after="0" w:line="360" w:lineRule="auto"/>
        <w:ind w:left="0"/>
        <w:jc w:val="both"/>
        <w:rPr>
          <w:rFonts w:ascii="Palatino Linotype" w:eastAsia="Palatino Linotype" w:hAnsi="Palatino Linotype" w:cs="Palatino Linotype"/>
          <w:sz w:val="24"/>
          <w:szCs w:val="24"/>
        </w:rPr>
      </w:pPr>
    </w:p>
    <w:p w14:paraId="289B5A68" w14:textId="79DF3618" w:rsidR="00852C31" w:rsidRPr="008264D2" w:rsidRDefault="00852C31"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En el caso de los municipios, el artículo 51 de la Ley en cita, establece que en cada Ayuntamiento se deberán constituir los comités de planeación para el desarrollo municipal, los cuales tendrán las siguientes atribuciones: </w:t>
      </w:r>
    </w:p>
    <w:p w14:paraId="032B3A39" w14:textId="77777777" w:rsidR="00852C31" w:rsidRPr="008264D2" w:rsidRDefault="00852C31"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52C901A" w14:textId="77777777" w:rsidR="00852C31" w:rsidRPr="008264D2" w:rsidRDefault="00852C31" w:rsidP="00852C31">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b/>
          <w:bCs/>
          <w:i/>
          <w:iCs/>
        </w:rPr>
        <w:t>Artículo 51.-</w:t>
      </w:r>
      <w:r w:rsidRPr="008264D2">
        <w:rPr>
          <w:rFonts w:ascii="Palatino Linotype" w:hAnsi="Palatino Linotype"/>
          <w:i/>
          <w:iCs/>
        </w:rPr>
        <w:t xml:space="preserve"> Se constituirán en cada ayuntamiento comités de planeación para el desarrollo municipal “COPLADEMUN”, los cuales tendrán las siguientes atribuciones: </w:t>
      </w:r>
    </w:p>
    <w:p w14:paraId="37D91B62" w14:textId="77777777" w:rsidR="00852C31" w:rsidRPr="008264D2" w:rsidRDefault="00852C31" w:rsidP="00852C31">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i/>
          <w:iCs/>
        </w:rPr>
        <w:t xml:space="preserve">I. Participar en la coordinación de las unidades administrativas o servidores públicos municipales con las dependencias, entidades públicas y organismos estatales y federales, en las acciones derivadas de las estrategias estatal y municipales de desarrollo; </w:t>
      </w:r>
    </w:p>
    <w:p w14:paraId="2325049F" w14:textId="77777777" w:rsidR="00605E1C" w:rsidRPr="008264D2" w:rsidRDefault="00852C31" w:rsidP="00852C31">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i/>
          <w:iCs/>
        </w:rPr>
        <w:t xml:space="preserve">II. Participar en la elaboración de los programas que deriven de los planes municipales de desarrollo; </w:t>
      </w:r>
    </w:p>
    <w:p w14:paraId="2643AB60" w14:textId="5E2F123D" w:rsidR="00852C31" w:rsidRPr="008264D2" w:rsidRDefault="00852C31" w:rsidP="00852C31">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i/>
          <w:iCs/>
        </w:rPr>
        <w:t xml:space="preserve">III. Las demás que le atribuyan las leyes, reglamentos, decretos y acuerdos sobre la materia. </w:t>
      </w:r>
    </w:p>
    <w:p w14:paraId="7F6142FF" w14:textId="51543C14" w:rsidR="00852C31" w:rsidRPr="008264D2" w:rsidRDefault="00852C31" w:rsidP="00917A6A">
      <w:pPr>
        <w:pBdr>
          <w:top w:val="nil"/>
          <w:left w:val="nil"/>
          <w:bottom w:val="nil"/>
          <w:right w:val="nil"/>
          <w:between w:val="nil"/>
        </w:pBdr>
        <w:spacing w:after="0" w:line="360" w:lineRule="auto"/>
        <w:ind w:right="49"/>
        <w:jc w:val="both"/>
      </w:pPr>
    </w:p>
    <w:p w14:paraId="2791A675" w14:textId="1F9F2CDC" w:rsidR="00852C31" w:rsidRPr="008264D2" w:rsidRDefault="00852C31"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lastRenderedPageBreak/>
        <w:t xml:space="preserve">Asimismo, </w:t>
      </w:r>
      <w:r w:rsidR="000A0A5D" w:rsidRPr="008264D2">
        <w:rPr>
          <w:rFonts w:ascii="Palatino Linotype" w:eastAsia="Palatino Linotype" w:hAnsi="Palatino Linotype" w:cs="Palatino Linotype"/>
          <w:sz w:val="24"/>
          <w:szCs w:val="24"/>
        </w:rPr>
        <w:t>el Bando Municipal 2022 del Ayuntamiento de Atenco precisa en su artículo 157 que el COPLADEMUN es un órgano de concertación que tendrá como función promover la participación de distintos sectores de la sociedad, tal como se advierte:</w:t>
      </w:r>
    </w:p>
    <w:p w14:paraId="3888C7D8" w14:textId="72676DBA" w:rsidR="000A0A5D" w:rsidRPr="008264D2" w:rsidRDefault="000A0A5D"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871BF61" w14:textId="77777777" w:rsidR="000A0A5D" w:rsidRPr="008264D2" w:rsidRDefault="000A0A5D" w:rsidP="000A0A5D">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b/>
          <w:bCs/>
          <w:i/>
          <w:iCs/>
        </w:rPr>
        <w:t>Artículo 157.</w:t>
      </w:r>
      <w:r w:rsidRPr="008264D2">
        <w:rPr>
          <w:rFonts w:ascii="Palatino Linotype" w:hAnsi="Palatino Linotype"/>
          <w:i/>
          <w:iCs/>
        </w:rPr>
        <w:t xml:space="preserve"> El COPLADEMUN, es un Órgano de concertación que tiene como función promover la participación de distintos sectores de la sociedad. En la formulación, ejecución, seguimiento, evaluación y control de los Planes de Desarrollo Municipal. </w:t>
      </w:r>
    </w:p>
    <w:p w14:paraId="71265D83" w14:textId="77777777" w:rsidR="000A0A5D" w:rsidRPr="008264D2" w:rsidRDefault="000A0A5D" w:rsidP="000A0A5D">
      <w:pPr>
        <w:pBdr>
          <w:top w:val="nil"/>
          <w:left w:val="nil"/>
          <w:bottom w:val="nil"/>
          <w:right w:val="nil"/>
          <w:between w:val="nil"/>
        </w:pBdr>
        <w:spacing w:after="0" w:line="276" w:lineRule="auto"/>
        <w:ind w:left="567" w:right="843"/>
        <w:jc w:val="both"/>
        <w:rPr>
          <w:rFonts w:ascii="Palatino Linotype" w:hAnsi="Palatino Linotype"/>
          <w:i/>
          <w:iCs/>
        </w:rPr>
      </w:pPr>
    </w:p>
    <w:p w14:paraId="59972C38" w14:textId="77777777" w:rsidR="000A0A5D" w:rsidRPr="008264D2" w:rsidRDefault="000A0A5D" w:rsidP="000A0A5D">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b/>
          <w:bCs/>
          <w:i/>
          <w:iCs/>
        </w:rPr>
        <w:t>Artículo 158.</w:t>
      </w:r>
      <w:r w:rsidRPr="008264D2">
        <w:rPr>
          <w:rFonts w:ascii="Palatino Linotype" w:hAnsi="Palatino Linotype"/>
          <w:i/>
          <w:iCs/>
        </w:rPr>
        <w:t xml:space="preserve"> Para el cumplimiento de propiciar la participación de organizaciones sociales, organizaciones privadas y ciudadanía en general, en el proceso de planeación para el desarrollo del municipio, el COPLADEMUN para su seguimiento y evaluación será integrado por: </w:t>
      </w:r>
    </w:p>
    <w:p w14:paraId="63C1E57D" w14:textId="77777777" w:rsidR="000A0A5D" w:rsidRPr="008264D2" w:rsidRDefault="000A0A5D" w:rsidP="000A0A5D">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i/>
          <w:iCs/>
        </w:rPr>
        <w:t xml:space="preserve">1. Representación del Sector Público a. Un Presidente, que será el Presidente Municipal; </w:t>
      </w:r>
    </w:p>
    <w:p w14:paraId="7E200732" w14:textId="77777777" w:rsidR="000A0A5D" w:rsidRPr="008264D2" w:rsidRDefault="000A0A5D" w:rsidP="000A0A5D">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i/>
          <w:iCs/>
        </w:rPr>
        <w:t xml:space="preserve">b. Un Suplente de Presidente, que será el Titular de la Unidad de Gobierno; </w:t>
      </w:r>
    </w:p>
    <w:p w14:paraId="04E9649F" w14:textId="2DC116C8" w:rsidR="000A0A5D" w:rsidRPr="008264D2" w:rsidRDefault="000A0A5D" w:rsidP="000A0A5D">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i/>
          <w:iCs/>
        </w:rPr>
        <w:t>c. Un Secretario Técnico, que será el Titular de la Unidad de Información, Planeación, Programación y Evaluación (UIPPE), y</w:t>
      </w:r>
    </w:p>
    <w:p w14:paraId="5E3C67D9" w14:textId="77777777" w:rsidR="000A0A5D" w:rsidRPr="008264D2" w:rsidRDefault="000A0A5D" w:rsidP="000A0A5D">
      <w:pPr>
        <w:pBdr>
          <w:top w:val="nil"/>
          <w:left w:val="nil"/>
          <w:bottom w:val="nil"/>
          <w:right w:val="nil"/>
          <w:between w:val="nil"/>
        </w:pBdr>
        <w:spacing w:after="0" w:line="276" w:lineRule="auto"/>
        <w:ind w:left="567" w:right="843"/>
        <w:jc w:val="both"/>
        <w:rPr>
          <w:rFonts w:ascii="Palatino Linotype" w:hAnsi="Palatino Linotype"/>
          <w:i/>
          <w:iCs/>
        </w:rPr>
      </w:pPr>
      <w:r w:rsidRPr="008264D2">
        <w:rPr>
          <w:rFonts w:ascii="Palatino Linotype" w:hAnsi="Palatino Linotype"/>
          <w:i/>
          <w:iCs/>
        </w:rPr>
        <w:t>Representación del Sector Social</w:t>
      </w:r>
    </w:p>
    <w:p w14:paraId="6393B5D2" w14:textId="4038CDCF" w:rsidR="000A0A5D" w:rsidRPr="008264D2" w:rsidRDefault="000A0A5D" w:rsidP="000A0A5D">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iCs/>
          <w:sz w:val="24"/>
          <w:szCs w:val="24"/>
        </w:rPr>
      </w:pPr>
      <w:r w:rsidRPr="008264D2">
        <w:rPr>
          <w:rFonts w:ascii="Palatino Linotype" w:hAnsi="Palatino Linotype"/>
          <w:i/>
          <w:iCs/>
        </w:rPr>
        <w:t xml:space="preserve"> Representación del Sector Privado</w:t>
      </w:r>
    </w:p>
    <w:p w14:paraId="3EE76279" w14:textId="0D5EF5BA" w:rsidR="000A0A5D" w:rsidRPr="008264D2" w:rsidRDefault="000A0A5D"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F059326" w14:textId="4244D5E1" w:rsidR="000A0A5D" w:rsidRPr="008264D2" w:rsidRDefault="000A0A5D"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Ahora bien, en relación con lo solicitado, es de destacar que la Guía Metodológica para el Seguimiento y Evaluación del Plan de Desarrollo Municipal menciona que </w:t>
      </w:r>
      <w:r w:rsidR="0059035C" w:rsidRPr="008264D2">
        <w:rPr>
          <w:rFonts w:ascii="Palatino Linotype" w:eastAsia="Palatino Linotype" w:hAnsi="Palatino Linotype" w:cs="Palatino Linotype"/>
          <w:sz w:val="24"/>
          <w:szCs w:val="24"/>
        </w:rPr>
        <w:t xml:space="preserve">la evaluación forma parte de un proceso de mejora continua a la planeación estratégica y presupuestal, ya que se valora el cumplimiento de objetivos, la aplicación de los recursos públicos y su aprovechamiento. </w:t>
      </w:r>
    </w:p>
    <w:p w14:paraId="65CDEA7C" w14:textId="15CE24B5" w:rsidR="0059035C" w:rsidRPr="008264D2" w:rsidRDefault="0059035C"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062F791" w14:textId="61CA5F61" w:rsidR="0059035C" w:rsidRPr="008264D2" w:rsidRDefault="0059035C"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En ese sentido, la Guía define como </w:t>
      </w:r>
      <w:r w:rsidRPr="008264D2">
        <w:rPr>
          <w:rFonts w:ascii="Palatino Linotype" w:eastAsia="Palatino Linotype" w:hAnsi="Palatino Linotype" w:cs="Palatino Linotype"/>
          <w:i/>
          <w:iCs/>
          <w:sz w:val="24"/>
          <w:szCs w:val="24"/>
        </w:rPr>
        <w:t>“Evaluación”</w:t>
      </w:r>
      <w:r w:rsidRPr="008264D2">
        <w:rPr>
          <w:rFonts w:ascii="Palatino Linotype" w:eastAsia="Palatino Linotype" w:hAnsi="Palatino Linotype" w:cs="Palatino Linotype"/>
          <w:sz w:val="24"/>
          <w:szCs w:val="24"/>
        </w:rPr>
        <w:t xml:space="preserve"> a la verificación del cumplimiento de los objetivos y metas programadas, esto a través de un análisis cuantitativo de los </w:t>
      </w:r>
      <w:r w:rsidRPr="008264D2">
        <w:rPr>
          <w:rFonts w:ascii="Palatino Linotype" w:eastAsia="Palatino Linotype" w:hAnsi="Palatino Linotype" w:cs="Palatino Linotype"/>
          <w:sz w:val="24"/>
          <w:szCs w:val="24"/>
        </w:rPr>
        <w:lastRenderedPageBreak/>
        <w:t xml:space="preserve">resultados obtenidos como producto de la aplicación de estrategias, la realización de acciones y la aplicación de recursos, siendo que esta permite valorar y calificar el desempeño de las diferentes dependencias y organismos que integran la administración pública municipal en términos de resultados obtenidos y cumplimiento de objetivos. </w:t>
      </w:r>
    </w:p>
    <w:p w14:paraId="1691155F" w14:textId="50FE8AA7" w:rsidR="0059035C" w:rsidRPr="008264D2" w:rsidRDefault="0059035C"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D917FDF" w14:textId="1AF7C577" w:rsidR="0059035C" w:rsidRPr="008264D2" w:rsidRDefault="0059035C"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En el mismo orden de ideas, la Guía Metodológica de referencia precisa que el seguimiento y control de la ejecución de los proyectos, obras y acciones </w:t>
      </w:r>
      <w:r w:rsidR="00747D9F" w:rsidRPr="008264D2">
        <w:rPr>
          <w:rFonts w:ascii="Palatino Linotype" w:eastAsia="Palatino Linotype" w:hAnsi="Palatino Linotype" w:cs="Palatino Linotype"/>
          <w:sz w:val="24"/>
          <w:szCs w:val="24"/>
        </w:rPr>
        <w:t>contempladas</w:t>
      </w:r>
      <w:r w:rsidRPr="008264D2">
        <w:rPr>
          <w:rFonts w:ascii="Palatino Linotype" w:eastAsia="Palatino Linotype" w:hAnsi="Palatino Linotype" w:cs="Palatino Linotype"/>
          <w:sz w:val="24"/>
          <w:szCs w:val="24"/>
        </w:rPr>
        <w:t xml:space="preserve"> en Programas Anuales será llevado a cabo por las siguientes dependencias: </w:t>
      </w:r>
    </w:p>
    <w:p w14:paraId="54EBD3B3" w14:textId="76254DCB" w:rsidR="0059035C" w:rsidRPr="008264D2" w:rsidRDefault="0059035C"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2667CD" w14:textId="3F40A036" w:rsidR="0059035C" w:rsidRPr="008264D2" w:rsidRDefault="0059035C" w:rsidP="0059035C">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bCs/>
          <w:i/>
          <w:iCs/>
        </w:rPr>
      </w:pPr>
      <w:r w:rsidRPr="008264D2">
        <w:rPr>
          <w:rFonts w:ascii="Palatino Linotype" w:eastAsia="Palatino Linotype" w:hAnsi="Palatino Linotype" w:cs="Palatino Linotype"/>
          <w:b/>
          <w:bCs/>
          <w:i/>
          <w:iCs/>
        </w:rPr>
        <w:t>ESQUEMA DE LA EVALUACIÓN MUNICIPAL</w:t>
      </w:r>
    </w:p>
    <w:p w14:paraId="3C3DCCCD" w14:textId="5FDD56DD" w:rsidR="0059035C" w:rsidRPr="008264D2" w:rsidRDefault="0059035C" w:rsidP="0059035C">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iCs/>
        </w:rPr>
      </w:pPr>
      <w:r w:rsidRPr="008264D2">
        <w:rPr>
          <w:rFonts w:ascii="Palatino Linotype" w:eastAsia="Palatino Linotype" w:hAnsi="Palatino Linotype" w:cs="Palatino Linotype"/>
          <w:i/>
          <w:iCs/>
        </w:rPr>
        <w:t>…</w:t>
      </w:r>
    </w:p>
    <w:p w14:paraId="2CA437D9" w14:textId="77777777" w:rsidR="0059035C" w:rsidRPr="008264D2" w:rsidRDefault="0059035C" w:rsidP="0059035C">
      <w:pPr>
        <w:pBdr>
          <w:top w:val="nil"/>
          <w:left w:val="nil"/>
          <w:bottom w:val="nil"/>
          <w:right w:val="nil"/>
          <w:between w:val="nil"/>
        </w:pBdr>
        <w:spacing w:after="0" w:line="360" w:lineRule="auto"/>
        <w:ind w:left="567" w:right="843"/>
        <w:jc w:val="both"/>
        <w:rPr>
          <w:rFonts w:ascii="Palatino Linotype" w:hAnsi="Palatino Linotype"/>
          <w:i/>
          <w:iCs/>
        </w:rPr>
      </w:pPr>
      <w:r w:rsidRPr="008264D2">
        <w:rPr>
          <w:rFonts w:ascii="Palatino Linotype" w:hAnsi="Palatino Linotype"/>
          <w:i/>
          <w:iCs/>
        </w:rPr>
        <w:t xml:space="preserve">Participan en los procesos de evaluación: </w:t>
      </w:r>
    </w:p>
    <w:p w14:paraId="047702D5" w14:textId="77777777" w:rsidR="0059035C" w:rsidRPr="008264D2" w:rsidRDefault="0059035C" w:rsidP="0059035C">
      <w:pPr>
        <w:pBdr>
          <w:top w:val="nil"/>
          <w:left w:val="nil"/>
          <w:bottom w:val="nil"/>
          <w:right w:val="nil"/>
          <w:between w:val="nil"/>
        </w:pBdr>
        <w:spacing w:after="0" w:line="360" w:lineRule="auto"/>
        <w:ind w:left="567" w:right="843"/>
        <w:jc w:val="both"/>
        <w:rPr>
          <w:rFonts w:ascii="Palatino Linotype" w:hAnsi="Palatino Linotype"/>
          <w:i/>
          <w:iCs/>
        </w:rPr>
      </w:pPr>
      <w:r w:rsidRPr="008264D2">
        <w:rPr>
          <w:rFonts w:ascii="Palatino Linotype" w:hAnsi="Palatino Linotype"/>
          <w:i/>
          <w:iCs/>
        </w:rPr>
        <w:sym w:font="Symbol" w:char="F0B7"/>
      </w:r>
      <w:r w:rsidRPr="008264D2">
        <w:rPr>
          <w:rFonts w:ascii="Palatino Linotype" w:hAnsi="Palatino Linotype"/>
          <w:i/>
          <w:iCs/>
        </w:rPr>
        <w:t xml:space="preserve"> Cabildo; </w:t>
      </w:r>
    </w:p>
    <w:p w14:paraId="734657CF" w14:textId="77777777" w:rsidR="0059035C" w:rsidRPr="008264D2" w:rsidRDefault="0059035C" w:rsidP="0059035C">
      <w:pPr>
        <w:pBdr>
          <w:top w:val="nil"/>
          <w:left w:val="nil"/>
          <w:bottom w:val="nil"/>
          <w:right w:val="nil"/>
          <w:between w:val="nil"/>
        </w:pBdr>
        <w:spacing w:after="0" w:line="360" w:lineRule="auto"/>
        <w:ind w:left="567" w:right="843"/>
        <w:jc w:val="both"/>
        <w:rPr>
          <w:rFonts w:ascii="Palatino Linotype" w:hAnsi="Palatino Linotype"/>
          <w:i/>
          <w:iCs/>
        </w:rPr>
      </w:pPr>
      <w:r w:rsidRPr="008264D2">
        <w:rPr>
          <w:rFonts w:ascii="Palatino Linotype" w:hAnsi="Palatino Linotype"/>
          <w:i/>
          <w:iCs/>
        </w:rPr>
        <w:sym w:font="Symbol" w:char="F0B7"/>
      </w:r>
      <w:r w:rsidRPr="008264D2">
        <w:rPr>
          <w:rFonts w:ascii="Palatino Linotype" w:hAnsi="Palatino Linotype"/>
          <w:i/>
          <w:iCs/>
        </w:rPr>
        <w:t xml:space="preserve"> Tesorería; </w:t>
      </w:r>
    </w:p>
    <w:p w14:paraId="5ABDD311" w14:textId="77777777" w:rsidR="0059035C" w:rsidRPr="008264D2" w:rsidRDefault="0059035C" w:rsidP="0059035C">
      <w:pPr>
        <w:pBdr>
          <w:top w:val="nil"/>
          <w:left w:val="nil"/>
          <w:bottom w:val="nil"/>
          <w:right w:val="nil"/>
          <w:between w:val="nil"/>
        </w:pBdr>
        <w:spacing w:after="0" w:line="360" w:lineRule="auto"/>
        <w:ind w:left="567" w:right="843"/>
        <w:jc w:val="both"/>
        <w:rPr>
          <w:rFonts w:ascii="Palatino Linotype" w:hAnsi="Palatino Linotype"/>
          <w:i/>
          <w:iCs/>
        </w:rPr>
      </w:pPr>
      <w:r w:rsidRPr="008264D2">
        <w:rPr>
          <w:rFonts w:ascii="Palatino Linotype" w:hAnsi="Palatino Linotype"/>
          <w:i/>
          <w:iCs/>
        </w:rPr>
        <w:sym w:font="Symbol" w:char="F0B7"/>
      </w:r>
      <w:r w:rsidRPr="008264D2">
        <w:rPr>
          <w:rFonts w:ascii="Palatino Linotype" w:hAnsi="Palatino Linotype"/>
          <w:i/>
          <w:iCs/>
        </w:rPr>
        <w:t xml:space="preserve"> Unidad de Información Planeación, Programación y Evaluación (UIPPE) o su equivalente; y </w:t>
      </w:r>
    </w:p>
    <w:p w14:paraId="0F83BE37" w14:textId="495A4BEE" w:rsidR="0059035C" w:rsidRPr="008264D2" w:rsidRDefault="0059035C" w:rsidP="0059035C">
      <w:pPr>
        <w:pBdr>
          <w:top w:val="nil"/>
          <w:left w:val="nil"/>
          <w:bottom w:val="nil"/>
          <w:right w:val="nil"/>
          <w:between w:val="nil"/>
        </w:pBdr>
        <w:spacing w:after="0" w:line="360" w:lineRule="auto"/>
        <w:ind w:left="567" w:right="843"/>
        <w:jc w:val="both"/>
        <w:rPr>
          <w:rFonts w:ascii="Palatino Linotype" w:hAnsi="Palatino Linotype"/>
          <w:i/>
          <w:iCs/>
        </w:rPr>
      </w:pPr>
      <w:r w:rsidRPr="008264D2">
        <w:rPr>
          <w:rFonts w:ascii="Palatino Linotype" w:hAnsi="Palatino Linotype"/>
          <w:i/>
          <w:iCs/>
        </w:rPr>
        <w:sym w:font="Symbol" w:char="F0B7"/>
      </w:r>
      <w:r w:rsidRPr="008264D2">
        <w:rPr>
          <w:rFonts w:ascii="Palatino Linotype" w:hAnsi="Palatino Linotype"/>
          <w:i/>
          <w:iCs/>
        </w:rPr>
        <w:t xml:space="preserve"> Comité de Planeación para el Desarrollo Municipal. (COPLADEMUN)</w:t>
      </w:r>
    </w:p>
    <w:p w14:paraId="281FB5AA" w14:textId="28D2BE52" w:rsidR="0059035C" w:rsidRPr="008264D2" w:rsidRDefault="0059035C" w:rsidP="0059035C">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iCs/>
          <w:sz w:val="24"/>
          <w:szCs w:val="24"/>
        </w:rPr>
      </w:pPr>
      <w:r w:rsidRPr="008264D2">
        <w:rPr>
          <w:rFonts w:ascii="Palatino Linotype" w:hAnsi="Palatino Linotype"/>
          <w:i/>
          <w:iCs/>
        </w:rPr>
        <w:t>…</w:t>
      </w:r>
    </w:p>
    <w:p w14:paraId="128AFAE1" w14:textId="352239FD" w:rsidR="00431F60" w:rsidRPr="008264D2" w:rsidRDefault="00431F60"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D1776CC" w14:textId="26612AFD" w:rsidR="00431F60" w:rsidRPr="008264D2" w:rsidRDefault="00431F60"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b/>
          <w:bCs/>
          <w:sz w:val="24"/>
          <w:szCs w:val="24"/>
        </w:rPr>
      </w:pPr>
      <w:r w:rsidRPr="008264D2">
        <w:rPr>
          <w:rFonts w:ascii="Palatino Linotype" w:eastAsia="Palatino Linotype" w:hAnsi="Palatino Linotype" w:cs="Palatino Linotype"/>
          <w:sz w:val="24"/>
          <w:szCs w:val="24"/>
        </w:rPr>
        <w:t xml:space="preserve">Asimismo, menciona que existirán cuatro tipos de reportes que cada Ayuntamiento debe presentar: el Informe Anual de Ejecución del Plan de Desarrollo Municipal, Informe de Gobierno, el </w:t>
      </w:r>
      <w:r w:rsidRPr="008264D2">
        <w:rPr>
          <w:rFonts w:ascii="Palatino Linotype" w:eastAsia="Palatino Linotype" w:hAnsi="Palatino Linotype" w:cs="Palatino Linotype"/>
          <w:b/>
          <w:bCs/>
          <w:sz w:val="24"/>
          <w:szCs w:val="24"/>
        </w:rPr>
        <w:t xml:space="preserve">Reporte de Avance Trimestral </w:t>
      </w:r>
      <w:r w:rsidRPr="008264D2">
        <w:rPr>
          <w:rFonts w:ascii="Palatino Linotype" w:eastAsia="Palatino Linotype" w:hAnsi="Palatino Linotype" w:cs="Palatino Linotype"/>
          <w:sz w:val="24"/>
          <w:szCs w:val="24"/>
        </w:rPr>
        <w:t xml:space="preserve">y la Cuenta Pública, siendo que, para el caso concreto que ahora nos ocupa, el reporte de avance trimestral se trata </w:t>
      </w:r>
      <w:r w:rsidRPr="008264D2">
        <w:rPr>
          <w:rFonts w:ascii="Palatino Linotype" w:eastAsia="Palatino Linotype" w:hAnsi="Palatino Linotype" w:cs="Palatino Linotype"/>
          <w:sz w:val="24"/>
          <w:szCs w:val="24"/>
        </w:rPr>
        <w:lastRenderedPageBreak/>
        <w:t xml:space="preserve">de la </w:t>
      </w:r>
      <w:r w:rsidRPr="008264D2">
        <w:rPr>
          <w:rFonts w:ascii="Palatino Linotype" w:eastAsia="Palatino Linotype" w:hAnsi="Palatino Linotype" w:cs="Palatino Linotype"/>
          <w:b/>
          <w:bCs/>
          <w:sz w:val="24"/>
          <w:szCs w:val="24"/>
        </w:rPr>
        <w:t xml:space="preserve">descripción de avances, logros o beneficios físicos o financieros de cada trimestre. </w:t>
      </w:r>
    </w:p>
    <w:p w14:paraId="5019FF0F" w14:textId="026BDE14" w:rsidR="0059035C" w:rsidRPr="008264D2" w:rsidRDefault="0059035C"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 </w:t>
      </w:r>
    </w:p>
    <w:p w14:paraId="7F3348A1" w14:textId="7E119120" w:rsidR="00431F60" w:rsidRPr="008264D2" w:rsidRDefault="00431F60"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En ese tenor, se colige que el documento que puede contener lo solicitado por el Recurrente, de manera enunciativa más no limitativa, es el reporte de avance trimestral del Comité de Planeación para el Desarrollo Municipal. </w:t>
      </w:r>
    </w:p>
    <w:p w14:paraId="5C43A43D" w14:textId="02F96546" w:rsidR="00431F60" w:rsidRPr="008264D2" w:rsidRDefault="00431F60"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56F3C37" w14:textId="12A91813" w:rsidR="00A04128" w:rsidRPr="008264D2" w:rsidRDefault="00431F60"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Dicho esto, es de recordar que en respuesta el Titular de la Unidad de Información, Planeación, Programación y Evaluación precisó que no contaba con la información solicitada, sin embargo, como se mencionó, el seguimiento y evaluación de metas no únicamente </w:t>
      </w:r>
      <w:r w:rsidR="00747D9F" w:rsidRPr="008264D2">
        <w:rPr>
          <w:rFonts w:ascii="Palatino Linotype" w:eastAsia="Palatino Linotype" w:hAnsi="Palatino Linotype" w:cs="Palatino Linotype"/>
          <w:sz w:val="24"/>
          <w:szCs w:val="24"/>
        </w:rPr>
        <w:t>está</w:t>
      </w:r>
      <w:r w:rsidRPr="008264D2">
        <w:rPr>
          <w:rFonts w:ascii="Palatino Linotype" w:eastAsia="Palatino Linotype" w:hAnsi="Palatino Linotype" w:cs="Palatino Linotype"/>
          <w:sz w:val="24"/>
          <w:szCs w:val="24"/>
        </w:rPr>
        <w:t xml:space="preserve"> a cargo de esta unidad administrativa, sino también de otras, a </w:t>
      </w:r>
      <w:r w:rsidR="00A04128" w:rsidRPr="008264D2">
        <w:rPr>
          <w:rFonts w:ascii="Palatino Linotype" w:eastAsia="Palatino Linotype" w:hAnsi="Palatino Linotype" w:cs="Palatino Linotype"/>
          <w:sz w:val="24"/>
          <w:szCs w:val="24"/>
        </w:rPr>
        <w:t>saber,</w:t>
      </w:r>
      <w:r w:rsidRPr="008264D2">
        <w:rPr>
          <w:rFonts w:ascii="Palatino Linotype" w:eastAsia="Palatino Linotype" w:hAnsi="Palatino Linotype" w:cs="Palatino Linotype"/>
          <w:sz w:val="24"/>
          <w:szCs w:val="24"/>
        </w:rPr>
        <w:t xml:space="preserve"> la </w:t>
      </w:r>
      <w:r w:rsidRPr="008264D2">
        <w:rPr>
          <w:rFonts w:ascii="Palatino Linotype" w:eastAsia="Palatino Linotype" w:hAnsi="Palatino Linotype" w:cs="Palatino Linotype"/>
          <w:b/>
          <w:sz w:val="24"/>
          <w:szCs w:val="24"/>
        </w:rPr>
        <w:t>Tesorería Municipal o el propio Comité de Planeación</w:t>
      </w:r>
      <w:r w:rsidR="00A04128" w:rsidRPr="008264D2">
        <w:rPr>
          <w:rFonts w:ascii="Palatino Linotype" w:eastAsia="Palatino Linotype" w:hAnsi="Palatino Linotype" w:cs="Palatino Linotype"/>
          <w:b/>
          <w:sz w:val="24"/>
          <w:szCs w:val="24"/>
        </w:rPr>
        <w:t>.</w:t>
      </w:r>
      <w:r w:rsidR="00A04128" w:rsidRPr="008264D2">
        <w:rPr>
          <w:rFonts w:ascii="Palatino Linotype" w:eastAsia="Palatino Linotype" w:hAnsi="Palatino Linotype" w:cs="Palatino Linotype"/>
          <w:sz w:val="24"/>
          <w:szCs w:val="24"/>
        </w:rPr>
        <w:t xml:space="preserve"> </w:t>
      </w:r>
    </w:p>
    <w:p w14:paraId="7A29C93C" w14:textId="196FC64D" w:rsidR="00A04128" w:rsidRPr="008264D2" w:rsidRDefault="00A04128"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028D031" w14:textId="34D094ED" w:rsidR="00A04128" w:rsidRPr="008264D2" w:rsidRDefault="00A04128"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De ese modo, se destaca que de las constancias que obran en el expediente electrónico, se advierte que la solicitud de información únicamente fue turnada a la Unidad de Información, Planeación, Programación y Evaluación, no así a las demás unidades que de acuerdo con sus facultades, competencias y atribuciones pudieran generar o poseer lo solicitado, por lo que se colige que el Sujeto Obligado incumplió con lo establecido en el artículo 162 de la Ley de Transparencia y Acceso a la Información Pública del Estado de México y Municipios que a la letra señala: </w:t>
      </w:r>
    </w:p>
    <w:p w14:paraId="40EE1A5F" w14:textId="097672ED" w:rsidR="00A04128" w:rsidRPr="008264D2" w:rsidRDefault="00A04128"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0239B5B" w14:textId="7A23BAFE" w:rsidR="00A04128" w:rsidRPr="008264D2" w:rsidRDefault="00A04128" w:rsidP="00A0412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iCs/>
          <w:sz w:val="24"/>
          <w:szCs w:val="24"/>
        </w:rPr>
      </w:pPr>
      <w:r w:rsidRPr="008264D2">
        <w:rPr>
          <w:rFonts w:ascii="Palatino Linotype" w:hAnsi="Palatino Linotype"/>
          <w:b/>
          <w:bCs/>
          <w:i/>
          <w:iCs/>
        </w:rPr>
        <w:t>Artículo 162.</w:t>
      </w:r>
      <w:r w:rsidRPr="008264D2">
        <w:rPr>
          <w:rFonts w:ascii="Palatino Linotype" w:hAnsi="Palatino Linotype"/>
          <w:i/>
          <w:iC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557CF43" w14:textId="77777777" w:rsidR="00A04128" w:rsidRPr="008264D2" w:rsidRDefault="00A04128"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A40722D" w14:textId="3624F26F" w:rsidR="00A04128" w:rsidRPr="008264D2" w:rsidRDefault="00A04128"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Por último, no está por demás señalar que el Particular no estableció la temporalidad de la cual requería obtener los documentos donde conste el cumplimiento de metas del COPLADEMUN, por lo que, toda vez que estos son</w:t>
      </w:r>
      <w:r w:rsidR="00585706" w:rsidRPr="008264D2">
        <w:rPr>
          <w:rFonts w:ascii="Palatino Linotype" w:eastAsia="Palatino Linotype" w:hAnsi="Palatino Linotype" w:cs="Palatino Linotype"/>
          <w:sz w:val="24"/>
          <w:szCs w:val="24"/>
        </w:rPr>
        <w:t xml:space="preserve"> realizados </w:t>
      </w:r>
      <w:r w:rsidRPr="008264D2">
        <w:rPr>
          <w:rFonts w:ascii="Palatino Linotype" w:eastAsia="Palatino Linotype" w:hAnsi="Palatino Linotype" w:cs="Palatino Linotype"/>
          <w:sz w:val="24"/>
          <w:szCs w:val="24"/>
        </w:rPr>
        <w:t>trimestralmente y, la solicitud fue presentada el treinta y uno de octubre de dos mil veintidós, se advierte que los reportes que han sido generados son tres (enero-marzo, abril-junio, julio-septiembre), es por lo que, se determina ordenar la información de los documentos</w:t>
      </w:r>
      <w:r w:rsidR="00585706" w:rsidRPr="008264D2">
        <w:rPr>
          <w:rFonts w:ascii="Palatino Linotype" w:eastAsia="Palatino Linotype" w:hAnsi="Palatino Linotype" w:cs="Palatino Linotype"/>
          <w:sz w:val="24"/>
          <w:szCs w:val="24"/>
        </w:rPr>
        <w:t xml:space="preserve"> donde conste los avances de metas del uno de </w:t>
      </w:r>
      <w:r w:rsidRPr="008264D2">
        <w:rPr>
          <w:rFonts w:ascii="Palatino Linotype" w:eastAsia="Palatino Linotype" w:hAnsi="Palatino Linotype" w:cs="Palatino Linotype"/>
          <w:sz w:val="24"/>
          <w:szCs w:val="24"/>
        </w:rPr>
        <w:t>enero</w:t>
      </w:r>
      <w:r w:rsidR="00585706" w:rsidRPr="008264D2">
        <w:rPr>
          <w:rFonts w:ascii="Palatino Linotype" w:eastAsia="Palatino Linotype" w:hAnsi="Palatino Linotype" w:cs="Palatino Linotype"/>
          <w:sz w:val="24"/>
          <w:szCs w:val="24"/>
        </w:rPr>
        <w:t xml:space="preserve"> al treinta de septiembre de dos mil veintidós. </w:t>
      </w:r>
    </w:p>
    <w:p w14:paraId="14FE0575" w14:textId="77777777" w:rsidR="00A04128" w:rsidRPr="008264D2" w:rsidRDefault="00A04128"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F6E423C" w14:textId="79C30915" w:rsidR="00A04128" w:rsidRPr="008264D2" w:rsidRDefault="00431F60"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 </w:t>
      </w:r>
      <w:r w:rsidR="00A04128" w:rsidRPr="008264D2">
        <w:rPr>
          <w:rFonts w:ascii="Palatino Linotype" w:eastAsia="Palatino Linotype" w:hAnsi="Palatino Linotype" w:cs="Palatino Linotype"/>
          <w:sz w:val="24"/>
          <w:szCs w:val="24"/>
        </w:rPr>
        <w:t xml:space="preserve">De tal forma que, </w:t>
      </w:r>
      <w:r w:rsidR="00720498" w:rsidRPr="008264D2">
        <w:rPr>
          <w:rFonts w:ascii="Palatino Linotype" w:eastAsia="Palatino Linotype" w:hAnsi="Palatino Linotype" w:cs="Palatino Linotype"/>
          <w:sz w:val="24"/>
          <w:szCs w:val="24"/>
        </w:rPr>
        <w:t>este Organismo Garante determina que los a</w:t>
      </w:r>
      <w:r w:rsidR="00646B44" w:rsidRPr="008264D2">
        <w:rPr>
          <w:rFonts w:ascii="Palatino Linotype" w:eastAsia="Palatino Linotype" w:hAnsi="Palatino Linotype" w:cs="Palatino Linotype"/>
          <w:sz w:val="24"/>
          <w:szCs w:val="24"/>
        </w:rPr>
        <w:t xml:space="preserve">gravios hechos valer por el Particular en su recurso de revisión devienen </w:t>
      </w:r>
      <w:r w:rsidR="004B220B" w:rsidRPr="008264D2">
        <w:rPr>
          <w:rFonts w:ascii="Palatino Linotype" w:eastAsia="Palatino Linotype" w:hAnsi="Palatino Linotype" w:cs="Palatino Linotype"/>
          <w:b/>
          <w:sz w:val="24"/>
          <w:szCs w:val="24"/>
        </w:rPr>
        <w:t>F</w:t>
      </w:r>
      <w:r w:rsidR="00646B44" w:rsidRPr="008264D2">
        <w:rPr>
          <w:rFonts w:ascii="Palatino Linotype" w:eastAsia="Palatino Linotype" w:hAnsi="Palatino Linotype" w:cs="Palatino Linotype"/>
          <w:b/>
          <w:sz w:val="24"/>
          <w:szCs w:val="24"/>
        </w:rPr>
        <w:t xml:space="preserve">UNDADOS </w:t>
      </w:r>
      <w:r w:rsidR="00646B44" w:rsidRPr="008264D2">
        <w:rPr>
          <w:rFonts w:ascii="Palatino Linotype" w:eastAsia="Palatino Linotype" w:hAnsi="Palatino Linotype" w:cs="Palatino Linotype"/>
          <w:sz w:val="24"/>
          <w:szCs w:val="24"/>
        </w:rPr>
        <w:t xml:space="preserve">y, por ende, </w:t>
      </w:r>
      <w:r w:rsidR="00720498" w:rsidRPr="008264D2">
        <w:rPr>
          <w:rFonts w:ascii="Palatino Linotype" w:eastAsia="Palatino Linotype" w:hAnsi="Palatino Linotype" w:cs="Palatino Linotype"/>
          <w:sz w:val="24"/>
          <w:szCs w:val="24"/>
        </w:rPr>
        <w:t xml:space="preserve">resulta procedente </w:t>
      </w:r>
      <w:r w:rsidR="004C732F" w:rsidRPr="008264D2">
        <w:rPr>
          <w:rFonts w:ascii="Palatino Linotype" w:eastAsia="Palatino Linotype" w:hAnsi="Palatino Linotype" w:cs="Palatino Linotype"/>
          <w:b/>
          <w:sz w:val="24"/>
          <w:szCs w:val="24"/>
        </w:rPr>
        <w:t>REVOCAR</w:t>
      </w:r>
      <w:r w:rsidR="00646B44" w:rsidRPr="008264D2">
        <w:rPr>
          <w:rFonts w:ascii="Palatino Linotype" w:eastAsia="Palatino Linotype" w:hAnsi="Palatino Linotype" w:cs="Palatino Linotype"/>
          <w:b/>
          <w:sz w:val="24"/>
          <w:szCs w:val="24"/>
        </w:rPr>
        <w:t xml:space="preserve"> </w:t>
      </w:r>
      <w:r w:rsidR="00646B44" w:rsidRPr="008264D2">
        <w:rPr>
          <w:rFonts w:ascii="Palatino Linotype" w:eastAsia="Palatino Linotype" w:hAnsi="Palatino Linotype" w:cs="Palatino Linotype"/>
          <w:sz w:val="24"/>
          <w:szCs w:val="24"/>
        </w:rPr>
        <w:t xml:space="preserve">la respuesta del Sujeto Obligado y </w:t>
      </w:r>
      <w:r w:rsidR="00646B44" w:rsidRPr="008264D2">
        <w:rPr>
          <w:rFonts w:ascii="Palatino Linotype" w:eastAsia="Palatino Linotype" w:hAnsi="Palatino Linotype" w:cs="Palatino Linotype"/>
          <w:b/>
          <w:sz w:val="24"/>
          <w:szCs w:val="24"/>
        </w:rPr>
        <w:t xml:space="preserve">ORDENAR </w:t>
      </w:r>
      <w:r w:rsidR="00917A6A" w:rsidRPr="008264D2">
        <w:rPr>
          <w:rFonts w:ascii="Palatino Linotype" w:eastAsia="Palatino Linotype" w:hAnsi="Palatino Linotype" w:cs="Palatino Linotype"/>
          <w:sz w:val="24"/>
          <w:szCs w:val="24"/>
        </w:rPr>
        <w:t>la entrega</w:t>
      </w:r>
      <w:r w:rsidR="00634588" w:rsidRPr="008264D2">
        <w:rPr>
          <w:rFonts w:ascii="Palatino Linotype" w:eastAsia="Palatino Linotype" w:hAnsi="Palatino Linotype" w:cs="Palatino Linotype"/>
          <w:sz w:val="24"/>
          <w:szCs w:val="24"/>
        </w:rPr>
        <w:t xml:space="preserve"> </w:t>
      </w:r>
      <w:r w:rsidR="00646B44" w:rsidRPr="008264D2">
        <w:rPr>
          <w:rFonts w:ascii="Palatino Linotype" w:eastAsia="Palatino Linotype" w:hAnsi="Palatino Linotype" w:cs="Palatino Linotype"/>
          <w:sz w:val="24"/>
          <w:szCs w:val="24"/>
        </w:rPr>
        <w:t xml:space="preserve">vía Sistema de Acceso a la Información Mexiquense, </w:t>
      </w:r>
      <w:r w:rsidR="00A04128" w:rsidRPr="008264D2">
        <w:rPr>
          <w:rFonts w:ascii="Palatino Linotype" w:eastAsia="Palatino Linotype" w:hAnsi="Palatino Linotype" w:cs="Palatino Linotype"/>
          <w:sz w:val="24"/>
          <w:szCs w:val="24"/>
        </w:rPr>
        <w:t xml:space="preserve">previa búsqueda exhaustiva y razonable, </w:t>
      </w:r>
      <w:r w:rsidR="004C732F" w:rsidRPr="008264D2">
        <w:rPr>
          <w:rFonts w:ascii="Palatino Linotype" w:eastAsia="Palatino Linotype" w:hAnsi="Palatino Linotype" w:cs="Palatino Linotype"/>
          <w:sz w:val="24"/>
          <w:szCs w:val="24"/>
        </w:rPr>
        <w:t>de ser el caso</w:t>
      </w:r>
      <w:r w:rsidR="00646B44" w:rsidRPr="008264D2">
        <w:rPr>
          <w:rFonts w:ascii="Palatino Linotype" w:eastAsia="Palatino Linotype" w:hAnsi="Palatino Linotype" w:cs="Palatino Linotype"/>
          <w:sz w:val="24"/>
          <w:szCs w:val="24"/>
        </w:rPr>
        <w:t>,</w:t>
      </w:r>
      <w:r w:rsidR="004C732F" w:rsidRPr="008264D2">
        <w:rPr>
          <w:rFonts w:ascii="Palatino Linotype" w:eastAsia="Palatino Linotype" w:hAnsi="Palatino Linotype" w:cs="Palatino Linotype"/>
          <w:sz w:val="24"/>
          <w:szCs w:val="24"/>
        </w:rPr>
        <w:t xml:space="preserve"> en versión pública</w:t>
      </w:r>
      <w:r w:rsidR="00A04128" w:rsidRPr="008264D2">
        <w:rPr>
          <w:rFonts w:ascii="Palatino Linotype" w:eastAsia="Palatino Linotype" w:hAnsi="Palatino Linotype" w:cs="Palatino Linotype"/>
          <w:sz w:val="24"/>
          <w:szCs w:val="24"/>
        </w:rPr>
        <w:t xml:space="preserve">, los documentos donde conste la siguiente información: </w:t>
      </w:r>
    </w:p>
    <w:p w14:paraId="44B15036" w14:textId="77777777" w:rsidR="00A04128" w:rsidRPr="008264D2" w:rsidRDefault="00A04128"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54CA926" w14:textId="26B0E18D" w:rsidR="00917A6A" w:rsidRPr="008264D2" w:rsidRDefault="00A04128" w:rsidP="00A04128">
      <w:pPr>
        <w:pStyle w:val="Prrafodelista"/>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Estructura Programática Municipal del Ejercicio Fiscal 2022. </w:t>
      </w:r>
    </w:p>
    <w:p w14:paraId="210CFADE" w14:textId="6CF05CA8" w:rsidR="00A04128" w:rsidRPr="008264D2" w:rsidRDefault="00A04128" w:rsidP="00A04128">
      <w:pPr>
        <w:pStyle w:val="Prrafodelista"/>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Avance del cumplimiento de metas del Comité de Planeación para el Desarrollo Municipal del uno de enero al treinta de septiembre de dos mil veintidós. </w:t>
      </w:r>
    </w:p>
    <w:p w14:paraId="35D765F3"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6FA21564" w14:textId="5C1F800E" w:rsidR="00F8557D" w:rsidRPr="008264D2" w:rsidRDefault="00646B44" w:rsidP="003B72BC">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De ser procedente, se deberá emitir el Acuerdo del Comité de Transparencia de conformidad con la Ley de Transparencia y Acceso a la Información Pública del </w:t>
      </w:r>
      <w:r w:rsidRPr="008264D2">
        <w:rPr>
          <w:rFonts w:ascii="Palatino Linotype" w:eastAsia="Palatino Linotype" w:hAnsi="Palatino Linotype" w:cs="Palatino Linotype"/>
          <w:sz w:val="24"/>
          <w:szCs w:val="24"/>
        </w:rPr>
        <w:lastRenderedPageBreak/>
        <w:t>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F808FFF" w14:textId="77777777" w:rsidR="00585706" w:rsidRPr="008264D2" w:rsidRDefault="00585706" w:rsidP="003B72BC">
      <w:pPr>
        <w:spacing w:after="0" w:line="360" w:lineRule="auto"/>
        <w:ind w:right="49"/>
        <w:jc w:val="both"/>
        <w:rPr>
          <w:rFonts w:ascii="Palatino Linotype" w:eastAsia="Palatino Linotype" w:hAnsi="Palatino Linotype" w:cs="Palatino Linotype"/>
          <w:sz w:val="24"/>
          <w:szCs w:val="24"/>
        </w:rPr>
      </w:pPr>
    </w:p>
    <w:p w14:paraId="381B93B7"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Quinto. De la versión pública.</w:t>
      </w:r>
      <w:r w:rsidRPr="008264D2">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FEAD06"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094074FB"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8D484B3"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5BF36D64"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sz w:val="24"/>
          <w:szCs w:val="24"/>
        </w:rPr>
        <w:t xml:space="preserve"> </w:t>
      </w:r>
      <w:r w:rsidRPr="008264D2">
        <w:rPr>
          <w:rFonts w:ascii="Palatino Linotype" w:eastAsia="Palatino Linotype" w:hAnsi="Palatino Linotype" w:cs="Palatino Linotype"/>
          <w:b/>
          <w:i/>
        </w:rPr>
        <w:t>Artículo 143.</w:t>
      </w:r>
      <w:r w:rsidRPr="008264D2">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4B86F2B"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I.</w:t>
      </w:r>
      <w:r w:rsidRPr="008264D2">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28D964B"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1CCB94A3"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911FF71"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52815DCD"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47F873D0" w14:textId="77777777" w:rsidR="008645E3" w:rsidRPr="008264D2" w:rsidRDefault="008645E3">
      <w:pPr>
        <w:spacing w:after="0" w:line="360" w:lineRule="auto"/>
        <w:ind w:right="49"/>
        <w:jc w:val="both"/>
        <w:rPr>
          <w:rFonts w:ascii="Palatino Linotype" w:eastAsia="Palatino Linotype" w:hAnsi="Palatino Linotype" w:cs="Palatino Linotype"/>
          <w:sz w:val="24"/>
          <w:szCs w:val="24"/>
        </w:rPr>
      </w:pPr>
    </w:p>
    <w:p w14:paraId="217FD372"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i/>
        </w:rPr>
        <w:t>Artículo 49.</w:t>
      </w:r>
      <w:r w:rsidRPr="008264D2">
        <w:rPr>
          <w:rFonts w:ascii="Palatino Linotype" w:eastAsia="Palatino Linotype" w:hAnsi="Palatino Linotype" w:cs="Palatino Linotype"/>
          <w:i/>
        </w:rPr>
        <w:t xml:space="preserve"> Los Comités de Transparencia tendrán las siguientes atribuciones:</w:t>
      </w:r>
    </w:p>
    <w:p w14:paraId="3FDF90EF"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7EC7F677"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VIII. Aprobar, modificar o revocar la clasificación de la información</w:t>
      </w:r>
    </w:p>
    <w:p w14:paraId="584724AC"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3C56B4A0" w14:textId="77777777" w:rsidR="00F8557D" w:rsidRPr="008264D2" w:rsidRDefault="00F8557D">
      <w:pPr>
        <w:spacing w:after="0" w:line="276" w:lineRule="auto"/>
        <w:ind w:left="567" w:right="560"/>
        <w:jc w:val="both"/>
        <w:rPr>
          <w:rFonts w:ascii="Palatino Linotype" w:eastAsia="Palatino Linotype" w:hAnsi="Palatino Linotype" w:cs="Palatino Linotype"/>
          <w:i/>
        </w:rPr>
      </w:pPr>
    </w:p>
    <w:p w14:paraId="655C254E"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i/>
        </w:rPr>
        <w:t>Artículo 53.</w:t>
      </w:r>
      <w:r w:rsidRPr="008264D2">
        <w:rPr>
          <w:rFonts w:ascii="Palatino Linotype" w:eastAsia="Palatino Linotype" w:hAnsi="Palatino Linotype" w:cs="Palatino Linotype"/>
          <w:i/>
        </w:rPr>
        <w:t xml:space="preserve"> Las Unidades de Transparencia tendrán las siguientes funciones:</w:t>
      </w:r>
    </w:p>
    <w:p w14:paraId="1B10109B"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5259DA08"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X. Presentar ante el Comité, el proyecto de clasificación de información…” </w:t>
      </w:r>
    </w:p>
    <w:p w14:paraId="5C0E48EF"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2B10E579" w14:textId="77777777" w:rsidR="00F8557D" w:rsidRPr="008264D2" w:rsidRDefault="00F8557D">
      <w:pPr>
        <w:spacing w:after="0" w:line="276" w:lineRule="auto"/>
        <w:ind w:left="567" w:right="560"/>
        <w:jc w:val="both"/>
        <w:rPr>
          <w:rFonts w:ascii="Palatino Linotype" w:eastAsia="Palatino Linotype" w:hAnsi="Palatino Linotype" w:cs="Palatino Linotype"/>
          <w:i/>
        </w:rPr>
      </w:pPr>
    </w:p>
    <w:p w14:paraId="424014F8"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i/>
        </w:rPr>
        <w:t>Artículo 59.</w:t>
      </w:r>
      <w:r w:rsidRPr="008264D2">
        <w:rPr>
          <w:rFonts w:ascii="Palatino Linotype" w:eastAsia="Palatino Linotype" w:hAnsi="Palatino Linotype" w:cs="Palatino Linotype"/>
          <w:i/>
        </w:rPr>
        <w:t xml:space="preserve"> Los servidores públicos habilitados tendrán las funciones siguientes:</w:t>
      </w:r>
    </w:p>
    <w:p w14:paraId="2F7148E8"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2806CBD1"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C5DB1B"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w:t>
      </w:r>
    </w:p>
    <w:p w14:paraId="6C736DE7" w14:textId="77777777" w:rsidR="00F8557D" w:rsidRPr="008264D2" w:rsidRDefault="00646B44">
      <w:pPr>
        <w:spacing w:after="0" w:line="276"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i/>
        </w:rPr>
        <w:t xml:space="preserve"> </w:t>
      </w:r>
    </w:p>
    <w:p w14:paraId="234C219E"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AB2770D"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6B8E0097" w14:textId="77777777" w:rsidR="00F8557D" w:rsidRPr="008264D2" w:rsidRDefault="00646B44">
      <w:pPr>
        <w:spacing w:after="0" w:line="360" w:lineRule="auto"/>
        <w:ind w:left="567" w:right="560"/>
        <w:jc w:val="both"/>
        <w:rPr>
          <w:rFonts w:ascii="Palatino Linotype" w:eastAsia="Palatino Linotype" w:hAnsi="Palatino Linotype" w:cs="Palatino Linotype"/>
          <w:i/>
        </w:rPr>
      </w:pPr>
      <w:r w:rsidRPr="008264D2">
        <w:rPr>
          <w:rFonts w:ascii="Palatino Linotype" w:eastAsia="Palatino Linotype" w:hAnsi="Palatino Linotype" w:cs="Palatino Linotype"/>
          <w:b/>
          <w:i/>
        </w:rPr>
        <w:t>Artículo 149.</w:t>
      </w:r>
      <w:r w:rsidRPr="008264D2">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41B99D03"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 </w:t>
      </w:r>
    </w:p>
    <w:p w14:paraId="08C9552F"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8264D2">
        <w:rPr>
          <w:rFonts w:ascii="Palatino Linotype" w:eastAsia="Palatino Linotype" w:hAnsi="Palatino Linotype" w:cs="Palatino Linotype"/>
          <w:sz w:val="24"/>
          <w:szCs w:val="24"/>
        </w:rPr>
        <w:t>supraindicados</w:t>
      </w:r>
      <w:proofErr w:type="spellEnd"/>
      <w:r w:rsidRPr="008264D2">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2ED59E6D"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8264D2" w:rsidRPr="008264D2" w14:paraId="10BDCE51"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542B97D5"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76CB739"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Total</w:t>
            </w:r>
          </w:p>
        </w:tc>
      </w:tr>
      <w:tr w:rsidR="008264D2" w:rsidRPr="008264D2" w14:paraId="3E969D22" w14:textId="77777777">
        <w:tc>
          <w:tcPr>
            <w:tcW w:w="1386" w:type="dxa"/>
            <w:tcBorders>
              <w:top w:val="single" w:sz="6" w:space="0" w:color="BFBFBF"/>
              <w:left w:val="single" w:sz="6" w:space="0" w:color="BFBFBF"/>
              <w:bottom w:val="single" w:sz="6" w:space="0" w:color="BFBFBF"/>
              <w:right w:val="single" w:sz="6" w:space="0" w:color="BFBFBF"/>
            </w:tcBorders>
          </w:tcPr>
          <w:p w14:paraId="5CA0AD46"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B244AF2"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A5BEAB2"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347A521"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Dónde</w:t>
            </w:r>
          </w:p>
        </w:tc>
      </w:tr>
      <w:tr w:rsidR="008264D2" w:rsidRPr="008264D2" w14:paraId="136A5B94"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3316F965"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Sello oficial o logotipo del sujeto obligado</w:t>
            </w:r>
          </w:p>
        </w:tc>
      </w:tr>
      <w:tr w:rsidR="008264D2" w:rsidRPr="008264D2" w14:paraId="57AC5C53" w14:textId="77777777">
        <w:tc>
          <w:tcPr>
            <w:tcW w:w="1386" w:type="dxa"/>
            <w:tcBorders>
              <w:top w:val="single" w:sz="6" w:space="0" w:color="BFBFBF"/>
              <w:left w:val="single" w:sz="6" w:space="0" w:color="BFBFBF"/>
              <w:bottom w:val="single" w:sz="6" w:space="0" w:color="BFBFBF"/>
              <w:right w:val="single" w:sz="6" w:space="0" w:color="BFBFBF"/>
            </w:tcBorders>
          </w:tcPr>
          <w:p w14:paraId="724805F8"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019E6B1"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CB3E7D9"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CD2379C"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8264D2" w:rsidRPr="008264D2" w14:paraId="26AECC22" w14:textId="77777777">
        <w:tc>
          <w:tcPr>
            <w:tcW w:w="1386" w:type="dxa"/>
            <w:tcBorders>
              <w:top w:val="single" w:sz="6" w:space="0" w:color="BFBFBF"/>
              <w:left w:val="single" w:sz="6" w:space="0" w:color="BFBFBF"/>
              <w:bottom w:val="single" w:sz="6" w:space="0" w:color="BFBFBF"/>
              <w:right w:val="single" w:sz="6" w:space="0" w:color="BFBFBF"/>
            </w:tcBorders>
          </w:tcPr>
          <w:p w14:paraId="0A5EB159"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DC66AF6"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0025214"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413CD11"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señalará el nombre del área de la cual es el titular quien clasifica.</w:t>
            </w:r>
          </w:p>
        </w:tc>
      </w:tr>
      <w:tr w:rsidR="008264D2" w:rsidRPr="008264D2" w14:paraId="6D157F5B" w14:textId="77777777">
        <w:tc>
          <w:tcPr>
            <w:tcW w:w="1386" w:type="dxa"/>
            <w:tcBorders>
              <w:top w:val="single" w:sz="6" w:space="0" w:color="BFBFBF"/>
              <w:left w:val="single" w:sz="6" w:space="0" w:color="BFBFBF"/>
              <w:bottom w:val="single" w:sz="6" w:space="0" w:color="BFBFBF"/>
              <w:right w:val="single" w:sz="6" w:space="0" w:color="BFBFBF"/>
            </w:tcBorders>
          </w:tcPr>
          <w:p w14:paraId="1ADA0EB8"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lastRenderedPageBreak/>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A735E91"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6FFC394"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CFEFBFA"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Leyenda de información RESERVADA.</w:t>
            </w:r>
          </w:p>
        </w:tc>
      </w:tr>
      <w:tr w:rsidR="008264D2" w:rsidRPr="008264D2" w14:paraId="25273F22" w14:textId="77777777">
        <w:tc>
          <w:tcPr>
            <w:tcW w:w="1386" w:type="dxa"/>
            <w:tcBorders>
              <w:top w:val="single" w:sz="6" w:space="0" w:color="BFBFBF"/>
              <w:left w:val="single" w:sz="6" w:space="0" w:color="BFBFBF"/>
              <w:bottom w:val="single" w:sz="6" w:space="0" w:color="BFBFBF"/>
              <w:right w:val="single" w:sz="6" w:space="0" w:color="BFBFBF"/>
            </w:tcBorders>
          </w:tcPr>
          <w:p w14:paraId="6CC3C895"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F2E627"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5A7440E8"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8EADCD9"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8264D2" w:rsidRPr="008264D2" w14:paraId="6B3C9089" w14:textId="77777777">
        <w:tc>
          <w:tcPr>
            <w:tcW w:w="1386" w:type="dxa"/>
            <w:tcBorders>
              <w:top w:val="single" w:sz="6" w:space="0" w:color="BFBFBF"/>
              <w:left w:val="single" w:sz="6" w:space="0" w:color="BFBFBF"/>
              <w:bottom w:val="single" w:sz="6" w:space="0" w:color="BFBFBF"/>
              <w:right w:val="single" w:sz="6" w:space="0" w:color="BFBFBF"/>
            </w:tcBorders>
          </w:tcPr>
          <w:p w14:paraId="6DADCE12"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3FC776C2"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223D1CF"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334CA2B"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8264D2" w:rsidRPr="008264D2" w14:paraId="65EE515C" w14:textId="77777777">
        <w:tc>
          <w:tcPr>
            <w:tcW w:w="1386" w:type="dxa"/>
            <w:tcBorders>
              <w:top w:val="single" w:sz="6" w:space="0" w:color="BFBFBF"/>
              <w:left w:val="single" w:sz="6" w:space="0" w:color="BFBFBF"/>
              <w:bottom w:val="single" w:sz="6" w:space="0" w:color="BFBFBF"/>
              <w:right w:val="single" w:sz="6" w:space="0" w:color="BFBFBF"/>
            </w:tcBorders>
          </w:tcPr>
          <w:p w14:paraId="0D81CB76"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476732BA"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documento no contiene </w:t>
            </w:r>
            <w:r w:rsidRPr="008264D2">
              <w:rPr>
                <w:rFonts w:ascii="Palatino Linotype" w:eastAsia="Palatino Linotype" w:hAnsi="Palatino Linotype" w:cs="Palatino Linotype"/>
                <w:sz w:val="18"/>
                <w:szCs w:val="18"/>
              </w:rPr>
              <w:lastRenderedPageBreak/>
              <w:t>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D11E0A3"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1E3A99B"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8264D2" w:rsidRPr="008264D2" w14:paraId="3143B63D" w14:textId="77777777">
        <w:tc>
          <w:tcPr>
            <w:tcW w:w="1386" w:type="dxa"/>
            <w:tcBorders>
              <w:top w:val="single" w:sz="6" w:space="0" w:color="BFBFBF"/>
              <w:left w:val="single" w:sz="6" w:space="0" w:color="BFBFBF"/>
              <w:bottom w:val="single" w:sz="6" w:space="0" w:color="BFBFBF"/>
              <w:right w:val="single" w:sz="6" w:space="0" w:color="BFBFBF"/>
            </w:tcBorders>
          </w:tcPr>
          <w:p w14:paraId="02B41D27"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52CF15C4"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D82EDAC"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2E4DEC9"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Leyenda de información CONFIDENCIAL.</w:t>
            </w:r>
          </w:p>
        </w:tc>
      </w:tr>
      <w:tr w:rsidR="008264D2" w:rsidRPr="008264D2" w14:paraId="33C9217D" w14:textId="77777777">
        <w:tc>
          <w:tcPr>
            <w:tcW w:w="1386" w:type="dxa"/>
            <w:tcBorders>
              <w:top w:val="single" w:sz="6" w:space="0" w:color="BFBFBF"/>
              <w:left w:val="single" w:sz="6" w:space="0" w:color="BFBFBF"/>
              <w:bottom w:val="single" w:sz="6" w:space="0" w:color="BFBFBF"/>
              <w:right w:val="single" w:sz="6" w:space="0" w:color="BFBFBF"/>
            </w:tcBorders>
          </w:tcPr>
          <w:p w14:paraId="0DB3073F"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829C17F"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4F0F529"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AF9FF70"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8264D2" w:rsidRPr="008264D2" w14:paraId="1E5EC0FD" w14:textId="77777777">
        <w:tc>
          <w:tcPr>
            <w:tcW w:w="1386" w:type="dxa"/>
            <w:tcBorders>
              <w:top w:val="single" w:sz="6" w:space="0" w:color="BFBFBF"/>
              <w:left w:val="single" w:sz="6" w:space="0" w:color="BFBFBF"/>
              <w:bottom w:val="single" w:sz="6" w:space="0" w:color="BFBFBF"/>
              <w:right w:val="single" w:sz="6" w:space="0" w:color="BFBFBF"/>
            </w:tcBorders>
          </w:tcPr>
          <w:p w14:paraId="46167BEC"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79CD975"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74F5DB6"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0ACABA6E"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Rúbrica autógrafa de quien clasifica.</w:t>
            </w:r>
          </w:p>
        </w:tc>
      </w:tr>
      <w:tr w:rsidR="008264D2" w:rsidRPr="008264D2" w14:paraId="48DDB841" w14:textId="77777777">
        <w:tc>
          <w:tcPr>
            <w:tcW w:w="1386" w:type="dxa"/>
            <w:tcBorders>
              <w:top w:val="single" w:sz="6" w:space="0" w:color="BFBFBF"/>
              <w:left w:val="single" w:sz="6" w:space="0" w:color="BFBFBF"/>
              <w:bottom w:val="single" w:sz="6" w:space="0" w:color="BFBFBF"/>
              <w:right w:val="single" w:sz="6" w:space="0" w:color="BFBFBF"/>
            </w:tcBorders>
          </w:tcPr>
          <w:p w14:paraId="341E7823"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FF3A278"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ACA193"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9BF3EEC"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Se anotará la fecha en que se desclasifica.</w:t>
            </w:r>
          </w:p>
        </w:tc>
      </w:tr>
      <w:tr w:rsidR="008264D2" w:rsidRPr="008264D2" w14:paraId="1EF98F64" w14:textId="77777777">
        <w:tc>
          <w:tcPr>
            <w:tcW w:w="1386" w:type="dxa"/>
            <w:tcBorders>
              <w:top w:val="single" w:sz="6" w:space="0" w:color="BFBFBF"/>
              <w:left w:val="single" w:sz="6" w:space="0" w:color="BFBFBF"/>
              <w:bottom w:val="single" w:sz="6" w:space="0" w:color="BFBFBF"/>
              <w:right w:val="single" w:sz="6" w:space="0" w:color="BFBFBF"/>
            </w:tcBorders>
          </w:tcPr>
          <w:p w14:paraId="7CF26B41"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B098E0D"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89B893A"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1EC3D54"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En caso que una vez desclasificado el expediente, </w:t>
            </w:r>
            <w:proofErr w:type="spellStart"/>
            <w:r w:rsidRPr="008264D2">
              <w:rPr>
                <w:rFonts w:ascii="Palatino Linotype" w:eastAsia="Palatino Linotype" w:hAnsi="Palatino Linotype" w:cs="Palatino Linotype"/>
                <w:sz w:val="18"/>
                <w:szCs w:val="18"/>
              </w:rPr>
              <w:t>subsistanpartes</w:t>
            </w:r>
            <w:proofErr w:type="spellEnd"/>
            <w:r w:rsidRPr="008264D2">
              <w:rPr>
                <w:rFonts w:ascii="Palatino Linotype" w:eastAsia="Palatino Linotype" w:hAnsi="Palatino Linotype" w:cs="Palatino Linotype"/>
                <w:sz w:val="18"/>
                <w:szCs w:val="18"/>
              </w:rPr>
              <w:t> o secciones del mismo reservadas o confidenciales, se señalará este hecho.</w:t>
            </w:r>
          </w:p>
        </w:tc>
      </w:tr>
      <w:tr w:rsidR="00F8557D" w:rsidRPr="008264D2" w14:paraId="10C6FFB3" w14:textId="77777777">
        <w:tc>
          <w:tcPr>
            <w:tcW w:w="1386" w:type="dxa"/>
            <w:tcBorders>
              <w:top w:val="single" w:sz="6" w:space="0" w:color="BFBFBF"/>
              <w:left w:val="single" w:sz="6" w:space="0" w:color="BFBFBF"/>
              <w:bottom w:val="single" w:sz="6" w:space="0" w:color="BFBFBF"/>
              <w:right w:val="single" w:sz="6" w:space="0" w:color="BFBFBF"/>
            </w:tcBorders>
          </w:tcPr>
          <w:p w14:paraId="66FEBAEE"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55620DD"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437A768"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61E3AEA" w14:textId="77777777" w:rsidR="00F8557D" w:rsidRPr="008264D2" w:rsidRDefault="00646B44">
            <w:pPr>
              <w:spacing w:line="360" w:lineRule="auto"/>
              <w:jc w:val="both"/>
              <w:rPr>
                <w:rFonts w:ascii="Palatino Linotype" w:eastAsia="Palatino Linotype" w:hAnsi="Palatino Linotype" w:cs="Palatino Linotype"/>
                <w:sz w:val="18"/>
                <w:szCs w:val="18"/>
              </w:rPr>
            </w:pPr>
            <w:r w:rsidRPr="008264D2">
              <w:rPr>
                <w:rFonts w:ascii="Palatino Linotype" w:eastAsia="Palatino Linotype" w:hAnsi="Palatino Linotype" w:cs="Palatino Linotype"/>
                <w:sz w:val="18"/>
                <w:szCs w:val="18"/>
              </w:rPr>
              <w:t>Rúbrica autógrafa de quien desclasifica.</w:t>
            </w:r>
          </w:p>
        </w:tc>
      </w:tr>
    </w:tbl>
    <w:p w14:paraId="3D4C1D97"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C180019" w14:textId="147059F0"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lastRenderedPageBreak/>
        <w:t xml:space="preserve">Es así como, en mérito de lo expuesto en líneas anteriores, resultan </w:t>
      </w:r>
      <w:r w:rsidR="004B220B" w:rsidRPr="008264D2">
        <w:rPr>
          <w:rFonts w:ascii="Palatino Linotype" w:eastAsia="Palatino Linotype" w:hAnsi="Palatino Linotype" w:cs="Palatino Linotype"/>
          <w:sz w:val="24"/>
          <w:szCs w:val="24"/>
        </w:rPr>
        <w:t xml:space="preserve">parcialmente </w:t>
      </w:r>
      <w:r w:rsidRPr="008264D2">
        <w:rPr>
          <w:rFonts w:ascii="Palatino Linotype" w:eastAsia="Palatino Linotype" w:hAnsi="Palatino Linotype" w:cs="Palatino Linotype"/>
          <w:sz w:val="24"/>
          <w:szCs w:val="24"/>
        </w:rPr>
        <w:t xml:space="preserve">fundadas las razones o motivos de inconformidad hechos valer por el </w:t>
      </w:r>
      <w:r w:rsidRPr="008264D2">
        <w:rPr>
          <w:rFonts w:ascii="Palatino Linotype" w:eastAsia="Palatino Linotype" w:hAnsi="Palatino Linotype" w:cs="Palatino Linotype"/>
          <w:b/>
          <w:bCs/>
          <w:sz w:val="24"/>
          <w:szCs w:val="24"/>
        </w:rPr>
        <w:t>RECURRENTE</w:t>
      </w:r>
      <w:r w:rsidRPr="008264D2">
        <w:rPr>
          <w:rFonts w:ascii="Palatino Linotype" w:eastAsia="Palatino Linotype" w:hAnsi="Palatino Linotype" w:cs="Palatino Linotype"/>
          <w:sz w:val="24"/>
          <w:szCs w:val="24"/>
        </w:rPr>
        <w:t xml:space="preserve"> dentro del recurso de revisión </w:t>
      </w:r>
      <w:r w:rsidRPr="008264D2">
        <w:rPr>
          <w:rFonts w:ascii="Palatino Linotype" w:eastAsia="Palatino Linotype" w:hAnsi="Palatino Linotype" w:cs="Palatino Linotype"/>
          <w:b/>
          <w:sz w:val="24"/>
          <w:szCs w:val="24"/>
        </w:rPr>
        <w:t>1</w:t>
      </w:r>
      <w:r w:rsidR="00585706" w:rsidRPr="008264D2">
        <w:rPr>
          <w:rFonts w:ascii="Palatino Linotype" w:eastAsia="Palatino Linotype" w:hAnsi="Palatino Linotype" w:cs="Palatino Linotype"/>
          <w:b/>
          <w:sz w:val="24"/>
          <w:szCs w:val="24"/>
        </w:rPr>
        <w:t>6604</w:t>
      </w:r>
      <w:r w:rsidRPr="008264D2">
        <w:rPr>
          <w:rFonts w:ascii="Palatino Linotype" w:eastAsia="Palatino Linotype" w:hAnsi="Palatino Linotype" w:cs="Palatino Linotype"/>
          <w:b/>
          <w:sz w:val="24"/>
          <w:szCs w:val="24"/>
        </w:rPr>
        <w:t>/INFOEM/IP/RR/2022</w:t>
      </w:r>
      <w:r w:rsidRPr="008264D2">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0002412A" w:rsidRPr="008264D2">
        <w:rPr>
          <w:rFonts w:ascii="Palatino Linotype" w:eastAsia="Palatino Linotype" w:hAnsi="Palatino Linotype" w:cs="Palatino Linotype"/>
          <w:b/>
          <w:sz w:val="24"/>
          <w:szCs w:val="24"/>
        </w:rPr>
        <w:t>REVOCA</w:t>
      </w:r>
      <w:r w:rsidRPr="008264D2">
        <w:rPr>
          <w:rFonts w:ascii="Palatino Linotype" w:eastAsia="Palatino Linotype" w:hAnsi="Palatino Linotype" w:cs="Palatino Linotype"/>
          <w:b/>
          <w:sz w:val="24"/>
          <w:szCs w:val="24"/>
        </w:rPr>
        <w:t xml:space="preserve"> </w:t>
      </w:r>
      <w:r w:rsidRPr="008264D2">
        <w:rPr>
          <w:rFonts w:ascii="Palatino Linotype" w:eastAsia="Palatino Linotype" w:hAnsi="Palatino Linotype" w:cs="Palatino Linotype"/>
          <w:sz w:val="24"/>
          <w:szCs w:val="24"/>
        </w:rPr>
        <w:t xml:space="preserve">la respuesta a la solicitud de información número </w:t>
      </w:r>
      <w:r w:rsidRPr="008264D2">
        <w:rPr>
          <w:rFonts w:ascii="Palatino Linotype" w:eastAsia="Palatino Linotype" w:hAnsi="Palatino Linotype" w:cs="Palatino Linotype"/>
          <w:b/>
          <w:sz w:val="24"/>
          <w:szCs w:val="24"/>
        </w:rPr>
        <w:t>0</w:t>
      </w:r>
      <w:r w:rsidR="00917A6A" w:rsidRPr="008264D2">
        <w:rPr>
          <w:rFonts w:ascii="Palatino Linotype" w:eastAsia="Palatino Linotype" w:hAnsi="Palatino Linotype" w:cs="Palatino Linotype"/>
          <w:b/>
          <w:sz w:val="24"/>
          <w:szCs w:val="24"/>
        </w:rPr>
        <w:t>0</w:t>
      </w:r>
      <w:r w:rsidR="00585706" w:rsidRPr="008264D2">
        <w:rPr>
          <w:rFonts w:ascii="Palatino Linotype" w:eastAsia="Palatino Linotype" w:hAnsi="Palatino Linotype" w:cs="Palatino Linotype"/>
          <w:b/>
          <w:sz w:val="24"/>
          <w:szCs w:val="24"/>
        </w:rPr>
        <w:t>427</w:t>
      </w:r>
      <w:r w:rsidRPr="008264D2">
        <w:rPr>
          <w:rFonts w:ascii="Palatino Linotype" w:eastAsia="Palatino Linotype" w:hAnsi="Palatino Linotype" w:cs="Palatino Linotype"/>
          <w:b/>
          <w:sz w:val="24"/>
          <w:szCs w:val="24"/>
        </w:rPr>
        <w:t>/</w:t>
      </w:r>
      <w:r w:rsidR="00585706" w:rsidRPr="008264D2">
        <w:rPr>
          <w:rFonts w:ascii="Palatino Linotype" w:eastAsia="Palatino Linotype" w:hAnsi="Palatino Linotype" w:cs="Palatino Linotype"/>
          <w:b/>
          <w:sz w:val="24"/>
          <w:szCs w:val="24"/>
        </w:rPr>
        <w:t>ATENCO/</w:t>
      </w:r>
      <w:r w:rsidRPr="008264D2">
        <w:rPr>
          <w:rFonts w:ascii="Palatino Linotype" w:eastAsia="Palatino Linotype" w:hAnsi="Palatino Linotype" w:cs="Palatino Linotype"/>
          <w:b/>
          <w:sz w:val="24"/>
          <w:szCs w:val="24"/>
        </w:rPr>
        <w:t>IP/2022.</w:t>
      </w:r>
    </w:p>
    <w:p w14:paraId="2FC89B8B"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3E0402E1" w14:textId="4BC9A42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r w:rsidR="00203460" w:rsidRPr="008264D2">
        <w:rPr>
          <w:rFonts w:ascii="Palatino Linotype" w:eastAsia="Palatino Linotype" w:hAnsi="Palatino Linotype" w:cs="Palatino Linotype"/>
          <w:sz w:val="24"/>
          <w:szCs w:val="24"/>
        </w:rPr>
        <w:t>:</w:t>
      </w:r>
    </w:p>
    <w:p w14:paraId="60C4D68F" w14:textId="77777777" w:rsidR="00634588" w:rsidRPr="008264D2"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8264D2" w:rsidRDefault="00646B44">
      <w:pPr>
        <w:spacing w:after="0" w:line="360" w:lineRule="auto"/>
        <w:ind w:right="49"/>
        <w:jc w:val="center"/>
        <w:rPr>
          <w:rFonts w:ascii="Palatino Linotype" w:eastAsia="Palatino Linotype" w:hAnsi="Palatino Linotype" w:cs="Palatino Linotype"/>
          <w:b/>
          <w:sz w:val="24"/>
          <w:szCs w:val="24"/>
        </w:rPr>
      </w:pPr>
      <w:r w:rsidRPr="008264D2">
        <w:rPr>
          <w:rFonts w:ascii="Palatino Linotype" w:eastAsia="Palatino Linotype" w:hAnsi="Palatino Linotype" w:cs="Palatino Linotype"/>
          <w:b/>
          <w:sz w:val="24"/>
          <w:szCs w:val="24"/>
        </w:rPr>
        <w:t>III.</w:t>
      </w:r>
      <w:r w:rsidRPr="008264D2">
        <w:rPr>
          <w:rFonts w:ascii="Palatino Linotype" w:eastAsia="Palatino Linotype" w:hAnsi="Palatino Linotype" w:cs="Palatino Linotype"/>
          <w:b/>
          <w:sz w:val="24"/>
          <w:szCs w:val="24"/>
        </w:rPr>
        <w:tab/>
        <w:t>R E S U E L V E:</w:t>
      </w:r>
    </w:p>
    <w:p w14:paraId="741D8D48"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CC1FD37" w14:textId="7DC12594"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Primero.</w:t>
      </w:r>
      <w:r w:rsidRPr="008264D2">
        <w:rPr>
          <w:rFonts w:ascii="Palatino Linotype" w:eastAsia="Palatino Linotype" w:hAnsi="Palatino Linotype" w:cs="Palatino Linotype"/>
          <w:sz w:val="24"/>
          <w:szCs w:val="24"/>
        </w:rPr>
        <w:t xml:space="preserve"> Resultan</w:t>
      </w:r>
      <w:r w:rsidRPr="008264D2">
        <w:rPr>
          <w:rFonts w:ascii="Palatino Linotype" w:eastAsia="Palatino Linotype" w:hAnsi="Palatino Linotype" w:cs="Palatino Linotype"/>
          <w:b/>
          <w:sz w:val="24"/>
          <w:szCs w:val="24"/>
        </w:rPr>
        <w:t xml:space="preserve"> FUNDADOS</w:t>
      </w:r>
      <w:r w:rsidRPr="008264D2">
        <w:rPr>
          <w:rFonts w:ascii="Palatino Linotype" w:eastAsia="Palatino Linotype" w:hAnsi="Palatino Linotype" w:cs="Palatino Linotype"/>
          <w:sz w:val="24"/>
          <w:szCs w:val="24"/>
        </w:rPr>
        <w:t xml:space="preserve"> los motivos de inconformidad hechos valer por el </w:t>
      </w:r>
      <w:r w:rsidRPr="008264D2">
        <w:rPr>
          <w:rFonts w:ascii="Palatino Linotype" w:eastAsia="Palatino Linotype" w:hAnsi="Palatino Linotype" w:cs="Palatino Linotype"/>
          <w:b/>
          <w:sz w:val="24"/>
          <w:szCs w:val="24"/>
        </w:rPr>
        <w:t>RECURRENTE</w:t>
      </w:r>
      <w:r w:rsidRPr="008264D2">
        <w:rPr>
          <w:rFonts w:ascii="Palatino Linotype" w:eastAsia="Palatino Linotype" w:hAnsi="Palatino Linotype" w:cs="Palatino Linotype"/>
          <w:sz w:val="24"/>
          <w:szCs w:val="24"/>
        </w:rPr>
        <w:t xml:space="preserve"> en el Recurso de Revisión </w:t>
      </w:r>
      <w:r w:rsidRPr="008264D2">
        <w:rPr>
          <w:rFonts w:ascii="Palatino Linotype" w:eastAsia="Palatino Linotype" w:hAnsi="Palatino Linotype" w:cs="Palatino Linotype"/>
          <w:b/>
          <w:sz w:val="24"/>
          <w:szCs w:val="24"/>
        </w:rPr>
        <w:t>1</w:t>
      </w:r>
      <w:r w:rsidR="00585706" w:rsidRPr="008264D2">
        <w:rPr>
          <w:rFonts w:ascii="Palatino Linotype" w:eastAsia="Palatino Linotype" w:hAnsi="Palatino Linotype" w:cs="Palatino Linotype"/>
          <w:b/>
          <w:sz w:val="24"/>
          <w:szCs w:val="24"/>
        </w:rPr>
        <w:t>6604</w:t>
      </w:r>
      <w:r w:rsidRPr="008264D2">
        <w:rPr>
          <w:rFonts w:ascii="Palatino Linotype" w:eastAsia="Palatino Linotype" w:hAnsi="Palatino Linotype" w:cs="Palatino Linotype"/>
          <w:b/>
          <w:sz w:val="24"/>
          <w:szCs w:val="24"/>
        </w:rPr>
        <w:t>/INFOEM/IP/RR/2022</w:t>
      </w:r>
      <w:r w:rsidRPr="008264D2">
        <w:rPr>
          <w:rFonts w:ascii="Palatino Linotype" w:eastAsia="Palatino Linotype" w:hAnsi="Palatino Linotype" w:cs="Palatino Linotype"/>
          <w:sz w:val="24"/>
          <w:szCs w:val="24"/>
        </w:rPr>
        <w:t xml:space="preserve">, por lo que, en términos del </w:t>
      </w:r>
      <w:r w:rsidRPr="008264D2">
        <w:rPr>
          <w:rFonts w:ascii="Palatino Linotype" w:eastAsia="Palatino Linotype" w:hAnsi="Palatino Linotype" w:cs="Palatino Linotype"/>
          <w:b/>
          <w:sz w:val="24"/>
          <w:szCs w:val="24"/>
        </w:rPr>
        <w:t>Considerando Cuarto</w:t>
      </w:r>
      <w:r w:rsidRPr="008264D2">
        <w:rPr>
          <w:rFonts w:ascii="Palatino Linotype" w:eastAsia="Palatino Linotype" w:hAnsi="Palatino Linotype" w:cs="Palatino Linotype"/>
          <w:sz w:val="24"/>
          <w:szCs w:val="24"/>
        </w:rPr>
        <w:t xml:space="preserve"> de esta resolución, se </w:t>
      </w:r>
      <w:r w:rsidR="0002412A" w:rsidRPr="008264D2">
        <w:rPr>
          <w:rFonts w:ascii="Palatino Linotype" w:eastAsia="Palatino Linotype" w:hAnsi="Palatino Linotype" w:cs="Palatino Linotype"/>
          <w:b/>
          <w:sz w:val="24"/>
          <w:szCs w:val="24"/>
        </w:rPr>
        <w:t>REVOCA</w:t>
      </w:r>
      <w:r w:rsidRPr="008264D2">
        <w:rPr>
          <w:rFonts w:ascii="Palatino Linotype" w:eastAsia="Palatino Linotype" w:hAnsi="Palatino Linotype" w:cs="Palatino Linotype"/>
          <w:sz w:val="24"/>
          <w:szCs w:val="24"/>
        </w:rPr>
        <w:t xml:space="preserve"> la respuesta emitida por el </w:t>
      </w:r>
      <w:r w:rsidRPr="008264D2">
        <w:rPr>
          <w:rFonts w:ascii="Palatino Linotype" w:eastAsia="Palatino Linotype" w:hAnsi="Palatino Linotype" w:cs="Palatino Linotype"/>
          <w:b/>
          <w:sz w:val="24"/>
          <w:szCs w:val="24"/>
        </w:rPr>
        <w:t>SUJETO OBLIGADO</w:t>
      </w:r>
      <w:r w:rsidRPr="008264D2">
        <w:rPr>
          <w:rFonts w:ascii="Palatino Linotype" w:eastAsia="Palatino Linotype" w:hAnsi="Palatino Linotype" w:cs="Palatino Linotype"/>
          <w:sz w:val="24"/>
          <w:szCs w:val="24"/>
        </w:rPr>
        <w:t>.</w:t>
      </w:r>
    </w:p>
    <w:p w14:paraId="291BFCC6"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31BD10F2" w14:textId="00EAE805"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Segundo</w:t>
      </w:r>
      <w:r w:rsidRPr="008264D2">
        <w:rPr>
          <w:rFonts w:ascii="Palatino Linotype" w:eastAsia="Palatino Linotype" w:hAnsi="Palatino Linotype" w:cs="Palatino Linotype"/>
          <w:sz w:val="24"/>
          <w:szCs w:val="24"/>
        </w:rPr>
        <w:t xml:space="preserve">. Se </w:t>
      </w:r>
      <w:r w:rsidRPr="008264D2">
        <w:rPr>
          <w:rFonts w:ascii="Palatino Linotype" w:eastAsia="Palatino Linotype" w:hAnsi="Palatino Linotype" w:cs="Palatino Linotype"/>
          <w:b/>
          <w:sz w:val="24"/>
          <w:szCs w:val="24"/>
        </w:rPr>
        <w:t>ORDENA</w:t>
      </w:r>
      <w:r w:rsidRPr="008264D2">
        <w:rPr>
          <w:rFonts w:ascii="Palatino Linotype" w:eastAsia="Palatino Linotype" w:hAnsi="Palatino Linotype" w:cs="Palatino Linotype"/>
          <w:sz w:val="24"/>
          <w:szCs w:val="24"/>
        </w:rPr>
        <w:t xml:space="preserve"> al </w:t>
      </w:r>
      <w:r w:rsidRPr="008264D2">
        <w:rPr>
          <w:rFonts w:ascii="Palatino Linotype" w:eastAsia="Palatino Linotype" w:hAnsi="Palatino Linotype" w:cs="Palatino Linotype"/>
          <w:b/>
          <w:sz w:val="24"/>
          <w:szCs w:val="24"/>
        </w:rPr>
        <w:t>SUJETO OBLIGADO</w:t>
      </w:r>
      <w:r w:rsidRPr="008264D2">
        <w:rPr>
          <w:rFonts w:ascii="Palatino Linotype" w:eastAsia="Palatino Linotype" w:hAnsi="Palatino Linotype" w:cs="Palatino Linotype"/>
          <w:sz w:val="24"/>
          <w:szCs w:val="24"/>
        </w:rPr>
        <w:t xml:space="preserve"> a que, en términos del Considerando Cuarto y Quinto haga entrega</w:t>
      </w:r>
      <w:r w:rsidR="00585706" w:rsidRPr="008264D2">
        <w:rPr>
          <w:rFonts w:ascii="Palatino Linotype" w:eastAsia="Palatino Linotype" w:hAnsi="Palatino Linotype" w:cs="Palatino Linotype"/>
          <w:sz w:val="24"/>
          <w:szCs w:val="24"/>
        </w:rPr>
        <w:t>,</w:t>
      </w:r>
      <w:r w:rsidR="00B16261" w:rsidRPr="008264D2">
        <w:rPr>
          <w:rFonts w:ascii="Palatino Linotype" w:eastAsia="Palatino Linotype" w:hAnsi="Palatino Linotype" w:cs="Palatino Linotype"/>
          <w:sz w:val="24"/>
          <w:szCs w:val="24"/>
        </w:rPr>
        <w:t xml:space="preserve"> previa búsqueda exhaustiva y razonable,</w:t>
      </w:r>
      <w:r w:rsidRPr="008264D2">
        <w:rPr>
          <w:rFonts w:ascii="Palatino Linotype" w:eastAsia="Palatino Linotype" w:hAnsi="Palatino Linotype" w:cs="Palatino Linotype"/>
          <w:sz w:val="24"/>
          <w:szCs w:val="24"/>
        </w:rPr>
        <w:t xml:space="preserve"> vía Sistema de Acceso a la Información Mexiquense, de ser el caso, en versión pública, de la siguiente información:</w:t>
      </w:r>
    </w:p>
    <w:p w14:paraId="4D4F7F1E" w14:textId="7DCC78A9" w:rsidR="00585706" w:rsidRPr="008264D2" w:rsidRDefault="00585706">
      <w:pPr>
        <w:spacing w:after="0" w:line="360" w:lineRule="auto"/>
        <w:ind w:right="49"/>
        <w:jc w:val="both"/>
        <w:rPr>
          <w:rFonts w:ascii="Palatino Linotype" w:eastAsia="Palatino Linotype" w:hAnsi="Palatino Linotype" w:cs="Palatino Linotype"/>
          <w:sz w:val="24"/>
          <w:szCs w:val="24"/>
        </w:rPr>
      </w:pPr>
    </w:p>
    <w:p w14:paraId="6C7847D3" w14:textId="77777777" w:rsidR="00585706" w:rsidRPr="008264D2" w:rsidRDefault="00585706" w:rsidP="00585706">
      <w:pPr>
        <w:pStyle w:val="Prrafodelista"/>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Estructura Programática Municipal del Ejercicio Fiscal 2022. </w:t>
      </w:r>
    </w:p>
    <w:p w14:paraId="5D6855D9" w14:textId="77777777" w:rsidR="00585706" w:rsidRPr="008264D2" w:rsidRDefault="00585706" w:rsidP="00585706">
      <w:pPr>
        <w:pStyle w:val="Prrafodelista"/>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 xml:space="preserve">Avance del cumplimiento de metas del Comité de Planeación para el Desarrollo Municipal del uno de enero al treinta de septiembre de dos mil veintidós. </w:t>
      </w:r>
    </w:p>
    <w:p w14:paraId="3BE49D15" w14:textId="77777777" w:rsidR="00B16261" w:rsidRPr="008264D2" w:rsidRDefault="00B16261" w:rsidP="00B16261">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sz w:val="24"/>
          <w:szCs w:val="24"/>
        </w:rPr>
      </w:pPr>
      <w:bookmarkStart w:id="2" w:name="_heading=h.1fob9te" w:colFirst="0" w:colLast="0"/>
      <w:bookmarkEnd w:id="2"/>
    </w:p>
    <w:p w14:paraId="180CD279" w14:textId="01A33BCD" w:rsidR="00F8557D" w:rsidRPr="008264D2" w:rsidRDefault="00646B44" w:rsidP="00B16261">
      <w:pPr>
        <w:pStyle w:val="Prrafodelista"/>
        <w:pBdr>
          <w:top w:val="nil"/>
          <w:left w:val="nil"/>
          <w:bottom w:val="nil"/>
          <w:right w:val="nil"/>
          <w:between w:val="nil"/>
        </w:pBdr>
        <w:tabs>
          <w:tab w:val="left" w:pos="993"/>
        </w:tabs>
        <w:spacing w:after="0" w:line="360" w:lineRule="auto"/>
        <w:ind w:left="0" w:right="-28"/>
        <w:jc w:val="both"/>
        <w:rPr>
          <w:rFonts w:ascii="Palatino Linotype" w:eastAsia="Palatino Linotype" w:hAnsi="Palatino Linotype" w:cs="Palatino Linotype"/>
          <w:b/>
          <w:i/>
          <w:sz w:val="24"/>
          <w:szCs w:val="24"/>
        </w:rPr>
      </w:pPr>
      <w:r w:rsidRPr="008264D2">
        <w:rPr>
          <w:rFonts w:ascii="Palatino Linotype" w:eastAsia="Palatino Linotype" w:hAnsi="Palatino Linotype" w:cs="Palatino Linotype"/>
          <w:i/>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3346A" w14:textId="77777777" w:rsidR="00F8557D" w:rsidRPr="008264D2"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132E92CA"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Tercero.</w:t>
      </w:r>
      <w:r w:rsidRPr="008264D2">
        <w:rPr>
          <w:rFonts w:ascii="Palatino Linotype" w:eastAsia="Palatino Linotype" w:hAnsi="Palatino Linotype" w:cs="Palatino Linotype"/>
          <w:sz w:val="24"/>
          <w:szCs w:val="24"/>
        </w:rPr>
        <w:t xml:space="preserve"> </w:t>
      </w:r>
      <w:r w:rsidRPr="008264D2">
        <w:rPr>
          <w:rFonts w:ascii="Palatino Linotype" w:eastAsia="Palatino Linotype" w:hAnsi="Palatino Linotype" w:cs="Palatino Linotype"/>
          <w:b/>
          <w:sz w:val="24"/>
          <w:szCs w:val="24"/>
        </w:rPr>
        <w:t>Notifíquese vía SAIMEX</w:t>
      </w:r>
      <w:r w:rsidRPr="008264D2">
        <w:rPr>
          <w:rFonts w:ascii="Palatino Linotype" w:eastAsia="Palatino Linotype" w:hAnsi="Palatino Linotype" w:cs="Palatino Linotype"/>
          <w:sz w:val="24"/>
          <w:szCs w:val="24"/>
        </w:rPr>
        <w:t xml:space="preserve">, al </w:t>
      </w:r>
      <w:r w:rsidRPr="008264D2">
        <w:rPr>
          <w:rFonts w:ascii="Palatino Linotype" w:eastAsia="Palatino Linotype" w:hAnsi="Palatino Linotype" w:cs="Palatino Linotype"/>
          <w:b/>
          <w:sz w:val="24"/>
          <w:szCs w:val="24"/>
        </w:rPr>
        <w:t>Responsable de la Unidad de Transparencia</w:t>
      </w:r>
      <w:r w:rsidRPr="008264D2">
        <w:rPr>
          <w:rFonts w:ascii="Palatino Linotype" w:eastAsia="Palatino Linotype" w:hAnsi="Palatino Linotype" w:cs="Palatino Linotype"/>
          <w:sz w:val="24"/>
          <w:szCs w:val="24"/>
        </w:rPr>
        <w:t xml:space="preserve"> </w:t>
      </w:r>
      <w:r w:rsidRPr="008264D2">
        <w:rPr>
          <w:rFonts w:ascii="Palatino Linotype" w:eastAsia="Palatino Linotype" w:hAnsi="Palatino Linotype" w:cs="Palatino Linotype"/>
          <w:b/>
          <w:sz w:val="24"/>
          <w:szCs w:val="24"/>
        </w:rPr>
        <w:t>del Sujeto Obligado</w:t>
      </w:r>
      <w:r w:rsidRPr="008264D2">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CC1FF69"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3970498B" w14:textId="5B8A5E5A"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Cuarto.</w:t>
      </w:r>
      <w:r w:rsidRPr="008264D2">
        <w:rPr>
          <w:rFonts w:ascii="Palatino Linotype" w:eastAsia="Palatino Linotype" w:hAnsi="Palatino Linotype" w:cs="Palatino Linotype"/>
          <w:sz w:val="24"/>
          <w:szCs w:val="24"/>
        </w:rPr>
        <w:t xml:space="preserve"> </w:t>
      </w:r>
      <w:r w:rsidRPr="008264D2">
        <w:rPr>
          <w:rFonts w:ascii="Palatino Linotype" w:eastAsia="Palatino Linotype" w:hAnsi="Palatino Linotype" w:cs="Palatino Linotype"/>
          <w:b/>
          <w:sz w:val="24"/>
          <w:szCs w:val="24"/>
        </w:rPr>
        <w:t>Notifíquese vía SAIMEX</w:t>
      </w:r>
      <w:r w:rsidRPr="008264D2">
        <w:rPr>
          <w:rFonts w:ascii="Palatino Linotype" w:eastAsia="Palatino Linotype" w:hAnsi="Palatino Linotype" w:cs="Palatino Linotype"/>
          <w:sz w:val="24"/>
          <w:szCs w:val="24"/>
        </w:rPr>
        <w:t xml:space="preserve"> a la parte </w:t>
      </w:r>
      <w:r w:rsidRPr="008264D2">
        <w:rPr>
          <w:rFonts w:ascii="Palatino Linotype" w:eastAsia="Palatino Linotype" w:hAnsi="Palatino Linotype" w:cs="Palatino Linotype"/>
          <w:b/>
          <w:sz w:val="24"/>
          <w:szCs w:val="24"/>
        </w:rPr>
        <w:t xml:space="preserve">RECURRENTE </w:t>
      </w:r>
      <w:r w:rsidRPr="008264D2">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2412A" w:rsidRPr="008264D2">
        <w:rPr>
          <w:rFonts w:ascii="Palatino Linotype" w:eastAsia="Palatino Linotype" w:hAnsi="Palatino Linotype" w:cs="Palatino Linotype"/>
          <w:sz w:val="24"/>
          <w:szCs w:val="24"/>
        </w:rPr>
        <w:t xml:space="preserve">. </w:t>
      </w:r>
    </w:p>
    <w:p w14:paraId="23C230A4"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b/>
          <w:sz w:val="24"/>
          <w:szCs w:val="24"/>
        </w:rPr>
        <w:t>Quinto.</w:t>
      </w:r>
      <w:r w:rsidRPr="008264D2">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8264D2">
        <w:rPr>
          <w:rFonts w:ascii="Palatino Linotype" w:eastAsia="Palatino Linotype" w:hAnsi="Palatino Linotype" w:cs="Palatino Linotype"/>
          <w:b/>
          <w:sz w:val="24"/>
          <w:szCs w:val="24"/>
        </w:rPr>
        <w:t>SUJETO OBLIGADO</w:t>
      </w:r>
      <w:r w:rsidRPr="008264D2">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23A250F" w14:textId="006E6B24" w:rsidR="00F8557D" w:rsidRPr="008264D2" w:rsidRDefault="00646B44">
      <w:pPr>
        <w:spacing w:after="0" w:line="360" w:lineRule="auto"/>
        <w:ind w:right="49"/>
        <w:jc w:val="both"/>
        <w:rPr>
          <w:rFonts w:ascii="Palatino Linotype" w:eastAsia="Palatino Linotype" w:hAnsi="Palatino Linotype" w:cs="Palatino Linotype"/>
          <w:sz w:val="24"/>
          <w:szCs w:val="24"/>
        </w:rPr>
      </w:pPr>
      <w:r w:rsidRPr="008264D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585706" w:rsidRPr="008264D2">
        <w:rPr>
          <w:rFonts w:ascii="Palatino Linotype" w:eastAsia="Palatino Linotype" w:hAnsi="Palatino Linotype" w:cs="Palatino Linotype"/>
          <w:sz w:val="24"/>
          <w:szCs w:val="24"/>
        </w:rPr>
        <w:t xml:space="preserve"> OCTAVA</w:t>
      </w:r>
      <w:r w:rsidR="00917A6A" w:rsidRPr="008264D2">
        <w:rPr>
          <w:rFonts w:ascii="Palatino Linotype" w:eastAsia="Palatino Linotype" w:hAnsi="Palatino Linotype" w:cs="Palatino Linotype"/>
          <w:sz w:val="24"/>
          <w:szCs w:val="24"/>
        </w:rPr>
        <w:t xml:space="preserve"> </w:t>
      </w:r>
      <w:r w:rsidR="00B16261" w:rsidRPr="008264D2">
        <w:rPr>
          <w:rFonts w:ascii="Palatino Linotype" w:eastAsia="Palatino Linotype" w:hAnsi="Palatino Linotype" w:cs="Palatino Linotype"/>
          <w:sz w:val="24"/>
          <w:szCs w:val="24"/>
        </w:rPr>
        <w:t xml:space="preserve">SESIÓN ORDINARIA </w:t>
      </w:r>
      <w:r w:rsidRPr="008264D2">
        <w:rPr>
          <w:rFonts w:ascii="Palatino Linotype" w:eastAsia="Palatino Linotype" w:hAnsi="Palatino Linotype" w:cs="Palatino Linotype"/>
          <w:sz w:val="24"/>
          <w:szCs w:val="24"/>
        </w:rPr>
        <w:t xml:space="preserve">CELEBRADA EL </w:t>
      </w:r>
      <w:r w:rsidR="00585706" w:rsidRPr="008264D2">
        <w:rPr>
          <w:rFonts w:ascii="Palatino Linotype" w:eastAsia="Palatino Linotype" w:hAnsi="Palatino Linotype" w:cs="Palatino Linotype"/>
          <w:sz w:val="24"/>
          <w:szCs w:val="24"/>
        </w:rPr>
        <w:t>UNO DE MARZO</w:t>
      </w:r>
      <w:r w:rsidRPr="008264D2">
        <w:rPr>
          <w:rFonts w:ascii="Palatino Linotype" w:eastAsia="Palatino Linotype" w:hAnsi="Palatino Linotype" w:cs="Palatino Linotype"/>
          <w:sz w:val="24"/>
          <w:szCs w:val="24"/>
        </w:rPr>
        <w:t xml:space="preserve"> DE DOS MIL VEINTI</w:t>
      </w:r>
      <w:r w:rsidR="00B16261" w:rsidRPr="008264D2">
        <w:rPr>
          <w:rFonts w:ascii="Palatino Linotype" w:eastAsia="Palatino Linotype" w:hAnsi="Palatino Linotype" w:cs="Palatino Linotype"/>
          <w:sz w:val="24"/>
          <w:szCs w:val="24"/>
        </w:rPr>
        <w:t>TRÉS</w:t>
      </w:r>
      <w:r w:rsidRPr="008264D2">
        <w:rPr>
          <w:rFonts w:ascii="Palatino Linotype" w:eastAsia="Palatino Linotype" w:hAnsi="Palatino Linotype" w:cs="Palatino Linotype"/>
          <w:sz w:val="24"/>
          <w:szCs w:val="24"/>
        </w:rPr>
        <w:t xml:space="preserve">, ANTE EL SECRETARIO TÉCNICO DEL PLENO ALEXIS TAPIA RAMÍREZ. </w:t>
      </w:r>
    </w:p>
    <w:p w14:paraId="2BAC687F"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1031A4E2"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5B8F3649"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2022739A" w14:textId="30C8B5B9" w:rsidR="00F8557D" w:rsidRDefault="00F8557D">
      <w:pPr>
        <w:spacing w:after="0" w:line="360" w:lineRule="auto"/>
        <w:ind w:right="49"/>
        <w:jc w:val="both"/>
        <w:rPr>
          <w:rFonts w:ascii="Palatino Linotype" w:eastAsia="Palatino Linotype" w:hAnsi="Palatino Linotype" w:cs="Palatino Linotype"/>
          <w:sz w:val="24"/>
          <w:szCs w:val="24"/>
        </w:rPr>
      </w:pPr>
    </w:p>
    <w:p w14:paraId="1EF03F38" w14:textId="01B605FD" w:rsidR="000D5499" w:rsidRDefault="000D5499">
      <w:pPr>
        <w:spacing w:after="0" w:line="360" w:lineRule="auto"/>
        <w:ind w:right="49"/>
        <w:jc w:val="both"/>
        <w:rPr>
          <w:rFonts w:ascii="Palatino Linotype" w:eastAsia="Palatino Linotype" w:hAnsi="Palatino Linotype" w:cs="Palatino Linotype"/>
          <w:sz w:val="24"/>
          <w:szCs w:val="24"/>
        </w:rPr>
      </w:pPr>
    </w:p>
    <w:p w14:paraId="3F1068B1" w14:textId="738D2777" w:rsidR="000D5499" w:rsidRDefault="000D5499">
      <w:pPr>
        <w:spacing w:after="0" w:line="360" w:lineRule="auto"/>
        <w:ind w:right="49"/>
        <w:jc w:val="both"/>
        <w:rPr>
          <w:rFonts w:ascii="Palatino Linotype" w:eastAsia="Palatino Linotype" w:hAnsi="Palatino Linotype" w:cs="Palatino Linotype"/>
          <w:sz w:val="24"/>
          <w:szCs w:val="24"/>
        </w:rPr>
      </w:pPr>
    </w:p>
    <w:p w14:paraId="092FF6EC" w14:textId="1020646C" w:rsidR="000D5499" w:rsidRDefault="000D5499">
      <w:pPr>
        <w:spacing w:after="0" w:line="360" w:lineRule="auto"/>
        <w:ind w:right="49"/>
        <w:jc w:val="both"/>
        <w:rPr>
          <w:rFonts w:ascii="Palatino Linotype" w:eastAsia="Palatino Linotype" w:hAnsi="Palatino Linotype" w:cs="Palatino Linotype"/>
          <w:sz w:val="24"/>
          <w:szCs w:val="24"/>
        </w:rPr>
      </w:pPr>
    </w:p>
    <w:p w14:paraId="45B94EE9" w14:textId="71152C04" w:rsidR="000D5499" w:rsidRDefault="000D5499">
      <w:pPr>
        <w:spacing w:after="0" w:line="360" w:lineRule="auto"/>
        <w:ind w:right="49"/>
        <w:jc w:val="both"/>
        <w:rPr>
          <w:rFonts w:ascii="Palatino Linotype" w:eastAsia="Palatino Linotype" w:hAnsi="Palatino Linotype" w:cs="Palatino Linotype"/>
          <w:sz w:val="24"/>
          <w:szCs w:val="24"/>
        </w:rPr>
      </w:pPr>
    </w:p>
    <w:p w14:paraId="54467A75" w14:textId="2ED4AEA6" w:rsidR="000D5499" w:rsidRDefault="000D5499">
      <w:pPr>
        <w:spacing w:after="0" w:line="360" w:lineRule="auto"/>
        <w:ind w:right="49"/>
        <w:jc w:val="both"/>
        <w:rPr>
          <w:rFonts w:ascii="Palatino Linotype" w:eastAsia="Palatino Linotype" w:hAnsi="Palatino Linotype" w:cs="Palatino Linotype"/>
          <w:sz w:val="24"/>
          <w:szCs w:val="24"/>
        </w:rPr>
      </w:pPr>
    </w:p>
    <w:p w14:paraId="303CEF78" w14:textId="2CBBAE47" w:rsidR="000D5499" w:rsidRDefault="000D5499">
      <w:pPr>
        <w:spacing w:after="0" w:line="360" w:lineRule="auto"/>
        <w:ind w:right="49"/>
        <w:jc w:val="both"/>
        <w:rPr>
          <w:rFonts w:ascii="Palatino Linotype" w:eastAsia="Palatino Linotype" w:hAnsi="Palatino Linotype" w:cs="Palatino Linotype"/>
          <w:sz w:val="24"/>
          <w:szCs w:val="24"/>
        </w:rPr>
      </w:pPr>
    </w:p>
    <w:p w14:paraId="3719B1E9" w14:textId="77777777" w:rsidR="000D5499" w:rsidRPr="008264D2" w:rsidRDefault="000D5499">
      <w:pPr>
        <w:spacing w:after="0" w:line="360" w:lineRule="auto"/>
        <w:ind w:right="49"/>
        <w:jc w:val="both"/>
        <w:rPr>
          <w:rFonts w:ascii="Palatino Linotype" w:eastAsia="Palatino Linotype" w:hAnsi="Palatino Linotype" w:cs="Palatino Linotype"/>
          <w:sz w:val="24"/>
          <w:szCs w:val="24"/>
        </w:rPr>
      </w:pPr>
    </w:p>
    <w:p w14:paraId="64B98FB1"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3DCA74B5"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1AEC23D1"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7026B727"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p w14:paraId="0026736C" w14:textId="77777777" w:rsidR="00F8557D" w:rsidRPr="008264D2" w:rsidRDefault="00F8557D">
      <w:pPr>
        <w:spacing w:after="0" w:line="360" w:lineRule="auto"/>
        <w:ind w:right="49"/>
        <w:jc w:val="both"/>
        <w:rPr>
          <w:rFonts w:ascii="Palatino Linotype" w:eastAsia="Palatino Linotype" w:hAnsi="Palatino Linotype" w:cs="Palatino Linotype"/>
          <w:sz w:val="24"/>
          <w:szCs w:val="24"/>
        </w:rPr>
      </w:pPr>
    </w:p>
    <w:sectPr w:rsidR="00F8557D" w:rsidRPr="008264D2">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26D11" w14:textId="77777777" w:rsidR="008A522D" w:rsidRDefault="008A522D">
      <w:pPr>
        <w:spacing w:after="0" w:line="240" w:lineRule="auto"/>
      </w:pPr>
      <w:r>
        <w:separator/>
      </w:r>
    </w:p>
  </w:endnote>
  <w:endnote w:type="continuationSeparator" w:id="0">
    <w:p w14:paraId="283B640E" w14:textId="77777777" w:rsidR="008A522D" w:rsidRDefault="008A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11301C1A" w:rsidR="008A4385" w:rsidRDefault="008A438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4622E">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4622E">
      <w:rPr>
        <w:b/>
        <w:noProof/>
        <w:color w:val="000000"/>
        <w:sz w:val="24"/>
        <w:szCs w:val="24"/>
      </w:rPr>
      <w:t>37</w:t>
    </w:r>
    <w:r>
      <w:rPr>
        <w:b/>
        <w:color w:val="000000"/>
        <w:sz w:val="24"/>
        <w:szCs w:val="24"/>
      </w:rPr>
      <w:fldChar w:fldCharType="end"/>
    </w:r>
  </w:p>
  <w:p w14:paraId="693219AA" w14:textId="77777777" w:rsidR="008A4385" w:rsidRDefault="008A438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42EA167B" w:rsidR="008A4385" w:rsidRDefault="008A438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4622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4622E">
      <w:rPr>
        <w:b/>
        <w:noProof/>
        <w:color w:val="000000"/>
        <w:sz w:val="24"/>
        <w:szCs w:val="24"/>
      </w:rPr>
      <w:t>37</w:t>
    </w:r>
    <w:r>
      <w:rPr>
        <w:b/>
        <w:color w:val="000000"/>
        <w:sz w:val="24"/>
        <w:szCs w:val="24"/>
      </w:rPr>
      <w:fldChar w:fldCharType="end"/>
    </w:r>
  </w:p>
  <w:p w14:paraId="54B4B9F6" w14:textId="77777777" w:rsidR="008A4385" w:rsidRDefault="008A438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40D33" w14:textId="77777777" w:rsidR="008A522D" w:rsidRDefault="008A522D">
      <w:pPr>
        <w:spacing w:after="0" w:line="240" w:lineRule="auto"/>
      </w:pPr>
      <w:r>
        <w:separator/>
      </w:r>
    </w:p>
  </w:footnote>
  <w:footnote w:type="continuationSeparator" w:id="0">
    <w:p w14:paraId="19335C28" w14:textId="77777777" w:rsidR="008A522D" w:rsidRDefault="008A522D">
      <w:pPr>
        <w:spacing w:after="0" w:line="240" w:lineRule="auto"/>
      </w:pPr>
      <w:r>
        <w:continuationSeparator/>
      </w:r>
    </w:p>
  </w:footnote>
  <w:footnote w:id="1">
    <w:p w14:paraId="6A557C48" w14:textId="77777777" w:rsidR="00AE5E7B" w:rsidRDefault="00AE5E7B" w:rsidP="00AE5E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8A4385" w:rsidRDefault="008A4385">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8A4385" w14:paraId="3D10BF48" w14:textId="77777777">
      <w:tc>
        <w:tcPr>
          <w:tcW w:w="2551" w:type="dxa"/>
          <w:vAlign w:val="center"/>
        </w:tcPr>
        <w:p w14:paraId="3489D479"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5C827663"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FE7073">
            <w:rPr>
              <w:rFonts w:ascii="Palatino Linotype" w:eastAsia="Palatino Linotype" w:hAnsi="Palatino Linotype" w:cs="Palatino Linotype"/>
              <w:b/>
              <w:color w:val="000000"/>
            </w:rPr>
            <w:t>6604</w:t>
          </w:r>
          <w:r>
            <w:rPr>
              <w:rFonts w:ascii="Palatino Linotype" w:eastAsia="Palatino Linotype" w:hAnsi="Palatino Linotype" w:cs="Palatino Linotype"/>
              <w:b/>
              <w:color w:val="000000"/>
            </w:rPr>
            <w:t>/INFOEM/IP/RR/2022</w:t>
          </w:r>
        </w:p>
      </w:tc>
    </w:tr>
    <w:tr w:rsidR="008A4385" w14:paraId="537DBD70" w14:textId="77777777" w:rsidTr="00F22AE1">
      <w:trPr>
        <w:trHeight w:val="217"/>
      </w:trPr>
      <w:tc>
        <w:tcPr>
          <w:tcW w:w="2551" w:type="dxa"/>
          <w:vAlign w:val="center"/>
        </w:tcPr>
        <w:p w14:paraId="43BFC658" w14:textId="23963845"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F2903A6" w14:textId="36C776C5" w:rsidR="008A4385" w:rsidRDefault="008A4385" w:rsidP="002D6A5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FE7073">
            <w:rPr>
              <w:rFonts w:ascii="Palatino Linotype" w:eastAsia="Palatino Linotype" w:hAnsi="Palatino Linotype" w:cs="Palatino Linotype"/>
              <w:b/>
              <w:color w:val="000000"/>
            </w:rPr>
            <w:t>Atenco</w:t>
          </w:r>
        </w:p>
      </w:tc>
    </w:tr>
    <w:tr w:rsidR="008A4385" w14:paraId="7D1FD3FE" w14:textId="77777777">
      <w:tc>
        <w:tcPr>
          <w:tcW w:w="2551" w:type="dxa"/>
          <w:vAlign w:val="center"/>
        </w:tcPr>
        <w:p w14:paraId="19D94C21"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8A4385" w:rsidRDefault="008A438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8A4385" w:rsidRDefault="008A438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8A4385" w14:paraId="7C8FDD66" w14:textId="77777777" w:rsidTr="00F22AE1">
      <w:tc>
        <w:tcPr>
          <w:tcW w:w="2551" w:type="dxa"/>
          <w:vAlign w:val="center"/>
        </w:tcPr>
        <w:p w14:paraId="63FBC165"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68D67589"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FE7073">
            <w:rPr>
              <w:rFonts w:ascii="Palatino Linotype" w:eastAsia="Palatino Linotype" w:hAnsi="Palatino Linotype" w:cs="Palatino Linotype"/>
              <w:b/>
              <w:color w:val="000000"/>
            </w:rPr>
            <w:t>6604</w:t>
          </w:r>
          <w:r w:rsidR="00FD6FE8">
            <w:rPr>
              <w:rFonts w:ascii="Palatino Linotype" w:eastAsia="Palatino Linotype" w:hAnsi="Palatino Linotype" w:cs="Palatino Linotype"/>
              <w:b/>
              <w:color w:val="000000"/>
            </w:rPr>
            <w:t>/</w:t>
          </w:r>
          <w:r>
            <w:rPr>
              <w:rFonts w:ascii="Palatino Linotype" w:eastAsia="Palatino Linotype" w:hAnsi="Palatino Linotype" w:cs="Palatino Linotype"/>
              <w:b/>
              <w:color w:val="000000"/>
            </w:rPr>
            <w:t>INFOEM/IP/RR/2022</w:t>
          </w:r>
        </w:p>
      </w:tc>
    </w:tr>
    <w:tr w:rsidR="008A4385" w14:paraId="44EE5E5E" w14:textId="77777777" w:rsidTr="00F22AE1">
      <w:tc>
        <w:tcPr>
          <w:tcW w:w="2551" w:type="dxa"/>
          <w:vAlign w:val="center"/>
        </w:tcPr>
        <w:p w14:paraId="362D8093"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8933325" w:rsidR="008A4385" w:rsidRDefault="0034622E" w:rsidP="0034622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XXXXXXX XXXXX</w:t>
          </w:r>
        </w:p>
      </w:tc>
    </w:tr>
    <w:tr w:rsidR="008A4385" w14:paraId="62AB0F25" w14:textId="77777777" w:rsidTr="00F22AE1">
      <w:trPr>
        <w:trHeight w:val="152"/>
      </w:trPr>
      <w:tc>
        <w:tcPr>
          <w:tcW w:w="2551" w:type="dxa"/>
          <w:vAlign w:val="center"/>
        </w:tcPr>
        <w:p w14:paraId="31A709B4" w14:textId="1B8AEDDE" w:rsidR="00917A6A" w:rsidRDefault="008A4385"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02BFD8D" w14:textId="52A192D6" w:rsidR="008A4385" w:rsidRDefault="008A4385"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FE7073">
            <w:rPr>
              <w:rFonts w:ascii="Palatino Linotype" w:eastAsia="Palatino Linotype" w:hAnsi="Palatino Linotype" w:cs="Palatino Linotype"/>
              <w:b/>
              <w:color w:val="000000"/>
            </w:rPr>
            <w:t>Atenco</w:t>
          </w:r>
        </w:p>
      </w:tc>
    </w:tr>
    <w:tr w:rsidR="008A4385" w14:paraId="43D52849" w14:textId="77777777" w:rsidTr="00F22AE1">
      <w:tc>
        <w:tcPr>
          <w:tcW w:w="2551" w:type="dxa"/>
          <w:vAlign w:val="center"/>
        </w:tcPr>
        <w:p w14:paraId="5770E145"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8A4385" w:rsidRDefault="008A438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343C4B"/>
    <w:multiLevelType w:val="hybridMultilevel"/>
    <w:tmpl w:val="6FF2FEA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12"/>
  </w:num>
  <w:num w:numId="5">
    <w:abstractNumId w:val="5"/>
  </w:num>
  <w:num w:numId="6">
    <w:abstractNumId w:val="10"/>
  </w:num>
  <w:num w:numId="7">
    <w:abstractNumId w:val="6"/>
  </w:num>
  <w:num w:numId="8">
    <w:abstractNumId w:val="7"/>
  </w:num>
  <w:num w:numId="9">
    <w:abstractNumId w:val="9"/>
  </w:num>
  <w:num w:numId="10">
    <w:abstractNumId w:val="4"/>
  </w:num>
  <w:num w:numId="11">
    <w:abstractNumId w:val="13"/>
  </w:num>
  <w:num w:numId="12">
    <w:abstractNumId w:val="8"/>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10B9B"/>
    <w:rsid w:val="0002412A"/>
    <w:rsid w:val="0003629B"/>
    <w:rsid w:val="00076D47"/>
    <w:rsid w:val="000A0A5D"/>
    <w:rsid w:val="000C41BD"/>
    <w:rsid w:val="000D5499"/>
    <w:rsid w:val="001217EF"/>
    <w:rsid w:val="00126D80"/>
    <w:rsid w:val="00141C9C"/>
    <w:rsid w:val="00144A39"/>
    <w:rsid w:val="001D6AE2"/>
    <w:rsid w:val="00203460"/>
    <w:rsid w:val="002861CD"/>
    <w:rsid w:val="002D6A54"/>
    <w:rsid w:val="00307AA4"/>
    <w:rsid w:val="003108CB"/>
    <w:rsid w:val="0032615A"/>
    <w:rsid w:val="003355E2"/>
    <w:rsid w:val="0034622E"/>
    <w:rsid w:val="003B72BC"/>
    <w:rsid w:val="00431F60"/>
    <w:rsid w:val="00453488"/>
    <w:rsid w:val="00461EAC"/>
    <w:rsid w:val="00465E0B"/>
    <w:rsid w:val="004A4E6C"/>
    <w:rsid w:val="004A69FA"/>
    <w:rsid w:val="004B220B"/>
    <w:rsid w:val="004C732F"/>
    <w:rsid w:val="00585706"/>
    <w:rsid w:val="0059035C"/>
    <w:rsid w:val="005958FC"/>
    <w:rsid w:val="00605E1C"/>
    <w:rsid w:val="00634588"/>
    <w:rsid w:val="00646B44"/>
    <w:rsid w:val="006E7E4D"/>
    <w:rsid w:val="00720498"/>
    <w:rsid w:val="0073471E"/>
    <w:rsid w:val="00747D9F"/>
    <w:rsid w:val="0075678E"/>
    <w:rsid w:val="0078543E"/>
    <w:rsid w:val="007C2B04"/>
    <w:rsid w:val="007F3A76"/>
    <w:rsid w:val="008264D2"/>
    <w:rsid w:val="008515EC"/>
    <w:rsid w:val="00852C31"/>
    <w:rsid w:val="008645E3"/>
    <w:rsid w:val="008755B0"/>
    <w:rsid w:val="00886D95"/>
    <w:rsid w:val="00895D56"/>
    <w:rsid w:val="008A4385"/>
    <w:rsid w:val="008A522D"/>
    <w:rsid w:val="008C7B3C"/>
    <w:rsid w:val="008E6C40"/>
    <w:rsid w:val="00916D80"/>
    <w:rsid w:val="00917A6A"/>
    <w:rsid w:val="00950CC8"/>
    <w:rsid w:val="009736D7"/>
    <w:rsid w:val="0098482D"/>
    <w:rsid w:val="009A2072"/>
    <w:rsid w:val="00A04128"/>
    <w:rsid w:val="00A23CC3"/>
    <w:rsid w:val="00A74EBA"/>
    <w:rsid w:val="00AC79ED"/>
    <w:rsid w:val="00AD3815"/>
    <w:rsid w:val="00AE4E2E"/>
    <w:rsid w:val="00AE5E7B"/>
    <w:rsid w:val="00B16261"/>
    <w:rsid w:val="00B30C44"/>
    <w:rsid w:val="00B63FC6"/>
    <w:rsid w:val="00B7278F"/>
    <w:rsid w:val="00C166B9"/>
    <w:rsid w:val="00C65ED2"/>
    <w:rsid w:val="00C75C7E"/>
    <w:rsid w:val="00CD662A"/>
    <w:rsid w:val="00CE6234"/>
    <w:rsid w:val="00D80548"/>
    <w:rsid w:val="00D87DE9"/>
    <w:rsid w:val="00DA56BB"/>
    <w:rsid w:val="00DB71F7"/>
    <w:rsid w:val="00DF45E4"/>
    <w:rsid w:val="00E2699F"/>
    <w:rsid w:val="00E32625"/>
    <w:rsid w:val="00F22AE1"/>
    <w:rsid w:val="00F8557D"/>
    <w:rsid w:val="00FC00A5"/>
    <w:rsid w:val="00FC6671"/>
    <w:rsid w:val="00FD6FE8"/>
    <w:rsid w:val="00FE70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mer.edomex.gob.mx/sites/cemer.edomex.gob.mx/files/files/AIR%202021/353/MANUAL.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mer.edomex.gob.mx/sites/cemer.edomex.gob.mx/files/files/AIR%202021/353/MANUAL.pdf"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cemer.edomex.gob.mx/sites/cemer.edomex.gob.mx/files/files/AIR%202021/353/MANUAL.pdf"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DF8AD7-ADEE-45D8-881F-BBAE11DF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8153</Words>
  <Characters>44843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2023-03-06T17:13:00Z</cp:lastPrinted>
  <dcterms:created xsi:type="dcterms:W3CDTF">2023-03-09T00:00:00Z</dcterms:created>
  <dcterms:modified xsi:type="dcterms:W3CDTF">2023-03-09T00:00:00Z</dcterms:modified>
</cp:coreProperties>
</file>