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10" w:rsidRDefault="00724844">
      <w:pPr>
        <w:spacing w:before="240" w:after="240" w:line="360" w:lineRule="auto"/>
        <w:jc w:val="both"/>
        <w:rPr>
          <w:rFonts w:ascii="Palatino Linotype" w:eastAsia="Palatino Linotype" w:hAnsi="Palatino Linotype" w:cs="Palatino Linotype"/>
        </w:rPr>
      </w:pPr>
      <w:bookmarkStart w:id="0" w:name="_heading=h.1fob9te"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Palatino Linotype" w:hAnsi="Palatino Linotype" w:cs="Palatino Linotype"/>
          <w:b/>
        </w:rPr>
        <w:t>veinticinco de octubre de dos mil veintitrés</w:t>
      </w:r>
      <w:r>
        <w:rPr>
          <w:rFonts w:ascii="Palatino Linotype" w:eastAsia="Palatino Linotype" w:hAnsi="Palatino Linotype" w:cs="Palatino Linotype"/>
        </w:rPr>
        <w:t xml:space="preserve">. </w:t>
      </w:r>
    </w:p>
    <w:p w:rsidR="005F2A10" w:rsidRDefault="007248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06229/INFOEM/IP/RR/2023</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un usuario que no proporcionó nombre</w:t>
      </w:r>
      <w:r>
        <w:rPr>
          <w:rFonts w:ascii="Palatino Linotype" w:eastAsia="Palatino Linotype" w:hAnsi="Palatino Linotype" w:cs="Palatino Linotype"/>
        </w:rPr>
        <w:t xml:space="preserve"> en lo sucesivo</w:t>
      </w:r>
      <w:r>
        <w:rPr>
          <w:rFonts w:ascii="Palatino Linotype" w:eastAsia="Palatino Linotype" w:hAnsi="Palatino Linotype" w:cs="Palatino Linotype"/>
          <w:b/>
        </w:rPr>
        <w:t xml:space="preserve"> la parte 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Poder Judicial,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5F2A10" w:rsidRDefault="00724844">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5F2A10" w:rsidRDefault="00724844">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quince de agosto de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presentó, a través de la Plataforma Nacional de Transparencia (PNT), vinculada al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00855/PJUDICI/IP/2023, </w:t>
      </w:r>
      <w:r>
        <w:rPr>
          <w:rFonts w:ascii="Palatino Linotype" w:eastAsia="Palatino Linotype" w:hAnsi="Palatino Linotype" w:cs="Palatino Linotype"/>
        </w:rPr>
        <w:t xml:space="preserve">mediante la cual requirió la información siguiente: </w:t>
      </w:r>
    </w:p>
    <w:p w:rsidR="005F2A10" w:rsidRDefault="00724844">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r>
        <w:rPr>
          <w:rFonts w:ascii="Palatino Linotype" w:eastAsia="Palatino Linotype" w:hAnsi="Palatino Linotype" w:cs="Palatino Linotype"/>
          <w:i/>
          <w:sz w:val="22"/>
          <w:szCs w:val="22"/>
        </w:rPr>
        <w:t>¿Existen cursos, capacitaciones u otras medidas tendientes a la actualización que ofrezca el Poder Judicial para que sus operadores y personas servidoras públicas hagan uso del lenguaje incluyente? ¿Con qué periodicidad se ofrecen? ¿Cuáles son sus contenidos?” (Sic)</w:t>
      </w:r>
    </w:p>
    <w:p w:rsidR="005F2A10" w:rsidRDefault="007248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w:t>
      </w:r>
      <w:r>
        <w:rPr>
          <w:rFonts w:ascii="Palatino Linotype" w:eastAsia="Palatino Linotype" w:hAnsi="Palatino Linotype" w:cs="Palatino Linotype"/>
          <w:b/>
        </w:rPr>
        <w:t>SAIMEX y correo electrónico</w:t>
      </w:r>
      <w:r>
        <w:rPr>
          <w:rFonts w:ascii="Palatino Linotype" w:eastAsia="Palatino Linotype" w:hAnsi="Palatino Linotype" w:cs="Palatino Linotype"/>
        </w:rPr>
        <w:t>.</w:t>
      </w:r>
    </w:p>
    <w:p w:rsidR="005F2A10" w:rsidRDefault="007248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5612130" cy="552450"/>
            <wp:effectExtent l="0" t="0" r="0" b="0"/>
            <wp:docPr id="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552450"/>
                    </a:xfrm>
                    <a:prstGeom prst="rect">
                      <a:avLst/>
                    </a:prstGeom>
                    <a:ln/>
                  </pic:spPr>
                </pic:pic>
              </a:graphicData>
            </a:graphic>
          </wp:inline>
        </w:drawing>
      </w:r>
    </w:p>
    <w:p w:rsidR="005F2A10" w:rsidRDefault="0072484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El </w:t>
      </w:r>
      <w:r>
        <w:rPr>
          <w:rFonts w:ascii="Palatino Linotype" w:eastAsia="Palatino Linotype" w:hAnsi="Palatino Linotype" w:cs="Palatino Linotype"/>
          <w:b/>
        </w:rPr>
        <w:t>treinta y uno de agosto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5F2A10" w:rsidRDefault="00724844">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“APRECIABLE </w:t>
      </w:r>
      <w:r w:rsidR="00CD05AB">
        <w:rPr>
          <w:rFonts w:ascii="Palatino Linotype" w:eastAsia="Palatino Linotype" w:hAnsi="Palatino Linotype" w:cs="Palatino Linotype"/>
          <w:i/>
          <w:sz w:val="22"/>
          <w:szCs w:val="22"/>
        </w:rPr>
        <w:t>XXXXXXXXXXXX</w:t>
      </w:r>
      <w:r>
        <w:rPr>
          <w:rFonts w:ascii="Palatino Linotype" w:eastAsia="Palatino Linotype" w:hAnsi="Palatino Linotype" w:cs="Palatino Linotype"/>
          <w:i/>
          <w:sz w:val="22"/>
          <w:szCs w:val="22"/>
        </w:rPr>
        <w:t>, POR ESTE MEDIO SE ENVÍA EN ARCHIVO ADJUNTO LA RESPUESTA A SU SOLICITUD DE INFORMACIÓN. SIN MÁS POR EL MOMENTO, RECIBA UN CORDIAL SALUDO.</w:t>
      </w:r>
    </w:p>
    <w:p w:rsidR="005F2A10" w:rsidRDefault="00724844">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5F2A10" w:rsidRDefault="00724844">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 EN D. JOSE EDGAR MARÍN PEREZ” (Sic)</w:t>
      </w:r>
    </w:p>
    <w:p w:rsidR="005F2A10" w:rsidRDefault="00724844">
      <w:pPr>
        <w:spacing w:before="240" w:after="240" w:line="360" w:lineRule="auto"/>
        <w:ind w:left="567" w:right="49"/>
        <w:jc w:val="both"/>
        <w:rPr>
          <w:rFonts w:ascii="Palatino Linotype" w:eastAsia="Palatino Linotype" w:hAnsi="Palatino Linotype" w:cs="Palatino Linotype"/>
          <w:b/>
        </w:rPr>
      </w:pPr>
      <w:r>
        <w:rPr>
          <w:rFonts w:ascii="Palatino Linotype" w:eastAsia="Palatino Linotype" w:hAnsi="Palatino Linotype" w:cs="Palatino Linotype"/>
          <w:b/>
        </w:rPr>
        <w:t>Archivos adjuntos:</w:t>
      </w:r>
    </w:p>
    <w:p w:rsidR="005F2A10" w:rsidRDefault="00724844">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rPr>
        <w:t xml:space="preserve">“RESPUESTA 00855-2023.pdf”: </w:t>
      </w:r>
      <w:r>
        <w:rPr>
          <w:rFonts w:ascii="Palatino Linotype" w:eastAsia="Palatino Linotype" w:hAnsi="Palatino Linotype" w:cs="Palatino Linotype"/>
        </w:rPr>
        <w:t>Documento electrónico que se compone de cinco fojas en el que obra el pronunciamiento de la Titular de la Unidad de Igualdad y Derechos Humanos.</w:t>
      </w:r>
    </w:p>
    <w:p w:rsidR="005F2A10" w:rsidRDefault="00CD05AB">
      <w:pPr>
        <w:spacing w:before="240" w:after="240" w:line="360" w:lineRule="auto"/>
        <w:ind w:left="567" w:right="900"/>
        <w:jc w:val="both"/>
        <w:rPr>
          <w:rFonts w:ascii="Palatino Linotype" w:eastAsia="Palatino Linotype" w:hAnsi="Palatino Linotype" w:cs="Palatino Linotype"/>
        </w:rPr>
      </w:pPr>
      <w:r>
        <w:rPr>
          <w:noProof/>
          <w:lang w:val="es-MX"/>
        </w:rPr>
        <w:lastRenderedPageBreak/>
        <w:drawing>
          <wp:inline distT="0" distB="0" distL="0" distR="0" wp14:anchorId="5B830F59" wp14:editId="1F44766E">
            <wp:extent cx="5264900" cy="6353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66" t="17200" r="36354" b="17622"/>
                    <a:stretch/>
                  </pic:blipFill>
                  <pic:spPr bwMode="auto">
                    <a:xfrm>
                      <a:off x="0" y="0"/>
                      <a:ext cx="5274991" cy="6365352"/>
                    </a:xfrm>
                    <a:prstGeom prst="rect">
                      <a:avLst/>
                    </a:prstGeom>
                    <a:ln>
                      <a:noFill/>
                    </a:ln>
                    <a:extLst>
                      <a:ext uri="{53640926-AAD7-44D8-BBD7-CCE9431645EC}">
                        <a14:shadowObscured xmlns:a14="http://schemas.microsoft.com/office/drawing/2010/main"/>
                      </a:ext>
                    </a:extLst>
                  </pic:spPr>
                </pic:pic>
              </a:graphicData>
            </a:graphic>
          </wp:inline>
        </w:drawing>
      </w:r>
      <w:bookmarkStart w:id="2" w:name="_GoBack"/>
      <w:bookmarkEnd w:id="2"/>
    </w:p>
    <w:p w:rsidR="005F2A10" w:rsidRDefault="00724844">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5228089" cy="5862227"/>
            <wp:effectExtent l="0" t="0" r="0" b="0"/>
            <wp:docPr id="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228089" cy="5862227"/>
                    </a:xfrm>
                    <a:prstGeom prst="rect">
                      <a:avLst/>
                    </a:prstGeom>
                    <a:ln/>
                  </pic:spPr>
                </pic:pic>
              </a:graphicData>
            </a:graphic>
          </wp:inline>
        </w:drawing>
      </w:r>
    </w:p>
    <w:p w:rsidR="005F2A10" w:rsidRDefault="00724844">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dieciocho de septiembre de dos mil veintitrés, </w:t>
      </w:r>
      <w:r>
        <w:rPr>
          <w:rFonts w:ascii="Palatino Linotype" w:eastAsia="Palatino Linotype" w:hAnsi="Palatino Linotype" w:cs="Palatino Linotype"/>
        </w:rPr>
        <w:t xml:space="preserve">la </w:t>
      </w:r>
      <w:r>
        <w:rPr>
          <w:rFonts w:ascii="Palatino Linotype" w:eastAsia="Palatino Linotype" w:hAnsi="Palatino Linotype" w:cs="Palatino Linotype"/>
          <w:b/>
        </w:rPr>
        <w:t>parte 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5F2A10" w:rsidRDefault="00724844">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 Acto impugnado: </w:t>
      </w:r>
    </w:p>
    <w:p w:rsidR="005F2A10" w:rsidRDefault="00724844">
      <w:pPr>
        <w:tabs>
          <w:tab w:val="left" w:pos="2745"/>
        </w:tabs>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u w:val="single"/>
        </w:rPr>
        <w:t>Falta de cualquier tipo de respuesta después de excedido el plazo para ello</w:t>
      </w:r>
      <w:r>
        <w:rPr>
          <w:rFonts w:ascii="Palatino Linotype" w:eastAsia="Palatino Linotype" w:hAnsi="Palatino Linotype" w:cs="Palatino Linotype"/>
          <w:i/>
          <w:sz w:val="22"/>
          <w:szCs w:val="22"/>
        </w:rPr>
        <w:t>” (Sic) (Énfasis añadido)</w:t>
      </w:r>
    </w:p>
    <w:p w:rsidR="005F2A10" w:rsidRDefault="005F2A10">
      <w:pPr>
        <w:tabs>
          <w:tab w:val="left" w:pos="2745"/>
        </w:tabs>
        <w:ind w:left="851" w:right="902"/>
        <w:jc w:val="both"/>
        <w:rPr>
          <w:rFonts w:ascii="Palatino Linotype" w:eastAsia="Palatino Linotype" w:hAnsi="Palatino Linotype" w:cs="Palatino Linotype"/>
          <w:i/>
          <w:sz w:val="22"/>
          <w:szCs w:val="22"/>
        </w:rPr>
      </w:pPr>
    </w:p>
    <w:p w:rsidR="005F2A10" w:rsidRDefault="00724844">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b/>
        </w:rPr>
        <w:t>b) Razones o motivos de inconformidad</w:t>
      </w:r>
      <w:r>
        <w:rPr>
          <w:rFonts w:ascii="Palatino Linotype" w:eastAsia="Palatino Linotype" w:hAnsi="Palatino Linotype" w:cs="Palatino Linotype"/>
        </w:rPr>
        <w:t>:</w:t>
      </w:r>
    </w:p>
    <w:p w:rsidR="005F2A10" w:rsidRDefault="00724844">
      <w:pPr>
        <w:ind w:left="851" w:right="902"/>
        <w:jc w:val="both"/>
        <w:rPr>
          <w:rFonts w:ascii="Palatino Linotype" w:eastAsia="Palatino Linotype" w:hAnsi="Palatino Linotype" w:cs="Palatino Linotype"/>
          <w:sz w:val="22"/>
          <w:szCs w:val="22"/>
        </w:rPr>
      </w:pPr>
      <w:bookmarkStart w:id="3" w:name="_heading=h.30j0zll" w:colFirst="0" w:colLast="0"/>
      <w:bookmarkEnd w:id="3"/>
      <w:r>
        <w:rPr>
          <w:rFonts w:ascii="Palatino Linotype" w:eastAsia="Palatino Linotype" w:hAnsi="Palatino Linotype" w:cs="Palatino Linotype"/>
          <w:b/>
          <w:sz w:val="22"/>
          <w:szCs w:val="22"/>
        </w:rPr>
        <w:t>La parte Recurrente</w:t>
      </w:r>
      <w:r>
        <w:rPr>
          <w:rFonts w:ascii="Palatino Linotype" w:eastAsia="Palatino Linotype" w:hAnsi="Palatino Linotype" w:cs="Palatino Linotype"/>
          <w:sz w:val="22"/>
          <w:szCs w:val="22"/>
        </w:rPr>
        <w:t xml:space="preserve"> no expresó alguna inconformidad en este apartado</w:t>
      </w:r>
    </w:p>
    <w:p w:rsidR="005F2A10" w:rsidRDefault="005F2A10">
      <w:pPr>
        <w:ind w:left="851" w:right="902"/>
        <w:jc w:val="both"/>
        <w:rPr>
          <w:rFonts w:ascii="Palatino Linotype" w:eastAsia="Palatino Linotype" w:hAnsi="Palatino Linotype" w:cs="Palatino Linotype"/>
          <w:b/>
          <w:sz w:val="22"/>
          <w:szCs w:val="22"/>
        </w:rPr>
      </w:pPr>
    </w:p>
    <w:p w:rsidR="005F2A10" w:rsidRDefault="00724844">
      <w:pPr>
        <w:ind w:left="851" w:right="9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Archivos adjuntos:</w:t>
      </w:r>
    </w:p>
    <w:p w:rsidR="005F2A10" w:rsidRDefault="005F2A10">
      <w:pPr>
        <w:ind w:left="851" w:right="902"/>
        <w:jc w:val="both"/>
        <w:rPr>
          <w:rFonts w:ascii="Palatino Linotype" w:eastAsia="Palatino Linotype" w:hAnsi="Palatino Linotype" w:cs="Palatino Linotype"/>
          <w:b/>
          <w:i/>
          <w:sz w:val="22"/>
          <w:szCs w:val="22"/>
        </w:rPr>
      </w:pPr>
    </w:p>
    <w:p w:rsidR="005F2A10" w:rsidRDefault="00724844">
      <w:pPr>
        <w:spacing w:line="360"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 xml:space="preserve">“Archivo1695070876571null”: </w:t>
      </w:r>
      <w:r>
        <w:rPr>
          <w:rFonts w:ascii="Palatino Linotype" w:eastAsia="Palatino Linotype" w:hAnsi="Palatino Linotype" w:cs="Palatino Linotype"/>
        </w:rPr>
        <w:t xml:space="preserve">Documento electrónico que al encontrarse dañado no se puede visualizar su contenido. </w:t>
      </w:r>
    </w:p>
    <w:p w:rsidR="005F2A10" w:rsidRDefault="00724844">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 xml:space="preserve">Comisionada 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5F2A10" w:rsidRDefault="00724844">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El</w:t>
      </w:r>
      <w:r>
        <w:rPr>
          <w:rFonts w:ascii="Palatino Linotype" w:eastAsia="Palatino Linotype" w:hAnsi="Palatino Linotype" w:cs="Palatino Linotype"/>
          <w:b/>
        </w:rPr>
        <w:t xml:space="preserve"> veintiuno de septiembre de dos mil veintitrés,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5F2A10" w:rsidRDefault="007248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treinta y uno de marzo de dos mil veintitrés,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presentó su informe justificado, mediante los archivos electrónicos </w:t>
      </w:r>
      <w:r>
        <w:rPr>
          <w:rFonts w:ascii="Palatino Linotype" w:eastAsia="Palatino Linotype" w:hAnsi="Palatino Linotype" w:cs="Palatino Linotype"/>
        </w:rPr>
        <w:lastRenderedPageBreak/>
        <w:t>“</w:t>
      </w:r>
      <w:r>
        <w:rPr>
          <w:rFonts w:ascii="Palatino Linotype" w:eastAsia="Palatino Linotype" w:hAnsi="Palatino Linotype" w:cs="Palatino Linotype"/>
          <w:b/>
          <w:i/>
        </w:rPr>
        <w:t xml:space="preserve">INFORME JUSTIFICADO RR 06229.pdf” y “ACUSE DE NOTIFICACIÓN POR CORREO.pdf”, </w:t>
      </w:r>
      <w:r>
        <w:rPr>
          <w:rFonts w:ascii="Palatino Linotype" w:eastAsia="Palatino Linotype" w:hAnsi="Palatino Linotype" w:cs="Palatino Linotype"/>
        </w:rPr>
        <w:t>mismos que se describen a continuación:</w:t>
      </w:r>
    </w:p>
    <w:p w:rsidR="005F2A10" w:rsidRDefault="00724844">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w:t>
      </w:r>
      <w:r>
        <w:rPr>
          <w:rFonts w:ascii="Palatino Linotype" w:eastAsia="Palatino Linotype" w:hAnsi="Palatino Linotype" w:cs="Palatino Linotype"/>
          <w:b/>
          <w:i/>
        </w:rPr>
        <w:t xml:space="preserve">INFORME JUSTIFICADO RR 06229.pdf”: </w:t>
      </w:r>
      <w:r>
        <w:rPr>
          <w:rFonts w:ascii="Palatino Linotype" w:eastAsia="Palatino Linotype" w:hAnsi="Palatino Linotype" w:cs="Palatino Linotype"/>
        </w:rPr>
        <w:t>Archivo electrónico de tres fojas en el que el Titular de la Unidad de Transparencia refiere que en fecha treinta y uno de agosto del año en curso, la Unidad de Transparencia, notificó a través del Sistema de Acceso a la Información Mexiquense (SAIMEX), la respuesta a la solicitud de acceso a la información pública 00855/PJUDICI/IP/2023, brindando la información requerida por el ahora recurrente.</w:t>
      </w:r>
    </w:p>
    <w:p w:rsidR="005F2A10" w:rsidRDefault="00724844">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No obstante, por error involuntario fue omitida la notificación de la respuesta de la solicitud de acceso a la información a través del correo electrónico proporcionado por el solicitante.</w:t>
      </w:r>
    </w:p>
    <w:p w:rsidR="005F2A10" w:rsidRDefault="00724844">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En ese sentido, con el objetivo de no dilatar más la información requerida y salvaguardar el derecho de acceso a la información pública del recurrente y así mismo subsanar el error cometido, fue notificada la respuesta de la solicitud de acceso a la información pública en fecha veintiuno de septiembre del año en curso al correo electrónico proporcionado por el solicitante. Como sustento de lo antes mencionado, se adjunta al presente acuse de notificación de la respuesta a la solicitud 00855/PJUDICI/IP/2023, mediante el correo electrónico contenido en el acuse de la solicitud en mención.</w:t>
      </w:r>
    </w:p>
    <w:p w:rsidR="005F2A10" w:rsidRDefault="00724844">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rPr>
        <w:lastRenderedPageBreak/>
        <w:t xml:space="preserve"> “ACUSE DE NOTIFICACIÓN POR CORREO.pdf”: </w:t>
      </w:r>
      <w:r>
        <w:rPr>
          <w:rFonts w:ascii="Palatino Linotype" w:eastAsia="Palatino Linotype" w:hAnsi="Palatino Linotype" w:cs="Palatino Linotype"/>
        </w:rPr>
        <w:t>Documento de una foja en el que se aprecia la constancia de la notificación de la respuesta al correo electrónico registrado por la persona solicitante.</w:t>
      </w:r>
    </w:p>
    <w:p w:rsidR="005F2A10" w:rsidRDefault="00724844">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 xml:space="preserve">Una vez analizada esta documentación, se procedió a ponerla a disposición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mediante acuerdo signado por la Comisionada Ponente el </w:t>
      </w:r>
      <w:r>
        <w:rPr>
          <w:rFonts w:ascii="Palatino Linotype" w:eastAsia="Palatino Linotype" w:hAnsi="Palatino Linotype" w:cs="Palatino Linotype"/>
          <w:b/>
        </w:rPr>
        <w:t>once de octubre de dos mil veintitrés</w:t>
      </w:r>
      <w:r>
        <w:rPr>
          <w:rFonts w:ascii="Palatino Linotype" w:eastAsia="Palatino Linotype" w:hAnsi="Palatino Linotype" w:cs="Palatino Linotype"/>
        </w:rPr>
        <w:t>, teniendo así que esta última fue omisa en remitir cualquier manifestación que a su derecho conviniera.</w:t>
      </w:r>
    </w:p>
    <w:p w:rsidR="005F2A10" w:rsidRDefault="00724844">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diecisiete de octubre de dos mil veintitrés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5F2A10" w:rsidRDefault="007248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5F2A10" w:rsidRDefault="00724844">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5F2A10" w:rsidRDefault="007248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Pr>
          <w:rFonts w:ascii="Palatino Linotype" w:eastAsia="Palatino Linotype" w:hAnsi="Palatino Linotype" w:cs="Palatino Linotype"/>
        </w:rPr>
        <w:lastRenderedPageBreak/>
        <w:t xml:space="preserve">Constitución Política de los Estados Unidos Mexicanos; 5 </w:t>
      </w:r>
      <w:r>
        <w:rPr>
          <w:rFonts w:ascii="Palatino Linotype" w:eastAsia="Palatino Linotype" w:hAnsi="Palatino Linotype" w:cs="Palatino Linotype"/>
          <w:color w:val="000000"/>
        </w:rPr>
        <w:t xml:space="preserve">párrafos trigésimo segundo, trigésimo tercero y trigésimo cuarto </w:t>
      </w:r>
      <w:r>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5F2A10" w:rsidRDefault="00724844">
      <w:pPr>
        <w:spacing w:before="240" w:after="240" w:line="360" w:lineRule="auto"/>
        <w:jc w:val="both"/>
        <w:rPr>
          <w:rFonts w:ascii="Palatino Linotype" w:eastAsia="Palatino Linotype" w:hAnsi="Palatino Linotype" w:cs="Palatino Linotype"/>
        </w:rPr>
      </w:pPr>
      <w:bookmarkStart w:id="4" w:name="_heading=h.tyjcwt" w:colFirst="0" w:colLast="0"/>
      <w:bookmarkEnd w:id="4"/>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5F2A10" w:rsidRDefault="007248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treinta y uno de agosto de dos mil veintitrés, </w:t>
      </w:r>
      <w:r>
        <w:rPr>
          <w:rFonts w:ascii="Palatino Linotype" w:eastAsia="Palatino Linotype" w:hAnsi="Palatino Linotype" w:cs="Palatino Linotype"/>
        </w:rPr>
        <w:t xml:space="preserve">mientras que el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dieciocho de septiembre de dos mil veintitrés</w:t>
      </w:r>
      <w:r>
        <w:rPr>
          <w:rFonts w:ascii="Palatino Linotype" w:eastAsia="Palatino Linotype" w:hAnsi="Palatino Linotype" w:cs="Palatino Linotype"/>
        </w:rPr>
        <w:t xml:space="preserve">, esto es, al </w:t>
      </w:r>
      <w:r>
        <w:rPr>
          <w:rFonts w:ascii="Palatino Linotype" w:eastAsia="Palatino Linotype" w:hAnsi="Palatino Linotype" w:cs="Palatino Linotype"/>
          <w:b/>
        </w:rPr>
        <w:t>décimo segundo día hábil</w:t>
      </w:r>
      <w:r>
        <w:rPr>
          <w:rFonts w:ascii="Palatino Linotype" w:eastAsia="Palatino Linotype" w:hAnsi="Palatino Linotype" w:cs="Palatino Linotype"/>
        </w:rPr>
        <w:t xml:space="preserve"> en que tuvo conocimiento de la respuesta impugnada, esto sin contemplar en el cómputo los días diez y trece de marzo de dos mil veintitrés, conforme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w:t>
      </w:r>
      <w:r>
        <w:rPr>
          <w:rFonts w:ascii="Palatino Linotype" w:eastAsia="Palatino Linotype" w:hAnsi="Palatino Linotype" w:cs="Palatino Linotype"/>
        </w:rPr>
        <w:lastRenderedPageBreak/>
        <w:t>Personales en Posesión de Sujetos Obligados del Estado de México y Municipios, los días 07, 08, 09, 10 y 13 de marzo de 2023 y hasta en tanto se restablezca el servicio de Firma Electrónica;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w:t>
      </w:r>
    </w:p>
    <w:p w:rsidR="005F2A10" w:rsidRDefault="007248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esta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5F2A10" w:rsidRDefault="0072484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suma importancia mencionar que si bien, la parte no proporcionó un seudónimo o nombre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F2A10" w:rsidRDefault="005F2A10">
      <w:pPr>
        <w:spacing w:line="360" w:lineRule="auto"/>
        <w:jc w:val="both"/>
        <w:rPr>
          <w:rFonts w:ascii="Palatino Linotype" w:eastAsia="Palatino Linotype" w:hAnsi="Palatino Linotype" w:cs="Palatino Linotype"/>
        </w:rPr>
      </w:pPr>
    </w:p>
    <w:p w:rsidR="005F2A10" w:rsidRDefault="00724844">
      <w:pPr>
        <w:spacing w:line="276" w:lineRule="auto"/>
        <w:ind w:left="567" w:right="8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w:t>
      </w:r>
      <w:r>
        <w:rPr>
          <w:rFonts w:ascii="Palatino Linotype" w:eastAsia="Palatino Linotype" w:hAnsi="Palatino Linotype" w:cs="Palatino Linotype"/>
          <w:b/>
          <w:i/>
          <w:sz w:val="22"/>
          <w:szCs w:val="22"/>
          <w:u w:val="single"/>
        </w:rPr>
        <w:t xml:space="preserve"> anónimas</w:t>
      </w:r>
      <w:r>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rsidR="005F2A10" w:rsidRDefault="00724844">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rPr>
        <w:lastRenderedPageBreak/>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5F2A10" w:rsidRDefault="007248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w:t>
      </w:r>
      <w:r>
        <w:rPr>
          <w:rFonts w:ascii="Palatino Linotype" w:eastAsia="Palatino Linotype" w:hAnsi="Palatino Linotype" w:cs="Palatino Linotype"/>
          <w:color w:val="000000"/>
        </w:rPr>
        <w:t xml:space="preserve"> III </w:t>
      </w:r>
      <w:r>
        <w:rPr>
          <w:rFonts w:ascii="Palatino Linotype" w:eastAsia="Palatino Linotype" w:hAnsi="Palatino Linotype" w:cs="Palatino Linotype"/>
        </w:rPr>
        <w:t>del ordenamiento legal citado, que a la letra dicen: </w:t>
      </w:r>
    </w:p>
    <w:p w:rsidR="005F2A10" w:rsidRDefault="00724844">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5F2A10" w:rsidRDefault="00724844">
      <w:pPr>
        <w:spacing w:before="120" w:after="120"/>
        <w:ind w:left="567"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w:t>
      </w:r>
    </w:p>
    <w:p w:rsidR="005F2A10" w:rsidRDefault="00724844">
      <w:pPr>
        <w:spacing w:before="120" w:after="120"/>
        <w:ind w:left="567"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VII. La falta de respuesta a una solicitud de acceso a la información;</w:t>
      </w:r>
      <w:r>
        <w:rPr>
          <w:rFonts w:ascii="Palatino Linotype" w:eastAsia="Palatino Linotype" w:hAnsi="Palatino Linotype" w:cs="Palatino Linotype"/>
          <w:i/>
          <w:color w:val="000000"/>
          <w:sz w:val="22"/>
          <w:szCs w:val="22"/>
        </w:rPr>
        <w:t>”(Énfasis añadido)</w:t>
      </w:r>
    </w:p>
    <w:p w:rsidR="005F2A10" w:rsidRDefault="007248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w:t>
      </w:r>
      <w:r>
        <w:rPr>
          <w:rFonts w:ascii="Palatino Linotype" w:eastAsia="Palatino Linotype" w:hAnsi="Palatino Linotype" w:cs="Palatino Linotype"/>
          <w:b/>
        </w:rPr>
        <w:t>la parte Recurrente</w:t>
      </w:r>
      <w:r>
        <w:rPr>
          <w:rFonts w:ascii="Palatino Linotype" w:eastAsia="Palatino Linotype" w:hAnsi="Palatino Linotype" w:cs="Palatino Linotype"/>
        </w:rPr>
        <w:t>, o en su defecto, en caso de ser procedente, ordenar la entrega de información oportuna.</w:t>
      </w:r>
    </w:p>
    <w:p w:rsidR="005F2A10" w:rsidRDefault="00724844">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Cuarto. Estudio del asunto. </w:t>
      </w:r>
      <w:r>
        <w:rPr>
          <w:rFonts w:ascii="Palatino Linotype" w:eastAsia="Palatino Linotype" w:hAnsi="Palatino Linotype" w:cs="Palatino Linotype"/>
          <w:color w:val="000000"/>
        </w:rPr>
        <w:t xml:space="preserve">Antes de entrar al análisis de los pronunciamientos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respuesta proporcionada, es necesario mencionar que el </w:t>
      </w:r>
      <w:r>
        <w:rPr>
          <w:rFonts w:ascii="Palatino Linotype" w:eastAsia="Palatino Linotype" w:hAnsi="Palatino Linotype" w:cs="Palatino Linotype"/>
          <w:color w:val="000000"/>
        </w:rPr>
        <w:lastRenderedPageBreak/>
        <w:t>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5F2A10" w:rsidRDefault="00724844">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rsidR="005F2A10" w:rsidRDefault="00724844">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rsidR="005F2A10" w:rsidRDefault="00724844">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rsidR="005F2A10" w:rsidRDefault="00724844">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i/>
          <w:color w:val="000000"/>
          <w:sz w:val="22"/>
          <w:szCs w:val="22"/>
        </w:rPr>
        <w:t>[…]</w:t>
      </w:r>
    </w:p>
    <w:p w:rsidR="005F2A10" w:rsidRDefault="00724844">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b/>
          <w:i/>
          <w:color w:val="000000"/>
          <w:sz w:val="22"/>
          <w:szCs w:val="22"/>
        </w:rPr>
        <w:t>“Artículo 6o.</w:t>
      </w:r>
    </w:p>
    <w:p w:rsidR="005F2A10" w:rsidRDefault="00724844">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i/>
          <w:color w:val="000000"/>
          <w:sz w:val="22"/>
          <w:szCs w:val="22"/>
        </w:rPr>
        <w:t>[...]</w:t>
      </w:r>
    </w:p>
    <w:p w:rsidR="005F2A10" w:rsidRDefault="00724844">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rsidR="005F2A10" w:rsidRDefault="00724844">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w:t>
      </w:r>
      <w:r>
        <w:rPr>
          <w:rFonts w:ascii="Palatino Linotype" w:eastAsia="Palatino Linotype" w:hAnsi="Palatino Linotype" w:cs="Palatino Linotype"/>
          <w:i/>
          <w:color w:val="000000"/>
          <w:sz w:val="22"/>
          <w:szCs w:val="22"/>
        </w:rPr>
        <w:lastRenderedPageBreak/>
        <w:t xml:space="preserve">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F2A10" w:rsidRDefault="00724844">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rsidR="005F2A10" w:rsidRDefault="00724844">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rsidR="005F2A10" w:rsidRDefault="00724844">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rsidR="005F2A10" w:rsidRDefault="00724844">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F2A10" w:rsidRDefault="00724844">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rsidR="005F2A10" w:rsidRDefault="00724844">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rsidR="005F2A10" w:rsidRDefault="00724844">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w:t>
      </w:r>
      <w:r>
        <w:rPr>
          <w:rFonts w:ascii="Palatino Linotype" w:eastAsia="Palatino Linotype" w:hAnsi="Palatino Linotype" w:cs="Palatino Linotype"/>
          <w:color w:val="000000"/>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5F2A10" w:rsidRDefault="00724844">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5F2A10" w:rsidRDefault="00724844">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F2A10" w:rsidRDefault="00724844">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solicitantes.”(Sic)</w:t>
      </w:r>
    </w:p>
    <w:p w:rsidR="005F2A10" w:rsidRDefault="00724844">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5F2A10" w:rsidRDefault="00724844">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12</w:t>
      </w:r>
      <w:r>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rsidR="005F2A10" w:rsidRDefault="00724844">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5F2A10" w:rsidRDefault="00724844">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5F2A10" w:rsidRDefault="00724844">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03/17</w:t>
      </w:r>
    </w:p>
    <w:p w:rsidR="005F2A10" w:rsidRDefault="00724844">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rsidR="005F2A10" w:rsidRDefault="00724844">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5F2A10" w:rsidRDefault="00724844">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w:t>
      </w:r>
      <w:r>
        <w:rPr>
          <w:rFonts w:ascii="Palatino Linotype" w:eastAsia="Palatino Linotype" w:hAnsi="Palatino Linotype" w:cs="Palatino Linotype"/>
          <w:color w:val="000000"/>
        </w:rPr>
        <w:lastRenderedPageBreak/>
        <w:t>consiguiente, la información pública se encuentra a disposición de cualquier persona, lo que implica que es deber de los Sujetos Obligados, garantizar el Derecho de Acceso a la Información Pública.</w:t>
      </w:r>
    </w:p>
    <w:p w:rsidR="005F2A10" w:rsidRDefault="00724844">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5F2A10" w:rsidRDefault="00724844">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5F2A10" w:rsidRDefault="00724844">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rsidR="005F2A10" w:rsidRDefault="00724844">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p>
    <w:p w:rsidR="005F2A10" w:rsidRDefault="00724844">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Pr>
          <w:rFonts w:ascii="Palatino Linotype" w:eastAsia="Palatino Linotype" w:hAnsi="Palatino Linotype" w:cs="Palatino Linotype"/>
          <w:i/>
          <w:color w:val="000000"/>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rsidR="005F2A10" w:rsidRDefault="00724844">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5F2A10" w:rsidRDefault="00724844">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b/>
          <w:i/>
          <w:color w:val="000000"/>
          <w:sz w:val="22"/>
          <w:szCs w:val="22"/>
        </w:rPr>
        <w:t>CRITERIO 0002-11</w:t>
      </w:r>
    </w:p>
    <w:p w:rsidR="005F2A10" w:rsidRDefault="00724844">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F2A10" w:rsidRDefault="00724844">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5F2A10" w:rsidRDefault="00724844">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rsidR="005F2A10" w:rsidRDefault="00724844">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rsidR="005F2A10" w:rsidRDefault="00724844">
      <w:pPr>
        <w:pBdr>
          <w:top w:val="nil"/>
          <w:left w:val="nil"/>
          <w:bottom w:val="nil"/>
          <w:right w:val="nil"/>
          <w:between w:val="nil"/>
        </w:pBdr>
        <w:spacing w:before="240" w:after="240"/>
        <w:ind w:left="567" w:right="567" w:hanging="284"/>
        <w:jc w:val="both"/>
        <w:rPr>
          <w:color w:val="000000"/>
        </w:rPr>
      </w:pPr>
      <w:r>
        <w:rPr>
          <w:rFonts w:ascii="Palatino Linotype" w:eastAsia="Palatino Linotype" w:hAnsi="Palatino Linotype" w:cs="Palatino Linotype"/>
          <w:i/>
          <w:color w:val="000000"/>
          <w:sz w:val="22"/>
          <w:szCs w:val="22"/>
        </w:rPr>
        <w:t xml:space="preserve">3. </w:t>
      </w:r>
      <w:r>
        <w:rPr>
          <w:rFonts w:ascii="Palatino Linotype" w:eastAsia="Palatino Linotype" w:hAnsi="Palatino Linotype" w:cs="Palatino Linotype"/>
          <w:b/>
          <w:i/>
          <w:color w:val="000000"/>
          <w:sz w:val="22"/>
          <w:szCs w:val="22"/>
        </w:rPr>
        <w:t>Que se trate de información registrada en cualquier soporte documental, que en ejercicio de las atribuciones conferidas, se encuentre en posesión de los Sujetos Obligados.” (Sic)</w:t>
      </w:r>
    </w:p>
    <w:p w:rsidR="005F2A10" w:rsidRDefault="00724844">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ahí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w:t>
      </w:r>
      <w:r>
        <w:rPr>
          <w:rFonts w:ascii="Palatino Linotype" w:eastAsia="Palatino Linotype" w:hAnsi="Palatino Linotype" w:cs="Palatino Linotype"/>
          <w:color w:val="000000"/>
        </w:rPr>
        <w:lastRenderedPageBreak/>
        <w:t>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5F2A10" w:rsidRDefault="0072484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para profundizar en el estudio del presente asunto, es conveniente recordar que la solicitante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le proporcionara lo siguiente:</w:t>
      </w:r>
    </w:p>
    <w:p w:rsidR="005F2A10" w:rsidRDefault="00724844">
      <w:pPr>
        <w:numPr>
          <w:ilvl w:val="0"/>
          <w:numId w:val="1"/>
        </w:numPr>
        <w:pBdr>
          <w:top w:val="nil"/>
          <w:left w:val="nil"/>
          <w:bottom w:val="nil"/>
          <w:right w:val="nil"/>
          <w:between w:val="nil"/>
        </w:pBdr>
        <w:spacing w:before="240" w:line="276" w:lineRule="auto"/>
        <w:ind w:left="567" w:right="900" w:hanging="141"/>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¿Existen cursos, capacitaciones u otras medidas tendientes a la actualización que ofrezca el Poder Judicial para que sus operadores y personas servidoras públicas hagan uso del lenguaje incluyente? </w:t>
      </w:r>
    </w:p>
    <w:p w:rsidR="005F2A10" w:rsidRDefault="00724844">
      <w:pPr>
        <w:numPr>
          <w:ilvl w:val="0"/>
          <w:numId w:val="1"/>
        </w:numPr>
        <w:pBdr>
          <w:top w:val="nil"/>
          <w:left w:val="nil"/>
          <w:bottom w:val="nil"/>
          <w:right w:val="nil"/>
          <w:between w:val="nil"/>
        </w:pBdr>
        <w:spacing w:line="276" w:lineRule="auto"/>
        <w:ind w:left="567" w:right="900" w:hanging="141"/>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¿Con qué periodicidad se ofrecen? </w:t>
      </w:r>
    </w:p>
    <w:p w:rsidR="005F2A10" w:rsidRDefault="00724844">
      <w:pPr>
        <w:numPr>
          <w:ilvl w:val="0"/>
          <w:numId w:val="1"/>
        </w:numPr>
        <w:pBdr>
          <w:top w:val="nil"/>
          <w:left w:val="nil"/>
          <w:bottom w:val="nil"/>
          <w:right w:val="nil"/>
          <w:between w:val="nil"/>
        </w:pBdr>
        <w:spacing w:after="240" w:line="276" w:lineRule="auto"/>
        <w:ind w:left="567" w:right="900" w:hanging="141"/>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¿Cuáles son sus contenidos?</w:t>
      </w:r>
    </w:p>
    <w:p w:rsidR="005F2A10" w:rsidRDefault="00724844">
      <w:pPr>
        <w:spacing w:before="240" w:after="24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w:t>
      </w:r>
      <w:r>
        <w:rPr>
          <w:rFonts w:ascii="Palatino Linotype" w:eastAsia="Palatino Linotype" w:hAnsi="Palatino Linotype" w:cs="Palatino Linotype"/>
          <w:b/>
        </w:rPr>
        <w:t xml:space="preserve"> </w:t>
      </w:r>
      <w:r>
        <w:rPr>
          <w:rFonts w:ascii="Palatino Linotype" w:eastAsia="Palatino Linotype" w:hAnsi="Palatino Linotype" w:cs="Palatino Linotype"/>
        </w:rPr>
        <w:t>través de la Titular de la Unidad de Igualdad y Derechos Humanos, proporcionó la siguiente información:</w:t>
      </w:r>
    </w:p>
    <w:p w:rsidR="005F2A10" w:rsidRDefault="00724844">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4957016" cy="3907893"/>
            <wp:effectExtent l="9525" t="9525" r="9525" b="9525"/>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4312" t="39797" r="2240"/>
                    <a:stretch>
                      <a:fillRect/>
                    </a:stretch>
                  </pic:blipFill>
                  <pic:spPr>
                    <a:xfrm>
                      <a:off x="0" y="0"/>
                      <a:ext cx="4957016" cy="3907893"/>
                    </a:xfrm>
                    <a:prstGeom prst="rect">
                      <a:avLst/>
                    </a:prstGeom>
                    <a:ln w="9525">
                      <a:solidFill>
                        <a:srgbClr val="000000"/>
                      </a:solidFill>
                      <a:prstDash val="solid"/>
                    </a:ln>
                  </pic:spPr>
                </pic:pic>
              </a:graphicData>
            </a:graphic>
          </wp:inline>
        </w:drawing>
      </w:r>
    </w:p>
    <w:p w:rsidR="005F2A10" w:rsidRDefault="0072484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5228089" cy="5862227"/>
            <wp:effectExtent l="0" t="0" r="0" b="0"/>
            <wp:docPr id="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228089" cy="5862227"/>
                    </a:xfrm>
                    <a:prstGeom prst="rect">
                      <a:avLst/>
                    </a:prstGeom>
                    <a:ln/>
                  </pic:spPr>
                </pic:pic>
              </a:graphicData>
            </a:graphic>
          </wp:inline>
        </w:drawing>
      </w:r>
    </w:p>
    <w:p w:rsidR="005F2A10" w:rsidRDefault="0072484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la respuesta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inconformó arguyendo a la literalidad lo siguiente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Falta de cualquier tipo de respuesta después de excedido el plazo para ello</w:t>
      </w:r>
      <w:r>
        <w:rPr>
          <w:rFonts w:ascii="Palatino Linotype" w:eastAsia="Palatino Linotype" w:hAnsi="Palatino Linotype" w:cs="Palatino Linotype"/>
          <w:i/>
          <w:sz w:val="22"/>
          <w:szCs w:val="22"/>
        </w:rPr>
        <w:t>” (Sic) (Énfasis añadido)</w:t>
      </w:r>
    </w:p>
    <w:p w:rsidR="005F2A10" w:rsidRDefault="005F2A10">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5F2A10" w:rsidRDefault="0072484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consecuencia,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informe justificado señaló que el treinta y uno de agosto del año en curso, la Unidad de Transparencia, notificó a través del Sistema de Acceso a la Información Mexiquense (SAIMEX), la respuesta a la solicitud de acceso a la información pública 00855/PJUDICI/IP/2023, brindando la información requerida por la ahora </w:t>
      </w:r>
      <w:r>
        <w:rPr>
          <w:rFonts w:ascii="Palatino Linotype" w:eastAsia="Palatino Linotype" w:hAnsi="Palatino Linotype" w:cs="Palatino Linotype"/>
          <w:b/>
        </w:rPr>
        <w:t>parte Recurrente</w:t>
      </w:r>
      <w:r>
        <w:rPr>
          <w:rFonts w:ascii="Palatino Linotype" w:eastAsia="Palatino Linotype" w:hAnsi="Palatino Linotype" w:cs="Palatino Linotype"/>
        </w:rPr>
        <w:t>.</w:t>
      </w:r>
    </w:p>
    <w:p w:rsidR="005F2A10" w:rsidRDefault="0072484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Teniendo en cuenta las posturas de las partes, es de vital importancia señalar que la Unidad de Igualdad y Derechos Humanos cuenta con una serie de atribuciones, las cuales son referidas en el siguiente portal: </w:t>
      </w:r>
      <w:hyperlink r:id="rId12">
        <w:r>
          <w:rPr>
            <w:rFonts w:ascii="Palatino Linotype" w:eastAsia="Palatino Linotype" w:hAnsi="Palatino Linotype" w:cs="Palatino Linotype"/>
            <w:color w:val="0000FF"/>
            <w:u w:val="single"/>
          </w:rPr>
          <w:t>https://igualdadyddhh.pjedomex.gob.mx/funciones</w:t>
        </w:r>
      </w:hyperlink>
      <w:r>
        <w:rPr>
          <w:rFonts w:ascii="Palatino Linotype" w:eastAsia="Palatino Linotype" w:hAnsi="Palatino Linotype" w:cs="Palatino Linotype"/>
        </w:rPr>
        <w:t xml:space="preserve"> .</w:t>
      </w:r>
      <w:r>
        <w:rPr>
          <w:noProof/>
          <w:lang w:val="es-MX"/>
        </w:rPr>
        <w:drawing>
          <wp:anchor distT="0" distB="0" distL="114300" distR="114300" simplePos="0" relativeHeight="251658240" behindDoc="0" locked="0" layoutInCell="1" hidden="0" allowOverlap="1">
            <wp:simplePos x="0" y="0"/>
            <wp:positionH relativeFrom="column">
              <wp:posOffset>-289559</wp:posOffset>
            </wp:positionH>
            <wp:positionV relativeFrom="paragraph">
              <wp:posOffset>1342390</wp:posOffset>
            </wp:positionV>
            <wp:extent cx="5997013" cy="3829050"/>
            <wp:effectExtent l="0" t="0" r="0" b="0"/>
            <wp:wrapTopAndBottom distT="0" distB="0"/>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997013" cy="3829050"/>
                    </a:xfrm>
                    <a:prstGeom prst="rect">
                      <a:avLst/>
                    </a:prstGeom>
                    <a:ln/>
                  </pic:spPr>
                </pic:pic>
              </a:graphicData>
            </a:graphic>
          </wp:anchor>
        </w:drawing>
      </w:r>
      <w:r>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-177799</wp:posOffset>
                </wp:positionH>
                <wp:positionV relativeFrom="paragraph">
                  <wp:posOffset>2133600</wp:posOffset>
                </wp:positionV>
                <wp:extent cx="5848350" cy="1257300"/>
                <wp:effectExtent l="0" t="0" r="0" b="0"/>
                <wp:wrapNone/>
                <wp:docPr id="44" name="Rectángulo 44"/>
                <wp:cNvGraphicFramePr/>
                <a:graphic xmlns:a="http://schemas.openxmlformats.org/drawingml/2006/main">
                  <a:graphicData uri="http://schemas.microsoft.com/office/word/2010/wordprocessingShape">
                    <wps:wsp>
                      <wps:cNvSpPr/>
                      <wps:spPr>
                        <a:xfrm>
                          <a:off x="2436113" y="3165638"/>
                          <a:ext cx="5819775" cy="1228725"/>
                        </a:xfrm>
                        <a:prstGeom prst="rect">
                          <a:avLst/>
                        </a:prstGeom>
                        <a:noFill/>
                        <a:ln w="28575" cap="flat" cmpd="sng">
                          <a:solidFill>
                            <a:srgbClr val="C00000"/>
                          </a:solidFill>
                          <a:prstDash val="solid"/>
                          <a:round/>
                          <a:headEnd type="none" w="sm" len="sm"/>
                          <a:tailEnd type="none" w="sm" len="sm"/>
                        </a:ln>
                      </wps:spPr>
                      <wps:txbx>
                        <w:txbxContent>
                          <w:p w:rsidR="005F2A10" w:rsidRDefault="005F2A1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-177799</wp:posOffset>
                </wp:positionH>
                <wp:positionV relativeFrom="paragraph">
                  <wp:posOffset>2133600</wp:posOffset>
                </wp:positionV>
                <wp:extent cx="5848350" cy="1257300"/>
                <wp:effectExtent b="0" l="0" r="0" t="0"/>
                <wp:wrapNone/>
                <wp:docPr id="44"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5848350" cy="1257300"/>
                        </a:xfrm>
                        <a:prstGeom prst="rect"/>
                        <a:ln/>
                      </pic:spPr>
                    </pic:pic>
                  </a:graphicData>
                </a:graphic>
              </wp:anchor>
            </w:drawing>
          </mc:Fallback>
        </mc:AlternateContent>
      </w: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724844">
      <w:pPr>
        <w:spacing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lastRenderedPageBreak/>
        <w:t>De tal suerte que como se desprende de las constancias del expediente electrónico en análisis, la Unidad de Igualdad y Derechos Humanos es la encargada de  impulsar acciones orientadas a promover la inclusión de la Perspectiva de Género y la promoción de la Igualdad de Género en la comunicación organizacional y social, por ende, se determina que la respuesta fue proporcionada por el servidor público habilitado competente, por lo que se da cumplimiento a lo previsto por el artículo 162 de la Ley de Transparencia y Acceso a la Información Pública del Estado de México.</w:t>
      </w:r>
    </w:p>
    <w:p w:rsidR="005F2A10" w:rsidRDefault="005F2A10">
      <w:pPr>
        <w:spacing w:line="360" w:lineRule="auto"/>
        <w:ind w:right="49"/>
        <w:jc w:val="both"/>
        <w:rPr>
          <w:rFonts w:ascii="Palatino Linotype" w:eastAsia="Palatino Linotype" w:hAnsi="Palatino Linotype" w:cs="Palatino Linotype"/>
          <w:color w:val="222222"/>
        </w:rPr>
      </w:pPr>
    </w:p>
    <w:p w:rsidR="005F2A10" w:rsidRDefault="00724844">
      <w:pPr>
        <w:spacing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tal tesitura, </w:t>
      </w:r>
      <w:r>
        <w:rPr>
          <w:rFonts w:ascii="Palatino Linotype" w:eastAsia="Palatino Linotype" w:hAnsi="Palatino Linotype" w:cs="Palatino Linotype"/>
        </w:rPr>
        <w:t>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rsidR="005F2A10" w:rsidRDefault="005F2A10">
      <w:pPr>
        <w:tabs>
          <w:tab w:val="left" w:pos="709"/>
        </w:tabs>
        <w:ind w:left="567" w:right="1324"/>
        <w:jc w:val="both"/>
        <w:rPr>
          <w:rFonts w:ascii="Palatino Linotype" w:eastAsia="Palatino Linotype" w:hAnsi="Palatino Linotype" w:cs="Palatino Linotype"/>
          <w:b/>
          <w:i/>
          <w:sz w:val="22"/>
          <w:szCs w:val="22"/>
        </w:rPr>
      </w:pPr>
    </w:p>
    <w:p w:rsidR="005F2A10" w:rsidRDefault="00724844">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Pr>
          <w:rFonts w:ascii="Palatino Linotype" w:eastAsia="Palatino Linotype" w:hAnsi="Palatino Linotype" w:cs="Palatino Linotype"/>
          <w:i/>
          <w:sz w:val="22"/>
          <w:szCs w:val="22"/>
        </w:rPr>
        <w:lastRenderedPageBreak/>
        <w:t>causal que permita al Instituto Federal de Acceso a la Información y Protección de Datos conocer, vía recurso revisión, al respecto.</w:t>
      </w:r>
      <w:r>
        <w:rPr>
          <w:rFonts w:ascii="Palatino Linotype" w:eastAsia="Palatino Linotype" w:hAnsi="Palatino Linotype" w:cs="Palatino Linotype"/>
          <w:b/>
          <w:i/>
          <w:sz w:val="22"/>
          <w:szCs w:val="22"/>
        </w:rPr>
        <w:t>”</w:t>
      </w:r>
    </w:p>
    <w:p w:rsidR="005F2A10" w:rsidRDefault="005F2A10">
      <w:pPr>
        <w:spacing w:line="360" w:lineRule="auto"/>
        <w:jc w:val="both"/>
        <w:rPr>
          <w:rFonts w:ascii="Palatino Linotype" w:eastAsia="Palatino Linotype" w:hAnsi="Palatino Linotype" w:cs="Palatino Linotype"/>
        </w:rPr>
      </w:pPr>
    </w:p>
    <w:p w:rsidR="005F2A10" w:rsidRDefault="0072484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análisis a la respuesta, se aprecia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atendió la solicitud de información mediante un documento ad hoc en el cual se señaló que  la Unidad de Igualdad y Derechos Humanos a lo largo del año realiza las siguientes acciones en materia del Uso del Lenguaje Incluyente y No Sexista:</w:t>
      </w:r>
    </w:p>
    <w:p w:rsidR="005F2A10" w:rsidRDefault="005F2A10">
      <w:pPr>
        <w:spacing w:line="360" w:lineRule="auto"/>
        <w:jc w:val="both"/>
        <w:rPr>
          <w:rFonts w:ascii="Palatino Linotype" w:eastAsia="Palatino Linotype" w:hAnsi="Palatino Linotype" w:cs="Palatino Linotype"/>
        </w:rPr>
      </w:pPr>
    </w:p>
    <w:p w:rsidR="005F2A10" w:rsidRDefault="0072484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 Difusión de diversas infografías con temáticas relacionadas con el uso del Lenguaje Incluyente y No Sexista.</w:t>
      </w:r>
    </w:p>
    <w:p w:rsidR="005F2A10" w:rsidRDefault="0072484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 En colaboración con otras Instituciones, se ofertan capacitaciones relacionadas con el tema dirigidas a las y los servidores públicos del Poder Judicial del Estado de México, enlistando para tal efecto un total de once cursos, detallando el contenido del curso, periodicidad e institución ofertante.</w:t>
      </w:r>
    </w:p>
    <w:p w:rsidR="005F2A10" w:rsidRDefault="005F2A10">
      <w:pPr>
        <w:spacing w:line="360" w:lineRule="auto"/>
        <w:jc w:val="both"/>
        <w:rPr>
          <w:rFonts w:ascii="Palatino Linotype" w:eastAsia="Palatino Linotype" w:hAnsi="Palatino Linotype" w:cs="Palatino Linotype"/>
        </w:rPr>
      </w:pPr>
    </w:p>
    <w:p w:rsidR="005F2A10" w:rsidRDefault="0072484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mencionó que el personal del Poder Judicial del Estado de México considera en el ejercicio de sus funciones el Protocolo establecido por la Suprema Corte de Justicia de la Nación, denominado “Protocolo para Juzgar con Perspectiva de Género”, el cual se puede consultar en: </w:t>
      </w:r>
      <w:hyperlink r:id="rId15">
        <w:r>
          <w:rPr>
            <w:rFonts w:ascii="Palatino Linotype" w:eastAsia="Palatino Linotype" w:hAnsi="Palatino Linotype" w:cs="Palatino Linotype"/>
            <w:color w:val="0000FF"/>
            <w:u w:val="single"/>
          </w:rPr>
          <w:t>https://www.scjn.gob.mx/derechos-humanos/protocolos-de-actuacion/para-juzgar-con-perspectiva-de-genero</w:t>
        </w:r>
      </w:hyperlink>
      <w:r>
        <w:rPr>
          <w:rFonts w:ascii="Palatino Linotype" w:eastAsia="Palatino Linotype" w:hAnsi="Palatino Linotype" w:cs="Palatino Linotype"/>
        </w:rPr>
        <w:t xml:space="preserve"> </w:t>
      </w:r>
    </w:p>
    <w:p w:rsidR="005F2A10" w:rsidRDefault="005F2A10">
      <w:pPr>
        <w:spacing w:line="360" w:lineRule="auto"/>
        <w:jc w:val="both"/>
        <w:rPr>
          <w:rFonts w:ascii="Palatino Linotype" w:eastAsia="Palatino Linotype" w:hAnsi="Palatino Linotype" w:cs="Palatino Linotype"/>
        </w:rPr>
      </w:pPr>
    </w:p>
    <w:p w:rsidR="005F2A10" w:rsidRDefault="0072484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es preciso mencionar que el espíritu del derecho de acceso de información pública consiste en solicitar y recibir información que es generada, obtenida, adquirida, transformada, administrada o en posesión de los sujetos obligados, situación que se sustenta en el artículo 12 de la Ley de Transparencia y </w:t>
      </w:r>
      <w:r>
        <w:rPr>
          <w:rFonts w:ascii="Palatino Linotype" w:eastAsia="Palatino Linotype" w:hAnsi="Palatino Linotype" w:cs="Palatino Linotype"/>
        </w:rPr>
        <w:lastRenderedPageBreak/>
        <w:t xml:space="preserve">Acceso a la Información Pública del Estado de México y Municipios, el cual se cita a continuación para mayor referencia: </w:t>
      </w:r>
    </w:p>
    <w:p w:rsidR="005F2A10" w:rsidRDefault="00724844">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12. Quienes generen, recopilen, administren, manejen, procesen, archiven o conserven información pública serán responsables de la misma en los términos de las disposiciones jurídicas aplicables. </w:t>
      </w:r>
    </w:p>
    <w:p w:rsidR="005F2A10" w:rsidRDefault="00724844">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b/>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i/>
          <w:sz w:val="22"/>
          <w:szCs w:val="22"/>
        </w:rPr>
        <w:t>”  (Énfasis añadido)</w:t>
      </w:r>
    </w:p>
    <w:p w:rsidR="005F2A10" w:rsidRDefault="00724844">
      <w:pPr>
        <w:tabs>
          <w:tab w:val="left" w:pos="7513"/>
        </w:tabs>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Bajo esta línea de pensamiento, se advierte que la legislación es clara al mandatar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entrega de información pública que obre en sus archivos, en el estado que se encuentre, esto sin procesarla, generarla o entregarla conforme al interés de los solicitantes, por tanto, en el presente asunto, se insiste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por conducto de su servidor público habilitado, es decir, la Dirección General de Administración</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atendió puntualmente el requerimiento de información del particular, esto mediante un documento ad hoc en el que se asentó debidamente el costo del árbol navideño colocado en la alameda, así como el costo de la iluminación.</w:t>
      </w:r>
    </w:p>
    <w:p w:rsidR="005F2A10" w:rsidRDefault="00724844">
      <w:pPr>
        <w:spacing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rPr>
        <w:t xml:space="preserve">Aunado a lo anterior, es preciso señalar que el derecho de acceso a la información pública se satisface en aquellos casos en que se entregue el soporte documental en que conste la información pública, sin la necesidad de elaborar documentos </w:t>
      </w:r>
      <w:r>
        <w:rPr>
          <w:rFonts w:ascii="Palatino Linotype" w:eastAsia="Palatino Linotype" w:hAnsi="Palatino Linotype" w:cs="Palatino Linotype"/>
          <w:i/>
        </w:rPr>
        <w:t>ad hoc</w:t>
      </w:r>
      <w:r>
        <w:rPr>
          <w:rFonts w:ascii="Palatino Linotype" w:eastAsia="Palatino Linotype" w:hAnsi="Palatino Linotype" w:cs="Palatino Linotype"/>
        </w:rPr>
        <w:t xml:space="preserve">; lo cual, toma sustento en el artículo 160 de la Ley de Transparencia y Acceso a la Información Pública del Estado de México y Municipios, el cual refiere que los sujetos </w:t>
      </w:r>
      <w:r>
        <w:rPr>
          <w:rFonts w:ascii="Palatino Linotype" w:eastAsia="Palatino Linotype" w:hAnsi="Palatino Linotype" w:cs="Palatino Linotype"/>
        </w:rPr>
        <w:lastRenderedPageBreak/>
        <w:t xml:space="preserve">obligados deberán entregar la información que obre en sus archivos; sin embargo, se reitera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elaboró un documento ad hoc para dar cabal cumplimiento al derecho de acceso a la información del particular aún y </w:t>
      </w:r>
      <w:r>
        <w:rPr>
          <w:rFonts w:ascii="Palatino Linotype" w:eastAsia="Palatino Linotype" w:hAnsi="Palatino Linotype" w:cs="Palatino Linotype"/>
          <w:b/>
        </w:rPr>
        <w:t>cuando no es una obligación de las autoridades</w:t>
      </w:r>
      <w:r>
        <w:rPr>
          <w:rFonts w:ascii="Palatino Linotype" w:eastAsia="Palatino Linotype" w:hAnsi="Palatino Linotype" w:cs="Palatino Linotype"/>
        </w:rPr>
        <w:t xml:space="preserve"> tal y como lo señala el Criterio 09-10, emitido por el Pleno del entonces Instituto Federal de Acceso a la Información y Protección de Datos, ahora Instituto Nacional de Transparencia, Acceso a la Información y Protección de Datos Personales, que dice:</w:t>
      </w:r>
      <w:r>
        <w:rPr>
          <w:rFonts w:ascii="Palatino Linotype" w:eastAsia="Palatino Linotype" w:hAnsi="Palatino Linotype" w:cs="Palatino Linotype"/>
          <w:b/>
        </w:rPr>
        <w:t xml:space="preserve"> </w:t>
      </w:r>
    </w:p>
    <w:p w:rsidR="005F2A10" w:rsidRDefault="005F2A10">
      <w:pPr>
        <w:spacing w:line="360" w:lineRule="auto"/>
        <w:ind w:right="-93"/>
        <w:jc w:val="both"/>
        <w:rPr>
          <w:rFonts w:ascii="Palatino Linotype" w:eastAsia="Palatino Linotype" w:hAnsi="Palatino Linotype" w:cs="Palatino Linotype"/>
        </w:rPr>
      </w:pPr>
    </w:p>
    <w:p w:rsidR="005F2A10" w:rsidRDefault="0072484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dependencias y entidades no están obligadas a generar documentos ad hoc para responder una solicitud de acceso a la información</w:t>
      </w:r>
      <w:r>
        <w:rPr>
          <w:rFonts w:ascii="Palatino Linotype" w:eastAsia="Palatino Linotype" w:hAnsi="Palatino Linotype" w:cs="Palatino Linotype"/>
          <w:i/>
          <w:sz w:val="22"/>
          <w:szCs w:val="22"/>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5F2A10" w:rsidRDefault="0072484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Expedientes:</w:t>
      </w:r>
    </w:p>
    <w:p w:rsidR="005F2A10" w:rsidRDefault="0072484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0438/08 Pemex Exploración y Producción – Alonso Lujambio Irazábal</w:t>
      </w:r>
    </w:p>
    <w:p w:rsidR="005F2A10" w:rsidRDefault="0072484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1751/09 Laboratorios de Biológicos y Reactivos de México S.A. de C.V. –</w:t>
      </w:r>
    </w:p>
    <w:p w:rsidR="005F2A10" w:rsidRDefault="0072484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María </w:t>
      </w:r>
      <w:proofErr w:type="spellStart"/>
      <w:r>
        <w:rPr>
          <w:rFonts w:ascii="Palatino Linotype" w:eastAsia="Palatino Linotype" w:hAnsi="Palatino Linotype" w:cs="Palatino Linotype"/>
          <w:i/>
          <w:sz w:val="22"/>
          <w:szCs w:val="22"/>
        </w:rPr>
        <w:t>Marván</w:t>
      </w:r>
      <w:proofErr w:type="spellEnd"/>
      <w:r>
        <w:rPr>
          <w:rFonts w:ascii="Palatino Linotype" w:eastAsia="Palatino Linotype" w:hAnsi="Palatino Linotype" w:cs="Palatino Linotype"/>
          <w:i/>
          <w:sz w:val="22"/>
          <w:szCs w:val="22"/>
        </w:rPr>
        <w:t xml:space="preserve"> Laborde</w:t>
      </w:r>
    </w:p>
    <w:p w:rsidR="005F2A10" w:rsidRDefault="0072484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2868/09 Consejo Nacional de Ciencia y Tecnología – Jacqueline </w:t>
      </w:r>
      <w:proofErr w:type="spellStart"/>
      <w:r>
        <w:rPr>
          <w:rFonts w:ascii="Palatino Linotype" w:eastAsia="Palatino Linotype" w:hAnsi="Palatino Linotype" w:cs="Palatino Linotype"/>
          <w:i/>
          <w:sz w:val="22"/>
          <w:szCs w:val="22"/>
        </w:rPr>
        <w:t>Peschard</w:t>
      </w:r>
      <w:proofErr w:type="spellEnd"/>
    </w:p>
    <w:p w:rsidR="005F2A10" w:rsidRDefault="0072484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Mariscal</w:t>
      </w:r>
    </w:p>
    <w:p w:rsidR="005F2A10" w:rsidRDefault="0072484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5160/09 Secretaría de Hacienda y Crédito Público – Ángel Trinidad Zaldívar</w:t>
      </w:r>
    </w:p>
    <w:p w:rsidR="005F2A10" w:rsidRDefault="0072484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0304/10 Instituto Nacional de Cancerología – Jacqueline </w:t>
      </w:r>
      <w:proofErr w:type="spellStart"/>
      <w:r>
        <w:rPr>
          <w:rFonts w:ascii="Palatino Linotype" w:eastAsia="Palatino Linotype" w:hAnsi="Palatino Linotype" w:cs="Palatino Linotype"/>
          <w:i/>
          <w:sz w:val="22"/>
          <w:szCs w:val="22"/>
        </w:rPr>
        <w:t>Peschard</w:t>
      </w:r>
      <w:proofErr w:type="spellEnd"/>
      <w:r>
        <w:rPr>
          <w:rFonts w:ascii="Palatino Linotype" w:eastAsia="Palatino Linotype" w:hAnsi="Palatino Linotype" w:cs="Palatino Linotype"/>
          <w:i/>
          <w:sz w:val="22"/>
          <w:szCs w:val="22"/>
        </w:rPr>
        <w:t xml:space="preserve"> Mariscal”</w:t>
      </w:r>
    </w:p>
    <w:p w:rsidR="005F2A10" w:rsidRDefault="005F2A10">
      <w:pPr>
        <w:spacing w:line="360" w:lineRule="auto"/>
        <w:ind w:right="-93"/>
        <w:jc w:val="both"/>
        <w:rPr>
          <w:rFonts w:ascii="Palatino Linotype" w:eastAsia="Palatino Linotype" w:hAnsi="Palatino Linotype" w:cs="Palatino Linotype"/>
        </w:rPr>
      </w:pPr>
    </w:p>
    <w:p w:rsidR="005F2A10" w:rsidRDefault="00724844">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Entonces, dado a que el criterio en mención establece que las autoridades </w:t>
      </w:r>
      <w:r>
        <w:rPr>
          <w:rFonts w:ascii="Palatino Linotype" w:eastAsia="Palatino Linotype" w:hAnsi="Palatino Linotype" w:cs="Palatino Linotype"/>
          <w:b/>
        </w:rPr>
        <w:t xml:space="preserve">no están obligadas a generar documentos “ad hoc” </w:t>
      </w:r>
      <w:r>
        <w:rPr>
          <w:rFonts w:ascii="Palatino Linotype" w:eastAsia="Palatino Linotype" w:hAnsi="Palatino Linotype" w:cs="Palatino Linotype"/>
        </w:rPr>
        <w:t xml:space="preserve">en contrario sensu, dicho criterio se puede interpretar resultando que las autoridades no están impedidas a generar documentos “ad hoc”, esto, siempre que con dicho documento elaborado se dé cabal </w:t>
      </w:r>
      <w:r>
        <w:rPr>
          <w:rFonts w:ascii="Palatino Linotype" w:eastAsia="Palatino Linotype" w:hAnsi="Palatino Linotype" w:cs="Palatino Linotype"/>
        </w:rPr>
        <w:lastRenderedPageBreak/>
        <w:t>cumplimiento a los requerimientos planteados, situación que aconteció en el caso particular con el documento en el que obran  las capacitaciones relacionadas con el tema dirigidas a las y los servidores públicos del Poder Judicial del Estado de México, enlistando para tal efecto un total de once cursos, detallando el contenido del curso, periodicidad e institución ofertante.</w:t>
      </w:r>
    </w:p>
    <w:p w:rsidR="005F2A10" w:rsidRDefault="005F2A10">
      <w:pPr>
        <w:spacing w:line="360" w:lineRule="auto"/>
        <w:ind w:right="-93"/>
        <w:jc w:val="both"/>
        <w:rPr>
          <w:rFonts w:ascii="Palatino Linotype" w:eastAsia="Palatino Linotype" w:hAnsi="Palatino Linotype" w:cs="Palatino Linotype"/>
        </w:rPr>
      </w:pPr>
    </w:p>
    <w:p w:rsidR="005F2A10" w:rsidRDefault="00724844">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se estima que las manifestaciones vertidas por el particular en su escrito </w:t>
      </w:r>
      <w:proofErr w:type="spellStart"/>
      <w:r>
        <w:rPr>
          <w:rFonts w:ascii="Palatino Linotype" w:eastAsia="Palatino Linotype" w:hAnsi="Palatino Linotype" w:cs="Palatino Linotype"/>
        </w:rPr>
        <w:t>recursal</w:t>
      </w:r>
      <w:proofErr w:type="spellEnd"/>
      <w:r>
        <w:rPr>
          <w:rFonts w:ascii="Palatino Linotype" w:eastAsia="Palatino Linotype" w:hAnsi="Palatino Linotype" w:cs="Palatino Linotype"/>
        </w:rPr>
        <w:t xml:space="preserve"> se desvirtúan al analizar la respuesta remitida, por lo tanto, en el presente asunto se determina que se atendió a cabalidad el requerimiento de información. </w:t>
      </w:r>
    </w:p>
    <w:p w:rsidR="005F2A10" w:rsidRDefault="005F2A10">
      <w:pPr>
        <w:spacing w:line="360" w:lineRule="auto"/>
        <w:jc w:val="both"/>
        <w:rPr>
          <w:rFonts w:ascii="Palatino Linotype" w:eastAsia="Palatino Linotype" w:hAnsi="Palatino Linotype" w:cs="Palatino Linotype"/>
        </w:rPr>
      </w:pPr>
      <w:bookmarkStart w:id="6" w:name="_heading=h.4d34og8" w:colFirst="0" w:colLast="0"/>
      <w:bookmarkEnd w:id="6"/>
    </w:p>
    <w:p w:rsidR="005F2A10" w:rsidRDefault="0072484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se determina que los agravios hechos valer por el Recurrente devienen </w:t>
      </w:r>
      <w:r>
        <w:rPr>
          <w:rFonts w:ascii="Palatino Linotype" w:eastAsia="Palatino Linotype" w:hAnsi="Palatino Linotype" w:cs="Palatino Linotype"/>
          <w:b/>
        </w:rPr>
        <w:t xml:space="preserve">INFUNDADOS </w:t>
      </w:r>
      <w:r>
        <w:rPr>
          <w:rFonts w:ascii="Palatino Linotype" w:eastAsia="Palatino Linotype" w:hAnsi="Palatino Linotype" w:cs="Palatino Linotype"/>
        </w:rPr>
        <w:t xml:space="preserve">y, por lo tanto, resulta procedente </w:t>
      </w:r>
      <w:r>
        <w:rPr>
          <w:rFonts w:ascii="Palatino Linotype" w:eastAsia="Palatino Linotype" w:hAnsi="Palatino Linotype" w:cs="Palatino Linotype"/>
          <w:b/>
        </w:rPr>
        <w:t xml:space="preserve">CONFIRMAR </w:t>
      </w:r>
      <w:r>
        <w:rPr>
          <w:rFonts w:ascii="Palatino Linotype" w:eastAsia="Palatino Linotype" w:hAnsi="Palatino Linotype" w:cs="Palatino Linotype"/>
        </w:rPr>
        <w:t>la respuesta emitida por el Sujeto Obligado, en términos de la fracción II del artículo 186 de la Ley de Transparencia y Acceso a la Información Pública del Estado de México y Municipios.</w:t>
      </w:r>
      <w:r>
        <w:rPr>
          <w:rFonts w:ascii="Palatino Linotype" w:eastAsia="Palatino Linotype" w:hAnsi="Palatino Linotype" w:cs="Palatino Linotype"/>
          <w:color w:val="FF0000"/>
        </w:rPr>
        <w:t xml:space="preserve"> </w:t>
      </w:r>
    </w:p>
    <w:p w:rsidR="005F2A10" w:rsidRDefault="005F2A10">
      <w:pPr>
        <w:spacing w:line="360" w:lineRule="auto"/>
        <w:jc w:val="both"/>
        <w:rPr>
          <w:rFonts w:ascii="Palatino Linotype" w:eastAsia="Palatino Linotype" w:hAnsi="Palatino Linotype" w:cs="Palatino Linotype"/>
        </w:rPr>
      </w:pPr>
    </w:p>
    <w:p w:rsidR="005F2A10" w:rsidRDefault="00724844">
      <w:pPr>
        <w:spacing w:before="8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5F2A10" w:rsidRDefault="005F2A10">
      <w:pPr>
        <w:spacing w:before="80" w:after="240" w:line="360" w:lineRule="auto"/>
        <w:jc w:val="both"/>
        <w:rPr>
          <w:rFonts w:ascii="Palatino Linotype" w:eastAsia="Palatino Linotype" w:hAnsi="Palatino Linotype" w:cs="Palatino Linotype"/>
        </w:rPr>
      </w:pPr>
    </w:p>
    <w:p w:rsidR="005F2A10" w:rsidRDefault="00724844">
      <w:pPr>
        <w:spacing w:line="259" w:lineRule="auto"/>
        <w:ind w:left="-142" w:right="49"/>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R E S U E L V E:</w:t>
      </w:r>
    </w:p>
    <w:p w:rsidR="005F2A10" w:rsidRDefault="005F2A10">
      <w:pPr>
        <w:spacing w:line="259" w:lineRule="auto"/>
        <w:ind w:left="-142" w:right="49"/>
        <w:jc w:val="center"/>
        <w:rPr>
          <w:rFonts w:ascii="Palatino Linotype" w:eastAsia="Palatino Linotype" w:hAnsi="Palatino Linotype" w:cs="Palatino Linotype"/>
          <w:b/>
          <w:sz w:val="28"/>
          <w:szCs w:val="28"/>
        </w:rPr>
      </w:pPr>
    </w:p>
    <w:p w:rsidR="005F2A10" w:rsidRDefault="00724844">
      <w:pPr>
        <w:spacing w:line="360" w:lineRule="auto"/>
        <w:jc w:val="both"/>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color w:val="000000"/>
        </w:rPr>
        <w:t>infundados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los motivos de inconformidad aducidos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06229/INFOEM/IP/RR/2023</w:t>
      </w:r>
      <w:r>
        <w:rPr>
          <w:rFonts w:ascii="Palatino Linotype" w:eastAsia="Palatino Linotype" w:hAnsi="Palatino Linotype" w:cs="Palatino Linotype"/>
        </w:rPr>
        <w:t xml:space="preserve">; por lo que, en términos de los argumentos señalados en 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se </w:t>
      </w:r>
      <w:r>
        <w:rPr>
          <w:rFonts w:ascii="Palatino Linotype" w:eastAsia="Palatino Linotype" w:hAnsi="Palatino Linotype" w:cs="Palatino Linotype"/>
          <w:b/>
        </w:rPr>
        <w:t>CONFIRMA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Sujeto Obligado.</w:t>
      </w:r>
    </w:p>
    <w:p w:rsidR="005F2A10" w:rsidRDefault="005F2A10">
      <w:pPr>
        <w:spacing w:line="360" w:lineRule="auto"/>
      </w:pPr>
    </w:p>
    <w:p w:rsidR="005F2A10" w:rsidRDefault="00724844">
      <w:pPr>
        <w:spacing w:line="360" w:lineRule="auto"/>
        <w:jc w:val="both"/>
      </w:pPr>
      <w:r>
        <w:rPr>
          <w:rFonts w:ascii="Palatino Linotype" w:eastAsia="Palatino Linotype" w:hAnsi="Palatino Linotype" w:cs="Palatino Linotype"/>
          <w:b/>
        </w:rPr>
        <w:t>Segundo</w:t>
      </w:r>
      <w:r>
        <w:rPr>
          <w:rFonts w:ascii="Palatino Linotype" w:eastAsia="Palatino Linotype" w:hAnsi="Palatino Linotype" w:cs="Palatino Linotype"/>
        </w:rPr>
        <w:t xml:space="preserve">. Notifíquese,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la presente resolución para su conocimiento.</w:t>
      </w:r>
    </w:p>
    <w:p w:rsidR="005F2A10" w:rsidRDefault="005F2A10">
      <w:pPr>
        <w:spacing w:line="360" w:lineRule="auto"/>
      </w:pPr>
    </w:p>
    <w:p w:rsidR="005F2A10" w:rsidRDefault="0072484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w:t>
      </w:r>
      <w:r>
        <w:rPr>
          <w:rFonts w:ascii="Palatino Linotype" w:eastAsia="Palatino Linotype" w:hAnsi="Palatino Linotype" w:cs="Palatino Linotype"/>
          <w:b/>
        </w:rPr>
        <w:t>SAIMEX y correo electrónico</w:t>
      </w:r>
      <w:r>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rsidR="005F2A10" w:rsidRDefault="00724844">
      <w:pPr>
        <w:spacing w:before="240" w:after="240" w:line="360" w:lineRule="auto"/>
        <w:jc w:val="both"/>
        <w:rPr>
          <w:rFonts w:ascii="Palatino Linotype" w:eastAsia="Palatino Linotype" w:hAnsi="Palatino Linotype" w:cs="Palatino Linotype"/>
        </w:rPr>
      </w:pPr>
      <w:bookmarkStart w:id="7" w:name="_heading=h.1t3h5sf" w:colFirst="0" w:colLast="0"/>
      <w:bookmarkEnd w:id="7"/>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DE OCTUBRE DE DOS MIL VEINTITRÉS, ANTE EL SECRETARIO TÉCNICO DEL PLENO ALEXIS TAPIA RAMÍREZ.</w:t>
      </w:r>
    </w:p>
    <w:p w:rsidR="005F2A10" w:rsidRDefault="005F2A10">
      <w:pPr>
        <w:spacing w:before="240" w:after="240" w:line="360" w:lineRule="auto"/>
        <w:jc w:val="both"/>
        <w:rPr>
          <w:rFonts w:ascii="Palatino Linotype" w:eastAsia="Palatino Linotype" w:hAnsi="Palatino Linotype" w:cs="Palatino Linotype"/>
        </w:rPr>
      </w:pPr>
    </w:p>
    <w:p w:rsidR="005F2A10" w:rsidRDefault="005F2A10">
      <w:pPr>
        <w:spacing w:before="240" w:after="240" w:line="360" w:lineRule="auto"/>
        <w:jc w:val="both"/>
        <w:rPr>
          <w:rFonts w:ascii="Palatino Linotype" w:eastAsia="Palatino Linotype" w:hAnsi="Palatino Linotype" w:cs="Palatino Linotype"/>
        </w:rPr>
      </w:pPr>
      <w:bookmarkStart w:id="8" w:name="_heading=h.2et92p0" w:colFirst="0" w:colLast="0"/>
      <w:bookmarkEnd w:id="8"/>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p w:rsidR="005F2A10" w:rsidRDefault="005F2A10">
      <w:pPr>
        <w:spacing w:line="360" w:lineRule="auto"/>
        <w:jc w:val="both"/>
        <w:rPr>
          <w:rFonts w:ascii="Palatino Linotype" w:eastAsia="Palatino Linotype" w:hAnsi="Palatino Linotype" w:cs="Palatino Linotype"/>
        </w:rPr>
      </w:pPr>
    </w:p>
    <w:sectPr w:rsidR="005F2A10">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7D7" w:rsidRDefault="00F967D7">
      <w:r>
        <w:separator/>
      </w:r>
    </w:p>
  </w:endnote>
  <w:endnote w:type="continuationSeparator" w:id="0">
    <w:p w:rsidR="00F967D7" w:rsidRDefault="00F9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10" w:rsidRDefault="0072484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05AB">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05AB">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5F2A10" w:rsidRDefault="005F2A1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10" w:rsidRDefault="0072484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05A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05AB">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5F2A10" w:rsidRDefault="005F2A1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7D7" w:rsidRDefault="00F967D7">
      <w:r>
        <w:separator/>
      </w:r>
    </w:p>
  </w:footnote>
  <w:footnote w:type="continuationSeparator" w:id="0">
    <w:p w:rsidR="00F967D7" w:rsidRDefault="00F96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10" w:rsidRDefault="0072484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-1080129</wp:posOffset>
          </wp:positionH>
          <wp:positionV relativeFrom="paragraph">
            <wp:posOffset>-488309</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5F2A10">
      <w:tc>
        <w:tcPr>
          <w:tcW w:w="2489" w:type="dxa"/>
          <w:shd w:val="clear" w:color="auto" w:fill="auto"/>
        </w:tcPr>
        <w:p w:rsidR="005F2A10" w:rsidRDefault="0072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5F2A10" w:rsidRDefault="0072484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06229/INFOEM/IP/RR/2023</w:t>
          </w:r>
        </w:p>
      </w:tc>
    </w:tr>
    <w:tr w:rsidR="005F2A10">
      <w:trPr>
        <w:trHeight w:val="228"/>
      </w:trPr>
      <w:tc>
        <w:tcPr>
          <w:tcW w:w="2489" w:type="dxa"/>
          <w:shd w:val="clear" w:color="auto" w:fill="auto"/>
          <w:vAlign w:val="center"/>
        </w:tcPr>
        <w:p w:rsidR="005F2A10" w:rsidRDefault="0072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5F2A10" w:rsidRDefault="00724844">
          <w:pPr>
            <w:ind w:right="-399" w:firstLine="8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Judicial</w:t>
          </w:r>
        </w:p>
      </w:tc>
    </w:tr>
    <w:tr w:rsidR="005F2A10">
      <w:tc>
        <w:tcPr>
          <w:tcW w:w="2489" w:type="dxa"/>
          <w:shd w:val="clear" w:color="auto" w:fill="auto"/>
          <w:vAlign w:val="center"/>
        </w:tcPr>
        <w:p w:rsidR="005F2A10" w:rsidRDefault="0072484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5F2A10" w:rsidRDefault="0072484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F2A10" w:rsidRDefault="0072484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10" w:rsidRDefault="0072484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-1080132</wp:posOffset>
          </wp:positionH>
          <wp:positionV relativeFrom="paragraph">
            <wp:posOffset>-345730</wp:posOffset>
          </wp:positionV>
          <wp:extent cx="7809865" cy="10165715"/>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5F2A10">
      <w:tc>
        <w:tcPr>
          <w:tcW w:w="2551" w:type="dxa"/>
          <w:shd w:val="clear" w:color="auto" w:fill="auto"/>
          <w:vAlign w:val="center"/>
        </w:tcPr>
        <w:p w:rsidR="005F2A10" w:rsidRDefault="0072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5F2A10" w:rsidRDefault="0072484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06229/INFOEM/IP/RR/2023</w:t>
          </w:r>
        </w:p>
      </w:tc>
    </w:tr>
    <w:tr w:rsidR="005F2A10">
      <w:trPr>
        <w:trHeight w:val="130"/>
      </w:trPr>
      <w:tc>
        <w:tcPr>
          <w:tcW w:w="2551" w:type="dxa"/>
          <w:shd w:val="clear" w:color="auto" w:fill="auto"/>
          <w:vAlign w:val="center"/>
        </w:tcPr>
        <w:p w:rsidR="005F2A10" w:rsidRDefault="0072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5F2A10" w:rsidRDefault="00CD05AB" w:rsidP="00CD05AB">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5F2A10">
      <w:trPr>
        <w:trHeight w:val="228"/>
      </w:trPr>
      <w:tc>
        <w:tcPr>
          <w:tcW w:w="2551" w:type="dxa"/>
          <w:shd w:val="clear" w:color="auto" w:fill="auto"/>
          <w:vAlign w:val="center"/>
        </w:tcPr>
        <w:p w:rsidR="005F2A10" w:rsidRDefault="0072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5F2A10" w:rsidRDefault="00724844">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Judicial</w:t>
          </w:r>
        </w:p>
      </w:tc>
    </w:tr>
    <w:tr w:rsidR="005F2A10">
      <w:tc>
        <w:tcPr>
          <w:tcW w:w="2551" w:type="dxa"/>
          <w:shd w:val="clear" w:color="auto" w:fill="auto"/>
          <w:vAlign w:val="center"/>
        </w:tcPr>
        <w:p w:rsidR="005F2A10" w:rsidRDefault="0072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5F2A10" w:rsidRDefault="0072484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F2A10" w:rsidRDefault="005F2A1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749"/>
    <w:multiLevelType w:val="multilevel"/>
    <w:tmpl w:val="8728B4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0C8152A"/>
    <w:multiLevelType w:val="multilevel"/>
    <w:tmpl w:val="2098CC24"/>
    <w:lvl w:ilvl="0">
      <w:start w:val="1"/>
      <w:numFmt w:val="bullet"/>
      <w:pStyle w:val="Listaconvietas3"/>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10"/>
    <w:rsid w:val="0016732B"/>
    <w:rsid w:val="005F2A10"/>
    <w:rsid w:val="00724844"/>
    <w:rsid w:val="00CB2EB7"/>
    <w:rsid w:val="00CD05AB"/>
    <w:rsid w:val="00F9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4A3C1-B805-4F38-9510-23A914B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character" w:customStyle="1" w:styleId="UnresolvedMention">
    <w:name w:val="Unresolved Mention"/>
    <w:basedOn w:val="Fuentedeprrafopredeter"/>
    <w:uiPriority w:val="99"/>
    <w:semiHidden/>
    <w:unhideWhenUsed/>
    <w:rsid w:val="004A248C"/>
    <w:rPr>
      <w:color w:val="605E5C"/>
      <w:shd w:val="clear" w:color="auto" w:fill="E1DFDD"/>
    </w:r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gualdadyddhh.pjedomex.gob.mx/funcio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cjn.gob.mx/derechos-humanos/protocolos-de-actuacion/para-juzgar-con-perspectiva-de-genero"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DvsIkQNxlbmnd4i3vqu+p88Q==">CgMxLjAyCWguMWZvYjl0ZTIIaC5namRneHMyCWguMzBqMHpsbDIIaC50eWpjd3QyCWguM3pueXNoNzIJaC40ZDM0b2c4MgloLjF0M2g1c2YyCWguMmV0OTJwMDgAciExSjhCTzhoMjF0QlVMbUtJNzdRd0pBVFM2d05lcG5GRl8=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5561</Words>
  <Characters>30591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2023-10-27T19:44:00Z</cp:lastPrinted>
  <dcterms:created xsi:type="dcterms:W3CDTF">2023-11-08T17:52:00Z</dcterms:created>
  <dcterms:modified xsi:type="dcterms:W3CDTF">2023-11-08T17:52:00Z</dcterms:modified>
</cp:coreProperties>
</file>