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636ECF76" w:rsidR="005C2E26" w:rsidRPr="00634C61" w:rsidRDefault="005C2E26" w:rsidP="00634C61">
      <w:pPr>
        <w:spacing w:line="360" w:lineRule="auto"/>
        <w:contextualSpacing/>
        <w:jc w:val="both"/>
        <w:rPr>
          <w:rFonts w:ascii="Palatino Linotype" w:hAnsi="Palatino Linotype"/>
        </w:rPr>
      </w:pPr>
      <w:r w:rsidRPr="00634C61">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634C61">
        <w:rPr>
          <w:rFonts w:ascii="Palatino Linotype" w:hAnsi="Palatino Linotype"/>
        </w:rPr>
        <w:t xml:space="preserve"> </w:t>
      </w:r>
      <w:r w:rsidR="007E5E02" w:rsidRPr="00634C61">
        <w:rPr>
          <w:rFonts w:ascii="Palatino Linotype" w:hAnsi="Palatino Linotype"/>
        </w:rPr>
        <w:t>trece de diciembre de</w:t>
      </w:r>
      <w:r w:rsidR="00F01595" w:rsidRPr="00634C61">
        <w:rPr>
          <w:rFonts w:ascii="Palatino Linotype" w:hAnsi="Palatino Linotype"/>
        </w:rPr>
        <w:t xml:space="preserve"> dos mil veintitrés</w:t>
      </w:r>
      <w:r w:rsidR="00943122" w:rsidRPr="00634C61">
        <w:rPr>
          <w:rFonts w:ascii="Palatino Linotype" w:hAnsi="Palatino Linotype"/>
        </w:rPr>
        <w:t>.</w:t>
      </w:r>
    </w:p>
    <w:p w14:paraId="0C5078BA" w14:textId="77777777" w:rsidR="002022F5" w:rsidRPr="00634C61" w:rsidRDefault="002022F5" w:rsidP="00634C61">
      <w:pPr>
        <w:spacing w:line="360" w:lineRule="auto"/>
        <w:contextualSpacing/>
        <w:jc w:val="both"/>
        <w:rPr>
          <w:rFonts w:ascii="Palatino Linotype" w:hAnsi="Palatino Linotype"/>
        </w:rPr>
      </w:pPr>
    </w:p>
    <w:p w14:paraId="2C11FACB" w14:textId="53C64A14" w:rsidR="00457BB8" w:rsidRPr="00634C61" w:rsidRDefault="00457BB8" w:rsidP="00634C61">
      <w:pPr>
        <w:spacing w:line="360" w:lineRule="auto"/>
        <w:contextualSpacing/>
        <w:jc w:val="both"/>
        <w:rPr>
          <w:rFonts w:ascii="Palatino Linotype" w:hAnsi="Palatino Linotype"/>
        </w:rPr>
      </w:pPr>
      <w:r w:rsidRPr="00634C61">
        <w:rPr>
          <w:rFonts w:ascii="Palatino Linotype" w:hAnsi="Palatino Linotype"/>
          <w:b/>
        </w:rPr>
        <w:t>VISTO</w:t>
      </w:r>
      <w:r w:rsidRPr="00634C61">
        <w:rPr>
          <w:rFonts w:ascii="Palatino Linotype" w:hAnsi="Palatino Linotype"/>
        </w:rPr>
        <w:t xml:space="preserve"> el exp</w:t>
      </w:r>
      <w:r w:rsidR="00CB5585" w:rsidRPr="00634C61">
        <w:rPr>
          <w:rFonts w:ascii="Palatino Linotype" w:hAnsi="Palatino Linotype"/>
        </w:rPr>
        <w:t xml:space="preserve">ediente formado con motivo del </w:t>
      </w:r>
      <w:r w:rsidR="00D86297" w:rsidRPr="00634C61">
        <w:rPr>
          <w:rFonts w:ascii="Palatino Linotype" w:hAnsi="Palatino Linotype"/>
        </w:rPr>
        <w:t>Recurso Revisión</w:t>
      </w:r>
      <w:r w:rsidRPr="00634C61">
        <w:rPr>
          <w:rFonts w:ascii="Palatino Linotype" w:hAnsi="Palatino Linotype"/>
        </w:rPr>
        <w:t xml:space="preserve"> </w:t>
      </w:r>
      <w:r w:rsidR="00EA4422" w:rsidRPr="00634C61">
        <w:rPr>
          <w:rFonts w:ascii="Palatino Linotype" w:hAnsi="Palatino Linotype"/>
          <w:b/>
        </w:rPr>
        <w:t>03682</w:t>
      </w:r>
      <w:r w:rsidR="008834CE" w:rsidRPr="00634C61">
        <w:rPr>
          <w:rFonts w:ascii="Palatino Linotype" w:hAnsi="Palatino Linotype"/>
          <w:b/>
          <w:lang w:val="es-ES_tradnl"/>
        </w:rPr>
        <w:t>/INFOEM/IP/RR/202</w:t>
      </w:r>
      <w:r w:rsidR="00771DB7" w:rsidRPr="00634C61">
        <w:rPr>
          <w:rFonts w:ascii="Palatino Linotype" w:hAnsi="Palatino Linotype"/>
          <w:b/>
          <w:lang w:val="es-ES_tradnl"/>
        </w:rPr>
        <w:t>3</w:t>
      </w:r>
      <w:r w:rsidRPr="00634C61">
        <w:rPr>
          <w:rFonts w:ascii="Palatino Linotype" w:hAnsi="Palatino Linotype"/>
        </w:rPr>
        <w:t xml:space="preserve">, </w:t>
      </w:r>
      <w:r w:rsidR="004951B6" w:rsidRPr="00634C61">
        <w:rPr>
          <w:rFonts w:ascii="Palatino Linotype" w:hAnsi="Palatino Linotype"/>
        </w:rPr>
        <w:t>promovido por</w:t>
      </w:r>
      <w:r w:rsidR="00C90187" w:rsidRPr="00634C61">
        <w:rPr>
          <w:rFonts w:ascii="Palatino Linotype" w:hAnsi="Palatino Linotype"/>
        </w:rPr>
        <w:t xml:space="preserve"> </w:t>
      </w:r>
      <w:bookmarkStart w:id="0" w:name="_GoBack"/>
      <w:r w:rsidR="0011655A">
        <w:rPr>
          <w:rFonts w:ascii="Palatino Linotype" w:hAnsi="Palatino Linotype"/>
          <w:b/>
          <w:bCs/>
        </w:rPr>
        <w:t>XXXXXX XXX XXXXXXXXXX</w:t>
      </w:r>
      <w:bookmarkEnd w:id="0"/>
      <w:r w:rsidR="004951B6" w:rsidRPr="00634C61">
        <w:rPr>
          <w:rFonts w:ascii="Palatino Linotype" w:hAnsi="Palatino Linotype"/>
        </w:rPr>
        <w:t>,</w:t>
      </w:r>
      <w:r w:rsidR="004951B6" w:rsidRPr="00634C61">
        <w:rPr>
          <w:rFonts w:ascii="Palatino Linotype" w:hAnsi="Palatino Linotype" w:cs="Arial"/>
          <w:b/>
          <w:lang w:val="es-ES"/>
        </w:rPr>
        <w:t xml:space="preserve"> </w:t>
      </w:r>
      <w:r w:rsidR="004951B6" w:rsidRPr="00634C61">
        <w:rPr>
          <w:rFonts w:ascii="Palatino Linotype" w:hAnsi="Palatino Linotype" w:cs="Arial"/>
          <w:lang w:val="es-ES"/>
        </w:rPr>
        <w:t xml:space="preserve">a </w:t>
      </w:r>
      <w:r w:rsidR="004951B6" w:rsidRPr="00634C61">
        <w:rPr>
          <w:rFonts w:ascii="Palatino Linotype" w:hAnsi="Palatino Linotype"/>
          <w:lang w:val="es-ES"/>
        </w:rPr>
        <w:t>quien</w:t>
      </w:r>
      <w:r w:rsidR="004951B6" w:rsidRPr="00634C61">
        <w:rPr>
          <w:rFonts w:ascii="Palatino Linotype" w:hAnsi="Palatino Linotype" w:cs="Arial"/>
          <w:b/>
          <w:lang w:val="es-ES"/>
        </w:rPr>
        <w:t xml:space="preserve"> </w:t>
      </w:r>
      <w:r w:rsidR="004951B6" w:rsidRPr="00634C61">
        <w:rPr>
          <w:rFonts w:ascii="Palatino Linotype" w:hAnsi="Palatino Linotype"/>
        </w:rPr>
        <w:t xml:space="preserve">en lo sucesivo se le denominará </w:t>
      </w:r>
      <w:r w:rsidR="00EA4422" w:rsidRPr="00634C61">
        <w:rPr>
          <w:rFonts w:ascii="Palatino Linotype" w:hAnsi="Palatino Linotype" w:cs="Arial"/>
          <w:b/>
        </w:rPr>
        <w:t>EL RECURRENTE</w:t>
      </w:r>
      <w:r w:rsidR="005C250B" w:rsidRPr="00634C61">
        <w:rPr>
          <w:rFonts w:ascii="Palatino Linotype" w:hAnsi="Palatino Linotype"/>
        </w:rPr>
        <w:t>,</w:t>
      </w:r>
      <w:r w:rsidRPr="00634C61">
        <w:rPr>
          <w:rFonts w:ascii="Palatino Linotype" w:hAnsi="Palatino Linotype"/>
        </w:rPr>
        <w:t xml:space="preserve"> </w:t>
      </w:r>
      <w:r w:rsidR="00E24730" w:rsidRPr="00634C61">
        <w:rPr>
          <w:rFonts w:ascii="Palatino Linotype" w:hAnsi="Palatino Linotype"/>
        </w:rPr>
        <w:t xml:space="preserve">en contra de </w:t>
      </w:r>
      <w:r w:rsidR="00DD7C89" w:rsidRPr="00634C61">
        <w:rPr>
          <w:rFonts w:ascii="Palatino Linotype" w:hAnsi="Palatino Linotype" w:cs="Arial"/>
          <w:lang w:val="es-ES"/>
        </w:rPr>
        <w:t>la</w:t>
      </w:r>
      <w:r w:rsidR="00E24730" w:rsidRPr="00634C61">
        <w:rPr>
          <w:rFonts w:ascii="Palatino Linotype" w:hAnsi="Palatino Linotype" w:cs="Arial"/>
          <w:lang w:val="es-ES"/>
        </w:rPr>
        <w:t xml:space="preserve"> respuesta</w:t>
      </w:r>
      <w:r w:rsidR="00F74502" w:rsidRPr="00634C61">
        <w:rPr>
          <w:rFonts w:ascii="Palatino Linotype" w:hAnsi="Palatino Linotype" w:cs="Arial"/>
          <w:lang w:val="es-ES"/>
        </w:rPr>
        <w:t xml:space="preserve"> d</w:t>
      </w:r>
      <w:r w:rsidR="000C0B7F" w:rsidRPr="00634C61">
        <w:rPr>
          <w:rFonts w:ascii="Palatino Linotype" w:hAnsi="Palatino Linotype" w:cs="Arial"/>
          <w:lang w:val="es-ES"/>
        </w:rPr>
        <w:t>e</w:t>
      </w:r>
      <w:r w:rsidR="0094395E" w:rsidRPr="00634C61">
        <w:rPr>
          <w:rFonts w:ascii="Palatino Linotype" w:hAnsi="Palatino Linotype" w:cs="Arial"/>
          <w:lang w:val="es-ES"/>
        </w:rPr>
        <w:t xml:space="preserve">l </w:t>
      </w:r>
      <w:r w:rsidR="00EA4422" w:rsidRPr="00634C61">
        <w:rPr>
          <w:rFonts w:ascii="Palatino Linotype" w:hAnsi="Palatino Linotype" w:cs="Arial"/>
          <w:b/>
        </w:rPr>
        <w:t>Organismo Público Descentralizado para la Prestación de Los Servicios de Agua Potable Alcantarillado y Saneamiento de Atizapán de Zaragoza por sus siglas S.A.P.A.S.A.</w:t>
      </w:r>
      <w:r w:rsidR="000D302C" w:rsidRPr="00634C61">
        <w:rPr>
          <w:rFonts w:ascii="Palatino Linotype" w:hAnsi="Palatino Linotype" w:cs="Arial"/>
          <w:b/>
        </w:rPr>
        <w:t xml:space="preserve">, </w:t>
      </w:r>
      <w:r w:rsidR="00A66569" w:rsidRPr="00634C61">
        <w:rPr>
          <w:rFonts w:ascii="Palatino Linotype" w:hAnsi="Palatino Linotype"/>
          <w:lang w:val="es-419"/>
        </w:rPr>
        <w:t xml:space="preserve">que en </w:t>
      </w:r>
      <w:r w:rsidRPr="00634C61">
        <w:rPr>
          <w:rFonts w:ascii="Palatino Linotype" w:hAnsi="Palatino Linotype"/>
        </w:rPr>
        <w:t xml:space="preserve">lo sucesivo </w:t>
      </w:r>
      <w:r w:rsidR="009E2E2C" w:rsidRPr="00634C61">
        <w:rPr>
          <w:rFonts w:ascii="Palatino Linotype" w:hAnsi="Palatino Linotype"/>
        </w:rPr>
        <w:t xml:space="preserve">se denominará </w:t>
      </w:r>
      <w:r w:rsidRPr="00634C61">
        <w:rPr>
          <w:rFonts w:ascii="Palatino Linotype" w:hAnsi="Palatino Linotype"/>
          <w:b/>
        </w:rPr>
        <w:t>EL SUJETO OBLIGADO</w:t>
      </w:r>
      <w:r w:rsidR="00AE0833" w:rsidRPr="00634C61">
        <w:rPr>
          <w:rStyle w:val="Refdenotaalpie"/>
          <w:rFonts w:ascii="Palatino Linotype" w:hAnsi="Palatino Linotype"/>
          <w:b/>
        </w:rPr>
        <w:footnoteReference w:id="2"/>
      </w:r>
      <w:r w:rsidRPr="00634C61">
        <w:rPr>
          <w:rFonts w:ascii="Palatino Linotype" w:hAnsi="Palatino Linotype"/>
        </w:rPr>
        <w:t>, se procede a dictar la presente resol</w:t>
      </w:r>
      <w:r w:rsidR="009A60AC" w:rsidRPr="00634C61">
        <w:rPr>
          <w:rFonts w:ascii="Palatino Linotype" w:hAnsi="Palatino Linotype"/>
        </w:rPr>
        <w:t>ución con base en lo siguiente:</w:t>
      </w:r>
    </w:p>
    <w:p w14:paraId="06343397" w14:textId="77777777" w:rsidR="002022F5" w:rsidRPr="00634C61" w:rsidRDefault="002022F5" w:rsidP="00634C61">
      <w:pPr>
        <w:contextualSpacing/>
        <w:jc w:val="both"/>
        <w:rPr>
          <w:rFonts w:ascii="Palatino Linotype" w:hAnsi="Palatino Linotype"/>
          <w:b/>
        </w:rPr>
      </w:pPr>
    </w:p>
    <w:p w14:paraId="480E521A" w14:textId="1C45FB4A" w:rsidR="00457BB8" w:rsidRPr="00634C61" w:rsidRDefault="003103D9" w:rsidP="00634C61">
      <w:pPr>
        <w:contextualSpacing/>
        <w:jc w:val="center"/>
        <w:rPr>
          <w:rFonts w:ascii="Palatino Linotype" w:hAnsi="Palatino Linotype"/>
          <w:b/>
          <w:bCs/>
          <w:spacing w:val="40"/>
          <w:sz w:val="28"/>
        </w:rPr>
      </w:pPr>
      <w:r w:rsidRPr="00634C61">
        <w:rPr>
          <w:rFonts w:ascii="Palatino Linotype" w:hAnsi="Palatino Linotype"/>
          <w:b/>
          <w:bCs/>
          <w:spacing w:val="40"/>
          <w:sz w:val="28"/>
        </w:rPr>
        <w:t>ANTECEDENTES</w:t>
      </w:r>
    </w:p>
    <w:p w14:paraId="1BABEE4A" w14:textId="77777777" w:rsidR="002022F5" w:rsidRPr="00634C61" w:rsidRDefault="002022F5" w:rsidP="00634C61">
      <w:pPr>
        <w:contextualSpacing/>
        <w:jc w:val="center"/>
        <w:rPr>
          <w:rFonts w:ascii="Palatino Linotype" w:hAnsi="Palatino Linotype"/>
          <w:b/>
          <w:bCs/>
          <w:spacing w:val="40"/>
          <w:sz w:val="28"/>
        </w:rPr>
      </w:pPr>
    </w:p>
    <w:p w14:paraId="27A028CA" w14:textId="38A75BD8" w:rsidR="0046481A" w:rsidRPr="00634C61" w:rsidRDefault="00457BB8" w:rsidP="00634C61">
      <w:pPr>
        <w:spacing w:line="360" w:lineRule="auto"/>
        <w:contextualSpacing/>
        <w:jc w:val="both"/>
        <w:rPr>
          <w:rFonts w:ascii="Palatino Linotype" w:hAnsi="Palatino Linotype"/>
          <w:b/>
        </w:rPr>
      </w:pPr>
      <w:r w:rsidRPr="00634C61">
        <w:rPr>
          <w:rFonts w:ascii="Palatino Linotype" w:hAnsi="Palatino Linotype"/>
          <w:b/>
        </w:rPr>
        <w:t xml:space="preserve">I. </w:t>
      </w:r>
      <w:r w:rsidR="00747069" w:rsidRPr="00634C61">
        <w:rPr>
          <w:rFonts w:ascii="Palatino Linotype" w:hAnsi="Palatino Linotype"/>
          <w:b/>
        </w:rPr>
        <w:t>De la Solicitud de Información</w:t>
      </w:r>
      <w:r w:rsidR="00E547B6" w:rsidRPr="00634C61">
        <w:rPr>
          <w:rFonts w:ascii="Palatino Linotype" w:hAnsi="Palatino Linotype"/>
          <w:b/>
        </w:rPr>
        <w:t>.</w:t>
      </w:r>
    </w:p>
    <w:p w14:paraId="4EA39801" w14:textId="5D41DD27" w:rsidR="00F67B0E" w:rsidRPr="00634C61" w:rsidRDefault="009E7AEE" w:rsidP="00634C61">
      <w:pPr>
        <w:spacing w:line="360" w:lineRule="auto"/>
        <w:contextualSpacing/>
        <w:jc w:val="both"/>
        <w:rPr>
          <w:rFonts w:ascii="Palatino Linotype" w:hAnsi="Palatino Linotype" w:cs="Arial"/>
        </w:rPr>
      </w:pPr>
      <w:r w:rsidRPr="00634C61">
        <w:rPr>
          <w:rFonts w:ascii="Palatino Linotype" w:hAnsi="Palatino Linotype" w:cs="Arial"/>
        </w:rPr>
        <w:t>El</w:t>
      </w:r>
      <w:r w:rsidR="00D73171" w:rsidRPr="00634C61">
        <w:rPr>
          <w:rFonts w:ascii="Palatino Linotype" w:hAnsi="Palatino Linotype" w:cs="Arial"/>
        </w:rPr>
        <w:t xml:space="preserve"> </w:t>
      </w:r>
      <w:r w:rsidR="00EA4422" w:rsidRPr="00634C61">
        <w:rPr>
          <w:rFonts w:ascii="Palatino Linotype" w:hAnsi="Palatino Linotype" w:cs="Arial"/>
          <w:b/>
          <w:bCs/>
        </w:rPr>
        <w:t>veinticuatro de mayo</w:t>
      </w:r>
      <w:r w:rsidR="00F323A1" w:rsidRPr="00634C61">
        <w:rPr>
          <w:rFonts w:ascii="Palatino Linotype" w:hAnsi="Palatino Linotype" w:cs="Arial"/>
          <w:b/>
          <w:bCs/>
        </w:rPr>
        <w:t xml:space="preserve"> </w:t>
      </w:r>
      <w:r w:rsidR="00771DB7" w:rsidRPr="00634C61">
        <w:rPr>
          <w:rFonts w:ascii="Palatino Linotype" w:hAnsi="Palatino Linotype" w:cs="Arial"/>
          <w:b/>
          <w:bCs/>
        </w:rPr>
        <w:t>de dos mil veintitrés</w:t>
      </w:r>
      <w:r w:rsidR="00D73171" w:rsidRPr="00634C61">
        <w:rPr>
          <w:rFonts w:ascii="Palatino Linotype" w:hAnsi="Palatino Linotype" w:cs="Arial"/>
        </w:rPr>
        <w:t xml:space="preserve">, </w:t>
      </w:r>
      <w:r w:rsidRPr="00634C61">
        <w:rPr>
          <w:rFonts w:ascii="Palatino Linotype" w:hAnsi="Palatino Linotype" w:cs="Arial"/>
          <w:lang w:val="es-ES"/>
        </w:rPr>
        <w:t>la persona solicitante</w:t>
      </w:r>
      <w:r w:rsidRPr="00634C61">
        <w:rPr>
          <w:rFonts w:ascii="Palatino Linotype" w:eastAsia="Palatino Linotype" w:hAnsi="Palatino Linotype" w:cs="Arial"/>
          <w:b/>
          <w:lang w:val="es-ES"/>
        </w:rPr>
        <w:t xml:space="preserve"> </w:t>
      </w:r>
      <w:r w:rsidR="001B1A92" w:rsidRPr="00634C61">
        <w:rPr>
          <w:rFonts w:ascii="Palatino Linotype" w:eastAsia="Palatino Linotype" w:hAnsi="Palatino Linotype" w:cs="Palatino Linotype"/>
        </w:rPr>
        <w:t xml:space="preserve">a través de la plataforma del </w:t>
      </w:r>
      <w:r w:rsidR="007D6468" w:rsidRPr="00634C61">
        <w:rPr>
          <w:rFonts w:ascii="Palatino Linotype" w:eastAsia="Palatino Linotype" w:hAnsi="Palatino Linotype" w:cs="Palatino Linotype"/>
        </w:rPr>
        <w:t>Sistema de Acceso a la Información Mexiquense</w:t>
      </w:r>
      <w:r w:rsidR="00D73171" w:rsidRPr="00634C61">
        <w:rPr>
          <w:rFonts w:ascii="Palatino Linotype" w:hAnsi="Palatino Linotype" w:cs="Arial"/>
        </w:rPr>
        <w:t xml:space="preserve">, en lo subsecuente </w:t>
      </w:r>
      <w:r w:rsidR="00D73171" w:rsidRPr="00634C61">
        <w:rPr>
          <w:rFonts w:ascii="Palatino Linotype" w:hAnsi="Palatino Linotype" w:cs="Arial"/>
          <w:b/>
        </w:rPr>
        <w:t xml:space="preserve">EL </w:t>
      </w:r>
      <w:r w:rsidR="00D73171" w:rsidRPr="00634C61">
        <w:rPr>
          <w:rFonts w:ascii="Palatino Linotype" w:hAnsi="Palatino Linotype" w:cs="Arial"/>
          <w:b/>
        </w:rPr>
        <w:lastRenderedPageBreak/>
        <w:t>SAIMEX</w:t>
      </w:r>
      <w:r w:rsidRPr="00634C61">
        <w:rPr>
          <w:rFonts w:ascii="Palatino Linotype" w:hAnsi="Palatino Linotype" w:cs="Arial"/>
          <w:b/>
        </w:rPr>
        <w:t>,</w:t>
      </w:r>
      <w:r w:rsidR="00D73171" w:rsidRPr="00634C61">
        <w:rPr>
          <w:rFonts w:ascii="Palatino Linotype" w:hAnsi="Palatino Linotype" w:cs="Arial"/>
        </w:rPr>
        <w:t xml:space="preserve"> </w:t>
      </w:r>
      <w:r w:rsidRPr="00634C61">
        <w:rPr>
          <w:rFonts w:ascii="Palatino Linotype" w:hAnsi="Palatino Linotype" w:cs="Arial"/>
        </w:rPr>
        <w:t xml:space="preserve">presentó ante </w:t>
      </w:r>
      <w:r w:rsidR="00D73171" w:rsidRPr="00634C61">
        <w:rPr>
          <w:rFonts w:ascii="Palatino Linotype" w:hAnsi="Palatino Linotype" w:cs="Arial"/>
          <w:b/>
        </w:rPr>
        <w:t>EL SUJETO OBLIGADO</w:t>
      </w:r>
      <w:r w:rsidR="004E1571" w:rsidRPr="00634C61">
        <w:rPr>
          <w:rFonts w:ascii="Palatino Linotype" w:hAnsi="Palatino Linotype" w:cs="Arial"/>
          <w:b/>
        </w:rPr>
        <w:t xml:space="preserve"> </w:t>
      </w:r>
      <w:r w:rsidR="00D73171" w:rsidRPr="00634C61">
        <w:rPr>
          <w:rFonts w:ascii="Palatino Linotype" w:hAnsi="Palatino Linotype" w:cs="Arial"/>
        </w:rPr>
        <w:t>la solicitud de acceso a la Información Pública, a la que se le</w:t>
      </w:r>
      <w:r w:rsidR="00181639" w:rsidRPr="00634C61">
        <w:rPr>
          <w:rFonts w:ascii="Palatino Linotype" w:hAnsi="Palatino Linotype" w:cs="Arial"/>
        </w:rPr>
        <w:t xml:space="preserve"> asignó el número de </w:t>
      </w:r>
      <w:r w:rsidR="00771DB7" w:rsidRPr="00634C61">
        <w:rPr>
          <w:rFonts w:ascii="Palatino Linotype" w:hAnsi="Palatino Linotype" w:cs="Arial"/>
        </w:rPr>
        <w:t>expediente</w:t>
      </w:r>
      <w:r w:rsidR="00771DB7" w:rsidRPr="00634C61">
        <w:rPr>
          <w:rFonts w:ascii="Palatino Linotype" w:hAnsi="Palatino Linotype" w:cs="Arial"/>
          <w:b/>
        </w:rPr>
        <w:t xml:space="preserve"> </w:t>
      </w:r>
      <w:r w:rsidR="00EA4422" w:rsidRPr="00634C61">
        <w:rPr>
          <w:rFonts w:ascii="Palatino Linotype" w:hAnsi="Palatino Linotype" w:cs="Arial"/>
          <w:b/>
          <w:bCs/>
        </w:rPr>
        <w:t>00093/OASATIZARA/IP/2023</w:t>
      </w:r>
      <w:r w:rsidR="00D73171" w:rsidRPr="00634C61">
        <w:rPr>
          <w:rFonts w:ascii="Palatino Linotype" w:hAnsi="Palatino Linotype" w:cs="Arial"/>
        </w:rPr>
        <w:t>, mediante la cual solicitó:</w:t>
      </w:r>
    </w:p>
    <w:p w14:paraId="76F66A72" w14:textId="77777777" w:rsidR="002022F5" w:rsidRPr="00634C61" w:rsidRDefault="002022F5" w:rsidP="00634C61">
      <w:pPr>
        <w:contextualSpacing/>
        <w:jc w:val="both"/>
        <w:rPr>
          <w:rFonts w:ascii="Palatino Linotype" w:hAnsi="Palatino Linotype" w:cs="Arial"/>
          <w:b/>
          <w:bCs/>
          <w:lang w:val="es-ES"/>
        </w:rPr>
      </w:pPr>
    </w:p>
    <w:p w14:paraId="2A3302E7" w14:textId="39511A2F" w:rsidR="005D1CB5" w:rsidRPr="00634C61" w:rsidRDefault="00457BB8" w:rsidP="00634C61">
      <w:pPr>
        <w:ind w:left="850" w:right="901"/>
        <w:contextualSpacing/>
        <w:jc w:val="both"/>
        <w:rPr>
          <w:rFonts w:ascii="Palatino Linotype" w:hAnsi="Palatino Linotype" w:cs="Arial"/>
          <w:i/>
          <w:sz w:val="22"/>
        </w:rPr>
      </w:pPr>
      <w:r w:rsidRPr="00634C61">
        <w:rPr>
          <w:rFonts w:ascii="Palatino Linotype" w:hAnsi="Palatino Linotype" w:cs="Arial"/>
          <w:i/>
          <w:sz w:val="22"/>
        </w:rPr>
        <w:t>“</w:t>
      </w:r>
      <w:r w:rsidR="00EA4422" w:rsidRPr="00634C61">
        <w:rPr>
          <w:rFonts w:ascii="Palatino Linotype" w:hAnsi="Palatino Linotype" w:cs="Arial"/>
          <w:i/>
          <w:sz w:val="22"/>
        </w:rPr>
        <w:t xml:space="preserve">Solicito las facturas por compra de </w:t>
      </w:r>
      <w:proofErr w:type="spellStart"/>
      <w:r w:rsidR="00EA4422" w:rsidRPr="00634C61">
        <w:rPr>
          <w:rFonts w:ascii="Palatino Linotype" w:hAnsi="Palatino Linotype" w:cs="Arial"/>
          <w:i/>
          <w:sz w:val="22"/>
        </w:rPr>
        <w:t>diesel</w:t>
      </w:r>
      <w:proofErr w:type="spellEnd"/>
      <w:r w:rsidR="00EA4422" w:rsidRPr="00634C61">
        <w:rPr>
          <w:rFonts w:ascii="Palatino Linotype" w:hAnsi="Palatino Linotype" w:cs="Arial"/>
          <w:i/>
          <w:sz w:val="22"/>
        </w:rPr>
        <w:t xml:space="preserve"> del </w:t>
      </w:r>
      <w:proofErr w:type="spellStart"/>
      <w:r w:rsidR="00EA4422" w:rsidRPr="00634C61">
        <w:rPr>
          <w:rFonts w:ascii="Palatino Linotype" w:hAnsi="Palatino Linotype" w:cs="Arial"/>
          <w:i/>
          <w:sz w:val="22"/>
        </w:rPr>
        <w:t>ano</w:t>
      </w:r>
      <w:proofErr w:type="spellEnd"/>
      <w:r w:rsidR="00EA4422" w:rsidRPr="00634C61">
        <w:rPr>
          <w:rFonts w:ascii="Palatino Linotype" w:hAnsi="Palatino Linotype" w:cs="Arial"/>
          <w:i/>
          <w:sz w:val="22"/>
        </w:rPr>
        <w:t xml:space="preserve"> 2022 y 2023</w:t>
      </w:r>
      <w:r w:rsidR="00426951" w:rsidRPr="00634C61">
        <w:rPr>
          <w:rFonts w:ascii="Palatino Linotype" w:hAnsi="Palatino Linotype" w:cs="Arial"/>
          <w:i/>
          <w:sz w:val="22"/>
        </w:rPr>
        <w:t>” (</w:t>
      </w:r>
      <w:r w:rsidR="004E74D1" w:rsidRPr="00634C61">
        <w:rPr>
          <w:rFonts w:ascii="Palatino Linotype" w:hAnsi="Palatino Linotype" w:cs="Arial"/>
          <w:i/>
          <w:sz w:val="22"/>
        </w:rPr>
        <w:t>S</w:t>
      </w:r>
      <w:r w:rsidRPr="00634C61">
        <w:rPr>
          <w:rFonts w:ascii="Palatino Linotype" w:hAnsi="Palatino Linotype" w:cs="Arial"/>
          <w:i/>
          <w:sz w:val="22"/>
        </w:rPr>
        <w:t>ic)</w:t>
      </w:r>
      <w:r w:rsidR="004E74D1" w:rsidRPr="00634C61">
        <w:rPr>
          <w:rFonts w:ascii="Palatino Linotype" w:hAnsi="Palatino Linotype" w:cs="Arial"/>
          <w:i/>
          <w:sz w:val="22"/>
        </w:rPr>
        <w:t>.</w:t>
      </w:r>
    </w:p>
    <w:p w14:paraId="295D2F90" w14:textId="77777777" w:rsidR="002022F5" w:rsidRPr="00634C61" w:rsidRDefault="002022F5" w:rsidP="00634C61">
      <w:pPr>
        <w:ind w:left="850" w:right="901"/>
        <w:contextualSpacing/>
        <w:jc w:val="both"/>
        <w:rPr>
          <w:rFonts w:ascii="Palatino Linotype" w:hAnsi="Palatino Linotype" w:cs="Arial"/>
          <w:i/>
          <w:sz w:val="22"/>
        </w:rPr>
      </w:pPr>
    </w:p>
    <w:p w14:paraId="0FB2753E" w14:textId="200BAFC2" w:rsidR="002B5838" w:rsidRPr="00634C61" w:rsidRDefault="00457BB8" w:rsidP="00634C61">
      <w:pPr>
        <w:widowControl w:val="0"/>
        <w:spacing w:line="360" w:lineRule="auto"/>
        <w:contextualSpacing/>
        <w:jc w:val="both"/>
        <w:rPr>
          <w:rFonts w:ascii="Palatino Linotype" w:eastAsia="Palatino Linotype" w:hAnsi="Palatino Linotype" w:cs="Palatino Linotype"/>
        </w:rPr>
      </w:pPr>
      <w:r w:rsidRPr="00634C61">
        <w:rPr>
          <w:rFonts w:ascii="Palatino Linotype" w:hAnsi="Palatino Linotype" w:cs="Arial"/>
          <w:b/>
        </w:rPr>
        <w:t>MODALIDAD DE ENTREGA:</w:t>
      </w:r>
      <w:r w:rsidRPr="00634C61">
        <w:rPr>
          <w:rFonts w:ascii="Palatino Linotype" w:hAnsi="Palatino Linotype" w:cs="Arial"/>
        </w:rPr>
        <w:t xml:space="preserve"> </w:t>
      </w:r>
      <w:r w:rsidR="003B6F9D" w:rsidRPr="00634C61">
        <w:rPr>
          <w:rFonts w:ascii="Palatino Linotype" w:hAnsi="Palatino Linotype" w:cs="Arial"/>
        </w:rPr>
        <w:t xml:space="preserve">Vía </w:t>
      </w:r>
      <w:r w:rsidR="00BA7CA9" w:rsidRPr="00634C61">
        <w:rPr>
          <w:rFonts w:ascii="Palatino Linotype" w:eastAsia="Palatino Linotype" w:hAnsi="Palatino Linotype" w:cs="Palatino Linotype"/>
          <w:b/>
        </w:rPr>
        <w:t>SAIMEX</w:t>
      </w:r>
      <w:r w:rsidR="00681016" w:rsidRPr="00634C61">
        <w:rPr>
          <w:rFonts w:ascii="Palatino Linotype" w:eastAsia="Palatino Linotype" w:hAnsi="Palatino Linotype" w:cs="Palatino Linotype"/>
        </w:rPr>
        <w:t>.</w:t>
      </w:r>
    </w:p>
    <w:p w14:paraId="1DB92BCC" w14:textId="77777777" w:rsidR="002022F5" w:rsidRPr="00634C61" w:rsidRDefault="002022F5" w:rsidP="00634C61">
      <w:pPr>
        <w:widowControl w:val="0"/>
        <w:spacing w:line="360" w:lineRule="auto"/>
        <w:contextualSpacing/>
        <w:jc w:val="both"/>
        <w:rPr>
          <w:rFonts w:ascii="Palatino Linotype" w:eastAsia="Palatino Linotype" w:hAnsi="Palatino Linotype" w:cs="Palatino Linotype"/>
        </w:rPr>
      </w:pPr>
    </w:p>
    <w:p w14:paraId="5AF28557" w14:textId="77777777" w:rsidR="004951B6" w:rsidRPr="00634C61" w:rsidRDefault="004951B6" w:rsidP="00634C61">
      <w:pPr>
        <w:widowControl w:val="0"/>
        <w:autoSpaceDE w:val="0"/>
        <w:autoSpaceDN w:val="0"/>
        <w:adjustRightInd w:val="0"/>
        <w:spacing w:line="360" w:lineRule="auto"/>
        <w:contextualSpacing/>
        <w:jc w:val="both"/>
        <w:rPr>
          <w:rFonts w:ascii="Palatino Linotype" w:eastAsia="Calibri" w:hAnsi="Palatino Linotype" w:cs="Arial"/>
          <w:b/>
          <w:bCs/>
          <w:lang w:val="es-ES" w:eastAsia="en-US"/>
        </w:rPr>
      </w:pPr>
      <w:r w:rsidRPr="00634C61">
        <w:rPr>
          <w:rFonts w:ascii="Palatino Linotype" w:eastAsia="Calibri" w:hAnsi="Palatino Linotype" w:cs="Arial"/>
          <w:b/>
          <w:bCs/>
          <w:lang w:val="es-ES" w:eastAsia="en-US"/>
        </w:rPr>
        <w:t>II.</w:t>
      </w:r>
      <w:r w:rsidRPr="00634C61">
        <w:rPr>
          <w:rFonts w:ascii="Palatino Linotype" w:eastAsia="Palatino Linotype" w:hAnsi="Palatino Linotype" w:cs="Palatino Linotype"/>
          <w:b/>
          <w:lang w:val="es-ES"/>
        </w:rPr>
        <w:t xml:space="preserve"> </w:t>
      </w:r>
      <w:r w:rsidRPr="00634C61">
        <w:rPr>
          <w:rFonts w:ascii="Palatino Linotype" w:eastAsia="Calibri" w:hAnsi="Palatino Linotype" w:cs="Arial"/>
          <w:b/>
          <w:lang w:eastAsia="en-US"/>
        </w:rPr>
        <w:t>Turno de requerimiento del Sujeto Obligado.</w:t>
      </w:r>
    </w:p>
    <w:p w14:paraId="24F24442" w14:textId="542D7C96" w:rsidR="004951B6" w:rsidRPr="00634C61" w:rsidRDefault="004951B6" w:rsidP="00634C61">
      <w:pPr>
        <w:widowControl w:val="0"/>
        <w:autoSpaceDE w:val="0"/>
        <w:autoSpaceDN w:val="0"/>
        <w:adjustRightInd w:val="0"/>
        <w:spacing w:line="360" w:lineRule="auto"/>
        <w:contextualSpacing/>
        <w:jc w:val="both"/>
        <w:rPr>
          <w:rFonts w:ascii="Palatino Linotype" w:eastAsia="Calibri" w:hAnsi="Palatino Linotype" w:cs="Arial"/>
          <w:lang w:val="es-ES" w:eastAsia="en-US"/>
        </w:rPr>
      </w:pPr>
      <w:r w:rsidRPr="00634C61">
        <w:rPr>
          <w:rFonts w:ascii="Palatino Linotype" w:eastAsia="Calibri" w:hAnsi="Palatino Linotype" w:cs="Arial"/>
          <w:lang w:val="es-ES" w:eastAsia="en-US"/>
        </w:rPr>
        <w:t>En cumplimiento al artículo 162</w:t>
      </w:r>
      <w:r w:rsidR="000304CE" w:rsidRPr="00634C61">
        <w:rPr>
          <w:rFonts w:ascii="Palatino Linotype" w:eastAsia="Calibri" w:hAnsi="Palatino Linotype" w:cs="Arial"/>
          <w:lang w:val="es-ES" w:eastAsia="en-US"/>
        </w:rPr>
        <w:t>,</w:t>
      </w:r>
      <w:r w:rsidRPr="00634C61">
        <w:rPr>
          <w:rFonts w:ascii="Palatino Linotype" w:eastAsia="Calibri" w:hAnsi="Palatino Linotype" w:cs="Arial"/>
          <w:lang w:val="es-ES" w:eastAsia="en-US"/>
        </w:rPr>
        <w:t xml:space="preserve"> de la Ley de Transparencia y Acceso a la Información Pública del Es</w:t>
      </w:r>
      <w:r w:rsidR="000304CE" w:rsidRPr="00634C61">
        <w:rPr>
          <w:rFonts w:ascii="Palatino Linotype" w:eastAsia="Calibri" w:hAnsi="Palatino Linotype" w:cs="Arial"/>
          <w:lang w:val="es-ES" w:eastAsia="en-US"/>
        </w:rPr>
        <w:t>tado de México y Municipios,</w:t>
      </w:r>
      <w:r w:rsidR="003D0BD2" w:rsidRPr="00634C61">
        <w:rPr>
          <w:rFonts w:ascii="Palatino Linotype" w:eastAsia="Calibri" w:hAnsi="Palatino Linotype" w:cs="Arial"/>
          <w:lang w:val="es-ES" w:eastAsia="en-US"/>
        </w:rPr>
        <w:t xml:space="preserve"> el </w:t>
      </w:r>
      <w:r w:rsidR="00EA4422" w:rsidRPr="00634C61">
        <w:rPr>
          <w:rFonts w:ascii="Palatino Linotype" w:eastAsia="Calibri" w:hAnsi="Palatino Linotype" w:cs="Arial"/>
          <w:b/>
          <w:lang w:val="es-ES" w:eastAsia="en-US"/>
        </w:rPr>
        <w:t>veintiséis de mayo</w:t>
      </w:r>
      <w:r w:rsidRPr="00634C61">
        <w:rPr>
          <w:rFonts w:ascii="Palatino Linotype" w:eastAsia="Calibri" w:hAnsi="Palatino Linotype" w:cs="Arial"/>
          <w:b/>
          <w:bCs/>
          <w:lang w:val="es-ES" w:eastAsia="en-US"/>
        </w:rPr>
        <w:t xml:space="preserve"> </w:t>
      </w:r>
      <w:r w:rsidRPr="00634C61">
        <w:rPr>
          <w:rFonts w:ascii="Palatino Linotype" w:eastAsia="Calibri" w:hAnsi="Palatino Linotype" w:cs="Arial"/>
          <w:b/>
          <w:lang w:val="es-ES" w:eastAsia="en-US"/>
        </w:rPr>
        <w:t>de dos mil veintitrés</w:t>
      </w:r>
      <w:r w:rsidRPr="00634C61">
        <w:rPr>
          <w:rFonts w:ascii="Palatino Linotype" w:eastAsia="Calibri" w:hAnsi="Palatino Linotype" w:cs="Arial"/>
          <w:lang w:val="es-ES" w:eastAsia="en-US"/>
        </w:rPr>
        <w:t xml:space="preserve"> el Titular de la Unidad de Transparencia del</w:t>
      </w:r>
      <w:r w:rsidRPr="00634C61">
        <w:rPr>
          <w:rFonts w:ascii="Palatino Linotype" w:eastAsia="Calibri" w:hAnsi="Palatino Linotype" w:cs="Arial"/>
          <w:b/>
          <w:lang w:val="es-ES" w:eastAsia="en-US"/>
        </w:rPr>
        <w:t xml:space="preserve"> SUJETO OBLIGADO</w:t>
      </w:r>
      <w:r w:rsidRPr="00634C61">
        <w:rPr>
          <w:rFonts w:ascii="Palatino Linotype" w:eastAsia="Calibri" w:hAnsi="Palatino Linotype" w:cs="Arial"/>
          <w:lang w:val="es-ES" w:eastAsia="en-US"/>
        </w:rPr>
        <w:t xml:space="preserve"> turnó el</w:t>
      </w:r>
      <w:r w:rsidR="000304CE" w:rsidRPr="00634C61">
        <w:rPr>
          <w:rFonts w:ascii="Palatino Linotype" w:eastAsia="Calibri" w:hAnsi="Palatino Linotype" w:cs="Arial"/>
          <w:lang w:val="es-ES" w:eastAsia="en-US"/>
        </w:rPr>
        <w:t xml:space="preserve"> requerimiento de información a los</w:t>
      </w:r>
      <w:r w:rsidRPr="00634C61">
        <w:rPr>
          <w:rFonts w:ascii="Palatino Linotype" w:eastAsia="Calibri" w:hAnsi="Palatino Linotype" w:cs="Arial"/>
          <w:lang w:val="es-ES" w:eastAsia="en-US"/>
        </w:rPr>
        <w:t xml:space="preserve"> servidor</w:t>
      </w:r>
      <w:r w:rsidR="000304CE" w:rsidRPr="00634C61">
        <w:rPr>
          <w:rFonts w:ascii="Palatino Linotype" w:eastAsia="Calibri" w:hAnsi="Palatino Linotype" w:cs="Arial"/>
          <w:lang w:val="es-ES" w:eastAsia="en-US"/>
        </w:rPr>
        <w:t>es</w:t>
      </w:r>
      <w:r w:rsidRPr="00634C61">
        <w:rPr>
          <w:rFonts w:ascii="Palatino Linotype" w:eastAsia="Calibri" w:hAnsi="Palatino Linotype" w:cs="Arial"/>
          <w:lang w:val="es-ES" w:eastAsia="en-US"/>
        </w:rPr>
        <w:t xml:space="preserve"> público</w:t>
      </w:r>
      <w:r w:rsidR="000304CE" w:rsidRPr="00634C61">
        <w:rPr>
          <w:rFonts w:ascii="Palatino Linotype" w:eastAsia="Calibri" w:hAnsi="Palatino Linotype" w:cs="Arial"/>
          <w:lang w:val="es-ES" w:eastAsia="en-US"/>
        </w:rPr>
        <w:t>s</w:t>
      </w:r>
      <w:r w:rsidRPr="00634C61">
        <w:rPr>
          <w:rFonts w:ascii="Palatino Linotype" w:eastAsia="Calibri" w:hAnsi="Palatino Linotype" w:cs="Arial"/>
          <w:lang w:val="es-ES" w:eastAsia="en-US"/>
        </w:rPr>
        <w:t xml:space="preserve"> habilitado</w:t>
      </w:r>
      <w:r w:rsidR="000304CE" w:rsidRPr="00634C61">
        <w:rPr>
          <w:rFonts w:ascii="Palatino Linotype" w:eastAsia="Calibri" w:hAnsi="Palatino Linotype" w:cs="Arial"/>
          <w:lang w:val="es-ES" w:eastAsia="en-US"/>
        </w:rPr>
        <w:t>s</w:t>
      </w:r>
      <w:r w:rsidRPr="00634C61">
        <w:rPr>
          <w:rFonts w:ascii="Palatino Linotype" w:eastAsia="Calibri" w:hAnsi="Palatino Linotype" w:cs="Arial"/>
          <w:lang w:val="es-ES" w:eastAsia="en-US"/>
        </w:rPr>
        <w:t xml:space="preserve"> que estimó competente</w:t>
      </w:r>
      <w:r w:rsidR="000304CE" w:rsidRPr="00634C61">
        <w:rPr>
          <w:rFonts w:ascii="Palatino Linotype" w:eastAsia="Calibri" w:hAnsi="Palatino Linotype" w:cs="Arial"/>
          <w:lang w:val="es-ES" w:eastAsia="en-US"/>
        </w:rPr>
        <w:t>s</w:t>
      </w:r>
      <w:r w:rsidRPr="00634C61">
        <w:rPr>
          <w:rFonts w:ascii="Palatino Linotype" w:eastAsia="Calibri" w:hAnsi="Palatino Linotype" w:cs="Arial"/>
          <w:lang w:val="es-ES" w:eastAsia="en-US"/>
        </w:rPr>
        <w:t>, a fin de colmar la solicitud de acceso a la información pública.</w:t>
      </w:r>
    </w:p>
    <w:p w14:paraId="32F49099" w14:textId="77777777" w:rsidR="00EA4422" w:rsidRPr="00634C61" w:rsidRDefault="00EA4422" w:rsidP="00634C61">
      <w:pPr>
        <w:widowControl w:val="0"/>
        <w:autoSpaceDE w:val="0"/>
        <w:autoSpaceDN w:val="0"/>
        <w:adjustRightInd w:val="0"/>
        <w:spacing w:line="360" w:lineRule="auto"/>
        <w:contextualSpacing/>
        <w:jc w:val="both"/>
        <w:rPr>
          <w:rFonts w:ascii="Palatino Linotype" w:eastAsia="Calibri" w:hAnsi="Palatino Linotype" w:cs="Arial"/>
          <w:lang w:val="es-ES" w:eastAsia="en-US"/>
        </w:rPr>
      </w:pPr>
    </w:p>
    <w:p w14:paraId="3DF7379B" w14:textId="77777777" w:rsidR="00EA4422" w:rsidRPr="00634C61" w:rsidRDefault="00EA4422" w:rsidP="00634C61">
      <w:pPr>
        <w:spacing w:line="360" w:lineRule="auto"/>
        <w:contextualSpacing/>
        <w:jc w:val="both"/>
        <w:rPr>
          <w:rFonts w:ascii="Palatino Linotype" w:eastAsia="Palatino Linotype" w:hAnsi="Palatino Linotype" w:cs="Palatino Linotype"/>
          <w:b/>
          <w:lang w:eastAsia="es-MX"/>
        </w:rPr>
      </w:pPr>
      <w:r w:rsidRPr="00634C61">
        <w:rPr>
          <w:rFonts w:ascii="Palatino Linotype" w:eastAsia="Calibri" w:hAnsi="Palatino Linotype" w:cs="Arial"/>
          <w:b/>
          <w:bCs/>
          <w:lang w:val="es-ES" w:eastAsia="en-US"/>
        </w:rPr>
        <w:t xml:space="preserve">III. </w:t>
      </w:r>
      <w:r w:rsidRPr="00634C61">
        <w:rPr>
          <w:rFonts w:ascii="Palatino Linotype" w:eastAsia="Palatino Linotype" w:hAnsi="Palatino Linotype" w:cs="Palatino Linotype"/>
          <w:b/>
          <w:lang w:eastAsia="es-MX"/>
        </w:rPr>
        <w:t xml:space="preserve">Prórroga. </w:t>
      </w:r>
    </w:p>
    <w:p w14:paraId="501D0A34" w14:textId="123765B4" w:rsidR="00EA4422" w:rsidRPr="00634C61" w:rsidRDefault="00EA4422" w:rsidP="00634C61">
      <w:pPr>
        <w:spacing w:line="360" w:lineRule="auto"/>
        <w:contextualSpacing/>
        <w:jc w:val="both"/>
        <w:rPr>
          <w:rFonts w:ascii="Palatino Linotype" w:hAnsi="Palatino Linotype"/>
        </w:rPr>
      </w:pPr>
      <w:r w:rsidRPr="00634C61">
        <w:rPr>
          <w:rFonts w:ascii="Palatino Linotype" w:hAnsi="Palatino Linotype"/>
        </w:rPr>
        <w:t xml:space="preserve">De las constancias que obran en </w:t>
      </w:r>
      <w:r w:rsidRPr="00634C61">
        <w:rPr>
          <w:rFonts w:ascii="Palatino Linotype" w:hAnsi="Palatino Linotype"/>
          <w:b/>
        </w:rPr>
        <w:t>EL SAIMEX,</w:t>
      </w:r>
      <w:r w:rsidRPr="00634C61">
        <w:rPr>
          <w:rFonts w:ascii="Palatino Linotype" w:hAnsi="Palatino Linotype"/>
        </w:rPr>
        <w:t xml:space="preserve"> se advierte que </w:t>
      </w:r>
      <w:r w:rsidRPr="00634C61">
        <w:rPr>
          <w:rFonts w:ascii="Palatino Linotype" w:hAnsi="Palatino Linotype"/>
          <w:bCs/>
        </w:rPr>
        <w:t>el</w:t>
      </w:r>
      <w:r w:rsidRPr="00634C61">
        <w:rPr>
          <w:rFonts w:ascii="Palatino Linotype" w:hAnsi="Palatino Linotype"/>
          <w:b/>
        </w:rPr>
        <w:t xml:space="preserve"> </w:t>
      </w:r>
      <w:r w:rsidRPr="00634C61">
        <w:rPr>
          <w:rFonts w:ascii="Palatino Linotype" w:eastAsia="Palatino Linotype" w:hAnsi="Palatino Linotype" w:cs="Palatino Linotype"/>
          <w:b/>
          <w:lang w:eastAsia="es-MX"/>
        </w:rPr>
        <w:t>catorce de junio de dos mil veintitrés</w:t>
      </w:r>
      <w:r w:rsidRPr="00634C61">
        <w:rPr>
          <w:rFonts w:ascii="Palatino Linotype" w:hAnsi="Palatino Linotype"/>
        </w:rPr>
        <w:t xml:space="preserve">, </w:t>
      </w:r>
      <w:r w:rsidRPr="00634C61">
        <w:rPr>
          <w:rFonts w:ascii="Palatino Linotype" w:hAnsi="Palatino Linotype"/>
          <w:b/>
        </w:rPr>
        <w:t xml:space="preserve">EL SUJETO OBLIGADO </w:t>
      </w:r>
      <w:r w:rsidRPr="00634C61">
        <w:rPr>
          <w:rFonts w:ascii="Palatino Linotype" w:hAnsi="Palatino Linotype"/>
        </w:rPr>
        <w:t xml:space="preserve">notificó una prórroga de siete días para dar respuesta a la solicitud de información planteada por </w:t>
      </w:r>
      <w:r w:rsidRPr="00634C61">
        <w:rPr>
          <w:rFonts w:ascii="Palatino Linotype" w:hAnsi="Palatino Linotype"/>
          <w:b/>
        </w:rPr>
        <w:t>EL RECURRENTE</w:t>
      </w:r>
      <w:r w:rsidRPr="00634C61">
        <w:rPr>
          <w:rFonts w:ascii="Palatino Linotype" w:hAnsi="Palatino Linotype"/>
        </w:rPr>
        <w:t>, en los siguientes términos:</w:t>
      </w:r>
    </w:p>
    <w:p w14:paraId="051D3F04" w14:textId="77777777" w:rsidR="00EA4422" w:rsidRPr="00634C61" w:rsidRDefault="00EA4422" w:rsidP="00634C61">
      <w:pPr>
        <w:spacing w:line="360" w:lineRule="auto"/>
        <w:contextualSpacing/>
        <w:jc w:val="both"/>
        <w:rPr>
          <w:rFonts w:ascii="Palatino Linotype" w:hAnsi="Palatino Linotype"/>
        </w:rPr>
      </w:pPr>
    </w:p>
    <w:p w14:paraId="3E01CEC1" w14:textId="77777777" w:rsidR="00EA4422" w:rsidRPr="00634C61" w:rsidRDefault="00EA4422" w:rsidP="00634C61">
      <w:pPr>
        <w:spacing w:line="276" w:lineRule="auto"/>
        <w:ind w:left="851" w:right="900"/>
        <w:contextualSpacing/>
        <w:jc w:val="both"/>
        <w:rPr>
          <w:rFonts w:ascii="Palatino Linotype" w:eastAsia="Palatino Linotype" w:hAnsi="Palatino Linotype" w:cs="Palatino Linotype"/>
          <w:i/>
          <w:sz w:val="22"/>
          <w:szCs w:val="22"/>
          <w:lang w:eastAsia="es-MX"/>
        </w:rPr>
      </w:pPr>
      <w:r w:rsidRPr="00634C61">
        <w:rPr>
          <w:rFonts w:ascii="Palatino Linotype" w:eastAsia="Palatino Linotype" w:hAnsi="Palatino Linotype" w:cs="Palatino Linotype"/>
          <w:i/>
          <w:sz w:val="22"/>
          <w:szCs w:val="22"/>
          <w:lang w:eastAsia="es-MX"/>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08D4ECC" w14:textId="77777777" w:rsidR="00EA4422" w:rsidRPr="00634C61" w:rsidRDefault="00EA4422" w:rsidP="00634C61">
      <w:pPr>
        <w:spacing w:line="276" w:lineRule="auto"/>
        <w:ind w:left="851" w:right="900"/>
        <w:contextualSpacing/>
        <w:jc w:val="both"/>
        <w:rPr>
          <w:rFonts w:ascii="Palatino Linotype" w:eastAsia="Palatino Linotype" w:hAnsi="Palatino Linotype" w:cs="Palatino Linotype"/>
          <w:i/>
          <w:sz w:val="22"/>
          <w:szCs w:val="22"/>
          <w:lang w:eastAsia="es-MX"/>
        </w:rPr>
      </w:pPr>
    </w:p>
    <w:p w14:paraId="0B6E705F" w14:textId="66658ADE" w:rsidR="00EA4422" w:rsidRPr="00634C61" w:rsidRDefault="00EA4422" w:rsidP="00634C61">
      <w:pPr>
        <w:spacing w:line="276" w:lineRule="auto"/>
        <w:ind w:left="851" w:right="900"/>
        <w:contextualSpacing/>
        <w:jc w:val="both"/>
        <w:rPr>
          <w:rFonts w:ascii="Palatino Linotype" w:eastAsia="Palatino Linotype" w:hAnsi="Palatino Linotype" w:cs="Palatino Linotype"/>
          <w:i/>
          <w:sz w:val="22"/>
          <w:szCs w:val="22"/>
          <w:lang w:eastAsia="es-MX"/>
        </w:rPr>
      </w:pPr>
      <w:r w:rsidRPr="00634C61">
        <w:rPr>
          <w:rFonts w:ascii="Palatino Linotype" w:eastAsia="Palatino Linotype" w:hAnsi="Palatino Linotype" w:cs="Palatino Linotype"/>
          <w:i/>
          <w:sz w:val="22"/>
          <w:szCs w:val="22"/>
          <w:lang w:eastAsia="es-MX"/>
        </w:rPr>
        <w:t>Se está analizando la respuesta solicitada...”</w:t>
      </w:r>
    </w:p>
    <w:p w14:paraId="26D9A35C" w14:textId="77777777" w:rsidR="00EA4422" w:rsidRPr="00634C61" w:rsidRDefault="00EA4422" w:rsidP="00634C61">
      <w:pPr>
        <w:spacing w:line="276" w:lineRule="auto"/>
        <w:ind w:left="851" w:right="900"/>
        <w:contextualSpacing/>
        <w:jc w:val="both"/>
        <w:rPr>
          <w:rFonts w:ascii="Palatino Linotype" w:eastAsia="Palatino Linotype" w:hAnsi="Palatino Linotype" w:cs="Palatino Linotype"/>
          <w:i/>
          <w:sz w:val="22"/>
          <w:szCs w:val="22"/>
          <w:lang w:eastAsia="es-MX"/>
        </w:rPr>
      </w:pPr>
    </w:p>
    <w:p w14:paraId="065CD8C4" w14:textId="77777777" w:rsidR="00EA4422" w:rsidRPr="00634C61" w:rsidRDefault="00EA4422" w:rsidP="00634C61">
      <w:pPr>
        <w:spacing w:line="360" w:lineRule="auto"/>
        <w:contextualSpacing/>
        <w:jc w:val="both"/>
        <w:rPr>
          <w:rFonts w:ascii="Palatino Linotype" w:eastAsia="Palatino Linotype" w:hAnsi="Palatino Linotype" w:cs="Palatino Linotype"/>
          <w:lang w:eastAsia="es-MX"/>
        </w:rPr>
      </w:pPr>
      <w:r w:rsidRPr="00634C61">
        <w:rPr>
          <w:rFonts w:ascii="Palatino Linotype" w:eastAsia="Palatino Linotype" w:hAnsi="Palatino Linotype" w:cs="Palatino Linotype"/>
          <w:lang w:eastAsia="es-MX"/>
        </w:rPr>
        <w:t xml:space="preserve">Derivado de lo anterior, es necesario precisar que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sin embargo, en el caso particular </w:t>
      </w:r>
      <w:r w:rsidRPr="00634C61">
        <w:rPr>
          <w:rFonts w:ascii="Palatino Linotype" w:eastAsia="Palatino Linotype" w:hAnsi="Palatino Linotype" w:cs="Palatino Linotype"/>
          <w:b/>
          <w:lang w:eastAsia="es-MX"/>
        </w:rPr>
        <w:t xml:space="preserve">EL SUJETO OBLIGADO </w:t>
      </w:r>
      <w:r w:rsidRPr="00634C61">
        <w:rPr>
          <w:rFonts w:ascii="Palatino Linotype" w:eastAsia="Palatino Linotype" w:hAnsi="Palatino Linotype" w:cs="Palatino Linotype"/>
          <w:lang w:eastAsia="es-MX"/>
        </w:rPr>
        <w:t xml:space="preserve">omitió adjuntar el acuerdo remitido por el Comité de Transparencia por medio del cual haya aprobado la prórroga para atender la presente solicitud.  </w:t>
      </w:r>
    </w:p>
    <w:p w14:paraId="7766593C" w14:textId="77777777" w:rsidR="00EA4422" w:rsidRPr="00634C61" w:rsidRDefault="00EA4422" w:rsidP="00634C61">
      <w:pPr>
        <w:widowControl w:val="0"/>
        <w:autoSpaceDE w:val="0"/>
        <w:autoSpaceDN w:val="0"/>
        <w:adjustRightInd w:val="0"/>
        <w:spacing w:line="360" w:lineRule="auto"/>
        <w:contextualSpacing/>
        <w:jc w:val="both"/>
        <w:rPr>
          <w:rFonts w:ascii="Palatino Linotype" w:eastAsia="Calibri" w:hAnsi="Palatino Linotype" w:cs="Arial"/>
          <w:lang w:val="es-ES" w:eastAsia="en-US"/>
        </w:rPr>
      </w:pPr>
    </w:p>
    <w:p w14:paraId="6A8E91EB" w14:textId="11BE5FDC" w:rsidR="00FA5972" w:rsidRPr="00634C61" w:rsidRDefault="00EA4422" w:rsidP="00634C61">
      <w:pPr>
        <w:spacing w:line="360" w:lineRule="auto"/>
        <w:contextualSpacing/>
        <w:jc w:val="both"/>
        <w:rPr>
          <w:rFonts w:ascii="Palatino Linotype" w:hAnsi="Palatino Linotype" w:cs="Arial"/>
          <w:b/>
        </w:rPr>
      </w:pPr>
      <w:r w:rsidRPr="00634C61">
        <w:rPr>
          <w:rFonts w:ascii="Palatino Linotype" w:eastAsia="Calibri" w:hAnsi="Palatino Linotype" w:cs="Arial"/>
          <w:b/>
          <w:bCs/>
          <w:lang w:val="es-ES" w:eastAsia="en-US"/>
        </w:rPr>
        <w:t>IV</w:t>
      </w:r>
      <w:r w:rsidR="00FF02DA" w:rsidRPr="00634C61">
        <w:rPr>
          <w:rFonts w:ascii="Palatino Linotype" w:eastAsia="Calibri" w:hAnsi="Palatino Linotype" w:cs="Arial"/>
          <w:b/>
          <w:bCs/>
          <w:lang w:val="es-ES" w:eastAsia="en-US"/>
        </w:rPr>
        <w:t>.</w:t>
      </w:r>
      <w:r w:rsidR="0079430E" w:rsidRPr="00634C61">
        <w:rPr>
          <w:rFonts w:ascii="Palatino Linotype" w:eastAsia="Palatino Linotype" w:hAnsi="Palatino Linotype" w:cs="Palatino Linotype"/>
          <w:b/>
          <w:lang w:val="es-ES"/>
        </w:rPr>
        <w:t xml:space="preserve"> </w:t>
      </w:r>
      <w:r w:rsidR="00FA5972" w:rsidRPr="00634C61">
        <w:rPr>
          <w:rFonts w:ascii="Palatino Linotype" w:hAnsi="Palatino Linotype" w:cs="Arial"/>
          <w:b/>
        </w:rPr>
        <w:t xml:space="preserve">Respuesta </w:t>
      </w:r>
      <w:r w:rsidR="005157AD" w:rsidRPr="00634C61">
        <w:rPr>
          <w:rFonts w:ascii="Palatino Linotype" w:hAnsi="Palatino Linotype" w:cs="Arial"/>
          <w:b/>
        </w:rPr>
        <w:t xml:space="preserve">por parte </w:t>
      </w:r>
      <w:r w:rsidR="00FA5972" w:rsidRPr="00634C61">
        <w:rPr>
          <w:rFonts w:ascii="Palatino Linotype" w:hAnsi="Palatino Linotype" w:cs="Arial"/>
          <w:b/>
        </w:rPr>
        <w:t>del Sujeto Obligado</w:t>
      </w:r>
      <w:r w:rsidR="00D73171" w:rsidRPr="00634C61">
        <w:rPr>
          <w:rFonts w:ascii="Palatino Linotype" w:hAnsi="Palatino Linotype" w:cs="Arial"/>
          <w:b/>
        </w:rPr>
        <w:t>.</w:t>
      </w:r>
    </w:p>
    <w:p w14:paraId="7C3BA728" w14:textId="48518FBF" w:rsidR="00C9398D" w:rsidRPr="00634C61" w:rsidRDefault="005157AD" w:rsidP="00634C61">
      <w:pPr>
        <w:spacing w:line="360" w:lineRule="auto"/>
        <w:contextualSpacing/>
        <w:jc w:val="both"/>
        <w:rPr>
          <w:rFonts w:ascii="Palatino Linotype" w:hAnsi="Palatino Linotype" w:cs="Arial"/>
        </w:rPr>
      </w:pPr>
      <w:r w:rsidRPr="00634C61">
        <w:rPr>
          <w:rFonts w:ascii="Palatino Linotype" w:hAnsi="Palatino Linotype"/>
        </w:rPr>
        <w:t>E</w:t>
      </w:r>
      <w:r w:rsidR="000304CE" w:rsidRPr="00634C61">
        <w:rPr>
          <w:rFonts w:ascii="Palatino Linotype" w:hAnsi="Palatino Linotype"/>
        </w:rPr>
        <w:t xml:space="preserve">l </w:t>
      </w:r>
      <w:r w:rsidR="00EA4422" w:rsidRPr="00634C61">
        <w:rPr>
          <w:rFonts w:ascii="Palatino Linotype" w:hAnsi="Palatino Linotype"/>
          <w:b/>
          <w:bCs/>
        </w:rPr>
        <w:t>veintitrés de junio</w:t>
      </w:r>
      <w:r w:rsidR="001E6A51" w:rsidRPr="00634C61">
        <w:rPr>
          <w:rFonts w:ascii="Palatino Linotype" w:hAnsi="Palatino Linotype"/>
          <w:b/>
          <w:bCs/>
        </w:rPr>
        <w:t xml:space="preserve"> </w:t>
      </w:r>
      <w:r w:rsidR="00D0570C" w:rsidRPr="00634C61">
        <w:rPr>
          <w:rFonts w:ascii="Palatino Linotype" w:hAnsi="Palatino Linotype"/>
          <w:b/>
          <w:bCs/>
        </w:rPr>
        <w:t>de</w:t>
      </w:r>
      <w:r w:rsidR="00DF6645" w:rsidRPr="00634C61">
        <w:rPr>
          <w:rFonts w:ascii="Palatino Linotype" w:hAnsi="Palatino Linotype"/>
          <w:b/>
          <w:bCs/>
        </w:rPr>
        <w:t xml:space="preserve"> dos mil </w:t>
      </w:r>
      <w:r w:rsidR="00771DB7" w:rsidRPr="00634C61">
        <w:rPr>
          <w:rFonts w:ascii="Palatino Linotype" w:hAnsi="Palatino Linotype"/>
          <w:b/>
          <w:bCs/>
        </w:rPr>
        <w:t>veintitrés</w:t>
      </w:r>
      <w:r w:rsidR="000304CE" w:rsidRPr="00634C61">
        <w:rPr>
          <w:rFonts w:ascii="Palatino Linotype" w:hAnsi="Palatino Linotype"/>
        </w:rPr>
        <w:t xml:space="preserve"> </w:t>
      </w:r>
      <w:r w:rsidR="00641A03" w:rsidRPr="00634C61">
        <w:rPr>
          <w:rFonts w:ascii="Palatino Linotype" w:hAnsi="Palatino Linotype" w:cs="Arial"/>
          <w:b/>
        </w:rPr>
        <w:t>EL SUJETO OBLIGADO</w:t>
      </w:r>
      <w:r w:rsidR="00641A03" w:rsidRPr="00634C61">
        <w:rPr>
          <w:rFonts w:ascii="Palatino Linotype" w:hAnsi="Palatino Linotype" w:cs="Arial"/>
        </w:rPr>
        <w:t xml:space="preserve"> </w:t>
      </w:r>
      <w:r w:rsidR="009E7AEE" w:rsidRPr="00634C61">
        <w:rPr>
          <w:rFonts w:ascii="Palatino Linotype" w:hAnsi="Palatino Linotype" w:cs="Arial"/>
        </w:rPr>
        <w:t xml:space="preserve">notificó </w:t>
      </w:r>
      <w:r w:rsidR="00641A03" w:rsidRPr="00634C61">
        <w:rPr>
          <w:rFonts w:ascii="Palatino Linotype" w:hAnsi="Palatino Linotype" w:cs="Arial"/>
        </w:rPr>
        <w:t xml:space="preserve">la respuesta a la solicitud de </w:t>
      </w:r>
      <w:r w:rsidR="00D86297" w:rsidRPr="00634C61">
        <w:rPr>
          <w:rFonts w:ascii="Palatino Linotype" w:hAnsi="Palatino Linotype" w:cs="Arial"/>
        </w:rPr>
        <w:t>Información Pública</w:t>
      </w:r>
      <w:r w:rsidR="009E7AEE" w:rsidRPr="00634C61">
        <w:rPr>
          <w:rFonts w:ascii="Palatino Linotype" w:hAnsi="Palatino Linotype" w:cs="Arial"/>
        </w:rPr>
        <w:t>, en los términos siguientes:</w:t>
      </w:r>
    </w:p>
    <w:p w14:paraId="082F49AA" w14:textId="77777777" w:rsidR="002022F5" w:rsidRPr="00634C61" w:rsidRDefault="002022F5" w:rsidP="00634C61">
      <w:pPr>
        <w:contextualSpacing/>
        <w:jc w:val="both"/>
        <w:rPr>
          <w:rFonts w:ascii="Palatino Linotype" w:hAnsi="Palatino Linotype" w:cs="Arial"/>
        </w:rPr>
      </w:pPr>
    </w:p>
    <w:p w14:paraId="6B950CBE" w14:textId="77777777" w:rsidR="00EA4422" w:rsidRPr="00634C61" w:rsidRDefault="003945BA" w:rsidP="00634C61">
      <w:pPr>
        <w:ind w:left="1134" w:right="1134"/>
        <w:contextualSpacing/>
        <w:jc w:val="both"/>
        <w:rPr>
          <w:rFonts w:ascii="Palatino Linotype" w:hAnsi="Palatino Linotype" w:cs="Arial"/>
          <w:i/>
          <w:sz w:val="22"/>
        </w:rPr>
      </w:pPr>
      <w:r w:rsidRPr="00634C61">
        <w:rPr>
          <w:rFonts w:ascii="Palatino Linotype" w:hAnsi="Palatino Linotype" w:cs="Arial"/>
          <w:i/>
          <w:sz w:val="22"/>
        </w:rPr>
        <w:t>“</w:t>
      </w:r>
      <w:r w:rsidR="004951B6" w:rsidRPr="00634C61">
        <w:rPr>
          <w:rFonts w:ascii="Palatino Linotype" w:hAnsi="Palatino Linotype" w:cs="Arial"/>
          <w:i/>
          <w:sz w:val="22"/>
        </w:rPr>
        <w:t>…</w:t>
      </w:r>
      <w:r w:rsidR="00EA4422" w:rsidRPr="00634C61">
        <w:rPr>
          <w:rFonts w:ascii="Palatino Linotype" w:hAnsi="Palatino Linotype" w:cs="Arial"/>
          <w:i/>
          <w:sz w:val="22"/>
        </w:rPr>
        <w:t xml:space="preserve">En respuesta a la solicitud recibida, nos permitimos hacer de su conocimiento que con fundamento en el artículo 53, Fracciones: II, V y VI de </w:t>
      </w:r>
      <w:r w:rsidR="00EA4422" w:rsidRPr="00634C61">
        <w:rPr>
          <w:rFonts w:ascii="Palatino Linotype" w:hAnsi="Palatino Linotype" w:cs="Arial"/>
          <w:i/>
          <w:sz w:val="22"/>
        </w:rPr>
        <w:lastRenderedPageBreak/>
        <w:t>la Ley de Transparencia y Acceso a la Información Pública del Estado de México y Municipios, le contestamos que:</w:t>
      </w:r>
    </w:p>
    <w:p w14:paraId="14138572" w14:textId="77777777" w:rsidR="00EA4422" w:rsidRPr="00634C61" w:rsidRDefault="00EA4422" w:rsidP="00634C61">
      <w:pPr>
        <w:ind w:left="1134" w:right="1134"/>
        <w:contextualSpacing/>
        <w:jc w:val="both"/>
        <w:rPr>
          <w:rFonts w:ascii="Palatino Linotype" w:hAnsi="Palatino Linotype" w:cs="Arial"/>
          <w:i/>
          <w:sz w:val="22"/>
        </w:rPr>
      </w:pPr>
    </w:p>
    <w:p w14:paraId="76A9CCE0" w14:textId="5016C1BE" w:rsidR="00924A3A" w:rsidRPr="00634C61" w:rsidRDefault="00EA4422" w:rsidP="00634C61">
      <w:pPr>
        <w:ind w:left="1134" w:right="1134"/>
        <w:contextualSpacing/>
        <w:jc w:val="both"/>
        <w:rPr>
          <w:rFonts w:ascii="Palatino Linotype" w:hAnsi="Palatino Linotype" w:cs="Arial"/>
          <w:i/>
          <w:sz w:val="22"/>
        </w:rPr>
      </w:pPr>
      <w:r w:rsidRPr="00634C61">
        <w:rPr>
          <w:rFonts w:ascii="Palatino Linotype" w:hAnsi="Palatino Linotype" w:cs="Arial"/>
          <w:i/>
          <w:sz w:val="22"/>
        </w:rPr>
        <w:t>En relación a la solicitud número 00093/OASATIZARA/IP/2023 se anexa el archivo 00093 SAIMEX</w:t>
      </w:r>
      <w:r w:rsidR="0019770F" w:rsidRPr="00634C61">
        <w:rPr>
          <w:rFonts w:ascii="Palatino Linotype" w:hAnsi="Palatino Linotype" w:cs="Arial"/>
          <w:i/>
          <w:sz w:val="22"/>
        </w:rPr>
        <w:t>…</w:t>
      </w:r>
      <w:r w:rsidR="003945BA" w:rsidRPr="00634C61">
        <w:rPr>
          <w:rFonts w:ascii="Palatino Linotype" w:hAnsi="Palatino Linotype" w:cs="Arial"/>
          <w:i/>
          <w:sz w:val="22"/>
        </w:rPr>
        <w:t>” (Sic)</w:t>
      </w:r>
    </w:p>
    <w:p w14:paraId="1929BDA0" w14:textId="77777777" w:rsidR="002022F5" w:rsidRPr="00634C61" w:rsidRDefault="002022F5" w:rsidP="00634C61">
      <w:pPr>
        <w:ind w:left="1134" w:right="1134"/>
        <w:contextualSpacing/>
        <w:jc w:val="both"/>
        <w:rPr>
          <w:rFonts w:ascii="Palatino Linotype" w:hAnsi="Palatino Linotype" w:cs="Arial"/>
          <w:i/>
          <w:sz w:val="22"/>
        </w:rPr>
      </w:pPr>
    </w:p>
    <w:p w14:paraId="696FD41D" w14:textId="0143DF7C" w:rsidR="00FF02DA" w:rsidRPr="00634C61" w:rsidRDefault="00C90187" w:rsidP="00634C61">
      <w:pPr>
        <w:spacing w:line="360" w:lineRule="auto"/>
        <w:contextualSpacing/>
        <w:jc w:val="both"/>
        <w:rPr>
          <w:rFonts w:ascii="Palatino Linotype" w:hAnsi="Palatino Linotype" w:cs="Arial"/>
          <w:bCs/>
        </w:rPr>
      </w:pPr>
      <w:r w:rsidRPr="00634C61">
        <w:rPr>
          <w:rFonts w:ascii="Palatino Linotype" w:hAnsi="Palatino Linotype" w:cs="Arial"/>
          <w:bCs/>
        </w:rPr>
        <w:t>Advirtiendo de dicha respuesta,</w:t>
      </w:r>
      <w:r w:rsidR="009E7AEE" w:rsidRPr="00634C61">
        <w:rPr>
          <w:rFonts w:ascii="Palatino Linotype" w:hAnsi="Palatino Linotype" w:cs="Arial"/>
          <w:bCs/>
        </w:rPr>
        <w:t xml:space="preserve"> que</w:t>
      </w:r>
      <w:r w:rsidR="00FF02DA" w:rsidRPr="00634C61">
        <w:rPr>
          <w:rFonts w:ascii="Palatino Linotype" w:hAnsi="Palatino Linotype" w:cs="Arial"/>
          <w:bCs/>
        </w:rPr>
        <w:t xml:space="preserve"> </w:t>
      </w:r>
      <w:r w:rsidR="004951B6" w:rsidRPr="00634C61">
        <w:rPr>
          <w:rFonts w:ascii="Palatino Linotype" w:hAnsi="Palatino Linotype" w:cs="Arial"/>
          <w:b/>
        </w:rPr>
        <w:t xml:space="preserve">EL SUJETO OBLIGADO </w:t>
      </w:r>
      <w:r w:rsidR="00FF02DA" w:rsidRPr="00634C61">
        <w:rPr>
          <w:rFonts w:ascii="Palatino Linotype" w:hAnsi="Palatino Linotype" w:cs="Arial"/>
          <w:bCs/>
        </w:rPr>
        <w:t xml:space="preserve">adjuntó </w:t>
      </w:r>
      <w:r w:rsidR="000304CE" w:rsidRPr="00634C61">
        <w:rPr>
          <w:rFonts w:ascii="Palatino Linotype" w:hAnsi="Palatino Linotype" w:cs="Arial"/>
          <w:bCs/>
        </w:rPr>
        <w:t>el</w:t>
      </w:r>
      <w:r w:rsidR="009E7AEE" w:rsidRPr="00634C61">
        <w:rPr>
          <w:rFonts w:ascii="Palatino Linotype" w:hAnsi="Palatino Linotype" w:cs="Arial"/>
          <w:bCs/>
        </w:rPr>
        <w:t xml:space="preserve"> </w:t>
      </w:r>
      <w:r w:rsidR="004951B6" w:rsidRPr="00634C61">
        <w:rPr>
          <w:rFonts w:ascii="Palatino Linotype" w:hAnsi="Palatino Linotype" w:cs="Arial"/>
          <w:bCs/>
        </w:rPr>
        <w:t>documento electrónico</w:t>
      </w:r>
      <w:r w:rsidR="00294508" w:rsidRPr="00634C61">
        <w:rPr>
          <w:rFonts w:ascii="Palatino Linotype" w:hAnsi="Palatino Linotype" w:cs="Arial"/>
          <w:bCs/>
        </w:rPr>
        <w:t xml:space="preserve"> denominado</w:t>
      </w:r>
      <w:r w:rsidR="000304CE" w:rsidRPr="00634C61">
        <w:rPr>
          <w:rFonts w:ascii="Palatino Linotype" w:hAnsi="Palatino Linotype" w:cs="Arial"/>
          <w:bCs/>
        </w:rPr>
        <w:t xml:space="preserve"> </w:t>
      </w:r>
      <w:r w:rsidR="00294508" w:rsidRPr="00634C61">
        <w:rPr>
          <w:rFonts w:ascii="Palatino Linotype" w:hAnsi="Palatino Linotype" w:cs="Arial"/>
          <w:bCs/>
        </w:rPr>
        <w:t>“</w:t>
      </w:r>
      <w:r w:rsidR="00EA4422" w:rsidRPr="00634C61">
        <w:rPr>
          <w:rFonts w:ascii="Palatino Linotype" w:hAnsi="Palatino Linotype" w:cs="Arial"/>
          <w:b/>
          <w:bCs/>
          <w:i/>
        </w:rPr>
        <w:t>00093 SAIMEX.pdf</w:t>
      </w:r>
      <w:r w:rsidR="00294508" w:rsidRPr="00634C61">
        <w:rPr>
          <w:rFonts w:ascii="Palatino Linotype" w:hAnsi="Palatino Linotype" w:cs="Arial"/>
          <w:bCs/>
        </w:rPr>
        <w:t>”,</w:t>
      </w:r>
      <w:r w:rsidR="00FF02DA" w:rsidRPr="00634C61">
        <w:rPr>
          <w:rFonts w:ascii="Palatino Linotype" w:hAnsi="Palatino Linotype" w:cs="Arial"/>
          <w:bCs/>
        </w:rPr>
        <w:t xml:space="preserve"> que a continuación se describe:</w:t>
      </w:r>
    </w:p>
    <w:p w14:paraId="140035AC" w14:textId="77777777" w:rsidR="002022F5" w:rsidRPr="00634C61" w:rsidRDefault="002022F5" w:rsidP="00634C61">
      <w:pPr>
        <w:spacing w:line="360" w:lineRule="auto"/>
        <w:contextualSpacing/>
        <w:jc w:val="both"/>
        <w:rPr>
          <w:rFonts w:ascii="Palatino Linotype" w:hAnsi="Palatino Linotype" w:cs="Arial"/>
          <w:bCs/>
        </w:rPr>
      </w:pPr>
    </w:p>
    <w:p w14:paraId="15A34836" w14:textId="61011F72" w:rsidR="00EA4422" w:rsidRPr="00634C61" w:rsidRDefault="00680821" w:rsidP="00634C61">
      <w:pPr>
        <w:pStyle w:val="Prrafodelista"/>
        <w:numPr>
          <w:ilvl w:val="0"/>
          <w:numId w:val="25"/>
        </w:numPr>
        <w:spacing w:line="360" w:lineRule="auto"/>
        <w:ind w:right="794"/>
        <w:contextualSpacing/>
        <w:jc w:val="both"/>
        <w:rPr>
          <w:rFonts w:ascii="Palatino Linotype" w:hAnsi="Palatino Linotype" w:cs="Arial"/>
          <w:b/>
          <w:bCs/>
        </w:rPr>
      </w:pPr>
      <w:r w:rsidRPr="00634C61">
        <w:rPr>
          <w:rFonts w:ascii="Palatino Linotype" w:hAnsi="Palatino Linotype" w:cs="Arial"/>
          <w:bCs/>
        </w:rPr>
        <w:t xml:space="preserve">Oficio </w:t>
      </w:r>
      <w:r w:rsidR="00EA4422" w:rsidRPr="00634C61">
        <w:rPr>
          <w:rFonts w:ascii="Palatino Linotype" w:hAnsi="Palatino Linotype" w:cs="Arial"/>
          <w:bCs/>
        </w:rPr>
        <w:t>SAPASA/CF</w:t>
      </w:r>
      <w:r w:rsidR="000304CE" w:rsidRPr="00634C61">
        <w:rPr>
          <w:rFonts w:ascii="Palatino Linotype" w:hAnsi="Palatino Linotype" w:cs="Arial"/>
          <w:bCs/>
        </w:rPr>
        <w:t>/</w:t>
      </w:r>
      <w:r w:rsidR="00EA4422" w:rsidRPr="00634C61">
        <w:rPr>
          <w:rFonts w:ascii="Palatino Linotype" w:hAnsi="Palatino Linotype" w:cs="Arial"/>
          <w:bCs/>
        </w:rPr>
        <w:t>209</w:t>
      </w:r>
      <w:r w:rsidR="000304CE" w:rsidRPr="00634C61">
        <w:rPr>
          <w:rFonts w:ascii="Palatino Linotype" w:hAnsi="Palatino Linotype" w:cs="Arial"/>
          <w:bCs/>
        </w:rPr>
        <w:t xml:space="preserve">/2023 </w:t>
      </w:r>
      <w:r w:rsidRPr="00634C61">
        <w:rPr>
          <w:rFonts w:ascii="Palatino Linotype" w:hAnsi="Palatino Linotype" w:cs="Arial"/>
          <w:bCs/>
        </w:rPr>
        <w:t xml:space="preserve">del </w:t>
      </w:r>
      <w:r w:rsidR="00EA4422" w:rsidRPr="00634C61">
        <w:rPr>
          <w:rFonts w:ascii="Palatino Linotype" w:hAnsi="Palatino Linotype" w:cs="Arial"/>
          <w:bCs/>
        </w:rPr>
        <w:t>22</w:t>
      </w:r>
      <w:r w:rsidR="000304CE" w:rsidRPr="00634C61">
        <w:rPr>
          <w:rFonts w:ascii="Palatino Linotype" w:hAnsi="Palatino Linotype" w:cs="Arial"/>
          <w:bCs/>
        </w:rPr>
        <w:t xml:space="preserve"> de </w:t>
      </w:r>
      <w:r w:rsidR="00EA4422" w:rsidRPr="00634C61">
        <w:rPr>
          <w:rFonts w:ascii="Palatino Linotype" w:hAnsi="Palatino Linotype" w:cs="Arial"/>
          <w:bCs/>
        </w:rPr>
        <w:t>junio</w:t>
      </w:r>
      <w:r w:rsidRPr="00634C61">
        <w:rPr>
          <w:rFonts w:ascii="Palatino Linotype" w:hAnsi="Palatino Linotype" w:cs="Arial"/>
          <w:bCs/>
        </w:rPr>
        <w:t xml:space="preserve"> de 2023, suscrito por </w:t>
      </w:r>
      <w:r w:rsidR="00EA4422" w:rsidRPr="00634C61">
        <w:rPr>
          <w:rFonts w:ascii="Palatino Linotype" w:hAnsi="Palatino Linotype" w:cs="Arial"/>
          <w:bCs/>
        </w:rPr>
        <w:t>el</w:t>
      </w:r>
      <w:r w:rsidRPr="00634C61">
        <w:rPr>
          <w:rFonts w:ascii="Palatino Linotype" w:hAnsi="Palatino Linotype" w:cs="Arial"/>
          <w:bCs/>
        </w:rPr>
        <w:t xml:space="preserve"> </w:t>
      </w:r>
      <w:r w:rsidR="000304CE" w:rsidRPr="00634C61">
        <w:rPr>
          <w:rFonts w:ascii="Palatino Linotype" w:hAnsi="Palatino Linotype" w:cs="Arial"/>
          <w:bCs/>
        </w:rPr>
        <w:t xml:space="preserve">Titular de la </w:t>
      </w:r>
      <w:r w:rsidR="00EA4422" w:rsidRPr="00634C61">
        <w:rPr>
          <w:rFonts w:ascii="Palatino Linotype" w:hAnsi="Palatino Linotype" w:cs="Arial"/>
          <w:bCs/>
        </w:rPr>
        <w:t>Coordinación de Finanzas dependiente de la Subdirección de Administración y Finanzas, donde cambia la modalidad de entrega a consulta directa (In Situ).</w:t>
      </w:r>
    </w:p>
    <w:p w14:paraId="032051CD" w14:textId="77777777" w:rsidR="00EA4422" w:rsidRPr="00634C61" w:rsidRDefault="00EA4422" w:rsidP="00634C61">
      <w:pPr>
        <w:pStyle w:val="Prrafodelista"/>
        <w:spacing w:line="360" w:lineRule="auto"/>
        <w:ind w:left="720" w:right="794"/>
        <w:contextualSpacing/>
        <w:jc w:val="both"/>
        <w:rPr>
          <w:rFonts w:ascii="Palatino Linotype" w:hAnsi="Palatino Linotype" w:cs="Arial"/>
          <w:b/>
          <w:bCs/>
        </w:rPr>
      </w:pPr>
    </w:p>
    <w:p w14:paraId="63D5AD39" w14:textId="05F728CD" w:rsidR="00032A45" w:rsidRPr="00634C61" w:rsidRDefault="007B4767" w:rsidP="00634C61">
      <w:pPr>
        <w:spacing w:line="360" w:lineRule="auto"/>
        <w:ind w:right="397"/>
        <w:contextualSpacing/>
        <w:jc w:val="both"/>
        <w:rPr>
          <w:rFonts w:ascii="Palatino Linotype" w:hAnsi="Palatino Linotype" w:cs="Arial"/>
          <w:b/>
          <w:bCs/>
        </w:rPr>
      </w:pPr>
      <w:r w:rsidRPr="00634C61">
        <w:rPr>
          <w:rFonts w:ascii="Palatino Linotype" w:hAnsi="Palatino Linotype" w:cs="Arial"/>
          <w:b/>
        </w:rPr>
        <w:t>V</w:t>
      </w:r>
      <w:r w:rsidR="00E24730" w:rsidRPr="00634C61">
        <w:rPr>
          <w:rFonts w:ascii="Palatino Linotype" w:hAnsi="Palatino Linotype" w:cs="Arial"/>
          <w:b/>
        </w:rPr>
        <w:t>.</w:t>
      </w:r>
      <w:r w:rsidR="000171D8" w:rsidRPr="00634C61">
        <w:rPr>
          <w:rFonts w:ascii="Palatino Linotype" w:hAnsi="Palatino Linotype" w:cs="Arial"/>
          <w:b/>
        </w:rPr>
        <w:t xml:space="preserve"> </w:t>
      </w:r>
      <w:r w:rsidR="00032A45" w:rsidRPr="00634C61">
        <w:rPr>
          <w:rFonts w:ascii="Palatino Linotype" w:hAnsi="Palatino Linotype" w:cs="Arial"/>
          <w:b/>
          <w:bCs/>
        </w:rPr>
        <w:t>De la presentación del Recurso Revisión.</w:t>
      </w:r>
    </w:p>
    <w:p w14:paraId="5C45F3E9" w14:textId="09975E93" w:rsidR="007B4767" w:rsidRPr="00634C61" w:rsidRDefault="00EA4422" w:rsidP="00634C61">
      <w:pPr>
        <w:spacing w:line="360" w:lineRule="auto"/>
        <w:contextualSpacing/>
        <w:jc w:val="both"/>
        <w:rPr>
          <w:rFonts w:ascii="Palatino Linotype" w:hAnsi="Palatino Linotype" w:cs="Arial"/>
        </w:rPr>
      </w:pPr>
      <w:r w:rsidRPr="00634C61">
        <w:rPr>
          <w:rFonts w:ascii="Palatino Linotype" w:hAnsi="Palatino Linotype" w:cs="Arial"/>
          <w:b/>
          <w:bCs/>
        </w:rPr>
        <w:t>EL RECURRENTE</w:t>
      </w:r>
      <w:r w:rsidR="00032A45" w:rsidRPr="00634C61">
        <w:rPr>
          <w:rFonts w:ascii="Palatino Linotype" w:hAnsi="Palatino Linotype" w:cs="Arial"/>
        </w:rPr>
        <w:t xml:space="preserve"> inconforme </w:t>
      </w:r>
      <w:r w:rsidR="00680821" w:rsidRPr="00634C61">
        <w:rPr>
          <w:rFonts w:ascii="Palatino Linotype" w:hAnsi="Palatino Linotype" w:cs="Arial"/>
        </w:rPr>
        <w:t>con</w:t>
      </w:r>
      <w:r w:rsidR="00032A45" w:rsidRPr="00634C61">
        <w:rPr>
          <w:rFonts w:ascii="Palatino Linotype" w:hAnsi="Palatino Linotype" w:cs="Arial"/>
        </w:rPr>
        <w:t xml:space="preserve"> la respuesta proporcionada por </w:t>
      </w:r>
      <w:r w:rsidR="00032A45" w:rsidRPr="00634C61">
        <w:rPr>
          <w:rFonts w:ascii="Palatino Linotype" w:hAnsi="Palatino Linotype" w:cs="Arial"/>
          <w:b/>
          <w:bCs/>
        </w:rPr>
        <w:t>EL SUJETO</w:t>
      </w:r>
      <w:r w:rsidR="00032A45" w:rsidRPr="00634C61">
        <w:rPr>
          <w:rFonts w:ascii="Palatino Linotype" w:hAnsi="Palatino Linotype" w:cs="Arial"/>
          <w:b/>
        </w:rPr>
        <w:t xml:space="preserve"> OBLIGADO</w:t>
      </w:r>
      <w:r w:rsidR="00032A45" w:rsidRPr="00634C61">
        <w:rPr>
          <w:rFonts w:ascii="Palatino Linotype" w:hAnsi="Palatino Linotype" w:cs="Arial"/>
        </w:rPr>
        <w:t xml:space="preserve">, </w:t>
      </w:r>
      <w:bookmarkStart w:id="1" w:name="_Hlk135733870"/>
      <w:r w:rsidR="00032A45" w:rsidRPr="00634C61">
        <w:rPr>
          <w:rFonts w:ascii="Palatino Linotype" w:hAnsi="Palatino Linotype" w:cs="Arial"/>
        </w:rPr>
        <w:t xml:space="preserve">el </w:t>
      </w:r>
      <w:bookmarkStart w:id="2" w:name="_Hlk136434731"/>
      <w:bookmarkStart w:id="3" w:name="_Hlk136875650"/>
      <w:bookmarkEnd w:id="1"/>
      <w:r w:rsidRPr="00634C61">
        <w:rPr>
          <w:rFonts w:ascii="Palatino Linotype" w:hAnsi="Palatino Linotype" w:cs="Arial"/>
          <w:b/>
          <w:bCs/>
        </w:rPr>
        <w:t>veintiséis de junio</w:t>
      </w:r>
      <w:r w:rsidR="00032A45" w:rsidRPr="00634C61">
        <w:rPr>
          <w:rFonts w:ascii="Palatino Linotype" w:hAnsi="Palatino Linotype" w:cs="Arial"/>
          <w:b/>
          <w:bCs/>
        </w:rPr>
        <w:t xml:space="preserve"> </w:t>
      </w:r>
      <w:bookmarkEnd w:id="2"/>
      <w:r w:rsidR="00032A45" w:rsidRPr="00634C61">
        <w:rPr>
          <w:rFonts w:ascii="Palatino Linotype" w:hAnsi="Palatino Linotype" w:cs="Arial"/>
          <w:b/>
          <w:bCs/>
        </w:rPr>
        <w:t>de dos mil veintitrés</w:t>
      </w:r>
      <w:bookmarkEnd w:id="3"/>
      <w:r w:rsidR="00032A45" w:rsidRPr="00634C61">
        <w:rPr>
          <w:rFonts w:ascii="Palatino Linotype" w:hAnsi="Palatino Linotype" w:cs="Arial"/>
        </w:rPr>
        <w:t xml:space="preserve"> interpuso el Recurso Revisión el cual fue registrado en </w:t>
      </w:r>
      <w:r w:rsidR="00032A45" w:rsidRPr="00634C61">
        <w:rPr>
          <w:rFonts w:ascii="Palatino Linotype" w:hAnsi="Palatino Linotype" w:cs="Arial"/>
          <w:b/>
        </w:rPr>
        <w:t xml:space="preserve">EL SAIMEX, </w:t>
      </w:r>
      <w:r w:rsidR="00032A45" w:rsidRPr="00634C61">
        <w:rPr>
          <w:rFonts w:ascii="Palatino Linotype" w:hAnsi="Palatino Linotype" w:cs="Arial"/>
          <w:bCs/>
        </w:rPr>
        <w:t>y</w:t>
      </w:r>
      <w:r w:rsidR="00032A45" w:rsidRPr="00634C61">
        <w:rPr>
          <w:rFonts w:ascii="Palatino Linotype" w:hAnsi="Palatino Linotype" w:cs="Arial"/>
        </w:rPr>
        <w:t xml:space="preserve"> se le asignó el número de expediente </w:t>
      </w:r>
      <w:r w:rsidR="00032A45" w:rsidRPr="00634C61">
        <w:rPr>
          <w:rFonts w:ascii="Palatino Linotype" w:hAnsi="Palatino Linotype" w:cs="Arial"/>
          <w:lang w:val="es-ES"/>
        </w:rPr>
        <w:t>anotado en el rubro</w:t>
      </w:r>
      <w:r w:rsidR="00032A45" w:rsidRPr="00634C61">
        <w:rPr>
          <w:rFonts w:ascii="Palatino Linotype" w:hAnsi="Palatino Linotype" w:cs="Arial"/>
          <w:b/>
        </w:rPr>
        <w:t>,</w:t>
      </w:r>
      <w:r w:rsidR="00032A45" w:rsidRPr="00634C61">
        <w:rPr>
          <w:rFonts w:ascii="Palatino Linotype" w:hAnsi="Palatino Linotype" w:cs="Arial"/>
        </w:rPr>
        <w:t xml:space="preserve"> en el que</w:t>
      </w:r>
      <w:r w:rsidR="008621E6" w:rsidRPr="00634C61">
        <w:rPr>
          <w:rFonts w:ascii="Palatino Linotype" w:hAnsi="Palatino Linotype" w:cs="Arial"/>
        </w:rPr>
        <w:t xml:space="preserve"> señal</w:t>
      </w:r>
      <w:r w:rsidR="007B4767" w:rsidRPr="00634C61">
        <w:rPr>
          <w:rFonts w:ascii="Palatino Linotype" w:hAnsi="Palatino Linotype" w:cs="Arial"/>
        </w:rPr>
        <w:t>ó los siguientes agravios:</w:t>
      </w:r>
    </w:p>
    <w:p w14:paraId="651413AF" w14:textId="77777777" w:rsidR="002022F5" w:rsidRPr="00634C61" w:rsidRDefault="002022F5" w:rsidP="00634C61">
      <w:pPr>
        <w:spacing w:line="360" w:lineRule="auto"/>
        <w:contextualSpacing/>
        <w:jc w:val="both"/>
        <w:rPr>
          <w:rFonts w:ascii="Palatino Linotype" w:hAnsi="Palatino Linotype" w:cs="Arial"/>
        </w:rPr>
      </w:pPr>
    </w:p>
    <w:p w14:paraId="6860AB9F" w14:textId="4D2A658B" w:rsidR="00771DB7" w:rsidRPr="00634C61" w:rsidRDefault="002022F5" w:rsidP="00634C61">
      <w:pPr>
        <w:spacing w:line="360" w:lineRule="auto"/>
        <w:contextualSpacing/>
        <w:jc w:val="both"/>
        <w:rPr>
          <w:rFonts w:ascii="Palatino Linotype" w:hAnsi="Palatino Linotype" w:cs="Arial"/>
          <w:b/>
        </w:rPr>
      </w:pPr>
      <w:r w:rsidRPr="00634C61">
        <w:rPr>
          <w:rFonts w:ascii="Palatino Linotype" w:hAnsi="Palatino Linotype" w:cs="Arial"/>
          <w:b/>
          <w:lang w:val="es-419"/>
        </w:rPr>
        <w:t xml:space="preserve">Acto </w:t>
      </w:r>
      <w:r w:rsidR="00771DB7" w:rsidRPr="00634C61">
        <w:rPr>
          <w:rFonts w:ascii="Palatino Linotype" w:hAnsi="Palatino Linotype" w:cs="Arial"/>
          <w:b/>
        </w:rPr>
        <w:t>impugnado:</w:t>
      </w:r>
    </w:p>
    <w:p w14:paraId="23D024D1" w14:textId="77777777" w:rsidR="002022F5" w:rsidRPr="00634C61" w:rsidRDefault="002022F5" w:rsidP="00634C61">
      <w:pPr>
        <w:contextualSpacing/>
        <w:jc w:val="both"/>
        <w:rPr>
          <w:rFonts w:ascii="Palatino Linotype" w:hAnsi="Palatino Linotype" w:cs="Arial"/>
          <w:b/>
        </w:rPr>
      </w:pPr>
    </w:p>
    <w:p w14:paraId="5FA4E447" w14:textId="3C1BC0C6" w:rsidR="00771DB7" w:rsidRPr="00634C61" w:rsidRDefault="00771DB7" w:rsidP="00634C61">
      <w:pPr>
        <w:tabs>
          <w:tab w:val="left" w:pos="851"/>
        </w:tabs>
        <w:ind w:left="850" w:right="794"/>
        <w:contextualSpacing/>
        <w:jc w:val="both"/>
        <w:rPr>
          <w:rFonts w:ascii="Palatino Linotype" w:hAnsi="Palatino Linotype" w:cs="Arial"/>
          <w:i/>
          <w:sz w:val="22"/>
        </w:rPr>
      </w:pPr>
      <w:r w:rsidRPr="00634C61">
        <w:rPr>
          <w:rFonts w:ascii="Palatino Linotype" w:hAnsi="Palatino Linotype" w:cs="Arial"/>
          <w:i/>
          <w:sz w:val="22"/>
        </w:rPr>
        <w:t>“</w:t>
      </w:r>
      <w:r w:rsidR="00EA4422" w:rsidRPr="00634C61">
        <w:rPr>
          <w:rFonts w:ascii="Palatino Linotype" w:hAnsi="Palatino Linotype" w:cs="Arial"/>
          <w:i/>
          <w:sz w:val="22"/>
        </w:rPr>
        <w:t>Respuesta</w:t>
      </w:r>
      <w:r w:rsidRPr="00634C61">
        <w:rPr>
          <w:rFonts w:ascii="Palatino Linotype" w:hAnsi="Palatino Linotype" w:cs="Arial"/>
          <w:i/>
          <w:sz w:val="22"/>
        </w:rPr>
        <w:t>" (</w:t>
      </w:r>
      <w:r w:rsidR="009903A7" w:rsidRPr="00634C61">
        <w:rPr>
          <w:rFonts w:ascii="Palatino Linotype" w:hAnsi="Palatino Linotype" w:cs="Arial"/>
          <w:i/>
          <w:sz w:val="22"/>
        </w:rPr>
        <w:t>Sic</w:t>
      </w:r>
      <w:r w:rsidRPr="00634C61">
        <w:rPr>
          <w:rFonts w:ascii="Palatino Linotype" w:hAnsi="Palatino Linotype" w:cs="Arial"/>
          <w:i/>
          <w:sz w:val="22"/>
        </w:rPr>
        <w:t>)</w:t>
      </w:r>
      <w:r w:rsidR="00A85B04" w:rsidRPr="00634C61">
        <w:rPr>
          <w:rFonts w:ascii="Palatino Linotype" w:hAnsi="Palatino Linotype" w:cs="Arial"/>
          <w:i/>
          <w:sz w:val="22"/>
        </w:rPr>
        <w:t>.</w:t>
      </w:r>
    </w:p>
    <w:p w14:paraId="4E440DBF" w14:textId="77777777" w:rsidR="002022F5" w:rsidRPr="00634C61" w:rsidRDefault="002022F5" w:rsidP="00634C61">
      <w:pPr>
        <w:tabs>
          <w:tab w:val="left" w:pos="851"/>
        </w:tabs>
        <w:ind w:left="794" w:right="794"/>
        <w:contextualSpacing/>
        <w:jc w:val="both"/>
        <w:rPr>
          <w:rFonts w:ascii="Palatino Linotype" w:hAnsi="Palatino Linotype" w:cs="Arial"/>
          <w:i/>
          <w:sz w:val="22"/>
        </w:rPr>
      </w:pPr>
    </w:p>
    <w:p w14:paraId="53D658C0" w14:textId="77777777" w:rsidR="00771DB7" w:rsidRPr="00634C61" w:rsidRDefault="00771DB7" w:rsidP="00634C61">
      <w:pPr>
        <w:tabs>
          <w:tab w:val="left" w:pos="851"/>
        </w:tabs>
        <w:spacing w:line="360" w:lineRule="auto"/>
        <w:contextualSpacing/>
        <w:jc w:val="both"/>
        <w:rPr>
          <w:rFonts w:ascii="Palatino Linotype" w:hAnsi="Palatino Linotype" w:cs="Arial"/>
          <w:b/>
        </w:rPr>
      </w:pPr>
      <w:r w:rsidRPr="00634C61">
        <w:rPr>
          <w:rFonts w:ascii="Palatino Linotype" w:hAnsi="Palatino Linotype" w:cs="Arial"/>
          <w:b/>
        </w:rPr>
        <w:t>Razones o motivos de inconformidad:</w:t>
      </w:r>
    </w:p>
    <w:p w14:paraId="032123E5" w14:textId="77777777" w:rsidR="002022F5" w:rsidRPr="00634C61" w:rsidRDefault="002022F5" w:rsidP="00634C61">
      <w:pPr>
        <w:tabs>
          <w:tab w:val="left" w:pos="851"/>
        </w:tabs>
        <w:contextualSpacing/>
        <w:jc w:val="both"/>
        <w:rPr>
          <w:rFonts w:ascii="Palatino Linotype" w:hAnsi="Palatino Linotype" w:cs="Arial"/>
          <w:b/>
        </w:rPr>
      </w:pPr>
    </w:p>
    <w:p w14:paraId="6117993C" w14:textId="67FED214" w:rsidR="00771DB7" w:rsidRPr="00634C61" w:rsidRDefault="00771DB7" w:rsidP="00634C61">
      <w:pPr>
        <w:tabs>
          <w:tab w:val="left" w:pos="851"/>
        </w:tabs>
        <w:ind w:left="850" w:right="901"/>
        <w:contextualSpacing/>
        <w:jc w:val="both"/>
        <w:rPr>
          <w:rFonts w:ascii="Palatino Linotype" w:hAnsi="Palatino Linotype" w:cs="Arial"/>
          <w:sz w:val="22"/>
        </w:rPr>
      </w:pPr>
      <w:bookmarkStart w:id="4" w:name="_Hlk135734944"/>
      <w:r w:rsidRPr="00634C61">
        <w:rPr>
          <w:rFonts w:ascii="Palatino Linotype" w:hAnsi="Palatino Linotype" w:cs="Arial"/>
          <w:i/>
          <w:sz w:val="22"/>
        </w:rPr>
        <w:t>“</w:t>
      </w:r>
      <w:r w:rsidR="00BE0DB6" w:rsidRPr="00634C61">
        <w:rPr>
          <w:rFonts w:ascii="Palatino Linotype" w:hAnsi="Palatino Linotype" w:cs="Arial"/>
          <w:i/>
          <w:sz w:val="22"/>
        </w:rPr>
        <w:t>Niegan la información, piden que acredite personalidad para entregarme la información lo que va en contra de la ley y no remiten acuerdo de prórroga</w:t>
      </w:r>
      <w:r w:rsidRPr="00634C61">
        <w:rPr>
          <w:rFonts w:ascii="Palatino Linotype" w:hAnsi="Palatino Linotype" w:cs="Arial"/>
          <w:i/>
          <w:sz w:val="22"/>
        </w:rPr>
        <w:t>” (Sic).</w:t>
      </w:r>
    </w:p>
    <w:bookmarkEnd w:id="4"/>
    <w:p w14:paraId="40C7318C" w14:textId="77777777" w:rsidR="000830DC" w:rsidRPr="00634C61" w:rsidRDefault="000830DC" w:rsidP="00634C61">
      <w:pPr>
        <w:contextualSpacing/>
        <w:jc w:val="both"/>
        <w:rPr>
          <w:rFonts w:ascii="Palatino Linotype" w:hAnsi="Palatino Linotype" w:cs="Arial"/>
          <w:b/>
        </w:rPr>
      </w:pPr>
    </w:p>
    <w:p w14:paraId="615E8AAE" w14:textId="75E4E21D" w:rsidR="00771DB7" w:rsidRPr="00634C61" w:rsidRDefault="00771DB7" w:rsidP="00634C61">
      <w:pPr>
        <w:spacing w:line="360" w:lineRule="auto"/>
        <w:contextualSpacing/>
        <w:jc w:val="both"/>
        <w:rPr>
          <w:rFonts w:ascii="Palatino Linotype" w:hAnsi="Palatino Linotype" w:cs="Arial"/>
          <w:b/>
        </w:rPr>
      </w:pPr>
      <w:r w:rsidRPr="00634C61">
        <w:rPr>
          <w:rFonts w:ascii="Palatino Linotype" w:hAnsi="Palatino Linotype" w:cs="Arial"/>
          <w:b/>
        </w:rPr>
        <w:t>V</w:t>
      </w:r>
      <w:r w:rsidR="00E520F9" w:rsidRPr="00634C61">
        <w:rPr>
          <w:rFonts w:ascii="Palatino Linotype" w:hAnsi="Palatino Linotype" w:cs="Arial"/>
          <w:b/>
        </w:rPr>
        <w:t>I</w:t>
      </w:r>
      <w:r w:rsidRPr="00634C61">
        <w:rPr>
          <w:rFonts w:ascii="Palatino Linotype" w:hAnsi="Palatino Linotype" w:cs="Arial"/>
          <w:b/>
        </w:rPr>
        <w:t>. Del turno del Recurso Revisión.</w:t>
      </w:r>
    </w:p>
    <w:p w14:paraId="0EBDC986" w14:textId="298BF969" w:rsidR="00AE0833" w:rsidRPr="00634C61" w:rsidRDefault="00771DB7" w:rsidP="00634C61">
      <w:pPr>
        <w:spacing w:line="360" w:lineRule="auto"/>
        <w:contextualSpacing/>
        <w:jc w:val="both"/>
        <w:rPr>
          <w:rFonts w:ascii="Palatino Linotype" w:hAnsi="Palatino Linotype" w:cs="Arial"/>
        </w:rPr>
      </w:pPr>
      <w:r w:rsidRPr="00634C61">
        <w:rPr>
          <w:rFonts w:ascii="Palatino Linotype" w:hAnsi="Palatino Linotype" w:cs="Arial"/>
        </w:rPr>
        <w:t xml:space="preserve">El </w:t>
      </w:r>
      <w:r w:rsidR="00EA4422" w:rsidRPr="00634C61">
        <w:rPr>
          <w:rFonts w:ascii="Palatino Linotype" w:hAnsi="Palatino Linotype" w:cs="Arial"/>
          <w:b/>
          <w:bCs/>
        </w:rPr>
        <w:t xml:space="preserve">veintiséis de junio </w:t>
      </w:r>
      <w:r w:rsidR="00683864" w:rsidRPr="00634C61">
        <w:rPr>
          <w:rFonts w:ascii="Palatino Linotype" w:hAnsi="Palatino Linotype" w:cs="Arial"/>
          <w:b/>
        </w:rPr>
        <w:t>de dos mil veintitrés</w:t>
      </w:r>
      <w:r w:rsidRPr="00634C61">
        <w:rPr>
          <w:rFonts w:ascii="Palatino Linotype" w:hAnsi="Palatino Linotype" w:cs="Arial"/>
        </w:rPr>
        <w:t xml:space="preserve">, el medio de impugnación que se trata se envió electrónicamente al Instituto de </w:t>
      </w:r>
      <w:r w:rsidRPr="00634C61">
        <w:rPr>
          <w:rFonts w:ascii="Palatino Linotype" w:eastAsia="Arial Unicode MS" w:hAnsi="Palatino Linotype" w:cs="Arial"/>
        </w:rPr>
        <w:t>Transparencia</w:t>
      </w:r>
      <w:r w:rsidRPr="00634C61">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634C61">
        <w:rPr>
          <w:rFonts w:ascii="Palatino Linotype" w:hAnsi="Palatino Linotype"/>
        </w:rPr>
        <w:t>Ley de Transparencia y Acceso a la Información Pública del Estado de México y Municipios</w:t>
      </w:r>
      <w:r w:rsidRPr="00634C61">
        <w:rPr>
          <w:rFonts w:ascii="Palatino Linotype" w:hAnsi="Palatino Linotype" w:cs="Arial"/>
        </w:rPr>
        <w:t xml:space="preserve">, se turnó mediante </w:t>
      </w:r>
      <w:r w:rsidRPr="00634C61">
        <w:rPr>
          <w:rFonts w:ascii="Palatino Linotype" w:hAnsi="Palatino Linotype" w:cs="Arial"/>
          <w:b/>
        </w:rPr>
        <w:t xml:space="preserve">EL </w:t>
      </w:r>
      <w:r w:rsidRPr="00634C61">
        <w:rPr>
          <w:rFonts w:ascii="Palatino Linotype" w:eastAsia="Arial Unicode MS" w:hAnsi="Palatino Linotype" w:cs="Arial"/>
          <w:b/>
        </w:rPr>
        <w:t>SAIMEX</w:t>
      </w:r>
      <w:r w:rsidRPr="00634C61">
        <w:rPr>
          <w:rFonts w:ascii="Palatino Linotype" w:hAnsi="Palatino Linotype"/>
        </w:rPr>
        <w:t xml:space="preserve">, a la </w:t>
      </w:r>
      <w:r w:rsidRPr="00634C61">
        <w:rPr>
          <w:rFonts w:ascii="Palatino Linotype" w:hAnsi="Palatino Linotype"/>
          <w:b/>
        </w:rPr>
        <w:t>C</w:t>
      </w:r>
      <w:r w:rsidRPr="00634C61">
        <w:rPr>
          <w:rFonts w:ascii="Palatino Linotype" w:hAnsi="Palatino Linotype" w:cs="Arial"/>
          <w:b/>
        </w:rPr>
        <w:t>omisionada</w:t>
      </w:r>
      <w:r w:rsidRPr="00634C61">
        <w:rPr>
          <w:rFonts w:ascii="Palatino Linotype" w:hAnsi="Palatino Linotype" w:cs="Arial"/>
        </w:rPr>
        <w:t xml:space="preserve"> </w:t>
      </w:r>
      <w:r w:rsidRPr="00634C61">
        <w:rPr>
          <w:rFonts w:ascii="Palatino Linotype" w:hAnsi="Palatino Linotype" w:cs="Arial"/>
          <w:b/>
        </w:rPr>
        <w:t>Sharon Cristina Morales Martínez</w:t>
      </w:r>
      <w:r w:rsidRPr="00634C61">
        <w:rPr>
          <w:rFonts w:ascii="Palatino Linotype" w:hAnsi="Palatino Linotype" w:cs="Arial"/>
        </w:rPr>
        <w:t xml:space="preserve"> a efecto de decretar su admisión o desechamiento.</w:t>
      </w:r>
    </w:p>
    <w:p w14:paraId="55D06D96" w14:textId="77777777" w:rsidR="002022F5" w:rsidRPr="00634C61" w:rsidRDefault="002022F5" w:rsidP="00634C61">
      <w:pPr>
        <w:spacing w:line="360" w:lineRule="auto"/>
        <w:contextualSpacing/>
        <w:jc w:val="both"/>
        <w:rPr>
          <w:rFonts w:ascii="Palatino Linotype" w:hAnsi="Palatino Linotype" w:cs="Arial"/>
        </w:rPr>
      </w:pPr>
    </w:p>
    <w:p w14:paraId="78150E02" w14:textId="77777777" w:rsidR="00771DB7" w:rsidRPr="00634C61" w:rsidRDefault="00771DB7" w:rsidP="00634C61">
      <w:pPr>
        <w:tabs>
          <w:tab w:val="center" w:pos="4252"/>
          <w:tab w:val="right" w:pos="8504"/>
        </w:tabs>
        <w:spacing w:line="360" w:lineRule="auto"/>
        <w:contextualSpacing/>
        <w:jc w:val="both"/>
        <w:rPr>
          <w:rFonts w:ascii="Palatino Linotype" w:hAnsi="Palatino Linotype" w:cs="Arial"/>
          <w:b/>
        </w:rPr>
      </w:pPr>
      <w:r w:rsidRPr="00634C61">
        <w:rPr>
          <w:rFonts w:ascii="Palatino Linotype" w:hAnsi="Palatino Linotype" w:cs="Arial"/>
          <w:b/>
        </w:rPr>
        <w:t>a) Admisión del Recurso Revisión.</w:t>
      </w:r>
    </w:p>
    <w:p w14:paraId="5AC75418" w14:textId="4EA6EAED" w:rsidR="00771DB7" w:rsidRPr="00634C61" w:rsidRDefault="008621E6" w:rsidP="00634C61">
      <w:pPr>
        <w:tabs>
          <w:tab w:val="center" w:pos="4252"/>
          <w:tab w:val="right" w:pos="8504"/>
        </w:tabs>
        <w:spacing w:line="360" w:lineRule="auto"/>
        <w:contextualSpacing/>
        <w:jc w:val="both"/>
        <w:rPr>
          <w:rFonts w:ascii="Palatino Linotype" w:hAnsi="Palatino Linotype" w:cs="Arial"/>
        </w:rPr>
      </w:pPr>
      <w:r w:rsidRPr="00634C61">
        <w:rPr>
          <w:rFonts w:ascii="Palatino Linotype" w:hAnsi="Palatino Linotype" w:cs="Arial"/>
        </w:rPr>
        <w:t>E</w:t>
      </w:r>
      <w:r w:rsidR="00771DB7" w:rsidRPr="00634C61">
        <w:rPr>
          <w:rFonts w:ascii="Palatino Linotype" w:hAnsi="Palatino Linotype" w:cs="Arial"/>
        </w:rPr>
        <w:t xml:space="preserve">l </w:t>
      </w:r>
      <w:r w:rsidR="00EA4422" w:rsidRPr="00634C61">
        <w:rPr>
          <w:rFonts w:ascii="Palatino Linotype" w:hAnsi="Palatino Linotype" w:cs="Arial"/>
          <w:b/>
          <w:bCs/>
        </w:rPr>
        <w:t xml:space="preserve">veintisiete de junio </w:t>
      </w:r>
      <w:r w:rsidR="00981E9E" w:rsidRPr="00634C61">
        <w:rPr>
          <w:rFonts w:ascii="Palatino Linotype" w:hAnsi="Palatino Linotype" w:cs="Arial"/>
          <w:b/>
          <w:bCs/>
        </w:rPr>
        <w:t>de dos mil veintitrés</w:t>
      </w:r>
      <w:r w:rsidR="00771DB7" w:rsidRPr="00634C61">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EA4422" w:rsidRPr="00634C61">
        <w:rPr>
          <w:rFonts w:ascii="Palatino Linotype" w:hAnsi="Palatino Linotype" w:cs="Arial"/>
          <w:b/>
          <w:lang w:val="es-ES"/>
        </w:rPr>
        <w:t>EL RECURRENTE</w:t>
      </w:r>
      <w:r w:rsidR="00771DB7" w:rsidRPr="00634C61">
        <w:rPr>
          <w:rFonts w:ascii="Palatino Linotype" w:hAnsi="Palatino Linotype" w:cs="Arial"/>
          <w:b/>
        </w:rPr>
        <w:t xml:space="preserve"> </w:t>
      </w:r>
      <w:r w:rsidR="00771DB7" w:rsidRPr="00634C61">
        <w:rPr>
          <w:rFonts w:ascii="Palatino Linotype" w:hAnsi="Palatino Linotype" w:cs="Arial"/>
        </w:rPr>
        <w:t xml:space="preserve">manifestara lo que a su derecho conviniera, a efecto de presentar pruebas o alegatos y, en su caso, </w:t>
      </w:r>
      <w:r w:rsidR="00771DB7" w:rsidRPr="00634C61">
        <w:rPr>
          <w:rFonts w:ascii="Palatino Linotype" w:hAnsi="Palatino Linotype" w:cs="Arial"/>
          <w:b/>
        </w:rPr>
        <w:t xml:space="preserve">EL SUJETO OBLIGADO </w:t>
      </w:r>
      <w:r w:rsidRPr="00634C61">
        <w:rPr>
          <w:rFonts w:ascii="Palatino Linotype" w:hAnsi="Palatino Linotype" w:cs="Arial"/>
        </w:rPr>
        <w:t>rinda su</w:t>
      </w:r>
      <w:r w:rsidR="00771DB7" w:rsidRPr="00634C61">
        <w:rPr>
          <w:rFonts w:ascii="Palatino Linotype" w:hAnsi="Palatino Linotype" w:cs="Arial"/>
        </w:rPr>
        <w:t xml:space="preserve"> Informe Justificado.</w:t>
      </w:r>
    </w:p>
    <w:p w14:paraId="2BF206BE" w14:textId="5466035D" w:rsidR="00771DB7" w:rsidRPr="00634C61" w:rsidRDefault="00771DB7" w:rsidP="00634C61">
      <w:pPr>
        <w:spacing w:line="360" w:lineRule="auto"/>
        <w:contextualSpacing/>
        <w:jc w:val="both"/>
        <w:rPr>
          <w:rFonts w:ascii="Palatino Linotype" w:hAnsi="Palatino Linotype" w:cs="Arial"/>
          <w:b/>
          <w:bCs/>
        </w:rPr>
      </w:pPr>
      <w:r w:rsidRPr="00634C61">
        <w:rPr>
          <w:rFonts w:ascii="Palatino Linotype" w:eastAsia="Arial Unicode MS" w:hAnsi="Palatino Linotype" w:cs="Arial"/>
          <w:b/>
        </w:rPr>
        <w:t xml:space="preserve">b) </w:t>
      </w:r>
      <w:r w:rsidR="00610970" w:rsidRPr="00634C61">
        <w:rPr>
          <w:rFonts w:ascii="Palatino Linotype" w:eastAsia="Arial Unicode MS" w:hAnsi="Palatino Linotype" w:cs="Arial"/>
          <w:b/>
        </w:rPr>
        <w:t xml:space="preserve">Informe Justificado y </w:t>
      </w:r>
      <w:r w:rsidRPr="00634C61">
        <w:rPr>
          <w:rFonts w:ascii="Palatino Linotype" w:hAnsi="Palatino Linotype" w:cs="Arial"/>
          <w:b/>
          <w:bCs/>
        </w:rPr>
        <w:t>Manifestaciones.</w:t>
      </w:r>
    </w:p>
    <w:p w14:paraId="1AF8A5D9" w14:textId="5ED097A6" w:rsidR="008E3BDB" w:rsidRPr="00634C61" w:rsidRDefault="00AE0833" w:rsidP="00634C61">
      <w:pPr>
        <w:spacing w:line="360" w:lineRule="auto"/>
        <w:contextualSpacing/>
        <w:jc w:val="both"/>
        <w:rPr>
          <w:rFonts w:ascii="Palatino Linotype" w:eastAsia="Arial Unicode MS" w:hAnsi="Palatino Linotype" w:cs="Arial"/>
        </w:rPr>
      </w:pPr>
      <w:r w:rsidRPr="00634C61">
        <w:rPr>
          <w:rFonts w:ascii="Palatino Linotype" w:eastAsia="Arial Unicode MS" w:hAnsi="Palatino Linotype" w:cs="Arial"/>
        </w:rPr>
        <w:t xml:space="preserve">Dentro del término legalmente concedido a las partes, </w:t>
      </w:r>
      <w:r w:rsidR="00EA4422" w:rsidRPr="00634C61">
        <w:rPr>
          <w:rFonts w:ascii="Palatino Linotype" w:hAnsi="Palatino Linotype" w:cs="Arial"/>
          <w:b/>
          <w:lang w:val="es-ES"/>
        </w:rPr>
        <w:t>EL RECURRENTE</w:t>
      </w:r>
      <w:r w:rsidRPr="00634C61">
        <w:rPr>
          <w:rFonts w:ascii="Palatino Linotype" w:eastAsia="Arial Unicode MS" w:hAnsi="Palatino Linotype" w:cs="Arial"/>
        </w:rPr>
        <w:t xml:space="preserve">, no realizó manifestaciones algunas; así mismo, </w:t>
      </w:r>
      <w:bookmarkStart w:id="5" w:name="_Hlk150976285"/>
      <w:r w:rsidRPr="00634C61">
        <w:rPr>
          <w:rFonts w:ascii="Palatino Linotype" w:eastAsia="Arial Unicode MS" w:hAnsi="Palatino Linotype" w:cs="Arial"/>
          <w:b/>
        </w:rPr>
        <w:t xml:space="preserve">EL SUJETO OBLIGADO </w:t>
      </w:r>
      <w:r w:rsidRPr="00634C61">
        <w:rPr>
          <w:rFonts w:ascii="Palatino Linotype" w:eastAsia="Arial Unicode MS" w:hAnsi="Palatino Linotype" w:cs="Arial"/>
        </w:rPr>
        <w:t xml:space="preserve">rindió su Informe Justificado </w:t>
      </w:r>
      <w:r w:rsidR="008E3BDB" w:rsidRPr="00634C61">
        <w:rPr>
          <w:rFonts w:ascii="Palatino Linotype" w:eastAsia="Arial Unicode MS" w:hAnsi="Palatino Linotype" w:cs="Arial"/>
        </w:rPr>
        <w:t>el día veintiocho de junio</w:t>
      </w:r>
      <w:r w:rsidR="0090035D" w:rsidRPr="00634C61">
        <w:rPr>
          <w:rFonts w:ascii="Palatino Linotype" w:eastAsia="Arial Unicode MS" w:hAnsi="Palatino Linotype" w:cs="Arial"/>
        </w:rPr>
        <w:t xml:space="preserve"> </w:t>
      </w:r>
      <w:r w:rsidR="00BF7A4B" w:rsidRPr="00634C61">
        <w:rPr>
          <w:rFonts w:ascii="Palatino Linotype" w:eastAsia="Arial Unicode MS" w:hAnsi="Palatino Linotype" w:cs="Arial"/>
        </w:rPr>
        <w:t>de dos mil veintitrés</w:t>
      </w:r>
      <w:r w:rsidR="00B97182" w:rsidRPr="00634C61">
        <w:rPr>
          <w:rFonts w:ascii="Palatino Linotype" w:eastAsia="Arial Unicode MS" w:hAnsi="Palatino Linotype" w:cs="Arial"/>
        </w:rPr>
        <w:t xml:space="preserve"> a través de</w:t>
      </w:r>
      <w:r w:rsidR="00BF7A4B" w:rsidRPr="00634C61">
        <w:rPr>
          <w:rFonts w:ascii="Palatino Linotype" w:eastAsia="Arial Unicode MS" w:hAnsi="Palatino Linotype" w:cs="Arial"/>
        </w:rPr>
        <w:t xml:space="preserve"> </w:t>
      </w:r>
      <w:r w:rsidR="00B97182" w:rsidRPr="00634C61">
        <w:rPr>
          <w:rFonts w:ascii="Palatino Linotype" w:eastAsia="Arial Unicode MS" w:hAnsi="Palatino Linotype" w:cs="Arial"/>
        </w:rPr>
        <w:t>l</w:t>
      </w:r>
      <w:r w:rsidR="00BF7A4B" w:rsidRPr="00634C61">
        <w:rPr>
          <w:rFonts w:ascii="Palatino Linotype" w:eastAsia="Arial Unicode MS" w:hAnsi="Palatino Linotype" w:cs="Arial"/>
        </w:rPr>
        <w:t>os</w:t>
      </w:r>
      <w:r w:rsidR="00B97182" w:rsidRPr="00634C61">
        <w:rPr>
          <w:rFonts w:ascii="Palatino Linotype" w:eastAsia="Arial Unicode MS" w:hAnsi="Palatino Linotype" w:cs="Arial"/>
        </w:rPr>
        <w:t xml:space="preserve"> archivo</w:t>
      </w:r>
      <w:r w:rsidR="00BF7A4B" w:rsidRPr="00634C61">
        <w:rPr>
          <w:rFonts w:ascii="Palatino Linotype" w:eastAsia="Arial Unicode MS" w:hAnsi="Palatino Linotype" w:cs="Arial"/>
        </w:rPr>
        <w:t>s</w:t>
      </w:r>
      <w:r w:rsidR="00B97182" w:rsidRPr="00634C61">
        <w:rPr>
          <w:rFonts w:ascii="Palatino Linotype" w:eastAsia="Arial Unicode MS" w:hAnsi="Palatino Linotype" w:cs="Arial"/>
        </w:rPr>
        <w:t xml:space="preserve"> electrónico</w:t>
      </w:r>
      <w:r w:rsidR="00BF7A4B" w:rsidRPr="00634C61">
        <w:rPr>
          <w:rFonts w:ascii="Palatino Linotype" w:eastAsia="Arial Unicode MS" w:hAnsi="Palatino Linotype" w:cs="Arial"/>
        </w:rPr>
        <w:t>s</w:t>
      </w:r>
      <w:r w:rsidR="00B97182" w:rsidRPr="00634C61">
        <w:rPr>
          <w:rFonts w:ascii="Palatino Linotype" w:eastAsia="Arial Unicode MS" w:hAnsi="Palatino Linotype" w:cs="Arial"/>
        </w:rPr>
        <w:t xml:space="preserve"> </w:t>
      </w:r>
      <w:r w:rsidR="00B97182" w:rsidRPr="00634C61">
        <w:rPr>
          <w:rFonts w:ascii="Palatino Linotype" w:eastAsia="Arial Unicode MS" w:hAnsi="Palatino Linotype" w:cs="Arial"/>
          <w:b/>
          <w:i/>
        </w:rPr>
        <w:t>“</w:t>
      </w:r>
      <w:r w:rsidR="008E3BDB" w:rsidRPr="00634C61">
        <w:rPr>
          <w:rFonts w:ascii="Palatino Linotype" w:eastAsia="Arial Unicode MS" w:hAnsi="Palatino Linotype" w:cs="Arial"/>
          <w:b/>
          <w:i/>
        </w:rPr>
        <w:t>RECURSO DE REVISION 3682.pdf</w:t>
      </w:r>
      <w:r w:rsidR="00BF7A4B" w:rsidRPr="00634C61">
        <w:rPr>
          <w:rFonts w:ascii="Palatino Linotype" w:eastAsia="Arial Unicode MS" w:hAnsi="Palatino Linotype" w:cs="Arial"/>
          <w:b/>
          <w:i/>
        </w:rPr>
        <w:t xml:space="preserve">”; </w:t>
      </w:r>
      <w:r w:rsidR="00697B38" w:rsidRPr="00634C61">
        <w:rPr>
          <w:rFonts w:ascii="Palatino Linotype" w:eastAsia="Arial Unicode MS" w:hAnsi="Palatino Linotype" w:cs="Arial"/>
        </w:rPr>
        <w:t xml:space="preserve">los cuales </w:t>
      </w:r>
      <w:r w:rsidR="00BF7A4B" w:rsidRPr="00634C61">
        <w:rPr>
          <w:rFonts w:ascii="Palatino Linotype" w:eastAsia="Arial Unicode MS" w:hAnsi="Palatino Linotype" w:cs="Arial"/>
        </w:rPr>
        <w:t>se pusieron</w:t>
      </w:r>
      <w:r w:rsidR="00B97182" w:rsidRPr="00634C61">
        <w:rPr>
          <w:rFonts w:ascii="Palatino Linotype" w:eastAsia="Arial Unicode MS" w:hAnsi="Palatino Linotype" w:cs="Arial"/>
        </w:rPr>
        <w:t xml:space="preserve"> a la vista </w:t>
      </w:r>
      <w:r w:rsidR="00E053BF" w:rsidRPr="00634C61">
        <w:rPr>
          <w:rFonts w:ascii="Palatino Linotype" w:eastAsia="Arial Unicode MS" w:hAnsi="Palatino Linotype" w:cs="Arial"/>
        </w:rPr>
        <w:t xml:space="preserve">de la </w:t>
      </w:r>
      <w:r w:rsidR="00B97182" w:rsidRPr="00634C61">
        <w:rPr>
          <w:rFonts w:ascii="Palatino Linotype" w:eastAsia="Arial Unicode MS" w:hAnsi="Palatino Linotype" w:cs="Arial"/>
        </w:rPr>
        <w:t xml:space="preserve">particular mediante acuerdo de </w:t>
      </w:r>
      <w:r w:rsidR="008E3BDB" w:rsidRPr="00634C61">
        <w:rPr>
          <w:rFonts w:ascii="Palatino Linotype" w:eastAsia="Arial Unicode MS" w:hAnsi="Palatino Linotype" w:cs="Arial"/>
        </w:rPr>
        <w:t>seis de septiembre</w:t>
      </w:r>
      <w:r w:rsidR="00B97182" w:rsidRPr="00634C61">
        <w:rPr>
          <w:rFonts w:ascii="Palatino Linotype" w:eastAsia="Arial Unicode MS" w:hAnsi="Palatino Linotype" w:cs="Arial"/>
        </w:rPr>
        <w:t xml:space="preserve"> de dos mil veintitrés, </w:t>
      </w:r>
      <w:bookmarkEnd w:id="5"/>
      <w:r w:rsidR="008E3BDB" w:rsidRPr="00634C61">
        <w:rPr>
          <w:rFonts w:ascii="Palatino Linotype" w:eastAsia="Arial Unicode MS" w:hAnsi="Palatino Linotype" w:cs="Arial"/>
        </w:rPr>
        <w:t xml:space="preserve">donde menciona </w:t>
      </w:r>
      <w:r w:rsidR="008E3BDB" w:rsidRPr="00634C61">
        <w:rPr>
          <w:rFonts w:ascii="Palatino Linotype" w:hAnsi="Palatino Linotype" w:cs="Arial"/>
          <w:bCs/>
        </w:rPr>
        <w:t>el Titular de la Coordinación de Finanzas</w:t>
      </w:r>
      <w:r w:rsidR="008E3BDB" w:rsidRPr="00634C61">
        <w:rPr>
          <w:rFonts w:ascii="Palatino Linotype" w:eastAsia="Arial Unicode MS" w:hAnsi="Palatino Linotype" w:cs="Arial"/>
        </w:rPr>
        <w:t xml:space="preserve"> que la información de 2023 </w:t>
      </w:r>
      <w:r w:rsidR="00A65C1C" w:rsidRPr="00634C61">
        <w:rPr>
          <w:rFonts w:ascii="Palatino Linotype" w:eastAsia="Arial Unicode MS" w:hAnsi="Palatino Linotype" w:cs="Arial"/>
        </w:rPr>
        <w:t>está</w:t>
      </w:r>
      <w:r w:rsidR="008E3BDB" w:rsidRPr="00634C61">
        <w:rPr>
          <w:rFonts w:ascii="Palatino Linotype" w:eastAsia="Arial Unicode MS" w:hAnsi="Palatino Linotype" w:cs="Arial"/>
        </w:rPr>
        <w:t xml:space="preserve"> disponible vía consulta directa y la información 2022 no se puede entregar por cuestiones de auditoria por parte de la Contraloría Interna. </w:t>
      </w:r>
    </w:p>
    <w:p w14:paraId="5F790539" w14:textId="77777777" w:rsidR="008E3BDB" w:rsidRPr="00634C61" w:rsidRDefault="008E3BDB" w:rsidP="00634C61">
      <w:pPr>
        <w:spacing w:line="360" w:lineRule="auto"/>
        <w:contextualSpacing/>
        <w:jc w:val="both"/>
        <w:rPr>
          <w:rFonts w:ascii="Palatino Linotype" w:eastAsia="Arial Unicode MS" w:hAnsi="Palatino Linotype" w:cs="Arial"/>
        </w:rPr>
      </w:pPr>
    </w:p>
    <w:p w14:paraId="7CB3A7C4" w14:textId="77777777" w:rsidR="0090035D" w:rsidRPr="00634C61" w:rsidRDefault="0090035D" w:rsidP="00634C61">
      <w:pPr>
        <w:spacing w:line="360" w:lineRule="auto"/>
        <w:contextualSpacing/>
        <w:jc w:val="both"/>
        <w:rPr>
          <w:rFonts w:ascii="Palatino Linotype" w:eastAsia="Palatino Linotype" w:hAnsi="Palatino Linotype" w:cs="Palatino Linotype"/>
          <w:b/>
        </w:rPr>
      </w:pPr>
      <w:r w:rsidRPr="00634C61">
        <w:rPr>
          <w:rFonts w:ascii="Palatino Linotype" w:eastAsia="Palatino Linotype" w:hAnsi="Palatino Linotype" w:cs="Palatino Linotype"/>
          <w:b/>
        </w:rPr>
        <w:t xml:space="preserve">c) Requerimiento adicional. </w:t>
      </w:r>
    </w:p>
    <w:p w14:paraId="2992095D" w14:textId="421F7DB8" w:rsidR="0090035D" w:rsidRPr="00634C61" w:rsidRDefault="00BE0DB6" w:rsidP="00634C61">
      <w:pPr>
        <w:spacing w:line="360" w:lineRule="auto"/>
        <w:contextualSpacing/>
        <w:jc w:val="both"/>
        <w:rPr>
          <w:rFonts w:ascii="Palatino Linotype" w:eastAsia="Palatino Linotype" w:hAnsi="Palatino Linotype" w:cs="Palatino Linotype"/>
        </w:rPr>
      </w:pPr>
      <w:r w:rsidRPr="00634C61">
        <w:rPr>
          <w:rFonts w:ascii="Palatino Linotype" w:eastAsia="Palatino Linotype" w:hAnsi="Palatino Linotype" w:cs="Palatino Linotype"/>
          <w:noProof/>
          <w:lang w:eastAsia="es-MX"/>
        </w:rPr>
        <mc:AlternateContent>
          <mc:Choice Requires="wps">
            <w:drawing>
              <wp:anchor distT="0" distB="0" distL="114300" distR="114300" simplePos="0" relativeHeight="251670528" behindDoc="0" locked="0" layoutInCell="1" allowOverlap="1" wp14:anchorId="4D26D8D4" wp14:editId="62103CF0">
                <wp:simplePos x="0" y="0"/>
                <wp:positionH relativeFrom="column">
                  <wp:posOffset>558166</wp:posOffset>
                </wp:positionH>
                <wp:positionV relativeFrom="paragraph">
                  <wp:posOffset>1108075</wp:posOffset>
                </wp:positionV>
                <wp:extent cx="4972050" cy="1343025"/>
                <wp:effectExtent l="38100" t="38100" r="76200" b="85725"/>
                <wp:wrapNone/>
                <wp:docPr id="10" name="Conector recto 10"/>
                <wp:cNvGraphicFramePr/>
                <a:graphic xmlns:a="http://schemas.openxmlformats.org/drawingml/2006/main">
                  <a:graphicData uri="http://schemas.microsoft.com/office/word/2010/wordprocessingShape">
                    <wps:wsp>
                      <wps:cNvCnPr/>
                      <wps:spPr>
                        <a:xfrm>
                          <a:off x="0" y="0"/>
                          <a:ext cx="4972050" cy="13430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9289308" id="Conector recto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5pt,87.25pt" to="435.4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" strokecolor="black [3200]" strokeweight="2pt">
                <v:shadow on="t" color="black" opacity="24903f" origin=",.5" offset="0,.55556mm"/>
              </v:line>
            </w:pict>
          </mc:Fallback>
        </mc:AlternateContent>
      </w:r>
      <w:r w:rsidR="0090035D" w:rsidRPr="00634C61">
        <w:rPr>
          <w:rFonts w:ascii="Palatino Linotype" w:eastAsia="Palatino Linotype" w:hAnsi="Palatino Linotype" w:cs="Palatino Linotype"/>
        </w:rPr>
        <w:t xml:space="preserve">El </w:t>
      </w:r>
      <w:r w:rsidR="008E3BDB" w:rsidRPr="00634C61">
        <w:rPr>
          <w:rFonts w:ascii="Palatino Linotype" w:eastAsia="Palatino Linotype" w:hAnsi="Palatino Linotype" w:cs="Palatino Linotype"/>
        </w:rPr>
        <w:t>veintisiete</w:t>
      </w:r>
      <w:r w:rsidR="0090035D" w:rsidRPr="00634C61">
        <w:rPr>
          <w:rFonts w:ascii="Palatino Linotype" w:eastAsia="Palatino Linotype" w:hAnsi="Palatino Linotype" w:cs="Palatino Linotype"/>
        </w:rPr>
        <w:t xml:space="preserve"> de noviembre de dos mil veintitrés, se envió por correo electrónico un requerimiento de información adicional al </w:t>
      </w:r>
      <w:r w:rsidR="0090035D" w:rsidRPr="00634C61">
        <w:rPr>
          <w:rFonts w:ascii="Palatino Linotype" w:eastAsia="Palatino Linotype" w:hAnsi="Palatino Linotype" w:cs="Palatino Linotype"/>
          <w:b/>
        </w:rPr>
        <w:t>SUJETO OBLIGADO</w:t>
      </w:r>
      <w:r w:rsidR="0090035D" w:rsidRPr="00634C61">
        <w:rPr>
          <w:rFonts w:ascii="Palatino Linotype" w:eastAsia="Palatino Linotype" w:hAnsi="Palatino Linotype" w:cs="Palatino Linotype"/>
        </w:rPr>
        <w:t>, el cual consistió en lo siguiente:</w:t>
      </w:r>
    </w:p>
    <w:p w14:paraId="627DFB97" w14:textId="2C839839" w:rsidR="0090035D" w:rsidRPr="00634C61" w:rsidRDefault="008E3BDB" w:rsidP="00634C61">
      <w:pPr>
        <w:spacing w:line="360" w:lineRule="auto"/>
        <w:contextualSpacing/>
        <w:jc w:val="center"/>
        <w:rPr>
          <w:rFonts w:ascii="Palatino Linotype" w:eastAsia="Palatino Linotype" w:hAnsi="Palatino Linotype" w:cs="Palatino Linotype"/>
          <w:b/>
        </w:rPr>
      </w:pPr>
      <w:r w:rsidRPr="00634C61">
        <w:rPr>
          <w:rFonts w:ascii="Palatino Linotype" w:eastAsia="Palatino Linotype" w:hAnsi="Palatino Linotype" w:cs="Palatino Linotype"/>
          <w:noProof/>
          <w:lang w:eastAsia="es-MX"/>
        </w:rPr>
        <mc:AlternateContent>
          <mc:Choice Requires="wps">
            <w:drawing>
              <wp:anchor distT="0" distB="0" distL="114300" distR="114300" simplePos="0" relativeHeight="251669504" behindDoc="0" locked="0" layoutInCell="1" allowOverlap="1" wp14:anchorId="198B0E00" wp14:editId="2F9751DF">
                <wp:simplePos x="0" y="0"/>
                <wp:positionH relativeFrom="column">
                  <wp:posOffset>669152</wp:posOffset>
                </wp:positionH>
                <wp:positionV relativeFrom="paragraph">
                  <wp:posOffset>39564</wp:posOffset>
                </wp:positionV>
                <wp:extent cx="4253561" cy="4619708"/>
                <wp:effectExtent l="0" t="0" r="13970" b="28575"/>
                <wp:wrapNone/>
                <wp:docPr id="1639162239" name="Rectángulo 5"/>
                <wp:cNvGraphicFramePr/>
                <a:graphic xmlns:a="http://schemas.openxmlformats.org/drawingml/2006/main">
                  <a:graphicData uri="http://schemas.microsoft.com/office/word/2010/wordprocessingShape">
                    <wps:wsp>
                      <wps:cNvSpPr/>
                      <wps:spPr>
                        <a:xfrm>
                          <a:off x="0" y="0"/>
                          <a:ext cx="4253561" cy="4619708"/>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C088D6B" id="Rectángulo 5" o:spid="_x0000_s1026" style="position:absolute;margin-left:52.7pt;margin-top:3.1pt;width:334.95pt;height:36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" filled="f" strokecolor="#c0504d [3205]" strokeweight="2pt"/>
            </w:pict>
          </mc:Fallback>
        </mc:AlternateContent>
      </w:r>
      <w:r w:rsidRPr="00634C61">
        <w:rPr>
          <w:rFonts w:ascii="Palatino Linotype" w:hAnsi="Palatino Linotype"/>
          <w:noProof/>
          <w:lang w:eastAsia="es-MX"/>
        </w:rPr>
        <w:t xml:space="preserve"> </w:t>
      </w:r>
      <w:r w:rsidRPr="00634C61">
        <w:rPr>
          <w:rFonts w:ascii="Palatino Linotype" w:eastAsia="Palatino Linotype" w:hAnsi="Palatino Linotype" w:cs="Palatino Linotype"/>
          <w:b/>
          <w:noProof/>
          <w:lang w:eastAsia="es-MX"/>
        </w:rPr>
        <w:drawing>
          <wp:inline distT="0" distB="0" distL="0" distR="0" wp14:anchorId="3F671F23" wp14:editId="722264D8">
            <wp:extent cx="4239217" cy="4639322"/>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39217" cy="4639322"/>
                    </a:xfrm>
                    <a:prstGeom prst="rect">
                      <a:avLst/>
                    </a:prstGeom>
                  </pic:spPr>
                </pic:pic>
              </a:graphicData>
            </a:graphic>
          </wp:inline>
        </w:drawing>
      </w:r>
    </w:p>
    <w:p w14:paraId="1629C2A6" w14:textId="32AD1136" w:rsidR="0090035D" w:rsidRPr="00634C61" w:rsidRDefault="0090035D" w:rsidP="00634C61">
      <w:pPr>
        <w:spacing w:line="360" w:lineRule="auto"/>
        <w:contextualSpacing/>
        <w:jc w:val="both"/>
        <w:rPr>
          <w:rFonts w:ascii="Palatino Linotype" w:hAnsi="Palatino Linotype"/>
        </w:rPr>
      </w:pPr>
    </w:p>
    <w:p w14:paraId="2F0051F0" w14:textId="77777777" w:rsidR="0090035D" w:rsidRPr="00634C61" w:rsidRDefault="0090035D" w:rsidP="00634C61">
      <w:pPr>
        <w:spacing w:line="360" w:lineRule="auto"/>
        <w:contextualSpacing/>
        <w:jc w:val="both"/>
        <w:rPr>
          <w:rFonts w:ascii="Palatino Linotype" w:eastAsia="Palatino Linotype" w:hAnsi="Palatino Linotype" w:cs="Palatino Linotype"/>
          <w:b/>
        </w:rPr>
      </w:pPr>
      <w:r w:rsidRPr="00634C61">
        <w:rPr>
          <w:rFonts w:ascii="Palatino Linotype" w:eastAsia="Palatino Linotype" w:hAnsi="Palatino Linotype" w:cs="Palatino Linotype"/>
          <w:b/>
        </w:rPr>
        <w:t xml:space="preserve">d) Atención al requerimiento adicional. </w:t>
      </w:r>
    </w:p>
    <w:p w14:paraId="2A136FE8" w14:textId="17C5F476" w:rsidR="00FE606A" w:rsidRPr="00634C61" w:rsidRDefault="008E3BDB" w:rsidP="00634C61">
      <w:pPr>
        <w:spacing w:line="360" w:lineRule="auto"/>
        <w:contextualSpacing/>
        <w:jc w:val="both"/>
        <w:rPr>
          <w:rFonts w:ascii="Palatino Linotype" w:hAnsi="Palatino Linotype" w:cs="Arial"/>
          <w:bCs/>
        </w:rPr>
      </w:pPr>
      <w:r w:rsidRPr="00634C61">
        <w:rPr>
          <w:rFonts w:ascii="Palatino Linotype" w:eastAsia="Palatino Linotype" w:hAnsi="Palatino Linotype" w:cs="Palatino Linotype"/>
        </w:rPr>
        <w:t xml:space="preserve">El </w:t>
      </w:r>
      <w:r w:rsidRPr="00634C61">
        <w:rPr>
          <w:rFonts w:ascii="Palatino Linotype" w:eastAsia="Palatino Linotype" w:hAnsi="Palatino Linotype" w:cs="Palatino Linotype"/>
          <w:b/>
        </w:rPr>
        <w:t>veintinueve de noviembre de dos mil veintitrés E</w:t>
      </w:r>
      <w:r w:rsidRPr="00634C61">
        <w:rPr>
          <w:rFonts w:ascii="Palatino Linotype" w:eastAsia="Palatino Linotype" w:hAnsi="Palatino Linotype" w:cs="Palatino Linotype"/>
        </w:rPr>
        <w:t xml:space="preserve">L </w:t>
      </w:r>
      <w:r w:rsidR="0090035D" w:rsidRPr="00634C61">
        <w:rPr>
          <w:rFonts w:ascii="Palatino Linotype" w:eastAsia="Palatino Linotype" w:hAnsi="Palatino Linotype" w:cs="Palatino Linotype"/>
          <w:b/>
        </w:rPr>
        <w:t>SUJETO OBLIGADO</w:t>
      </w:r>
      <w:r w:rsidR="0090035D" w:rsidRPr="00634C61">
        <w:rPr>
          <w:rFonts w:ascii="Palatino Linotype" w:eastAsia="Palatino Linotype" w:hAnsi="Palatino Linotype" w:cs="Palatino Linotype"/>
        </w:rPr>
        <w:t xml:space="preserve">, </w:t>
      </w:r>
      <w:r w:rsidR="00FE606A" w:rsidRPr="00634C61">
        <w:rPr>
          <w:rFonts w:ascii="Palatino Linotype" w:eastAsia="Palatino Linotype" w:hAnsi="Palatino Linotype" w:cs="Palatino Linotype"/>
        </w:rPr>
        <w:t>atendió</w:t>
      </w:r>
      <w:r w:rsidRPr="00634C61">
        <w:rPr>
          <w:rFonts w:ascii="Palatino Linotype" w:eastAsia="Palatino Linotype" w:hAnsi="Palatino Linotype" w:cs="Palatino Linotype"/>
        </w:rPr>
        <w:t xml:space="preserve"> el requerimiento adicional</w:t>
      </w:r>
      <w:r w:rsidRPr="00634C61">
        <w:rPr>
          <w:rFonts w:ascii="Palatino Linotype" w:eastAsia="Arial Unicode MS" w:hAnsi="Palatino Linotype" w:cs="Arial"/>
          <w:b/>
        </w:rPr>
        <w:t xml:space="preserve"> </w:t>
      </w:r>
      <w:r w:rsidR="00FE606A" w:rsidRPr="00634C61">
        <w:rPr>
          <w:rFonts w:ascii="Palatino Linotype" w:eastAsia="Arial Unicode MS" w:hAnsi="Palatino Linotype" w:cs="Arial"/>
        </w:rPr>
        <w:t>vía Correo electrónico, a través del archivo</w:t>
      </w:r>
      <w:r w:rsidR="0090035D" w:rsidRPr="00634C61">
        <w:rPr>
          <w:rFonts w:ascii="Palatino Linotype" w:eastAsia="Arial Unicode MS" w:hAnsi="Palatino Linotype" w:cs="Arial"/>
        </w:rPr>
        <w:t xml:space="preserve"> electrónico </w:t>
      </w:r>
      <w:bookmarkStart w:id="6" w:name="_Hlk150976529"/>
      <w:r w:rsidR="0090035D" w:rsidRPr="00634C61">
        <w:rPr>
          <w:rFonts w:ascii="Palatino Linotype" w:eastAsia="Arial Unicode MS" w:hAnsi="Palatino Linotype" w:cs="Arial"/>
          <w:b/>
          <w:i/>
        </w:rPr>
        <w:t>“</w:t>
      </w:r>
      <w:r w:rsidR="00FE606A" w:rsidRPr="00634C61">
        <w:rPr>
          <w:rFonts w:ascii="Palatino Linotype" w:eastAsia="Arial Unicode MS" w:hAnsi="Palatino Linotype" w:cs="Arial"/>
          <w:b/>
          <w:i/>
        </w:rPr>
        <w:t>ROf1400CambioMo…_231129_092511.pdf</w:t>
      </w:r>
      <w:r w:rsidR="0090035D" w:rsidRPr="00634C61">
        <w:rPr>
          <w:rFonts w:ascii="Palatino Linotype" w:eastAsia="Arial Unicode MS" w:hAnsi="Palatino Linotype" w:cs="Arial"/>
          <w:b/>
          <w:i/>
        </w:rPr>
        <w:t>”</w:t>
      </w:r>
      <w:bookmarkEnd w:id="6"/>
      <w:r w:rsidR="0090035D" w:rsidRPr="00634C61">
        <w:rPr>
          <w:rFonts w:ascii="Palatino Linotype" w:eastAsia="Arial Unicode MS" w:hAnsi="Palatino Linotype" w:cs="Arial"/>
          <w:b/>
          <w:i/>
        </w:rPr>
        <w:t xml:space="preserve">; </w:t>
      </w:r>
      <w:r w:rsidR="00FE606A" w:rsidRPr="00634C61">
        <w:rPr>
          <w:rFonts w:ascii="Palatino Linotype" w:hAnsi="Palatino Linotype" w:cs="Arial"/>
          <w:bCs/>
        </w:rPr>
        <w:t>que a continuación se describe:</w:t>
      </w:r>
    </w:p>
    <w:p w14:paraId="4B796C78" w14:textId="4F79EA16" w:rsidR="00FE606A" w:rsidRPr="00634C61" w:rsidRDefault="00FE606A" w:rsidP="00634C61">
      <w:pPr>
        <w:numPr>
          <w:ilvl w:val="0"/>
          <w:numId w:val="27"/>
        </w:numPr>
        <w:spacing w:line="360" w:lineRule="auto"/>
        <w:ind w:left="1244" w:right="850"/>
        <w:contextualSpacing/>
        <w:jc w:val="both"/>
        <w:rPr>
          <w:rFonts w:ascii="Palatino Linotype" w:hAnsi="Palatino Linotype" w:cs="Arial"/>
          <w:bCs/>
        </w:rPr>
      </w:pPr>
      <w:r w:rsidRPr="00634C61">
        <w:rPr>
          <w:rFonts w:ascii="Palatino Linotype" w:hAnsi="Palatino Linotype" w:cs="Arial"/>
          <w:bCs/>
        </w:rPr>
        <w:t>Oficio INFOEM/DGI/</w:t>
      </w:r>
      <w:r w:rsidR="00966024" w:rsidRPr="00634C61">
        <w:rPr>
          <w:rFonts w:ascii="Palatino Linotype" w:hAnsi="Palatino Linotype" w:cs="Arial"/>
          <w:bCs/>
        </w:rPr>
        <w:t>1400</w:t>
      </w:r>
      <w:r w:rsidRPr="00634C61">
        <w:rPr>
          <w:rFonts w:ascii="Palatino Linotype" w:hAnsi="Palatino Linotype" w:cs="Arial"/>
          <w:bCs/>
        </w:rPr>
        <w:t xml:space="preserve">/2023 del veintiocho de noviembre de dos mil veintitrés, signado por el Titular Dirección General de Informática del Instituto de Transparencia, Acceso a la Información Pública y Protección de Datos Personales del Estado de México y Municipios, comunicando al </w:t>
      </w:r>
      <w:r w:rsidRPr="00634C61">
        <w:rPr>
          <w:rFonts w:ascii="Palatino Linotype" w:hAnsi="Palatino Linotype" w:cs="Arial"/>
          <w:b/>
          <w:bCs/>
        </w:rPr>
        <w:t>SUJETO OBLIGADO</w:t>
      </w:r>
      <w:r w:rsidRPr="00634C61">
        <w:rPr>
          <w:rFonts w:ascii="Palatino Linotype" w:hAnsi="Palatino Linotype" w:cs="Arial"/>
          <w:bCs/>
        </w:rPr>
        <w:t xml:space="preserve"> que su incidencia técnica había quedado registrada en la bitácora de incidencias, toda vez que trata de subir 26,900 fojas lo cual sobrepasa las capacidades técnicas del sistema </w:t>
      </w:r>
      <w:proofErr w:type="spellStart"/>
      <w:r w:rsidRPr="00634C61">
        <w:rPr>
          <w:rFonts w:ascii="Palatino Linotype" w:hAnsi="Palatino Linotype" w:cs="Arial"/>
          <w:bCs/>
        </w:rPr>
        <w:t>Saimex</w:t>
      </w:r>
      <w:proofErr w:type="spellEnd"/>
      <w:r w:rsidRPr="00634C61">
        <w:rPr>
          <w:rFonts w:ascii="Palatino Linotype" w:hAnsi="Palatino Linotype" w:cs="Arial"/>
          <w:bCs/>
        </w:rPr>
        <w:t>.</w:t>
      </w:r>
    </w:p>
    <w:p w14:paraId="760FFA2E" w14:textId="11ED0CC3" w:rsidR="0090035D" w:rsidRPr="00634C61" w:rsidRDefault="0090035D" w:rsidP="00634C61">
      <w:pPr>
        <w:spacing w:line="360" w:lineRule="auto"/>
        <w:contextualSpacing/>
        <w:jc w:val="both"/>
        <w:rPr>
          <w:rFonts w:ascii="Palatino Linotype" w:eastAsia="Arial Unicode MS" w:hAnsi="Palatino Linotype" w:cs="Arial"/>
          <w:bCs/>
          <w:u w:val="single"/>
        </w:rPr>
      </w:pPr>
    </w:p>
    <w:p w14:paraId="67717156" w14:textId="2A890BB1" w:rsidR="00131F2D" w:rsidRPr="00634C61" w:rsidRDefault="00E520F9" w:rsidP="00634C61">
      <w:pPr>
        <w:spacing w:line="360" w:lineRule="auto"/>
        <w:contextualSpacing/>
        <w:rPr>
          <w:rFonts w:ascii="Palatino Linotype" w:hAnsi="Palatino Linotype"/>
          <w:b/>
          <w:bCs/>
        </w:rPr>
      </w:pPr>
      <w:r w:rsidRPr="00634C61">
        <w:rPr>
          <w:rFonts w:ascii="Palatino Linotype" w:hAnsi="Palatino Linotype"/>
          <w:b/>
        </w:rPr>
        <w:t>e</w:t>
      </w:r>
      <w:r w:rsidR="00131F2D" w:rsidRPr="00634C61">
        <w:rPr>
          <w:rFonts w:ascii="Palatino Linotype" w:hAnsi="Palatino Linotype"/>
          <w:b/>
        </w:rPr>
        <w:t xml:space="preserve">) </w:t>
      </w:r>
      <w:r w:rsidR="00131F2D" w:rsidRPr="00634C61">
        <w:rPr>
          <w:rFonts w:ascii="Palatino Linotype" w:hAnsi="Palatino Linotype"/>
          <w:b/>
          <w:bCs/>
        </w:rPr>
        <w:t>Ampliación del plazo para resolver el Recurso de Revisión</w:t>
      </w:r>
    </w:p>
    <w:p w14:paraId="0615E5CF" w14:textId="7AB2AC86" w:rsidR="00131F2D" w:rsidRPr="00634C61" w:rsidRDefault="00131F2D" w:rsidP="00634C61">
      <w:pPr>
        <w:spacing w:line="360" w:lineRule="auto"/>
        <w:contextualSpacing/>
        <w:jc w:val="both"/>
        <w:rPr>
          <w:rFonts w:ascii="Palatino Linotype" w:hAnsi="Palatino Linotype"/>
        </w:rPr>
      </w:pPr>
      <w:r w:rsidRPr="00634C61">
        <w:rPr>
          <w:rFonts w:ascii="Palatino Linotype" w:eastAsia="Palatino Linotype" w:hAnsi="Palatino Linotype" w:cs="Palatino Linotype"/>
          <w:lang w:val="es-ES"/>
        </w:rPr>
        <w:t xml:space="preserve">El </w:t>
      </w:r>
      <w:r w:rsidR="001525D1" w:rsidRPr="00634C61">
        <w:rPr>
          <w:rFonts w:ascii="Palatino Linotype" w:hAnsi="Palatino Linotype" w:cs="Arial"/>
          <w:b/>
        </w:rPr>
        <w:t>veintiséis de septiembre</w:t>
      </w:r>
      <w:r w:rsidRPr="00634C61">
        <w:rPr>
          <w:rFonts w:ascii="Palatino Linotype" w:hAnsi="Palatino Linotype" w:cs="Arial"/>
          <w:b/>
        </w:rPr>
        <w:t xml:space="preserve"> de dos mil veintitrés</w:t>
      </w:r>
      <w:r w:rsidRPr="00634C61">
        <w:rPr>
          <w:rFonts w:ascii="Palatino Linotype" w:eastAsia="Palatino Linotype" w:hAnsi="Palatino Linotype" w:cs="Palatino Linotype"/>
          <w:lang w:val="es-ES"/>
        </w:rPr>
        <w:t>, se acordó ampliar por un periodo de quince días hábiles, el plazo para resolver el Recursos de Revisión que nos ocupa; acto que fue notificado a las partes, mediante el Sistema de Acceso a la Información Mexiquense (SAIMEX)</w:t>
      </w:r>
      <w:r w:rsidRPr="00634C61">
        <w:rPr>
          <w:rFonts w:ascii="Palatino Linotype" w:hAnsi="Palatino Linotype"/>
        </w:rPr>
        <w:t>.</w:t>
      </w:r>
    </w:p>
    <w:p w14:paraId="3A260671" w14:textId="77777777" w:rsidR="00FE606A" w:rsidRPr="00634C61" w:rsidRDefault="00FE606A" w:rsidP="00634C61">
      <w:pPr>
        <w:spacing w:line="360" w:lineRule="auto"/>
        <w:contextualSpacing/>
        <w:jc w:val="both"/>
        <w:rPr>
          <w:rFonts w:ascii="Palatino Linotype" w:hAnsi="Palatino Linotype"/>
        </w:rPr>
      </w:pPr>
    </w:p>
    <w:p w14:paraId="6175DFE9" w14:textId="77777777" w:rsidR="00AE0833" w:rsidRPr="00634C61" w:rsidRDefault="00AE0833" w:rsidP="00634C61">
      <w:pPr>
        <w:spacing w:line="360" w:lineRule="auto"/>
        <w:contextualSpacing/>
        <w:jc w:val="both"/>
        <w:rPr>
          <w:rFonts w:ascii="Palatino Linotype" w:hAnsi="Palatino Linotype" w:cs="Arial"/>
          <w:lang w:eastAsia="es-MX"/>
        </w:rPr>
      </w:pPr>
      <w:r w:rsidRPr="00634C61">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se ha incrementado aproximadamente un 400%, circunstancia atípica que ha rebasado las capacidades técnicas y humanas del personal encargado de la proyección de las resoluciones a dichos medios de impugnación.</w:t>
      </w:r>
    </w:p>
    <w:p w14:paraId="3709C716" w14:textId="77777777" w:rsidR="002022F5" w:rsidRPr="00634C61" w:rsidRDefault="002022F5" w:rsidP="00634C61">
      <w:pPr>
        <w:spacing w:line="360" w:lineRule="auto"/>
        <w:contextualSpacing/>
        <w:jc w:val="both"/>
        <w:rPr>
          <w:rFonts w:ascii="Palatino Linotype" w:hAnsi="Palatino Linotype" w:cs="Arial"/>
          <w:lang w:eastAsia="es-MX"/>
        </w:rPr>
      </w:pPr>
    </w:p>
    <w:p w14:paraId="021BC8E9" w14:textId="77777777" w:rsidR="00AE0833" w:rsidRPr="00634C61" w:rsidRDefault="00AE0833" w:rsidP="00634C61">
      <w:pPr>
        <w:spacing w:line="360" w:lineRule="auto"/>
        <w:contextualSpacing/>
        <w:jc w:val="both"/>
        <w:rPr>
          <w:rFonts w:ascii="Palatino Linotype" w:hAnsi="Palatino Linotype" w:cs="Arial"/>
          <w:lang w:eastAsia="es-MX"/>
        </w:rPr>
      </w:pPr>
      <w:r w:rsidRPr="00634C61">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D276CA3" w14:textId="77777777" w:rsidR="002022F5" w:rsidRPr="00634C61" w:rsidRDefault="002022F5" w:rsidP="00634C61">
      <w:pPr>
        <w:spacing w:line="360" w:lineRule="auto"/>
        <w:contextualSpacing/>
        <w:jc w:val="both"/>
        <w:rPr>
          <w:rFonts w:ascii="Palatino Linotype" w:hAnsi="Palatino Linotype" w:cs="Arial"/>
          <w:lang w:eastAsia="es-MX"/>
        </w:rPr>
      </w:pPr>
    </w:p>
    <w:p w14:paraId="7EF74F42" w14:textId="77777777" w:rsidR="00AE0833" w:rsidRPr="00634C61" w:rsidRDefault="00AE0833" w:rsidP="00634C61">
      <w:pPr>
        <w:spacing w:line="360" w:lineRule="auto"/>
        <w:contextualSpacing/>
        <w:jc w:val="both"/>
        <w:rPr>
          <w:rFonts w:ascii="Palatino Linotype" w:hAnsi="Palatino Linotype" w:cs="Arial"/>
          <w:lang w:eastAsia="es-MX"/>
        </w:rPr>
      </w:pPr>
      <w:r w:rsidRPr="00634C61">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7F744B" w14:textId="77777777" w:rsidR="002022F5" w:rsidRPr="00634C61" w:rsidRDefault="002022F5" w:rsidP="00634C61">
      <w:pPr>
        <w:spacing w:line="360" w:lineRule="auto"/>
        <w:contextualSpacing/>
        <w:jc w:val="both"/>
        <w:rPr>
          <w:rFonts w:ascii="Palatino Linotype" w:hAnsi="Palatino Linotype" w:cs="Arial"/>
          <w:lang w:eastAsia="es-MX"/>
        </w:rPr>
      </w:pPr>
    </w:p>
    <w:p w14:paraId="70A89528" w14:textId="77777777" w:rsidR="00AE0833" w:rsidRPr="00634C61" w:rsidRDefault="00AE0833" w:rsidP="00634C61">
      <w:pPr>
        <w:spacing w:line="360" w:lineRule="auto"/>
        <w:contextualSpacing/>
        <w:jc w:val="both"/>
        <w:rPr>
          <w:rFonts w:ascii="Palatino Linotype" w:hAnsi="Palatino Linotype" w:cs="Arial"/>
          <w:lang w:eastAsia="es-MX"/>
        </w:rPr>
      </w:pPr>
      <w:r w:rsidRPr="00634C61">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9D3B3D" w14:textId="77777777" w:rsidR="002022F5" w:rsidRPr="00634C61" w:rsidRDefault="002022F5" w:rsidP="00634C61">
      <w:pPr>
        <w:spacing w:line="360" w:lineRule="auto"/>
        <w:contextualSpacing/>
        <w:jc w:val="both"/>
        <w:rPr>
          <w:rFonts w:ascii="Palatino Linotype" w:hAnsi="Palatino Linotype" w:cs="Arial"/>
          <w:lang w:eastAsia="es-MX"/>
        </w:rPr>
      </w:pPr>
    </w:p>
    <w:p w14:paraId="0E6F0BF5" w14:textId="77777777" w:rsidR="00AE0833" w:rsidRPr="00634C61" w:rsidRDefault="00AE0833" w:rsidP="00634C61">
      <w:pPr>
        <w:spacing w:line="360" w:lineRule="auto"/>
        <w:contextualSpacing/>
        <w:jc w:val="both"/>
        <w:rPr>
          <w:rFonts w:ascii="Palatino Linotype" w:hAnsi="Palatino Linotype" w:cs="Arial"/>
          <w:lang w:eastAsia="es-MX"/>
        </w:rPr>
      </w:pPr>
      <w:r w:rsidRPr="00634C61">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2AF64C68" w14:textId="77777777" w:rsidR="002022F5" w:rsidRPr="00634C61" w:rsidRDefault="002022F5" w:rsidP="00634C61">
      <w:pPr>
        <w:spacing w:line="360" w:lineRule="auto"/>
        <w:contextualSpacing/>
        <w:jc w:val="both"/>
        <w:rPr>
          <w:rFonts w:ascii="Palatino Linotype" w:hAnsi="Palatino Linotype" w:cs="Arial"/>
          <w:lang w:eastAsia="es-MX"/>
        </w:rPr>
      </w:pPr>
    </w:p>
    <w:p w14:paraId="552A632F" w14:textId="77777777" w:rsidR="00AE0833" w:rsidRPr="00634C61" w:rsidRDefault="00AE0833" w:rsidP="00634C61">
      <w:pPr>
        <w:numPr>
          <w:ilvl w:val="0"/>
          <w:numId w:val="13"/>
        </w:numPr>
        <w:spacing w:line="360" w:lineRule="auto"/>
        <w:ind w:left="360"/>
        <w:contextualSpacing/>
        <w:jc w:val="both"/>
        <w:rPr>
          <w:rFonts w:ascii="Palatino Linotype" w:hAnsi="Palatino Linotype" w:cs="Arial"/>
          <w:lang w:eastAsia="es-MX"/>
        </w:rPr>
      </w:pPr>
      <w:r w:rsidRPr="00634C61">
        <w:rPr>
          <w:rFonts w:ascii="Palatino Linotype" w:hAnsi="Palatino Linotype" w:cs="Arial"/>
          <w:lang w:eastAsia="es-MX"/>
        </w:rPr>
        <w:t>Complejidad del asunto: La complejidad de la prueba, la pluralidad de sujetos procesales, el tiempo transcurrido, las características y contexto del recurso.</w:t>
      </w:r>
    </w:p>
    <w:p w14:paraId="562BF038" w14:textId="77777777" w:rsidR="00AE0833" w:rsidRPr="00634C61" w:rsidRDefault="00AE0833" w:rsidP="00634C61">
      <w:pPr>
        <w:numPr>
          <w:ilvl w:val="0"/>
          <w:numId w:val="13"/>
        </w:numPr>
        <w:spacing w:line="360" w:lineRule="auto"/>
        <w:ind w:left="360"/>
        <w:contextualSpacing/>
        <w:jc w:val="both"/>
        <w:rPr>
          <w:rFonts w:ascii="Palatino Linotype" w:hAnsi="Palatino Linotype" w:cs="Arial"/>
          <w:lang w:eastAsia="es-MX"/>
        </w:rPr>
      </w:pPr>
      <w:r w:rsidRPr="00634C61">
        <w:rPr>
          <w:rFonts w:ascii="Palatino Linotype" w:hAnsi="Palatino Linotype" w:cs="Arial"/>
          <w:lang w:eastAsia="es-MX"/>
        </w:rPr>
        <w:t>Actividad Procesal del interesado: Acciones u omisiones del interesado.</w:t>
      </w:r>
    </w:p>
    <w:p w14:paraId="6EAB6EA1" w14:textId="77777777" w:rsidR="00AE0833" w:rsidRPr="00634C61" w:rsidRDefault="00AE0833" w:rsidP="00634C61">
      <w:pPr>
        <w:numPr>
          <w:ilvl w:val="0"/>
          <w:numId w:val="13"/>
        </w:numPr>
        <w:spacing w:line="360" w:lineRule="auto"/>
        <w:ind w:left="360"/>
        <w:contextualSpacing/>
        <w:jc w:val="both"/>
        <w:rPr>
          <w:rFonts w:ascii="Palatino Linotype" w:hAnsi="Palatino Linotype" w:cs="Arial"/>
          <w:lang w:eastAsia="es-MX"/>
        </w:rPr>
      </w:pPr>
      <w:r w:rsidRPr="00634C61">
        <w:rPr>
          <w:rFonts w:ascii="Palatino Linotype" w:hAnsi="Palatino Linotype" w:cs="Arial"/>
          <w:lang w:eastAsia="es-MX"/>
        </w:rPr>
        <w:t>Conducta de la Autoridad: Las Acciones u omisiones realizadas en el procedimiento. Así como si la autoridad actuó con la debida diligencia.</w:t>
      </w:r>
    </w:p>
    <w:p w14:paraId="41C011F8" w14:textId="77777777" w:rsidR="00AE0833" w:rsidRPr="00634C61" w:rsidRDefault="00AE0833" w:rsidP="00634C61">
      <w:pPr>
        <w:numPr>
          <w:ilvl w:val="0"/>
          <w:numId w:val="13"/>
        </w:numPr>
        <w:spacing w:line="360" w:lineRule="auto"/>
        <w:ind w:left="360"/>
        <w:contextualSpacing/>
        <w:jc w:val="both"/>
        <w:rPr>
          <w:rFonts w:ascii="Palatino Linotype" w:hAnsi="Palatino Linotype" w:cs="Arial"/>
          <w:lang w:eastAsia="es-MX"/>
        </w:rPr>
      </w:pPr>
      <w:r w:rsidRPr="00634C61">
        <w:rPr>
          <w:rFonts w:ascii="Palatino Linotype" w:hAnsi="Palatino Linotype" w:cs="Arial"/>
          <w:lang w:eastAsia="es-MX"/>
        </w:rPr>
        <w:t>La afectación generada en la situación jurídica de la persona involucrada en el proceso: Violación a sus derechos humanos.</w:t>
      </w:r>
    </w:p>
    <w:p w14:paraId="45DE02EE" w14:textId="77777777" w:rsidR="002022F5" w:rsidRPr="00634C61" w:rsidRDefault="002022F5" w:rsidP="00634C61">
      <w:pPr>
        <w:spacing w:line="360" w:lineRule="auto"/>
        <w:ind w:left="360"/>
        <w:contextualSpacing/>
        <w:jc w:val="both"/>
        <w:rPr>
          <w:rFonts w:ascii="Palatino Linotype" w:hAnsi="Palatino Linotype" w:cs="Arial"/>
          <w:lang w:eastAsia="es-MX"/>
        </w:rPr>
      </w:pPr>
    </w:p>
    <w:p w14:paraId="007E3E20" w14:textId="07D8C354" w:rsidR="00AE0833" w:rsidRPr="00634C61" w:rsidRDefault="00AE0833" w:rsidP="00634C61">
      <w:pPr>
        <w:spacing w:line="360" w:lineRule="auto"/>
        <w:contextualSpacing/>
        <w:jc w:val="both"/>
        <w:rPr>
          <w:rFonts w:ascii="Palatino Linotype" w:hAnsi="Palatino Linotype" w:cs="Arial"/>
          <w:lang w:eastAsia="es-MX"/>
        </w:rPr>
      </w:pPr>
      <w:r w:rsidRPr="00634C61">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634C61">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634C61">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1233EEF" w14:textId="77777777" w:rsidR="002022F5" w:rsidRPr="00634C61" w:rsidRDefault="002022F5" w:rsidP="00634C61">
      <w:pPr>
        <w:spacing w:line="360" w:lineRule="auto"/>
        <w:contextualSpacing/>
        <w:jc w:val="both"/>
        <w:rPr>
          <w:rFonts w:ascii="Palatino Linotype" w:hAnsi="Palatino Linotype" w:cs="Arial"/>
          <w:lang w:eastAsia="es-MX"/>
        </w:rPr>
      </w:pPr>
    </w:p>
    <w:p w14:paraId="0621FBBD" w14:textId="77777777" w:rsidR="00AE0833" w:rsidRPr="00634C61" w:rsidRDefault="00AE0833" w:rsidP="00634C61">
      <w:pPr>
        <w:spacing w:line="360" w:lineRule="auto"/>
        <w:contextualSpacing/>
        <w:jc w:val="both"/>
        <w:rPr>
          <w:rFonts w:ascii="Palatino Linotype" w:hAnsi="Palatino Linotype" w:cs="Arial"/>
          <w:lang w:eastAsia="es-MX"/>
        </w:rPr>
      </w:pPr>
      <w:r w:rsidRPr="00634C61">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70325081" w14:textId="77777777" w:rsidR="002022F5" w:rsidRPr="00634C61" w:rsidRDefault="002022F5" w:rsidP="00634C61">
      <w:pPr>
        <w:spacing w:line="360" w:lineRule="auto"/>
        <w:contextualSpacing/>
        <w:jc w:val="both"/>
        <w:rPr>
          <w:rFonts w:ascii="Palatino Linotype" w:hAnsi="Palatino Linotype" w:cs="Arial"/>
          <w:lang w:eastAsia="es-MX"/>
        </w:rPr>
      </w:pPr>
    </w:p>
    <w:p w14:paraId="60C33848" w14:textId="77777777" w:rsidR="00AE0833" w:rsidRPr="00634C61" w:rsidRDefault="00AE0833" w:rsidP="00634C61">
      <w:pPr>
        <w:spacing w:line="360" w:lineRule="auto"/>
        <w:contextualSpacing/>
        <w:jc w:val="both"/>
        <w:rPr>
          <w:rFonts w:ascii="Palatino Linotype" w:hAnsi="Palatino Linotype" w:cs="Arial"/>
          <w:lang w:eastAsia="es-MX"/>
        </w:rPr>
      </w:pPr>
      <w:r w:rsidRPr="00634C61">
        <w:rPr>
          <w:rFonts w:ascii="Palatino Linotype" w:hAnsi="Palatino Linotype" w:cs="Arial"/>
          <w:i/>
          <w:iCs/>
          <w:lang w:eastAsia="es-MX"/>
        </w:rPr>
        <w:t>“PLAZO RAZONABLE PARA RESOLVER. DIMENSIÓN Y EFECTOS DE ESTE CONCEPTO CUANDO SE ADUCE EXCESIVA CARGA DE TRABAJO.”</w:t>
      </w:r>
      <w:r w:rsidRPr="00634C61">
        <w:rPr>
          <w:rFonts w:ascii="Palatino Linotype" w:hAnsi="Palatino Linotype" w:cs="Arial"/>
          <w:lang w:eastAsia="es-MX"/>
        </w:rPr>
        <w:t xml:space="preserve"> consultable en el Seminario Judicial de la Federación y su gaceta, con el registro digital 2002351.</w:t>
      </w:r>
    </w:p>
    <w:p w14:paraId="5FD1ED4C" w14:textId="77777777" w:rsidR="00FE606A" w:rsidRPr="00634C61" w:rsidRDefault="00FE606A" w:rsidP="00634C61">
      <w:pPr>
        <w:spacing w:line="360" w:lineRule="auto"/>
        <w:contextualSpacing/>
        <w:jc w:val="both"/>
        <w:rPr>
          <w:rFonts w:ascii="Palatino Linotype" w:hAnsi="Palatino Linotype" w:cs="Arial"/>
          <w:lang w:eastAsia="es-MX"/>
        </w:rPr>
      </w:pPr>
    </w:p>
    <w:p w14:paraId="3C531774" w14:textId="77777777" w:rsidR="00AE0833" w:rsidRPr="00634C61" w:rsidRDefault="00AE0833" w:rsidP="00634C61">
      <w:pPr>
        <w:spacing w:line="360" w:lineRule="auto"/>
        <w:contextualSpacing/>
        <w:jc w:val="both"/>
        <w:rPr>
          <w:rFonts w:ascii="Palatino Linotype" w:hAnsi="Palatino Linotype" w:cs="Arial"/>
          <w:lang w:eastAsia="es-MX"/>
        </w:rPr>
      </w:pPr>
      <w:r w:rsidRPr="00634C61">
        <w:rPr>
          <w:rFonts w:ascii="Palatino Linotype" w:hAnsi="Palatino Linotype" w:cs="Arial"/>
          <w:i/>
          <w:iCs/>
          <w:lang w:eastAsia="es-MX"/>
        </w:rPr>
        <w:t>“PLAZO RAZONABLE PARA RESOLVER. CONCEPTO Y ELEMENTOS QUE LO INTEGRAN A LA LUZ DEL DERECHO INTERNACIONAL DE LOS DERECHOS HUMANOS.”,</w:t>
      </w:r>
      <w:r w:rsidRPr="00634C61">
        <w:rPr>
          <w:rFonts w:ascii="Palatino Linotype" w:hAnsi="Palatino Linotype" w:cs="Arial"/>
          <w:lang w:eastAsia="es-MX"/>
        </w:rPr>
        <w:t xml:space="preserve"> visible en el Seminario Judicial de la Federación y su gaceta, con el registro digital 2002350.</w:t>
      </w:r>
    </w:p>
    <w:p w14:paraId="55476477" w14:textId="77777777" w:rsidR="002022F5" w:rsidRPr="00634C61" w:rsidRDefault="002022F5" w:rsidP="00634C61">
      <w:pPr>
        <w:spacing w:line="360" w:lineRule="auto"/>
        <w:contextualSpacing/>
        <w:jc w:val="both"/>
        <w:rPr>
          <w:rFonts w:ascii="Palatino Linotype" w:hAnsi="Palatino Linotype" w:cs="Arial"/>
          <w:lang w:eastAsia="es-MX"/>
        </w:rPr>
      </w:pPr>
    </w:p>
    <w:p w14:paraId="5AB789F1" w14:textId="77777777" w:rsidR="00AE0833" w:rsidRPr="00634C61" w:rsidRDefault="00AE0833" w:rsidP="00634C61">
      <w:pPr>
        <w:spacing w:line="360" w:lineRule="auto"/>
        <w:contextualSpacing/>
        <w:jc w:val="both"/>
        <w:rPr>
          <w:rFonts w:ascii="Palatino Linotype" w:hAnsi="Palatino Linotype" w:cs="Arial"/>
          <w:lang w:eastAsia="es-MX"/>
        </w:rPr>
      </w:pPr>
      <w:r w:rsidRPr="00634C61">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2EE60FF5" w14:textId="77777777" w:rsidR="002022F5" w:rsidRPr="00634C61" w:rsidRDefault="002022F5" w:rsidP="00634C61">
      <w:pPr>
        <w:spacing w:line="360" w:lineRule="auto"/>
        <w:contextualSpacing/>
        <w:jc w:val="both"/>
        <w:rPr>
          <w:rFonts w:ascii="Palatino Linotype" w:hAnsi="Palatino Linotype" w:cs="Arial"/>
          <w:lang w:eastAsia="es-MX"/>
        </w:rPr>
      </w:pPr>
    </w:p>
    <w:p w14:paraId="6BA3751F" w14:textId="14BE0344" w:rsidR="00771DB7" w:rsidRPr="00634C61" w:rsidRDefault="00E520F9" w:rsidP="00634C61">
      <w:pPr>
        <w:spacing w:line="360" w:lineRule="auto"/>
        <w:contextualSpacing/>
        <w:rPr>
          <w:rFonts w:ascii="Palatino Linotype" w:hAnsi="Palatino Linotype" w:cs="Arial"/>
          <w:lang w:eastAsia="es-MX"/>
        </w:rPr>
      </w:pPr>
      <w:r w:rsidRPr="00634C61">
        <w:rPr>
          <w:rFonts w:ascii="Palatino Linotype" w:hAnsi="Palatino Linotype"/>
          <w:b/>
        </w:rPr>
        <w:t>f</w:t>
      </w:r>
      <w:r w:rsidR="008621E6" w:rsidRPr="00634C61">
        <w:rPr>
          <w:rFonts w:ascii="Palatino Linotype" w:hAnsi="Palatino Linotype"/>
          <w:b/>
        </w:rPr>
        <w:t xml:space="preserve">) </w:t>
      </w:r>
      <w:r w:rsidR="00771DB7" w:rsidRPr="00634C61">
        <w:rPr>
          <w:rFonts w:ascii="Palatino Linotype" w:hAnsi="Palatino Linotype" w:cs="Arial"/>
          <w:b/>
          <w:bCs/>
        </w:rPr>
        <w:t>Cierre de Instrucción.</w:t>
      </w:r>
    </w:p>
    <w:p w14:paraId="78D12077" w14:textId="7D58E45D" w:rsidR="00771DB7" w:rsidRPr="00634C61" w:rsidRDefault="00771DB7" w:rsidP="00634C61">
      <w:pPr>
        <w:spacing w:line="360" w:lineRule="auto"/>
        <w:contextualSpacing/>
        <w:jc w:val="both"/>
        <w:rPr>
          <w:rFonts w:ascii="Palatino Linotype" w:hAnsi="Palatino Linotype" w:cs="Arial"/>
        </w:rPr>
      </w:pPr>
      <w:r w:rsidRPr="00634C61">
        <w:rPr>
          <w:rFonts w:ascii="Palatino Linotype" w:hAnsi="Palatino Linotype"/>
        </w:rPr>
        <w:t xml:space="preserve">Una vez analizado el estado procesal que guarda el expediente, el </w:t>
      </w:r>
      <w:r w:rsidR="007E5E02" w:rsidRPr="00634C61">
        <w:rPr>
          <w:rFonts w:ascii="Palatino Linotype" w:hAnsi="Palatino Linotype"/>
          <w:b/>
        </w:rPr>
        <w:t xml:space="preserve">doce de diciembre </w:t>
      </w:r>
      <w:r w:rsidRPr="00634C61">
        <w:rPr>
          <w:rFonts w:ascii="Palatino Linotype" w:hAnsi="Palatino Linotype"/>
          <w:b/>
        </w:rPr>
        <w:t>de dos mil veintitrés</w:t>
      </w:r>
      <w:r w:rsidRPr="00634C61">
        <w:rPr>
          <w:rFonts w:ascii="Palatino Linotype" w:hAnsi="Palatino Linotype"/>
        </w:rPr>
        <w:t xml:space="preserve">, la </w:t>
      </w:r>
      <w:r w:rsidRPr="00634C61">
        <w:rPr>
          <w:rFonts w:ascii="Palatino Linotype" w:hAnsi="Palatino Linotype"/>
          <w:b/>
        </w:rPr>
        <w:t>Comisionada Sharon Cristina Morales Martínez</w:t>
      </w:r>
      <w:r w:rsidRPr="00634C61">
        <w:rPr>
          <w:rFonts w:ascii="Palatino Linotype" w:hAnsi="Palatino Linotype"/>
          <w:lang w:val="es-419"/>
        </w:rPr>
        <w:t xml:space="preserve"> </w:t>
      </w:r>
      <w:r w:rsidRPr="00634C61">
        <w:rPr>
          <w:rFonts w:ascii="Palatino Linotype" w:hAnsi="Palatino Linotype"/>
        </w:rPr>
        <w:t>acordó el cierre de instrucción;</w:t>
      </w:r>
      <w:r w:rsidRPr="00634C61">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13896B0F" w14:textId="77777777" w:rsidR="00FE606A" w:rsidRPr="00634C61" w:rsidRDefault="00FE606A" w:rsidP="00634C61">
      <w:pPr>
        <w:spacing w:line="360" w:lineRule="auto"/>
        <w:contextualSpacing/>
        <w:jc w:val="both"/>
        <w:rPr>
          <w:rFonts w:ascii="Palatino Linotype" w:hAnsi="Palatino Linotype" w:cs="Arial"/>
        </w:rPr>
      </w:pPr>
    </w:p>
    <w:p w14:paraId="09D77F54" w14:textId="77777777" w:rsidR="00771DB7" w:rsidRPr="00634C61" w:rsidRDefault="00771DB7" w:rsidP="00634C61">
      <w:pPr>
        <w:contextualSpacing/>
        <w:jc w:val="center"/>
        <w:rPr>
          <w:rFonts w:ascii="Palatino Linotype" w:hAnsi="Palatino Linotype" w:cs="Arial"/>
          <w:b/>
          <w:bCs/>
          <w:spacing w:val="60"/>
          <w:sz w:val="28"/>
        </w:rPr>
      </w:pPr>
      <w:r w:rsidRPr="00634C61">
        <w:rPr>
          <w:rFonts w:ascii="Palatino Linotype" w:hAnsi="Palatino Linotype" w:cs="Arial"/>
          <w:b/>
          <w:bCs/>
          <w:spacing w:val="60"/>
          <w:sz w:val="28"/>
        </w:rPr>
        <w:t>CONSIDERANDOS</w:t>
      </w:r>
    </w:p>
    <w:p w14:paraId="23FEB1A2" w14:textId="77777777" w:rsidR="00BE0DB6" w:rsidRPr="00634C61" w:rsidRDefault="00BE0DB6" w:rsidP="00634C61">
      <w:pPr>
        <w:contextualSpacing/>
        <w:jc w:val="center"/>
        <w:rPr>
          <w:rFonts w:ascii="Palatino Linotype" w:hAnsi="Palatino Linotype" w:cs="Arial"/>
          <w:b/>
          <w:bCs/>
          <w:spacing w:val="60"/>
          <w:sz w:val="28"/>
        </w:rPr>
      </w:pPr>
    </w:p>
    <w:p w14:paraId="04A9C1DD" w14:textId="77777777" w:rsidR="00FE346D" w:rsidRPr="00634C61" w:rsidRDefault="00FE346D" w:rsidP="00634C61">
      <w:pPr>
        <w:contextualSpacing/>
        <w:jc w:val="center"/>
        <w:rPr>
          <w:rFonts w:ascii="Palatino Linotype" w:hAnsi="Palatino Linotype" w:cs="Arial"/>
          <w:b/>
          <w:bCs/>
          <w:spacing w:val="60"/>
          <w:sz w:val="28"/>
        </w:rPr>
      </w:pPr>
    </w:p>
    <w:p w14:paraId="2B3C6400" w14:textId="77777777" w:rsidR="00771DB7" w:rsidRPr="00634C61" w:rsidRDefault="00771DB7" w:rsidP="00634C61">
      <w:pPr>
        <w:spacing w:line="360" w:lineRule="auto"/>
        <w:contextualSpacing/>
        <w:jc w:val="both"/>
        <w:rPr>
          <w:rFonts w:ascii="Palatino Linotype" w:hAnsi="Palatino Linotype"/>
          <w:b/>
        </w:rPr>
      </w:pPr>
      <w:r w:rsidRPr="00634C61">
        <w:rPr>
          <w:rFonts w:ascii="Palatino Linotype" w:hAnsi="Palatino Linotype"/>
          <w:b/>
        </w:rPr>
        <w:t>PRIMERO.</w:t>
      </w:r>
      <w:r w:rsidRPr="00634C61">
        <w:rPr>
          <w:rFonts w:ascii="Palatino Linotype" w:hAnsi="Palatino Linotype"/>
        </w:rPr>
        <w:t xml:space="preserve"> </w:t>
      </w:r>
      <w:r w:rsidRPr="00634C61">
        <w:rPr>
          <w:rFonts w:ascii="Palatino Linotype" w:hAnsi="Palatino Linotype"/>
          <w:b/>
        </w:rPr>
        <w:t>Competencia</w:t>
      </w:r>
      <w:r w:rsidRPr="00634C61">
        <w:rPr>
          <w:rFonts w:ascii="Palatino Linotype" w:hAnsi="Palatino Linotype"/>
        </w:rPr>
        <w:t>.</w:t>
      </w:r>
    </w:p>
    <w:p w14:paraId="19CF7CA7" w14:textId="77777777" w:rsidR="005654A5" w:rsidRPr="00634C61" w:rsidRDefault="005654A5" w:rsidP="00634C61">
      <w:pPr>
        <w:spacing w:line="360" w:lineRule="auto"/>
        <w:contextualSpacing/>
        <w:jc w:val="both"/>
        <w:rPr>
          <w:rFonts w:ascii="Palatino Linotype" w:hAnsi="Palatino Linotype" w:cs="Arial"/>
        </w:rPr>
      </w:pPr>
      <w:r w:rsidRPr="00634C61">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34C61">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07492ABC" w14:textId="77777777" w:rsidR="00FE346D" w:rsidRPr="00634C61" w:rsidRDefault="00FE346D" w:rsidP="00634C61">
      <w:pPr>
        <w:spacing w:line="360" w:lineRule="auto"/>
        <w:contextualSpacing/>
        <w:jc w:val="both"/>
        <w:rPr>
          <w:rFonts w:ascii="Palatino Linotype" w:hAnsi="Palatino Linotype" w:cs="Arial"/>
        </w:rPr>
      </w:pPr>
    </w:p>
    <w:p w14:paraId="7B3E036C" w14:textId="77777777" w:rsidR="00771DB7" w:rsidRPr="00634C61" w:rsidRDefault="00771DB7" w:rsidP="00634C61">
      <w:pPr>
        <w:spacing w:line="360" w:lineRule="auto"/>
        <w:contextualSpacing/>
        <w:jc w:val="both"/>
        <w:rPr>
          <w:rFonts w:ascii="Palatino Linotype" w:hAnsi="Palatino Linotype" w:cs="Arial"/>
          <w:b/>
        </w:rPr>
      </w:pPr>
      <w:r w:rsidRPr="00634C61">
        <w:rPr>
          <w:rFonts w:ascii="Palatino Linotype" w:hAnsi="Palatino Linotype" w:cs="Arial"/>
          <w:b/>
        </w:rPr>
        <w:t>SEGUNDO. Interés.</w:t>
      </w:r>
    </w:p>
    <w:p w14:paraId="1516343B" w14:textId="423DF5C5" w:rsidR="00771DB7" w:rsidRPr="00634C61" w:rsidRDefault="00771DB7" w:rsidP="00634C61">
      <w:pPr>
        <w:spacing w:line="360" w:lineRule="auto"/>
        <w:contextualSpacing/>
        <w:jc w:val="both"/>
        <w:rPr>
          <w:rFonts w:ascii="Palatino Linotype" w:hAnsi="Palatino Linotype" w:cs="Arial"/>
          <w:lang w:eastAsia="es-MX"/>
        </w:rPr>
      </w:pPr>
      <w:r w:rsidRPr="00634C61">
        <w:rPr>
          <w:rFonts w:ascii="Palatino Linotype" w:hAnsi="Palatino Linotype" w:cs="Arial"/>
          <w:bCs/>
        </w:rPr>
        <w:t xml:space="preserve">El Recurso Revisión fue interpuesto por parte legítima, en atención a que se presentó por </w:t>
      </w:r>
      <w:r w:rsidR="00EA4422" w:rsidRPr="00634C61">
        <w:rPr>
          <w:rFonts w:ascii="Palatino Linotype" w:hAnsi="Palatino Linotype" w:cs="Arial"/>
          <w:b/>
          <w:lang w:val="es-ES"/>
        </w:rPr>
        <w:t>EL RECURRENTE</w:t>
      </w:r>
      <w:r w:rsidRPr="00634C61">
        <w:rPr>
          <w:rFonts w:ascii="Palatino Linotype" w:hAnsi="Palatino Linotype" w:cs="Arial"/>
          <w:b/>
          <w:bCs/>
        </w:rPr>
        <w:t>,</w:t>
      </w:r>
      <w:r w:rsidRPr="00634C61">
        <w:rPr>
          <w:rFonts w:ascii="Palatino Linotype" w:hAnsi="Palatino Linotype" w:cs="Arial"/>
          <w:bCs/>
        </w:rPr>
        <w:t xml:space="preserve"> quien es la misma persona que formuló la solicitud de acceso a la Información Pública al </w:t>
      </w:r>
      <w:r w:rsidRPr="00634C61">
        <w:rPr>
          <w:rFonts w:ascii="Palatino Linotype" w:hAnsi="Palatino Linotype" w:cs="Arial"/>
          <w:b/>
          <w:bCs/>
        </w:rPr>
        <w:t xml:space="preserve">SUJETO OBLIGADO, </w:t>
      </w:r>
      <w:r w:rsidRPr="00634C61">
        <w:rPr>
          <w:rFonts w:ascii="Palatino Linotype" w:hAnsi="Palatino Linotype" w:cs="Arial"/>
          <w:bCs/>
        </w:rPr>
        <w:t xml:space="preserve">pues para ello, es </w:t>
      </w:r>
      <w:r w:rsidRPr="00634C61">
        <w:rPr>
          <w:rFonts w:ascii="Palatino Linotype" w:hAnsi="Palatino Linotype" w:cs="Arial"/>
          <w:lang w:eastAsia="es-MX"/>
        </w:rPr>
        <w:t xml:space="preserve">necesario que </w:t>
      </w:r>
      <w:r w:rsidR="00E053BF" w:rsidRPr="00634C61">
        <w:rPr>
          <w:rFonts w:ascii="Palatino Linotype" w:hAnsi="Palatino Linotype" w:cs="Arial"/>
          <w:lang w:eastAsia="es-MX"/>
        </w:rPr>
        <w:t xml:space="preserve">la </w:t>
      </w:r>
      <w:r w:rsidRPr="00634C61">
        <w:rPr>
          <w:rFonts w:ascii="Palatino Linotype" w:hAnsi="Palatino Linotype" w:cs="Arial"/>
          <w:lang w:eastAsia="es-MX"/>
        </w:rPr>
        <w:t xml:space="preserve">particular ingrese al </w:t>
      </w:r>
      <w:r w:rsidRPr="00634C61">
        <w:rPr>
          <w:rFonts w:ascii="Palatino Linotype" w:hAnsi="Palatino Linotype" w:cs="Arial"/>
          <w:b/>
          <w:lang w:eastAsia="es-MX"/>
        </w:rPr>
        <w:t xml:space="preserve">SAIMEX </w:t>
      </w:r>
      <w:r w:rsidRPr="00634C61">
        <w:rPr>
          <w:rFonts w:ascii="Palatino Linotype" w:hAnsi="Palatino Linotype" w:cs="Arial"/>
          <w:lang w:eastAsia="es-MX"/>
        </w:rPr>
        <w:t>mediante la utilización de su clave de usuario y contraseña.</w:t>
      </w:r>
    </w:p>
    <w:p w14:paraId="7CF163A6" w14:textId="77777777" w:rsidR="00BE0DB6" w:rsidRPr="00634C61" w:rsidRDefault="00BE0DB6" w:rsidP="00634C61">
      <w:pPr>
        <w:spacing w:line="360" w:lineRule="auto"/>
        <w:contextualSpacing/>
        <w:jc w:val="both"/>
        <w:rPr>
          <w:rFonts w:ascii="Palatino Linotype" w:hAnsi="Palatino Linotype" w:cs="Arial"/>
          <w:lang w:eastAsia="es-MX"/>
        </w:rPr>
      </w:pPr>
    </w:p>
    <w:p w14:paraId="0FDE87CA" w14:textId="77777777" w:rsidR="00771DB7" w:rsidRPr="00634C61" w:rsidRDefault="00771DB7" w:rsidP="00634C61">
      <w:pPr>
        <w:autoSpaceDE w:val="0"/>
        <w:autoSpaceDN w:val="0"/>
        <w:adjustRightInd w:val="0"/>
        <w:spacing w:line="360" w:lineRule="auto"/>
        <w:contextualSpacing/>
        <w:jc w:val="both"/>
        <w:rPr>
          <w:rFonts w:ascii="Palatino Linotype" w:hAnsi="Palatino Linotype" w:cs="Arial"/>
          <w:b/>
          <w:lang w:val="es-ES"/>
        </w:rPr>
      </w:pPr>
      <w:r w:rsidRPr="00634C61">
        <w:rPr>
          <w:rFonts w:ascii="Palatino Linotype" w:hAnsi="Palatino Linotype" w:cs="Arial"/>
          <w:b/>
        </w:rPr>
        <w:t xml:space="preserve">TERCERO. </w:t>
      </w:r>
      <w:r w:rsidRPr="00634C61">
        <w:rPr>
          <w:rFonts w:ascii="Palatino Linotype" w:hAnsi="Palatino Linotype" w:cs="Arial"/>
          <w:b/>
          <w:lang w:val="es-ES"/>
        </w:rPr>
        <w:t xml:space="preserve">Oportunidad. </w:t>
      </w:r>
    </w:p>
    <w:p w14:paraId="6CB191C4" w14:textId="513DAF24" w:rsidR="00C2671C" w:rsidRPr="00634C61" w:rsidRDefault="00C2671C" w:rsidP="00634C61">
      <w:pPr>
        <w:spacing w:line="360" w:lineRule="auto"/>
        <w:contextualSpacing/>
        <w:jc w:val="both"/>
        <w:rPr>
          <w:rFonts w:ascii="Palatino Linotype" w:hAnsi="Palatino Linotype" w:cs="Arial"/>
          <w:lang w:val="es-ES"/>
        </w:rPr>
      </w:pPr>
      <w:r w:rsidRPr="00634C61">
        <w:rPr>
          <w:rFonts w:ascii="Palatino Linotype" w:hAnsi="Palatino Linotype" w:cs="Arial"/>
          <w:lang w:val="es-ES"/>
        </w:rPr>
        <w:t xml:space="preserve">El Recurso de Revisión fue interpuesto dentro del plazo de quince días hábiles, contados a partir del día siguiente al que </w:t>
      </w:r>
      <w:r w:rsidR="00EA4422" w:rsidRPr="00634C61">
        <w:rPr>
          <w:rFonts w:ascii="Palatino Linotype" w:hAnsi="Palatino Linotype" w:cs="Arial"/>
          <w:b/>
          <w:lang w:val="es-ES"/>
        </w:rPr>
        <w:t>EL RECURRENTE</w:t>
      </w:r>
      <w:r w:rsidRPr="00634C61">
        <w:rPr>
          <w:rFonts w:ascii="Palatino Linotype" w:hAnsi="Palatino Linotype" w:cs="Arial"/>
          <w:b/>
          <w:lang w:val="es-ES"/>
        </w:rPr>
        <w:t xml:space="preserve"> </w:t>
      </w:r>
      <w:r w:rsidRPr="00634C61">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1D7A5021" w14:textId="77777777" w:rsidR="00FE346D" w:rsidRPr="00634C61" w:rsidRDefault="00FE346D" w:rsidP="00634C61">
      <w:pPr>
        <w:contextualSpacing/>
        <w:jc w:val="both"/>
        <w:rPr>
          <w:rFonts w:ascii="Palatino Linotype" w:hAnsi="Palatino Linotype" w:cs="Arial"/>
          <w:lang w:val="es-ES"/>
        </w:rPr>
      </w:pPr>
    </w:p>
    <w:p w14:paraId="5383FA84" w14:textId="28D08D6D" w:rsidR="00771DB7" w:rsidRPr="00634C61" w:rsidRDefault="00771DB7" w:rsidP="00634C61">
      <w:pPr>
        <w:ind w:left="851" w:right="901"/>
        <w:contextualSpacing/>
        <w:jc w:val="both"/>
        <w:rPr>
          <w:rFonts w:ascii="Palatino Linotype" w:hAnsi="Palatino Linotype" w:cs="Arial"/>
          <w:i/>
          <w:sz w:val="22"/>
          <w:lang w:val="es-ES"/>
        </w:rPr>
      </w:pPr>
      <w:r w:rsidRPr="00634C61">
        <w:rPr>
          <w:rFonts w:ascii="Palatino Linotype" w:hAnsi="Palatino Linotype" w:cs="Arial"/>
          <w:b/>
          <w:i/>
          <w:sz w:val="22"/>
          <w:lang w:val="es-ES"/>
        </w:rPr>
        <w:t>“Artículo 178</w:t>
      </w:r>
      <w:r w:rsidRPr="00634C61">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9DCC7E3" w14:textId="77777777" w:rsidR="00FE606A" w:rsidRPr="00634C61" w:rsidRDefault="00FE606A" w:rsidP="00634C61">
      <w:pPr>
        <w:ind w:left="851" w:right="901"/>
        <w:contextualSpacing/>
        <w:jc w:val="both"/>
        <w:rPr>
          <w:rFonts w:ascii="Palatino Linotype" w:hAnsi="Palatino Linotype" w:cs="Arial"/>
          <w:i/>
          <w:sz w:val="22"/>
          <w:lang w:val="es-ES"/>
        </w:rPr>
      </w:pPr>
    </w:p>
    <w:p w14:paraId="092E7179" w14:textId="77777777" w:rsidR="00771DB7" w:rsidRPr="00634C61" w:rsidRDefault="00771DB7" w:rsidP="00634C61">
      <w:pPr>
        <w:ind w:left="851" w:right="901"/>
        <w:contextualSpacing/>
        <w:jc w:val="both"/>
        <w:rPr>
          <w:rFonts w:ascii="Palatino Linotype" w:hAnsi="Palatino Linotype" w:cs="Arial"/>
          <w:i/>
          <w:sz w:val="22"/>
          <w:lang w:val="es-ES"/>
        </w:rPr>
      </w:pPr>
      <w:r w:rsidRPr="00634C61">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5ED1419" w14:textId="77777777" w:rsidR="00FE606A" w:rsidRPr="00634C61" w:rsidRDefault="00FE606A" w:rsidP="00634C61">
      <w:pPr>
        <w:ind w:left="851" w:right="901"/>
        <w:contextualSpacing/>
        <w:jc w:val="both"/>
        <w:rPr>
          <w:rFonts w:ascii="Palatino Linotype" w:hAnsi="Palatino Linotype" w:cs="Arial"/>
          <w:i/>
          <w:sz w:val="22"/>
          <w:lang w:val="es-ES"/>
        </w:rPr>
      </w:pPr>
    </w:p>
    <w:p w14:paraId="55C3E86D" w14:textId="77777777" w:rsidR="00771DB7" w:rsidRPr="00634C61" w:rsidRDefault="00771DB7" w:rsidP="00634C61">
      <w:pPr>
        <w:ind w:left="851" w:right="901"/>
        <w:contextualSpacing/>
        <w:jc w:val="both"/>
        <w:rPr>
          <w:rFonts w:ascii="Palatino Linotype" w:hAnsi="Palatino Linotype" w:cs="Arial"/>
          <w:i/>
          <w:sz w:val="22"/>
          <w:lang w:val="es-ES"/>
        </w:rPr>
      </w:pPr>
      <w:r w:rsidRPr="00634C61">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7860C07A" w14:textId="77777777" w:rsidR="00FE346D" w:rsidRPr="00634C61" w:rsidRDefault="00FE346D" w:rsidP="00634C61">
      <w:pPr>
        <w:ind w:left="851" w:right="901"/>
        <w:contextualSpacing/>
        <w:jc w:val="both"/>
        <w:rPr>
          <w:rFonts w:ascii="Palatino Linotype" w:hAnsi="Palatino Linotype" w:cs="Arial"/>
          <w:i/>
          <w:sz w:val="22"/>
          <w:lang w:val="es-ES"/>
        </w:rPr>
      </w:pPr>
    </w:p>
    <w:p w14:paraId="57B883A6" w14:textId="3A3A84E4" w:rsidR="00771DB7" w:rsidRPr="00634C61" w:rsidRDefault="00771DB7" w:rsidP="00634C61">
      <w:pPr>
        <w:spacing w:line="360" w:lineRule="auto"/>
        <w:contextualSpacing/>
        <w:jc w:val="both"/>
        <w:rPr>
          <w:rFonts w:ascii="Palatino Linotype" w:hAnsi="Palatino Linotype" w:cs="Arial"/>
          <w:lang w:val="es-ES"/>
        </w:rPr>
      </w:pPr>
      <w:r w:rsidRPr="00634C61">
        <w:rPr>
          <w:rFonts w:ascii="Palatino Linotype" w:hAnsi="Palatino Linotype" w:cs="Arial"/>
          <w:lang w:val="es-ES"/>
        </w:rPr>
        <w:t xml:space="preserve">En esa tesitura, atendiendo a que </w:t>
      </w:r>
      <w:r w:rsidRPr="00634C61">
        <w:rPr>
          <w:rFonts w:ascii="Palatino Linotype" w:hAnsi="Palatino Linotype" w:cs="Arial"/>
          <w:b/>
          <w:lang w:val="es-ES"/>
        </w:rPr>
        <w:t>EL SUJETO OBLIGADO</w:t>
      </w:r>
      <w:r w:rsidRPr="00634C61">
        <w:rPr>
          <w:rFonts w:ascii="Palatino Linotype" w:hAnsi="Palatino Linotype" w:cs="Arial"/>
          <w:lang w:val="es-ES"/>
        </w:rPr>
        <w:t xml:space="preserve"> notificó la respuesta a la solicitud de Acceso a la Información Pública el </w:t>
      </w:r>
      <w:r w:rsidRPr="00634C61">
        <w:rPr>
          <w:rFonts w:ascii="Palatino Linotype" w:hAnsi="Palatino Linotype" w:cs="Arial"/>
          <w:bCs/>
          <w:lang w:val="es-ES"/>
        </w:rPr>
        <w:t>día</w:t>
      </w:r>
      <w:r w:rsidRPr="00634C61">
        <w:rPr>
          <w:rFonts w:ascii="Palatino Linotype" w:hAnsi="Palatino Linotype" w:cs="Arial"/>
          <w:b/>
          <w:lang w:val="es-ES"/>
        </w:rPr>
        <w:t xml:space="preserve"> </w:t>
      </w:r>
      <w:r w:rsidR="00FE606A" w:rsidRPr="00634C61">
        <w:rPr>
          <w:rFonts w:ascii="Palatino Linotype" w:hAnsi="Palatino Linotype" w:cs="Arial"/>
          <w:b/>
          <w:lang w:val="es-ES"/>
        </w:rPr>
        <w:t>veintitrés de junio</w:t>
      </w:r>
      <w:r w:rsidR="00E944BF" w:rsidRPr="00634C61">
        <w:rPr>
          <w:rFonts w:ascii="Palatino Linotype" w:hAnsi="Palatino Linotype" w:cs="Arial"/>
          <w:b/>
          <w:lang w:val="es-ES"/>
        </w:rPr>
        <w:t xml:space="preserve"> de dos mi</w:t>
      </w:r>
      <w:r w:rsidR="006745C1" w:rsidRPr="00634C61">
        <w:rPr>
          <w:rFonts w:ascii="Palatino Linotype" w:hAnsi="Palatino Linotype" w:cs="Arial"/>
          <w:b/>
          <w:lang w:val="es-ES"/>
        </w:rPr>
        <w:t>l</w:t>
      </w:r>
      <w:r w:rsidR="00E944BF" w:rsidRPr="00634C61">
        <w:rPr>
          <w:rFonts w:ascii="Palatino Linotype" w:hAnsi="Palatino Linotype" w:cs="Arial"/>
          <w:b/>
          <w:lang w:val="es-ES"/>
        </w:rPr>
        <w:t xml:space="preserve"> veintitrés</w:t>
      </w:r>
      <w:r w:rsidRPr="00634C61">
        <w:rPr>
          <w:rFonts w:ascii="Palatino Linotype" w:hAnsi="Palatino Linotype" w:cs="Arial"/>
          <w:lang w:val="es-ES"/>
        </w:rPr>
        <w:t>, así, el plazo de quince días hábiles que e</w:t>
      </w:r>
      <w:r w:rsidRPr="00634C61">
        <w:rPr>
          <w:rFonts w:ascii="Palatino Linotype" w:hAnsi="Palatino Linotype" w:cs="Arial"/>
          <w:u w:val="single"/>
          <w:lang w:val="es-ES"/>
        </w:rPr>
        <w:t>l</w:t>
      </w:r>
      <w:r w:rsidRPr="00634C61">
        <w:rPr>
          <w:rFonts w:ascii="Palatino Linotype" w:hAnsi="Palatino Linotype" w:cs="Arial"/>
          <w:lang w:val="es-ES"/>
        </w:rPr>
        <w:t xml:space="preserve"> artículo 178 de la Ley de la materia otorga </w:t>
      </w:r>
      <w:r w:rsidR="004D6BB8" w:rsidRPr="00634C61">
        <w:rPr>
          <w:rFonts w:ascii="Palatino Linotype" w:hAnsi="Palatino Linotype" w:cs="Arial"/>
          <w:lang w:val="es-ES"/>
        </w:rPr>
        <w:t xml:space="preserve">al </w:t>
      </w:r>
      <w:r w:rsidRPr="00634C61">
        <w:rPr>
          <w:rFonts w:ascii="Palatino Linotype" w:hAnsi="Palatino Linotype" w:cs="Arial"/>
          <w:lang w:val="es-ES"/>
        </w:rPr>
        <w:t xml:space="preserve">hoy </w:t>
      </w:r>
      <w:r w:rsidRPr="00634C61">
        <w:rPr>
          <w:rFonts w:ascii="Palatino Linotype" w:hAnsi="Palatino Linotype" w:cs="Arial"/>
          <w:b/>
          <w:lang w:val="es-ES"/>
        </w:rPr>
        <w:t>RECURRENTE</w:t>
      </w:r>
      <w:r w:rsidRPr="00634C61">
        <w:rPr>
          <w:rFonts w:ascii="Palatino Linotype" w:hAnsi="Palatino Linotype" w:cs="Arial"/>
          <w:lang w:val="es-ES"/>
        </w:rPr>
        <w:t xml:space="preserve"> para presentar el respectivo Recurso de Revisión, transcurrió </w:t>
      </w:r>
      <w:r w:rsidR="008621E6" w:rsidRPr="00634C61">
        <w:rPr>
          <w:rFonts w:ascii="Palatino Linotype" w:hAnsi="Palatino Linotype" w:cs="Arial"/>
          <w:bCs/>
          <w:lang w:val="es-ES"/>
        </w:rPr>
        <w:t>del</w:t>
      </w:r>
      <w:r w:rsidR="008621E6" w:rsidRPr="00634C61">
        <w:rPr>
          <w:rFonts w:ascii="Palatino Linotype" w:hAnsi="Palatino Linotype" w:cs="Arial"/>
          <w:b/>
          <w:bCs/>
          <w:lang w:val="es-ES"/>
        </w:rPr>
        <w:t xml:space="preserve"> </w:t>
      </w:r>
      <w:r w:rsidR="00FE606A" w:rsidRPr="00634C61">
        <w:rPr>
          <w:rFonts w:ascii="Palatino Linotype" w:hAnsi="Palatino Linotype" w:cs="Arial"/>
          <w:b/>
          <w:bCs/>
          <w:lang w:val="es-ES"/>
        </w:rPr>
        <w:t>veintiséis de junio al catorce de julio</w:t>
      </w:r>
      <w:r w:rsidR="009C42F8" w:rsidRPr="00634C61">
        <w:rPr>
          <w:rFonts w:ascii="Palatino Linotype" w:hAnsi="Palatino Linotype" w:cs="Arial"/>
          <w:b/>
          <w:bCs/>
          <w:lang w:val="es-ES"/>
        </w:rPr>
        <w:t xml:space="preserve"> </w:t>
      </w:r>
      <w:r w:rsidR="00E944BF" w:rsidRPr="00634C61">
        <w:rPr>
          <w:rFonts w:ascii="Palatino Linotype" w:hAnsi="Palatino Linotype" w:cs="Arial"/>
          <w:b/>
          <w:lang w:val="es-ES"/>
        </w:rPr>
        <w:t>del año en curso</w:t>
      </w:r>
      <w:r w:rsidRPr="00634C61">
        <w:rPr>
          <w:rFonts w:ascii="Palatino Linotype" w:hAnsi="Palatino Linotype" w:cs="Arial"/>
          <w:lang w:val="es-ES"/>
        </w:rPr>
        <w:t xml:space="preserve">, sin contemplar en el cómputo los </w:t>
      </w:r>
      <w:r w:rsidR="008621E6" w:rsidRPr="00634C61">
        <w:rPr>
          <w:rFonts w:ascii="Palatino Linotype" w:hAnsi="Palatino Linotype" w:cs="Arial"/>
          <w:lang w:val="es-ES"/>
        </w:rPr>
        <w:t xml:space="preserve">días </w:t>
      </w:r>
      <w:r w:rsidRPr="00634C61">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9D7474" w:rsidRPr="00634C61">
        <w:rPr>
          <w:rFonts w:ascii="Palatino Linotype" w:hAnsi="Palatino Linotype" w:cs="Arial"/>
          <w:lang w:val="es-ES"/>
        </w:rPr>
        <w:t>.</w:t>
      </w:r>
    </w:p>
    <w:p w14:paraId="47BFAC9A" w14:textId="77777777" w:rsidR="00FE346D" w:rsidRPr="00634C61" w:rsidRDefault="00FE346D" w:rsidP="00634C61">
      <w:pPr>
        <w:spacing w:line="360" w:lineRule="auto"/>
        <w:contextualSpacing/>
        <w:jc w:val="both"/>
        <w:rPr>
          <w:rFonts w:ascii="Palatino Linotype" w:hAnsi="Palatino Linotype" w:cs="Arial"/>
          <w:lang w:val="es-ES"/>
        </w:rPr>
      </w:pPr>
    </w:p>
    <w:p w14:paraId="3DC22ADC" w14:textId="7F8632D9" w:rsidR="00124E57" w:rsidRPr="00634C61" w:rsidRDefault="00124E57" w:rsidP="00634C61">
      <w:pPr>
        <w:spacing w:line="360" w:lineRule="auto"/>
        <w:contextualSpacing/>
        <w:jc w:val="both"/>
        <w:rPr>
          <w:rFonts w:ascii="Palatino Linotype" w:eastAsia="Palatino Linotype" w:hAnsi="Palatino Linotype" w:cs="Palatino Linotype"/>
        </w:rPr>
      </w:pPr>
      <w:r w:rsidRPr="00634C61">
        <w:rPr>
          <w:rFonts w:ascii="Palatino Linotype" w:eastAsia="Palatino Linotype" w:hAnsi="Palatino Linotype" w:cs="Palatino Linotype"/>
        </w:rPr>
        <w:t>En ese tenor, si el Recurso de Revisión que nos ocupa, se presentó el día</w:t>
      </w:r>
      <w:r w:rsidRPr="00634C61">
        <w:rPr>
          <w:rFonts w:ascii="Palatino Linotype" w:eastAsia="Palatino Linotype" w:hAnsi="Palatino Linotype" w:cs="Palatino Linotype"/>
          <w:b/>
        </w:rPr>
        <w:t xml:space="preserve"> </w:t>
      </w:r>
      <w:r w:rsidR="00FE606A" w:rsidRPr="00634C61">
        <w:rPr>
          <w:rFonts w:ascii="Palatino Linotype" w:hAnsi="Palatino Linotype" w:cs="Arial"/>
          <w:b/>
          <w:lang w:val="es-ES"/>
        </w:rPr>
        <w:t>veintiséis de junio</w:t>
      </w:r>
      <w:r w:rsidRPr="00634C61">
        <w:rPr>
          <w:rFonts w:ascii="Palatino Linotype" w:hAnsi="Palatino Linotype" w:cs="Arial"/>
          <w:b/>
          <w:lang w:val="es-ES"/>
        </w:rPr>
        <w:t xml:space="preserve"> de dos mil veintitrés</w:t>
      </w:r>
      <w:r w:rsidRPr="00634C61">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1F4D6AFC" w14:textId="77777777" w:rsidR="00FE346D" w:rsidRPr="00634C61" w:rsidRDefault="00FE346D" w:rsidP="00634C61">
      <w:pPr>
        <w:spacing w:line="360" w:lineRule="auto"/>
        <w:contextualSpacing/>
        <w:jc w:val="both"/>
        <w:rPr>
          <w:rFonts w:ascii="Palatino Linotype" w:eastAsia="Palatino Linotype" w:hAnsi="Palatino Linotype" w:cs="Palatino Linotype"/>
        </w:rPr>
      </w:pPr>
    </w:p>
    <w:p w14:paraId="15BA9EB2" w14:textId="77777777" w:rsidR="00124E57" w:rsidRPr="00634C61" w:rsidRDefault="00124E57" w:rsidP="00634C61">
      <w:pPr>
        <w:autoSpaceDE w:val="0"/>
        <w:autoSpaceDN w:val="0"/>
        <w:adjustRightInd w:val="0"/>
        <w:spacing w:line="360" w:lineRule="auto"/>
        <w:contextualSpacing/>
        <w:jc w:val="both"/>
        <w:rPr>
          <w:rFonts w:ascii="Palatino Linotype" w:hAnsi="Palatino Linotype"/>
          <w:b/>
        </w:rPr>
      </w:pPr>
      <w:r w:rsidRPr="00634C61">
        <w:rPr>
          <w:rFonts w:ascii="Palatino Linotype" w:hAnsi="Palatino Linotype" w:cs="Arial"/>
          <w:b/>
        </w:rPr>
        <w:t>CUARTO</w:t>
      </w:r>
      <w:r w:rsidRPr="00634C61">
        <w:rPr>
          <w:rFonts w:ascii="Palatino Linotype" w:hAnsi="Palatino Linotype"/>
          <w:b/>
        </w:rPr>
        <w:t>. Procedibilidad.</w:t>
      </w:r>
    </w:p>
    <w:p w14:paraId="24E3AEA0" w14:textId="77777777" w:rsidR="00FE606A" w:rsidRPr="00634C61" w:rsidRDefault="00FE606A" w:rsidP="00634C61">
      <w:pPr>
        <w:autoSpaceDE w:val="0"/>
        <w:autoSpaceDN w:val="0"/>
        <w:adjustRightInd w:val="0"/>
        <w:spacing w:line="360" w:lineRule="auto"/>
        <w:ind w:right="49"/>
        <w:contextualSpacing/>
        <w:jc w:val="both"/>
        <w:rPr>
          <w:rFonts w:ascii="Palatino Linotype" w:hAnsi="Palatino Linotype" w:cs="Arial"/>
          <w:lang w:eastAsia="es-MX"/>
        </w:rPr>
      </w:pPr>
      <w:r w:rsidRPr="00634C61">
        <w:rPr>
          <w:rFonts w:ascii="Palatino Linotype" w:hAnsi="Palatino Linotype" w:cs="Arial"/>
        </w:rPr>
        <w:t xml:space="preserve">Este Instituto considera importante precisar que conforme al artículo 180, fracción II, último párrafo de la </w:t>
      </w:r>
      <w:r w:rsidRPr="00634C61">
        <w:rPr>
          <w:rFonts w:ascii="Palatino Linotype" w:hAnsi="Palatino Linotype" w:cs="Arial"/>
          <w:lang w:eastAsia="es-MX"/>
        </w:rPr>
        <w:t xml:space="preserve">Ley de Transparencia y Acceso a la </w:t>
      </w:r>
      <w:r w:rsidRPr="00634C61">
        <w:rPr>
          <w:rFonts w:ascii="Palatino Linotype" w:hAnsi="Palatino Linotype" w:cs="Arial"/>
        </w:rPr>
        <w:t>Información</w:t>
      </w:r>
      <w:r w:rsidRPr="00634C61">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4DAEEF84" w14:textId="77777777" w:rsidR="00FE606A" w:rsidRPr="00634C61" w:rsidRDefault="00FE606A" w:rsidP="00634C61">
      <w:pPr>
        <w:autoSpaceDE w:val="0"/>
        <w:autoSpaceDN w:val="0"/>
        <w:adjustRightInd w:val="0"/>
        <w:ind w:right="49"/>
        <w:contextualSpacing/>
        <w:jc w:val="both"/>
        <w:rPr>
          <w:rFonts w:ascii="Palatino Linotype" w:hAnsi="Palatino Linotype" w:cs="Arial"/>
        </w:rPr>
      </w:pPr>
    </w:p>
    <w:p w14:paraId="4B27680E" w14:textId="77777777" w:rsidR="00FE606A" w:rsidRPr="00634C61" w:rsidRDefault="00FE606A" w:rsidP="00634C61">
      <w:pPr>
        <w:tabs>
          <w:tab w:val="left" w:pos="851"/>
        </w:tabs>
        <w:ind w:left="851" w:right="901"/>
        <w:contextualSpacing/>
        <w:jc w:val="both"/>
        <w:rPr>
          <w:rFonts w:ascii="Palatino Linotype" w:hAnsi="Palatino Linotype"/>
          <w:b/>
          <w:i/>
          <w:sz w:val="22"/>
          <w:szCs w:val="22"/>
        </w:rPr>
      </w:pPr>
      <w:r w:rsidRPr="00634C61">
        <w:rPr>
          <w:rFonts w:ascii="Palatino Linotype" w:hAnsi="Palatino Linotype"/>
          <w:b/>
          <w:i/>
          <w:sz w:val="22"/>
          <w:szCs w:val="22"/>
        </w:rPr>
        <w:t xml:space="preserve">“Artículo 180. </w:t>
      </w:r>
      <w:r w:rsidRPr="00634C61">
        <w:rPr>
          <w:rFonts w:ascii="Palatino Linotype" w:hAnsi="Palatino Linotype"/>
          <w:i/>
          <w:sz w:val="22"/>
          <w:szCs w:val="22"/>
        </w:rPr>
        <w:t xml:space="preserve">El </w:t>
      </w:r>
      <w:r w:rsidRPr="00634C61">
        <w:rPr>
          <w:rFonts w:ascii="Palatino Linotype" w:hAnsi="Palatino Linotype" w:cs="Arial"/>
          <w:i/>
          <w:sz w:val="22"/>
          <w:szCs w:val="22"/>
        </w:rPr>
        <w:t>recurso</w:t>
      </w:r>
      <w:r w:rsidRPr="00634C61">
        <w:rPr>
          <w:rFonts w:ascii="Palatino Linotype" w:hAnsi="Palatino Linotype"/>
          <w:i/>
          <w:sz w:val="22"/>
          <w:szCs w:val="22"/>
        </w:rPr>
        <w:t xml:space="preserve"> </w:t>
      </w:r>
      <w:r w:rsidRPr="00634C61">
        <w:rPr>
          <w:rFonts w:ascii="Palatino Linotype" w:hAnsi="Palatino Linotype" w:cs="Arial"/>
          <w:i/>
          <w:sz w:val="22"/>
          <w:szCs w:val="22"/>
          <w:lang w:eastAsia="es-MX"/>
        </w:rPr>
        <w:t>de</w:t>
      </w:r>
      <w:r w:rsidRPr="00634C61">
        <w:rPr>
          <w:rFonts w:ascii="Palatino Linotype" w:hAnsi="Palatino Linotype"/>
          <w:i/>
          <w:sz w:val="22"/>
          <w:szCs w:val="22"/>
        </w:rPr>
        <w:t xml:space="preserve"> revisión contendrá:</w:t>
      </w:r>
      <w:r w:rsidRPr="00634C61">
        <w:rPr>
          <w:rFonts w:ascii="Palatino Linotype" w:hAnsi="Palatino Linotype"/>
          <w:b/>
          <w:i/>
          <w:sz w:val="22"/>
          <w:szCs w:val="22"/>
        </w:rPr>
        <w:t xml:space="preserve"> </w:t>
      </w:r>
    </w:p>
    <w:p w14:paraId="41CFB767" w14:textId="77777777" w:rsidR="00FE606A" w:rsidRPr="00634C61" w:rsidRDefault="00FE606A" w:rsidP="00634C61">
      <w:pPr>
        <w:tabs>
          <w:tab w:val="left" w:pos="851"/>
        </w:tabs>
        <w:ind w:left="851" w:right="901"/>
        <w:contextualSpacing/>
        <w:jc w:val="both"/>
        <w:rPr>
          <w:rFonts w:ascii="Palatino Linotype" w:hAnsi="Palatino Linotype"/>
          <w:b/>
          <w:i/>
          <w:sz w:val="22"/>
          <w:szCs w:val="22"/>
        </w:rPr>
      </w:pPr>
      <w:r w:rsidRPr="00634C61">
        <w:rPr>
          <w:rFonts w:ascii="Palatino Linotype" w:hAnsi="Palatino Linotype"/>
          <w:b/>
          <w:i/>
          <w:sz w:val="22"/>
          <w:szCs w:val="22"/>
        </w:rPr>
        <w:t>…</w:t>
      </w:r>
    </w:p>
    <w:p w14:paraId="58BBCDD9" w14:textId="77777777" w:rsidR="00FE606A" w:rsidRPr="00634C61" w:rsidRDefault="00FE606A" w:rsidP="00634C61">
      <w:pPr>
        <w:tabs>
          <w:tab w:val="left" w:pos="851"/>
        </w:tabs>
        <w:ind w:left="851" w:right="901"/>
        <w:contextualSpacing/>
        <w:jc w:val="both"/>
        <w:rPr>
          <w:rFonts w:ascii="Palatino Linotype" w:hAnsi="Palatino Linotype"/>
          <w:i/>
          <w:sz w:val="22"/>
          <w:szCs w:val="22"/>
        </w:rPr>
      </w:pPr>
      <w:r w:rsidRPr="00634C61">
        <w:rPr>
          <w:rFonts w:ascii="Palatino Linotype" w:hAnsi="Palatino Linotype"/>
          <w:b/>
          <w:i/>
          <w:sz w:val="22"/>
          <w:szCs w:val="22"/>
        </w:rPr>
        <w:t xml:space="preserve">II. El nombre del solicitante </w:t>
      </w:r>
      <w:r w:rsidRPr="00634C61">
        <w:rPr>
          <w:rFonts w:ascii="Palatino Linotype" w:hAnsi="Palatino Linotype" w:cs="Arial"/>
          <w:b/>
          <w:i/>
          <w:sz w:val="22"/>
          <w:szCs w:val="22"/>
          <w:lang w:eastAsia="es-MX"/>
        </w:rPr>
        <w:t>que</w:t>
      </w:r>
      <w:r w:rsidRPr="00634C61">
        <w:rPr>
          <w:rFonts w:ascii="Palatino Linotype" w:hAnsi="Palatino Linotype"/>
          <w:b/>
          <w:i/>
          <w:sz w:val="22"/>
          <w:szCs w:val="22"/>
        </w:rPr>
        <w:t xml:space="preserve"> recurre </w:t>
      </w:r>
      <w:r w:rsidRPr="00634C61">
        <w:rPr>
          <w:rFonts w:ascii="Palatino Linotype" w:hAnsi="Palatino Linotype"/>
          <w:i/>
          <w:sz w:val="22"/>
          <w:szCs w:val="22"/>
        </w:rPr>
        <w:t>o de su representante y, en su caso, …</w:t>
      </w:r>
    </w:p>
    <w:p w14:paraId="37D4D918" w14:textId="77777777" w:rsidR="00FE606A" w:rsidRPr="00634C61" w:rsidRDefault="00FE606A" w:rsidP="00634C61">
      <w:pPr>
        <w:tabs>
          <w:tab w:val="left" w:pos="851"/>
        </w:tabs>
        <w:ind w:left="851" w:right="901"/>
        <w:contextualSpacing/>
        <w:jc w:val="both"/>
        <w:rPr>
          <w:rFonts w:ascii="Palatino Linotype" w:hAnsi="Palatino Linotype"/>
          <w:b/>
          <w:i/>
          <w:sz w:val="22"/>
          <w:szCs w:val="22"/>
        </w:rPr>
      </w:pPr>
      <w:r w:rsidRPr="00634C61">
        <w:rPr>
          <w:rFonts w:ascii="Palatino Linotype" w:hAnsi="Palatino Linotype"/>
          <w:b/>
          <w:i/>
          <w:sz w:val="22"/>
          <w:szCs w:val="22"/>
        </w:rPr>
        <w:t xml:space="preserve">En caso de </w:t>
      </w:r>
      <w:r w:rsidRPr="00634C61">
        <w:rPr>
          <w:rFonts w:ascii="Palatino Linotype" w:hAnsi="Palatino Linotype" w:cs="Arial"/>
          <w:b/>
          <w:i/>
          <w:sz w:val="22"/>
          <w:szCs w:val="22"/>
          <w:lang w:eastAsia="es-MX"/>
        </w:rPr>
        <w:t>que</w:t>
      </w:r>
      <w:r w:rsidRPr="00634C61">
        <w:rPr>
          <w:rFonts w:ascii="Palatino Linotype" w:hAnsi="Palatino Linotype"/>
          <w:b/>
          <w:i/>
          <w:sz w:val="22"/>
          <w:szCs w:val="22"/>
        </w:rPr>
        <w:t xml:space="preserve"> el recurso se interponga de manera electrónica no será indispensable que contengan los requisitos establecidos en las fracciones II</w:t>
      </w:r>
      <w:r w:rsidRPr="00634C61">
        <w:rPr>
          <w:rFonts w:ascii="Palatino Linotype" w:hAnsi="Palatino Linotype"/>
          <w:i/>
          <w:sz w:val="22"/>
          <w:szCs w:val="22"/>
        </w:rPr>
        <w:t>, IV, VII y VIII.</w:t>
      </w:r>
      <w:r w:rsidRPr="00634C61">
        <w:rPr>
          <w:rFonts w:ascii="Palatino Linotype" w:hAnsi="Palatino Linotype"/>
          <w:b/>
          <w:i/>
          <w:sz w:val="22"/>
          <w:szCs w:val="22"/>
        </w:rPr>
        <w:t>”</w:t>
      </w:r>
    </w:p>
    <w:p w14:paraId="7B9950B2" w14:textId="77777777" w:rsidR="00FE606A" w:rsidRPr="00634C61" w:rsidRDefault="00FE606A" w:rsidP="00634C61">
      <w:pPr>
        <w:tabs>
          <w:tab w:val="left" w:pos="851"/>
        </w:tabs>
        <w:ind w:left="851" w:right="901"/>
        <w:contextualSpacing/>
        <w:jc w:val="both"/>
        <w:rPr>
          <w:rFonts w:ascii="Palatino Linotype" w:hAnsi="Palatino Linotype"/>
          <w:i/>
          <w:sz w:val="22"/>
          <w:szCs w:val="22"/>
        </w:rPr>
      </w:pPr>
      <w:r w:rsidRPr="00634C61">
        <w:rPr>
          <w:rFonts w:ascii="Palatino Linotype" w:hAnsi="Palatino Linotype"/>
          <w:i/>
          <w:sz w:val="22"/>
          <w:szCs w:val="22"/>
        </w:rPr>
        <w:t>(Énfasis añadido)</w:t>
      </w:r>
    </w:p>
    <w:p w14:paraId="43B9BAD8" w14:textId="77777777" w:rsidR="00FE606A" w:rsidRPr="00634C61" w:rsidRDefault="00FE606A" w:rsidP="00634C61">
      <w:pPr>
        <w:tabs>
          <w:tab w:val="left" w:pos="851"/>
        </w:tabs>
        <w:ind w:right="901"/>
        <w:contextualSpacing/>
        <w:jc w:val="both"/>
        <w:rPr>
          <w:rFonts w:ascii="Palatino Linotype" w:hAnsi="Palatino Linotype"/>
          <w:i/>
          <w:sz w:val="22"/>
          <w:szCs w:val="22"/>
        </w:rPr>
      </w:pPr>
    </w:p>
    <w:p w14:paraId="4741C5D0" w14:textId="77777777" w:rsidR="00FE606A" w:rsidRPr="00634C61" w:rsidRDefault="00FE606A" w:rsidP="00634C61">
      <w:pPr>
        <w:spacing w:line="360" w:lineRule="auto"/>
        <w:contextualSpacing/>
        <w:jc w:val="both"/>
        <w:rPr>
          <w:rFonts w:ascii="Palatino Linotype" w:hAnsi="Palatino Linotype"/>
          <w:b/>
        </w:rPr>
      </w:pPr>
      <w:r w:rsidRPr="00634C61">
        <w:rPr>
          <w:rFonts w:ascii="Palatino Linotype" w:hAnsi="Palatino Linotype"/>
        </w:rPr>
        <w:t xml:space="preserve">Por lo que, derivado que el Recurso de Revisión materia del presente asunto, se interpuso de manera electrónica, no es necesario que contenga determinados requisitos, entre ellos, el nombre de </w:t>
      </w:r>
      <w:r w:rsidRPr="00634C61">
        <w:rPr>
          <w:rFonts w:ascii="Palatino Linotype" w:hAnsi="Palatino Linotype"/>
          <w:b/>
        </w:rPr>
        <w:t>LA</w:t>
      </w:r>
      <w:r w:rsidRPr="00634C61">
        <w:rPr>
          <w:rFonts w:ascii="Palatino Linotype" w:hAnsi="Palatino Linotype" w:cs="Arial"/>
          <w:b/>
        </w:rPr>
        <w:t xml:space="preserve"> RECURRENTE;</w:t>
      </w:r>
      <w:r w:rsidRPr="00634C61">
        <w:rPr>
          <w:rFonts w:ascii="Palatino Linotype" w:hAnsi="Palatino Linotype"/>
        </w:rPr>
        <w:t xml:space="preserve"> por lo que, en el presente caso, al haber sido presentado el Recurso de Revisión vía </w:t>
      </w:r>
      <w:r w:rsidRPr="00634C61">
        <w:rPr>
          <w:rFonts w:ascii="Palatino Linotype" w:hAnsi="Palatino Linotype"/>
          <w:b/>
        </w:rPr>
        <w:t>SAIMEX</w:t>
      </w:r>
      <w:r w:rsidRPr="00634C61">
        <w:rPr>
          <w:rFonts w:ascii="Palatino Linotype" w:hAnsi="Palatino Linotype"/>
        </w:rPr>
        <w:t>, dicho requisito resulta innecesario.</w:t>
      </w:r>
    </w:p>
    <w:p w14:paraId="414E9221" w14:textId="77777777" w:rsidR="00FE606A" w:rsidRPr="00634C61" w:rsidRDefault="00FE606A" w:rsidP="00634C61">
      <w:pPr>
        <w:spacing w:line="360" w:lineRule="auto"/>
        <w:contextualSpacing/>
        <w:jc w:val="both"/>
        <w:rPr>
          <w:rFonts w:ascii="Palatino Linotype" w:hAnsi="Palatino Linotype"/>
        </w:rPr>
      </w:pPr>
    </w:p>
    <w:p w14:paraId="7E48E675" w14:textId="77777777" w:rsidR="00FE606A" w:rsidRPr="00634C61" w:rsidRDefault="00FE606A" w:rsidP="00634C61">
      <w:pPr>
        <w:spacing w:line="360" w:lineRule="auto"/>
        <w:contextualSpacing/>
        <w:jc w:val="both"/>
        <w:rPr>
          <w:rFonts w:ascii="Palatino Linotype" w:hAnsi="Palatino Linotype" w:cs="Arial"/>
        </w:rPr>
      </w:pPr>
      <w:r w:rsidRPr="00634C61">
        <w:rPr>
          <w:rFonts w:ascii="Palatino Linotype" w:hAnsi="Palatino Linotype"/>
        </w:rPr>
        <w:t xml:space="preserve">Lo anterior es así, pues el artículo 15 de </w:t>
      </w:r>
      <w:r w:rsidRPr="00634C61">
        <w:rPr>
          <w:rFonts w:ascii="Palatino Linotype" w:hAnsi="Palatino Linotype" w:cs="Arial"/>
          <w:lang w:eastAsia="es-MX"/>
        </w:rPr>
        <w:t xml:space="preserve">Ley de Transparencia y Acceso a la </w:t>
      </w:r>
      <w:r w:rsidRPr="00634C61">
        <w:rPr>
          <w:rFonts w:ascii="Palatino Linotype" w:hAnsi="Palatino Linotype" w:cs="Arial"/>
        </w:rPr>
        <w:t>Información</w:t>
      </w:r>
      <w:r w:rsidRPr="00634C61">
        <w:rPr>
          <w:rFonts w:ascii="Palatino Linotype" w:hAnsi="Palatino Linotype" w:cs="Arial"/>
          <w:lang w:eastAsia="es-MX"/>
        </w:rPr>
        <w:t xml:space="preserve"> Pública del Estado de México y Municipios </w:t>
      </w:r>
      <w:r w:rsidRPr="00634C61">
        <w:rPr>
          <w:rFonts w:ascii="Palatino Linotype" w:hAnsi="Palatino Linotype" w:cs="Arial"/>
          <w:iCs/>
        </w:rPr>
        <w:t xml:space="preserve">prevé que, </w:t>
      </w:r>
      <w:r w:rsidRPr="00634C61">
        <w:rPr>
          <w:rFonts w:ascii="Palatino Linotype" w:hAnsi="Palatino Linotype"/>
        </w:rPr>
        <w:t xml:space="preserve">toda persona tendrá acceso a la información </w:t>
      </w:r>
      <w:r w:rsidRPr="00634C61">
        <w:rPr>
          <w:rFonts w:ascii="Palatino Linotype" w:hAnsi="Palatino Linotype" w:cs="Arial"/>
        </w:rPr>
        <w:t xml:space="preserve">sin necesidad de acreditar interés alguno o justificar su utilización, de lo que se infiere que para el </w:t>
      </w:r>
      <w:r w:rsidRPr="00634C61">
        <w:rPr>
          <w:rFonts w:ascii="Palatino Linotype" w:hAnsi="Palatino Linotype"/>
        </w:rPr>
        <w:t>ejercicio</w:t>
      </w:r>
      <w:r w:rsidRPr="00634C61">
        <w:rPr>
          <w:rFonts w:ascii="Palatino Linotype" w:hAnsi="Palatino Linotype" w:cs="Arial"/>
        </w:rPr>
        <w:t xml:space="preserve"> del derecho de acceso a la información pública, </w:t>
      </w:r>
      <w:r w:rsidRPr="00634C61">
        <w:rPr>
          <w:rFonts w:ascii="Palatino Linotype" w:hAnsi="Palatino Linotype" w:cs="Arial"/>
          <w:b/>
          <w:u w:val="single"/>
        </w:rPr>
        <w:t xml:space="preserve">el nombre no es un requisito </w:t>
      </w:r>
      <w:r w:rsidRPr="00634C61">
        <w:rPr>
          <w:rFonts w:ascii="Palatino Linotype" w:hAnsi="Palatino Linotype" w:cs="Arial"/>
          <w:b/>
          <w:i/>
          <w:u w:val="single"/>
        </w:rPr>
        <w:t>sine qua non</w:t>
      </w:r>
      <w:r w:rsidRPr="00634C61">
        <w:rPr>
          <w:rFonts w:ascii="Palatino Linotype" w:hAnsi="Palatino Linotype" w:cs="Arial"/>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DBE1AFA" w14:textId="77777777" w:rsidR="00FE606A" w:rsidRPr="00634C61" w:rsidRDefault="00FE606A" w:rsidP="00634C61">
      <w:pPr>
        <w:spacing w:line="360" w:lineRule="auto"/>
        <w:contextualSpacing/>
        <w:jc w:val="both"/>
        <w:rPr>
          <w:rFonts w:ascii="Palatino Linotype" w:hAnsi="Palatino Linotype" w:cs="Arial"/>
        </w:rPr>
      </w:pPr>
    </w:p>
    <w:p w14:paraId="111DC80F" w14:textId="77777777" w:rsidR="00FE606A" w:rsidRPr="00634C61" w:rsidRDefault="00FE606A" w:rsidP="00634C61">
      <w:pPr>
        <w:spacing w:line="360" w:lineRule="auto"/>
        <w:contextualSpacing/>
        <w:jc w:val="both"/>
        <w:rPr>
          <w:rFonts w:ascii="Palatino Linotype" w:hAnsi="Palatino Linotype"/>
          <w:sz w:val="22"/>
          <w:szCs w:val="22"/>
        </w:rPr>
      </w:pPr>
      <w:r w:rsidRPr="00634C61">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E9095C1" w14:textId="77777777" w:rsidR="00FE606A" w:rsidRPr="00634C61" w:rsidRDefault="00FE606A" w:rsidP="00634C61">
      <w:pPr>
        <w:tabs>
          <w:tab w:val="left" w:pos="851"/>
        </w:tabs>
        <w:spacing w:line="360" w:lineRule="auto"/>
        <w:ind w:left="851" w:right="901"/>
        <w:contextualSpacing/>
        <w:jc w:val="both"/>
        <w:rPr>
          <w:rFonts w:ascii="Palatino Linotype" w:hAnsi="Palatino Linotype"/>
          <w:sz w:val="22"/>
          <w:szCs w:val="22"/>
        </w:rPr>
      </w:pPr>
    </w:p>
    <w:p w14:paraId="4BCDF0B1" w14:textId="77777777" w:rsidR="00FE606A" w:rsidRPr="00634C61" w:rsidRDefault="00FE606A" w:rsidP="00634C61">
      <w:pPr>
        <w:spacing w:line="360" w:lineRule="auto"/>
        <w:contextualSpacing/>
        <w:jc w:val="both"/>
        <w:rPr>
          <w:rFonts w:ascii="Palatino Linotype" w:hAnsi="Palatino Linotype"/>
        </w:rPr>
      </w:pPr>
      <w:r w:rsidRPr="00634C61">
        <w:rPr>
          <w:rFonts w:ascii="Palatino Linotype" w:hAnsi="Palatino Linotype"/>
        </w:rPr>
        <w:t xml:space="preserve">Asimismo, se estima que el requisito relativo al nombre de </w:t>
      </w:r>
      <w:r w:rsidRPr="00634C61">
        <w:rPr>
          <w:rFonts w:ascii="Palatino Linotype" w:hAnsi="Palatino Linotype"/>
          <w:b/>
        </w:rPr>
        <w:t>LA</w:t>
      </w:r>
      <w:r w:rsidRPr="00634C61">
        <w:rPr>
          <w:rFonts w:ascii="Palatino Linotype" w:hAnsi="Palatino Linotype"/>
        </w:rPr>
        <w:t xml:space="preserve"> </w:t>
      </w:r>
      <w:r w:rsidRPr="00634C61">
        <w:rPr>
          <w:rFonts w:ascii="Palatino Linotype" w:hAnsi="Palatino Linotype" w:cs="Arial"/>
          <w:b/>
        </w:rPr>
        <w:t>RECURRENTE</w:t>
      </w:r>
      <w:r w:rsidRPr="00634C61">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34C61">
        <w:rPr>
          <w:rFonts w:ascii="Palatino Linotype" w:hAnsi="Palatino Linotype" w:cs="Arial"/>
          <w:b/>
        </w:rPr>
        <w:t>LA RECURRENTE</w:t>
      </w:r>
      <w:r w:rsidRPr="00634C61">
        <w:rPr>
          <w:rFonts w:ascii="Palatino Linotype" w:hAnsi="Palatino Linotype"/>
        </w:rPr>
        <w:t xml:space="preserve"> es la misma persona que realizó la solicitud de acceso a la información pública que ahora se impugna.</w:t>
      </w:r>
    </w:p>
    <w:p w14:paraId="36979F80" w14:textId="77777777" w:rsidR="00FE606A" w:rsidRPr="00634C61" w:rsidRDefault="00FE606A" w:rsidP="00634C61">
      <w:pPr>
        <w:tabs>
          <w:tab w:val="left" w:pos="851"/>
        </w:tabs>
        <w:spacing w:line="360" w:lineRule="auto"/>
        <w:ind w:left="851" w:right="901"/>
        <w:contextualSpacing/>
        <w:jc w:val="both"/>
        <w:rPr>
          <w:rFonts w:ascii="Palatino Linotype" w:hAnsi="Palatino Linotype"/>
          <w:sz w:val="22"/>
          <w:szCs w:val="22"/>
        </w:rPr>
      </w:pPr>
    </w:p>
    <w:p w14:paraId="71CECC3C" w14:textId="77777777" w:rsidR="00FE606A" w:rsidRPr="00634C61" w:rsidRDefault="00FE606A" w:rsidP="00634C61">
      <w:pPr>
        <w:spacing w:line="360" w:lineRule="auto"/>
        <w:contextualSpacing/>
        <w:jc w:val="both"/>
        <w:rPr>
          <w:rFonts w:ascii="Palatino Linotype" w:hAnsi="Palatino Linotype"/>
        </w:rPr>
      </w:pPr>
      <w:r w:rsidRPr="00634C61">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5388C24D" w14:textId="77777777" w:rsidR="00BE0DB6" w:rsidRPr="00634C61" w:rsidRDefault="00BE0DB6" w:rsidP="00634C61">
      <w:pPr>
        <w:spacing w:line="360" w:lineRule="auto"/>
        <w:contextualSpacing/>
        <w:jc w:val="both"/>
        <w:rPr>
          <w:rFonts w:ascii="Palatino Linotype" w:hAnsi="Palatino Linotype"/>
        </w:rPr>
      </w:pPr>
    </w:p>
    <w:p w14:paraId="4506F053" w14:textId="377FBE30" w:rsidR="00035301" w:rsidRPr="00634C61" w:rsidRDefault="000171D8" w:rsidP="00634C61">
      <w:pPr>
        <w:spacing w:line="360" w:lineRule="auto"/>
        <w:contextualSpacing/>
        <w:jc w:val="both"/>
        <w:rPr>
          <w:rFonts w:ascii="Palatino Linotype" w:hAnsi="Palatino Linotype" w:cs="Arial"/>
          <w:b/>
        </w:rPr>
      </w:pPr>
      <w:r w:rsidRPr="00634C61">
        <w:rPr>
          <w:rFonts w:ascii="Palatino Linotype" w:hAnsi="Palatino Linotype"/>
          <w:b/>
          <w:lang w:eastAsia="es-MX"/>
        </w:rPr>
        <w:t>QUINTO</w:t>
      </w:r>
      <w:r w:rsidRPr="00634C61">
        <w:rPr>
          <w:rFonts w:ascii="Palatino Linotype" w:hAnsi="Palatino Linotype" w:cs="Arial"/>
          <w:b/>
          <w:lang w:eastAsia="es-MX"/>
        </w:rPr>
        <w:t xml:space="preserve">. </w:t>
      </w:r>
      <w:r w:rsidR="00035301" w:rsidRPr="00634C61">
        <w:rPr>
          <w:rFonts w:ascii="Palatino Linotype" w:hAnsi="Palatino Linotype" w:cs="Arial"/>
          <w:b/>
        </w:rPr>
        <w:t>Estudio y análisis del  asunto.</w:t>
      </w:r>
    </w:p>
    <w:p w14:paraId="6DD4ED3A" w14:textId="77777777" w:rsidR="00E83790" w:rsidRPr="00634C61" w:rsidRDefault="00E83790" w:rsidP="00634C61">
      <w:pPr>
        <w:spacing w:line="360" w:lineRule="auto"/>
        <w:contextualSpacing/>
        <w:jc w:val="both"/>
        <w:rPr>
          <w:rFonts w:ascii="Palatino Linotype" w:hAnsi="Palatino Linotype" w:cs="Arial"/>
          <w:lang w:val="es-ES"/>
        </w:rPr>
      </w:pPr>
      <w:r w:rsidRPr="00634C61">
        <w:rPr>
          <w:rFonts w:ascii="Palatino Linotype" w:hAnsi="Palatino Linotype" w:cs="Arial"/>
        </w:rPr>
        <w:t xml:space="preserve">Una vez determinada la vía sobre la que versará el presente recurso, y previa revisión del expediente electrónico formado en </w:t>
      </w:r>
      <w:r w:rsidRPr="00634C61">
        <w:rPr>
          <w:rFonts w:ascii="Palatino Linotype" w:hAnsi="Palatino Linotype" w:cs="Arial"/>
          <w:b/>
        </w:rPr>
        <w:t>EL SAIMEX</w:t>
      </w:r>
      <w:r w:rsidRPr="00634C6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634C61">
        <w:rPr>
          <w:rFonts w:ascii="Palatino Linotype" w:hAnsi="Palatino Linotype"/>
          <w:lang w:val="es-ES"/>
        </w:rPr>
        <w:t>Constitución Política de los Estados Unidos Mexicanos, Constitución Política del Estado Libre y Soberano de México</w:t>
      </w:r>
      <w:r w:rsidRPr="00634C6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634C61">
        <w:rPr>
          <w:rFonts w:ascii="Palatino Linotype" w:hAnsi="Palatino Linotype"/>
          <w:lang w:val="es-ES"/>
        </w:rPr>
        <w:t>Constitución Política de los Estados Unidos Mexicanos</w:t>
      </w:r>
      <w:r w:rsidRPr="00634C61">
        <w:rPr>
          <w:rFonts w:ascii="Palatino Linotype" w:hAnsi="Palatino Linotype" w:cs="Arial"/>
        </w:rPr>
        <w:t xml:space="preserve"> y los numerales 8 y 9 de la </w:t>
      </w:r>
      <w:r w:rsidRPr="00634C61">
        <w:rPr>
          <w:rFonts w:ascii="Palatino Linotype" w:hAnsi="Palatino Linotype" w:cs="Arial"/>
          <w:lang w:val="es-ES"/>
        </w:rPr>
        <w:t>Ley de Transparencia y Acceso a la Información Pública del Estado de México y Municipios.</w:t>
      </w:r>
    </w:p>
    <w:p w14:paraId="4F139EF1" w14:textId="77777777" w:rsidR="00FE346D" w:rsidRPr="00634C61" w:rsidRDefault="00FE346D" w:rsidP="00634C61">
      <w:pPr>
        <w:spacing w:line="360" w:lineRule="auto"/>
        <w:contextualSpacing/>
        <w:jc w:val="both"/>
        <w:rPr>
          <w:rFonts w:ascii="Palatino Linotype" w:hAnsi="Palatino Linotype" w:cs="Arial"/>
        </w:rPr>
      </w:pPr>
    </w:p>
    <w:p w14:paraId="3ECC4DE6" w14:textId="134EA85D" w:rsidR="00235406" w:rsidRPr="00634C61" w:rsidRDefault="00E83790" w:rsidP="00634C61">
      <w:pPr>
        <w:spacing w:line="360" w:lineRule="auto"/>
        <w:contextualSpacing/>
        <w:jc w:val="both"/>
        <w:rPr>
          <w:rFonts w:ascii="Palatino Linotype" w:hAnsi="Palatino Linotype" w:cs="Arial"/>
          <w:b/>
          <w:bCs/>
        </w:rPr>
      </w:pPr>
      <w:r w:rsidRPr="00634C61">
        <w:rPr>
          <w:rFonts w:ascii="Palatino Linotype" w:hAnsi="Palatino Linotype"/>
          <w:lang w:eastAsia="es-MX"/>
        </w:rPr>
        <w:t xml:space="preserve">Derivado de lo anterior, se procede a realizar el análisis de la respuesta del </w:t>
      </w:r>
      <w:r w:rsidRPr="00634C61">
        <w:rPr>
          <w:rFonts w:ascii="Palatino Linotype" w:hAnsi="Palatino Linotype"/>
          <w:b/>
          <w:lang w:eastAsia="es-MX"/>
        </w:rPr>
        <w:t>SUJETO OBLIGADO</w:t>
      </w:r>
      <w:r w:rsidRPr="00634C61">
        <w:rPr>
          <w:rFonts w:ascii="Palatino Linotype" w:hAnsi="Palatino Linotype"/>
          <w:lang w:eastAsia="es-MX"/>
        </w:rPr>
        <w:t xml:space="preserve"> a fin de determinar si cumple con los requisitos del derecho de Acceso a la Información Pública, por lo que en primer término debemos recordar que </w:t>
      </w:r>
      <w:r w:rsidR="00EA4422" w:rsidRPr="00634C61">
        <w:rPr>
          <w:rFonts w:ascii="Palatino Linotype" w:hAnsi="Palatino Linotype"/>
          <w:b/>
          <w:lang w:eastAsia="es-MX"/>
        </w:rPr>
        <w:t>EL RECURRENTE</w:t>
      </w:r>
      <w:r w:rsidRPr="00634C61">
        <w:rPr>
          <w:rFonts w:ascii="Palatino Linotype" w:hAnsi="Palatino Linotype"/>
          <w:lang w:eastAsia="es-MX"/>
        </w:rPr>
        <w:t xml:space="preserve"> en el ejercicio de su derecho de Acceso a la Información solicitó</w:t>
      </w:r>
      <w:r w:rsidR="001D2271" w:rsidRPr="00634C61">
        <w:rPr>
          <w:rFonts w:ascii="Palatino Linotype" w:hAnsi="Palatino Linotype"/>
          <w:lang w:eastAsia="es-MX"/>
        </w:rPr>
        <w:t xml:space="preserve"> </w:t>
      </w:r>
      <w:r w:rsidR="00235406" w:rsidRPr="00634C61">
        <w:rPr>
          <w:rFonts w:ascii="Palatino Linotype" w:hAnsi="Palatino Linotype"/>
          <w:lang w:eastAsia="es-MX"/>
        </w:rPr>
        <w:t>las fact</w:t>
      </w:r>
      <w:r w:rsidR="001D2271" w:rsidRPr="00634C61">
        <w:rPr>
          <w:rFonts w:ascii="Palatino Linotype" w:hAnsi="Palatino Linotype"/>
          <w:lang w:eastAsia="es-MX"/>
        </w:rPr>
        <w:t>uras por compra de diésel del añ</w:t>
      </w:r>
      <w:r w:rsidR="00235406" w:rsidRPr="00634C61">
        <w:rPr>
          <w:rFonts w:ascii="Palatino Linotype" w:hAnsi="Palatino Linotype"/>
          <w:lang w:eastAsia="es-MX"/>
        </w:rPr>
        <w:t>o 2022 y 2023</w:t>
      </w:r>
      <w:r w:rsidR="001D2271" w:rsidRPr="00634C61">
        <w:rPr>
          <w:rFonts w:ascii="Palatino Linotype" w:hAnsi="Palatino Linotype"/>
          <w:lang w:eastAsia="es-MX"/>
        </w:rPr>
        <w:t xml:space="preserve">; por lo que, en </w:t>
      </w:r>
      <w:r w:rsidRPr="00634C61">
        <w:rPr>
          <w:rFonts w:ascii="Palatino Linotype" w:hAnsi="Palatino Linotype" w:cs="Arial"/>
        </w:rPr>
        <w:t xml:space="preserve">respuesta </w:t>
      </w:r>
      <w:r w:rsidR="00235406" w:rsidRPr="00634C61">
        <w:rPr>
          <w:rFonts w:ascii="Palatino Linotype" w:hAnsi="Palatino Linotype" w:cs="Arial"/>
          <w:bCs/>
        </w:rPr>
        <w:t>el Titular de la Coordinación de Finanzas dependiente de la Subdirección de Administración y Finanzas, donde cambia la modalidad de entrega a consulta directa (In Situ).</w:t>
      </w:r>
    </w:p>
    <w:p w14:paraId="56D0B41D" w14:textId="40A96D20" w:rsidR="003226D4" w:rsidRPr="00634C61" w:rsidRDefault="003226D4" w:rsidP="00634C61">
      <w:pPr>
        <w:spacing w:line="360" w:lineRule="auto"/>
        <w:contextualSpacing/>
        <w:jc w:val="both"/>
        <w:rPr>
          <w:rFonts w:ascii="Palatino Linotype" w:hAnsi="Palatino Linotype" w:cs="Arial"/>
          <w:bCs/>
        </w:rPr>
      </w:pPr>
    </w:p>
    <w:p w14:paraId="1AC87E9C" w14:textId="3C6A5753" w:rsidR="00A366D1" w:rsidRPr="00634C61" w:rsidRDefault="00B74554" w:rsidP="00634C61">
      <w:pPr>
        <w:spacing w:line="360" w:lineRule="auto"/>
        <w:contextualSpacing/>
        <w:jc w:val="both"/>
        <w:rPr>
          <w:rFonts w:ascii="Palatino Linotype" w:eastAsia="Calibri" w:hAnsi="Palatino Linotype" w:cs="Arial"/>
          <w:lang w:eastAsia="es-MX"/>
        </w:rPr>
      </w:pPr>
      <w:r w:rsidRPr="00634C61">
        <w:rPr>
          <w:rFonts w:ascii="Palatino Linotype" w:eastAsia="Calibri" w:hAnsi="Palatino Linotype" w:cs="Arial"/>
          <w:lang w:val="es-ES" w:eastAsia="es-MX"/>
        </w:rPr>
        <w:t xml:space="preserve">Acto seguido, </w:t>
      </w:r>
      <w:r w:rsidR="008D3C67" w:rsidRPr="00634C61">
        <w:rPr>
          <w:rFonts w:ascii="Palatino Linotype" w:eastAsia="Calibri" w:hAnsi="Palatino Linotype" w:cs="Arial"/>
          <w:lang w:val="es-ES" w:eastAsia="es-MX"/>
        </w:rPr>
        <w:t xml:space="preserve">el </w:t>
      </w:r>
      <w:r w:rsidR="00A248B0" w:rsidRPr="00634C61">
        <w:rPr>
          <w:rFonts w:ascii="Palatino Linotype" w:eastAsia="Calibri" w:hAnsi="Palatino Linotype" w:cs="Arial"/>
          <w:lang w:val="es-ES" w:eastAsia="es-MX"/>
        </w:rPr>
        <w:t>ciudadano</w:t>
      </w:r>
      <w:r w:rsidR="008D3C67" w:rsidRPr="00634C61">
        <w:rPr>
          <w:rFonts w:ascii="Palatino Linotype" w:eastAsia="Calibri" w:hAnsi="Palatino Linotype" w:cs="Arial"/>
          <w:b/>
          <w:lang w:val="es-ES" w:eastAsia="es-MX"/>
        </w:rPr>
        <w:t xml:space="preserve"> </w:t>
      </w:r>
      <w:r w:rsidRPr="00634C61">
        <w:rPr>
          <w:rFonts w:ascii="Palatino Linotype" w:eastAsia="Calibri" w:hAnsi="Palatino Linotype" w:cs="Arial"/>
          <w:lang w:val="es-ES" w:eastAsia="es-MX"/>
        </w:rPr>
        <w:t xml:space="preserve">inconforme con </w:t>
      </w:r>
      <w:r w:rsidR="008D3C67" w:rsidRPr="00634C61">
        <w:rPr>
          <w:rFonts w:ascii="Palatino Linotype" w:eastAsia="Calibri" w:hAnsi="Palatino Linotype" w:cs="Arial"/>
          <w:lang w:val="es-ES" w:eastAsia="es-MX"/>
        </w:rPr>
        <w:t xml:space="preserve">la respuesta del </w:t>
      </w:r>
      <w:r w:rsidR="008D3C67" w:rsidRPr="00634C61">
        <w:rPr>
          <w:rFonts w:ascii="Palatino Linotype" w:eastAsia="Calibri" w:hAnsi="Palatino Linotype" w:cs="Arial"/>
          <w:b/>
          <w:lang w:val="es-ES" w:eastAsia="es-MX"/>
        </w:rPr>
        <w:t>SUJETO OBLIGADO</w:t>
      </w:r>
      <w:r w:rsidR="008D3C67" w:rsidRPr="00634C61">
        <w:rPr>
          <w:rFonts w:ascii="Palatino Linotype" w:eastAsia="Calibri" w:hAnsi="Palatino Linotype" w:cs="Arial"/>
          <w:lang w:val="es-ES" w:eastAsia="es-MX"/>
        </w:rPr>
        <w:t xml:space="preserve">, </w:t>
      </w:r>
      <w:r w:rsidR="008D3C67" w:rsidRPr="00634C61">
        <w:rPr>
          <w:rFonts w:ascii="Palatino Linotype" w:eastAsia="Calibri" w:hAnsi="Palatino Linotype" w:cs="Arial"/>
          <w:lang w:eastAsia="es-MX"/>
        </w:rPr>
        <w:t xml:space="preserve">interpuso el recurso de revisión que nos ocupa, señalando dentro sus agravios </w:t>
      </w:r>
      <w:r w:rsidR="00235406" w:rsidRPr="00634C61">
        <w:rPr>
          <w:rFonts w:ascii="Palatino Linotype" w:eastAsia="Calibri" w:hAnsi="Palatino Linotype" w:cs="Arial"/>
          <w:lang w:eastAsia="es-MX"/>
        </w:rPr>
        <w:t>que niegan la información, pidiendo que el particular acredite personalidad para entregarle la información lo que va en contra de la ley y no remiten acuerdo de prórroga</w:t>
      </w:r>
    </w:p>
    <w:p w14:paraId="15FF187C" w14:textId="77777777" w:rsidR="00FE346D" w:rsidRPr="00634C61" w:rsidRDefault="00FE346D" w:rsidP="00634C61">
      <w:pPr>
        <w:spacing w:line="360" w:lineRule="auto"/>
        <w:contextualSpacing/>
        <w:jc w:val="both"/>
        <w:rPr>
          <w:rFonts w:ascii="Palatino Linotype" w:eastAsia="Calibri" w:hAnsi="Palatino Linotype" w:cs="Arial"/>
          <w:lang w:eastAsia="es-MX"/>
        </w:rPr>
      </w:pPr>
    </w:p>
    <w:p w14:paraId="62B46DBA" w14:textId="615D58E9" w:rsidR="00235406" w:rsidRPr="00634C61" w:rsidRDefault="008D3C67" w:rsidP="00634C61">
      <w:pPr>
        <w:spacing w:line="360" w:lineRule="auto"/>
        <w:contextualSpacing/>
        <w:jc w:val="both"/>
        <w:rPr>
          <w:rFonts w:ascii="Palatino Linotype" w:eastAsia="Arial Unicode MS" w:hAnsi="Palatino Linotype" w:cs="Arial"/>
        </w:rPr>
      </w:pPr>
      <w:r w:rsidRPr="00634C61">
        <w:rPr>
          <w:rFonts w:ascii="Palatino Linotype" w:hAnsi="Palatino Linotype" w:cs="Arial"/>
        </w:rPr>
        <w:t xml:space="preserve">Abierta la epata de instrucción del presente Recurso, </w:t>
      </w:r>
      <w:r w:rsidR="00EA4422" w:rsidRPr="00634C61">
        <w:rPr>
          <w:rFonts w:ascii="Palatino Linotype" w:hAnsi="Palatino Linotype" w:cs="Arial"/>
          <w:b/>
          <w:lang w:val="es-ES"/>
        </w:rPr>
        <w:t>EL RECURRENTE</w:t>
      </w:r>
      <w:r w:rsidRPr="00634C61">
        <w:rPr>
          <w:rFonts w:ascii="Palatino Linotype" w:hAnsi="Palatino Linotype" w:cs="Arial"/>
        </w:rPr>
        <w:t xml:space="preserve"> fue omiso en verter sus manifestaciones y presentar los alegatos que a su derecho convinieran, por su parte, </w:t>
      </w:r>
      <w:r w:rsidRPr="00634C61">
        <w:rPr>
          <w:rFonts w:ascii="Palatino Linotype" w:hAnsi="Palatino Linotype" w:cs="Arial"/>
          <w:b/>
        </w:rPr>
        <w:t xml:space="preserve">EL SUJETO OBLIGADO </w:t>
      </w:r>
      <w:r w:rsidRPr="00634C61">
        <w:rPr>
          <w:rFonts w:ascii="Palatino Linotype" w:hAnsi="Palatino Linotype"/>
          <w:bCs/>
        </w:rPr>
        <w:t xml:space="preserve">rindió su </w:t>
      </w:r>
      <w:bookmarkStart w:id="7" w:name="_Hlk150977103"/>
      <w:r w:rsidRPr="00634C61">
        <w:rPr>
          <w:rFonts w:ascii="Palatino Linotype" w:hAnsi="Palatino Linotype"/>
          <w:bCs/>
        </w:rPr>
        <w:t>Informe Justificado</w:t>
      </w:r>
      <w:bookmarkEnd w:id="7"/>
      <w:r w:rsidRPr="00634C61">
        <w:rPr>
          <w:rFonts w:ascii="Palatino Linotype" w:hAnsi="Palatino Linotype"/>
          <w:bCs/>
        </w:rPr>
        <w:t xml:space="preserve">, </w:t>
      </w:r>
      <w:r w:rsidR="00FE346D" w:rsidRPr="00634C61">
        <w:rPr>
          <w:rFonts w:ascii="Palatino Linotype" w:hAnsi="Palatino Linotype"/>
          <w:bCs/>
        </w:rPr>
        <w:t xml:space="preserve">en el que el </w:t>
      </w:r>
      <w:r w:rsidR="00235406" w:rsidRPr="00634C61">
        <w:rPr>
          <w:rFonts w:ascii="Palatino Linotype" w:hAnsi="Palatino Linotype" w:cs="Arial"/>
          <w:bCs/>
        </w:rPr>
        <w:t>Titular de la Coordinación de Finanzas</w:t>
      </w:r>
      <w:r w:rsidR="00235406" w:rsidRPr="00634C61">
        <w:rPr>
          <w:rFonts w:ascii="Palatino Linotype" w:eastAsia="Arial Unicode MS" w:hAnsi="Palatino Linotype" w:cs="Arial"/>
        </w:rPr>
        <w:t xml:space="preserve"> que la información de 2023 está disponible vía consulta directa y la información 2022 no se puede entregar por cuestiones de auditoria por parte de la Contraloría Interna. </w:t>
      </w:r>
    </w:p>
    <w:p w14:paraId="284EBA9D" w14:textId="77777777" w:rsidR="00FE346D" w:rsidRPr="00634C61" w:rsidRDefault="00FE346D" w:rsidP="00634C61">
      <w:pPr>
        <w:spacing w:line="360" w:lineRule="auto"/>
        <w:contextualSpacing/>
        <w:jc w:val="both"/>
        <w:rPr>
          <w:rFonts w:ascii="Palatino Linotype" w:eastAsia="Arial Unicode MS" w:hAnsi="Palatino Linotype" w:cs="Arial"/>
          <w:bCs/>
        </w:rPr>
      </w:pPr>
    </w:p>
    <w:p w14:paraId="193BBFF8" w14:textId="76B3A1CD" w:rsidR="00E17DFB" w:rsidRPr="00634C61" w:rsidRDefault="00657588" w:rsidP="00634C61">
      <w:pPr>
        <w:spacing w:line="360" w:lineRule="auto"/>
        <w:contextualSpacing/>
        <w:jc w:val="both"/>
        <w:textAlignment w:val="baseline"/>
        <w:rPr>
          <w:rFonts w:ascii="Palatino Linotype" w:hAnsi="Palatino Linotype" w:cs="Arial"/>
        </w:rPr>
      </w:pPr>
      <w:r w:rsidRPr="00634C61">
        <w:rPr>
          <w:rFonts w:ascii="Palatino Linotype" w:eastAsia="Palatino Linotype" w:hAnsi="Palatino Linotype" w:cs="Palatino Linotype"/>
        </w:rPr>
        <w:t xml:space="preserve">Concluida la descripción </w:t>
      </w:r>
      <w:r w:rsidR="00E17DFB" w:rsidRPr="00634C61">
        <w:rPr>
          <w:rFonts w:ascii="Palatino Linotype" w:eastAsia="Palatino Linotype" w:hAnsi="Palatino Linotype" w:cs="Palatino Linotype"/>
        </w:rPr>
        <w:t xml:space="preserve">de las constancias que obran en el </w:t>
      </w:r>
      <w:r w:rsidR="00E17DFB" w:rsidRPr="00634C61">
        <w:rPr>
          <w:rFonts w:ascii="Palatino Linotype" w:eastAsia="Palatino Linotype" w:hAnsi="Palatino Linotype" w:cs="Palatino Linotype"/>
          <w:b/>
        </w:rPr>
        <w:t>SAIMEX</w:t>
      </w:r>
      <w:r w:rsidR="00E17DFB" w:rsidRPr="00634C61">
        <w:rPr>
          <w:rFonts w:ascii="Palatino Linotype" w:eastAsia="Palatino Linotype" w:hAnsi="Palatino Linotype" w:cs="Palatino Linotype"/>
        </w:rPr>
        <w:t xml:space="preserve">, </w:t>
      </w:r>
      <w:r w:rsidR="00E17DFB" w:rsidRPr="00634C61">
        <w:rPr>
          <w:rFonts w:ascii="Palatino Linotype" w:hAnsi="Palatino Linotype" w:cs="Arial"/>
        </w:rPr>
        <w:t>este Órgano Garante determinó lo siguiente conforme a los argumentos de Derecho y hecho que se exponen:</w:t>
      </w:r>
    </w:p>
    <w:p w14:paraId="64533D51" w14:textId="77777777" w:rsidR="00657588" w:rsidRPr="00634C61" w:rsidRDefault="00657588" w:rsidP="00634C61">
      <w:pPr>
        <w:spacing w:line="360" w:lineRule="auto"/>
        <w:contextualSpacing/>
        <w:jc w:val="both"/>
        <w:textAlignment w:val="baseline"/>
        <w:rPr>
          <w:rFonts w:ascii="Palatino Linotype" w:hAnsi="Palatino Linotype" w:cs="Arial"/>
        </w:rPr>
      </w:pPr>
    </w:p>
    <w:p w14:paraId="3567C19B" w14:textId="77777777" w:rsidR="00AB172A" w:rsidRPr="00634C61" w:rsidRDefault="00657588" w:rsidP="00634C61">
      <w:pPr>
        <w:spacing w:line="360" w:lineRule="auto"/>
        <w:contextualSpacing/>
        <w:jc w:val="both"/>
        <w:rPr>
          <w:rFonts w:ascii="Palatino Linotype" w:hAnsi="Palatino Linotype" w:cs="Arial"/>
          <w:lang w:val="es-ES_tradnl"/>
        </w:rPr>
      </w:pPr>
      <w:r w:rsidRPr="00634C61">
        <w:rPr>
          <w:rFonts w:ascii="Palatino Linotype" w:hAnsi="Palatino Linotype" w:cs="Arial"/>
          <w:lang w:val="es-ES_tradnl"/>
        </w:rPr>
        <w:t xml:space="preserve">Del análisis realizado, este Órgano Garante advierte que </w:t>
      </w:r>
      <w:r w:rsidRPr="00634C61">
        <w:rPr>
          <w:rFonts w:ascii="Palatino Linotype" w:hAnsi="Palatino Linotype" w:cs="Arial"/>
          <w:b/>
          <w:lang w:val="es-ES_tradnl"/>
        </w:rPr>
        <w:t xml:space="preserve">EL SUJETO OBLIGADO </w:t>
      </w:r>
      <w:r w:rsidRPr="00634C61">
        <w:rPr>
          <w:rFonts w:ascii="Palatino Linotype" w:hAnsi="Palatino Linotype" w:cs="Arial"/>
          <w:lang w:val="es-ES_tradnl"/>
        </w:rPr>
        <w:t xml:space="preserve">menciona en </w:t>
      </w:r>
      <w:r w:rsidR="00AB172A" w:rsidRPr="00634C61">
        <w:rPr>
          <w:rFonts w:ascii="Palatino Linotype" w:hAnsi="Palatino Linotype" w:cs="Arial"/>
          <w:lang w:val="es-ES_tradnl"/>
        </w:rPr>
        <w:t>Informe</w:t>
      </w:r>
      <w:r w:rsidRPr="00634C61">
        <w:rPr>
          <w:rFonts w:ascii="Palatino Linotype" w:hAnsi="Palatino Linotype" w:cs="Arial"/>
          <w:lang w:val="es-ES_tradnl"/>
        </w:rPr>
        <w:t xml:space="preserve"> </w:t>
      </w:r>
      <w:r w:rsidR="00AB172A" w:rsidRPr="00634C61">
        <w:rPr>
          <w:rFonts w:ascii="Palatino Linotype" w:hAnsi="Palatino Linotype" w:cs="Arial"/>
          <w:lang w:val="es-ES_tradnl"/>
        </w:rPr>
        <w:t>Justificado</w:t>
      </w:r>
      <w:r w:rsidRPr="00634C61">
        <w:rPr>
          <w:rFonts w:ascii="Palatino Linotype" w:hAnsi="Palatino Linotype" w:cs="Arial"/>
          <w:lang w:val="es-ES_tradnl"/>
        </w:rPr>
        <w:t xml:space="preserve"> que las facturas  </w:t>
      </w:r>
      <w:r w:rsidR="00AB172A" w:rsidRPr="00634C61">
        <w:rPr>
          <w:rFonts w:ascii="Palatino Linotype" w:eastAsia="Arial Unicode MS" w:hAnsi="Palatino Linotype" w:cs="Arial"/>
        </w:rPr>
        <w:t>2022 no se pueden entregar por cuestiones de auditoria por parte de la Contraloría Interna</w:t>
      </w:r>
      <w:r w:rsidRPr="00634C61">
        <w:rPr>
          <w:rFonts w:ascii="Palatino Linotype" w:hAnsi="Palatino Linotype" w:cs="Arial"/>
          <w:lang w:val="es-ES_tradnl"/>
        </w:rPr>
        <w:t xml:space="preserve">; sin justificar jurídicamente la negativa a entregar la información requerida; es decir, argumentó que no era posible entregarla sin que se tuviese la certeza de su dicho. </w:t>
      </w:r>
    </w:p>
    <w:p w14:paraId="56BDABA2" w14:textId="77777777" w:rsidR="00AB172A" w:rsidRPr="00634C61" w:rsidRDefault="00AB172A" w:rsidP="00634C61">
      <w:pPr>
        <w:spacing w:line="360" w:lineRule="auto"/>
        <w:contextualSpacing/>
        <w:jc w:val="both"/>
        <w:rPr>
          <w:rFonts w:ascii="Palatino Linotype" w:hAnsi="Palatino Linotype" w:cs="Arial"/>
          <w:lang w:val="es-ES_tradnl"/>
        </w:rPr>
      </w:pPr>
    </w:p>
    <w:p w14:paraId="24958910" w14:textId="687B2169" w:rsidR="00657588" w:rsidRPr="00634C61" w:rsidRDefault="00657588" w:rsidP="00634C61">
      <w:pPr>
        <w:spacing w:line="360" w:lineRule="auto"/>
        <w:contextualSpacing/>
        <w:jc w:val="both"/>
        <w:rPr>
          <w:rFonts w:ascii="Palatino Linotype" w:hAnsi="Palatino Linotype" w:cs="Arial"/>
          <w:lang w:val="es-ES_tradnl"/>
        </w:rPr>
      </w:pPr>
      <w:r w:rsidRPr="00634C61">
        <w:rPr>
          <w:rFonts w:ascii="Palatino Linotype" w:hAnsi="Palatino Linotype" w:cs="Arial"/>
          <w:lang w:val="es-ES_tradnl"/>
        </w:rPr>
        <w:t>En consecuencia a esto</w:t>
      </w:r>
      <w:r w:rsidRPr="00634C61">
        <w:rPr>
          <w:rFonts w:ascii="Palatino Linotype" w:hAnsi="Palatino Linotype" w:cs="Arial"/>
          <w:b/>
          <w:lang w:val="es-ES_tradnl"/>
        </w:rPr>
        <w:t xml:space="preserve">, </w:t>
      </w:r>
      <w:r w:rsidRPr="00634C61">
        <w:rPr>
          <w:rFonts w:ascii="Palatino Linotype" w:hAnsi="Palatino Linotype" w:cs="Arial"/>
          <w:lang w:val="es-ES_tradnl"/>
        </w:rPr>
        <w:t>carece de la debida fundamentación y motivación</w:t>
      </w:r>
      <w:r w:rsidRPr="00634C61">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17B7E449" w14:textId="77777777" w:rsidR="00657588" w:rsidRPr="00634C61" w:rsidRDefault="00657588" w:rsidP="00634C61">
      <w:pPr>
        <w:spacing w:line="360" w:lineRule="auto"/>
        <w:contextualSpacing/>
        <w:jc w:val="both"/>
        <w:rPr>
          <w:rFonts w:ascii="Palatino Linotype" w:hAnsi="Palatino Linotype" w:cs="Arial"/>
        </w:rPr>
      </w:pPr>
    </w:p>
    <w:p w14:paraId="04BD8436" w14:textId="77777777" w:rsidR="00657588" w:rsidRPr="00634C61" w:rsidRDefault="00657588" w:rsidP="00634C61">
      <w:pPr>
        <w:spacing w:line="360" w:lineRule="auto"/>
        <w:contextualSpacing/>
        <w:jc w:val="both"/>
        <w:rPr>
          <w:rFonts w:ascii="Palatino Linotype" w:hAnsi="Palatino Linotype" w:cs="Arial"/>
        </w:rPr>
      </w:pPr>
      <w:r w:rsidRPr="00634C61">
        <w:rPr>
          <w:rFonts w:ascii="Palatino Linotype" w:hAnsi="Palatino Linotype" w:cs="Arial"/>
        </w:rPr>
        <w:t>Al respecto, el máximo tribunal del país ha establecido jurisprudencia respecto a qué debe entenderse por fundamentación y motivación, en los siguientes términos:</w:t>
      </w:r>
    </w:p>
    <w:p w14:paraId="7585CE3A" w14:textId="77777777" w:rsidR="00657588" w:rsidRPr="00634C61" w:rsidRDefault="00657588" w:rsidP="00634C61">
      <w:pPr>
        <w:contextualSpacing/>
        <w:jc w:val="both"/>
        <w:rPr>
          <w:rFonts w:ascii="Palatino Linotype" w:hAnsi="Palatino Linotype" w:cs="Arial"/>
        </w:rPr>
      </w:pPr>
    </w:p>
    <w:p w14:paraId="29457345" w14:textId="77777777" w:rsidR="00657588" w:rsidRPr="00634C61" w:rsidRDefault="00657588" w:rsidP="00634C61">
      <w:pPr>
        <w:ind w:left="850" w:right="901"/>
        <w:contextualSpacing/>
        <w:jc w:val="both"/>
        <w:rPr>
          <w:rFonts w:ascii="Palatino Linotype" w:hAnsi="Palatino Linotype" w:cs="Arial"/>
          <w:i/>
          <w:sz w:val="22"/>
        </w:rPr>
      </w:pPr>
      <w:r w:rsidRPr="00634C61">
        <w:rPr>
          <w:rFonts w:ascii="Palatino Linotype" w:hAnsi="Palatino Linotype" w:cs="Arial"/>
          <w:i/>
          <w:sz w:val="22"/>
        </w:rPr>
        <w:t>“</w:t>
      </w:r>
      <w:r w:rsidRPr="00634C61">
        <w:rPr>
          <w:rFonts w:ascii="Palatino Linotype" w:hAnsi="Palatino Linotype" w:cs="Arial"/>
          <w:b/>
          <w:i/>
          <w:sz w:val="22"/>
        </w:rPr>
        <w:t xml:space="preserve">FUNDAMENTACION Y MOTIVACION. </w:t>
      </w:r>
      <w:r w:rsidRPr="00634C61">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863DCA1" w14:textId="77777777" w:rsidR="00657588" w:rsidRPr="00634C61" w:rsidRDefault="00657588" w:rsidP="00634C61">
      <w:pPr>
        <w:contextualSpacing/>
        <w:jc w:val="both"/>
        <w:rPr>
          <w:rFonts w:ascii="Palatino Linotype" w:hAnsi="Palatino Linotype" w:cs="Arial"/>
          <w:i/>
        </w:rPr>
      </w:pPr>
    </w:p>
    <w:p w14:paraId="5A140007" w14:textId="77777777" w:rsidR="00657588" w:rsidRPr="00634C61" w:rsidRDefault="00657588" w:rsidP="00634C61">
      <w:pPr>
        <w:spacing w:line="360" w:lineRule="auto"/>
        <w:contextualSpacing/>
        <w:jc w:val="both"/>
        <w:rPr>
          <w:rFonts w:ascii="Palatino Linotype" w:hAnsi="Palatino Linotype" w:cs="Arial"/>
        </w:rPr>
      </w:pPr>
      <w:r w:rsidRPr="00634C61">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C51E9D4" w14:textId="77777777" w:rsidR="00657588" w:rsidRPr="00634C61" w:rsidRDefault="00657588" w:rsidP="00634C61">
      <w:pPr>
        <w:spacing w:line="360" w:lineRule="auto"/>
        <w:contextualSpacing/>
        <w:jc w:val="both"/>
        <w:rPr>
          <w:rFonts w:ascii="Palatino Linotype" w:hAnsi="Palatino Linotype" w:cs="Arial"/>
        </w:rPr>
      </w:pPr>
    </w:p>
    <w:p w14:paraId="7D844952" w14:textId="77777777" w:rsidR="00657588" w:rsidRPr="00634C61" w:rsidRDefault="00657588" w:rsidP="00634C61">
      <w:pPr>
        <w:spacing w:line="360" w:lineRule="auto"/>
        <w:contextualSpacing/>
        <w:jc w:val="both"/>
        <w:rPr>
          <w:rFonts w:ascii="Palatino Linotype" w:hAnsi="Palatino Linotype" w:cs="Arial"/>
        </w:rPr>
      </w:pPr>
      <w:r w:rsidRPr="00634C61">
        <w:rPr>
          <w:rFonts w:ascii="Palatino Linotype" w:hAnsi="Palatino Linotype" w:cs="Arial"/>
        </w:rPr>
        <w:t xml:space="preserve">Más aún, a través de diversa jurisprudencia dictada por el Poder Judicial de la Federación se sostiene que la finalidad de la </w:t>
      </w:r>
      <w:r w:rsidRPr="00634C61">
        <w:rPr>
          <w:rFonts w:ascii="Palatino Linotype" w:hAnsi="Palatino Linotype" w:cs="Arial"/>
          <w:b/>
        </w:rPr>
        <w:t>fundamentación</w:t>
      </w:r>
      <w:r w:rsidRPr="00634C61">
        <w:rPr>
          <w:rFonts w:ascii="Palatino Linotype" w:hAnsi="Palatino Linotype" w:cs="Arial"/>
        </w:rPr>
        <w:t xml:space="preserve"> o </w:t>
      </w:r>
      <w:r w:rsidRPr="00634C61">
        <w:rPr>
          <w:rFonts w:ascii="Palatino Linotype" w:hAnsi="Palatino Linotype" w:cs="Arial"/>
          <w:b/>
        </w:rPr>
        <w:t>motivación</w:t>
      </w:r>
      <w:r w:rsidRPr="00634C61">
        <w:rPr>
          <w:rFonts w:ascii="Palatino Linotype" w:hAnsi="Palatino Linotype" w:cs="Arial"/>
        </w:rPr>
        <w:t xml:space="preserve"> es la de explicar, justificar, posibilitar la defensa y comunicar la decisión de la autoridad:</w:t>
      </w:r>
    </w:p>
    <w:p w14:paraId="56FDD0CA" w14:textId="77777777" w:rsidR="00657588" w:rsidRPr="00634C61" w:rsidRDefault="00657588" w:rsidP="00634C61">
      <w:pPr>
        <w:contextualSpacing/>
        <w:jc w:val="both"/>
        <w:rPr>
          <w:rFonts w:ascii="Palatino Linotype" w:hAnsi="Palatino Linotype" w:cs="Arial"/>
        </w:rPr>
      </w:pPr>
    </w:p>
    <w:p w14:paraId="623FB4EA" w14:textId="77777777" w:rsidR="00657588" w:rsidRPr="00634C61" w:rsidRDefault="00657588" w:rsidP="00634C61">
      <w:pPr>
        <w:ind w:left="850" w:right="901"/>
        <w:contextualSpacing/>
        <w:jc w:val="both"/>
        <w:rPr>
          <w:rFonts w:ascii="Palatino Linotype" w:hAnsi="Palatino Linotype" w:cs="Arial"/>
          <w:i/>
          <w:sz w:val="22"/>
        </w:rPr>
      </w:pPr>
      <w:r w:rsidRPr="00634C61">
        <w:rPr>
          <w:rFonts w:ascii="Palatino Linotype" w:hAnsi="Palatino Linotype" w:cs="Arial"/>
          <w:b/>
          <w:i/>
          <w:sz w:val="22"/>
        </w:rPr>
        <w:t>“FUNDAMENTACIÓN Y MOTIVACIÓN. EL ASPECTO FORMAL DE LA GARANTÍA Y SU FINALIDAD SE TRADUCEN EN EXPLICAR, JUSTIFICAR, POSIBILITAR LA DEFENSA Y COMUNICAR LA DECISIÓN</w:t>
      </w:r>
      <w:r w:rsidRPr="00634C61">
        <w:rPr>
          <w:rFonts w:ascii="Palatino Linotype" w:hAnsi="Palatino Linotype" w:cs="Arial"/>
          <w:i/>
          <w:sz w:val="22"/>
        </w:rPr>
        <w:t xml:space="preserve">. El contenido formal de la garantía de legalidad prevista en el artículo 16 constitucional relativa a la </w:t>
      </w:r>
      <w:r w:rsidRPr="00634C61">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634C61">
        <w:rPr>
          <w:rFonts w:ascii="Palatino Linotype" w:hAnsi="Palatino Linotype" w:cs="Arial"/>
          <w:i/>
          <w:sz w:val="22"/>
        </w:rPr>
        <w:t xml:space="preserve">. Por tanto, </w:t>
      </w:r>
      <w:r w:rsidRPr="00634C61">
        <w:rPr>
          <w:rFonts w:ascii="Palatino Linotype" w:hAnsi="Palatino Linotype" w:cs="Arial"/>
          <w:b/>
          <w:i/>
          <w:sz w:val="22"/>
        </w:rPr>
        <w:t>no basta que el acto de autoridad apenas observe una motivación pro forma pero de una manera incongruente, insuficiente o imprecisa</w:t>
      </w:r>
      <w:r w:rsidRPr="00634C61">
        <w:rPr>
          <w:rFonts w:ascii="Palatino Linotype" w:hAnsi="Palatino Linotype" w:cs="Arial"/>
          <w:i/>
          <w:sz w:val="22"/>
        </w:rPr>
        <w:t>, que impida la finalidad del conocimiento, comprobación y defensa pertinente</w:t>
      </w:r>
      <w:r w:rsidRPr="00634C61">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634C61">
        <w:rPr>
          <w:rFonts w:ascii="Palatino Linotype" w:hAnsi="Palatino Linotype" w:cs="Arial"/>
          <w:i/>
          <w:sz w:val="22"/>
        </w:rPr>
        <w:t>.”(Sic)</w:t>
      </w:r>
    </w:p>
    <w:p w14:paraId="410C658D" w14:textId="77777777" w:rsidR="00657588" w:rsidRPr="00634C61" w:rsidRDefault="00657588" w:rsidP="00634C61">
      <w:pPr>
        <w:contextualSpacing/>
        <w:jc w:val="both"/>
        <w:rPr>
          <w:rFonts w:ascii="Palatino Linotype" w:hAnsi="Palatino Linotype" w:cs="Arial"/>
          <w:i/>
        </w:rPr>
      </w:pPr>
    </w:p>
    <w:p w14:paraId="13A0A552" w14:textId="77777777" w:rsidR="00657588" w:rsidRPr="00634C61" w:rsidRDefault="00657588" w:rsidP="00634C61">
      <w:pPr>
        <w:spacing w:line="360" w:lineRule="auto"/>
        <w:contextualSpacing/>
        <w:jc w:val="both"/>
        <w:rPr>
          <w:rFonts w:ascii="Palatino Linotype" w:hAnsi="Palatino Linotype" w:cs="Arial"/>
        </w:rPr>
      </w:pPr>
      <w:r w:rsidRPr="00634C61">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4F2FF20" w14:textId="77777777" w:rsidR="00657588" w:rsidRPr="00634C61" w:rsidRDefault="00657588" w:rsidP="00634C61">
      <w:pPr>
        <w:spacing w:line="360" w:lineRule="auto"/>
        <w:contextualSpacing/>
        <w:jc w:val="both"/>
        <w:rPr>
          <w:rFonts w:ascii="Palatino Linotype" w:hAnsi="Palatino Linotype" w:cs="Arial"/>
        </w:rPr>
      </w:pPr>
    </w:p>
    <w:p w14:paraId="49323B47" w14:textId="77777777" w:rsidR="00657588" w:rsidRPr="00634C61" w:rsidRDefault="00657588" w:rsidP="00634C61">
      <w:pPr>
        <w:spacing w:line="360" w:lineRule="auto"/>
        <w:contextualSpacing/>
        <w:jc w:val="both"/>
        <w:rPr>
          <w:rFonts w:ascii="Palatino Linotype" w:hAnsi="Palatino Linotype"/>
          <w:shd w:val="clear" w:color="auto" w:fill="FFFFFF"/>
        </w:rPr>
      </w:pPr>
      <w:r w:rsidRPr="00634C61">
        <w:rPr>
          <w:rFonts w:ascii="Palatino Linotype" w:hAnsi="Palatino Linotype" w:cs="Arial"/>
        </w:rPr>
        <w:t xml:space="preserve">De igual forma, </w:t>
      </w:r>
      <w:r w:rsidRPr="00634C61">
        <w:rPr>
          <w:rFonts w:ascii="Palatino Linotype" w:hAnsi="Palatino Linotype"/>
        </w:rPr>
        <w:t xml:space="preserve">en relación a la solicitud de acceso relacionada con el </w:t>
      </w:r>
      <w:r w:rsidRPr="00634C61">
        <w:rPr>
          <w:rFonts w:ascii="Palatino Linotype" w:hAnsi="Palatino Linotype" w:cs="Arial"/>
          <w:b/>
          <w:bCs/>
        </w:rPr>
        <w:t>IMCUFIDETE,</w:t>
      </w:r>
      <w:r w:rsidRPr="00634C61">
        <w:rPr>
          <w:rFonts w:ascii="Palatino Linotype" w:hAnsi="Palatino Linotype"/>
        </w:rPr>
        <w:t xml:space="preserve"> no remitió el Acuerdo del Comité de Transparencia por medio del cual sustentara la clasificación como reservada de la información</w:t>
      </w:r>
      <w:r w:rsidRPr="00634C61">
        <w:rPr>
          <w:rFonts w:ascii="Palatino Linotype" w:hAnsi="Palatino Linotype"/>
          <w:shd w:val="clear" w:color="auto" w:fill="FFFFFF"/>
        </w:rPr>
        <w:t>. </w:t>
      </w:r>
    </w:p>
    <w:p w14:paraId="2718E5AA" w14:textId="77777777" w:rsidR="00657588" w:rsidRPr="00634C61" w:rsidRDefault="00657588" w:rsidP="00634C61">
      <w:pPr>
        <w:spacing w:line="360" w:lineRule="auto"/>
        <w:contextualSpacing/>
        <w:jc w:val="both"/>
        <w:rPr>
          <w:rFonts w:ascii="Palatino Linotype" w:hAnsi="Palatino Linotype" w:cs="Arial"/>
        </w:rPr>
      </w:pPr>
    </w:p>
    <w:p w14:paraId="012F808E" w14:textId="2E861A8A" w:rsidR="00657588" w:rsidRPr="00634C61" w:rsidRDefault="00657588" w:rsidP="00634C61">
      <w:pPr>
        <w:spacing w:line="360" w:lineRule="auto"/>
        <w:contextualSpacing/>
        <w:jc w:val="both"/>
        <w:rPr>
          <w:rFonts w:ascii="Palatino Linotype" w:hAnsi="Palatino Linotype" w:cs="Arial"/>
        </w:rPr>
      </w:pPr>
      <w:r w:rsidRPr="00634C61">
        <w:rPr>
          <w:rFonts w:ascii="Palatino Linotype" w:hAnsi="Palatino Linotype" w:cs="Arial"/>
        </w:rPr>
        <w:t>Ahora bien</w:t>
      </w:r>
      <w:r w:rsidRPr="00634C61">
        <w:rPr>
          <w:rFonts w:ascii="Palatino Linotype" w:hAnsi="Palatino Linotype" w:cs="Arial"/>
          <w:lang w:val="es-ES_tradnl"/>
        </w:rPr>
        <w:t xml:space="preserve">, es importante señalar que la información requerida por el particular no puede ser clasificada como reservada, derivado que la </w:t>
      </w:r>
      <w:r w:rsidRPr="00634C61">
        <w:rPr>
          <w:rFonts w:ascii="Palatino Linotype" w:hAnsi="Palatino Linotype" w:cs="Arial"/>
        </w:rPr>
        <w:t xml:space="preserve">misma corresponde a información de interés público, es decir, aquella que resulta relevante o beneficiosa para la sociedad y no simplemente de interés individual y cuya divulgación resulta útil para que el público comprenda el gasto </w:t>
      </w:r>
      <w:r w:rsidR="00AB172A" w:rsidRPr="00634C61">
        <w:rPr>
          <w:rFonts w:ascii="Palatino Linotype" w:hAnsi="Palatino Linotype" w:cs="Arial"/>
        </w:rPr>
        <w:t>público</w:t>
      </w:r>
      <w:r w:rsidRPr="00634C61">
        <w:rPr>
          <w:rFonts w:ascii="Palatino Linotype" w:hAnsi="Palatino Linotype" w:cs="Arial"/>
        </w:rPr>
        <w:t xml:space="preserve"> que llevan a cabo los Sujetos Obligados</w:t>
      </w:r>
      <w:r w:rsidRPr="00634C61">
        <w:rPr>
          <w:rFonts w:ascii="Palatino Linotype" w:hAnsi="Palatino Linotype" w:cs="Arial"/>
          <w:vertAlign w:val="superscript"/>
        </w:rPr>
        <w:footnoteReference w:id="3"/>
      </w:r>
      <w:r w:rsidRPr="00634C61">
        <w:rPr>
          <w:rFonts w:ascii="Palatino Linotype" w:hAnsi="Palatino Linotype" w:cs="Arial"/>
        </w:rPr>
        <w:t>.</w:t>
      </w:r>
    </w:p>
    <w:p w14:paraId="1B349985" w14:textId="77777777" w:rsidR="00657588" w:rsidRPr="00634C61" w:rsidRDefault="00657588" w:rsidP="00634C61">
      <w:pPr>
        <w:spacing w:line="360" w:lineRule="auto"/>
        <w:contextualSpacing/>
        <w:jc w:val="both"/>
        <w:rPr>
          <w:rFonts w:ascii="Palatino Linotype" w:hAnsi="Palatino Linotype" w:cs="Arial"/>
        </w:rPr>
      </w:pPr>
      <w:r w:rsidRPr="00634C61">
        <w:rPr>
          <w:rFonts w:ascii="Palatino Linotype" w:hAnsi="Palatino Linotype" w:cs="Arial"/>
        </w:rPr>
        <w:t>En este orden de ideas, con respecto a los ingresos de servidores públicos se deben transparentar, ya que si bien se dio inicio a la auditoría mencionada, de conformidad a lo establecido en el artículo 113, fracción VI de la Ley General, podrá considerarse como reservada, aquella información que obstruya las actividades de verificación, inspección y auditoría relativas al cumplimiento de las leyes, cuando se actualicen los siguientes elementos:</w:t>
      </w:r>
    </w:p>
    <w:p w14:paraId="48FE3BC7" w14:textId="77777777" w:rsidR="00AB172A" w:rsidRPr="00634C61" w:rsidRDefault="00AB172A" w:rsidP="00634C61">
      <w:pPr>
        <w:spacing w:line="360" w:lineRule="auto"/>
        <w:contextualSpacing/>
        <w:jc w:val="both"/>
        <w:rPr>
          <w:rFonts w:ascii="Palatino Linotype" w:hAnsi="Palatino Linotype" w:cs="Arial"/>
        </w:rPr>
      </w:pPr>
    </w:p>
    <w:p w14:paraId="4BF2378B" w14:textId="77777777" w:rsidR="00657588" w:rsidRPr="00634C61" w:rsidRDefault="00657588" w:rsidP="00634C61">
      <w:pPr>
        <w:spacing w:line="360" w:lineRule="auto"/>
        <w:ind w:left="851" w:right="900"/>
        <w:contextualSpacing/>
        <w:jc w:val="both"/>
        <w:rPr>
          <w:rFonts w:ascii="Palatino Linotype" w:hAnsi="Palatino Linotype" w:cs="Arial"/>
        </w:rPr>
      </w:pPr>
      <w:r w:rsidRPr="00634C61">
        <w:rPr>
          <w:rFonts w:ascii="Palatino Linotype" w:hAnsi="Palatino Linotype" w:cs="Arial"/>
          <w:b/>
          <w:bCs/>
        </w:rPr>
        <w:t>I.</w:t>
      </w:r>
      <w:r w:rsidRPr="00634C61">
        <w:rPr>
          <w:rFonts w:ascii="Palatino Linotype" w:hAnsi="Palatino Linotype" w:cs="Arial"/>
        </w:rPr>
        <w:t>        La existencia de un procedimiento de verificación del cumplimiento de las leyes;</w:t>
      </w:r>
    </w:p>
    <w:p w14:paraId="26499A20" w14:textId="77777777" w:rsidR="00657588" w:rsidRPr="00634C61" w:rsidRDefault="00657588" w:rsidP="00634C61">
      <w:pPr>
        <w:tabs>
          <w:tab w:val="left" w:pos="851"/>
        </w:tabs>
        <w:spacing w:line="360" w:lineRule="auto"/>
        <w:ind w:left="851" w:right="900"/>
        <w:contextualSpacing/>
        <w:jc w:val="both"/>
        <w:rPr>
          <w:rFonts w:ascii="Palatino Linotype" w:hAnsi="Palatino Linotype" w:cs="Arial"/>
        </w:rPr>
      </w:pPr>
      <w:r w:rsidRPr="00634C61">
        <w:rPr>
          <w:rFonts w:ascii="Palatino Linotype" w:hAnsi="Palatino Linotype" w:cs="Arial"/>
          <w:b/>
          <w:bCs/>
        </w:rPr>
        <w:t>II.</w:t>
      </w:r>
      <w:r w:rsidRPr="00634C61">
        <w:rPr>
          <w:rFonts w:ascii="Palatino Linotype" w:hAnsi="Palatino Linotype" w:cs="Arial"/>
        </w:rPr>
        <w:t>       Que el procedimiento se encuentre en trámite;</w:t>
      </w:r>
    </w:p>
    <w:p w14:paraId="70AA942A" w14:textId="77777777" w:rsidR="00657588" w:rsidRPr="00634C61" w:rsidRDefault="00657588" w:rsidP="00634C61">
      <w:pPr>
        <w:tabs>
          <w:tab w:val="left" w:pos="851"/>
        </w:tabs>
        <w:spacing w:line="360" w:lineRule="auto"/>
        <w:ind w:left="851" w:right="900"/>
        <w:contextualSpacing/>
        <w:jc w:val="both"/>
        <w:rPr>
          <w:rFonts w:ascii="Palatino Linotype" w:hAnsi="Palatino Linotype" w:cs="Arial"/>
        </w:rPr>
      </w:pPr>
      <w:r w:rsidRPr="00634C61">
        <w:rPr>
          <w:rFonts w:ascii="Palatino Linotype" w:hAnsi="Palatino Linotype" w:cs="Arial"/>
          <w:b/>
          <w:bCs/>
        </w:rPr>
        <w:t>III.</w:t>
      </w:r>
      <w:r w:rsidRPr="00634C61">
        <w:rPr>
          <w:rFonts w:ascii="Palatino Linotype" w:hAnsi="Palatino Linotype" w:cs="Arial"/>
        </w:rPr>
        <w:t>      La vinculación directa con las actividades que realiza la autoridad en el procedimiento de verificación del cumplimiento de las leyes, y</w:t>
      </w:r>
    </w:p>
    <w:p w14:paraId="5B030797" w14:textId="77777777" w:rsidR="00657588" w:rsidRPr="00634C61" w:rsidRDefault="00657588" w:rsidP="00634C61">
      <w:pPr>
        <w:tabs>
          <w:tab w:val="left" w:pos="851"/>
        </w:tabs>
        <w:spacing w:line="360" w:lineRule="auto"/>
        <w:ind w:left="851" w:right="900"/>
        <w:contextualSpacing/>
        <w:jc w:val="both"/>
        <w:rPr>
          <w:rFonts w:ascii="Palatino Linotype" w:hAnsi="Palatino Linotype" w:cs="Arial"/>
        </w:rPr>
      </w:pPr>
      <w:r w:rsidRPr="00634C61">
        <w:rPr>
          <w:rFonts w:ascii="Palatino Linotype" w:hAnsi="Palatino Linotype" w:cs="Arial"/>
          <w:b/>
          <w:bCs/>
        </w:rPr>
        <w:t>IV.</w:t>
      </w:r>
      <w:r w:rsidRPr="00634C61">
        <w:rPr>
          <w:rFonts w:ascii="Palatino Linotype" w:hAnsi="Palatino Linotype" w:cs="Arial"/>
        </w:rPr>
        <w:t>      Que la difusión de la información impida u obstaculice las actividades de inspección, supervisión o vigilancia que realicen las autoridades en el procedimiento de verificación del cumplimiento de las leyes.</w:t>
      </w:r>
    </w:p>
    <w:p w14:paraId="1E472145" w14:textId="77777777" w:rsidR="00657588" w:rsidRPr="00634C61" w:rsidRDefault="00657588" w:rsidP="00634C61">
      <w:pPr>
        <w:tabs>
          <w:tab w:val="left" w:pos="851"/>
        </w:tabs>
        <w:spacing w:line="360" w:lineRule="auto"/>
        <w:ind w:left="851" w:right="900"/>
        <w:contextualSpacing/>
        <w:jc w:val="both"/>
        <w:rPr>
          <w:rFonts w:ascii="Palatino Linotype" w:hAnsi="Palatino Linotype" w:cs="Arial"/>
        </w:rPr>
      </w:pPr>
    </w:p>
    <w:p w14:paraId="29D41FBF" w14:textId="77777777" w:rsidR="00657588" w:rsidRPr="00634C61" w:rsidRDefault="00657588" w:rsidP="00634C61">
      <w:pPr>
        <w:tabs>
          <w:tab w:val="left" w:pos="851"/>
        </w:tabs>
        <w:spacing w:line="360" w:lineRule="auto"/>
        <w:ind w:right="49"/>
        <w:contextualSpacing/>
        <w:jc w:val="both"/>
        <w:rPr>
          <w:rFonts w:ascii="Palatino Linotype" w:hAnsi="Palatino Linotype" w:cs="Arial"/>
          <w:lang w:val="es-ES_tradnl"/>
        </w:rPr>
      </w:pPr>
      <w:r w:rsidRPr="00634C61">
        <w:rPr>
          <w:rFonts w:ascii="Palatino Linotype" w:hAnsi="Palatino Linotype"/>
        </w:rPr>
        <w:t xml:space="preserve">Por lo que, al no actualizarse lo establecido en el artículo mencionado de manera específica, no procede la </w:t>
      </w:r>
      <w:r w:rsidRPr="00634C61">
        <w:rPr>
          <w:rFonts w:ascii="Palatino Linotype" w:hAnsi="Palatino Linotype" w:cs="Arial"/>
        </w:rPr>
        <w:t>clasificación de la información como reservada</w:t>
      </w:r>
      <w:r w:rsidRPr="00634C61">
        <w:rPr>
          <w:rFonts w:ascii="Palatino Linotype" w:hAnsi="Palatino Linotype" w:cs="Arial"/>
          <w:lang w:val="es-ES_tradnl"/>
        </w:rPr>
        <w:t xml:space="preserve">; además de no existir el debido Acuerdo que lo sustente; es decir, argumentó que no era posible entregar dicha información sin que se tuviese la certeza de existir el acuerdo de clasificación </w:t>
      </w:r>
      <w:r w:rsidRPr="00634C61">
        <w:rPr>
          <w:rFonts w:ascii="Palatino Linotype" w:hAnsi="Palatino Linotype"/>
        </w:rPr>
        <w:t>de la información correspondiente, máxime que no se desprende la actualización de las fracciones III y IV ya que no se advierte vinculación directa con las actividades que realiza la autoridad en el procedimiento y la información de nómina requerida, así como tampoco que la difusión de la información requerida impida u obstaculice las actividades de fiscalización.</w:t>
      </w:r>
    </w:p>
    <w:p w14:paraId="5D0EC8A7" w14:textId="77777777" w:rsidR="00657588" w:rsidRPr="00634C61" w:rsidRDefault="00657588" w:rsidP="00634C61">
      <w:pPr>
        <w:spacing w:line="360" w:lineRule="auto"/>
        <w:contextualSpacing/>
        <w:jc w:val="both"/>
        <w:rPr>
          <w:rFonts w:ascii="Palatino Linotype" w:hAnsi="Palatino Linotype" w:cs="Arial"/>
        </w:rPr>
      </w:pPr>
    </w:p>
    <w:p w14:paraId="717A813B" w14:textId="7BE00465" w:rsidR="00962364" w:rsidRPr="00634C61" w:rsidRDefault="00962364" w:rsidP="00634C61">
      <w:pPr>
        <w:spacing w:line="360" w:lineRule="auto"/>
        <w:ind w:right="51"/>
        <w:contextualSpacing/>
        <w:jc w:val="both"/>
        <w:rPr>
          <w:rFonts w:ascii="Palatino Linotype" w:eastAsia="Palatino Linotype" w:hAnsi="Palatino Linotype" w:cs="Palatino Linotype"/>
        </w:rPr>
      </w:pPr>
      <w:r w:rsidRPr="00634C61">
        <w:rPr>
          <w:rFonts w:ascii="Palatino Linotype" w:eastAsia="Palatino Linotype" w:hAnsi="Palatino Linotype" w:cs="Palatino Linotype"/>
          <w:b/>
        </w:rPr>
        <w:t>Siguiendo con el estudio referente al cambio de modalidad a consulta</w:t>
      </w:r>
      <w:r w:rsidRPr="00634C61">
        <w:rPr>
          <w:rFonts w:ascii="Palatino Linotype" w:eastAsia="Palatino Linotype" w:hAnsi="Palatino Linotype" w:cs="Palatino Linotype"/>
        </w:rPr>
        <w:t xml:space="preserve">, el artículo 155, fracción V, de la Ley de Transparencia y Acceso a la Información Pública del Estado de México y Municipios, precisa que para presentar una solicitud, </w:t>
      </w:r>
      <w:r w:rsidR="00E053BF" w:rsidRPr="00634C61">
        <w:rPr>
          <w:rFonts w:ascii="Palatino Linotype" w:eastAsia="Palatino Linotype" w:hAnsi="Palatino Linotype" w:cs="Palatino Linotype"/>
        </w:rPr>
        <w:t xml:space="preserve">la </w:t>
      </w:r>
      <w:r w:rsidRPr="00634C61">
        <w:rPr>
          <w:rFonts w:ascii="Palatino Linotype" w:eastAsia="Palatino Linotype" w:hAnsi="Palatino Linotype" w:cs="Palatino Linotype"/>
        </w:rPr>
        <w:t>particular podrá señalar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161760F2" w14:textId="77777777" w:rsidR="00FE346D" w:rsidRPr="00634C61" w:rsidRDefault="00FE346D" w:rsidP="00634C61">
      <w:pPr>
        <w:spacing w:line="360" w:lineRule="auto"/>
        <w:ind w:right="51"/>
        <w:contextualSpacing/>
        <w:jc w:val="both"/>
        <w:rPr>
          <w:rFonts w:ascii="Palatino Linotype" w:eastAsia="Palatino Linotype" w:hAnsi="Palatino Linotype" w:cs="Palatino Linotype"/>
        </w:rPr>
      </w:pPr>
    </w:p>
    <w:p w14:paraId="03BCAAE6" w14:textId="77777777" w:rsidR="00962364" w:rsidRPr="00634C61" w:rsidRDefault="00962364" w:rsidP="00634C61">
      <w:pPr>
        <w:spacing w:line="360" w:lineRule="auto"/>
        <w:ind w:right="51"/>
        <w:contextualSpacing/>
        <w:jc w:val="both"/>
        <w:rPr>
          <w:rFonts w:ascii="Palatino Linotype" w:eastAsia="Palatino Linotype" w:hAnsi="Palatino Linotype" w:cs="Palatino Linotype"/>
        </w:rPr>
      </w:pPr>
      <w:r w:rsidRPr="00634C61">
        <w:rPr>
          <w:rFonts w:ascii="Palatino Linotype" w:eastAsia="Palatino Linotype" w:hAnsi="Palatino Linotype" w:cs="Palatino Linotype"/>
        </w:rPr>
        <w:t>Por otra parte, el artículo 158, dispone que, de manera excepcional, cuando de manera fundada y motivada lo determine el Sujeto Obligado,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19EEF3CA" w14:textId="77777777" w:rsidR="00FE346D" w:rsidRPr="00634C61" w:rsidRDefault="00FE346D" w:rsidP="00634C61">
      <w:pPr>
        <w:spacing w:line="360" w:lineRule="auto"/>
        <w:ind w:right="51"/>
        <w:contextualSpacing/>
        <w:jc w:val="both"/>
        <w:rPr>
          <w:rFonts w:ascii="Palatino Linotype" w:eastAsia="Palatino Linotype" w:hAnsi="Palatino Linotype" w:cs="Palatino Linotype"/>
        </w:rPr>
      </w:pPr>
    </w:p>
    <w:p w14:paraId="77F4F3C5" w14:textId="77777777" w:rsidR="00962364" w:rsidRPr="00634C61" w:rsidRDefault="00962364" w:rsidP="00634C61">
      <w:pPr>
        <w:spacing w:line="360" w:lineRule="auto"/>
        <w:ind w:right="51"/>
        <w:contextualSpacing/>
        <w:jc w:val="both"/>
        <w:rPr>
          <w:rFonts w:ascii="Palatino Linotype" w:eastAsia="Palatino Linotype" w:hAnsi="Palatino Linotype" w:cs="Palatino Linotype"/>
        </w:rPr>
      </w:pPr>
      <w:r w:rsidRPr="00634C61">
        <w:rPr>
          <w:rFonts w:ascii="Palatino Linotype" w:eastAsia="Palatino Linotype" w:hAnsi="Palatino Linotype" w:cs="Palatino Linotype"/>
        </w:rPr>
        <w:t>Además, el artículo 164 de dicho ordenamiento jurídico, prevé que el acceso se dará en la modalidad de entrega y, en su caso, de envío elegidos por el solicitante; cuando la información no pueda entregarse o enviarse en la modalidad elegida, el Sujeto Obligado deberá ofrecer otra u otras modalidades de entrega, en cualquier caso, se deberá fundar y motivar la necesidad de ofrecer medios distintos para el acceso a la información.</w:t>
      </w:r>
    </w:p>
    <w:p w14:paraId="7F0B57FB" w14:textId="77777777" w:rsidR="00FE346D" w:rsidRPr="00634C61" w:rsidRDefault="00FE346D" w:rsidP="00634C61">
      <w:pPr>
        <w:spacing w:line="360" w:lineRule="auto"/>
        <w:ind w:right="51"/>
        <w:contextualSpacing/>
        <w:jc w:val="both"/>
        <w:rPr>
          <w:rFonts w:ascii="Palatino Linotype" w:eastAsia="Palatino Linotype" w:hAnsi="Palatino Linotype" w:cs="Palatino Linotype"/>
        </w:rPr>
      </w:pPr>
    </w:p>
    <w:p w14:paraId="6090CB10" w14:textId="75C5D3C7" w:rsidR="00962364" w:rsidRPr="00634C61" w:rsidRDefault="00962364" w:rsidP="00634C61">
      <w:pPr>
        <w:spacing w:line="360" w:lineRule="auto"/>
        <w:contextualSpacing/>
        <w:jc w:val="both"/>
        <w:rPr>
          <w:rFonts w:ascii="Palatino Linotype" w:hAnsi="Palatino Linotype"/>
          <w:lang w:eastAsia="es-MX"/>
        </w:rPr>
      </w:pPr>
      <w:r w:rsidRPr="00634C61">
        <w:rPr>
          <w:rFonts w:ascii="Palatino Linotype" w:hAnsi="Palatino Linotype" w:cs="Arial"/>
        </w:rPr>
        <w:t xml:space="preserve">No obstante, lo hasta aquí expuesto, se advierte que en el presente caso el mismo </w:t>
      </w:r>
      <w:r w:rsidRPr="00634C61">
        <w:rPr>
          <w:rFonts w:ascii="Palatino Linotype" w:hAnsi="Palatino Linotype" w:cs="Arial"/>
          <w:b/>
        </w:rPr>
        <w:t>SUJETO OBLIGADO</w:t>
      </w:r>
      <w:r w:rsidRPr="00634C61">
        <w:rPr>
          <w:rFonts w:ascii="Palatino Linotype" w:hAnsi="Palatino Linotype" w:cs="Arial"/>
        </w:rPr>
        <w:t xml:space="preserve"> argume</w:t>
      </w:r>
      <w:r w:rsidR="000F0D90" w:rsidRPr="00634C61">
        <w:rPr>
          <w:rFonts w:ascii="Palatino Linotype" w:hAnsi="Palatino Linotype" w:cs="Arial"/>
        </w:rPr>
        <w:t xml:space="preserve">nta que cambia la modalidad; </w:t>
      </w:r>
      <w:r w:rsidR="006E3B90" w:rsidRPr="00634C61">
        <w:rPr>
          <w:rFonts w:ascii="Palatino Linotype" w:hAnsi="Palatino Linotype" w:cs="Arial"/>
        </w:rPr>
        <w:t>sin embargo</w:t>
      </w:r>
      <w:r w:rsidRPr="00634C61">
        <w:rPr>
          <w:rFonts w:ascii="Palatino Linotype" w:hAnsi="Palatino Linotype"/>
        </w:rPr>
        <w:t xml:space="preserve">, </w:t>
      </w:r>
      <w:r w:rsidRPr="00634C61">
        <w:rPr>
          <w:rFonts w:ascii="Palatino Linotype" w:hAnsi="Palatino Linotype"/>
          <w:b/>
          <w:bCs/>
        </w:rPr>
        <w:t xml:space="preserve">no considera viable </w:t>
      </w:r>
      <w:r w:rsidRPr="00634C61">
        <w:rPr>
          <w:rFonts w:ascii="Palatino Linotype" w:hAnsi="Palatino Linotype" w:cs="Arial"/>
          <w:b/>
          <w:bCs/>
        </w:rPr>
        <w:t>el cambio de modalidad a consulta</w:t>
      </w:r>
      <w:r w:rsidRPr="00634C61">
        <w:rPr>
          <w:rFonts w:ascii="Palatino Linotype" w:hAnsi="Palatino Linotype" w:cs="Arial"/>
        </w:rPr>
        <w:t xml:space="preserve"> en tanto no se cumplan los requisitos</w:t>
      </w:r>
      <w:r w:rsidRPr="00634C61">
        <w:rPr>
          <w:rFonts w:ascii="Palatino Linotype" w:eastAsia="MS Mincho" w:hAnsi="Palatino Linotype" w:cs="Arial"/>
        </w:rPr>
        <w:t xml:space="preserve"> previstos en el artículo 158 de la Ley de Transparencia y Acceso a la Información Pública del Estado de México y Municipios, los cuales señalan: </w:t>
      </w:r>
    </w:p>
    <w:p w14:paraId="25FEC6B9" w14:textId="77777777" w:rsidR="00FE346D" w:rsidRPr="00634C61" w:rsidRDefault="00FE346D" w:rsidP="00634C61">
      <w:pPr>
        <w:ind w:left="850" w:right="901"/>
        <w:contextualSpacing/>
        <w:jc w:val="both"/>
        <w:rPr>
          <w:rFonts w:ascii="Palatino Linotype" w:hAnsi="Palatino Linotype"/>
          <w:i/>
          <w:sz w:val="22"/>
          <w:szCs w:val="22"/>
        </w:rPr>
      </w:pPr>
    </w:p>
    <w:p w14:paraId="2DCB1BCD" w14:textId="77777777" w:rsidR="00962364" w:rsidRPr="00634C61" w:rsidRDefault="00962364" w:rsidP="00634C61">
      <w:pPr>
        <w:ind w:left="850" w:right="901"/>
        <w:contextualSpacing/>
        <w:jc w:val="both"/>
        <w:rPr>
          <w:rFonts w:ascii="Palatino Linotype" w:hAnsi="Palatino Linotype"/>
          <w:i/>
          <w:sz w:val="22"/>
          <w:szCs w:val="22"/>
        </w:rPr>
      </w:pPr>
      <w:r w:rsidRPr="00634C61">
        <w:rPr>
          <w:rFonts w:ascii="Palatino Linotype" w:hAnsi="Palatino Linotype"/>
          <w:i/>
          <w:sz w:val="22"/>
          <w:szCs w:val="22"/>
        </w:rPr>
        <w:t>“</w:t>
      </w:r>
      <w:r w:rsidRPr="00634C61">
        <w:rPr>
          <w:rFonts w:ascii="Palatino Linotype" w:hAnsi="Palatino Linotype"/>
          <w:b/>
          <w:bCs/>
          <w:i/>
          <w:sz w:val="22"/>
          <w:szCs w:val="22"/>
        </w:rPr>
        <w:t>Artículo 158.</w:t>
      </w:r>
      <w:r w:rsidRPr="00634C61">
        <w:rPr>
          <w:rFonts w:ascii="Palatino Linotype" w:hAnsi="Palatino Linotype"/>
          <w:i/>
          <w:sz w:val="22"/>
          <w:szCs w:val="22"/>
        </w:rPr>
        <w:t xml:space="preserve"> </w:t>
      </w:r>
      <w:r w:rsidRPr="00634C61">
        <w:rPr>
          <w:rFonts w:ascii="Palatino Linotype" w:hAnsi="Palatino Linotype"/>
          <w:bCs/>
          <w:i/>
          <w:sz w:val="22"/>
          <w:szCs w:val="22"/>
        </w:rPr>
        <w:t>De manera excepcional, cuando de forma fundada y motivada así lo determine el sujeto obligado</w:t>
      </w:r>
      <w:r w:rsidRPr="00634C61">
        <w:rPr>
          <w:rFonts w:ascii="Palatino Linotype" w:hAnsi="Palatino Linotype"/>
          <w:i/>
          <w:sz w:val="22"/>
          <w:szCs w:val="22"/>
        </w:rPr>
        <w:t xml:space="preserve">, en aquellos casos en que la información solicitada que ya se encuentre en su posesión implique análisis, estudio o procesamiento de documentos </w:t>
      </w:r>
      <w:r w:rsidRPr="00634C61">
        <w:rPr>
          <w:rFonts w:ascii="Palatino Linotype" w:hAnsi="Palatino Linotype"/>
          <w:bCs/>
          <w:i/>
          <w:sz w:val="22"/>
          <w:szCs w:val="22"/>
        </w:rPr>
        <w:t xml:space="preserve">cuya entrega o reproducción sobrepase las capacidades </w:t>
      </w:r>
      <w:bookmarkStart w:id="8" w:name="_Hlk148004630"/>
      <w:r w:rsidRPr="00634C61">
        <w:rPr>
          <w:rFonts w:ascii="Palatino Linotype" w:hAnsi="Palatino Linotype"/>
          <w:bCs/>
          <w:i/>
          <w:sz w:val="22"/>
          <w:szCs w:val="22"/>
        </w:rPr>
        <w:t>técnicas administrativas y humanas del sujeto obligado</w:t>
      </w:r>
      <w:r w:rsidRPr="00634C61">
        <w:rPr>
          <w:rFonts w:ascii="Palatino Linotype" w:hAnsi="Palatino Linotype"/>
          <w:i/>
          <w:sz w:val="22"/>
          <w:szCs w:val="22"/>
        </w:rPr>
        <w:t xml:space="preserve"> para cumplir con la solicitud</w:t>
      </w:r>
      <w:bookmarkEnd w:id="8"/>
      <w:r w:rsidRPr="00634C61">
        <w:rPr>
          <w:rFonts w:ascii="Palatino Linotype" w:hAnsi="Palatino Linotype"/>
          <w:i/>
          <w:sz w:val="22"/>
          <w:szCs w:val="22"/>
        </w:rPr>
        <w:t>, en los plazos establecidos para dichos efectos,</w:t>
      </w:r>
      <w:r w:rsidRPr="00634C61">
        <w:rPr>
          <w:rFonts w:ascii="Palatino Linotype" w:hAnsi="Palatino Linotype"/>
          <w:bCs/>
          <w:i/>
          <w:sz w:val="22"/>
          <w:szCs w:val="22"/>
        </w:rPr>
        <w:t xml:space="preserve"> se podrá poner a disposición del solicitante los documentos en consulta directa</w:t>
      </w:r>
      <w:r w:rsidRPr="00634C61">
        <w:rPr>
          <w:rFonts w:ascii="Palatino Linotype" w:hAnsi="Palatino Linotype"/>
          <w:i/>
          <w:sz w:val="22"/>
          <w:szCs w:val="22"/>
        </w:rPr>
        <w:t>, salvo la información clasificada”.</w:t>
      </w:r>
    </w:p>
    <w:p w14:paraId="63F64C08" w14:textId="77777777" w:rsidR="00962364" w:rsidRPr="00634C61" w:rsidRDefault="00962364" w:rsidP="00634C61">
      <w:pPr>
        <w:ind w:left="851" w:right="902"/>
        <w:contextualSpacing/>
        <w:jc w:val="both"/>
        <w:rPr>
          <w:rFonts w:ascii="Palatino Linotype" w:hAnsi="Palatino Linotype"/>
          <w:i/>
          <w:sz w:val="22"/>
          <w:szCs w:val="22"/>
        </w:rPr>
      </w:pPr>
      <w:r w:rsidRPr="00634C61">
        <w:rPr>
          <w:rFonts w:ascii="Palatino Linotype" w:hAnsi="Palatino Linotype"/>
          <w:i/>
          <w:sz w:val="22"/>
          <w:szCs w:val="22"/>
        </w:rPr>
        <w:t xml:space="preserve"> (Énfasis añadido) </w:t>
      </w:r>
    </w:p>
    <w:p w14:paraId="3A1A627A" w14:textId="77777777" w:rsidR="00FE346D" w:rsidRPr="00634C61" w:rsidRDefault="00FE346D" w:rsidP="00634C61">
      <w:pPr>
        <w:ind w:left="851" w:right="902"/>
        <w:contextualSpacing/>
        <w:jc w:val="both"/>
        <w:rPr>
          <w:rFonts w:ascii="Palatino Linotype" w:hAnsi="Palatino Linotype"/>
          <w:i/>
          <w:sz w:val="22"/>
          <w:szCs w:val="22"/>
        </w:rPr>
      </w:pPr>
    </w:p>
    <w:p w14:paraId="7ACFB076" w14:textId="77777777" w:rsidR="00962364" w:rsidRPr="00634C61" w:rsidRDefault="00962364" w:rsidP="00634C61">
      <w:pPr>
        <w:spacing w:line="360" w:lineRule="auto"/>
        <w:contextualSpacing/>
        <w:jc w:val="both"/>
        <w:rPr>
          <w:rFonts w:ascii="Palatino Linotype" w:eastAsia="MS Mincho" w:hAnsi="Palatino Linotype" w:cs="Arial"/>
        </w:rPr>
      </w:pPr>
      <w:r w:rsidRPr="00634C61">
        <w:rPr>
          <w:rFonts w:ascii="Palatino Linotype" w:eastAsia="MS Mincho" w:hAnsi="Palatino Linotype" w:cs="Arial"/>
        </w:rPr>
        <w:t xml:space="preserve">Es así que, la Ley de la materia contempla que excepcionalmente, de manera fundada y motivada, en el caso de que la información solicitada implique análisis, estudio o procesamiento de documentos, cuya entrega o reproducción </w:t>
      </w:r>
      <w:r w:rsidRPr="00634C61">
        <w:rPr>
          <w:rFonts w:ascii="Palatino Linotype" w:eastAsia="MS Mincho" w:hAnsi="Palatino Linotype" w:cs="Arial"/>
          <w:b/>
          <w:u w:val="single"/>
        </w:rPr>
        <w:t>SOBREPASE LAS CAPACIDADES TÉCNICAS ADMINISTRATIVAS Y HUMANAS</w:t>
      </w:r>
      <w:r w:rsidRPr="00634C61">
        <w:rPr>
          <w:rFonts w:ascii="Palatino Linotype" w:eastAsia="MS Mincho" w:hAnsi="Palatino Linotype" w:cs="Arial"/>
        </w:rPr>
        <w:t xml:space="preserve"> del Sujeto Obligado, se podrá poner a disposición del solicitante los documentos en consulta directa. </w:t>
      </w:r>
    </w:p>
    <w:p w14:paraId="1CF99E95" w14:textId="77777777" w:rsidR="00FE346D" w:rsidRPr="00634C61" w:rsidRDefault="00FE346D" w:rsidP="00634C61">
      <w:pPr>
        <w:spacing w:line="360" w:lineRule="auto"/>
        <w:contextualSpacing/>
        <w:jc w:val="both"/>
        <w:rPr>
          <w:rFonts w:ascii="Palatino Linotype" w:eastAsia="MS Mincho" w:hAnsi="Palatino Linotype" w:cs="Arial"/>
        </w:rPr>
      </w:pPr>
    </w:p>
    <w:p w14:paraId="0CB18BBE" w14:textId="77777777" w:rsidR="00962364" w:rsidRPr="00634C61" w:rsidRDefault="00962364" w:rsidP="00634C61">
      <w:pPr>
        <w:spacing w:line="360" w:lineRule="auto"/>
        <w:contextualSpacing/>
        <w:jc w:val="both"/>
        <w:rPr>
          <w:rFonts w:ascii="Palatino Linotype" w:eastAsia="MS Mincho" w:hAnsi="Palatino Linotype" w:cs="Arial"/>
          <w:b/>
        </w:rPr>
      </w:pPr>
      <w:r w:rsidRPr="00634C61">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634C61">
        <w:rPr>
          <w:rFonts w:ascii="Palatino Linotype" w:eastAsia="MS Mincho" w:hAnsi="Palatino Linotype" w:cs="Arial"/>
          <w:b/>
        </w:rPr>
        <w:t xml:space="preserve">sobrepasen las capacidades técnicas administrativas y humanas del Sujeto Obligado. </w:t>
      </w:r>
    </w:p>
    <w:p w14:paraId="2F45831C" w14:textId="77777777" w:rsidR="00FE346D" w:rsidRPr="00634C61" w:rsidRDefault="00FE346D" w:rsidP="00634C61">
      <w:pPr>
        <w:spacing w:line="360" w:lineRule="auto"/>
        <w:contextualSpacing/>
        <w:jc w:val="both"/>
        <w:rPr>
          <w:rFonts w:ascii="Palatino Linotype" w:eastAsia="MS Mincho" w:hAnsi="Palatino Linotype" w:cs="Arial"/>
        </w:rPr>
      </w:pPr>
    </w:p>
    <w:p w14:paraId="124AA8A8" w14:textId="77777777" w:rsidR="00962364" w:rsidRPr="00634C61" w:rsidRDefault="00962364" w:rsidP="00634C61">
      <w:pPr>
        <w:spacing w:line="360" w:lineRule="auto"/>
        <w:contextualSpacing/>
        <w:jc w:val="both"/>
        <w:rPr>
          <w:rFonts w:ascii="Palatino Linotype" w:eastAsia="MS Mincho" w:hAnsi="Palatino Linotype" w:cs="Arial"/>
        </w:rPr>
      </w:pPr>
      <w:r w:rsidRPr="00634C61">
        <w:rPr>
          <w:rFonts w:ascii="Palatino Linotype" w:eastAsia="MS Mincho" w:hAnsi="Palatino Linotype" w:cs="Arial"/>
        </w:rPr>
        <w:t xml:space="preserve">Derivado de lo anterior, cabe mencionar lo que se entiende por </w:t>
      </w:r>
      <w:r w:rsidRPr="00634C61">
        <w:rPr>
          <w:rFonts w:ascii="Palatino Linotype" w:eastAsia="MS Mincho" w:hAnsi="Palatino Linotype" w:cs="Arial"/>
          <w:b/>
        </w:rPr>
        <w:t>“</w:t>
      </w:r>
      <w:r w:rsidRPr="00634C61">
        <w:rPr>
          <w:rFonts w:ascii="Palatino Linotype" w:eastAsia="MS Mincho" w:hAnsi="Palatino Linotype" w:cs="Arial"/>
          <w:b/>
          <w:u w:val="single"/>
        </w:rPr>
        <w:t>CAPACIDAD</w:t>
      </w:r>
      <w:r w:rsidRPr="00634C61">
        <w:rPr>
          <w:rFonts w:ascii="Palatino Linotype" w:eastAsia="MS Mincho" w:hAnsi="Palatino Linotype" w:cs="Arial"/>
          <w:b/>
        </w:rPr>
        <w:t>”</w:t>
      </w:r>
      <w:r w:rsidRPr="00634C61">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18C39FDE" w14:textId="77777777" w:rsidR="00FE346D" w:rsidRPr="00634C61" w:rsidRDefault="00FE346D" w:rsidP="00634C61">
      <w:pPr>
        <w:spacing w:line="360" w:lineRule="auto"/>
        <w:contextualSpacing/>
        <w:jc w:val="both"/>
        <w:rPr>
          <w:rFonts w:ascii="Palatino Linotype" w:eastAsia="MS Mincho" w:hAnsi="Palatino Linotype" w:cs="Arial"/>
        </w:rPr>
      </w:pPr>
    </w:p>
    <w:p w14:paraId="5534E416" w14:textId="77777777" w:rsidR="00962364" w:rsidRPr="00634C61" w:rsidRDefault="00962364" w:rsidP="00634C61">
      <w:pPr>
        <w:spacing w:line="360" w:lineRule="auto"/>
        <w:contextualSpacing/>
        <w:jc w:val="both"/>
        <w:rPr>
          <w:rFonts w:ascii="Palatino Linotype" w:eastAsia="MS Mincho" w:hAnsi="Palatino Linotype" w:cs="Arial"/>
        </w:rPr>
      </w:pPr>
      <w:r w:rsidRPr="00634C61">
        <w:rPr>
          <w:rFonts w:ascii="Palatino Linotype" w:eastAsia="MS Gothic" w:hAnsi="Palatino Linotype" w:cstheme="majorBidi"/>
        </w:rPr>
        <w:t>Ahora bien, re</w:t>
      </w:r>
      <w:r w:rsidRPr="00634C61">
        <w:rPr>
          <w:rFonts w:ascii="Palatino Linotype" w:eastAsia="MS Mincho" w:hAnsi="Palatino Linotype" w:cs="Arial"/>
        </w:rPr>
        <w:t xml:space="preserve">specto a las </w:t>
      </w:r>
      <w:r w:rsidRPr="00634C61">
        <w:rPr>
          <w:rFonts w:ascii="Palatino Linotype" w:eastAsia="MS Mincho" w:hAnsi="Palatino Linotype" w:cs="Arial"/>
          <w:b/>
          <w:u w:val="single"/>
        </w:rPr>
        <w:t>CAPACIDADES TÉCNICAS</w:t>
      </w:r>
      <w:r w:rsidRPr="00634C61">
        <w:rPr>
          <w:rFonts w:ascii="Palatino Linotype" w:eastAsia="MS Mincho" w:hAnsi="Palatino Linotype" w:cs="Arial"/>
        </w:rPr>
        <w:t xml:space="preserve">,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7AD62393" w14:textId="77777777" w:rsidR="001D2271" w:rsidRPr="00634C61" w:rsidRDefault="001D2271" w:rsidP="00634C61">
      <w:pPr>
        <w:spacing w:line="360" w:lineRule="auto"/>
        <w:contextualSpacing/>
        <w:jc w:val="both"/>
        <w:rPr>
          <w:rFonts w:ascii="Palatino Linotype" w:eastAsia="MS Mincho" w:hAnsi="Palatino Linotype" w:cs="Arial"/>
        </w:rPr>
      </w:pPr>
    </w:p>
    <w:p w14:paraId="691EFC87" w14:textId="77777777" w:rsidR="00962364" w:rsidRPr="00634C61" w:rsidRDefault="00962364" w:rsidP="00634C61">
      <w:pPr>
        <w:spacing w:line="360" w:lineRule="auto"/>
        <w:contextualSpacing/>
        <w:jc w:val="both"/>
        <w:rPr>
          <w:rFonts w:ascii="Palatino Linotype" w:eastAsia="MS Mincho" w:hAnsi="Palatino Linotype" w:cs="Arial"/>
        </w:rPr>
      </w:pPr>
      <w:r w:rsidRPr="00634C61">
        <w:rPr>
          <w:rFonts w:ascii="Palatino Linotype" w:eastAsia="MS Mincho" w:hAnsi="Palatino Linotype" w:cs="Arial"/>
        </w:rPr>
        <w:t xml:space="preserve">Por cuanto hace a las </w:t>
      </w:r>
      <w:r w:rsidRPr="00634C61">
        <w:rPr>
          <w:rFonts w:ascii="Palatino Linotype" w:eastAsia="MS Mincho" w:hAnsi="Palatino Linotype" w:cs="Arial"/>
          <w:b/>
          <w:u w:val="single"/>
        </w:rPr>
        <w:t>CAPACIDADES HUMANAS</w:t>
      </w:r>
      <w:r w:rsidRPr="00634C61">
        <w:rPr>
          <w:rFonts w:ascii="Palatino Linotype" w:eastAsia="MS Mincho" w:hAnsi="Palatino Linotype" w:cs="Arial"/>
        </w:rPr>
        <w:t>, se entiende que es la cantidad efectiva de personal de una institución pública donde usan  sus habilidades, motivaciones, activos organizacionales como patente.</w:t>
      </w:r>
    </w:p>
    <w:p w14:paraId="23D8C132" w14:textId="77777777" w:rsidR="00FE346D" w:rsidRPr="00634C61" w:rsidRDefault="00FE346D" w:rsidP="00634C61">
      <w:pPr>
        <w:spacing w:line="360" w:lineRule="auto"/>
        <w:contextualSpacing/>
        <w:jc w:val="both"/>
        <w:rPr>
          <w:rFonts w:ascii="Palatino Linotype" w:eastAsia="MS Mincho" w:hAnsi="Palatino Linotype" w:cs="Arial"/>
        </w:rPr>
      </w:pPr>
    </w:p>
    <w:p w14:paraId="4E6ADA2D" w14:textId="77777777" w:rsidR="00962364" w:rsidRPr="00634C61" w:rsidRDefault="00962364" w:rsidP="00634C61">
      <w:pPr>
        <w:spacing w:line="360" w:lineRule="auto"/>
        <w:contextualSpacing/>
        <w:jc w:val="both"/>
        <w:rPr>
          <w:rFonts w:ascii="Palatino Linotype" w:eastAsia="MS Mincho" w:hAnsi="Palatino Linotype" w:cs="Arial"/>
          <w:b/>
        </w:rPr>
      </w:pPr>
      <w:r w:rsidRPr="00634C61">
        <w:rPr>
          <w:rFonts w:ascii="Palatino Linotype" w:eastAsia="MS Mincho" w:hAnsi="Palatino Linotype" w:cs="Arial"/>
        </w:rPr>
        <w:t xml:space="preserve">Ahora bien, referente la </w:t>
      </w:r>
      <w:r w:rsidRPr="00634C61">
        <w:rPr>
          <w:rFonts w:ascii="Palatino Linotype" w:eastAsia="MS Mincho" w:hAnsi="Palatino Linotype" w:cs="Arial"/>
          <w:b/>
          <w:u w:val="single"/>
        </w:rPr>
        <w:t>CAPACIDAD ADMINISTRATIVA</w:t>
      </w:r>
      <w:r w:rsidRPr="00634C61">
        <w:rPr>
          <w:rFonts w:ascii="Palatino Linotype" w:eastAsia="MS Mincho" w:hAnsi="Palatino Linotype" w:cs="Arial"/>
        </w:rPr>
        <w:t xml:space="preserve">, esta es definida como la habilidad institucional de un gobierno, para formular y realizar planes, políticas, programas, actividades, operaciones u otras medidas para cumplir con los propósitos de desarrollo. En palabras más simples, es la </w:t>
      </w:r>
      <w:r w:rsidRPr="00634C61">
        <w:rPr>
          <w:rFonts w:ascii="Palatino Linotype" w:eastAsia="MS Mincho" w:hAnsi="Palatino Linotype" w:cs="Arial"/>
          <w:b/>
        </w:rPr>
        <w:t>eficiencia organizacional para efectuar funciones esenciales.</w:t>
      </w:r>
    </w:p>
    <w:p w14:paraId="4D7861D2" w14:textId="77777777" w:rsidR="00FE346D" w:rsidRPr="00634C61" w:rsidRDefault="00FE346D" w:rsidP="00634C61">
      <w:pPr>
        <w:spacing w:line="360" w:lineRule="auto"/>
        <w:contextualSpacing/>
        <w:jc w:val="both"/>
        <w:rPr>
          <w:rFonts w:ascii="Palatino Linotype" w:eastAsia="MS Mincho" w:hAnsi="Palatino Linotype" w:cs="Arial"/>
        </w:rPr>
      </w:pPr>
    </w:p>
    <w:p w14:paraId="7440CC0F" w14:textId="77777777" w:rsidR="00962364" w:rsidRPr="00634C61" w:rsidRDefault="00962364" w:rsidP="00634C61">
      <w:pPr>
        <w:spacing w:line="360" w:lineRule="auto"/>
        <w:contextualSpacing/>
        <w:jc w:val="both"/>
        <w:rPr>
          <w:rFonts w:ascii="Palatino Linotype" w:eastAsia="MS Mincho" w:hAnsi="Palatino Linotype" w:cs="Arial"/>
        </w:rPr>
      </w:pPr>
      <w:r w:rsidRPr="00634C61">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1E4D9A25" w14:textId="77777777" w:rsidR="00FE346D" w:rsidRPr="00634C61" w:rsidRDefault="00FE346D" w:rsidP="00634C61">
      <w:pPr>
        <w:spacing w:line="360" w:lineRule="auto"/>
        <w:contextualSpacing/>
        <w:jc w:val="both"/>
        <w:rPr>
          <w:rFonts w:ascii="Palatino Linotype" w:eastAsia="MS Mincho" w:hAnsi="Palatino Linotype" w:cs="Arial"/>
        </w:rPr>
      </w:pPr>
    </w:p>
    <w:p w14:paraId="74E141E0" w14:textId="77777777" w:rsidR="00962364" w:rsidRPr="00634C61" w:rsidRDefault="00962364" w:rsidP="00634C61">
      <w:pPr>
        <w:spacing w:line="360" w:lineRule="auto"/>
        <w:contextualSpacing/>
        <w:jc w:val="both"/>
        <w:rPr>
          <w:rFonts w:ascii="Palatino Linotype" w:eastAsia="MS Mincho" w:hAnsi="Palatino Linotype" w:cs="Arial"/>
        </w:rPr>
      </w:pPr>
      <w:r w:rsidRPr="00634C61">
        <w:rPr>
          <w:rFonts w:ascii="Palatino Linotype" w:eastAsia="MS Mincho" w:hAnsi="Palatino Linotype" w:cs="Arial"/>
        </w:rPr>
        <w:t xml:space="preserve">Desde una perspectiva institucional, la </w:t>
      </w:r>
      <w:r w:rsidRPr="00634C61">
        <w:rPr>
          <w:rFonts w:ascii="Palatino Linotype" w:eastAsia="MS Mincho" w:hAnsi="Palatino Linotype" w:cs="Arial"/>
          <w:b/>
        </w:rPr>
        <w:t xml:space="preserve">capacidad administrativa </w:t>
      </w:r>
      <w:r w:rsidRPr="00634C61">
        <w:rPr>
          <w:rFonts w:ascii="Palatino Linotype" w:eastAsia="MS Mincho" w:hAnsi="Palatino Linotype" w:cs="Arial"/>
        </w:rPr>
        <w:t>es entendida como:</w:t>
      </w:r>
    </w:p>
    <w:p w14:paraId="221F43A7" w14:textId="77777777" w:rsidR="00FE346D" w:rsidRPr="00634C61" w:rsidRDefault="00FE346D" w:rsidP="00634C61">
      <w:pPr>
        <w:contextualSpacing/>
        <w:jc w:val="both"/>
        <w:rPr>
          <w:rFonts w:ascii="Palatino Linotype" w:eastAsia="MS Mincho" w:hAnsi="Palatino Linotype" w:cs="Arial"/>
          <w:sz w:val="22"/>
        </w:rPr>
      </w:pPr>
    </w:p>
    <w:p w14:paraId="00A913E8" w14:textId="77777777" w:rsidR="00962364" w:rsidRPr="00634C61" w:rsidRDefault="00962364" w:rsidP="00634C61">
      <w:pPr>
        <w:ind w:left="850" w:right="901"/>
        <w:contextualSpacing/>
        <w:jc w:val="both"/>
        <w:rPr>
          <w:rFonts w:ascii="Palatino Linotype" w:eastAsia="MS Mincho" w:hAnsi="Palatino Linotype" w:cs="Arial"/>
          <w:i/>
          <w:sz w:val="22"/>
        </w:rPr>
      </w:pPr>
      <w:r w:rsidRPr="00634C61">
        <w:rPr>
          <w:rFonts w:ascii="Palatino Linotype" w:eastAsia="MS Mincho" w:hAnsi="Palatino Linotype" w:cs="Arial"/>
          <w:i/>
          <w:sz w:val="22"/>
        </w:rPr>
        <w:t xml:space="preserve">“Las habilidades técnico-burocráticas del aparato estatal requeridas para alcanzar sus objetos. En este componente se ubican el nivel micro y meso de la Capacidad Institucional. El </w:t>
      </w:r>
      <w:r w:rsidRPr="00634C61">
        <w:rPr>
          <w:rFonts w:ascii="Palatino Linotype" w:eastAsia="MS Mincho" w:hAnsi="Palatino Linotype" w:cs="Arial"/>
          <w:b/>
          <w:i/>
          <w:sz w:val="22"/>
        </w:rPr>
        <w:t xml:space="preserve">primero </w:t>
      </w:r>
      <w:r w:rsidRPr="00634C61">
        <w:rPr>
          <w:rFonts w:ascii="Palatino Linotype" w:eastAsia="MS Mincho" w:hAnsi="Palatino Linotype" w:cs="Arial"/>
          <w:i/>
          <w:sz w:val="22"/>
        </w:rPr>
        <w:t xml:space="preserve">hace alusión al individuo, al </w:t>
      </w:r>
      <w:r w:rsidRPr="00634C61">
        <w:rPr>
          <w:rFonts w:ascii="Palatino Linotype" w:eastAsia="MS Mincho" w:hAnsi="Palatino Linotype" w:cs="Arial"/>
          <w:b/>
          <w:i/>
          <w:sz w:val="22"/>
        </w:rPr>
        <w:t>recurso humano</w:t>
      </w:r>
      <w:r w:rsidRPr="00634C61">
        <w:rPr>
          <w:rFonts w:ascii="Palatino Linotype" w:eastAsia="MS Mincho" w:hAnsi="Palatino Linotype" w:cs="Arial"/>
          <w:i/>
          <w:sz w:val="22"/>
        </w:rPr>
        <w:t xml:space="preserve">. En el segundo nivel, se ubica la </w:t>
      </w:r>
      <w:r w:rsidRPr="00634C61">
        <w:rPr>
          <w:rFonts w:ascii="Palatino Linotype" w:eastAsia="MS Mincho" w:hAnsi="Palatino Linotype" w:cs="Arial"/>
          <w:b/>
          <w:i/>
          <w:sz w:val="22"/>
        </w:rPr>
        <w:t>capacidad de gestión</w:t>
      </w:r>
      <w:r w:rsidRPr="00634C61">
        <w:rPr>
          <w:rFonts w:ascii="Palatino Linotype" w:eastAsia="MS Mincho" w:hAnsi="Palatino Linotype" w:cs="Arial"/>
          <w:i/>
          <w:sz w:val="22"/>
        </w:rPr>
        <w:t xml:space="preserve">, el cual se centra en el fortalecimiento organizacional como área de intervención para construir capacidad; cultura organizacional, sistemas de comunicación u organización”. </w:t>
      </w:r>
      <w:r w:rsidRPr="00634C61">
        <w:rPr>
          <w:rStyle w:val="Refdenotaalpie"/>
          <w:rFonts w:ascii="Palatino Linotype" w:eastAsia="MS Mincho" w:hAnsi="Palatino Linotype" w:cs="Arial"/>
          <w:i/>
          <w:sz w:val="22"/>
        </w:rPr>
        <w:footnoteReference w:id="4"/>
      </w:r>
    </w:p>
    <w:p w14:paraId="247318B7" w14:textId="77777777" w:rsidR="00FE346D" w:rsidRPr="00634C61" w:rsidRDefault="00FE346D" w:rsidP="00634C61">
      <w:pPr>
        <w:ind w:left="850" w:right="901"/>
        <w:contextualSpacing/>
        <w:jc w:val="both"/>
        <w:rPr>
          <w:rFonts w:ascii="Palatino Linotype" w:eastAsia="MS Mincho" w:hAnsi="Palatino Linotype" w:cs="Arial"/>
          <w:sz w:val="22"/>
        </w:rPr>
      </w:pPr>
    </w:p>
    <w:p w14:paraId="716D638D" w14:textId="77777777" w:rsidR="00962364" w:rsidRPr="00634C61" w:rsidRDefault="00962364" w:rsidP="00634C61">
      <w:pPr>
        <w:spacing w:line="360" w:lineRule="auto"/>
        <w:contextualSpacing/>
        <w:jc w:val="both"/>
        <w:rPr>
          <w:rFonts w:ascii="Palatino Linotype" w:eastAsia="MS Mincho" w:hAnsi="Palatino Linotype" w:cs="Arial"/>
        </w:rPr>
      </w:pPr>
      <w:r w:rsidRPr="00634C61">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1C6C1DF4" w14:textId="77777777" w:rsidR="00FE346D" w:rsidRPr="00634C61" w:rsidRDefault="00FE346D" w:rsidP="00634C61">
      <w:pPr>
        <w:spacing w:line="360" w:lineRule="auto"/>
        <w:contextualSpacing/>
        <w:jc w:val="both"/>
        <w:rPr>
          <w:rFonts w:ascii="Palatino Linotype" w:eastAsia="MS Mincho" w:hAnsi="Palatino Linotype" w:cs="Arial"/>
        </w:rPr>
      </w:pPr>
    </w:p>
    <w:p w14:paraId="0C9101E0" w14:textId="77777777" w:rsidR="00962364" w:rsidRPr="00634C61" w:rsidRDefault="00962364" w:rsidP="00634C61">
      <w:pPr>
        <w:spacing w:line="360" w:lineRule="auto"/>
        <w:contextualSpacing/>
        <w:jc w:val="both"/>
        <w:rPr>
          <w:rFonts w:ascii="Palatino Linotype" w:eastAsia="MS Mincho" w:hAnsi="Palatino Linotype" w:cs="Arial"/>
        </w:rPr>
      </w:pPr>
      <w:r w:rsidRPr="00634C61">
        <w:rPr>
          <w:rFonts w:ascii="Palatino Linotype" w:eastAsia="MS Mincho" w:hAnsi="Palatino Linotype" w:cs="Arial"/>
        </w:rPr>
        <w:t xml:space="preserve">Ahora bien, respecto de las </w:t>
      </w:r>
      <w:r w:rsidRPr="00634C61">
        <w:rPr>
          <w:rFonts w:ascii="Palatino Linotype" w:eastAsia="MS Mincho" w:hAnsi="Palatino Linotype" w:cs="Arial"/>
          <w:b/>
          <w:u w:val="single"/>
        </w:rPr>
        <w:t>CAPACIDADES HUMANAS</w:t>
      </w:r>
      <w:r w:rsidRPr="00634C61">
        <w:rPr>
          <w:rFonts w:ascii="Palatino Linotype" w:eastAsia="MS Mincho" w:hAnsi="Palatino Linotype" w:cs="Arial"/>
        </w:rPr>
        <w:t xml:space="preserve"> vale la pena precisar lo que se denomina por </w:t>
      </w:r>
      <w:r w:rsidRPr="00634C61">
        <w:rPr>
          <w:rFonts w:ascii="Palatino Linotype" w:eastAsia="MS Mincho" w:hAnsi="Palatino Linotype" w:cs="Arial"/>
          <w:b/>
        </w:rPr>
        <w:t>recursos humanos</w:t>
      </w:r>
      <w:r w:rsidRPr="00634C61">
        <w:rPr>
          <w:rFonts w:ascii="Palatino Linotype" w:eastAsia="MS Mincho" w:hAnsi="Palatino Linotype" w:cs="Arial"/>
        </w:rPr>
        <w:t xml:space="preserve">, es decir, es el conjunto de personas con las que cuenta una determinada organización, para desarrollar y ejecutar de manera correcta las acciones, actividades, labores y tareas que deben realizarse y que han sido solicitadas. </w:t>
      </w:r>
    </w:p>
    <w:p w14:paraId="7AC5E8FD" w14:textId="77777777" w:rsidR="00FE346D" w:rsidRPr="00634C61" w:rsidRDefault="00FE346D" w:rsidP="00634C61">
      <w:pPr>
        <w:spacing w:line="360" w:lineRule="auto"/>
        <w:contextualSpacing/>
        <w:jc w:val="both"/>
        <w:rPr>
          <w:rFonts w:ascii="Palatino Linotype" w:eastAsia="MS Mincho" w:hAnsi="Palatino Linotype" w:cs="Arial"/>
        </w:rPr>
      </w:pPr>
    </w:p>
    <w:p w14:paraId="3201B1BD" w14:textId="77777777" w:rsidR="00962364" w:rsidRPr="00634C61" w:rsidRDefault="00962364" w:rsidP="00634C61">
      <w:pPr>
        <w:spacing w:line="360" w:lineRule="auto"/>
        <w:contextualSpacing/>
        <w:jc w:val="both"/>
        <w:rPr>
          <w:rFonts w:ascii="Palatino Linotype" w:eastAsia="MS Mincho" w:hAnsi="Palatino Linotype" w:cs="Arial"/>
        </w:rPr>
      </w:pPr>
      <w:r w:rsidRPr="00634C61">
        <w:rPr>
          <w:rFonts w:ascii="Palatino Linotype" w:eastAsia="MS Mincho" w:hAnsi="Palatino Linotype" w:cs="Arial"/>
        </w:rPr>
        <w:t xml:space="preserve">Las personas, son la </w:t>
      </w:r>
      <w:r w:rsidRPr="00634C61">
        <w:rPr>
          <w:rFonts w:ascii="Palatino Linotype" w:eastAsia="MS Mincho" w:hAnsi="Palatino Linotype" w:cs="Arial"/>
          <w:b/>
        </w:rPr>
        <w:t xml:space="preserve">parte fundamental de una organización </w:t>
      </w:r>
      <w:r w:rsidRPr="00634C61">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15881977" w14:textId="77777777" w:rsidR="00FE346D" w:rsidRPr="00634C61" w:rsidRDefault="00FE346D" w:rsidP="00634C61">
      <w:pPr>
        <w:spacing w:line="360" w:lineRule="auto"/>
        <w:contextualSpacing/>
        <w:jc w:val="both"/>
        <w:rPr>
          <w:rFonts w:ascii="Palatino Linotype" w:eastAsia="MS Mincho" w:hAnsi="Palatino Linotype" w:cs="Arial"/>
        </w:rPr>
      </w:pPr>
    </w:p>
    <w:p w14:paraId="060C5E74" w14:textId="5185DBF5" w:rsidR="00962364" w:rsidRPr="00634C61" w:rsidRDefault="00962364" w:rsidP="00634C61">
      <w:pPr>
        <w:spacing w:line="360" w:lineRule="auto"/>
        <w:contextualSpacing/>
        <w:jc w:val="both"/>
        <w:rPr>
          <w:rFonts w:ascii="Palatino Linotype" w:hAnsi="Palatino Linotype" w:cs="Arial"/>
          <w:lang w:val="es-ES"/>
        </w:rPr>
      </w:pPr>
      <w:r w:rsidRPr="00634C61">
        <w:rPr>
          <w:rFonts w:ascii="Palatino Linotype" w:hAnsi="Palatino Linotype" w:cs="Arial"/>
          <w:lang w:val="es-ES"/>
        </w:rPr>
        <w:t xml:space="preserve">Es así que, los Sujetos Obligados deben respetar la forma seleccionada por </w:t>
      </w:r>
      <w:r w:rsidR="00EA4422" w:rsidRPr="00634C61">
        <w:rPr>
          <w:rFonts w:ascii="Palatino Linotype" w:hAnsi="Palatino Linotype" w:cs="Arial"/>
          <w:b/>
          <w:lang w:val="es-ES"/>
        </w:rPr>
        <w:t>EL RECURRENTE</w:t>
      </w:r>
      <w:r w:rsidRPr="00634C61">
        <w:rPr>
          <w:rFonts w:ascii="Palatino Linotype" w:hAnsi="Palatino Linotype" w:cs="Arial"/>
          <w:lang w:val="es-ES"/>
        </w:rPr>
        <w:t xml:space="preserve"> para la entrega de la información, por lo que, si éste eligió que la vía de entrega de la información sea el</w:t>
      </w:r>
      <w:r w:rsidRPr="00634C61">
        <w:rPr>
          <w:rFonts w:ascii="Palatino Linotype" w:hAnsi="Palatino Linotype" w:cs="Arial"/>
          <w:b/>
          <w:lang w:val="es-ES"/>
        </w:rPr>
        <w:t xml:space="preserve"> SAIMEX</w:t>
      </w:r>
      <w:r w:rsidRPr="00634C61">
        <w:rPr>
          <w:rFonts w:ascii="Palatino Linotype" w:hAnsi="Palatino Linotype" w:cs="Arial"/>
          <w:lang w:val="es-ES"/>
        </w:rPr>
        <w:t xml:space="preserve">, el responsable de la Unidad de Transparencia debió agregar los archivos electrónicos que contengan la información requerida en dicho sistema </w:t>
      </w:r>
      <w:r w:rsidRPr="00634C61">
        <w:rPr>
          <w:rFonts w:ascii="Palatino Linotype" w:hAnsi="Palatino Linotype" w:cs="Arial"/>
          <w:bCs/>
          <w:lang w:val="es-ES"/>
        </w:rPr>
        <w:t>y sólo en caso de imposibilidades técnica administrativas y humanas del sujeto obligado para cumplir con la solicitud, y previo aviso a este Instituto, puede optarse por cambiar la modalidad de entrega.</w:t>
      </w:r>
      <w:r w:rsidRPr="00634C61">
        <w:rPr>
          <w:rFonts w:ascii="Palatino Linotype" w:hAnsi="Palatino Linotype" w:cs="Arial"/>
          <w:lang w:val="es-ES"/>
        </w:rPr>
        <w:t xml:space="preserve"> </w:t>
      </w:r>
    </w:p>
    <w:p w14:paraId="21459EE8" w14:textId="77777777" w:rsidR="00FE346D" w:rsidRPr="00634C61" w:rsidRDefault="00FE346D" w:rsidP="00634C61">
      <w:pPr>
        <w:spacing w:line="360" w:lineRule="auto"/>
        <w:contextualSpacing/>
        <w:jc w:val="both"/>
        <w:rPr>
          <w:rFonts w:ascii="Palatino Linotype" w:hAnsi="Palatino Linotype" w:cs="Arial"/>
          <w:lang w:val="es-ES"/>
        </w:rPr>
      </w:pPr>
    </w:p>
    <w:p w14:paraId="239043DC" w14:textId="548175D8" w:rsidR="00962364" w:rsidRPr="00634C61" w:rsidRDefault="00962364" w:rsidP="00634C61">
      <w:pPr>
        <w:spacing w:line="360" w:lineRule="auto"/>
        <w:contextualSpacing/>
        <w:jc w:val="both"/>
        <w:rPr>
          <w:rFonts w:ascii="Palatino Linotype" w:eastAsia="Palatino Linotype" w:hAnsi="Palatino Linotype" w:cs="Palatino Linotype"/>
        </w:rPr>
      </w:pPr>
      <w:r w:rsidRPr="00634C61">
        <w:rPr>
          <w:rFonts w:ascii="Palatino Linotype" w:eastAsia="Palatino Linotype" w:hAnsi="Palatino Linotype" w:cs="Palatino Linotype"/>
        </w:rPr>
        <w:t xml:space="preserve">Luego, es conveniente mencionar que, en el pasado </w:t>
      </w:r>
      <w:r w:rsidR="00AB172A" w:rsidRPr="00634C61">
        <w:rPr>
          <w:rFonts w:ascii="Palatino Linotype" w:eastAsia="Palatino Linotype" w:hAnsi="Palatino Linotype" w:cs="Palatino Linotype"/>
          <w:b/>
        </w:rPr>
        <w:t xml:space="preserve">veintisiete de noviembre </w:t>
      </w:r>
      <w:r w:rsidRPr="00634C61">
        <w:rPr>
          <w:rFonts w:ascii="Palatino Linotype" w:eastAsia="Palatino Linotype" w:hAnsi="Palatino Linotype" w:cs="Palatino Linotype"/>
          <w:b/>
        </w:rPr>
        <w:t>de dos mil veintitrés</w:t>
      </w:r>
      <w:r w:rsidRPr="00634C61">
        <w:rPr>
          <w:rFonts w:ascii="Palatino Linotype" w:eastAsia="Palatino Linotype" w:hAnsi="Palatino Linotype" w:cs="Palatino Linotype"/>
        </w:rPr>
        <w:t xml:space="preserve">, este Órgano Garante, requirió al </w:t>
      </w:r>
      <w:r w:rsidRPr="00634C61">
        <w:rPr>
          <w:rFonts w:ascii="Palatino Linotype" w:eastAsia="Palatino Linotype" w:hAnsi="Palatino Linotype" w:cs="Palatino Linotype"/>
          <w:b/>
        </w:rPr>
        <w:t>SUJETO OBLIGADO</w:t>
      </w:r>
      <w:r w:rsidRPr="00634C61">
        <w:rPr>
          <w:rFonts w:ascii="Palatino Linotype" w:eastAsia="Palatino Linotype" w:hAnsi="Palatino Linotype" w:cs="Palatino Linotype"/>
        </w:rPr>
        <w:t xml:space="preserve"> vía correo electrónico para que en un plazo no mayor a tres días</w:t>
      </w:r>
      <w:r w:rsidRPr="00634C61">
        <w:rPr>
          <w:rFonts w:ascii="Palatino Linotype" w:eastAsia="Palatino Linotype" w:hAnsi="Palatino Linotype" w:cs="Palatino Linotype"/>
          <w:vertAlign w:val="superscript"/>
        </w:rPr>
        <w:footnoteReference w:id="5"/>
      </w:r>
      <w:r w:rsidRPr="00634C61">
        <w:rPr>
          <w:rFonts w:ascii="Palatino Linotype" w:eastAsia="Palatino Linotype" w:hAnsi="Palatino Linotype" w:cs="Palatino Linotype"/>
        </w:rPr>
        <w:t>, informara, de ser el caso, la imposibilidad de poder cargar la información en el Sistema de Acceso a la Información Mexiquense (SAIMEX) con la debida motivación y atender a las opciones que a continuación se mencionan, y tal como se advierte de lo siguiente:</w:t>
      </w:r>
    </w:p>
    <w:p w14:paraId="041FB159" w14:textId="77777777" w:rsidR="001D2271" w:rsidRPr="00634C61" w:rsidRDefault="001D2271" w:rsidP="00634C61">
      <w:pPr>
        <w:spacing w:line="360" w:lineRule="auto"/>
        <w:contextualSpacing/>
        <w:jc w:val="both"/>
        <w:rPr>
          <w:rFonts w:ascii="Palatino Linotype" w:eastAsia="Palatino Linotype" w:hAnsi="Palatino Linotype" w:cs="Palatino Linotype"/>
        </w:rPr>
      </w:pPr>
    </w:p>
    <w:p w14:paraId="70881FD7" w14:textId="77777777" w:rsidR="00962364" w:rsidRPr="00634C61" w:rsidRDefault="00962364" w:rsidP="00634C61">
      <w:pPr>
        <w:numPr>
          <w:ilvl w:val="0"/>
          <w:numId w:val="23"/>
        </w:numPr>
        <w:spacing w:line="360" w:lineRule="auto"/>
        <w:contextualSpacing/>
        <w:jc w:val="both"/>
        <w:rPr>
          <w:rFonts w:ascii="Palatino Linotype" w:eastAsia="Palatino Linotype" w:hAnsi="Palatino Linotype" w:cs="Palatino Linotype"/>
        </w:rPr>
      </w:pPr>
      <w:r w:rsidRPr="00634C61">
        <w:rPr>
          <w:rFonts w:ascii="Palatino Linotype" w:eastAsia="Palatino Linotype" w:hAnsi="Palatino Linotype" w:cs="Palatino Linotype"/>
        </w:rPr>
        <w:t>Solicitar ante la Dirección General de Informática de este Instituto consulta de incidencia de la capacidad (MB) de la información que debe subirse al Sistema de Acceso a la Información Mexiquense (SAIMEX) o;</w:t>
      </w:r>
    </w:p>
    <w:p w14:paraId="313A81E7" w14:textId="77777777" w:rsidR="00962364" w:rsidRPr="00634C61" w:rsidRDefault="00962364" w:rsidP="00634C61">
      <w:pPr>
        <w:numPr>
          <w:ilvl w:val="0"/>
          <w:numId w:val="23"/>
        </w:numPr>
        <w:spacing w:line="360" w:lineRule="auto"/>
        <w:contextualSpacing/>
        <w:jc w:val="both"/>
        <w:rPr>
          <w:rFonts w:ascii="Palatino Linotype" w:eastAsia="Palatino Linotype" w:hAnsi="Palatino Linotype" w:cs="Palatino Linotype"/>
        </w:rPr>
      </w:pPr>
      <w:r w:rsidRPr="00634C61">
        <w:rPr>
          <w:rFonts w:ascii="Palatino Linotype" w:eastAsia="Palatino Linotype" w:hAnsi="Palatino Linotype" w:cs="Palatino Linotype"/>
        </w:rPr>
        <w:t>Remitir el acuerdo emitido por el Comité de Transparencia en el cual se apruebe el cambio de modalidad atendiendo de manera particular las solicitudes materia del presente asunto.</w:t>
      </w:r>
    </w:p>
    <w:p w14:paraId="4B9DB168" w14:textId="77777777" w:rsidR="001D2271" w:rsidRPr="00634C61" w:rsidRDefault="001D2271" w:rsidP="00634C61">
      <w:pPr>
        <w:spacing w:line="360" w:lineRule="auto"/>
        <w:ind w:left="720"/>
        <w:contextualSpacing/>
        <w:jc w:val="both"/>
        <w:rPr>
          <w:rFonts w:ascii="Palatino Linotype" w:eastAsia="Palatino Linotype" w:hAnsi="Palatino Linotype" w:cs="Palatino Linotype"/>
        </w:rPr>
      </w:pPr>
    </w:p>
    <w:p w14:paraId="6A69445D" w14:textId="686ADB66" w:rsidR="00AB172A" w:rsidRPr="00634C61" w:rsidRDefault="00962364" w:rsidP="00634C61">
      <w:pPr>
        <w:spacing w:line="360" w:lineRule="auto"/>
        <w:ind w:right="51"/>
        <w:contextualSpacing/>
        <w:jc w:val="both"/>
        <w:rPr>
          <w:rFonts w:ascii="Palatino Linotype" w:eastAsia="Palatino Linotype" w:hAnsi="Palatino Linotype" w:cs="Palatino Linotype"/>
        </w:rPr>
      </w:pPr>
      <w:r w:rsidRPr="00634C61">
        <w:rPr>
          <w:rFonts w:ascii="Palatino Linotype" w:eastAsia="Palatino Linotype" w:hAnsi="Palatino Linotype" w:cs="Palatino Linotype"/>
        </w:rPr>
        <w:t xml:space="preserve">Hecha la salvedad que antecede, se advierte que se recibió </w:t>
      </w:r>
      <w:r w:rsidR="00AB172A" w:rsidRPr="00634C61">
        <w:rPr>
          <w:rFonts w:ascii="Palatino Linotype" w:eastAsia="Palatino Linotype" w:hAnsi="Palatino Linotype" w:cs="Palatino Linotype"/>
        </w:rPr>
        <w:t xml:space="preserve">el </w:t>
      </w:r>
      <w:r w:rsidRPr="00634C61">
        <w:rPr>
          <w:rFonts w:ascii="Palatino Linotype" w:eastAsia="Palatino Linotype" w:hAnsi="Palatino Linotype" w:cs="Palatino Linotype"/>
        </w:rPr>
        <w:t xml:space="preserve">correo electrónico, del </w:t>
      </w:r>
      <w:r w:rsidRPr="00634C61">
        <w:rPr>
          <w:rFonts w:ascii="Palatino Linotype" w:eastAsia="Palatino Linotype" w:hAnsi="Palatino Linotype" w:cs="Palatino Linotype"/>
          <w:b/>
        </w:rPr>
        <w:t>SUJETO OBLIGADO</w:t>
      </w:r>
      <w:r w:rsidRPr="00634C61">
        <w:rPr>
          <w:rFonts w:ascii="Palatino Linotype" w:eastAsia="Palatino Linotype" w:hAnsi="Palatino Linotype" w:cs="Palatino Linotype"/>
        </w:rPr>
        <w:t xml:space="preserve"> para desah</w:t>
      </w:r>
      <w:r w:rsidR="00AB172A" w:rsidRPr="00634C61">
        <w:rPr>
          <w:rFonts w:ascii="Palatino Linotype" w:eastAsia="Palatino Linotype" w:hAnsi="Palatino Linotype" w:cs="Palatino Linotype"/>
        </w:rPr>
        <w:t xml:space="preserve">ogar el requerimiento de mérito, pues proporcionó el oficio con número de registro </w:t>
      </w:r>
      <w:r w:rsidR="00AB172A" w:rsidRPr="00634C61">
        <w:rPr>
          <w:rFonts w:ascii="Palatino Linotype" w:hAnsi="Palatino Linotype" w:cs="Arial"/>
          <w:bCs/>
        </w:rPr>
        <w:t>INFOEM/DGI/</w:t>
      </w:r>
      <w:r w:rsidR="00966024" w:rsidRPr="00634C61">
        <w:rPr>
          <w:rFonts w:ascii="Palatino Linotype" w:hAnsi="Palatino Linotype" w:cs="Arial"/>
          <w:bCs/>
        </w:rPr>
        <w:t>1400</w:t>
      </w:r>
      <w:r w:rsidR="00AB172A" w:rsidRPr="00634C61">
        <w:rPr>
          <w:rFonts w:ascii="Palatino Linotype" w:hAnsi="Palatino Linotype" w:cs="Arial"/>
          <w:bCs/>
        </w:rPr>
        <w:t xml:space="preserve">/2023 del </w:t>
      </w:r>
      <w:r w:rsidR="00966024" w:rsidRPr="00634C61">
        <w:rPr>
          <w:rFonts w:ascii="Palatino Linotype" w:hAnsi="Palatino Linotype" w:cs="Arial"/>
          <w:bCs/>
        </w:rPr>
        <w:t>veintiocho de noviembre</w:t>
      </w:r>
      <w:r w:rsidR="00AB172A" w:rsidRPr="00634C61">
        <w:rPr>
          <w:rFonts w:ascii="Palatino Linotype" w:hAnsi="Palatino Linotype" w:cs="Arial"/>
          <w:bCs/>
        </w:rPr>
        <w:t xml:space="preserve"> de dos mil veintitrés</w:t>
      </w:r>
      <w:r w:rsidR="00AB172A" w:rsidRPr="00634C61">
        <w:rPr>
          <w:rFonts w:ascii="Palatino Linotype" w:eastAsia="Palatino Linotype" w:hAnsi="Palatino Linotype" w:cs="Palatino Linotype"/>
        </w:rPr>
        <w:t>, por medio del cual, el Director General de Informática de este Instituto, comunicó a</w:t>
      </w:r>
      <w:r w:rsidR="00966024" w:rsidRPr="00634C61">
        <w:rPr>
          <w:rFonts w:ascii="Palatino Linotype" w:eastAsia="Palatino Linotype" w:hAnsi="Palatino Linotype" w:cs="Palatino Linotype"/>
        </w:rPr>
        <w:t xml:space="preserve"> </w:t>
      </w:r>
      <w:r w:rsidR="00AB172A" w:rsidRPr="00634C61">
        <w:rPr>
          <w:rFonts w:ascii="Palatino Linotype" w:eastAsia="Palatino Linotype" w:hAnsi="Palatino Linotype" w:cs="Palatino Linotype"/>
        </w:rPr>
        <w:t>l</w:t>
      </w:r>
      <w:r w:rsidR="00966024" w:rsidRPr="00634C61">
        <w:rPr>
          <w:rFonts w:ascii="Palatino Linotype" w:eastAsia="Palatino Linotype" w:hAnsi="Palatino Linotype" w:cs="Palatino Linotype"/>
        </w:rPr>
        <w:t>a</w:t>
      </w:r>
      <w:r w:rsidR="00AB172A" w:rsidRPr="00634C61">
        <w:rPr>
          <w:rFonts w:ascii="Palatino Linotype" w:eastAsia="Palatino Linotype" w:hAnsi="Palatino Linotype" w:cs="Palatino Linotype"/>
        </w:rPr>
        <w:t xml:space="preserve"> Titular de la Unida</w:t>
      </w:r>
      <w:r w:rsidR="00966024" w:rsidRPr="00634C61">
        <w:rPr>
          <w:rFonts w:ascii="Palatino Linotype" w:eastAsia="Palatino Linotype" w:hAnsi="Palatino Linotype" w:cs="Palatino Linotype"/>
        </w:rPr>
        <w:t xml:space="preserve">d de Transparencia, Acceso a la Información Pública del Organismo S.A.P.A.S.A., </w:t>
      </w:r>
      <w:r w:rsidR="00AB172A" w:rsidRPr="00634C61">
        <w:rPr>
          <w:rFonts w:ascii="Palatino Linotype" w:eastAsia="Palatino Linotype" w:hAnsi="Palatino Linotype" w:cs="Palatino Linotype"/>
        </w:rPr>
        <w:t xml:space="preserve">que la incidencia técnica generada por </w:t>
      </w:r>
      <w:r w:rsidR="00AB172A" w:rsidRPr="00634C61">
        <w:rPr>
          <w:rFonts w:ascii="Palatino Linotype" w:eastAsia="Palatino Linotype" w:hAnsi="Palatino Linotype" w:cs="Palatino Linotype"/>
          <w:b/>
        </w:rPr>
        <w:t>EL SUJETO OBLIGADO</w:t>
      </w:r>
      <w:r w:rsidR="00AB172A" w:rsidRPr="00634C61">
        <w:rPr>
          <w:rFonts w:ascii="Palatino Linotype" w:eastAsia="Palatino Linotype" w:hAnsi="Palatino Linotype" w:cs="Palatino Linotype"/>
        </w:rPr>
        <w:t xml:space="preserve">, respecto </w:t>
      </w:r>
      <w:r w:rsidR="00966024" w:rsidRPr="00634C61">
        <w:rPr>
          <w:rFonts w:ascii="Palatino Linotype" w:eastAsia="Palatino Linotype" w:hAnsi="Palatino Linotype" w:cs="Palatino Linotype"/>
        </w:rPr>
        <w:t xml:space="preserve">el recurso de revisión con folio: 03682/INFOEM/IP/RR/2023, al respecto me permito comunicarle a Usted que dicha incidencia técnica ha quedado registrada en la bitácora de incidencias, toda vez que trata de subir 26,900 fojas lo cual sobrepasa las capacidades técnicas del sistema </w:t>
      </w:r>
      <w:proofErr w:type="spellStart"/>
      <w:r w:rsidR="00966024" w:rsidRPr="00634C61">
        <w:rPr>
          <w:rFonts w:ascii="Palatino Linotype" w:eastAsia="Palatino Linotype" w:hAnsi="Palatino Linotype" w:cs="Palatino Linotype"/>
        </w:rPr>
        <w:t>Saimex</w:t>
      </w:r>
      <w:proofErr w:type="spellEnd"/>
      <w:r w:rsidR="00966024" w:rsidRPr="00634C61">
        <w:rPr>
          <w:rFonts w:ascii="Palatino Linotype" w:eastAsia="Palatino Linotype" w:hAnsi="Palatino Linotype" w:cs="Palatino Linotype"/>
        </w:rPr>
        <w:t>.</w:t>
      </w:r>
      <w:r w:rsidR="001D2271" w:rsidRPr="00634C61">
        <w:rPr>
          <w:rFonts w:ascii="Palatino Linotype" w:eastAsia="Palatino Linotype" w:hAnsi="Palatino Linotype" w:cs="Palatino Linotype"/>
        </w:rPr>
        <w:t xml:space="preserve"> </w:t>
      </w:r>
      <w:r w:rsidR="00AB172A" w:rsidRPr="00634C61">
        <w:rPr>
          <w:rFonts w:ascii="Palatino Linotype" w:eastAsia="Palatino Linotype" w:hAnsi="Palatino Linotype" w:cs="Palatino Linotype"/>
        </w:rPr>
        <w:t>Sirv</w:t>
      </w:r>
      <w:r w:rsidR="001D2271" w:rsidRPr="00634C61">
        <w:rPr>
          <w:rFonts w:ascii="Palatino Linotype" w:eastAsia="Palatino Linotype" w:hAnsi="Palatino Linotype" w:cs="Palatino Linotype"/>
        </w:rPr>
        <w:t>a como apoyo de lo mencionado</w:t>
      </w:r>
      <w:r w:rsidR="00AB172A" w:rsidRPr="00634C61">
        <w:rPr>
          <w:rFonts w:ascii="Palatino Linotype" w:eastAsia="Palatino Linotype" w:hAnsi="Palatino Linotype" w:cs="Palatino Linotype"/>
        </w:rPr>
        <w:t>, la siguiente imagen:</w:t>
      </w:r>
    </w:p>
    <w:p w14:paraId="5D64FFF6" w14:textId="77777777" w:rsidR="001D2271" w:rsidRPr="00634C61" w:rsidRDefault="001D2271" w:rsidP="00634C61">
      <w:pPr>
        <w:spacing w:line="360" w:lineRule="auto"/>
        <w:ind w:right="51"/>
        <w:contextualSpacing/>
        <w:jc w:val="both"/>
        <w:rPr>
          <w:rFonts w:ascii="Palatino Linotype" w:eastAsia="Palatino Linotype" w:hAnsi="Palatino Linotype" w:cs="Palatino Linotype"/>
        </w:rPr>
      </w:pPr>
    </w:p>
    <w:p w14:paraId="637080C5" w14:textId="360CBC77" w:rsidR="00AB172A" w:rsidRPr="00634C61" w:rsidRDefault="00AB172A" w:rsidP="00634C61">
      <w:pPr>
        <w:spacing w:line="360" w:lineRule="auto"/>
        <w:ind w:right="51"/>
        <w:contextualSpacing/>
        <w:jc w:val="center"/>
        <w:rPr>
          <w:rFonts w:ascii="Palatino Linotype" w:eastAsia="Palatino Linotype" w:hAnsi="Palatino Linotype" w:cs="Palatino Linotype"/>
        </w:rPr>
      </w:pPr>
      <w:r w:rsidRPr="00634C61">
        <w:rPr>
          <w:rFonts w:ascii="Palatino Linotype" w:eastAsia="Palatino Linotype" w:hAnsi="Palatino Linotype" w:cs="Palatino Linotype"/>
          <w:noProof/>
          <w:lang w:eastAsia="es-MX"/>
        </w:rPr>
        <w:drawing>
          <wp:inline distT="0" distB="0" distL="0" distR="0" wp14:anchorId="21A6F7ED" wp14:editId="40EF658F">
            <wp:extent cx="3618748" cy="3957851"/>
            <wp:effectExtent l="0" t="0" r="1270" b="508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1610"/>
                    <a:stretch/>
                  </pic:blipFill>
                  <pic:spPr bwMode="auto">
                    <a:xfrm>
                      <a:off x="0" y="0"/>
                      <a:ext cx="3636233" cy="3976974"/>
                    </a:xfrm>
                    <a:prstGeom prst="rect">
                      <a:avLst/>
                    </a:prstGeom>
                    <a:ln>
                      <a:noFill/>
                    </a:ln>
                    <a:extLst>
                      <a:ext uri="{53640926-AAD7-44D8-BBD7-CCE9431645EC}">
                        <a14:shadowObscured xmlns:a14="http://schemas.microsoft.com/office/drawing/2010/main"/>
                      </a:ext>
                    </a:extLst>
                  </pic:spPr>
                </pic:pic>
              </a:graphicData>
            </a:graphic>
          </wp:inline>
        </w:drawing>
      </w:r>
    </w:p>
    <w:p w14:paraId="6EB99C9D" w14:textId="77777777" w:rsidR="00966024" w:rsidRPr="00634C61" w:rsidRDefault="00966024" w:rsidP="00634C61">
      <w:pPr>
        <w:spacing w:line="360" w:lineRule="auto"/>
        <w:ind w:right="51"/>
        <w:contextualSpacing/>
        <w:jc w:val="both"/>
        <w:rPr>
          <w:rFonts w:ascii="Palatino Linotype" w:eastAsia="Palatino Linotype" w:hAnsi="Palatino Linotype" w:cs="Palatino Linotype"/>
        </w:rPr>
      </w:pPr>
      <w:r w:rsidRPr="00634C61">
        <w:rPr>
          <w:rFonts w:ascii="Palatino Linotype" w:eastAsia="Palatino Linotype" w:hAnsi="Palatino Linotype" w:cs="Palatino Linotype"/>
        </w:rPr>
        <w:t>Conforme a lo expuesto, este Instituto tiene certeza de que la información solicitada excede las capacidades de las unidades administrativas en cuestión, para atender la solicitud, por el medio requerido por el particular.</w:t>
      </w:r>
    </w:p>
    <w:p w14:paraId="3B1808AC" w14:textId="77777777" w:rsidR="001D2271" w:rsidRPr="00634C61" w:rsidRDefault="001D2271" w:rsidP="00634C61">
      <w:pPr>
        <w:spacing w:line="360" w:lineRule="auto"/>
        <w:ind w:right="51"/>
        <w:contextualSpacing/>
        <w:jc w:val="both"/>
        <w:rPr>
          <w:rFonts w:ascii="Palatino Linotype" w:eastAsia="Palatino Linotype" w:hAnsi="Palatino Linotype" w:cs="Palatino Linotype"/>
        </w:rPr>
      </w:pPr>
    </w:p>
    <w:p w14:paraId="61BA15DD" w14:textId="77777777" w:rsidR="00966024" w:rsidRPr="00634C61" w:rsidRDefault="00966024" w:rsidP="00634C61">
      <w:pPr>
        <w:spacing w:line="360" w:lineRule="auto"/>
        <w:ind w:right="51"/>
        <w:contextualSpacing/>
        <w:jc w:val="both"/>
        <w:rPr>
          <w:rFonts w:ascii="Palatino Linotype" w:eastAsia="Palatino Linotype" w:hAnsi="Palatino Linotype" w:cs="Palatino Linotype"/>
        </w:rPr>
      </w:pPr>
      <w:r w:rsidRPr="00634C61">
        <w:rPr>
          <w:rFonts w:ascii="Palatino Linotype" w:eastAsia="Palatino Linotype" w:hAnsi="Palatino Linotype" w:cs="Palatino Linotype"/>
        </w:rPr>
        <w:t>Así las cosas, es conveniente invocar lo establecido en el Capítulo X de Lineamientos Generales en Materia de Clasificación y Desclasificación de la Información, así como para la Elaboración de Versiones Públicas, respecto a la consulta directa, que reza así:</w:t>
      </w:r>
    </w:p>
    <w:p w14:paraId="241193A4" w14:textId="77777777" w:rsidR="001D2271" w:rsidRPr="00634C61" w:rsidRDefault="001D2271" w:rsidP="00634C61">
      <w:pPr>
        <w:ind w:left="851" w:right="899"/>
        <w:contextualSpacing/>
        <w:jc w:val="both"/>
        <w:rPr>
          <w:rFonts w:ascii="Palatino Linotype" w:eastAsia="Palatino Linotype" w:hAnsi="Palatino Linotype" w:cs="Palatino Linotype"/>
          <w:i/>
          <w:sz w:val="22"/>
        </w:rPr>
      </w:pPr>
    </w:p>
    <w:p w14:paraId="3AE5AF9A" w14:textId="77777777" w:rsidR="00966024" w:rsidRPr="00634C61" w:rsidRDefault="00966024" w:rsidP="00634C61">
      <w:pPr>
        <w:ind w:left="851" w:right="899"/>
        <w:contextualSpacing/>
        <w:jc w:val="both"/>
        <w:rPr>
          <w:rFonts w:ascii="Palatino Linotype" w:eastAsia="Palatino Linotype" w:hAnsi="Palatino Linotype" w:cs="Palatino Linotype"/>
          <w:b/>
          <w:i/>
          <w:sz w:val="22"/>
        </w:rPr>
      </w:pPr>
      <w:r w:rsidRPr="00634C61">
        <w:rPr>
          <w:rFonts w:ascii="Palatino Linotype" w:eastAsia="Palatino Linotype" w:hAnsi="Palatino Linotype" w:cs="Palatino Linotype"/>
          <w:i/>
          <w:sz w:val="22"/>
        </w:rPr>
        <w:t>“</w:t>
      </w:r>
      <w:r w:rsidRPr="00634C61">
        <w:rPr>
          <w:rFonts w:ascii="Palatino Linotype" w:eastAsia="Palatino Linotype" w:hAnsi="Palatino Linotype" w:cs="Palatino Linotype"/>
          <w:b/>
          <w:i/>
          <w:sz w:val="22"/>
        </w:rPr>
        <w:t xml:space="preserve">CAPÍTULO X </w:t>
      </w:r>
    </w:p>
    <w:p w14:paraId="188E8B80" w14:textId="77777777" w:rsidR="00966024" w:rsidRPr="00634C61" w:rsidRDefault="00966024" w:rsidP="00634C61">
      <w:pPr>
        <w:ind w:left="851" w:right="899"/>
        <w:contextualSpacing/>
        <w:jc w:val="both"/>
        <w:rPr>
          <w:rFonts w:ascii="Palatino Linotype" w:eastAsia="Palatino Linotype" w:hAnsi="Palatino Linotype" w:cs="Palatino Linotype"/>
          <w:b/>
          <w:i/>
          <w:sz w:val="22"/>
        </w:rPr>
      </w:pPr>
      <w:r w:rsidRPr="00634C61">
        <w:rPr>
          <w:rFonts w:ascii="Palatino Linotype" w:eastAsia="Palatino Linotype" w:hAnsi="Palatino Linotype" w:cs="Palatino Linotype"/>
          <w:b/>
          <w:i/>
          <w:sz w:val="22"/>
        </w:rPr>
        <w:t xml:space="preserve">DE LA CONSULTA DIRECTA </w:t>
      </w:r>
    </w:p>
    <w:p w14:paraId="2F8A7E33" w14:textId="77777777" w:rsidR="00966024" w:rsidRPr="00634C61" w:rsidRDefault="00966024" w:rsidP="00634C61">
      <w:pPr>
        <w:ind w:left="851" w:right="899"/>
        <w:contextualSpacing/>
        <w:jc w:val="both"/>
        <w:rPr>
          <w:rFonts w:ascii="Palatino Linotype" w:eastAsia="Palatino Linotype" w:hAnsi="Palatino Linotype" w:cs="Palatino Linotype"/>
          <w:i/>
          <w:sz w:val="22"/>
        </w:rPr>
      </w:pPr>
      <w:r w:rsidRPr="00634C61">
        <w:rPr>
          <w:rFonts w:ascii="Palatino Linotype" w:eastAsia="Palatino Linotype" w:hAnsi="Palatino Linotype" w:cs="Palatino Linotype"/>
          <w:b/>
          <w:i/>
          <w:sz w:val="22"/>
        </w:rPr>
        <w:t>Sexagésimo séptimo</w:t>
      </w:r>
      <w:r w:rsidRPr="00634C61">
        <w:rPr>
          <w:rFonts w:ascii="Palatino Linotype" w:eastAsia="Palatino Linotype" w:hAnsi="Palatino Linotype" w:cs="Palatino Linotype"/>
          <w:i/>
          <w:sz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6F18360D" w14:textId="77777777" w:rsidR="00966024" w:rsidRPr="00634C61" w:rsidRDefault="00966024" w:rsidP="00634C61">
      <w:pPr>
        <w:ind w:left="851" w:right="899"/>
        <w:contextualSpacing/>
        <w:jc w:val="both"/>
        <w:rPr>
          <w:rFonts w:ascii="Palatino Linotype" w:eastAsia="Palatino Linotype" w:hAnsi="Palatino Linotype" w:cs="Palatino Linotype"/>
          <w:i/>
          <w:sz w:val="22"/>
        </w:rPr>
      </w:pPr>
      <w:r w:rsidRPr="00634C61">
        <w:rPr>
          <w:rFonts w:ascii="Palatino Linotype" w:eastAsia="Palatino Linotype" w:hAnsi="Palatino Linotype" w:cs="Palatino Linotype"/>
          <w:b/>
          <w:i/>
          <w:sz w:val="22"/>
        </w:rPr>
        <w:t>Sexagésimo octavo</w:t>
      </w:r>
      <w:r w:rsidRPr="00634C61">
        <w:rPr>
          <w:rFonts w:ascii="Palatino Linotype" w:eastAsia="Palatino Linotype" w:hAnsi="Palatino Linotype" w:cs="Palatino Linotype"/>
          <w:i/>
          <w:sz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0EDE9486" w14:textId="77777777" w:rsidR="00966024" w:rsidRPr="00634C61" w:rsidRDefault="00966024" w:rsidP="00634C61">
      <w:pPr>
        <w:ind w:left="851" w:right="899"/>
        <w:contextualSpacing/>
        <w:jc w:val="both"/>
        <w:rPr>
          <w:rFonts w:ascii="Palatino Linotype" w:eastAsia="Palatino Linotype" w:hAnsi="Palatino Linotype" w:cs="Palatino Linotype"/>
          <w:i/>
          <w:sz w:val="22"/>
        </w:rPr>
      </w:pPr>
      <w:r w:rsidRPr="00634C61">
        <w:rPr>
          <w:rFonts w:ascii="Palatino Linotype" w:eastAsia="Palatino Linotype" w:hAnsi="Palatino Linotype" w:cs="Palatino Linotype"/>
          <w:b/>
          <w:i/>
          <w:sz w:val="22"/>
        </w:rPr>
        <w:t>Sexagésimo noveno</w:t>
      </w:r>
      <w:r w:rsidRPr="00634C61">
        <w:rPr>
          <w:rFonts w:ascii="Palatino Linotype" w:eastAsia="Palatino Linotype" w:hAnsi="Palatino Linotype" w:cs="Palatino Linotype"/>
          <w:i/>
          <w:sz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0BF49FA4" w14:textId="77777777" w:rsidR="00966024" w:rsidRPr="00634C61" w:rsidRDefault="00966024" w:rsidP="00634C61">
      <w:pPr>
        <w:ind w:left="851" w:right="899"/>
        <w:contextualSpacing/>
        <w:jc w:val="both"/>
        <w:rPr>
          <w:rFonts w:ascii="Palatino Linotype" w:eastAsia="Palatino Linotype" w:hAnsi="Palatino Linotype" w:cs="Palatino Linotype"/>
          <w:i/>
          <w:sz w:val="22"/>
        </w:rPr>
      </w:pPr>
      <w:r w:rsidRPr="00634C61">
        <w:rPr>
          <w:rFonts w:ascii="Palatino Linotype" w:eastAsia="Palatino Linotype" w:hAnsi="Palatino Linotype" w:cs="Palatino Linotype"/>
          <w:b/>
          <w:i/>
          <w:sz w:val="22"/>
        </w:rPr>
        <w:t>Septuagésimo.</w:t>
      </w:r>
      <w:r w:rsidRPr="00634C61">
        <w:rPr>
          <w:rFonts w:ascii="Palatino Linotype" w:eastAsia="Palatino Linotype" w:hAnsi="Palatino Linotype" w:cs="Palatino Linotype"/>
          <w:i/>
          <w:sz w:val="22"/>
        </w:rPr>
        <w:t xml:space="preserve"> Para el desahogo de las actuaciones tendientes a permitir la consulta directa, en los casos en que ésta resulte procedente, los sujetos obligados deberán observar lo siguiente: </w:t>
      </w:r>
    </w:p>
    <w:p w14:paraId="1DABABDB" w14:textId="77777777" w:rsidR="00966024" w:rsidRPr="00634C61" w:rsidRDefault="00966024" w:rsidP="00634C61">
      <w:pPr>
        <w:ind w:left="851" w:right="899"/>
        <w:contextualSpacing/>
        <w:jc w:val="both"/>
        <w:rPr>
          <w:rFonts w:ascii="Palatino Linotype" w:eastAsia="Palatino Linotype" w:hAnsi="Palatino Linotype" w:cs="Palatino Linotype"/>
          <w:i/>
          <w:sz w:val="22"/>
        </w:rPr>
      </w:pPr>
      <w:r w:rsidRPr="00634C61">
        <w:rPr>
          <w:rFonts w:ascii="Palatino Linotype" w:eastAsia="Palatino Linotype" w:hAnsi="Palatino Linotype" w:cs="Palatino Linotype"/>
          <w:b/>
          <w:i/>
          <w:sz w:val="22"/>
        </w:rPr>
        <w:t>I.</w:t>
      </w:r>
      <w:r w:rsidRPr="00634C61">
        <w:rPr>
          <w:rFonts w:ascii="Palatino Linotype" w:eastAsia="Palatino Linotype" w:hAnsi="Palatino Linotype" w:cs="Palatino Linotype"/>
          <w:i/>
          <w:sz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5DECAD19" w14:textId="77777777" w:rsidR="00966024" w:rsidRPr="00634C61" w:rsidRDefault="00966024" w:rsidP="00634C61">
      <w:pPr>
        <w:ind w:left="851" w:right="899"/>
        <w:contextualSpacing/>
        <w:jc w:val="both"/>
        <w:rPr>
          <w:rFonts w:ascii="Palatino Linotype" w:eastAsia="Palatino Linotype" w:hAnsi="Palatino Linotype" w:cs="Palatino Linotype"/>
          <w:i/>
          <w:sz w:val="22"/>
        </w:rPr>
      </w:pPr>
      <w:r w:rsidRPr="00634C61">
        <w:rPr>
          <w:rFonts w:ascii="Palatino Linotype" w:eastAsia="Palatino Linotype" w:hAnsi="Palatino Linotype" w:cs="Palatino Linotype"/>
          <w:b/>
          <w:i/>
          <w:sz w:val="22"/>
        </w:rPr>
        <w:t>II.</w:t>
      </w:r>
      <w:r w:rsidRPr="00634C61">
        <w:rPr>
          <w:rFonts w:ascii="Palatino Linotype" w:eastAsia="Palatino Linotype" w:hAnsi="Palatino Linotype" w:cs="Palatino Linotype"/>
          <w:i/>
          <w:sz w:val="22"/>
        </w:rPr>
        <w:t xml:space="preserve"> En su caso, la procedencia de los ajustes razonables solicitados y/o la procedencia de acceso en la lengua indígena requerida; </w:t>
      </w:r>
    </w:p>
    <w:p w14:paraId="5BB98F4B" w14:textId="77777777" w:rsidR="00966024" w:rsidRPr="00634C61" w:rsidRDefault="00966024" w:rsidP="00634C61">
      <w:pPr>
        <w:ind w:left="851" w:right="899"/>
        <w:contextualSpacing/>
        <w:jc w:val="both"/>
        <w:rPr>
          <w:rFonts w:ascii="Palatino Linotype" w:eastAsia="Palatino Linotype" w:hAnsi="Palatino Linotype" w:cs="Palatino Linotype"/>
          <w:i/>
          <w:sz w:val="22"/>
        </w:rPr>
      </w:pPr>
      <w:r w:rsidRPr="00634C61">
        <w:rPr>
          <w:rFonts w:ascii="Palatino Linotype" w:eastAsia="Palatino Linotype" w:hAnsi="Palatino Linotype" w:cs="Palatino Linotype"/>
          <w:b/>
          <w:i/>
          <w:sz w:val="22"/>
        </w:rPr>
        <w:t>III.</w:t>
      </w:r>
      <w:r w:rsidRPr="00634C61">
        <w:rPr>
          <w:rFonts w:ascii="Palatino Linotype" w:eastAsia="Palatino Linotype" w:hAnsi="Palatino Linotype" w:cs="Palatino Linotype"/>
          <w:i/>
          <w:sz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78BB09B5" w14:textId="77777777" w:rsidR="00966024" w:rsidRPr="00634C61" w:rsidRDefault="00966024" w:rsidP="00634C61">
      <w:pPr>
        <w:ind w:left="851" w:right="899"/>
        <w:contextualSpacing/>
        <w:jc w:val="both"/>
        <w:rPr>
          <w:rFonts w:ascii="Palatino Linotype" w:eastAsia="Palatino Linotype" w:hAnsi="Palatino Linotype" w:cs="Palatino Linotype"/>
          <w:i/>
          <w:sz w:val="22"/>
        </w:rPr>
      </w:pPr>
      <w:r w:rsidRPr="00634C61">
        <w:rPr>
          <w:rFonts w:ascii="Palatino Linotype" w:eastAsia="Palatino Linotype" w:hAnsi="Palatino Linotype" w:cs="Palatino Linotype"/>
          <w:b/>
          <w:i/>
          <w:sz w:val="22"/>
        </w:rPr>
        <w:t>IV.</w:t>
      </w:r>
      <w:r w:rsidRPr="00634C61">
        <w:rPr>
          <w:rFonts w:ascii="Palatino Linotype" w:eastAsia="Palatino Linotype" w:hAnsi="Palatino Linotype" w:cs="Palatino Linotype"/>
          <w:i/>
          <w:sz w:val="22"/>
        </w:rPr>
        <w:t xml:space="preserve"> Proporcionar al solicitante las facilidades y asistencia requerida para la consulta de los documentos;</w:t>
      </w:r>
    </w:p>
    <w:p w14:paraId="3A706050" w14:textId="77777777" w:rsidR="00966024" w:rsidRPr="00634C61" w:rsidRDefault="00966024" w:rsidP="00634C61">
      <w:pPr>
        <w:ind w:left="851" w:right="899"/>
        <w:contextualSpacing/>
        <w:jc w:val="both"/>
        <w:rPr>
          <w:rFonts w:ascii="Palatino Linotype" w:eastAsia="Palatino Linotype" w:hAnsi="Palatino Linotype" w:cs="Palatino Linotype"/>
          <w:i/>
          <w:sz w:val="22"/>
        </w:rPr>
      </w:pPr>
      <w:r w:rsidRPr="00634C61">
        <w:rPr>
          <w:rFonts w:ascii="Palatino Linotype" w:eastAsia="Palatino Linotype" w:hAnsi="Palatino Linotype" w:cs="Palatino Linotype"/>
          <w:b/>
          <w:i/>
          <w:sz w:val="22"/>
        </w:rPr>
        <w:t>V.</w:t>
      </w:r>
      <w:r w:rsidRPr="00634C61">
        <w:rPr>
          <w:rFonts w:ascii="Palatino Linotype" w:eastAsia="Palatino Linotype" w:hAnsi="Palatino Linotype" w:cs="Palatino Linotype"/>
          <w:i/>
          <w:sz w:val="22"/>
        </w:rPr>
        <w:t xml:space="preserve"> Abstenerse de requerir al solicitante que acredite interés alguno; </w:t>
      </w:r>
    </w:p>
    <w:p w14:paraId="042BA4C6" w14:textId="77777777" w:rsidR="00966024" w:rsidRPr="00634C61" w:rsidRDefault="00966024" w:rsidP="00634C61">
      <w:pPr>
        <w:ind w:left="851" w:right="899"/>
        <w:contextualSpacing/>
        <w:jc w:val="both"/>
        <w:rPr>
          <w:rFonts w:ascii="Palatino Linotype" w:eastAsia="Palatino Linotype" w:hAnsi="Palatino Linotype" w:cs="Palatino Linotype"/>
          <w:i/>
          <w:sz w:val="22"/>
        </w:rPr>
      </w:pPr>
      <w:r w:rsidRPr="00634C61">
        <w:rPr>
          <w:rFonts w:ascii="Palatino Linotype" w:eastAsia="Palatino Linotype" w:hAnsi="Palatino Linotype" w:cs="Palatino Linotype"/>
          <w:b/>
          <w:i/>
          <w:sz w:val="22"/>
        </w:rPr>
        <w:t>VI</w:t>
      </w:r>
      <w:r w:rsidRPr="00634C61">
        <w:rPr>
          <w:rFonts w:ascii="Palatino Linotype" w:eastAsia="Palatino Linotype" w:hAnsi="Palatino Linotype" w:cs="Palatino Linotype"/>
          <w:i/>
          <w:sz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195CECE4" w14:textId="77777777" w:rsidR="00966024" w:rsidRPr="00634C61" w:rsidRDefault="00966024" w:rsidP="00634C61">
      <w:pPr>
        <w:ind w:left="851" w:right="899"/>
        <w:contextualSpacing/>
        <w:jc w:val="both"/>
        <w:rPr>
          <w:rFonts w:ascii="Palatino Linotype" w:eastAsia="Palatino Linotype" w:hAnsi="Palatino Linotype" w:cs="Palatino Linotype"/>
          <w:i/>
          <w:sz w:val="22"/>
        </w:rPr>
      </w:pPr>
      <w:r w:rsidRPr="00634C61">
        <w:rPr>
          <w:rFonts w:ascii="Palatino Linotype" w:eastAsia="Palatino Linotype" w:hAnsi="Palatino Linotype" w:cs="Palatino Linotype"/>
          <w:b/>
          <w:i/>
          <w:sz w:val="22"/>
        </w:rPr>
        <w:t>a)</w:t>
      </w:r>
      <w:r w:rsidRPr="00634C61">
        <w:rPr>
          <w:rFonts w:ascii="Palatino Linotype" w:eastAsia="Palatino Linotype" w:hAnsi="Palatino Linotype" w:cs="Palatino Linotype"/>
          <w:i/>
          <w:sz w:val="22"/>
        </w:rPr>
        <w:t xml:space="preserve"> Contar con instalaciones y mobiliario adecuado para asegurar tanto la integridad del documento consultado, como para proporcionar al solicitante las mejores condiciones para poder llevar a cabo la consulta directa; </w:t>
      </w:r>
    </w:p>
    <w:p w14:paraId="1CF899B5" w14:textId="77777777" w:rsidR="00966024" w:rsidRPr="00634C61" w:rsidRDefault="00966024" w:rsidP="00634C61">
      <w:pPr>
        <w:ind w:left="851" w:right="899"/>
        <w:contextualSpacing/>
        <w:jc w:val="both"/>
        <w:rPr>
          <w:rFonts w:ascii="Palatino Linotype" w:eastAsia="Palatino Linotype" w:hAnsi="Palatino Linotype" w:cs="Palatino Linotype"/>
          <w:i/>
          <w:sz w:val="22"/>
        </w:rPr>
      </w:pPr>
      <w:r w:rsidRPr="00634C61">
        <w:rPr>
          <w:rFonts w:ascii="Palatino Linotype" w:eastAsia="Palatino Linotype" w:hAnsi="Palatino Linotype" w:cs="Palatino Linotype"/>
          <w:b/>
          <w:i/>
          <w:sz w:val="22"/>
        </w:rPr>
        <w:t>b)</w:t>
      </w:r>
      <w:r w:rsidRPr="00634C61">
        <w:rPr>
          <w:rFonts w:ascii="Palatino Linotype" w:eastAsia="Palatino Linotype" w:hAnsi="Palatino Linotype" w:cs="Palatino Linotype"/>
          <w:i/>
          <w:sz w:val="22"/>
        </w:rPr>
        <w:t xml:space="preserve"> Equipo y personal de vigilancia;</w:t>
      </w:r>
    </w:p>
    <w:p w14:paraId="082D750C" w14:textId="77777777" w:rsidR="00966024" w:rsidRPr="00634C61" w:rsidRDefault="00966024" w:rsidP="00634C61">
      <w:pPr>
        <w:ind w:left="851" w:right="899"/>
        <w:contextualSpacing/>
        <w:jc w:val="both"/>
        <w:rPr>
          <w:rFonts w:ascii="Palatino Linotype" w:eastAsia="Palatino Linotype" w:hAnsi="Palatino Linotype" w:cs="Palatino Linotype"/>
          <w:i/>
          <w:sz w:val="22"/>
        </w:rPr>
      </w:pPr>
      <w:r w:rsidRPr="00634C61">
        <w:rPr>
          <w:rFonts w:ascii="Palatino Linotype" w:eastAsia="Palatino Linotype" w:hAnsi="Palatino Linotype" w:cs="Palatino Linotype"/>
          <w:b/>
          <w:i/>
          <w:sz w:val="22"/>
        </w:rPr>
        <w:t>c)</w:t>
      </w:r>
      <w:r w:rsidRPr="00634C61">
        <w:rPr>
          <w:rFonts w:ascii="Palatino Linotype" w:eastAsia="Palatino Linotype" w:hAnsi="Palatino Linotype" w:cs="Palatino Linotype"/>
          <w:i/>
          <w:sz w:val="22"/>
        </w:rPr>
        <w:t xml:space="preserve"> Plan de acción contra robo o vandalismo; </w:t>
      </w:r>
    </w:p>
    <w:p w14:paraId="52EFFAFD" w14:textId="77777777" w:rsidR="00966024" w:rsidRPr="00634C61" w:rsidRDefault="00966024" w:rsidP="00634C61">
      <w:pPr>
        <w:ind w:left="851" w:right="899"/>
        <w:contextualSpacing/>
        <w:jc w:val="both"/>
        <w:rPr>
          <w:rFonts w:ascii="Palatino Linotype" w:eastAsia="Palatino Linotype" w:hAnsi="Palatino Linotype" w:cs="Palatino Linotype"/>
          <w:i/>
          <w:sz w:val="22"/>
        </w:rPr>
      </w:pPr>
      <w:r w:rsidRPr="00634C61">
        <w:rPr>
          <w:rFonts w:ascii="Palatino Linotype" w:eastAsia="Palatino Linotype" w:hAnsi="Palatino Linotype" w:cs="Palatino Linotype"/>
          <w:b/>
          <w:i/>
          <w:sz w:val="22"/>
        </w:rPr>
        <w:t>d)</w:t>
      </w:r>
      <w:r w:rsidRPr="00634C61">
        <w:rPr>
          <w:rFonts w:ascii="Palatino Linotype" w:eastAsia="Palatino Linotype" w:hAnsi="Palatino Linotype" w:cs="Palatino Linotype"/>
          <w:i/>
          <w:sz w:val="22"/>
        </w:rPr>
        <w:t xml:space="preserve"> Extintores de fuego de gas inocuo; </w:t>
      </w:r>
    </w:p>
    <w:p w14:paraId="5B7CAD80" w14:textId="77777777" w:rsidR="00966024" w:rsidRPr="00634C61" w:rsidRDefault="00966024" w:rsidP="00634C61">
      <w:pPr>
        <w:ind w:left="851" w:right="899"/>
        <w:contextualSpacing/>
        <w:jc w:val="both"/>
        <w:rPr>
          <w:rFonts w:ascii="Palatino Linotype" w:eastAsia="Palatino Linotype" w:hAnsi="Palatino Linotype" w:cs="Palatino Linotype"/>
          <w:i/>
          <w:sz w:val="22"/>
        </w:rPr>
      </w:pPr>
      <w:r w:rsidRPr="00634C61">
        <w:rPr>
          <w:rFonts w:ascii="Palatino Linotype" w:eastAsia="Palatino Linotype" w:hAnsi="Palatino Linotype" w:cs="Palatino Linotype"/>
          <w:b/>
          <w:i/>
          <w:sz w:val="22"/>
        </w:rPr>
        <w:t>e)</w:t>
      </w:r>
      <w:r w:rsidRPr="00634C61">
        <w:rPr>
          <w:rFonts w:ascii="Palatino Linotype" w:eastAsia="Palatino Linotype" w:hAnsi="Palatino Linotype" w:cs="Palatino Linotype"/>
          <w:i/>
          <w:sz w:val="22"/>
        </w:rPr>
        <w:t xml:space="preserve"> Registro e identificación del personal autorizado para el tratamiento de los documentos o expedientes a revisar;</w:t>
      </w:r>
    </w:p>
    <w:p w14:paraId="5918EF6D" w14:textId="77777777" w:rsidR="00966024" w:rsidRPr="00634C61" w:rsidRDefault="00966024" w:rsidP="00634C61">
      <w:pPr>
        <w:ind w:left="851" w:right="899"/>
        <w:contextualSpacing/>
        <w:jc w:val="both"/>
        <w:rPr>
          <w:rFonts w:ascii="Palatino Linotype" w:eastAsia="Palatino Linotype" w:hAnsi="Palatino Linotype" w:cs="Palatino Linotype"/>
          <w:i/>
          <w:sz w:val="22"/>
        </w:rPr>
      </w:pPr>
      <w:r w:rsidRPr="00634C61">
        <w:rPr>
          <w:rFonts w:ascii="Palatino Linotype" w:eastAsia="Palatino Linotype" w:hAnsi="Palatino Linotype" w:cs="Palatino Linotype"/>
          <w:b/>
          <w:i/>
          <w:sz w:val="22"/>
        </w:rPr>
        <w:t>f)</w:t>
      </w:r>
      <w:r w:rsidRPr="00634C61">
        <w:rPr>
          <w:rFonts w:ascii="Palatino Linotype" w:eastAsia="Palatino Linotype" w:hAnsi="Palatino Linotype" w:cs="Palatino Linotype"/>
          <w:i/>
          <w:sz w:val="22"/>
        </w:rPr>
        <w:t xml:space="preserve"> Registro e identificación de los particulares autorizados para llevar a cabo la consulta directa, y </w:t>
      </w:r>
    </w:p>
    <w:p w14:paraId="2CA5FFF7" w14:textId="77777777" w:rsidR="00966024" w:rsidRPr="00634C61" w:rsidRDefault="00966024" w:rsidP="00634C61">
      <w:pPr>
        <w:ind w:left="851" w:right="899"/>
        <w:contextualSpacing/>
        <w:jc w:val="both"/>
        <w:rPr>
          <w:rFonts w:ascii="Palatino Linotype" w:eastAsia="Palatino Linotype" w:hAnsi="Palatino Linotype" w:cs="Palatino Linotype"/>
          <w:i/>
          <w:sz w:val="22"/>
        </w:rPr>
      </w:pPr>
      <w:r w:rsidRPr="00634C61">
        <w:rPr>
          <w:rFonts w:ascii="Palatino Linotype" w:eastAsia="Palatino Linotype" w:hAnsi="Palatino Linotype" w:cs="Palatino Linotype"/>
          <w:b/>
          <w:i/>
          <w:sz w:val="22"/>
        </w:rPr>
        <w:t>g)</w:t>
      </w:r>
      <w:r w:rsidRPr="00634C61">
        <w:rPr>
          <w:rFonts w:ascii="Palatino Linotype" w:eastAsia="Palatino Linotype" w:hAnsi="Palatino Linotype" w:cs="Palatino Linotype"/>
          <w:i/>
          <w:sz w:val="22"/>
        </w:rPr>
        <w:t xml:space="preserve"> Las demás que, a criterio de los sujetos obligados, resulten necesarias. </w:t>
      </w:r>
    </w:p>
    <w:p w14:paraId="775978A0" w14:textId="77777777" w:rsidR="00966024" w:rsidRPr="00634C61" w:rsidRDefault="00966024" w:rsidP="00634C61">
      <w:pPr>
        <w:ind w:left="851" w:right="899"/>
        <w:contextualSpacing/>
        <w:jc w:val="both"/>
        <w:rPr>
          <w:rFonts w:ascii="Palatino Linotype" w:eastAsia="Palatino Linotype" w:hAnsi="Palatino Linotype" w:cs="Palatino Linotype"/>
          <w:i/>
          <w:sz w:val="22"/>
        </w:rPr>
      </w:pPr>
      <w:r w:rsidRPr="00634C61">
        <w:rPr>
          <w:rFonts w:ascii="Palatino Linotype" w:eastAsia="Palatino Linotype" w:hAnsi="Palatino Linotype" w:cs="Palatino Linotype"/>
          <w:b/>
          <w:i/>
          <w:sz w:val="22"/>
        </w:rPr>
        <w:t>VII</w:t>
      </w:r>
      <w:r w:rsidRPr="00634C61">
        <w:rPr>
          <w:rFonts w:ascii="Palatino Linotype" w:eastAsia="Palatino Linotype" w:hAnsi="Palatino Linotype" w:cs="Palatino Linotype"/>
          <w:i/>
          <w:sz w:val="22"/>
        </w:rPr>
        <w:t>. Hacer del conocimiento del solicitante, previo al acceso a la información, las reglas a que se sujetará la consulta para garantizar la integridad de los documentos, y</w:t>
      </w:r>
    </w:p>
    <w:p w14:paraId="3E75806B" w14:textId="77777777" w:rsidR="00966024" w:rsidRPr="00634C61" w:rsidRDefault="00966024" w:rsidP="00634C61">
      <w:pPr>
        <w:ind w:left="851" w:right="899"/>
        <w:contextualSpacing/>
        <w:jc w:val="both"/>
        <w:rPr>
          <w:rFonts w:ascii="Palatino Linotype" w:eastAsia="Palatino Linotype" w:hAnsi="Palatino Linotype" w:cs="Palatino Linotype"/>
          <w:i/>
          <w:sz w:val="22"/>
        </w:rPr>
      </w:pPr>
      <w:r w:rsidRPr="00634C61">
        <w:rPr>
          <w:rFonts w:ascii="Palatino Linotype" w:eastAsia="Palatino Linotype" w:hAnsi="Palatino Linotype" w:cs="Palatino Linotype"/>
          <w:b/>
          <w:i/>
          <w:sz w:val="22"/>
        </w:rPr>
        <w:t>VIII.</w:t>
      </w:r>
      <w:r w:rsidRPr="00634C61">
        <w:rPr>
          <w:rFonts w:ascii="Palatino Linotype" w:eastAsia="Palatino Linotype" w:hAnsi="Palatino Linotype" w:cs="Palatino Linotype"/>
          <w:i/>
          <w:sz w:val="22"/>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3CCC7119" w14:textId="77777777" w:rsidR="00966024" w:rsidRPr="00634C61" w:rsidRDefault="00966024" w:rsidP="00634C61">
      <w:pPr>
        <w:ind w:left="851" w:right="899"/>
        <w:contextualSpacing/>
        <w:jc w:val="both"/>
        <w:rPr>
          <w:rFonts w:ascii="Palatino Linotype" w:eastAsia="Palatino Linotype" w:hAnsi="Palatino Linotype" w:cs="Palatino Linotype"/>
          <w:i/>
          <w:sz w:val="22"/>
        </w:rPr>
      </w:pPr>
      <w:r w:rsidRPr="00634C61">
        <w:rPr>
          <w:rFonts w:ascii="Palatino Linotype" w:eastAsia="Palatino Linotype" w:hAnsi="Palatino Linotype" w:cs="Palatino Linotype"/>
          <w:b/>
          <w:i/>
          <w:sz w:val="22"/>
        </w:rPr>
        <w:t>Septuagésimo primero.</w:t>
      </w:r>
      <w:r w:rsidRPr="00634C61">
        <w:rPr>
          <w:rFonts w:ascii="Palatino Linotype" w:eastAsia="Palatino Linotype" w:hAnsi="Palatino Linotype" w:cs="Palatino Linotype"/>
          <w:i/>
          <w:sz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0A1B98F6" w14:textId="77777777" w:rsidR="00966024" w:rsidRPr="00634C61" w:rsidRDefault="00966024" w:rsidP="00634C61">
      <w:pPr>
        <w:ind w:left="851" w:right="899"/>
        <w:contextualSpacing/>
        <w:jc w:val="both"/>
        <w:rPr>
          <w:rFonts w:ascii="Palatino Linotype" w:eastAsia="Palatino Linotype" w:hAnsi="Palatino Linotype" w:cs="Palatino Linotype"/>
          <w:i/>
          <w:sz w:val="22"/>
        </w:rPr>
      </w:pPr>
      <w:r w:rsidRPr="00634C61">
        <w:rPr>
          <w:rFonts w:ascii="Palatino Linotype" w:eastAsia="Palatino Linotype" w:hAnsi="Palatino Linotype" w:cs="Palatino Linotype"/>
          <w:i/>
          <w:sz w:val="22"/>
        </w:rPr>
        <w:t xml:space="preserve">El solicitante deberá observar en todo momento las reglas que el sujeto obligado haya hecho de su conocimiento para efectos de la conservación de los documentos. </w:t>
      </w:r>
    </w:p>
    <w:p w14:paraId="5FC7D6C7" w14:textId="77777777" w:rsidR="00966024" w:rsidRPr="00634C61" w:rsidRDefault="00966024" w:rsidP="00634C61">
      <w:pPr>
        <w:ind w:left="851" w:right="899"/>
        <w:contextualSpacing/>
        <w:jc w:val="both"/>
        <w:rPr>
          <w:rFonts w:ascii="Palatino Linotype" w:eastAsia="Palatino Linotype" w:hAnsi="Palatino Linotype" w:cs="Palatino Linotype"/>
          <w:i/>
          <w:sz w:val="22"/>
        </w:rPr>
      </w:pPr>
      <w:r w:rsidRPr="00634C61">
        <w:rPr>
          <w:rFonts w:ascii="Palatino Linotype" w:eastAsia="Palatino Linotype" w:hAnsi="Palatino Linotype" w:cs="Palatino Linotype"/>
          <w:i/>
          <w:sz w:val="22"/>
        </w:rPr>
        <w:t xml:space="preserve">Septuagésimo segundo. El solicitante deberá realizar la consulta de los documentos requeridos en el lugar, horarios y con la persona destinada para tal efecto. </w:t>
      </w:r>
    </w:p>
    <w:p w14:paraId="10878017" w14:textId="77777777" w:rsidR="00966024" w:rsidRPr="00634C61" w:rsidRDefault="00966024" w:rsidP="00634C61">
      <w:pPr>
        <w:ind w:left="851" w:right="899"/>
        <w:contextualSpacing/>
        <w:jc w:val="both"/>
        <w:rPr>
          <w:rFonts w:ascii="Palatino Linotype" w:eastAsia="Palatino Linotype" w:hAnsi="Palatino Linotype" w:cs="Palatino Linotype"/>
          <w:i/>
          <w:sz w:val="22"/>
        </w:rPr>
      </w:pPr>
      <w:r w:rsidRPr="00634C61">
        <w:rPr>
          <w:rFonts w:ascii="Palatino Linotype" w:eastAsia="Palatino Linotype" w:hAnsi="Palatino Linotype" w:cs="Palatino Linotype"/>
          <w:i/>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3949A622" w14:textId="77777777" w:rsidR="00966024" w:rsidRPr="00634C61" w:rsidRDefault="00966024" w:rsidP="00634C61">
      <w:pPr>
        <w:ind w:left="851" w:right="899"/>
        <w:contextualSpacing/>
        <w:jc w:val="both"/>
        <w:rPr>
          <w:rFonts w:ascii="Palatino Linotype" w:eastAsia="Palatino Linotype" w:hAnsi="Palatino Linotype" w:cs="Palatino Linotype"/>
          <w:i/>
          <w:sz w:val="22"/>
        </w:rPr>
      </w:pPr>
      <w:r w:rsidRPr="00634C61">
        <w:rPr>
          <w:rFonts w:ascii="Palatino Linotype" w:eastAsia="Palatino Linotype" w:hAnsi="Palatino Linotype" w:cs="Palatino Linotype"/>
          <w:b/>
          <w:i/>
          <w:sz w:val="22"/>
        </w:rPr>
        <w:t>Septuagésimo tercero</w:t>
      </w:r>
      <w:r w:rsidRPr="00634C61">
        <w:rPr>
          <w:rFonts w:ascii="Palatino Linotype" w:eastAsia="Palatino Linotype" w:hAnsi="Palatino Linotype" w:cs="Palatino Linotype"/>
          <w:i/>
          <w:sz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4C1AA9AD" w14:textId="77777777" w:rsidR="00966024" w:rsidRPr="00634C61" w:rsidRDefault="00966024" w:rsidP="00634C61">
      <w:pPr>
        <w:ind w:left="851" w:right="899"/>
        <w:contextualSpacing/>
        <w:jc w:val="both"/>
        <w:rPr>
          <w:rFonts w:ascii="Palatino Linotype" w:eastAsia="Palatino Linotype" w:hAnsi="Palatino Linotype" w:cs="Palatino Linotype"/>
          <w:i/>
          <w:sz w:val="22"/>
        </w:rPr>
      </w:pPr>
      <w:r w:rsidRPr="00634C61">
        <w:rPr>
          <w:rFonts w:ascii="Palatino Linotype" w:eastAsia="Palatino Linotype" w:hAnsi="Palatino Linotype" w:cs="Palatino Linotype"/>
          <w:i/>
          <w:sz w:val="22"/>
        </w:rPr>
        <w:t>La información deberá ser entregada sin costo, cuando implique la entrega de no más de veinte hojas simples.”</w:t>
      </w:r>
    </w:p>
    <w:p w14:paraId="5159B64C" w14:textId="77777777" w:rsidR="001D2271" w:rsidRPr="00634C61" w:rsidRDefault="001D2271" w:rsidP="00634C61">
      <w:pPr>
        <w:ind w:left="851" w:right="899"/>
        <w:contextualSpacing/>
        <w:jc w:val="both"/>
        <w:rPr>
          <w:rFonts w:ascii="Palatino Linotype" w:eastAsia="Palatino Linotype" w:hAnsi="Palatino Linotype" w:cs="Palatino Linotype"/>
          <w:i/>
          <w:sz w:val="22"/>
        </w:rPr>
      </w:pPr>
    </w:p>
    <w:p w14:paraId="35EC2193" w14:textId="77777777" w:rsidR="00966024" w:rsidRPr="00634C61" w:rsidRDefault="00966024" w:rsidP="00634C61">
      <w:pPr>
        <w:spacing w:line="360" w:lineRule="auto"/>
        <w:contextualSpacing/>
        <w:jc w:val="both"/>
        <w:rPr>
          <w:rFonts w:ascii="Palatino Linotype" w:hAnsi="Palatino Linotype" w:cs="Arial"/>
        </w:rPr>
      </w:pPr>
      <w:r w:rsidRPr="00634C61">
        <w:rPr>
          <w:rFonts w:ascii="Palatino Linotype" w:hAnsi="Palatino Linotype" w:cs="Arial"/>
        </w:rPr>
        <w:t xml:space="preserve">En efecto, si bien el Titular de la Unidad de Transparencia debe entregar los documentos solicitados en la modalidad elegida por el particular, también lo es que, sólo en caso de que no sea técnicamente posible hacer la entrega en forma electrónica, </w:t>
      </w:r>
      <w:r w:rsidRPr="00634C61">
        <w:rPr>
          <w:rFonts w:ascii="Palatino Linotype" w:hAnsi="Palatino Linotype" w:cs="Arial"/>
          <w:b/>
        </w:rPr>
        <w:t xml:space="preserve">EL SUJETO OBLIGADO </w:t>
      </w:r>
      <w:r w:rsidRPr="00634C61">
        <w:rPr>
          <w:rFonts w:ascii="Palatino Linotype" w:hAnsi="Palatino Linotype" w:cs="Arial"/>
        </w:rPr>
        <w:t xml:space="preserve">debe fundar y motivar la respuesta, en la que se le hará saber al solicitante las causas que impiden el envío de la información de forma electrónica, así como </w:t>
      </w:r>
      <w:r w:rsidRPr="00634C61">
        <w:rPr>
          <w:rFonts w:ascii="Palatino Linotype" w:hAnsi="Palatino Linotype" w:cs="Arial"/>
          <w:bCs/>
          <w:noProof/>
        </w:rPr>
        <w:t>avisar de inmediato a éste Instituto, a efecto de reportar la incidencia correspondiente</w:t>
      </w:r>
      <w:r w:rsidRPr="00634C61">
        <w:rPr>
          <w:rFonts w:ascii="Palatino Linotype" w:hAnsi="Palatino Linotype" w:cs="Arial"/>
        </w:rPr>
        <w:t>.</w:t>
      </w:r>
    </w:p>
    <w:p w14:paraId="77FF615D" w14:textId="77777777" w:rsidR="008A25B3" w:rsidRPr="00634C61" w:rsidRDefault="008A25B3" w:rsidP="00634C61">
      <w:pPr>
        <w:spacing w:line="360" w:lineRule="auto"/>
        <w:contextualSpacing/>
        <w:jc w:val="both"/>
        <w:rPr>
          <w:rFonts w:ascii="Palatino Linotype" w:hAnsi="Palatino Linotype" w:cs="Arial"/>
        </w:rPr>
      </w:pPr>
    </w:p>
    <w:p w14:paraId="3ED0C212" w14:textId="1B472413" w:rsidR="00966024" w:rsidRPr="00634C61" w:rsidRDefault="008A25B3" w:rsidP="00634C61">
      <w:pPr>
        <w:pStyle w:val="Prrafodelista"/>
        <w:spacing w:line="360" w:lineRule="auto"/>
        <w:ind w:left="0"/>
        <w:contextualSpacing/>
        <w:jc w:val="both"/>
        <w:rPr>
          <w:rFonts w:ascii="Palatino Linotype" w:eastAsia="Palatino Linotype" w:hAnsi="Palatino Linotype" w:cs="Palatino Linotype"/>
        </w:rPr>
      </w:pPr>
      <w:r w:rsidRPr="00634C61">
        <w:rPr>
          <w:rFonts w:ascii="Palatino Linotype" w:eastAsia="Palatino Linotype" w:hAnsi="Palatino Linotype" w:cs="Palatino Linotype"/>
        </w:rPr>
        <w:t>Conforme a lo expuesto, este Instituto tiene certeza de que la información solicitada excede las capacidades de las unidades administrativas en cuestión, para atender la solicitud, por el medio requerido por el particular</w:t>
      </w:r>
    </w:p>
    <w:p w14:paraId="133FA6FA" w14:textId="77777777" w:rsidR="008A25B3" w:rsidRPr="00634C61" w:rsidRDefault="008A25B3" w:rsidP="00634C61">
      <w:pPr>
        <w:pStyle w:val="Prrafodelista"/>
        <w:spacing w:line="360" w:lineRule="auto"/>
        <w:ind w:left="0"/>
        <w:contextualSpacing/>
        <w:jc w:val="both"/>
        <w:rPr>
          <w:rFonts w:ascii="Palatino Linotype" w:hAnsi="Palatino Linotype"/>
        </w:rPr>
      </w:pPr>
    </w:p>
    <w:p w14:paraId="0DE0DF2F" w14:textId="5A778088" w:rsidR="001D2271" w:rsidRPr="00634C61" w:rsidRDefault="001D2271" w:rsidP="00634C61">
      <w:pPr>
        <w:spacing w:line="360" w:lineRule="auto"/>
        <w:contextualSpacing/>
        <w:jc w:val="both"/>
        <w:rPr>
          <w:rFonts w:ascii="Palatino Linotype" w:eastAsia="Palatino Linotype" w:hAnsi="Palatino Linotype" w:cs="Palatino Linotype"/>
          <w:lang w:eastAsia="es-MX"/>
        </w:rPr>
      </w:pPr>
      <w:r w:rsidRPr="00634C61">
        <w:rPr>
          <w:rFonts w:ascii="Palatino Linotype" w:eastAsia="Palatino Linotype" w:hAnsi="Palatino Linotype" w:cs="Palatino Linotype"/>
          <w:lang w:eastAsia="es-MX"/>
        </w:rPr>
        <w:t xml:space="preserve">Por otro lado, cabe traer a contexto lo que se encuentra establecido en la Ley de Transparencia y Acceso a la Información Pública del Estado de México y Municipios en su artículo 164, que versa de la siguiente forma: </w:t>
      </w:r>
    </w:p>
    <w:p w14:paraId="06DED077" w14:textId="77777777" w:rsidR="001D2271" w:rsidRPr="00634C61" w:rsidRDefault="001D2271" w:rsidP="00634C61">
      <w:pPr>
        <w:ind w:left="708"/>
        <w:contextualSpacing/>
        <w:rPr>
          <w:rFonts w:ascii="Palatino Linotype" w:eastAsia="Palatino Linotype" w:hAnsi="Palatino Linotype" w:cs="Palatino Linotype"/>
          <w:sz w:val="18"/>
          <w:szCs w:val="18"/>
          <w:lang w:eastAsia="es-MX"/>
        </w:rPr>
      </w:pPr>
    </w:p>
    <w:p w14:paraId="2CF01629" w14:textId="77777777" w:rsidR="001D2271" w:rsidRPr="00634C61" w:rsidRDefault="001D2271" w:rsidP="00634C61">
      <w:pPr>
        <w:ind w:left="851" w:right="899"/>
        <w:contextualSpacing/>
        <w:jc w:val="both"/>
        <w:rPr>
          <w:rFonts w:ascii="Palatino Linotype" w:eastAsia="Palatino Linotype" w:hAnsi="Palatino Linotype" w:cs="Palatino Linotype"/>
          <w:b/>
          <w:i/>
          <w:sz w:val="22"/>
          <w:szCs w:val="22"/>
          <w:lang w:eastAsia="es-MX"/>
        </w:rPr>
      </w:pPr>
      <w:r w:rsidRPr="00634C61">
        <w:rPr>
          <w:rFonts w:ascii="Palatino Linotype" w:eastAsia="Palatino Linotype" w:hAnsi="Palatino Linotype" w:cs="Palatino Linotype"/>
          <w:b/>
          <w:i/>
          <w:sz w:val="22"/>
          <w:szCs w:val="22"/>
          <w:lang w:eastAsia="es-MX"/>
        </w:rPr>
        <w:t>“Artículo 164.</w:t>
      </w:r>
      <w:r w:rsidRPr="00634C61">
        <w:rPr>
          <w:rFonts w:ascii="Palatino Linotype" w:eastAsia="Palatino Linotype" w:hAnsi="Palatino Linotype" w:cs="Palatino Linotype"/>
          <w:i/>
          <w:sz w:val="22"/>
          <w:szCs w:val="22"/>
          <w:lang w:eastAsia="es-MX"/>
        </w:rPr>
        <w:t xml:space="preserve"> El acceso se dará en la modalidad de entrega y, en su caso, de envío elegidos por el solicitante. </w:t>
      </w:r>
      <w:r w:rsidRPr="00634C61">
        <w:rPr>
          <w:rFonts w:ascii="Palatino Linotype" w:eastAsia="Palatino Linotype" w:hAnsi="Palatino Linotype" w:cs="Palatino Linotype"/>
          <w:b/>
          <w:i/>
          <w:sz w:val="22"/>
          <w:szCs w:val="22"/>
          <w:lang w:eastAsia="es-MX"/>
        </w:rPr>
        <w:t>Cuando la información no pueda entregarse o enviarse en la modalidad solicitada,</w:t>
      </w:r>
      <w:r w:rsidRPr="00634C61">
        <w:rPr>
          <w:rFonts w:ascii="Palatino Linotype" w:eastAsia="Palatino Linotype" w:hAnsi="Palatino Linotype" w:cs="Palatino Linotype"/>
          <w:i/>
          <w:sz w:val="22"/>
          <w:szCs w:val="22"/>
          <w:lang w:eastAsia="es-MX"/>
        </w:rPr>
        <w:t xml:space="preserve"> </w:t>
      </w:r>
      <w:r w:rsidRPr="00634C61">
        <w:rPr>
          <w:rFonts w:ascii="Palatino Linotype" w:eastAsia="Palatino Linotype" w:hAnsi="Palatino Linotype" w:cs="Palatino Linotype"/>
          <w:b/>
          <w:i/>
          <w:sz w:val="22"/>
          <w:szCs w:val="22"/>
          <w:lang w:eastAsia="es-MX"/>
        </w:rPr>
        <w:t>el sujeto obligado deberá ofrecer otra u otras modalidades de entrega.</w:t>
      </w:r>
    </w:p>
    <w:p w14:paraId="7DAA786C" w14:textId="77777777" w:rsidR="0071377E" w:rsidRPr="00634C61" w:rsidRDefault="0071377E" w:rsidP="00634C61">
      <w:pPr>
        <w:ind w:left="851" w:right="899"/>
        <w:contextualSpacing/>
        <w:jc w:val="both"/>
        <w:rPr>
          <w:rFonts w:ascii="Palatino Linotype" w:eastAsia="Palatino Linotype" w:hAnsi="Palatino Linotype" w:cs="Palatino Linotype"/>
          <w:b/>
          <w:i/>
          <w:sz w:val="22"/>
          <w:szCs w:val="22"/>
          <w:lang w:eastAsia="es-MX"/>
        </w:rPr>
      </w:pPr>
    </w:p>
    <w:p w14:paraId="118EEDD3" w14:textId="77777777" w:rsidR="001D2271" w:rsidRPr="00634C61" w:rsidRDefault="001D2271" w:rsidP="00634C61">
      <w:pPr>
        <w:ind w:left="851" w:right="850"/>
        <w:contextualSpacing/>
        <w:jc w:val="both"/>
        <w:rPr>
          <w:rFonts w:ascii="Palatino Linotype" w:eastAsia="Palatino Linotype" w:hAnsi="Palatino Linotype" w:cs="Palatino Linotype"/>
          <w:i/>
          <w:sz w:val="22"/>
          <w:szCs w:val="22"/>
          <w:lang w:eastAsia="es-MX"/>
        </w:rPr>
      </w:pPr>
      <w:r w:rsidRPr="00634C61">
        <w:rPr>
          <w:rFonts w:ascii="Palatino Linotype" w:eastAsia="Palatino Linotype" w:hAnsi="Palatino Linotype" w:cs="Palatino Linotype"/>
          <w:i/>
          <w:sz w:val="22"/>
          <w:szCs w:val="22"/>
          <w:lang w:eastAsia="es-MX"/>
        </w:rPr>
        <w:t>En cualquier caso, se deberá fundar y motivar la necesidad de ofrecer otras modalidades.” (Sic)</w:t>
      </w:r>
    </w:p>
    <w:p w14:paraId="334683B5" w14:textId="77777777" w:rsidR="001D2271" w:rsidRPr="00634C61" w:rsidRDefault="001D2271" w:rsidP="00634C61">
      <w:pPr>
        <w:ind w:right="616"/>
        <w:contextualSpacing/>
        <w:jc w:val="both"/>
        <w:rPr>
          <w:rFonts w:ascii="Palatino Linotype" w:eastAsia="Palatino Linotype" w:hAnsi="Palatino Linotype" w:cs="Palatino Linotype"/>
          <w:sz w:val="22"/>
          <w:szCs w:val="22"/>
          <w:lang w:eastAsia="es-MX"/>
        </w:rPr>
      </w:pPr>
    </w:p>
    <w:p w14:paraId="0DCC3997" w14:textId="77777777" w:rsidR="008A25B3" w:rsidRPr="00634C61" w:rsidRDefault="008A25B3" w:rsidP="00634C61">
      <w:pPr>
        <w:ind w:left="851" w:right="899"/>
        <w:contextualSpacing/>
        <w:jc w:val="both"/>
        <w:rPr>
          <w:rFonts w:ascii="Palatino Linotype" w:eastAsia="Palatino Linotype" w:hAnsi="Palatino Linotype" w:cs="Palatino Linotype"/>
          <w:i/>
          <w:sz w:val="22"/>
        </w:rPr>
      </w:pPr>
    </w:p>
    <w:p w14:paraId="5C9FFCAB" w14:textId="77777777" w:rsidR="001D2271" w:rsidRPr="00634C61" w:rsidRDefault="001D2271" w:rsidP="00634C61">
      <w:pPr>
        <w:spacing w:line="360" w:lineRule="auto"/>
        <w:contextualSpacing/>
        <w:jc w:val="both"/>
        <w:rPr>
          <w:rFonts w:ascii="Palatino Linotype" w:hAnsi="Palatino Linotype" w:cs="Tahoma"/>
          <w:szCs w:val="22"/>
          <w:lang w:val="es-ES"/>
        </w:rPr>
      </w:pPr>
      <w:r w:rsidRPr="00634C61">
        <w:rPr>
          <w:rFonts w:ascii="Palatino Linotype" w:hAnsi="Palatino Linotype" w:cs="Tahoma"/>
          <w:szCs w:val="22"/>
          <w:lang w:val="es-ES"/>
        </w:rPr>
        <w:t xml:space="preserve">Así, tal y como lo refiere el artículo 164 de la Ley de Transparencia y Acceso a la Información Pública del Estado de México y Municipios –citado en párrafos anteriores- prevé que el acceso se dará en la modalidad de entrega y, en su caso, de envío elegidos por el solicitante. </w:t>
      </w:r>
    </w:p>
    <w:p w14:paraId="6ECA1218" w14:textId="77777777" w:rsidR="008A25B3" w:rsidRPr="00634C61" w:rsidRDefault="008A25B3" w:rsidP="00634C61">
      <w:pPr>
        <w:spacing w:line="360" w:lineRule="auto"/>
        <w:contextualSpacing/>
        <w:jc w:val="both"/>
        <w:rPr>
          <w:rFonts w:ascii="Palatino Linotype" w:hAnsi="Palatino Linotype" w:cs="Tahoma"/>
          <w:szCs w:val="22"/>
          <w:lang w:val="es-ES"/>
        </w:rPr>
      </w:pPr>
    </w:p>
    <w:p w14:paraId="00AD17F2" w14:textId="4AD7AF94" w:rsidR="001D2271" w:rsidRPr="00634C61" w:rsidRDefault="001D2271" w:rsidP="00634C61">
      <w:pPr>
        <w:spacing w:line="360" w:lineRule="auto"/>
        <w:contextualSpacing/>
        <w:jc w:val="both"/>
        <w:rPr>
          <w:rFonts w:ascii="Palatino Linotype" w:hAnsi="Palatino Linotype" w:cs="Tahoma"/>
          <w:szCs w:val="22"/>
          <w:lang w:val="es-ES"/>
        </w:rPr>
      </w:pPr>
      <w:r w:rsidRPr="00634C61">
        <w:rPr>
          <w:rFonts w:ascii="Palatino Linotype" w:hAnsi="Palatino Linotype" w:cs="Tahoma"/>
          <w:szCs w:val="22"/>
          <w:lang w:val="es-ES"/>
        </w:rPr>
        <w:t xml:space="preserve">Sin embargo, también es de advertir que la información no pudo ser entregada o enviada en la </w:t>
      </w:r>
      <w:r w:rsidR="008A25B3" w:rsidRPr="00634C61">
        <w:rPr>
          <w:rFonts w:ascii="Palatino Linotype" w:hAnsi="Palatino Linotype" w:cs="Tahoma"/>
          <w:szCs w:val="22"/>
          <w:lang w:val="es-ES"/>
        </w:rPr>
        <w:t>modalidad elegida tal y como se analizó en párrafos anteriores</w:t>
      </w:r>
      <w:r w:rsidRPr="00634C61">
        <w:rPr>
          <w:rFonts w:ascii="Palatino Linotype" w:hAnsi="Palatino Linotype" w:cs="Tahoma"/>
          <w:szCs w:val="22"/>
          <w:lang w:val="es-ES"/>
        </w:rPr>
        <w:t>, es por ello que, se</w:t>
      </w:r>
      <w:r w:rsidRPr="00634C61">
        <w:rPr>
          <w:rFonts w:ascii="Palatino Linotype" w:hAnsi="Palatino Linotype" w:cs="Tahoma"/>
          <w:b/>
          <w:szCs w:val="22"/>
          <w:lang w:val="es-ES"/>
        </w:rPr>
        <w:t xml:space="preserve"> </w:t>
      </w:r>
      <w:r w:rsidRPr="00634C61">
        <w:rPr>
          <w:rFonts w:ascii="Palatino Linotype" w:hAnsi="Palatino Linotype" w:cs="Tahoma"/>
          <w:b/>
          <w:szCs w:val="22"/>
          <w:u w:val="single"/>
          <w:lang w:val="es-ES"/>
        </w:rPr>
        <w:t xml:space="preserve">deberá ofrecer otra u otras modalidades de entrega, </w:t>
      </w:r>
      <w:r w:rsidRPr="00634C61">
        <w:rPr>
          <w:rFonts w:ascii="Palatino Linotype" w:hAnsi="Palatino Linotype" w:cs="Tahoma"/>
          <w:szCs w:val="22"/>
          <w:u w:val="single"/>
          <w:lang w:val="es-ES"/>
        </w:rPr>
        <w:t>además de la opción de consulta directa (in situ)</w:t>
      </w:r>
      <w:r w:rsidRPr="00634C61">
        <w:rPr>
          <w:rFonts w:ascii="Palatino Linotype" w:hAnsi="Palatino Linotype" w:cs="Tahoma"/>
          <w:szCs w:val="22"/>
          <w:lang w:val="es-ES"/>
        </w:rPr>
        <w:t xml:space="preserve">. </w:t>
      </w:r>
    </w:p>
    <w:p w14:paraId="5925246B" w14:textId="77777777" w:rsidR="008A25B3" w:rsidRPr="00634C61" w:rsidRDefault="008A25B3" w:rsidP="00634C61">
      <w:pPr>
        <w:spacing w:line="360" w:lineRule="auto"/>
        <w:contextualSpacing/>
        <w:jc w:val="both"/>
        <w:rPr>
          <w:rFonts w:ascii="Palatino Linotype" w:hAnsi="Palatino Linotype" w:cs="Tahoma"/>
          <w:szCs w:val="22"/>
          <w:lang w:val="es-ES"/>
        </w:rPr>
      </w:pPr>
    </w:p>
    <w:p w14:paraId="0B7C6101" w14:textId="77777777" w:rsidR="001D2271" w:rsidRPr="00634C61" w:rsidRDefault="001D2271" w:rsidP="00634C61">
      <w:pPr>
        <w:spacing w:line="360" w:lineRule="auto"/>
        <w:contextualSpacing/>
        <w:jc w:val="both"/>
        <w:rPr>
          <w:rFonts w:ascii="Palatino Linotype" w:hAnsi="Palatino Linotype" w:cs="Tahoma"/>
          <w:szCs w:val="22"/>
          <w:lang w:val="es-ES"/>
        </w:rPr>
      </w:pPr>
      <w:r w:rsidRPr="00634C61">
        <w:rPr>
          <w:rFonts w:ascii="Palatino Linotype" w:hAnsi="Palatino Linotype" w:cs="Tahoma"/>
          <w:szCs w:val="22"/>
          <w:lang w:val="es-ES"/>
        </w:rPr>
        <w:t xml:space="preserve">Así, tal y como es nuestro caso, una vez justificado el impedimento, </w:t>
      </w:r>
      <w:r w:rsidRPr="00634C61">
        <w:rPr>
          <w:rFonts w:ascii="Palatino Linotype" w:hAnsi="Palatino Linotype" w:cs="Tahoma"/>
          <w:b/>
          <w:szCs w:val="22"/>
          <w:lang w:val="es-ES"/>
        </w:rPr>
        <w:t xml:space="preserve">EL SUJETO OBLIGADO </w:t>
      </w:r>
      <w:r w:rsidRPr="00634C61">
        <w:rPr>
          <w:rFonts w:ascii="Palatino Linotype" w:hAnsi="Palatino Linotype" w:cs="Tahoma"/>
          <w:szCs w:val="22"/>
          <w:lang w:val="es-ES"/>
        </w:rPr>
        <w:t xml:space="preserve">debió ofrecer al particular </w:t>
      </w:r>
      <w:r w:rsidRPr="00634C61">
        <w:rPr>
          <w:rFonts w:ascii="Palatino Linotype" w:hAnsi="Palatino Linotype" w:cs="Tahoma"/>
          <w:b/>
          <w:szCs w:val="22"/>
          <w:lang w:val="es-ES"/>
        </w:rPr>
        <w:t>otras modalidades de entrega que permita el correcto acceso a la información</w:t>
      </w:r>
      <w:r w:rsidRPr="00634C61">
        <w:rPr>
          <w:rFonts w:ascii="Palatino Linotype" w:hAnsi="Palatino Linotype" w:cs="Tahoma"/>
          <w:szCs w:val="22"/>
          <w:lang w:val="es-ES"/>
        </w:rPr>
        <w:t>, como la entrega de la misma en formatos distintos al elegido por el particular; lo anterior, es robustecido con el Criterio 08/17, emitido por el Pleno del Instituto Nacional de Transparencia, Acceso a la Información y Protección de Datos Personales, el cual establece lo siguiente:</w:t>
      </w:r>
    </w:p>
    <w:p w14:paraId="3DA21EC8" w14:textId="77777777" w:rsidR="001D2271" w:rsidRPr="00634C61" w:rsidRDefault="001D2271" w:rsidP="00634C61">
      <w:pPr>
        <w:spacing w:line="360" w:lineRule="auto"/>
        <w:contextualSpacing/>
        <w:jc w:val="both"/>
        <w:rPr>
          <w:rFonts w:ascii="Palatino Linotype" w:hAnsi="Palatino Linotype" w:cs="Tahoma"/>
          <w:sz w:val="10"/>
          <w:szCs w:val="22"/>
          <w:lang w:val="es-ES"/>
        </w:rPr>
      </w:pPr>
    </w:p>
    <w:p w14:paraId="49201E92" w14:textId="77777777" w:rsidR="00A65C1C" w:rsidRPr="00634C61" w:rsidRDefault="001D2271" w:rsidP="00634C61">
      <w:pPr>
        <w:ind w:left="850" w:right="901"/>
        <w:contextualSpacing/>
        <w:jc w:val="both"/>
        <w:rPr>
          <w:rFonts w:ascii="Palatino Linotype" w:hAnsi="Palatino Linotype" w:cs="Tahoma"/>
          <w:i/>
          <w:sz w:val="22"/>
          <w:lang w:val="es-ES"/>
        </w:rPr>
      </w:pPr>
      <w:r w:rsidRPr="00634C61">
        <w:rPr>
          <w:rFonts w:ascii="Palatino Linotype" w:hAnsi="Palatino Linotype" w:cs="Tahoma"/>
          <w:b/>
          <w:i/>
          <w:sz w:val="22"/>
          <w:lang w:val="es-ES"/>
        </w:rPr>
        <w:t>Modalidad de entrega. Procedencia de proporcionar la información solicitada en una diversa a la elegida por el solicitante</w:t>
      </w:r>
      <w:r w:rsidRPr="00634C61">
        <w:rPr>
          <w:rFonts w:ascii="Palatino Linotype" w:hAnsi="Palatino Linotype" w:cs="Tahoma"/>
          <w:i/>
          <w:sz w:val="22"/>
          <w:lang w:val="es-ES"/>
        </w:rPr>
        <w:t>.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w:t>
      </w:r>
      <w:r w:rsidRPr="00634C61">
        <w:rPr>
          <w:rFonts w:ascii="Palatino Linotype" w:hAnsi="Palatino Linotype" w:cs="Tahoma"/>
          <w:b/>
          <w:i/>
          <w:sz w:val="22"/>
          <w:lang w:val="es-ES"/>
        </w:rPr>
        <w:t>) justifique el impedimento para atender la misma y</w:t>
      </w:r>
      <w:r w:rsidRPr="00634C61">
        <w:rPr>
          <w:rFonts w:ascii="Palatino Linotype" w:hAnsi="Palatino Linotype" w:cs="Tahoma"/>
          <w:i/>
          <w:sz w:val="22"/>
          <w:lang w:val="es-ES"/>
        </w:rPr>
        <w:t xml:space="preserve"> b) se notifique al particular la disposición de la información en todas las modalidades que permita el documento de que se trate, procurando reducir, en todo momento, los costos de entrega.</w:t>
      </w:r>
    </w:p>
    <w:p w14:paraId="4D3F4B34" w14:textId="7041B482" w:rsidR="001D2271" w:rsidRPr="00634C61" w:rsidRDefault="001D2271" w:rsidP="00634C61">
      <w:pPr>
        <w:ind w:left="850" w:right="901"/>
        <w:contextualSpacing/>
        <w:jc w:val="right"/>
        <w:rPr>
          <w:rFonts w:ascii="Palatino Linotype" w:eastAsia="Batang" w:hAnsi="Palatino Linotype" w:cs="Tahoma"/>
          <w:b/>
          <w:bCs/>
          <w:i/>
          <w:sz w:val="22"/>
          <w:lang w:val="es-ES_tradnl" w:eastAsia="en-US"/>
        </w:rPr>
      </w:pPr>
      <w:r w:rsidRPr="00634C61">
        <w:rPr>
          <w:rFonts w:ascii="Palatino Linotype" w:eastAsia="Batang" w:hAnsi="Palatino Linotype" w:cs="Tahoma"/>
          <w:b/>
          <w:bCs/>
          <w:i/>
          <w:sz w:val="22"/>
          <w:lang w:val="es-ES_tradnl" w:eastAsia="en-US"/>
        </w:rPr>
        <w:t>(Énfasis añadido)</w:t>
      </w:r>
    </w:p>
    <w:p w14:paraId="1034E994" w14:textId="77777777" w:rsidR="001D2271" w:rsidRPr="00634C61" w:rsidRDefault="001D2271" w:rsidP="00634C61">
      <w:pPr>
        <w:spacing w:line="360" w:lineRule="auto"/>
        <w:contextualSpacing/>
        <w:jc w:val="both"/>
        <w:rPr>
          <w:rFonts w:ascii="Palatino Linotype" w:hAnsi="Palatino Linotype" w:cs="Tahoma"/>
          <w:szCs w:val="22"/>
          <w:lang w:val="es-ES"/>
        </w:rPr>
      </w:pPr>
      <w:r w:rsidRPr="00634C61">
        <w:rPr>
          <w:rFonts w:ascii="Palatino Linotype" w:hAnsi="Palatino Linotype" w:cs="Tahoma"/>
          <w:szCs w:val="22"/>
          <w:lang w:val="es-ES"/>
        </w:rPr>
        <w:t xml:space="preserve">Del citado criterio, se desprende que cuando no sea posible atender la modalidad elegida por los solicitantes, la obligación de acceso a la información se tendrá por cumplida cuando </w:t>
      </w:r>
      <w:r w:rsidRPr="00634C61">
        <w:rPr>
          <w:rFonts w:ascii="Palatino Linotype" w:hAnsi="Palatino Linotype" w:cs="Tahoma"/>
          <w:b/>
          <w:szCs w:val="22"/>
          <w:lang w:val="es-ES"/>
        </w:rPr>
        <w:t>EL SUJETO OBLIGADO</w:t>
      </w:r>
      <w:r w:rsidRPr="00634C61">
        <w:rPr>
          <w:rFonts w:ascii="Palatino Linotype" w:hAnsi="Palatino Linotype" w:cs="Tahoma"/>
          <w:szCs w:val="22"/>
          <w:lang w:val="es-ES"/>
        </w:rPr>
        <w:t xml:space="preserve"> </w:t>
      </w:r>
      <w:r w:rsidRPr="00634C61">
        <w:rPr>
          <w:rFonts w:ascii="Palatino Linotype" w:hAnsi="Palatino Linotype" w:cs="Tahoma"/>
          <w:b/>
          <w:szCs w:val="22"/>
          <w:u w:val="single"/>
          <w:lang w:val="es-ES"/>
        </w:rPr>
        <w:t>justifique</w:t>
      </w:r>
      <w:r w:rsidRPr="00634C61">
        <w:rPr>
          <w:rFonts w:ascii="Palatino Linotype" w:hAnsi="Palatino Linotype" w:cs="Tahoma"/>
          <w:szCs w:val="22"/>
          <w:lang w:val="es-ES"/>
        </w:rPr>
        <w:t xml:space="preserve"> el impedimento para atender la misma y se notifique al particular </w:t>
      </w:r>
      <w:r w:rsidRPr="00634C61">
        <w:rPr>
          <w:rFonts w:ascii="Palatino Linotype" w:hAnsi="Palatino Linotype" w:cs="Tahoma"/>
          <w:b/>
          <w:szCs w:val="22"/>
          <w:lang w:val="es-ES"/>
        </w:rPr>
        <w:t>la puesta a disposición de la información en todas las modalidades que lo permitan</w:t>
      </w:r>
      <w:r w:rsidRPr="00634C61">
        <w:rPr>
          <w:rFonts w:ascii="Palatino Linotype" w:hAnsi="Palatino Linotype" w:cs="Tahoma"/>
          <w:szCs w:val="22"/>
          <w:lang w:val="es-ES"/>
        </w:rPr>
        <w:t>.</w:t>
      </w:r>
    </w:p>
    <w:p w14:paraId="3B9B10A9" w14:textId="77777777" w:rsidR="008A25B3" w:rsidRPr="00634C61" w:rsidRDefault="008A25B3" w:rsidP="00634C61">
      <w:pPr>
        <w:spacing w:line="360" w:lineRule="auto"/>
        <w:contextualSpacing/>
        <w:jc w:val="both"/>
        <w:rPr>
          <w:rFonts w:ascii="Palatino Linotype" w:hAnsi="Palatino Linotype" w:cs="Tahoma"/>
          <w:szCs w:val="22"/>
          <w:lang w:val="es-ES"/>
        </w:rPr>
      </w:pPr>
    </w:p>
    <w:p w14:paraId="58F18484" w14:textId="77777777" w:rsidR="001D2271" w:rsidRPr="00634C61" w:rsidRDefault="001D2271" w:rsidP="00634C61">
      <w:pPr>
        <w:spacing w:line="360" w:lineRule="auto"/>
        <w:contextualSpacing/>
        <w:jc w:val="both"/>
        <w:rPr>
          <w:rFonts w:ascii="Palatino Linotype" w:hAnsi="Palatino Linotype" w:cs="Arial"/>
          <w:lang w:val="es-ES"/>
        </w:rPr>
      </w:pPr>
      <w:r w:rsidRPr="00634C61">
        <w:rPr>
          <w:rFonts w:ascii="Palatino Linotype" w:hAnsi="Palatino Linotype" w:cs="Arial"/>
          <w:lang w:val="es-ES"/>
        </w:rPr>
        <w:t xml:space="preserve">En tal sentido y a fin de salvaguardar el derecho de acceso a la información pública, cabe precisar que se tiene justificado el cambio de modalidad, sin embargo no fueron ofrecidas otras modalidades de entrega (refiriendo únicamente por medio de consulta directa IN-SITU) razón por la cual este </w:t>
      </w:r>
      <w:r w:rsidRPr="00634C61">
        <w:rPr>
          <w:rFonts w:ascii="Palatino Linotype" w:hAnsi="Palatino Linotype" w:cs="Arial"/>
          <w:lang w:val="es-419"/>
        </w:rPr>
        <w:t>Órgano Garante</w:t>
      </w:r>
      <w:r w:rsidRPr="00634C61">
        <w:rPr>
          <w:rFonts w:ascii="Palatino Linotype" w:hAnsi="Palatino Linotype" w:cs="Arial"/>
          <w:lang w:val="es-ES"/>
        </w:rPr>
        <w:t xml:space="preserve">, determina </w:t>
      </w:r>
      <w:r w:rsidRPr="00634C61">
        <w:rPr>
          <w:rFonts w:ascii="Palatino Linotype" w:hAnsi="Palatino Linotype" w:cs="Arial"/>
          <w:b/>
          <w:lang w:val="es-ES"/>
        </w:rPr>
        <w:t>MODIFICAR</w:t>
      </w:r>
      <w:r w:rsidRPr="00634C61">
        <w:rPr>
          <w:rFonts w:ascii="Palatino Linotype" w:hAnsi="Palatino Linotype" w:cs="Arial"/>
          <w:lang w:val="es-ES"/>
        </w:rPr>
        <w:t xml:space="preserve"> la respuesta y ordenar al </w:t>
      </w:r>
      <w:r w:rsidRPr="00634C61">
        <w:rPr>
          <w:rFonts w:ascii="Palatino Linotype" w:hAnsi="Palatino Linotype" w:cs="Arial"/>
          <w:b/>
          <w:lang w:val="es-ES"/>
        </w:rPr>
        <w:t>SUJETO OBLIGADO</w:t>
      </w:r>
      <w:r w:rsidRPr="00634C61">
        <w:rPr>
          <w:rFonts w:ascii="Palatino Linotype" w:hAnsi="Palatino Linotype" w:cs="Arial"/>
          <w:lang w:val="es-ES"/>
        </w:rPr>
        <w:t xml:space="preserve"> realizar la entregar de la información peticionada por </w:t>
      </w:r>
      <w:r w:rsidRPr="00634C61">
        <w:rPr>
          <w:rFonts w:ascii="Palatino Linotype" w:hAnsi="Palatino Linotype" w:cs="Arial"/>
          <w:b/>
          <w:lang w:val="es-ES"/>
        </w:rPr>
        <w:t>EL RECURRRENTE</w:t>
      </w:r>
      <w:r w:rsidRPr="00634C61">
        <w:rPr>
          <w:rFonts w:ascii="Palatino Linotype" w:hAnsi="Palatino Linotype" w:cs="Arial"/>
          <w:lang w:val="es-ES"/>
        </w:rPr>
        <w:t xml:space="preserve">, en </w:t>
      </w:r>
      <w:r w:rsidRPr="00634C61">
        <w:rPr>
          <w:rFonts w:ascii="Palatino Linotype" w:hAnsi="Palatino Linotype" w:cs="Arial"/>
          <w:b/>
          <w:lang w:val="es-ES"/>
        </w:rPr>
        <w:t>versión pública</w:t>
      </w:r>
      <w:r w:rsidRPr="00634C61">
        <w:rPr>
          <w:rFonts w:ascii="Palatino Linotype" w:hAnsi="Palatino Linotype" w:cs="Arial"/>
          <w:lang w:val="es-ES"/>
        </w:rPr>
        <w:t xml:space="preserve">, sin embargo para tal cumplimiento se deberá privilegiar ofrecer otras modalidades de entrega tales como, </w:t>
      </w:r>
      <w:r w:rsidRPr="00634C61">
        <w:rPr>
          <w:rFonts w:ascii="Palatino Linotype" w:hAnsi="Palatino Linotype" w:cs="Arial"/>
          <w:b/>
          <w:lang w:val="es-ES"/>
        </w:rPr>
        <w:t>correo electrónico</w:t>
      </w:r>
      <w:r w:rsidRPr="00634C61">
        <w:rPr>
          <w:rFonts w:ascii="Palatino Linotype" w:hAnsi="Palatino Linotype" w:cs="Arial"/>
          <w:lang w:val="es-ES"/>
        </w:rPr>
        <w:t xml:space="preserve">, </w:t>
      </w:r>
      <w:r w:rsidRPr="00634C61">
        <w:rPr>
          <w:rFonts w:ascii="Palatino Linotype" w:hAnsi="Palatino Linotype" w:cs="Arial"/>
          <w:b/>
          <w:lang w:val="es-ES"/>
        </w:rPr>
        <w:t>ligas electrónicas,</w:t>
      </w:r>
      <w:r w:rsidRPr="00634C61">
        <w:rPr>
          <w:rFonts w:ascii="Palatino Linotype" w:hAnsi="Palatino Linotype" w:cs="Arial"/>
          <w:lang w:val="es-ES"/>
        </w:rPr>
        <w:t xml:space="preserve"> o en su caso, </w:t>
      </w:r>
      <w:r w:rsidRPr="00634C61">
        <w:rPr>
          <w:rFonts w:ascii="Palatino Linotype" w:hAnsi="Palatino Linotype" w:cs="Arial"/>
          <w:b/>
          <w:lang w:val="es-ES"/>
        </w:rPr>
        <w:t>USB</w:t>
      </w:r>
      <w:r w:rsidRPr="00634C61">
        <w:rPr>
          <w:rFonts w:ascii="Palatino Linotype" w:hAnsi="Palatino Linotype" w:cs="Arial"/>
          <w:lang w:val="es-ES"/>
        </w:rPr>
        <w:t xml:space="preserve"> y/o </w:t>
      </w:r>
      <w:r w:rsidRPr="00634C61">
        <w:rPr>
          <w:rFonts w:ascii="Palatino Linotype" w:hAnsi="Palatino Linotype" w:cs="Arial"/>
          <w:b/>
          <w:lang w:val="es-ES"/>
        </w:rPr>
        <w:t>disco compacto</w:t>
      </w:r>
      <w:r w:rsidRPr="00634C61">
        <w:rPr>
          <w:rFonts w:ascii="Palatino Linotype" w:hAnsi="Palatino Linotype" w:cs="Arial"/>
          <w:lang w:val="es-ES"/>
        </w:rPr>
        <w:t xml:space="preserve">, aunado a que existe la posibilidad de ofrecer envío mediante correo certificado, sin embargo esto último tendría un costo, de tal manera que </w:t>
      </w:r>
      <w:r w:rsidRPr="00634C61">
        <w:rPr>
          <w:rFonts w:ascii="Palatino Linotype" w:hAnsi="Palatino Linotype" w:cs="Arial"/>
          <w:b/>
          <w:lang w:val="es-ES"/>
        </w:rPr>
        <w:t xml:space="preserve">EL SUJETO OBLIGADO </w:t>
      </w:r>
      <w:r w:rsidRPr="00634C61">
        <w:rPr>
          <w:rFonts w:ascii="Palatino Linotype" w:hAnsi="Palatino Linotype" w:cs="Arial"/>
          <w:lang w:val="es-ES"/>
        </w:rPr>
        <w:t xml:space="preserve">en apertura a ofrecer dichas modalidades deberá informárselo al </w:t>
      </w:r>
      <w:r w:rsidRPr="00634C61">
        <w:rPr>
          <w:rFonts w:ascii="Palatino Linotype" w:hAnsi="Palatino Linotype" w:cs="Arial"/>
          <w:b/>
          <w:lang w:val="es-ES"/>
        </w:rPr>
        <w:t>RECURRENTE</w:t>
      </w:r>
      <w:r w:rsidRPr="00634C61">
        <w:rPr>
          <w:rFonts w:ascii="Palatino Linotype" w:hAnsi="Palatino Linotype" w:cs="Arial"/>
          <w:lang w:val="es-ES"/>
        </w:rPr>
        <w:t xml:space="preserve"> para que en caso de que así lo decida, </w:t>
      </w:r>
      <w:r w:rsidRPr="00634C61">
        <w:rPr>
          <w:rFonts w:ascii="Palatino Linotype" w:hAnsi="Palatino Linotype" w:cs="Arial"/>
          <w:b/>
          <w:u w:val="single"/>
          <w:lang w:val="es-ES"/>
        </w:rPr>
        <w:t>sea la parte interesada quien proporcione los referidos medios electrónicos procurando en todo momento la entrega de información de manera gratuita</w:t>
      </w:r>
      <w:r w:rsidRPr="00634C61">
        <w:rPr>
          <w:rFonts w:ascii="Palatino Linotype" w:hAnsi="Palatino Linotype" w:cs="Arial"/>
          <w:lang w:val="es-ES"/>
        </w:rPr>
        <w:t>.</w:t>
      </w:r>
    </w:p>
    <w:p w14:paraId="4475AD2B" w14:textId="77777777" w:rsidR="001D2271" w:rsidRPr="00634C61" w:rsidRDefault="001D2271" w:rsidP="00634C61">
      <w:pPr>
        <w:spacing w:line="360" w:lineRule="auto"/>
        <w:contextualSpacing/>
        <w:jc w:val="both"/>
        <w:rPr>
          <w:rFonts w:ascii="Palatino Linotype" w:eastAsia="Palatino Linotype" w:hAnsi="Palatino Linotype" w:cs="Palatino Linotype"/>
          <w:lang w:eastAsia="es-MX"/>
        </w:rPr>
      </w:pPr>
      <w:r w:rsidRPr="00634C61">
        <w:rPr>
          <w:rFonts w:ascii="Palatino Linotype" w:eastAsia="Palatino Linotype" w:hAnsi="Palatino Linotype" w:cs="Palatino Linotype"/>
          <w:lang w:eastAsia="es-MX"/>
        </w:rPr>
        <w:t xml:space="preserve">Por otro lado, no escapa de la óptica de este Órgano Garante, que </w:t>
      </w:r>
      <w:r w:rsidRPr="00634C61">
        <w:rPr>
          <w:rFonts w:ascii="Palatino Linotype" w:eastAsia="Palatino Linotype" w:hAnsi="Palatino Linotype" w:cs="Palatino Linotype"/>
          <w:b/>
          <w:lang w:eastAsia="es-MX"/>
        </w:rPr>
        <w:t>EL</w:t>
      </w:r>
      <w:r w:rsidRPr="00634C61">
        <w:rPr>
          <w:rFonts w:ascii="Palatino Linotype" w:eastAsia="Palatino Linotype" w:hAnsi="Palatino Linotype" w:cs="Palatino Linotype"/>
          <w:lang w:eastAsia="es-MX"/>
        </w:rPr>
        <w:t xml:space="preserve"> </w:t>
      </w:r>
      <w:r w:rsidRPr="00634C61">
        <w:rPr>
          <w:rFonts w:ascii="Palatino Linotype" w:eastAsia="Palatino Linotype" w:hAnsi="Palatino Linotype" w:cs="Palatino Linotype"/>
          <w:b/>
          <w:lang w:eastAsia="es-MX"/>
        </w:rPr>
        <w:t>SUJETO OBLIGADO</w:t>
      </w:r>
      <w:r w:rsidRPr="00634C61">
        <w:rPr>
          <w:rFonts w:ascii="Palatino Linotype" w:eastAsia="Palatino Linotype" w:hAnsi="Palatino Linotype" w:cs="Palatino Linotype"/>
          <w:lang w:eastAsia="es-MX"/>
        </w:rPr>
        <w:t xml:space="preserve"> otorgó al solicitante solo un día para la consulta del cumulo de información peticionada; lo que fue restrictivo en cuanto al tiempo de consulta de la información, además que dicho plazo ya transcurrió a la fecha de la presente resolución, razón por lo cual, se ordena que sea proporcional a la información peticionada, el plazo con el que deberá contar </w:t>
      </w:r>
      <w:r w:rsidRPr="00634C61">
        <w:rPr>
          <w:rFonts w:ascii="Palatino Linotype" w:eastAsia="Palatino Linotype" w:hAnsi="Palatino Linotype" w:cs="Palatino Linotype"/>
          <w:b/>
          <w:lang w:eastAsia="es-MX"/>
        </w:rPr>
        <w:t xml:space="preserve">EL RECURRENTE </w:t>
      </w:r>
      <w:r w:rsidRPr="00634C61">
        <w:rPr>
          <w:rFonts w:ascii="Palatino Linotype" w:eastAsia="Palatino Linotype" w:hAnsi="Palatino Linotype" w:cs="Palatino Linotype"/>
          <w:lang w:eastAsia="es-MX"/>
        </w:rPr>
        <w:t xml:space="preserve">para consultar la información, lo anterior en términos de lo señalado por el segundo párrafo del artículo 166 de la Ley de la Materia que señala: </w:t>
      </w:r>
    </w:p>
    <w:p w14:paraId="71813611" w14:textId="77777777" w:rsidR="001D2271" w:rsidRPr="00634C61" w:rsidRDefault="001D2271" w:rsidP="00634C61">
      <w:pPr>
        <w:spacing w:line="360" w:lineRule="auto"/>
        <w:contextualSpacing/>
        <w:jc w:val="both"/>
        <w:rPr>
          <w:rFonts w:ascii="Palatino Linotype" w:eastAsia="Palatino Linotype" w:hAnsi="Palatino Linotype" w:cs="Palatino Linotype"/>
          <w:lang w:eastAsia="es-MX"/>
        </w:rPr>
      </w:pPr>
    </w:p>
    <w:p w14:paraId="05041627" w14:textId="77777777" w:rsidR="001D2271" w:rsidRPr="00634C61" w:rsidRDefault="001D2271" w:rsidP="00634C61">
      <w:pPr>
        <w:ind w:left="851" w:right="850"/>
        <w:contextualSpacing/>
        <w:jc w:val="both"/>
        <w:rPr>
          <w:rFonts w:ascii="Palatino Linotype" w:eastAsia="Palatino Linotype" w:hAnsi="Palatino Linotype" w:cs="Palatino Linotype"/>
          <w:i/>
          <w:sz w:val="22"/>
          <w:szCs w:val="22"/>
          <w:lang w:eastAsia="es-MX"/>
        </w:rPr>
      </w:pPr>
      <w:r w:rsidRPr="00634C61">
        <w:rPr>
          <w:rFonts w:ascii="Palatino Linotype" w:eastAsia="Palatino Linotype" w:hAnsi="Palatino Linotype" w:cs="Palatino Linotype"/>
          <w:i/>
          <w:sz w:val="22"/>
          <w:szCs w:val="22"/>
          <w:lang w:eastAsia="es-MX"/>
        </w:rPr>
        <w:t>“</w:t>
      </w:r>
      <w:r w:rsidRPr="00634C61">
        <w:rPr>
          <w:rFonts w:ascii="Palatino Linotype" w:eastAsia="Palatino Linotype" w:hAnsi="Palatino Linotype" w:cs="Palatino Linotype"/>
          <w:b/>
          <w:i/>
          <w:sz w:val="22"/>
          <w:szCs w:val="22"/>
          <w:lang w:eastAsia="es-MX"/>
        </w:rPr>
        <w:t>Artículo 166.</w:t>
      </w:r>
      <w:r w:rsidRPr="00634C61">
        <w:rPr>
          <w:rFonts w:ascii="Palatino Linotype" w:eastAsia="Palatino Linotype" w:hAnsi="Palatino Linotype" w:cs="Palatino Linotype"/>
          <w:i/>
          <w:sz w:val="22"/>
          <w:szCs w:val="22"/>
          <w:lang w:eastAsia="es-MX"/>
        </w:rPr>
        <w:t xml:space="preserve"> La obligación de acceso a la información pública se tendrá por cumplida cuando el solicitante tenga a su disposición la información requerida, o cuando realice la consulta de la misma en el lugar en el que ésta se localice. </w:t>
      </w:r>
    </w:p>
    <w:p w14:paraId="2BC8516A" w14:textId="77777777" w:rsidR="00A65C1C" w:rsidRPr="00634C61" w:rsidRDefault="00A65C1C" w:rsidP="00634C61">
      <w:pPr>
        <w:ind w:left="851" w:right="850"/>
        <w:contextualSpacing/>
        <w:jc w:val="both"/>
        <w:rPr>
          <w:rFonts w:ascii="Palatino Linotype" w:eastAsia="Palatino Linotype" w:hAnsi="Palatino Linotype" w:cs="Palatino Linotype"/>
          <w:i/>
          <w:sz w:val="22"/>
          <w:szCs w:val="22"/>
          <w:lang w:eastAsia="es-MX"/>
        </w:rPr>
      </w:pPr>
    </w:p>
    <w:p w14:paraId="0E81A16E" w14:textId="77777777" w:rsidR="001D2271" w:rsidRPr="00634C61" w:rsidRDefault="001D2271" w:rsidP="00634C61">
      <w:pPr>
        <w:ind w:left="851" w:right="850"/>
        <w:contextualSpacing/>
        <w:jc w:val="both"/>
        <w:rPr>
          <w:rFonts w:ascii="Palatino Linotype" w:eastAsia="Palatino Linotype" w:hAnsi="Palatino Linotype" w:cs="Palatino Linotype"/>
          <w:i/>
          <w:sz w:val="22"/>
          <w:szCs w:val="22"/>
          <w:lang w:eastAsia="es-MX"/>
        </w:rPr>
      </w:pPr>
      <w:r w:rsidRPr="00634C61">
        <w:rPr>
          <w:rFonts w:ascii="Palatino Linotype" w:eastAsia="Palatino Linotype" w:hAnsi="Palatino Linotype" w:cs="Palatino Linotype"/>
          <w:b/>
          <w:i/>
          <w:sz w:val="22"/>
          <w:szCs w:val="22"/>
          <w:lang w:eastAsia="es-MX"/>
        </w:rPr>
        <w:t xml:space="preserve">La Unidad de Transparencia tendrá disponible la información solicitada, </w:t>
      </w:r>
      <w:r w:rsidRPr="00634C61">
        <w:rPr>
          <w:rFonts w:ascii="Palatino Linotype" w:eastAsia="Palatino Linotype" w:hAnsi="Palatino Linotype" w:cs="Palatino Linotype"/>
          <w:b/>
          <w:i/>
          <w:sz w:val="22"/>
          <w:szCs w:val="22"/>
          <w:u w:val="single"/>
          <w:lang w:eastAsia="es-MX"/>
        </w:rPr>
        <w:t>durante un plazo mínimo de sesenta días hábiles</w:t>
      </w:r>
      <w:r w:rsidRPr="00634C61">
        <w:rPr>
          <w:rFonts w:ascii="Palatino Linotype" w:eastAsia="Palatino Linotype" w:hAnsi="Palatino Linotype" w:cs="Palatino Linotype"/>
          <w:b/>
          <w:i/>
          <w:sz w:val="22"/>
          <w:szCs w:val="22"/>
          <w:lang w:eastAsia="es-MX"/>
        </w:rPr>
        <w:t>, contado a partir de que el solicitante hubiere realizado, en su caso, el pago respectivo, el cual deberá efectuarse en un plazo no mayor a treinta días hábiles.</w:t>
      </w:r>
      <w:r w:rsidRPr="00634C61">
        <w:rPr>
          <w:rFonts w:ascii="Palatino Linotype" w:eastAsia="Palatino Linotype" w:hAnsi="Palatino Linotype" w:cs="Palatino Linotype"/>
          <w:i/>
          <w:sz w:val="22"/>
          <w:szCs w:val="22"/>
          <w:lang w:eastAsia="es-MX"/>
        </w:rPr>
        <w:t xml:space="preserve">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w:t>
      </w:r>
    </w:p>
    <w:p w14:paraId="3EE80D53" w14:textId="77777777" w:rsidR="00A65C1C" w:rsidRPr="00634C61" w:rsidRDefault="00A65C1C" w:rsidP="00634C61">
      <w:pPr>
        <w:ind w:left="851" w:right="850"/>
        <w:contextualSpacing/>
        <w:jc w:val="both"/>
        <w:rPr>
          <w:rFonts w:ascii="Palatino Linotype" w:eastAsia="Palatino Linotype" w:hAnsi="Palatino Linotype" w:cs="Palatino Linotype"/>
          <w:i/>
          <w:sz w:val="22"/>
          <w:szCs w:val="22"/>
          <w:lang w:eastAsia="es-MX"/>
        </w:rPr>
      </w:pPr>
    </w:p>
    <w:p w14:paraId="00111978" w14:textId="77777777" w:rsidR="001D2271" w:rsidRPr="00634C61" w:rsidRDefault="001D2271" w:rsidP="00634C61">
      <w:pPr>
        <w:ind w:left="851" w:right="850"/>
        <w:contextualSpacing/>
        <w:jc w:val="both"/>
        <w:rPr>
          <w:rFonts w:ascii="Palatino Linotype" w:eastAsia="Palatino Linotype" w:hAnsi="Palatino Linotype" w:cs="Palatino Linotype"/>
          <w:i/>
          <w:sz w:val="22"/>
          <w:szCs w:val="22"/>
          <w:lang w:eastAsia="es-MX"/>
        </w:rPr>
      </w:pPr>
      <w:r w:rsidRPr="00634C61">
        <w:rPr>
          <w:rFonts w:ascii="Palatino Linotype" w:eastAsia="Palatino Linotype" w:hAnsi="Palatino Linotype" w:cs="Palatino Linotype"/>
          <w:i/>
          <w:sz w:val="22"/>
          <w:szCs w:val="22"/>
          <w:lang w:eastAsia="es-MX"/>
        </w:rPr>
        <w:t xml:space="preserve">Una vez entregada la información, el solicitante acusará recibo por escrito, dándose por terminado el trámite de acceso a la información” </w:t>
      </w:r>
    </w:p>
    <w:p w14:paraId="6753FD5F" w14:textId="77777777" w:rsidR="00A65C1C" w:rsidRPr="00634C61" w:rsidRDefault="00A65C1C" w:rsidP="00634C61">
      <w:pPr>
        <w:ind w:left="851" w:right="850"/>
        <w:contextualSpacing/>
        <w:jc w:val="both"/>
        <w:rPr>
          <w:rFonts w:ascii="Palatino Linotype" w:eastAsia="Palatino Linotype" w:hAnsi="Palatino Linotype" w:cs="Palatino Linotype"/>
          <w:i/>
          <w:sz w:val="22"/>
          <w:szCs w:val="22"/>
          <w:lang w:eastAsia="es-MX"/>
        </w:rPr>
      </w:pPr>
    </w:p>
    <w:p w14:paraId="2B0AB370" w14:textId="77777777" w:rsidR="001D2271" w:rsidRPr="00634C61" w:rsidRDefault="001D2271" w:rsidP="00634C61">
      <w:pPr>
        <w:ind w:left="851" w:right="850"/>
        <w:contextualSpacing/>
        <w:jc w:val="both"/>
        <w:rPr>
          <w:rFonts w:ascii="Palatino Linotype" w:eastAsia="Palatino Linotype" w:hAnsi="Palatino Linotype" w:cs="Palatino Linotype"/>
          <w:i/>
          <w:sz w:val="22"/>
          <w:szCs w:val="22"/>
          <w:lang w:eastAsia="es-MX"/>
        </w:rPr>
      </w:pPr>
      <w:r w:rsidRPr="00634C61">
        <w:rPr>
          <w:rFonts w:ascii="Palatino Linotype" w:eastAsia="Palatino Linotype" w:hAnsi="Palatino Linotype" w:cs="Palatino Linotype"/>
          <w:i/>
          <w:sz w:val="22"/>
          <w:szCs w:val="22"/>
          <w:lang w:eastAsia="es-MX"/>
        </w:rPr>
        <w:t>(Énfasis añadido)</w:t>
      </w:r>
    </w:p>
    <w:p w14:paraId="32A5275C" w14:textId="77777777" w:rsidR="00A65C1C" w:rsidRPr="00634C61" w:rsidRDefault="00A65C1C" w:rsidP="00634C61">
      <w:pPr>
        <w:ind w:left="851" w:right="850"/>
        <w:contextualSpacing/>
        <w:jc w:val="both"/>
        <w:rPr>
          <w:rFonts w:ascii="Palatino Linotype" w:eastAsia="Palatino Linotype" w:hAnsi="Palatino Linotype" w:cs="Palatino Linotype"/>
          <w:i/>
          <w:sz w:val="22"/>
          <w:szCs w:val="22"/>
          <w:lang w:eastAsia="es-MX"/>
        </w:rPr>
      </w:pPr>
    </w:p>
    <w:p w14:paraId="1C723258" w14:textId="1B244979" w:rsidR="00962364" w:rsidRPr="00634C61" w:rsidRDefault="00962364" w:rsidP="00634C61">
      <w:pPr>
        <w:widowControl w:val="0"/>
        <w:tabs>
          <w:tab w:val="left" w:pos="0"/>
        </w:tabs>
        <w:autoSpaceDE w:val="0"/>
        <w:autoSpaceDN w:val="0"/>
        <w:adjustRightInd w:val="0"/>
        <w:spacing w:line="360" w:lineRule="auto"/>
        <w:ind w:right="49"/>
        <w:contextualSpacing/>
        <w:jc w:val="both"/>
        <w:rPr>
          <w:rFonts w:ascii="Palatino Linotype" w:hAnsi="Palatino Linotype"/>
          <w:lang w:eastAsia="es-MX"/>
        </w:rPr>
      </w:pPr>
      <w:r w:rsidRPr="00634C61">
        <w:rPr>
          <w:rFonts w:ascii="Palatino Linotype" w:eastAsia="MS Mincho" w:hAnsi="Palatino Linotype"/>
          <w:lang w:val="es-ES_tradnl"/>
        </w:rPr>
        <w:t xml:space="preserve">Expuesto lo anterior, es pertinente mencionar que </w:t>
      </w:r>
      <w:r w:rsidRPr="00634C61">
        <w:rPr>
          <w:rFonts w:ascii="Palatino Linotype" w:eastAsia="MS Mincho" w:hAnsi="Palatino Linotype"/>
          <w:b/>
          <w:lang w:val="es-ES_tradnl"/>
        </w:rPr>
        <w:t xml:space="preserve">EL SUJETO OBLIGADO, </w:t>
      </w:r>
      <w:r w:rsidRPr="00634C61">
        <w:rPr>
          <w:rFonts w:ascii="Palatino Linotype" w:eastAsia="Calibri" w:hAnsi="Palatino Linotype" w:cs="Arial"/>
          <w:bCs/>
        </w:rPr>
        <w:t xml:space="preserve">no niega la existencia de la información solicitada, sino por el contrario </w:t>
      </w:r>
      <w:r w:rsidRPr="00634C61">
        <w:rPr>
          <w:rFonts w:ascii="Palatino Linotype" w:hAnsi="Palatino Linotype" w:cs="Arial"/>
          <w:lang w:eastAsia="es-MX"/>
        </w:rPr>
        <w:t>se advierte que cuenta con facultades para poseerla o administrarla, lo que implica que lo solicitado</w:t>
      </w:r>
      <w:r w:rsidR="008A25B3" w:rsidRPr="00634C61">
        <w:rPr>
          <w:rFonts w:ascii="Palatino Linotype" w:hAnsi="Palatino Linotype" w:cs="Arial"/>
          <w:lang w:eastAsia="es-MX"/>
        </w:rPr>
        <w:t xml:space="preserve"> efectivamente está en su poder, por lo que, es dable ordenar al SUJETO OBLIGADO haga entrega las facturas </w:t>
      </w:r>
      <w:r w:rsidR="008A25B3" w:rsidRPr="00634C61">
        <w:rPr>
          <w:rFonts w:ascii="Palatino Linotype" w:hAnsi="Palatino Linotype"/>
          <w:lang w:eastAsia="es-MX"/>
        </w:rPr>
        <w:t>por compra de diésel de los años 2022 y del 01 de enero al 24 de mayo de 2023.</w:t>
      </w:r>
    </w:p>
    <w:p w14:paraId="5EE3808E" w14:textId="77777777" w:rsidR="004E7758" w:rsidRPr="00634C61" w:rsidRDefault="004E7758" w:rsidP="00634C61">
      <w:pPr>
        <w:widowControl w:val="0"/>
        <w:tabs>
          <w:tab w:val="left" w:pos="0"/>
        </w:tabs>
        <w:autoSpaceDE w:val="0"/>
        <w:autoSpaceDN w:val="0"/>
        <w:adjustRightInd w:val="0"/>
        <w:spacing w:line="360" w:lineRule="auto"/>
        <w:ind w:right="49"/>
        <w:contextualSpacing/>
        <w:jc w:val="both"/>
        <w:rPr>
          <w:rFonts w:ascii="Palatino Linotype" w:hAnsi="Palatino Linotype"/>
          <w:lang w:eastAsia="es-MX"/>
        </w:rPr>
      </w:pPr>
    </w:p>
    <w:p w14:paraId="7FCE7820" w14:textId="442F4F45" w:rsidR="004E7758" w:rsidRPr="00634C61" w:rsidRDefault="004E7758" w:rsidP="00634C61">
      <w:pPr>
        <w:pStyle w:val="Prrafodelista"/>
        <w:widowControl w:val="0"/>
        <w:numPr>
          <w:ilvl w:val="0"/>
          <w:numId w:val="28"/>
        </w:numPr>
        <w:tabs>
          <w:tab w:val="left" w:pos="0"/>
        </w:tabs>
        <w:autoSpaceDE w:val="0"/>
        <w:autoSpaceDN w:val="0"/>
        <w:adjustRightInd w:val="0"/>
        <w:spacing w:line="360" w:lineRule="auto"/>
        <w:ind w:right="49"/>
        <w:contextualSpacing/>
        <w:jc w:val="both"/>
        <w:rPr>
          <w:rFonts w:ascii="Palatino Linotype" w:hAnsi="Palatino Linotype"/>
          <w:b/>
          <w:bCs/>
          <w:lang w:eastAsia="es-MX"/>
        </w:rPr>
      </w:pPr>
      <w:r w:rsidRPr="00634C61">
        <w:rPr>
          <w:rFonts w:ascii="Palatino Linotype" w:hAnsi="Palatino Linotype"/>
          <w:b/>
          <w:bCs/>
          <w:lang w:eastAsia="es-MX"/>
        </w:rPr>
        <w:t>Versión publica.</w:t>
      </w:r>
    </w:p>
    <w:p w14:paraId="73CF7CDF" w14:textId="1D227A07" w:rsidR="008A25B3" w:rsidRPr="00634C61" w:rsidRDefault="008A25B3" w:rsidP="00634C61">
      <w:pPr>
        <w:spacing w:line="360" w:lineRule="auto"/>
        <w:contextualSpacing/>
        <w:jc w:val="both"/>
        <w:rPr>
          <w:rFonts w:ascii="Palatino Linotype" w:eastAsia="Palatino Linotype" w:hAnsi="Palatino Linotype" w:cs="Palatino Linotype"/>
        </w:rPr>
      </w:pPr>
      <w:r w:rsidRPr="00634C61">
        <w:rPr>
          <w:rFonts w:ascii="Palatino Linotype" w:hAnsi="Palatino Linotype" w:cs="Arial"/>
        </w:rPr>
        <w:t xml:space="preserve">Ya precisado lo anterior, </w:t>
      </w:r>
      <w:r w:rsidRPr="00634C61">
        <w:rPr>
          <w:rFonts w:ascii="Palatino Linotype" w:eastAsia="Palatino Linotype" w:hAnsi="Palatino Linotype" w:cs="Palatino Linotype"/>
        </w:rPr>
        <w:t>de acuerdo a la naturaleza de la información solicitada se concluye que ésta es de interés general y de alcance público, puesto que la ciudadanía tiene derecho a saber los datos de los proveedores, como lo son el nombre o razón social de personas físicas o morales; la matriz, ubicación, sucursal o dirección de los que se advierte que es su domicilio fiscal; el RFC es de carácter público esto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que establece como deber de los sujetos obligados el hacer público toda la información respecto a los montos y nombres de las personas a quienes se entreguen recursos públicos y con ello transparentar la forma, términos, causas y finalidad en la disposición de esos recursos; precepto legal que es del tenor siguiente:</w:t>
      </w:r>
    </w:p>
    <w:p w14:paraId="04E3B949" w14:textId="77777777" w:rsidR="00A65C1C" w:rsidRPr="00634C61" w:rsidRDefault="00A65C1C" w:rsidP="00634C61">
      <w:pPr>
        <w:ind w:left="850" w:right="901"/>
        <w:contextualSpacing/>
        <w:jc w:val="both"/>
        <w:rPr>
          <w:rFonts w:ascii="Palatino Linotype" w:eastAsia="Palatino Linotype" w:hAnsi="Palatino Linotype" w:cs="Palatino Linotype"/>
          <w:i/>
          <w:sz w:val="22"/>
          <w:szCs w:val="22"/>
        </w:rPr>
      </w:pPr>
    </w:p>
    <w:p w14:paraId="79F67DCE" w14:textId="77777777" w:rsidR="008A25B3" w:rsidRPr="00634C61" w:rsidRDefault="008A25B3" w:rsidP="00634C61">
      <w:pPr>
        <w:ind w:left="850" w:right="901"/>
        <w:contextualSpacing/>
        <w:jc w:val="both"/>
        <w:rPr>
          <w:rFonts w:ascii="Palatino Linotype" w:eastAsia="Palatino Linotype" w:hAnsi="Palatino Linotype" w:cs="Palatino Linotype"/>
          <w:i/>
          <w:sz w:val="22"/>
          <w:szCs w:val="22"/>
        </w:rPr>
      </w:pPr>
      <w:r w:rsidRPr="00634C61">
        <w:rPr>
          <w:rFonts w:ascii="Palatino Linotype" w:eastAsia="Palatino Linotype" w:hAnsi="Palatino Linotype" w:cs="Palatino Linotype"/>
          <w:i/>
          <w:sz w:val="22"/>
          <w:szCs w:val="22"/>
        </w:rPr>
        <w:t>“</w:t>
      </w:r>
      <w:r w:rsidRPr="00634C61">
        <w:rPr>
          <w:rFonts w:ascii="Palatino Linotype" w:eastAsia="Palatino Linotype" w:hAnsi="Palatino Linotype" w:cs="Palatino Linotype"/>
          <w:b/>
          <w:i/>
          <w:sz w:val="22"/>
          <w:szCs w:val="22"/>
        </w:rPr>
        <w:t>Artículo 24.</w:t>
      </w:r>
      <w:r w:rsidRPr="00634C61">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 </w:t>
      </w:r>
    </w:p>
    <w:p w14:paraId="00453F5A" w14:textId="77777777" w:rsidR="008A25B3" w:rsidRPr="00634C61" w:rsidRDefault="008A25B3" w:rsidP="00634C61">
      <w:pPr>
        <w:ind w:left="850" w:right="901"/>
        <w:contextualSpacing/>
        <w:jc w:val="both"/>
        <w:rPr>
          <w:rFonts w:ascii="Palatino Linotype" w:eastAsia="Palatino Linotype" w:hAnsi="Palatino Linotype" w:cs="Palatino Linotype"/>
          <w:i/>
          <w:sz w:val="22"/>
          <w:szCs w:val="22"/>
        </w:rPr>
      </w:pPr>
      <w:r w:rsidRPr="00634C61">
        <w:rPr>
          <w:rFonts w:ascii="Palatino Linotype" w:eastAsia="Palatino Linotype" w:hAnsi="Palatino Linotype" w:cs="Palatino Linotype"/>
          <w:i/>
          <w:sz w:val="22"/>
          <w:szCs w:val="22"/>
        </w:rPr>
        <w:t>(…)</w:t>
      </w:r>
    </w:p>
    <w:p w14:paraId="7B9C0861" w14:textId="77777777" w:rsidR="008A25B3" w:rsidRPr="00634C61" w:rsidRDefault="008A25B3" w:rsidP="00634C61">
      <w:pPr>
        <w:ind w:left="850" w:right="901"/>
        <w:contextualSpacing/>
        <w:jc w:val="both"/>
        <w:rPr>
          <w:rFonts w:ascii="Palatino Linotype" w:eastAsia="Palatino Linotype" w:hAnsi="Palatino Linotype" w:cs="Palatino Linotype"/>
          <w:b/>
          <w:i/>
          <w:sz w:val="22"/>
          <w:szCs w:val="22"/>
        </w:rPr>
      </w:pPr>
      <w:r w:rsidRPr="00634C61">
        <w:rPr>
          <w:rFonts w:ascii="Palatino Linotype" w:eastAsia="Palatino Linotype" w:hAnsi="Palatino Linotype" w:cs="Palatino Linotype"/>
          <w:b/>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p>
    <w:p w14:paraId="2BFA6348" w14:textId="77777777" w:rsidR="008A25B3" w:rsidRPr="00634C61" w:rsidRDefault="008A25B3" w:rsidP="00634C61">
      <w:pPr>
        <w:ind w:left="850" w:right="901"/>
        <w:contextualSpacing/>
        <w:jc w:val="both"/>
        <w:rPr>
          <w:rFonts w:ascii="Palatino Linotype" w:eastAsia="Palatino Linotype" w:hAnsi="Palatino Linotype" w:cs="Palatino Linotype"/>
          <w:i/>
          <w:sz w:val="22"/>
          <w:szCs w:val="22"/>
        </w:rPr>
      </w:pPr>
      <w:r w:rsidRPr="00634C61">
        <w:rPr>
          <w:rFonts w:ascii="Palatino Linotype" w:eastAsia="Palatino Linotype" w:hAnsi="Palatino Linotype" w:cs="Palatino Linotype"/>
          <w:b/>
          <w:i/>
          <w:sz w:val="22"/>
          <w:szCs w:val="22"/>
        </w:rPr>
        <w:t>(…)</w:t>
      </w:r>
      <w:r w:rsidRPr="00634C61">
        <w:rPr>
          <w:rFonts w:ascii="Palatino Linotype" w:eastAsia="Palatino Linotype" w:hAnsi="Palatino Linotype" w:cs="Palatino Linotype"/>
          <w:i/>
          <w:sz w:val="22"/>
          <w:szCs w:val="22"/>
        </w:rPr>
        <w:t>”</w:t>
      </w:r>
    </w:p>
    <w:p w14:paraId="3FBF948D" w14:textId="2C7EF449" w:rsidR="008A25B3" w:rsidRPr="00634C61" w:rsidRDefault="008A25B3" w:rsidP="00634C61">
      <w:pPr>
        <w:ind w:left="850" w:right="901"/>
        <w:contextualSpacing/>
        <w:jc w:val="right"/>
        <w:rPr>
          <w:rFonts w:ascii="Palatino Linotype" w:eastAsia="Palatino Linotype" w:hAnsi="Palatino Linotype" w:cs="Palatino Linotype"/>
          <w:b/>
          <w:i/>
          <w:sz w:val="22"/>
          <w:szCs w:val="22"/>
        </w:rPr>
      </w:pPr>
      <w:r w:rsidRPr="00634C61">
        <w:rPr>
          <w:rFonts w:ascii="Palatino Linotype" w:eastAsia="Palatino Linotype" w:hAnsi="Palatino Linotype" w:cs="Palatino Linotype"/>
          <w:b/>
          <w:i/>
          <w:sz w:val="22"/>
          <w:szCs w:val="22"/>
        </w:rPr>
        <w:t>(</w:t>
      </w:r>
      <w:r w:rsidR="00A65C1C" w:rsidRPr="00634C61">
        <w:rPr>
          <w:rFonts w:ascii="Palatino Linotype" w:eastAsia="Palatino Linotype" w:hAnsi="Palatino Linotype" w:cs="Palatino Linotype"/>
          <w:b/>
          <w:i/>
          <w:sz w:val="22"/>
          <w:szCs w:val="22"/>
        </w:rPr>
        <w:t>Énfasis</w:t>
      </w:r>
      <w:r w:rsidRPr="00634C61">
        <w:rPr>
          <w:rFonts w:ascii="Palatino Linotype" w:eastAsia="Palatino Linotype" w:hAnsi="Palatino Linotype" w:cs="Palatino Linotype"/>
          <w:b/>
          <w:i/>
          <w:sz w:val="22"/>
          <w:szCs w:val="22"/>
        </w:rPr>
        <w:t xml:space="preserve"> añadido)</w:t>
      </w:r>
    </w:p>
    <w:p w14:paraId="361159E3" w14:textId="77777777" w:rsidR="00A65C1C" w:rsidRPr="00634C61" w:rsidRDefault="00A65C1C" w:rsidP="00634C61">
      <w:pPr>
        <w:spacing w:line="276" w:lineRule="auto"/>
        <w:ind w:left="850" w:right="901"/>
        <w:contextualSpacing/>
        <w:jc w:val="both"/>
        <w:rPr>
          <w:rFonts w:ascii="Palatino Linotype" w:eastAsia="Palatino Linotype" w:hAnsi="Palatino Linotype" w:cs="Palatino Linotype"/>
          <w:i/>
          <w:sz w:val="22"/>
          <w:szCs w:val="22"/>
        </w:rPr>
      </w:pPr>
    </w:p>
    <w:p w14:paraId="33B2C56F" w14:textId="77777777" w:rsidR="008A25B3" w:rsidRPr="00634C61" w:rsidRDefault="008A25B3" w:rsidP="00634C61">
      <w:pPr>
        <w:spacing w:line="360" w:lineRule="auto"/>
        <w:contextualSpacing/>
        <w:jc w:val="both"/>
        <w:rPr>
          <w:rFonts w:ascii="Palatino Linotype" w:hAnsi="Palatino Linotype" w:cs="Arial"/>
        </w:rPr>
      </w:pPr>
      <w:r w:rsidRPr="00634C61">
        <w:rPr>
          <w:rFonts w:ascii="Palatino Linotype" w:hAnsi="Palatino Linotype" w:cs="Arial"/>
        </w:rPr>
        <w:t>Por lo que respecta a los RFC de personas físicas o morales proveedores, de acuerdo al criterio SO/004/2021, emitido por el Instituto Nacional de Transparencia, Acceso a la Información y Protección de Datos Personales, que establece lo siguiente:</w:t>
      </w:r>
    </w:p>
    <w:p w14:paraId="52B23D1E" w14:textId="77777777" w:rsidR="00A65C1C" w:rsidRPr="00634C61" w:rsidRDefault="00A65C1C" w:rsidP="00634C61">
      <w:pPr>
        <w:spacing w:line="360" w:lineRule="auto"/>
        <w:contextualSpacing/>
        <w:jc w:val="both"/>
        <w:rPr>
          <w:rFonts w:ascii="Palatino Linotype" w:hAnsi="Palatino Linotype" w:cs="Arial"/>
        </w:rPr>
      </w:pPr>
    </w:p>
    <w:p w14:paraId="6C4CEF7D" w14:textId="77777777" w:rsidR="008A25B3" w:rsidRPr="00634C61" w:rsidRDefault="008A25B3" w:rsidP="00634C61">
      <w:pPr>
        <w:ind w:left="850" w:right="901"/>
        <w:contextualSpacing/>
        <w:jc w:val="both"/>
        <w:rPr>
          <w:rFonts w:ascii="Palatino Linotype" w:hAnsi="Palatino Linotype" w:cs="Arial"/>
          <w:i/>
          <w:iCs/>
          <w:sz w:val="22"/>
          <w:szCs w:val="22"/>
        </w:rPr>
      </w:pPr>
      <w:r w:rsidRPr="00634C61">
        <w:rPr>
          <w:rFonts w:ascii="Palatino Linotype" w:hAnsi="Palatino Linotype" w:cs="Arial"/>
          <w:b/>
          <w:bCs/>
          <w:i/>
          <w:iCs/>
          <w:sz w:val="22"/>
          <w:szCs w:val="22"/>
        </w:rPr>
        <w:t>Registro Federal de Contribuyentes (RFC) de personas físicas proveedores o contratistas</w:t>
      </w:r>
      <w:r w:rsidRPr="00634C61">
        <w:rPr>
          <w:rFonts w:ascii="Palatino Linotype" w:hAnsi="Palatino Linotype" w:cs="Arial"/>
          <w:b/>
          <w:bCs/>
          <w:i/>
          <w:iCs/>
          <w:sz w:val="22"/>
          <w:szCs w:val="22"/>
          <w:u w:val="single"/>
        </w:rPr>
        <w:t>.</w:t>
      </w:r>
      <w:r w:rsidRPr="00634C61">
        <w:rPr>
          <w:rFonts w:ascii="Palatino Linotype" w:hAnsi="Palatino Linotype" w:cs="Arial"/>
          <w:i/>
          <w:iCs/>
          <w:sz w:val="22"/>
          <w:szCs w:val="22"/>
          <w:u w:val="single"/>
        </w:rPr>
        <w:t xml:space="preserve"> </w:t>
      </w:r>
      <w:r w:rsidRPr="00634C61">
        <w:rPr>
          <w:rFonts w:ascii="Palatino Linotype" w:hAnsi="Palatino Linotype" w:cs="Arial"/>
          <w:b/>
          <w:bCs/>
          <w:i/>
          <w:iCs/>
          <w:sz w:val="22"/>
          <w:szCs w:val="22"/>
          <w:u w:val="single"/>
        </w:rPr>
        <w:t>El RFC de contratistas o proveedores de sujetos obligados debe ser público</w:t>
      </w:r>
      <w:r w:rsidRPr="00634C61">
        <w:rPr>
          <w:rFonts w:ascii="Palatino Linotype" w:hAnsi="Palatino Linotype" w:cs="Arial"/>
          <w:b/>
          <w:bCs/>
          <w:i/>
          <w:iCs/>
          <w:sz w:val="22"/>
          <w:szCs w:val="22"/>
        </w:rPr>
        <w:t>,</w:t>
      </w:r>
      <w:r w:rsidRPr="00634C61">
        <w:rPr>
          <w:rFonts w:ascii="Palatino Linotype" w:hAnsi="Palatino Linotype" w:cs="Arial"/>
          <w:i/>
          <w:iCs/>
          <w:sz w:val="22"/>
          <w:szCs w:val="22"/>
        </w:rPr>
        <w:t xml:space="preserve"> ya que, al tratarse de personas relacionadas con contrataciones públicas, su difusión favorece la transparencia con la que deben administrarse los recursos públicos, en términos del artículo 134 de la Constitución Política de los Estados Unidos Mexicanos.</w:t>
      </w:r>
    </w:p>
    <w:p w14:paraId="1ADF9812" w14:textId="77777777" w:rsidR="00A65C1C" w:rsidRPr="00634C61" w:rsidRDefault="00A65C1C" w:rsidP="00634C61">
      <w:pPr>
        <w:spacing w:line="276" w:lineRule="auto"/>
        <w:ind w:left="850" w:right="901"/>
        <w:contextualSpacing/>
        <w:jc w:val="both"/>
        <w:rPr>
          <w:rFonts w:ascii="Palatino Linotype" w:hAnsi="Palatino Linotype" w:cs="Arial"/>
          <w:i/>
          <w:iCs/>
          <w:sz w:val="22"/>
          <w:szCs w:val="22"/>
        </w:rPr>
      </w:pPr>
    </w:p>
    <w:p w14:paraId="1C2C05A6" w14:textId="2F89DCBC" w:rsidR="00A65C1C" w:rsidRPr="00634C61" w:rsidRDefault="008A25B3" w:rsidP="00634C61">
      <w:pPr>
        <w:widowControl w:val="0"/>
        <w:autoSpaceDE w:val="0"/>
        <w:autoSpaceDN w:val="0"/>
        <w:adjustRightInd w:val="0"/>
        <w:spacing w:line="360" w:lineRule="auto"/>
        <w:contextualSpacing/>
        <w:jc w:val="both"/>
        <w:rPr>
          <w:rFonts w:ascii="Palatino Linotype" w:hAnsi="Palatino Linotype" w:cs="Arial"/>
        </w:rPr>
      </w:pPr>
      <w:r w:rsidRPr="00634C61">
        <w:rPr>
          <w:rFonts w:ascii="Palatino Linotype" w:hAnsi="Palatino Linotype" w:cs="Arial"/>
        </w:rPr>
        <w:t xml:space="preserve">Por cuanto hace a las cuentas bancarias y claves interbancarias es de precisar que dicha información es confidencial únicamente; por lo que, concierne a los particulares, y no así para los sujetos obligados que prevé el </w:t>
      </w:r>
      <w:r w:rsidR="00A65C1C" w:rsidRPr="00634C61">
        <w:rPr>
          <w:rFonts w:ascii="Palatino Linotype" w:hAnsi="Palatino Linotype" w:cs="Arial"/>
        </w:rPr>
        <w:t>artículo</w:t>
      </w:r>
      <w:r w:rsidRPr="00634C61">
        <w:rPr>
          <w:rFonts w:ascii="Palatino Linotype" w:hAnsi="Palatino Linotype" w:cs="Arial"/>
        </w:rPr>
        <w:t xml:space="preserve"> 23, de la Ley de Transparencia y Acceso a la Información Pública del Estado de México y Municipios,</w:t>
      </w:r>
      <w:r w:rsidRPr="00634C61">
        <w:rPr>
          <w:rFonts w:ascii="Palatino Linotype" w:hAnsi="Palatino Linotype" w:cs="Arial"/>
          <w:b/>
        </w:rPr>
        <w:t xml:space="preserve"> </w:t>
      </w:r>
      <w:r w:rsidRPr="00634C61">
        <w:rPr>
          <w:rFonts w:ascii="Palatino Linotype" w:hAnsi="Palatino Linotype" w:cs="Arial"/>
        </w:rPr>
        <w:t>toda vez que su publicidad abona a la transparencia y a la rendición de cuentas.</w:t>
      </w:r>
      <w:r w:rsidR="00A65C1C" w:rsidRPr="00634C61">
        <w:rPr>
          <w:rFonts w:ascii="Palatino Linotype" w:hAnsi="Palatino Linotype" w:cs="Arial"/>
        </w:rPr>
        <w:t xml:space="preserve"> </w:t>
      </w:r>
    </w:p>
    <w:p w14:paraId="65263B5A" w14:textId="77777777" w:rsidR="00A65C1C" w:rsidRPr="00634C61" w:rsidRDefault="00A65C1C" w:rsidP="00634C61">
      <w:pPr>
        <w:widowControl w:val="0"/>
        <w:autoSpaceDE w:val="0"/>
        <w:autoSpaceDN w:val="0"/>
        <w:adjustRightInd w:val="0"/>
        <w:spacing w:line="360" w:lineRule="auto"/>
        <w:contextualSpacing/>
        <w:jc w:val="both"/>
        <w:rPr>
          <w:rFonts w:ascii="Palatino Linotype" w:hAnsi="Palatino Linotype" w:cs="Arial"/>
        </w:rPr>
      </w:pPr>
    </w:p>
    <w:p w14:paraId="5076184C" w14:textId="5FE16681" w:rsidR="008A25B3" w:rsidRPr="00634C61" w:rsidRDefault="008A25B3" w:rsidP="00634C61">
      <w:pPr>
        <w:widowControl w:val="0"/>
        <w:autoSpaceDE w:val="0"/>
        <w:autoSpaceDN w:val="0"/>
        <w:adjustRightInd w:val="0"/>
        <w:spacing w:line="360" w:lineRule="auto"/>
        <w:contextualSpacing/>
        <w:jc w:val="both"/>
        <w:rPr>
          <w:rFonts w:ascii="Palatino Linotype" w:eastAsia="Calibri" w:hAnsi="Palatino Linotype"/>
        </w:rPr>
      </w:pPr>
      <w:r w:rsidRPr="00634C61">
        <w:rPr>
          <w:rFonts w:ascii="Palatino Linotype" w:eastAsia="Calibri" w:hAnsi="Palatino Linotype"/>
        </w:rPr>
        <w:t xml:space="preserve">En este sentido, es importante precisar que de acuerdo al </w:t>
      </w:r>
      <w:r w:rsidRPr="00634C61">
        <w:rPr>
          <w:rFonts w:ascii="Palatino Linotype" w:eastAsia="Calibri" w:hAnsi="Palatino Linotype"/>
          <w:b/>
        </w:rPr>
        <w:t>criterio 11/17</w:t>
      </w:r>
      <w:r w:rsidRPr="00634C61">
        <w:rPr>
          <w:rFonts w:ascii="Palatino Linotype" w:eastAsia="Calibri" w:hAnsi="Palatino Linotype"/>
        </w:rPr>
        <w:t xml:space="preserve"> emitido por el INAI, las cuentas bancarias y/o clave interbancaria de los Sujetos Obligados es información de carácter público. </w:t>
      </w:r>
    </w:p>
    <w:p w14:paraId="4D1436AF" w14:textId="77777777" w:rsidR="00A65C1C" w:rsidRPr="00634C61" w:rsidRDefault="00A65C1C" w:rsidP="00634C61">
      <w:pPr>
        <w:spacing w:line="360" w:lineRule="auto"/>
        <w:contextualSpacing/>
        <w:jc w:val="both"/>
        <w:rPr>
          <w:rFonts w:ascii="Palatino Linotype" w:eastAsia="Calibri" w:hAnsi="Palatino Linotype"/>
        </w:rPr>
      </w:pPr>
    </w:p>
    <w:p w14:paraId="5187A1A5" w14:textId="2A1AEAB0" w:rsidR="008A25B3" w:rsidRPr="00634C61" w:rsidRDefault="008A25B3" w:rsidP="00634C61">
      <w:pPr>
        <w:tabs>
          <w:tab w:val="left" w:pos="8222"/>
        </w:tabs>
        <w:ind w:left="851" w:right="902"/>
        <w:contextualSpacing/>
        <w:jc w:val="both"/>
        <w:rPr>
          <w:rFonts w:ascii="Palatino Linotype" w:hAnsi="Palatino Linotype"/>
          <w:i/>
          <w:sz w:val="22"/>
          <w:szCs w:val="22"/>
        </w:rPr>
      </w:pPr>
      <w:r w:rsidRPr="00634C61">
        <w:rPr>
          <w:rFonts w:ascii="Palatino Linotype" w:hAnsi="Palatino Linotype" w:cs="Arial"/>
          <w:sz w:val="22"/>
          <w:szCs w:val="22"/>
        </w:rPr>
        <w:t>“</w:t>
      </w:r>
      <w:r w:rsidRPr="00634C61">
        <w:rPr>
          <w:rFonts w:ascii="Palatino Linotype" w:hAnsi="Palatino Linotype" w:cs="Arial"/>
          <w:b/>
          <w:sz w:val="22"/>
          <w:szCs w:val="22"/>
        </w:rPr>
        <w:t>Criterio 11/17</w:t>
      </w:r>
      <w:r w:rsidR="004E7758" w:rsidRPr="00634C61">
        <w:rPr>
          <w:rFonts w:ascii="Palatino Linotype" w:hAnsi="Palatino Linotype" w:cs="Arial"/>
          <w:b/>
          <w:sz w:val="22"/>
          <w:szCs w:val="22"/>
        </w:rPr>
        <w:t xml:space="preserve"> </w:t>
      </w:r>
      <w:r w:rsidRPr="00634C61">
        <w:rPr>
          <w:rFonts w:ascii="Palatino Linotype" w:hAnsi="Palatino Linotype"/>
          <w:b/>
          <w:i/>
          <w:sz w:val="22"/>
          <w:szCs w:val="22"/>
        </w:rPr>
        <w:t>Cuentas bancarias y/o CLABE interbancaria de sujetos obligados que reciben y/o transfieren recursos públicos, son información pública.</w:t>
      </w:r>
      <w:r w:rsidRPr="00634C61">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5B511E57" w14:textId="77777777" w:rsidR="008A25B3" w:rsidRPr="00634C61" w:rsidRDefault="008A25B3" w:rsidP="00634C61">
      <w:pPr>
        <w:tabs>
          <w:tab w:val="left" w:pos="8222"/>
        </w:tabs>
        <w:ind w:left="851" w:right="902"/>
        <w:contextualSpacing/>
        <w:jc w:val="both"/>
        <w:rPr>
          <w:rFonts w:ascii="Palatino Linotype" w:hAnsi="Palatino Linotype"/>
          <w:i/>
          <w:sz w:val="22"/>
          <w:szCs w:val="22"/>
        </w:rPr>
      </w:pPr>
    </w:p>
    <w:p w14:paraId="5205E2EB" w14:textId="77777777" w:rsidR="008A25B3" w:rsidRPr="00634C61" w:rsidRDefault="008A25B3" w:rsidP="00634C61">
      <w:pPr>
        <w:spacing w:line="360" w:lineRule="auto"/>
        <w:ind w:right="49"/>
        <w:contextualSpacing/>
        <w:jc w:val="both"/>
        <w:rPr>
          <w:rFonts w:ascii="Palatino Linotype" w:hAnsi="Palatino Linotype" w:cs="Arial"/>
          <w:lang w:val="es-ES_tradnl"/>
        </w:rPr>
      </w:pPr>
      <w:r w:rsidRPr="00634C61">
        <w:rPr>
          <w:rFonts w:ascii="Palatino Linotype" w:hAnsi="Palatino Linotype" w:cs="Arial"/>
          <w:lang w:val="es-ES_tradnl"/>
        </w:rPr>
        <w:t xml:space="preserve">Caso contrario a los particulares, como lo refiere el </w:t>
      </w:r>
      <w:r w:rsidRPr="00634C61">
        <w:rPr>
          <w:rFonts w:ascii="Palatino Linotype" w:eastAsia="Calibri" w:hAnsi="Palatino Linotype"/>
          <w:b/>
        </w:rPr>
        <w:t>criterio 10/17</w:t>
      </w:r>
      <w:r w:rsidRPr="00634C61">
        <w:rPr>
          <w:rFonts w:ascii="Palatino Linotype" w:eastAsia="Calibri" w:hAnsi="Palatino Linotype"/>
        </w:rPr>
        <w:t xml:space="preserve"> emitido por el INAI, que es del tenor literal siguiente:</w:t>
      </w:r>
    </w:p>
    <w:p w14:paraId="46DF401D" w14:textId="77777777" w:rsidR="008A25B3" w:rsidRPr="00634C61" w:rsidRDefault="008A25B3" w:rsidP="00634C61">
      <w:pPr>
        <w:ind w:left="851" w:right="902"/>
        <w:contextualSpacing/>
        <w:jc w:val="both"/>
        <w:rPr>
          <w:rFonts w:ascii="Palatino Linotype" w:hAnsi="Palatino Linotype" w:cs="Arial"/>
          <w:b/>
          <w:i/>
          <w:sz w:val="22"/>
          <w:lang w:val="es-ES_tradnl"/>
        </w:rPr>
      </w:pPr>
    </w:p>
    <w:p w14:paraId="7DAB8434" w14:textId="77777777" w:rsidR="008A25B3" w:rsidRPr="00634C61" w:rsidRDefault="008A25B3" w:rsidP="00634C61">
      <w:pPr>
        <w:ind w:left="851" w:right="902"/>
        <w:contextualSpacing/>
        <w:jc w:val="both"/>
        <w:rPr>
          <w:rFonts w:ascii="Palatino Linotype" w:hAnsi="Palatino Linotype" w:cs="Arial"/>
          <w:i/>
          <w:sz w:val="22"/>
          <w:lang w:val="es-ES_tradnl"/>
        </w:rPr>
      </w:pPr>
      <w:r w:rsidRPr="00634C61">
        <w:rPr>
          <w:rFonts w:ascii="Palatino Linotype" w:hAnsi="Palatino Linotype" w:cs="Arial"/>
          <w:b/>
          <w:i/>
          <w:sz w:val="22"/>
          <w:lang w:val="es-ES_tradnl"/>
        </w:rPr>
        <w:t>Cuentas bancarias y/o CLABE interbancaria de personas físicas y morales privadas. El número de cuenta bancaria y/o CLABE interbancaria de particulares es información confidencial</w:t>
      </w:r>
      <w:r w:rsidRPr="00634C61">
        <w:rPr>
          <w:rFonts w:ascii="Palatino Linotype" w:hAnsi="Palatino Linotype" w:cs="Arial"/>
          <w:i/>
          <w:sz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37FBBFC5" w14:textId="77777777" w:rsidR="008A25B3" w:rsidRPr="00634C61" w:rsidRDefault="008A25B3" w:rsidP="00634C61">
      <w:pPr>
        <w:ind w:left="851" w:right="902"/>
        <w:contextualSpacing/>
        <w:jc w:val="both"/>
        <w:rPr>
          <w:rFonts w:ascii="Palatino Linotype" w:hAnsi="Palatino Linotype" w:cs="Arial"/>
          <w:i/>
          <w:sz w:val="22"/>
          <w:lang w:val="es-ES_tradnl"/>
        </w:rPr>
      </w:pPr>
    </w:p>
    <w:p w14:paraId="4FF8AC3A" w14:textId="77777777" w:rsidR="008A25B3" w:rsidRPr="00634C61" w:rsidRDefault="008A25B3" w:rsidP="00634C61">
      <w:pPr>
        <w:spacing w:line="360" w:lineRule="auto"/>
        <w:contextualSpacing/>
        <w:jc w:val="both"/>
        <w:rPr>
          <w:rFonts w:ascii="Palatino Linotype" w:eastAsia="Calibri" w:hAnsi="Palatino Linotype" w:cs="Tahoma"/>
          <w:bCs/>
          <w:lang w:val="es-ES" w:eastAsia="en-US"/>
        </w:rPr>
      </w:pPr>
      <w:r w:rsidRPr="00634C61">
        <w:rPr>
          <w:rFonts w:ascii="Palatino Linotype" w:hAnsi="Palatino Linotype" w:cs="Arial"/>
        </w:rPr>
        <w:t xml:space="preserve">En ese sentido, referente al QR, </w:t>
      </w:r>
      <w:r w:rsidRPr="00634C61">
        <w:rPr>
          <w:rFonts w:ascii="Palatino Linotype" w:hAnsi="Palatino Linotype" w:cs="Arial"/>
          <w:b/>
        </w:rPr>
        <w:t>f</w:t>
      </w:r>
      <w:r w:rsidRPr="00634C61">
        <w:rPr>
          <w:rFonts w:ascii="Palatino Linotype" w:hAnsi="Palatino Linotype"/>
          <w:b/>
          <w:noProof/>
        </w:rPr>
        <w:t xml:space="preserve">olio fiscal, número de serie del certificado del emisor, </w:t>
      </w:r>
      <w:r w:rsidRPr="00634C61">
        <w:rPr>
          <w:rFonts w:ascii="Palatino Linotype" w:eastAsia="Calibri" w:hAnsi="Palatino Linotype" w:cs="Arial"/>
          <w:b/>
        </w:rPr>
        <w:t>sello digital Comprobante Fiscal Digital por Internet (CFDI)</w:t>
      </w:r>
      <w:r w:rsidRPr="00634C61">
        <w:rPr>
          <w:rFonts w:ascii="Palatino Linotype" w:hAnsi="Palatino Linotype"/>
          <w:b/>
          <w:noProof/>
        </w:rPr>
        <w:t xml:space="preserve">, sello digital del SAT, Cadena Original del SAT, número de serie del certificado del SAT, </w:t>
      </w:r>
      <w:r w:rsidRPr="00634C61">
        <w:rPr>
          <w:rFonts w:ascii="Palatino Linotype" w:hAnsi="Palatino Linotype"/>
          <w:noProof/>
        </w:rPr>
        <w:t xml:space="preserve">es preciso señlar que si de </w:t>
      </w:r>
      <w:r w:rsidRPr="00634C61">
        <w:rPr>
          <w:rFonts w:ascii="Palatino Linotype" w:eastAsia="Calibri" w:hAnsi="Palatino Linotype" w:cs="Tahoma"/>
          <w:bCs/>
          <w:lang w:val="es-ES" w:eastAsia="en-US"/>
        </w:rPr>
        <w:t xml:space="preserve">la secuencia de números y letras, se advierte el Registro Federal de Contribuyentes o una Clave Única de Registro de Población, que pueda hacer </w:t>
      </w:r>
      <w:r w:rsidRPr="00634C61">
        <w:rPr>
          <w:rFonts w:ascii="Palatino Linotype" w:eastAsia="Calibri" w:hAnsi="Palatino Linotype" w:cs="Arial"/>
        </w:rPr>
        <w:t>identificable</w:t>
      </w:r>
      <w:r w:rsidRPr="00634C61">
        <w:rPr>
          <w:rFonts w:ascii="Palatino Linotype" w:eastAsia="Calibri" w:hAnsi="Palatino Linotype" w:cs="Tahoma"/>
          <w:bCs/>
          <w:lang w:val="es-ES" w:eastAsia="en-US"/>
        </w:rPr>
        <w:t xml:space="preserve"> al titular del dato personal, no puede tenerse como dato personal y por ende es información considerada confidencial. Por el contrario, debe considerarse que esta información incluida en los documentos fiscales, constituyen un elemento adicional que permite a cualquier persona verificar la legitimidad del documento, por sí solos no contienen datos personales susceptibles de clasificación, ya que no hacen identificable al titular, pues dichos datos sólo son de utilidad de manera directa a la Secretaría de Hacienda y Crédito Público y si bien, en un momento dichas cadenas derivan información personal de los contribuyentes, esta se encuentra encriptada como se verá a continuación.</w:t>
      </w:r>
    </w:p>
    <w:p w14:paraId="0B0E7000" w14:textId="77777777" w:rsidR="00A65C1C" w:rsidRPr="00634C61" w:rsidRDefault="00A65C1C" w:rsidP="00634C61">
      <w:pPr>
        <w:spacing w:line="360" w:lineRule="auto"/>
        <w:contextualSpacing/>
        <w:jc w:val="both"/>
        <w:rPr>
          <w:rFonts w:ascii="Palatino Linotype" w:eastAsia="Calibri" w:hAnsi="Palatino Linotype" w:cs="Tahoma"/>
          <w:bCs/>
          <w:lang w:val="es-ES" w:eastAsia="en-US"/>
        </w:rPr>
      </w:pPr>
    </w:p>
    <w:p w14:paraId="11F407BD" w14:textId="77777777" w:rsidR="008A25B3" w:rsidRPr="00634C61" w:rsidRDefault="008A25B3" w:rsidP="00634C61">
      <w:pPr>
        <w:spacing w:line="360" w:lineRule="auto"/>
        <w:contextualSpacing/>
        <w:jc w:val="both"/>
        <w:rPr>
          <w:rFonts w:ascii="Palatino Linotype" w:eastAsia="Calibri" w:hAnsi="Palatino Linotype" w:cs="Tahoma"/>
          <w:bCs/>
          <w:lang w:eastAsia="en-US"/>
        </w:rPr>
      </w:pPr>
      <w:r w:rsidRPr="00634C61">
        <w:rPr>
          <w:rFonts w:ascii="Palatino Linotype" w:eastAsia="Calibri" w:hAnsi="Palatino Linotype" w:cs="Tahoma"/>
          <w:bCs/>
          <w:lang w:eastAsia="en-US"/>
        </w:rPr>
        <w:t xml:space="preserve">• </w:t>
      </w:r>
      <w:r w:rsidRPr="00634C61">
        <w:rPr>
          <w:rFonts w:ascii="Palatino Linotype" w:eastAsia="Calibri" w:hAnsi="Palatino Linotype" w:cs="Tahoma"/>
          <w:b/>
          <w:bCs/>
          <w:lang w:eastAsia="en-US"/>
        </w:rPr>
        <w:t>Código Bidimensional o QR.</w:t>
      </w:r>
      <w:r w:rsidRPr="00634C61">
        <w:rPr>
          <w:rFonts w:ascii="Palatino Linotype" w:eastAsia="Calibri" w:hAnsi="Palatino Linotype" w:cs="Tahoma"/>
          <w:bCs/>
          <w:lang w:eastAsia="en-US"/>
        </w:rPr>
        <w:t xml:space="preserve"> </w:t>
      </w:r>
    </w:p>
    <w:p w14:paraId="1E6B7D95" w14:textId="77777777" w:rsidR="00A65C1C" w:rsidRPr="00634C61" w:rsidRDefault="00A65C1C" w:rsidP="00634C61">
      <w:pPr>
        <w:spacing w:line="360" w:lineRule="auto"/>
        <w:contextualSpacing/>
        <w:jc w:val="both"/>
        <w:rPr>
          <w:rFonts w:ascii="Palatino Linotype" w:eastAsia="Calibri" w:hAnsi="Palatino Linotype" w:cs="Tahoma"/>
          <w:bCs/>
          <w:lang w:eastAsia="en-US"/>
        </w:rPr>
      </w:pPr>
    </w:p>
    <w:p w14:paraId="59D988E4" w14:textId="77777777" w:rsidR="008A25B3" w:rsidRPr="00634C61" w:rsidRDefault="008A25B3" w:rsidP="00634C61">
      <w:pPr>
        <w:spacing w:line="360" w:lineRule="auto"/>
        <w:contextualSpacing/>
        <w:jc w:val="both"/>
        <w:rPr>
          <w:rFonts w:ascii="Palatino Linotype" w:eastAsia="Calibri" w:hAnsi="Palatino Linotype" w:cs="Tahoma"/>
          <w:bCs/>
          <w:lang w:eastAsia="en-US"/>
        </w:rPr>
      </w:pPr>
      <w:r w:rsidRPr="00634C61">
        <w:rPr>
          <w:rFonts w:ascii="Palatino Linotype" w:eastAsia="Calibri" w:hAnsi="Palatino Linotype" w:cs="Tahoma"/>
          <w:bCs/>
          <w:lang w:eastAsia="en-US"/>
        </w:rPr>
        <w:t xml:space="preserve">En principio, resulta necesario señalar que los comprobantes fiscales digitales por Internet, deben de incluir un código bidimensional conforme al formato QR </w:t>
      </w:r>
      <w:proofErr w:type="spellStart"/>
      <w:r w:rsidRPr="00634C61">
        <w:rPr>
          <w:rFonts w:ascii="Palatino Linotype" w:eastAsia="Calibri" w:hAnsi="Palatino Linotype" w:cs="Tahoma"/>
          <w:bCs/>
          <w:lang w:eastAsia="en-US"/>
        </w:rPr>
        <w:t>Code</w:t>
      </w:r>
      <w:proofErr w:type="spellEnd"/>
      <w:r w:rsidRPr="00634C61">
        <w:rPr>
          <w:rFonts w:ascii="Palatino Linotype" w:eastAsia="Calibri" w:hAnsi="Palatino Linotype" w:cs="Tahoma"/>
          <w:bCs/>
          <w:lang w:eastAsia="en-US"/>
        </w:rPr>
        <w:t xml:space="preserve"> (Quick Response </w:t>
      </w:r>
      <w:proofErr w:type="spellStart"/>
      <w:r w:rsidRPr="00634C61">
        <w:rPr>
          <w:rFonts w:ascii="Palatino Linotype" w:eastAsia="Calibri" w:hAnsi="Palatino Linotype" w:cs="Tahoma"/>
          <w:bCs/>
          <w:lang w:eastAsia="en-US"/>
        </w:rPr>
        <w:t>Code</w:t>
      </w:r>
      <w:proofErr w:type="spellEnd"/>
      <w:r w:rsidRPr="00634C61">
        <w:rPr>
          <w:rFonts w:ascii="Palatino Linotype" w:eastAsia="Calibri" w:hAnsi="Palatino Linotype" w:cs="Tahoma"/>
          <w:bCs/>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0" w:history="1">
        <w:r w:rsidRPr="00634C61">
          <w:rPr>
            <w:rStyle w:val="Hipervnculo"/>
            <w:rFonts w:ascii="Palatino Linotype" w:eastAsia="Calibri" w:hAnsi="Palatino Linotype" w:cs="Tahoma"/>
            <w:bCs/>
            <w:color w:val="auto"/>
            <w:lang w:eastAsia="en-US"/>
          </w:rPr>
          <w:t>http://dof.gob.mx/nota_detalle.php?codigo=5492254&amp;fecha=28/07/2017</w:t>
        </w:r>
      </w:hyperlink>
      <w:r w:rsidRPr="00634C61">
        <w:rPr>
          <w:rFonts w:ascii="Palatino Linotype" w:eastAsia="Calibri" w:hAnsi="Palatino Linotype" w:cs="Tahoma"/>
          <w:bCs/>
          <w:lang w:eastAsia="en-US"/>
        </w:rPr>
        <w:t xml:space="preserve">. Incluso con la captura de dicho código, a través de la aplicación móvil del Servicio de Administración Tributaria, permite el acceso al Registro Federal de Contribuyentes, como del Sujeto Obligado, como del proveedor, persona física o moral. </w:t>
      </w:r>
    </w:p>
    <w:p w14:paraId="70932728" w14:textId="77777777" w:rsidR="00A65C1C" w:rsidRPr="00634C61" w:rsidRDefault="00A65C1C" w:rsidP="00634C61">
      <w:pPr>
        <w:spacing w:line="360" w:lineRule="auto"/>
        <w:contextualSpacing/>
        <w:jc w:val="both"/>
        <w:rPr>
          <w:rFonts w:ascii="Palatino Linotype" w:eastAsia="Calibri" w:hAnsi="Palatino Linotype" w:cs="Tahoma"/>
          <w:bCs/>
          <w:lang w:eastAsia="en-US"/>
        </w:rPr>
      </w:pPr>
    </w:p>
    <w:p w14:paraId="09658B9E" w14:textId="4B0D5AB3" w:rsidR="008A25B3" w:rsidRPr="00634C61" w:rsidRDefault="008A25B3" w:rsidP="00634C61">
      <w:pPr>
        <w:spacing w:line="360" w:lineRule="auto"/>
        <w:contextualSpacing/>
        <w:jc w:val="both"/>
        <w:rPr>
          <w:rFonts w:ascii="Palatino Linotype" w:eastAsia="Calibri" w:hAnsi="Palatino Linotype" w:cs="Tahoma"/>
          <w:bCs/>
          <w:lang w:eastAsia="en-US"/>
        </w:rPr>
      </w:pPr>
      <w:r w:rsidRPr="00634C61">
        <w:rPr>
          <w:rFonts w:ascii="Palatino Linotype" w:eastAsia="Calibri" w:hAnsi="Palatino Linotype" w:cs="Tahoma"/>
          <w:bCs/>
          <w:lang w:eastAsia="en-US"/>
        </w:rPr>
        <w:t>En ese orden de ideas, toda vez que el código bidimensional sólo permite el acceso al Registro Federal de Contribuyentes del proveedor y del Sujeto Obligado, los cuales guardan la naturaleza pública, se considera que no se actualiza la causal de clasificación prevista en el artículo 143, fracción I de la Ley de la materia.</w:t>
      </w:r>
    </w:p>
    <w:p w14:paraId="43EB540A" w14:textId="77777777" w:rsidR="00A65C1C" w:rsidRPr="00634C61" w:rsidRDefault="00A65C1C" w:rsidP="00634C61">
      <w:pPr>
        <w:spacing w:line="360" w:lineRule="auto"/>
        <w:contextualSpacing/>
        <w:jc w:val="both"/>
        <w:rPr>
          <w:rFonts w:ascii="Palatino Linotype" w:eastAsia="Calibri" w:hAnsi="Palatino Linotype" w:cs="Tahoma"/>
          <w:bCs/>
          <w:sz w:val="22"/>
          <w:szCs w:val="22"/>
          <w:lang w:val="es-ES" w:eastAsia="en-US"/>
        </w:rPr>
      </w:pPr>
    </w:p>
    <w:p w14:paraId="17A9D862" w14:textId="77777777" w:rsidR="008A25B3" w:rsidRPr="00634C61" w:rsidRDefault="008A25B3" w:rsidP="00634C61">
      <w:pPr>
        <w:numPr>
          <w:ilvl w:val="0"/>
          <w:numId w:val="16"/>
        </w:numPr>
        <w:ind w:right="-91"/>
        <w:contextualSpacing/>
        <w:jc w:val="both"/>
        <w:rPr>
          <w:rFonts w:ascii="Palatino Linotype" w:eastAsia="Calibri" w:hAnsi="Palatino Linotype" w:cs="Tahoma"/>
          <w:b/>
          <w:bCs/>
          <w:lang w:val="es-ES" w:eastAsia="en-US"/>
        </w:rPr>
      </w:pPr>
      <w:r w:rsidRPr="00634C61">
        <w:rPr>
          <w:rFonts w:ascii="Palatino Linotype" w:eastAsia="Calibri" w:hAnsi="Palatino Linotype" w:cs="Tahoma"/>
          <w:b/>
          <w:bCs/>
          <w:lang w:val="es-ES" w:eastAsia="en-US"/>
        </w:rPr>
        <w:t>Folio Fiscal</w:t>
      </w:r>
    </w:p>
    <w:p w14:paraId="69DEF2FA" w14:textId="77777777" w:rsidR="008A25B3" w:rsidRPr="00634C61" w:rsidRDefault="008A25B3" w:rsidP="00634C61">
      <w:pPr>
        <w:ind w:left="708" w:right="-91"/>
        <w:contextualSpacing/>
        <w:jc w:val="both"/>
        <w:rPr>
          <w:rFonts w:ascii="Palatino Linotype" w:eastAsia="Calibri" w:hAnsi="Palatino Linotype" w:cs="Tahoma"/>
          <w:b/>
          <w:bCs/>
          <w:lang w:val="es-ES" w:eastAsia="en-US"/>
        </w:rPr>
      </w:pPr>
    </w:p>
    <w:p w14:paraId="291C56AF" w14:textId="77777777" w:rsidR="008A25B3" w:rsidRPr="00634C61" w:rsidRDefault="008A25B3" w:rsidP="00634C61">
      <w:pPr>
        <w:spacing w:line="360" w:lineRule="auto"/>
        <w:contextualSpacing/>
        <w:jc w:val="both"/>
        <w:rPr>
          <w:rFonts w:ascii="Palatino Linotype" w:eastAsia="Calibri" w:hAnsi="Palatino Linotype" w:cs="Tahoma"/>
          <w:bCs/>
          <w:lang w:val="es-ES" w:eastAsia="en-US"/>
        </w:rPr>
      </w:pPr>
      <w:r w:rsidRPr="00634C61">
        <w:rPr>
          <w:rFonts w:ascii="Palatino Linotype" w:eastAsia="Calibri" w:hAnsi="Palatino Linotype" w:cs="Tahoma"/>
          <w:bCs/>
          <w:lang w:val="es-ES" w:eastAsia="en-US"/>
        </w:rPr>
        <w:t>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06BFD965" w14:textId="77777777" w:rsidR="00A65C1C" w:rsidRPr="00634C61" w:rsidRDefault="00A65C1C" w:rsidP="00634C61">
      <w:pPr>
        <w:spacing w:line="360" w:lineRule="auto"/>
        <w:contextualSpacing/>
        <w:jc w:val="both"/>
        <w:rPr>
          <w:rFonts w:ascii="Palatino Linotype" w:eastAsia="Calibri" w:hAnsi="Palatino Linotype" w:cs="Tahoma"/>
          <w:bCs/>
          <w:lang w:val="es-ES" w:eastAsia="en-US"/>
        </w:rPr>
      </w:pPr>
    </w:p>
    <w:p w14:paraId="3F3646B3" w14:textId="77777777" w:rsidR="008A25B3" w:rsidRPr="00634C61" w:rsidRDefault="008A25B3" w:rsidP="00634C61">
      <w:pPr>
        <w:spacing w:line="360" w:lineRule="auto"/>
        <w:contextualSpacing/>
        <w:jc w:val="center"/>
        <w:rPr>
          <w:rFonts w:ascii="Palatino Linotype" w:eastAsia="Calibri" w:hAnsi="Palatino Linotype" w:cs="Tahoma"/>
          <w:bCs/>
          <w:lang w:val="es-ES" w:eastAsia="en-US"/>
        </w:rPr>
      </w:pPr>
      <w:r w:rsidRPr="00634C61">
        <w:rPr>
          <w:rFonts w:ascii="Palatino Linotype" w:hAnsi="Palatino Linotype"/>
          <w:noProof/>
          <w:lang w:eastAsia="es-MX"/>
        </w:rPr>
        <w:drawing>
          <wp:inline distT="0" distB="0" distL="0" distR="0" wp14:anchorId="44826E1E" wp14:editId="5AC758A0">
            <wp:extent cx="4667250" cy="1333500"/>
            <wp:effectExtent l="0" t="0" r="0" b="0"/>
            <wp:docPr id="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b="32787"/>
                    <a:stretch>
                      <a:fillRect/>
                    </a:stretch>
                  </pic:blipFill>
                  <pic:spPr bwMode="auto">
                    <a:xfrm>
                      <a:off x="0" y="0"/>
                      <a:ext cx="4667250" cy="1333500"/>
                    </a:xfrm>
                    <a:prstGeom prst="rect">
                      <a:avLst/>
                    </a:prstGeom>
                    <a:noFill/>
                    <a:ln>
                      <a:noFill/>
                    </a:ln>
                  </pic:spPr>
                </pic:pic>
              </a:graphicData>
            </a:graphic>
          </wp:inline>
        </w:drawing>
      </w:r>
    </w:p>
    <w:p w14:paraId="3603EBA2" w14:textId="77777777" w:rsidR="00A65C1C" w:rsidRPr="00634C61" w:rsidRDefault="00A65C1C" w:rsidP="00634C61">
      <w:pPr>
        <w:spacing w:line="360" w:lineRule="auto"/>
        <w:contextualSpacing/>
        <w:jc w:val="center"/>
        <w:rPr>
          <w:rFonts w:ascii="Palatino Linotype" w:eastAsia="Calibri" w:hAnsi="Palatino Linotype" w:cs="Tahoma"/>
          <w:bCs/>
          <w:lang w:val="es-ES" w:eastAsia="en-US"/>
        </w:rPr>
      </w:pPr>
    </w:p>
    <w:p w14:paraId="204313AD" w14:textId="77777777" w:rsidR="008A25B3" w:rsidRPr="00634C61" w:rsidRDefault="008A25B3" w:rsidP="00634C61">
      <w:pPr>
        <w:spacing w:line="360" w:lineRule="auto"/>
        <w:contextualSpacing/>
        <w:jc w:val="both"/>
        <w:rPr>
          <w:rFonts w:ascii="Palatino Linotype" w:hAnsi="Palatino Linotype"/>
          <w:lang w:val="es-ES"/>
        </w:rPr>
      </w:pPr>
      <w:r w:rsidRPr="00634C61">
        <w:rPr>
          <w:rFonts w:ascii="Palatino Linotype" w:hAnsi="Palatino Linotype"/>
          <w:lang w:val="es-ES"/>
        </w:rPr>
        <w:t xml:space="preserve">En ese contexto, el folio fiscal, no contiene datos personales del emisor y tampoco se puede obtener información confidencial con el mismo, pues solamente es un identificador del emisor, del cual su </w:t>
      </w:r>
      <w:r w:rsidRPr="00634C61">
        <w:rPr>
          <w:rFonts w:ascii="Palatino Linotype" w:eastAsia="Calibri" w:hAnsi="Palatino Linotype" w:cs="Tahoma"/>
          <w:bCs/>
          <w:lang w:val="es-ES" w:eastAsia="en-US"/>
        </w:rPr>
        <w:t>transparencia</w:t>
      </w:r>
      <w:r w:rsidRPr="00634C61">
        <w:rPr>
          <w:rFonts w:ascii="Palatino Linotype" w:hAnsi="Palatino Linotype"/>
          <w:lang w:val="es-ES"/>
        </w:rPr>
        <w:t xml:space="preserve"> ayuda a legitimar que el documento cumple con </w:t>
      </w:r>
      <w:r w:rsidRPr="00634C61">
        <w:rPr>
          <w:rFonts w:ascii="Palatino Linotype" w:eastAsia="Calibri" w:hAnsi="Palatino Linotype" w:cs="Tahoma"/>
          <w:bCs/>
          <w:lang w:val="es-ES" w:eastAsia="en-US"/>
        </w:rPr>
        <w:t>todos</w:t>
      </w:r>
      <w:r w:rsidRPr="00634C61">
        <w:rPr>
          <w:rFonts w:ascii="Palatino Linotype" w:hAnsi="Palatino Linotype"/>
          <w:lang w:val="es-ES"/>
        </w:rPr>
        <w:t xml:space="preserve"> los requisitos establecidos en la normatividad aplicable, sin necesidad algún dato personal, por lo que, </w:t>
      </w:r>
      <w:r w:rsidRPr="00634C61">
        <w:rPr>
          <w:rFonts w:ascii="Palatino Linotype" w:hAnsi="Palatino Linotype"/>
          <w:b/>
          <w:lang w:val="es-ES"/>
        </w:rPr>
        <w:t>no se actualiza la clasificación</w:t>
      </w:r>
      <w:r w:rsidRPr="00634C61">
        <w:rPr>
          <w:rFonts w:ascii="Palatino Linotype" w:hAnsi="Palatino Linotype"/>
          <w:lang w:val="es-ES"/>
        </w:rPr>
        <w:t>, en términos del artículo 143, fracción I de la Ley de la materia.</w:t>
      </w:r>
    </w:p>
    <w:p w14:paraId="4F738430" w14:textId="77777777" w:rsidR="00A65C1C" w:rsidRPr="00634C61" w:rsidRDefault="00A65C1C" w:rsidP="00634C61">
      <w:pPr>
        <w:spacing w:line="360" w:lineRule="auto"/>
        <w:contextualSpacing/>
        <w:jc w:val="both"/>
        <w:rPr>
          <w:rFonts w:ascii="Palatino Linotype" w:hAnsi="Palatino Linotype"/>
          <w:lang w:val="es-ES"/>
        </w:rPr>
      </w:pPr>
    </w:p>
    <w:p w14:paraId="485694BC" w14:textId="77777777" w:rsidR="008A25B3" w:rsidRPr="00634C61" w:rsidRDefault="008A25B3" w:rsidP="00634C61">
      <w:pPr>
        <w:numPr>
          <w:ilvl w:val="0"/>
          <w:numId w:val="16"/>
        </w:numPr>
        <w:ind w:right="-91"/>
        <w:contextualSpacing/>
        <w:jc w:val="both"/>
        <w:rPr>
          <w:rFonts w:ascii="Palatino Linotype" w:eastAsia="Calibri" w:hAnsi="Palatino Linotype" w:cs="Tahoma"/>
          <w:b/>
          <w:bCs/>
          <w:lang w:val="es-ES" w:eastAsia="en-US"/>
        </w:rPr>
      </w:pPr>
      <w:r w:rsidRPr="00634C61">
        <w:rPr>
          <w:rFonts w:ascii="Palatino Linotype" w:eastAsia="Calibri" w:hAnsi="Palatino Linotype" w:cs="Tahoma"/>
          <w:b/>
          <w:bCs/>
          <w:lang w:val="es-ES" w:eastAsia="en-US"/>
        </w:rPr>
        <w:t>Cadenas originales y sellos.</w:t>
      </w:r>
    </w:p>
    <w:p w14:paraId="3C94D5AD" w14:textId="77777777" w:rsidR="008A25B3" w:rsidRPr="00634C61" w:rsidRDefault="008A25B3" w:rsidP="00634C61">
      <w:pPr>
        <w:ind w:left="708" w:right="-91"/>
        <w:contextualSpacing/>
        <w:jc w:val="both"/>
        <w:rPr>
          <w:rFonts w:ascii="Palatino Linotype" w:eastAsia="Calibri" w:hAnsi="Palatino Linotype" w:cs="Tahoma"/>
          <w:b/>
          <w:bCs/>
          <w:lang w:val="es-ES" w:eastAsia="en-US"/>
        </w:rPr>
      </w:pPr>
    </w:p>
    <w:p w14:paraId="34D61E79" w14:textId="77777777" w:rsidR="008A25B3" w:rsidRPr="00634C61" w:rsidRDefault="008A25B3" w:rsidP="00634C61">
      <w:pPr>
        <w:spacing w:line="360" w:lineRule="auto"/>
        <w:contextualSpacing/>
        <w:jc w:val="both"/>
        <w:rPr>
          <w:rFonts w:ascii="Palatino Linotype" w:eastAsia="Calibri" w:hAnsi="Palatino Linotype" w:cs="Tahoma"/>
          <w:bCs/>
          <w:lang w:val="es-ES" w:eastAsia="en-US"/>
        </w:rPr>
      </w:pPr>
      <w:r w:rsidRPr="00634C61">
        <w:rPr>
          <w:rFonts w:ascii="Palatino Linotype" w:eastAsia="Calibri" w:hAnsi="Palatino Linotype" w:cs="Tahoma"/>
          <w:b/>
          <w:bCs/>
          <w:lang w:val="es-ES" w:eastAsia="en-US"/>
        </w:rPr>
        <w:t>Las cadenas originales y sellos</w:t>
      </w:r>
      <w:r w:rsidRPr="00634C61">
        <w:rPr>
          <w:rFonts w:ascii="Palatino Linotype" w:eastAsia="Calibri" w:hAnsi="Palatino Linotype" w:cs="Tahoma"/>
          <w:bCs/>
          <w:lang w:val="es-ES" w:eastAsia="en-US"/>
        </w:rPr>
        <w:t xml:space="preserve">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0903A82C" w14:textId="77777777" w:rsidR="00A65C1C" w:rsidRPr="00634C61" w:rsidRDefault="00A65C1C" w:rsidP="00634C61">
      <w:pPr>
        <w:ind w:left="851" w:right="992"/>
        <w:contextualSpacing/>
        <w:jc w:val="both"/>
        <w:rPr>
          <w:rFonts w:ascii="Palatino Linotype" w:eastAsia="Calibri" w:hAnsi="Palatino Linotype" w:cs="Tahoma"/>
          <w:bCs/>
          <w:i/>
          <w:sz w:val="22"/>
          <w:szCs w:val="22"/>
          <w:lang w:val="es-ES" w:eastAsia="en-US"/>
        </w:rPr>
      </w:pPr>
    </w:p>
    <w:p w14:paraId="155BCC85" w14:textId="77777777" w:rsidR="008A25B3" w:rsidRPr="00634C61" w:rsidRDefault="008A25B3" w:rsidP="00634C61">
      <w:pPr>
        <w:ind w:left="851" w:right="992"/>
        <w:contextualSpacing/>
        <w:jc w:val="both"/>
        <w:rPr>
          <w:rFonts w:ascii="Palatino Linotype" w:eastAsia="Calibri" w:hAnsi="Palatino Linotype" w:cs="Tahoma"/>
          <w:bCs/>
          <w:i/>
          <w:sz w:val="22"/>
          <w:szCs w:val="22"/>
          <w:lang w:val="es-ES" w:eastAsia="en-US"/>
        </w:rPr>
      </w:pPr>
      <w:r w:rsidRPr="00634C61">
        <w:rPr>
          <w:rFonts w:ascii="Palatino Linotype" w:eastAsia="Calibri" w:hAnsi="Palatino Linotype" w:cs="Tahoma"/>
          <w:bCs/>
          <w:i/>
          <w:sz w:val="22"/>
          <w:szCs w:val="22"/>
          <w:lang w:val="es-ES" w:eastAsia="en-US"/>
        </w:rPr>
        <w:t>“Elementos utilizados en la generación de Sellos Digitales:</w:t>
      </w:r>
    </w:p>
    <w:p w14:paraId="7DC1C582" w14:textId="77777777" w:rsidR="008A25B3" w:rsidRPr="00634C61" w:rsidRDefault="008A25B3" w:rsidP="00634C61">
      <w:pPr>
        <w:ind w:left="851" w:right="992"/>
        <w:contextualSpacing/>
        <w:jc w:val="both"/>
        <w:rPr>
          <w:rFonts w:ascii="Palatino Linotype" w:eastAsia="Calibri" w:hAnsi="Palatino Linotype" w:cs="Tahoma"/>
          <w:bCs/>
          <w:i/>
          <w:sz w:val="22"/>
          <w:szCs w:val="22"/>
          <w:lang w:val="es-ES" w:eastAsia="en-US"/>
        </w:rPr>
      </w:pPr>
      <w:r w:rsidRPr="00634C61">
        <w:rPr>
          <w:rFonts w:ascii="Palatino Linotype" w:eastAsia="Calibri" w:hAnsi="Palatino Linotype" w:cs="Tahoma"/>
          <w:bCs/>
          <w:i/>
          <w:sz w:val="22"/>
          <w:szCs w:val="22"/>
          <w:lang w:val="es-ES" w:eastAsia="en-US"/>
        </w:rPr>
        <w:t>•</w:t>
      </w:r>
      <w:r w:rsidRPr="00634C61">
        <w:rPr>
          <w:rFonts w:ascii="Palatino Linotype" w:eastAsia="Calibri" w:hAnsi="Palatino Linotype" w:cs="Tahoma"/>
          <w:bCs/>
          <w:i/>
          <w:sz w:val="22"/>
          <w:szCs w:val="22"/>
          <w:lang w:val="es-ES" w:eastAsia="en-US"/>
        </w:rPr>
        <w:tab/>
        <w:t>Cadena Original, el elemento a sellar, en este caso de un comprobante fiscal digital a través de Internet.</w:t>
      </w:r>
    </w:p>
    <w:p w14:paraId="0DC2F91A" w14:textId="77777777" w:rsidR="008A25B3" w:rsidRPr="00634C61" w:rsidRDefault="008A25B3" w:rsidP="00634C61">
      <w:pPr>
        <w:ind w:left="851" w:right="992"/>
        <w:contextualSpacing/>
        <w:jc w:val="both"/>
        <w:rPr>
          <w:rFonts w:ascii="Palatino Linotype" w:eastAsia="Calibri" w:hAnsi="Palatino Linotype" w:cs="Tahoma"/>
          <w:bCs/>
          <w:i/>
          <w:sz w:val="22"/>
          <w:szCs w:val="22"/>
          <w:lang w:val="es-ES" w:eastAsia="en-US"/>
        </w:rPr>
      </w:pPr>
      <w:r w:rsidRPr="00634C61">
        <w:rPr>
          <w:rFonts w:ascii="Palatino Linotype" w:eastAsia="Calibri" w:hAnsi="Palatino Linotype" w:cs="Tahoma"/>
          <w:bCs/>
          <w:i/>
          <w:sz w:val="22"/>
          <w:szCs w:val="22"/>
          <w:lang w:val="es-ES" w:eastAsia="en-US"/>
        </w:rPr>
        <w:t>•</w:t>
      </w:r>
      <w:r w:rsidRPr="00634C61">
        <w:rPr>
          <w:rFonts w:ascii="Palatino Linotype" w:eastAsia="Calibri" w:hAnsi="Palatino Linotype" w:cs="Tahoma"/>
          <w:bCs/>
          <w:i/>
          <w:sz w:val="22"/>
          <w:szCs w:val="22"/>
          <w:lang w:val="es-ES" w:eastAsia="en-US"/>
        </w:rPr>
        <w:tab/>
        <w:t>Certificado de Sello Digital y su correspondiente clave privada.</w:t>
      </w:r>
    </w:p>
    <w:p w14:paraId="0BDB0B14" w14:textId="77777777" w:rsidR="008A25B3" w:rsidRPr="00634C61" w:rsidRDefault="008A25B3" w:rsidP="00634C61">
      <w:pPr>
        <w:ind w:left="851" w:right="992"/>
        <w:contextualSpacing/>
        <w:jc w:val="both"/>
        <w:rPr>
          <w:rFonts w:ascii="Palatino Linotype" w:eastAsia="Calibri" w:hAnsi="Palatino Linotype" w:cs="Tahoma"/>
          <w:bCs/>
          <w:i/>
          <w:sz w:val="22"/>
          <w:szCs w:val="22"/>
          <w:lang w:val="es-ES" w:eastAsia="en-US"/>
        </w:rPr>
      </w:pPr>
      <w:r w:rsidRPr="00634C61">
        <w:rPr>
          <w:rFonts w:ascii="Palatino Linotype" w:eastAsia="Calibri" w:hAnsi="Palatino Linotype" w:cs="Tahoma"/>
          <w:bCs/>
          <w:i/>
          <w:sz w:val="22"/>
          <w:szCs w:val="22"/>
          <w:lang w:val="es-ES" w:eastAsia="en-US"/>
        </w:rPr>
        <w:t>•</w:t>
      </w:r>
      <w:r w:rsidRPr="00634C61">
        <w:rPr>
          <w:rFonts w:ascii="Palatino Linotype" w:eastAsia="Calibri" w:hAnsi="Palatino Linotype" w:cs="Tahoma"/>
          <w:bCs/>
          <w:i/>
          <w:sz w:val="22"/>
          <w:szCs w:val="22"/>
          <w:lang w:val="es-ES" w:eastAsia="en-US"/>
        </w:rPr>
        <w:tab/>
        <w:t>Algoritmos de criptografía de clave pública para firma electrónica avanzada.</w:t>
      </w:r>
    </w:p>
    <w:p w14:paraId="6D44AD51" w14:textId="77777777" w:rsidR="008A25B3" w:rsidRPr="00634C61" w:rsidRDefault="008A25B3" w:rsidP="00634C61">
      <w:pPr>
        <w:ind w:left="851" w:right="992"/>
        <w:contextualSpacing/>
        <w:jc w:val="both"/>
        <w:rPr>
          <w:rFonts w:ascii="Palatino Linotype" w:eastAsia="Calibri" w:hAnsi="Palatino Linotype" w:cs="Tahoma"/>
          <w:bCs/>
          <w:i/>
          <w:sz w:val="22"/>
          <w:szCs w:val="22"/>
          <w:lang w:val="es-ES" w:eastAsia="en-US"/>
        </w:rPr>
      </w:pPr>
      <w:r w:rsidRPr="00634C61">
        <w:rPr>
          <w:rFonts w:ascii="Palatino Linotype" w:eastAsia="Calibri" w:hAnsi="Palatino Linotype" w:cs="Tahoma"/>
          <w:bCs/>
          <w:i/>
          <w:sz w:val="22"/>
          <w:szCs w:val="22"/>
          <w:lang w:val="es-ES" w:eastAsia="en-US"/>
        </w:rPr>
        <w:t>•</w:t>
      </w:r>
      <w:r w:rsidRPr="00634C61">
        <w:rPr>
          <w:rFonts w:ascii="Palatino Linotype" w:eastAsia="Calibri" w:hAnsi="Palatino Linotype" w:cs="Tahoma"/>
          <w:bCs/>
          <w:i/>
          <w:sz w:val="22"/>
          <w:szCs w:val="22"/>
          <w:lang w:val="es-ES" w:eastAsia="en-US"/>
        </w:rPr>
        <w:tab/>
        <w:t>Especificaciones de conversión de la firma electrónica avanzada a Base 64.</w:t>
      </w:r>
    </w:p>
    <w:p w14:paraId="7EB9FF52" w14:textId="77777777" w:rsidR="008A25B3" w:rsidRPr="00634C61" w:rsidRDefault="008A25B3" w:rsidP="00634C61">
      <w:pPr>
        <w:ind w:left="851" w:right="992"/>
        <w:contextualSpacing/>
        <w:jc w:val="both"/>
        <w:rPr>
          <w:rFonts w:ascii="Palatino Linotype" w:eastAsia="Calibri" w:hAnsi="Palatino Linotype" w:cs="Tahoma"/>
          <w:bCs/>
          <w:i/>
          <w:sz w:val="22"/>
          <w:szCs w:val="22"/>
          <w:lang w:val="es-ES" w:eastAsia="en-US"/>
        </w:rPr>
      </w:pPr>
      <w:r w:rsidRPr="00634C61">
        <w:rPr>
          <w:rFonts w:ascii="Palatino Linotype" w:eastAsia="Calibri" w:hAnsi="Palatino Linotype" w:cs="Tahoma"/>
          <w:bCs/>
          <w:i/>
          <w:sz w:val="22"/>
          <w:szCs w:val="22"/>
          <w:lang w:val="es-ES" w:eastAsia="en-US"/>
        </w:rPr>
        <w:t>Para la generación de sellos digitales se utiliza criptografía de clave pública aplicada a una cadena original.</w:t>
      </w:r>
    </w:p>
    <w:p w14:paraId="4084F994" w14:textId="77777777" w:rsidR="008A25B3" w:rsidRPr="00634C61" w:rsidRDefault="008A25B3" w:rsidP="00634C61">
      <w:pPr>
        <w:ind w:left="851" w:right="992"/>
        <w:contextualSpacing/>
        <w:jc w:val="both"/>
        <w:rPr>
          <w:rFonts w:ascii="Palatino Linotype" w:eastAsia="Calibri" w:hAnsi="Palatino Linotype" w:cs="Tahoma"/>
          <w:bCs/>
          <w:i/>
          <w:sz w:val="22"/>
          <w:szCs w:val="22"/>
          <w:lang w:val="es-ES" w:eastAsia="en-US"/>
        </w:rPr>
      </w:pPr>
      <w:r w:rsidRPr="00634C61">
        <w:rPr>
          <w:rFonts w:ascii="Palatino Linotype" w:eastAsia="Calibri" w:hAnsi="Palatino Linotype" w:cs="Tahoma"/>
          <w:bCs/>
          <w:i/>
          <w:sz w:val="22"/>
          <w:szCs w:val="22"/>
          <w:lang w:val="es-ES" w:eastAsia="en-US"/>
        </w:rPr>
        <w:t>Criptografía de la Clave Pública</w:t>
      </w:r>
    </w:p>
    <w:p w14:paraId="4867884B" w14:textId="77777777" w:rsidR="008A25B3" w:rsidRPr="00634C61" w:rsidRDefault="008A25B3" w:rsidP="00634C61">
      <w:pPr>
        <w:ind w:left="851" w:right="992"/>
        <w:contextualSpacing/>
        <w:jc w:val="both"/>
        <w:rPr>
          <w:rFonts w:ascii="Palatino Linotype" w:eastAsia="Calibri" w:hAnsi="Palatino Linotype" w:cs="Tahoma"/>
          <w:bCs/>
          <w:i/>
          <w:sz w:val="22"/>
          <w:szCs w:val="22"/>
          <w:lang w:val="es-ES" w:eastAsia="en-US"/>
        </w:rPr>
      </w:pPr>
      <w:r w:rsidRPr="00634C61">
        <w:rPr>
          <w:rFonts w:ascii="Palatino Linotype" w:eastAsia="Calibri" w:hAnsi="Palatino Linotype" w:cs="Tahoma"/>
          <w:bCs/>
          <w:i/>
          <w:sz w:val="22"/>
          <w:szCs w:val="22"/>
          <w:lang w:val="es-ES" w:eastAsia="en-US"/>
        </w:rPr>
        <w:t xml:space="preserve">La criptografía de Clave Pública se basa en la generación de una pareja de números muy grandes relacionados íntimamente entre sí, de tal manera que una operación de </w:t>
      </w:r>
      <w:proofErr w:type="spellStart"/>
      <w:r w:rsidRPr="00634C61">
        <w:rPr>
          <w:rFonts w:ascii="Palatino Linotype" w:eastAsia="Calibri" w:hAnsi="Palatino Linotype" w:cs="Tahoma"/>
          <w:bCs/>
          <w:i/>
          <w:sz w:val="22"/>
          <w:szCs w:val="22"/>
          <w:lang w:val="es-ES" w:eastAsia="en-US"/>
        </w:rPr>
        <w:t>encripción</w:t>
      </w:r>
      <w:proofErr w:type="spellEnd"/>
      <w:r w:rsidRPr="00634C61">
        <w:rPr>
          <w:rFonts w:ascii="Palatino Linotype" w:eastAsia="Calibri" w:hAnsi="Palatino Linotype" w:cs="Tahoma"/>
          <w:bCs/>
          <w:i/>
          <w:sz w:val="22"/>
          <w:szCs w:val="22"/>
          <w:lang w:val="es-ES" w:eastAsia="en-US"/>
        </w:rPr>
        <w:t xml:space="preserve"> sobre un mensaje tomando como clave de </w:t>
      </w:r>
      <w:proofErr w:type="spellStart"/>
      <w:r w:rsidRPr="00634C61">
        <w:rPr>
          <w:rFonts w:ascii="Palatino Linotype" w:eastAsia="Calibri" w:hAnsi="Palatino Linotype" w:cs="Tahoma"/>
          <w:bCs/>
          <w:i/>
          <w:sz w:val="22"/>
          <w:szCs w:val="22"/>
          <w:lang w:val="es-ES" w:eastAsia="en-US"/>
        </w:rPr>
        <w:t>encripción</w:t>
      </w:r>
      <w:proofErr w:type="spellEnd"/>
      <w:r w:rsidRPr="00634C61">
        <w:rPr>
          <w:rFonts w:ascii="Palatino Linotype" w:eastAsia="Calibri" w:hAnsi="Palatino Linotype" w:cs="Tahoma"/>
          <w:bCs/>
          <w:i/>
          <w:sz w:val="22"/>
          <w:szCs w:val="22"/>
          <w:lang w:val="es-ES" w:eastAsia="en-US"/>
        </w:rPr>
        <w:t xml:space="preserve"> a uno de los dos números, produce un mensaje alterado en su significado que solo puede ser devuelto a su estado original mediante la operación de </w:t>
      </w:r>
      <w:proofErr w:type="spellStart"/>
      <w:r w:rsidRPr="00634C61">
        <w:rPr>
          <w:rFonts w:ascii="Palatino Linotype" w:eastAsia="Calibri" w:hAnsi="Palatino Linotype" w:cs="Tahoma"/>
          <w:bCs/>
          <w:i/>
          <w:sz w:val="22"/>
          <w:szCs w:val="22"/>
          <w:lang w:val="es-ES" w:eastAsia="en-US"/>
        </w:rPr>
        <w:t>desencripción</w:t>
      </w:r>
      <w:proofErr w:type="spellEnd"/>
      <w:r w:rsidRPr="00634C61">
        <w:rPr>
          <w:rFonts w:ascii="Palatino Linotype" w:eastAsia="Calibri" w:hAnsi="Palatino Linotype" w:cs="Tahoma"/>
          <w:bCs/>
          <w:i/>
          <w:sz w:val="22"/>
          <w:szCs w:val="22"/>
          <w:lang w:val="es-ES" w:eastAsia="en-US"/>
        </w:rPr>
        <w:t xml:space="preserve"> correspondiente tomando como clave de </w:t>
      </w:r>
      <w:proofErr w:type="spellStart"/>
      <w:r w:rsidRPr="00634C61">
        <w:rPr>
          <w:rFonts w:ascii="Palatino Linotype" w:eastAsia="Calibri" w:hAnsi="Palatino Linotype" w:cs="Tahoma"/>
          <w:bCs/>
          <w:i/>
          <w:sz w:val="22"/>
          <w:szCs w:val="22"/>
          <w:lang w:val="es-ES" w:eastAsia="en-US"/>
        </w:rPr>
        <w:t>desencripción</w:t>
      </w:r>
      <w:proofErr w:type="spellEnd"/>
      <w:r w:rsidRPr="00634C61">
        <w:rPr>
          <w:rFonts w:ascii="Palatino Linotype" w:eastAsia="Calibri" w:hAnsi="Palatino Linotype" w:cs="Tahoma"/>
          <w:bCs/>
          <w:i/>
          <w:sz w:val="22"/>
          <w:szCs w:val="22"/>
          <w:lang w:val="es-ES" w:eastAsia="en-US"/>
        </w:rPr>
        <w:t xml:space="preserve"> al otro número de la pareja.”</w:t>
      </w:r>
    </w:p>
    <w:p w14:paraId="1DA2F337" w14:textId="77777777" w:rsidR="00A65C1C" w:rsidRPr="00634C61" w:rsidRDefault="00A65C1C" w:rsidP="00634C61">
      <w:pPr>
        <w:ind w:left="851" w:right="992"/>
        <w:contextualSpacing/>
        <w:jc w:val="both"/>
        <w:rPr>
          <w:rFonts w:ascii="Palatino Linotype" w:eastAsia="Calibri" w:hAnsi="Palatino Linotype" w:cs="Tahoma"/>
          <w:bCs/>
          <w:i/>
          <w:sz w:val="22"/>
          <w:szCs w:val="22"/>
          <w:lang w:val="es-ES" w:eastAsia="en-US"/>
        </w:rPr>
      </w:pPr>
    </w:p>
    <w:p w14:paraId="46E483CE" w14:textId="77777777" w:rsidR="008A25B3" w:rsidRPr="00634C61" w:rsidRDefault="008A25B3" w:rsidP="00634C61">
      <w:pPr>
        <w:spacing w:line="360" w:lineRule="auto"/>
        <w:contextualSpacing/>
        <w:jc w:val="both"/>
        <w:rPr>
          <w:rFonts w:ascii="Palatino Linotype" w:eastAsia="Calibri" w:hAnsi="Palatino Linotype" w:cs="Tahoma"/>
          <w:bCs/>
          <w:lang w:val="es-ES" w:eastAsia="en-US"/>
        </w:rPr>
      </w:pPr>
      <w:r w:rsidRPr="00634C61">
        <w:rPr>
          <w:rFonts w:ascii="Palatino Linotype" w:eastAsia="Calibri" w:hAnsi="Palatino Linotype" w:cs="Tahoma"/>
          <w:bCs/>
          <w:lang w:val="es-ES" w:eastAsia="en-US"/>
        </w:rPr>
        <w:t xml:space="preserve">Es decir, por sí solos las cadenas originales y los sellos originales no contienen datos personales confidenciales, por lo que se considera que </w:t>
      </w:r>
      <w:r w:rsidRPr="00634C61">
        <w:rPr>
          <w:rFonts w:ascii="Palatino Linotype" w:eastAsia="Calibri" w:hAnsi="Palatino Linotype" w:cs="Tahoma"/>
          <w:b/>
          <w:bCs/>
          <w:lang w:val="es-ES" w:eastAsia="en-US"/>
        </w:rPr>
        <w:t>no actualizan en supuesto de confidencialidad</w:t>
      </w:r>
      <w:r w:rsidRPr="00634C61">
        <w:rPr>
          <w:rFonts w:ascii="Palatino Linotype" w:eastAsia="Calibri" w:hAnsi="Palatino Linotype" w:cs="Tahoma"/>
          <w:bCs/>
          <w:lang w:val="es-ES" w:eastAsia="en-US"/>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4C2EF0B6" w14:textId="77777777" w:rsidR="004E7758" w:rsidRPr="00634C61" w:rsidRDefault="004E7758" w:rsidP="00634C61">
      <w:pPr>
        <w:spacing w:line="360" w:lineRule="auto"/>
        <w:contextualSpacing/>
        <w:jc w:val="both"/>
        <w:rPr>
          <w:rFonts w:ascii="Palatino Linotype" w:eastAsia="Calibri" w:hAnsi="Palatino Linotype" w:cs="Tahoma"/>
          <w:bCs/>
          <w:lang w:val="es-ES" w:eastAsia="en-US"/>
        </w:rPr>
      </w:pPr>
    </w:p>
    <w:p w14:paraId="47A15884" w14:textId="77777777" w:rsidR="008A25B3" w:rsidRPr="00634C61" w:rsidRDefault="008A25B3" w:rsidP="00634C61">
      <w:pPr>
        <w:numPr>
          <w:ilvl w:val="0"/>
          <w:numId w:val="16"/>
        </w:numPr>
        <w:contextualSpacing/>
        <w:jc w:val="both"/>
        <w:rPr>
          <w:rFonts w:ascii="Palatino Linotype" w:eastAsia="Calibri" w:hAnsi="Palatino Linotype" w:cs="Tahoma"/>
          <w:b/>
          <w:bCs/>
          <w:lang w:val="es-ES" w:eastAsia="en-US"/>
        </w:rPr>
      </w:pPr>
      <w:r w:rsidRPr="00634C61">
        <w:rPr>
          <w:rFonts w:ascii="Palatino Linotype" w:eastAsia="Calibri" w:hAnsi="Palatino Linotype" w:cs="Tahoma"/>
          <w:b/>
          <w:bCs/>
          <w:lang w:val="es-ES" w:eastAsia="en-US"/>
        </w:rPr>
        <w:t xml:space="preserve">Número de serie del emisor y/o CSD y </w:t>
      </w:r>
      <w:r w:rsidRPr="00634C61">
        <w:rPr>
          <w:rFonts w:ascii="Palatino Linotype" w:hAnsi="Palatino Linotype"/>
          <w:b/>
          <w:noProof/>
          <w:lang w:eastAsia="es-MX"/>
        </w:rPr>
        <w:t>número de certificado del SAT</w:t>
      </w:r>
    </w:p>
    <w:p w14:paraId="4DD924F4" w14:textId="77777777" w:rsidR="00A65C1C" w:rsidRPr="00634C61" w:rsidRDefault="00A65C1C" w:rsidP="00634C61">
      <w:pPr>
        <w:ind w:left="720"/>
        <w:contextualSpacing/>
        <w:jc w:val="both"/>
        <w:rPr>
          <w:rFonts w:ascii="Palatino Linotype" w:eastAsia="Calibri" w:hAnsi="Palatino Linotype" w:cs="Tahoma"/>
          <w:b/>
          <w:bCs/>
          <w:lang w:val="es-ES" w:eastAsia="en-US"/>
        </w:rPr>
      </w:pPr>
    </w:p>
    <w:p w14:paraId="13CDA243" w14:textId="77777777" w:rsidR="008A25B3" w:rsidRPr="00634C61" w:rsidRDefault="008A25B3" w:rsidP="00634C61">
      <w:pPr>
        <w:spacing w:line="360" w:lineRule="auto"/>
        <w:contextualSpacing/>
        <w:jc w:val="both"/>
        <w:rPr>
          <w:rFonts w:ascii="Palatino Linotype" w:eastAsia="Calibri" w:hAnsi="Palatino Linotype" w:cs="Tahoma"/>
          <w:bCs/>
          <w:lang w:val="es-ES" w:eastAsia="en-US"/>
        </w:rPr>
      </w:pPr>
      <w:r w:rsidRPr="00634C61">
        <w:rPr>
          <w:rFonts w:ascii="Palatino Linotype" w:eastAsia="Calibri" w:hAnsi="Palatino Linotype" w:cs="Tahoma"/>
          <w:bCs/>
          <w:lang w:val="es-ES" w:eastAsia="en-US"/>
        </w:rPr>
        <w:t xml:space="preserve">Por otra parte, por lo que hace </w:t>
      </w:r>
      <w:r w:rsidRPr="00634C61">
        <w:rPr>
          <w:rFonts w:ascii="Palatino Linotype" w:eastAsia="Calibri" w:hAnsi="Palatino Linotype" w:cs="Tahoma"/>
          <w:b/>
          <w:bCs/>
          <w:lang w:val="es-ES" w:eastAsia="en-US"/>
        </w:rPr>
        <w:t>al número de serie de los certificados de Sello Digitales del emisor y del Servicio de Administración Tributaria,</w:t>
      </w:r>
      <w:r w:rsidRPr="00634C61">
        <w:rPr>
          <w:rFonts w:ascii="Palatino Linotype" w:eastAsia="Calibri" w:hAnsi="Palatino Linotype" w:cs="Tahoma"/>
          <w:bCs/>
          <w:lang w:val="es-ES" w:eastAsia="en-US"/>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en la página </w:t>
      </w:r>
      <w:hyperlink r:id="rId12" w:history="1">
        <w:r w:rsidRPr="00634C61">
          <w:rPr>
            <w:rFonts w:ascii="Palatino Linotype" w:eastAsia="Calibri" w:hAnsi="Palatino Linotype" w:cs="Tahoma"/>
            <w:bCs/>
            <w:lang w:eastAsia="en-US"/>
          </w:rPr>
          <w:t>https://portalanterior.ine.mx/archivos2/tutoriales/sistemas/ApoyoInstitucional/SIF/docs/candidatos/folioFiscalFactura.pdf</w:t>
        </w:r>
      </w:hyperlink>
      <w:r w:rsidRPr="00634C61">
        <w:rPr>
          <w:rFonts w:ascii="Palatino Linotype" w:eastAsia="Calibri" w:hAnsi="Palatino Linotype" w:cs="Tahoma"/>
          <w:bCs/>
          <w:lang w:val="es-ES" w:eastAsia="en-US"/>
        </w:rPr>
        <w:t>, en la cual se advierte que únicamente se encuentra conformado por números, se muestra a continuación:</w:t>
      </w:r>
    </w:p>
    <w:p w14:paraId="6FF6CE38" w14:textId="77777777" w:rsidR="00A65C1C" w:rsidRPr="00634C61" w:rsidRDefault="00A65C1C" w:rsidP="00634C61">
      <w:pPr>
        <w:spacing w:line="360" w:lineRule="auto"/>
        <w:contextualSpacing/>
        <w:jc w:val="both"/>
        <w:rPr>
          <w:rFonts w:ascii="Palatino Linotype" w:eastAsia="Calibri" w:hAnsi="Palatino Linotype" w:cs="Tahoma"/>
          <w:bCs/>
          <w:lang w:val="es-ES" w:eastAsia="en-US"/>
        </w:rPr>
      </w:pPr>
    </w:p>
    <w:p w14:paraId="52D6A3CE" w14:textId="77777777" w:rsidR="008A25B3" w:rsidRPr="00634C61" w:rsidRDefault="008A25B3" w:rsidP="00634C61">
      <w:pPr>
        <w:spacing w:line="360" w:lineRule="auto"/>
        <w:contextualSpacing/>
        <w:jc w:val="center"/>
        <w:rPr>
          <w:rFonts w:ascii="Palatino Linotype" w:eastAsia="Calibri" w:hAnsi="Palatino Linotype" w:cs="Tahoma"/>
          <w:bCs/>
          <w:lang w:val="es-ES" w:eastAsia="en-US"/>
        </w:rPr>
      </w:pPr>
      <w:r w:rsidRPr="00634C61">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2C9FE943" wp14:editId="0DC481D7">
                <wp:simplePos x="0" y="0"/>
                <wp:positionH relativeFrom="column">
                  <wp:posOffset>315595</wp:posOffset>
                </wp:positionH>
                <wp:positionV relativeFrom="paragraph">
                  <wp:posOffset>837565</wp:posOffset>
                </wp:positionV>
                <wp:extent cx="3457575" cy="219075"/>
                <wp:effectExtent l="19050" t="19050" r="28575" b="28575"/>
                <wp:wrapNone/>
                <wp:docPr id="36" name="Rectángulo 3"/>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18E9C6A" id="Rectángulo 3" o:spid="_x0000_s1026" style="position:absolute;margin-left:24.85pt;margin-top:65.95pt;width:272.2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" filled="f" strokecolor="windowText" strokeweight="2.25pt"/>
            </w:pict>
          </mc:Fallback>
        </mc:AlternateContent>
      </w:r>
      <w:r w:rsidRPr="00634C61">
        <w:rPr>
          <w:rFonts w:ascii="Palatino Linotype" w:hAnsi="Palatino Linotype"/>
          <w:noProof/>
          <w:lang w:eastAsia="es-MX"/>
        </w:rPr>
        <w:drawing>
          <wp:inline distT="0" distB="0" distL="0" distR="0" wp14:anchorId="46B5C80E" wp14:editId="46C8AEB5">
            <wp:extent cx="5191125" cy="1009650"/>
            <wp:effectExtent l="0" t="0" r="9525"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91125" cy="1009650"/>
                    </a:xfrm>
                    <a:prstGeom prst="rect">
                      <a:avLst/>
                    </a:prstGeom>
                    <a:noFill/>
                    <a:ln>
                      <a:noFill/>
                    </a:ln>
                  </pic:spPr>
                </pic:pic>
              </a:graphicData>
            </a:graphic>
          </wp:inline>
        </w:drawing>
      </w:r>
    </w:p>
    <w:p w14:paraId="6A523F57" w14:textId="77777777" w:rsidR="00A65C1C" w:rsidRPr="00634C61" w:rsidRDefault="00A65C1C" w:rsidP="00634C61">
      <w:pPr>
        <w:spacing w:line="360" w:lineRule="auto"/>
        <w:contextualSpacing/>
        <w:jc w:val="center"/>
        <w:rPr>
          <w:rFonts w:ascii="Palatino Linotype" w:eastAsia="Calibri" w:hAnsi="Palatino Linotype" w:cs="Tahoma"/>
          <w:bCs/>
          <w:lang w:val="es-ES" w:eastAsia="en-US"/>
        </w:rPr>
      </w:pPr>
    </w:p>
    <w:p w14:paraId="0F56E9E9" w14:textId="77777777" w:rsidR="008A25B3" w:rsidRPr="00634C61" w:rsidRDefault="008A25B3" w:rsidP="00634C61">
      <w:pPr>
        <w:spacing w:line="360" w:lineRule="auto"/>
        <w:contextualSpacing/>
        <w:jc w:val="both"/>
        <w:rPr>
          <w:rFonts w:ascii="Palatino Linotype" w:eastAsia="Calibri" w:hAnsi="Palatino Linotype" w:cs="Tahoma"/>
          <w:b/>
          <w:bCs/>
          <w:lang w:val="es-ES" w:eastAsia="en-US"/>
        </w:rPr>
      </w:pPr>
      <w:r w:rsidRPr="00634C61">
        <w:rPr>
          <w:rFonts w:ascii="Palatino Linotype" w:eastAsia="Calibri" w:hAnsi="Palatino Linotype" w:cs="Tahoma"/>
          <w:bCs/>
          <w:lang w:val="es-ES" w:eastAsia="en-US"/>
        </w:rPr>
        <w:t xml:space="preserve">Como se logra observar, los números de serie del certificado de sello digital no contiene datos personales y con dichos dígitos tampoco se puede obtener información de carácter confidencial, por lo que, </w:t>
      </w:r>
      <w:r w:rsidRPr="00634C61">
        <w:rPr>
          <w:rFonts w:ascii="Palatino Linotype" w:eastAsia="Calibri" w:hAnsi="Palatino Linotype" w:cs="Tahoma"/>
          <w:b/>
          <w:bCs/>
          <w:lang w:val="es-ES" w:eastAsia="en-US"/>
        </w:rPr>
        <w:t>tampoco actualizan la causal de clasificación</w:t>
      </w:r>
      <w:r w:rsidRPr="00634C61">
        <w:rPr>
          <w:rFonts w:ascii="Palatino Linotype" w:eastAsia="Calibri" w:hAnsi="Palatino Linotype" w:cs="Tahoma"/>
          <w:bCs/>
          <w:lang w:val="es-ES" w:eastAsia="en-US"/>
        </w:rPr>
        <w:t xml:space="preserve">, establecida en el artículo 143, fracción I, de la Ley de Transparencia y Acceso a la Información Pública del Estado de México y Municipios. </w:t>
      </w:r>
      <w:r w:rsidRPr="00634C61">
        <w:rPr>
          <w:rFonts w:ascii="Palatino Linotype" w:eastAsia="Calibri" w:hAnsi="Palatino Linotype" w:cs="Tahoma"/>
          <w:b/>
          <w:bCs/>
          <w:lang w:val="es-ES" w:eastAsia="en-US"/>
        </w:rPr>
        <w:t>Máxime que permite corroborar la legitimidad a los CDFI, pues amparan la utilización de los certificados de sellos digitales válidos.</w:t>
      </w:r>
    </w:p>
    <w:p w14:paraId="36ADA44C" w14:textId="77777777" w:rsidR="004E7758" w:rsidRPr="00634C61" w:rsidRDefault="004E7758" w:rsidP="00634C61">
      <w:pPr>
        <w:spacing w:line="360" w:lineRule="auto"/>
        <w:contextualSpacing/>
        <w:jc w:val="both"/>
        <w:rPr>
          <w:rFonts w:ascii="Palatino Linotype" w:eastAsia="Calibri" w:hAnsi="Palatino Linotype" w:cs="Tahoma"/>
          <w:b/>
          <w:bCs/>
          <w:lang w:val="es-ES" w:eastAsia="en-US"/>
        </w:rPr>
      </w:pPr>
    </w:p>
    <w:p w14:paraId="715D290D" w14:textId="39F932CF" w:rsidR="004E7758" w:rsidRPr="00634C61" w:rsidRDefault="004E7758" w:rsidP="00634C61">
      <w:pPr>
        <w:spacing w:line="360" w:lineRule="auto"/>
        <w:ind w:right="49"/>
        <w:contextualSpacing/>
        <w:jc w:val="both"/>
        <w:rPr>
          <w:rFonts w:ascii="Palatino Linotype" w:eastAsia="Palatino Linotype" w:hAnsi="Palatino Linotype" w:cs="Palatino Linotype"/>
          <w:i/>
          <w:sz w:val="22"/>
          <w:szCs w:val="22"/>
        </w:rPr>
      </w:pPr>
      <w:r w:rsidRPr="00634C61">
        <w:rPr>
          <w:rFonts w:ascii="Palatino Linotype" w:eastAsia="Palatino Linotype" w:hAnsi="Palatino Linotype" w:cs="Palatino Linotype"/>
        </w:rPr>
        <w:t xml:space="preserve">Asimismo, en caso de que existiera impedimento justificado para la entrega de la información por la vía seleccionada por el particular, a efecto de privilegiar el derecho de acceso a la información, se considera procedente ordenar al </w:t>
      </w:r>
      <w:r w:rsidRPr="00634C61">
        <w:rPr>
          <w:rFonts w:ascii="Palatino Linotype" w:eastAsia="Palatino Linotype" w:hAnsi="Palatino Linotype" w:cs="Palatino Linotype"/>
          <w:b/>
        </w:rPr>
        <w:t>SUJETO OBLIGADO</w:t>
      </w:r>
      <w:r w:rsidRPr="00634C61">
        <w:rPr>
          <w:rFonts w:ascii="Palatino Linotype" w:eastAsia="Palatino Linotype" w:hAnsi="Palatino Linotype" w:cs="Palatino Linotype"/>
        </w:rPr>
        <w:t xml:space="preserve"> a efecto de que proporcione otras modalidades para de la entrega de la información, a través del Sistema de Acceso a la Información Mexiquense (SAIMEX); preferentemente electrónicas como Disco Compacto, o un dispositivo de almacenamiento o incluso copias simples o certificadas si se acredita la imposibilidad de entregarlas en medio electrónico, todo esto, previo pago de los derechos correspondientes según lo dispuesto por el artículo 148 del Código Financiero d</w:t>
      </w:r>
      <w:r w:rsidR="00F824B8" w:rsidRPr="00634C61">
        <w:rPr>
          <w:rFonts w:ascii="Palatino Linotype" w:eastAsia="Palatino Linotype" w:hAnsi="Palatino Linotype" w:cs="Palatino Linotype"/>
        </w:rPr>
        <w:t xml:space="preserve">el Estado de México y Municipios. </w:t>
      </w:r>
      <w:r w:rsidRPr="00634C61">
        <w:rPr>
          <w:rFonts w:ascii="Palatino Linotype" w:eastAsia="Palatino Linotype" w:hAnsi="Palatino Linotype" w:cs="Palatino Linotype"/>
        </w:rPr>
        <w:t xml:space="preserve"> </w:t>
      </w:r>
    </w:p>
    <w:p w14:paraId="1DFCC618" w14:textId="77777777" w:rsidR="004E7758" w:rsidRPr="00634C61" w:rsidRDefault="004E7758" w:rsidP="00634C61">
      <w:pPr>
        <w:ind w:left="851" w:right="851"/>
        <w:contextualSpacing/>
        <w:jc w:val="both"/>
        <w:rPr>
          <w:rFonts w:ascii="Palatino Linotype" w:eastAsia="Palatino Linotype" w:hAnsi="Palatino Linotype" w:cs="Palatino Linotype"/>
          <w:i/>
          <w:sz w:val="22"/>
          <w:szCs w:val="22"/>
        </w:rPr>
      </w:pPr>
    </w:p>
    <w:p w14:paraId="42237CD9" w14:textId="2FAA8895" w:rsidR="004E7758" w:rsidRPr="00634C61" w:rsidRDefault="004E7758" w:rsidP="00634C61">
      <w:pPr>
        <w:spacing w:line="360" w:lineRule="auto"/>
        <w:contextualSpacing/>
        <w:jc w:val="both"/>
        <w:rPr>
          <w:rFonts w:ascii="Palatino Linotype" w:eastAsia="Palatino Linotype" w:hAnsi="Palatino Linotype" w:cs="Palatino Linotype"/>
        </w:rPr>
      </w:pPr>
      <w:r w:rsidRPr="00634C61">
        <w:rPr>
          <w:rFonts w:ascii="Palatino Linotype" w:eastAsia="Palatino Linotype" w:hAnsi="Palatino Linotype" w:cs="Palatino Linotype"/>
        </w:rPr>
        <w:t xml:space="preserve">No </w:t>
      </w:r>
      <w:r w:rsidR="0071377E" w:rsidRPr="00634C61">
        <w:rPr>
          <w:rFonts w:ascii="Palatino Linotype" w:eastAsia="Palatino Linotype" w:hAnsi="Palatino Linotype" w:cs="Palatino Linotype"/>
        </w:rPr>
        <w:t>obstante,</w:t>
      </w:r>
      <w:r w:rsidRPr="00634C61">
        <w:rPr>
          <w:rFonts w:ascii="Palatino Linotype" w:eastAsia="Palatino Linotype" w:hAnsi="Palatino Linotype" w:cs="Palatino Linotype"/>
        </w:rPr>
        <w:t xml:space="preserve"> a lo anterior, la información deberá ser entregada sin costo, cuando implique la entrega de no más de veinte hojas simples y para el caso de que el particular proporcione los medios en lo que requiere le sea entregada la información, no será procedente el cobro de la misma.</w:t>
      </w:r>
    </w:p>
    <w:p w14:paraId="506266DF" w14:textId="77777777" w:rsidR="0071377E" w:rsidRPr="00634C61" w:rsidRDefault="0071377E" w:rsidP="00634C61">
      <w:pPr>
        <w:spacing w:line="360" w:lineRule="auto"/>
        <w:contextualSpacing/>
        <w:jc w:val="both"/>
        <w:rPr>
          <w:rFonts w:ascii="Palatino Linotype" w:eastAsia="Palatino Linotype" w:hAnsi="Palatino Linotype" w:cs="Palatino Linotype"/>
        </w:rPr>
      </w:pPr>
    </w:p>
    <w:p w14:paraId="00696AE2" w14:textId="77777777" w:rsidR="0071377E" w:rsidRPr="00634C61" w:rsidRDefault="0071377E" w:rsidP="00634C61">
      <w:pPr>
        <w:spacing w:line="360" w:lineRule="auto"/>
        <w:ind w:right="51"/>
        <w:jc w:val="both"/>
        <w:rPr>
          <w:rFonts w:ascii="Palatino Linotype" w:eastAsia="Palatino Linotype" w:hAnsi="Palatino Linotype" w:cs="Palatino Linotype"/>
        </w:rPr>
      </w:pPr>
      <w:r w:rsidRPr="00634C61">
        <w:rPr>
          <w:rFonts w:ascii="Palatino Linotype" w:eastAsia="Palatino Linotype" w:hAnsi="Palatino Linotype" w:cs="Palatino Linotype"/>
        </w:rPr>
        <w:t>Finalmente, es preciso enfatizar que el Sujeto Obligado atendió a lo establecido en el artículo 166 de la Ley de Transparencia Local</w:t>
      </w:r>
      <w:r w:rsidRPr="00634C61">
        <w:rPr>
          <w:rStyle w:val="Refdenotaalpie"/>
          <w:rFonts w:ascii="Palatino Linotype" w:eastAsia="Palatino Linotype" w:hAnsi="Palatino Linotype" w:cs="Palatino Linotype"/>
        </w:rPr>
        <w:footnoteReference w:id="6"/>
      </w:r>
      <w:r w:rsidRPr="00634C61">
        <w:rPr>
          <w:rFonts w:ascii="Palatino Linotype" w:eastAsia="Palatino Linotype" w:hAnsi="Palatino Linotype" w:cs="Palatino Linotype"/>
        </w:rPr>
        <w:t>; sin embargo, es necesario precisar que el plazo señalado en dicho precepto, deberá computarse posterior a la notificación de la presente resolución.</w:t>
      </w:r>
    </w:p>
    <w:p w14:paraId="67360749" w14:textId="77777777" w:rsidR="0071377E" w:rsidRPr="00634C61" w:rsidRDefault="0071377E" w:rsidP="00634C61">
      <w:pPr>
        <w:spacing w:line="360" w:lineRule="auto"/>
        <w:ind w:right="51"/>
        <w:jc w:val="both"/>
        <w:rPr>
          <w:rFonts w:ascii="Palatino Linotype" w:eastAsia="Palatino Linotype" w:hAnsi="Palatino Linotype" w:cs="Palatino Linotype"/>
        </w:rPr>
      </w:pPr>
    </w:p>
    <w:p w14:paraId="1EC27BA7" w14:textId="77777777" w:rsidR="0071377E" w:rsidRPr="00634C61" w:rsidRDefault="0071377E" w:rsidP="00634C61">
      <w:pPr>
        <w:pStyle w:val="Prrafodelista"/>
        <w:spacing w:line="360" w:lineRule="auto"/>
        <w:ind w:left="0"/>
        <w:jc w:val="both"/>
        <w:rPr>
          <w:rFonts w:ascii="Palatino Linotype" w:hAnsi="Palatino Linotype"/>
        </w:rPr>
      </w:pPr>
      <w:r w:rsidRPr="00634C61">
        <w:rPr>
          <w:rFonts w:ascii="Palatino Linotype" w:hAnsi="Palatino Linotype"/>
        </w:rPr>
        <w:t xml:space="preserve">Si dentro del transcurso del término señalado en el párrafo anterior, </w:t>
      </w:r>
      <w:r w:rsidRPr="00634C61">
        <w:rPr>
          <w:rFonts w:ascii="Palatino Linotype" w:hAnsi="Palatino Linotype"/>
          <w:b/>
        </w:rPr>
        <w:t>EL RECURRENTE</w:t>
      </w:r>
      <w:r w:rsidRPr="00634C61">
        <w:rPr>
          <w:rFonts w:ascii="Palatino Linotype" w:hAnsi="Palatino Linotype"/>
        </w:rPr>
        <w:t xml:space="preserve"> acude por la información, </w:t>
      </w:r>
      <w:r w:rsidRPr="00634C61">
        <w:rPr>
          <w:rFonts w:ascii="Palatino Linotype" w:hAnsi="Palatino Linotype"/>
          <w:b/>
        </w:rPr>
        <w:t>EL SUJETO OBLIGADO</w:t>
      </w:r>
      <w:r w:rsidRPr="00634C61">
        <w:rPr>
          <w:rFonts w:ascii="Palatino Linotype" w:hAnsi="Palatino Linotype"/>
        </w:rPr>
        <w:t xml:space="preserve">, levantará un acta de hechos misma que debe ser remitida a este Instituto, por conducto de la Secretaría Técnica del Pleno, junto con el acuse de recibo de la información del </w:t>
      </w:r>
      <w:r w:rsidRPr="00634C61">
        <w:rPr>
          <w:rFonts w:ascii="Palatino Linotype" w:hAnsi="Palatino Linotype"/>
          <w:b/>
        </w:rPr>
        <w:t>RECURRENTE</w:t>
      </w:r>
      <w:r w:rsidRPr="00634C61">
        <w:rPr>
          <w:rFonts w:ascii="Palatino Linotype" w:hAnsi="Palatino Linotype"/>
        </w:rPr>
        <w:t xml:space="preserve">; sin embargo, si una vez fenecido el plazo, no acudiera por los documentos solicitados, </w:t>
      </w:r>
      <w:r w:rsidRPr="00634C61">
        <w:rPr>
          <w:rFonts w:ascii="Palatino Linotype" w:hAnsi="Palatino Linotype"/>
          <w:b/>
        </w:rPr>
        <w:t>EL SUJETO OBLIGADO</w:t>
      </w:r>
      <w:r w:rsidRPr="00634C61">
        <w:rPr>
          <w:rFonts w:ascii="Palatino Linotype" w:hAnsi="Palatino Linotype"/>
        </w:rPr>
        <w:t>, mediante acuerdo dará por concluida la solicitud y podrá, de ser el caso, realizar la destrucción del material en el que se reprodujo, situación que también deberá informar.</w:t>
      </w:r>
    </w:p>
    <w:p w14:paraId="7054D654" w14:textId="77777777" w:rsidR="00A65C1C" w:rsidRPr="00634C61" w:rsidRDefault="00A65C1C" w:rsidP="00634C61">
      <w:pPr>
        <w:spacing w:line="360" w:lineRule="auto"/>
        <w:contextualSpacing/>
        <w:jc w:val="both"/>
        <w:rPr>
          <w:rFonts w:ascii="Palatino Linotype" w:eastAsia="Calibri" w:hAnsi="Palatino Linotype" w:cs="Tahoma"/>
          <w:b/>
          <w:bCs/>
          <w:lang w:val="es-ES" w:eastAsia="en-US"/>
        </w:rPr>
      </w:pPr>
    </w:p>
    <w:p w14:paraId="67C6C773" w14:textId="5B9FECC8" w:rsidR="008A25B3" w:rsidRPr="00634C61" w:rsidRDefault="008A25B3" w:rsidP="00634C61">
      <w:pPr>
        <w:spacing w:line="360" w:lineRule="auto"/>
        <w:contextualSpacing/>
        <w:jc w:val="both"/>
        <w:rPr>
          <w:rFonts w:ascii="Palatino Linotype" w:hAnsi="Palatino Linotype" w:cs="Arial"/>
        </w:rPr>
      </w:pPr>
      <w:r w:rsidRPr="00634C61">
        <w:rPr>
          <w:rFonts w:ascii="Palatino Linotype" w:hAnsi="Palatino Linotype" w:cs="Arial"/>
        </w:rPr>
        <w:t xml:space="preserve">Debido a lo </w:t>
      </w:r>
      <w:r w:rsidRPr="00634C61">
        <w:rPr>
          <w:rFonts w:ascii="Palatino Linotype" w:hAnsi="Palatino Linotype" w:cs="Arial"/>
          <w:lang w:eastAsia="es-CO"/>
        </w:rPr>
        <w:t>anteriormente</w:t>
      </w:r>
      <w:r w:rsidRPr="00634C61">
        <w:rPr>
          <w:rFonts w:ascii="Palatino Linotype" w:hAnsi="Palatino Linotype" w:cs="Arial"/>
        </w:rPr>
        <w:t xml:space="preserve"> expuesto, este Instituto estima que las razones o motivos de inconformidad hechos valer por </w:t>
      </w:r>
      <w:r w:rsidRPr="00634C61">
        <w:rPr>
          <w:rFonts w:ascii="Palatino Linotype" w:hAnsi="Palatino Linotype" w:cs="Arial"/>
          <w:b/>
        </w:rPr>
        <w:t>EL RECURRENTE</w:t>
      </w:r>
      <w:r w:rsidRPr="00634C61">
        <w:rPr>
          <w:rFonts w:ascii="Palatino Linotype" w:hAnsi="Palatino Linotype" w:cs="Arial"/>
        </w:rPr>
        <w:t xml:space="preserve"> devienen </w:t>
      </w:r>
      <w:r w:rsidRPr="00634C61">
        <w:rPr>
          <w:rFonts w:ascii="Palatino Linotype" w:hAnsi="Palatino Linotype" w:cs="Arial"/>
          <w:b/>
        </w:rPr>
        <w:t>fundadas</w:t>
      </w:r>
      <w:r w:rsidRPr="00634C61">
        <w:rPr>
          <w:rFonts w:ascii="Palatino Linotype" w:hAnsi="Palatino Linotype" w:cs="Arial"/>
        </w:rPr>
        <w:t xml:space="preserve"> y suficientes para</w:t>
      </w:r>
      <w:r w:rsidRPr="00634C61">
        <w:rPr>
          <w:rFonts w:ascii="Palatino Linotype" w:hAnsi="Palatino Linotype" w:cs="Arial"/>
          <w:b/>
        </w:rPr>
        <w:t xml:space="preserve"> </w:t>
      </w:r>
      <w:r w:rsidR="00E520F9" w:rsidRPr="00634C61">
        <w:rPr>
          <w:rFonts w:ascii="Palatino Linotype" w:hAnsi="Palatino Linotype" w:cs="Arial"/>
          <w:b/>
        </w:rPr>
        <w:t>REVOCAR</w:t>
      </w:r>
      <w:r w:rsidRPr="00634C61">
        <w:rPr>
          <w:rFonts w:ascii="Palatino Linotype" w:hAnsi="Palatino Linotype" w:cs="Arial"/>
        </w:rPr>
        <w:t xml:space="preserve"> la respuesta del </w:t>
      </w:r>
      <w:r w:rsidRPr="00634C61">
        <w:rPr>
          <w:rFonts w:ascii="Palatino Linotype" w:hAnsi="Palatino Linotype" w:cs="Arial"/>
          <w:b/>
        </w:rPr>
        <w:t>SUJETO OBLIGADO</w:t>
      </w:r>
      <w:r w:rsidRPr="00634C61">
        <w:rPr>
          <w:rFonts w:ascii="Palatino Linotype" w:hAnsi="Palatino Linotype" w:cs="Arial"/>
        </w:rPr>
        <w:t xml:space="preserve"> y ordenarle haga entrega de la información descri</w:t>
      </w:r>
      <w:r w:rsidR="00A65C1C" w:rsidRPr="00634C61">
        <w:rPr>
          <w:rFonts w:ascii="Palatino Linotype" w:hAnsi="Palatino Linotype" w:cs="Arial"/>
        </w:rPr>
        <w:t>ta en el presente Considerando.</w:t>
      </w:r>
    </w:p>
    <w:p w14:paraId="01AF39AC" w14:textId="77777777" w:rsidR="00A65C1C" w:rsidRPr="00634C61" w:rsidRDefault="00A65C1C" w:rsidP="00634C61">
      <w:pPr>
        <w:spacing w:line="360" w:lineRule="auto"/>
        <w:contextualSpacing/>
        <w:jc w:val="both"/>
        <w:rPr>
          <w:rFonts w:ascii="Palatino Linotype" w:hAnsi="Palatino Linotype" w:cs="Arial"/>
        </w:rPr>
      </w:pPr>
    </w:p>
    <w:p w14:paraId="4FDE7299" w14:textId="77777777" w:rsidR="008A25B3" w:rsidRPr="00634C61" w:rsidRDefault="008A25B3" w:rsidP="00634C61">
      <w:pPr>
        <w:spacing w:line="360" w:lineRule="auto"/>
        <w:contextualSpacing/>
        <w:jc w:val="both"/>
        <w:rPr>
          <w:rFonts w:ascii="Palatino Linotype" w:eastAsia="Calibri" w:hAnsi="Palatino Linotype" w:cs="Arial"/>
        </w:rPr>
      </w:pPr>
      <w:r w:rsidRPr="00634C61">
        <w:rPr>
          <w:rFonts w:ascii="Palatino Linotype" w:eastAsia="Calibri" w:hAnsi="Palatino Linotype" w:cs="Arial"/>
        </w:rPr>
        <w:t xml:space="preserve">Así, con fundamento en lo previsto en los artículos 5, </w:t>
      </w:r>
      <w:r w:rsidRPr="00634C61">
        <w:rPr>
          <w:rFonts w:ascii="Palatino Linotype" w:hAnsi="Palatino Linotype"/>
        </w:rPr>
        <w:t xml:space="preserve">párrafos </w:t>
      </w:r>
      <w:r w:rsidRPr="00634C61">
        <w:rPr>
          <w:rFonts w:ascii="Palatino Linotype" w:eastAsia="Calibri" w:hAnsi="Palatino Linotype" w:cs="Arial"/>
          <w:lang w:val="es-ES_tradnl"/>
        </w:rPr>
        <w:t>trigésimo segundo, trigésimo tercero y trigésimo cuarto</w:t>
      </w:r>
      <w:r w:rsidRPr="00634C61">
        <w:rPr>
          <w:rFonts w:ascii="Palatino Linotype" w:eastAsia="Calibri" w:hAnsi="Palatino Linotype" w:cs="Arial"/>
        </w:rPr>
        <w:t xml:space="preserve">, fracciones IV y V de la Constitución Política del Estado Libre y Soberano de México; </w:t>
      </w:r>
      <w:r w:rsidRPr="00634C61">
        <w:rPr>
          <w:rFonts w:ascii="Palatino Linotype" w:hAnsi="Palatino Linotype" w:cs="Arial"/>
        </w:rPr>
        <w:t>2, fracción II, 29, 36, fracciones I y II, 176, 178, 179, 181, 185 fracción I, 186 y 188</w:t>
      </w:r>
      <w:r w:rsidRPr="00634C61">
        <w:rPr>
          <w:rFonts w:ascii="Palatino Linotype" w:eastAsia="Calibri" w:hAnsi="Palatino Linotype" w:cs="Arial"/>
        </w:rPr>
        <w:t xml:space="preserve"> de la Ley de Transparencia y Acceso a la Información Pública del Estado de México y Municipios, este Pleno: </w:t>
      </w:r>
    </w:p>
    <w:p w14:paraId="7185E222" w14:textId="77777777" w:rsidR="00A65C1C" w:rsidRPr="00634C61" w:rsidRDefault="00A65C1C" w:rsidP="00634C61">
      <w:pPr>
        <w:spacing w:line="360" w:lineRule="auto"/>
        <w:contextualSpacing/>
        <w:jc w:val="both"/>
        <w:rPr>
          <w:rFonts w:ascii="Palatino Linotype" w:eastAsia="Calibri" w:hAnsi="Palatino Linotype" w:cs="Arial"/>
          <w:sz w:val="20"/>
        </w:rPr>
      </w:pPr>
    </w:p>
    <w:p w14:paraId="23DF4009" w14:textId="661AA12E" w:rsidR="008A25B3" w:rsidRPr="00634C61" w:rsidRDefault="008A25B3" w:rsidP="00634C61">
      <w:pPr>
        <w:spacing w:line="360" w:lineRule="auto"/>
        <w:contextualSpacing/>
        <w:jc w:val="center"/>
        <w:rPr>
          <w:rFonts w:ascii="Palatino Linotype" w:hAnsi="Palatino Linotype"/>
          <w:b/>
          <w:spacing w:val="60"/>
          <w:sz w:val="28"/>
          <w:szCs w:val="28"/>
        </w:rPr>
      </w:pPr>
      <w:r w:rsidRPr="00634C61">
        <w:rPr>
          <w:rFonts w:ascii="Palatino Linotype" w:hAnsi="Palatino Linotype"/>
          <w:b/>
          <w:spacing w:val="60"/>
          <w:sz w:val="28"/>
          <w:szCs w:val="28"/>
        </w:rPr>
        <w:t>RESUELVE</w:t>
      </w:r>
    </w:p>
    <w:p w14:paraId="38411914" w14:textId="77777777" w:rsidR="00A65C1C" w:rsidRPr="00634C61" w:rsidRDefault="00A65C1C" w:rsidP="00634C61">
      <w:pPr>
        <w:spacing w:line="360" w:lineRule="auto"/>
        <w:contextualSpacing/>
        <w:jc w:val="center"/>
        <w:rPr>
          <w:rFonts w:ascii="Palatino Linotype" w:hAnsi="Palatino Linotype"/>
          <w:b/>
          <w:spacing w:val="60"/>
          <w:sz w:val="16"/>
          <w:szCs w:val="28"/>
        </w:rPr>
      </w:pPr>
    </w:p>
    <w:p w14:paraId="3C84488E" w14:textId="77777777" w:rsidR="007E5E02" w:rsidRPr="00634C61" w:rsidRDefault="007E5E02" w:rsidP="00634C61">
      <w:pPr>
        <w:spacing w:line="360" w:lineRule="auto"/>
        <w:contextualSpacing/>
        <w:jc w:val="both"/>
        <w:rPr>
          <w:rFonts w:ascii="Palatino Linotype" w:hAnsi="Palatino Linotype" w:cs="Arial"/>
        </w:rPr>
      </w:pPr>
      <w:r w:rsidRPr="00634C61">
        <w:rPr>
          <w:rFonts w:ascii="Palatino Linotype" w:hAnsi="Palatino Linotype" w:cs="Arial"/>
          <w:b/>
          <w:sz w:val="28"/>
          <w:szCs w:val="28"/>
        </w:rPr>
        <w:t>PRIMERO</w:t>
      </w:r>
      <w:r w:rsidRPr="00634C61">
        <w:rPr>
          <w:rFonts w:ascii="Palatino Linotype" w:hAnsi="Palatino Linotype" w:cs="Arial"/>
          <w:sz w:val="28"/>
          <w:szCs w:val="28"/>
        </w:rPr>
        <w:t>.</w:t>
      </w:r>
      <w:r w:rsidRPr="00634C61">
        <w:rPr>
          <w:rFonts w:ascii="Palatino Linotype" w:hAnsi="Palatino Linotype" w:cs="Arial"/>
        </w:rPr>
        <w:t xml:space="preserve"> Resultan </w:t>
      </w:r>
      <w:r w:rsidRPr="00634C61">
        <w:rPr>
          <w:rFonts w:ascii="Palatino Linotype" w:hAnsi="Palatino Linotype" w:cs="Arial"/>
          <w:b/>
        </w:rPr>
        <w:t>fundadas</w:t>
      </w:r>
      <w:r w:rsidRPr="00634C61">
        <w:rPr>
          <w:rFonts w:ascii="Palatino Linotype" w:hAnsi="Palatino Linotype" w:cs="Arial"/>
        </w:rPr>
        <w:t xml:space="preserve"> las razones o motivos de inconformidad planteadas por </w:t>
      </w:r>
      <w:r w:rsidRPr="00634C61">
        <w:rPr>
          <w:rFonts w:ascii="Palatino Linotype" w:hAnsi="Palatino Linotype" w:cs="Arial"/>
          <w:b/>
        </w:rPr>
        <w:t>EL RECURRENTE</w:t>
      </w:r>
      <w:r w:rsidRPr="00634C61">
        <w:rPr>
          <w:rFonts w:ascii="Palatino Linotype" w:hAnsi="Palatino Linotype" w:cs="Arial"/>
        </w:rPr>
        <w:t xml:space="preserve">, en términos del Considerando </w:t>
      </w:r>
      <w:r w:rsidRPr="00634C61">
        <w:rPr>
          <w:rFonts w:ascii="Palatino Linotype" w:hAnsi="Palatino Linotype" w:cs="Arial"/>
          <w:b/>
        </w:rPr>
        <w:t>QUINTO</w:t>
      </w:r>
      <w:r w:rsidRPr="00634C61">
        <w:rPr>
          <w:rFonts w:ascii="Palatino Linotype" w:hAnsi="Palatino Linotype" w:cs="Arial"/>
        </w:rPr>
        <w:t xml:space="preserve"> de la presente resolución.</w:t>
      </w:r>
    </w:p>
    <w:p w14:paraId="39E0502B" w14:textId="77777777" w:rsidR="007E5E02" w:rsidRPr="00634C61" w:rsidRDefault="007E5E02" w:rsidP="00634C61">
      <w:pPr>
        <w:spacing w:line="360" w:lineRule="auto"/>
        <w:contextualSpacing/>
        <w:jc w:val="both"/>
        <w:rPr>
          <w:rFonts w:ascii="Palatino Linotype" w:hAnsi="Palatino Linotype" w:cs="Arial"/>
        </w:rPr>
      </w:pPr>
    </w:p>
    <w:p w14:paraId="6C576777" w14:textId="184686FE" w:rsidR="00A65C1C" w:rsidRPr="00634C61" w:rsidRDefault="007E5E02" w:rsidP="00634C61">
      <w:pPr>
        <w:spacing w:line="360" w:lineRule="auto"/>
        <w:contextualSpacing/>
        <w:jc w:val="both"/>
        <w:rPr>
          <w:rFonts w:ascii="Palatino Linotype" w:eastAsia="Palatino Linotype" w:hAnsi="Palatino Linotype" w:cs="Palatino Linotype"/>
        </w:rPr>
      </w:pPr>
      <w:r w:rsidRPr="00634C61">
        <w:rPr>
          <w:rFonts w:ascii="Palatino Linotype" w:hAnsi="Palatino Linotype" w:cs="Arial"/>
          <w:b/>
          <w:sz w:val="28"/>
          <w:szCs w:val="28"/>
        </w:rPr>
        <w:t>SEGUNDO</w:t>
      </w:r>
      <w:r w:rsidRPr="00634C61">
        <w:rPr>
          <w:rFonts w:ascii="Palatino Linotype" w:hAnsi="Palatino Linotype" w:cs="Arial"/>
          <w:sz w:val="28"/>
          <w:szCs w:val="28"/>
        </w:rPr>
        <w:t>.</w:t>
      </w:r>
      <w:r w:rsidRPr="00634C61">
        <w:rPr>
          <w:rFonts w:ascii="Palatino Linotype" w:hAnsi="Palatino Linotype" w:cs="Arial"/>
        </w:rPr>
        <w:t xml:space="preserve"> </w:t>
      </w:r>
      <w:r w:rsidRPr="00634C61">
        <w:rPr>
          <w:rFonts w:ascii="Palatino Linotype" w:eastAsia="Calibri" w:hAnsi="Palatino Linotype" w:cs="Arial"/>
        </w:rPr>
        <w:t xml:space="preserve">Se </w:t>
      </w:r>
      <w:r w:rsidRPr="00634C61">
        <w:rPr>
          <w:rFonts w:ascii="Palatino Linotype" w:eastAsia="Calibri" w:hAnsi="Palatino Linotype" w:cs="Arial"/>
          <w:b/>
        </w:rPr>
        <w:t xml:space="preserve">REVOCA </w:t>
      </w:r>
      <w:r w:rsidRPr="00634C61">
        <w:rPr>
          <w:rFonts w:ascii="Palatino Linotype" w:eastAsia="Calibri" w:hAnsi="Palatino Linotype" w:cs="Arial"/>
        </w:rPr>
        <w:t xml:space="preserve">la respuesta proporcionada por </w:t>
      </w:r>
      <w:r w:rsidRPr="00634C61">
        <w:rPr>
          <w:rFonts w:ascii="Palatino Linotype" w:eastAsia="Calibri" w:hAnsi="Palatino Linotype" w:cs="Arial"/>
          <w:b/>
        </w:rPr>
        <w:t xml:space="preserve">EL SUJETO OBLIGADO, </w:t>
      </w:r>
      <w:r w:rsidRPr="00634C61">
        <w:rPr>
          <w:rFonts w:ascii="Palatino Linotype" w:hAnsi="Palatino Linotype"/>
          <w:shd w:val="clear" w:color="auto" w:fill="FFFFFF"/>
        </w:rPr>
        <w:t xml:space="preserve">que generó el Recurso de Revisión </w:t>
      </w:r>
      <w:r w:rsidRPr="00634C61">
        <w:rPr>
          <w:rFonts w:ascii="Palatino Linotype" w:hAnsi="Palatino Linotype"/>
          <w:b/>
        </w:rPr>
        <w:t xml:space="preserve">03682/INFOEM/IP/RR/2023, </w:t>
      </w:r>
      <w:r w:rsidRPr="00634C61">
        <w:rPr>
          <w:rFonts w:ascii="Palatino Linotype" w:hAnsi="Palatino Linotype" w:cs="Arial"/>
        </w:rPr>
        <w:t xml:space="preserve">en términos del </w:t>
      </w:r>
      <w:r w:rsidRPr="00634C61">
        <w:rPr>
          <w:rFonts w:ascii="Palatino Linotype" w:hAnsi="Palatino Linotype" w:cs="Arial"/>
          <w:bCs/>
        </w:rPr>
        <w:t>considerando</w:t>
      </w:r>
      <w:r w:rsidRPr="00634C61">
        <w:rPr>
          <w:rFonts w:ascii="Palatino Linotype" w:hAnsi="Palatino Linotype" w:cs="Arial"/>
          <w:b/>
        </w:rPr>
        <w:t xml:space="preserve"> QUINTO </w:t>
      </w:r>
      <w:r w:rsidRPr="00634C61">
        <w:rPr>
          <w:rFonts w:ascii="Palatino Linotype" w:hAnsi="Palatino Linotype" w:cs="Arial"/>
        </w:rPr>
        <w:t xml:space="preserve">de la presente resolución, se </w:t>
      </w:r>
      <w:r w:rsidRPr="00634C61">
        <w:rPr>
          <w:rFonts w:ascii="Palatino Linotype" w:hAnsi="Palatino Linotype" w:cs="Arial"/>
          <w:b/>
        </w:rPr>
        <w:t>ORDENA</w:t>
      </w:r>
      <w:r w:rsidRPr="00634C61">
        <w:rPr>
          <w:rFonts w:ascii="Palatino Linotype" w:hAnsi="Palatino Linotype" w:cs="Arial"/>
        </w:rPr>
        <w:t xml:space="preserve"> al </w:t>
      </w:r>
      <w:r w:rsidRPr="00634C61">
        <w:rPr>
          <w:rFonts w:ascii="Palatino Linotype" w:hAnsi="Palatino Linotype" w:cs="Arial"/>
          <w:b/>
        </w:rPr>
        <w:t>SUJETO OBLIGADO</w:t>
      </w:r>
      <w:r w:rsidRPr="00634C61">
        <w:rPr>
          <w:rFonts w:ascii="Palatino Linotype" w:hAnsi="Palatino Linotype" w:cs="Arial"/>
        </w:rPr>
        <w:t xml:space="preserve"> </w:t>
      </w:r>
      <w:r w:rsidR="0071377E" w:rsidRPr="00634C61">
        <w:rPr>
          <w:rFonts w:ascii="Palatino Linotype" w:hAnsi="Palatino Linotype" w:cs="Tahoma"/>
        </w:rPr>
        <w:t xml:space="preserve">poner a disposición </w:t>
      </w:r>
      <w:r w:rsidR="0071377E" w:rsidRPr="00634C61">
        <w:rPr>
          <w:rFonts w:ascii="Palatino Linotype" w:hAnsi="Palatino Linotype" w:cs="Arial"/>
          <w:lang w:val="es-ES"/>
        </w:rPr>
        <w:t xml:space="preserve">del </w:t>
      </w:r>
      <w:r w:rsidR="0071377E" w:rsidRPr="00634C61">
        <w:rPr>
          <w:rFonts w:ascii="Palatino Linotype" w:hAnsi="Palatino Linotype" w:cs="Arial"/>
          <w:b/>
          <w:lang w:val="es-ES"/>
        </w:rPr>
        <w:t>RECURRENTE</w:t>
      </w:r>
      <w:r w:rsidR="0071377E" w:rsidRPr="00634C61">
        <w:rPr>
          <w:rFonts w:ascii="Palatino Linotype" w:hAnsi="Palatino Linotype" w:cs="Arial"/>
          <w:lang w:val="es-ES"/>
        </w:rPr>
        <w:t xml:space="preserve">, </w:t>
      </w:r>
      <w:r w:rsidR="0071377E" w:rsidRPr="00634C61">
        <w:rPr>
          <w:rFonts w:ascii="Palatino Linotype" w:hAnsi="Palatino Linotype" w:cs="Tahoma"/>
        </w:rPr>
        <w:t xml:space="preserve">en todas las modalidades que permita la documentación, tales como, disco compacto, dispositivo de almacenamiento, consulta directa, copias simples o certificadas, con posibilidad de entrega en la Unidad de Transparencia o a domicilio por </w:t>
      </w:r>
      <w:r w:rsidR="0071377E" w:rsidRPr="00634C61">
        <w:rPr>
          <w:rFonts w:ascii="Palatino Linotype" w:hAnsi="Palatino Linotype"/>
          <w:iCs/>
          <w:lang w:eastAsia="es-MX"/>
        </w:rPr>
        <w:t xml:space="preserve">correo certificado, previo pago de los derechos correspondientes, </w:t>
      </w:r>
      <w:r w:rsidR="0071377E" w:rsidRPr="00634C61">
        <w:rPr>
          <w:rFonts w:ascii="Palatino Linotype" w:hAnsi="Palatino Linotype" w:cs="Arial"/>
          <w:lang w:val="es-ES"/>
        </w:rPr>
        <w:t xml:space="preserve">en versión pública, </w:t>
      </w:r>
      <w:r w:rsidR="0071377E" w:rsidRPr="00634C61">
        <w:rPr>
          <w:rFonts w:ascii="Palatino Linotype" w:eastAsia="Palatino Linotype" w:hAnsi="Palatino Linotype" w:cs="Palatino Linotype"/>
        </w:rPr>
        <w:t>lo siguiente:</w:t>
      </w:r>
    </w:p>
    <w:p w14:paraId="777EC498" w14:textId="77777777" w:rsidR="0071377E" w:rsidRPr="00634C61" w:rsidRDefault="0071377E" w:rsidP="00634C61">
      <w:pPr>
        <w:spacing w:line="276" w:lineRule="auto"/>
        <w:ind w:left="850" w:right="901"/>
        <w:contextualSpacing/>
        <w:jc w:val="both"/>
        <w:rPr>
          <w:rFonts w:ascii="Palatino Linotype" w:hAnsi="Palatino Linotype"/>
          <w:i/>
          <w:sz w:val="22"/>
          <w:szCs w:val="22"/>
        </w:rPr>
      </w:pPr>
    </w:p>
    <w:p w14:paraId="72234E2E" w14:textId="3C467EE4" w:rsidR="008A25B3" w:rsidRPr="00634C61" w:rsidRDefault="008A25B3" w:rsidP="00634C61">
      <w:pPr>
        <w:spacing w:line="276" w:lineRule="auto"/>
        <w:ind w:left="850" w:right="901"/>
        <w:contextualSpacing/>
        <w:jc w:val="both"/>
        <w:rPr>
          <w:rFonts w:ascii="Palatino Linotype" w:hAnsi="Palatino Linotype"/>
          <w:i/>
          <w:sz w:val="22"/>
          <w:szCs w:val="22"/>
        </w:rPr>
      </w:pPr>
      <w:r w:rsidRPr="00634C61">
        <w:rPr>
          <w:rFonts w:ascii="Palatino Linotype" w:hAnsi="Palatino Linotype"/>
          <w:i/>
          <w:sz w:val="22"/>
          <w:szCs w:val="22"/>
        </w:rPr>
        <w:t>Las facturas por compra de diésel de los años 2022 y del 01 de enero al 24 de mayo de 2023.</w:t>
      </w:r>
    </w:p>
    <w:p w14:paraId="70292502" w14:textId="77777777" w:rsidR="00A65C1C" w:rsidRPr="00634C61" w:rsidRDefault="00A65C1C" w:rsidP="00634C61">
      <w:pPr>
        <w:spacing w:line="276" w:lineRule="auto"/>
        <w:ind w:left="850" w:right="901"/>
        <w:contextualSpacing/>
        <w:jc w:val="both"/>
        <w:rPr>
          <w:rFonts w:ascii="Palatino Linotype" w:hAnsi="Palatino Linotype"/>
          <w:i/>
          <w:sz w:val="22"/>
          <w:szCs w:val="22"/>
        </w:rPr>
      </w:pPr>
    </w:p>
    <w:p w14:paraId="4C4F3DF4" w14:textId="00507FD6" w:rsidR="00A65C1C" w:rsidRPr="00634C61" w:rsidRDefault="007E5E02" w:rsidP="00634C61">
      <w:pPr>
        <w:tabs>
          <w:tab w:val="left" w:pos="709"/>
        </w:tabs>
        <w:spacing w:line="276" w:lineRule="auto"/>
        <w:ind w:left="850" w:right="901"/>
        <w:contextualSpacing/>
        <w:jc w:val="both"/>
        <w:rPr>
          <w:rFonts w:ascii="Palatino Linotype" w:hAnsi="Palatino Linotype"/>
          <w:i/>
          <w:sz w:val="22"/>
          <w:szCs w:val="22"/>
        </w:rPr>
      </w:pPr>
      <w:r w:rsidRPr="00634C61">
        <w:rPr>
          <w:rFonts w:ascii="Palatino Linotype" w:hAnsi="Palatino Linotype"/>
          <w:i/>
          <w:sz w:val="22"/>
          <w:szCs w:val="22"/>
        </w:rPr>
        <w:t xml:space="preserve">Debiendo notificar al </w:t>
      </w:r>
      <w:r w:rsidRPr="00634C61">
        <w:rPr>
          <w:rFonts w:ascii="Palatino Linotype" w:hAnsi="Palatino Linotype"/>
          <w:b/>
          <w:i/>
          <w:sz w:val="22"/>
          <w:szCs w:val="22"/>
        </w:rPr>
        <w:t>RECURRENTE</w:t>
      </w:r>
      <w:r w:rsidRPr="00634C61">
        <w:rPr>
          <w:rFonts w:ascii="Palatino Linotype" w:hAnsi="Palatino Linotype"/>
          <w:i/>
          <w:sz w:val="22"/>
          <w:szCs w:val="22"/>
        </w:rPr>
        <w:t xml:space="preserve"> el Acuerdo de Clasificación de la información que emita el Comité de Transparencia con motivo de la versión pública.</w:t>
      </w:r>
    </w:p>
    <w:p w14:paraId="78673F14" w14:textId="77777777" w:rsidR="00E57075" w:rsidRPr="00634C61" w:rsidRDefault="00E57075" w:rsidP="00634C61">
      <w:pPr>
        <w:tabs>
          <w:tab w:val="left" w:pos="709"/>
        </w:tabs>
        <w:spacing w:line="276" w:lineRule="auto"/>
        <w:ind w:left="850" w:right="901"/>
        <w:contextualSpacing/>
        <w:jc w:val="both"/>
        <w:rPr>
          <w:rFonts w:ascii="Palatino Linotype" w:hAnsi="Palatino Linotype"/>
          <w:i/>
          <w:sz w:val="22"/>
          <w:szCs w:val="22"/>
        </w:rPr>
      </w:pPr>
    </w:p>
    <w:p w14:paraId="480605F9" w14:textId="77777777" w:rsidR="0071377E" w:rsidRPr="00634C61" w:rsidRDefault="0071377E" w:rsidP="00634C61">
      <w:pPr>
        <w:tabs>
          <w:tab w:val="left" w:pos="709"/>
        </w:tabs>
        <w:spacing w:line="276" w:lineRule="auto"/>
        <w:ind w:left="850" w:right="901"/>
        <w:contextualSpacing/>
        <w:jc w:val="both"/>
        <w:rPr>
          <w:rFonts w:ascii="Palatino Linotype" w:hAnsi="Palatino Linotype"/>
          <w:i/>
          <w:sz w:val="22"/>
          <w:szCs w:val="22"/>
        </w:rPr>
      </w:pPr>
      <w:r w:rsidRPr="00634C61">
        <w:rPr>
          <w:rFonts w:ascii="Palatino Linotype" w:hAnsi="Palatino Linotype"/>
          <w:i/>
          <w:sz w:val="22"/>
          <w:szCs w:val="22"/>
        </w:rPr>
        <w:t xml:space="preserve">Para tal situación, 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así como el nombre del servidor público que le atenderá. </w:t>
      </w:r>
    </w:p>
    <w:p w14:paraId="2A200D21" w14:textId="77777777" w:rsidR="0071377E" w:rsidRPr="00634C61" w:rsidRDefault="0071377E" w:rsidP="00634C61">
      <w:pPr>
        <w:tabs>
          <w:tab w:val="left" w:pos="709"/>
        </w:tabs>
        <w:spacing w:line="276" w:lineRule="auto"/>
        <w:ind w:left="850" w:right="901"/>
        <w:contextualSpacing/>
        <w:jc w:val="both"/>
        <w:rPr>
          <w:rFonts w:ascii="Palatino Linotype" w:hAnsi="Palatino Linotype"/>
          <w:i/>
          <w:sz w:val="22"/>
          <w:szCs w:val="22"/>
        </w:rPr>
      </w:pPr>
    </w:p>
    <w:p w14:paraId="1F034656" w14:textId="04A26987" w:rsidR="00E57075" w:rsidRDefault="0071377E" w:rsidP="00634C61">
      <w:pPr>
        <w:tabs>
          <w:tab w:val="left" w:pos="709"/>
        </w:tabs>
        <w:spacing w:line="276" w:lineRule="auto"/>
        <w:ind w:left="850" w:right="901"/>
        <w:contextualSpacing/>
        <w:jc w:val="both"/>
        <w:rPr>
          <w:rFonts w:ascii="Palatino Linotype" w:hAnsi="Palatino Linotype"/>
          <w:i/>
          <w:sz w:val="22"/>
          <w:szCs w:val="22"/>
        </w:rPr>
      </w:pPr>
      <w:r w:rsidRPr="00634C61">
        <w:rPr>
          <w:rFonts w:ascii="Palatino Linotype" w:hAnsi="Palatino Linotype"/>
          <w:i/>
          <w:sz w:val="22"/>
          <w:szCs w:val="22"/>
        </w:rPr>
        <w:t>Asimismo, deberá señalarle que podrá acceder de manera gratuita a la información si proporciona el medio electrónico y recoge la información en la Unidad de Transparencia.</w:t>
      </w:r>
    </w:p>
    <w:p w14:paraId="19349A7F" w14:textId="77777777" w:rsidR="001F2D5A" w:rsidRPr="00634C61" w:rsidRDefault="001F2D5A" w:rsidP="00634C61">
      <w:pPr>
        <w:tabs>
          <w:tab w:val="left" w:pos="709"/>
        </w:tabs>
        <w:spacing w:line="276" w:lineRule="auto"/>
        <w:ind w:left="850" w:right="901"/>
        <w:contextualSpacing/>
        <w:jc w:val="both"/>
        <w:rPr>
          <w:rFonts w:ascii="Palatino Linotype" w:eastAsia="Palatino Linotype" w:hAnsi="Palatino Linotype" w:cs="Palatino Linotype"/>
          <w:i/>
          <w:sz w:val="22"/>
          <w:szCs w:val="22"/>
        </w:rPr>
      </w:pPr>
    </w:p>
    <w:p w14:paraId="2494FCBF" w14:textId="214BAE31" w:rsidR="008A25B3" w:rsidRPr="00634C61" w:rsidRDefault="008A25B3" w:rsidP="00634C61">
      <w:pPr>
        <w:spacing w:line="360" w:lineRule="auto"/>
        <w:contextualSpacing/>
        <w:jc w:val="both"/>
        <w:rPr>
          <w:rFonts w:ascii="Palatino Linotype" w:hAnsi="Palatino Linotype"/>
          <w:shd w:val="clear" w:color="auto" w:fill="FFFFFF"/>
        </w:rPr>
      </w:pPr>
      <w:r w:rsidRPr="00634C61">
        <w:rPr>
          <w:rFonts w:ascii="Palatino Linotype" w:eastAsia="Palatino Linotype" w:hAnsi="Palatino Linotype" w:cs="Palatino Linotype"/>
          <w:b/>
          <w:sz w:val="28"/>
          <w:lang w:eastAsia="es-MX"/>
        </w:rPr>
        <w:t>TERCERO</w:t>
      </w:r>
      <w:r w:rsidRPr="00634C61">
        <w:rPr>
          <w:rFonts w:ascii="Palatino Linotype" w:eastAsia="Palatino Linotype" w:hAnsi="Palatino Linotype" w:cs="Palatino Linotype"/>
          <w:b/>
          <w:lang w:eastAsia="es-MX"/>
        </w:rPr>
        <w:t>.</w:t>
      </w:r>
      <w:r w:rsidRPr="00634C61">
        <w:rPr>
          <w:rFonts w:ascii="Palatino Linotype" w:eastAsia="Palatino Linotype" w:hAnsi="Palatino Linotype" w:cs="Palatino Linotype"/>
          <w:lang w:eastAsia="es-MX"/>
        </w:rPr>
        <w:t xml:space="preserve"> </w:t>
      </w:r>
      <w:r w:rsidRPr="00634C61">
        <w:rPr>
          <w:rFonts w:ascii="Palatino Linotype" w:eastAsia="Palatino Linotype" w:hAnsi="Palatino Linotype" w:cs="Palatino Linotype"/>
          <w:b/>
          <w:lang w:eastAsia="es-MX"/>
        </w:rPr>
        <w:t xml:space="preserve">Notifíquese </w:t>
      </w:r>
      <w:r w:rsidRPr="00634C61">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66591A" w14:textId="77777777" w:rsidR="00E520F9" w:rsidRPr="00634C61" w:rsidRDefault="00E520F9" w:rsidP="00634C61">
      <w:pPr>
        <w:spacing w:line="360" w:lineRule="auto"/>
        <w:contextualSpacing/>
        <w:jc w:val="both"/>
        <w:rPr>
          <w:rFonts w:ascii="Palatino Linotype" w:hAnsi="Palatino Linotype"/>
          <w:shd w:val="clear" w:color="auto" w:fill="FFFFFF"/>
        </w:rPr>
      </w:pPr>
    </w:p>
    <w:p w14:paraId="02B0F9EA" w14:textId="77777777" w:rsidR="008A25B3" w:rsidRPr="00634C61" w:rsidRDefault="008A25B3" w:rsidP="00634C61">
      <w:pPr>
        <w:tabs>
          <w:tab w:val="left" w:pos="709"/>
        </w:tabs>
        <w:spacing w:line="360" w:lineRule="auto"/>
        <w:ind w:right="51"/>
        <w:contextualSpacing/>
        <w:jc w:val="both"/>
        <w:rPr>
          <w:rFonts w:ascii="Palatino Linotype" w:hAnsi="Palatino Linotype" w:cs="Arial"/>
        </w:rPr>
      </w:pPr>
      <w:r w:rsidRPr="00634C61">
        <w:rPr>
          <w:rFonts w:ascii="Palatino Linotype" w:hAnsi="Palatino Linotype" w:cs="Arial"/>
          <w:b/>
          <w:bCs/>
          <w:sz w:val="28"/>
        </w:rPr>
        <w:t>CUARTO.</w:t>
      </w:r>
      <w:r w:rsidRPr="00634C61">
        <w:rPr>
          <w:rFonts w:ascii="Palatino Linotype" w:hAnsi="Palatino Linotype"/>
          <w:szCs w:val="17"/>
          <w:lang w:eastAsia="es-ES_tradnl"/>
        </w:rPr>
        <w:t xml:space="preserve"> </w:t>
      </w:r>
      <w:r w:rsidRPr="00634C61">
        <w:rPr>
          <w:rFonts w:ascii="Palatino Linotype" w:hAnsi="Palatino Linotype"/>
          <w:b/>
          <w:szCs w:val="17"/>
          <w:lang w:eastAsia="es-ES_tradnl"/>
        </w:rPr>
        <w:t>Notifíquese</w:t>
      </w:r>
      <w:r w:rsidRPr="00634C61">
        <w:rPr>
          <w:rFonts w:ascii="Palatino Linotype" w:hAnsi="Palatino Linotype"/>
          <w:szCs w:val="17"/>
          <w:lang w:eastAsia="es-ES_tradnl"/>
        </w:rPr>
        <w:t xml:space="preserve"> al </w:t>
      </w:r>
      <w:r w:rsidRPr="00634C61">
        <w:rPr>
          <w:rFonts w:ascii="Palatino Linotype" w:hAnsi="Palatino Linotype"/>
          <w:b/>
          <w:szCs w:val="17"/>
          <w:lang w:eastAsia="es-ES_tradnl"/>
        </w:rPr>
        <w:t>RECURRENTE</w:t>
      </w:r>
      <w:r w:rsidRPr="00634C61">
        <w:rPr>
          <w:rFonts w:ascii="Palatino Linotype" w:hAnsi="Palatino Linotype"/>
          <w:szCs w:val="17"/>
          <w:lang w:eastAsia="es-ES_tradnl"/>
        </w:rPr>
        <w:t xml:space="preserve"> la presente resolución vía </w:t>
      </w:r>
      <w:r w:rsidRPr="00634C61">
        <w:rPr>
          <w:rFonts w:ascii="Palatino Linotype" w:hAnsi="Palatino Linotype" w:cs="Arial"/>
        </w:rPr>
        <w:t xml:space="preserve">Sistema de Acceso a la Información Mexiquense </w:t>
      </w:r>
      <w:r w:rsidRPr="00634C61">
        <w:rPr>
          <w:rFonts w:ascii="Palatino Linotype" w:hAnsi="Palatino Linotype" w:cs="Arial"/>
          <w:b/>
          <w:bCs/>
        </w:rPr>
        <w:t>SAIMEX</w:t>
      </w:r>
      <w:r w:rsidRPr="00634C61">
        <w:rPr>
          <w:rFonts w:ascii="Palatino Linotype" w:hAnsi="Palatino Linotype" w:cs="Arial"/>
        </w:rPr>
        <w:t>.</w:t>
      </w:r>
    </w:p>
    <w:p w14:paraId="47FDD564" w14:textId="77777777" w:rsidR="00A65C1C" w:rsidRPr="00634C61" w:rsidRDefault="00A65C1C" w:rsidP="00634C61">
      <w:pPr>
        <w:tabs>
          <w:tab w:val="left" w:pos="709"/>
        </w:tabs>
        <w:spacing w:line="360" w:lineRule="auto"/>
        <w:ind w:right="51"/>
        <w:contextualSpacing/>
        <w:jc w:val="both"/>
        <w:rPr>
          <w:rFonts w:ascii="Palatino Linotype" w:hAnsi="Palatino Linotype"/>
          <w:b/>
          <w:szCs w:val="17"/>
          <w:lang w:eastAsia="es-ES_tradnl"/>
        </w:rPr>
      </w:pPr>
    </w:p>
    <w:p w14:paraId="5A704745" w14:textId="77777777" w:rsidR="008A25B3" w:rsidRPr="00634C61" w:rsidRDefault="008A25B3" w:rsidP="00634C61">
      <w:pPr>
        <w:tabs>
          <w:tab w:val="left" w:pos="709"/>
        </w:tabs>
        <w:spacing w:line="360" w:lineRule="auto"/>
        <w:ind w:right="51"/>
        <w:contextualSpacing/>
        <w:jc w:val="both"/>
        <w:rPr>
          <w:rFonts w:ascii="Palatino Linotype" w:hAnsi="Palatino Linotype"/>
          <w:szCs w:val="17"/>
          <w:lang w:eastAsia="es-ES_tradnl"/>
        </w:rPr>
      </w:pPr>
      <w:r w:rsidRPr="00634C61">
        <w:rPr>
          <w:rFonts w:ascii="Palatino Linotype" w:hAnsi="Palatino Linotype" w:cs="Arial"/>
          <w:b/>
          <w:bCs/>
          <w:sz w:val="28"/>
        </w:rPr>
        <w:t>QUINTO.</w:t>
      </w:r>
      <w:r w:rsidRPr="00634C61">
        <w:rPr>
          <w:rFonts w:ascii="Palatino Linotype" w:hAnsi="Palatino Linotype"/>
          <w:szCs w:val="17"/>
          <w:lang w:eastAsia="es-ES_tradnl"/>
        </w:rPr>
        <w:t xml:space="preserve"> Hágase del conocimiento al </w:t>
      </w:r>
      <w:r w:rsidRPr="00634C61">
        <w:rPr>
          <w:rFonts w:ascii="Palatino Linotype" w:hAnsi="Palatino Linotype"/>
          <w:b/>
          <w:szCs w:val="17"/>
          <w:lang w:eastAsia="es-ES_tradnl"/>
        </w:rPr>
        <w:t>RECURRENTE</w:t>
      </w:r>
      <w:r w:rsidRPr="00634C61">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FF0434E" w14:textId="77777777" w:rsidR="00A65C1C" w:rsidRPr="00634C61" w:rsidRDefault="00A65C1C" w:rsidP="00634C61">
      <w:pPr>
        <w:tabs>
          <w:tab w:val="left" w:pos="709"/>
        </w:tabs>
        <w:spacing w:line="360" w:lineRule="auto"/>
        <w:ind w:right="51"/>
        <w:contextualSpacing/>
        <w:jc w:val="both"/>
        <w:rPr>
          <w:rFonts w:ascii="Palatino Linotype" w:hAnsi="Palatino Linotype"/>
          <w:szCs w:val="17"/>
          <w:lang w:eastAsia="es-ES_tradnl"/>
        </w:rPr>
      </w:pPr>
    </w:p>
    <w:p w14:paraId="206B03ED" w14:textId="77777777" w:rsidR="008A25B3" w:rsidRPr="00634C61" w:rsidRDefault="008A25B3" w:rsidP="00634C61">
      <w:pPr>
        <w:tabs>
          <w:tab w:val="left" w:pos="709"/>
        </w:tabs>
        <w:spacing w:line="360" w:lineRule="auto"/>
        <w:ind w:right="51"/>
        <w:contextualSpacing/>
        <w:jc w:val="both"/>
        <w:rPr>
          <w:rFonts w:ascii="Palatino Linotype" w:hAnsi="Palatino Linotype"/>
          <w:szCs w:val="17"/>
          <w:lang w:eastAsia="es-ES_tradnl"/>
        </w:rPr>
      </w:pPr>
      <w:r w:rsidRPr="00634C61">
        <w:rPr>
          <w:rFonts w:ascii="Palatino Linotype" w:hAnsi="Palatino Linotype"/>
          <w:b/>
          <w:sz w:val="28"/>
          <w:szCs w:val="28"/>
          <w:lang w:eastAsia="es-ES_tradnl"/>
        </w:rPr>
        <w:t>SEXTO.</w:t>
      </w:r>
      <w:r w:rsidRPr="00634C61">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88D0F5F" w14:textId="77777777" w:rsidR="008A25B3" w:rsidRDefault="008A25B3" w:rsidP="00634C61">
      <w:pPr>
        <w:widowControl w:val="0"/>
        <w:tabs>
          <w:tab w:val="left" w:pos="0"/>
        </w:tabs>
        <w:autoSpaceDE w:val="0"/>
        <w:autoSpaceDN w:val="0"/>
        <w:adjustRightInd w:val="0"/>
        <w:spacing w:line="360" w:lineRule="auto"/>
        <w:ind w:right="49"/>
        <w:contextualSpacing/>
        <w:jc w:val="both"/>
        <w:rPr>
          <w:rFonts w:ascii="Palatino Linotype" w:hAnsi="Palatino Linotype" w:cs="Arial"/>
          <w:lang w:eastAsia="es-MX"/>
        </w:rPr>
      </w:pPr>
    </w:p>
    <w:p w14:paraId="4B38F827" w14:textId="77777777" w:rsidR="00DE37E1" w:rsidRPr="00634C61" w:rsidRDefault="00DE37E1" w:rsidP="00634C61">
      <w:pPr>
        <w:widowControl w:val="0"/>
        <w:tabs>
          <w:tab w:val="left" w:pos="0"/>
        </w:tabs>
        <w:autoSpaceDE w:val="0"/>
        <w:autoSpaceDN w:val="0"/>
        <w:adjustRightInd w:val="0"/>
        <w:spacing w:line="360" w:lineRule="auto"/>
        <w:ind w:right="49"/>
        <w:contextualSpacing/>
        <w:jc w:val="both"/>
        <w:rPr>
          <w:rFonts w:ascii="Palatino Linotype" w:hAnsi="Palatino Linotype" w:cs="Arial"/>
          <w:lang w:eastAsia="es-MX"/>
        </w:rPr>
      </w:pPr>
    </w:p>
    <w:p w14:paraId="3F48E61D" w14:textId="77777777" w:rsidR="002C51A2" w:rsidRPr="00634C61" w:rsidRDefault="002C51A2" w:rsidP="00634C61">
      <w:pPr>
        <w:pStyle w:val="Prrafodelista"/>
        <w:widowControl w:val="0"/>
        <w:tabs>
          <w:tab w:val="left" w:pos="1701"/>
        </w:tabs>
        <w:autoSpaceDE w:val="0"/>
        <w:autoSpaceDN w:val="0"/>
        <w:adjustRightInd w:val="0"/>
        <w:spacing w:line="360" w:lineRule="auto"/>
        <w:ind w:left="0"/>
        <w:contextualSpacing/>
        <w:jc w:val="both"/>
        <w:rPr>
          <w:rFonts w:ascii="Palatino Linotype" w:hAnsi="Palatino Linotype" w:cs="Arial"/>
        </w:rPr>
      </w:pPr>
      <w:r w:rsidRPr="00634C61">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DE DICIEMBRE DE DOS MIL VEINTITRÉS, ANTE EL SECRETARIO TÉCNICO DEL PLENO, ALEXIS TAPIA RAMÍREZ. </w:t>
      </w:r>
    </w:p>
    <w:p w14:paraId="1D004547" w14:textId="77777777" w:rsidR="00A65C1C" w:rsidRPr="00634C61" w:rsidRDefault="00A65C1C" w:rsidP="00634C61">
      <w:pPr>
        <w:spacing w:line="360" w:lineRule="auto"/>
        <w:contextualSpacing/>
        <w:jc w:val="both"/>
        <w:rPr>
          <w:rFonts w:ascii="Palatino Linotype" w:hAnsi="Palatino Linotype"/>
        </w:rPr>
      </w:pPr>
      <w:r w:rsidRPr="00634C61">
        <w:rPr>
          <w:rFonts w:ascii="Palatino Linotype" w:hAnsi="Palatino Linotype"/>
        </w:rPr>
        <w:t>SCMM/AGZ/DEMF/CCC</w:t>
      </w:r>
    </w:p>
    <w:p w14:paraId="6F52E957" w14:textId="56AA2FEC" w:rsidR="007E5E02" w:rsidRPr="00634C61" w:rsidRDefault="007E5E02" w:rsidP="00634C61">
      <w:pPr>
        <w:widowControl w:val="0"/>
        <w:tabs>
          <w:tab w:val="left" w:pos="0"/>
        </w:tabs>
        <w:autoSpaceDE w:val="0"/>
        <w:autoSpaceDN w:val="0"/>
        <w:adjustRightInd w:val="0"/>
        <w:spacing w:line="360" w:lineRule="auto"/>
        <w:ind w:right="49"/>
        <w:contextualSpacing/>
        <w:jc w:val="both"/>
        <w:rPr>
          <w:rFonts w:ascii="Palatino Linotype" w:hAnsi="Palatino Linotype" w:cs="Arial"/>
          <w:lang w:eastAsia="es-MX"/>
        </w:rPr>
      </w:pPr>
    </w:p>
    <w:p w14:paraId="59FD4840" w14:textId="77777777" w:rsidR="007E5E02" w:rsidRPr="00634C61" w:rsidRDefault="007E5E02" w:rsidP="00634C61">
      <w:pPr>
        <w:contextualSpacing/>
        <w:rPr>
          <w:rFonts w:ascii="Palatino Linotype" w:hAnsi="Palatino Linotype" w:cs="Arial"/>
          <w:lang w:eastAsia="es-MX"/>
        </w:rPr>
      </w:pPr>
      <w:r w:rsidRPr="00634C61">
        <w:rPr>
          <w:rFonts w:ascii="Palatino Linotype" w:hAnsi="Palatino Linotype" w:cs="Arial"/>
          <w:lang w:eastAsia="es-MX"/>
        </w:rPr>
        <w:br w:type="page"/>
      </w:r>
    </w:p>
    <w:p w14:paraId="0F1FEBEA" w14:textId="77777777" w:rsidR="00A65C1C" w:rsidRPr="00634C61" w:rsidRDefault="00A65C1C" w:rsidP="00634C61">
      <w:pPr>
        <w:widowControl w:val="0"/>
        <w:tabs>
          <w:tab w:val="left" w:pos="0"/>
        </w:tabs>
        <w:autoSpaceDE w:val="0"/>
        <w:autoSpaceDN w:val="0"/>
        <w:adjustRightInd w:val="0"/>
        <w:spacing w:line="360" w:lineRule="auto"/>
        <w:ind w:right="49"/>
        <w:contextualSpacing/>
        <w:jc w:val="both"/>
        <w:rPr>
          <w:rFonts w:ascii="Palatino Linotype" w:hAnsi="Palatino Linotype" w:cs="Arial"/>
          <w:lang w:eastAsia="es-MX"/>
        </w:rPr>
      </w:pPr>
    </w:p>
    <w:p w14:paraId="69F51601" w14:textId="77777777" w:rsidR="000F0D90" w:rsidRPr="00634C61" w:rsidRDefault="000F0D90" w:rsidP="00634C61">
      <w:pPr>
        <w:widowControl w:val="0"/>
        <w:tabs>
          <w:tab w:val="left" w:pos="0"/>
        </w:tabs>
        <w:autoSpaceDE w:val="0"/>
        <w:autoSpaceDN w:val="0"/>
        <w:adjustRightInd w:val="0"/>
        <w:spacing w:line="360" w:lineRule="auto"/>
        <w:ind w:right="49"/>
        <w:contextualSpacing/>
        <w:jc w:val="both"/>
        <w:rPr>
          <w:rFonts w:ascii="Palatino Linotype" w:hAnsi="Palatino Linotype" w:cs="Arial"/>
          <w:lang w:eastAsia="es-MX"/>
        </w:rPr>
      </w:pPr>
    </w:p>
    <w:p w14:paraId="5DD14EB1" w14:textId="77777777" w:rsidR="00630C02" w:rsidRPr="00634C61" w:rsidRDefault="00630C02" w:rsidP="00634C61">
      <w:pPr>
        <w:autoSpaceDE w:val="0"/>
        <w:autoSpaceDN w:val="0"/>
        <w:adjustRightInd w:val="0"/>
        <w:spacing w:line="360" w:lineRule="auto"/>
        <w:ind w:right="-91"/>
        <w:contextualSpacing/>
        <w:jc w:val="both"/>
        <w:rPr>
          <w:rFonts w:ascii="Palatino Linotype" w:hAnsi="Palatino Linotype" w:cs="Arial"/>
          <w:lang w:eastAsia="es-CO"/>
        </w:rPr>
      </w:pPr>
    </w:p>
    <w:p w14:paraId="45E3CE51" w14:textId="77777777" w:rsidR="000712AB" w:rsidRPr="00634C61" w:rsidRDefault="000712AB" w:rsidP="00634C61">
      <w:pPr>
        <w:spacing w:line="360" w:lineRule="auto"/>
        <w:contextualSpacing/>
        <w:jc w:val="both"/>
        <w:textAlignment w:val="baseline"/>
        <w:rPr>
          <w:rFonts w:ascii="Palatino Linotype" w:eastAsia="Calibri" w:hAnsi="Palatino Linotype" w:cs="Arial"/>
          <w:sz w:val="22"/>
          <w:lang w:val="es-ES" w:eastAsia="es-MX"/>
        </w:rPr>
      </w:pPr>
    </w:p>
    <w:p w14:paraId="660C6F2C" w14:textId="77777777" w:rsidR="00A65C1C" w:rsidRPr="00634C61" w:rsidRDefault="00A65C1C" w:rsidP="00634C61">
      <w:pPr>
        <w:spacing w:line="360" w:lineRule="auto"/>
        <w:contextualSpacing/>
        <w:jc w:val="both"/>
        <w:textAlignment w:val="baseline"/>
        <w:rPr>
          <w:rFonts w:ascii="Palatino Linotype" w:eastAsia="Calibri" w:hAnsi="Palatino Linotype" w:cs="Arial"/>
          <w:sz w:val="22"/>
          <w:lang w:val="es-ES" w:eastAsia="es-MX"/>
        </w:rPr>
      </w:pPr>
    </w:p>
    <w:sectPr w:rsidR="00A65C1C" w:rsidRPr="00634C61"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8A25B3" w:rsidRDefault="008A25B3" w:rsidP="00C80F8C">
      <w:r>
        <w:separator/>
      </w:r>
    </w:p>
  </w:endnote>
  <w:endnote w:type="continuationSeparator" w:id="0">
    <w:p w14:paraId="2CA1E1DE" w14:textId="77777777" w:rsidR="008A25B3" w:rsidRDefault="008A25B3" w:rsidP="00C80F8C">
      <w:r>
        <w:continuationSeparator/>
      </w:r>
    </w:p>
  </w:endnote>
  <w:endnote w:type="continuationNotice" w:id="1">
    <w:p w14:paraId="03854133" w14:textId="77777777" w:rsidR="008A25B3" w:rsidRDefault="008A25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8A25B3" w:rsidRPr="0010196A" w:rsidRDefault="008A25B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1655A">
      <w:rPr>
        <w:rFonts w:ascii="Palatino Linotype" w:hAnsi="Palatino Linotype" w:cs="Arial"/>
        <w:bCs/>
        <w:noProof/>
        <w:sz w:val="22"/>
        <w:szCs w:val="22"/>
      </w:rPr>
      <w:t>52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1655A">
      <w:rPr>
        <w:rFonts w:ascii="Palatino Linotype" w:hAnsi="Palatino Linotype" w:cs="Arial"/>
        <w:bCs/>
        <w:noProof/>
        <w:sz w:val="22"/>
        <w:szCs w:val="22"/>
      </w:rPr>
      <w:t>53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8A25B3" w:rsidRPr="0010196A" w:rsidRDefault="008A25B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1655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1655A">
      <w:rPr>
        <w:rFonts w:ascii="Palatino Linotype" w:hAnsi="Palatino Linotype" w:cs="Arial"/>
        <w:bCs/>
        <w:noProof/>
        <w:sz w:val="22"/>
        <w:szCs w:val="22"/>
      </w:rPr>
      <w:t>53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8A25B3" w:rsidRDefault="008A25B3" w:rsidP="00C80F8C">
      <w:r>
        <w:separator/>
      </w:r>
    </w:p>
  </w:footnote>
  <w:footnote w:type="continuationSeparator" w:id="0">
    <w:p w14:paraId="2D50F1A5" w14:textId="77777777" w:rsidR="008A25B3" w:rsidRDefault="008A25B3" w:rsidP="00C80F8C">
      <w:r>
        <w:continuationSeparator/>
      </w:r>
    </w:p>
  </w:footnote>
  <w:footnote w:type="continuationNotice" w:id="1">
    <w:p w14:paraId="5769B609" w14:textId="77777777" w:rsidR="008A25B3" w:rsidRDefault="008A25B3"/>
  </w:footnote>
  <w:footnote w:id="2">
    <w:p w14:paraId="6466994E" w14:textId="4F143B1F" w:rsidR="008A25B3" w:rsidRPr="000304CE" w:rsidRDefault="008A25B3" w:rsidP="00AE0833">
      <w:pPr>
        <w:pStyle w:val="Textonotapie"/>
        <w:jc w:val="both"/>
        <w:rPr>
          <w:rFonts w:ascii="Palatino Linotype" w:hAnsi="Palatino Linotype"/>
          <w:i/>
          <w:sz w:val="18"/>
        </w:rPr>
      </w:pPr>
      <w:r>
        <w:rPr>
          <w:rStyle w:val="Refdenotaalpie"/>
        </w:rPr>
        <w:footnoteRef/>
      </w:r>
      <w:r>
        <w:t xml:space="preserve"> </w:t>
      </w:r>
      <w:r w:rsidRPr="00AE0833">
        <w:rPr>
          <w:sz w:val="18"/>
        </w:rPr>
        <w:t>“</w:t>
      </w:r>
      <w:r w:rsidRPr="00AE0833">
        <w:rPr>
          <w:rFonts w:ascii="Palatino Linotype" w:hAnsi="Palatino Linotype"/>
          <w:b/>
          <w:i/>
          <w:sz w:val="18"/>
        </w:rPr>
        <w:t>Artículo 3</w:t>
      </w:r>
      <w:r w:rsidRPr="00AE0833">
        <w:rPr>
          <w:rFonts w:ascii="Palatino Linotype" w:hAnsi="Palatino Linotype"/>
          <w:i/>
          <w:sz w:val="18"/>
        </w:rPr>
        <w:t xml:space="preserve">. Para los efectos de la presente Ley se entenderá por: (…) </w:t>
      </w:r>
      <w:r w:rsidRPr="00AE0833">
        <w:rPr>
          <w:rFonts w:ascii="Palatino Linotype" w:hAnsi="Palatino Linotype"/>
          <w:b/>
          <w:i/>
          <w:sz w:val="18"/>
        </w:rPr>
        <w:t>XLI. Sujetos obligados:</w:t>
      </w:r>
      <w:r w:rsidRPr="00AE0833">
        <w:rPr>
          <w:rFonts w:ascii="Palatino Linotype" w:hAnsi="Palatino Linotype"/>
          <w:i/>
          <w:sz w:val="18"/>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w:t>
      </w:r>
    </w:p>
  </w:footnote>
  <w:footnote w:id="3">
    <w:p w14:paraId="16637A3E" w14:textId="77777777" w:rsidR="008A25B3" w:rsidRPr="00943AC9" w:rsidRDefault="008A25B3" w:rsidP="00657588">
      <w:pPr>
        <w:pStyle w:val="Textonotapie"/>
        <w:jc w:val="both"/>
        <w:rPr>
          <w:rFonts w:ascii="Palatino Linotype" w:hAnsi="Palatino Linotype" w:cs="Arial"/>
        </w:rPr>
      </w:pPr>
      <w:r w:rsidRPr="00A83C2F">
        <w:rPr>
          <w:rStyle w:val="Refdenotaalpie"/>
          <w:rFonts w:ascii="Palatino Linotype" w:hAnsi="Palatino Linotype" w:cs="Arial"/>
          <w:sz w:val="16"/>
          <w:szCs w:val="16"/>
        </w:rPr>
        <w:footnoteRef/>
      </w:r>
      <w:r w:rsidRPr="00A83C2F">
        <w:rPr>
          <w:rFonts w:ascii="Palatino Linotype" w:hAnsi="Palatino Linotype" w:cs="Arial"/>
          <w:sz w:val="16"/>
          <w:szCs w:val="16"/>
        </w:rPr>
        <w:t xml:space="preserve"> </w:t>
      </w:r>
      <w:r w:rsidRPr="00943AC9">
        <w:rPr>
          <w:rFonts w:ascii="Palatino Linotype" w:hAnsi="Palatino Linotype" w:cs="Arial"/>
          <w:b/>
        </w:rPr>
        <w:t>Artículo 3</w:t>
      </w:r>
      <w:r w:rsidRPr="00943AC9">
        <w:rPr>
          <w:rFonts w:ascii="Palatino Linotype" w:hAnsi="Palatino Linotype" w:cs="Arial"/>
        </w:rPr>
        <w:t>. Para los efectos de la presente Ley se entenderá por: (…)</w:t>
      </w:r>
    </w:p>
    <w:p w14:paraId="015547EA" w14:textId="77777777" w:rsidR="008A25B3" w:rsidRPr="00A83C2F" w:rsidRDefault="008A25B3" w:rsidP="00657588">
      <w:pPr>
        <w:pStyle w:val="Textonotapie"/>
        <w:jc w:val="both"/>
        <w:rPr>
          <w:rFonts w:ascii="Palatino Linotype" w:hAnsi="Palatino Linotype" w:cs="Arial"/>
          <w:sz w:val="16"/>
          <w:szCs w:val="16"/>
        </w:rPr>
      </w:pPr>
      <w:r w:rsidRPr="00943AC9">
        <w:rPr>
          <w:rFonts w:ascii="Palatino Linotype" w:hAnsi="Palatino Linotype" w:cs="Arial"/>
        </w:rP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4">
    <w:p w14:paraId="34E69658" w14:textId="77777777" w:rsidR="008A25B3" w:rsidRDefault="008A25B3" w:rsidP="00962364">
      <w:pPr>
        <w:pStyle w:val="Textonotapie"/>
        <w:rPr>
          <w:rFonts w:ascii="Palatino Linotype" w:hAnsi="Palatino Linotype"/>
          <w:sz w:val="18"/>
        </w:rPr>
      </w:pPr>
      <w:r>
        <w:rPr>
          <w:rStyle w:val="Refdenotaalpie"/>
        </w:rPr>
        <w:footnoteRef/>
      </w:r>
      <w:r>
        <w:t xml:space="preserve"> </w:t>
      </w:r>
      <w:r>
        <w:rPr>
          <w:rFonts w:ascii="Palatino Linotype" w:hAnsi="Palatino Linotype"/>
          <w:sz w:val="18"/>
        </w:rPr>
        <w:t xml:space="preserve">Políticas Públicas y Cambio Climático. Angélica Rosas Huerta. Profesora- investigadora. Departamento Política y Cultura. División de Ciencias Sociales y Humanidades. </w:t>
      </w:r>
    </w:p>
  </w:footnote>
  <w:footnote w:id="5">
    <w:p w14:paraId="0D2280D8" w14:textId="77777777" w:rsidR="008A25B3" w:rsidRDefault="008A25B3" w:rsidP="00962364">
      <w:pPr>
        <w:pStyle w:val="Textonotapie"/>
        <w:jc w:val="both"/>
        <w:rPr>
          <w:rFonts w:ascii="Palatino Linotype" w:hAnsi="Palatino Linotype"/>
          <w:b/>
          <w:i/>
        </w:rPr>
      </w:pPr>
      <w:r>
        <w:rPr>
          <w:rStyle w:val="Refdenotaalpie"/>
        </w:rPr>
        <w:footnoteRef/>
      </w:r>
      <w:r>
        <w:t xml:space="preserve"> “</w:t>
      </w:r>
      <w:r>
        <w:rPr>
          <w:rFonts w:ascii="Palatino Linotype" w:hAnsi="Palatino Linotype"/>
          <w:b/>
          <w:i/>
        </w:rPr>
        <w:t>Código de Procedimientos Administrativos del Estado De México</w:t>
      </w:r>
    </w:p>
    <w:p w14:paraId="7FB58DE5" w14:textId="77777777" w:rsidR="008A25B3" w:rsidRDefault="008A25B3" w:rsidP="00962364">
      <w:pPr>
        <w:pStyle w:val="Textonotapie"/>
        <w:jc w:val="both"/>
        <w:rPr>
          <w:rFonts w:ascii="Palatino Linotype" w:hAnsi="Palatino Linotype"/>
          <w:i/>
          <w:sz w:val="10"/>
          <w:szCs w:val="10"/>
        </w:rPr>
      </w:pPr>
    </w:p>
    <w:p w14:paraId="73118991" w14:textId="77777777" w:rsidR="008A25B3" w:rsidRDefault="008A25B3" w:rsidP="00962364">
      <w:pPr>
        <w:pStyle w:val="Textonotapie"/>
        <w:jc w:val="both"/>
      </w:pPr>
      <w:r>
        <w:rPr>
          <w:rFonts w:ascii="Palatino Linotype" w:hAnsi="Palatino Linotype"/>
          <w:b/>
          <w:i/>
        </w:rPr>
        <w:t>Artículo 124.-</w:t>
      </w:r>
      <w:r>
        <w:rPr>
          <w:rFonts w:ascii="Palatino Linotype" w:hAnsi="Palatino Linotype"/>
          <w:i/>
        </w:rPr>
        <w:t xml:space="preserve"> La autoridad administrativa llevará a cabo, de oficio o a petición de particulares, los actos de tramitación adecuados para la determinación, conocimiento y comprobación de los datos sobre los que deba basarse la resolución del procedimiento.”</w:t>
      </w:r>
    </w:p>
  </w:footnote>
  <w:footnote w:id="6">
    <w:p w14:paraId="260E6865" w14:textId="77777777" w:rsidR="0071377E" w:rsidRDefault="0071377E" w:rsidP="0071377E">
      <w:pPr>
        <w:pStyle w:val="Textonotapie"/>
        <w:jc w:val="both"/>
        <w:rPr>
          <w:rFonts w:ascii="Palatino Linotype" w:hAnsi="Palatino Linotype"/>
          <w:i/>
        </w:rPr>
      </w:pPr>
      <w:r w:rsidRPr="00480EDD">
        <w:rPr>
          <w:rStyle w:val="Refdenotaalpie"/>
          <w:rFonts w:ascii="Palatino Linotype" w:hAnsi="Palatino Linotype"/>
          <w:i/>
        </w:rPr>
        <w:footnoteRef/>
      </w:r>
      <w:r w:rsidRPr="00480EDD">
        <w:rPr>
          <w:rFonts w:ascii="Palatino Linotype" w:hAnsi="Palatino Linotype"/>
          <w:i/>
        </w:rPr>
        <w:t xml:space="preserve"> </w:t>
      </w:r>
      <w:r>
        <w:rPr>
          <w:rFonts w:ascii="Palatino Linotype" w:hAnsi="Palatino Linotype"/>
          <w:i/>
        </w:rPr>
        <w:t>“</w:t>
      </w:r>
      <w:r w:rsidRPr="00480EDD">
        <w:rPr>
          <w:rFonts w:ascii="Palatino Linotype" w:hAnsi="Palatino Linotype"/>
          <w:b/>
          <w:i/>
        </w:rPr>
        <w:t>Artículo 166.</w:t>
      </w:r>
      <w:r w:rsidRPr="00480EDD">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 </w:t>
      </w:r>
    </w:p>
    <w:p w14:paraId="11C7C369" w14:textId="77777777" w:rsidR="0071377E" w:rsidRPr="007517EF" w:rsidRDefault="0071377E" w:rsidP="0071377E">
      <w:pPr>
        <w:pStyle w:val="Textonotapie"/>
        <w:jc w:val="both"/>
        <w:rPr>
          <w:rFonts w:ascii="Palatino Linotype" w:hAnsi="Palatino Linotype"/>
          <w:i/>
          <w:sz w:val="6"/>
          <w:szCs w:val="6"/>
        </w:rPr>
      </w:pPr>
    </w:p>
    <w:p w14:paraId="37A04905" w14:textId="77777777" w:rsidR="0071377E" w:rsidRPr="00480EDD" w:rsidRDefault="0071377E" w:rsidP="0071377E">
      <w:pPr>
        <w:pStyle w:val="Textonotapie"/>
        <w:jc w:val="both"/>
        <w:rPr>
          <w:rFonts w:ascii="Palatino Linotype" w:hAnsi="Palatino Linotype"/>
          <w:i/>
        </w:rPr>
      </w:pPr>
      <w:r w:rsidRPr="00480EDD">
        <w:rPr>
          <w:rFonts w:ascii="Palatino Linotype" w:hAnsi="Palatino Linotype"/>
          <w:i/>
        </w:rPr>
        <w:t>La Unidad de Transparencia tendrá disponible la información solicitada, durante un plazo mínimo de sesenta días hábiles, contado a partir de que el solicitante hubiere realizado, en su caso, el pago respectivo, el cual deberá efectuarse en un plazo n</w:t>
      </w:r>
      <w:r>
        <w:rPr>
          <w:rFonts w:ascii="Palatino Linotype" w:hAnsi="Palatino Linotype"/>
          <w:i/>
        </w:rPr>
        <w:t>o mayor a treinta días hábiles.”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8A25B3" w:rsidRDefault="008A25B3">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8A25B3" w:rsidRPr="0010196A" w:rsidRDefault="008A25B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8A25B3" w:rsidRPr="008F2CCC" w14:paraId="1F097D8A" w14:textId="77777777" w:rsidTr="00F13E79">
      <w:tc>
        <w:tcPr>
          <w:tcW w:w="3261" w:type="dxa"/>
          <w:vMerge w:val="restart"/>
        </w:tcPr>
        <w:p w14:paraId="1F780A0C" w14:textId="1EFF25F4" w:rsidR="008A25B3" w:rsidRPr="008F2CCC" w:rsidRDefault="008A25B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8A25B3" w:rsidRPr="00664658" w:rsidRDefault="008A25B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2F20CCF5" w:rsidR="008A25B3" w:rsidRPr="00A91B31" w:rsidRDefault="008A25B3" w:rsidP="005C250B">
          <w:pPr>
            <w:jc w:val="both"/>
            <w:rPr>
              <w:rFonts w:ascii="Palatino Linotype" w:hAnsi="Palatino Linotype"/>
              <w:b/>
              <w:sz w:val="22"/>
              <w:szCs w:val="22"/>
              <w:lang w:val="es-ES_tradnl"/>
            </w:rPr>
          </w:pPr>
          <w:bookmarkStart w:id="9" w:name="_Hlk146627346"/>
          <w:r>
            <w:rPr>
              <w:rFonts w:ascii="Palatino Linotype" w:hAnsi="Palatino Linotype"/>
              <w:b/>
              <w:bCs/>
              <w:sz w:val="22"/>
              <w:szCs w:val="22"/>
            </w:rPr>
            <w:t>03682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9"/>
        </w:p>
      </w:tc>
    </w:tr>
    <w:tr w:rsidR="008A25B3" w:rsidRPr="008F2CCC" w14:paraId="049677A3" w14:textId="77777777" w:rsidTr="00F13E79">
      <w:tc>
        <w:tcPr>
          <w:tcW w:w="3261" w:type="dxa"/>
          <w:vMerge/>
        </w:tcPr>
        <w:p w14:paraId="4A21EAC1" w14:textId="5C1F145E" w:rsidR="008A25B3" w:rsidRPr="008F2CCC" w:rsidRDefault="008A25B3" w:rsidP="00D41D47">
          <w:pPr>
            <w:rPr>
              <w:rFonts w:ascii="Palatino Linotype" w:hAnsi="Palatino Linotype"/>
              <w:b/>
              <w:sz w:val="22"/>
              <w:szCs w:val="22"/>
              <w:lang w:val="es-ES_tradnl"/>
            </w:rPr>
          </w:pPr>
        </w:p>
      </w:tc>
      <w:tc>
        <w:tcPr>
          <w:tcW w:w="2835" w:type="dxa"/>
          <w:shd w:val="clear" w:color="auto" w:fill="auto"/>
        </w:tcPr>
        <w:p w14:paraId="1237BCDE" w14:textId="77777777" w:rsidR="008A25B3" w:rsidRPr="00664658" w:rsidRDefault="008A25B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7E4498B1" w:rsidR="008A25B3" w:rsidRPr="00A91B31" w:rsidRDefault="008A25B3" w:rsidP="005157AD">
          <w:pPr>
            <w:jc w:val="both"/>
            <w:rPr>
              <w:sz w:val="22"/>
              <w:szCs w:val="22"/>
              <w:lang w:val="es-419"/>
            </w:rPr>
          </w:pPr>
          <w:r w:rsidRPr="00EA4422">
            <w:rPr>
              <w:rFonts w:ascii="Palatino Linotype" w:hAnsi="Palatino Linotype"/>
              <w:b/>
              <w:bCs/>
              <w:sz w:val="22"/>
              <w:szCs w:val="22"/>
            </w:rPr>
            <w:t>Organismo Público Descentralizado para la Prestación de Los Servicios de Agua Potable Alcantarillado y Saneamiento de Atizapán de Zaragoza por sus siglas S.A.P.A.S.A.</w:t>
          </w:r>
        </w:p>
      </w:tc>
    </w:tr>
    <w:tr w:rsidR="008A25B3" w:rsidRPr="008F2CCC" w14:paraId="72CD087D" w14:textId="77777777" w:rsidTr="00F13E79">
      <w:trPr>
        <w:trHeight w:val="228"/>
      </w:trPr>
      <w:tc>
        <w:tcPr>
          <w:tcW w:w="3261" w:type="dxa"/>
          <w:vMerge/>
        </w:tcPr>
        <w:p w14:paraId="1B78656F" w14:textId="01E6F6F6" w:rsidR="008A25B3" w:rsidRPr="008F2CCC" w:rsidRDefault="008A25B3" w:rsidP="00070856">
          <w:pPr>
            <w:rPr>
              <w:rFonts w:ascii="Palatino Linotype" w:hAnsi="Palatino Linotype"/>
              <w:b/>
              <w:sz w:val="22"/>
              <w:szCs w:val="22"/>
              <w:lang w:val="es-ES_tradnl"/>
            </w:rPr>
          </w:pPr>
        </w:p>
      </w:tc>
      <w:tc>
        <w:tcPr>
          <w:tcW w:w="2835" w:type="dxa"/>
          <w:shd w:val="clear" w:color="auto" w:fill="auto"/>
        </w:tcPr>
        <w:p w14:paraId="74D81628" w14:textId="3839B3E6" w:rsidR="008A25B3" w:rsidRPr="00664658" w:rsidRDefault="008A25B3"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8A25B3" w:rsidRPr="00A91B31" w:rsidRDefault="008A25B3"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8A25B3" w:rsidRPr="0010196A" w:rsidRDefault="008A25B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8A25B3" w:rsidRPr="0079430E" w:rsidRDefault="008A25B3">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8A25B3" w:rsidRPr="0079430E" w14:paraId="6ABABA57" w14:textId="77777777" w:rsidTr="00F13E79">
      <w:tc>
        <w:tcPr>
          <w:tcW w:w="4253" w:type="dxa"/>
          <w:vMerge w:val="restart"/>
          <w:shd w:val="clear" w:color="auto" w:fill="auto"/>
        </w:tcPr>
        <w:p w14:paraId="6AA376CC" w14:textId="1E62217E" w:rsidR="008A25B3" w:rsidRPr="0079430E" w:rsidRDefault="008A25B3"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8A25B3" w:rsidRPr="0079430E" w:rsidRDefault="008A25B3"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5BCC314F" w:rsidR="008A25B3" w:rsidRPr="0079430E" w:rsidRDefault="008A25B3" w:rsidP="003305CB">
          <w:pPr>
            <w:jc w:val="both"/>
            <w:rPr>
              <w:rFonts w:ascii="Palatino Linotype" w:hAnsi="Palatino Linotype"/>
              <w:b/>
              <w:sz w:val="22"/>
              <w:szCs w:val="22"/>
              <w:lang w:val="es-ES_tradnl"/>
            </w:rPr>
          </w:pPr>
          <w:r>
            <w:rPr>
              <w:rFonts w:ascii="Palatino Linotype" w:hAnsi="Palatino Linotype"/>
              <w:b/>
              <w:bCs/>
              <w:sz w:val="22"/>
              <w:szCs w:val="22"/>
            </w:rPr>
            <w:t>03682</w:t>
          </w:r>
          <w:r w:rsidRPr="0079430E">
            <w:rPr>
              <w:rFonts w:ascii="Palatino Linotype" w:hAnsi="Palatino Linotype"/>
              <w:b/>
              <w:sz w:val="22"/>
              <w:szCs w:val="22"/>
              <w:lang w:val="es-ES_tradnl"/>
            </w:rPr>
            <w:t>/INFOEM/IP/RR/2023</w:t>
          </w:r>
        </w:p>
      </w:tc>
    </w:tr>
    <w:tr w:rsidR="008A25B3" w:rsidRPr="0079430E" w14:paraId="3B45FB53" w14:textId="77777777" w:rsidTr="00F13E79">
      <w:tc>
        <w:tcPr>
          <w:tcW w:w="4253" w:type="dxa"/>
          <w:vMerge/>
          <w:shd w:val="clear" w:color="auto" w:fill="auto"/>
        </w:tcPr>
        <w:p w14:paraId="188B82EF" w14:textId="77777777" w:rsidR="008A25B3" w:rsidRPr="0079430E" w:rsidRDefault="008A25B3" w:rsidP="00A2780F">
          <w:pPr>
            <w:rPr>
              <w:rFonts w:ascii="Palatino Linotype" w:hAnsi="Palatino Linotype"/>
              <w:b/>
              <w:sz w:val="22"/>
              <w:szCs w:val="22"/>
              <w:lang w:val="es-ES_tradnl"/>
            </w:rPr>
          </w:pPr>
        </w:p>
      </w:tc>
      <w:tc>
        <w:tcPr>
          <w:tcW w:w="2835" w:type="dxa"/>
          <w:shd w:val="clear" w:color="auto" w:fill="auto"/>
        </w:tcPr>
        <w:p w14:paraId="3B2AD0CF" w14:textId="77777777" w:rsidR="008A25B3" w:rsidRPr="0079430E" w:rsidRDefault="008A25B3"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4A3CA45C" w:rsidR="008A25B3" w:rsidRPr="0079430E" w:rsidRDefault="0011655A" w:rsidP="00DD7C89">
          <w:pPr>
            <w:jc w:val="both"/>
            <w:rPr>
              <w:rFonts w:ascii="Palatino Linotype" w:hAnsi="Palatino Linotype"/>
              <w:b/>
              <w:sz w:val="22"/>
              <w:szCs w:val="22"/>
              <w:lang w:val="es-419"/>
            </w:rPr>
          </w:pPr>
          <w:r>
            <w:rPr>
              <w:rFonts w:ascii="Palatino Linotype" w:hAnsi="Palatino Linotype"/>
              <w:b/>
              <w:sz w:val="22"/>
              <w:szCs w:val="22"/>
              <w:lang w:val="es-419"/>
            </w:rPr>
            <w:t>XXXXXX XXX XXXXXXXXXX</w:t>
          </w:r>
        </w:p>
      </w:tc>
    </w:tr>
    <w:tr w:rsidR="008A25B3" w:rsidRPr="0079430E" w14:paraId="28A493EB" w14:textId="77777777" w:rsidTr="00F13E79">
      <w:trPr>
        <w:trHeight w:val="228"/>
      </w:trPr>
      <w:tc>
        <w:tcPr>
          <w:tcW w:w="4253" w:type="dxa"/>
          <w:vMerge/>
          <w:shd w:val="clear" w:color="auto" w:fill="auto"/>
        </w:tcPr>
        <w:p w14:paraId="06C77D31" w14:textId="77777777" w:rsidR="008A25B3" w:rsidRPr="0079430E" w:rsidRDefault="008A25B3" w:rsidP="00E37C88">
          <w:pPr>
            <w:rPr>
              <w:rFonts w:ascii="Palatino Linotype" w:hAnsi="Palatino Linotype"/>
              <w:b/>
              <w:sz w:val="22"/>
              <w:szCs w:val="22"/>
              <w:lang w:val="es-ES_tradnl"/>
            </w:rPr>
          </w:pPr>
        </w:p>
      </w:tc>
      <w:tc>
        <w:tcPr>
          <w:tcW w:w="2835" w:type="dxa"/>
          <w:shd w:val="clear" w:color="auto" w:fill="auto"/>
        </w:tcPr>
        <w:p w14:paraId="2E1A72B4" w14:textId="77777777" w:rsidR="008A25B3" w:rsidRPr="0079430E" w:rsidRDefault="008A25B3"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4BCC6CDC" w:rsidR="008A25B3" w:rsidRPr="0079430E" w:rsidRDefault="008A25B3" w:rsidP="005157AD">
          <w:pPr>
            <w:jc w:val="both"/>
            <w:rPr>
              <w:rFonts w:ascii="Palatino Linotype" w:hAnsi="Palatino Linotype"/>
              <w:lang w:val="es-419"/>
            </w:rPr>
          </w:pPr>
          <w:r w:rsidRPr="00EA4422">
            <w:rPr>
              <w:rFonts w:ascii="Palatino Linotype" w:hAnsi="Palatino Linotype"/>
              <w:b/>
              <w:bCs/>
              <w:sz w:val="22"/>
              <w:szCs w:val="22"/>
            </w:rPr>
            <w:t>Organismo Público Descentralizado para la Prestación de Los Servicios de Agua Potable Alcantarillado y Saneamiento de Atizapán de Zaragoza por sus siglas S.A.P.A.S.A.</w:t>
          </w:r>
        </w:p>
      </w:tc>
    </w:tr>
    <w:tr w:rsidR="008A25B3" w:rsidRPr="0079430E" w14:paraId="0F114FF0" w14:textId="77777777" w:rsidTr="00F13E79">
      <w:tc>
        <w:tcPr>
          <w:tcW w:w="4253" w:type="dxa"/>
          <w:vMerge/>
          <w:shd w:val="clear" w:color="auto" w:fill="auto"/>
        </w:tcPr>
        <w:p w14:paraId="4CCB64BA" w14:textId="77777777" w:rsidR="008A25B3" w:rsidRPr="0079430E" w:rsidRDefault="008A25B3" w:rsidP="00A2780F">
          <w:pPr>
            <w:rPr>
              <w:rFonts w:ascii="Palatino Linotype" w:hAnsi="Palatino Linotype"/>
              <w:b/>
              <w:sz w:val="22"/>
              <w:szCs w:val="22"/>
              <w:lang w:val="es-ES_tradnl"/>
            </w:rPr>
          </w:pPr>
        </w:p>
      </w:tc>
      <w:tc>
        <w:tcPr>
          <w:tcW w:w="2835" w:type="dxa"/>
          <w:shd w:val="clear" w:color="auto" w:fill="auto"/>
        </w:tcPr>
        <w:p w14:paraId="31E422EA" w14:textId="63649A07" w:rsidR="008A25B3" w:rsidRPr="0079430E" w:rsidRDefault="008A25B3"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8A25B3" w:rsidRPr="0079430E" w:rsidRDefault="008A25B3"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8A25B3" w:rsidRPr="0079430E" w:rsidRDefault="008A25B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8441858"/>
    <w:multiLevelType w:val="hybridMultilevel"/>
    <w:tmpl w:val="51849D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790FF6"/>
    <w:multiLevelType w:val="hybridMultilevel"/>
    <w:tmpl w:val="E17E3E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8" w15:restartNumberingAfterBreak="0">
    <w:nsid w:val="24D12176"/>
    <w:multiLevelType w:val="hybridMultilevel"/>
    <w:tmpl w:val="E8662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4A3503"/>
    <w:multiLevelType w:val="hybridMultilevel"/>
    <w:tmpl w:val="5FCC8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EC29D6"/>
    <w:multiLevelType w:val="hybridMultilevel"/>
    <w:tmpl w:val="51849D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B50474"/>
    <w:multiLevelType w:val="hybridMultilevel"/>
    <w:tmpl w:val="F19EE49E"/>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4" w15:restartNumberingAfterBreak="0">
    <w:nsid w:val="2F825B0B"/>
    <w:multiLevelType w:val="hybridMultilevel"/>
    <w:tmpl w:val="D8862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D255B3"/>
    <w:multiLevelType w:val="hybridMultilevel"/>
    <w:tmpl w:val="F4FC05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BD455A7"/>
    <w:multiLevelType w:val="hybridMultilevel"/>
    <w:tmpl w:val="4970E2D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EE0E9E"/>
    <w:multiLevelType w:val="hybridMultilevel"/>
    <w:tmpl w:val="D400A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FE64E7"/>
    <w:multiLevelType w:val="hybridMultilevel"/>
    <w:tmpl w:val="8CA28B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54EC22A7"/>
    <w:multiLevelType w:val="hybridMultilevel"/>
    <w:tmpl w:val="E65872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764035"/>
    <w:multiLevelType w:val="hybridMultilevel"/>
    <w:tmpl w:val="51849D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6"/>
  </w:num>
  <w:num w:numId="2">
    <w:abstractNumId w:val="6"/>
  </w:num>
  <w:num w:numId="3">
    <w:abstractNumId w:val="0"/>
  </w:num>
  <w:num w:numId="4">
    <w:abstractNumId w:val="2"/>
  </w:num>
  <w:num w:numId="5">
    <w:abstractNumId w:val="5"/>
  </w:num>
  <w:num w:numId="6">
    <w:abstractNumId w:val="7"/>
  </w:num>
  <w:num w:numId="7">
    <w:abstractNumId w:val="17"/>
  </w:num>
  <w:num w:numId="8">
    <w:abstractNumId w:val="26"/>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11"/>
  </w:num>
  <w:num w:numId="13">
    <w:abstractNumId w:val="4"/>
  </w:num>
  <w:num w:numId="14">
    <w:abstractNumId w:val="14"/>
  </w:num>
  <w:num w:numId="15">
    <w:abstractNumId w:val="22"/>
  </w:num>
  <w:num w:numId="16">
    <w:abstractNumId w:val="23"/>
  </w:num>
  <w:num w:numId="17">
    <w:abstractNumId w:val="9"/>
  </w:num>
  <w:num w:numId="18">
    <w:abstractNumId w:val="13"/>
  </w:num>
  <w:num w:numId="19">
    <w:abstractNumId w:val="25"/>
  </w:num>
  <w:num w:numId="20">
    <w:abstractNumId w:val="10"/>
  </w:num>
  <w:num w:numId="21">
    <w:abstractNumId w:val="3"/>
  </w:num>
  <w:num w:numId="22">
    <w:abstractNumId w:val="9"/>
  </w:num>
  <w:num w:numId="23">
    <w:abstractNumId w:val="19"/>
  </w:num>
  <w:num w:numId="24">
    <w:abstractNumId w:val="18"/>
  </w:num>
  <w:num w:numId="25">
    <w:abstractNumId w:val="21"/>
  </w:num>
  <w:num w:numId="26">
    <w:abstractNumId w:val="8"/>
  </w:num>
  <w:num w:numId="27">
    <w:abstractNumId w:val="24"/>
  </w:num>
  <w:num w:numId="2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130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7F2"/>
    <w:rsid w:val="00027FDB"/>
    <w:rsid w:val="0003033D"/>
    <w:rsid w:val="000304CE"/>
    <w:rsid w:val="00030B10"/>
    <w:rsid w:val="00030F2C"/>
    <w:rsid w:val="0003134F"/>
    <w:rsid w:val="0003153C"/>
    <w:rsid w:val="000317FD"/>
    <w:rsid w:val="00031B70"/>
    <w:rsid w:val="00031C72"/>
    <w:rsid w:val="00031E7E"/>
    <w:rsid w:val="000321BA"/>
    <w:rsid w:val="00032398"/>
    <w:rsid w:val="00032403"/>
    <w:rsid w:val="00032A45"/>
    <w:rsid w:val="00032ED5"/>
    <w:rsid w:val="00033065"/>
    <w:rsid w:val="000333BC"/>
    <w:rsid w:val="0003355B"/>
    <w:rsid w:val="000336D0"/>
    <w:rsid w:val="000337B3"/>
    <w:rsid w:val="000339B9"/>
    <w:rsid w:val="00033C79"/>
    <w:rsid w:val="00033E94"/>
    <w:rsid w:val="00033ED1"/>
    <w:rsid w:val="00033F56"/>
    <w:rsid w:val="00035301"/>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618"/>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2AB"/>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26D7"/>
    <w:rsid w:val="000830DC"/>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D90"/>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55A"/>
    <w:rsid w:val="001166AB"/>
    <w:rsid w:val="00116B8E"/>
    <w:rsid w:val="00116D62"/>
    <w:rsid w:val="001174A7"/>
    <w:rsid w:val="00117625"/>
    <w:rsid w:val="00120292"/>
    <w:rsid w:val="0012048A"/>
    <w:rsid w:val="00120983"/>
    <w:rsid w:val="00120ADA"/>
    <w:rsid w:val="00120C4B"/>
    <w:rsid w:val="00120D8D"/>
    <w:rsid w:val="001211F7"/>
    <w:rsid w:val="00121567"/>
    <w:rsid w:val="00121773"/>
    <w:rsid w:val="00121BB3"/>
    <w:rsid w:val="00121CB5"/>
    <w:rsid w:val="00121F77"/>
    <w:rsid w:val="00122866"/>
    <w:rsid w:val="00124065"/>
    <w:rsid w:val="00124622"/>
    <w:rsid w:val="001246A7"/>
    <w:rsid w:val="001246D6"/>
    <w:rsid w:val="001247E8"/>
    <w:rsid w:val="00124A91"/>
    <w:rsid w:val="00124B02"/>
    <w:rsid w:val="00124E57"/>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1F2D"/>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717"/>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5D1"/>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3B0"/>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70F"/>
    <w:rsid w:val="00197BD2"/>
    <w:rsid w:val="00197DB3"/>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C7ACE"/>
    <w:rsid w:val="001D0333"/>
    <w:rsid w:val="001D03A9"/>
    <w:rsid w:val="001D0D4A"/>
    <w:rsid w:val="001D10CE"/>
    <w:rsid w:val="001D1147"/>
    <w:rsid w:val="001D1592"/>
    <w:rsid w:val="001D197C"/>
    <w:rsid w:val="001D1FB9"/>
    <w:rsid w:val="001D2165"/>
    <w:rsid w:val="001D2271"/>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2D5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2F5"/>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406"/>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667"/>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673FB"/>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2A7"/>
    <w:rsid w:val="00291CD6"/>
    <w:rsid w:val="00292081"/>
    <w:rsid w:val="00292588"/>
    <w:rsid w:val="00292DCD"/>
    <w:rsid w:val="002930AD"/>
    <w:rsid w:val="002930C5"/>
    <w:rsid w:val="002930F8"/>
    <w:rsid w:val="002931A0"/>
    <w:rsid w:val="0029397F"/>
    <w:rsid w:val="00293F4A"/>
    <w:rsid w:val="00294508"/>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BAD"/>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1D8"/>
    <w:rsid w:val="002C451D"/>
    <w:rsid w:val="002C4863"/>
    <w:rsid w:val="002C4987"/>
    <w:rsid w:val="002C51A2"/>
    <w:rsid w:val="002C63FE"/>
    <w:rsid w:val="002C6CE9"/>
    <w:rsid w:val="002C6F62"/>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D4"/>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D0D"/>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3D38"/>
    <w:rsid w:val="00364487"/>
    <w:rsid w:val="00364BC7"/>
    <w:rsid w:val="00365921"/>
    <w:rsid w:val="00365D39"/>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5E59"/>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6F9D"/>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BD2"/>
    <w:rsid w:val="003D0C34"/>
    <w:rsid w:val="003D1122"/>
    <w:rsid w:val="003D13F4"/>
    <w:rsid w:val="003D1518"/>
    <w:rsid w:val="003D1C17"/>
    <w:rsid w:val="003D1F0F"/>
    <w:rsid w:val="003D210E"/>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65A"/>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00F"/>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0FF"/>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1B6"/>
    <w:rsid w:val="00495278"/>
    <w:rsid w:val="00495337"/>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A7FF8"/>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785"/>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C7CEE"/>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134"/>
    <w:rsid w:val="004E4332"/>
    <w:rsid w:val="004E4430"/>
    <w:rsid w:val="004E49DF"/>
    <w:rsid w:val="004E4D53"/>
    <w:rsid w:val="004E54B5"/>
    <w:rsid w:val="004E5727"/>
    <w:rsid w:val="004E5A11"/>
    <w:rsid w:val="004E6445"/>
    <w:rsid w:val="004E66B3"/>
    <w:rsid w:val="004E6C22"/>
    <w:rsid w:val="004E6CA5"/>
    <w:rsid w:val="004E74D1"/>
    <w:rsid w:val="004E7738"/>
    <w:rsid w:val="004E775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C00"/>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7AD"/>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329"/>
    <w:rsid w:val="00564311"/>
    <w:rsid w:val="00564752"/>
    <w:rsid w:val="00564773"/>
    <w:rsid w:val="0056486B"/>
    <w:rsid w:val="00564BED"/>
    <w:rsid w:val="00564D2C"/>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9BA"/>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970"/>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0C02"/>
    <w:rsid w:val="00631622"/>
    <w:rsid w:val="00631B28"/>
    <w:rsid w:val="0063355C"/>
    <w:rsid w:val="0063386B"/>
    <w:rsid w:val="00633A1F"/>
    <w:rsid w:val="00633A73"/>
    <w:rsid w:val="006340C7"/>
    <w:rsid w:val="00634138"/>
    <w:rsid w:val="00634485"/>
    <w:rsid w:val="00634511"/>
    <w:rsid w:val="00634890"/>
    <w:rsid w:val="00634C61"/>
    <w:rsid w:val="00634C72"/>
    <w:rsid w:val="00634E48"/>
    <w:rsid w:val="00635154"/>
    <w:rsid w:val="006359A6"/>
    <w:rsid w:val="00635A74"/>
    <w:rsid w:val="00635E0E"/>
    <w:rsid w:val="00636140"/>
    <w:rsid w:val="006366AF"/>
    <w:rsid w:val="00636907"/>
    <w:rsid w:val="00637B99"/>
    <w:rsid w:val="00637D80"/>
    <w:rsid w:val="00640222"/>
    <w:rsid w:val="006404C5"/>
    <w:rsid w:val="00640727"/>
    <w:rsid w:val="00640AF2"/>
    <w:rsid w:val="00640C01"/>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588"/>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5C1"/>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21"/>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B38"/>
    <w:rsid w:val="00697C3B"/>
    <w:rsid w:val="00697E10"/>
    <w:rsid w:val="006A0157"/>
    <w:rsid w:val="006A02F2"/>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B90"/>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55E"/>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77E"/>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51"/>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A8C"/>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767"/>
    <w:rsid w:val="007B4AB8"/>
    <w:rsid w:val="007B4C03"/>
    <w:rsid w:val="007B4EBD"/>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64C"/>
    <w:rsid w:val="007C37B6"/>
    <w:rsid w:val="007C46D7"/>
    <w:rsid w:val="007C4AA6"/>
    <w:rsid w:val="007C500D"/>
    <w:rsid w:val="007C50E8"/>
    <w:rsid w:val="007C5F9D"/>
    <w:rsid w:val="007C6321"/>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186"/>
    <w:rsid w:val="007D7272"/>
    <w:rsid w:val="007D7B8B"/>
    <w:rsid w:val="007D7BEF"/>
    <w:rsid w:val="007D7E2B"/>
    <w:rsid w:val="007E02A5"/>
    <w:rsid w:val="007E043F"/>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5E02"/>
    <w:rsid w:val="007E63B0"/>
    <w:rsid w:val="007E63E3"/>
    <w:rsid w:val="007E65A8"/>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C4A"/>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4DB7"/>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1E6"/>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5B3"/>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DDE"/>
    <w:rsid w:val="008C35C0"/>
    <w:rsid w:val="008C3786"/>
    <w:rsid w:val="008C3913"/>
    <w:rsid w:val="008C3ECF"/>
    <w:rsid w:val="008C3FBC"/>
    <w:rsid w:val="008C3FD5"/>
    <w:rsid w:val="008C3FDA"/>
    <w:rsid w:val="008C41C7"/>
    <w:rsid w:val="008C45F4"/>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3C67"/>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0B1D"/>
    <w:rsid w:val="008E1A1B"/>
    <w:rsid w:val="008E1A8A"/>
    <w:rsid w:val="008E1B4E"/>
    <w:rsid w:val="008E1CFD"/>
    <w:rsid w:val="008E1DC2"/>
    <w:rsid w:val="008E26FC"/>
    <w:rsid w:val="008E2969"/>
    <w:rsid w:val="008E2D60"/>
    <w:rsid w:val="008E3662"/>
    <w:rsid w:val="008E3BDB"/>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BC1"/>
    <w:rsid w:val="008F5EE2"/>
    <w:rsid w:val="008F5EEB"/>
    <w:rsid w:val="008F6701"/>
    <w:rsid w:val="008F6A7E"/>
    <w:rsid w:val="008F6D10"/>
    <w:rsid w:val="008F6E71"/>
    <w:rsid w:val="008F722F"/>
    <w:rsid w:val="008F73C7"/>
    <w:rsid w:val="0090035D"/>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875"/>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C37"/>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27"/>
    <w:rsid w:val="00960B9B"/>
    <w:rsid w:val="00960DC7"/>
    <w:rsid w:val="009613A2"/>
    <w:rsid w:val="00961693"/>
    <w:rsid w:val="00961B82"/>
    <w:rsid w:val="00961CA2"/>
    <w:rsid w:val="00961DB2"/>
    <w:rsid w:val="00962058"/>
    <w:rsid w:val="009621DF"/>
    <w:rsid w:val="00962209"/>
    <w:rsid w:val="00962364"/>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5F0B"/>
    <w:rsid w:val="00966024"/>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3A7"/>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1D0"/>
    <w:rsid w:val="009A4E8A"/>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2F8"/>
    <w:rsid w:val="009C44F7"/>
    <w:rsid w:val="009C485E"/>
    <w:rsid w:val="009C4EB4"/>
    <w:rsid w:val="009C5455"/>
    <w:rsid w:val="009C622E"/>
    <w:rsid w:val="009C6233"/>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474"/>
    <w:rsid w:val="009D79B3"/>
    <w:rsid w:val="009D7EB2"/>
    <w:rsid w:val="009E0232"/>
    <w:rsid w:val="009E0403"/>
    <w:rsid w:val="009E04FD"/>
    <w:rsid w:val="009E0F37"/>
    <w:rsid w:val="009E1858"/>
    <w:rsid w:val="009E2354"/>
    <w:rsid w:val="009E23CA"/>
    <w:rsid w:val="009E29D0"/>
    <w:rsid w:val="009E2D79"/>
    <w:rsid w:val="009E2E2C"/>
    <w:rsid w:val="009E37B2"/>
    <w:rsid w:val="009E3AFE"/>
    <w:rsid w:val="009E3EB1"/>
    <w:rsid w:val="009E40FD"/>
    <w:rsid w:val="009E44AB"/>
    <w:rsid w:val="009E4748"/>
    <w:rsid w:val="009E4E1F"/>
    <w:rsid w:val="009E4FDB"/>
    <w:rsid w:val="009E5A74"/>
    <w:rsid w:val="009E5B2F"/>
    <w:rsid w:val="009E640E"/>
    <w:rsid w:val="009E6ABE"/>
    <w:rsid w:val="009E6AC8"/>
    <w:rsid w:val="009E7309"/>
    <w:rsid w:val="009E7ADB"/>
    <w:rsid w:val="009E7AEE"/>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8B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1"/>
    <w:rsid w:val="00A3689D"/>
    <w:rsid w:val="00A373A6"/>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C1C"/>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B04"/>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2A"/>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4A7"/>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833"/>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A26"/>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3EB8"/>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55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82"/>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A7CA9"/>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073"/>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0DB6"/>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A4B"/>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7AB"/>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1975"/>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346"/>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7C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187"/>
    <w:rsid w:val="00C9040D"/>
    <w:rsid w:val="00C90E6D"/>
    <w:rsid w:val="00C9122B"/>
    <w:rsid w:val="00C917C7"/>
    <w:rsid w:val="00C919C5"/>
    <w:rsid w:val="00C91E7D"/>
    <w:rsid w:val="00C92F76"/>
    <w:rsid w:val="00C92FBA"/>
    <w:rsid w:val="00C92FC4"/>
    <w:rsid w:val="00C9333A"/>
    <w:rsid w:val="00C934EE"/>
    <w:rsid w:val="00C9398D"/>
    <w:rsid w:val="00C93C35"/>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6D69"/>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18"/>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4CF"/>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0F46"/>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35"/>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2DE"/>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D7E62"/>
    <w:rsid w:val="00DE0088"/>
    <w:rsid w:val="00DE0132"/>
    <w:rsid w:val="00DE0781"/>
    <w:rsid w:val="00DE0E5A"/>
    <w:rsid w:val="00DE121A"/>
    <w:rsid w:val="00DE143F"/>
    <w:rsid w:val="00DE1D5C"/>
    <w:rsid w:val="00DE24F5"/>
    <w:rsid w:val="00DE3177"/>
    <w:rsid w:val="00DE32E9"/>
    <w:rsid w:val="00DE37E1"/>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3BF"/>
    <w:rsid w:val="00E05475"/>
    <w:rsid w:val="00E05879"/>
    <w:rsid w:val="00E05A73"/>
    <w:rsid w:val="00E06C26"/>
    <w:rsid w:val="00E0755D"/>
    <w:rsid w:val="00E07710"/>
    <w:rsid w:val="00E07D3A"/>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DFB"/>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0F9"/>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075"/>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014"/>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397"/>
    <w:rsid w:val="00E7447E"/>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790"/>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4BF"/>
    <w:rsid w:val="00E947D0"/>
    <w:rsid w:val="00E94D44"/>
    <w:rsid w:val="00E94E6D"/>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422"/>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0D0"/>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CD3"/>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3B0E"/>
    <w:rsid w:val="00F4485A"/>
    <w:rsid w:val="00F44AF6"/>
    <w:rsid w:val="00F44E39"/>
    <w:rsid w:val="00F452B7"/>
    <w:rsid w:val="00F45528"/>
    <w:rsid w:val="00F456AB"/>
    <w:rsid w:val="00F45780"/>
    <w:rsid w:val="00F457B1"/>
    <w:rsid w:val="00F4732B"/>
    <w:rsid w:val="00F478CD"/>
    <w:rsid w:val="00F47C3B"/>
    <w:rsid w:val="00F47CEA"/>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4B8"/>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2D64"/>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24BF"/>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46D"/>
    <w:rsid w:val="00FE435E"/>
    <w:rsid w:val="00FE49AC"/>
    <w:rsid w:val="00FE4EC9"/>
    <w:rsid w:val="00FE4FB6"/>
    <w:rsid w:val="00FE4FE2"/>
    <w:rsid w:val="00FE5042"/>
    <w:rsid w:val="00FE556C"/>
    <w:rsid w:val="00FE606A"/>
    <w:rsid w:val="00FE6082"/>
    <w:rsid w:val="00FE685C"/>
    <w:rsid w:val="00FF02DA"/>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30049"/>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DF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3462906">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017877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5826781">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2446541">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541835">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495529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7857953">
      <w:bodyDiv w:val="1"/>
      <w:marLeft w:val="0"/>
      <w:marRight w:val="0"/>
      <w:marTop w:val="0"/>
      <w:marBottom w:val="0"/>
      <w:divBdr>
        <w:top w:val="none" w:sz="0" w:space="0" w:color="auto"/>
        <w:left w:val="none" w:sz="0" w:space="0" w:color="auto"/>
        <w:bottom w:val="none" w:sz="0" w:space="0" w:color="auto"/>
        <w:right w:val="none" w:sz="0" w:space="0" w:color="auto"/>
      </w:divBdr>
    </w:div>
    <w:div w:id="558128070">
      <w:bodyDiv w:val="1"/>
      <w:marLeft w:val="0"/>
      <w:marRight w:val="0"/>
      <w:marTop w:val="0"/>
      <w:marBottom w:val="0"/>
      <w:divBdr>
        <w:top w:val="none" w:sz="0" w:space="0" w:color="auto"/>
        <w:left w:val="none" w:sz="0" w:space="0" w:color="auto"/>
        <w:bottom w:val="none" w:sz="0" w:space="0" w:color="auto"/>
        <w:right w:val="none" w:sz="0" w:space="0" w:color="auto"/>
      </w:divBdr>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7200709">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08460276">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505380">
      <w:bodyDiv w:val="1"/>
      <w:marLeft w:val="0"/>
      <w:marRight w:val="0"/>
      <w:marTop w:val="0"/>
      <w:marBottom w:val="0"/>
      <w:divBdr>
        <w:top w:val="none" w:sz="0" w:space="0" w:color="auto"/>
        <w:left w:val="none" w:sz="0" w:space="0" w:color="auto"/>
        <w:bottom w:val="none" w:sz="0" w:space="0" w:color="auto"/>
        <w:right w:val="none" w:sz="0" w:space="0" w:color="auto"/>
      </w:divBdr>
    </w:div>
    <w:div w:id="785201666">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7227760">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1108433">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367313">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4217091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244288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3679537">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2198811">
      <w:bodyDiv w:val="1"/>
      <w:marLeft w:val="0"/>
      <w:marRight w:val="0"/>
      <w:marTop w:val="0"/>
      <w:marBottom w:val="0"/>
      <w:divBdr>
        <w:top w:val="none" w:sz="0" w:space="0" w:color="auto"/>
        <w:left w:val="none" w:sz="0" w:space="0" w:color="auto"/>
        <w:bottom w:val="none" w:sz="0" w:space="0" w:color="auto"/>
        <w:right w:val="none" w:sz="0" w:space="0" w:color="auto"/>
      </w:divBdr>
      <w:divsChild>
        <w:div w:id="1895696585">
          <w:marLeft w:val="0"/>
          <w:marRight w:val="0"/>
          <w:marTop w:val="0"/>
          <w:marBottom w:val="0"/>
          <w:divBdr>
            <w:top w:val="none" w:sz="0" w:space="0" w:color="auto"/>
            <w:left w:val="none" w:sz="0" w:space="0" w:color="auto"/>
            <w:bottom w:val="none" w:sz="0" w:space="0" w:color="auto"/>
            <w:right w:val="none" w:sz="0" w:space="0" w:color="auto"/>
          </w:divBdr>
        </w:div>
        <w:div w:id="476800837">
          <w:marLeft w:val="0"/>
          <w:marRight w:val="0"/>
          <w:marTop w:val="0"/>
          <w:marBottom w:val="0"/>
          <w:divBdr>
            <w:top w:val="none" w:sz="0" w:space="0" w:color="auto"/>
            <w:left w:val="none" w:sz="0" w:space="0" w:color="auto"/>
            <w:bottom w:val="none" w:sz="0" w:space="0" w:color="auto"/>
            <w:right w:val="none" w:sz="0" w:space="0" w:color="auto"/>
          </w:divBdr>
        </w:div>
      </w:divsChild>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6518892">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93786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8922916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718505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843631">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897430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209359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anterior.ine.mx/archivos2/tutoriales/sistemas/ApoyoInstitucional/SIF/docs/candidatos/folioFiscalFactura.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of.gob.mx/nota_detalle.php?codigo=5492254&amp;fecha=28/07/201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67507-9CEA-4616-8366-5E02C49A8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53</Pages>
  <Words>10282</Words>
  <Characters>56553</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13</cp:revision>
  <cp:lastPrinted>2023-12-14T23:10:00Z</cp:lastPrinted>
  <dcterms:created xsi:type="dcterms:W3CDTF">2023-12-06T00:36:00Z</dcterms:created>
  <dcterms:modified xsi:type="dcterms:W3CDTF">2024-01-17T18:48:00Z</dcterms:modified>
</cp:coreProperties>
</file>