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3A83CE8E" w:rsidR="005C2E26" w:rsidRPr="001F5C33" w:rsidRDefault="005C2E26" w:rsidP="001F5C33">
      <w:pPr>
        <w:spacing w:line="360" w:lineRule="auto"/>
        <w:jc w:val="both"/>
        <w:rPr>
          <w:rFonts w:ascii="Palatino Linotype" w:hAnsi="Palatino Linotype"/>
        </w:rPr>
      </w:pPr>
      <w:r w:rsidRPr="001F5C3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el </w:t>
      </w:r>
      <w:r w:rsidR="00CA0314" w:rsidRPr="001F5C33">
        <w:rPr>
          <w:rFonts w:ascii="Palatino Linotype" w:hAnsi="Palatino Linotype"/>
        </w:rPr>
        <w:t>veintidós</w:t>
      </w:r>
      <w:r w:rsidRPr="001F5C33">
        <w:rPr>
          <w:rFonts w:ascii="Palatino Linotype" w:hAnsi="Palatino Linotype"/>
        </w:rPr>
        <w:t xml:space="preserve"> de </w:t>
      </w:r>
      <w:r w:rsidR="00824F51" w:rsidRPr="001F5C33">
        <w:rPr>
          <w:rFonts w:ascii="Palatino Linotype" w:hAnsi="Palatino Linotype"/>
        </w:rPr>
        <w:t>febrero</w:t>
      </w:r>
      <w:r w:rsidR="00697064" w:rsidRPr="001F5C33">
        <w:rPr>
          <w:rFonts w:ascii="Palatino Linotype" w:hAnsi="Palatino Linotype"/>
        </w:rPr>
        <w:t xml:space="preserve"> de dos mil veintitrés</w:t>
      </w:r>
      <w:r w:rsidR="00943122" w:rsidRPr="001F5C33">
        <w:rPr>
          <w:rFonts w:ascii="Palatino Linotype" w:hAnsi="Palatino Linotype"/>
        </w:rPr>
        <w:t>.</w:t>
      </w:r>
    </w:p>
    <w:p w14:paraId="28464D58" w14:textId="77777777" w:rsidR="00457BB8" w:rsidRPr="001F5C33" w:rsidRDefault="00457BB8" w:rsidP="001F5C33">
      <w:pPr>
        <w:spacing w:line="360" w:lineRule="auto"/>
        <w:jc w:val="both"/>
        <w:rPr>
          <w:rFonts w:ascii="Palatino Linotype" w:hAnsi="Palatino Linotype"/>
        </w:rPr>
      </w:pPr>
    </w:p>
    <w:p w14:paraId="2C11FACB" w14:textId="041B9B18" w:rsidR="00457BB8" w:rsidRPr="001F5C33" w:rsidRDefault="00457BB8" w:rsidP="001F5C33">
      <w:pPr>
        <w:spacing w:line="360" w:lineRule="auto"/>
        <w:jc w:val="both"/>
        <w:rPr>
          <w:rFonts w:ascii="Palatino Linotype" w:hAnsi="Palatino Linotype"/>
          <w:b/>
        </w:rPr>
      </w:pPr>
      <w:r w:rsidRPr="001F5C33">
        <w:rPr>
          <w:rFonts w:ascii="Palatino Linotype" w:hAnsi="Palatino Linotype"/>
          <w:b/>
        </w:rPr>
        <w:t>VISTO</w:t>
      </w:r>
      <w:r w:rsidRPr="001F5C33">
        <w:rPr>
          <w:rFonts w:ascii="Palatino Linotype" w:hAnsi="Palatino Linotype"/>
        </w:rPr>
        <w:t xml:space="preserve"> el exp</w:t>
      </w:r>
      <w:r w:rsidR="00CB5585" w:rsidRPr="001F5C33">
        <w:rPr>
          <w:rFonts w:ascii="Palatino Linotype" w:hAnsi="Palatino Linotype"/>
        </w:rPr>
        <w:t xml:space="preserve">ediente formado con motivo del </w:t>
      </w:r>
      <w:r w:rsidR="00D86297" w:rsidRPr="001F5C33">
        <w:rPr>
          <w:rFonts w:ascii="Palatino Linotype" w:hAnsi="Palatino Linotype"/>
        </w:rPr>
        <w:t>Recurso Revisión</w:t>
      </w:r>
      <w:r w:rsidRPr="001F5C33">
        <w:rPr>
          <w:rFonts w:ascii="Palatino Linotype" w:hAnsi="Palatino Linotype"/>
        </w:rPr>
        <w:t xml:space="preserve"> </w:t>
      </w:r>
      <w:r w:rsidR="000A317F" w:rsidRPr="001F5C33">
        <w:rPr>
          <w:rFonts w:ascii="Palatino Linotype" w:hAnsi="Palatino Linotype"/>
          <w:b/>
          <w:lang w:val="es-ES_tradnl"/>
        </w:rPr>
        <w:t>15807</w:t>
      </w:r>
      <w:r w:rsidR="008834CE" w:rsidRPr="001F5C33">
        <w:rPr>
          <w:rFonts w:ascii="Palatino Linotype" w:hAnsi="Palatino Linotype"/>
          <w:b/>
          <w:lang w:val="es-ES_tradnl"/>
        </w:rPr>
        <w:t>/INFOEM/IP/RR/2022</w:t>
      </w:r>
      <w:r w:rsidRPr="001F5C33">
        <w:rPr>
          <w:rFonts w:ascii="Palatino Linotype" w:hAnsi="Palatino Linotype"/>
        </w:rPr>
        <w:t xml:space="preserve">, </w:t>
      </w:r>
      <w:r w:rsidR="006C52D7" w:rsidRPr="001F5C33">
        <w:rPr>
          <w:rFonts w:ascii="Palatino Linotype" w:hAnsi="Palatino Linotype"/>
        </w:rPr>
        <w:t xml:space="preserve">promovido </w:t>
      </w:r>
      <w:r w:rsidR="005C250B" w:rsidRPr="001F5C33">
        <w:rPr>
          <w:rFonts w:ascii="Palatino Linotype" w:hAnsi="Palatino Linotype"/>
        </w:rPr>
        <w:t xml:space="preserve">por </w:t>
      </w:r>
      <w:bookmarkStart w:id="0" w:name="_GoBack"/>
      <w:r w:rsidR="00F27EAE">
        <w:rPr>
          <w:rFonts w:ascii="Palatino Linotype" w:hAnsi="Palatino Linotype"/>
          <w:b/>
          <w:sz w:val="22"/>
          <w:szCs w:val="22"/>
        </w:rPr>
        <w:t>XXXXXXXX XXXXXXXXXX XXXXX</w:t>
      </w:r>
      <w:bookmarkEnd w:id="0"/>
      <w:r w:rsidR="005C250B" w:rsidRPr="001F5C33">
        <w:rPr>
          <w:rFonts w:ascii="Palatino Linotype" w:hAnsi="Palatino Linotype"/>
        </w:rPr>
        <w:t>,</w:t>
      </w:r>
      <w:r w:rsidR="005C250B" w:rsidRPr="001F5C33">
        <w:rPr>
          <w:rFonts w:ascii="Palatino Linotype" w:hAnsi="Palatino Linotype" w:cs="Arial"/>
          <w:b/>
          <w:lang w:val="es-ES"/>
        </w:rPr>
        <w:t xml:space="preserve"> </w:t>
      </w:r>
      <w:r w:rsidR="007E09B0" w:rsidRPr="001F5C33">
        <w:rPr>
          <w:rFonts w:ascii="Palatino Linotype" w:hAnsi="Palatino Linotype" w:cs="Arial"/>
          <w:lang w:val="es-ES"/>
        </w:rPr>
        <w:t xml:space="preserve">a </w:t>
      </w:r>
      <w:r w:rsidR="007E09B0" w:rsidRPr="001F5C33">
        <w:rPr>
          <w:rFonts w:ascii="Palatino Linotype" w:hAnsi="Palatino Linotype"/>
          <w:lang w:val="es-ES"/>
        </w:rPr>
        <w:t>quien</w:t>
      </w:r>
      <w:r w:rsidR="005C250B" w:rsidRPr="001F5C33">
        <w:rPr>
          <w:rFonts w:ascii="Palatino Linotype" w:hAnsi="Palatino Linotype" w:cs="Arial"/>
          <w:b/>
          <w:lang w:val="es-ES"/>
        </w:rPr>
        <w:t xml:space="preserve"> </w:t>
      </w:r>
      <w:r w:rsidR="005C250B" w:rsidRPr="001F5C33">
        <w:rPr>
          <w:rFonts w:ascii="Palatino Linotype" w:hAnsi="Palatino Linotype"/>
        </w:rPr>
        <w:t>en lo sucesivo se</w:t>
      </w:r>
      <w:r w:rsidR="007E09B0" w:rsidRPr="001F5C33">
        <w:rPr>
          <w:rFonts w:ascii="Palatino Linotype" w:hAnsi="Palatino Linotype"/>
        </w:rPr>
        <w:t xml:space="preserve"> le</w:t>
      </w:r>
      <w:r w:rsidR="005C250B" w:rsidRPr="001F5C33">
        <w:rPr>
          <w:rFonts w:ascii="Palatino Linotype" w:hAnsi="Palatino Linotype"/>
        </w:rPr>
        <w:t xml:space="preserve"> denominará </w:t>
      </w:r>
      <w:r w:rsidR="000A317F" w:rsidRPr="001F5C33">
        <w:rPr>
          <w:rFonts w:ascii="Palatino Linotype" w:hAnsi="Palatino Linotype" w:cs="Arial"/>
          <w:b/>
          <w:lang w:val="es-ES"/>
        </w:rPr>
        <w:t>EL</w:t>
      </w:r>
      <w:r w:rsidR="005C250B" w:rsidRPr="001F5C33">
        <w:rPr>
          <w:rFonts w:ascii="Palatino Linotype" w:hAnsi="Palatino Linotype" w:cs="Arial"/>
          <w:b/>
          <w:lang w:val="es-ES"/>
        </w:rPr>
        <w:t xml:space="preserve"> RECURRENTE</w:t>
      </w:r>
      <w:r w:rsidR="005C250B" w:rsidRPr="001F5C33">
        <w:rPr>
          <w:rFonts w:ascii="Palatino Linotype" w:hAnsi="Palatino Linotype"/>
        </w:rPr>
        <w:t>,</w:t>
      </w:r>
      <w:r w:rsidRPr="001F5C33">
        <w:rPr>
          <w:rFonts w:ascii="Palatino Linotype" w:hAnsi="Palatino Linotype"/>
        </w:rPr>
        <w:t xml:space="preserve"> </w:t>
      </w:r>
      <w:r w:rsidR="00E24730" w:rsidRPr="001F5C33">
        <w:rPr>
          <w:rFonts w:ascii="Palatino Linotype" w:hAnsi="Palatino Linotype"/>
        </w:rPr>
        <w:t xml:space="preserve">en contra de </w:t>
      </w:r>
      <w:r w:rsidR="00DD7C89" w:rsidRPr="001F5C33">
        <w:rPr>
          <w:rFonts w:ascii="Palatino Linotype" w:hAnsi="Palatino Linotype" w:cs="Arial"/>
          <w:lang w:val="es-ES"/>
        </w:rPr>
        <w:t>la</w:t>
      </w:r>
      <w:r w:rsidR="00E24730" w:rsidRPr="001F5C33">
        <w:rPr>
          <w:rFonts w:ascii="Palatino Linotype" w:hAnsi="Palatino Linotype" w:cs="Arial"/>
          <w:lang w:val="es-ES"/>
        </w:rPr>
        <w:t xml:space="preserve"> respuesta</w:t>
      </w:r>
      <w:r w:rsidR="00F74502" w:rsidRPr="001F5C33">
        <w:rPr>
          <w:rFonts w:ascii="Palatino Linotype" w:hAnsi="Palatino Linotype" w:cs="Arial"/>
          <w:lang w:val="es-ES"/>
        </w:rPr>
        <w:t xml:space="preserve"> d</w:t>
      </w:r>
      <w:r w:rsidR="000C0B7F" w:rsidRPr="001F5C33">
        <w:rPr>
          <w:rFonts w:ascii="Palatino Linotype" w:hAnsi="Palatino Linotype" w:cs="Arial"/>
          <w:lang w:val="es-ES"/>
        </w:rPr>
        <w:t>e</w:t>
      </w:r>
      <w:r w:rsidR="00D50FCD" w:rsidRPr="001F5C33">
        <w:rPr>
          <w:rFonts w:ascii="Palatino Linotype" w:hAnsi="Palatino Linotype" w:cs="Arial"/>
          <w:lang w:val="es-ES"/>
        </w:rPr>
        <w:t xml:space="preserve"> </w:t>
      </w:r>
      <w:r w:rsidR="005C250B" w:rsidRPr="001F5C33">
        <w:rPr>
          <w:rFonts w:ascii="Palatino Linotype" w:hAnsi="Palatino Linotype" w:cs="Arial"/>
          <w:lang w:val="es-ES"/>
        </w:rPr>
        <w:t>l</w:t>
      </w:r>
      <w:r w:rsidR="00D50FCD" w:rsidRPr="001F5C33">
        <w:rPr>
          <w:rFonts w:ascii="Palatino Linotype" w:hAnsi="Palatino Linotype" w:cs="Arial"/>
          <w:lang w:val="es-ES"/>
        </w:rPr>
        <w:t>a</w:t>
      </w:r>
      <w:r w:rsidR="005C250B" w:rsidRPr="001F5C33">
        <w:rPr>
          <w:rFonts w:ascii="Palatino Linotype" w:hAnsi="Palatino Linotype" w:cs="Arial"/>
          <w:lang w:val="es-ES"/>
        </w:rPr>
        <w:t xml:space="preserve"> </w:t>
      </w:r>
      <w:r w:rsidR="000A317F" w:rsidRPr="001F5C33">
        <w:rPr>
          <w:rFonts w:ascii="Palatino Linotype" w:hAnsi="Palatino Linotype" w:cs="Arial"/>
          <w:b/>
        </w:rPr>
        <w:t>Secretaría de Desarrollo Social</w:t>
      </w:r>
      <w:r w:rsidRPr="001F5C33">
        <w:rPr>
          <w:rFonts w:ascii="Palatino Linotype" w:hAnsi="Palatino Linotype"/>
          <w:b/>
        </w:rPr>
        <w:t xml:space="preserve">, </w:t>
      </w:r>
      <w:r w:rsidR="00A66569" w:rsidRPr="001F5C33">
        <w:rPr>
          <w:rFonts w:ascii="Palatino Linotype" w:hAnsi="Palatino Linotype"/>
          <w:lang w:val="es-419"/>
        </w:rPr>
        <w:t xml:space="preserve">que en </w:t>
      </w:r>
      <w:r w:rsidRPr="001F5C33">
        <w:rPr>
          <w:rFonts w:ascii="Palatino Linotype" w:hAnsi="Palatino Linotype"/>
        </w:rPr>
        <w:t xml:space="preserve">lo sucesivo </w:t>
      </w:r>
      <w:r w:rsidR="009E2E2C" w:rsidRPr="001F5C33">
        <w:rPr>
          <w:rFonts w:ascii="Palatino Linotype" w:hAnsi="Palatino Linotype"/>
        </w:rPr>
        <w:t xml:space="preserve">se denominará </w:t>
      </w:r>
      <w:r w:rsidRPr="001F5C33">
        <w:rPr>
          <w:rFonts w:ascii="Palatino Linotype" w:hAnsi="Palatino Linotype"/>
          <w:b/>
        </w:rPr>
        <w:t>EL SUJETO OBLIGADO</w:t>
      </w:r>
      <w:r w:rsidRPr="001F5C33">
        <w:rPr>
          <w:rFonts w:ascii="Palatino Linotype" w:hAnsi="Palatino Linotype"/>
        </w:rPr>
        <w:t>, se procede a dictar la presente resol</w:t>
      </w:r>
      <w:r w:rsidR="009A60AC" w:rsidRPr="001F5C33">
        <w:rPr>
          <w:rFonts w:ascii="Palatino Linotype" w:hAnsi="Palatino Linotype"/>
        </w:rPr>
        <w:t>ución con base en lo siguiente:</w:t>
      </w:r>
    </w:p>
    <w:p w14:paraId="48CEFEB5" w14:textId="77777777" w:rsidR="00457BB8" w:rsidRPr="001F5C33" w:rsidRDefault="00457BB8" w:rsidP="001F5C33">
      <w:pPr>
        <w:jc w:val="center"/>
        <w:rPr>
          <w:rFonts w:ascii="Palatino Linotype" w:hAnsi="Palatino Linotype"/>
        </w:rPr>
      </w:pPr>
    </w:p>
    <w:p w14:paraId="480E521A" w14:textId="1C45FB4A" w:rsidR="00457BB8" w:rsidRPr="001F5C33" w:rsidRDefault="003103D9" w:rsidP="001F5C33">
      <w:pPr>
        <w:jc w:val="center"/>
        <w:rPr>
          <w:rFonts w:ascii="Palatino Linotype" w:hAnsi="Palatino Linotype"/>
          <w:b/>
          <w:bCs/>
          <w:spacing w:val="40"/>
          <w:sz w:val="28"/>
        </w:rPr>
      </w:pPr>
      <w:r w:rsidRPr="001F5C33">
        <w:rPr>
          <w:rFonts w:ascii="Palatino Linotype" w:hAnsi="Palatino Linotype"/>
          <w:b/>
          <w:bCs/>
          <w:spacing w:val="40"/>
          <w:sz w:val="28"/>
        </w:rPr>
        <w:t>ANTECEDENTES</w:t>
      </w:r>
    </w:p>
    <w:p w14:paraId="68707BF2" w14:textId="77777777" w:rsidR="00457BB8" w:rsidRPr="001F5C33" w:rsidRDefault="00457BB8" w:rsidP="001F5C33">
      <w:pPr>
        <w:jc w:val="center"/>
        <w:rPr>
          <w:rFonts w:ascii="Palatino Linotype" w:hAnsi="Palatino Linotype"/>
          <w:b/>
          <w:bCs/>
          <w:spacing w:val="40"/>
        </w:rPr>
      </w:pPr>
    </w:p>
    <w:p w14:paraId="27A028CA" w14:textId="38A75BD8" w:rsidR="0046481A" w:rsidRPr="001F5C33" w:rsidRDefault="00457BB8" w:rsidP="001F5C33">
      <w:pPr>
        <w:spacing w:line="360" w:lineRule="auto"/>
        <w:jc w:val="both"/>
        <w:rPr>
          <w:rFonts w:ascii="Palatino Linotype" w:hAnsi="Palatino Linotype"/>
          <w:b/>
          <w:sz w:val="26"/>
          <w:szCs w:val="26"/>
        </w:rPr>
      </w:pPr>
      <w:r w:rsidRPr="001F5C33">
        <w:rPr>
          <w:rFonts w:ascii="Palatino Linotype" w:hAnsi="Palatino Linotype"/>
          <w:b/>
          <w:sz w:val="26"/>
          <w:szCs w:val="26"/>
        </w:rPr>
        <w:t xml:space="preserve">I. </w:t>
      </w:r>
      <w:r w:rsidR="00747069" w:rsidRPr="001F5C33">
        <w:rPr>
          <w:rFonts w:ascii="Palatino Linotype" w:hAnsi="Palatino Linotype"/>
          <w:b/>
          <w:sz w:val="26"/>
          <w:szCs w:val="26"/>
        </w:rPr>
        <w:t>De la Solicitud de Información</w:t>
      </w:r>
      <w:r w:rsidR="00E547B6" w:rsidRPr="001F5C33">
        <w:rPr>
          <w:rFonts w:ascii="Palatino Linotype" w:hAnsi="Palatino Linotype"/>
          <w:b/>
          <w:sz w:val="26"/>
          <w:szCs w:val="26"/>
        </w:rPr>
        <w:t>.</w:t>
      </w:r>
    </w:p>
    <w:p w14:paraId="4EA39801" w14:textId="7DF66F2A" w:rsidR="00F67B0E" w:rsidRPr="001F5C33" w:rsidRDefault="00D50FCD" w:rsidP="001F5C33">
      <w:pPr>
        <w:spacing w:line="360" w:lineRule="auto"/>
        <w:jc w:val="both"/>
        <w:rPr>
          <w:rFonts w:ascii="Palatino Linotype" w:hAnsi="Palatino Linotype" w:cs="Arial"/>
          <w:b/>
          <w:bCs/>
          <w:lang w:val="es-ES"/>
        </w:rPr>
      </w:pPr>
      <w:r w:rsidRPr="001F5C33">
        <w:rPr>
          <w:rFonts w:ascii="Palatino Linotype" w:hAnsi="Palatino Linotype" w:cs="Arial"/>
        </w:rPr>
        <w:t>De acuerdo al acuse de la solicitud e</w:t>
      </w:r>
      <w:r w:rsidR="00F66119" w:rsidRPr="001F5C33">
        <w:rPr>
          <w:rFonts w:ascii="Palatino Linotype" w:hAnsi="Palatino Linotype" w:cs="Arial"/>
        </w:rPr>
        <w:t>l</w:t>
      </w:r>
      <w:r w:rsidR="00D73171" w:rsidRPr="001F5C33">
        <w:rPr>
          <w:rFonts w:ascii="Palatino Linotype" w:hAnsi="Palatino Linotype" w:cs="Arial"/>
        </w:rPr>
        <w:t xml:space="preserve"> </w:t>
      </w:r>
      <w:r w:rsidR="000A317F" w:rsidRPr="001F5C33">
        <w:rPr>
          <w:rFonts w:ascii="Palatino Linotype" w:hAnsi="Palatino Linotype" w:cs="Arial"/>
          <w:b/>
        </w:rPr>
        <w:t>tres</w:t>
      </w:r>
      <w:r w:rsidR="003F7D01" w:rsidRPr="001F5C33">
        <w:rPr>
          <w:rFonts w:ascii="Palatino Linotype" w:hAnsi="Palatino Linotype" w:cs="Arial"/>
          <w:b/>
        </w:rPr>
        <w:t xml:space="preserve"> </w:t>
      </w:r>
      <w:r w:rsidR="006630EE" w:rsidRPr="001F5C33">
        <w:rPr>
          <w:rFonts w:ascii="Palatino Linotype" w:hAnsi="Palatino Linotype" w:cs="Arial"/>
          <w:b/>
        </w:rPr>
        <w:t xml:space="preserve">de </w:t>
      </w:r>
      <w:r w:rsidR="000A317F" w:rsidRPr="001F5C33">
        <w:rPr>
          <w:rFonts w:ascii="Palatino Linotype" w:hAnsi="Palatino Linotype" w:cs="Arial"/>
          <w:b/>
        </w:rPr>
        <w:t>octubre</w:t>
      </w:r>
      <w:r w:rsidR="00D73171" w:rsidRPr="001F5C33">
        <w:rPr>
          <w:rFonts w:ascii="Palatino Linotype" w:hAnsi="Palatino Linotype" w:cs="Arial"/>
          <w:b/>
        </w:rPr>
        <w:t xml:space="preserve"> de dos mil veintidós</w:t>
      </w:r>
      <w:r w:rsidR="00D73171" w:rsidRPr="001F5C33">
        <w:rPr>
          <w:rFonts w:ascii="Palatino Linotype" w:hAnsi="Palatino Linotype" w:cs="Arial"/>
        </w:rPr>
        <w:t xml:space="preserve">, </w:t>
      </w:r>
      <w:r w:rsidRPr="001F5C33">
        <w:rPr>
          <w:rFonts w:ascii="Palatino Linotype" w:hAnsi="Palatino Linotype" w:cs="Arial"/>
          <w:b/>
        </w:rPr>
        <w:t>EL</w:t>
      </w:r>
      <w:r w:rsidR="00D73171" w:rsidRPr="001F5C33">
        <w:rPr>
          <w:rFonts w:ascii="Palatino Linotype" w:hAnsi="Palatino Linotype" w:cs="Arial"/>
          <w:b/>
        </w:rPr>
        <w:t xml:space="preserve"> RECURRENTE</w:t>
      </w:r>
      <w:r w:rsidR="00D73171" w:rsidRPr="001F5C33">
        <w:rPr>
          <w:rFonts w:ascii="Palatino Linotype" w:hAnsi="Palatino Linotype" w:cs="Arial"/>
        </w:rPr>
        <w:t xml:space="preserve"> </w:t>
      </w:r>
      <w:r w:rsidR="001B1A92" w:rsidRPr="001F5C33">
        <w:rPr>
          <w:rFonts w:ascii="Palatino Linotype" w:eastAsia="Palatino Linotype" w:hAnsi="Palatino Linotype" w:cs="Palatino Linotype"/>
        </w:rPr>
        <w:t xml:space="preserve">a través de la plataforma del </w:t>
      </w:r>
      <w:r w:rsidR="007D6468" w:rsidRPr="001F5C33">
        <w:rPr>
          <w:rFonts w:ascii="Palatino Linotype" w:eastAsia="Palatino Linotype" w:hAnsi="Palatino Linotype" w:cs="Palatino Linotype"/>
        </w:rPr>
        <w:t>Sistema de Acceso a la Información Mexiquense</w:t>
      </w:r>
      <w:r w:rsidR="00D73171" w:rsidRPr="001F5C33">
        <w:rPr>
          <w:rFonts w:ascii="Palatino Linotype" w:hAnsi="Palatino Linotype" w:cs="Arial"/>
        </w:rPr>
        <w:t xml:space="preserve">, en lo subsecuente </w:t>
      </w:r>
      <w:r w:rsidR="00D73171" w:rsidRPr="001F5C33">
        <w:rPr>
          <w:rFonts w:ascii="Palatino Linotype" w:hAnsi="Palatino Linotype" w:cs="Arial"/>
          <w:b/>
        </w:rPr>
        <w:t>EL SAIMEX</w:t>
      </w:r>
      <w:r w:rsidR="00D73171" w:rsidRPr="001F5C33">
        <w:rPr>
          <w:rFonts w:ascii="Palatino Linotype" w:hAnsi="Palatino Linotype" w:cs="Arial"/>
        </w:rPr>
        <w:t xml:space="preserve"> ante </w:t>
      </w:r>
      <w:r w:rsidR="00D73171" w:rsidRPr="001F5C33">
        <w:rPr>
          <w:rFonts w:ascii="Palatino Linotype" w:hAnsi="Palatino Linotype" w:cs="Arial"/>
          <w:b/>
        </w:rPr>
        <w:t>EL SUJETO OBLIGADO</w:t>
      </w:r>
      <w:r w:rsidR="00D73171" w:rsidRPr="001F5C33">
        <w:rPr>
          <w:rFonts w:ascii="Palatino Linotype" w:hAnsi="Palatino Linotype" w:cs="Arial"/>
        </w:rPr>
        <w:t>, la solicitud de acceso a la Información Pública, a la que se le</w:t>
      </w:r>
      <w:r w:rsidR="00181639" w:rsidRPr="001F5C33">
        <w:rPr>
          <w:rFonts w:ascii="Palatino Linotype" w:hAnsi="Palatino Linotype" w:cs="Arial"/>
        </w:rPr>
        <w:t xml:space="preserve"> asignó el número de expediente</w:t>
      </w:r>
      <w:r w:rsidR="00181639" w:rsidRPr="001F5C33">
        <w:rPr>
          <w:rFonts w:ascii="Palatino Linotype" w:hAnsi="Palatino Linotype" w:cs="Arial"/>
          <w:b/>
        </w:rPr>
        <w:t xml:space="preserve"> </w:t>
      </w:r>
      <w:r w:rsidR="000A317F" w:rsidRPr="001F5C33">
        <w:rPr>
          <w:rFonts w:ascii="Palatino Linotype" w:hAnsi="Palatino Linotype" w:cs="Arial"/>
          <w:b/>
        </w:rPr>
        <w:t>00380/SEDESEM/IP/2022</w:t>
      </w:r>
      <w:r w:rsidR="00D73171" w:rsidRPr="001F5C33">
        <w:rPr>
          <w:rFonts w:ascii="Palatino Linotype" w:hAnsi="Palatino Linotype" w:cs="Arial"/>
        </w:rPr>
        <w:t>, mediante la cual solicitó:</w:t>
      </w:r>
    </w:p>
    <w:p w14:paraId="389904F8" w14:textId="77777777" w:rsidR="00D73171" w:rsidRPr="001F5C33" w:rsidRDefault="00D73171" w:rsidP="001F5C33">
      <w:pPr>
        <w:spacing w:line="276" w:lineRule="auto"/>
        <w:ind w:left="851" w:right="850"/>
        <w:jc w:val="both"/>
        <w:rPr>
          <w:rFonts w:ascii="Palatino Linotype" w:hAnsi="Palatino Linotype" w:cs="Arial"/>
          <w:i/>
          <w:sz w:val="22"/>
          <w:szCs w:val="22"/>
        </w:rPr>
      </w:pPr>
    </w:p>
    <w:p w14:paraId="2A3302E7" w14:textId="240E377E" w:rsidR="005D1CB5" w:rsidRPr="001F5C33" w:rsidRDefault="00824F51" w:rsidP="001F5C33">
      <w:pPr>
        <w:spacing w:line="276" w:lineRule="auto"/>
        <w:ind w:left="851" w:right="850"/>
        <w:jc w:val="both"/>
        <w:rPr>
          <w:rFonts w:ascii="Palatino Linotype" w:hAnsi="Palatino Linotype" w:cs="Arial"/>
          <w:i/>
          <w:sz w:val="22"/>
          <w:szCs w:val="22"/>
        </w:rPr>
      </w:pPr>
      <w:r w:rsidRPr="001F5C33">
        <w:rPr>
          <w:rFonts w:ascii="Palatino Linotype" w:hAnsi="Palatino Linotype" w:cs="Arial"/>
          <w:i/>
          <w:sz w:val="22"/>
          <w:szCs w:val="22"/>
        </w:rPr>
        <w:t>“</w:t>
      </w:r>
      <w:r w:rsidR="000A317F" w:rsidRPr="001F5C33">
        <w:rPr>
          <w:rFonts w:ascii="Palatino Linotype" w:hAnsi="Palatino Linotype" w:cs="Arial"/>
          <w:i/>
          <w:sz w:val="22"/>
          <w:szCs w:val="22"/>
        </w:rPr>
        <w:t xml:space="preserve">En estos días hubo una reunión entre el equipo de Enrique Vargas con la C. </w:t>
      </w:r>
      <w:proofErr w:type="spellStart"/>
      <w:r w:rsidR="000A317F" w:rsidRPr="001F5C33">
        <w:rPr>
          <w:rFonts w:ascii="Palatino Linotype" w:hAnsi="Palatino Linotype" w:cs="Arial"/>
          <w:i/>
          <w:sz w:val="22"/>
          <w:szCs w:val="22"/>
        </w:rPr>
        <w:t>Yurico</w:t>
      </w:r>
      <w:proofErr w:type="spellEnd"/>
      <w:r w:rsidR="000A317F" w:rsidRPr="001F5C33">
        <w:rPr>
          <w:rFonts w:ascii="Palatino Linotype" w:hAnsi="Palatino Linotype" w:cs="Arial"/>
          <w:i/>
          <w:sz w:val="22"/>
          <w:szCs w:val="22"/>
        </w:rPr>
        <w:t xml:space="preserve"> Jiménez Real, coordinadora de </w:t>
      </w:r>
      <w:proofErr w:type="spellStart"/>
      <w:r w:rsidR="000A317F" w:rsidRPr="001F5C33">
        <w:rPr>
          <w:rFonts w:ascii="Palatino Linotype" w:hAnsi="Palatino Linotype" w:cs="Arial"/>
          <w:i/>
          <w:sz w:val="22"/>
          <w:szCs w:val="22"/>
        </w:rPr>
        <w:t>cuautitlan</w:t>
      </w:r>
      <w:proofErr w:type="spellEnd"/>
      <w:r w:rsidR="000A317F" w:rsidRPr="001F5C33">
        <w:rPr>
          <w:rFonts w:ascii="Palatino Linotype" w:hAnsi="Palatino Linotype" w:cs="Arial"/>
          <w:i/>
          <w:sz w:val="22"/>
          <w:szCs w:val="22"/>
        </w:rPr>
        <w:t xml:space="preserve"> Izcalli para el programa de tarjeta rosa. Por lo que solicito la minuta de la reunión Justificación del proselitismo a favor de Enrique Vargas en tiempos NO Electorales Monto del recurso que recibió la susodicha en cita por apoyar a Enrique Vargas Del subsecretario Eduardo Flores solicito sus recibos de nómina, facturas del fondo fijo y gastos a comprobar de enero a la fecha De la secretaria Alejandra del moral, solicito sus recibos de nómina en versión pública desde que inició en la secretaría a la fecha, expediente con el cual </w:t>
      </w:r>
      <w:r w:rsidR="000A317F" w:rsidRPr="001F5C33">
        <w:rPr>
          <w:rFonts w:ascii="Palatino Linotype" w:hAnsi="Palatino Linotype" w:cs="Arial"/>
          <w:i/>
          <w:sz w:val="22"/>
          <w:szCs w:val="22"/>
        </w:rPr>
        <w:lastRenderedPageBreak/>
        <w:t xml:space="preserve">dieron de alta a la servidora Alejandra del Moral Números de cuenta, saldos, instituciones bancarias de la secretaria de desarrollo social </w:t>
      </w:r>
      <w:r w:rsidR="00457BB8" w:rsidRPr="001F5C33">
        <w:rPr>
          <w:rFonts w:ascii="Palatino Linotype" w:hAnsi="Palatino Linotype" w:cs="Arial"/>
          <w:i/>
          <w:sz w:val="22"/>
          <w:szCs w:val="22"/>
        </w:rPr>
        <w:t>“</w:t>
      </w:r>
      <w:r w:rsidR="00F94164" w:rsidRPr="001F5C33">
        <w:rPr>
          <w:rFonts w:ascii="Palatino Linotype" w:hAnsi="Palatino Linotype" w:cs="Arial"/>
          <w:i/>
          <w:sz w:val="22"/>
          <w:szCs w:val="22"/>
        </w:rPr>
        <w:t>(s</w:t>
      </w:r>
      <w:r w:rsidR="00457BB8" w:rsidRPr="001F5C33">
        <w:rPr>
          <w:rFonts w:ascii="Palatino Linotype" w:hAnsi="Palatino Linotype" w:cs="Arial"/>
          <w:i/>
          <w:sz w:val="22"/>
          <w:szCs w:val="22"/>
        </w:rPr>
        <w:t>ic)</w:t>
      </w:r>
      <w:r w:rsidR="004E74D1" w:rsidRPr="001F5C33">
        <w:rPr>
          <w:rFonts w:ascii="Palatino Linotype" w:hAnsi="Palatino Linotype" w:cs="Arial"/>
          <w:i/>
          <w:sz w:val="22"/>
          <w:szCs w:val="22"/>
        </w:rPr>
        <w:t>.</w:t>
      </w:r>
    </w:p>
    <w:p w14:paraId="4E784B64" w14:textId="77777777" w:rsidR="00D73171" w:rsidRPr="001F5C33" w:rsidRDefault="00D73171" w:rsidP="001F5C33">
      <w:pPr>
        <w:spacing w:line="360" w:lineRule="auto"/>
        <w:jc w:val="both"/>
        <w:rPr>
          <w:rFonts w:ascii="Palatino Linotype" w:hAnsi="Palatino Linotype" w:cs="Arial"/>
          <w:b/>
          <w:szCs w:val="26"/>
        </w:rPr>
      </w:pPr>
    </w:p>
    <w:p w14:paraId="0CEE7BF1" w14:textId="408876DD" w:rsidR="00FB716F" w:rsidRPr="001F5C33" w:rsidRDefault="00457BB8" w:rsidP="001F5C33">
      <w:pPr>
        <w:widowControl w:val="0"/>
        <w:spacing w:line="360" w:lineRule="auto"/>
        <w:jc w:val="both"/>
        <w:rPr>
          <w:rFonts w:ascii="Palatino Linotype" w:eastAsia="Palatino Linotype" w:hAnsi="Palatino Linotype" w:cs="Palatino Linotype"/>
        </w:rPr>
      </w:pPr>
      <w:r w:rsidRPr="001F5C33">
        <w:rPr>
          <w:rFonts w:ascii="Palatino Linotype" w:hAnsi="Palatino Linotype" w:cs="Arial"/>
          <w:b/>
          <w:sz w:val="26"/>
          <w:szCs w:val="26"/>
        </w:rPr>
        <w:t>MODALIDAD DE ENTREGA</w:t>
      </w:r>
      <w:r w:rsidRPr="001F5C33">
        <w:rPr>
          <w:rFonts w:ascii="Palatino Linotype" w:hAnsi="Palatino Linotype" w:cs="Arial"/>
          <w:b/>
        </w:rPr>
        <w:t>:</w:t>
      </w:r>
      <w:r w:rsidRPr="001F5C33">
        <w:rPr>
          <w:rFonts w:ascii="Palatino Linotype" w:hAnsi="Palatino Linotype" w:cs="Arial"/>
        </w:rPr>
        <w:t xml:space="preserve"> </w:t>
      </w:r>
      <w:r w:rsidR="007D6468" w:rsidRPr="001F5C33">
        <w:rPr>
          <w:rFonts w:ascii="Palatino Linotype" w:eastAsia="Palatino Linotype" w:hAnsi="Palatino Linotype" w:cs="Palatino Linotype"/>
        </w:rPr>
        <w:t>Sistema de Acceso a la Información Mexiquense (SAIMEX).</w:t>
      </w:r>
    </w:p>
    <w:p w14:paraId="5073A647" w14:textId="77777777" w:rsidR="000A317F" w:rsidRPr="001F5C33" w:rsidRDefault="000A317F" w:rsidP="001F5C33">
      <w:pPr>
        <w:widowControl w:val="0"/>
        <w:spacing w:line="360" w:lineRule="auto"/>
        <w:jc w:val="both"/>
        <w:rPr>
          <w:rFonts w:ascii="Palatino Linotype" w:eastAsia="Palatino Linotype" w:hAnsi="Palatino Linotype" w:cs="Palatino Linotype"/>
        </w:rPr>
      </w:pPr>
    </w:p>
    <w:p w14:paraId="0E3AC043" w14:textId="77777777" w:rsidR="000A317F" w:rsidRPr="001F5C33" w:rsidRDefault="000A317F" w:rsidP="001F5C33">
      <w:pPr>
        <w:spacing w:line="360" w:lineRule="auto"/>
        <w:jc w:val="both"/>
        <w:rPr>
          <w:rFonts w:ascii="Palatino Linotype" w:eastAsia="Calibri" w:hAnsi="Palatino Linotype" w:cs="Arial"/>
          <w:b/>
          <w:bCs/>
          <w:sz w:val="26"/>
          <w:szCs w:val="26"/>
          <w:lang w:val="es-ES" w:eastAsia="en-US"/>
        </w:rPr>
      </w:pPr>
      <w:r w:rsidRPr="001F5C33">
        <w:rPr>
          <w:rFonts w:ascii="Palatino Linotype" w:eastAsia="Calibri" w:hAnsi="Palatino Linotype" w:cs="Arial"/>
          <w:b/>
          <w:bCs/>
          <w:sz w:val="26"/>
          <w:szCs w:val="26"/>
          <w:lang w:val="es-ES" w:eastAsia="en-US"/>
        </w:rPr>
        <w:t>II. Turno de la solicitud de información.</w:t>
      </w:r>
    </w:p>
    <w:p w14:paraId="1E113E5F" w14:textId="59F96110" w:rsidR="000A317F" w:rsidRPr="001F5C33" w:rsidRDefault="000A317F" w:rsidP="001F5C33">
      <w:pPr>
        <w:spacing w:line="360" w:lineRule="auto"/>
        <w:jc w:val="both"/>
        <w:rPr>
          <w:rFonts w:ascii="Palatino Linotype" w:eastAsia="Calibri" w:hAnsi="Palatino Linotype" w:cs="Arial"/>
          <w:bCs/>
          <w:lang w:val="es-ES" w:eastAsia="en-US"/>
        </w:rPr>
      </w:pPr>
      <w:r w:rsidRPr="001F5C33">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Pr="001F5C33">
        <w:rPr>
          <w:rFonts w:ascii="Palatino Linotype" w:eastAsia="Calibri" w:hAnsi="Palatino Linotype" w:cs="Arial"/>
          <w:b/>
          <w:bCs/>
          <w:lang w:val="es-ES" w:eastAsia="en-US"/>
        </w:rPr>
        <w:t>cuatro de octubre de dos mil veintidós</w:t>
      </w:r>
      <w:r w:rsidRPr="001F5C33">
        <w:rPr>
          <w:rFonts w:ascii="Palatino Linotype" w:eastAsia="Calibri" w:hAnsi="Palatino Linotype" w:cs="Arial"/>
          <w:bCs/>
          <w:lang w:val="es-ES" w:eastAsia="en-US"/>
        </w:rPr>
        <w:t>, el Titular de la Unidad de Transparencia del Sujeto Obligado, turnó el requerimiento de información al servidor público habilitado que estimó pertinente, a fin de colmar la solicitud de acceso a la información; tal y como, se aprecia en la siguiente imagen:</w:t>
      </w:r>
    </w:p>
    <w:p w14:paraId="1D17AB23" w14:textId="77777777" w:rsidR="000A317F" w:rsidRPr="001F5C33" w:rsidRDefault="000A317F" w:rsidP="001F5C33">
      <w:pPr>
        <w:spacing w:line="360" w:lineRule="auto"/>
        <w:jc w:val="both"/>
        <w:rPr>
          <w:rFonts w:ascii="Palatino Linotype" w:eastAsia="Calibri" w:hAnsi="Palatino Linotype" w:cs="Arial"/>
          <w:bCs/>
          <w:lang w:val="es-ES" w:eastAsia="en-US"/>
        </w:rPr>
      </w:pPr>
    </w:p>
    <w:p w14:paraId="300D189C" w14:textId="4EFF76FE" w:rsidR="000A317F" w:rsidRPr="001F5C33" w:rsidRDefault="000A317F" w:rsidP="001F5C33">
      <w:pPr>
        <w:spacing w:line="360" w:lineRule="auto"/>
        <w:jc w:val="both"/>
        <w:rPr>
          <w:rFonts w:ascii="Palatino Linotype" w:eastAsia="Calibri" w:hAnsi="Palatino Linotype" w:cs="Arial"/>
          <w:bCs/>
          <w:lang w:val="es-ES" w:eastAsia="en-US"/>
        </w:rPr>
      </w:pPr>
      <w:r w:rsidRPr="001F5C33">
        <w:rPr>
          <w:noProof/>
          <w:lang w:eastAsia="es-MX"/>
        </w:rPr>
        <w:drawing>
          <wp:inline distT="0" distB="0" distL="0" distR="0" wp14:anchorId="3984C544" wp14:editId="3F8585C3">
            <wp:extent cx="5760720" cy="800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800100"/>
                    </a:xfrm>
                    <a:prstGeom prst="rect">
                      <a:avLst/>
                    </a:prstGeom>
                  </pic:spPr>
                </pic:pic>
              </a:graphicData>
            </a:graphic>
          </wp:inline>
        </w:drawing>
      </w:r>
    </w:p>
    <w:p w14:paraId="16928666" w14:textId="77777777" w:rsidR="000A317F" w:rsidRPr="001F5C33" w:rsidRDefault="000A317F" w:rsidP="001F5C33">
      <w:pPr>
        <w:widowControl w:val="0"/>
        <w:spacing w:line="360" w:lineRule="auto"/>
        <w:jc w:val="both"/>
        <w:rPr>
          <w:rFonts w:ascii="Palatino Linotype" w:eastAsia="Palatino Linotype" w:hAnsi="Palatino Linotype" w:cs="Palatino Linotype"/>
        </w:rPr>
      </w:pPr>
    </w:p>
    <w:p w14:paraId="2823E6E3" w14:textId="00695C57" w:rsidR="00E66590" w:rsidRPr="001F5C33" w:rsidRDefault="00E2352F" w:rsidP="001F5C33">
      <w:pPr>
        <w:spacing w:line="360" w:lineRule="auto"/>
        <w:jc w:val="both"/>
        <w:rPr>
          <w:rFonts w:ascii="Palatino Linotype" w:hAnsi="Palatino Linotype" w:cs="Arial"/>
          <w:b/>
          <w:sz w:val="26"/>
          <w:szCs w:val="26"/>
        </w:rPr>
      </w:pPr>
      <w:r w:rsidRPr="001F5C33">
        <w:rPr>
          <w:rFonts w:ascii="Palatino Linotype" w:hAnsi="Palatino Linotype"/>
          <w:b/>
          <w:sz w:val="26"/>
          <w:szCs w:val="26"/>
        </w:rPr>
        <w:t>I</w:t>
      </w:r>
      <w:r w:rsidR="000A317F" w:rsidRPr="001F5C33">
        <w:rPr>
          <w:rFonts w:ascii="Palatino Linotype" w:hAnsi="Palatino Linotype"/>
          <w:b/>
          <w:sz w:val="26"/>
          <w:szCs w:val="26"/>
        </w:rPr>
        <w:t>I</w:t>
      </w:r>
      <w:r w:rsidR="00FB716F" w:rsidRPr="001F5C33">
        <w:rPr>
          <w:rFonts w:ascii="Palatino Linotype" w:hAnsi="Palatino Linotype"/>
          <w:b/>
          <w:sz w:val="26"/>
          <w:szCs w:val="26"/>
        </w:rPr>
        <w:t>I</w:t>
      </w:r>
      <w:r w:rsidR="00E66590" w:rsidRPr="001F5C33">
        <w:rPr>
          <w:rFonts w:ascii="Palatino Linotype" w:hAnsi="Palatino Linotype"/>
          <w:b/>
          <w:sz w:val="26"/>
          <w:szCs w:val="26"/>
        </w:rPr>
        <w:t xml:space="preserve">. </w:t>
      </w:r>
      <w:r w:rsidR="00E66590" w:rsidRPr="001F5C33">
        <w:rPr>
          <w:rFonts w:ascii="Palatino Linotype" w:hAnsi="Palatino Linotype" w:cs="Arial"/>
          <w:b/>
          <w:sz w:val="26"/>
          <w:szCs w:val="26"/>
        </w:rPr>
        <w:t>Respuesta del Sujeto Obligado.</w:t>
      </w:r>
    </w:p>
    <w:p w14:paraId="045D5B73" w14:textId="761C9096" w:rsidR="00E66590" w:rsidRPr="001F5C33" w:rsidRDefault="00E66590" w:rsidP="001F5C33">
      <w:pPr>
        <w:spacing w:line="360" w:lineRule="auto"/>
        <w:jc w:val="both"/>
        <w:rPr>
          <w:rFonts w:ascii="Palatino Linotype" w:hAnsi="Palatino Linotype" w:cs="Arial"/>
        </w:rPr>
      </w:pPr>
      <w:r w:rsidRPr="001F5C33">
        <w:rPr>
          <w:rFonts w:ascii="Palatino Linotype" w:hAnsi="Palatino Linotype"/>
        </w:rPr>
        <w:t xml:space="preserve">De las constancias que obran en el </w:t>
      </w:r>
      <w:r w:rsidRPr="001F5C33">
        <w:rPr>
          <w:rFonts w:ascii="Palatino Linotype" w:hAnsi="Palatino Linotype"/>
          <w:b/>
        </w:rPr>
        <w:t>SAIMEX,</w:t>
      </w:r>
      <w:r w:rsidRPr="001F5C33">
        <w:rPr>
          <w:rFonts w:ascii="Palatino Linotype" w:hAnsi="Palatino Linotype"/>
        </w:rPr>
        <w:t xml:space="preserve"> </w:t>
      </w:r>
      <w:r w:rsidR="000E5655" w:rsidRPr="001F5C33">
        <w:rPr>
          <w:rFonts w:ascii="Palatino Linotype" w:hAnsi="Palatino Linotype"/>
        </w:rPr>
        <w:t xml:space="preserve">del recurso de revisión materia del presente asunto, </w:t>
      </w:r>
      <w:r w:rsidRPr="001F5C33">
        <w:rPr>
          <w:rFonts w:ascii="Palatino Linotype" w:hAnsi="Palatino Linotype"/>
        </w:rPr>
        <w:t xml:space="preserve">se advierte que </w:t>
      </w:r>
      <w:r w:rsidR="00F66119" w:rsidRPr="001F5C33">
        <w:rPr>
          <w:rFonts w:ascii="Palatino Linotype" w:hAnsi="Palatino Linotype"/>
        </w:rPr>
        <w:t>el</w:t>
      </w:r>
      <w:r w:rsidRPr="001F5C33">
        <w:rPr>
          <w:rFonts w:ascii="Palatino Linotype" w:hAnsi="Palatino Linotype"/>
        </w:rPr>
        <w:t xml:space="preserve"> </w:t>
      </w:r>
      <w:r w:rsidR="000A317F" w:rsidRPr="001F5C33">
        <w:rPr>
          <w:rFonts w:ascii="Palatino Linotype" w:hAnsi="Palatino Linotype"/>
          <w:b/>
        </w:rPr>
        <w:t>veinticuatro</w:t>
      </w:r>
      <w:r w:rsidRPr="001F5C33">
        <w:rPr>
          <w:rFonts w:ascii="Palatino Linotype" w:hAnsi="Palatino Linotype"/>
          <w:b/>
        </w:rPr>
        <w:t xml:space="preserve"> de </w:t>
      </w:r>
      <w:r w:rsidR="000A317F" w:rsidRPr="001F5C33">
        <w:rPr>
          <w:rFonts w:ascii="Palatino Linotype" w:hAnsi="Palatino Linotype"/>
          <w:b/>
        </w:rPr>
        <w:t>octubre</w:t>
      </w:r>
      <w:r w:rsidRPr="001F5C33">
        <w:rPr>
          <w:rFonts w:ascii="Palatino Linotype" w:hAnsi="Palatino Linotype"/>
          <w:b/>
        </w:rPr>
        <w:t xml:space="preserve"> </w:t>
      </w:r>
      <w:r w:rsidR="00F66119" w:rsidRPr="001F5C33">
        <w:rPr>
          <w:rFonts w:ascii="Palatino Linotype" w:hAnsi="Palatino Linotype"/>
          <w:b/>
        </w:rPr>
        <w:t>de dos mil veintidós</w:t>
      </w:r>
      <w:r w:rsidRPr="001F5C33">
        <w:rPr>
          <w:rFonts w:ascii="Palatino Linotype" w:hAnsi="Palatino Linotype"/>
        </w:rPr>
        <w:t xml:space="preserve">, </w:t>
      </w:r>
      <w:r w:rsidRPr="001F5C33">
        <w:rPr>
          <w:rFonts w:ascii="Palatino Linotype" w:hAnsi="Palatino Linotype" w:cs="Arial"/>
          <w:b/>
        </w:rPr>
        <w:t>EL SUJETO OBLIGADO</w:t>
      </w:r>
      <w:r w:rsidRPr="001F5C33">
        <w:rPr>
          <w:rFonts w:ascii="Palatino Linotype" w:hAnsi="Palatino Linotype" w:cs="Arial"/>
        </w:rPr>
        <w:t xml:space="preserve"> entregó la respuesta a la solicitud de Información Pública del particular en los siguientes términos:</w:t>
      </w:r>
    </w:p>
    <w:p w14:paraId="0C89FB1C" w14:textId="77777777" w:rsidR="00E66590" w:rsidRPr="001F5C33" w:rsidRDefault="00E66590" w:rsidP="001F5C33">
      <w:pPr>
        <w:spacing w:line="360" w:lineRule="auto"/>
        <w:jc w:val="both"/>
        <w:rPr>
          <w:rFonts w:ascii="Palatino Linotype" w:hAnsi="Palatino Linotype" w:cs="Arial"/>
        </w:rPr>
      </w:pPr>
    </w:p>
    <w:p w14:paraId="7C1FB85B" w14:textId="1BB82C44" w:rsidR="000A317F" w:rsidRPr="001F5C33" w:rsidRDefault="00E66590" w:rsidP="001F5C33">
      <w:pPr>
        <w:spacing w:line="276" w:lineRule="auto"/>
        <w:ind w:left="851" w:right="899"/>
        <w:jc w:val="both"/>
        <w:rPr>
          <w:rFonts w:ascii="Palatino Linotype" w:hAnsi="Palatino Linotype" w:cs="Arial"/>
          <w:i/>
          <w:sz w:val="22"/>
        </w:rPr>
      </w:pPr>
      <w:r w:rsidRPr="001F5C33">
        <w:rPr>
          <w:rFonts w:ascii="Palatino Linotype" w:hAnsi="Palatino Linotype" w:cs="Arial"/>
          <w:i/>
          <w:sz w:val="22"/>
        </w:rPr>
        <w:t>“</w:t>
      </w:r>
      <w:r w:rsidR="000A317F" w:rsidRPr="001F5C33">
        <w:rPr>
          <w:rFonts w:ascii="Palatino Linotype" w:hAnsi="Palatino Linotype" w:cs="Arial"/>
          <w:i/>
          <w:sz w:val="22"/>
        </w:rPr>
        <w:t>Metepec, México a 24 de Octubre de 2022</w:t>
      </w:r>
    </w:p>
    <w:p w14:paraId="67F06DFF" w14:textId="77777777" w:rsidR="000A317F" w:rsidRPr="001F5C33" w:rsidRDefault="000A317F" w:rsidP="001F5C33">
      <w:pPr>
        <w:spacing w:line="276" w:lineRule="auto"/>
        <w:ind w:left="851" w:right="899"/>
        <w:jc w:val="both"/>
        <w:rPr>
          <w:rFonts w:ascii="Palatino Linotype" w:hAnsi="Palatino Linotype" w:cs="Arial"/>
          <w:i/>
          <w:sz w:val="22"/>
        </w:rPr>
      </w:pPr>
      <w:r w:rsidRPr="001F5C33">
        <w:rPr>
          <w:rFonts w:ascii="Palatino Linotype" w:hAnsi="Palatino Linotype" w:cs="Arial"/>
          <w:i/>
          <w:sz w:val="22"/>
        </w:rPr>
        <w:t>Nombre del solicitante: C. Solicitante</w:t>
      </w:r>
    </w:p>
    <w:p w14:paraId="0DB8C20E" w14:textId="77777777" w:rsidR="000A317F" w:rsidRPr="001F5C33" w:rsidRDefault="000A317F" w:rsidP="001F5C33">
      <w:pPr>
        <w:spacing w:line="276" w:lineRule="auto"/>
        <w:ind w:left="851" w:right="899"/>
        <w:jc w:val="both"/>
        <w:rPr>
          <w:rFonts w:ascii="Palatino Linotype" w:hAnsi="Palatino Linotype" w:cs="Arial"/>
          <w:i/>
          <w:sz w:val="22"/>
        </w:rPr>
      </w:pPr>
      <w:r w:rsidRPr="001F5C33">
        <w:rPr>
          <w:rFonts w:ascii="Palatino Linotype" w:hAnsi="Palatino Linotype" w:cs="Arial"/>
          <w:i/>
          <w:sz w:val="22"/>
        </w:rPr>
        <w:lastRenderedPageBreak/>
        <w:t>Folio de la solicitud: 00380/SEDESEM/IP/2022</w:t>
      </w:r>
    </w:p>
    <w:p w14:paraId="03F95494" w14:textId="77777777" w:rsidR="000A317F" w:rsidRPr="001F5C33" w:rsidRDefault="000A317F" w:rsidP="001F5C33">
      <w:pPr>
        <w:spacing w:line="276" w:lineRule="auto"/>
        <w:ind w:left="851" w:right="899"/>
        <w:jc w:val="both"/>
        <w:rPr>
          <w:rFonts w:ascii="Palatino Linotype" w:hAnsi="Palatino Linotype" w:cs="Arial"/>
          <w:i/>
          <w:sz w:val="22"/>
        </w:rPr>
      </w:pPr>
      <w:r w:rsidRPr="001F5C33">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2E5BCE" w14:textId="77777777" w:rsidR="000A317F" w:rsidRPr="001F5C33" w:rsidRDefault="000A317F" w:rsidP="001F5C33">
      <w:pPr>
        <w:spacing w:line="276" w:lineRule="auto"/>
        <w:ind w:left="851" w:right="899"/>
        <w:jc w:val="both"/>
        <w:rPr>
          <w:rFonts w:ascii="Palatino Linotype" w:hAnsi="Palatino Linotype" w:cs="Arial"/>
          <w:i/>
          <w:sz w:val="22"/>
        </w:rPr>
      </w:pPr>
      <w:r w:rsidRPr="001F5C33">
        <w:rPr>
          <w:rFonts w:ascii="Palatino Linotype" w:hAnsi="Palatino Linotype" w:cs="Arial"/>
          <w:i/>
          <w:sz w:val="22"/>
        </w:rPr>
        <w:t>Se anexa el oficio de respuesta número SEDESEM/UT/380/2022, de fecha 24 de octubre de 2022.</w:t>
      </w:r>
    </w:p>
    <w:p w14:paraId="00849D7F" w14:textId="77777777" w:rsidR="000A317F" w:rsidRPr="001F5C33" w:rsidRDefault="000A317F" w:rsidP="001F5C33">
      <w:pPr>
        <w:spacing w:line="276" w:lineRule="auto"/>
        <w:ind w:left="851" w:right="899"/>
        <w:jc w:val="both"/>
        <w:rPr>
          <w:rFonts w:ascii="Palatino Linotype" w:hAnsi="Palatino Linotype" w:cs="Arial"/>
          <w:i/>
          <w:sz w:val="22"/>
        </w:rPr>
      </w:pPr>
      <w:r w:rsidRPr="001F5C33">
        <w:rPr>
          <w:rFonts w:ascii="Palatino Linotype" w:hAnsi="Palatino Linotype" w:cs="Arial"/>
          <w:i/>
          <w:sz w:val="22"/>
        </w:rPr>
        <w:t>ATENTAMENTE</w:t>
      </w:r>
    </w:p>
    <w:p w14:paraId="2484C344" w14:textId="7A9AB254" w:rsidR="00E66590" w:rsidRPr="001F5C33" w:rsidRDefault="000A317F" w:rsidP="001F5C33">
      <w:pPr>
        <w:spacing w:line="276" w:lineRule="auto"/>
        <w:ind w:left="851" w:right="899"/>
        <w:jc w:val="both"/>
        <w:rPr>
          <w:rFonts w:ascii="Palatino Linotype" w:hAnsi="Palatino Linotype" w:cs="Arial"/>
          <w:i/>
          <w:sz w:val="22"/>
        </w:rPr>
      </w:pPr>
      <w:r w:rsidRPr="001F5C33">
        <w:rPr>
          <w:rFonts w:ascii="Palatino Linotype" w:hAnsi="Palatino Linotype" w:cs="Arial"/>
          <w:i/>
          <w:sz w:val="22"/>
        </w:rPr>
        <w:t xml:space="preserve">Mtro. Mtro. Levy Misael </w:t>
      </w:r>
      <w:proofErr w:type="spellStart"/>
      <w:r w:rsidRPr="001F5C33">
        <w:rPr>
          <w:rFonts w:ascii="Palatino Linotype" w:hAnsi="Palatino Linotype" w:cs="Arial"/>
          <w:i/>
          <w:sz w:val="22"/>
        </w:rPr>
        <w:t>Arrocena</w:t>
      </w:r>
      <w:proofErr w:type="spellEnd"/>
      <w:r w:rsidRPr="001F5C33">
        <w:rPr>
          <w:rFonts w:ascii="Palatino Linotype" w:hAnsi="Palatino Linotype" w:cs="Arial"/>
          <w:i/>
          <w:sz w:val="22"/>
        </w:rPr>
        <w:t xml:space="preserve"> Alegría</w:t>
      </w:r>
      <w:r w:rsidR="00E66590" w:rsidRPr="001F5C33">
        <w:rPr>
          <w:rFonts w:ascii="Palatino Linotype" w:hAnsi="Palatino Linotype" w:cs="Arial"/>
          <w:i/>
          <w:sz w:val="22"/>
        </w:rPr>
        <w:t>”</w:t>
      </w:r>
      <w:r w:rsidR="00E2352F" w:rsidRPr="001F5C33">
        <w:rPr>
          <w:rFonts w:ascii="Palatino Linotype" w:hAnsi="Palatino Linotype" w:cs="Arial"/>
          <w:i/>
          <w:sz w:val="22"/>
        </w:rPr>
        <w:t xml:space="preserve"> </w:t>
      </w:r>
      <w:r w:rsidR="00E66590" w:rsidRPr="001F5C33">
        <w:rPr>
          <w:rFonts w:ascii="Palatino Linotype" w:hAnsi="Palatino Linotype" w:cs="Arial"/>
          <w:sz w:val="22"/>
        </w:rPr>
        <w:t>(sic).</w:t>
      </w:r>
    </w:p>
    <w:p w14:paraId="76A9CCE0" w14:textId="77777777" w:rsidR="00924A3A" w:rsidRPr="001F5C33" w:rsidRDefault="00924A3A" w:rsidP="001F5C33">
      <w:pPr>
        <w:spacing w:line="360" w:lineRule="auto"/>
        <w:ind w:right="49"/>
        <w:jc w:val="both"/>
        <w:rPr>
          <w:rFonts w:ascii="Palatino Linotype" w:hAnsi="Palatino Linotype" w:cs="Arial"/>
          <w:b/>
          <w:szCs w:val="26"/>
        </w:rPr>
      </w:pPr>
    </w:p>
    <w:p w14:paraId="3CEEC7B1" w14:textId="533E1496" w:rsidR="00824F51" w:rsidRPr="001F5C33" w:rsidRDefault="00FB716F" w:rsidP="001F5C33">
      <w:pPr>
        <w:spacing w:line="360" w:lineRule="auto"/>
        <w:ind w:right="49"/>
        <w:jc w:val="both"/>
        <w:rPr>
          <w:rFonts w:ascii="Palatino Linotype" w:hAnsi="Palatino Linotype" w:cs="Arial"/>
          <w:szCs w:val="26"/>
        </w:rPr>
      </w:pPr>
      <w:r w:rsidRPr="001F5C33">
        <w:rPr>
          <w:rFonts w:ascii="Palatino Linotype" w:hAnsi="Palatino Linotype" w:cs="Arial"/>
          <w:szCs w:val="26"/>
        </w:rPr>
        <w:t>Por otra parte,</w:t>
      </w:r>
      <w:r w:rsidR="00654010" w:rsidRPr="001F5C33">
        <w:rPr>
          <w:rFonts w:ascii="Palatino Linotype" w:hAnsi="Palatino Linotype" w:cs="Arial"/>
          <w:szCs w:val="26"/>
        </w:rPr>
        <w:t xml:space="preserve"> se anexó</w:t>
      </w:r>
      <w:r w:rsidR="00D91437" w:rsidRPr="001F5C33">
        <w:rPr>
          <w:rFonts w:ascii="Palatino Linotype" w:hAnsi="Palatino Linotype" w:cs="Arial"/>
          <w:szCs w:val="26"/>
        </w:rPr>
        <w:t xml:space="preserve"> a la respuesta </w:t>
      </w:r>
      <w:r w:rsidR="00F94164" w:rsidRPr="001F5C33">
        <w:rPr>
          <w:rFonts w:ascii="Palatino Linotype" w:hAnsi="Palatino Linotype" w:cs="Arial"/>
          <w:szCs w:val="26"/>
        </w:rPr>
        <w:t xml:space="preserve">el </w:t>
      </w:r>
      <w:r w:rsidR="00654010" w:rsidRPr="001F5C33">
        <w:rPr>
          <w:rFonts w:ascii="Palatino Linotype" w:hAnsi="Palatino Linotype" w:cs="Arial"/>
          <w:szCs w:val="26"/>
        </w:rPr>
        <w:t>archivo digital</w:t>
      </w:r>
      <w:r w:rsidR="00866B32" w:rsidRPr="001F5C33">
        <w:rPr>
          <w:rFonts w:ascii="Palatino Linotype" w:hAnsi="Palatino Linotype" w:cs="Arial"/>
          <w:szCs w:val="26"/>
        </w:rPr>
        <w:t xml:space="preserve"> que a continuación se describe</w:t>
      </w:r>
      <w:r w:rsidR="00824F51" w:rsidRPr="001F5C33">
        <w:rPr>
          <w:rFonts w:ascii="Palatino Linotype" w:hAnsi="Palatino Linotype" w:cs="Arial"/>
          <w:szCs w:val="26"/>
        </w:rPr>
        <w:t>:</w:t>
      </w:r>
    </w:p>
    <w:p w14:paraId="6F3AF96A" w14:textId="77777777" w:rsidR="00FB716F" w:rsidRPr="001F5C33" w:rsidRDefault="00FB716F" w:rsidP="001F5C33">
      <w:pPr>
        <w:spacing w:line="360" w:lineRule="auto"/>
        <w:ind w:right="49"/>
        <w:jc w:val="both"/>
        <w:rPr>
          <w:rFonts w:ascii="Palatino Linotype" w:hAnsi="Palatino Linotype" w:cs="Arial"/>
          <w:szCs w:val="26"/>
        </w:rPr>
      </w:pPr>
    </w:p>
    <w:p w14:paraId="45FAF4C8" w14:textId="407970B8" w:rsidR="00697064" w:rsidRPr="001F5C33" w:rsidRDefault="00D91437" w:rsidP="001F5C33">
      <w:pPr>
        <w:pStyle w:val="Prrafodelista"/>
        <w:numPr>
          <w:ilvl w:val="0"/>
          <w:numId w:val="28"/>
        </w:numPr>
        <w:spacing w:line="360" w:lineRule="auto"/>
        <w:ind w:right="49"/>
        <w:jc w:val="both"/>
        <w:rPr>
          <w:rFonts w:ascii="Palatino Linotype" w:hAnsi="Palatino Linotype" w:cs="Arial"/>
          <w:szCs w:val="26"/>
        </w:rPr>
      </w:pPr>
      <w:r w:rsidRPr="001F5C33">
        <w:rPr>
          <w:rFonts w:ascii="Palatino Linotype" w:hAnsi="Palatino Linotype" w:cs="Arial"/>
          <w:i/>
          <w:szCs w:val="26"/>
        </w:rPr>
        <w:t>“</w:t>
      </w:r>
      <w:r w:rsidR="00866B32" w:rsidRPr="001F5C33">
        <w:rPr>
          <w:rFonts w:ascii="Palatino Linotype" w:hAnsi="Palatino Linotype" w:cs="Arial"/>
          <w:i/>
          <w:szCs w:val="26"/>
        </w:rPr>
        <w:t>380 - C. México Sin Corrupción - Unidad de Transparencia - 0380.pdf</w:t>
      </w:r>
      <w:r w:rsidR="009A230F" w:rsidRPr="001F5C33">
        <w:rPr>
          <w:rFonts w:ascii="Palatino Linotype" w:hAnsi="Palatino Linotype" w:cs="Arial"/>
          <w:i/>
          <w:szCs w:val="26"/>
        </w:rPr>
        <w:t xml:space="preserve">”: </w:t>
      </w:r>
      <w:r w:rsidR="009A230F" w:rsidRPr="001F5C33">
        <w:rPr>
          <w:rFonts w:ascii="Palatino Linotype" w:hAnsi="Palatino Linotype" w:cs="Arial"/>
          <w:szCs w:val="26"/>
        </w:rPr>
        <w:t xml:space="preserve">documento constante de </w:t>
      </w:r>
      <w:r w:rsidR="00866B32" w:rsidRPr="001F5C33">
        <w:rPr>
          <w:rFonts w:ascii="Palatino Linotype" w:hAnsi="Palatino Linotype" w:cs="Arial"/>
          <w:szCs w:val="26"/>
        </w:rPr>
        <w:t>cuatro</w:t>
      </w:r>
      <w:r w:rsidR="009A230F" w:rsidRPr="001F5C33">
        <w:rPr>
          <w:rFonts w:ascii="Palatino Linotype" w:hAnsi="Palatino Linotype" w:cs="Arial"/>
          <w:szCs w:val="26"/>
        </w:rPr>
        <w:t xml:space="preserve"> fojas útiles, de cuyo contenido se advierte el oficio con número de registro </w:t>
      </w:r>
      <w:r w:rsidR="00866B32" w:rsidRPr="001F5C33">
        <w:rPr>
          <w:rFonts w:ascii="Palatino Linotype" w:hAnsi="Palatino Linotype" w:cs="Arial"/>
          <w:szCs w:val="26"/>
        </w:rPr>
        <w:t>SEDESEM/UT/380/2022</w:t>
      </w:r>
      <w:r w:rsidR="009A230F" w:rsidRPr="001F5C33">
        <w:rPr>
          <w:rFonts w:ascii="Palatino Linotype" w:hAnsi="Palatino Linotype" w:cs="Arial"/>
          <w:szCs w:val="26"/>
        </w:rPr>
        <w:t xml:space="preserve">, suscrito por </w:t>
      </w:r>
      <w:r w:rsidR="00F94164" w:rsidRPr="001F5C33">
        <w:rPr>
          <w:rFonts w:ascii="Palatino Linotype" w:hAnsi="Palatino Linotype" w:cs="Arial"/>
          <w:szCs w:val="26"/>
        </w:rPr>
        <w:t xml:space="preserve">el Titular de la Unidad de Transparencia, </w:t>
      </w:r>
      <w:r w:rsidR="001F7827" w:rsidRPr="001F5C33">
        <w:rPr>
          <w:rFonts w:ascii="Palatino Linotype" w:hAnsi="Palatino Linotype" w:cs="Arial"/>
          <w:szCs w:val="26"/>
        </w:rPr>
        <w:t>por medio del cual señala que parte de la solicitud realizada por el particular, corresponde a un derecho de petición, que el servidor público por el que se requiere nómina, facturas y gastos, no tiene relación laboral con el Sujeto Obligado, por lo que no puede proporcionar dicha información; finalmen</w:t>
      </w:r>
      <w:r w:rsidR="003F1649" w:rsidRPr="001F5C33">
        <w:rPr>
          <w:rFonts w:ascii="Palatino Linotype" w:hAnsi="Palatino Linotype" w:cs="Arial"/>
          <w:szCs w:val="26"/>
        </w:rPr>
        <w:t>te manifiesta que el personal adscrito a la Secretaría generan sus propios comprobantes de nómina.</w:t>
      </w:r>
    </w:p>
    <w:p w14:paraId="5EEA7C4B" w14:textId="77777777" w:rsidR="001F7827" w:rsidRPr="001F5C33" w:rsidRDefault="001F7827" w:rsidP="001F5C33">
      <w:pPr>
        <w:pStyle w:val="Prrafodelista"/>
        <w:spacing w:line="360" w:lineRule="auto"/>
        <w:ind w:left="720" w:right="49"/>
        <w:jc w:val="both"/>
        <w:rPr>
          <w:rFonts w:ascii="Palatino Linotype" w:hAnsi="Palatino Linotype" w:cs="Arial"/>
          <w:szCs w:val="26"/>
        </w:rPr>
      </w:pPr>
    </w:p>
    <w:p w14:paraId="5AF077F6" w14:textId="4514C598" w:rsidR="007D38BB" w:rsidRPr="001F5C33" w:rsidRDefault="003F1649" w:rsidP="001F5C33">
      <w:pPr>
        <w:pStyle w:val="Prrafodelista"/>
        <w:tabs>
          <w:tab w:val="left" w:pos="709"/>
        </w:tabs>
        <w:spacing w:line="360" w:lineRule="auto"/>
        <w:ind w:left="0"/>
        <w:jc w:val="both"/>
        <w:rPr>
          <w:rFonts w:ascii="Palatino Linotype" w:hAnsi="Palatino Linotype" w:cs="Arial"/>
          <w:b/>
          <w:bCs/>
          <w:sz w:val="26"/>
          <w:szCs w:val="26"/>
        </w:rPr>
      </w:pPr>
      <w:r w:rsidRPr="001F5C33">
        <w:rPr>
          <w:rFonts w:ascii="Palatino Linotype" w:hAnsi="Palatino Linotype" w:cs="Arial"/>
          <w:b/>
          <w:sz w:val="26"/>
          <w:szCs w:val="26"/>
        </w:rPr>
        <w:t>IV</w:t>
      </w:r>
      <w:r w:rsidR="00E24730" w:rsidRPr="001F5C33">
        <w:rPr>
          <w:rFonts w:ascii="Palatino Linotype" w:hAnsi="Palatino Linotype" w:cs="Arial"/>
          <w:b/>
          <w:sz w:val="26"/>
          <w:szCs w:val="26"/>
        </w:rPr>
        <w:t>.</w:t>
      </w:r>
      <w:r w:rsidR="000171D8" w:rsidRPr="001F5C33">
        <w:rPr>
          <w:rFonts w:ascii="Palatino Linotype" w:hAnsi="Palatino Linotype" w:cs="Arial"/>
          <w:b/>
          <w:sz w:val="26"/>
          <w:szCs w:val="26"/>
        </w:rPr>
        <w:t xml:space="preserve"> </w:t>
      </w:r>
      <w:r w:rsidR="007D38BB" w:rsidRPr="001F5C33">
        <w:rPr>
          <w:rFonts w:ascii="Palatino Linotype" w:hAnsi="Palatino Linotype" w:cs="Arial"/>
          <w:b/>
          <w:bCs/>
          <w:sz w:val="26"/>
          <w:szCs w:val="26"/>
        </w:rPr>
        <w:t xml:space="preserve">Del </w:t>
      </w:r>
      <w:r w:rsidR="00D86297" w:rsidRPr="001F5C33">
        <w:rPr>
          <w:rFonts w:ascii="Palatino Linotype" w:hAnsi="Palatino Linotype" w:cs="Arial"/>
          <w:b/>
          <w:bCs/>
          <w:sz w:val="26"/>
          <w:szCs w:val="26"/>
        </w:rPr>
        <w:t>Recurso Revisión</w:t>
      </w:r>
      <w:r w:rsidR="00D73171" w:rsidRPr="001F5C33">
        <w:rPr>
          <w:rFonts w:ascii="Palatino Linotype" w:hAnsi="Palatino Linotype" w:cs="Arial"/>
          <w:b/>
          <w:bCs/>
          <w:sz w:val="26"/>
          <w:szCs w:val="26"/>
        </w:rPr>
        <w:t>.</w:t>
      </w:r>
    </w:p>
    <w:p w14:paraId="66BB23E8" w14:textId="641DE02F" w:rsidR="00EA6DA7" w:rsidRPr="001F5C33" w:rsidRDefault="000171D8" w:rsidP="001F5C33">
      <w:pPr>
        <w:spacing w:line="360" w:lineRule="auto"/>
        <w:jc w:val="both"/>
        <w:rPr>
          <w:rFonts w:ascii="Palatino Linotype" w:hAnsi="Palatino Linotype" w:cs="Arial"/>
          <w:lang w:val="es-419"/>
        </w:rPr>
      </w:pPr>
      <w:r w:rsidRPr="001F5C33">
        <w:rPr>
          <w:rFonts w:ascii="Palatino Linotype" w:hAnsi="Palatino Linotype" w:cs="Arial"/>
        </w:rPr>
        <w:t xml:space="preserve">Inconforme </w:t>
      </w:r>
      <w:r w:rsidR="00FA3204" w:rsidRPr="001F5C33">
        <w:rPr>
          <w:rFonts w:ascii="Palatino Linotype" w:hAnsi="Palatino Linotype" w:cs="Arial"/>
        </w:rPr>
        <w:t xml:space="preserve">con la </w:t>
      </w:r>
      <w:r w:rsidR="00F66119" w:rsidRPr="001F5C33">
        <w:rPr>
          <w:rFonts w:ascii="Palatino Linotype" w:hAnsi="Palatino Linotype" w:cs="Arial"/>
        </w:rPr>
        <w:t>respuesta, el</w:t>
      </w:r>
      <w:r w:rsidRPr="001F5C33">
        <w:rPr>
          <w:rFonts w:ascii="Palatino Linotype" w:hAnsi="Palatino Linotype" w:cs="Arial"/>
        </w:rPr>
        <w:t xml:space="preserve"> </w:t>
      </w:r>
      <w:r w:rsidR="00EC4F74" w:rsidRPr="001F5C33">
        <w:rPr>
          <w:rFonts w:ascii="Palatino Linotype" w:hAnsi="Palatino Linotype" w:cs="Arial"/>
          <w:b/>
          <w:bCs/>
        </w:rPr>
        <w:t>veintiséis</w:t>
      </w:r>
      <w:r w:rsidR="00D818DD" w:rsidRPr="001F5C33">
        <w:rPr>
          <w:rFonts w:ascii="Palatino Linotype" w:hAnsi="Palatino Linotype" w:cs="Arial"/>
          <w:b/>
          <w:bCs/>
        </w:rPr>
        <w:t xml:space="preserve"> </w:t>
      </w:r>
      <w:r w:rsidR="00CE22BE" w:rsidRPr="001F5C33">
        <w:rPr>
          <w:rFonts w:ascii="Palatino Linotype" w:hAnsi="Palatino Linotype" w:cs="Arial"/>
          <w:b/>
          <w:bCs/>
        </w:rPr>
        <w:t xml:space="preserve">de </w:t>
      </w:r>
      <w:r w:rsidR="00065685" w:rsidRPr="001F5C33">
        <w:rPr>
          <w:rFonts w:ascii="Palatino Linotype" w:hAnsi="Palatino Linotype" w:cs="Arial"/>
          <w:b/>
          <w:bCs/>
        </w:rPr>
        <w:t>octubre</w:t>
      </w:r>
      <w:r w:rsidR="005C250B" w:rsidRPr="001F5C33">
        <w:rPr>
          <w:rFonts w:ascii="Palatino Linotype" w:hAnsi="Palatino Linotype" w:cs="Arial"/>
          <w:b/>
          <w:bCs/>
        </w:rPr>
        <w:t xml:space="preserve"> </w:t>
      </w:r>
      <w:r w:rsidR="00B41543" w:rsidRPr="001F5C33">
        <w:rPr>
          <w:rFonts w:ascii="Palatino Linotype" w:hAnsi="Palatino Linotype" w:cs="Arial"/>
          <w:b/>
          <w:bCs/>
        </w:rPr>
        <w:t>de dos mil veintidós</w:t>
      </w:r>
      <w:r w:rsidRPr="001F5C33">
        <w:rPr>
          <w:rFonts w:ascii="Palatino Linotype" w:hAnsi="Palatino Linotype" w:cs="Arial"/>
        </w:rPr>
        <w:t xml:space="preserve">, </w:t>
      </w:r>
      <w:r w:rsidR="00D50FCD" w:rsidRPr="001F5C33">
        <w:rPr>
          <w:rFonts w:ascii="Palatino Linotype" w:hAnsi="Palatino Linotype" w:cs="Arial"/>
          <w:b/>
        </w:rPr>
        <w:t>EL</w:t>
      </w:r>
      <w:r w:rsidR="00B41543" w:rsidRPr="001F5C33">
        <w:rPr>
          <w:rFonts w:ascii="Palatino Linotype" w:hAnsi="Palatino Linotype" w:cs="Arial"/>
          <w:b/>
        </w:rPr>
        <w:t xml:space="preserve"> </w:t>
      </w:r>
      <w:r w:rsidRPr="001F5C33">
        <w:rPr>
          <w:rFonts w:ascii="Palatino Linotype" w:hAnsi="Palatino Linotype" w:cs="Arial"/>
          <w:b/>
        </w:rPr>
        <w:t>RECURRENTE</w:t>
      </w:r>
      <w:r w:rsidRPr="001F5C33">
        <w:rPr>
          <w:rFonts w:ascii="Palatino Linotype" w:hAnsi="Palatino Linotype" w:cs="Arial"/>
        </w:rPr>
        <w:t xml:space="preserve"> interpuso el </w:t>
      </w:r>
      <w:r w:rsidR="00D86297" w:rsidRPr="001F5C33">
        <w:rPr>
          <w:rFonts w:ascii="Palatino Linotype" w:hAnsi="Palatino Linotype" w:cs="Arial"/>
        </w:rPr>
        <w:t>Recurso Revisión</w:t>
      </w:r>
      <w:r w:rsidRPr="001F5C33">
        <w:rPr>
          <w:rFonts w:ascii="Palatino Linotype" w:hAnsi="Palatino Linotype" w:cs="Arial"/>
        </w:rPr>
        <w:t xml:space="preserve"> sujeto del presente estudio, el cual fue registrado en </w:t>
      </w:r>
      <w:r w:rsidRPr="001F5C33">
        <w:rPr>
          <w:rFonts w:ascii="Palatino Linotype" w:hAnsi="Palatino Linotype" w:cs="Arial"/>
          <w:b/>
        </w:rPr>
        <w:t xml:space="preserve">EL SAIMEX, </w:t>
      </w:r>
      <w:r w:rsidRPr="001F5C33">
        <w:rPr>
          <w:rFonts w:ascii="Palatino Linotype" w:hAnsi="Palatino Linotype" w:cs="Arial"/>
          <w:bCs/>
        </w:rPr>
        <w:t>y</w:t>
      </w:r>
      <w:r w:rsidRPr="001F5C33">
        <w:rPr>
          <w:rFonts w:ascii="Palatino Linotype" w:hAnsi="Palatino Linotype" w:cs="Arial"/>
        </w:rPr>
        <w:t xml:space="preserve"> se le asignó el número de expediente </w:t>
      </w:r>
      <w:r w:rsidR="00EC4F74" w:rsidRPr="001F5C33">
        <w:rPr>
          <w:rFonts w:ascii="Palatino Linotype" w:hAnsi="Palatino Linotype" w:cs="Arial"/>
          <w:b/>
          <w:lang w:val="es-ES"/>
        </w:rPr>
        <w:t>15807</w:t>
      </w:r>
      <w:r w:rsidR="00CD3BC9" w:rsidRPr="001F5C33">
        <w:rPr>
          <w:rFonts w:ascii="Palatino Linotype" w:hAnsi="Palatino Linotype" w:cs="Arial"/>
          <w:b/>
          <w:lang w:val="es-ES"/>
        </w:rPr>
        <w:t>/INFOEM/IP/RR/2022</w:t>
      </w:r>
      <w:r w:rsidRPr="001F5C33">
        <w:rPr>
          <w:rFonts w:ascii="Palatino Linotype" w:hAnsi="Palatino Linotype" w:cs="Arial"/>
          <w:b/>
        </w:rPr>
        <w:t>,</w:t>
      </w:r>
      <w:r w:rsidRPr="001F5C33">
        <w:rPr>
          <w:rFonts w:ascii="Palatino Linotype" w:hAnsi="Palatino Linotype" w:cs="Arial"/>
        </w:rPr>
        <w:t xml:space="preserve"> en el que señaló como</w:t>
      </w:r>
      <w:r w:rsidR="00EA6DA7" w:rsidRPr="001F5C33">
        <w:rPr>
          <w:rFonts w:ascii="Palatino Linotype" w:hAnsi="Palatino Linotype" w:cs="Arial"/>
          <w:lang w:val="es-419"/>
        </w:rPr>
        <w:t>:</w:t>
      </w:r>
    </w:p>
    <w:p w14:paraId="758850CB" w14:textId="77777777" w:rsidR="00D8393F" w:rsidRPr="001F5C33" w:rsidRDefault="00D8393F" w:rsidP="001F5C33">
      <w:pPr>
        <w:spacing w:line="360" w:lineRule="auto"/>
        <w:jc w:val="both"/>
        <w:rPr>
          <w:rFonts w:ascii="Palatino Linotype" w:hAnsi="Palatino Linotype" w:cs="Arial"/>
          <w:lang w:val="es-419"/>
        </w:rPr>
      </w:pPr>
    </w:p>
    <w:p w14:paraId="2FF577A5" w14:textId="3072F74B" w:rsidR="004F149E" w:rsidRPr="001F5C33" w:rsidRDefault="00EA6DA7" w:rsidP="001F5C33">
      <w:pPr>
        <w:spacing w:line="360" w:lineRule="auto"/>
        <w:jc w:val="both"/>
        <w:rPr>
          <w:rFonts w:ascii="Palatino Linotype" w:hAnsi="Palatino Linotype" w:cs="Arial"/>
          <w:b/>
        </w:rPr>
      </w:pPr>
      <w:r w:rsidRPr="001F5C33">
        <w:rPr>
          <w:rFonts w:ascii="Palatino Linotype" w:hAnsi="Palatino Linotype" w:cs="Arial"/>
          <w:b/>
          <w:lang w:val="es-419"/>
        </w:rPr>
        <w:t>A</w:t>
      </w:r>
      <w:proofErr w:type="spellStart"/>
      <w:r w:rsidRPr="001F5C33">
        <w:rPr>
          <w:rFonts w:ascii="Palatino Linotype" w:hAnsi="Palatino Linotype" w:cs="Arial"/>
          <w:b/>
        </w:rPr>
        <w:t>cto</w:t>
      </w:r>
      <w:proofErr w:type="spellEnd"/>
      <w:r w:rsidR="000171D8" w:rsidRPr="001F5C33">
        <w:rPr>
          <w:rFonts w:ascii="Palatino Linotype" w:hAnsi="Palatino Linotype" w:cs="Arial"/>
          <w:b/>
        </w:rPr>
        <w:t xml:space="preserve"> impugnado</w:t>
      </w:r>
      <w:r w:rsidRPr="001F5C33">
        <w:rPr>
          <w:rFonts w:ascii="Palatino Linotype" w:hAnsi="Palatino Linotype" w:cs="Arial"/>
          <w:b/>
        </w:rPr>
        <w:t>:</w:t>
      </w:r>
    </w:p>
    <w:p w14:paraId="4981CCD3" w14:textId="4B9E4DDD" w:rsidR="00EA6DA7" w:rsidRPr="001F5C33" w:rsidRDefault="00EA6DA7" w:rsidP="001F5C33">
      <w:pPr>
        <w:tabs>
          <w:tab w:val="left" w:pos="851"/>
        </w:tabs>
        <w:jc w:val="both"/>
        <w:rPr>
          <w:rFonts w:ascii="Palatino Linotype" w:hAnsi="Palatino Linotype" w:cs="Arial"/>
          <w:sz w:val="22"/>
          <w:szCs w:val="22"/>
        </w:rPr>
      </w:pPr>
      <w:r w:rsidRPr="001F5C33">
        <w:rPr>
          <w:rFonts w:ascii="Palatino Linotype" w:hAnsi="Palatino Linotype" w:cs="Arial"/>
          <w:i/>
          <w:sz w:val="22"/>
          <w:szCs w:val="22"/>
        </w:rPr>
        <w:t>“</w:t>
      </w:r>
      <w:r w:rsidR="00EC4F74" w:rsidRPr="001F5C33">
        <w:rPr>
          <w:rFonts w:ascii="Palatino Linotype" w:hAnsi="Palatino Linotype" w:cs="Arial"/>
          <w:i/>
          <w:sz w:val="22"/>
          <w:szCs w:val="22"/>
        </w:rPr>
        <w:t>Respuesta emitida</w:t>
      </w:r>
      <w:r w:rsidRPr="001F5C33">
        <w:rPr>
          <w:rFonts w:ascii="Palatino Linotype" w:hAnsi="Palatino Linotype" w:cs="Arial"/>
          <w:i/>
          <w:sz w:val="22"/>
          <w:szCs w:val="22"/>
        </w:rPr>
        <w:t xml:space="preserve">” </w:t>
      </w:r>
      <w:r w:rsidRPr="001F5C33">
        <w:rPr>
          <w:rFonts w:ascii="Palatino Linotype" w:hAnsi="Palatino Linotype" w:cs="Arial"/>
          <w:sz w:val="22"/>
          <w:szCs w:val="22"/>
        </w:rPr>
        <w:t>(</w:t>
      </w:r>
      <w:r w:rsidR="00065685" w:rsidRPr="001F5C33">
        <w:rPr>
          <w:rFonts w:ascii="Palatino Linotype" w:hAnsi="Palatino Linotype" w:cs="Arial"/>
          <w:sz w:val="22"/>
          <w:szCs w:val="22"/>
        </w:rPr>
        <w:t>s</w:t>
      </w:r>
      <w:r w:rsidRPr="001F5C33">
        <w:rPr>
          <w:rFonts w:ascii="Palatino Linotype" w:hAnsi="Palatino Linotype" w:cs="Arial"/>
          <w:sz w:val="22"/>
          <w:szCs w:val="22"/>
        </w:rPr>
        <w:t>ic)</w:t>
      </w:r>
      <w:r w:rsidR="00FF339D" w:rsidRPr="001F5C33">
        <w:rPr>
          <w:rFonts w:ascii="Palatino Linotype" w:hAnsi="Palatino Linotype" w:cs="Arial"/>
          <w:sz w:val="22"/>
          <w:szCs w:val="22"/>
        </w:rPr>
        <w:t>.</w:t>
      </w:r>
    </w:p>
    <w:p w14:paraId="76FBAEEF" w14:textId="77777777" w:rsidR="004F149E" w:rsidRPr="001F5C33" w:rsidRDefault="004F149E" w:rsidP="001F5C33">
      <w:pPr>
        <w:tabs>
          <w:tab w:val="left" w:pos="851"/>
        </w:tabs>
        <w:ind w:right="901"/>
        <w:jc w:val="both"/>
        <w:rPr>
          <w:rFonts w:ascii="Palatino Linotype" w:hAnsi="Palatino Linotype" w:cs="Arial"/>
          <w:sz w:val="22"/>
          <w:szCs w:val="22"/>
        </w:rPr>
      </w:pPr>
    </w:p>
    <w:p w14:paraId="48FBAD77" w14:textId="58624A24" w:rsidR="000F5ABB" w:rsidRPr="001F5C33" w:rsidRDefault="000F5ABB" w:rsidP="001F5C33">
      <w:pPr>
        <w:tabs>
          <w:tab w:val="left" w:pos="851"/>
        </w:tabs>
        <w:spacing w:after="240"/>
        <w:ind w:right="901"/>
        <w:jc w:val="both"/>
        <w:rPr>
          <w:rFonts w:ascii="Palatino Linotype" w:hAnsi="Palatino Linotype" w:cs="Arial"/>
          <w:b/>
          <w:szCs w:val="22"/>
        </w:rPr>
      </w:pPr>
      <w:r w:rsidRPr="001F5C33">
        <w:rPr>
          <w:rFonts w:ascii="Palatino Linotype" w:hAnsi="Palatino Linotype" w:cs="Arial"/>
          <w:b/>
          <w:szCs w:val="22"/>
        </w:rPr>
        <w:t>Razones o motivos de inconformidad:</w:t>
      </w:r>
    </w:p>
    <w:p w14:paraId="143D3662" w14:textId="66FBA2DB" w:rsidR="00DD70B9" w:rsidRPr="001F5C33" w:rsidRDefault="000F5ABB" w:rsidP="001F5C33">
      <w:pPr>
        <w:tabs>
          <w:tab w:val="left" w:pos="851"/>
        </w:tabs>
        <w:jc w:val="both"/>
        <w:rPr>
          <w:rFonts w:ascii="Palatino Linotype" w:hAnsi="Palatino Linotype" w:cs="Arial"/>
          <w:i/>
          <w:sz w:val="22"/>
          <w:szCs w:val="22"/>
        </w:rPr>
      </w:pPr>
      <w:r w:rsidRPr="001F5C33">
        <w:rPr>
          <w:rFonts w:ascii="Palatino Linotype" w:hAnsi="Palatino Linotype" w:cs="Arial"/>
          <w:i/>
          <w:sz w:val="22"/>
          <w:szCs w:val="22"/>
        </w:rPr>
        <w:t>“</w:t>
      </w:r>
      <w:r w:rsidR="00EC4F74" w:rsidRPr="001F5C33">
        <w:rPr>
          <w:rFonts w:ascii="Palatino Linotype" w:hAnsi="Palatino Linotype" w:cs="Arial"/>
          <w:i/>
          <w:sz w:val="22"/>
          <w:szCs w:val="22"/>
        </w:rPr>
        <w:t>Niegan toda la información con dolo y además niegan que el subsecretario Eduardo Flores está en su nómina, les dejo prueba de que si está https://twitter.com/Martha_Hilda/status/1286757992814088192?t=IjaaN8yOMP5GJ38YBCa0Sw&amp;s=19 solicito que el instituto sancione a la Unidad de transparencia por la negligencia de esta respuesta</w:t>
      </w:r>
      <w:r w:rsidR="00065685" w:rsidRPr="001F5C33">
        <w:rPr>
          <w:rFonts w:ascii="Palatino Linotype" w:hAnsi="Palatino Linotype" w:cs="Arial"/>
          <w:i/>
          <w:sz w:val="22"/>
          <w:szCs w:val="22"/>
        </w:rPr>
        <w:t>” (s</w:t>
      </w:r>
      <w:r w:rsidRPr="001F5C33">
        <w:rPr>
          <w:rFonts w:ascii="Palatino Linotype" w:hAnsi="Palatino Linotype" w:cs="Arial"/>
          <w:i/>
          <w:sz w:val="22"/>
          <w:szCs w:val="22"/>
        </w:rPr>
        <w:t>ic).</w:t>
      </w:r>
    </w:p>
    <w:p w14:paraId="678B3F4B" w14:textId="77777777" w:rsidR="00D0570C" w:rsidRPr="001F5C33" w:rsidRDefault="00D0570C" w:rsidP="001F5C33">
      <w:pPr>
        <w:tabs>
          <w:tab w:val="left" w:pos="851"/>
        </w:tabs>
        <w:ind w:right="901"/>
        <w:jc w:val="both"/>
        <w:rPr>
          <w:rFonts w:ascii="Palatino Linotype" w:hAnsi="Palatino Linotype" w:cs="Arial"/>
          <w:i/>
          <w:sz w:val="22"/>
          <w:szCs w:val="22"/>
        </w:rPr>
      </w:pPr>
    </w:p>
    <w:p w14:paraId="11CDF804" w14:textId="5EA39A73" w:rsidR="007D38BB" w:rsidRPr="001F5C33" w:rsidRDefault="001916ED" w:rsidP="001F5C33">
      <w:pPr>
        <w:spacing w:line="360" w:lineRule="auto"/>
        <w:jc w:val="both"/>
        <w:rPr>
          <w:rFonts w:ascii="Palatino Linotype" w:hAnsi="Palatino Linotype" w:cs="Arial"/>
          <w:b/>
          <w:sz w:val="26"/>
          <w:szCs w:val="26"/>
        </w:rPr>
      </w:pPr>
      <w:r w:rsidRPr="001F5C33">
        <w:rPr>
          <w:rFonts w:ascii="Palatino Linotype" w:hAnsi="Palatino Linotype" w:cs="Arial"/>
          <w:b/>
          <w:sz w:val="26"/>
          <w:szCs w:val="26"/>
        </w:rPr>
        <w:t>V</w:t>
      </w:r>
      <w:r w:rsidR="000171D8" w:rsidRPr="001F5C33">
        <w:rPr>
          <w:rFonts w:ascii="Palatino Linotype" w:hAnsi="Palatino Linotype" w:cs="Arial"/>
          <w:b/>
          <w:sz w:val="26"/>
          <w:szCs w:val="26"/>
        </w:rPr>
        <w:t xml:space="preserve">. </w:t>
      </w:r>
      <w:r w:rsidR="007D38BB" w:rsidRPr="001F5C33">
        <w:rPr>
          <w:rFonts w:ascii="Palatino Linotype" w:hAnsi="Palatino Linotype" w:cs="Arial"/>
          <w:b/>
          <w:sz w:val="26"/>
          <w:szCs w:val="26"/>
        </w:rPr>
        <w:t xml:space="preserve">Del turno del </w:t>
      </w:r>
      <w:r w:rsidR="00D86297" w:rsidRPr="001F5C33">
        <w:rPr>
          <w:rFonts w:ascii="Palatino Linotype" w:hAnsi="Palatino Linotype" w:cs="Arial"/>
          <w:b/>
          <w:sz w:val="26"/>
          <w:szCs w:val="26"/>
        </w:rPr>
        <w:t>Recurso Revisión</w:t>
      </w:r>
      <w:r w:rsidR="00D8393F" w:rsidRPr="001F5C33">
        <w:rPr>
          <w:rFonts w:ascii="Palatino Linotype" w:hAnsi="Palatino Linotype" w:cs="Arial"/>
          <w:b/>
          <w:sz w:val="26"/>
          <w:szCs w:val="26"/>
        </w:rPr>
        <w:t>.</w:t>
      </w:r>
    </w:p>
    <w:p w14:paraId="7750CE46" w14:textId="64CCA7BB" w:rsidR="001E1320" w:rsidRPr="001F5C33" w:rsidRDefault="00F66119" w:rsidP="001F5C33">
      <w:pPr>
        <w:spacing w:line="360" w:lineRule="auto"/>
        <w:jc w:val="both"/>
        <w:rPr>
          <w:rFonts w:ascii="Palatino Linotype" w:hAnsi="Palatino Linotype" w:cs="Arial"/>
        </w:rPr>
      </w:pPr>
      <w:r w:rsidRPr="001F5C33">
        <w:rPr>
          <w:rFonts w:ascii="Palatino Linotype" w:hAnsi="Palatino Linotype" w:cs="Arial"/>
        </w:rPr>
        <w:t>El</w:t>
      </w:r>
      <w:r w:rsidR="000171D8" w:rsidRPr="001F5C33">
        <w:rPr>
          <w:rFonts w:ascii="Palatino Linotype" w:hAnsi="Palatino Linotype" w:cs="Arial"/>
        </w:rPr>
        <w:t xml:space="preserve"> </w:t>
      </w:r>
      <w:r w:rsidR="00EC4F74" w:rsidRPr="001F5C33">
        <w:rPr>
          <w:rFonts w:ascii="Palatino Linotype" w:hAnsi="Palatino Linotype" w:cs="Arial"/>
          <w:b/>
          <w:bCs/>
        </w:rPr>
        <w:t>veintiséis</w:t>
      </w:r>
      <w:r w:rsidR="008A0F3E" w:rsidRPr="001F5C33">
        <w:rPr>
          <w:rFonts w:ascii="Palatino Linotype" w:hAnsi="Palatino Linotype" w:cs="Arial"/>
          <w:b/>
          <w:bCs/>
        </w:rPr>
        <w:t xml:space="preserve"> </w:t>
      </w:r>
      <w:r w:rsidR="001916ED" w:rsidRPr="001F5C33">
        <w:rPr>
          <w:rFonts w:ascii="Palatino Linotype" w:hAnsi="Palatino Linotype" w:cs="Arial"/>
          <w:b/>
          <w:bCs/>
        </w:rPr>
        <w:t xml:space="preserve">de </w:t>
      </w:r>
      <w:r w:rsidR="00065685" w:rsidRPr="001F5C33">
        <w:rPr>
          <w:rFonts w:ascii="Palatino Linotype" w:hAnsi="Palatino Linotype" w:cs="Arial"/>
          <w:b/>
          <w:bCs/>
        </w:rPr>
        <w:t>octubre</w:t>
      </w:r>
      <w:r w:rsidR="001916ED" w:rsidRPr="001F5C33">
        <w:rPr>
          <w:rFonts w:ascii="Palatino Linotype" w:hAnsi="Palatino Linotype" w:cs="Arial"/>
          <w:b/>
          <w:bCs/>
        </w:rPr>
        <w:t xml:space="preserve"> </w:t>
      </w:r>
      <w:r w:rsidR="005C250B" w:rsidRPr="001F5C33">
        <w:rPr>
          <w:rFonts w:ascii="Palatino Linotype" w:hAnsi="Palatino Linotype" w:cs="Arial"/>
          <w:b/>
          <w:bCs/>
        </w:rPr>
        <w:t>de</w:t>
      </w:r>
      <w:r w:rsidR="00B41543" w:rsidRPr="001F5C33">
        <w:rPr>
          <w:rFonts w:ascii="Palatino Linotype" w:hAnsi="Palatino Linotype" w:cs="Arial"/>
          <w:b/>
          <w:bCs/>
        </w:rPr>
        <w:t xml:space="preserve"> dos mil veintidós</w:t>
      </w:r>
      <w:r w:rsidR="000171D8" w:rsidRPr="001F5C33">
        <w:rPr>
          <w:rFonts w:ascii="Palatino Linotype" w:hAnsi="Palatino Linotype" w:cs="Arial"/>
        </w:rPr>
        <w:t xml:space="preserve">, el </w:t>
      </w:r>
      <w:r w:rsidR="00D8393F" w:rsidRPr="001F5C33">
        <w:rPr>
          <w:rFonts w:ascii="Palatino Linotype" w:hAnsi="Palatino Linotype" w:cs="Arial"/>
        </w:rPr>
        <w:t>medio de impugnación</w:t>
      </w:r>
      <w:r w:rsidR="000171D8" w:rsidRPr="001F5C33">
        <w:rPr>
          <w:rFonts w:ascii="Palatino Linotype" w:hAnsi="Palatino Linotype" w:cs="Arial"/>
        </w:rPr>
        <w:t xml:space="preserve"> que se trata se envió electrónicamente al Instituto de </w:t>
      </w:r>
      <w:r w:rsidR="000171D8" w:rsidRPr="001F5C33">
        <w:rPr>
          <w:rFonts w:ascii="Palatino Linotype" w:eastAsia="Arial Unicode MS" w:hAnsi="Palatino Linotype" w:cs="Arial"/>
        </w:rPr>
        <w:t>Transparencia</w:t>
      </w:r>
      <w:r w:rsidR="000171D8" w:rsidRPr="001F5C33">
        <w:rPr>
          <w:rFonts w:ascii="Palatino Linotype" w:hAnsi="Palatino Linotype" w:cs="Arial"/>
        </w:rPr>
        <w:t xml:space="preserve">, Acceso a la </w:t>
      </w:r>
      <w:r w:rsidR="00D86297" w:rsidRPr="001F5C33">
        <w:rPr>
          <w:rFonts w:ascii="Palatino Linotype" w:hAnsi="Palatino Linotype" w:cs="Arial"/>
        </w:rPr>
        <w:t>Información Pública</w:t>
      </w:r>
      <w:r w:rsidR="000171D8" w:rsidRPr="001F5C33">
        <w:rPr>
          <w:rFonts w:ascii="Palatino Linotype" w:hAnsi="Palatino Linotype" w:cs="Arial"/>
        </w:rPr>
        <w:t xml:space="preserve"> y Protección de Datos Personales del Estado de México y Municipios; </w:t>
      </w:r>
      <w:r w:rsidR="009E2E2C" w:rsidRPr="001F5C33">
        <w:rPr>
          <w:rFonts w:ascii="Palatino Linotype" w:hAnsi="Palatino Linotype" w:cs="Arial"/>
        </w:rPr>
        <w:t xml:space="preserve">por lo que, </w:t>
      </w:r>
      <w:r w:rsidR="000171D8" w:rsidRPr="001F5C33">
        <w:rPr>
          <w:rFonts w:ascii="Palatino Linotype" w:hAnsi="Palatino Linotype" w:cs="Arial"/>
        </w:rPr>
        <w:t xml:space="preserve">con fundamento en el artículo 185, fracción I de la </w:t>
      </w:r>
      <w:r w:rsidR="000171D8" w:rsidRPr="001F5C33">
        <w:rPr>
          <w:rFonts w:ascii="Palatino Linotype" w:hAnsi="Palatino Linotype"/>
        </w:rPr>
        <w:t xml:space="preserve">Ley de Transparencia y Acceso a la </w:t>
      </w:r>
      <w:r w:rsidR="00D86297" w:rsidRPr="001F5C33">
        <w:rPr>
          <w:rFonts w:ascii="Palatino Linotype" w:hAnsi="Palatino Linotype"/>
        </w:rPr>
        <w:t>Información Pública</w:t>
      </w:r>
      <w:r w:rsidR="000171D8" w:rsidRPr="001F5C33">
        <w:rPr>
          <w:rFonts w:ascii="Palatino Linotype" w:hAnsi="Palatino Linotype"/>
        </w:rPr>
        <w:t xml:space="preserve"> del Estado de México y Municipios</w:t>
      </w:r>
      <w:r w:rsidR="000171D8" w:rsidRPr="001F5C33">
        <w:rPr>
          <w:rFonts w:ascii="Palatino Linotype" w:hAnsi="Palatino Linotype" w:cs="Arial"/>
        </w:rPr>
        <w:t xml:space="preserve">, se turnó </w:t>
      </w:r>
      <w:r w:rsidR="00727578" w:rsidRPr="001F5C33">
        <w:rPr>
          <w:rFonts w:ascii="Palatino Linotype" w:hAnsi="Palatino Linotype" w:cs="Arial"/>
        </w:rPr>
        <w:t xml:space="preserve">mediante </w:t>
      </w:r>
      <w:r w:rsidR="00727578" w:rsidRPr="001F5C33">
        <w:rPr>
          <w:rFonts w:ascii="Palatino Linotype" w:hAnsi="Palatino Linotype" w:cs="Arial"/>
          <w:b/>
        </w:rPr>
        <w:t xml:space="preserve">EL </w:t>
      </w:r>
      <w:r w:rsidR="000171D8" w:rsidRPr="001F5C33">
        <w:rPr>
          <w:rFonts w:ascii="Palatino Linotype" w:eastAsia="Arial Unicode MS" w:hAnsi="Palatino Linotype" w:cs="Arial"/>
          <w:b/>
        </w:rPr>
        <w:t>SAIMEX</w:t>
      </w:r>
      <w:r w:rsidR="00B41543" w:rsidRPr="001F5C33">
        <w:rPr>
          <w:rFonts w:ascii="Palatino Linotype" w:hAnsi="Palatino Linotype"/>
        </w:rPr>
        <w:t xml:space="preserve">, </w:t>
      </w:r>
      <w:r w:rsidR="00A20CBF" w:rsidRPr="001F5C33">
        <w:rPr>
          <w:rFonts w:ascii="Palatino Linotype" w:hAnsi="Palatino Linotype"/>
        </w:rPr>
        <w:t>a</w:t>
      </w:r>
      <w:r w:rsidR="00FA3204" w:rsidRPr="001F5C33">
        <w:rPr>
          <w:rFonts w:ascii="Palatino Linotype" w:hAnsi="Palatino Linotype"/>
        </w:rPr>
        <w:t xml:space="preserve"> </w:t>
      </w:r>
      <w:r w:rsidR="0094062A" w:rsidRPr="001F5C33">
        <w:rPr>
          <w:rFonts w:ascii="Palatino Linotype" w:hAnsi="Palatino Linotype"/>
        </w:rPr>
        <w:t>l</w:t>
      </w:r>
      <w:r w:rsidR="00FA3204" w:rsidRPr="001F5C33">
        <w:rPr>
          <w:rFonts w:ascii="Palatino Linotype" w:hAnsi="Palatino Linotype"/>
        </w:rPr>
        <w:t>a</w:t>
      </w:r>
      <w:r w:rsidR="00CE22BE" w:rsidRPr="001F5C33">
        <w:rPr>
          <w:rFonts w:ascii="Palatino Linotype" w:hAnsi="Palatino Linotype"/>
        </w:rPr>
        <w:t xml:space="preserve"> </w:t>
      </w:r>
      <w:r w:rsidR="0046481A" w:rsidRPr="001F5C33">
        <w:rPr>
          <w:rFonts w:ascii="Palatino Linotype" w:hAnsi="Palatino Linotype"/>
          <w:b/>
        </w:rPr>
        <w:t>C</w:t>
      </w:r>
      <w:r w:rsidR="000171D8" w:rsidRPr="001F5C33">
        <w:rPr>
          <w:rFonts w:ascii="Palatino Linotype" w:hAnsi="Palatino Linotype" w:cs="Arial"/>
          <w:b/>
        </w:rPr>
        <w:t>omisionad</w:t>
      </w:r>
      <w:r w:rsidR="00FA3204" w:rsidRPr="001F5C33">
        <w:rPr>
          <w:rFonts w:ascii="Palatino Linotype" w:hAnsi="Palatino Linotype" w:cs="Arial"/>
          <w:b/>
        </w:rPr>
        <w:t>a</w:t>
      </w:r>
      <w:r w:rsidR="00F02503" w:rsidRPr="001F5C33">
        <w:rPr>
          <w:rFonts w:ascii="Palatino Linotype" w:hAnsi="Palatino Linotype" w:cs="Arial"/>
        </w:rPr>
        <w:t xml:space="preserve"> </w:t>
      </w:r>
      <w:r w:rsidR="00FA3204" w:rsidRPr="001F5C33">
        <w:rPr>
          <w:rFonts w:ascii="Palatino Linotype" w:hAnsi="Palatino Linotype" w:cs="Arial"/>
          <w:b/>
        </w:rPr>
        <w:t>Sharon Cristina Morales Martínez</w:t>
      </w:r>
      <w:r w:rsidR="000171D8" w:rsidRPr="001F5C33">
        <w:rPr>
          <w:rFonts w:ascii="Palatino Linotype" w:hAnsi="Palatino Linotype" w:cs="Arial"/>
        </w:rPr>
        <w:t xml:space="preserve"> a efecto de decretar su admisión o desechamiento.</w:t>
      </w:r>
    </w:p>
    <w:p w14:paraId="5AC8BFE9" w14:textId="77777777" w:rsidR="008A0F3E" w:rsidRPr="001F5C33" w:rsidRDefault="008A0F3E" w:rsidP="001F5C33">
      <w:pPr>
        <w:spacing w:line="360" w:lineRule="auto"/>
        <w:jc w:val="both"/>
        <w:rPr>
          <w:rFonts w:ascii="Palatino Linotype" w:hAnsi="Palatino Linotype" w:cs="Arial"/>
        </w:rPr>
      </w:pPr>
    </w:p>
    <w:p w14:paraId="6E2E972C" w14:textId="65595861" w:rsidR="007D38BB" w:rsidRPr="001F5C33" w:rsidRDefault="007D38BB" w:rsidP="001F5C33">
      <w:pPr>
        <w:tabs>
          <w:tab w:val="center" w:pos="4252"/>
          <w:tab w:val="right" w:pos="8504"/>
        </w:tabs>
        <w:spacing w:line="360" w:lineRule="auto"/>
        <w:jc w:val="both"/>
        <w:rPr>
          <w:rFonts w:ascii="Palatino Linotype" w:hAnsi="Palatino Linotype" w:cs="Arial"/>
          <w:b/>
        </w:rPr>
      </w:pPr>
      <w:r w:rsidRPr="001F5C33">
        <w:rPr>
          <w:rFonts w:ascii="Palatino Linotype" w:hAnsi="Palatino Linotype" w:cs="Arial"/>
          <w:b/>
        </w:rPr>
        <w:t xml:space="preserve">a) Admisión del </w:t>
      </w:r>
      <w:r w:rsidR="00D86297" w:rsidRPr="001F5C33">
        <w:rPr>
          <w:rFonts w:ascii="Palatino Linotype" w:hAnsi="Palatino Linotype" w:cs="Arial"/>
          <w:b/>
        </w:rPr>
        <w:t>Recurso Revisión</w:t>
      </w:r>
      <w:r w:rsidR="00D8393F" w:rsidRPr="001F5C33">
        <w:rPr>
          <w:rFonts w:ascii="Palatino Linotype" w:hAnsi="Palatino Linotype" w:cs="Arial"/>
          <w:b/>
        </w:rPr>
        <w:t>.</w:t>
      </w:r>
    </w:p>
    <w:p w14:paraId="700EE037" w14:textId="5C0EAC43" w:rsidR="00F74502" w:rsidRPr="001F5C33" w:rsidRDefault="000171D8" w:rsidP="001F5C33">
      <w:pPr>
        <w:tabs>
          <w:tab w:val="center" w:pos="4252"/>
          <w:tab w:val="right" w:pos="8504"/>
        </w:tabs>
        <w:spacing w:line="360" w:lineRule="auto"/>
        <w:jc w:val="both"/>
        <w:rPr>
          <w:rFonts w:ascii="Palatino Linotype" w:hAnsi="Palatino Linotype" w:cs="Arial"/>
        </w:rPr>
      </w:pPr>
      <w:r w:rsidRPr="001F5C33">
        <w:rPr>
          <w:rFonts w:ascii="Palatino Linotype" w:hAnsi="Palatino Linotype" w:cs="Arial"/>
        </w:rPr>
        <w:t>De las constancias del expediente electrónico del</w:t>
      </w:r>
      <w:r w:rsidRPr="001F5C33">
        <w:rPr>
          <w:rFonts w:ascii="Palatino Linotype" w:hAnsi="Palatino Linotype" w:cs="Arial"/>
          <w:b/>
        </w:rPr>
        <w:t xml:space="preserve"> SAIMEX</w:t>
      </w:r>
      <w:r w:rsidRPr="001F5C33">
        <w:rPr>
          <w:rFonts w:ascii="Palatino Linotype" w:hAnsi="Palatino Linotype" w:cs="Arial"/>
        </w:rPr>
        <w:t xml:space="preserve">, se advierte que </w:t>
      </w:r>
      <w:r w:rsidR="00727578" w:rsidRPr="001F5C33">
        <w:rPr>
          <w:rFonts w:ascii="Palatino Linotype" w:hAnsi="Palatino Linotype" w:cs="Arial"/>
        </w:rPr>
        <w:t>el</w:t>
      </w:r>
      <w:r w:rsidRPr="001F5C33">
        <w:rPr>
          <w:rFonts w:ascii="Palatino Linotype" w:hAnsi="Palatino Linotype" w:cs="Arial"/>
        </w:rPr>
        <w:t xml:space="preserve"> </w:t>
      </w:r>
      <w:r w:rsidR="00EC4F74" w:rsidRPr="001F5C33">
        <w:rPr>
          <w:rFonts w:ascii="Palatino Linotype" w:hAnsi="Palatino Linotype" w:cs="Arial"/>
          <w:b/>
        </w:rPr>
        <w:t>treinta y uno</w:t>
      </w:r>
      <w:r w:rsidR="005C250B" w:rsidRPr="001F5C33">
        <w:rPr>
          <w:rFonts w:ascii="Palatino Linotype" w:hAnsi="Palatino Linotype" w:cs="Arial"/>
          <w:b/>
          <w:bCs/>
        </w:rPr>
        <w:t xml:space="preserve"> de </w:t>
      </w:r>
      <w:r w:rsidR="00065685" w:rsidRPr="001F5C33">
        <w:rPr>
          <w:rFonts w:ascii="Palatino Linotype" w:hAnsi="Palatino Linotype" w:cs="Arial"/>
          <w:b/>
          <w:bCs/>
        </w:rPr>
        <w:t>octubre</w:t>
      </w:r>
      <w:r w:rsidR="005C250B" w:rsidRPr="001F5C33">
        <w:rPr>
          <w:rFonts w:ascii="Palatino Linotype" w:hAnsi="Palatino Linotype" w:cs="Arial"/>
          <w:b/>
          <w:bCs/>
        </w:rPr>
        <w:t xml:space="preserve"> </w:t>
      </w:r>
      <w:r w:rsidR="00B41543" w:rsidRPr="001F5C33">
        <w:rPr>
          <w:rFonts w:ascii="Palatino Linotype" w:hAnsi="Palatino Linotype" w:cs="Arial"/>
          <w:b/>
          <w:bCs/>
        </w:rPr>
        <w:t>de dos mil veintidós</w:t>
      </w:r>
      <w:r w:rsidRPr="001F5C33">
        <w:rPr>
          <w:rFonts w:ascii="Palatino Linotype" w:hAnsi="Palatino Linotype" w:cs="Arial"/>
        </w:rPr>
        <w:t xml:space="preserve">, se </w:t>
      </w:r>
      <w:r w:rsidR="004D1753" w:rsidRPr="001F5C33">
        <w:rPr>
          <w:rFonts w:ascii="Palatino Linotype" w:hAnsi="Palatino Linotype" w:cs="Arial"/>
        </w:rPr>
        <w:t>notificó</w:t>
      </w:r>
      <w:r w:rsidRPr="001F5C33">
        <w:rPr>
          <w:rFonts w:ascii="Palatino Linotype" w:hAnsi="Palatino Linotype" w:cs="Arial"/>
        </w:rPr>
        <w:t xml:space="preserve"> la admisión a trámite del </w:t>
      </w:r>
      <w:r w:rsidR="00D86297" w:rsidRPr="001F5C33">
        <w:rPr>
          <w:rFonts w:ascii="Palatino Linotype" w:hAnsi="Palatino Linotype" w:cs="Arial"/>
        </w:rPr>
        <w:t>Recurso Revisión</w:t>
      </w:r>
      <w:r w:rsidRPr="001F5C33">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1F5C33">
        <w:rPr>
          <w:rFonts w:ascii="Palatino Linotype" w:hAnsi="Palatino Linotype" w:cs="Arial"/>
        </w:rPr>
        <w:t>Información Pública</w:t>
      </w:r>
      <w:r w:rsidRPr="001F5C33">
        <w:rPr>
          <w:rFonts w:ascii="Palatino Linotype" w:hAnsi="Palatino Linotype" w:cs="Arial"/>
        </w:rPr>
        <w:t xml:space="preserve"> del Estado de México y Municipios</w:t>
      </w:r>
      <w:r w:rsidR="00F74A05" w:rsidRPr="001F5C33">
        <w:rPr>
          <w:rFonts w:ascii="Palatino Linotype" w:hAnsi="Palatino Linotype" w:cs="Arial"/>
        </w:rPr>
        <w:t>;</w:t>
      </w:r>
      <w:r w:rsidRPr="001F5C33">
        <w:rPr>
          <w:rFonts w:ascii="Palatino Linotype" w:hAnsi="Palatino Linotype" w:cs="Arial"/>
        </w:rPr>
        <w:t xml:space="preserve"> </w:t>
      </w:r>
      <w:r w:rsidR="00D50FCD" w:rsidRPr="001F5C33">
        <w:rPr>
          <w:rFonts w:ascii="Palatino Linotype" w:hAnsi="Palatino Linotype" w:cs="Arial"/>
          <w:b/>
        </w:rPr>
        <w:t>EL</w:t>
      </w:r>
      <w:r w:rsidR="00F74A05" w:rsidRPr="001F5C33">
        <w:rPr>
          <w:rFonts w:ascii="Palatino Linotype" w:hAnsi="Palatino Linotype" w:cs="Arial"/>
          <w:b/>
        </w:rPr>
        <w:t xml:space="preserve"> RECURRENTE </w:t>
      </w:r>
      <w:r w:rsidRPr="001F5C33">
        <w:rPr>
          <w:rFonts w:ascii="Palatino Linotype" w:hAnsi="Palatino Linotype" w:cs="Arial"/>
        </w:rPr>
        <w:t>manifestara</w:t>
      </w:r>
      <w:r w:rsidR="00F74A05" w:rsidRPr="001F5C33">
        <w:rPr>
          <w:rFonts w:ascii="Palatino Linotype" w:hAnsi="Palatino Linotype" w:cs="Arial"/>
        </w:rPr>
        <w:t xml:space="preserve"> </w:t>
      </w:r>
      <w:r w:rsidRPr="001F5C33">
        <w:rPr>
          <w:rFonts w:ascii="Palatino Linotype" w:hAnsi="Palatino Linotype" w:cs="Arial"/>
        </w:rPr>
        <w:t xml:space="preserve">lo que a su derecho conviniera, a efecto de presentar pruebas </w:t>
      </w:r>
      <w:r w:rsidR="00727578" w:rsidRPr="001F5C33">
        <w:rPr>
          <w:rFonts w:ascii="Palatino Linotype" w:hAnsi="Palatino Linotype" w:cs="Arial"/>
        </w:rPr>
        <w:t>o</w:t>
      </w:r>
      <w:r w:rsidRPr="001F5C33">
        <w:rPr>
          <w:rFonts w:ascii="Palatino Linotype" w:hAnsi="Palatino Linotype" w:cs="Arial"/>
        </w:rPr>
        <w:t xml:space="preserve"> alegatos</w:t>
      </w:r>
      <w:r w:rsidR="00727578" w:rsidRPr="001F5C33">
        <w:rPr>
          <w:rFonts w:ascii="Palatino Linotype" w:hAnsi="Palatino Linotype" w:cs="Arial"/>
        </w:rPr>
        <w:t xml:space="preserve"> y</w:t>
      </w:r>
      <w:r w:rsidR="00D5111B" w:rsidRPr="001F5C33">
        <w:rPr>
          <w:rFonts w:ascii="Palatino Linotype" w:hAnsi="Palatino Linotype" w:cs="Arial"/>
        </w:rPr>
        <w:t>,</w:t>
      </w:r>
      <w:r w:rsidR="00727578" w:rsidRPr="001F5C33">
        <w:rPr>
          <w:rFonts w:ascii="Palatino Linotype" w:hAnsi="Palatino Linotype" w:cs="Arial"/>
        </w:rPr>
        <w:t xml:space="preserve"> en su caso, </w:t>
      </w:r>
      <w:r w:rsidRPr="001F5C33">
        <w:rPr>
          <w:rFonts w:ascii="Palatino Linotype" w:hAnsi="Palatino Linotype" w:cs="Arial"/>
          <w:b/>
        </w:rPr>
        <w:t xml:space="preserve">EL SUJETO OBLIGADO </w:t>
      </w:r>
      <w:r w:rsidRPr="001F5C33">
        <w:rPr>
          <w:rFonts w:ascii="Palatino Linotype" w:hAnsi="Palatino Linotype" w:cs="Arial"/>
        </w:rPr>
        <w:t>rindiera su</w:t>
      </w:r>
      <w:r w:rsidR="00727578" w:rsidRPr="001F5C33">
        <w:rPr>
          <w:rFonts w:ascii="Palatino Linotype" w:hAnsi="Palatino Linotype" w:cs="Arial"/>
        </w:rPr>
        <w:t xml:space="preserve"> correspondiente </w:t>
      </w:r>
      <w:r w:rsidRPr="001F5C33">
        <w:rPr>
          <w:rFonts w:ascii="Palatino Linotype" w:hAnsi="Palatino Linotype" w:cs="Arial"/>
        </w:rPr>
        <w:t>Informe Justificado.</w:t>
      </w:r>
    </w:p>
    <w:p w14:paraId="5CB57324" w14:textId="77777777" w:rsidR="0098506B" w:rsidRPr="001F5C33" w:rsidRDefault="0098506B" w:rsidP="001F5C33">
      <w:pPr>
        <w:tabs>
          <w:tab w:val="center" w:pos="4252"/>
          <w:tab w:val="right" w:pos="8504"/>
        </w:tabs>
        <w:spacing w:line="360" w:lineRule="auto"/>
        <w:jc w:val="both"/>
        <w:rPr>
          <w:rFonts w:ascii="Palatino Linotype" w:hAnsi="Palatino Linotype" w:cs="Arial"/>
        </w:rPr>
      </w:pPr>
    </w:p>
    <w:p w14:paraId="28CF2940" w14:textId="4370F684" w:rsidR="00F74A05" w:rsidRPr="001F5C33" w:rsidRDefault="00FA3204" w:rsidP="001F5C33">
      <w:pPr>
        <w:spacing w:line="360" w:lineRule="auto"/>
        <w:jc w:val="both"/>
        <w:rPr>
          <w:rFonts w:ascii="Palatino Linotype" w:eastAsia="Arial Unicode MS" w:hAnsi="Palatino Linotype" w:cs="Arial"/>
          <w:b/>
        </w:rPr>
      </w:pPr>
      <w:r w:rsidRPr="001F5C33">
        <w:rPr>
          <w:rFonts w:ascii="Palatino Linotype" w:eastAsia="Arial Unicode MS" w:hAnsi="Palatino Linotype" w:cs="Arial"/>
          <w:b/>
        </w:rPr>
        <w:t>b</w:t>
      </w:r>
      <w:r w:rsidR="00F74A05" w:rsidRPr="001F5C33">
        <w:rPr>
          <w:rFonts w:ascii="Palatino Linotype" w:eastAsia="Arial Unicode MS" w:hAnsi="Palatino Linotype" w:cs="Arial"/>
          <w:b/>
        </w:rPr>
        <w:t xml:space="preserve">) </w:t>
      </w:r>
      <w:r w:rsidR="00E437E8" w:rsidRPr="001F5C33">
        <w:rPr>
          <w:rFonts w:ascii="Palatino Linotype" w:hAnsi="Palatino Linotype" w:cs="Arial"/>
          <w:b/>
          <w:bCs/>
        </w:rPr>
        <w:t>Manifestaciones.</w:t>
      </w:r>
    </w:p>
    <w:p w14:paraId="7E5D6F63" w14:textId="03C8AC9F" w:rsidR="00DE648C" w:rsidRPr="001F5C33" w:rsidRDefault="003C2C41" w:rsidP="001F5C33">
      <w:pPr>
        <w:spacing w:line="360" w:lineRule="auto"/>
        <w:jc w:val="both"/>
        <w:rPr>
          <w:rFonts w:ascii="Palatino Linotype" w:eastAsia="Arial Unicode MS" w:hAnsi="Palatino Linotype" w:cs="Arial"/>
        </w:rPr>
      </w:pPr>
      <w:r w:rsidRPr="001F5C33">
        <w:rPr>
          <w:rFonts w:ascii="Palatino Linotype" w:eastAsia="Arial Unicode MS" w:hAnsi="Palatino Linotype" w:cs="Arial"/>
        </w:rPr>
        <w:t xml:space="preserve">De acuerdo </w:t>
      </w:r>
      <w:r w:rsidR="000171D8" w:rsidRPr="001F5C33">
        <w:rPr>
          <w:rFonts w:ascii="Palatino Linotype" w:eastAsia="Arial Unicode MS" w:hAnsi="Palatino Linotype" w:cs="Arial"/>
        </w:rPr>
        <w:t xml:space="preserve">a las constancias </w:t>
      </w:r>
      <w:r w:rsidRPr="001F5C33">
        <w:rPr>
          <w:rFonts w:ascii="Palatino Linotype" w:eastAsia="Arial Unicode MS" w:hAnsi="Palatino Linotype" w:cs="Arial"/>
        </w:rPr>
        <w:t xml:space="preserve">digitales que obran en </w:t>
      </w:r>
      <w:r w:rsidRPr="001F5C33">
        <w:rPr>
          <w:rFonts w:ascii="Palatino Linotype" w:eastAsia="Arial Unicode MS" w:hAnsi="Palatino Linotype" w:cs="Arial"/>
          <w:b/>
        </w:rPr>
        <w:t>EL</w:t>
      </w:r>
      <w:r w:rsidR="000171D8" w:rsidRPr="001F5C33">
        <w:rPr>
          <w:rFonts w:ascii="Palatino Linotype" w:eastAsia="Arial Unicode MS" w:hAnsi="Palatino Linotype" w:cs="Arial"/>
        </w:rPr>
        <w:t xml:space="preserve"> </w:t>
      </w:r>
      <w:r w:rsidR="000171D8" w:rsidRPr="001F5C33">
        <w:rPr>
          <w:rFonts w:ascii="Palatino Linotype" w:eastAsia="Arial Unicode MS" w:hAnsi="Palatino Linotype" w:cs="Arial"/>
          <w:b/>
        </w:rPr>
        <w:t>SAIMEX</w:t>
      </w:r>
      <w:r w:rsidR="000171D8" w:rsidRPr="001F5C33">
        <w:rPr>
          <w:rFonts w:ascii="Palatino Linotype" w:eastAsia="Arial Unicode MS" w:hAnsi="Palatino Linotype" w:cs="Arial"/>
        </w:rPr>
        <w:t xml:space="preserve"> se desprende que </w:t>
      </w:r>
      <w:r w:rsidRPr="001F5C33">
        <w:rPr>
          <w:rFonts w:ascii="Palatino Linotype" w:eastAsia="Arial Unicode MS" w:hAnsi="Palatino Linotype" w:cs="Arial"/>
        </w:rPr>
        <w:t>conforme</w:t>
      </w:r>
      <w:r w:rsidR="000171D8" w:rsidRPr="001F5C33">
        <w:rPr>
          <w:rFonts w:ascii="Palatino Linotype" w:eastAsia="Arial Unicode MS" w:hAnsi="Palatino Linotype" w:cs="Arial"/>
        </w:rPr>
        <w:t xml:space="preserve"> a </w:t>
      </w:r>
      <w:r w:rsidR="006951F3" w:rsidRPr="001F5C33">
        <w:rPr>
          <w:rFonts w:ascii="Palatino Linotype" w:eastAsia="Arial Unicode MS" w:hAnsi="Palatino Linotype" w:cs="Arial"/>
        </w:rPr>
        <w:t xml:space="preserve">lo dispuesto en el artículo 185, fracciones II y IV </w:t>
      </w:r>
      <w:r w:rsidR="000171D8" w:rsidRPr="001F5C33">
        <w:rPr>
          <w:rFonts w:ascii="Palatino Linotype" w:eastAsia="Arial Unicode MS" w:hAnsi="Palatino Linotype" w:cs="Arial"/>
        </w:rPr>
        <w:t xml:space="preserve">de la Ley de Transparencia y Acceso a la </w:t>
      </w:r>
      <w:r w:rsidR="00D86297" w:rsidRPr="001F5C33">
        <w:rPr>
          <w:rFonts w:ascii="Palatino Linotype" w:eastAsia="Arial Unicode MS" w:hAnsi="Palatino Linotype" w:cs="Arial"/>
        </w:rPr>
        <w:t>Información Pública</w:t>
      </w:r>
      <w:r w:rsidR="000171D8" w:rsidRPr="001F5C33">
        <w:rPr>
          <w:rFonts w:ascii="Palatino Linotype" w:eastAsia="Arial Unicode MS" w:hAnsi="Palatino Linotype" w:cs="Arial"/>
        </w:rPr>
        <w:t xml:space="preserve"> del Estado de México y Municipios, dentro de</w:t>
      </w:r>
      <w:r w:rsidR="00EC4F74" w:rsidRPr="001F5C33">
        <w:rPr>
          <w:rFonts w:ascii="Palatino Linotype" w:eastAsia="Arial Unicode MS" w:hAnsi="Palatino Linotype" w:cs="Arial"/>
        </w:rPr>
        <w:t xml:space="preserve">l término legalmente concedido a </w:t>
      </w:r>
      <w:r w:rsidR="00EC4F74" w:rsidRPr="001F5C33">
        <w:rPr>
          <w:rFonts w:ascii="Palatino Linotype" w:eastAsia="Arial Unicode MS" w:hAnsi="Palatino Linotype" w:cs="Arial"/>
          <w:b/>
        </w:rPr>
        <w:t>EL</w:t>
      </w:r>
      <w:r w:rsidR="000171D8" w:rsidRPr="001F5C33">
        <w:rPr>
          <w:rFonts w:ascii="Palatino Linotype" w:eastAsia="Arial Unicode MS" w:hAnsi="Palatino Linotype" w:cs="Arial"/>
        </w:rPr>
        <w:t xml:space="preserve"> </w:t>
      </w:r>
      <w:r w:rsidR="000171D8" w:rsidRPr="001F5C33">
        <w:rPr>
          <w:rFonts w:ascii="Palatino Linotype" w:eastAsia="Arial Unicode MS" w:hAnsi="Palatino Linotype" w:cs="Arial"/>
          <w:b/>
        </w:rPr>
        <w:t>RECURRENTE</w:t>
      </w:r>
      <w:r w:rsidR="000171D8" w:rsidRPr="001F5C33">
        <w:rPr>
          <w:rFonts w:ascii="Palatino Linotype" w:eastAsia="Arial Unicode MS" w:hAnsi="Palatino Linotype" w:cs="Arial"/>
        </w:rPr>
        <w:t>,</w:t>
      </w:r>
      <w:r w:rsidR="00D959D4" w:rsidRPr="001F5C33">
        <w:rPr>
          <w:rFonts w:ascii="Palatino Linotype" w:eastAsia="Arial Unicode MS" w:hAnsi="Palatino Linotype" w:cs="Arial"/>
        </w:rPr>
        <w:t xml:space="preserve"> éste no realizó manifestación alguna; </w:t>
      </w:r>
      <w:r w:rsidR="00181D20" w:rsidRPr="001F5C33">
        <w:rPr>
          <w:rFonts w:ascii="Palatino Linotype" w:eastAsia="Arial Unicode MS" w:hAnsi="Palatino Linotype" w:cs="Arial"/>
        </w:rPr>
        <w:t>por su parte</w:t>
      </w:r>
      <w:r w:rsidR="008A0F3E" w:rsidRPr="001F5C33">
        <w:rPr>
          <w:rFonts w:ascii="Palatino Linotype" w:eastAsia="Arial Unicode MS" w:hAnsi="Palatino Linotype" w:cs="Arial"/>
        </w:rPr>
        <w:t xml:space="preserve">, </w:t>
      </w:r>
      <w:r w:rsidR="00E1073B" w:rsidRPr="001F5C33">
        <w:rPr>
          <w:rFonts w:ascii="Palatino Linotype" w:eastAsia="Arial Unicode MS" w:hAnsi="Palatino Linotype" w:cs="Arial"/>
          <w:b/>
        </w:rPr>
        <w:t xml:space="preserve">EL SUJETO OBLIGADO </w:t>
      </w:r>
      <w:r w:rsidR="00B20B77" w:rsidRPr="001F5C33">
        <w:rPr>
          <w:rFonts w:ascii="Palatino Linotype" w:eastAsia="Arial Unicode MS" w:hAnsi="Palatino Linotype" w:cs="Arial"/>
        </w:rPr>
        <w:t>rindió su informe justificado</w:t>
      </w:r>
      <w:r w:rsidR="00504911" w:rsidRPr="001F5C33">
        <w:rPr>
          <w:rFonts w:ascii="Palatino Linotype" w:eastAsia="Arial Unicode MS" w:hAnsi="Palatino Linotype" w:cs="Arial"/>
        </w:rPr>
        <w:t xml:space="preserve">, el cual se puso a la vista del solicitante </w:t>
      </w:r>
      <w:r w:rsidR="000F2F96" w:rsidRPr="001F5C33">
        <w:rPr>
          <w:rFonts w:ascii="Palatino Linotype" w:eastAsia="Arial Unicode MS" w:hAnsi="Palatino Linotype" w:cs="Arial"/>
        </w:rPr>
        <w:t xml:space="preserve">el </w:t>
      </w:r>
      <w:r w:rsidR="00065685" w:rsidRPr="001F5C33">
        <w:rPr>
          <w:rFonts w:ascii="Palatino Linotype" w:eastAsia="Arial Unicode MS" w:hAnsi="Palatino Linotype" w:cs="Arial"/>
          <w:b/>
        </w:rPr>
        <w:t>veintiuno</w:t>
      </w:r>
      <w:r w:rsidR="00504911" w:rsidRPr="001F5C33">
        <w:rPr>
          <w:rFonts w:ascii="Palatino Linotype" w:eastAsia="Arial Unicode MS" w:hAnsi="Palatino Linotype" w:cs="Arial"/>
          <w:b/>
        </w:rPr>
        <w:t xml:space="preserve"> de </w:t>
      </w:r>
      <w:r w:rsidR="00065685" w:rsidRPr="001F5C33">
        <w:rPr>
          <w:rFonts w:ascii="Palatino Linotype" w:eastAsia="Arial Unicode MS" w:hAnsi="Palatino Linotype" w:cs="Arial"/>
          <w:b/>
        </w:rPr>
        <w:t>octubre</w:t>
      </w:r>
      <w:r w:rsidR="00504911" w:rsidRPr="001F5C33">
        <w:rPr>
          <w:rFonts w:ascii="Palatino Linotype" w:eastAsia="Arial Unicode MS" w:hAnsi="Palatino Linotype" w:cs="Arial"/>
          <w:b/>
        </w:rPr>
        <w:t xml:space="preserve"> del año en curso</w:t>
      </w:r>
      <w:r w:rsidR="00E86DDA" w:rsidRPr="001F5C33">
        <w:rPr>
          <w:rFonts w:ascii="Palatino Linotype" w:eastAsia="Arial Unicode MS" w:hAnsi="Palatino Linotype" w:cs="Arial"/>
        </w:rPr>
        <w:t>,</w:t>
      </w:r>
      <w:r w:rsidR="00F803A2" w:rsidRPr="001F5C33">
        <w:rPr>
          <w:rFonts w:ascii="Palatino Linotype" w:eastAsia="Arial Unicode MS" w:hAnsi="Palatino Linotype" w:cs="Arial"/>
        </w:rPr>
        <w:t xml:space="preserve"> por medio del cual en lo medular, ratifica su respuesta primigenia</w:t>
      </w:r>
      <w:r w:rsidR="00E103BF" w:rsidRPr="001F5C33">
        <w:rPr>
          <w:rFonts w:ascii="Palatino Linotype" w:eastAsia="Arial Unicode MS" w:hAnsi="Palatino Linotype" w:cs="Arial"/>
        </w:rPr>
        <w:t>;</w:t>
      </w:r>
      <w:r w:rsidR="00E1073B" w:rsidRPr="001F5C33">
        <w:rPr>
          <w:rFonts w:ascii="Palatino Linotype" w:eastAsia="Arial Unicode MS" w:hAnsi="Palatino Linotype" w:cs="Arial"/>
        </w:rPr>
        <w:t xml:space="preserve"> </w:t>
      </w:r>
      <w:r w:rsidR="000405C7" w:rsidRPr="001F5C33">
        <w:rPr>
          <w:rFonts w:ascii="Palatino Linotype" w:eastAsia="Arial Unicode MS" w:hAnsi="Palatino Linotype" w:cs="Arial"/>
        </w:rPr>
        <w:t>sirva de apoyo</w:t>
      </w:r>
      <w:r w:rsidR="004632E7" w:rsidRPr="001F5C33">
        <w:rPr>
          <w:rFonts w:ascii="Palatino Linotype" w:eastAsia="Arial Unicode MS" w:hAnsi="Palatino Linotype" w:cs="Arial"/>
        </w:rPr>
        <w:t xml:space="preserve"> la siguiente imagen:</w:t>
      </w:r>
    </w:p>
    <w:p w14:paraId="13BA25BD" w14:textId="77777777" w:rsidR="004632E7" w:rsidRPr="001F5C33" w:rsidRDefault="004632E7" w:rsidP="001F5C33">
      <w:pPr>
        <w:spacing w:line="360" w:lineRule="auto"/>
        <w:jc w:val="both"/>
        <w:rPr>
          <w:rFonts w:ascii="Palatino Linotype" w:eastAsia="Arial Unicode MS" w:hAnsi="Palatino Linotype" w:cs="Arial"/>
        </w:rPr>
      </w:pPr>
    </w:p>
    <w:p w14:paraId="44AD4B60" w14:textId="3E99AAF4" w:rsidR="002C3633" w:rsidRPr="001F5C33" w:rsidRDefault="00EC4F74" w:rsidP="001F5C33">
      <w:pPr>
        <w:spacing w:line="360" w:lineRule="auto"/>
        <w:jc w:val="both"/>
        <w:rPr>
          <w:rFonts w:ascii="Palatino Linotype" w:eastAsia="Arial Unicode MS" w:hAnsi="Palatino Linotype" w:cs="Arial"/>
        </w:rPr>
      </w:pPr>
      <w:r w:rsidRPr="001F5C33">
        <w:rPr>
          <w:noProof/>
          <w:lang w:eastAsia="es-MX"/>
        </w:rPr>
        <w:drawing>
          <wp:inline distT="0" distB="0" distL="0" distR="0" wp14:anchorId="2840328D" wp14:editId="3C624101">
            <wp:extent cx="5760720" cy="20281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028190"/>
                    </a:xfrm>
                    <a:prstGeom prst="rect">
                      <a:avLst/>
                    </a:prstGeom>
                  </pic:spPr>
                </pic:pic>
              </a:graphicData>
            </a:graphic>
          </wp:inline>
        </w:drawing>
      </w:r>
    </w:p>
    <w:p w14:paraId="3E0D2CEA" w14:textId="2F1B39E8" w:rsidR="001E1320" w:rsidRPr="001F5C33" w:rsidRDefault="001E1320" w:rsidP="001F5C33">
      <w:pPr>
        <w:spacing w:line="360" w:lineRule="auto"/>
        <w:jc w:val="both"/>
        <w:rPr>
          <w:rFonts w:ascii="Palatino Linotype" w:eastAsia="Arial Unicode MS" w:hAnsi="Palatino Linotype" w:cs="Arial"/>
        </w:rPr>
      </w:pPr>
    </w:p>
    <w:p w14:paraId="4289560B" w14:textId="77777777" w:rsidR="000160E0" w:rsidRPr="001F5C33" w:rsidRDefault="000160E0" w:rsidP="001F5C33">
      <w:pPr>
        <w:spacing w:line="360" w:lineRule="auto"/>
        <w:jc w:val="both"/>
        <w:rPr>
          <w:rFonts w:ascii="Palatino Linotype" w:eastAsia="Arial Unicode MS" w:hAnsi="Palatino Linotype" w:cs="Arial"/>
        </w:rPr>
      </w:pPr>
    </w:p>
    <w:p w14:paraId="6293D429" w14:textId="77777777" w:rsidR="001E1320" w:rsidRPr="001F5C33" w:rsidRDefault="001E1320" w:rsidP="001F5C33">
      <w:pPr>
        <w:spacing w:line="360" w:lineRule="auto"/>
        <w:jc w:val="both"/>
        <w:rPr>
          <w:rFonts w:ascii="Palatino Linotype" w:hAnsi="Palatino Linotype"/>
          <w:b/>
          <w:color w:val="000000" w:themeColor="text1"/>
        </w:rPr>
      </w:pPr>
      <w:r w:rsidRPr="001F5C33">
        <w:rPr>
          <w:rFonts w:ascii="Palatino Linotype" w:hAnsi="Palatino Linotype"/>
          <w:b/>
          <w:color w:val="000000" w:themeColor="text1"/>
        </w:rPr>
        <w:t>c) Acuerdo de ampliación:</w:t>
      </w:r>
    </w:p>
    <w:p w14:paraId="5C3F16F6" w14:textId="0F49467A" w:rsidR="001E1320" w:rsidRPr="001F5C33" w:rsidRDefault="001E1320" w:rsidP="001F5C33">
      <w:pPr>
        <w:pStyle w:val="Prrafodelista"/>
        <w:spacing w:line="360" w:lineRule="auto"/>
        <w:ind w:left="0"/>
        <w:jc w:val="both"/>
        <w:rPr>
          <w:rFonts w:ascii="Palatino Linotype" w:hAnsi="Palatino Linotype" w:cs="Arial"/>
          <w:color w:val="000000" w:themeColor="text1"/>
          <w:lang w:eastAsia="es-MX"/>
        </w:rPr>
      </w:pPr>
      <w:r w:rsidRPr="001F5C33">
        <w:rPr>
          <w:rFonts w:ascii="Palatino Linotype" w:hAnsi="Palatino Linotype"/>
          <w:color w:val="000000" w:themeColor="text1"/>
        </w:rPr>
        <w:t xml:space="preserve">El </w:t>
      </w:r>
      <w:r w:rsidR="00644FB2" w:rsidRPr="001F5C33">
        <w:rPr>
          <w:rFonts w:ascii="Palatino Linotype" w:hAnsi="Palatino Linotype"/>
          <w:b/>
          <w:color w:val="000000" w:themeColor="text1"/>
        </w:rPr>
        <w:t>diecinueve</w:t>
      </w:r>
      <w:r w:rsidRPr="001F5C33">
        <w:rPr>
          <w:rFonts w:ascii="Palatino Linotype" w:hAnsi="Palatino Linotype"/>
          <w:b/>
          <w:color w:val="000000" w:themeColor="text1"/>
        </w:rPr>
        <w:t xml:space="preserve"> de </w:t>
      </w:r>
      <w:r w:rsidR="00644FB2" w:rsidRPr="001F5C33">
        <w:rPr>
          <w:rFonts w:ascii="Palatino Linotype" w:hAnsi="Palatino Linotype"/>
          <w:b/>
          <w:color w:val="000000" w:themeColor="text1"/>
        </w:rPr>
        <w:t>diciembre</w:t>
      </w:r>
      <w:r w:rsidRPr="001F5C33">
        <w:rPr>
          <w:rFonts w:ascii="Palatino Linotype" w:hAnsi="Palatino Linotype"/>
          <w:b/>
          <w:color w:val="000000" w:themeColor="text1"/>
        </w:rPr>
        <w:t xml:space="preserve"> de dos mil veint</w:t>
      </w:r>
      <w:r w:rsidRPr="001F5C33">
        <w:rPr>
          <w:rFonts w:ascii="Palatino Linotype" w:hAnsi="Palatino Linotype" w:cs="Arial"/>
          <w:b/>
          <w:color w:val="000000" w:themeColor="text1"/>
          <w:lang w:eastAsia="es-MX"/>
        </w:rPr>
        <w:t>idós</w:t>
      </w:r>
      <w:r w:rsidRPr="001F5C33">
        <w:rPr>
          <w:rFonts w:ascii="Palatino Linotype" w:hAnsi="Palatino Linotype" w:cs="Arial"/>
          <w:color w:val="000000" w:themeColor="text1"/>
          <w:lang w:eastAsia="es-MX"/>
        </w:rPr>
        <w:t xml:space="preserve">, se notificó a las partes el acuerdo de ampliación del plazo para resolver </w:t>
      </w:r>
      <w:r w:rsidRPr="001F5C33">
        <w:rPr>
          <w:rFonts w:ascii="Palatino Linotype" w:hAnsi="Palatino Linotype" w:cs="Arial"/>
          <w:color w:val="000000" w:themeColor="text1"/>
          <w:lang w:val="es-419" w:eastAsia="es-MX"/>
        </w:rPr>
        <w:t>el</w:t>
      </w:r>
      <w:r w:rsidRPr="001F5C33">
        <w:rPr>
          <w:rFonts w:ascii="Palatino Linotype" w:hAnsi="Palatino Linotype" w:cs="Arial"/>
          <w:color w:val="000000" w:themeColor="text1"/>
          <w:lang w:eastAsia="es-MX"/>
        </w:rPr>
        <w:t xml:space="preserve"> Recurso de Revisión </w:t>
      </w:r>
      <w:r w:rsidRPr="001F5C33">
        <w:rPr>
          <w:rFonts w:ascii="Palatino Linotype" w:hAnsi="Palatino Linotype" w:cs="Arial"/>
          <w:color w:val="000000" w:themeColor="text1"/>
          <w:lang w:val="es-419" w:eastAsia="es-MX"/>
        </w:rPr>
        <w:t>en estudio</w:t>
      </w:r>
      <w:r w:rsidRPr="001F5C33">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7B60D50C" w14:textId="77777777" w:rsidR="001E1320" w:rsidRPr="001F5C33" w:rsidRDefault="001E1320" w:rsidP="001F5C33">
      <w:pPr>
        <w:pStyle w:val="Prrafodelista"/>
        <w:spacing w:line="360" w:lineRule="auto"/>
        <w:ind w:left="0"/>
        <w:jc w:val="both"/>
        <w:rPr>
          <w:rFonts w:ascii="Palatino Linotype" w:hAnsi="Palatino Linotype" w:cs="Arial"/>
          <w:color w:val="000000" w:themeColor="text1"/>
          <w:lang w:eastAsia="es-MX"/>
        </w:rPr>
      </w:pPr>
    </w:p>
    <w:p w14:paraId="4CDA2CF6" w14:textId="77777777" w:rsidR="001E1320" w:rsidRPr="001F5C33" w:rsidRDefault="001E1320" w:rsidP="001F5C33">
      <w:pPr>
        <w:spacing w:line="360" w:lineRule="auto"/>
        <w:jc w:val="both"/>
        <w:rPr>
          <w:rFonts w:ascii="Palatino Linotype" w:hAnsi="Palatino Linotype" w:cs="Arial"/>
        </w:rPr>
      </w:pPr>
      <w:r w:rsidRPr="001F5C33">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8FBC017" w14:textId="77777777" w:rsidR="001E1320" w:rsidRPr="001F5C33" w:rsidRDefault="001E1320" w:rsidP="001F5C33">
      <w:pPr>
        <w:spacing w:line="360" w:lineRule="auto"/>
        <w:jc w:val="both"/>
        <w:rPr>
          <w:rFonts w:ascii="Palatino Linotype" w:hAnsi="Palatino Linotype" w:cs="Arial"/>
        </w:rPr>
      </w:pPr>
    </w:p>
    <w:p w14:paraId="1D0533AF" w14:textId="77777777" w:rsidR="001E1320" w:rsidRPr="001F5C33" w:rsidRDefault="001E1320" w:rsidP="001F5C33">
      <w:pPr>
        <w:spacing w:line="360" w:lineRule="auto"/>
        <w:jc w:val="both"/>
        <w:rPr>
          <w:rFonts w:ascii="Palatino Linotype" w:hAnsi="Palatino Linotype" w:cs="Arial"/>
        </w:rPr>
      </w:pPr>
      <w:r w:rsidRPr="001F5C33">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B9C87AE" w14:textId="77777777" w:rsidR="001E1320" w:rsidRPr="001F5C33" w:rsidRDefault="001E1320" w:rsidP="001F5C33">
      <w:pPr>
        <w:spacing w:line="360" w:lineRule="auto"/>
        <w:jc w:val="both"/>
        <w:rPr>
          <w:rFonts w:ascii="Palatino Linotype" w:hAnsi="Palatino Linotype" w:cs="Arial"/>
        </w:rPr>
      </w:pPr>
    </w:p>
    <w:p w14:paraId="6F0E0682" w14:textId="77777777" w:rsidR="001E1320" w:rsidRPr="001F5C33" w:rsidRDefault="001E1320" w:rsidP="001F5C33">
      <w:pPr>
        <w:spacing w:line="360" w:lineRule="auto"/>
        <w:jc w:val="both"/>
        <w:rPr>
          <w:rFonts w:ascii="Palatino Linotype" w:hAnsi="Palatino Linotype" w:cs="Arial"/>
        </w:rPr>
      </w:pPr>
      <w:r w:rsidRPr="001F5C33">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81CA370" w14:textId="77777777" w:rsidR="001E1320" w:rsidRPr="001F5C33" w:rsidRDefault="001E1320" w:rsidP="001F5C33">
      <w:pPr>
        <w:spacing w:line="360" w:lineRule="auto"/>
        <w:jc w:val="both"/>
        <w:rPr>
          <w:rFonts w:ascii="Palatino Linotype" w:hAnsi="Palatino Linotype" w:cs="Arial"/>
        </w:rPr>
      </w:pPr>
    </w:p>
    <w:p w14:paraId="4DB6BD0E" w14:textId="77777777" w:rsidR="001E1320" w:rsidRPr="001F5C33" w:rsidRDefault="001E1320" w:rsidP="001F5C33">
      <w:pPr>
        <w:spacing w:line="360" w:lineRule="auto"/>
        <w:jc w:val="both"/>
        <w:rPr>
          <w:rFonts w:ascii="Palatino Linotype" w:hAnsi="Palatino Linotype" w:cs="Arial"/>
        </w:rPr>
      </w:pPr>
      <w:r w:rsidRPr="001F5C33">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67F92DB" w14:textId="77777777" w:rsidR="001E1320" w:rsidRPr="001F5C33" w:rsidRDefault="001E1320" w:rsidP="001F5C33">
      <w:pPr>
        <w:spacing w:line="360" w:lineRule="auto"/>
        <w:jc w:val="both"/>
        <w:rPr>
          <w:rFonts w:ascii="Palatino Linotype" w:hAnsi="Palatino Linotype" w:cs="Arial"/>
        </w:rPr>
      </w:pPr>
      <w:r w:rsidRPr="001F5C33">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1731D46C" w14:textId="77777777" w:rsidR="001E1320" w:rsidRPr="001F5C33" w:rsidRDefault="001E1320" w:rsidP="001F5C33">
      <w:pPr>
        <w:spacing w:line="360" w:lineRule="auto"/>
        <w:jc w:val="both"/>
        <w:rPr>
          <w:rFonts w:ascii="Palatino Linotype" w:hAnsi="Palatino Linotype" w:cs="Arial"/>
        </w:rPr>
      </w:pPr>
    </w:p>
    <w:p w14:paraId="6DAEE642" w14:textId="77777777" w:rsidR="001E1320" w:rsidRPr="001F5C33" w:rsidRDefault="001E1320" w:rsidP="001F5C33">
      <w:pPr>
        <w:spacing w:line="360" w:lineRule="auto"/>
        <w:jc w:val="both"/>
        <w:rPr>
          <w:rFonts w:ascii="Palatino Linotype" w:hAnsi="Palatino Linotype" w:cs="Arial"/>
        </w:rPr>
      </w:pPr>
      <w:r w:rsidRPr="001F5C33">
        <w:rPr>
          <w:rFonts w:ascii="Palatino Linotype" w:hAnsi="Palatino Linotype" w:cs="Arial"/>
          <w:b/>
        </w:rPr>
        <w:t>a)</w:t>
      </w:r>
      <w:r w:rsidRPr="001F5C33">
        <w:rPr>
          <w:rFonts w:ascii="Palatino Linotype" w:hAnsi="Palatino Linotype" w:cs="Arial"/>
        </w:rPr>
        <w:t xml:space="preserve"> Complejidad del asunto: La complejidad de la prueba, la pluralidad de sujetos procesales, el tiempo transcurrido, las características y contexto del recurso.</w:t>
      </w:r>
    </w:p>
    <w:p w14:paraId="69C46690" w14:textId="77777777" w:rsidR="001E1320" w:rsidRPr="001F5C33" w:rsidRDefault="001E1320" w:rsidP="001F5C33">
      <w:pPr>
        <w:spacing w:line="360" w:lineRule="auto"/>
        <w:jc w:val="both"/>
        <w:rPr>
          <w:rFonts w:ascii="Palatino Linotype" w:hAnsi="Palatino Linotype" w:cs="Arial"/>
        </w:rPr>
      </w:pPr>
      <w:r w:rsidRPr="001F5C33">
        <w:rPr>
          <w:rFonts w:ascii="Palatino Linotype" w:hAnsi="Palatino Linotype" w:cs="Arial"/>
          <w:b/>
        </w:rPr>
        <w:t>b)</w:t>
      </w:r>
      <w:r w:rsidRPr="001F5C33">
        <w:rPr>
          <w:rFonts w:ascii="Palatino Linotype" w:hAnsi="Palatino Linotype" w:cs="Arial"/>
        </w:rPr>
        <w:t xml:space="preserve"> Actividad Procesal del interesado: Acciones u omisiones del interesado.</w:t>
      </w:r>
    </w:p>
    <w:p w14:paraId="2E9F946E" w14:textId="77777777" w:rsidR="001E1320" w:rsidRPr="001F5C33" w:rsidRDefault="001E1320" w:rsidP="001F5C33">
      <w:pPr>
        <w:spacing w:line="360" w:lineRule="auto"/>
        <w:jc w:val="both"/>
        <w:rPr>
          <w:rFonts w:ascii="Palatino Linotype" w:hAnsi="Palatino Linotype" w:cs="Arial"/>
        </w:rPr>
      </w:pPr>
      <w:r w:rsidRPr="001F5C33">
        <w:rPr>
          <w:rFonts w:ascii="Palatino Linotype" w:hAnsi="Palatino Linotype" w:cs="Arial"/>
          <w:b/>
        </w:rPr>
        <w:t>c)</w:t>
      </w:r>
      <w:r w:rsidRPr="001F5C33">
        <w:rPr>
          <w:rFonts w:ascii="Palatino Linotype" w:hAnsi="Palatino Linotype" w:cs="Arial"/>
        </w:rPr>
        <w:t xml:space="preserve"> Conducta de la Autoridad: Las Acciones u omisiones realizadas en el procedimiento. Así como si la autoridad actuó con la debida diligencia.</w:t>
      </w:r>
    </w:p>
    <w:p w14:paraId="3B0E0BF0" w14:textId="77777777" w:rsidR="001E1320" w:rsidRPr="001F5C33" w:rsidRDefault="001E1320" w:rsidP="001F5C33">
      <w:pPr>
        <w:spacing w:line="360" w:lineRule="auto"/>
        <w:jc w:val="both"/>
        <w:rPr>
          <w:rFonts w:ascii="Palatino Linotype" w:hAnsi="Palatino Linotype" w:cs="Arial"/>
        </w:rPr>
      </w:pPr>
      <w:r w:rsidRPr="001F5C33">
        <w:rPr>
          <w:rFonts w:ascii="Palatino Linotype" w:hAnsi="Palatino Linotype" w:cs="Arial"/>
          <w:b/>
        </w:rPr>
        <w:t>d)</w:t>
      </w:r>
      <w:r w:rsidRPr="001F5C33">
        <w:rPr>
          <w:rFonts w:ascii="Palatino Linotype" w:hAnsi="Palatino Linotype" w:cs="Arial"/>
        </w:rPr>
        <w:t xml:space="preserve"> La afectación generada en la situación jurídica de la persona involucrada en el proceso: Violación a sus derechos humanos.</w:t>
      </w:r>
    </w:p>
    <w:p w14:paraId="24ECD712" w14:textId="77777777" w:rsidR="001E1320" w:rsidRPr="001F5C33" w:rsidRDefault="001E1320" w:rsidP="001F5C33">
      <w:pPr>
        <w:spacing w:line="360" w:lineRule="auto"/>
        <w:jc w:val="both"/>
        <w:rPr>
          <w:rFonts w:ascii="Palatino Linotype" w:hAnsi="Palatino Linotype" w:cs="Arial"/>
        </w:rPr>
      </w:pPr>
    </w:p>
    <w:p w14:paraId="2D03A20F" w14:textId="77777777" w:rsidR="001E1320" w:rsidRPr="001F5C33" w:rsidRDefault="001E1320" w:rsidP="001F5C33">
      <w:pPr>
        <w:spacing w:line="360" w:lineRule="auto"/>
        <w:jc w:val="both"/>
        <w:rPr>
          <w:rFonts w:ascii="Palatino Linotype" w:hAnsi="Palatino Linotype" w:cs="Arial"/>
        </w:rPr>
      </w:pPr>
      <w:r w:rsidRPr="001F5C33">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2B0A572" w14:textId="77777777" w:rsidR="001E1320" w:rsidRPr="001F5C33" w:rsidRDefault="001E1320" w:rsidP="001F5C33">
      <w:pPr>
        <w:spacing w:line="360" w:lineRule="auto"/>
        <w:jc w:val="both"/>
        <w:rPr>
          <w:rFonts w:ascii="Palatino Linotype" w:hAnsi="Palatino Linotype" w:cs="Arial"/>
        </w:rPr>
      </w:pPr>
    </w:p>
    <w:p w14:paraId="7F6CEF17" w14:textId="77777777" w:rsidR="001E1320" w:rsidRPr="001F5C33" w:rsidRDefault="001E1320" w:rsidP="001F5C33">
      <w:pPr>
        <w:spacing w:line="360" w:lineRule="auto"/>
        <w:jc w:val="both"/>
        <w:rPr>
          <w:rFonts w:ascii="Palatino Linotype" w:hAnsi="Palatino Linotype" w:cs="Arial"/>
        </w:rPr>
      </w:pPr>
      <w:r w:rsidRPr="001F5C33">
        <w:rPr>
          <w:rFonts w:ascii="Palatino Linotype" w:hAnsi="Palatino Linotype" w:cs="Arial"/>
        </w:rPr>
        <w:t>Argumento que encuentra sustento en la jurisprudencia P</w:t>
      </w:r>
      <w:proofErr w:type="gramStart"/>
      <w:r w:rsidRPr="001F5C33">
        <w:rPr>
          <w:rFonts w:ascii="Palatino Linotype" w:hAnsi="Palatino Linotype" w:cs="Arial"/>
        </w:rPr>
        <w:t>./</w:t>
      </w:r>
      <w:proofErr w:type="gramEnd"/>
      <w:r w:rsidRPr="001F5C33">
        <w:rPr>
          <w:rFonts w:ascii="Palatino Linotype" w:hAnsi="Palatino Linotype" w:cs="Aria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11D36CD" w14:textId="77777777" w:rsidR="001E1320" w:rsidRPr="001F5C33" w:rsidRDefault="001E1320" w:rsidP="001F5C33">
      <w:pPr>
        <w:spacing w:line="360" w:lineRule="auto"/>
        <w:jc w:val="both"/>
        <w:rPr>
          <w:rFonts w:ascii="Palatino Linotype" w:hAnsi="Palatino Linotype" w:cs="Arial"/>
        </w:rPr>
      </w:pPr>
    </w:p>
    <w:p w14:paraId="28CC0A40" w14:textId="77777777" w:rsidR="001E1320" w:rsidRPr="001F5C33" w:rsidRDefault="001E1320" w:rsidP="001F5C33">
      <w:pPr>
        <w:spacing w:line="360" w:lineRule="auto"/>
        <w:jc w:val="both"/>
        <w:rPr>
          <w:rFonts w:ascii="Palatino Linotype" w:hAnsi="Palatino Linotype" w:cs="Arial"/>
        </w:rPr>
      </w:pPr>
      <w:r w:rsidRPr="001F5C33">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6B2006F" w14:textId="77777777" w:rsidR="001E1320" w:rsidRPr="001F5C33" w:rsidRDefault="001E1320" w:rsidP="001F5C33">
      <w:pPr>
        <w:spacing w:line="360" w:lineRule="auto"/>
        <w:jc w:val="both"/>
        <w:rPr>
          <w:rFonts w:ascii="Palatino Linotype" w:hAnsi="Palatino Linotype" w:cs="Arial"/>
        </w:rPr>
      </w:pPr>
    </w:p>
    <w:p w14:paraId="65C76B3A" w14:textId="77777777" w:rsidR="001E1320" w:rsidRPr="001F5C33" w:rsidRDefault="001E1320" w:rsidP="001F5C33">
      <w:pPr>
        <w:spacing w:line="360" w:lineRule="auto"/>
        <w:jc w:val="both"/>
        <w:rPr>
          <w:rFonts w:ascii="Palatino Linotype" w:hAnsi="Palatino Linotype" w:cs="Arial"/>
        </w:rPr>
      </w:pPr>
      <w:r w:rsidRPr="001F5C33">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2E698629" w14:textId="77777777" w:rsidR="001E1320" w:rsidRPr="001F5C33" w:rsidRDefault="001E1320" w:rsidP="001F5C33">
      <w:pPr>
        <w:spacing w:line="360" w:lineRule="auto"/>
        <w:jc w:val="both"/>
        <w:rPr>
          <w:rFonts w:ascii="Palatino Linotype" w:hAnsi="Palatino Linotype" w:cs="Arial"/>
        </w:rPr>
      </w:pPr>
    </w:p>
    <w:p w14:paraId="214C9090" w14:textId="77777777" w:rsidR="001E1320" w:rsidRPr="001F5C33" w:rsidRDefault="001E1320" w:rsidP="001F5C33">
      <w:pPr>
        <w:spacing w:line="360" w:lineRule="auto"/>
        <w:jc w:val="both"/>
        <w:rPr>
          <w:rFonts w:ascii="Palatino Linotype" w:hAnsi="Palatino Linotype" w:cs="Arial"/>
        </w:rPr>
      </w:pPr>
      <w:r w:rsidRPr="001F5C33">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1152AA99" w14:textId="77777777" w:rsidR="001E1320" w:rsidRPr="001F5C33" w:rsidRDefault="001E1320" w:rsidP="001F5C33">
      <w:pPr>
        <w:spacing w:line="360" w:lineRule="auto"/>
        <w:jc w:val="both"/>
        <w:rPr>
          <w:rFonts w:ascii="Palatino Linotype" w:hAnsi="Palatino Linotype" w:cs="Arial"/>
        </w:rPr>
      </w:pPr>
      <w:r w:rsidRPr="001F5C33">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2B677198" w14:textId="77777777" w:rsidR="001E1320" w:rsidRPr="001F5C33" w:rsidRDefault="001E1320" w:rsidP="001F5C33">
      <w:pPr>
        <w:spacing w:line="360" w:lineRule="auto"/>
        <w:jc w:val="both"/>
        <w:rPr>
          <w:rFonts w:ascii="Palatino Linotype" w:hAnsi="Palatino Linotype" w:cs="Arial"/>
        </w:rPr>
      </w:pPr>
    </w:p>
    <w:p w14:paraId="55CFD6CB" w14:textId="3A7DAF08" w:rsidR="001E1320" w:rsidRPr="001F5C33" w:rsidRDefault="001E1320" w:rsidP="001F5C33">
      <w:pPr>
        <w:spacing w:line="360" w:lineRule="auto"/>
        <w:jc w:val="both"/>
        <w:rPr>
          <w:rFonts w:ascii="Palatino Linotype" w:eastAsia="Arial Unicode MS" w:hAnsi="Palatino Linotype" w:cs="Arial"/>
        </w:rPr>
      </w:pPr>
      <w:r w:rsidRPr="001F5C33">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21700C47" w14:textId="77777777" w:rsidR="001E1320" w:rsidRPr="001F5C33" w:rsidRDefault="001E1320" w:rsidP="001F5C33">
      <w:pPr>
        <w:spacing w:line="360" w:lineRule="auto"/>
        <w:jc w:val="both"/>
        <w:rPr>
          <w:rFonts w:ascii="Palatino Linotype" w:eastAsia="Arial Unicode MS" w:hAnsi="Palatino Linotype" w:cs="Arial"/>
        </w:rPr>
      </w:pPr>
    </w:p>
    <w:p w14:paraId="49E94EF4" w14:textId="340526C6" w:rsidR="00F74A05" w:rsidRPr="001F5C33" w:rsidRDefault="00777ADC" w:rsidP="001F5C33">
      <w:pPr>
        <w:pStyle w:val="Prrafodelista"/>
        <w:spacing w:line="360" w:lineRule="auto"/>
        <w:ind w:left="0"/>
        <w:jc w:val="both"/>
        <w:rPr>
          <w:rFonts w:ascii="Palatino Linotype" w:hAnsi="Palatino Linotype" w:cs="Arial"/>
          <w:b/>
          <w:bCs/>
        </w:rPr>
      </w:pPr>
      <w:r w:rsidRPr="001F5C33">
        <w:rPr>
          <w:rFonts w:ascii="Palatino Linotype" w:hAnsi="Palatino Linotype" w:cs="Arial"/>
          <w:b/>
          <w:bCs/>
        </w:rPr>
        <w:t>d</w:t>
      </w:r>
      <w:r w:rsidR="00F74A05" w:rsidRPr="001F5C33">
        <w:rPr>
          <w:rFonts w:ascii="Palatino Linotype" w:hAnsi="Palatino Linotype" w:cs="Arial"/>
          <w:b/>
          <w:bCs/>
        </w:rPr>
        <w:t>) Cierre de Instrucción</w:t>
      </w:r>
      <w:r w:rsidR="00D8393F" w:rsidRPr="001F5C33">
        <w:rPr>
          <w:rFonts w:ascii="Palatino Linotype" w:hAnsi="Palatino Linotype" w:cs="Arial"/>
          <w:b/>
          <w:bCs/>
        </w:rPr>
        <w:t>.</w:t>
      </w:r>
    </w:p>
    <w:p w14:paraId="410ED933" w14:textId="39D5BD5E" w:rsidR="00832240" w:rsidRPr="001F5C33" w:rsidRDefault="009E2E2C" w:rsidP="001F5C33">
      <w:pPr>
        <w:spacing w:line="360" w:lineRule="auto"/>
        <w:jc w:val="both"/>
        <w:rPr>
          <w:rFonts w:ascii="Palatino Linotype" w:hAnsi="Palatino Linotype" w:cs="Arial"/>
        </w:rPr>
      </w:pPr>
      <w:r w:rsidRPr="001F5C33">
        <w:rPr>
          <w:rFonts w:ascii="Palatino Linotype" w:hAnsi="Palatino Linotype"/>
        </w:rPr>
        <w:t>Una vez analizado el estado procesal que guarda el expediente, el</w:t>
      </w:r>
      <w:r w:rsidR="000171D8" w:rsidRPr="001F5C33">
        <w:rPr>
          <w:rFonts w:ascii="Palatino Linotype" w:hAnsi="Palatino Linotype"/>
        </w:rPr>
        <w:t xml:space="preserve"> </w:t>
      </w:r>
      <w:r w:rsidR="00CA0314" w:rsidRPr="001F5C33">
        <w:rPr>
          <w:rFonts w:ascii="Palatino Linotype" w:hAnsi="Palatino Linotype"/>
          <w:b/>
          <w:bCs/>
        </w:rPr>
        <w:t>veintiuno</w:t>
      </w:r>
      <w:r w:rsidR="00296016" w:rsidRPr="001F5C33">
        <w:rPr>
          <w:rFonts w:ascii="Palatino Linotype" w:hAnsi="Palatino Linotype"/>
          <w:b/>
          <w:bCs/>
        </w:rPr>
        <w:t xml:space="preserve"> </w:t>
      </w:r>
      <w:r w:rsidR="00CE22BE" w:rsidRPr="001F5C33">
        <w:rPr>
          <w:rFonts w:ascii="Palatino Linotype" w:hAnsi="Palatino Linotype"/>
          <w:b/>
          <w:bCs/>
        </w:rPr>
        <w:t xml:space="preserve">de </w:t>
      </w:r>
      <w:r w:rsidR="00296016" w:rsidRPr="001F5C33">
        <w:rPr>
          <w:rFonts w:ascii="Palatino Linotype" w:hAnsi="Palatino Linotype"/>
          <w:b/>
          <w:bCs/>
        </w:rPr>
        <w:t>febrero</w:t>
      </w:r>
      <w:r w:rsidR="00CE22BE" w:rsidRPr="001F5C33">
        <w:rPr>
          <w:rFonts w:ascii="Palatino Linotype" w:hAnsi="Palatino Linotype"/>
          <w:b/>
          <w:bCs/>
        </w:rPr>
        <w:t xml:space="preserve"> de dos mil </w:t>
      </w:r>
      <w:r w:rsidR="00334CCE" w:rsidRPr="001F5C33">
        <w:rPr>
          <w:rFonts w:ascii="Palatino Linotype" w:hAnsi="Palatino Linotype"/>
          <w:b/>
          <w:bCs/>
        </w:rPr>
        <w:t>veintitré</w:t>
      </w:r>
      <w:r w:rsidR="00AE51C8" w:rsidRPr="001F5C33">
        <w:rPr>
          <w:rFonts w:ascii="Palatino Linotype" w:hAnsi="Palatino Linotype"/>
          <w:b/>
          <w:bCs/>
        </w:rPr>
        <w:t>s</w:t>
      </w:r>
      <w:r w:rsidR="000171D8" w:rsidRPr="001F5C33">
        <w:rPr>
          <w:rFonts w:ascii="Palatino Linotype" w:hAnsi="Palatino Linotype"/>
        </w:rPr>
        <w:t xml:space="preserve">, </w:t>
      </w:r>
      <w:r w:rsidR="00CE22BE" w:rsidRPr="001F5C33">
        <w:rPr>
          <w:rFonts w:ascii="Palatino Linotype" w:hAnsi="Palatino Linotype"/>
        </w:rPr>
        <w:t>la</w:t>
      </w:r>
      <w:r w:rsidR="00F74502" w:rsidRPr="001F5C33">
        <w:rPr>
          <w:rFonts w:ascii="Palatino Linotype" w:hAnsi="Palatino Linotype"/>
        </w:rPr>
        <w:t xml:space="preserve"> </w:t>
      </w:r>
      <w:r w:rsidR="00C77536" w:rsidRPr="001F5C33">
        <w:rPr>
          <w:rFonts w:ascii="Palatino Linotype" w:hAnsi="Palatino Linotype"/>
          <w:b/>
        </w:rPr>
        <w:t>Comisionada Sharon Cristina Morales Martínez</w:t>
      </w:r>
      <w:r w:rsidR="00C77536" w:rsidRPr="001F5C33">
        <w:rPr>
          <w:rFonts w:ascii="Palatino Linotype" w:hAnsi="Palatino Linotype"/>
          <w:lang w:val="es-419"/>
        </w:rPr>
        <w:t xml:space="preserve"> </w:t>
      </w:r>
      <w:r w:rsidRPr="001F5C33">
        <w:rPr>
          <w:rFonts w:ascii="Palatino Linotype" w:hAnsi="Palatino Linotype"/>
        </w:rPr>
        <w:t>acordó el cierre de instrucción;</w:t>
      </w:r>
      <w:r w:rsidR="00C2778A" w:rsidRPr="001F5C33">
        <w:rPr>
          <w:rFonts w:ascii="Palatino Linotype" w:hAnsi="Palatino Linotype" w:cs="Arial"/>
        </w:rPr>
        <w:t xml:space="preserve"> así como</w:t>
      </w:r>
      <w:r w:rsidRPr="001F5C33">
        <w:rPr>
          <w:rFonts w:ascii="Palatino Linotype" w:hAnsi="Palatino Linotype" w:cs="Arial"/>
        </w:rPr>
        <w:t>,</w:t>
      </w:r>
      <w:r w:rsidR="00C2778A" w:rsidRPr="001F5C33">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1F5C33">
        <w:rPr>
          <w:rFonts w:ascii="Palatino Linotype" w:hAnsi="Palatino Linotype" w:cs="Arial"/>
        </w:rPr>
        <w:t>Información Pública</w:t>
      </w:r>
      <w:r w:rsidR="00C2778A" w:rsidRPr="001F5C33">
        <w:rPr>
          <w:rFonts w:ascii="Palatino Linotype" w:hAnsi="Palatino Linotype" w:cs="Arial"/>
        </w:rPr>
        <w:t xml:space="preserve"> del Estado de México y Municipios</w:t>
      </w:r>
      <w:r w:rsidR="0028330F" w:rsidRPr="001F5C33">
        <w:rPr>
          <w:rFonts w:ascii="Palatino Linotype" w:hAnsi="Palatino Linotype" w:cs="Arial"/>
        </w:rPr>
        <w:t>.</w:t>
      </w:r>
    </w:p>
    <w:p w14:paraId="5BBF1531" w14:textId="77777777" w:rsidR="0057572B" w:rsidRPr="001F5C33" w:rsidRDefault="0057572B" w:rsidP="001F5C33">
      <w:pPr>
        <w:spacing w:line="360" w:lineRule="auto"/>
        <w:jc w:val="both"/>
        <w:rPr>
          <w:rFonts w:ascii="Palatino Linotype" w:hAnsi="Palatino Linotype" w:cs="Arial"/>
        </w:rPr>
      </w:pPr>
    </w:p>
    <w:p w14:paraId="3AB9D768" w14:textId="7EB528FC" w:rsidR="000171D8" w:rsidRPr="001F5C33" w:rsidRDefault="000171D8" w:rsidP="001F5C33">
      <w:pPr>
        <w:jc w:val="center"/>
        <w:rPr>
          <w:rFonts w:ascii="Palatino Linotype" w:hAnsi="Palatino Linotype" w:cs="Arial"/>
          <w:b/>
          <w:bCs/>
          <w:spacing w:val="60"/>
          <w:sz w:val="28"/>
        </w:rPr>
      </w:pPr>
      <w:r w:rsidRPr="001F5C33">
        <w:rPr>
          <w:rFonts w:ascii="Palatino Linotype" w:hAnsi="Palatino Linotype" w:cs="Arial"/>
          <w:b/>
          <w:bCs/>
          <w:spacing w:val="60"/>
          <w:sz w:val="28"/>
        </w:rPr>
        <w:t>CONSIDERANDO</w:t>
      </w:r>
      <w:r w:rsidR="00DC75AB" w:rsidRPr="001F5C33">
        <w:rPr>
          <w:rFonts w:ascii="Palatino Linotype" w:hAnsi="Palatino Linotype" w:cs="Arial"/>
          <w:b/>
          <w:bCs/>
          <w:spacing w:val="60"/>
          <w:sz w:val="28"/>
        </w:rPr>
        <w:t>S</w:t>
      </w:r>
    </w:p>
    <w:p w14:paraId="06897FD6" w14:textId="77777777" w:rsidR="000171D8" w:rsidRPr="001F5C33" w:rsidRDefault="000171D8" w:rsidP="001F5C33">
      <w:pPr>
        <w:jc w:val="center"/>
        <w:rPr>
          <w:rFonts w:ascii="Palatino Linotype" w:hAnsi="Palatino Linotype"/>
          <w:b/>
          <w:sz w:val="28"/>
          <w:szCs w:val="28"/>
        </w:rPr>
      </w:pPr>
    </w:p>
    <w:p w14:paraId="7F105395" w14:textId="2EDBBF94" w:rsidR="00964F6B" w:rsidRPr="001F5C33" w:rsidRDefault="000171D8" w:rsidP="001F5C33">
      <w:pPr>
        <w:spacing w:line="360" w:lineRule="auto"/>
        <w:ind w:right="50"/>
        <w:jc w:val="both"/>
        <w:rPr>
          <w:rFonts w:ascii="Palatino Linotype" w:hAnsi="Palatino Linotype"/>
          <w:b/>
          <w:sz w:val="26"/>
          <w:szCs w:val="26"/>
        </w:rPr>
      </w:pPr>
      <w:r w:rsidRPr="001F5C33">
        <w:rPr>
          <w:rFonts w:ascii="Palatino Linotype" w:hAnsi="Palatino Linotype"/>
          <w:b/>
          <w:sz w:val="26"/>
          <w:szCs w:val="26"/>
        </w:rPr>
        <w:t>PRIMERO.</w:t>
      </w:r>
      <w:r w:rsidRPr="001F5C33">
        <w:rPr>
          <w:rFonts w:ascii="Palatino Linotype" w:hAnsi="Palatino Linotype"/>
          <w:sz w:val="26"/>
          <w:szCs w:val="26"/>
        </w:rPr>
        <w:t xml:space="preserve"> </w:t>
      </w:r>
      <w:r w:rsidRPr="001F5C33">
        <w:rPr>
          <w:rFonts w:ascii="Palatino Linotype" w:hAnsi="Palatino Linotype"/>
          <w:b/>
          <w:sz w:val="26"/>
          <w:szCs w:val="26"/>
        </w:rPr>
        <w:t>Competencia</w:t>
      </w:r>
      <w:r w:rsidRPr="001F5C33">
        <w:rPr>
          <w:rFonts w:ascii="Palatino Linotype" w:hAnsi="Palatino Linotype"/>
          <w:sz w:val="26"/>
          <w:szCs w:val="26"/>
        </w:rPr>
        <w:t>.</w:t>
      </w:r>
    </w:p>
    <w:p w14:paraId="07007E92" w14:textId="669AB65F" w:rsidR="008B239D" w:rsidRPr="001F5C33" w:rsidRDefault="008B239D" w:rsidP="001F5C33">
      <w:pPr>
        <w:spacing w:line="360" w:lineRule="auto"/>
        <w:ind w:right="50"/>
        <w:jc w:val="both"/>
        <w:rPr>
          <w:rFonts w:ascii="Palatino Linotype" w:hAnsi="Palatino Linotype" w:cs="Arial"/>
        </w:rPr>
      </w:pPr>
      <w:r w:rsidRPr="001F5C33">
        <w:rPr>
          <w:rFonts w:ascii="Palatino Linotype" w:hAnsi="Palatino Linotype"/>
        </w:rPr>
        <w:t xml:space="preserve">Este Instituto de Transparencia, Acceso a la </w:t>
      </w:r>
      <w:r w:rsidR="00D86297" w:rsidRPr="001F5C33">
        <w:rPr>
          <w:rFonts w:ascii="Palatino Linotype" w:hAnsi="Palatino Linotype"/>
        </w:rPr>
        <w:t>Información Pública</w:t>
      </w:r>
      <w:r w:rsidRPr="001F5C33">
        <w:rPr>
          <w:rFonts w:ascii="Palatino Linotype" w:hAnsi="Palatino Linotype"/>
        </w:rPr>
        <w:t xml:space="preserve"> y Protección de Datos Personales del Estado de México y Municipios, es competente para </w:t>
      </w:r>
      <w:r w:rsidR="00CB5585" w:rsidRPr="001F5C33">
        <w:rPr>
          <w:rFonts w:ascii="Palatino Linotype" w:hAnsi="Palatino Linotype"/>
        </w:rPr>
        <w:t xml:space="preserve">conocer y resolver el presente </w:t>
      </w:r>
      <w:r w:rsidR="00D86297" w:rsidRPr="001F5C33">
        <w:rPr>
          <w:rFonts w:ascii="Palatino Linotype" w:hAnsi="Palatino Linotype"/>
        </w:rPr>
        <w:t>Recurso Revisión</w:t>
      </w:r>
      <w:r w:rsidRPr="001F5C33">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1F5C33">
        <w:rPr>
          <w:rFonts w:ascii="Palatino Linotype" w:hAnsi="Palatino Linotype"/>
        </w:rPr>
        <w:t xml:space="preserve"> ordinal</w:t>
      </w:r>
      <w:r w:rsidRPr="001F5C33">
        <w:rPr>
          <w:rFonts w:ascii="Palatino Linotype" w:hAnsi="Palatino Linotype"/>
        </w:rPr>
        <w:t xml:space="preserve"> 2</w:t>
      </w:r>
      <w:r w:rsidR="00727578" w:rsidRPr="001F5C33">
        <w:rPr>
          <w:rFonts w:ascii="Palatino Linotype" w:hAnsi="Palatino Linotype"/>
        </w:rPr>
        <w:t>,</w:t>
      </w:r>
      <w:r w:rsidRPr="001F5C33">
        <w:rPr>
          <w:rFonts w:ascii="Palatino Linotype" w:hAnsi="Palatino Linotype"/>
        </w:rPr>
        <w:t xml:space="preserve"> fracción II, 13, 29, 36, fracciones I y II, 176, 178, 179, 181 párrafo tercero y 185 de la Ley de Transparencia y Acceso a la </w:t>
      </w:r>
      <w:r w:rsidR="00D86297" w:rsidRPr="001F5C33">
        <w:rPr>
          <w:rFonts w:ascii="Palatino Linotype" w:hAnsi="Palatino Linotype"/>
        </w:rPr>
        <w:t>Información Pública</w:t>
      </w:r>
      <w:r w:rsidRPr="001F5C33">
        <w:rPr>
          <w:rFonts w:ascii="Palatino Linotype" w:hAnsi="Palatino Linotype"/>
        </w:rPr>
        <w:t xml:space="preserve"> del Estado de México y Municipios</w:t>
      </w:r>
      <w:r w:rsidRPr="001F5C33">
        <w:rPr>
          <w:rFonts w:ascii="Palatino Linotype" w:hAnsi="Palatino Linotype" w:cs="Arial"/>
        </w:rPr>
        <w:t xml:space="preserve">; y 9, fracciones I y XXIV y 11 del Reglamento Interior del Instituto de Transparencia, Acceso a la </w:t>
      </w:r>
      <w:r w:rsidR="00D86297" w:rsidRPr="001F5C33">
        <w:rPr>
          <w:rFonts w:ascii="Palatino Linotype" w:hAnsi="Palatino Linotype" w:cs="Arial"/>
        </w:rPr>
        <w:t>Información Pública</w:t>
      </w:r>
      <w:r w:rsidRPr="001F5C33">
        <w:rPr>
          <w:rFonts w:ascii="Palatino Linotype" w:hAnsi="Palatino Linotype" w:cs="Arial"/>
        </w:rPr>
        <w:t xml:space="preserve"> y Protección de Datos Personales del Estado de México y Municipios.</w:t>
      </w:r>
    </w:p>
    <w:p w14:paraId="7462BEF6" w14:textId="77777777" w:rsidR="00D8393F" w:rsidRPr="001F5C33" w:rsidRDefault="00D8393F" w:rsidP="001F5C33">
      <w:pPr>
        <w:spacing w:line="360" w:lineRule="auto"/>
        <w:ind w:right="50"/>
        <w:jc w:val="both"/>
        <w:rPr>
          <w:rFonts w:ascii="Palatino Linotype" w:hAnsi="Palatino Linotype" w:cs="Arial"/>
          <w:sz w:val="26"/>
          <w:szCs w:val="26"/>
        </w:rPr>
      </w:pPr>
    </w:p>
    <w:p w14:paraId="508C9D22" w14:textId="35439B0C" w:rsidR="004510AB" w:rsidRPr="001F5C33" w:rsidRDefault="00E74792" w:rsidP="001F5C33">
      <w:pPr>
        <w:spacing w:line="360" w:lineRule="auto"/>
        <w:jc w:val="both"/>
        <w:rPr>
          <w:rFonts w:ascii="Palatino Linotype" w:hAnsi="Palatino Linotype" w:cs="Arial"/>
          <w:b/>
          <w:sz w:val="26"/>
          <w:szCs w:val="26"/>
        </w:rPr>
      </w:pPr>
      <w:r w:rsidRPr="001F5C33">
        <w:rPr>
          <w:rFonts w:ascii="Palatino Linotype" w:hAnsi="Palatino Linotype" w:cs="Arial"/>
          <w:b/>
          <w:sz w:val="26"/>
          <w:szCs w:val="26"/>
        </w:rPr>
        <w:t>SEGUNDO. Interés.</w:t>
      </w:r>
    </w:p>
    <w:p w14:paraId="0024EECC" w14:textId="5934A787" w:rsidR="0057572B" w:rsidRPr="001F5C33" w:rsidRDefault="000171D8" w:rsidP="001F5C33">
      <w:pPr>
        <w:spacing w:line="360" w:lineRule="auto"/>
        <w:jc w:val="both"/>
        <w:rPr>
          <w:rFonts w:ascii="Palatino Linotype" w:hAnsi="Palatino Linotype" w:cs="Arial"/>
          <w:lang w:eastAsia="es-MX"/>
        </w:rPr>
      </w:pPr>
      <w:r w:rsidRPr="001F5C33">
        <w:rPr>
          <w:rFonts w:ascii="Palatino Linotype" w:hAnsi="Palatino Linotype" w:cs="Arial"/>
          <w:bCs/>
        </w:rPr>
        <w:t xml:space="preserve">El </w:t>
      </w:r>
      <w:r w:rsidR="00D86297" w:rsidRPr="001F5C33">
        <w:rPr>
          <w:rFonts w:ascii="Palatino Linotype" w:hAnsi="Palatino Linotype" w:cs="Arial"/>
          <w:bCs/>
        </w:rPr>
        <w:t>Recurso Revisión</w:t>
      </w:r>
      <w:r w:rsidRPr="001F5C33">
        <w:rPr>
          <w:rFonts w:ascii="Palatino Linotype" w:hAnsi="Palatino Linotype" w:cs="Arial"/>
          <w:bCs/>
        </w:rPr>
        <w:t xml:space="preserve"> fue interpuesto por parte legítima, en atención a que se presentó por </w:t>
      </w:r>
      <w:r w:rsidR="00D50FCD" w:rsidRPr="001F5C33">
        <w:rPr>
          <w:rFonts w:ascii="Palatino Linotype" w:hAnsi="Palatino Linotype" w:cs="Arial"/>
          <w:b/>
        </w:rPr>
        <w:t>EL</w:t>
      </w:r>
      <w:r w:rsidRPr="001F5C33">
        <w:rPr>
          <w:rFonts w:ascii="Palatino Linotype" w:hAnsi="Palatino Linotype" w:cs="Arial"/>
          <w:b/>
          <w:bCs/>
        </w:rPr>
        <w:t xml:space="preserve"> RECURRENTE,</w:t>
      </w:r>
      <w:r w:rsidRPr="001F5C33">
        <w:rPr>
          <w:rFonts w:ascii="Palatino Linotype" w:hAnsi="Palatino Linotype" w:cs="Arial"/>
          <w:bCs/>
        </w:rPr>
        <w:t xml:space="preserve"> quien es la misma persona que formuló la solicitud de acceso a la </w:t>
      </w:r>
      <w:r w:rsidR="00D86297" w:rsidRPr="001F5C33">
        <w:rPr>
          <w:rFonts w:ascii="Palatino Linotype" w:hAnsi="Palatino Linotype" w:cs="Arial"/>
          <w:bCs/>
        </w:rPr>
        <w:t>Información Pública</w:t>
      </w:r>
      <w:r w:rsidRPr="001F5C33">
        <w:rPr>
          <w:rFonts w:ascii="Palatino Linotype" w:hAnsi="Palatino Linotype" w:cs="Arial"/>
          <w:bCs/>
        </w:rPr>
        <w:t xml:space="preserve"> al </w:t>
      </w:r>
      <w:r w:rsidRPr="001F5C33">
        <w:rPr>
          <w:rFonts w:ascii="Palatino Linotype" w:hAnsi="Palatino Linotype" w:cs="Arial"/>
          <w:b/>
          <w:bCs/>
        </w:rPr>
        <w:t>SUJETO OBLIGADO</w:t>
      </w:r>
      <w:r w:rsidR="005B5043" w:rsidRPr="001F5C33">
        <w:rPr>
          <w:rFonts w:ascii="Palatino Linotype" w:hAnsi="Palatino Linotype" w:cs="Arial"/>
          <w:b/>
          <w:bCs/>
        </w:rPr>
        <w:t xml:space="preserve">, </w:t>
      </w:r>
      <w:r w:rsidR="005B5043" w:rsidRPr="001F5C33">
        <w:rPr>
          <w:rFonts w:ascii="Palatino Linotype" w:hAnsi="Palatino Linotype" w:cs="Arial"/>
          <w:bCs/>
        </w:rPr>
        <w:t xml:space="preserve">pues para ello, es </w:t>
      </w:r>
      <w:r w:rsidR="005B5043" w:rsidRPr="001F5C33">
        <w:rPr>
          <w:rFonts w:ascii="Palatino Linotype" w:hAnsi="Palatino Linotype" w:cs="Arial"/>
          <w:lang w:eastAsia="es-MX"/>
        </w:rPr>
        <w:t xml:space="preserve">necesario que el particular ingrese al </w:t>
      </w:r>
      <w:r w:rsidR="005B5043" w:rsidRPr="001F5C33">
        <w:rPr>
          <w:rFonts w:ascii="Palatino Linotype" w:hAnsi="Palatino Linotype" w:cs="Arial"/>
          <w:b/>
          <w:lang w:eastAsia="es-MX"/>
        </w:rPr>
        <w:t xml:space="preserve">SAIMEX </w:t>
      </w:r>
      <w:r w:rsidR="005B5043" w:rsidRPr="001F5C33">
        <w:rPr>
          <w:rFonts w:ascii="Palatino Linotype" w:hAnsi="Palatino Linotype" w:cs="Arial"/>
          <w:lang w:eastAsia="es-MX"/>
        </w:rPr>
        <w:t>mediante la utilización de su clave de usuario y contraseña.</w:t>
      </w:r>
    </w:p>
    <w:p w14:paraId="7F8A5001" w14:textId="77777777" w:rsidR="00334CCE" w:rsidRPr="001F5C33" w:rsidRDefault="00334CCE" w:rsidP="001F5C33">
      <w:pPr>
        <w:spacing w:line="360" w:lineRule="auto"/>
        <w:jc w:val="both"/>
        <w:rPr>
          <w:rFonts w:ascii="Palatino Linotype" w:hAnsi="Palatino Linotype" w:cs="Arial"/>
          <w:lang w:eastAsia="es-MX"/>
        </w:rPr>
      </w:pPr>
    </w:p>
    <w:p w14:paraId="73B57685" w14:textId="77777777" w:rsidR="005C250B" w:rsidRPr="001F5C33" w:rsidRDefault="005C250B" w:rsidP="001F5C33">
      <w:pPr>
        <w:autoSpaceDE w:val="0"/>
        <w:autoSpaceDN w:val="0"/>
        <w:adjustRightInd w:val="0"/>
        <w:spacing w:line="360" w:lineRule="auto"/>
        <w:ind w:right="49"/>
        <w:jc w:val="both"/>
        <w:rPr>
          <w:rFonts w:ascii="Palatino Linotype" w:hAnsi="Palatino Linotype" w:cs="Arial"/>
          <w:b/>
          <w:sz w:val="26"/>
          <w:szCs w:val="26"/>
          <w:lang w:val="es-ES"/>
        </w:rPr>
      </w:pPr>
      <w:r w:rsidRPr="001F5C33">
        <w:rPr>
          <w:rFonts w:ascii="Palatino Linotype" w:hAnsi="Palatino Linotype" w:cs="Arial"/>
          <w:b/>
          <w:sz w:val="26"/>
          <w:szCs w:val="26"/>
        </w:rPr>
        <w:t xml:space="preserve">TERCERO. </w:t>
      </w:r>
      <w:r w:rsidRPr="001F5C33">
        <w:rPr>
          <w:rFonts w:ascii="Palatino Linotype" w:hAnsi="Palatino Linotype" w:cs="Arial"/>
          <w:b/>
          <w:sz w:val="26"/>
          <w:szCs w:val="26"/>
          <w:lang w:val="es-ES"/>
        </w:rPr>
        <w:t xml:space="preserve">Oportunidad. </w:t>
      </w:r>
    </w:p>
    <w:p w14:paraId="085EB8E2" w14:textId="77777777" w:rsidR="00660A5A" w:rsidRPr="001F5C33" w:rsidRDefault="00660A5A" w:rsidP="001F5C33">
      <w:pPr>
        <w:spacing w:before="100" w:beforeAutospacing="1" w:after="100" w:afterAutospacing="1" w:line="360" w:lineRule="auto"/>
        <w:jc w:val="both"/>
        <w:rPr>
          <w:rFonts w:ascii="Palatino Linotype" w:hAnsi="Palatino Linotype" w:cs="Arial"/>
          <w:lang w:val="es-ES"/>
        </w:rPr>
      </w:pPr>
      <w:r w:rsidRPr="001F5C33">
        <w:rPr>
          <w:rFonts w:ascii="Palatino Linotype" w:hAnsi="Palatino Linotype" w:cs="Arial"/>
          <w:lang w:val="es-ES"/>
        </w:rPr>
        <w:t xml:space="preserve">El Recurso de Revisión fue interpuesto dentro del plazo de quince días hábiles, contados a partir del día siguiente al en que </w:t>
      </w:r>
      <w:r w:rsidRPr="001F5C33">
        <w:rPr>
          <w:rFonts w:ascii="Palatino Linotype" w:hAnsi="Palatino Linotype" w:cs="Arial"/>
          <w:b/>
          <w:lang w:val="es-ES"/>
        </w:rPr>
        <w:t>EL RECURRENTE</w:t>
      </w:r>
      <w:r w:rsidRPr="001F5C33">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4E770EC" w14:textId="77777777" w:rsidR="00660A5A" w:rsidRPr="001F5C33" w:rsidRDefault="00660A5A" w:rsidP="001F5C33">
      <w:pPr>
        <w:ind w:left="851" w:right="616"/>
        <w:jc w:val="both"/>
        <w:rPr>
          <w:rFonts w:ascii="Palatino Linotype" w:hAnsi="Palatino Linotype" w:cs="Arial"/>
          <w:i/>
          <w:sz w:val="22"/>
          <w:lang w:val="es-ES"/>
        </w:rPr>
      </w:pPr>
      <w:r w:rsidRPr="001F5C33">
        <w:rPr>
          <w:rFonts w:ascii="Palatino Linotype" w:hAnsi="Palatino Linotype" w:cs="Arial"/>
          <w:b/>
          <w:i/>
          <w:sz w:val="22"/>
          <w:lang w:val="es-ES"/>
        </w:rPr>
        <w:t>“Artículo 178</w:t>
      </w:r>
      <w:r w:rsidRPr="001F5C33">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1F5C33" w:rsidRDefault="00660A5A" w:rsidP="001F5C33">
      <w:pPr>
        <w:ind w:left="851" w:right="616" w:hanging="851"/>
        <w:jc w:val="both"/>
        <w:rPr>
          <w:rFonts w:ascii="Palatino Linotype" w:hAnsi="Palatino Linotype" w:cs="Arial"/>
          <w:i/>
          <w:sz w:val="22"/>
          <w:lang w:val="es-ES"/>
        </w:rPr>
      </w:pPr>
    </w:p>
    <w:p w14:paraId="1A927B83" w14:textId="77777777" w:rsidR="00660A5A" w:rsidRPr="001F5C33" w:rsidRDefault="00660A5A" w:rsidP="001F5C33">
      <w:pPr>
        <w:ind w:left="851" w:right="616"/>
        <w:jc w:val="both"/>
        <w:rPr>
          <w:rFonts w:ascii="Palatino Linotype" w:hAnsi="Palatino Linotype" w:cs="Arial"/>
          <w:i/>
          <w:sz w:val="22"/>
          <w:lang w:val="es-ES"/>
        </w:rPr>
      </w:pPr>
      <w:r w:rsidRPr="001F5C33">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1F5C33" w:rsidRDefault="00660A5A" w:rsidP="001F5C33">
      <w:pPr>
        <w:ind w:left="851" w:right="616" w:hanging="851"/>
        <w:jc w:val="both"/>
        <w:rPr>
          <w:rFonts w:ascii="Palatino Linotype" w:hAnsi="Palatino Linotype" w:cs="Arial"/>
          <w:i/>
          <w:sz w:val="22"/>
          <w:lang w:val="es-ES"/>
        </w:rPr>
      </w:pPr>
    </w:p>
    <w:p w14:paraId="0D1095D1" w14:textId="77777777" w:rsidR="00660A5A" w:rsidRPr="001F5C33" w:rsidRDefault="00660A5A" w:rsidP="001F5C33">
      <w:pPr>
        <w:ind w:left="851" w:right="616"/>
        <w:jc w:val="both"/>
        <w:rPr>
          <w:rFonts w:ascii="Palatino Linotype" w:hAnsi="Palatino Linotype" w:cs="Arial"/>
          <w:i/>
          <w:sz w:val="22"/>
          <w:lang w:val="es-ES"/>
        </w:rPr>
      </w:pPr>
      <w:r w:rsidRPr="001F5C33">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1F5C33">
        <w:rPr>
          <w:rFonts w:ascii="Palatino Linotype" w:hAnsi="Palatino Linotype" w:cs="Arial"/>
          <w:sz w:val="22"/>
          <w:lang w:val="es-ES"/>
        </w:rPr>
        <w:t>(Sic).</w:t>
      </w:r>
    </w:p>
    <w:p w14:paraId="505022FE" w14:textId="77777777" w:rsidR="00660A5A" w:rsidRPr="001F5C33" w:rsidRDefault="00660A5A" w:rsidP="001F5C33">
      <w:pPr>
        <w:ind w:left="851" w:right="616"/>
        <w:jc w:val="both"/>
        <w:rPr>
          <w:rFonts w:ascii="Palatino Linotype" w:hAnsi="Palatino Linotype" w:cs="Arial"/>
          <w:i/>
          <w:sz w:val="22"/>
          <w:lang w:val="es-ES"/>
        </w:rPr>
      </w:pPr>
    </w:p>
    <w:p w14:paraId="768B3C29" w14:textId="526C7557" w:rsidR="00DA08DE" w:rsidRPr="001F5C33" w:rsidRDefault="00660A5A" w:rsidP="001F5C33">
      <w:pPr>
        <w:spacing w:line="360" w:lineRule="auto"/>
        <w:jc w:val="both"/>
        <w:rPr>
          <w:rFonts w:ascii="Palatino Linotype" w:hAnsi="Palatino Linotype" w:cs="Arial"/>
          <w:color w:val="000000" w:themeColor="text1"/>
          <w:lang w:val="es-ES"/>
        </w:rPr>
      </w:pPr>
      <w:r w:rsidRPr="001F5C33">
        <w:rPr>
          <w:rFonts w:ascii="Palatino Linotype" w:hAnsi="Palatino Linotype" w:cs="Arial"/>
          <w:lang w:val="es-ES"/>
        </w:rPr>
        <w:t xml:space="preserve">En esa tesitura, atendiendo a que </w:t>
      </w:r>
      <w:r w:rsidRPr="001F5C33">
        <w:rPr>
          <w:rFonts w:ascii="Palatino Linotype" w:hAnsi="Palatino Linotype" w:cs="Arial"/>
          <w:b/>
          <w:lang w:val="es-ES"/>
        </w:rPr>
        <w:t>EL SUJETO OBLIGADO</w:t>
      </w:r>
      <w:r w:rsidRPr="001F5C33">
        <w:rPr>
          <w:rFonts w:ascii="Palatino Linotype" w:hAnsi="Palatino Linotype" w:cs="Arial"/>
          <w:lang w:val="es-ES"/>
        </w:rPr>
        <w:t xml:space="preserve"> notificó la respuesta a la solicitud de Acceso a la Información Pública el día</w:t>
      </w:r>
      <w:r w:rsidRPr="001F5C33">
        <w:rPr>
          <w:rFonts w:ascii="Palatino Linotype" w:hAnsi="Palatino Linotype" w:cs="Arial"/>
          <w:b/>
          <w:lang w:val="es-ES"/>
        </w:rPr>
        <w:t xml:space="preserve"> </w:t>
      </w:r>
      <w:r w:rsidR="00644FB2" w:rsidRPr="001F5C33">
        <w:rPr>
          <w:rFonts w:ascii="Palatino Linotype" w:hAnsi="Palatino Linotype" w:cs="Arial"/>
          <w:b/>
          <w:lang w:val="es-ES"/>
        </w:rPr>
        <w:t>veinticuatro</w:t>
      </w:r>
      <w:r w:rsidRPr="001F5C33">
        <w:rPr>
          <w:rFonts w:ascii="Palatino Linotype" w:hAnsi="Palatino Linotype" w:cs="Arial"/>
          <w:b/>
          <w:lang w:val="es-ES"/>
        </w:rPr>
        <w:t xml:space="preserve"> de </w:t>
      </w:r>
      <w:r w:rsidR="00644FB2" w:rsidRPr="001F5C33">
        <w:rPr>
          <w:rFonts w:ascii="Palatino Linotype" w:hAnsi="Palatino Linotype" w:cs="Arial"/>
          <w:b/>
          <w:lang w:val="es-ES"/>
        </w:rPr>
        <w:t>octubre</w:t>
      </w:r>
      <w:r w:rsidRPr="001F5C33">
        <w:rPr>
          <w:rFonts w:ascii="Palatino Linotype" w:hAnsi="Palatino Linotype" w:cs="Arial"/>
          <w:b/>
          <w:lang w:val="es-ES"/>
        </w:rPr>
        <w:t xml:space="preserve"> de dos mil veintidós</w:t>
      </w:r>
      <w:r w:rsidRPr="001F5C33">
        <w:rPr>
          <w:rFonts w:ascii="Palatino Linotype" w:hAnsi="Palatino Linotype" w:cs="Arial"/>
          <w:lang w:val="es-ES"/>
        </w:rPr>
        <w:t xml:space="preserve">, así, el plazo de quince días hábiles que el artículo 178 de la Ley de la materia otorga a la hoy </w:t>
      </w:r>
      <w:r w:rsidRPr="001F5C33">
        <w:rPr>
          <w:rFonts w:ascii="Palatino Linotype" w:hAnsi="Palatino Linotype" w:cs="Arial"/>
          <w:b/>
          <w:lang w:val="es-ES"/>
        </w:rPr>
        <w:t>RECURRENTE</w:t>
      </w:r>
      <w:r w:rsidRPr="001F5C33">
        <w:rPr>
          <w:rFonts w:ascii="Palatino Linotype" w:hAnsi="Palatino Linotype" w:cs="Arial"/>
          <w:lang w:val="es-ES"/>
        </w:rPr>
        <w:t xml:space="preserve"> para presentar el respectivo Recurso de Revisión, transcurrió del </w:t>
      </w:r>
      <w:r w:rsidR="00644FB2" w:rsidRPr="001F5C33">
        <w:rPr>
          <w:rFonts w:ascii="Palatino Linotype" w:hAnsi="Palatino Linotype" w:cs="Arial"/>
          <w:b/>
          <w:lang w:val="es-ES"/>
        </w:rPr>
        <w:t>veinticinco</w:t>
      </w:r>
      <w:r w:rsidR="004A206E" w:rsidRPr="001F5C33">
        <w:rPr>
          <w:rFonts w:ascii="Palatino Linotype" w:hAnsi="Palatino Linotype" w:cs="Arial"/>
          <w:b/>
          <w:lang w:val="es-ES"/>
        </w:rPr>
        <w:t xml:space="preserve"> de </w:t>
      </w:r>
      <w:r w:rsidR="00644FB2" w:rsidRPr="001F5C33">
        <w:rPr>
          <w:rFonts w:ascii="Palatino Linotype" w:hAnsi="Palatino Linotype" w:cs="Arial"/>
          <w:b/>
          <w:lang w:val="es-ES"/>
        </w:rPr>
        <w:t>octubre</w:t>
      </w:r>
      <w:r w:rsidR="004A206E" w:rsidRPr="001F5C33">
        <w:rPr>
          <w:rFonts w:ascii="Palatino Linotype" w:hAnsi="Palatino Linotype" w:cs="Arial"/>
          <w:b/>
          <w:lang w:val="es-ES"/>
        </w:rPr>
        <w:t xml:space="preserve"> al </w:t>
      </w:r>
      <w:r w:rsidR="00644FB2" w:rsidRPr="001F5C33">
        <w:rPr>
          <w:rFonts w:ascii="Palatino Linotype" w:hAnsi="Palatino Linotype" w:cs="Arial"/>
          <w:b/>
          <w:lang w:val="es-ES"/>
        </w:rPr>
        <w:t>quince</w:t>
      </w:r>
      <w:r w:rsidR="00854A3B" w:rsidRPr="001F5C33">
        <w:rPr>
          <w:rFonts w:ascii="Palatino Linotype" w:hAnsi="Palatino Linotype" w:cs="Arial"/>
          <w:b/>
          <w:lang w:val="es-ES"/>
        </w:rPr>
        <w:t xml:space="preserve"> de</w:t>
      </w:r>
      <w:r w:rsidR="004A206E" w:rsidRPr="001F5C33">
        <w:rPr>
          <w:rFonts w:ascii="Palatino Linotype" w:hAnsi="Palatino Linotype" w:cs="Arial"/>
          <w:b/>
          <w:lang w:val="es-ES"/>
        </w:rPr>
        <w:t xml:space="preserve"> </w:t>
      </w:r>
      <w:r w:rsidR="00644FB2" w:rsidRPr="001F5C33">
        <w:rPr>
          <w:rFonts w:ascii="Palatino Linotype" w:hAnsi="Palatino Linotype" w:cs="Arial"/>
          <w:b/>
          <w:lang w:val="es-ES"/>
        </w:rPr>
        <w:t>noviembre</w:t>
      </w:r>
      <w:r w:rsidRPr="001F5C33">
        <w:rPr>
          <w:rFonts w:ascii="Palatino Linotype" w:hAnsi="Palatino Linotype" w:cs="Arial"/>
          <w:b/>
          <w:lang w:val="es-ES"/>
        </w:rPr>
        <w:t xml:space="preserve"> de dos mil veintidós</w:t>
      </w:r>
      <w:r w:rsidRPr="001F5C33">
        <w:rPr>
          <w:rFonts w:ascii="Palatino Linotype" w:hAnsi="Palatino Linotype" w:cs="Arial"/>
          <w:lang w:val="es-ES"/>
        </w:rPr>
        <w:t xml:space="preserve">, sin contemplar en el cómputo los días </w:t>
      </w:r>
      <w:r w:rsidR="00644FB2" w:rsidRPr="001F5C33">
        <w:rPr>
          <w:rFonts w:ascii="Palatino Linotype" w:hAnsi="Palatino Linotype" w:cs="Arial"/>
          <w:lang w:val="es-ES"/>
        </w:rPr>
        <w:t xml:space="preserve">veintinueve y treinta de octubre, cinco, seis, doce y trece de noviembre </w:t>
      </w:r>
      <w:r w:rsidR="002044CB" w:rsidRPr="001F5C33">
        <w:rPr>
          <w:rFonts w:ascii="Palatino Linotype" w:hAnsi="Palatino Linotype" w:cs="Arial"/>
          <w:lang w:val="es-ES"/>
        </w:rPr>
        <w:t>del</w:t>
      </w:r>
      <w:r w:rsidR="004A206E" w:rsidRPr="001F5C33">
        <w:rPr>
          <w:rFonts w:ascii="Palatino Linotype" w:hAnsi="Palatino Linotype" w:cs="Arial"/>
          <w:lang w:val="es-ES"/>
        </w:rPr>
        <w:t xml:space="preserve"> mismo año</w:t>
      </w:r>
      <w:r w:rsidR="008F292A" w:rsidRPr="001F5C33">
        <w:rPr>
          <w:rFonts w:ascii="Palatino Linotype" w:hAnsi="Palatino Linotype" w:cs="Arial"/>
          <w:lang w:val="es-ES"/>
        </w:rPr>
        <w:t xml:space="preserve">, </w:t>
      </w:r>
      <w:r w:rsidRPr="001F5C33">
        <w:rPr>
          <w:rFonts w:ascii="Palatino Linotype" w:hAnsi="Palatino Linotype" w:cs="Arial"/>
          <w:lang w:val="es-ES"/>
        </w:rPr>
        <w:t>por corresponder a sábados y domingos, considerados como días inhábiles, en términos del artículo 3, fracción X de la Ley de Transparencia y Acceso a la Información Pública del Estado de México y Municipios</w:t>
      </w:r>
      <w:r w:rsidR="00161740" w:rsidRPr="001F5C33">
        <w:rPr>
          <w:rFonts w:ascii="Palatino Linotype" w:hAnsi="Palatino Linotype" w:cs="Arial"/>
          <w:lang w:val="es-ES"/>
        </w:rPr>
        <w:t xml:space="preserve">, </w:t>
      </w:r>
      <w:r w:rsidR="00161740" w:rsidRPr="001F5C33">
        <w:rPr>
          <w:rFonts w:ascii="Palatino Linotype" w:hAnsi="Palatino Linotype" w:cs="Arial"/>
          <w:color w:val="000000" w:themeColor="text1"/>
          <w:lang w:val="es-ES"/>
        </w:rPr>
        <w:t>así como, del dos de noviembre, por corresponder a un día de suspensión de labores de conformidad con el Calendario Oficial en materia de Transparencia aprobado por el Pleno en fecha quince de diciembre de dos mil veintiuno.</w:t>
      </w:r>
    </w:p>
    <w:p w14:paraId="25DE6E0A" w14:textId="77777777" w:rsidR="00161740" w:rsidRPr="001F5C33" w:rsidRDefault="00161740" w:rsidP="001F5C33">
      <w:pPr>
        <w:spacing w:line="360" w:lineRule="auto"/>
        <w:jc w:val="both"/>
        <w:rPr>
          <w:rFonts w:ascii="Palatino Linotype" w:hAnsi="Palatino Linotype" w:cs="Arial"/>
          <w:color w:val="000000" w:themeColor="text1"/>
          <w:lang w:val="es-ES"/>
        </w:rPr>
      </w:pPr>
    </w:p>
    <w:p w14:paraId="49CBB09A" w14:textId="4CF9DD00" w:rsidR="00660A5A" w:rsidRPr="001F5C33" w:rsidRDefault="00660A5A" w:rsidP="001F5C33">
      <w:pPr>
        <w:spacing w:line="360" w:lineRule="auto"/>
        <w:jc w:val="both"/>
        <w:rPr>
          <w:rFonts w:ascii="Palatino Linotype" w:hAnsi="Palatino Linotype" w:cs="Arial"/>
          <w:lang w:val="es-ES"/>
        </w:rPr>
      </w:pPr>
      <w:r w:rsidRPr="001F5C33">
        <w:rPr>
          <w:rFonts w:ascii="Palatino Linotype" w:hAnsi="Palatino Linotype" w:cs="Arial"/>
          <w:lang w:val="es-ES"/>
        </w:rPr>
        <w:t xml:space="preserve">Por tanto, si el Recurso de Revisión que nos ocupa, se interpuso el </w:t>
      </w:r>
      <w:r w:rsidR="00161740" w:rsidRPr="001F5C33">
        <w:rPr>
          <w:rFonts w:ascii="Palatino Linotype" w:hAnsi="Palatino Linotype" w:cs="Arial"/>
          <w:b/>
          <w:lang w:val="es-ES"/>
        </w:rPr>
        <w:t>veintiséis</w:t>
      </w:r>
      <w:r w:rsidR="002044CB" w:rsidRPr="001F5C33">
        <w:rPr>
          <w:rFonts w:ascii="Palatino Linotype" w:hAnsi="Palatino Linotype" w:cs="Arial"/>
          <w:b/>
          <w:lang w:val="es-ES"/>
        </w:rPr>
        <w:t xml:space="preserve"> de </w:t>
      </w:r>
      <w:r w:rsidR="00DA08DE" w:rsidRPr="001F5C33">
        <w:rPr>
          <w:rFonts w:ascii="Palatino Linotype" w:hAnsi="Palatino Linotype" w:cs="Arial"/>
          <w:b/>
          <w:lang w:val="es-ES"/>
        </w:rPr>
        <w:t>octubre</w:t>
      </w:r>
      <w:r w:rsidR="002044CB" w:rsidRPr="001F5C33">
        <w:rPr>
          <w:rFonts w:ascii="Palatino Linotype" w:hAnsi="Palatino Linotype" w:cs="Arial"/>
          <w:b/>
          <w:lang w:val="es-ES"/>
        </w:rPr>
        <w:t xml:space="preserve"> </w:t>
      </w:r>
      <w:r w:rsidRPr="001F5C33">
        <w:rPr>
          <w:rFonts w:ascii="Palatino Linotype" w:hAnsi="Palatino Linotype" w:cs="Arial"/>
          <w:b/>
          <w:lang w:val="es-ES"/>
        </w:rPr>
        <w:t>de dos mil veintidós</w:t>
      </w:r>
      <w:r w:rsidRPr="001F5C33">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1F5C33" w:rsidRDefault="003220AB" w:rsidP="001F5C33">
      <w:pPr>
        <w:spacing w:line="360" w:lineRule="auto"/>
        <w:jc w:val="both"/>
        <w:rPr>
          <w:rFonts w:ascii="Palatino Linotype" w:hAnsi="Palatino Linotype" w:cs="Arial"/>
          <w:lang w:val="es-ES"/>
        </w:rPr>
      </w:pPr>
    </w:p>
    <w:p w14:paraId="71D326AF" w14:textId="09A3C9AE" w:rsidR="005C250B" w:rsidRPr="001F5C33" w:rsidRDefault="005C250B" w:rsidP="001F5C33">
      <w:pPr>
        <w:autoSpaceDE w:val="0"/>
        <w:autoSpaceDN w:val="0"/>
        <w:adjustRightInd w:val="0"/>
        <w:spacing w:line="360" w:lineRule="auto"/>
        <w:ind w:right="49"/>
        <w:jc w:val="both"/>
        <w:rPr>
          <w:rFonts w:ascii="Palatino Linotype" w:hAnsi="Palatino Linotype"/>
          <w:b/>
          <w:sz w:val="26"/>
          <w:szCs w:val="26"/>
        </w:rPr>
      </w:pPr>
      <w:r w:rsidRPr="001F5C33">
        <w:rPr>
          <w:rFonts w:ascii="Palatino Linotype" w:hAnsi="Palatino Linotype" w:cs="Arial"/>
          <w:b/>
          <w:sz w:val="26"/>
          <w:szCs w:val="26"/>
        </w:rPr>
        <w:t>CUARTO</w:t>
      </w:r>
      <w:r w:rsidR="0030772C" w:rsidRPr="001F5C33">
        <w:rPr>
          <w:rFonts w:ascii="Palatino Linotype" w:hAnsi="Palatino Linotype"/>
          <w:b/>
          <w:sz w:val="26"/>
          <w:szCs w:val="26"/>
        </w:rPr>
        <w:t>. Procedibilidad.</w:t>
      </w:r>
    </w:p>
    <w:p w14:paraId="1CCDC535" w14:textId="77777777" w:rsidR="0039312A" w:rsidRPr="001F5C33" w:rsidRDefault="0039312A" w:rsidP="001F5C33">
      <w:pPr>
        <w:spacing w:line="360" w:lineRule="auto"/>
        <w:jc w:val="both"/>
        <w:textAlignment w:val="baseline"/>
        <w:rPr>
          <w:rFonts w:ascii="Palatino Linotype" w:hAnsi="Palatino Linotype" w:cs="Arial"/>
          <w:lang w:val="es-ES"/>
        </w:rPr>
      </w:pPr>
      <w:r w:rsidRPr="001F5C33">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1D1350FF" w14:textId="77777777" w:rsidR="0039312A" w:rsidRPr="001F5C33" w:rsidRDefault="0039312A" w:rsidP="001F5C33">
      <w:pPr>
        <w:spacing w:line="360" w:lineRule="auto"/>
        <w:jc w:val="both"/>
        <w:textAlignment w:val="baseline"/>
        <w:rPr>
          <w:rFonts w:ascii="Palatino Linotype" w:hAnsi="Palatino Linotype" w:cs="Arial"/>
          <w:lang w:val="es-ES"/>
        </w:rPr>
      </w:pPr>
    </w:p>
    <w:p w14:paraId="09170D8F" w14:textId="77777777" w:rsidR="0039312A" w:rsidRPr="001F5C33" w:rsidRDefault="0039312A" w:rsidP="001F5C33">
      <w:pPr>
        <w:ind w:left="851" w:right="899"/>
        <w:jc w:val="both"/>
        <w:textAlignment w:val="baseline"/>
        <w:rPr>
          <w:rFonts w:ascii="Palatino Linotype" w:hAnsi="Palatino Linotype" w:cs="Arial"/>
          <w:i/>
          <w:sz w:val="22"/>
          <w:lang w:val="es-ES"/>
        </w:rPr>
      </w:pPr>
      <w:r w:rsidRPr="001F5C33">
        <w:rPr>
          <w:rFonts w:ascii="Palatino Linotype" w:hAnsi="Palatino Linotype" w:cs="Arial"/>
          <w:i/>
          <w:sz w:val="22"/>
          <w:lang w:val="es-ES"/>
        </w:rPr>
        <w:t>“</w:t>
      </w:r>
      <w:r w:rsidRPr="001F5C33">
        <w:rPr>
          <w:rFonts w:ascii="Palatino Linotype" w:hAnsi="Palatino Linotype" w:cs="Arial"/>
          <w:b/>
          <w:i/>
          <w:sz w:val="22"/>
          <w:lang w:val="es-ES"/>
        </w:rPr>
        <w:t>Artículo 180</w:t>
      </w:r>
      <w:r w:rsidRPr="001F5C33">
        <w:rPr>
          <w:rFonts w:ascii="Palatino Linotype" w:hAnsi="Palatino Linotype" w:cs="Arial"/>
          <w:i/>
          <w:sz w:val="22"/>
          <w:lang w:val="es-ES"/>
        </w:rPr>
        <w:t>. El recurso de revisión contendrá:</w:t>
      </w:r>
    </w:p>
    <w:p w14:paraId="546FEAA5" w14:textId="77777777" w:rsidR="0039312A" w:rsidRPr="001F5C33" w:rsidRDefault="0039312A" w:rsidP="001F5C33">
      <w:pPr>
        <w:ind w:left="851" w:right="899"/>
        <w:jc w:val="both"/>
        <w:textAlignment w:val="baseline"/>
        <w:rPr>
          <w:rFonts w:ascii="Palatino Linotype" w:hAnsi="Palatino Linotype" w:cs="Arial"/>
          <w:i/>
          <w:sz w:val="22"/>
          <w:lang w:val="es-ES"/>
        </w:rPr>
      </w:pPr>
    </w:p>
    <w:p w14:paraId="6489AD45" w14:textId="77777777" w:rsidR="0039312A" w:rsidRPr="001F5C33" w:rsidRDefault="0039312A" w:rsidP="001F5C33">
      <w:pPr>
        <w:ind w:left="851" w:right="899"/>
        <w:jc w:val="both"/>
        <w:textAlignment w:val="baseline"/>
        <w:rPr>
          <w:rFonts w:ascii="Palatino Linotype" w:hAnsi="Palatino Linotype" w:cs="Arial"/>
          <w:i/>
          <w:sz w:val="22"/>
          <w:lang w:val="es-ES"/>
        </w:rPr>
      </w:pPr>
      <w:r w:rsidRPr="001F5C33">
        <w:rPr>
          <w:rFonts w:ascii="Palatino Linotype" w:hAnsi="Palatino Linotype" w:cs="Arial"/>
          <w:b/>
          <w:i/>
          <w:sz w:val="22"/>
          <w:lang w:val="es-ES"/>
        </w:rPr>
        <w:t>I</w:t>
      </w:r>
      <w:r w:rsidRPr="001F5C33">
        <w:rPr>
          <w:rFonts w:ascii="Palatino Linotype" w:hAnsi="Palatino Linotype" w:cs="Arial"/>
          <w:i/>
          <w:sz w:val="22"/>
          <w:lang w:val="es-ES"/>
        </w:rPr>
        <w:t>. El sujeto obligado ante la cual se presentó la solicitud;</w:t>
      </w:r>
    </w:p>
    <w:p w14:paraId="10C912D3" w14:textId="77777777" w:rsidR="0039312A" w:rsidRPr="001F5C33" w:rsidRDefault="0039312A" w:rsidP="001F5C33">
      <w:pPr>
        <w:ind w:left="851" w:right="899"/>
        <w:jc w:val="both"/>
        <w:textAlignment w:val="baseline"/>
        <w:rPr>
          <w:rFonts w:ascii="Palatino Linotype" w:hAnsi="Palatino Linotype" w:cs="Arial"/>
          <w:i/>
          <w:sz w:val="22"/>
          <w:lang w:val="es-ES"/>
        </w:rPr>
      </w:pPr>
      <w:r w:rsidRPr="001F5C33">
        <w:rPr>
          <w:rFonts w:ascii="Palatino Linotype" w:hAnsi="Palatino Linotype" w:cs="Arial"/>
          <w:b/>
          <w:i/>
          <w:sz w:val="22"/>
          <w:lang w:val="es-ES"/>
        </w:rPr>
        <w:t>II</w:t>
      </w:r>
      <w:r w:rsidRPr="001F5C33">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0CE3EB91" w14:textId="77777777" w:rsidR="0039312A" w:rsidRPr="001F5C33" w:rsidRDefault="0039312A" w:rsidP="001F5C33">
      <w:pPr>
        <w:ind w:left="851" w:right="899"/>
        <w:jc w:val="both"/>
        <w:textAlignment w:val="baseline"/>
        <w:rPr>
          <w:rFonts w:ascii="Palatino Linotype" w:hAnsi="Palatino Linotype" w:cs="Arial"/>
          <w:i/>
          <w:sz w:val="22"/>
          <w:lang w:val="es-ES"/>
        </w:rPr>
      </w:pPr>
      <w:r w:rsidRPr="001F5C33">
        <w:rPr>
          <w:rFonts w:ascii="Palatino Linotype" w:hAnsi="Palatino Linotype" w:cs="Arial"/>
          <w:b/>
          <w:i/>
          <w:sz w:val="22"/>
          <w:lang w:val="es-ES"/>
        </w:rPr>
        <w:t>III</w:t>
      </w:r>
      <w:r w:rsidRPr="001F5C33">
        <w:rPr>
          <w:rFonts w:ascii="Palatino Linotype" w:hAnsi="Palatino Linotype" w:cs="Arial"/>
          <w:i/>
          <w:sz w:val="22"/>
          <w:lang w:val="es-ES"/>
        </w:rPr>
        <w:t>. El número de folio de respuesta de la solicitud de acceso;</w:t>
      </w:r>
    </w:p>
    <w:p w14:paraId="1ED0D505" w14:textId="77777777" w:rsidR="0039312A" w:rsidRPr="001F5C33" w:rsidRDefault="0039312A" w:rsidP="001F5C33">
      <w:pPr>
        <w:ind w:left="851" w:right="899"/>
        <w:jc w:val="both"/>
        <w:textAlignment w:val="baseline"/>
        <w:rPr>
          <w:rFonts w:ascii="Palatino Linotype" w:hAnsi="Palatino Linotype" w:cs="Arial"/>
          <w:i/>
          <w:sz w:val="22"/>
          <w:lang w:val="es-ES"/>
        </w:rPr>
      </w:pPr>
      <w:r w:rsidRPr="001F5C33">
        <w:rPr>
          <w:rFonts w:ascii="Palatino Linotype" w:hAnsi="Palatino Linotype" w:cs="Arial"/>
          <w:b/>
          <w:i/>
          <w:sz w:val="22"/>
          <w:lang w:val="es-ES"/>
        </w:rPr>
        <w:t>IV</w:t>
      </w:r>
      <w:r w:rsidRPr="001F5C33">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4C88F543" w14:textId="77777777" w:rsidR="0039312A" w:rsidRPr="001F5C33" w:rsidRDefault="0039312A" w:rsidP="001F5C33">
      <w:pPr>
        <w:ind w:left="851" w:right="899"/>
        <w:jc w:val="both"/>
        <w:textAlignment w:val="baseline"/>
        <w:rPr>
          <w:rFonts w:ascii="Palatino Linotype" w:hAnsi="Palatino Linotype" w:cs="Arial"/>
          <w:i/>
          <w:sz w:val="22"/>
          <w:lang w:val="es-ES"/>
        </w:rPr>
      </w:pPr>
      <w:r w:rsidRPr="001F5C33">
        <w:rPr>
          <w:rFonts w:ascii="Palatino Linotype" w:hAnsi="Palatino Linotype" w:cs="Arial"/>
          <w:b/>
          <w:i/>
          <w:sz w:val="22"/>
          <w:lang w:val="es-ES"/>
        </w:rPr>
        <w:t>V</w:t>
      </w:r>
      <w:r w:rsidRPr="001F5C33">
        <w:rPr>
          <w:rFonts w:ascii="Palatino Linotype" w:hAnsi="Palatino Linotype" w:cs="Arial"/>
          <w:i/>
          <w:sz w:val="22"/>
          <w:lang w:val="es-ES"/>
        </w:rPr>
        <w:t>. El acto que se recurre;</w:t>
      </w:r>
    </w:p>
    <w:p w14:paraId="3D35DA04" w14:textId="77777777" w:rsidR="0039312A" w:rsidRPr="001F5C33" w:rsidRDefault="0039312A" w:rsidP="001F5C33">
      <w:pPr>
        <w:ind w:left="851" w:right="899"/>
        <w:jc w:val="both"/>
        <w:textAlignment w:val="baseline"/>
        <w:rPr>
          <w:rFonts w:ascii="Palatino Linotype" w:hAnsi="Palatino Linotype" w:cs="Arial"/>
          <w:i/>
          <w:sz w:val="22"/>
          <w:lang w:val="es-ES"/>
        </w:rPr>
      </w:pPr>
      <w:r w:rsidRPr="001F5C33">
        <w:rPr>
          <w:rFonts w:ascii="Palatino Linotype" w:hAnsi="Palatino Linotype" w:cs="Arial"/>
          <w:b/>
          <w:i/>
          <w:sz w:val="22"/>
          <w:lang w:val="es-ES"/>
        </w:rPr>
        <w:t>VI</w:t>
      </w:r>
      <w:r w:rsidRPr="001F5C33">
        <w:rPr>
          <w:rFonts w:ascii="Palatino Linotype" w:hAnsi="Palatino Linotype" w:cs="Arial"/>
          <w:i/>
          <w:sz w:val="22"/>
          <w:lang w:val="es-ES"/>
        </w:rPr>
        <w:t>. Las razones o motivos de inconformidad;</w:t>
      </w:r>
    </w:p>
    <w:p w14:paraId="55F99AA7" w14:textId="77777777" w:rsidR="0039312A" w:rsidRPr="001F5C33" w:rsidRDefault="0039312A" w:rsidP="001F5C33">
      <w:pPr>
        <w:ind w:left="851" w:right="899"/>
        <w:jc w:val="both"/>
        <w:textAlignment w:val="baseline"/>
        <w:rPr>
          <w:rFonts w:ascii="Palatino Linotype" w:hAnsi="Palatino Linotype" w:cs="Arial"/>
          <w:i/>
          <w:sz w:val="22"/>
          <w:lang w:val="es-ES"/>
        </w:rPr>
      </w:pPr>
      <w:r w:rsidRPr="001F5C33">
        <w:rPr>
          <w:rFonts w:ascii="Palatino Linotype" w:hAnsi="Palatino Linotype" w:cs="Arial"/>
          <w:b/>
          <w:i/>
          <w:sz w:val="22"/>
          <w:lang w:val="es-ES"/>
        </w:rPr>
        <w:t>VII</w:t>
      </w:r>
      <w:r w:rsidRPr="001F5C33">
        <w:rPr>
          <w:rFonts w:ascii="Palatino Linotype" w:hAnsi="Palatino Linotype" w:cs="Arial"/>
          <w:i/>
          <w:sz w:val="22"/>
          <w:lang w:val="es-ES"/>
        </w:rPr>
        <w:t>. La copia de la respuesta que se impugna y, en su caso, de la notificación correspondiente, en el caso de respuesta de la solicitud; y</w:t>
      </w:r>
    </w:p>
    <w:p w14:paraId="63AED248" w14:textId="77777777" w:rsidR="0039312A" w:rsidRPr="001F5C33" w:rsidRDefault="0039312A" w:rsidP="001F5C33">
      <w:pPr>
        <w:ind w:left="851" w:right="899"/>
        <w:jc w:val="both"/>
        <w:textAlignment w:val="baseline"/>
        <w:rPr>
          <w:rFonts w:ascii="Palatino Linotype" w:hAnsi="Palatino Linotype" w:cs="Arial"/>
          <w:i/>
          <w:sz w:val="22"/>
          <w:lang w:val="es-ES"/>
        </w:rPr>
      </w:pPr>
      <w:r w:rsidRPr="001F5C33">
        <w:rPr>
          <w:rFonts w:ascii="Palatino Linotype" w:hAnsi="Palatino Linotype" w:cs="Arial"/>
          <w:b/>
          <w:i/>
          <w:sz w:val="22"/>
          <w:lang w:val="es-ES"/>
        </w:rPr>
        <w:t>VIII.</w:t>
      </w:r>
      <w:r w:rsidRPr="001F5C33">
        <w:rPr>
          <w:rFonts w:ascii="Palatino Linotype" w:hAnsi="Palatino Linotype" w:cs="Arial"/>
          <w:i/>
          <w:sz w:val="22"/>
          <w:lang w:val="es-ES"/>
        </w:rPr>
        <w:t xml:space="preserve"> Firma del recurrente, en su caso, cuando se presente por escrito, requisito sin el cual se dará trámite al recurso.</w:t>
      </w:r>
    </w:p>
    <w:p w14:paraId="44C5F749" w14:textId="77777777" w:rsidR="0039312A" w:rsidRPr="001F5C33" w:rsidRDefault="0039312A" w:rsidP="001F5C33">
      <w:pPr>
        <w:ind w:left="851" w:right="899"/>
        <w:jc w:val="both"/>
        <w:textAlignment w:val="baseline"/>
        <w:rPr>
          <w:rFonts w:ascii="Palatino Linotype" w:hAnsi="Palatino Linotype" w:cs="Arial"/>
          <w:i/>
          <w:sz w:val="22"/>
          <w:lang w:val="es-ES"/>
        </w:rPr>
      </w:pPr>
      <w:r w:rsidRPr="001F5C33">
        <w:rPr>
          <w:rFonts w:ascii="Palatino Linotype" w:hAnsi="Palatino Linotype" w:cs="Arial"/>
          <w:i/>
          <w:sz w:val="22"/>
          <w:lang w:val="es-ES"/>
        </w:rPr>
        <w:t>Adicionalmente, se podrán anexar las pruebas y demás elementos que considere procedentes someter a juicio del Instituto.</w:t>
      </w:r>
    </w:p>
    <w:p w14:paraId="79AC9145" w14:textId="77777777" w:rsidR="0039312A" w:rsidRPr="001F5C33" w:rsidRDefault="0039312A" w:rsidP="001F5C33">
      <w:pPr>
        <w:ind w:left="851" w:right="899"/>
        <w:jc w:val="both"/>
        <w:textAlignment w:val="baseline"/>
        <w:rPr>
          <w:rFonts w:ascii="Palatino Linotype" w:hAnsi="Palatino Linotype" w:cs="Arial"/>
          <w:i/>
          <w:sz w:val="22"/>
          <w:lang w:val="es-ES"/>
        </w:rPr>
      </w:pPr>
      <w:r w:rsidRPr="001F5C33">
        <w:rPr>
          <w:rFonts w:ascii="Palatino Linotype" w:hAnsi="Palatino Linotype" w:cs="Arial"/>
          <w:i/>
          <w:sz w:val="22"/>
          <w:lang w:val="es-ES"/>
        </w:rPr>
        <w:t>En ningún caso será necesario que el particular ratifique el recurso de revisión interpuesto.</w:t>
      </w:r>
    </w:p>
    <w:p w14:paraId="6C4DF787" w14:textId="25BDE7F4" w:rsidR="0039312A" w:rsidRPr="001F5C33" w:rsidRDefault="0039312A" w:rsidP="001F5C33">
      <w:pPr>
        <w:ind w:left="851" w:right="899"/>
        <w:jc w:val="both"/>
        <w:textAlignment w:val="baseline"/>
        <w:rPr>
          <w:rFonts w:ascii="Palatino Linotype" w:hAnsi="Palatino Linotype" w:cs="Arial"/>
          <w:i/>
          <w:sz w:val="22"/>
          <w:lang w:val="es-ES"/>
        </w:rPr>
      </w:pPr>
      <w:r w:rsidRPr="001F5C33">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0178350A" w14:textId="7B97795A" w:rsidR="000160E0" w:rsidRPr="001F5C33" w:rsidRDefault="000160E0" w:rsidP="001F5C33">
      <w:pPr>
        <w:ind w:left="851" w:right="899"/>
        <w:jc w:val="both"/>
        <w:textAlignment w:val="baseline"/>
        <w:rPr>
          <w:rFonts w:ascii="Palatino Linotype" w:hAnsi="Palatino Linotype" w:cs="Arial"/>
          <w:i/>
          <w:sz w:val="22"/>
          <w:lang w:val="es-ES"/>
        </w:rPr>
      </w:pPr>
    </w:p>
    <w:p w14:paraId="7D175ECA" w14:textId="77777777" w:rsidR="000160E0" w:rsidRPr="001F5C33" w:rsidRDefault="000160E0" w:rsidP="001F5C33">
      <w:pPr>
        <w:ind w:left="851" w:right="899"/>
        <w:jc w:val="both"/>
        <w:textAlignment w:val="baseline"/>
        <w:rPr>
          <w:rFonts w:ascii="Palatino Linotype" w:hAnsi="Palatino Linotype" w:cs="Arial"/>
          <w:i/>
          <w:sz w:val="22"/>
          <w:lang w:val="es-ES"/>
        </w:rPr>
      </w:pPr>
    </w:p>
    <w:p w14:paraId="4495B9C4" w14:textId="77777777" w:rsidR="007A06ED" w:rsidRPr="001F5C33" w:rsidRDefault="007A06ED" w:rsidP="001F5C33">
      <w:pPr>
        <w:ind w:left="851" w:right="899"/>
        <w:jc w:val="both"/>
        <w:textAlignment w:val="baseline"/>
        <w:rPr>
          <w:rFonts w:ascii="Palatino Linotype" w:hAnsi="Palatino Linotype" w:cs="Arial"/>
          <w:i/>
          <w:sz w:val="22"/>
          <w:lang w:val="es-ES"/>
        </w:rPr>
      </w:pPr>
    </w:p>
    <w:p w14:paraId="1862FA68" w14:textId="4A742A37" w:rsidR="007336BF" w:rsidRPr="001F5C33" w:rsidRDefault="007336BF" w:rsidP="001F5C33">
      <w:pPr>
        <w:spacing w:line="360" w:lineRule="auto"/>
        <w:jc w:val="both"/>
        <w:rPr>
          <w:rFonts w:ascii="Palatino Linotype" w:hAnsi="Palatino Linotype"/>
          <w:szCs w:val="17"/>
          <w:lang w:eastAsia="es-ES_tradnl"/>
        </w:rPr>
      </w:pPr>
      <w:r w:rsidRPr="001F5C33">
        <w:rPr>
          <w:rFonts w:ascii="Palatino Linotype" w:hAnsi="Palatino Linotype" w:cs="Arial"/>
          <w:b/>
          <w:sz w:val="28"/>
          <w:szCs w:val="28"/>
        </w:rPr>
        <w:t>QUINTO</w:t>
      </w:r>
      <w:r w:rsidRPr="001F5C33">
        <w:rPr>
          <w:rFonts w:ascii="Palatino Linotype" w:hAnsi="Palatino Linotype" w:cs="Arial"/>
          <w:b/>
        </w:rPr>
        <w:t xml:space="preserve">. </w:t>
      </w:r>
      <w:r w:rsidR="00030FAC" w:rsidRPr="001F5C33">
        <w:rPr>
          <w:rFonts w:ascii="Palatino Linotype" w:hAnsi="Palatino Linotype" w:cs="Arial"/>
          <w:b/>
          <w:color w:val="000000" w:themeColor="text1"/>
          <w:sz w:val="26"/>
          <w:szCs w:val="26"/>
          <w:lang w:val="es-ES" w:eastAsia="es-MX"/>
        </w:rPr>
        <w:t>Estudio y resolución del asunto</w:t>
      </w:r>
      <w:r w:rsidRPr="001F5C33">
        <w:rPr>
          <w:rFonts w:ascii="Palatino Linotype" w:hAnsi="Palatino Linotype" w:cs="Arial"/>
          <w:b/>
        </w:rPr>
        <w:t>.</w:t>
      </w:r>
    </w:p>
    <w:p w14:paraId="63B40E4C" w14:textId="77777777" w:rsidR="004C5C21" w:rsidRPr="001F5C33" w:rsidRDefault="004C5C21" w:rsidP="001F5C33">
      <w:pPr>
        <w:spacing w:line="360" w:lineRule="auto"/>
        <w:jc w:val="both"/>
        <w:rPr>
          <w:rFonts w:ascii="Palatino Linotype" w:hAnsi="Palatino Linotype"/>
        </w:rPr>
      </w:pPr>
      <w:r w:rsidRPr="001F5C33">
        <w:rPr>
          <w:rFonts w:ascii="Palatino Linotype" w:eastAsia="Arial Unicode MS" w:hAnsi="Palatino Linotype" w:cs="Arial"/>
        </w:rPr>
        <w:t>Es</w:t>
      </w:r>
      <w:r w:rsidRPr="001F5C33">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0D956E47" w14:textId="77777777" w:rsidR="004C5C21" w:rsidRPr="001F5C33" w:rsidRDefault="004C5C21" w:rsidP="001F5C33">
      <w:pPr>
        <w:spacing w:line="360" w:lineRule="auto"/>
        <w:jc w:val="both"/>
        <w:rPr>
          <w:rFonts w:ascii="Palatino Linotype" w:hAnsi="Palatino Linotype"/>
        </w:rPr>
      </w:pPr>
    </w:p>
    <w:p w14:paraId="38B44627" w14:textId="77777777" w:rsidR="004C5C21" w:rsidRPr="001F5C33" w:rsidRDefault="004C5C21" w:rsidP="001F5C33">
      <w:pPr>
        <w:ind w:left="851" w:right="901"/>
        <w:jc w:val="both"/>
        <w:rPr>
          <w:rFonts w:ascii="Palatino Linotype" w:hAnsi="Palatino Linotype" w:cs="Arial"/>
          <w:i/>
          <w:sz w:val="22"/>
        </w:rPr>
      </w:pPr>
      <w:r w:rsidRPr="001F5C33">
        <w:rPr>
          <w:rFonts w:ascii="Palatino Linotype" w:hAnsi="Palatino Linotype" w:cs="Arial"/>
          <w:i/>
          <w:sz w:val="22"/>
        </w:rPr>
        <w:t xml:space="preserve"> “</w:t>
      </w:r>
      <w:r w:rsidRPr="001F5C33">
        <w:rPr>
          <w:rFonts w:ascii="Palatino Linotype" w:hAnsi="Palatino Linotype" w:cs="Arial"/>
          <w:b/>
          <w:i/>
          <w:sz w:val="22"/>
        </w:rPr>
        <w:t>Artículo 6o…</w:t>
      </w:r>
    </w:p>
    <w:p w14:paraId="76F40E05" w14:textId="77777777" w:rsidR="004C5C21" w:rsidRPr="001F5C33" w:rsidRDefault="004C5C21" w:rsidP="001F5C33">
      <w:pPr>
        <w:ind w:left="851" w:right="901"/>
        <w:jc w:val="both"/>
        <w:rPr>
          <w:rFonts w:ascii="Palatino Linotype" w:hAnsi="Palatino Linotype" w:cs="Arial"/>
          <w:i/>
          <w:sz w:val="22"/>
          <w:lang w:eastAsia="es-MX"/>
        </w:rPr>
      </w:pPr>
      <w:r w:rsidRPr="001F5C33">
        <w:rPr>
          <w:rFonts w:ascii="Palatino Linotype" w:hAnsi="Palatino Linotype" w:cs="Arial"/>
          <w:b/>
          <w:bCs/>
          <w:i/>
          <w:sz w:val="22"/>
          <w:lang w:eastAsia="es-MX"/>
        </w:rPr>
        <w:t>A.</w:t>
      </w:r>
      <w:r w:rsidRPr="001F5C33">
        <w:rPr>
          <w:rFonts w:ascii="Palatino Linotype" w:hAnsi="Palatino Linotype" w:cs="Arial"/>
          <w:i/>
          <w:sz w:val="22"/>
          <w:lang w:eastAsia="es-MX"/>
        </w:rPr>
        <w:t xml:space="preserve"> Para el ejercicio del </w:t>
      </w:r>
      <w:r w:rsidRPr="001F5C33">
        <w:rPr>
          <w:rFonts w:ascii="Palatino Linotype" w:hAnsi="Palatino Linotype" w:cs="Arial"/>
          <w:bCs/>
          <w:i/>
          <w:sz w:val="22"/>
        </w:rPr>
        <w:t>derecho</w:t>
      </w:r>
      <w:r w:rsidRPr="001F5C33">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BCADD71" w14:textId="77777777" w:rsidR="004C5C21" w:rsidRPr="001F5C33" w:rsidRDefault="004C5C21" w:rsidP="001F5C33">
      <w:pPr>
        <w:ind w:left="851" w:right="901"/>
        <w:jc w:val="both"/>
        <w:rPr>
          <w:rFonts w:ascii="Palatino Linotype" w:hAnsi="Palatino Linotype" w:cs="Arial"/>
          <w:i/>
          <w:sz w:val="22"/>
        </w:rPr>
      </w:pPr>
      <w:r w:rsidRPr="001F5C33">
        <w:rPr>
          <w:rFonts w:ascii="Palatino Linotype" w:hAnsi="Palatino Linotype" w:cs="Arial"/>
          <w:b/>
          <w:bCs/>
          <w:i/>
          <w:sz w:val="22"/>
          <w:lang w:eastAsia="es-MX"/>
        </w:rPr>
        <w:t xml:space="preserve">I. </w:t>
      </w:r>
      <w:r w:rsidRPr="001F5C33">
        <w:rPr>
          <w:rFonts w:ascii="Palatino Linotype" w:hAnsi="Palatino Linotype" w:cs="Arial"/>
          <w:i/>
          <w:sz w:val="22"/>
          <w:lang w:eastAsia="es-MX"/>
        </w:rPr>
        <w:t xml:space="preserve">Toda la información en posesión de cualquier autoridad, entidad, órgano y organismo de los Poderes Ejecutivo, </w:t>
      </w:r>
      <w:r w:rsidRPr="001F5C33">
        <w:rPr>
          <w:rFonts w:ascii="Palatino Linotype" w:hAnsi="Palatino Linotype" w:cs="Arial"/>
          <w:i/>
          <w:sz w:val="22"/>
        </w:rPr>
        <w:t>Legislativo</w:t>
      </w:r>
      <w:r w:rsidRPr="001F5C33">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F5C33">
        <w:rPr>
          <w:rFonts w:ascii="Palatino Linotype" w:hAnsi="Palatino Linotype" w:cs="Arial"/>
          <w:i/>
          <w:sz w:val="22"/>
        </w:rPr>
        <w:t xml:space="preserve"> </w:t>
      </w:r>
      <w:r w:rsidRPr="001F5C33">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09DE2D7" w14:textId="77777777" w:rsidR="004C5C21" w:rsidRPr="001F5C33" w:rsidRDefault="004C5C21" w:rsidP="001F5C33">
      <w:pPr>
        <w:ind w:left="851" w:right="901"/>
        <w:jc w:val="both"/>
        <w:rPr>
          <w:rFonts w:ascii="Palatino Linotype" w:hAnsi="Palatino Linotype" w:cs="Arial"/>
          <w:i/>
          <w:sz w:val="22"/>
          <w:lang w:eastAsia="es-MX"/>
        </w:rPr>
      </w:pPr>
      <w:r w:rsidRPr="001F5C33">
        <w:rPr>
          <w:rFonts w:ascii="Palatino Linotype" w:hAnsi="Palatino Linotype" w:cs="Arial"/>
          <w:b/>
          <w:bCs/>
          <w:i/>
          <w:sz w:val="22"/>
          <w:lang w:eastAsia="es-MX"/>
        </w:rPr>
        <w:t xml:space="preserve">II. </w:t>
      </w:r>
      <w:r w:rsidRPr="001F5C33">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4413FAB7" w14:textId="77777777" w:rsidR="004C5C21" w:rsidRPr="001F5C33" w:rsidRDefault="004C5C21" w:rsidP="001F5C33">
      <w:pPr>
        <w:ind w:left="851" w:right="901"/>
        <w:jc w:val="both"/>
        <w:rPr>
          <w:rFonts w:ascii="Palatino Linotype" w:hAnsi="Palatino Linotype" w:cs="Arial"/>
          <w:i/>
          <w:sz w:val="22"/>
          <w:lang w:eastAsia="es-MX"/>
        </w:rPr>
      </w:pPr>
      <w:r w:rsidRPr="001F5C33">
        <w:rPr>
          <w:rFonts w:ascii="Palatino Linotype" w:hAnsi="Palatino Linotype" w:cs="Arial"/>
          <w:b/>
          <w:bCs/>
          <w:i/>
          <w:sz w:val="22"/>
          <w:lang w:eastAsia="es-MX"/>
        </w:rPr>
        <w:t xml:space="preserve">III. </w:t>
      </w:r>
      <w:r w:rsidRPr="001F5C33">
        <w:rPr>
          <w:rFonts w:ascii="Palatino Linotype" w:hAnsi="Palatino Linotype" w:cs="Arial"/>
          <w:i/>
          <w:sz w:val="22"/>
          <w:lang w:eastAsia="es-MX"/>
        </w:rPr>
        <w:t xml:space="preserve">Toda persona, sin necesidad de </w:t>
      </w:r>
      <w:r w:rsidRPr="001F5C33">
        <w:rPr>
          <w:rFonts w:ascii="Palatino Linotype" w:hAnsi="Palatino Linotype" w:cs="Arial"/>
          <w:i/>
          <w:sz w:val="22"/>
        </w:rPr>
        <w:t>acreditar</w:t>
      </w:r>
      <w:r w:rsidRPr="001F5C33">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4D86298E" w14:textId="77777777" w:rsidR="004C5C21" w:rsidRPr="001F5C33" w:rsidRDefault="004C5C21" w:rsidP="001F5C33">
      <w:pPr>
        <w:ind w:left="851" w:right="901"/>
        <w:jc w:val="both"/>
        <w:rPr>
          <w:rFonts w:ascii="Palatino Linotype" w:hAnsi="Palatino Linotype" w:cs="Arial"/>
          <w:i/>
          <w:sz w:val="22"/>
          <w:lang w:eastAsia="es-MX"/>
        </w:rPr>
      </w:pPr>
      <w:r w:rsidRPr="001F5C33">
        <w:rPr>
          <w:rFonts w:ascii="Palatino Linotype" w:hAnsi="Palatino Linotype" w:cs="Arial"/>
          <w:b/>
          <w:bCs/>
          <w:i/>
          <w:sz w:val="22"/>
          <w:lang w:eastAsia="es-MX"/>
        </w:rPr>
        <w:t xml:space="preserve">IV. </w:t>
      </w:r>
      <w:r w:rsidRPr="001F5C33">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EF5012E" w14:textId="77777777" w:rsidR="004C5C21" w:rsidRPr="001F5C33" w:rsidRDefault="004C5C21" w:rsidP="001F5C33">
      <w:pPr>
        <w:ind w:left="851" w:right="901"/>
        <w:jc w:val="both"/>
        <w:rPr>
          <w:rFonts w:ascii="Palatino Linotype" w:hAnsi="Palatino Linotype" w:cs="Arial"/>
          <w:i/>
          <w:sz w:val="22"/>
          <w:lang w:eastAsia="es-MX"/>
        </w:rPr>
      </w:pPr>
      <w:r w:rsidRPr="001F5C33">
        <w:rPr>
          <w:rFonts w:ascii="Palatino Linotype" w:hAnsi="Palatino Linotype" w:cs="Arial"/>
          <w:b/>
          <w:bCs/>
          <w:i/>
          <w:sz w:val="22"/>
          <w:lang w:eastAsia="es-MX"/>
        </w:rPr>
        <w:t xml:space="preserve">V. </w:t>
      </w:r>
      <w:r w:rsidRPr="001F5C33">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83B1E53" w14:textId="77777777" w:rsidR="004C5C21" w:rsidRPr="001F5C33" w:rsidRDefault="004C5C21" w:rsidP="001F5C33">
      <w:pPr>
        <w:ind w:left="851" w:right="901"/>
        <w:jc w:val="both"/>
        <w:rPr>
          <w:rFonts w:ascii="Palatino Linotype" w:hAnsi="Palatino Linotype" w:cs="Arial"/>
          <w:i/>
          <w:sz w:val="22"/>
          <w:lang w:eastAsia="es-MX"/>
        </w:rPr>
      </w:pPr>
      <w:r w:rsidRPr="001F5C33">
        <w:rPr>
          <w:rFonts w:ascii="Palatino Linotype" w:hAnsi="Palatino Linotype" w:cs="Arial"/>
          <w:b/>
          <w:bCs/>
          <w:i/>
          <w:sz w:val="22"/>
          <w:lang w:eastAsia="es-MX"/>
        </w:rPr>
        <w:t xml:space="preserve">VI. </w:t>
      </w:r>
      <w:r w:rsidRPr="001F5C33">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5F071D1C" w14:textId="77777777" w:rsidR="004C5C21" w:rsidRPr="001F5C33" w:rsidRDefault="004C5C21" w:rsidP="001F5C33">
      <w:pPr>
        <w:ind w:left="851" w:right="901"/>
        <w:jc w:val="both"/>
        <w:rPr>
          <w:rFonts w:ascii="Palatino Linotype" w:hAnsi="Palatino Linotype" w:cs="Arial"/>
          <w:i/>
          <w:sz w:val="22"/>
        </w:rPr>
      </w:pPr>
      <w:r w:rsidRPr="001F5C33">
        <w:rPr>
          <w:rFonts w:ascii="Palatino Linotype" w:hAnsi="Palatino Linotype" w:cs="Arial"/>
          <w:b/>
          <w:bCs/>
          <w:i/>
          <w:sz w:val="22"/>
          <w:lang w:eastAsia="es-MX"/>
        </w:rPr>
        <w:t xml:space="preserve">VII. </w:t>
      </w:r>
      <w:r w:rsidRPr="001F5C33">
        <w:rPr>
          <w:rFonts w:ascii="Palatino Linotype" w:hAnsi="Palatino Linotype" w:cs="Arial"/>
          <w:i/>
          <w:sz w:val="22"/>
          <w:lang w:eastAsia="es-MX"/>
        </w:rPr>
        <w:t>La inobservancia a las disposiciones en materia de acceso a la Información Pública será sancionada en los términos que dispongan las leyes.</w:t>
      </w:r>
      <w:r w:rsidRPr="001F5C33">
        <w:rPr>
          <w:rFonts w:ascii="Palatino Linotype" w:hAnsi="Palatino Linotype" w:cs="Arial"/>
          <w:i/>
          <w:sz w:val="22"/>
        </w:rPr>
        <w:t xml:space="preserve">” </w:t>
      </w:r>
    </w:p>
    <w:p w14:paraId="2EF49589" w14:textId="77777777" w:rsidR="004C5C21" w:rsidRPr="001F5C33" w:rsidRDefault="004C5C21" w:rsidP="001F5C33">
      <w:pPr>
        <w:ind w:left="851" w:right="901"/>
        <w:jc w:val="both"/>
        <w:rPr>
          <w:rFonts w:ascii="Palatino Linotype" w:hAnsi="Palatino Linotype"/>
          <w:i/>
          <w:sz w:val="22"/>
        </w:rPr>
      </w:pPr>
    </w:p>
    <w:p w14:paraId="781984DA" w14:textId="77777777" w:rsidR="004C5C21" w:rsidRPr="001F5C33" w:rsidRDefault="004C5C21" w:rsidP="001F5C33">
      <w:pPr>
        <w:spacing w:before="100" w:beforeAutospacing="1" w:line="360" w:lineRule="auto"/>
        <w:jc w:val="both"/>
        <w:rPr>
          <w:rFonts w:ascii="Palatino Linotype" w:hAnsi="Palatino Linotype"/>
        </w:rPr>
      </w:pPr>
      <w:r w:rsidRPr="001F5C33">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060AA878" w14:textId="77777777" w:rsidR="004C5C21" w:rsidRPr="001F5C33" w:rsidRDefault="004C5C21" w:rsidP="001F5C33">
      <w:pPr>
        <w:spacing w:line="360" w:lineRule="auto"/>
        <w:jc w:val="both"/>
        <w:rPr>
          <w:rFonts w:ascii="Palatino Linotype" w:hAnsi="Palatino Linotype"/>
        </w:rPr>
      </w:pPr>
    </w:p>
    <w:p w14:paraId="61EDAE14" w14:textId="77777777" w:rsidR="004C5C21" w:rsidRPr="001F5C33" w:rsidRDefault="004C5C21" w:rsidP="001F5C33">
      <w:pPr>
        <w:ind w:left="851" w:right="901"/>
        <w:jc w:val="both"/>
        <w:rPr>
          <w:rFonts w:ascii="Palatino Linotype" w:hAnsi="Palatino Linotype" w:cs="Arial"/>
          <w:b/>
          <w:i/>
          <w:sz w:val="22"/>
          <w:szCs w:val="22"/>
        </w:rPr>
      </w:pPr>
      <w:r w:rsidRPr="001F5C33">
        <w:rPr>
          <w:rFonts w:ascii="Palatino Linotype" w:hAnsi="Palatino Linotype" w:cs="Arial"/>
          <w:i/>
          <w:sz w:val="22"/>
          <w:szCs w:val="22"/>
        </w:rPr>
        <w:t>“</w:t>
      </w:r>
      <w:r w:rsidRPr="001F5C33">
        <w:rPr>
          <w:rFonts w:ascii="Palatino Linotype" w:hAnsi="Palatino Linotype" w:cs="Arial"/>
          <w:b/>
          <w:i/>
          <w:sz w:val="22"/>
          <w:szCs w:val="22"/>
        </w:rPr>
        <w:t>Artículo 5…</w:t>
      </w:r>
    </w:p>
    <w:p w14:paraId="763C0EBA" w14:textId="77777777" w:rsidR="004C5C21" w:rsidRPr="001F5C33" w:rsidRDefault="004C5C21" w:rsidP="001F5C33">
      <w:pPr>
        <w:ind w:left="851" w:right="901"/>
        <w:jc w:val="both"/>
        <w:rPr>
          <w:rFonts w:ascii="Palatino Linotype" w:hAnsi="Palatino Linotype" w:cs="Arial"/>
          <w:i/>
          <w:sz w:val="22"/>
          <w:szCs w:val="22"/>
        </w:rPr>
      </w:pPr>
      <w:r w:rsidRPr="001F5C3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90DF120" w14:textId="77777777" w:rsidR="004C5C21" w:rsidRPr="001F5C33" w:rsidRDefault="004C5C21" w:rsidP="001F5C33">
      <w:pPr>
        <w:ind w:left="851" w:right="901"/>
        <w:jc w:val="both"/>
        <w:rPr>
          <w:rFonts w:ascii="Palatino Linotype" w:hAnsi="Palatino Linotype" w:cs="Arial"/>
          <w:i/>
          <w:sz w:val="22"/>
          <w:szCs w:val="22"/>
        </w:rPr>
      </w:pPr>
    </w:p>
    <w:p w14:paraId="26E846B2" w14:textId="77777777" w:rsidR="004C5C21" w:rsidRPr="001F5C33" w:rsidRDefault="004C5C21" w:rsidP="001F5C33">
      <w:pPr>
        <w:ind w:left="851" w:right="901"/>
        <w:jc w:val="both"/>
        <w:rPr>
          <w:rFonts w:ascii="Palatino Linotype" w:hAnsi="Palatino Linotype" w:cs="Arial"/>
          <w:i/>
          <w:sz w:val="22"/>
          <w:szCs w:val="22"/>
        </w:rPr>
      </w:pPr>
      <w:r w:rsidRPr="001F5C33">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7ECEE0F" w14:textId="77777777" w:rsidR="004C5C21" w:rsidRPr="001F5C33" w:rsidRDefault="004C5C21" w:rsidP="001F5C33">
      <w:pPr>
        <w:ind w:left="851" w:right="901"/>
        <w:jc w:val="both"/>
        <w:rPr>
          <w:rFonts w:ascii="Palatino Linotype" w:hAnsi="Palatino Linotype" w:cs="Arial"/>
          <w:i/>
          <w:sz w:val="22"/>
          <w:szCs w:val="22"/>
        </w:rPr>
      </w:pPr>
      <w:r w:rsidRPr="001F5C33">
        <w:rPr>
          <w:rFonts w:ascii="Palatino Linotype" w:hAnsi="Palatino Linotype" w:cs="Arial"/>
          <w:i/>
          <w:sz w:val="22"/>
          <w:szCs w:val="22"/>
        </w:rPr>
        <w:t>Este derecho se regirá por los principios y bases siguientes:</w:t>
      </w:r>
    </w:p>
    <w:p w14:paraId="177595A9" w14:textId="77777777" w:rsidR="004C5C21" w:rsidRPr="001F5C33" w:rsidRDefault="004C5C21" w:rsidP="001F5C33">
      <w:pPr>
        <w:ind w:left="851" w:right="901"/>
        <w:jc w:val="both"/>
        <w:rPr>
          <w:rFonts w:ascii="Palatino Linotype" w:hAnsi="Palatino Linotype" w:cs="Arial"/>
          <w:i/>
          <w:sz w:val="22"/>
          <w:szCs w:val="22"/>
        </w:rPr>
      </w:pPr>
    </w:p>
    <w:p w14:paraId="14FB3091" w14:textId="77777777" w:rsidR="004C5C21" w:rsidRPr="001F5C33" w:rsidRDefault="004C5C21" w:rsidP="001F5C33">
      <w:pPr>
        <w:ind w:left="851" w:right="901"/>
        <w:jc w:val="both"/>
        <w:rPr>
          <w:rFonts w:ascii="Palatino Linotype" w:hAnsi="Palatino Linotype"/>
          <w:sz w:val="22"/>
          <w:szCs w:val="22"/>
        </w:rPr>
      </w:pPr>
      <w:r w:rsidRPr="001F5C33">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F5C33">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F5C33">
        <w:rPr>
          <w:rFonts w:ascii="Palatino Linotype" w:hAnsi="Palatino Linotype"/>
          <w:sz w:val="22"/>
          <w:szCs w:val="22"/>
        </w:rPr>
        <w:t xml:space="preserve"> </w:t>
      </w:r>
    </w:p>
    <w:p w14:paraId="0382D8B0" w14:textId="77777777" w:rsidR="004C5C21" w:rsidRPr="001F5C33" w:rsidRDefault="004C5C21" w:rsidP="001F5C33">
      <w:pPr>
        <w:pStyle w:val="Prrafodelista"/>
        <w:ind w:left="1571" w:right="901"/>
        <w:jc w:val="both"/>
        <w:rPr>
          <w:rFonts w:ascii="Palatino Linotype" w:hAnsi="Palatino Linotype"/>
          <w:sz w:val="22"/>
          <w:szCs w:val="22"/>
        </w:rPr>
      </w:pPr>
    </w:p>
    <w:p w14:paraId="4DBF7948" w14:textId="77777777" w:rsidR="004C5C21" w:rsidRPr="001F5C33" w:rsidRDefault="004C5C21" w:rsidP="001F5C33">
      <w:pPr>
        <w:spacing w:line="360" w:lineRule="auto"/>
        <w:jc w:val="both"/>
        <w:rPr>
          <w:rFonts w:ascii="Palatino Linotype" w:hAnsi="Palatino Linotype"/>
        </w:rPr>
      </w:pPr>
      <w:r w:rsidRPr="001F5C33">
        <w:rPr>
          <w:rFonts w:ascii="Palatino Linotype" w:hAnsi="Palatino Linotype"/>
        </w:rPr>
        <w:t>Así mismo, se tiene que la Ley de Transparencia y Acceso a la Información Pública del Estado de México y Municipios, prevé en su artículo 23, lo siguiente:</w:t>
      </w:r>
    </w:p>
    <w:p w14:paraId="459C927A" w14:textId="77777777" w:rsidR="004C5C21" w:rsidRPr="001F5C33" w:rsidRDefault="004C5C21" w:rsidP="001F5C33">
      <w:pPr>
        <w:spacing w:line="360" w:lineRule="auto"/>
        <w:jc w:val="both"/>
        <w:rPr>
          <w:rFonts w:ascii="Palatino Linotype" w:hAnsi="Palatino Linotype"/>
        </w:rPr>
      </w:pPr>
    </w:p>
    <w:p w14:paraId="22AC2B90" w14:textId="77777777" w:rsidR="004C5C21" w:rsidRPr="001F5C33" w:rsidRDefault="004C5C21" w:rsidP="001F5C33">
      <w:pPr>
        <w:ind w:left="851" w:right="901"/>
        <w:jc w:val="both"/>
        <w:rPr>
          <w:rFonts w:ascii="Palatino Linotype" w:hAnsi="Palatino Linotype" w:cs="Arial"/>
          <w:i/>
          <w:sz w:val="22"/>
        </w:rPr>
      </w:pPr>
      <w:r w:rsidRPr="001F5C33">
        <w:rPr>
          <w:rFonts w:ascii="Palatino Linotype" w:hAnsi="Palatino Linotype" w:cs="Arial"/>
          <w:i/>
          <w:sz w:val="22"/>
        </w:rPr>
        <w:t>“</w:t>
      </w:r>
      <w:r w:rsidRPr="001F5C33">
        <w:rPr>
          <w:rFonts w:ascii="Palatino Linotype" w:hAnsi="Palatino Linotype" w:cs="Arial"/>
          <w:b/>
          <w:i/>
          <w:sz w:val="22"/>
        </w:rPr>
        <w:t>Artículo 23.</w:t>
      </w:r>
      <w:r w:rsidRPr="001F5C33">
        <w:rPr>
          <w:rFonts w:ascii="Palatino Linotype" w:hAnsi="Palatino Linotype" w:cs="Arial"/>
          <w:i/>
          <w:sz w:val="22"/>
        </w:rPr>
        <w:t xml:space="preserve"> Son sujetos obligados a transparentar y permitir el acceso a su información y proteger los datos personales que obren en su poder:</w:t>
      </w:r>
    </w:p>
    <w:p w14:paraId="420FF39A" w14:textId="77777777" w:rsidR="004C5C21" w:rsidRPr="001F5C33" w:rsidRDefault="004C5C21" w:rsidP="001F5C33">
      <w:pPr>
        <w:ind w:left="851" w:right="901"/>
        <w:jc w:val="both"/>
        <w:rPr>
          <w:rFonts w:ascii="Palatino Linotype" w:hAnsi="Palatino Linotype" w:cs="Arial"/>
          <w:i/>
          <w:sz w:val="22"/>
        </w:rPr>
      </w:pPr>
    </w:p>
    <w:p w14:paraId="79012EF0" w14:textId="77777777" w:rsidR="004C5C21" w:rsidRPr="001F5C33" w:rsidRDefault="004C5C21" w:rsidP="001F5C33">
      <w:pPr>
        <w:ind w:left="851" w:right="901"/>
        <w:jc w:val="both"/>
        <w:rPr>
          <w:rFonts w:ascii="Palatino Linotype" w:hAnsi="Palatino Linotype" w:cs="Arial"/>
          <w:i/>
          <w:sz w:val="22"/>
        </w:rPr>
      </w:pPr>
      <w:r w:rsidRPr="001F5C33">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3D729EC7" w14:textId="77777777" w:rsidR="004C5C21" w:rsidRPr="001F5C33" w:rsidRDefault="004C5C21" w:rsidP="001F5C33">
      <w:pPr>
        <w:ind w:left="851" w:right="901"/>
        <w:jc w:val="both"/>
        <w:rPr>
          <w:rFonts w:ascii="Palatino Linotype" w:hAnsi="Palatino Linotype" w:cs="Arial"/>
          <w:i/>
          <w:sz w:val="22"/>
        </w:rPr>
      </w:pPr>
      <w:r w:rsidRPr="001F5C33">
        <w:rPr>
          <w:rFonts w:ascii="Palatino Linotype" w:hAnsi="Palatino Linotype" w:cs="Arial"/>
          <w:i/>
          <w:sz w:val="22"/>
        </w:rPr>
        <w:t>II. El Poder Legislativo del Estado, los organismos, órganos y entidades de la Legislatura y sus dependencias;</w:t>
      </w:r>
    </w:p>
    <w:p w14:paraId="71422037" w14:textId="77777777" w:rsidR="004C5C21" w:rsidRPr="001F5C33" w:rsidRDefault="004C5C21" w:rsidP="001F5C33">
      <w:pPr>
        <w:ind w:left="851" w:right="901"/>
        <w:jc w:val="both"/>
        <w:rPr>
          <w:rFonts w:ascii="Palatino Linotype" w:hAnsi="Palatino Linotype" w:cs="Arial"/>
          <w:i/>
          <w:sz w:val="22"/>
        </w:rPr>
      </w:pPr>
      <w:r w:rsidRPr="001F5C33">
        <w:rPr>
          <w:rFonts w:ascii="Palatino Linotype" w:hAnsi="Palatino Linotype" w:cs="Arial"/>
          <w:i/>
          <w:sz w:val="22"/>
        </w:rPr>
        <w:t>III. El Poder Judicial, sus organismos, órganos y entidades, así como el Consejo de la Judicatura del Estado;</w:t>
      </w:r>
    </w:p>
    <w:p w14:paraId="10DADBB7" w14:textId="77777777" w:rsidR="004C5C21" w:rsidRPr="001F5C33" w:rsidRDefault="004C5C21" w:rsidP="001F5C33">
      <w:pPr>
        <w:ind w:left="851" w:right="901"/>
        <w:jc w:val="both"/>
        <w:rPr>
          <w:rFonts w:ascii="Palatino Linotype" w:hAnsi="Palatino Linotype" w:cs="Arial"/>
          <w:i/>
          <w:sz w:val="22"/>
        </w:rPr>
      </w:pPr>
      <w:r w:rsidRPr="001F5C33">
        <w:rPr>
          <w:rFonts w:ascii="Palatino Linotype" w:hAnsi="Palatino Linotype" w:cs="Arial"/>
          <w:i/>
          <w:sz w:val="22"/>
        </w:rPr>
        <w:t>IV. Los ayuntamientos y las dependencias, organismos, órganos y entidades de la administración municipal;</w:t>
      </w:r>
    </w:p>
    <w:p w14:paraId="372BA72A" w14:textId="77777777" w:rsidR="004C5C21" w:rsidRPr="001F5C33" w:rsidRDefault="004C5C21" w:rsidP="001F5C33">
      <w:pPr>
        <w:ind w:left="851" w:right="901"/>
        <w:jc w:val="both"/>
        <w:rPr>
          <w:rFonts w:ascii="Palatino Linotype" w:hAnsi="Palatino Linotype" w:cs="Arial"/>
          <w:i/>
          <w:sz w:val="22"/>
        </w:rPr>
      </w:pPr>
      <w:r w:rsidRPr="001F5C33">
        <w:rPr>
          <w:rFonts w:ascii="Palatino Linotype" w:hAnsi="Palatino Linotype" w:cs="Arial"/>
          <w:i/>
          <w:sz w:val="22"/>
        </w:rPr>
        <w:t>V. Los órganos autónomos;</w:t>
      </w:r>
    </w:p>
    <w:p w14:paraId="20B8CC21" w14:textId="77777777" w:rsidR="004C5C21" w:rsidRPr="001F5C33" w:rsidRDefault="004C5C21" w:rsidP="001F5C33">
      <w:pPr>
        <w:ind w:left="851" w:right="901"/>
        <w:jc w:val="both"/>
        <w:rPr>
          <w:rFonts w:ascii="Palatino Linotype" w:hAnsi="Palatino Linotype" w:cs="Arial"/>
          <w:i/>
          <w:sz w:val="22"/>
        </w:rPr>
      </w:pPr>
      <w:r w:rsidRPr="001F5C33">
        <w:rPr>
          <w:rFonts w:ascii="Palatino Linotype" w:hAnsi="Palatino Linotype" w:cs="Arial"/>
          <w:i/>
          <w:sz w:val="22"/>
        </w:rPr>
        <w:t>VI. Los tribunales administrativos y autoridades jurisdiccionales en materia laboral;</w:t>
      </w:r>
    </w:p>
    <w:p w14:paraId="6C7BC79B" w14:textId="77777777" w:rsidR="004C5C21" w:rsidRPr="001F5C33" w:rsidRDefault="004C5C21" w:rsidP="001F5C33">
      <w:pPr>
        <w:ind w:left="851" w:right="901"/>
        <w:jc w:val="both"/>
        <w:rPr>
          <w:rFonts w:ascii="Palatino Linotype" w:hAnsi="Palatino Linotype" w:cs="Arial"/>
          <w:i/>
          <w:sz w:val="22"/>
        </w:rPr>
      </w:pPr>
      <w:r w:rsidRPr="001F5C33">
        <w:rPr>
          <w:rFonts w:ascii="Palatino Linotype" w:hAnsi="Palatino Linotype" w:cs="Arial"/>
          <w:i/>
          <w:sz w:val="22"/>
        </w:rPr>
        <w:t>VII. Los partidos políticos y agrupaciones políticas, en los términos de las disposiciones aplicables;</w:t>
      </w:r>
    </w:p>
    <w:p w14:paraId="63A5794C" w14:textId="77777777" w:rsidR="004C5C21" w:rsidRPr="001F5C33" w:rsidRDefault="004C5C21" w:rsidP="001F5C33">
      <w:pPr>
        <w:ind w:left="851" w:right="901"/>
        <w:jc w:val="both"/>
        <w:rPr>
          <w:rFonts w:ascii="Palatino Linotype" w:hAnsi="Palatino Linotype" w:cs="Arial"/>
          <w:i/>
          <w:sz w:val="22"/>
        </w:rPr>
      </w:pPr>
      <w:r w:rsidRPr="001F5C33">
        <w:rPr>
          <w:rFonts w:ascii="Palatino Linotype" w:hAnsi="Palatino Linotype" w:cs="Arial"/>
          <w:i/>
          <w:sz w:val="22"/>
        </w:rPr>
        <w:t>VIII. Los fideicomisos y fondos públicos que cuenten con financiamiento público, parcial o total, o con participación de entidades de gobierno;</w:t>
      </w:r>
    </w:p>
    <w:p w14:paraId="5E2B3957" w14:textId="77777777" w:rsidR="004C5C21" w:rsidRPr="001F5C33" w:rsidRDefault="004C5C21" w:rsidP="001F5C33">
      <w:pPr>
        <w:ind w:left="851" w:right="901"/>
        <w:jc w:val="both"/>
        <w:rPr>
          <w:rFonts w:ascii="Palatino Linotype" w:hAnsi="Palatino Linotype" w:cs="Arial"/>
          <w:i/>
          <w:sz w:val="22"/>
        </w:rPr>
      </w:pPr>
      <w:r w:rsidRPr="001F5C33">
        <w:rPr>
          <w:rFonts w:ascii="Palatino Linotype" w:hAnsi="Palatino Linotype" w:cs="Arial"/>
          <w:i/>
          <w:sz w:val="22"/>
        </w:rPr>
        <w:t>IX. Los sindicatos que reciban y/o ejerzan recursos públicos en el ámbito estatal y municipal;</w:t>
      </w:r>
    </w:p>
    <w:p w14:paraId="3B43AB8D" w14:textId="77777777" w:rsidR="004C5C21" w:rsidRPr="001F5C33" w:rsidRDefault="004C5C21" w:rsidP="001F5C33">
      <w:pPr>
        <w:ind w:left="851" w:right="901"/>
        <w:jc w:val="both"/>
        <w:rPr>
          <w:rFonts w:ascii="Palatino Linotype" w:hAnsi="Palatino Linotype" w:cs="Arial"/>
          <w:i/>
          <w:sz w:val="22"/>
        </w:rPr>
      </w:pPr>
      <w:r w:rsidRPr="001F5C33">
        <w:rPr>
          <w:rFonts w:ascii="Palatino Linotype" w:hAnsi="Palatino Linotype" w:cs="Arial"/>
          <w:i/>
          <w:sz w:val="22"/>
        </w:rPr>
        <w:t>X. Cualquier persona física o jurídico colectiva que reciba y ejerza recursos públicos en el ámbito estatal o municipal; y</w:t>
      </w:r>
    </w:p>
    <w:p w14:paraId="2E191E1C" w14:textId="77777777" w:rsidR="004C5C21" w:rsidRPr="001F5C33" w:rsidRDefault="004C5C21" w:rsidP="001F5C33">
      <w:pPr>
        <w:ind w:left="851" w:right="901"/>
        <w:jc w:val="both"/>
        <w:rPr>
          <w:rFonts w:ascii="Palatino Linotype" w:hAnsi="Palatino Linotype" w:cs="Arial"/>
          <w:i/>
          <w:sz w:val="22"/>
        </w:rPr>
      </w:pPr>
      <w:r w:rsidRPr="001F5C33">
        <w:rPr>
          <w:rFonts w:ascii="Palatino Linotype" w:hAnsi="Palatino Linotype" w:cs="Arial"/>
          <w:i/>
          <w:sz w:val="22"/>
        </w:rPr>
        <w:t>XI. Cualquier otra autoridad, entidad, órgano u organismo de los poderes estatal o municipal, que reciba recursos públicos.</w:t>
      </w:r>
    </w:p>
    <w:p w14:paraId="14A4E281" w14:textId="77777777" w:rsidR="004C5C21" w:rsidRPr="001F5C33" w:rsidRDefault="004C5C21" w:rsidP="001F5C33">
      <w:pPr>
        <w:ind w:left="851" w:right="901"/>
        <w:jc w:val="both"/>
        <w:rPr>
          <w:rFonts w:ascii="Palatino Linotype" w:hAnsi="Palatino Linotype" w:cs="Arial"/>
          <w:b/>
          <w:i/>
          <w:sz w:val="22"/>
        </w:rPr>
      </w:pPr>
      <w:r w:rsidRPr="001F5C33">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922989" w14:textId="77777777" w:rsidR="004C5C21" w:rsidRPr="001F5C33" w:rsidRDefault="004C5C21" w:rsidP="001F5C33">
      <w:pPr>
        <w:ind w:left="851" w:right="901"/>
        <w:jc w:val="both"/>
        <w:rPr>
          <w:rFonts w:ascii="Palatino Linotype" w:hAnsi="Palatino Linotype" w:cs="Arial"/>
          <w:b/>
          <w:i/>
          <w:sz w:val="22"/>
        </w:rPr>
      </w:pPr>
      <w:r w:rsidRPr="001F5C33">
        <w:rPr>
          <w:rFonts w:ascii="Palatino Linotype" w:hAnsi="Palatino Linotype" w:cs="Arial"/>
          <w:b/>
          <w:i/>
          <w:sz w:val="22"/>
        </w:rPr>
        <w:t>Los servidores públicos deberán transparentar sus acciones así como garantizar y respetar el derecho de acceso a la Información Pública.</w:t>
      </w:r>
    </w:p>
    <w:p w14:paraId="465028DD" w14:textId="77777777" w:rsidR="004C5C21" w:rsidRPr="001F5C33" w:rsidRDefault="004C5C21" w:rsidP="001F5C33">
      <w:pPr>
        <w:ind w:left="851" w:right="901"/>
        <w:jc w:val="both"/>
        <w:rPr>
          <w:rFonts w:ascii="Palatino Linotype" w:hAnsi="Palatino Linotype" w:cs="Arial"/>
          <w:i/>
        </w:rPr>
      </w:pPr>
    </w:p>
    <w:p w14:paraId="52241C26" w14:textId="049C62BF" w:rsidR="004C5C21" w:rsidRPr="001F5C33" w:rsidRDefault="004C5C21" w:rsidP="001F5C33">
      <w:pPr>
        <w:spacing w:line="360" w:lineRule="auto"/>
        <w:ind w:right="49"/>
        <w:jc w:val="both"/>
        <w:rPr>
          <w:rFonts w:ascii="Palatino Linotype" w:hAnsi="Palatino Linotype" w:cs="Arial"/>
        </w:rPr>
      </w:pPr>
      <w:r w:rsidRPr="001F5C33">
        <w:rPr>
          <w:rFonts w:ascii="Palatino Linotype" w:hAnsi="Palatino Linotype" w:cs="Arial"/>
        </w:rPr>
        <w:t>Ahora bien, atendiendo a los preceptos legales a los cuales se hizo referenc</w:t>
      </w:r>
      <w:r w:rsidR="00DA08DE" w:rsidRPr="001F5C33">
        <w:rPr>
          <w:rFonts w:ascii="Palatino Linotype" w:hAnsi="Palatino Linotype" w:cs="Arial"/>
        </w:rPr>
        <w:t>ia, es preciso mencionar que, la</w:t>
      </w:r>
      <w:r w:rsidRPr="001F5C33">
        <w:rPr>
          <w:rFonts w:ascii="Palatino Linotype" w:hAnsi="Palatino Linotype" w:cs="Arial"/>
        </w:rPr>
        <w:t xml:space="preserve"> </w:t>
      </w:r>
      <w:r w:rsidR="00161740" w:rsidRPr="001F5C33">
        <w:rPr>
          <w:rFonts w:ascii="Palatino Linotype" w:hAnsi="Palatino Linotype" w:cs="Arial"/>
          <w:u w:val="single"/>
        </w:rPr>
        <w:t>Secretaría de Desarrollo Social</w:t>
      </w:r>
      <w:r w:rsidRPr="001F5C33">
        <w:rPr>
          <w:rFonts w:ascii="Palatino Linotype" w:hAnsi="Palatino Linotype" w:cs="Arial"/>
        </w:rPr>
        <w:t>, se encuentra dentro de los supuestos de obligatoriedad a transparentar y garantizar el Acceso a la Información Pública.</w:t>
      </w:r>
    </w:p>
    <w:p w14:paraId="7E84FA7F" w14:textId="77777777" w:rsidR="000160E0" w:rsidRPr="001F5C33" w:rsidRDefault="000160E0" w:rsidP="001F5C33">
      <w:pPr>
        <w:spacing w:line="360" w:lineRule="auto"/>
        <w:ind w:right="49"/>
        <w:jc w:val="both"/>
        <w:rPr>
          <w:rFonts w:ascii="Palatino Linotype" w:hAnsi="Palatino Linotype" w:cs="Arial"/>
        </w:rPr>
      </w:pPr>
    </w:p>
    <w:p w14:paraId="062EF2C5" w14:textId="5DE8DA40" w:rsidR="004C5C21" w:rsidRPr="001F5C33" w:rsidRDefault="004C5C21" w:rsidP="001F5C33">
      <w:pPr>
        <w:spacing w:line="360" w:lineRule="auto"/>
        <w:ind w:right="49"/>
        <w:jc w:val="both"/>
        <w:rPr>
          <w:rFonts w:ascii="Palatino Linotype" w:hAnsi="Palatino Linotype" w:cs="Arial"/>
        </w:rPr>
      </w:pPr>
      <w:r w:rsidRPr="001F5C33">
        <w:rPr>
          <w:rFonts w:ascii="Palatino Linotype" w:hAnsi="Palatino Linotype" w:cs="Arial"/>
        </w:rPr>
        <w:t>Lo que se concatena a que las autoridades locales se encuentran constreñidas a la observancia de que toda la información que generen</w:t>
      </w:r>
      <w:r w:rsidR="00334CCE" w:rsidRPr="001F5C33">
        <w:rPr>
          <w:rFonts w:ascii="Palatino Linotype" w:hAnsi="Palatino Linotype" w:cs="Arial"/>
        </w:rPr>
        <w:t xml:space="preserve">, administren o bien posean en su calidad de </w:t>
      </w:r>
      <w:r w:rsidRPr="001F5C33">
        <w:rPr>
          <w:rFonts w:ascii="Palatino Linotype" w:hAnsi="Palatino Linotype" w:cs="Arial"/>
        </w:rPr>
        <w:t>Sujetos Obligados,</w:t>
      </w:r>
      <w:r w:rsidR="00334CCE" w:rsidRPr="001F5C33">
        <w:rPr>
          <w:rFonts w:ascii="Palatino Linotype" w:hAnsi="Palatino Linotype" w:cs="Arial"/>
        </w:rPr>
        <w:t xml:space="preserve"> lo cual</w:t>
      </w:r>
      <w:r w:rsidRPr="001F5C33">
        <w:rPr>
          <w:rFonts w:ascii="Palatino Linotype" w:hAnsi="Palatino Linotype" w:cs="Arial"/>
        </w:rPr>
        <w:t xml:space="preserve">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7FE5EB14" w14:textId="77777777" w:rsidR="00E46625" w:rsidRPr="001F5C33" w:rsidRDefault="00E46625" w:rsidP="001F5C33">
      <w:pPr>
        <w:spacing w:line="360" w:lineRule="auto"/>
        <w:jc w:val="both"/>
        <w:rPr>
          <w:rFonts w:ascii="Palatino Linotype" w:hAnsi="Palatino Linotype"/>
          <w:color w:val="222222"/>
          <w:lang w:eastAsia="es-MX"/>
        </w:rPr>
      </w:pPr>
    </w:p>
    <w:p w14:paraId="57D6A4EC" w14:textId="398F3462" w:rsidR="000D6EE4" w:rsidRPr="001F5C33" w:rsidRDefault="000D6EE4" w:rsidP="001F5C33">
      <w:pPr>
        <w:spacing w:line="360" w:lineRule="auto"/>
        <w:ind w:right="49"/>
        <w:jc w:val="both"/>
        <w:rPr>
          <w:rFonts w:ascii="Palatino Linotype" w:eastAsia="Palatino Linotype" w:hAnsi="Palatino Linotype" w:cs="Palatino Linotype"/>
        </w:rPr>
      </w:pPr>
      <w:bookmarkStart w:id="1" w:name="_Hlk101872276"/>
      <w:r w:rsidRPr="001F5C33">
        <w:rPr>
          <w:rFonts w:ascii="Palatino Linotype" w:eastAsia="Palatino Linotype" w:hAnsi="Palatino Linotype" w:cs="Palatino Linotype"/>
        </w:rPr>
        <w:t xml:space="preserve">En ese tenor, para mejor comprensión del asunto que se resuelve, es preciso recordar que, </w:t>
      </w:r>
      <w:r w:rsidR="00161740" w:rsidRPr="001F5C33">
        <w:rPr>
          <w:rFonts w:ascii="Palatino Linotype" w:eastAsia="Palatino Linotype" w:hAnsi="Palatino Linotype" w:cs="Palatino Linotype"/>
          <w:b/>
        </w:rPr>
        <w:t>EL</w:t>
      </w:r>
      <w:r w:rsidRPr="001F5C33">
        <w:rPr>
          <w:rFonts w:ascii="Palatino Linotype" w:eastAsia="Palatino Linotype" w:hAnsi="Palatino Linotype" w:cs="Palatino Linotype"/>
          <w:b/>
        </w:rPr>
        <w:t xml:space="preserve"> RECURRENTE</w:t>
      </w:r>
      <w:r w:rsidRPr="001F5C33">
        <w:rPr>
          <w:rFonts w:ascii="Palatino Linotype" w:eastAsia="Palatino Linotype" w:hAnsi="Palatino Linotype" w:cs="Palatino Linotype"/>
        </w:rPr>
        <w:t xml:space="preserve"> requirió al </w:t>
      </w:r>
      <w:r w:rsidRPr="001F5C33">
        <w:rPr>
          <w:rFonts w:ascii="Palatino Linotype" w:eastAsia="Palatino Linotype" w:hAnsi="Palatino Linotype" w:cs="Palatino Linotype"/>
          <w:b/>
        </w:rPr>
        <w:t xml:space="preserve">SUJETO OBLIGADO </w:t>
      </w:r>
      <w:r w:rsidRPr="001F5C33">
        <w:rPr>
          <w:rFonts w:ascii="Palatino Linotype" w:eastAsia="Palatino Linotype" w:hAnsi="Palatino Linotype" w:cs="Palatino Linotype"/>
        </w:rPr>
        <w:t>lo siguiente:</w:t>
      </w:r>
    </w:p>
    <w:p w14:paraId="6081E80B" w14:textId="77777777" w:rsidR="000D6EE4" w:rsidRPr="001F5C33" w:rsidRDefault="000D6EE4" w:rsidP="001F5C33">
      <w:pPr>
        <w:spacing w:line="360" w:lineRule="auto"/>
        <w:ind w:right="49"/>
        <w:jc w:val="both"/>
        <w:rPr>
          <w:rFonts w:ascii="Palatino Linotype" w:eastAsia="Palatino Linotype" w:hAnsi="Palatino Linotype" w:cs="Palatino Linotype"/>
        </w:rPr>
      </w:pPr>
    </w:p>
    <w:p w14:paraId="613B18BE" w14:textId="4E00590E" w:rsidR="000D6EE4" w:rsidRPr="001F5C33" w:rsidRDefault="000D6EE4" w:rsidP="001F5C33">
      <w:pPr>
        <w:spacing w:line="360" w:lineRule="auto"/>
        <w:ind w:left="851" w:right="899"/>
        <w:jc w:val="both"/>
        <w:rPr>
          <w:rFonts w:ascii="Palatino Linotype" w:eastAsia="Palatino Linotype" w:hAnsi="Palatino Linotype" w:cs="Palatino Linotype"/>
          <w:sz w:val="22"/>
        </w:rPr>
      </w:pPr>
      <w:r w:rsidRPr="001F5C33">
        <w:rPr>
          <w:rFonts w:ascii="Palatino Linotype" w:eastAsia="Palatino Linotype" w:hAnsi="Palatino Linotype" w:cs="Palatino Linotype"/>
          <w:i/>
          <w:sz w:val="22"/>
        </w:rPr>
        <w:t>“</w:t>
      </w:r>
      <w:r w:rsidR="00161740" w:rsidRPr="001F5C33">
        <w:rPr>
          <w:rFonts w:ascii="Palatino Linotype" w:eastAsia="Palatino Linotype" w:hAnsi="Palatino Linotype" w:cs="Palatino Linotype"/>
          <w:i/>
          <w:sz w:val="22"/>
        </w:rPr>
        <w:t xml:space="preserve">En estos días hubo una reunión entre el equipo de Enrique Vargas con la C. </w:t>
      </w:r>
      <w:proofErr w:type="spellStart"/>
      <w:r w:rsidR="00161740" w:rsidRPr="001F5C33">
        <w:rPr>
          <w:rFonts w:ascii="Palatino Linotype" w:eastAsia="Palatino Linotype" w:hAnsi="Palatino Linotype" w:cs="Palatino Linotype"/>
          <w:i/>
          <w:sz w:val="22"/>
        </w:rPr>
        <w:t>Yurico</w:t>
      </w:r>
      <w:proofErr w:type="spellEnd"/>
      <w:r w:rsidR="00161740" w:rsidRPr="001F5C33">
        <w:rPr>
          <w:rFonts w:ascii="Palatino Linotype" w:eastAsia="Palatino Linotype" w:hAnsi="Palatino Linotype" w:cs="Palatino Linotype"/>
          <w:i/>
          <w:sz w:val="22"/>
        </w:rPr>
        <w:t xml:space="preserve"> Jiménez Real, coordinadora de </w:t>
      </w:r>
      <w:proofErr w:type="spellStart"/>
      <w:r w:rsidR="00161740" w:rsidRPr="001F5C33">
        <w:rPr>
          <w:rFonts w:ascii="Palatino Linotype" w:eastAsia="Palatino Linotype" w:hAnsi="Palatino Linotype" w:cs="Palatino Linotype"/>
          <w:i/>
          <w:sz w:val="22"/>
        </w:rPr>
        <w:t>cuautitlan</w:t>
      </w:r>
      <w:proofErr w:type="spellEnd"/>
      <w:r w:rsidR="00161740" w:rsidRPr="001F5C33">
        <w:rPr>
          <w:rFonts w:ascii="Palatino Linotype" w:eastAsia="Palatino Linotype" w:hAnsi="Palatino Linotype" w:cs="Palatino Linotype"/>
          <w:i/>
          <w:sz w:val="22"/>
        </w:rPr>
        <w:t xml:space="preserve"> Izcalli para el programa de tarjeta rosa. Por lo que </w:t>
      </w:r>
      <w:r w:rsidR="00161740" w:rsidRPr="001F5C33">
        <w:rPr>
          <w:rFonts w:ascii="Palatino Linotype" w:eastAsia="Palatino Linotype" w:hAnsi="Palatino Linotype" w:cs="Palatino Linotype"/>
          <w:b/>
          <w:i/>
          <w:sz w:val="22"/>
        </w:rPr>
        <w:t>solicito la minuta de la reunión Justificación del proselitismo a favor de Enrique Vargas</w:t>
      </w:r>
      <w:r w:rsidR="00161740" w:rsidRPr="001F5C33">
        <w:rPr>
          <w:rFonts w:ascii="Palatino Linotype" w:eastAsia="Palatino Linotype" w:hAnsi="Palatino Linotype" w:cs="Palatino Linotype"/>
          <w:i/>
          <w:sz w:val="22"/>
        </w:rPr>
        <w:t xml:space="preserve"> en tiempos NO Electorales </w:t>
      </w:r>
      <w:r w:rsidR="00161740" w:rsidRPr="001F5C33">
        <w:rPr>
          <w:rFonts w:ascii="Palatino Linotype" w:eastAsia="Palatino Linotype" w:hAnsi="Palatino Linotype" w:cs="Palatino Linotype"/>
          <w:b/>
          <w:i/>
          <w:sz w:val="22"/>
        </w:rPr>
        <w:t>Monto del recurso que recibió la susodicha en cita por apoyar a Enrique Vargas Del subsecretario Eduardo Flores solicito sus recibos de nómina, facturas del fondo fijo y gastos a comprobar de enero a la fecha</w:t>
      </w:r>
      <w:r w:rsidR="00161740" w:rsidRPr="001F5C33">
        <w:rPr>
          <w:rFonts w:ascii="Palatino Linotype" w:eastAsia="Palatino Linotype" w:hAnsi="Palatino Linotype" w:cs="Palatino Linotype"/>
          <w:i/>
          <w:sz w:val="22"/>
        </w:rPr>
        <w:t xml:space="preserve"> De la secretaria </w:t>
      </w:r>
      <w:r w:rsidR="00161740" w:rsidRPr="001F5C33">
        <w:rPr>
          <w:rFonts w:ascii="Palatino Linotype" w:eastAsia="Palatino Linotype" w:hAnsi="Palatino Linotype" w:cs="Palatino Linotype"/>
          <w:b/>
          <w:i/>
          <w:sz w:val="22"/>
        </w:rPr>
        <w:t>Alejandra del moral</w:t>
      </w:r>
      <w:r w:rsidR="00161740" w:rsidRPr="001F5C33">
        <w:rPr>
          <w:rFonts w:ascii="Palatino Linotype" w:eastAsia="Palatino Linotype" w:hAnsi="Palatino Linotype" w:cs="Palatino Linotype"/>
          <w:i/>
          <w:sz w:val="22"/>
        </w:rPr>
        <w:t xml:space="preserve">, </w:t>
      </w:r>
      <w:r w:rsidR="00161740" w:rsidRPr="001F5C33">
        <w:rPr>
          <w:rFonts w:ascii="Palatino Linotype" w:eastAsia="Palatino Linotype" w:hAnsi="Palatino Linotype" w:cs="Palatino Linotype"/>
          <w:b/>
          <w:i/>
          <w:sz w:val="22"/>
        </w:rPr>
        <w:t>solicito sus recibos de nómina</w:t>
      </w:r>
      <w:r w:rsidR="00161740" w:rsidRPr="001F5C33">
        <w:rPr>
          <w:rFonts w:ascii="Palatino Linotype" w:eastAsia="Palatino Linotype" w:hAnsi="Palatino Linotype" w:cs="Palatino Linotype"/>
          <w:i/>
          <w:sz w:val="22"/>
        </w:rPr>
        <w:t xml:space="preserve"> en versión pública desde que inició en la secretaría a la fecha, </w:t>
      </w:r>
      <w:r w:rsidR="00161740" w:rsidRPr="001F5C33">
        <w:rPr>
          <w:rFonts w:ascii="Palatino Linotype" w:eastAsia="Palatino Linotype" w:hAnsi="Palatino Linotype" w:cs="Palatino Linotype"/>
          <w:b/>
          <w:i/>
          <w:sz w:val="22"/>
        </w:rPr>
        <w:t>expediente con el cual dieron de alta a la servidora</w:t>
      </w:r>
      <w:r w:rsidR="00161740" w:rsidRPr="001F5C33">
        <w:rPr>
          <w:rFonts w:ascii="Palatino Linotype" w:eastAsia="Palatino Linotype" w:hAnsi="Palatino Linotype" w:cs="Palatino Linotype"/>
          <w:i/>
          <w:sz w:val="22"/>
        </w:rPr>
        <w:t xml:space="preserve"> Alejandra del Moral </w:t>
      </w:r>
      <w:r w:rsidR="00161740" w:rsidRPr="001F5C33">
        <w:rPr>
          <w:rFonts w:ascii="Palatino Linotype" w:eastAsia="Palatino Linotype" w:hAnsi="Palatino Linotype" w:cs="Palatino Linotype"/>
          <w:b/>
          <w:i/>
          <w:sz w:val="22"/>
        </w:rPr>
        <w:t>Números de cuenta, saldos, instituciones bancarias</w:t>
      </w:r>
      <w:r w:rsidR="00161740" w:rsidRPr="001F5C33">
        <w:rPr>
          <w:rFonts w:ascii="Palatino Linotype" w:eastAsia="Palatino Linotype" w:hAnsi="Palatino Linotype" w:cs="Palatino Linotype"/>
          <w:i/>
          <w:sz w:val="22"/>
        </w:rPr>
        <w:t xml:space="preserve"> de la secretaria de desarrollo social</w:t>
      </w:r>
      <w:r w:rsidRPr="001F5C33">
        <w:rPr>
          <w:rFonts w:ascii="Palatino Linotype" w:eastAsia="Palatino Linotype" w:hAnsi="Palatino Linotype" w:cs="Palatino Linotype"/>
          <w:i/>
          <w:sz w:val="22"/>
        </w:rPr>
        <w:t xml:space="preserve">” </w:t>
      </w:r>
      <w:r w:rsidR="00F4789A" w:rsidRPr="001F5C33">
        <w:rPr>
          <w:rFonts w:ascii="Palatino Linotype" w:eastAsia="Palatino Linotype" w:hAnsi="Palatino Linotype" w:cs="Palatino Linotype"/>
          <w:sz w:val="22"/>
        </w:rPr>
        <w:t>(S</w:t>
      </w:r>
      <w:r w:rsidRPr="001F5C33">
        <w:rPr>
          <w:rFonts w:ascii="Palatino Linotype" w:eastAsia="Palatino Linotype" w:hAnsi="Palatino Linotype" w:cs="Palatino Linotype"/>
          <w:sz w:val="22"/>
        </w:rPr>
        <w:t>ic).</w:t>
      </w:r>
    </w:p>
    <w:p w14:paraId="4E58BA91" w14:textId="77777777" w:rsidR="004C5C21" w:rsidRPr="001F5C33" w:rsidRDefault="004C5C21" w:rsidP="001F5C33">
      <w:pPr>
        <w:spacing w:line="360" w:lineRule="auto"/>
        <w:ind w:left="851" w:right="899"/>
        <w:jc w:val="both"/>
        <w:rPr>
          <w:rFonts w:ascii="Palatino Linotype" w:eastAsia="Palatino Linotype" w:hAnsi="Palatino Linotype" w:cs="Palatino Linotype"/>
          <w:sz w:val="22"/>
        </w:rPr>
      </w:pPr>
    </w:p>
    <w:p w14:paraId="70977399" w14:textId="5910E151" w:rsidR="001A5710" w:rsidRPr="001F5C33" w:rsidRDefault="000D6EE4" w:rsidP="001F5C33">
      <w:pPr>
        <w:spacing w:line="360" w:lineRule="auto"/>
        <w:ind w:right="49"/>
        <w:jc w:val="both"/>
        <w:rPr>
          <w:rFonts w:ascii="Palatino Linotype" w:eastAsia="Palatino Linotype" w:hAnsi="Palatino Linotype" w:cs="Palatino Linotype"/>
        </w:rPr>
      </w:pPr>
      <w:r w:rsidRPr="001F5C33">
        <w:rPr>
          <w:rFonts w:ascii="Palatino Linotype" w:eastAsia="Palatino Linotype" w:hAnsi="Palatino Linotype" w:cs="Palatino Linotype"/>
        </w:rPr>
        <w:t>En atención a lo solicitado por el particular, el Sujeto O</w:t>
      </w:r>
      <w:r w:rsidR="00091637" w:rsidRPr="001F5C33">
        <w:rPr>
          <w:rFonts w:ascii="Palatino Linotype" w:eastAsia="Palatino Linotype" w:hAnsi="Palatino Linotype" w:cs="Palatino Linotype"/>
        </w:rPr>
        <w:t xml:space="preserve">bligado respondió lo </w:t>
      </w:r>
      <w:r w:rsidR="001A5710" w:rsidRPr="001F5C33">
        <w:rPr>
          <w:rFonts w:ascii="Palatino Linotype" w:eastAsia="Palatino Linotype" w:hAnsi="Palatino Linotype" w:cs="Palatino Linotype"/>
        </w:rPr>
        <w:t xml:space="preserve">siguiente a través de los archivos que a continuación se </w:t>
      </w:r>
      <w:r w:rsidR="00F4789A" w:rsidRPr="001F5C33">
        <w:rPr>
          <w:rFonts w:ascii="Palatino Linotype" w:eastAsia="Palatino Linotype" w:hAnsi="Palatino Linotype" w:cs="Palatino Linotype"/>
        </w:rPr>
        <w:t>insertan para mejor referencia</w:t>
      </w:r>
      <w:r w:rsidR="001A5710" w:rsidRPr="001F5C33">
        <w:rPr>
          <w:rFonts w:ascii="Palatino Linotype" w:eastAsia="Palatino Linotype" w:hAnsi="Palatino Linotype" w:cs="Palatino Linotype"/>
        </w:rPr>
        <w:t>:</w:t>
      </w:r>
    </w:p>
    <w:p w14:paraId="4F6135C3" w14:textId="77777777" w:rsidR="00F4789A" w:rsidRPr="001F5C33" w:rsidRDefault="00F4789A" w:rsidP="001F5C33">
      <w:pPr>
        <w:spacing w:line="360" w:lineRule="auto"/>
        <w:ind w:right="49"/>
        <w:jc w:val="both"/>
        <w:rPr>
          <w:noProof/>
          <w:lang w:eastAsia="es-MX"/>
        </w:rPr>
      </w:pPr>
    </w:p>
    <w:p w14:paraId="5A1EF0ED" w14:textId="531B11BA" w:rsidR="00F4789A" w:rsidRPr="001F5C33" w:rsidRDefault="00DA08DE" w:rsidP="001F5C33">
      <w:pPr>
        <w:pStyle w:val="Prrafodelista"/>
        <w:numPr>
          <w:ilvl w:val="0"/>
          <w:numId w:val="28"/>
        </w:numPr>
        <w:spacing w:line="360" w:lineRule="auto"/>
        <w:ind w:right="49"/>
        <w:jc w:val="both"/>
        <w:rPr>
          <w:rFonts w:ascii="Palatino Linotype" w:hAnsi="Palatino Linotype" w:cs="Arial"/>
          <w:i/>
          <w:szCs w:val="26"/>
        </w:rPr>
      </w:pPr>
      <w:r w:rsidRPr="001F5C33">
        <w:rPr>
          <w:rFonts w:ascii="Palatino Linotype" w:hAnsi="Palatino Linotype" w:cs="Arial"/>
          <w:i/>
          <w:szCs w:val="26"/>
        </w:rPr>
        <w:t>“</w:t>
      </w:r>
      <w:r w:rsidR="00640DE4" w:rsidRPr="001F5C33">
        <w:rPr>
          <w:rFonts w:ascii="Palatino Linotype" w:hAnsi="Palatino Linotype" w:cs="Arial"/>
          <w:i/>
          <w:szCs w:val="26"/>
        </w:rPr>
        <w:t>380 - C. México Sin Corrupción - Unidad de Transparencia - 0380.pdf</w:t>
      </w:r>
      <w:r w:rsidR="00F4789A" w:rsidRPr="001F5C33">
        <w:rPr>
          <w:rFonts w:ascii="Palatino Linotype" w:hAnsi="Palatino Linotype" w:cs="Arial"/>
          <w:i/>
          <w:szCs w:val="26"/>
        </w:rPr>
        <w:t>”:</w:t>
      </w:r>
    </w:p>
    <w:p w14:paraId="5083FD09" w14:textId="77777777" w:rsidR="00640DE4" w:rsidRPr="001F5C33" w:rsidRDefault="00640DE4" w:rsidP="001F5C33">
      <w:pPr>
        <w:spacing w:line="360" w:lineRule="auto"/>
        <w:ind w:right="49"/>
        <w:jc w:val="both"/>
        <w:rPr>
          <w:rFonts w:ascii="Palatino Linotype" w:hAnsi="Palatino Linotype" w:cs="Arial"/>
          <w:i/>
          <w:szCs w:val="26"/>
        </w:rPr>
      </w:pPr>
    </w:p>
    <w:p w14:paraId="00D56379" w14:textId="09840A9B" w:rsidR="006D035A" w:rsidRPr="001F5C33" w:rsidRDefault="006D035A" w:rsidP="001F5C33">
      <w:pPr>
        <w:spacing w:line="360" w:lineRule="auto"/>
        <w:ind w:right="49"/>
        <w:jc w:val="both"/>
        <w:rPr>
          <w:rFonts w:ascii="Palatino Linotype" w:hAnsi="Palatino Linotype" w:cs="Arial"/>
          <w:i/>
          <w:szCs w:val="26"/>
        </w:rPr>
      </w:pPr>
      <w:r w:rsidRPr="001F5C33">
        <w:rPr>
          <w:noProof/>
          <w:lang w:eastAsia="es-MX"/>
        </w:rPr>
        <w:drawing>
          <wp:inline distT="0" distB="0" distL="0" distR="0" wp14:anchorId="29978200" wp14:editId="2EC4B64C">
            <wp:extent cx="5610225" cy="5238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0225" cy="523875"/>
                    </a:xfrm>
                    <a:prstGeom prst="rect">
                      <a:avLst/>
                    </a:prstGeom>
                  </pic:spPr>
                </pic:pic>
              </a:graphicData>
            </a:graphic>
          </wp:inline>
        </w:drawing>
      </w:r>
    </w:p>
    <w:p w14:paraId="5456BACF" w14:textId="0DA6DA0C" w:rsidR="006D035A" w:rsidRPr="001F5C33" w:rsidRDefault="006D035A" w:rsidP="001F5C33">
      <w:pPr>
        <w:spacing w:line="360" w:lineRule="auto"/>
        <w:ind w:right="49"/>
        <w:jc w:val="both"/>
        <w:rPr>
          <w:rFonts w:ascii="Palatino Linotype" w:hAnsi="Palatino Linotype" w:cs="Arial"/>
          <w:i/>
          <w:szCs w:val="26"/>
        </w:rPr>
      </w:pPr>
      <w:r w:rsidRPr="001F5C33">
        <w:rPr>
          <w:noProof/>
          <w:lang w:eastAsia="es-MX"/>
        </w:rPr>
        <w:drawing>
          <wp:inline distT="0" distB="0" distL="0" distR="0" wp14:anchorId="5507B402" wp14:editId="4A2EE2C7">
            <wp:extent cx="5543550" cy="9525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43550" cy="952500"/>
                    </a:xfrm>
                    <a:prstGeom prst="rect">
                      <a:avLst/>
                    </a:prstGeom>
                  </pic:spPr>
                </pic:pic>
              </a:graphicData>
            </a:graphic>
          </wp:inline>
        </w:drawing>
      </w:r>
    </w:p>
    <w:p w14:paraId="0D337922" w14:textId="1E20B3D0" w:rsidR="00F4789A" w:rsidRPr="001F5C33" w:rsidRDefault="00640DE4" w:rsidP="001F5C33">
      <w:pPr>
        <w:spacing w:line="360" w:lineRule="auto"/>
        <w:ind w:right="49"/>
        <w:jc w:val="both"/>
        <w:rPr>
          <w:rFonts w:ascii="Palatino Linotype" w:hAnsi="Palatino Linotype" w:cs="Arial"/>
          <w:szCs w:val="26"/>
        </w:rPr>
      </w:pPr>
      <w:r w:rsidRPr="001F5C33">
        <w:rPr>
          <w:noProof/>
          <w:lang w:eastAsia="es-MX"/>
        </w:rPr>
        <w:drawing>
          <wp:inline distT="0" distB="0" distL="0" distR="0" wp14:anchorId="679F0282" wp14:editId="438CDE03">
            <wp:extent cx="5457825" cy="33242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57825" cy="3324225"/>
                    </a:xfrm>
                    <a:prstGeom prst="rect">
                      <a:avLst/>
                    </a:prstGeom>
                  </pic:spPr>
                </pic:pic>
              </a:graphicData>
            </a:graphic>
          </wp:inline>
        </w:drawing>
      </w:r>
    </w:p>
    <w:p w14:paraId="478D8807" w14:textId="398675AE" w:rsidR="00697064" w:rsidRPr="001F5C33" w:rsidRDefault="00697064" w:rsidP="001F5C33">
      <w:pPr>
        <w:spacing w:line="360" w:lineRule="auto"/>
        <w:ind w:right="49"/>
        <w:jc w:val="both"/>
        <w:rPr>
          <w:noProof/>
          <w:lang w:eastAsia="es-MX"/>
        </w:rPr>
      </w:pPr>
    </w:p>
    <w:p w14:paraId="108FACD4" w14:textId="041CF396" w:rsidR="00945792" w:rsidRPr="001F5C33" w:rsidRDefault="00640DE4" w:rsidP="001F5C33">
      <w:pPr>
        <w:spacing w:line="360" w:lineRule="auto"/>
        <w:ind w:right="49"/>
        <w:rPr>
          <w:rFonts w:ascii="Palatino Linotype" w:eastAsia="Palatino Linotype" w:hAnsi="Palatino Linotype" w:cs="Palatino Linotype"/>
        </w:rPr>
      </w:pPr>
      <w:r w:rsidRPr="001F5C33">
        <w:rPr>
          <w:noProof/>
          <w:lang w:eastAsia="es-MX"/>
        </w:rPr>
        <w:drawing>
          <wp:inline distT="0" distB="0" distL="0" distR="0" wp14:anchorId="65B9842D" wp14:editId="1910A584">
            <wp:extent cx="5629275" cy="26574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29275" cy="2657475"/>
                    </a:xfrm>
                    <a:prstGeom prst="rect">
                      <a:avLst/>
                    </a:prstGeom>
                  </pic:spPr>
                </pic:pic>
              </a:graphicData>
            </a:graphic>
          </wp:inline>
        </w:drawing>
      </w:r>
    </w:p>
    <w:p w14:paraId="2EAA7366" w14:textId="77777777" w:rsidR="00640DE4" w:rsidRPr="001F5C33" w:rsidRDefault="00640DE4" w:rsidP="001F5C33">
      <w:pPr>
        <w:spacing w:line="360" w:lineRule="auto"/>
        <w:ind w:right="49"/>
        <w:jc w:val="both"/>
        <w:rPr>
          <w:rFonts w:ascii="Palatino Linotype" w:eastAsia="Palatino Linotype" w:hAnsi="Palatino Linotype" w:cs="Palatino Linotype"/>
        </w:rPr>
      </w:pPr>
    </w:p>
    <w:p w14:paraId="21B00A66" w14:textId="52D5E7F1" w:rsidR="000D6EE4" w:rsidRPr="001F5C33" w:rsidRDefault="000D6EE4" w:rsidP="001F5C33">
      <w:pPr>
        <w:spacing w:line="360" w:lineRule="auto"/>
        <w:ind w:right="49"/>
        <w:jc w:val="both"/>
        <w:rPr>
          <w:rFonts w:ascii="Palatino Linotype" w:eastAsia="Palatino Linotype" w:hAnsi="Palatino Linotype" w:cs="Palatino Linotype"/>
        </w:rPr>
      </w:pPr>
      <w:r w:rsidRPr="001F5C33">
        <w:rPr>
          <w:rFonts w:ascii="Palatino Linotype" w:eastAsia="Palatino Linotype" w:hAnsi="Palatino Linotype" w:cs="Palatino Linotype"/>
        </w:rPr>
        <w:t>Inconforme con la respuesta, el particular presentó el medio de impugnación en que se actúa, en el que señal</w:t>
      </w:r>
      <w:r w:rsidR="0087705E" w:rsidRPr="001F5C33">
        <w:rPr>
          <w:rFonts w:ascii="Palatino Linotype" w:eastAsia="Palatino Linotype" w:hAnsi="Palatino Linotype" w:cs="Palatino Linotype"/>
        </w:rPr>
        <w:t>ó</w:t>
      </w:r>
      <w:r w:rsidRPr="001F5C33">
        <w:rPr>
          <w:rFonts w:ascii="Palatino Linotype" w:eastAsia="Palatino Linotype" w:hAnsi="Palatino Linotype" w:cs="Palatino Linotype"/>
        </w:rPr>
        <w:t xml:space="preserve"> como acto impugnado y razones o motivos de inconformidad, lo que a continuación se mencionan:</w:t>
      </w:r>
    </w:p>
    <w:p w14:paraId="798B9E4E" w14:textId="77777777" w:rsidR="000D6EE4" w:rsidRPr="001F5C33" w:rsidRDefault="000D6EE4" w:rsidP="001F5C33">
      <w:pPr>
        <w:spacing w:line="360" w:lineRule="auto"/>
        <w:ind w:right="49"/>
        <w:jc w:val="both"/>
        <w:rPr>
          <w:rFonts w:ascii="Palatino Linotype" w:eastAsia="Palatino Linotype" w:hAnsi="Palatino Linotype" w:cs="Palatino Linotype"/>
        </w:rPr>
      </w:pPr>
    </w:p>
    <w:p w14:paraId="7C4504F7" w14:textId="77777777" w:rsidR="000D6EE4" w:rsidRPr="001F5C33" w:rsidRDefault="000D6EE4" w:rsidP="001F5C33">
      <w:pPr>
        <w:spacing w:line="360" w:lineRule="auto"/>
        <w:ind w:right="49"/>
        <w:rPr>
          <w:rFonts w:ascii="Palatino Linotype" w:eastAsia="Palatino Linotype" w:hAnsi="Palatino Linotype" w:cs="Palatino Linotype"/>
          <w:b/>
        </w:rPr>
      </w:pPr>
      <w:r w:rsidRPr="001F5C33">
        <w:rPr>
          <w:rFonts w:ascii="Palatino Linotype" w:eastAsia="Palatino Linotype" w:hAnsi="Palatino Linotype" w:cs="Palatino Linotype"/>
          <w:b/>
        </w:rPr>
        <w:t>Acto Impugnado:</w:t>
      </w:r>
    </w:p>
    <w:p w14:paraId="693171BE" w14:textId="5DE479D2" w:rsidR="000D6EE4" w:rsidRPr="001F5C33" w:rsidRDefault="000D6EE4" w:rsidP="001F5C33">
      <w:pPr>
        <w:spacing w:line="360" w:lineRule="auto"/>
        <w:ind w:right="49"/>
        <w:jc w:val="both"/>
        <w:rPr>
          <w:rFonts w:ascii="Palatino Linotype" w:eastAsia="Palatino Linotype" w:hAnsi="Palatino Linotype" w:cs="Palatino Linotype"/>
        </w:rPr>
      </w:pPr>
      <w:r w:rsidRPr="001F5C33">
        <w:rPr>
          <w:rFonts w:ascii="Palatino Linotype" w:eastAsia="Palatino Linotype" w:hAnsi="Palatino Linotype" w:cs="Palatino Linotype"/>
          <w:i/>
        </w:rPr>
        <w:t>“</w:t>
      </w:r>
      <w:r w:rsidR="00640DE4" w:rsidRPr="001F5C33">
        <w:rPr>
          <w:rFonts w:ascii="Palatino Linotype" w:eastAsia="Palatino Linotype" w:hAnsi="Palatino Linotype" w:cs="Palatino Linotype"/>
          <w:i/>
        </w:rPr>
        <w:t>Respuesta emitida</w:t>
      </w:r>
      <w:r w:rsidRPr="001F5C33">
        <w:rPr>
          <w:rFonts w:ascii="Palatino Linotype" w:eastAsia="Palatino Linotype" w:hAnsi="Palatino Linotype" w:cs="Palatino Linotype"/>
          <w:i/>
        </w:rPr>
        <w:t xml:space="preserve">" </w:t>
      </w:r>
      <w:r w:rsidRPr="001F5C33">
        <w:rPr>
          <w:rFonts w:ascii="Palatino Linotype" w:eastAsia="Palatino Linotype" w:hAnsi="Palatino Linotype" w:cs="Palatino Linotype"/>
        </w:rPr>
        <w:t>(</w:t>
      </w:r>
      <w:r w:rsidR="00DA08DE" w:rsidRPr="001F5C33">
        <w:rPr>
          <w:rFonts w:ascii="Palatino Linotype" w:eastAsia="Palatino Linotype" w:hAnsi="Palatino Linotype" w:cs="Palatino Linotype"/>
        </w:rPr>
        <w:t>s</w:t>
      </w:r>
      <w:r w:rsidR="0087705E" w:rsidRPr="001F5C33">
        <w:rPr>
          <w:rFonts w:ascii="Palatino Linotype" w:eastAsia="Palatino Linotype" w:hAnsi="Palatino Linotype" w:cs="Palatino Linotype"/>
        </w:rPr>
        <w:t>ic</w:t>
      </w:r>
      <w:r w:rsidRPr="001F5C33">
        <w:rPr>
          <w:rFonts w:ascii="Palatino Linotype" w:eastAsia="Palatino Linotype" w:hAnsi="Palatino Linotype" w:cs="Palatino Linotype"/>
        </w:rPr>
        <w:t>).</w:t>
      </w:r>
    </w:p>
    <w:p w14:paraId="1FD4185C" w14:textId="77777777" w:rsidR="00F23FEA" w:rsidRPr="001F5C33" w:rsidRDefault="00F23FEA" w:rsidP="001F5C33">
      <w:pPr>
        <w:spacing w:line="360" w:lineRule="auto"/>
        <w:ind w:right="49"/>
        <w:jc w:val="both"/>
        <w:rPr>
          <w:rFonts w:ascii="Palatino Linotype" w:eastAsia="Palatino Linotype" w:hAnsi="Palatino Linotype" w:cs="Palatino Linotype"/>
        </w:rPr>
      </w:pPr>
    </w:p>
    <w:p w14:paraId="28E58388" w14:textId="77777777" w:rsidR="000D6EE4" w:rsidRPr="001F5C33" w:rsidRDefault="000D6EE4" w:rsidP="001F5C33">
      <w:pPr>
        <w:spacing w:line="360" w:lineRule="auto"/>
        <w:ind w:right="49"/>
        <w:rPr>
          <w:rFonts w:ascii="Palatino Linotype" w:eastAsia="Palatino Linotype" w:hAnsi="Palatino Linotype" w:cs="Palatino Linotype"/>
          <w:b/>
        </w:rPr>
      </w:pPr>
      <w:r w:rsidRPr="001F5C33">
        <w:rPr>
          <w:rFonts w:ascii="Palatino Linotype" w:eastAsia="Palatino Linotype" w:hAnsi="Palatino Linotype" w:cs="Palatino Linotype"/>
          <w:b/>
        </w:rPr>
        <w:t>Razones o Motivos de la Inconformidad:</w:t>
      </w:r>
    </w:p>
    <w:p w14:paraId="6C0B2195" w14:textId="0402F2E6" w:rsidR="007D5666" w:rsidRPr="001F5C33" w:rsidRDefault="000D6EE4" w:rsidP="001F5C33">
      <w:pPr>
        <w:spacing w:line="360" w:lineRule="auto"/>
        <w:ind w:right="49"/>
        <w:jc w:val="both"/>
        <w:rPr>
          <w:rFonts w:ascii="Palatino Linotype" w:eastAsia="Palatino Linotype" w:hAnsi="Palatino Linotype" w:cs="Palatino Linotype"/>
        </w:rPr>
      </w:pPr>
      <w:r w:rsidRPr="001F5C33">
        <w:rPr>
          <w:rFonts w:ascii="Palatino Linotype" w:eastAsia="Palatino Linotype" w:hAnsi="Palatino Linotype" w:cs="Palatino Linotype"/>
          <w:i/>
        </w:rPr>
        <w:t>“</w:t>
      </w:r>
      <w:r w:rsidR="00640DE4" w:rsidRPr="001F5C33">
        <w:rPr>
          <w:rFonts w:ascii="Palatino Linotype" w:eastAsia="Palatino Linotype" w:hAnsi="Palatino Linotype" w:cs="Palatino Linotype"/>
          <w:i/>
        </w:rPr>
        <w:t>Niegan toda la información con dolo y además niegan que el subsecretario Eduardo Flores está en su nómina, les dejo prueba de que si está https://twitter.com/Martha_Hilda/status/1286757992814088192?t=IjaaN8yOMP5GJ38YBCa0Sw&amp;s=19 solicito que el instituto sancione a la Unidad de transparencia por la negligencia de esta respuesta</w:t>
      </w:r>
      <w:r w:rsidRPr="001F5C33">
        <w:rPr>
          <w:rFonts w:ascii="Palatino Linotype" w:eastAsia="Palatino Linotype" w:hAnsi="Palatino Linotype" w:cs="Palatino Linotype"/>
          <w:i/>
        </w:rPr>
        <w:t>”</w:t>
      </w:r>
      <w:r w:rsidRPr="001F5C33">
        <w:rPr>
          <w:rFonts w:ascii="Palatino Linotype" w:eastAsia="Palatino Linotype" w:hAnsi="Palatino Linotype" w:cs="Palatino Linotype"/>
        </w:rPr>
        <w:t xml:space="preserve"> (</w:t>
      </w:r>
      <w:r w:rsidR="00DA08DE" w:rsidRPr="001F5C33">
        <w:rPr>
          <w:rFonts w:ascii="Palatino Linotype" w:eastAsia="Palatino Linotype" w:hAnsi="Palatino Linotype" w:cs="Palatino Linotype"/>
        </w:rPr>
        <w:t>s</w:t>
      </w:r>
      <w:r w:rsidR="0087705E" w:rsidRPr="001F5C33">
        <w:rPr>
          <w:rFonts w:ascii="Palatino Linotype" w:eastAsia="Palatino Linotype" w:hAnsi="Palatino Linotype" w:cs="Palatino Linotype"/>
        </w:rPr>
        <w:t>ic</w:t>
      </w:r>
      <w:r w:rsidRPr="001F5C33">
        <w:rPr>
          <w:rFonts w:ascii="Palatino Linotype" w:eastAsia="Palatino Linotype" w:hAnsi="Palatino Linotype" w:cs="Palatino Linotype"/>
        </w:rPr>
        <w:t>).</w:t>
      </w:r>
      <w:bookmarkEnd w:id="1"/>
    </w:p>
    <w:p w14:paraId="61953A68" w14:textId="77777777" w:rsidR="00216BC7" w:rsidRPr="001F5C33" w:rsidRDefault="00216BC7" w:rsidP="001F5C33">
      <w:pPr>
        <w:spacing w:line="360" w:lineRule="auto"/>
        <w:ind w:right="49"/>
        <w:jc w:val="both"/>
        <w:rPr>
          <w:rFonts w:ascii="Palatino Linotype" w:eastAsia="Palatino Linotype" w:hAnsi="Palatino Linotype" w:cs="Palatino Linotype"/>
        </w:rPr>
      </w:pPr>
    </w:p>
    <w:p w14:paraId="7E4E0EFC" w14:textId="501A67C4" w:rsidR="007D5666" w:rsidRPr="001F5C33" w:rsidRDefault="007D5666" w:rsidP="001F5C33">
      <w:pPr>
        <w:spacing w:line="360" w:lineRule="auto"/>
        <w:jc w:val="both"/>
        <w:rPr>
          <w:rFonts w:ascii="Palatino Linotype" w:hAnsi="Palatino Linotype"/>
        </w:rPr>
      </w:pPr>
      <w:r w:rsidRPr="001F5C33">
        <w:rPr>
          <w:rFonts w:ascii="Palatino Linotype" w:hAnsi="Palatino Linotype"/>
        </w:rPr>
        <w:t xml:space="preserve">Por otra parte, se precisa que el particular omitió hacer manifestación alguna a modo </w:t>
      </w:r>
      <w:r w:rsidR="00B40D2F" w:rsidRPr="001F5C33">
        <w:rPr>
          <w:rFonts w:ascii="Palatino Linotype" w:hAnsi="Palatino Linotype"/>
        </w:rPr>
        <w:t xml:space="preserve">de </w:t>
      </w:r>
      <w:r w:rsidRPr="001F5C33">
        <w:rPr>
          <w:rFonts w:ascii="Palatino Linotype" w:hAnsi="Palatino Linotype"/>
        </w:rPr>
        <w:t>pruebas o alegatos; en sentido contrar</w:t>
      </w:r>
      <w:r w:rsidR="005D520B" w:rsidRPr="001F5C33">
        <w:rPr>
          <w:rFonts w:ascii="Palatino Linotype" w:hAnsi="Palatino Linotype"/>
        </w:rPr>
        <w:t>io, el Sujeto Obligado, el</w:t>
      </w:r>
      <w:r w:rsidRPr="001F5C33">
        <w:rPr>
          <w:rFonts w:ascii="Palatino Linotype" w:hAnsi="Palatino Linotype"/>
        </w:rPr>
        <w:t xml:space="preserve"> </w:t>
      </w:r>
      <w:r w:rsidR="00640DE4" w:rsidRPr="001F5C33">
        <w:rPr>
          <w:rFonts w:ascii="Palatino Linotype" w:hAnsi="Palatino Linotype"/>
        </w:rPr>
        <w:t>nueve</w:t>
      </w:r>
      <w:r w:rsidRPr="001F5C33">
        <w:rPr>
          <w:rFonts w:ascii="Palatino Linotype" w:hAnsi="Palatino Linotype"/>
        </w:rPr>
        <w:t xml:space="preserve"> de </w:t>
      </w:r>
      <w:r w:rsidR="00640DE4" w:rsidRPr="001F5C33">
        <w:rPr>
          <w:rFonts w:ascii="Palatino Linotype" w:hAnsi="Palatino Linotype"/>
        </w:rPr>
        <w:t>noviembre</w:t>
      </w:r>
      <w:r w:rsidRPr="001F5C33">
        <w:rPr>
          <w:rFonts w:ascii="Palatino Linotype" w:hAnsi="Palatino Linotype"/>
        </w:rPr>
        <w:t xml:space="preserve"> de dos mil veintidós, remitió su informe justificado, por medio del cual r</w:t>
      </w:r>
      <w:r w:rsidR="003B33DB" w:rsidRPr="001F5C33">
        <w:rPr>
          <w:rFonts w:ascii="Palatino Linotype" w:hAnsi="Palatino Linotype"/>
        </w:rPr>
        <w:t>atifica su respuesta primigenia</w:t>
      </w:r>
      <w:r w:rsidR="00E858CA" w:rsidRPr="001F5C33">
        <w:rPr>
          <w:rFonts w:ascii="Palatino Linotype" w:hAnsi="Palatino Linotype"/>
        </w:rPr>
        <w:t xml:space="preserve">, señalando que las apreciaciones del particular son de carácter subjetivas y carentes de sustento jurídico, asimismo, </w:t>
      </w:r>
      <w:r w:rsidR="008675FE" w:rsidRPr="001F5C33">
        <w:rPr>
          <w:rFonts w:ascii="Palatino Linotype" w:hAnsi="Palatino Linotype"/>
        </w:rPr>
        <w:t>hace referencia al requerimiento por el cual no se pronuncia en su respuesta primigenia, a saber de las cuentas, saldo  e instituciones bancarias, al respecto señala</w:t>
      </w:r>
      <w:r w:rsidR="00E858CA" w:rsidRPr="001F5C33">
        <w:rPr>
          <w:rFonts w:ascii="Palatino Linotype" w:hAnsi="Palatino Linotype"/>
        </w:rPr>
        <w:t xml:space="preserve"> que </w:t>
      </w:r>
      <w:r w:rsidR="008675FE" w:rsidRPr="001F5C33">
        <w:rPr>
          <w:rFonts w:ascii="Palatino Linotype" w:hAnsi="Palatino Linotype"/>
        </w:rPr>
        <w:t>dicha</w:t>
      </w:r>
      <w:r w:rsidR="00E858CA" w:rsidRPr="001F5C33">
        <w:rPr>
          <w:rFonts w:ascii="Palatino Linotype" w:hAnsi="Palatino Linotype"/>
        </w:rPr>
        <w:t xml:space="preserve"> </w:t>
      </w:r>
      <w:r w:rsidR="008675FE" w:rsidRPr="001F5C33">
        <w:rPr>
          <w:rFonts w:ascii="Palatino Linotype" w:hAnsi="Palatino Linotype"/>
        </w:rPr>
        <w:t xml:space="preserve">parte </w:t>
      </w:r>
      <w:r w:rsidR="00E858CA" w:rsidRPr="001F5C33">
        <w:rPr>
          <w:rFonts w:ascii="Palatino Linotype" w:hAnsi="Palatino Linotype"/>
        </w:rPr>
        <w:t xml:space="preserve">de la información </w:t>
      </w:r>
      <w:r w:rsidR="008675FE" w:rsidRPr="001F5C33">
        <w:rPr>
          <w:rFonts w:ascii="Palatino Linotype" w:hAnsi="Palatino Linotype"/>
        </w:rPr>
        <w:t>instada, se encuentra protegida por secreto bancario, por lo que no es posible proporcionarla.</w:t>
      </w:r>
    </w:p>
    <w:p w14:paraId="28CA9EFA" w14:textId="07EB0DCF" w:rsidR="003B33DB" w:rsidRPr="001F5C33" w:rsidRDefault="003B33DB" w:rsidP="001F5C33">
      <w:pPr>
        <w:spacing w:line="360" w:lineRule="auto"/>
        <w:jc w:val="both"/>
        <w:rPr>
          <w:rFonts w:ascii="Palatino Linotype" w:hAnsi="Palatino Linotype"/>
        </w:rPr>
      </w:pPr>
    </w:p>
    <w:p w14:paraId="5DD076A0" w14:textId="0FB46F4A" w:rsidR="003140B8" w:rsidRPr="001F5C33" w:rsidRDefault="007D5666" w:rsidP="001F5C33">
      <w:pPr>
        <w:widowControl w:val="0"/>
        <w:autoSpaceDE w:val="0"/>
        <w:autoSpaceDN w:val="0"/>
        <w:adjustRightInd w:val="0"/>
        <w:spacing w:line="360" w:lineRule="auto"/>
        <w:jc w:val="both"/>
        <w:rPr>
          <w:rFonts w:ascii="Palatino Linotype" w:hAnsi="Palatino Linotype"/>
        </w:rPr>
      </w:pPr>
      <w:r w:rsidRPr="001F5C33">
        <w:rPr>
          <w:rFonts w:ascii="Palatino Linotype" w:hAnsi="Palatino Linotype"/>
        </w:rPr>
        <w:t xml:space="preserve">Expuestas las posturas de las partes, se procede al análisis del agravio hecho valer por el particular, relativo a la </w:t>
      </w:r>
      <w:r w:rsidR="0024175A" w:rsidRPr="001F5C33">
        <w:rPr>
          <w:rFonts w:ascii="Palatino Linotype" w:hAnsi="Palatino Linotype"/>
          <w:u w:val="single"/>
        </w:rPr>
        <w:t>negativa de la entrega de la información</w:t>
      </w:r>
      <w:r w:rsidRPr="001F5C33">
        <w:rPr>
          <w:rFonts w:ascii="Palatino Linotype" w:hAnsi="Palatino Linotype"/>
        </w:rPr>
        <w:t xml:space="preserve"> por parte del Sujeto Obligado.</w:t>
      </w:r>
    </w:p>
    <w:p w14:paraId="18B6E0E6" w14:textId="77777777" w:rsidR="005E1541" w:rsidRPr="001F5C33" w:rsidRDefault="005E1541" w:rsidP="001F5C33">
      <w:pPr>
        <w:spacing w:line="360" w:lineRule="auto"/>
        <w:jc w:val="both"/>
        <w:rPr>
          <w:noProof/>
          <w:lang w:eastAsia="es-MX"/>
        </w:rPr>
      </w:pPr>
    </w:p>
    <w:p w14:paraId="306103CA" w14:textId="64C37D87" w:rsidR="00B26C50" w:rsidRPr="001F5C33" w:rsidRDefault="009C53E9" w:rsidP="001F5C33">
      <w:pPr>
        <w:spacing w:line="360" w:lineRule="auto"/>
        <w:jc w:val="both"/>
        <w:rPr>
          <w:rFonts w:ascii="Palatino Linotype" w:eastAsiaTheme="minorEastAsia" w:hAnsi="Palatino Linotype" w:cstheme="minorBidi"/>
          <w:color w:val="000000" w:themeColor="text1"/>
          <w:lang w:val="es-ES_tradnl"/>
        </w:rPr>
      </w:pPr>
      <w:r w:rsidRPr="001F5C33">
        <w:rPr>
          <w:rFonts w:ascii="Palatino Linotype" w:eastAsiaTheme="minorEastAsia" w:hAnsi="Palatino Linotype" w:cstheme="minorBidi"/>
          <w:color w:val="000000" w:themeColor="text1"/>
          <w:lang w:val="es-ES_tradnl"/>
        </w:rPr>
        <w:t>Iniciando con el estudio, n</w:t>
      </w:r>
      <w:r w:rsidR="00B26C50" w:rsidRPr="001F5C33">
        <w:rPr>
          <w:rFonts w:ascii="Palatino Linotype" w:eastAsiaTheme="minorEastAsia" w:hAnsi="Palatino Linotype" w:cstheme="minorBidi"/>
          <w:color w:val="000000" w:themeColor="text1"/>
          <w:lang w:val="es-ES_tradnl"/>
        </w:rPr>
        <w:t xml:space="preserve">o se omite </w:t>
      </w:r>
      <w:r w:rsidR="00876CEB" w:rsidRPr="001F5C33">
        <w:rPr>
          <w:rFonts w:ascii="Palatino Linotype" w:eastAsiaTheme="minorEastAsia" w:hAnsi="Palatino Linotype" w:cstheme="minorBidi"/>
          <w:color w:val="000000" w:themeColor="text1"/>
          <w:lang w:val="es-ES_tradnl"/>
        </w:rPr>
        <w:t>señalar</w:t>
      </w:r>
      <w:r w:rsidR="00B26C50" w:rsidRPr="001F5C33">
        <w:rPr>
          <w:rFonts w:ascii="Palatino Linotype" w:eastAsiaTheme="minorEastAsia" w:hAnsi="Palatino Linotype" w:cstheme="minorBidi"/>
          <w:color w:val="000000" w:themeColor="text1"/>
          <w:lang w:val="es-ES_tradnl"/>
        </w:rPr>
        <w:t xml:space="preserve"> que respecto a las documentales remitidas por el Sujeto Obligado, este Instituto no está facultado para manifestarse sobre la veracidad de la información proporcionada; </w:t>
      </w:r>
      <w:r w:rsidR="00B26C50" w:rsidRPr="001F5C33">
        <w:rPr>
          <w:rFonts w:ascii="Palatino Linotype" w:eastAsiaTheme="minorEastAsia" w:hAnsi="Palatino Linotype" w:cs="Arial"/>
          <w:color w:val="000000" w:themeColor="text1"/>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4DB224B" w14:textId="77777777" w:rsidR="00B26C50" w:rsidRPr="001F5C33" w:rsidRDefault="00B26C50" w:rsidP="001F5C33">
      <w:pPr>
        <w:jc w:val="both"/>
        <w:rPr>
          <w:rFonts w:ascii="Palatino Linotype" w:eastAsiaTheme="minorEastAsia" w:hAnsi="Palatino Linotype" w:cs="Arial"/>
          <w:color w:val="000000" w:themeColor="text1"/>
          <w:sz w:val="20"/>
          <w:szCs w:val="20"/>
          <w:lang w:val="es-ES_tradnl"/>
        </w:rPr>
      </w:pPr>
    </w:p>
    <w:p w14:paraId="35BF5CC8" w14:textId="77777777" w:rsidR="00B26C50" w:rsidRPr="001F5C33" w:rsidRDefault="00B26C50" w:rsidP="001F5C33">
      <w:pPr>
        <w:spacing w:line="276" w:lineRule="auto"/>
        <w:ind w:left="850" w:right="899"/>
        <w:jc w:val="both"/>
        <w:rPr>
          <w:rFonts w:ascii="Palatino Linotype" w:eastAsiaTheme="minorEastAsia" w:hAnsi="Palatino Linotype" w:cs="Arial"/>
          <w:b/>
          <w:i/>
          <w:color w:val="000000" w:themeColor="text1"/>
          <w:sz w:val="22"/>
          <w:szCs w:val="20"/>
          <w:lang w:val="es-ES_tradnl"/>
        </w:rPr>
      </w:pPr>
      <w:r w:rsidRPr="001F5C33">
        <w:rPr>
          <w:rFonts w:ascii="Palatino Linotype" w:eastAsiaTheme="minorEastAsia" w:hAnsi="Palatino Linotype" w:cs="Arial"/>
          <w:b/>
          <w:i/>
          <w:color w:val="000000" w:themeColor="text1"/>
          <w:sz w:val="22"/>
          <w:szCs w:val="20"/>
          <w:lang w:val="es-ES_tradnl"/>
        </w:rPr>
        <w:t xml:space="preserve">“El Instituto Federal de Acceso a la Información y Protección de Datos no cuenta con facultades para pronunciarse respecto de la veracidad de los </w:t>
      </w:r>
    </w:p>
    <w:p w14:paraId="09572DB7" w14:textId="77777777" w:rsidR="00B26C50" w:rsidRPr="001F5C33" w:rsidRDefault="00B26C50" w:rsidP="001F5C33">
      <w:pPr>
        <w:spacing w:line="276" w:lineRule="auto"/>
        <w:ind w:left="850" w:right="899"/>
        <w:jc w:val="both"/>
        <w:rPr>
          <w:rFonts w:ascii="Palatino Linotype" w:eastAsiaTheme="minorEastAsia" w:hAnsi="Palatino Linotype" w:cs="Arial"/>
          <w:b/>
          <w:i/>
          <w:color w:val="000000" w:themeColor="text1"/>
          <w:sz w:val="22"/>
          <w:szCs w:val="20"/>
          <w:lang w:val="es-ES_tradnl"/>
        </w:rPr>
      </w:pPr>
      <w:proofErr w:type="gramStart"/>
      <w:r w:rsidRPr="001F5C33">
        <w:rPr>
          <w:rFonts w:ascii="Palatino Linotype" w:eastAsiaTheme="minorEastAsia" w:hAnsi="Palatino Linotype" w:cs="Arial"/>
          <w:b/>
          <w:i/>
          <w:color w:val="000000" w:themeColor="text1"/>
          <w:sz w:val="22"/>
          <w:szCs w:val="20"/>
          <w:lang w:val="es-ES_tradnl"/>
        </w:rPr>
        <w:t>documentos</w:t>
      </w:r>
      <w:proofErr w:type="gramEnd"/>
      <w:r w:rsidRPr="001F5C33">
        <w:rPr>
          <w:rFonts w:ascii="Palatino Linotype" w:eastAsiaTheme="minorEastAsia" w:hAnsi="Palatino Linotype" w:cs="Arial"/>
          <w:b/>
          <w:i/>
          <w:color w:val="000000" w:themeColor="text1"/>
          <w:sz w:val="22"/>
          <w:szCs w:val="20"/>
          <w:lang w:val="es-ES_tradnl"/>
        </w:rPr>
        <w:t xml:space="preserve"> proporcionados por los sujetos obligados</w:t>
      </w:r>
      <w:r w:rsidRPr="001F5C33">
        <w:rPr>
          <w:rFonts w:ascii="Palatino Linotype" w:eastAsiaTheme="minorEastAsia" w:hAnsi="Palatino Linotype" w:cs="Arial"/>
          <w:i/>
          <w:color w:val="000000" w:themeColor="text1"/>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1F5C33">
        <w:rPr>
          <w:rFonts w:ascii="Palatino Linotype" w:eastAsiaTheme="minorEastAsia" w:hAnsi="Palatino Linotype" w:cs="Arial"/>
          <w:b/>
          <w:i/>
          <w:color w:val="000000" w:themeColor="text1"/>
          <w:sz w:val="22"/>
          <w:szCs w:val="20"/>
          <w:lang w:val="es-ES_tradnl"/>
        </w:rPr>
        <w:t>”</w:t>
      </w:r>
      <w:r w:rsidRPr="001F5C33">
        <w:rPr>
          <w:rFonts w:ascii="Palatino Linotype" w:eastAsiaTheme="minorEastAsia" w:hAnsi="Palatino Linotype" w:cs="Arial"/>
          <w:i/>
          <w:color w:val="000000" w:themeColor="text1"/>
          <w:sz w:val="22"/>
          <w:szCs w:val="20"/>
          <w:lang w:val="es-ES_tradnl"/>
        </w:rPr>
        <w:t xml:space="preserve"> (Sic)</w:t>
      </w:r>
    </w:p>
    <w:p w14:paraId="52D01B76" w14:textId="77777777" w:rsidR="0020563B" w:rsidRPr="001F5C33" w:rsidRDefault="0020563B" w:rsidP="001F5C33">
      <w:pPr>
        <w:spacing w:line="360" w:lineRule="auto"/>
        <w:ind w:right="49"/>
        <w:jc w:val="both"/>
        <w:rPr>
          <w:rFonts w:ascii="Palatino Linotype" w:eastAsiaTheme="minorEastAsia" w:hAnsi="Palatino Linotype" w:cs="Arial"/>
          <w:b/>
          <w:color w:val="000000" w:themeColor="text1"/>
          <w:sz w:val="22"/>
          <w:szCs w:val="20"/>
          <w:lang w:val="es-ES_tradnl"/>
        </w:rPr>
      </w:pPr>
    </w:p>
    <w:p w14:paraId="1B46AB66" w14:textId="3F5B56D1" w:rsidR="008858CC" w:rsidRPr="001F5C33" w:rsidRDefault="003B33DB" w:rsidP="001F5C33">
      <w:pPr>
        <w:spacing w:line="360" w:lineRule="auto"/>
        <w:ind w:right="49"/>
        <w:jc w:val="both"/>
        <w:rPr>
          <w:rFonts w:ascii="Palatino Linotype" w:eastAsiaTheme="minorEastAsia" w:hAnsi="Palatino Linotype" w:cs="Arial"/>
          <w:color w:val="000000" w:themeColor="text1"/>
          <w:szCs w:val="20"/>
          <w:lang w:val="es-ES_tradnl"/>
        </w:rPr>
      </w:pPr>
      <w:r w:rsidRPr="001F5C33">
        <w:rPr>
          <w:rFonts w:ascii="Palatino Linotype" w:eastAsiaTheme="minorEastAsia" w:hAnsi="Palatino Linotype" w:cs="Arial"/>
          <w:color w:val="000000" w:themeColor="text1"/>
          <w:szCs w:val="20"/>
          <w:lang w:val="es-ES_tradnl"/>
        </w:rPr>
        <w:t>A</w:t>
      </w:r>
      <w:r w:rsidR="009C53E9" w:rsidRPr="001F5C33">
        <w:rPr>
          <w:rFonts w:ascii="Palatino Linotype" w:eastAsiaTheme="minorEastAsia" w:hAnsi="Palatino Linotype" w:cs="Arial"/>
          <w:color w:val="000000" w:themeColor="text1"/>
          <w:szCs w:val="20"/>
          <w:lang w:val="es-ES_tradnl"/>
        </w:rPr>
        <w:t>vanzando</w:t>
      </w:r>
      <w:r w:rsidR="00B40D2F" w:rsidRPr="001F5C33">
        <w:rPr>
          <w:rFonts w:ascii="Palatino Linotype" w:eastAsiaTheme="minorEastAsia" w:hAnsi="Palatino Linotype" w:cs="Arial"/>
          <w:color w:val="000000" w:themeColor="text1"/>
          <w:szCs w:val="20"/>
          <w:lang w:val="es-ES_tradnl"/>
        </w:rPr>
        <w:t xml:space="preserve">, se advierte que </w:t>
      </w:r>
      <w:r w:rsidR="008858CC" w:rsidRPr="001F5C33">
        <w:rPr>
          <w:rFonts w:ascii="Palatino Linotype" w:eastAsiaTheme="minorEastAsia" w:hAnsi="Palatino Linotype" w:cs="Arial"/>
          <w:color w:val="000000" w:themeColor="text1"/>
          <w:szCs w:val="20"/>
          <w:lang w:val="es-ES_tradnl"/>
        </w:rPr>
        <w:t>para dar atención a la solicitud de acceso a la información, se pronunció el Servidor Público Habi</w:t>
      </w:r>
      <w:r w:rsidR="006956BC" w:rsidRPr="001F5C33">
        <w:rPr>
          <w:rFonts w:ascii="Palatino Linotype" w:eastAsiaTheme="minorEastAsia" w:hAnsi="Palatino Linotype" w:cs="Arial"/>
          <w:color w:val="000000" w:themeColor="text1"/>
          <w:szCs w:val="20"/>
          <w:lang w:val="es-ES_tradnl"/>
        </w:rPr>
        <w:t>litado competente, a saber de</w:t>
      </w:r>
      <w:r w:rsidR="00137A57" w:rsidRPr="001F5C33">
        <w:rPr>
          <w:rFonts w:ascii="Palatino Linotype" w:eastAsiaTheme="minorEastAsia" w:hAnsi="Palatino Linotype" w:cs="Arial"/>
          <w:color w:val="000000" w:themeColor="text1"/>
          <w:szCs w:val="20"/>
          <w:lang w:val="es-ES_tradnl"/>
        </w:rPr>
        <w:t xml:space="preserve"> </w:t>
      </w:r>
      <w:r w:rsidR="006956BC" w:rsidRPr="001F5C33">
        <w:rPr>
          <w:rFonts w:ascii="Palatino Linotype" w:eastAsiaTheme="minorEastAsia" w:hAnsi="Palatino Linotype" w:cs="Arial"/>
          <w:color w:val="000000" w:themeColor="text1"/>
          <w:szCs w:val="20"/>
          <w:lang w:val="es-ES_tradnl"/>
        </w:rPr>
        <w:t>l</w:t>
      </w:r>
      <w:r w:rsidR="00137A57" w:rsidRPr="001F5C33">
        <w:rPr>
          <w:rFonts w:ascii="Palatino Linotype" w:eastAsiaTheme="minorEastAsia" w:hAnsi="Palatino Linotype" w:cs="Arial"/>
          <w:color w:val="000000" w:themeColor="text1"/>
          <w:szCs w:val="20"/>
          <w:lang w:val="es-ES_tradnl"/>
        </w:rPr>
        <w:t>a</w:t>
      </w:r>
      <w:r w:rsidR="006956BC" w:rsidRPr="001F5C33">
        <w:rPr>
          <w:rFonts w:ascii="Palatino Linotype" w:eastAsiaTheme="minorEastAsia" w:hAnsi="Palatino Linotype" w:cs="Arial"/>
          <w:color w:val="000000" w:themeColor="text1"/>
          <w:szCs w:val="20"/>
          <w:lang w:val="es-ES_tradnl"/>
        </w:rPr>
        <w:t xml:space="preserve"> </w:t>
      </w:r>
      <w:r w:rsidR="00137A57" w:rsidRPr="001F5C33">
        <w:rPr>
          <w:rFonts w:ascii="Palatino Linotype" w:eastAsiaTheme="minorEastAsia" w:hAnsi="Palatino Linotype" w:cs="Arial"/>
          <w:color w:val="000000" w:themeColor="text1"/>
          <w:szCs w:val="20"/>
          <w:lang w:val="es-ES_tradnl"/>
        </w:rPr>
        <w:t>Directora de la Unidad de Apoyo T</w:t>
      </w:r>
      <w:r w:rsidR="00137A57" w:rsidRPr="001F5C33">
        <w:rPr>
          <w:rFonts w:ascii="Palatino Linotype" w:eastAsiaTheme="minorEastAsia" w:hAnsi="Palatino Linotype" w:cs="Arial"/>
          <w:color w:val="000000" w:themeColor="text1"/>
          <w:szCs w:val="20"/>
          <w:lang w:val="es-ES_tradnl"/>
        </w:rPr>
        <w:tab/>
        <w:t>técnico</w:t>
      </w:r>
      <w:r w:rsidR="006956BC" w:rsidRPr="001F5C33">
        <w:rPr>
          <w:rFonts w:ascii="Palatino Linotype" w:eastAsiaTheme="minorEastAsia" w:hAnsi="Palatino Linotype" w:cs="Arial"/>
          <w:color w:val="000000" w:themeColor="text1"/>
          <w:szCs w:val="20"/>
          <w:lang w:val="es-ES_tradnl"/>
        </w:rPr>
        <w:t xml:space="preserve">, lo anterior se colige </w:t>
      </w:r>
      <w:r w:rsidR="008858CC" w:rsidRPr="001F5C33">
        <w:rPr>
          <w:rFonts w:ascii="Palatino Linotype" w:eastAsiaTheme="minorEastAsia" w:hAnsi="Palatino Linotype" w:cs="Arial"/>
          <w:color w:val="000000" w:themeColor="text1"/>
          <w:szCs w:val="20"/>
          <w:lang w:val="es-ES_tradnl"/>
        </w:rPr>
        <w:t xml:space="preserve">debido a las atribuciones señaladas en el </w:t>
      </w:r>
      <w:r w:rsidR="00137A57" w:rsidRPr="001F5C33">
        <w:rPr>
          <w:rFonts w:ascii="Palatino Linotype" w:eastAsiaTheme="minorEastAsia" w:hAnsi="Palatino Linotype" w:cs="Arial"/>
          <w:color w:val="000000" w:themeColor="text1"/>
          <w:szCs w:val="20"/>
          <w:lang w:val="es-ES_tradnl"/>
        </w:rPr>
        <w:t>Manual General de Organización de la Secretaría de Desarrollo Social</w:t>
      </w:r>
      <w:r w:rsidR="006956BC" w:rsidRPr="001F5C33">
        <w:rPr>
          <w:rFonts w:ascii="Palatino Linotype" w:eastAsiaTheme="minorEastAsia" w:hAnsi="Palatino Linotype" w:cs="Arial"/>
          <w:color w:val="000000" w:themeColor="text1"/>
          <w:szCs w:val="20"/>
          <w:lang w:val="es-ES_tradnl"/>
        </w:rPr>
        <w:t xml:space="preserve">, </w:t>
      </w:r>
      <w:r w:rsidR="008858CC" w:rsidRPr="001F5C33">
        <w:rPr>
          <w:rFonts w:ascii="Palatino Linotype" w:eastAsiaTheme="minorEastAsia" w:hAnsi="Palatino Linotype" w:cs="Arial"/>
          <w:color w:val="000000" w:themeColor="text1"/>
          <w:szCs w:val="20"/>
          <w:lang w:val="es-ES_tradnl"/>
        </w:rPr>
        <w:t xml:space="preserve">que a la letra menciona lo siguiente: </w:t>
      </w:r>
    </w:p>
    <w:p w14:paraId="47EA9C84" w14:textId="77777777" w:rsidR="008858CC" w:rsidRPr="001F5C33" w:rsidRDefault="008858CC" w:rsidP="001F5C33">
      <w:pPr>
        <w:spacing w:line="360" w:lineRule="auto"/>
        <w:ind w:right="49"/>
        <w:jc w:val="both"/>
        <w:rPr>
          <w:rFonts w:ascii="Palatino Linotype" w:eastAsiaTheme="minorEastAsia" w:hAnsi="Palatino Linotype" w:cs="Arial"/>
          <w:color w:val="000000" w:themeColor="text1"/>
          <w:szCs w:val="20"/>
          <w:lang w:val="es-ES_tradnl"/>
        </w:rPr>
      </w:pPr>
    </w:p>
    <w:p w14:paraId="25E1A7A7" w14:textId="77777777" w:rsidR="00137A57" w:rsidRPr="001F5C33" w:rsidRDefault="00C253E6" w:rsidP="001F5C33">
      <w:pPr>
        <w:spacing w:line="276" w:lineRule="auto"/>
        <w:ind w:left="851" w:right="850"/>
        <w:jc w:val="both"/>
        <w:rPr>
          <w:rFonts w:ascii="Palatino Linotype" w:hAnsi="Palatino Linotype"/>
          <w:b/>
          <w:i/>
          <w:sz w:val="22"/>
          <w:szCs w:val="22"/>
        </w:rPr>
      </w:pPr>
      <w:r w:rsidRPr="001F5C33">
        <w:rPr>
          <w:rFonts w:ascii="Palatino Linotype" w:hAnsi="Palatino Linotype"/>
          <w:i/>
          <w:sz w:val="22"/>
          <w:szCs w:val="22"/>
        </w:rPr>
        <w:t>“</w:t>
      </w:r>
      <w:r w:rsidR="00137A57" w:rsidRPr="001F5C33">
        <w:rPr>
          <w:rFonts w:ascii="Palatino Linotype" w:hAnsi="Palatino Linotype"/>
          <w:i/>
          <w:sz w:val="22"/>
          <w:szCs w:val="22"/>
        </w:rPr>
        <w:t xml:space="preserve">21100005010000S </w:t>
      </w:r>
      <w:r w:rsidR="00137A57" w:rsidRPr="001F5C33">
        <w:rPr>
          <w:rFonts w:ascii="Palatino Linotype" w:hAnsi="Palatino Linotype"/>
          <w:b/>
          <w:i/>
          <w:sz w:val="22"/>
          <w:szCs w:val="22"/>
        </w:rPr>
        <w:t>UNIDAD DE APOYO TÉCNICO</w:t>
      </w:r>
    </w:p>
    <w:p w14:paraId="5CE9868F" w14:textId="77777777" w:rsidR="00137A57" w:rsidRPr="001F5C33" w:rsidRDefault="00137A57" w:rsidP="001F5C33">
      <w:pPr>
        <w:spacing w:line="276" w:lineRule="auto"/>
        <w:ind w:left="851" w:right="850"/>
        <w:jc w:val="both"/>
        <w:rPr>
          <w:rFonts w:ascii="Palatino Linotype" w:hAnsi="Palatino Linotype"/>
          <w:i/>
          <w:sz w:val="22"/>
          <w:szCs w:val="22"/>
        </w:rPr>
      </w:pPr>
      <w:r w:rsidRPr="001F5C33">
        <w:rPr>
          <w:rFonts w:ascii="Palatino Linotype" w:hAnsi="Palatino Linotype"/>
          <w:b/>
          <w:i/>
          <w:sz w:val="22"/>
          <w:szCs w:val="22"/>
        </w:rPr>
        <w:t>OBJETIVO</w:t>
      </w:r>
      <w:r w:rsidRPr="001F5C33">
        <w:rPr>
          <w:rFonts w:ascii="Palatino Linotype" w:hAnsi="Palatino Linotype"/>
          <w:i/>
          <w:sz w:val="22"/>
          <w:szCs w:val="22"/>
        </w:rPr>
        <w:t>:</w:t>
      </w:r>
    </w:p>
    <w:p w14:paraId="6708C329" w14:textId="3045B30B" w:rsidR="00137A57" w:rsidRPr="001F5C33" w:rsidRDefault="00137A57" w:rsidP="001F5C33">
      <w:pPr>
        <w:spacing w:line="276" w:lineRule="auto"/>
        <w:ind w:left="851" w:right="850"/>
        <w:jc w:val="both"/>
        <w:rPr>
          <w:rFonts w:ascii="Palatino Linotype" w:hAnsi="Palatino Linotype"/>
          <w:i/>
          <w:sz w:val="22"/>
          <w:szCs w:val="22"/>
        </w:rPr>
      </w:pPr>
      <w:r w:rsidRPr="001F5C33">
        <w:rPr>
          <w:rFonts w:ascii="Palatino Linotype" w:hAnsi="Palatino Linotype"/>
          <w:i/>
          <w:sz w:val="22"/>
          <w:szCs w:val="22"/>
        </w:rPr>
        <w:t>Apoyar la ejecución, seguimiento y cumplimiento de los objetivos, metas y acciones relacionadas con el abastecimiento de recursos y otorgamiento de servicios a las unidades administrativas de la Secretaría de Desarrollo Social.</w:t>
      </w:r>
    </w:p>
    <w:p w14:paraId="7CF26FFB" w14:textId="77777777" w:rsidR="00137A57" w:rsidRPr="001F5C33" w:rsidRDefault="00137A57" w:rsidP="001F5C33">
      <w:pPr>
        <w:spacing w:line="276" w:lineRule="auto"/>
        <w:ind w:left="851" w:right="850"/>
        <w:jc w:val="both"/>
        <w:rPr>
          <w:rFonts w:ascii="Palatino Linotype" w:hAnsi="Palatino Linotype"/>
          <w:i/>
          <w:sz w:val="10"/>
          <w:szCs w:val="10"/>
        </w:rPr>
      </w:pPr>
    </w:p>
    <w:p w14:paraId="5633D7C1" w14:textId="77777777" w:rsidR="00137A57" w:rsidRPr="001F5C33" w:rsidRDefault="00137A57" w:rsidP="001F5C33">
      <w:pPr>
        <w:spacing w:line="276" w:lineRule="auto"/>
        <w:ind w:left="851" w:right="850"/>
        <w:jc w:val="both"/>
        <w:rPr>
          <w:rFonts w:ascii="Palatino Linotype" w:hAnsi="Palatino Linotype"/>
          <w:i/>
          <w:sz w:val="22"/>
          <w:szCs w:val="22"/>
        </w:rPr>
      </w:pPr>
      <w:r w:rsidRPr="001F5C33">
        <w:rPr>
          <w:rFonts w:ascii="Palatino Linotype" w:hAnsi="Palatino Linotype"/>
          <w:b/>
          <w:i/>
          <w:sz w:val="22"/>
          <w:szCs w:val="22"/>
        </w:rPr>
        <w:t>FUNCIONES</w:t>
      </w:r>
      <w:r w:rsidRPr="001F5C33">
        <w:rPr>
          <w:rFonts w:ascii="Palatino Linotype" w:hAnsi="Palatino Linotype"/>
          <w:i/>
          <w:sz w:val="22"/>
          <w:szCs w:val="22"/>
        </w:rPr>
        <w:t>:</w:t>
      </w:r>
    </w:p>
    <w:p w14:paraId="0E045489" w14:textId="7CBA5FE1" w:rsidR="00137A57" w:rsidRPr="001F5C33" w:rsidRDefault="00137A57" w:rsidP="001F5C33">
      <w:pPr>
        <w:spacing w:line="276" w:lineRule="auto"/>
        <w:ind w:left="851" w:right="850"/>
        <w:jc w:val="both"/>
        <w:rPr>
          <w:rFonts w:ascii="Palatino Linotype" w:hAnsi="Palatino Linotype"/>
          <w:i/>
          <w:sz w:val="22"/>
          <w:szCs w:val="22"/>
        </w:rPr>
      </w:pPr>
      <w:r w:rsidRPr="001F5C33">
        <w:rPr>
          <w:rFonts w:ascii="Palatino Linotype" w:hAnsi="Palatino Linotype"/>
          <w:i/>
          <w:sz w:val="22"/>
          <w:szCs w:val="22"/>
        </w:rPr>
        <w:t xml:space="preserve">− </w:t>
      </w:r>
      <w:r w:rsidRPr="001F5C33">
        <w:rPr>
          <w:rFonts w:ascii="Palatino Linotype" w:hAnsi="Palatino Linotype"/>
          <w:i/>
          <w:sz w:val="22"/>
          <w:szCs w:val="22"/>
          <w:u w:val="single"/>
        </w:rPr>
        <w:t>Apoyar en la programación, organización y control del suministro de los recursos humanos</w:t>
      </w:r>
      <w:r w:rsidRPr="001F5C33">
        <w:rPr>
          <w:rFonts w:ascii="Palatino Linotype" w:hAnsi="Palatino Linotype"/>
          <w:i/>
          <w:sz w:val="22"/>
          <w:szCs w:val="22"/>
        </w:rPr>
        <w:t>, materiales y financieros, así como de los servicios generales necesarios para el funcionamiento de las unidades administrativas de la Secretaría.</w:t>
      </w:r>
    </w:p>
    <w:p w14:paraId="441B2825" w14:textId="68724B9B" w:rsidR="00137A57" w:rsidRPr="001F5C33" w:rsidRDefault="00137A57" w:rsidP="001F5C33">
      <w:pPr>
        <w:spacing w:line="276" w:lineRule="auto"/>
        <w:ind w:left="851" w:right="850"/>
        <w:jc w:val="both"/>
        <w:rPr>
          <w:rFonts w:ascii="Palatino Linotype" w:hAnsi="Palatino Linotype"/>
          <w:i/>
          <w:sz w:val="22"/>
          <w:szCs w:val="22"/>
          <w:u w:val="single"/>
        </w:rPr>
      </w:pPr>
      <w:r w:rsidRPr="001F5C33">
        <w:rPr>
          <w:rFonts w:ascii="Palatino Linotype" w:hAnsi="Palatino Linotype"/>
          <w:i/>
          <w:sz w:val="22"/>
          <w:szCs w:val="22"/>
        </w:rPr>
        <w:t xml:space="preserve">− </w:t>
      </w:r>
      <w:r w:rsidRPr="001F5C33">
        <w:rPr>
          <w:rFonts w:ascii="Palatino Linotype" w:hAnsi="Palatino Linotype"/>
          <w:i/>
          <w:sz w:val="22"/>
          <w:szCs w:val="22"/>
          <w:u w:val="single"/>
        </w:rPr>
        <w:t>Auxiliar a la o al titular de la Coordinación de Administración y Finanzas en la atención de los asuntos que le sean encomendados y realizar el análisis y entrega de la información que le sea requerida.</w:t>
      </w:r>
    </w:p>
    <w:p w14:paraId="0EABCBF4" w14:textId="716CFE1E" w:rsidR="00CF6424" w:rsidRPr="001F5C33" w:rsidRDefault="00CF6424" w:rsidP="001F5C33">
      <w:pPr>
        <w:tabs>
          <w:tab w:val="left" w:pos="2550"/>
        </w:tabs>
        <w:spacing w:line="276" w:lineRule="auto"/>
        <w:ind w:left="851" w:right="850"/>
        <w:jc w:val="both"/>
        <w:rPr>
          <w:rFonts w:ascii="Palatino Linotype" w:hAnsi="Palatino Linotype"/>
          <w:i/>
          <w:sz w:val="10"/>
          <w:szCs w:val="10"/>
          <w:u w:val="single"/>
        </w:rPr>
      </w:pPr>
      <w:r w:rsidRPr="001F5C33">
        <w:rPr>
          <w:rFonts w:ascii="Palatino Linotype" w:hAnsi="Palatino Linotype"/>
          <w:i/>
          <w:sz w:val="10"/>
          <w:szCs w:val="10"/>
        </w:rPr>
        <w:t>(…</w:t>
      </w:r>
      <w:r w:rsidRPr="001F5C33">
        <w:rPr>
          <w:rFonts w:ascii="Palatino Linotype" w:hAnsi="Palatino Linotype"/>
          <w:i/>
          <w:sz w:val="10"/>
          <w:szCs w:val="10"/>
          <w:u w:val="single"/>
        </w:rPr>
        <w:t>)</w:t>
      </w:r>
    </w:p>
    <w:p w14:paraId="59D1CC1C" w14:textId="77777777" w:rsidR="00137A57" w:rsidRPr="001F5C33" w:rsidRDefault="00137A57" w:rsidP="001F5C33">
      <w:pPr>
        <w:spacing w:line="276" w:lineRule="auto"/>
        <w:ind w:left="851" w:right="850"/>
        <w:jc w:val="both"/>
        <w:rPr>
          <w:rFonts w:ascii="Palatino Linotype" w:hAnsi="Palatino Linotype"/>
          <w:i/>
          <w:sz w:val="22"/>
          <w:szCs w:val="22"/>
        </w:rPr>
      </w:pPr>
      <w:r w:rsidRPr="001F5C33">
        <w:rPr>
          <w:rFonts w:ascii="Palatino Linotype" w:hAnsi="Palatino Linotype"/>
          <w:i/>
          <w:sz w:val="22"/>
          <w:szCs w:val="22"/>
        </w:rPr>
        <w:t>− Integrar el Programa Operativo Anual de la Coordinación de Administración y Finanzas, así como verificar su cumplimiento.</w:t>
      </w:r>
    </w:p>
    <w:p w14:paraId="18D124EF" w14:textId="3E18EC93" w:rsidR="00137A57" w:rsidRPr="001F5C33" w:rsidRDefault="00137A57" w:rsidP="001F5C33">
      <w:pPr>
        <w:spacing w:line="276" w:lineRule="auto"/>
        <w:ind w:left="851" w:right="850"/>
        <w:jc w:val="both"/>
        <w:rPr>
          <w:rFonts w:ascii="Palatino Linotype" w:hAnsi="Palatino Linotype"/>
          <w:i/>
          <w:sz w:val="22"/>
          <w:szCs w:val="22"/>
        </w:rPr>
      </w:pPr>
      <w:r w:rsidRPr="001F5C33">
        <w:rPr>
          <w:rFonts w:ascii="Palatino Linotype" w:hAnsi="Palatino Linotype"/>
          <w:i/>
          <w:sz w:val="22"/>
          <w:szCs w:val="22"/>
        </w:rPr>
        <w:t>− Verificar que la información presentada para firma de la o del titular de la Coordinación de Administración y Finanzas por las Direcciones adscritas a la Coordinación sea acorde con la normatividad vigente en la materia.</w:t>
      </w:r>
    </w:p>
    <w:p w14:paraId="35ED4A8F" w14:textId="2A82948E" w:rsidR="00C253E6" w:rsidRPr="001F5C33" w:rsidRDefault="00137A57" w:rsidP="001F5C33">
      <w:pPr>
        <w:spacing w:line="276" w:lineRule="auto"/>
        <w:ind w:left="851" w:right="850"/>
        <w:jc w:val="both"/>
        <w:rPr>
          <w:rFonts w:ascii="Palatino Linotype" w:hAnsi="Palatino Linotype"/>
          <w:i/>
          <w:sz w:val="22"/>
          <w:szCs w:val="22"/>
        </w:rPr>
      </w:pPr>
      <w:r w:rsidRPr="001F5C33">
        <w:rPr>
          <w:rFonts w:ascii="Palatino Linotype" w:hAnsi="Palatino Linotype"/>
          <w:i/>
          <w:sz w:val="22"/>
          <w:szCs w:val="22"/>
        </w:rPr>
        <w:t>− Desarrollar las demás funciones inherentes al área de su competencia.</w:t>
      </w:r>
      <w:r w:rsidR="000E4863" w:rsidRPr="001F5C33">
        <w:rPr>
          <w:rFonts w:ascii="Palatino Linotype" w:hAnsi="Palatino Linotype"/>
          <w:i/>
          <w:sz w:val="22"/>
          <w:szCs w:val="22"/>
        </w:rPr>
        <w:t>”</w:t>
      </w:r>
    </w:p>
    <w:p w14:paraId="568BB208" w14:textId="5228BC75" w:rsidR="0020563B" w:rsidRPr="001F5C33" w:rsidRDefault="0020563B" w:rsidP="001F5C33">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Arial"/>
          <w:color w:val="000000" w:themeColor="text1"/>
          <w:szCs w:val="20"/>
          <w:lang w:val="es-ES_tradnl"/>
        </w:rPr>
      </w:pPr>
    </w:p>
    <w:p w14:paraId="7FD2A4F9" w14:textId="08784F53" w:rsidR="00C74042" w:rsidRPr="001F5C33" w:rsidRDefault="00C74042" w:rsidP="001F5C33">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Arial"/>
          <w:color w:val="000000" w:themeColor="text1"/>
          <w:szCs w:val="20"/>
          <w:lang w:val="es-ES_tradnl"/>
        </w:rPr>
      </w:pPr>
      <w:r w:rsidRPr="001F5C33">
        <w:rPr>
          <w:rFonts w:ascii="Palatino Linotype" w:eastAsiaTheme="minorEastAsia" w:hAnsi="Palatino Linotype" w:cs="Arial"/>
          <w:color w:val="000000" w:themeColor="text1"/>
          <w:szCs w:val="20"/>
          <w:lang w:val="es-ES_tradnl"/>
        </w:rPr>
        <w:t>En atención al precepto normativo referido anteriormente, no se logra advertir que dentro de las atribuciones de</w:t>
      </w:r>
      <w:r w:rsidR="006D035A" w:rsidRPr="001F5C33">
        <w:rPr>
          <w:rFonts w:ascii="Palatino Linotype" w:eastAsiaTheme="minorEastAsia" w:hAnsi="Palatino Linotype" w:cs="Arial"/>
          <w:color w:val="000000" w:themeColor="text1"/>
          <w:szCs w:val="20"/>
          <w:lang w:val="es-ES_tradnl"/>
        </w:rPr>
        <w:t xml:space="preserve"> </w:t>
      </w:r>
      <w:r w:rsidRPr="001F5C33">
        <w:rPr>
          <w:rFonts w:ascii="Palatino Linotype" w:eastAsiaTheme="minorEastAsia" w:hAnsi="Palatino Linotype" w:cs="Arial"/>
          <w:color w:val="000000" w:themeColor="text1"/>
          <w:szCs w:val="20"/>
          <w:lang w:val="es-ES_tradnl"/>
        </w:rPr>
        <w:t>l</w:t>
      </w:r>
      <w:r w:rsidR="006D035A" w:rsidRPr="001F5C33">
        <w:rPr>
          <w:rFonts w:ascii="Palatino Linotype" w:eastAsiaTheme="minorEastAsia" w:hAnsi="Palatino Linotype" w:cs="Arial"/>
          <w:color w:val="000000" w:themeColor="text1"/>
          <w:szCs w:val="20"/>
          <w:lang w:val="es-ES_tradnl"/>
        </w:rPr>
        <w:t>a</w:t>
      </w:r>
      <w:r w:rsidRPr="001F5C33">
        <w:rPr>
          <w:rFonts w:ascii="Palatino Linotype" w:eastAsiaTheme="minorEastAsia" w:hAnsi="Palatino Linotype" w:cs="Arial"/>
          <w:color w:val="000000" w:themeColor="text1"/>
          <w:szCs w:val="20"/>
          <w:lang w:val="es-ES_tradnl"/>
        </w:rPr>
        <w:t xml:space="preserve"> </w:t>
      </w:r>
      <w:r w:rsidR="006D035A" w:rsidRPr="001F5C33">
        <w:rPr>
          <w:rFonts w:ascii="Palatino Linotype" w:eastAsiaTheme="minorEastAsia" w:hAnsi="Palatino Linotype" w:cs="Arial"/>
          <w:color w:val="000000" w:themeColor="text1"/>
          <w:szCs w:val="20"/>
          <w:lang w:val="es-ES_tradnl"/>
        </w:rPr>
        <w:t>Unidad de Apoyo Técnico</w:t>
      </w:r>
      <w:r w:rsidRPr="001F5C33">
        <w:rPr>
          <w:rFonts w:ascii="Palatino Linotype" w:eastAsiaTheme="minorEastAsia" w:hAnsi="Palatino Linotype" w:cs="Arial"/>
          <w:color w:val="000000" w:themeColor="text1"/>
          <w:szCs w:val="20"/>
          <w:lang w:val="es-ES_tradnl"/>
        </w:rPr>
        <w:t xml:space="preserve"> se encuen</w:t>
      </w:r>
      <w:r w:rsidR="006D035A" w:rsidRPr="001F5C33">
        <w:rPr>
          <w:rFonts w:ascii="Palatino Linotype" w:eastAsiaTheme="minorEastAsia" w:hAnsi="Palatino Linotype" w:cs="Arial"/>
          <w:color w:val="000000" w:themeColor="text1"/>
          <w:szCs w:val="20"/>
          <w:lang w:val="es-ES_tradnl"/>
        </w:rPr>
        <w:t>tra el auxilio a la Coordinación de Administración por lo que resulta necesario traer a colación las facultades de ésta.</w:t>
      </w:r>
    </w:p>
    <w:p w14:paraId="0A87CFD0" w14:textId="77777777" w:rsidR="006D035A" w:rsidRPr="001F5C33" w:rsidRDefault="006D035A" w:rsidP="001F5C33">
      <w:pPr>
        <w:widowControl w:val="0"/>
        <w:tabs>
          <w:tab w:val="left" w:pos="1701"/>
          <w:tab w:val="left" w:pos="1843"/>
        </w:tabs>
        <w:autoSpaceDE w:val="0"/>
        <w:autoSpaceDN w:val="0"/>
        <w:adjustRightInd w:val="0"/>
        <w:spacing w:line="276" w:lineRule="auto"/>
        <w:ind w:left="851" w:right="850"/>
        <w:jc w:val="both"/>
        <w:rPr>
          <w:rFonts w:ascii="Palatino Linotype" w:eastAsiaTheme="minorEastAsia" w:hAnsi="Palatino Linotype" w:cs="Arial"/>
          <w:color w:val="000000" w:themeColor="text1"/>
          <w:szCs w:val="20"/>
          <w:lang w:val="es-ES_tradnl"/>
        </w:rPr>
      </w:pPr>
    </w:p>
    <w:p w14:paraId="589AD768" w14:textId="2AF20211" w:rsidR="006D035A" w:rsidRPr="001F5C33" w:rsidRDefault="006D035A" w:rsidP="001F5C33">
      <w:pPr>
        <w:widowControl w:val="0"/>
        <w:tabs>
          <w:tab w:val="left" w:pos="1701"/>
          <w:tab w:val="left" w:pos="1843"/>
        </w:tabs>
        <w:autoSpaceDE w:val="0"/>
        <w:autoSpaceDN w:val="0"/>
        <w:adjustRightInd w:val="0"/>
        <w:spacing w:line="276" w:lineRule="auto"/>
        <w:ind w:left="851" w:right="850"/>
        <w:jc w:val="both"/>
        <w:rPr>
          <w:rFonts w:ascii="Palatino Linotype" w:eastAsiaTheme="minorEastAsia" w:hAnsi="Palatino Linotype" w:cs="Arial"/>
          <w:b/>
          <w:i/>
          <w:color w:val="000000" w:themeColor="text1"/>
          <w:sz w:val="22"/>
          <w:szCs w:val="22"/>
          <w:lang w:val="es-ES_tradnl"/>
        </w:rPr>
      </w:pPr>
      <w:r w:rsidRPr="001F5C33">
        <w:rPr>
          <w:rFonts w:ascii="Palatino Linotype" w:eastAsiaTheme="minorEastAsia" w:hAnsi="Palatino Linotype" w:cs="Arial"/>
          <w:i/>
          <w:color w:val="000000" w:themeColor="text1"/>
          <w:sz w:val="22"/>
          <w:szCs w:val="22"/>
          <w:lang w:val="es-ES_tradnl"/>
        </w:rPr>
        <w:t xml:space="preserve">“21100005000000S </w:t>
      </w:r>
      <w:r w:rsidRPr="001F5C33">
        <w:rPr>
          <w:rFonts w:ascii="Palatino Linotype" w:eastAsiaTheme="minorEastAsia" w:hAnsi="Palatino Linotype" w:cs="Arial"/>
          <w:b/>
          <w:i/>
          <w:color w:val="000000" w:themeColor="text1"/>
          <w:sz w:val="22"/>
          <w:szCs w:val="22"/>
          <w:lang w:val="es-ES_tradnl"/>
        </w:rPr>
        <w:t>COORDINACIÓN DE ADMINISTRACIÓN Y FINANZAS</w:t>
      </w:r>
    </w:p>
    <w:p w14:paraId="47469303" w14:textId="77777777" w:rsidR="006D035A" w:rsidRPr="001F5C33" w:rsidRDefault="006D035A" w:rsidP="001F5C33">
      <w:pPr>
        <w:widowControl w:val="0"/>
        <w:tabs>
          <w:tab w:val="left" w:pos="1701"/>
          <w:tab w:val="left" w:pos="1843"/>
        </w:tabs>
        <w:autoSpaceDE w:val="0"/>
        <w:autoSpaceDN w:val="0"/>
        <w:adjustRightInd w:val="0"/>
        <w:spacing w:line="276" w:lineRule="auto"/>
        <w:ind w:left="851" w:right="850"/>
        <w:jc w:val="both"/>
        <w:rPr>
          <w:rFonts w:ascii="Palatino Linotype" w:eastAsiaTheme="minorEastAsia" w:hAnsi="Palatino Linotype" w:cs="Arial"/>
          <w:i/>
          <w:color w:val="000000" w:themeColor="text1"/>
          <w:sz w:val="22"/>
          <w:szCs w:val="22"/>
          <w:lang w:val="es-ES_tradnl"/>
        </w:rPr>
      </w:pPr>
      <w:r w:rsidRPr="001F5C33">
        <w:rPr>
          <w:rFonts w:ascii="Palatino Linotype" w:eastAsiaTheme="minorEastAsia" w:hAnsi="Palatino Linotype" w:cs="Arial"/>
          <w:b/>
          <w:i/>
          <w:color w:val="000000" w:themeColor="text1"/>
          <w:sz w:val="22"/>
          <w:szCs w:val="22"/>
          <w:lang w:val="es-ES_tradnl"/>
        </w:rPr>
        <w:t>OBJETIVO</w:t>
      </w:r>
      <w:r w:rsidRPr="001F5C33">
        <w:rPr>
          <w:rFonts w:ascii="Palatino Linotype" w:eastAsiaTheme="minorEastAsia" w:hAnsi="Palatino Linotype" w:cs="Arial"/>
          <w:i/>
          <w:color w:val="000000" w:themeColor="text1"/>
          <w:sz w:val="22"/>
          <w:szCs w:val="22"/>
          <w:lang w:val="es-ES_tradnl"/>
        </w:rPr>
        <w:t>:</w:t>
      </w:r>
    </w:p>
    <w:p w14:paraId="7D4A3F7D" w14:textId="6343B3D2" w:rsidR="006D035A" w:rsidRPr="001F5C33" w:rsidRDefault="006D035A" w:rsidP="001F5C33">
      <w:pPr>
        <w:widowControl w:val="0"/>
        <w:tabs>
          <w:tab w:val="left" w:pos="1701"/>
          <w:tab w:val="left" w:pos="1843"/>
        </w:tabs>
        <w:autoSpaceDE w:val="0"/>
        <w:autoSpaceDN w:val="0"/>
        <w:adjustRightInd w:val="0"/>
        <w:spacing w:line="276" w:lineRule="auto"/>
        <w:ind w:left="851" w:right="850"/>
        <w:jc w:val="both"/>
        <w:rPr>
          <w:rFonts w:ascii="Palatino Linotype" w:eastAsiaTheme="minorEastAsia" w:hAnsi="Palatino Linotype" w:cs="Arial"/>
          <w:i/>
          <w:color w:val="000000" w:themeColor="text1"/>
          <w:sz w:val="22"/>
          <w:szCs w:val="22"/>
          <w:lang w:val="es-ES_tradnl"/>
        </w:rPr>
      </w:pPr>
      <w:r w:rsidRPr="001F5C33">
        <w:rPr>
          <w:rFonts w:ascii="Palatino Linotype" w:eastAsiaTheme="minorEastAsia" w:hAnsi="Palatino Linotype" w:cs="Arial"/>
          <w:i/>
          <w:color w:val="000000" w:themeColor="text1"/>
          <w:sz w:val="22"/>
          <w:szCs w:val="22"/>
          <w:lang w:val="es-ES_tradnl"/>
        </w:rPr>
        <w:t>Planear, gestionar, organizar y controlar el suministro, administración y aplicación de los recursos humanos, materiales, financieros, técnicos y servicios generales necesarios para el funcionamiento de las unidades administrativas de la Secretaría, con base en las disposiciones legales y administrativas aplicables en la materia.</w:t>
      </w:r>
    </w:p>
    <w:p w14:paraId="5120C30F" w14:textId="77777777" w:rsidR="006D035A" w:rsidRPr="001F5C33" w:rsidRDefault="006D035A" w:rsidP="001F5C33">
      <w:pPr>
        <w:widowControl w:val="0"/>
        <w:tabs>
          <w:tab w:val="left" w:pos="1701"/>
          <w:tab w:val="left" w:pos="1843"/>
        </w:tabs>
        <w:autoSpaceDE w:val="0"/>
        <w:autoSpaceDN w:val="0"/>
        <w:adjustRightInd w:val="0"/>
        <w:spacing w:line="276" w:lineRule="auto"/>
        <w:ind w:left="851" w:right="850"/>
        <w:jc w:val="both"/>
        <w:rPr>
          <w:rFonts w:ascii="Palatino Linotype" w:eastAsiaTheme="minorEastAsia" w:hAnsi="Palatino Linotype" w:cs="Arial"/>
          <w:i/>
          <w:color w:val="000000" w:themeColor="text1"/>
          <w:sz w:val="22"/>
          <w:szCs w:val="22"/>
          <w:lang w:val="es-ES_tradnl"/>
        </w:rPr>
      </w:pPr>
    </w:p>
    <w:p w14:paraId="24728CB5" w14:textId="77777777" w:rsidR="006D035A" w:rsidRPr="001F5C33" w:rsidRDefault="006D035A" w:rsidP="001F5C33">
      <w:pPr>
        <w:widowControl w:val="0"/>
        <w:tabs>
          <w:tab w:val="left" w:pos="1701"/>
          <w:tab w:val="left" w:pos="1843"/>
        </w:tabs>
        <w:autoSpaceDE w:val="0"/>
        <w:autoSpaceDN w:val="0"/>
        <w:adjustRightInd w:val="0"/>
        <w:spacing w:line="276" w:lineRule="auto"/>
        <w:ind w:left="851" w:right="850"/>
        <w:jc w:val="both"/>
        <w:rPr>
          <w:rFonts w:ascii="Palatino Linotype" w:eastAsiaTheme="minorEastAsia" w:hAnsi="Palatino Linotype" w:cs="Arial"/>
          <w:i/>
          <w:color w:val="000000" w:themeColor="text1"/>
          <w:sz w:val="22"/>
          <w:szCs w:val="22"/>
          <w:lang w:val="es-ES_tradnl"/>
        </w:rPr>
      </w:pPr>
      <w:r w:rsidRPr="001F5C33">
        <w:rPr>
          <w:rFonts w:ascii="Palatino Linotype" w:eastAsiaTheme="minorEastAsia" w:hAnsi="Palatino Linotype" w:cs="Arial"/>
          <w:b/>
          <w:i/>
          <w:color w:val="000000" w:themeColor="text1"/>
          <w:sz w:val="22"/>
          <w:szCs w:val="22"/>
          <w:lang w:val="es-ES_tradnl"/>
        </w:rPr>
        <w:t>FUNCIONES</w:t>
      </w:r>
      <w:r w:rsidRPr="001F5C33">
        <w:rPr>
          <w:rFonts w:ascii="Palatino Linotype" w:eastAsiaTheme="minorEastAsia" w:hAnsi="Palatino Linotype" w:cs="Arial"/>
          <w:i/>
          <w:color w:val="000000" w:themeColor="text1"/>
          <w:sz w:val="22"/>
          <w:szCs w:val="22"/>
          <w:lang w:val="es-ES_tradnl"/>
        </w:rPr>
        <w:t>:</w:t>
      </w:r>
    </w:p>
    <w:p w14:paraId="1B7D1C35" w14:textId="1A90C962" w:rsidR="006D035A" w:rsidRPr="001F5C33" w:rsidRDefault="006D035A" w:rsidP="001F5C33">
      <w:pPr>
        <w:widowControl w:val="0"/>
        <w:tabs>
          <w:tab w:val="left" w:pos="1701"/>
          <w:tab w:val="left" w:pos="1843"/>
        </w:tabs>
        <w:autoSpaceDE w:val="0"/>
        <w:autoSpaceDN w:val="0"/>
        <w:adjustRightInd w:val="0"/>
        <w:spacing w:line="276" w:lineRule="auto"/>
        <w:ind w:left="851" w:right="850"/>
        <w:jc w:val="both"/>
        <w:rPr>
          <w:rFonts w:ascii="Palatino Linotype" w:eastAsiaTheme="minorEastAsia" w:hAnsi="Palatino Linotype" w:cs="Arial"/>
          <w:i/>
          <w:color w:val="000000" w:themeColor="text1"/>
          <w:sz w:val="22"/>
          <w:szCs w:val="22"/>
          <w:lang w:val="es-ES_tradnl"/>
        </w:rPr>
      </w:pPr>
      <w:r w:rsidRPr="001F5C33">
        <w:rPr>
          <w:rFonts w:ascii="Palatino Linotype" w:eastAsiaTheme="minorEastAsia" w:hAnsi="Palatino Linotype" w:cs="Arial"/>
          <w:i/>
          <w:color w:val="000000" w:themeColor="text1"/>
          <w:sz w:val="22"/>
          <w:szCs w:val="22"/>
          <w:lang w:val="es-ES_tradnl"/>
        </w:rPr>
        <w:t>− Coordinar la formulación, integración y entrega del anteproyecto de presupuesto de gasto corriente del sector central de la dependencia, así como la integración de la cartera de proyectos de recursos del programa de acciones para el desarrollo (PAD) de la Secretaría y Organismos Auxiliares y remitirlos a la Secretaría de Finanzas.</w:t>
      </w:r>
    </w:p>
    <w:p w14:paraId="5C31A1B6" w14:textId="4A76393D" w:rsidR="006D035A" w:rsidRPr="001F5C33" w:rsidRDefault="006D035A" w:rsidP="001F5C33">
      <w:pPr>
        <w:widowControl w:val="0"/>
        <w:tabs>
          <w:tab w:val="left" w:pos="1701"/>
          <w:tab w:val="left" w:pos="1843"/>
        </w:tabs>
        <w:autoSpaceDE w:val="0"/>
        <w:autoSpaceDN w:val="0"/>
        <w:adjustRightInd w:val="0"/>
        <w:spacing w:line="276" w:lineRule="auto"/>
        <w:ind w:left="851" w:right="850"/>
        <w:jc w:val="both"/>
        <w:rPr>
          <w:rFonts w:ascii="Palatino Linotype" w:eastAsiaTheme="minorEastAsia" w:hAnsi="Palatino Linotype" w:cs="Arial"/>
          <w:i/>
          <w:color w:val="000000" w:themeColor="text1"/>
          <w:sz w:val="22"/>
          <w:szCs w:val="22"/>
          <w:lang w:val="es-ES_tradnl"/>
        </w:rPr>
      </w:pPr>
      <w:r w:rsidRPr="001F5C33">
        <w:rPr>
          <w:rFonts w:ascii="Palatino Linotype" w:eastAsiaTheme="minorEastAsia" w:hAnsi="Palatino Linotype" w:cs="Arial"/>
          <w:i/>
          <w:color w:val="000000" w:themeColor="text1"/>
          <w:sz w:val="22"/>
          <w:szCs w:val="22"/>
          <w:lang w:val="es-ES_tradnl"/>
        </w:rPr>
        <w:t>− Someter a la aprobación de la o del titular de la dependencia, el Presupuesto Anual de Egresos de la Secretaría, así como mantenerla informada sobre el avance en su ejercicio.</w:t>
      </w:r>
    </w:p>
    <w:p w14:paraId="162732AA" w14:textId="2AA1F330" w:rsidR="006D035A" w:rsidRPr="001F5C33" w:rsidRDefault="006D035A" w:rsidP="001F5C33">
      <w:pPr>
        <w:widowControl w:val="0"/>
        <w:tabs>
          <w:tab w:val="left" w:pos="1701"/>
          <w:tab w:val="left" w:pos="1843"/>
        </w:tabs>
        <w:autoSpaceDE w:val="0"/>
        <w:autoSpaceDN w:val="0"/>
        <w:adjustRightInd w:val="0"/>
        <w:spacing w:line="276" w:lineRule="auto"/>
        <w:ind w:left="851" w:right="850"/>
        <w:jc w:val="both"/>
        <w:rPr>
          <w:rFonts w:ascii="Palatino Linotype" w:eastAsiaTheme="minorEastAsia" w:hAnsi="Palatino Linotype" w:cs="Arial"/>
          <w:i/>
          <w:color w:val="000000" w:themeColor="text1"/>
          <w:sz w:val="22"/>
          <w:szCs w:val="22"/>
          <w:lang w:val="es-ES_tradnl"/>
        </w:rPr>
      </w:pPr>
      <w:r w:rsidRPr="001F5C33">
        <w:rPr>
          <w:rFonts w:ascii="Palatino Linotype" w:eastAsiaTheme="minorEastAsia" w:hAnsi="Palatino Linotype" w:cs="Arial"/>
          <w:i/>
          <w:color w:val="000000" w:themeColor="text1"/>
          <w:sz w:val="22"/>
          <w:szCs w:val="22"/>
          <w:lang w:val="es-ES_tradnl"/>
        </w:rPr>
        <w:t>− Coordinar las adquisiciones, suministro y almacenamiento de los bienes y la contratación de los servicios requeridos por la Secretaría, con base en la normatividad aplicable.</w:t>
      </w:r>
    </w:p>
    <w:p w14:paraId="4990F995" w14:textId="3F222178" w:rsidR="006D035A" w:rsidRPr="001F5C33" w:rsidRDefault="006D035A" w:rsidP="001F5C33">
      <w:pPr>
        <w:widowControl w:val="0"/>
        <w:tabs>
          <w:tab w:val="left" w:pos="1701"/>
          <w:tab w:val="left" w:pos="1843"/>
        </w:tabs>
        <w:autoSpaceDE w:val="0"/>
        <w:autoSpaceDN w:val="0"/>
        <w:adjustRightInd w:val="0"/>
        <w:spacing w:line="276" w:lineRule="auto"/>
        <w:ind w:left="851" w:right="850"/>
        <w:jc w:val="both"/>
        <w:rPr>
          <w:rFonts w:ascii="Palatino Linotype" w:eastAsiaTheme="minorEastAsia" w:hAnsi="Palatino Linotype" w:cs="Arial"/>
          <w:i/>
          <w:color w:val="000000" w:themeColor="text1"/>
          <w:sz w:val="22"/>
          <w:szCs w:val="22"/>
          <w:lang w:val="es-ES_tradnl"/>
        </w:rPr>
      </w:pPr>
      <w:r w:rsidRPr="001F5C33">
        <w:rPr>
          <w:rFonts w:ascii="Palatino Linotype" w:eastAsiaTheme="minorEastAsia" w:hAnsi="Palatino Linotype" w:cs="Arial"/>
          <w:i/>
          <w:color w:val="000000" w:themeColor="text1"/>
          <w:sz w:val="22"/>
          <w:szCs w:val="22"/>
          <w:lang w:val="es-ES_tradnl"/>
        </w:rPr>
        <w:t>− Suscribir los contratos y convenios derivados de los procesos adquisitivos de bienes y servicios de acuerdo con la normatividad aplicable, así como gestionar la contratación de obra pública y servicios relacionados con la misma.</w:t>
      </w:r>
    </w:p>
    <w:p w14:paraId="43833C6B" w14:textId="720FC0A0" w:rsidR="006D035A" w:rsidRPr="001F5C33" w:rsidRDefault="006D035A" w:rsidP="001F5C33">
      <w:pPr>
        <w:widowControl w:val="0"/>
        <w:tabs>
          <w:tab w:val="left" w:pos="1701"/>
          <w:tab w:val="left" w:pos="1843"/>
        </w:tabs>
        <w:autoSpaceDE w:val="0"/>
        <w:autoSpaceDN w:val="0"/>
        <w:adjustRightInd w:val="0"/>
        <w:spacing w:line="276" w:lineRule="auto"/>
        <w:ind w:left="851" w:right="850"/>
        <w:jc w:val="both"/>
        <w:rPr>
          <w:rFonts w:ascii="Palatino Linotype" w:eastAsiaTheme="minorEastAsia" w:hAnsi="Palatino Linotype" w:cs="Arial"/>
          <w:i/>
          <w:color w:val="000000" w:themeColor="text1"/>
          <w:sz w:val="22"/>
          <w:szCs w:val="22"/>
          <w:u w:val="single"/>
          <w:lang w:val="es-ES_tradnl"/>
        </w:rPr>
      </w:pPr>
      <w:r w:rsidRPr="001F5C33">
        <w:rPr>
          <w:rFonts w:ascii="Palatino Linotype" w:eastAsiaTheme="minorEastAsia" w:hAnsi="Palatino Linotype" w:cs="Arial"/>
          <w:i/>
          <w:color w:val="000000" w:themeColor="text1"/>
          <w:sz w:val="22"/>
          <w:szCs w:val="22"/>
          <w:lang w:val="es-ES_tradnl"/>
        </w:rPr>
        <w:t xml:space="preserve">− </w:t>
      </w:r>
      <w:r w:rsidRPr="001F5C33">
        <w:rPr>
          <w:rFonts w:ascii="Palatino Linotype" w:eastAsiaTheme="minorEastAsia" w:hAnsi="Palatino Linotype" w:cs="Arial"/>
          <w:i/>
          <w:color w:val="000000" w:themeColor="text1"/>
          <w:sz w:val="22"/>
          <w:szCs w:val="22"/>
          <w:u w:val="single"/>
          <w:lang w:val="es-ES_tradnl"/>
        </w:rPr>
        <w:t>Coordinar la gestión ante la Dirección General de Personal, de los movimientos de altas, bajas, cambios, permisos, licencias y demás incidencias del personal adscrito a la Secretaría.</w:t>
      </w:r>
    </w:p>
    <w:p w14:paraId="6726922F" w14:textId="1E8FFF44" w:rsidR="006D035A" w:rsidRPr="001F5C33" w:rsidRDefault="006D035A" w:rsidP="001F5C33">
      <w:pPr>
        <w:widowControl w:val="0"/>
        <w:tabs>
          <w:tab w:val="left" w:pos="1701"/>
          <w:tab w:val="left" w:pos="1843"/>
        </w:tabs>
        <w:autoSpaceDE w:val="0"/>
        <w:autoSpaceDN w:val="0"/>
        <w:adjustRightInd w:val="0"/>
        <w:spacing w:line="276" w:lineRule="auto"/>
        <w:ind w:left="851" w:right="850"/>
        <w:jc w:val="both"/>
        <w:rPr>
          <w:rFonts w:ascii="Palatino Linotype" w:eastAsiaTheme="minorEastAsia" w:hAnsi="Palatino Linotype" w:cs="Arial"/>
          <w:i/>
          <w:color w:val="000000" w:themeColor="text1"/>
          <w:sz w:val="22"/>
          <w:szCs w:val="22"/>
          <w:lang w:val="es-ES_tradnl"/>
        </w:rPr>
      </w:pPr>
      <w:r w:rsidRPr="001F5C33">
        <w:rPr>
          <w:rFonts w:ascii="Palatino Linotype" w:eastAsiaTheme="minorEastAsia" w:hAnsi="Palatino Linotype" w:cs="Arial"/>
          <w:i/>
          <w:color w:val="000000" w:themeColor="text1"/>
          <w:sz w:val="22"/>
          <w:szCs w:val="22"/>
          <w:lang w:val="es-ES_tradnl"/>
        </w:rPr>
        <w:t xml:space="preserve">− Supervisar las actividades relacionadas con el Programa de Escalafón de la Secretaría conforme a lo establecido en el Reglamento del Proceso </w:t>
      </w:r>
      <w:proofErr w:type="spellStart"/>
      <w:r w:rsidRPr="001F5C33">
        <w:rPr>
          <w:rFonts w:ascii="Palatino Linotype" w:eastAsiaTheme="minorEastAsia" w:hAnsi="Palatino Linotype" w:cs="Arial"/>
          <w:i/>
          <w:color w:val="000000" w:themeColor="text1"/>
          <w:sz w:val="22"/>
          <w:szCs w:val="22"/>
          <w:lang w:val="es-ES_tradnl"/>
        </w:rPr>
        <w:t>Escalafonario</w:t>
      </w:r>
      <w:proofErr w:type="spellEnd"/>
      <w:r w:rsidRPr="001F5C33">
        <w:rPr>
          <w:rFonts w:ascii="Palatino Linotype" w:eastAsiaTheme="minorEastAsia" w:hAnsi="Palatino Linotype" w:cs="Arial"/>
          <w:i/>
          <w:color w:val="000000" w:themeColor="text1"/>
          <w:sz w:val="22"/>
          <w:szCs w:val="22"/>
          <w:lang w:val="es-ES_tradnl"/>
        </w:rPr>
        <w:t xml:space="preserve"> de las Personas Servidoras Públicas Generales del Poder Ejecutivo del Estado de México.</w:t>
      </w:r>
    </w:p>
    <w:p w14:paraId="4E032E43" w14:textId="23A01C72" w:rsidR="006D035A" w:rsidRPr="001F5C33" w:rsidRDefault="006D035A" w:rsidP="001F5C33">
      <w:pPr>
        <w:widowControl w:val="0"/>
        <w:tabs>
          <w:tab w:val="left" w:pos="1701"/>
          <w:tab w:val="left" w:pos="1843"/>
        </w:tabs>
        <w:autoSpaceDE w:val="0"/>
        <w:autoSpaceDN w:val="0"/>
        <w:adjustRightInd w:val="0"/>
        <w:spacing w:line="276" w:lineRule="auto"/>
        <w:ind w:left="851" w:right="850"/>
        <w:jc w:val="both"/>
        <w:rPr>
          <w:rFonts w:ascii="Palatino Linotype" w:eastAsiaTheme="minorEastAsia" w:hAnsi="Palatino Linotype" w:cs="Arial"/>
          <w:i/>
          <w:color w:val="000000" w:themeColor="text1"/>
          <w:sz w:val="22"/>
          <w:szCs w:val="22"/>
          <w:lang w:val="es-ES_tradnl"/>
        </w:rPr>
      </w:pPr>
      <w:r w:rsidRPr="001F5C33">
        <w:rPr>
          <w:rFonts w:ascii="Palatino Linotype" w:eastAsiaTheme="minorEastAsia" w:hAnsi="Palatino Linotype" w:cs="Arial"/>
          <w:i/>
          <w:color w:val="000000" w:themeColor="text1"/>
          <w:sz w:val="22"/>
          <w:szCs w:val="22"/>
          <w:lang w:val="es-ES_tradnl"/>
        </w:rPr>
        <w:t>− Supervisar las actividades relacionadas con la puntualidad y asistencia del personal adscrito a la Secretaría, conforme a la normatividad establecida en la materia.</w:t>
      </w:r>
    </w:p>
    <w:p w14:paraId="4AED72C4" w14:textId="6C3D6B74" w:rsidR="006D035A" w:rsidRPr="001F5C33" w:rsidRDefault="006D035A" w:rsidP="001F5C33">
      <w:pPr>
        <w:widowControl w:val="0"/>
        <w:tabs>
          <w:tab w:val="left" w:pos="1701"/>
          <w:tab w:val="left" w:pos="1843"/>
        </w:tabs>
        <w:autoSpaceDE w:val="0"/>
        <w:autoSpaceDN w:val="0"/>
        <w:adjustRightInd w:val="0"/>
        <w:spacing w:line="276" w:lineRule="auto"/>
        <w:ind w:left="851" w:right="850"/>
        <w:jc w:val="both"/>
        <w:rPr>
          <w:rFonts w:ascii="Palatino Linotype" w:eastAsiaTheme="minorEastAsia" w:hAnsi="Palatino Linotype" w:cs="Arial"/>
          <w:i/>
          <w:color w:val="000000" w:themeColor="text1"/>
          <w:sz w:val="22"/>
          <w:szCs w:val="22"/>
          <w:lang w:val="es-ES_tradnl"/>
        </w:rPr>
      </w:pPr>
      <w:r w:rsidRPr="001F5C33">
        <w:rPr>
          <w:rFonts w:ascii="Palatino Linotype" w:eastAsiaTheme="minorEastAsia" w:hAnsi="Palatino Linotype" w:cs="Arial"/>
          <w:i/>
          <w:color w:val="000000" w:themeColor="text1"/>
          <w:sz w:val="22"/>
          <w:szCs w:val="22"/>
          <w:lang w:val="es-ES_tradnl"/>
        </w:rPr>
        <w:t>− Coordinar la integración del padrón de servidoras y servidores públicos adscritos a la dependencia, sujetos a presentar manifestación de bienes ante la Secretaría de la Contraloría, en el marco de Ley de Responsabilidades Administrativas del Estado y Municipios.</w:t>
      </w:r>
    </w:p>
    <w:p w14:paraId="7022AFC2" w14:textId="2FF6532C" w:rsidR="006D035A" w:rsidRPr="001F5C33" w:rsidRDefault="006D035A" w:rsidP="001F5C33">
      <w:pPr>
        <w:widowControl w:val="0"/>
        <w:tabs>
          <w:tab w:val="left" w:pos="1701"/>
          <w:tab w:val="left" w:pos="1843"/>
        </w:tabs>
        <w:autoSpaceDE w:val="0"/>
        <w:autoSpaceDN w:val="0"/>
        <w:adjustRightInd w:val="0"/>
        <w:spacing w:line="276" w:lineRule="auto"/>
        <w:ind w:left="851" w:right="850"/>
        <w:jc w:val="both"/>
        <w:rPr>
          <w:rFonts w:ascii="Palatino Linotype" w:eastAsiaTheme="minorEastAsia" w:hAnsi="Palatino Linotype" w:cs="Arial"/>
          <w:i/>
          <w:color w:val="000000" w:themeColor="text1"/>
          <w:sz w:val="22"/>
          <w:szCs w:val="22"/>
          <w:lang w:val="es-ES_tradnl"/>
        </w:rPr>
      </w:pPr>
      <w:r w:rsidRPr="001F5C33">
        <w:rPr>
          <w:rFonts w:ascii="Palatino Linotype" w:eastAsiaTheme="minorEastAsia" w:hAnsi="Palatino Linotype" w:cs="Arial"/>
          <w:i/>
          <w:color w:val="000000" w:themeColor="text1"/>
          <w:sz w:val="22"/>
          <w:szCs w:val="22"/>
          <w:lang w:val="es-ES_tradnl"/>
        </w:rPr>
        <w:t>− Gestionar los trámites de asignación, autorización y liberación de recursos ante la Secretaría de Finanzas, para la ejecución de los programas de desarrollo social, llevando a cabo el seguimiento a la comprobación de los recursos autorizados.</w:t>
      </w:r>
    </w:p>
    <w:p w14:paraId="6B98E346" w14:textId="092ABDDE" w:rsidR="006D035A" w:rsidRPr="001F5C33" w:rsidRDefault="006D035A" w:rsidP="001F5C33">
      <w:pPr>
        <w:widowControl w:val="0"/>
        <w:tabs>
          <w:tab w:val="left" w:pos="1701"/>
          <w:tab w:val="left" w:pos="1843"/>
        </w:tabs>
        <w:autoSpaceDE w:val="0"/>
        <w:autoSpaceDN w:val="0"/>
        <w:adjustRightInd w:val="0"/>
        <w:spacing w:line="276" w:lineRule="auto"/>
        <w:ind w:left="851" w:right="850"/>
        <w:jc w:val="both"/>
        <w:rPr>
          <w:rFonts w:ascii="Palatino Linotype" w:eastAsiaTheme="minorEastAsia" w:hAnsi="Palatino Linotype" w:cs="Arial"/>
          <w:i/>
          <w:color w:val="000000" w:themeColor="text1"/>
          <w:sz w:val="22"/>
          <w:szCs w:val="22"/>
          <w:lang w:val="es-ES_tradnl"/>
        </w:rPr>
      </w:pPr>
      <w:r w:rsidRPr="001F5C33">
        <w:rPr>
          <w:rFonts w:ascii="Palatino Linotype" w:eastAsiaTheme="minorEastAsia" w:hAnsi="Palatino Linotype" w:cs="Arial"/>
          <w:i/>
          <w:color w:val="000000" w:themeColor="text1"/>
          <w:sz w:val="22"/>
          <w:szCs w:val="22"/>
          <w:lang w:val="es-ES_tradnl"/>
        </w:rPr>
        <w:t>− Establecer criterios internos para el registro, control y seguimiento de los recursos autorizados de gasto corriente y del Programa de Acciones para el Desarrollo del sector central la Secretaría.</w:t>
      </w:r>
    </w:p>
    <w:p w14:paraId="251C50C6" w14:textId="4EBBDB22" w:rsidR="006D035A" w:rsidRPr="001F5C33" w:rsidRDefault="006D035A" w:rsidP="001F5C33">
      <w:pPr>
        <w:widowControl w:val="0"/>
        <w:tabs>
          <w:tab w:val="left" w:pos="1701"/>
          <w:tab w:val="left" w:pos="1843"/>
        </w:tabs>
        <w:autoSpaceDE w:val="0"/>
        <w:autoSpaceDN w:val="0"/>
        <w:adjustRightInd w:val="0"/>
        <w:spacing w:line="276" w:lineRule="auto"/>
        <w:ind w:left="851" w:right="850"/>
        <w:jc w:val="both"/>
        <w:rPr>
          <w:rFonts w:ascii="Palatino Linotype" w:eastAsiaTheme="minorEastAsia" w:hAnsi="Palatino Linotype" w:cs="Arial"/>
          <w:i/>
          <w:color w:val="000000" w:themeColor="text1"/>
          <w:sz w:val="22"/>
          <w:szCs w:val="22"/>
          <w:lang w:val="es-ES_tradnl"/>
        </w:rPr>
      </w:pPr>
      <w:r w:rsidRPr="001F5C33">
        <w:rPr>
          <w:rFonts w:ascii="Palatino Linotype" w:eastAsiaTheme="minorEastAsia" w:hAnsi="Palatino Linotype" w:cs="Arial"/>
          <w:i/>
          <w:color w:val="000000" w:themeColor="text1"/>
          <w:sz w:val="22"/>
          <w:szCs w:val="22"/>
          <w:lang w:val="es-ES_tradnl"/>
        </w:rPr>
        <w:t xml:space="preserve">− </w:t>
      </w:r>
      <w:r w:rsidRPr="001F5C33">
        <w:rPr>
          <w:rFonts w:ascii="Palatino Linotype" w:eastAsiaTheme="minorEastAsia" w:hAnsi="Palatino Linotype" w:cs="Arial"/>
          <w:i/>
          <w:color w:val="000000" w:themeColor="text1"/>
          <w:sz w:val="22"/>
          <w:szCs w:val="22"/>
          <w:u w:val="single"/>
          <w:lang w:val="es-ES_tradnl"/>
        </w:rPr>
        <w:t>Gestionar el suministro, administración y aplicación de los recursos humanos, materiales, financieros y técnicos necesarios para el funcionamiento de las unidades administrativas de la Secretaría, en coordinación con las unidades administrativas de la dependencia.</w:t>
      </w:r>
    </w:p>
    <w:p w14:paraId="4A5392FF" w14:textId="77777777" w:rsidR="006D035A" w:rsidRPr="001F5C33" w:rsidRDefault="006D035A" w:rsidP="001F5C33">
      <w:pPr>
        <w:widowControl w:val="0"/>
        <w:tabs>
          <w:tab w:val="left" w:pos="1701"/>
          <w:tab w:val="left" w:pos="1843"/>
        </w:tabs>
        <w:autoSpaceDE w:val="0"/>
        <w:autoSpaceDN w:val="0"/>
        <w:adjustRightInd w:val="0"/>
        <w:spacing w:line="276" w:lineRule="auto"/>
        <w:ind w:left="851" w:right="850"/>
        <w:jc w:val="both"/>
        <w:rPr>
          <w:rFonts w:ascii="Palatino Linotype" w:eastAsiaTheme="minorEastAsia" w:hAnsi="Palatino Linotype" w:cs="Arial"/>
          <w:i/>
          <w:color w:val="000000" w:themeColor="text1"/>
          <w:sz w:val="22"/>
          <w:szCs w:val="22"/>
          <w:lang w:val="es-ES_tradnl"/>
        </w:rPr>
      </w:pPr>
      <w:r w:rsidRPr="001F5C33">
        <w:rPr>
          <w:rFonts w:ascii="Palatino Linotype" w:eastAsiaTheme="minorEastAsia" w:hAnsi="Palatino Linotype" w:cs="Arial"/>
          <w:i/>
          <w:color w:val="000000" w:themeColor="text1"/>
          <w:sz w:val="22"/>
          <w:szCs w:val="22"/>
          <w:lang w:val="es-ES_tradnl"/>
        </w:rPr>
        <w:t>− Realizar y supervisar las acciones para el registro, mantenimiento y conservación de los bienes muebles e inmuebles de la Secretaría.</w:t>
      </w:r>
    </w:p>
    <w:p w14:paraId="0DD54799" w14:textId="5D7D7A41" w:rsidR="006D035A" w:rsidRPr="001F5C33" w:rsidRDefault="006D035A" w:rsidP="001F5C33">
      <w:pPr>
        <w:widowControl w:val="0"/>
        <w:tabs>
          <w:tab w:val="left" w:pos="1701"/>
          <w:tab w:val="left" w:pos="1843"/>
        </w:tabs>
        <w:autoSpaceDE w:val="0"/>
        <w:autoSpaceDN w:val="0"/>
        <w:adjustRightInd w:val="0"/>
        <w:spacing w:line="276" w:lineRule="auto"/>
        <w:ind w:left="851" w:right="850"/>
        <w:jc w:val="both"/>
        <w:rPr>
          <w:rFonts w:ascii="Palatino Linotype" w:eastAsiaTheme="minorEastAsia" w:hAnsi="Palatino Linotype" w:cs="Arial"/>
          <w:i/>
          <w:color w:val="000000" w:themeColor="text1"/>
          <w:sz w:val="22"/>
          <w:szCs w:val="22"/>
          <w:lang w:val="es-ES_tradnl"/>
        </w:rPr>
      </w:pPr>
      <w:r w:rsidRPr="001F5C33">
        <w:rPr>
          <w:rFonts w:ascii="Palatino Linotype" w:eastAsiaTheme="minorEastAsia" w:hAnsi="Palatino Linotype" w:cs="Arial"/>
          <w:i/>
          <w:color w:val="000000" w:themeColor="text1"/>
          <w:sz w:val="22"/>
          <w:szCs w:val="22"/>
          <w:lang w:val="es-ES_tradnl"/>
        </w:rPr>
        <w:t>− Supervisar la formulación e integración del Programa Anual de Adquisiciones y Servicios, así como el de Arrendamientos, de acuerdo con la normatividad en la materia.</w:t>
      </w:r>
    </w:p>
    <w:p w14:paraId="4A2878F3" w14:textId="77777777" w:rsidR="006D035A" w:rsidRPr="001F5C33" w:rsidRDefault="006D035A" w:rsidP="001F5C33">
      <w:pPr>
        <w:widowControl w:val="0"/>
        <w:tabs>
          <w:tab w:val="left" w:pos="1701"/>
          <w:tab w:val="left" w:pos="1843"/>
        </w:tabs>
        <w:autoSpaceDE w:val="0"/>
        <w:autoSpaceDN w:val="0"/>
        <w:adjustRightInd w:val="0"/>
        <w:spacing w:line="276" w:lineRule="auto"/>
        <w:ind w:left="851" w:right="850"/>
        <w:jc w:val="both"/>
        <w:rPr>
          <w:rFonts w:ascii="Palatino Linotype" w:eastAsiaTheme="minorEastAsia" w:hAnsi="Palatino Linotype" w:cs="Arial"/>
          <w:i/>
          <w:color w:val="000000" w:themeColor="text1"/>
          <w:sz w:val="22"/>
          <w:szCs w:val="22"/>
          <w:lang w:val="es-ES_tradnl"/>
        </w:rPr>
      </w:pPr>
      <w:r w:rsidRPr="001F5C33">
        <w:rPr>
          <w:rFonts w:ascii="Palatino Linotype" w:eastAsiaTheme="minorEastAsia" w:hAnsi="Palatino Linotype" w:cs="Arial"/>
          <w:i/>
          <w:color w:val="000000" w:themeColor="text1"/>
          <w:sz w:val="22"/>
          <w:szCs w:val="22"/>
          <w:lang w:val="es-ES_tradnl"/>
        </w:rPr>
        <w:t>− Coordinar la entrega de información de las unidades ejecutoras de la Secretaría, respecto del ejercicio de los recursos autorizados del</w:t>
      </w:r>
    </w:p>
    <w:p w14:paraId="6C4B1524" w14:textId="4E5F716B" w:rsidR="006D035A" w:rsidRPr="001F5C33" w:rsidRDefault="006D035A" w:rsidP="001F5C33">
      <w:pPr>
        <w:widowControl w:val="0"/>
        <w:tabs>
          <w:tab w:val="left" w:pos="1701"/>
          <w:tab w:val="left" w:pos="1843"/>
        </w:tabs>
        <w:autoSpaceDE w:val="0"/>
        <w:autoSpaceDN w:val="0"/>
        <w:adjustRightInd w:val="0"/>
        <w:spacing w:line="276" w:lineRule="auto"/>
        <w:ind w:left="851" w:right="850"/>
        <w:jc w:val="both"/>
        <w:rPr>
          <w:rFonts w:ascii="Palatino Linotype" w:eastAsiaTheme="minorEastAsia" w:hAnsi="Palatino Linotype" w:cs="Arial"/>
          <w:i/>
          <w:color w:val="000000" w:themeColor="text1"/>
          <w:sz w:val="22"/>
          <w:szCs w:val="22"/>
          <w:lang w:val="es-ES_tradnl"/>
        </w:rPr>
      </w:pPr>
      <w:r w:rsidRPr="001F5C33">
        <w:rPr>
          <w:rFonts w:ascii="Palatino Linotype" w:eastAsiaTheme="minorEastAsia" w:hAnsi="Palatino Linotype" w:cs="Arial"/>
          <w:i/>
          <w:color w:val="000000" w:themeColor="text1"/>
          <w:sz w:val="22"/>
          <w:szCs w:val="22"/>
          <w:lang w:val="es-ES_tradnl"/>
        </w:rPr>
        <w:t>PAD, para que de acuerdo a la normatividad vigente, informar a las diferentes dependencias sobre el avance presupuestal de los programas sociales.</w:t>
      </w:r>
    </w:p>
    <w:p w14:paraId="1776EF35" w14:textId="77777777" w:rsidR="006D035A" w:rsidRPr="001F5C33" w:rsidRDefault="006D035A" w:rsidP="001F5C33">
      <w:pPr>
        <w:widowControl w:val="0"/>
        <w:tabs>
          <w:tab w:val="left" w:pos="1701"/>
          <w:tab w:val="left" w:pos="1843"/>
        </w:tabs>
        <w:autoSpaceDE w:val="0"/>
        <w:autoSpaceDN w:val="0"/>
        <w:adjustRightInd w:val="0"/>
        <w:spacing w:line="276" w:lineRule="auto"/>
        <w:ind w:left="851" w:right="850"/>
        <w:jc w:val="both"/>
        <w:rPr>
          <w:rFonts w:ascii="Palatino Linotype" w:eastAsiaTheme="minorEastAsia" w:hAnsi="Palatino Linotype" w:cs="Arial"/>
          <w:i/>
          <w:color w:val="000000" w:themeColor="text1"/>
          <w:sz w:val="22"/>
          <w:szCs w:val="22"/>
          <w:lang w:val="es-ES_tradnl"/>
        </w:rPr>
      </w:pPr>
      <w:r w:rsidRPr="001F5C33">
        <w:rPr>
          <w:rFonts w:ascii="Palatino Linotype" w:eastAsiaTheme="minorEastAsia" w:hAnsi="Palatino Linotype" w:cs="Arial"/>
          <w:i/>
          <w:color w:val="000000" w:themeColor="text1"/>
          <w:sz w:val="22"/>
          <w:szCs w:val="22"/>
          <w:lang w:val="es-ES_tradnl"/>
        </w:rPr>
        <w:t>− Administrar los almacenes de la Secretaría y verificar su adecuado funcionamiento, así como supervisar el control de inventarios.</w:t>
      </w:r>
    </w:p>
    <w:p w14:paraId="48C371BC" w14:textId="77777777" w:rsidR="006D035A" w:rsidRPr="001F5C33" w:rsidRDefault="006D035A" w:rsidP="001F5C33">
      <w:pPr>
        <w:widowControl w:val="0"/>
        <w:tabs>
          <w:tab w:val="left" w:pos="1701"/>
          <w:tab w:val="left" w:pos="1843"/>
        </w:tabs>
        <w:autoSpaceDE w:val="0"/>
        <w:autoSpaceDN w:val="0"/>
        <w:adjustRightInd w:val="0"/>
        <w:spacing w:line="276" w:lineRule="auto"/>
        <w:ind w:left="851" w:right="850"/>
        <w:jc w:val="both"/>
        <w:rPr>
          <w:rFonts w:ascii="Palatino Linotype" w:eastAsiaTheme="minorEastAsia" w:hAnsi="Palatino Linotype" w:cs="Arial"/>
          <w:i/>
          <w:color w:val="000000" w:themeColor="text1"/>
          <w:sz w:val="22"/>
          <w:szCs w:val="22"/>
          <w:lang w:val="es-ES_tradnl"/>
        </w:rPr>
      </w:pPr>
      <w:r w:rsidRPr="001F5C33">
        <w:rPr>
          <w:rFonts w:ascii="Palatino Linotype" w:eastAsiaTheme="minorEastAsia" w:hAnsi="Palatino Linotype" w:cs="Arial"/>
          <w:i/>
          <w:color w:val="000000" w:themeColor="text1"/>
          <w:sz w:val="22"/>
          <w:szCs w:val="22"/>
          <w:lang w:val="es-ES_tradnl"/>
        </w:rPr>
        <w:t>− Autorizar la documentación contable y presupuestal de los movimientos financieros que se generan en la Secretaría.</w:t>
      </w:r>
    </w:p>
    <w:p w14:paraId="62D09A08" w14:textId="58308F58" w:rsidR="006D035A" w:rsidRPr="001F5C33" w:rsidRDefault="006D035A" w:rsidP="001F5C33">
      <w:pPr>
        <w:widowControl w:val="0"/>
        <w:tabs>
          <w:tab w:val="left" w:pos="1701"/>
          <w:tab w:val="left" w:pos="1843"/>
        </w:tabs>
        <w:autoSpaceDE w:val="0"/>
        <w:autoSpaceDN w:val="0"/>
        <w:adjustRightInd w:val="0"/>
        <w:spacing w:line="276" w:lineRule="auto"/>
        <w:ind w:left="851" w:right="850"/>
        <w:jc w:val="both"/>
        <w:rPr>
          <w:rFonts w:ascii="Palatino Linotype" w:eastAsiaTheme="minorEastAsia" w:hAnsi="Palatino Linotype" w:cs="Arial"/>
          <w:i/>
          <w:color w:val="000000" w:themeColor="text1"/>
          <w:sz w:val="22"/>
          <w:szCs w:val="22"/>
          <w:lang w:val="es-ES_tradnl"/>
        </w:rPr>
      </w:pPr>
      <w:r w:rsidRPr="001F5C33">
        <w:rPr>
          <w:rFonts w:ascii="Palatino Linotype" w:eastAsiaTheme="minorEastAsia" w:hAnsi="Palatino Linotype" w:cs="Arial"/>
          <w:i/>
          <w:color w:val="000000" w:themeColor="text1"/>
          <w:sz w:val="22"/>
          <w:szCs w:val="22"/>
          <w:lang w:val="es-ES_tradnl"/>
        </w:rPr>
        <w:t>− Analizar y realizar el seguimiento de los informes presentados por los entes fiscalizadores, derivados de auditorías o evaluaciones realizadas a las áreas administrativas de la Coordinación, estableciendo medidas que contribuyan a corregir las observaciones detectadas.</w:t>
      </w:r>
    </w:p>
    <w:p w14:paraId="0264389D" w14:textId="103B9D10" w:rsidR="006D035A" w:rsidRPr="001F5C33" w:rsidRDefault="006D035A" w:rsidP="001F5C33">
      <w:pPr>
        <w:widowControl w:val="0"/>
        <w:tabs>
          <w:tab w:val="left" w:pos="1701"/>
          <w:tab w:val="left" w:pos="1843"/>
        </w:tabs>
        <w:autoSpaceDE w:val="0"/>
        <w:autoSpaceDN w:val="0"/>
        <w:adjustRightInd w:val="0"/>
        <w:spacing w:line="276" w:lineRule="auto"/>
        <w:ind w:left="851" w:right="850"/>
        <w:jc w:val="both"/>
        <w:rPr>
          <w:rFonts w:ascii="Palatino Linotype" w:eastAsiaTheme="minorEastAsia" w:hAnsi="Palatino Linotype" w:cs="Arial"/>
          <w:i/>
          <w:color w:val="000000" w:themeColor="text1"/>
          <w:sz w:val="22"/>
          <w:szCs w:val="22"/>
          <w:lang w:val="es-ES_tradnl"/>
        </w:rPr>
      </w:pPr>
      <w:r w:rsidRPr="001F5C33">
        <w:rPr>
          <w:rFonts w:ascii="Palatino Linotype" w:eastAsiaTheme="minorEastAsia" w:hAnsi="Palatino Linotype" w:cs="Arial"/>
          <w:i/>
          <w:color w:val="000000" w:themeColor="text1"/>
          <w:sz w:val="22"/>
          <w:szCs w:val="22"/>
          <w:lang w:val="es-ES_tradnl"/>
        </w:rPr>
        <w:t>− Coordinar la gestión de los bienes y servicios requeridos por las unidades administrativas de la Secretaría para la realización de actos y eventos especiales.</w:t>
      </w:r>
    </w:p>
    <w:p w14:paraId="7F8B6AA3" w14:textId="2810231E" w:rsidR="006D035A" w:rsidRPr="001F5C33" w:rsidRDefault="006D035A" w:rsidP="001F5C33">
      <w:pPr>
        <w:widowControl w:val="0"/>
        <w:tabs>
          <w:tab w:val="left" w:pos="1701"/>
          <w:tab w:val="left" w:pos="1843"/>
        </w:tabs>
        <w:autoSpaceDE w:val="0"/>
        <w:autoSpaceDN w:val="0"/>
        <w:adjustRightInd w:val="0"/>
        <w:spacing w:line="276" w:lineRule="auto"/>
        <w:ind w:left="851" w:right="850"/>
        <w:jc w:val="both"/>
        <w:rPr>
          <w:rFonts w:ascii="Palatino Linotype" w:eastAsiaTheme="minorEastAsia" w:hAnsi="Palatino Linotype" w:cs="Arial"/>
          <w:i/>
          <w:color w:val="000000" w:themeColor="text1"/>
          <w:sz w:val="22"/>
          <w:szCs w:val="22"/>
          <w:lang w:val="es-ES_tradnl"/>
        </w:rPr>
      </w:pPr>
      <w:r w:rsidRPr="001F5C33">
        <w:rPr>
          <w:rFonts w:ascii="Palatino Linotype" w:eastAsiaTheme="minorEastAsia" w:hAnsi="Palatino Linotype" w:cs="Arial"/>
          <w:i/>
          <w:color w:val="000000" w:themeColor="text1"/>
          <w:sz w:val="22"/>
          <w:szCs w:val="22"/>
          <w:lang w:val="es-ES_tradnl"/>
        </w:rPr>
        <w:t>− Coordinar las estrategias definidas para aplicar, en el ámbito de su competencia, los programas de contención del gasto que establezca la Secretaría de Finanzas.</w:t>
      </w:r>
    </w:p>
    <w:p w14:paraId="173C1BEE" w14:textId="61D5953A" w:rsidR="006D035A" w:rsidRPr="001F5C33" w:rsidRDefault="006D035A" w:rsidP="001F5C33">
      <w:pPr>
        <w:widowControl w:val="0"/>
        <w:tabs>
          <w:tab w:val="left" w:pos="1701"/>
          <w:tab w:val="left" w:pos="1843"/>
        </w:tabs>
        <w:autoSpaceDE w:val="0"/>
        <w:autoSpaceDN w:val="0"/>
        <w:adjustRightInd w:val="0"/>
        <w:spacing w:line="276" w:lineRule="auto"/>
        <w:ind w:left="851" w:right="850"/>
        <w:jc w:val="both"/>
        <w:rPr>
          <w:rFonts w:ascii="Palatino Linotype" w:eastAsiaTheme="minorEastAsia" w:hAnsi="Palatino Linotype" w:cs="Arial"/>
          <w:i/>
          <w:color w:val="000000" w:themeColor="text1"/>
          <w:sz w:val="22"/>
          <w:szCs w:val="22"/>
          <w:lang w:val="es-ES_tradnl"/>
        </w:rPr>
      </w:pPr>
      <w:r w:rsidRPr="001F5C33">
        <w:rPr>
          <w:rFonts w:ascii="Palatino Linotype" w:eastAsiaTheme="minorEastAsia" w:hAnsi="Palatino Linotype" w:cs="Arial"/>
          <w:i/>
          <w:color w:val="000000" w:themeColor="text1"/>
          <w:sz w:val="22"/>
          <w:szCs w:val="22"/>
          <w:lang w:val="es-ES_tradnl"/>
        </w:rPr>
        <w:t>− Desarrollar las demás funciones inherentes al área de su competencia.”</w:t>
      </w:r>
    </w:p>
    <w:p w14:paraId="1DB15B9C" w14:textId="77777777" w:rsidR="00EC30E4" w:rsidRPr="001F5C33" w:rsidRDefault="00EC30E4" w:rsidP="001F5C33">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Arial"/>
          <w:color w:val="000000" w:themeColor="text1"/>
          <w:szCs w:val="20"/>
          <w:lang w:val="es-ES_tradnl"/>
        </w:rPr>
      </w:pPr>
    </w:p>
    <w:p w14:paraId="47035438" w14:textId="586E6796" w:rsidR="006D035A" w:rsidRPr="001F5C33" w:rsidRDefault="006D035A" w:rsidP="001F5C33">
      <w:pPr>
        <w:widowControl w:val="0"/>
        <w:autoSpaceDE w:val="0"/>
        <w:autoSpaceDN w:val="0"/>
        <w:adjustRightInd w:val="0"/>
        <w:spacing w:line="360" w:lineRule="auto"/>
        <w:jc w:val="both"/>
        <w:rPr>
          <w:rFonts w:ascii="Palatino Linotype" w:hAnsi="Palatino Linotype" w:cs="Arial"/>
        </w:rPr>
      </w:pPr>
      <w:r w:rsidRPr="001F5C33">
        <w:rPr>
          <w:rFonts w:ascii="Palatino Linotype" w:eastAsiaTheme="minorEastAsia" w:hAnsi="Palatino Linotype" w:cs="Arial"/>
          <w:color w:val="000000" w:themeColor="text1"/>
          <w:szCs w:val="20"/>
          <w:lang w:val="es-ES_tradnl"/>
        </w:rPr>
        <w:t>Una vez acotado lo anterior,</w:t>
      </w:r>
      <w:r w:rsidRPr="001F5C33">
        <w:rPr>
          <w:rFonts w:ascii="Palatino Linotype" w:hAnsi="Palatino Linotype" w:cs="Arial"/>
          <w:color w:val="000000" w:themeColor="text1"/>
        </w:rPr>
        <w:t xml:space="preserve"> con el fin de asegurar un correcto estudio, así como para tener una mejor comprensión de las constancias del expediente electrónico, conviene desagregar la petición del particular y realizar una relación con las respuestas otorgadas por el Sujeto Obligado</w:t>
      </w:r>
      <w:r w:rsidRPr="001F5C33">
        <w:rPr>
          <w:rFonts w:ascii="Palatino Linotype" w:hAnsi="Palatino Linotype" w:cs="Arial"/>
          <w:b/>
          <w:color w:val="000000" w:themeColor="text1"/>
        </w:rPr>
        <w:t xml:space="preserve">, </w:t>
      </w:r>
      <w:r w:rsidRPr="001F5C33">
        <w:rPr>
          <w:rFonts w:ascii="Palatino Linotype" w:hAnsi="Palatino Linotype" w:cs="Arial"/>
          <w:color w:val="000000" w:themeColor="text1"/>
        </w:rPr>
        <w:t>de la siguiente manera:</w:t>
      </w:r>
    </w:p>
    <w:p w14:paraId="65C2BA03" w14:textId="77777777" w:rsidR="006D035A" w:rsidRPr="001F5C33" w:rsidRDefault="006D035A" w:rsidP="001F5C33">
      <w:pPr>
        <w:spacing w:line="360" w:lineRule="auto"/>
        <w:jc w:val="both"/>
        <w:rPr>
          <w:rFonts w:ascii="Palatino Linotype" w:hAnsi="Palatino Linotype"/>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4"/>
        <w:gridCol w:w="3689"/>
        <w:gridCol w:w="1843"/>
      </w:tblGrid>
      <w:tr w:rsidR="006D035A" w:rsidRPr="001F5C33" w14:paraId="035A0CDA" w14:textId="77777777" w:rsidTr="007F2BBA">
        <w:trPr>
          <w:tblHeader/>
          <w:jc w:val="center"/>
        </w:trPr>
        <w:tc>
          <w:tcPr>
            <w:tcW w:w="3394"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7A6704D7" w14:textId="77777777" w:rsidR="006D035A" w:rsidRPr="001F5C33" w:rsidRDefault="006D035A" w:rsidP="001F5C33">
            <w:pPr>
              <w:suppressAutoHyphens/>
              <w:spacing w:line="276" w:lineRule="auto"/>
              <w:jc w:val="center"/>
              <w:rPr>
                <w:rFonts w:ascii="Palatino Linotype" w:eastAsia="Calibri" w:hAnsi="Palatino Linotype" w:cs="Arial"/>
                <w:b/>
                <w:color w:val="FFFFFF" w:themeColor="background1"/>
                <w:lang w:val="es-ES_tradnl"/>
              </w:rPr>
            </w:pPr>
            <w:r w:rsidRPr="001F5C33">
              <w:rPr>
                <w:rFonts w:ascii="Palatino Linotype" w:eastAsia="Calibri" w:hAnsi="Palatino Linotype" w:cs="Arial"/>
                <w:b/>
                <w:color w:val="FFFFFF" w:themeColor="background1"/>
                <w:lang w:val="es-ES_tradnl"/>
              </w:rPr>
              <w:t>Solicitud</w:t>
            </w:r>
          </w:p>
        </w:tc>
        <w:tc>
          <w:tcPr>
            <w:tcW w:w="3689"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5D31A0B1" w14:textId="77777777" w:rsidR="006D035A" w:rsidRPr="001F5C33" w:rsidRDefault="006D035A" w:rsidP="001F5C33">
            <w:pPr>
              <w:suppressAutoHyphens/>
              <w:spacing w:line="276" w:lineRule="auto"/>
              <w:jc w:val="center"/>
              <w:rPr>
                <w:rFonts w:ascii="Palatino Linotype" w:eastAsia="Calibri" w:hAnsi="Palatino Linotype" w:cs="Arial"/>
                <w:b/>
                <w:color w:val="FFFFFF" w:themeColor="background1"/>
                <w:lang w:val="es-ES_tradnl"/>
              </w:rPr>
            </w:pPr>
            <w:r w:rsidRPr="001F5C33">
              <w:rPr>
                <w:rFonts w:ascii="Palatino Linotype" w:eastAsia="Calibri" w:hAnsi="Palatino Linotype" w:cs="Arial"/>
                <w:b/>
                <w:color w:val="FFFFFF" w:themeColor="background1"/>
                <w:lang w:val="es-ES_tradnl" w:eastAsia="en-US"/>
              </w:rPr>
              <w:t>Respuesta</w:t>
            </w:r>
          </w:p>
        </w:tc>
        <w:tc>
          <w:tcPr>
            <w:tcW w:w="1843"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53EE986A" w14:textId="77777777" w:rsidR="006D035A" w:rsidRPr="001F5C33" w:rsidRDefault="006D035A" w:rsidP="001F5C33">
            <w:pPr>
              <w:suppressAutoHyphens/>
              <w:spacing w:line="276" w:lineRule="auto"/>
              <w:jc w:val="center"/>
              <w:rPr>
                <w:rFonts w:ascii="Palatino Linotype" w:eastAsia="Calibri" w:hAnsi="Palatino Linotype" w:cs="Arial"/>
                <w:b/>
                <w:color w:val="FFFFFF" w:themeColor="background1"/>
                <w:lang w:val="es-ES_tradnl" w:eastAsia="en-US"/>
              </w:rPr>
            </w:pPr>
            <w:r w:rsidRPr="001F5C33">
              <w:rPr>
                <w:rFonts w:ascii="Palatino Linotype" w:eastAsia="Calibri" w:hAnsi="Palatino Linotype" w:cs="Arial"/>
                <w:b/>
                <w:color w:val="FFFFFF" w:themeColor="background1"/>
                <w:lang w:val="es-ES_tradnl" w:eastAsia="en-US"/>
              </w:rPr>
              <w:t>Comentarios</w:t>
            </w:r>
          </w:p>
        </w:tc>
      </w:tr>
    </w:tbl>
    <w:p w14:paraId="30ABC1B7" w14:textId="77777777" w:rsidR="006D035A" w:rsidRPr="001F5C33" w:rsidRDefault="006D035A" w:rsidP="001F5C33"/>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4"/>
        <w:gridCol w:w="3689"/>
        <w:gridCol w:w="1843"/>
      </w:tblGrid>
      <w:tr w:rsidR="006D035A" w:rsidRPr="001F5C33" w14:paraId="2F31FDF5" w14:textId="77777777" w:rsidTr="007F2BBA">
        <w:trPr>
          <w:jc w:val="center"/>
        </w:trPr>
        <w:tc>
          <w:tcPr>
            <w:tcW w:w="3394" w:type="dxa"/>
            <w:tcBorders>
              <w:top w:val="single" w:sz="4" w:space="0" w:color="auto"/>
              <w:left w:val="single" w:sz="4" w:space="0" w:color="auto"/>
              <w:bottom w:val="single" w:sz="4" w:space="0" w:color="auto"/>
              <w:right w:val="single" w:sz="4" w:space="0" w:color="auto"/>
            </w:tcBorders>
            <w:hideMark/>
          </w:tcPr>
          <w:p w14:paraId="48335E00" w14:textId="5543EE03" w:rsidR="006D035A" w:rsidRPr="001F5C33" w:rsidRDefault="006D035A" w:rsidP="001F5C33">
            <w:pPr>
              <w:autoSpaceDE w:val="0"/>
              <w:autoSpaceDN w:val="0"/>
              <w:adjustRightInd w:val="0"/>
              <w:jc w:val="both"/>
              <w:rPr>
                <w:rFonts w:ascii="Palatino Linotype" w:eastAsia="Calibri" w:hAnsi="Palatino Linotype" w:cs="Verdana"/>
                <w:i/>
                <w:lang w:val="es-ES_tradnl" w:eastAsia="en-US"/>
              </w:rPr>
            </w:pPr>
            <w:r w:rsidRPr="001F5C33">
              <w:rPr>
                <w:rFonts w:ascii="Palatino Linotype" w:hAnsi="Palatino Linotype" w:cs="Arial"/>
                <w:i/>
                <w:lang w:val="es-ES_tradnl"/>
              </w:rPr>
              <w:t xml:space="preserve">1. “En estos días hubo una reunión entre el equipo de Enrique Vargas con la C. </w:t>
            </w:r>
            <w:proofErr w:type="spellStart"/>
            <w:r w:rsidRPr="001F5C33">
              <w:rPr>
                <w:rFonts w:ascii="Palatino Linotype" w:hAnsi="Palatino Linotype" w:cs="Arial"/>
                <w:i/>
                <w:lang w:val="es-ES_tradnl"/>
              </w:rPr>
              <w:t>Yurico</w:t>
            </w:r>
            <w:proofErr w:type="spellEnd"/>
            <w:r w:rsidRPr="001F5C33">
              <w:rPr>
                <w:rFonts w:ascii="Palatino Linotype" w:hAnsi="Palatino Linotype" w:cs="Arial"/>
                <w:i/>
                <w:lang w:val="es-ES_tradnl"/>
              </w:rPr>
              <w:t xml:space="preserve"> Jiménez Real, coordinadora de </w:t>
            </w:r>
            <w:proofErr w:type="spellStart"/>
            <w:r w:rsidRPr="001F5C33">
              <w:rPr>
                <w:rFonts w:ascii="Palatino Linotype" w:hAnsi="Palatino Linotype" w:cs="Arial"/>
                <w:i/>
                <w:lang w:val="es-ES_tradnl"/>
              </w:rPr>
              <w:t>cuautitlan</w:t>
            </w:r>
            <w:proofErr w:type="spellEnd"/>
            <w:r w:rsidRPr="001F5C33">
              <w:rPr>
                <w:rFonts w:ascii="Palatino Linotype" w:hAnsi="Palatino Linotype" w:cs="Arial"/>
                <w:i/>
                <w:lang w:val="es-ES_tradnl"/>
              </w:rPr>
              <w:t xml:space="preserve"> Izcalli para el programa de tarjeta rosa” (Sic).</w:t>
            </w:r>
          </w:p>
        </w:tc>
        <w:tc>
          <w:tcPr>
            <w:tcW w:w="3689" w:type="dxa"/>
            <w:tcBorders>
              <w:top w:val="single" w:sz="4" w:space="0" w:color="auto"/>
              <w:left w:val="single" w:sz="4" w:space="0" w:color="auto"/>
              <w:bottom w:val="single" w:sz="4" w:space="0" w:color="auto"/>
              <w:right w:val="single" w:sz="4" w:space="0" w:color="auto"/>
            </w:tcBorders>
            <w:shd w:val="clear" w:color="auto" w:fill="FFFFFF" w:themeFill="background1"/>
          </w:tcPr>
          <w:p w14:paraId="75A9FBA4" w14:textId="264843F1" w:rsidR="006D035A" w:rsidRPr="001F5C33" w:rsidRDefault="006D035A" w:rsidP="001F5C33">
            <w:pPr>
              <w:tabs>
                <w:tab w:val="left" w:pos="567"/>
              </w:tabs>
              <w:suppressAutoHyphens/>
              <w:spacing w:line="276" w:lineRule="auto"/>
              <w:jc w:val="both"/>
              <w:rPr>
                <w:rFonts w:ascii="Palatino Linotype" w:hAnsi="Palatino Linotype"/>
                <w:bCs/>
                <w:i/>
                <w:lang w:val="es-ES_tradnl"/>
              </w:rPr>
            </w:pPr>
            <w:r w:rsidRPr="001F5C33">
              <w:rPr>
                <w:rFonts w:ascii="Palatino Linotype" w:hAnsi="Palatino Linotype"/>
                <w:bCs/>
                <w:i/>
                <w:lang w:val="es-ES_tradnl"/>
              </w:rPr>
              <w:t>“…se llevó a cabo una revisión exhaustiva y razonable a la plantilla de personal de la Secretaría de Desarrollo Social, con corte a la segunda quincena del mes de septiembre de 2022, en el cual no se identificó que l</w:t>
            </w:r>
            <w:r w:rsidRPr="001F5C33">
              <w:rPr>
                <w:rFonts w:ascii="Palatino Linotype" w:hAnsi="Palatino Linotype" w:cs="Arial"/>
                <w:i/>
                <w:lang w:val="es-ES_tradnl"/>
              </w:rPr>
              <w:t xml:space="preserve">a C. </w:t>
            </w:r>
            <w:proofErr w:type="spellStart"/>
            <w:r w:rsidRPr="001F5C33">
              <w:rPr>
                <w:rFonts w:ascii="Palatino Linotype" w:hAnsi="Palatino Linotype" w:cs="Arial"/>
                <w:i/>
                <w:lang w:val="es-ES_tradnl"/>
              </w:rPr>
              <w:t>Yurico</w:t>
            </w:r>
            <w:proofErr w:type="spellEnd"/>
            <w:r w:rsidRPr="001F5C33">
              <w:rPr>
                <w:rFonts w:ascii="Palatino Linotype" w:hAnsi="Palatino Linotype" w:cs="Arial"/>
                <w:i/>
                <w:lang w:val="es-ES_tradnl"/>
              </w:rPr>
              <w:t xml:space="preserve"> Jiménez Real</w:t>
            </w:r>
            <w:r w:rsidRPr="001F5C33">
              <w:rPr>
                <w:rFonts w:ascii="Palatino Linotype" w:hAnsi="Palatino Linotype"/>
                <w:bCs/>
                <w:i/>
                <w:lang w:val="es-ES_tradnl"/>
              </w:rPr>
              <w:t xml:space="preserve"> tenga o haya tenido alguna relación laboral con esta dependencia...”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27B406" w14:textId="215C83B5" w:rsidR="006D035A" w:rsidRPr="001F5C33" w:rsidRDefault="006D035A" w:rsidP="001F5C33">
            <w:pPr>
              <w:tabs>
                <w:tab w:val="left" w:pos="567"/>
              </w:tabs>
              <w:suppressAutoHyphens/>
              <w:spacing w:line="276" w:lineRule="auto"/>
              <w:jc w:val="center"/>
              <w:rPr>
                <w:rFonts w:ascii="Palatino Linotype" w:hAnsi="Palatino Linotype"/>
                <w:lang w:val="es-ES_tradnl"/>
              </w:rPr>
            </w:pPr>
            <w:r w:rsidRPr="001F5C33">
              <w:rPr>
                <w:rFonts w:ascii="Palatino Linotype" w:hAnsi="Palatino Linotype"/>
                <w:lang w:val="es-ES_tradnl"/>
              </w:rPr>
              <w:t>Hecho negativo.</w:t>
            </w:r>
          </w:p>
        </w:tc>
      </w:tr>
      <w:tr w:rsidR="006D035A" w:rsidRPr="001F5C33" w14:paraId="4C3483CB" w14:textId="77777777" w:rsidTr="007F2BBA">
        <w:trPr>
          <w:jc w:val="center"/>
        </w:trPr>
        <w:tc>
          <w:tcPr>
            <w:tcW w:w="3394" w:type="dxa"/>
            <w:tcBorders>
              <w:top w:val="single" w:sz="4" w:space="0" w:color="auto"/>
              <w:left w:val="single" w:sz="4" w:space="0" w:color="auto"/>
              <w:bottom w:val="single" w:sz="4" w:space="0" w:color="auto"/>
              <w:right w:val="single" w:sz="4" w:space="0" w:color="auto"/>
            </w:tcBorders>
          </w:tcPr>
          <w:p w14:paraId="1C03A955" w14:textId="1AEA3A4B" w:rsidR="006D035A" w:rsidRPr="001F5C33" w:rsidRDefault="00C56B67" w:rsidP="001F5C33">
            <w:pPr>
              <w:autoSpaceDE w:val="0"/>
              <w:autoSpaceDN w:val="0"/>
              <w:adjustRightInd w:val="0"/>
              <w:jc w:val="both"/>
              <w:rPr>
                <w:rFonts w:ascii="Palatino Linotype" w:hAnsi="Palatino Linotype" w:cs="Arial"/>
                <w:i/>
                <w:lang w:val="es-ES_tradnl"/>
              </w:rPr>
            </w:pPr>
            <w:r w:rsidRPr="001F5C33">
              <w:rPr>
                <w:rFonts w:ascii="Palatino Linotype" w:hAnsi="Palatino Linotype" w:cs="Arial"/>
                <w:i/>
                <w:lang w:val="es-ES_tradnl"/>
              </w:rPr>
              <w:t xml:space="preserve">2. Por lo que solicito la minuta de la reunión </w:t>
            </w:r>
            <w:r w:rsidR="006D035A" w:rsidRPr="001F5C33">
              <w:rPr>
                <w:rFonts w:ascii="Palatino Linotype" w:hAnsi="Palatino Linotype" w:cs="Arial"/>
                <w:i/>
                <w:lang w:val="es-ES_tradnl"/>
              </w:rPr>
              <w:t>Justificación del proselitismo a favor de Enrique Vargas en tiempos NO Electorales</w:t>
            </w:r>
          </w:p>
        </w:tc>
        <w:tc>
          <w:tcPr>
            <w:tcW w:w="3689" w:type="dxa"/>
            <w:tcBorders>
              <w:top w:val="single" w:sz="4" w:space="0" w:color="auto"/>
              <w:left w:val="single" w:sz="4" w:space="0" w:color="auto"/>
              <w:bottom w:val="single" w:sz="4" w:space="0" w:color="auto"/>
              <w:right w:val="single" w:sz="4" w:space="0" w:color="auto"/>
            </w:tcBorders>
            <w:shd w:val="clear" w:color="auto" w:fill="FFFFFF" w:themeFill="background1"/>
          </w:tcPr>
          <w:p w14:paraId="5383DB33" w14:textId="4F3281BF" w:rsidR="006D035A" w:rsidRPr="001F5C33" w:rsidRDefault="006D035A" w:rsidP="001F5C33">
            <w:pPr>
              <w:tabs>
                <w:tab w:val="left" w:pos="567"/>
              </w:tabs>
              <w:suppressAutoHyphens/>
              <w:spacing w:line="276" w:lineRule="auto"/>
              <w:jc w:val="both"/>
              <w:rPr>
                <w:rFonts w:ascii="Palatino Linotype" w:hAnsi="Palatino Linotype"/>
                <w:bCs/>
                <w:i/>
                <w:lang w:val="es-ES_tradnl"/>
              </w:rPr>
            </w:pPr>
            <w:r w:rsidRPr="001F5C33">
              <w:rPr>
                <w:rFonts w:ascii="Palatino Linotype" w:hAnsi="Palatino Linotype"/>
                <w:bCs/>
                <w:i/>
                <w:lang w:val="es-ES_tradnl"/>
              </w:rPr>
              <w:t>“…se informa que su requerimiento se trata de un derecho de petición que contiene juicios de valor y apreciaciones subjetivas...”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47D0BA6" w14:textId="49F463FE" w:rsidR="006D035A" w:rsidRPr="001F5C33" w:rsidRDefault="006D035A" w:rsidP="001F5C33">
            <w:pPr>
              <w:tabs>
                <w:tab w:val="left" w:pos="567"/>
              </w:tabs>
              <w:suppressAutoHyphens/>
              <w:spacing w:line="276" w:lineRule="auto"/>
              <w:jc w:val="center"/>
              <w:rPr>
                <w:rFonts w:ascii="Palatino Linotype" w:hAnsi="Palatino Linotype"/>
                <w:lang w:val="es-ES_tradnl"/>
              </w:rPr>
            </w:pPr>
            <w:r w:rsidRPr="001F5C33">
              <w:rPr>
                <w:rFonts w:ascii="Palatino Linotype" w:hAnsi="Palatino Linotype"/>
                <w:lang w:val="es-ES_tradnl"/>
              </w:rPr>
              <w:t>Derecho de petición/manifestaciones subjetivas.</w:t>
            </w:r>
          </w:p>
        </w:tc>
      </w:tr>
      <w:tr w:rsidR="006D035A" w:rsidRPr="001F5C33" w14:paraId="28B65A55" w14:textId="77777777" w:rsidTr="007F2BBA">
        <w:trPr>
          <w:jc w:val="center"/>
        </w:trPr>
        <w:tc>
          <w:tcPr>
            <w:tcW w:w="3394" w:type="dxa"/>
            <w:tcBorders>
              <w:top w:val="single" w:sz="4" w:space="0" w:color="auto"/>
              <w:left w:val="single" w:sz="4" w:space="0" w:color="auto"/>
              <w:bottom w:val="single" w:sz="4" w:space="0" w:color="auto"/>
              <w:right w:val="single" w:sz="4" w:space="0" w:color="auto"/>
            </w:tcBorders>
            <w:hideMark/>
          </w:tcPr>
          <w:p w14:paraId="2BE86730" w14:textId="4DA65A2E" w:rsidR="006D035A" w:rsidRPr="001F5C33" w:rsidRDefault="006D035A" w:rsidP="001F5C33">
            <w:pPr>
              <w:widowControl w:val="0"/>
              <w:suppressAutoHyphens/>
              <w:jc w:val="both"/>
              <w:rPr>
                <w:rFonts w:ascii="Palatino Linotype" w:eastAsia="Cambria" w:hAnsi="Palatino Linotype"/>
                <w:i/>
                <w:lang w:val="es-ES_tradnl" w:eastAsia="en-US"/>
              </w:rPr>
            </w:pPr>
            <w:r w:rsidRPr="001F5C33">
              <w:rPr>
                <w:rFonts w:ascii="Palatino Linotype" w:hAnsi="Palatino Linotype"/>
                <w:i/>
                <w:lang w:val="es-ES_tradnl"/>
              </w:rPr>
              <w:t>3. “</w:t>
            </w:r>
            <w:r w:rsidRPr="001F5C33">
              <w:rPr>
                <w:rFonts w:ascii="Palatino Linotype" w:hAnsi="Palatino Linotype" w:cs="Arial"/>
                <w:i/>
                <w:lang w:val="es-ES_tradnl"/>
              </w:rPr>
              <w:t>Monto del recurso que recibió la susodicha en cita por apoyar a Enrique Vargas</w:t>
            </w:r>
            <w:r w:rsidRPr="001F5C33">
              <w:rPr>
                <w:rFonts w:ascii="Palatino Linotype" w:hAnsi="Palatino Linotype"/>
                <w:i/>
                <w:lang w:val="es-ES_tradnl"/>
              </w:rPr>
              <w:t xml:space="preserve">” </w:t>
            </w:r>
            <w:r w:rsidRPr="001F5C33">
              <w:rPr>
                <w:rFonts w:ascii="Palatino Linotype" w:hAnsi="Palatino Linotype"/>
                <w:lang w:val="es-ES_tradnl"/>
              </w:rPr>
              <w:t>(sic).</w:t>
            </w:r>
          </w:p>
        </w:tc>
        <w:tc>
          <w:tcPr>
            <w:tcW w:w="3689" w:type="dxa"/>
            <w:tcBorders>
              <w:top w:val="single" w:sz="4" w:space="0" w:color="auto"/>
              <w:left w:val="single" w:sz="4" w:space="0" w:color="auto"/>
              <w:bottom w:val="single" w:sz="4" w:space="0" w:color="auto"/>
              <w:right w:val="single" w:sz="4" w:space="0" w:color="auto"/>
            </w:tcBorders>
            <w:shd w:val="clear" w:color="auto" w:fill="FFFFFF" w:themeFill="background1"/>
          </w:tcPr>
          <w:p w14:paraId="0DCB6559" w14:textId="1B377D39" w:rsidR="006D035A" w:rsidRPr="001F5C33" w:rsidRDefault="006D035A" w:rsidP="001F5C33">
            <w:pPr>
              <w:tabs>
                <w:tab w:val="left" w:pos="567"/>
              </w:tabs>
              <w:suppressAutoHyphens/>
              <w:spacing w:line="276" w:lineRule="auto"/>
              <w:jc w:val="both"/>
              <w:rPr>
                <w:rFonts w:ascii="Palatino Linotype" w:hAnsi="Palatino Linotype"/>
                <w:bCs/>
                <w:i/>
                <w:lang w:val="es-ES_tradnl"/>
              </w:rPr>
            </w:pPr>
            <w:r w:rsidRPr="001F5C33">
              <w:rPr>
                <w:rFonts w:ascii="Palatino Linotype" w:hAnsi="Palatino Linotype"/>
                <w:bCs/>
                <w:i/>
                <w:lang w:val="es-ES_tradnl"/>
              </w:rPr>
              <w:t>“…se informa que su requerimiento se trata de un derecho de petición que contiene juicios de valor y apreciaciones subjetivas...”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FBB0B1" w14:textId="1F3EE27F" w:rsidR="006D035A" w:rsidRPr="001F5C33" w:rsidRDefault="006D035A" w:rsidP="001F5C33">
            <w:pPr>
              <w:tabs>
                <w:tab w:val="left" w:pos="567"/>
              </w:tabs>
              <w:suppressAutoHyphens/>
              <w:spacing w:line="276" w:lineRule="auto"/>
              <w:jc w:val="both"/>
              <w:rPr>
                <w:rFonts w:ascii="Palatino Linotype" w:hAnsi="Palatino Linotype"/>
                <w:bCs/>
                <w:lang w:val="es-ES_tradnl"/>
              </w:rPr>
            </w:pPr>
            <w:r w:rsidRPr="001F5C33">
              <w:rPr>
                <w:rFonts w:ascii="Palatino Linotype" w:hAnsi="Palatino Linotype"/>
                <w:lang w:val="es-ES_tradnl"/>
              </w:rPr>
              <w:t>Derecho de petición/manifestaciones subjetivas.</w:t>
            </w:r>
          </w:p>
        </w:tc>
      </w:tr>
      <w:tr w:rsidR="006D035A" w:rsidRPr="001F5C33" w14:paraId="335F8238" w14:textId="77777777" w:rsidTr="007F2BBA">
        <w:trPr>
          <w:trHeight w:val="1371"/>
          <w:jc w:val="center"/>
        </w:trPr>
        <w:tc>
          <w:tcPr>
            <w:tcW w:w="3394" w:type="dxa"/>
            <w:tcBorders>
              <w:top w:val="single" w:sz="4" w:space="0" w:color="auto"/>
              <w:left w:val="single" w:sz="4" w:space="0" w:color="auto"/>
              <w:right w:val="single" w:sz="4" w:space="0" w:color="auto"/>
            </w:tcBorders>
          </w:tcPr>
          <w:p w14:paraId="76B43529" w14:textId="4DE9BEE3" w:rsidR="006D035A" w:rsidRPr="001F5C33" w:rsidRDefault="006D035A" w:rsidP="001F5C33">
            <w:pPr>
              <w:widowControl w:val="0"/>
              <w:suppressAutoHyphens/>
              <w:jc w:val="both"/>
              <w:rPr>
                <w:rFonts w:ascii="Palatino Linotype" w:hAnsi="Palatino Linotype"/>
                <w:i/>
                <w:lang w:val="es-ES_tradnl"/>
              </w:rPr>
            </w:pPr>
            <w:r w:rsidRPr="001F5C33">
              <w:rPr>
                <w:rFonts w:ascii="Palatino Linotype" w:hAnsi="Palatino Linotype"/>
                <w:i/>
                <w:lang w:val="es-ES_tradnl"/>
              </w:rPr>
              <w:t>4. “</w:t>
            </w:r>
            <w:r w:rsidRPr="001F5C33">
              <w:rPr>
                <w:rFonts w:ascii="Palatino Linotype" w:hAnsi="Palatino Linotype" w:cs="Arial"/>
                <w:i/>
                <w:lang w:val="es-ES_tradnl"/>
              </w:rPr>
              <w:t>Del subsecretario Eduardo Flores solicito sus recibos de nómina, facturas del fondo fijo y gastos a comprobar de enero a la fecha</w:t>
            </w:r>
            <w:proofErr w:type="gramStart"/>
            <w:r w:rsidRPr="001F5C33">
              <w:rPr>
                <w:rFonts w:ascii="Palatino Linotype" w:hAnsi="Palatino Linotype"/>
                <w:i/>
                <w:lang w:val="es-ES_tradnl"/>
              </w:rPr>
              <w:t>”</w:t>
            </w:r>
            <w:r w:rsidRPr="001F5C33">
              <w:rPr>
                <w:rFonts w:ascii="Palatino Linotype" w:hAnsi="Palatino Linotype"/>
                <w:lang w:val="es-ES_tradnl"/>
              </w:rPr>
              <w:t>(</w:t>
            </w:r>
            <w:proofErr w:type="gramEnd"/>
            <w:r w:rsidRPr="001F5C33">
              <w:rPr>
                <w:rFonts w:ascii="Palatino Linotype" w:hAnsi="Palatino Linotype"/>
                <w:lang w:val="es-ES_tradnl"/>
              </w:rPr>
              <w:t>sic).</w:t>
            </w:r>
          </w:p>
        </w:tc>
        <w:tc>
          <w:tcPr>
            <w:tcW w:w="3689" w:type="dxa"/>
            <w:tcBorders>
              <w:top w:val="single" w:sz="4" w:space="0" w:color="auto"/>
              <w:left w:val="single" w:sz="4" w:space="0" w:color="auto"/>
              <w:right w:val="single" w:sz="4" w:space="0" w:color="auto"/>
            </w:tcBorders>
            <w:shd w:val="clear" w:color="auto" w:fill="FFFFFF" w:themeFill="background1"/>
          </w:tcPr>
          <w:p w14:paraId="7A684E44" w14:textId="111B362D" w:rsidR="006D035A" w:rsidRPr="001F5C33" w:rsidRDefault="006D035A" w:rsidP="001F5C33">
            <w:pPr>
              <w:tabs>
                <w:tab w:val="left" w:pos="567"/>
              </w:tabs>
              <w:suppressAutoHyphens/>
              <w:spacing w:line="276" w:lineRule="auto"/>
              <w:jc w:val="both"/>
              <w:rPr>
                <w:rFonts w:ascii="Palatino Linotype" w:hAnsi="Palatino Linotype"/>
                <w:lang w:val="es-ES_tradnl"/>
              </w:rPr>
            </w:pPr>
            <w:r w:rsidRPr="001F5C33">
              <w:rPr>
                <w:rFonts w:ascii="Palatino Linotype" w:hAnsi="Palatino Linotype"/>
                <w:bCs/>
                <w:i/>
                <w:lang w:val="es-ES_tradnl"/>
              </w:rPr>
              <w:t xml:space="preserve">“…se llevó a cabo una revisión exhaustiva y razonable a la plantilla de personal de la Secretaría de Desarrollo Social, con corte a la segunda quincena del mes de septiembre de 2022, en el cual no se identificó que </w:t>
            </w:r>
            <w:r w:rsidRPr="001F5C33">
              <w:rPr>
                <w:rFonts w:ascii="Palatino Linotype" w:hAnsi="Palatino Linotype" w:cs="Arial"/>
                <w:i/>
                <w:lang w:val="es-ES_tradnl"/>
              </w:rPr>
              <w:t>Eduardo Flores</w:t>
            </w:r>
            <w:r w:rsidRPr="001F5C33">
              <w:rPr>
                <w:rFonts w:ascii="Palatino Linotype" w:hAnsi="Palatino Linotype"/>
                <w:bCs/>
                <w:i/>
                <w:lang w:val="es-ES_tradnl"/>
              </w:rPr>
              <w:t>, tenga o haya tenido alguna relación laboral con esta dependencia...”</w:t>
            </w:r>
          </w:p>
        </w:tc>
        <w:tc>
          <w:tcPr>
            <w:tcW w:w="1843" w:type="dxa"/>
            <w:tcBorders>
              <w:top w:val="single" w:sz="4" w:space="0" w:color="auto"/>
              <w:left w:val="single" w:sz="4" w:space="0" w:color="auto"/>
              <w:right w:val="single" w:sz="4" w:space="0" w:color="auto"/>
            </w:tcBorders>
            <w:shd w:val="clear" w:color="auto" w:fill="FFFFFF" w:themeFill="background1"/>
          </w:tcPr>
          <w:p w14:paraId="0E8F87F5" w14:textId="570EC048" w:rsidR="006D035A" w:rsidRPr="001F5C33" w:rsidRDefault="008147F3" w:rsidP="001F5C33">
            <w:pPr>
              <w:tabs>
                <w:tab w:val="left" w:pos="567"/>
              </w:tabs>
              <w:suppressAutoHyphens/>
              <w:spacing w:line="276" w:lineRule="auto"/>
              <w:jc w:val="both"/>
              <w:rPr>
                <w:rFonts w:ascii="Palatino Linotype" w:hAnsi="Palatino Linotype"/>
                <w:bCs/>
                <w:lang w:val="es-ES_tradnl"/>
              </w:rPr>
            </w:pPr>
            <w:r w:rsidRPr="001F5C33">
              <w:rPr>
                <w:rFonts w:ascii="Palatino Linotype" w:hAnsi="Palatino Linotype"/>
                <w:lang w:val="es-ES_tradnl"/>
              </w:rPr>
              <w:t xml:space="preserve"> No colma </w:t>
            </w:r>
          </w:p>
        </w:tc>
      </w:tr>
      <w:tr w:rsidR="006D035A" w:rsidRPr="001F5C33" w14:paraId="553999CA" w14:textId="77777777" w:rsidTr="007F2BBA">
        <w:trPr>
          <w:trHeight w:val="1099"/>
          <w:jc w:val="center"/>
        </w:trPr>
        <w:tc>
          <w:tcPr>
            <w:tcW w:w="3394" w:type="dxa"/>
            <w:tcBorders>
              <w:top w:val="single" w:sz="4" w:space="0" w:color="auto"/>
              <w:left w:val="single" w:sz="4" w:space="0" w:color="auto"/>
              <w:right w:val="single" w:sz="4" w:space="0" w:color="auto"/>
            </w:tcBorders>
          </w:tcPr>
          <w:p w14:paraId="72136B5E" w14:textId="6DE863A4" w:rsidR="006D035A" w:rsidRPr="001F5C33" w:rsidRDefault="006D035A" w:rsidP="001F5C33">
            <w:pPr>
              <w:widowControl w:val="0"/>
              <w:suppressAutoHyphens/>
              <w:jc w:val="both"/>
              <w:rPr>
                <w:rFonts w:ascii="Palatino Linotype" w:hAnsi="Palatino Linotype"/>
                <w:i/>
                <w:lang w:val="es-ES_tradnl"/>
              </w:rPr>
            </w:pPr>
            <w:r w:rsidRPr="001F5C33">
              <w:rPr>
                <w:rFonts w:ascii="Palatino Linotype" w:hAnsi="Palatino Linotype"/>
                <w:i/>
                <w:lang w:val="es-ES_tradnl"/>
              </w:rPr>
              <w:t>5. “</w:t>
            </w:r>
            <w:r w:rsidRPr="001F5C33">
              <w:rPr>
                <w:rFonts w:ascii="Palatino Linotype" w:hAnsi="Palatino Linotype" w:cs="Arial"/>
                <w:i/>
                <w:lang w:val="es-ES_tradnl"/>
              </w:rPr>
              <w:t xml:space="preserve">De la secretaria Alejandra del moral, solicito sus </w:t>
            </w:r>
            <w:r w:rsidRPr="001F5C33">
              <w:rPr>
                <w:rFonts w:ascii="Palatino Linotype" w:hAnsi="Palatino Linotype" w:cs="Arial"/>
                <w:b/>
                <w:i/>
                <w:lang w:val="es-ES_tradnl"/>
              </w:rPr>
              <w:t>recibos de nómina</w:t>
            </w:r>
            <w:r w:rsidRPr="001F5C33">
              <w:rPr>
                <w:rFonts w:ascii="Palatino Linotype" w:hAnsi="Palatino Linotype" w:cs="Arial"/>
                <w:i/>
                <w:lang w:val="es-ES_tradnl"/>
              </w:rPr>
              <w:t xml:space="preserve"> en versión pública desde que inició en la secretaría a la fecha, </w:t>
            </w:r>
            <w:r w:rsidRPr="001F5C33">
              <w:rPr>
                <w:rFonts w:ascii="Palatino Linotype" w:hAnsi="Palatino Linotype" w:cs="Arial"/>
                <w:b/>
                <w:i/>
                <w:lang w:val="es-ES_tradnl"/>
              </w:rPr>
              <w:t>expediente con el cual dieron de alta</w:t>
            </w:r>
            <w:r w:rsidRPr="001F5C33">
              <w:rPr>
                <w:rFonts w:ascii="Palatino Linotype" w:hAnsi="Palatino Linotype" w:cs="Arial"/>
                <w:i/>
                <w:lang w:val="es-ES_tradnl"/>
              </w:rPr>
              <w:t xml:space="preserve"> a la servidora Alejandra del Moral Números de cuenta, saldos, instituciones bancarias de la secretaria de desarrollo social</w:t>
            </w:r>
            <w:r w:rsidRPr="001F5C33">
              <w:rPr>
                <w:rFonts w:ascii="Palatino Linotype" w:hAnsi="Palatino Linotype"/>
                <w:i/>
                <w:lang w:val="es-ES_tradnl"/>
              </w:rPr>
              <w:t xml:space="preserve">” </w:t>
            </w:r>
            <w:r w:rsidRPr="001F5C33">
              <w:rPr>
                <w:rFonts w:ascii="Palatino Linotype" w:hAnsi="Palatino Linotype"/>
                <w:lang w:val="es-ES_tradnl"/>
              </w:rPr>
              <w:t>(sic).</w:t>
            </w:r>
          </w:p>
        </w:tc>
        <w:tc>
          <w:tcPr>
            <w:tcW w:w="3689" w:type="dxa"/>
            <w:tcBorders>
              <w:top w:val="single" w:sz="4" w:space="0" w:color="auto"/>
              <w:left w:val="single" w:sz="4" w:space="0" w:color="auto"/>
              <w:right w:val="single" w:sz="4" w:space="0" w:color="auto"/>
            </w:tcBorders>
            <w:shd w:val="clear" w:color="auto" w:fill="FFFFFF" w:themeFill="background1"/>
          </w:tcPr>
          <w:p w14:paraId="6E0AEADC" w14:textId="37C868DD" w:rsidR="006D035A" w:rsidRPr="001F5C33" w:rsidRDefault="006D035A" w:rsidP="001F5C33">
            <w:pPr>
              <w:tabs>
                <w:tab w:val="left" w:pos="567"/>
              </w:tabs>
              <w:suppressAutoHyphens/>
              <w:spacing w:line="276" w:lineRule="auto"/>
              <w:jc w:val="both"/>
              <w:rPr>
                <w:rFonts w:ascii="Palatino Linotype" w:hAnsi="Palatino Linotype"/>
                <w:i/>
                <w:lang w:val="es-ES_tradnl"/>
              </w:rPr>
            </w:pPr>
            <w:r w:rsidRPr="001F5C33">
              <w:rPr>
                <w:rFonts w:ascii="Palatino Linotype" w:hAnsi="Palatino Linotype"/>
                <w:i/>
                <w:lang w:val="es-ES_tradnl"/>
              </w:rPr>
              <w:t xml:space="preserve">“los recibos de nómina de todas las personas servidoras públicas de la Secretaría de Desarrollo Social del Estado de México, generan un usuario y contraseña para poder emitir sus recibos de nómina, por lo que es un trámite de manera personal y misma que se consulta vía electrónica en el apartado “Emisión de comprobantes de percepciones y deducciones del Gobierno del Estado de México ingresando en la siguiente dirección electrónica…” </w:t>
            </w:r>
          </w:p>
        </w:tc>
        <w:tc>
          <w:tcPr>
            <w:tcW w:w="1843" w:type="dxa"/>
            <w:tcBorders>
              <w:top w:val="single" w:sz="4" w:space="0" w:color="auto"/>
              <w:left w:val="single" w:sz="4" w:space="0" w:color="auto"/>
              <w:right w:val="single" w:sz="4" w:space="0" w:color="auto"/>
            </w:tcBorders>
            <w:shd w:val="clear" w:color="auto" w:fill="FFFFFF" w:themeFill="background1"/>
          </w:tcPr>
          <w:p w14:paraId="1A238F62" w14:textId="0DAF10A0" w:rsidR="006D035A" w:rsidRPr="001F5C33" w:rsidRDefault="006D035A" w:rsidP="001F5C33">
            <w:pPr>
              <w:tabs>
                <w:tab w:val="left" w:pos="567"/>
              </w:tabs>
              <w:suppressAutoHyphens/>
              <w:spacing w:line="276" w:lineRule="auto"/>
              <w:jc w:val="both"/>
              <w:rPr>
                <w:rFonts w:ascii="Palatino Linotype" w:hAnsi="Palatino Linotype"/>
                <w:bCs/>
                <w:lang w:val="es-ES_tradnl"/>
              </w:rPr>
            </w:pPr>
            <w:r w:rsidRPr="001F5C33">
              <w:rPr>
                <w:rFonts w:ascii="Palatino Linotype" w:hAnsi="Palatino Linotype"/>
                <w:bCs/>
                <w:lang w:val="es-ES_tradnl"/>
              </w:rPr>
              <w:t xml:space="preserve">No se pronuncia sobre el </w:t>
            </w:r>
            <w:r w:rsidR="005503F2" w:rsidRPr="001F5C33">
              <w:rPr>
                <w:rFonts w:ascii="Palatino Linotype" w:hAnsi="Palatino Linotype"/>
                <w:bCs/>
                <w:lang w:val="es-ES_tradnl"/>
              </w:rPr>
              <w:t>expediente con el cual se dio de alta a la Servidora Pública</w:t>
            </w:r>
            <w:r w:rsidRPr="001F5C33">
              <w:rPr>
                <w:rFonts w:ascii="Palatino Linotype" w:hAnsi="Palatino Linotype"/>
                <w:bCs/>
                <w:lang w:val="es-ES_tradnl"/>
              </w:rPr>
              <w:t>.</w:t>
            </w:r>
          </w:p>
          <w:p w14:paraId="57343DCA" w14:textId="77777777" w:rsidR="006D035A" w:rsidRPr="001F5C33" w:rsidRDefault="006D035A" w:rsidP="001F5C33">
            <w:pPr>
              <w:tabs>
                <w:tab w:val="left" w:pos="567"/>
              </w:tabs>
              <w:suppressAutoHyphens/>
              <w:spacing w:line="276" w:lineRule="auto"/>
              <w:jc w:val="both"/>
              <w:rPr>
                <w:rFonts w:ascii="Palatino Linotype" w:hAnsi="Palatino Linotype"/>
                <w:bCs/>
                <w:lang w:val="es-ES_tradnl"/>
              </w:rPr>
            </w:pPr>
          </w:p>
          <w:p w14:paraId="0A334BD2" w14:textId="6CF07E2B" w:rsidR="006D035A" w:rsidRPr="001F5C33" w:rsidRDefault="006D035A" w:rsidP="001F5C33">
            <w:pPr>
              <w:tabs>
                <w:tab w:val="left" w:pos="567"/>
              </w:tabs>
              <w:suppressAutoHyphens/>
              <w:spacing w:line="276" w:lineRule="auto"/>
              <w:jc w:val="both"/>
              <w:rPr>
                <w:rFonts w:ascii="Palatino Linotype" w:hAnsi="Palatino Linotype"/>
                <w:bCs/>
                <w:lang w:val="es-ES_tradnl"/>
              </w:rPr>
            </w:pPr>
            <w:r w:rsidRPr="001F5C33">
              <w:rPr>
                <w:rFonts w:ascii="Palatino Linotype" w:hAnsi="Palatino Linotype"/>
                <w:bCs/>
                <w:lang w:val="es-ES_tradnl"/>
              </w:rPr>
              <w:t>No se pronuncia sobre los números de cuenta, saldos e instituciones bancarias.</w:t>
            </w:r>
          </w:p>
          <w:p w14:paraId="61253161" w14:textId="77777777" w:rsidR="006D035A" w:rsidRPr="001F5C33" w:rsidRDefault="006D035A" w:rsidP="001F5C33">
            <w:pPr>
              <w:tabs>
                <w:tab w:val="left" w:pos="567"/>
              </w:tabs>
              <w:suppressAutoHyphens/>
              <w:spacing w:line="276" w:lineRule="auto"/>
              <w:jc w:val="both"/>
              <w:rPr>
                <w:rFonts w:ascii="Palatino Linotype" w:hAnsi="Palatino Linotype"/>
                <w:bCs/>
                <w:lang w:val="es-ES_tradnl"/>
              </w:rPr>
            </w:pPr>
          </w:p>
          <w:p w14:paraId="33E0E18C" w14:textId="47440BDA" w:rsidR="006D035A" w:rsidRPr="001F5C33" w:rsidRDefault="006D035A" w:rsidP="001F5C33">
            <w:pPr>
              <w:tabs>
                <w:tab w:val="left" w:pos="567"/>
              </w:tabs>
              <w:suppressAutoHyphens/>
              <w:spacing w:line="276" w:lineRule="auto"/>
              <w:jc w:val="both"/>
              <w:rPr>
                <w:rFonts w:ascii="Palatino Linotype" w:hAnsi="Palatino Linotype"/>
                <w:bCs/>
                <w:lang w:val="es-ES_tradnl"/>
              </w:rPr>
            </w:pPr>
            <w:r w:rsidRPr="001F5C33">
              <w:rPr>
                <w:rFonts w:ascii="Palatino Linotype" w:hAnsi="Palatino Linotype"/>
                <w:bCs/>
                <w:lang w:val="es-ES_tradnl"/>
              </w:rPr>
              <w:t>No colma.</w:t>
            </w:r>
          </w:p>
        </w:tc>
      </w:tr>
    </w:tbl>
    <w:p w14:paraId="1DCDC3BC" w14:textId="6AE43685" w:rsidR="006D035A" w:rsidRPr="001F5C33" w:rsidRDefault="006D035A" w:rsidP="001F5C33">
      <w:pPr>
        <w:spacing w:line="360" w:lineRule="auto"/>
        <w:jc w:val="both"/>
        <w:rPr>
          <w:rFonts w:ascii="Palatino Linotype" w:hAnsi="Palatino Linotype" w:cs="Arial"/>
          <w:bCs/>
          <w:szCs w:val="22"/>
          <w:lang w:val="es-ES"/>
        </w:rPr>
      </w:pPr>
    </w:p>
    <w:p w14:paraId="79DAC59B" w14:textId="325CAD04" w:rsidR="006D035A" w:rsidRPr="001F5C33" w:rsidRDefault="006D035A" w:rsidP="001F5C33">
      <w:pPr>
        <w:spacing w:line="360" w:lineRule="auto"/>
        <w:jc w:val="both"/>
        <w:rPr>
          <w:rFonts w:ascii="Palatino Linotype" w:hAnsi="Palatino Linotype" w:cs="Arial"/>
          <w:bCs/>
          <w:szCs w:val="22"/>
          <w:lang w:val="es-ES"/>
        </w:rPr>
      </w:pPr>
      <w:r w:rsidRPr="001F5C33">
        <w:rPr>
          <w:rFonts w:ascii="Palatino Linotype" w:hAnsi="Palatino Linotype" w:cs="Arial"/>
          <w:bCs/>
          <w:szCs w:val="22"/>
          <w:lang w:val="es-ES"/>
        </w:rPr>
        <w:t>Una vez desagregadas los cuestionamientos plasmados por el particular, es conveniente señalar que éste Instituto advierte peticiones encaminadas hacia un derecho de petición, no así a un derecho de acceso a la información, se hace especial énfasis a por aquellas peticiones relacionadas a la justificación de proselitismo a favor de un servidor público y el monto que recibió un servidor público por apoyar a otro (requerimientos 2 y 3 del cuadro anterior).</w:t>
      </w:r>
    </w:p>
    <w:p w14:paraId="58DBC1FE" w14:textId="77777777" w:rsidR="006D035A" w:rsidRPr="001F5C33" w:rsidRDefault="006D035A" w:rsidP="001F5C33">
      <w:pPr>
        <w:spacing w:line="360" w:lineRule="auto"/>
        <w:jc w:val="both"/>
        <w:rPr>
          <w:rFonts w:ascii="Palatino Linotype" w:hAnsi="Palatino Linotype" w:cs="Arial"/>
          <w:bCs/>
          <w:szCs w:val="22"/>
          <w:lang w:val="es-ES"/>
        </w:rPr>
      </w:pPr>
    </w:p>
    <w:p w14:paraId="01AE22B1" w14:textId="77777777" w:rsidR="006D035A" w:rsidRPr="001F5C33" w:rsidRDefault="006D035A" w:rsidP="001F5C33">
      <w:pPr>
        <w:spacing w:line="360" w:lineRule="auto"/>
        <w:jc w:val="both"/>
        <w:rPr>
          <w:rFonts w:ascii="Palatino Linotype" w:hAnsi="Palatino Linotype" w:cs="Arial"/>
          <w:bCs/>
          <w:szCs w:val="22"/>
          <w:lang w:val="es-ES"/>
        </w:rPr>
      </w:pPr>
      <w:r w:rsidRPr="001F5C33">
        <w:rPr>
          <w:rFonts w:ascii="Palatino Linotype" w:hAnsi="Palatino Linotype" w:cs="Arial"/>
          <w:bCs/>
          <w:szCs w:val="22"/>
          <w:lang w:val="es-ES"/>
        </w:rPr>
        <w:t>En atención a lo referido en el párrafo que antecede, es preciso aclarar la diferencia entre derecho de petición y derecho de acceso a la información:</w:t>
      </w:r>
    </w:p>
    <w:p w14:paraId="1075859E" w14:textId="77777777" w:rsidR="006D035A" w:rsidRPr="001F5C33" w:rsidRDefault="006D035A" w:rsidP="001F5C33">
      <w:pPr>
        <w:spacing w:line="360" w:lineRule="auto"/>
        <w:jc w:val="both"/>
        <w:rPr>
          <w:rFonts w:ascii="Palatino Linotype" w:hAnsi="Palatino Linotype" w:cs="Arial"/>
          <w:bCs/>
          <w:szCs w:val="22"/>
          <w:lang w:val="es-ES"/>
        </w:rPr>
      </w:pPr>
    </w:p>
    <w:p w14:paraId="0793C36A" w14:textId="77777777" w:rsidR="006D035A" w:rsidRPr="001F5C33" w:rsidRDefault="006D035A" w:rsidP="001F5C33">
      <w:pPr>
        <w:pStyle w:val="Prrafodelista"/>
        <w:numPr>
          <w:ilvl w:val="0"/>
          <w:numId w:val="31"/>
        </w:numPr>
        <w:spacing w:line="360" w:lineRule="auto"/>
        <w:jc w:val="both"/>
        <w:rPr>
          <w:rFonts w:ascii="Palatino Linotype" w:hAnsi="Palatino Linotype" w:cs="Arial"/>
          <w:bCs/>
          <w:szCs w:val="22"/>
          <w:lang w:val="es-ES"/>
        </w:rPr>
      </w:pPr>
      <w:r w:rsidRPr="001F5C33">
        <w:rPr>
          <w:rFonts w:ascii="Palatino Linotype" w:hAnsi="Palatino Linotype" w:cs="Arial"/>
          <w:bCs/>
          <w:szCs w:val="22"/>
          <w:lang w:val="es-ES"/>
        </w:rPr>
        <w:t xml:space="preserve">Derecho de acceso a la información: tiene sustento legal en el artículo 6° de la Constitución Política de los Estado Unidos Mexicanos </w:t>
      </w:r>
      <w:r w:rsidRPr="001F5C33">
        <w:rPr>
          <w:rStyle w:val="Refdenotaalpie"/>
          <w:rFonts w:ascii="Palatino Linotype" w:hAnsi="Palatino Linotype" w:cs="Arial"/>
          <w:bCs/>
          <w:szCs w:val="22"/>
          <w:lang w:val="es-ES"/>
        </w:rPr>
        <w:footnoteReference w:id="1"/>
      </w:r>
      <w:r w:rsidRPr="001F5C33">
        <w:rPr>
          <w:rFonts w:ascii="Palatino Linotype" w:hAnsi="Palatino Linotype" w:cs="Arial"/>
          <w:bCs/>
          <w:szCs w:val="22"/>
          <w:lang w:val="es-ES"/>
        </w:rPr>
        <w:t>y la Ley de Transparencia Local; tiene por objeto poner a la luz todo documento</w:t>
      </w:r>
      <w:r w:rsidRPr="001F5C33">
        <w:rPr>
          <w:rStyle w:val="Refdenotaalpie"/>
          <w:rFonts w:ascii="Palatino Linotype" w:hAnsi="Palatino Linotype" w:cs="Arial"/>
          <w:bCs/>
          <w:szCs w:val="22"/>
          <w:lang w:val="es-ES"/>
        </w:rPr>
        <w:footnoteReference w:id="2"/>
      </w:r>
      <w:r w:rsidRPr="001F5C33">
        <w:rPr>
          <w:rFonts w:ascii="Palatino Linotype" w:hAnsi="Palatino Linotype" w:cs="Arial"/>
          <w:bCs/>
          <w:szCs w:val="22"/>
          <w:lang w:val="es-ES"/>
        </w:rPr>
        <w:t xml:space="preserve"> que se genere o esté en posesión de cualquier Sujeto Obligado en ejercicio de sus atribuciones, por los cuales se reflejen sus decisiones y la administración de los recursos públicos.</w:t>
      </w:r>
    </w:p>
    <w:p w14:paraId="4ABC68CA" w14:textId="77777777" w:rsidR="006D035A" w:rsidRPr="001F5C33" w:rsidRDefault="006D035A" w:rsidP="001F5C33">
      <w:pPr>
        <w:pStyle w:val="Prrafodelista"/>
        <w:numPr>
          <w:ilvl w:val="0"/>
          <w:numId w:val="31"/>
        </w:numPr>
        <w:spacing w:line="360" w:lineRule="auto"/>
        <w:jc w:val="both"/>
        <w:rPr>
          <w:rFonts w:ascii="Palatino Linotype" w:hAnsi="Palatino Linotype" w:cs="Arial"/>
          <w:bCs/>
          <w:szCs w:val="22"/>
          <w:lang w:val="es-ES"/>
        </w:rPr>
      </w:pPr>
      <w:r w:rsidRPr="001F5C33">
        <w:rPr>
          <w:rFonts w:ascii="Palatino Linotype" w:hAnsi="Palatino Linotype" w:cs="Arial"/>
          <w:bCs/>
          <w:szCs w:val="22"/>
          <w:lang w:val="es-ES"/>
        </w:rPr>
        <w:t>Derecho de petición: con fundamento legal en el artículo 8° de la Constitución Política Federal</w:t>
      </w:r>
      <w:r w:rsidRPr="001F5C33">
        <w:rPr>
          <w:rStyle w:val="Refdenotaalpie"/>
          <w:rFonts w:ascii="Palatino Linotype" w:hAnsi="Palatino Linotype" w:cs="Arial"/>
          <w:bCs/>
          <w:szCs w:val="22"/>
          <w:lang w:val="es-ES"/>
        </w:rPr>
        <w:footnoteReference w:id="3"/>
      </w:r>
      <w:r w:rsidRPr="001F5C33">
        <w:rPr>
          <w:rFonts w:ascii="Palatino Linotype" w:hAnsi="Palatino Linotype" w:cs="Arial"/>
          <w:bCs/>
          <w:szCs w:val="22"/>
          <w:lang w:val="es-ES"/>
        </w:rPr>
        <w:t>; tiene por objeto establecer comunicación entre el gobierno y sus ciudadanos, en la que los segundos, plantearán situaciones que afecten su esfera jurídica, manifestar inquietudes, así como exigir explicaciones sobre diversas actuaciones de los primeros; es decir, su finalidad, no es propiamente atender al suministro de información pública tangible.</w:t>
      </w:r>
    </w:p>
    <w:p w14:paraId="390CD876" w14:textId="77777777" w:rsidR="006D035A" w:rsidRPr="001F5C33" w:rsidRDefault="006D035A" w:rsidP="001F5C33">
      <w:pPr>
        <w:pStyle w:val="Prrafodelista"/>
        <w:spacing w:line="360" w:lineRule="auto"/>
        <w:ind w:left="720"/>
        <w:jc w:val="both"/>
        <w:rPr>
          <w:rFonts w:ascii="Palatino Linotype" w:hAnsi="Palatino Linotype" w:cs="Arial"/>
          <w:bCs/>
          <w:szCs w:val="22"/>
          <w:lang w:val="es-ES"/>
        </w:rPr>
      </w:pPr>
    </w:p>
    <w:p w14:paraId="3CD900DB" w14:textId="32D355F1" w:rsidR="006D035A" w:rsidRPr="001F5C33" w:rsidRDefault="006D035A" w:rsidP="001F5C33">
      <w:pPr>
        <w:widowControl w:val="0"/>
        <w:tabs>
          <w:tab w:val="left" w:pos="1701"/>
          <w:tab w:val="left" w:pos="1843"/>
        </w:tabs>
        <w:autoSpaceDE w:val="0"/>
        <w:autoSpaceDN w:val="0"/>
        <w:adjustRightInd w:val="0"/>
        <w:spacing w:line="360" w:lineRule="auto"/>
        <w:jc w:val="both"/>
        <w:rPr>
          <w:rFonts w:ascii="Palatino Linotype" w:eastAsia="Arial Unicode MS" w:hAnsi="Palatino Linotype" w:cs="Arial"/>
        </w:rPr>
      </w:pPr>
      <w:r w:rsidRPr="001F5C33">
        <w:rPr>
          <w:rFonts w:ascii="Palatino Linotype" w:eastAsia="Arial Unicode MS" w:hAnsi="Palatino Linotype" w:cs="Arial"/>
        </w:rPr>
        <w:t xml:space="preserve">Sirva como apoyo lo apuntado doctrinalmente por el jurista francés </w:t>
      </w:r>
      <w:r w:rsidR="003A5E9E" w:rsidRPr="001F5C33">
        <w:rPr>
          <w:rFonts w:ascii="Palatino Linotype" w:eastAsia="Arial Unicode MS" w:hAnsi="Palatino Linotype" w:cs="Arial"/>
        </w:rPr>
        <w:t>León</w:t>
      </w:r>
      <w:r w:rsidRPr="001F5C33">
        <w:rPr>
          <w:rFonts w:ascii="Palatino Linotype" w:eastAsia="Arial Unicode MS" w:hAnsi="Palatino Linotype" w:cs="Arial"/>
        </w:rPr>
        <w:t xml:space="preserve"> </w:t>
      </w:r>
      <w:proofErr w:type="spellStart"/>
      <w:r w:rsidRPr="001F5C33">
        <w:rPr>
          <w:rFonts w:ascii="Palatino Linotype" w:eastAsia="Arial Unicode MS" w:hAnsi="Palatino Linotype" w:cs="Arial"/>
        </w:rPr>
        <w:t>Duguit</w:t>
      </w:r>
      <w:proofErr w:type="spellEnd"/>
      <w:r w:rsidRPr="001F5C33">
        <w:rPr>
          <w:rFonts w:ascii="Palatino Linotype" w:eastAsia="Arial Unicode MS" w:hAnsi="Palatino Linotype" w:cs="Arial"/>
        </w:rPr>
        <w:t>: “el derecho de petición es el derecho que pertenece al individuo de dirigir a los órganos o agentes públicos un escrito exponiendo opiniones, demandas o quejas”.</w:t>
      </w:r>
      <w:r w:rsidRPr="001F5C33">
        <w:rPr>
          <w:rFonts w:eastAsia="Arial Unicode MS"/>
        </w:rPr>
        <w:footnoteReference w:id="4"/>
      </w:r>
    </w:p>
    <w:p w14:paraId="155E929F" w14:textId="77777777" w:rsidR="003A5E9E" w:rsidRPr="001F5C33" w:rsidRDefault="003A5E9E" w:rsidP="001F5C33">
      <w:pPr>
        <w:widowControl w:val="0"/>
        <w:tabs>
          <w:tab w:val="left" w:pos="1701"/>
          <w:tab w:val="left" w:pos="1843"/>
        </w:tabs>
        <w:autoSpaceDE w:val="0"/>
        <w:autoSpaceDN w:val="0"/>
        <w:adjustRightInd w:val="0"/>
        <w:spacing w:line="360" w:lineRule="auto"/>
        <w:jc w:val="both"/>
        <w:rPr>
          <w:rFonts w:ascii="Palatino Linotype" w:eastAsia="Arial Unicode MS" w:hAnsi="Palatino Linotype" w:cs="Arial"/>
        </w:rPr>
      </w:pPr>
    </w:p>
    <w:p w14:paraId="26BF479E" w14:textId="77777777" w:rsidR="006D035A" w:rsidRPr="001F5C33" w:rsidRDefault="006D035A" w:rsidP="001F5C33">
      <w:pPr>
        <w:pStyle w:val="Prrafodelista"/>
        <w:autoSpaceDE w:val="0"/>
        <w:autoSpaceDN w:val="0"/>
        <w:adjustRightInd w:val="0"/>
        <w:spacing w:line="360" w:lineRule="auto"/>
        <w:ind w:left="0"/>
        <w:jc w:val="both"/>
        <w:rPr>
          <w:rFonts w:ascii="Palatino Linotype" w:hAnsi="Palatino Linotype" w:cs="Arial"/>
        </w:rPr>
      </w:pPr>
      <w:r w:rsidRPr="001F5C33">
        <w:rPr>
          <w:rFonts w:ascii="Palatino Linotype" w:hAnsi="Palatino Linotype"/>
        </w:rPr>
        <w:t>Ahora bien, en atención a las respuestas vertidas por la parte solicitada, se desprenden hechos negativos</w:t>
      </w:r>
      <w:r w:rsidRPr="001F5C33">
        <w:rPr>
          <w:rFonts w:ascii="Palatino Linotype" w:hAnsi="Palatino Linotype" w:cs="Arial"/>
        </w:rPr>
        <w:t xml:space="preserve">; en virtud de que la información solicitada no puede fácticamente obrar en los archivos del </w:t>
      </w:r>
      <w:r w:rsidRPr="001F5C33">
        <w:rPr>
          <w:rFonts w:ascii="Palatino Linotype" w:hAnsi="Palatino Linotype" w:cs="Arial"/>
          <w:b/>
        </w:rPr>
        <w:t>SUJETO OBLIGADO</w:t>
      </w:r>
      <w:r w:rsidRPr="001F5C33">
        <w:rPr>
          <w:rFonts w:ascii="Palatino Linotype" w:hAnsi="Palatino Linotype" w:cs="Arial"/>
        </w:rPr>
        <w:t>, ya que no puede probarse por ser lógica y materialmente imposible.</w:t>
      </w:r>
    </w:p>
    <w:p w14:paraId="77478DE4" w14:textId="40859667" w:rsidR="006D035A" w:rsidRPr="001F5C33" w:rsidRDefault="006D035A" w:rsidP="001F5C33">
      <w:pPr>
        <w:pStyle w:val="Prrafodelista"/>
        <w:autoSpaceDE w:val="0"/>
        <w:autoSpaceDN w:val="0"/>
        <w:adjustRightInd w:val="0"/>
        <w:spacing w:line="360" w:lineRule="auto"/>
        <w:ind w:left="0"/>
        <w:jc w:val="both"/>
        <w:rPr>
          <w:rFonts w:ascii="Palatino Linotype" w:hAnsi="Palatino Linotype" w:cs="Arial"/>
        </w:rPr>
      </w:pPr>
    </w:p>
    <w:p w14:paraId="24AD22F1" w14:textId="43231EE6" w:rsidR="006D035A" w:rsidRPr="001F5C33" w:rsidRDefault="006D035A" w:rsidP="001F5C33">
      <w:pPr>
        <w:pStyle w:val="Prrafodelista"/>
        <w:widowControl w:val="0"/>
        <w:autoSpaceDE w:val="0"/>
        <w:autoSpaceDN w:val="0"/>
        <w:adjustRightInd w:val="0"/>
        <w:spacing w:before="120" w:line="360" w:lineRule="auto"/>
        <w:ind w:left="0"/>
        <w:jc w:val="both"/>
        <w:rPr>
          <w:rFonts w:ascii="Palatino Linotype" w:hAnsi="Palatino Linotype" w:cs="Arial"/>
          <w:lang w:eastAsia="es-MX"/>
        </w:rPr>
      </w:pPr>
      <w:r w:rsidRPr="001F5C33">
        <w:rPr>
          <w:rFonts w:ascii="Palatino Linotype" w:hAnsi="Palatino Linotype" w:cs="Arial"/>
          <w:lang w:eastAsia="es-MX"/>
        </w:rPr>
        <w:t>Aunado a lo anterior, no pasa desapercibido para este Órgano Garante que el particular en su solicitud apuntó aseveraciones fuera de contexto, subjetivas y carentes de sustento, que atentan contra la visión de este Instituto de ser un ente confiable y seguro que garantiza y salvaguarda con seriedad y apego a las leyes, el derecho de acceso a la información pública y la protección de los datos personales en el Estado de México.</w:t>
      </w:r>
    </w:p>
    <w:p w14:paraId="21224F72" w14:textId="77777777" w:rsidR="006D035A" w:rsidRPr="001F5C33" w:rsidRDefault="006D035A" w:rsidP="001F5C33">
      <w:pPr>
        <w:pStyle w:val="Prrafodelista"/>
        <w:widowControl w:val="0"/>
        <w:autoSpaceDE w:val="0"/>
        <w:autoSpaceDN w:val="0"/>
        <w:adjustRightInd w:val="0"/>
        <w:spacing w:line="360" w:lineRule="auto"/>
        <w:jc w:val="both"/>
        <w:rPr>
          <w:rFonts w:ascii="Palatino Linotype" w:hAnsi="Palatino Linotype" w:cs="Arial"/>
          <w:lang w:eastAsia="es-MX"/>
        </w:rPr>
      </w:pPr>
    </w:p>
    <w:p w14:paraId="3C4E7E5D" w14:textId="77777777" w:rsidR="006D035A" w:rsidRPr="001F5C33" w:rsidRDefault="006D035A" w:rsidP="001F5C33">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1F5C33">
        <w:rPr>
          <w:rFonts w:ascii="Palatino Linotype" w:hAnsi="Palatino Linotype" w:cs="Arial"/>
          <w:lang w:eastAsia="es-MX"/>
        </w:rPr>
        <w:t>Al respecto es de precisar, que si bien el artículo 6° de la Constitución Política de los Estados Unidos Mexicanos señala que la manifestación de las ideas por cualquier medio, no serán objeto de ninguna inquisición judicial o administrativa, lo cierto también es el artículo 8 constitucional establece principios de paz y respeto entre funcionarios del Estado y ciudadanos en el uso de sus derechos, luego entonces, por tratarse ambos de derechos fundamentales encaminados al acceso a la información y a proteger el bienestar público y de los particulares, es que se debe de atender a dichos principios.</w:t>
      </w:r>
    </w:p>
    <w:p w14:paraId="2A52873C" w14:textId="77777777" w:rsidR="006D035A" w:rsidRPr="001F5C33" w:rsidRDefault="006D035A" w:rsidP="001F5C33">
      <w:pPr>
        <w:pStyle w:val="Prrafodelista"/>
        <w:widowControl w:val="0"/>
        <w:autoSpaceDE w:val="0"/>
        <w:autoSpaceDN w:val="0"/>
        <w:adjustRightInd w:val="0"/>
        <w:spacing w:line="360" w:lineRule="auto"/>
        <w:jc w:val="both"/>
        <w:rPr>
          <w:rFonts w:ascii="Palatino Linotype" w:hAnsi="Palatino Linotype" w:cs="Arial"/>
          <w:lang w:eastAsia="es-MX"/>
        </w:rPr>
      </w:pPr>
    </w:p>
    <w:p w14:paraId="0E421DBF" w14:textId="3031DD33" w:rsidR="006D035A" w:rsidRPr="001F5C33" w:rsidRDefault="006D035A" w:rsidP="001F5C33">
      <w:pPr>
        <w:pStyle w:val="Prrafodelista"/>
        <w:widowControl w:val="0"/>
        <w:autoSpaceDE w:val="0"/>
        <w:autoSpaceDN w:val="0"/>
        <w:adjustRightInd w:val="0"/>
        <w:spacing w:after="120" w:line="360" w:lineRule="auto"/>
        <w:ind w:left="0"/>
        <w:jc w:val="both"/>
        <w:rPr>
          <w:rFonts w:ascii="Palatino Linotype" w:hAnsi="Palatino Linotype" w:cs="Arial"/>
          <w:lang w:eastAsia="es-MX"/>
        </w:rPr>
      </w:pPr>
      <w:r w:rsidRPr="001F5C33">
        <w:rPr>
          <w:rFonts w:ascii="Palatino Linotype" w:hAnsi="Palatino Linotype" w:cs="Arial"/>
          <w:lang w:eastAsia="es-MX"/>
        </w:rPr>
        <w:t>Por lo tanto, el derecho de acceso a la información pública la solicitud debe ejercerse de manera pacífica y respetuosa, absteniéndose el solicitante de proferir ofensas o recurrir a la violencia o amenazas que pretendan intimidar a las autoridades.</w:t>
      </w:r>
    </w:p>
    <w:p w14:paraId="03FFC07A" w14:textId="77777777" w:rsidR="003A5E9E" w:rsidRPr="001F5C33" w:rsidRDefault="003A5E9E" w:rsidP="001F5C33">
      <w:pPr>
        <w:pStyle w:val="Prrafodelista"/>
        <w:widowControl w:val="0"/>
        <w:autoSpaceDE w:val="0"/>
        <w:autoSpaceDN w:val="0"/>
        <w:adjustRightInd w:val="0"/>
        <w:spacing w:after="120" w:line="360" w:lineRule="auto"/>
        <w:ind w:left="0"/>
        <w:jc w:val="both"/>
        <w:rPr>
          <w:rFonts w:ascii="Palatino Linotype" w:hAnsi="Palatino Linotype" w:cs="Arial"/>
          <w:lang w:eastAsia="es-MX"/>
        </w:rPr>
      </w:pPr>
    </w:p>
    <w:p w14:paraId="3F47269C" w14:textId="0587BEB9" w:rsidR="006D035A" w:rsidRPr="001F5C33" w:rsidRDefault="006D035A" w:rsidP="001F5C33">
      <w:pPr>
        <w:pStyle w:val="Prrafodelista"/>
        <w:widowControl w:val="0"/>
        <w:autoSpaceDE w:val="0"/>
        <w:autoSpaceDN w:val="0"/>
        <w:adjustRightInd w:val="0"/>
        <w:spacing w:after="120" w:line="360" w:lineRule="auto"/>
        <w:ind w:left="0"/>
        <w:jc w:val="both"/>
        <w:rPr>
          <w:rFonts w:ascii="Palatino Linotype" w:hAnsi="Palatino Linotype" w:cs="Arial"/>
          <w:lang w:eastAsia="es-MX"/>
        </w:rPr>
      </w:pPr>
      <w:r w:rsidRPr="001F5C33">
        <w:rPr>
          <w:rFonts w:ascii="Palatino Linotype" w:hAnsi="Palatino Linotype" w:cs="Arial"/>
          <w:lang w:eastAsia="es-MX"/>
        </w:rPr>
        <w:t>En ese sentido, sirve de apoyo, la tesis aislada I.3o.C.244 C, publicada en el Semanario Judicial de la Federación y su Gaceta, tomo XIV, en 2001, página 1309, con número de registro digital 188844, que a la letra menciona lo siguiente:</w:t>
      </w:r>
    </w:p>
    <w:p w14:paraId="43AC6DBD" w14:textId="77777777" w:rsidR="003A5E9E" w:rsidRPr="001F5C33" w:rsidRDefault="003A5E9E" w:rsidP="001F5C33">
      <w:pPr>
        <w:pStyle w:val="Prrafodelista"/>
        <w:widowControl w:val="0"/>
        <w:autoSpaceDE w:val="0"/>
        <w:autoSpaceDN w:val="0"/>
        <w:adjustRightInd w:val="0"/>
        <w:spacing w:after="120" w:line="360" w:lineRule="auto"/>
        <w:ind w:left="0"/>
        <w:jc w:val="both"/>
        <w:rPr>
          <w:rFonts w:ascii="Palatino Linotype" w:hAnsi="Palatino Linotype" w:cs="Arial"/>
          <w:lang w:eastAsia="es-MX"/>
        </w:rPr>
      </w:pPr>
    </w:p>
    <w:p w14:paraId="27A0FD93" w14:textId="77777777" w:rsidR="006D035A" w:rsidRPr="001F5C33" w:rsidRDefault="006D035A" w:rsidP="001F5C33">
      <w:pPr>
        <w:pStyle w:val="Prrafodelista"/>
        <w:widowControl w:val="0"/>
        <w:autoSpaceDE w:val="0"/>
        <w:autoSpaceDN w:val="0"/>
        <w:adjustRightInd w:val="0"/>
        <w:spacing w:line="360" w:lineRule="auto"/>
        <w:ind w:right="899"/>
        <w:jc w:val="both"/>
        <w:rPr>
          <w:rFonts w:ascii="Palatino Linotype" w:hAnsi="Palatino Linotype" w:cs="Arial"/>
          <w:i/>
          <w:sz w:val="22"/>
          <w:lang w:eastAsia="es-MX"/>
        </w:rPr>
      </w:pPr>
      <w:r w:rsidRPr="001F5C33">
        <w:rPr>
          <w:rFonts w:ascii="Palatino Linotype" w:hAnsi="Palatino Linotype" w:cs="Arial"/>
          <w:i/>
          <w:sz w:val="22"/>
          <w:lang w:eastAsia="es-MX"/>
        </w:rPr>
        <w:t>“</w:t>
      </w:r>
      <w:r w:rsidRPr="001F5C33">
        <w:rPr>
          <w:rFonts w:ascii="Palatino Linotype" w:hAnsi="Palatino Linotype" w:cs="Arial"/>
          <w:b/>
          <w:i/>
          <w:sz w:val="22"/>
          <w:lang w:eastAsia="es-MX"/>
        </w:rPr>
        <w:t>DERECHO A LA INFORMACIÓN. NO DEBE REBASAR LOS LÍMITES PREVISTOS POR LOS ARTÍCULOS 6o., 7o. Y 24 CONSTITUCIONALES</w:t>
      </w:r>
      <w:r w:rsidRPr="001F5C33">
        <w:rPr>
          <w:rFonts w:ascii="Palatino Linotype" w:hAnsi="Palatino Linotype" w:cs="Arial"/>
          <w:i/>
          <w:sz w:val="22"/>
          <w:lang w:eastAsia="es-MX"/>
        </w:rPr>
        <w:t>.</w:t>
      </w:r>
    </w:p>
    <w:p w14:paraId="662CAE24" w14:textId="77777777" w:rsidR="006D035A" w:rsidRPr="001F5C33" w:rsidRDefault="006D035A" w:rsidP="001F5C33">
      <w:pPr>
        <w:pStyle w:val="Prrafodelista"/>
        <w:widowControl w:val="0"/>
        <w:autoSpaceDE w:val="0"/>
        <w:autoSpaceDN w:val="0"/>
        <w:adjustRightInd w:val="0"/>
        <w:spacing w:before="120" w:line="360" w:lineRule="auto"/>
        <w:ind w:right="899"/>
        <w:jc w:val="both"/>
        <w:rPr>
          <w:rFonts w:ascii="Palatino Linotype" w:hAnsi="Palatino Linotype" w:cs="Arial"/>
          <w:i/>
          <w:sz w:val="22"/>
          <w:lang w:eastAsia="es-MX"/>
        </w:rPr>
      </w:pPr>
      <w:r w:rsidRPr="001F5C33">
        <w:rPr>
          <w:rFonts w:ascii="Palatino Linotype" w:hAnsi="Palatino Linotype" w:cs="Arial"/>
          <w:i/>
          <w:sz w:val="22"/>
          <w:lang w:eastAsia="es-MX"/>
        </w:rPr>
        <w:t>El derecho a la información tiene como límites el decoro, el honor, el respeto, la circunspección, la honestidad, el recato, la honra y la estimación, pues el artículo 6o. otorga a toda persona el derecho de manifestar libremente sus ideas y prohíbe a los gobernantes que sometan dicha manifestación a inquisición judicial o administrativa, salvo que ataquen la moral, los derechos de tercero, provoquen algún delito o perturben el orden público. Así, la manifestación de las ideas se encuentra consagrada como uno de los derechos públicos individuales fundamentales que reconoce la Constitución, oponible por todo individuo, con independencia de su labor profesional, al Estado, y los 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la libertad de expresión como una garantía individual, reconoció la necesidad de que el hombre pueda y deba, siempre, tener libertad para apreciar las cosas y crear intelectualmente, y expresarlo, aunque con ello contraríe otras formas de pensamiento; de ahí que sea un derecho oponible al Estado, a toda autoridad y, por ende, es un derecho que por su propia naturaleza debe subsistir en todo régimen de derecho. En efecto, la historia escrita recoge antecedentes de declaraciones sobre las libertades del hombre, y precisa que hasta el siglo XVIII, se pueden citar documentos sobre esa materia. No hay duda histórica sobre dos documentos básicos para las definiciones de derechos fundamentales del hombre y su garantía frente al Estado. El primero es la Declaración de los Derechos del Hombre y del Ciudadano, producto de la Revolución Francesa, la cual se mantiene viva y vigente como texto legal por la remisión que hace el preámbulo de la Constitución de Francia de fecha veinticuatro de diciembre de mil setecientos noventa y nueve. El segundo, es la Constitución de los Estados Unidos de América, de diecisiete de septiembre de mil setecientos ochenta y siete. En la historia constitucional mexicana, que recibe influencia de las ideas políticas y liberales de quienes impulsaron la Revolución 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contenido tanto la libertad de expresión como la libertad de imprenta. Por otra parte, los antecedentes legislativos relacionados con la reforma y adición a la Constitución de mil novecientos diecisiete, en relación al artículo 6o. antes precisado, tales como la iniciativa de ley, el dictamen de la comisión que al efecto se designó, y las discusiones y el proyecto de declaratoria correspondientes, publicados, respectivamente, en los Diarios de los Debates de los días seis, veinte de octubre y primero de diciembre, todos de mil novecientos setenta y siete, ponen de relieve que el propósito de las reformas fue el de preservar el derecho de todos respecto a las actividades que regula. Esta reforma recogió distintas corrientes preocupadas por asegurar a la sociedad una obtención de información oportuna, objetiva y plural, por parte de los grandes medios masivos de comunicación. Conforme a la evolución del artículo 6o. constitucional vigente y comparado con lo que al respecto se ha regulado en otros países, se concluye que a lo largo de la historia constitucional, quienes han tenido el depósito de la soberanía popular para legislar, se han preocupado porque existiera una Norma Suprema que reconociera el derecho del hombre a externar sus ideas, con limitaciones específicas tendientes a equilibrar el derecho del individuo frente a terceros y la sociedad, puesto que en ejercicio de ese derecho no debe menoscabar la moral, los derechos de tercero, que implica el honor, la dignidad y el derecho a la intimidad de éste, en su familia y decoro; así como tampoco puede, en ejercicio de ese derecho, provocar algún delito o perturbar el orden público. Asimismo, ese derecho del individuo, con la adición al contenido original del artículo 6o., quedó también equilibrado con el derecho que tiene la sociedad a estar veraz y objetivamente informada, para evitar que haya manipulación. Así, el Estado asume la obligación de cuidar que la información que llega a la sociedad a través de los grandes medios masivos de comunicación, refleje la realidad y tenga un contenido que permita y coadyuve al acceso a la cultura en general, para que el pueblo pueda recibir en forma fácil y rápida conocimientos en el arte, la literatura, en las ciencias y en la política. Ello permitirá una participación informada para la solución de los grandes problemas nacionales, y evitará que se deforme el contenido de los hechos que pueden incidir en la formación de opinión. Luego, en el contenido actual del artículo 6o., se consagra la libertad de expresarse, la cual es consustancial al hombre, y que impide al Estado imponer sanciones por el solo hecho de expresar las ideas. Pero correlativamente, esa opinión tiene límites de cuya transgresión derivan consecuencias jurídicas. Tales límites son que la opinión no debe atacar la moral, esto es, las ideas que se exterioricen no deben tender a destruir el conjunto de valores que sustenta la cohesión de la sociedad en el respeto mutuo y en el cumplimiento de los deberes que tienen por base la dignidad humana y los derechos de la persona; tampoco debe dañar los derechos de tercero, ni incitar a la provocación de un delito o a la perturbación del orden público. De modo que la Constitución de mil novecientos diecisiete estableció una obligación por parte del Estado de abstenerse de actuar en contra de quien se expresa libremente, salvo que en el ejercicio de ese derecho se ataque a la moral, a los derechos de tercero, se provoque algún delito o se perturbe el orden público.”</w:t>
      </w:r>
    </w:p>
    <w:p w14:paraId="25BD1C8E" w14:textId="77777777" w:rsidR="006D035A" w:rsidRPr="001F5C33" w:rsidRDefault="006D035A" w:rsidP="001F5C33">
      <w:pPr>
        <w:pStyle w:val="Prrafodelista"/>
        <w:autoSpaceDE w:val="0"/>
        <w:autoSpaceDN w:val="0"/>
        <w:adjustRightInd w:val="0"/>
        <w:spacing w:line="360" w:lineRule="auto"/>
        <w:ind w:left="0"/>
        <w:jc w:val="both"/>
        <w:rPr>
          <w:rFonts w:ascii="Palatino Linotype" w:hAnsi="Palatino Linotype" w:cs="Arial"/>
        </w:rPr>
      </w:pPr>
    </w:p>
    <w:p w14:paraId="7DDF7845" w14:textId="732B1F9B" w:rsidR="006D035A" w:rsidRPr="001F5C33" w:rsidRDefault="006D035A" w:rsidP="001F5C33">
      <w:pPr>
        <w:pStyle w:val="Prrafodelista"/>
        <w:autoSpaceDE w:val="0"/>
        <w:autoSpaceDN w:val="0"/>
        <w:adjustRightInd w:val="0"/>
        <w:spacing w:line="360" w:lineRule="auto"/>
        <w:ind w:left="0"/>
        <w:jc w:val="both"/>
        <w:rPr>
          <w:rFonts w:ascii="Palatino Linotype" w:hAnsi="Palatino Linotype" w:cs="Arial"/>
        </w:rPr>
      </w:pPr>
      <w:r w:rsidRPr="001F5C33">
        <w:rPr>
          <w:rFonts w:ascii="Palatino Linotype" w:hAnsi="Palatino Linotype" w:cs="Arial"/>
        </w:rPr>
        <w:t>Por parte, en atención a los numerales 1 y 4 del recuadro se advierte de la respuesta proporcionada por el Sujeto Obligado un pronunciamiento en sentido negativo, por lo que resulta conveniente, invocar la tesis con número de registro 267287, de la Sexta Época, Instancia: Segunda Sala, publicada en el Semanario Judicial de la Federación, Volumen LII, Tercera Parte, Materia Común, que indica lo siguiente:</w:t>
      </w:r>
    </w:p>
    <w:p w14:paraId="0115FA70" w14:textId="77777777" w:rsidR="006D035A" w:rsidRPr="001F5C33" w:rsidRDefault="006D035A" w:rsidP="001F5C33">
      <w:pPr>
        <w:pStyle w:val="Default"/>
        <w:spacing w:line="276" w:lineRule="auto"/>
        <w:ind w:left="567" w:right="850"/>
        <w:jc w:val="both"/>
        <w:rPr>
          <w:i/>
          <w:sz w:val="22"/>
          <w:szCs w:val="20"/>
        </w:rPr>
      </w:pPr>
    </w:p>
    <w:p w14:paraId="43354878" w14:textId="77777777" w:rsidR="006D035A" w:rsidRPr="001F5C33" w:rsidRDefault="006D035A" w:rsidP="001F5C33">
      <w:pPr>
        <w:pStyle w:val="Default"/>
        <w:spacing w:line="276" w:lineRule="auto"/>
        <w:ind w:left="567" w:right="850"/>
        <w:jc w:val="both"/>
        <w:rPr>
          <w:rFonts w:ascii="Palatino Linotype" w:hAnsi="Palatino Linotype"/>
          <w:i/>
          <w:sz w:val="22"/>
          <w:szCs w:val="20"/>
        </w:rPr>
      </w:pPr>
      <w:r w:rsidRPr="001F5C33">
        <w:rPr>
          <w:i/>
          <w:sz w:val="22"/>
          <w:szCs w:val="20"/>
        </w:rPr>
        <w:t>“</w:t>
      </w:r>
      <w:r w:rsidRPr="001F5C33">
        <w:rPr>
          <w:rFonts w:ascii="Palatino Linotype" w:hAnsi="Palatino Linotype"/>
          <w:b/>
          <w:i/>
          <w:sz w:val="22"/>
          <w:szCs w:val="20"/>
        </w:rPr>
        <w:t>HECHOS NEGATIVOS, NO SON SUSCEPTIBLES DE DEMOSTRACION</w:t>
      </w:r>
      <w:r w:rsidRPr="001F5C33">
        <w:rPr>
          <w:rFonts w:ascii="Palatino Linotype" w:hAnsi="Palatino Linotype"/>
          <w:i/>
          <w:sz w:val="22"/>
          <w:szCs w:val="20"/>
        </w:rPr>
        <w:t>. Tratándose de un hecho negativo, el Juez no tiene por qué invocar prueba alguna de la que se desprenda, ya que es bien sabido que esta clase de hechos no son susceptibles de demostración.” (Sic)</w:t>
      </w:r>
    </w:p>
    <w:p w14:paraId="6E29FCC2" w14:textId="77777777" w:rsidR="006D035A" w:rsidRPr="001F5C33" w:rsidRDefault="006D035A" w:rsidP="001F5C33">
      <w:pPr>
        <w:pStyle w:val="Prrafodelista"/>
        <w:autoSpaceDE w:val="0"/>
        <w:autoSpaceDN w:val="0"/>
        <w:adjustRightInd w:val="0"/>
        <w:spacing w:line="360" w:lineRule="auto"/>
        <w:ind w:left="0"/>
        <w:jc w:val="both"/>
        <w:rPr>
          <w:rFonts w:ascii="Palatino Linotype" w:hAnsi="Palatino Linotype" w:cs="Arial"/>
        </w:rPr>
      </w:pPr>
    </w:p>
    <w:p w14:paraId="5BD2899F" w14:textId="77777777" w:rsidR="006D035A" w:rsidRPr="001F5C33" w:rsidRDefault="006D035A" w:rsidP="001F5C33">
      <w:pPr>
        <w:pStyle w:val="Prrafodelista"/>
        <w:autoSpaceDE w:val="0"/>
        <w:autoSpaceDN w:val="0"/>
        <w:adjustRightInd w:val="0"/>
        <w:spacing w:line="360" w:lineRule="auto"/>
        <w:ind w:left="0"/>
        <w:jc w:val="both"/>
        <w:rPr>
          <w:rFonts w:ascii="Palatino Linotype" w:hAnsi="Palatino Linotype" w:cs="Arial"/>
        </w:rPr>
      </w:pPr>
      <w:r w:rsidRPr="001F5C33">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36F68F60" w14:textId="77777777" w:rsidR="006D035A" w:rsidRPr="001F5C33" w:rsidRDefault="006D035A" w:rsidP="001F5C33">
      <w:pPr>
        <w:pStyle w:val="Sinespaciado"/>
        <w:rPr>
          <w:rFonts w:ascii="Palatino Linotype" w:hAnsi="Palatino Linotype"/>
        </w:rPr>
      </w:pPr>
    </w:p>
    <w:p w14:paraId="2BE71DF5" w14:textId="77777777" w:rsidR="006D035A" w:rsidRPr="001F5C33" w:rsidRDefault="006D035A" w:rsidP="001F5C33">
      <w:pPr>
        <w:ind w:left="851" w:right="851"/>
        <w:jc w:val="both"/>
        <w:rPr>
          <w:rFonts w:ascii="Palatino Linotype" w:hAnsi="Palatino Linotype" w:cs="Arial"/>
          <w:i/>
          <w:sz w:val="22"/>
        </w:rPr>
      </w:pPr>
      <w:r w:rsidRPr="001F5C33">
        <w:rPr>
          <w:rFonts w:ascii="Palatino Linotype" w:hAnsi="Palatino Linotype" w:cs="Arial"/>
          <w:b/>
          <w:i/>
          <w:sz w:val="22"/>
        </w:rPr>
        <w:t>Artículo 12.</w:t>
      </w:r>
    </w:p>
    <w:p w14:paraId="5C750FCD" w14:textId="77777777" w:rsidR="006D035A" w:rsidRPr="001F5C33" w:rsidRDefault="006D035A" w:rsidP="001F5C33">
      <w:pPr>
        <w:ind w:left="851" w:right="851"/>
        <w:jc w:val="both"/>
        <w:rPr>
          <w:rFonts w:ascii="Palatino Linotype" w:hAnsi="Palatino Linotype" w:cs="Arial"/>
          <w:b/>
          <w:i/>
          <w:sz w:val="10"/>
          <w:szCs w:val="10"/>
        </w:rPr>
      </w:pPr>
    </w:p>
    <w:p w14:paraId="11EC1679" w14:textId="77777777" w:rsidR="006D035A" w:rsidRPr="001F5C33" w:rsidRDefault="006D035A" w:rsidP="001F5C33">
      <w:pPr>
        <w:ind w:left="851" w:right="851"/>
        <w:jc w:val="both"/>
        <w:rPr>
          <w:rFonts w:ascii="Palatino Linotype" w:hAnsi="Palatino Linotype" w:cs="Arial"/>
          <w:i/>
          <w:sz w:val="22"/>
        </w:rPr>
      </w:pPr>
      <w:r w:rsidRPr="001F5C33">
        <w:rPr>
          <w:rFonts w:ascii="Palatino Linotype" w:hAnsi="Palatino Linotype" w:cs="Arial"/>
          <w:b/>
          <w:i/>
          <w:sz w:val="22"/>
          <w:u w:val="single"/>
        </w:rPr>
        <w:t>Los sujetos obligados sólo proporcionarán la información pública que se les requiera y que obre en sus archivos y en el estado en que ésta se encuentre</w:t>
      </w:r>
      <w:r w:rsidRPr="001F5C33">
        <w:rPr>
          <w:rFonts w:ascii="Palatino Linotype" w:hAnsi="Palatino Linotype" w:cs="Arial"/>
          <w:i/>
          <w:sz w:val="22"/>
        </w:rPr>
        <w:t>. La obligación de proporcionar información no comprende el procesamiento de la misma, ni el presentarla conforme al interés del solicitante; no estarán obligados a generarla, resumirla, efectuar cálculos o practicar investigaciones.</w:t>
      </w:r>
    </w:p>
    <w:p w14:paraId="3AB546FF" w14:textId="77777777" w:rsidR="006D035A" w:rsidRPr="001F5C33" w:rsidRDefault="006D035A" w:rsidP="001F5C3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6DA28262" w14:textId="56C95671" w:rsidR="002F76A0" w:rsidRPr="001F5C33" w:rsidRDefault="002F76A0" w:rsidP="001F5C33">
      <w:pPr>
        <w:spacing w:line="360" w:lineRule="auto"/>
        <w:contextualSpacing/>
        <w:jc w:val="both"/>
        <w:rPr>
          <w:rFonts w:ascii="Palatino Linotype" w:eastAsia="Palatino Linotype" w:hAnsi="Palatino Linotype" w:cs="Palatino Linotype"/>
        </w:rPr>
      </w:pPr>
      <w:r w:rsidRPr="001F5C33">
        <w:rPr>
          <w:rFonts w:ascii="Palatino Linotype" w:eastAsia="Palatino Linotype" w:hAnsi="Palatino Linotype" w:cs="Palatino Linotype"/>
        </w:rPr>
        <w:t>No obstante lo anterior, este Instituto consideró pertinente verificar si en el portal IPOMEX del Sujeto Obligado existe algún registro que coincida con el nombre referido en el punto número 4 del recuadro, encontrando en las fracciones relativas al directorio y remuneraciones lo siguiente:</w:t>
      </w:r>
    </w:p>
    <w:p w14:paraId="0E70D73A" w14:textId="77777777" w:rsidR="002F76A0" w:rsidRPr="001F5C33" w:rsidRDefault="002F76A0" w:rsidP="001F5C33">
      <w:pPr>
        <w:spacing w:line="360" w:lineRule="auto"/>
        <w:contextualSpacing/>
        <w:jc w:val="both"/>
        <w:rPr>
          <w:rFonts w:ascii="Palatino Linotype" w:eastAsia="Palatino Linotype" w:hAnsi="Palatino Linotype" w:cs="Palatino Linotype"/>
          <w:sz w:val="10"/>
        </w:rPr>
      </w:pPr>
    </w:p>
    <w:p w14:paraId="19FD75A8" w14:textId="77777777" w:rsidR="002F76A0" w:rsidRPr="001F5C33" w:rsidRDefault="002F76A0" w:rsidP="001F5C33">
      <w:pPr>
        <w:spacing w:line="360" w:lineRule="auto"/>
        <w:contextualSpacing/>
        <w:jc w:val="both"/>
        <w:rPr>
          <w:rFonts w:ascii="Palatino Linotype" w:eastAsia="Palatino Linotype" w:hAnsi="Palatino Linotype" w:cs="Palatino Linotype"/>
        </w:rPr>
      </w:pPr>
      <w:r w:rsidRPr="001F5C33">
        <w:rPr>
          <w:rFonts w:ascii="Palatino Linotype" w:eastAsia="Palatino Linotype" w:hAnsi="Palatino Linotype" w:cs="Palatino Linotype"/>
          <w:noProof/>
          <w:lang w:eastAsia="es-MX"/>
        </w:rPr>
        <w:drawing>
          <wp:inline distT="0" distB="0" distL="0" distR="0" wp14:anchorId="7F2359F6" wp14:editId="3DE207A8">
            <wp:extent cx="5198745" cy="1524000"/>
            <wp:effectExtent l="0" t="0" r="190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7119" cy="1546975"/>
                    </a:xfrm>
                    <a:prstGeom prst="rect">
                      <a:avLst/>
                    </a:prstGeom>
                    <a:noFill/>
                    <a:ln>
                      <a:noFill/>
                    </a:ln>
                  </pic:spPr>
                </pic:pic>
              </a:graphicData>
            </a:graphic>
          </wp:inline>
        </w:drawing>
      </w:r>
      <w:r w:rsidRPr="001F5C33">
        <w:rPr>
          <w:rStyle w:val="Refdenotaalpie"/>
          <w:rFonts w:ascii="Palatino Linotype" w:eastAsia="Palatino Linotype" w:hAnsi="Palatino Linotype" w:cs="Palatino Linotype"/>
        </w:rPr>
        <w:footnoteReference w:id="5"/>
      </w:r>
    </w:p>
    <w:p w14:paraId="2B97809B" w14:textId="77777777" w:rsidR="002F76A0" w:rsidRPr="001F5C33" w:rsidRDefault="002F76A0" w:rsidP="001F5C33">
      <w:pPr>
        <w:spacing w:line="360" w:lineRule="auto"/>
        <w:contextualSpacing/>
        <w:jc w:val="both"/>
        <w:rPr>
          <w:rFonts w:ascii="Palatino Linotype" w:eastAsia="Palatino Linotype" w:hAnsi="Palatino Linotype" w:cs="Palatino Linotype"/>
        </w:rPr>
      </w:pPr>
    </w:p>
    <w:p w14:paraId="6E2D743A" w14:textId="77777777" w:rsidR="002F76A0" w:rsidRPr="001F5C33" w:rsidRDefault="002F76A0" w:rsidP="001F5C33">
      <w:pPr>
        <w:spacing w:line="360" w:lineRule="auto"/>
        <w:contextualSpacing/>
        <w:jc w:val="both"/>
        <w:rPr>
          <w:rFonts w:ascii="Palatino Linotype" w:eastAsia="Palatino Linotype" w:hAnsi="Palatino Linotype" w:cs="Palatino Linotype"/>
        </w:rPr>
      </w:pPr>
      <w:r w:rsidRPr="001F5C33">
        <w:rPr>
          <w:rFonts w:ascii="Palatino Linotype" w:eastAsia="Palatino Linotype" w:hAnsi="Palatino Linotype" w:cs="Palatino Linotype"/>
          <w:noProof/>
          <w:lang w:eastAsia="es-MX"/>
        </w:rPr>
        <w:drawing>
          <wp:inline distT="0" distB="0" distL="0" distR="0" wp14:anchorId="3402AE1E" wp14:editId="65DE7E07">
            <wp:extent cx="5195724" cy="4352925"/>
            <wp:effectExtent l="0" t="0" r="508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8981" cy="4380787"/>
                    </a:xfrm>
                    <a:prstGeom prst="rect">
                      <a:avLst/>
                    </a:prstGeom>
                    <a:noFill/>
                    <a:ln>
                      <a:noFill/>
                    </a:ln>
                  </pic:spPr>
                </pic:pic>
              </a:graphicData>
            </a:graphic>
          </wp:inline>
        </w:drawing>
      </w:r>
      <w:r w:rsidRPr="001F5C33">
        <w:rPr>
          <w:rStyle w:val="Refdenotaalpie"/>
          <w:rFonts w:ascii="Palatino Linotype" w:eastAsia="Palatino Linotype" w:hAnsi="Palatino Linotype" w:cs="Palatino Linotype"/>
        </w:rPr>
        <w:footnoteReference w:id="6"/>
      </w:r>
    </w:p>
    <w:p w14:paraId="60D0BE91" w14:textId="77777777" w:rsidR="002F76A0" w:rsidRPr="001F5C33" w:rsidRDefault="002F76A0" w:rsidP="001F5C33">
      <w:pPr>
        <w:spacing w:line="360" w:lineRule="auto"/>
        <w:contextualSpacing/>
        <w:jc w:val="both"/>
        <w:rPr>
          <w:rFonts w:ascii="Palatino Linotype" w:eastAsia="Palatino Linotype" w:hAnsi="Palatino Linotype" w:cs="Palatino Linotype"/>
        </w:rPr>
      </w:pPr>
    </w:p>
    <w:p w14:paraId="432BB74A" w14:textId="77777777" w:rsidR="002F76A0" w:rsidRPr="001F5C33" w:rsidRDefault="002F76A0" w:rsidP="001F5C33">
      <w:pPr>
        <w:spacing w:line="360" w:lineRule="auto"/>
        <w:contextualSpacing/>
        <w:jc w:val="both"/>
        <w:rPr>
          <w:rFonts w:ascii="Palatino Linotype" w:eastAsia="Palatino Linotype" w:hAnsi="Palatino Linotype" w:cs="Palatino Linotype"/>
        </w:rPr>
      </w:pPr>
      <w:r w:rsidRPr="001F5C33">
        <w:rPr>
          <w:rFonts w:ascii="Palatino Linotype" w:eastAsia="Palatino Linotype" w:hAnsi="Palatino Linotype" w:cs="Palatino Linotype"/>
        </w:rPr>
        <w:t>Como se logra advertir, existe un servidor público adscrito al Sujeto Obligado cuyo nombre es coincidente con el referido por el Recurrente, quien, si bien es cierto no indicó el nombre completo, también lo es que proporcionó los datos mínimos para realizar una consulta tanto en el directorio como en el apartado de remuneraciones publicado en el portal IPOMEX por el Sujeto Obligado.</w:t>
      </w:r>
    </w:p>
    <w:p w14:paraId="1AFA8EBF" w14:textId="2CE120DB" w:rsidR="002F76A0" w:rsidRPr="001F5C33" w:rsidRDefault="002F76A0" w:rsidP="001F5C3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1F5C33">
        <w:rPr>
          <w:rFonts w:ascii="Palatino Linotype" w:hAnsi="Palatino Linotype" w:cs="Arial"/>
          <w:color w:val="000000" w:themeColor="text1"/>
        </w:rPr>
        <w:t xml:space="preserve">Ahora bien, una vez que se demostró que, conforme a las imágenes insertadas anteriormente, el servidor público referido en la solicitud de información se encuentra adscrito al Sujeto Obligado desde el dos de octubre de dos mil diecisiete y aun se encontraba laborando al menos hasta la fecha treinta y uno de diciembre de dos mil veintidós, resulta procedente ordenar al Sujeto Obligado a que realice una búsqueda exhaustiva y razonable en los archivos del área competente con el propósito de que se haga entrega al Recurrente de la versión pública de las documentales donde conste la remuneración bruta y neta, así como las facturas del fondo </w:t>
      </w:r>
      <w:r w:rsidR="00957EC4" w:rsidRPr="001F5C33">
        <w:rPr>
          <w:rFonts w:ascii="Palatino Linotype" w:hAnsi="Palatino Linotype" w:cs="Arial"/>
          <w:color w:val="000000" w:themeColor="text1"/>
        </w:rPr>
        <w:t xml:space="preserve">fijo </w:t>
      </w:r>
      <w:r w:rsidR="003F3109" w:rsidRPr="001F5C33">
        <w:rPr>
          <w:rStyle w:val="Refdenotaalpie"/>
          <w:rFonts w:ascii="Palatino Linotype" w:hAnsi="Palatino Linotype" w:cs="Arial"/>
          <w:color w:val="000000" w:themeColor="text1"/>
        </w:rPr>
        <w:footnoteReference w:id="7"/>
      </w:r>
      <w:r w:rsidR="00957EC4" w:rsidRPr="001F5C33">
        <w:rPr>
          <w:rFonts w:ascii="Palatino Linotype" w:hAnsi="Palatino Linotype" w:cs="Arial"/>
          <w:color w:val="000000" w:themeColor="text1"/>
        </w:rPr>
        <w:t xml:space="preserve">susceptibles de comprobación </w:t>
      </w:r>
      <w:r w:rsidRPr="001F5C33">
        <w:rPr>
          <w:rFonts w:ascii="Palatino Linotype" w:hAnsi="Palatino Linotype" w:cs="Arial"/>
          <w:color w:val="000000" w:themeColor="text1"/>
        </w:rPr>
        <w:t>del servidor público aludido.</w:t>
      </w:r>
    </w:p>
    <w:p w14:paraId="1942EBB6" w14:textId="77777777" w:rsidR="002F76A0" w:rsidRPr="001F5C33" w:rsidRDefault="002F76A0" w:rsidP="001F5C3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06D16AF8" w14:textId="61E3579F" w:rsidR="002F76A0" w:rsidRPr="001F5C33" w:rsidRDefault="002F76A0" w:rsidP="001F5C3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1F5C33">
        <w:rPr>
          <w:rFonts w:ascii="Palatino Linotype" w:hAnsi="Palatino Linotype" w:cs="Arial"/>
          <w:color w:val="000000" w:themeColor="text1"/>
        </w:rPr>
        <w:t>En este punto, es necesario precisar que en el supuesto de que una vez realizada la búsqueda del documento referido, éste no fuera encontrado, bastará con que así lo haga del conocimiento del Recurrente.</w:t>
      </w:r>
    </w:p>
    <w:p w14:paraId="2B01583A" w14:textId="77777777" w:rsidR="002F76A0" w:rsidRPr="001F5C33" w:rsidRDefault="002F76A0" w:rsidP="001F5C3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1D25C7DA" w14:textId="2563521B" w:rsidR="003F3109" w:rsidRPr="001F5C33" w:rsidRDefault="003F3109" w:rsidP="001F5C33">
      <w:pPr>
        <w:pStyle w:val="Prrafodelista"/>
        <w:tabs>
          <w:tab w:val="left" w:pos="426"/>
        </w:tabs>
        <w:spacing w:after="240" w:line="360" w:lineRule="auto"/>
        <w:ind w:left="0" w:right="51"/>
        <w:contextualSpacing/>
        <w:jc w:val="both"/>
        <w:rPr>
          <w:rFonts w:ascii="Palatino Linotype" w:hAnsi="Palatino Linotype"/>
          <w:color w:val="000000" w:themeColor="text1"/>
        </w:rPr>
      </w:pPr>
      <w:r w:rsidRPr="001F5C33">
        <w:rPr>
          <w:rFonts w:ascii="Palatino Linotype" w:hAnsi="Palatino Linotype"/>
          <w:lang w:val="es-ES"/>
        </w:rPr>
        <w:t>Por lo anterior, es conviene</w:t>
      </w:r>
      <w:r w:rsidRPr="001F5C33">
        <w:rPr>
          <w:rFonts w:ascii="Palatino Linotype" w:eastAsia="Calibri" w:hAnsi="Palatino Linotype" w:cs="Arial"/>
          <w:bCs/>
          <w:lang w:eastAsia="en-US"/>
        </w:rPr>
        <w:t xml:space="preserve"> precisar que la materia elemental de la solicitud de acceso a la información pública es referente a facturas o pólizas, por lo que debemos primeramente conocer a qué nos referimos por “factura”; al respecto, nos referiremos a éste concepto aunque sea sucintamente de acuerdo a lo que dispone el Glosario de Términos Hacendarios que emite el Instituto Hacendario del Estado de México, mismo que expresa lo siguiente:</w:t>
      </w:r>
    </w:p>
    <w:p w14:paraId="4D70A4CD" w14:textId="77777777" w:rsidR="003F3109" w:rsidRPr="001F5C33" w:rsidRDefault="003F3109" w:rsidP="001F5C33">
      <w:pPr>
        <w:pStyle w:val="Prrafodelista"/>
        <w:tabs>
          <w:tab w:val="left" w:pos="426"/>
        </w:tabs>
        <w:spacing w:line="360" w:lineRule="auto"/>
        <w:ind w:left="0" w:right="51"/>
        <w:jc w:val="both"/>
        <w:rPr>
          <w:rFonts w:ascii="Palatino Linotype" w:hAnsi="Palatino Linotype"/>
          <w:color w:val="000000" w:themeColor="text1"/>
        </w:rPr>
      </w:pPr>
    </w:p>
    <w:p w14:paraId="756F258F" w14:textId="77777777" w:rsidR="003F3109" w:rsidRPr="001F5C33" w:rsidRDefault="003F3109" w:rsidP="001F5C33">
      <w:pPr>
        <w:pStyle w:val="Prrafodelista"/>
        <w:spacing w:line="276" w:lineRule="auto"/>
        <w:ind w:left="567" w:right="616"/>
        <w:jc w:val="both"/>
        <w:rPr>
          <w:rFonts w:ascii="Palatino Linotype" w:eastAsia="Calibri" w:hAnsi="Palatino Linotype" w:cs="Arial"/>
          <w:b/>
          <w:bCs/>
          <w:i/>
          <w:sz w:val="22"/>
          <w:szCs w:val="22"/>
          <w:lang w:eastAsia="en-US"/>
        </w:rPr>
      </w:pPr>
      <w:r w:rsidRPr="001F5C33">
        <w:rPr>
          <w:rFonts w:ascii="Palatino Linotype" w:eastAsia="Calibri" w:hAnsi="Palatino Linotype" w:cs="Arial"/>
          <w:b/>
          <w:bCs/>
          <w:i/>
          <w:sz w:val="22"/>
          <w:szCs w:val="22"/>
          <w:lang w:eastAsia="en-US"/>
        </w:rPr>
        <w:t>FACTURA</w:t>
      </w:r>
    </w:p>
    <w:p w14:paraId="4400DE07" w14:textId="77777777" w:rsidR="003F3109" w:rsidRPr="001F5C33" w:rsidRDefault="003F3109" w:rsidP="001F5C33">
      <w:pPr>
        <w:pStyle w:val="Prrafodelista"/>
        <w:spacing w:line="276" w:lineRule="auto"/>
        <w:ind w:left="567" w:right="616"/>
        <w:jc w:val="both"/>
        <w:rPr>
          <w:rFonts w:ascii="Palatino Linotype" w:eastAsia="Calibri" w:hAnsi="Palatino Linotype" w:cs="Arial"/>
          <w:bCs/>
          <w:i/>
          <w:sz w:val="22"/>
          <w:szCs w:val="22"/>
          <w:lang w:eastAsia="en-US"/>
        </w:rPr>
      </w:pPr>
      <w:r w:rsidRPr="001F5C33">
        <w:rPr>
          <w:rFonts w:ascii="Palatino Linotype" w:eastAsia="Calibri" w:hAnsi="Palatino Linotype" w:cs="Arial"/>
          <w:bCs/>
          <w:i/>
          <w:sz w:val="22"/>
          <w:szCs w:val="22"/>
          <w:lang w:eastAsia="en-US"/>
        </w:rPr>
        <w:t>“Es el documento fiscal que emite la persona física o moral para comprobar la venta o adquisición de un bien y/o servicio.” (Sic)</w:t>
      </w:r>
    </w:p>
    <w:p w14:paraId="70528EC7" w14:textId="77777777" w:rsidR="003F3109" w:rsidRPr="001F5C33" w:rsidRDefault="003F3109" w:rsidP="001F5C33">
      <w:pPr>
        <w:pStyle w:val="Prrafodelista"/>
        <w:tabs>
          <w:tab w:val="left" w:pos="426"/>
        </w:tabs>
        <w:spacing w:line="360" w:lineRule="auto"/>
        <w:ind w:left="0" w:right="51"/>
        <w:jc w:val="both"/>
        <w:rPr>
          <w:rFonts w:ascii="Palatino Linotype" w:hAnsi="Palatino Linotype"/>
          <w:color w:val="000000" w:themeColor="text1"/>
        </w:rPr>
      </w:pPr>
    </w:p>
    <w:p w14:paraId="2A3C5923" w14:textId="77777777" w:rsidR="003F3109" w:rsidRPr="001F5C33" w:rsidRDefault="003F3109" w:rsidP="001F5C33">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1F5C33">
        <w:rPr>
          <w:rFonts w:ascii="Palatino Linotype" w:hAnsi="Palatino Linotype"/>
        </w:rPr>
        <w:t xml:space="preserve">Una </w:t>
      </w:r>
      <w:r w:rsidRPr="001F5C33">
        <w:rPr>
          <w:rFonts w:ascii="Palatino Linotype" w:hAnsi="Palatino Linotype"/>
          <w:bCs/>
        </w:rPr>
        <w:t>vez precisado lo anterior, se procede a analizar si las facturas solicitadas son de acceso público; por lo que, es de señalarse que las facturas o comprobantes que amparan las erogaciones que se realizan con erario público tienen naturaleza análoga pues, constituyen los medios idóneos de evidencia del gasto realizado con recursos públicos.</w:t>
      </w:r>
    </w:p>
    <w:p w14:paraId="39A5346B" w14:textId="77777777" w:rsidR="003F3109" w:rsidRPr="001F5C33" w:rsidRDefault="003F3109" w:rsidP="001F5C33">
      <w:pPr>
        <w:pStyle w:val="Prrafodelista"/>
        <w:tabs>
          <w:tab w:val="left" w:pos="426"/>
        </w:tabs>
        <w:spacing w:before="240" w:after="240" w:line="360" w:lineRule="auto"/>
        <w:ind w:left="0" w:right="51"/>
        <w:contextualSpacing/>
        <w:jc w:val="both"/>
        <w:rPr>
          <w:rFonts w:ascii="Palatino Linotype" w:hAnsi="Palatino Linotype"/>
          <w:color w:val="000000" w:themeColor="text1"/>
        </w:rPr>
      </w:pPr>
    </w:p>
    <w:p w14:paraId="3BCC4FBF" w14:textId="77777777" w:rsidR="003F3109" w:rsidRPr="001F5C33" w:rsidRDefault="003F3109" w:rsidP="001F5C33">
      <w:pPr>
        <w:pStyle w:val="Prrafodelista"/>
        <w:tabs>
          <w:tab w:val="left" w:pos="426"/>
        </w:tabs>
        <w:spacing w:after="240" w:line="360" w:lineRule="auto"/>
        <w:ind w:left="0" w:right="51"/>
        <w:contextualSpacing/>
        <w:jc w:val="both"/>
        <w:rPr>
          <w:rFonts w:ascii="Palatino Linotype" w:hAnsi="Palatino Linotype"/>
          <w:color w:val="000000" w:themeColor="text1"/>
        </w:rPr>
      </w:pPr>
      <w:r w:rsidRPr="001F5C33">
        <w:rPr>
          <w:rFonts w:ascii="Palatino Linotype" w:hAnsi="Palatino Linotype"/>
        </w:rPr>
        <w:t xml:space="preserve">Al </w:t>
      </w:r>
      <w:r w:rsidRPr="001F5C33">
        <w:rPr>
          <w:rFonts w:ascii="Palatino Linotype" w:eastAsia="Calibri" w:hAnsi="Palatino Linotype" w:cs="Arial"/>
          <w:bCs/>
          <w:lang w:eastAsia="en-US"/>
        </w:rPr>
        <w:t>respecto,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Asimismo, señala que todos los pagos se harán mediante orden escrita en la que se expresará la partida del presupuesto a cargo de la cual se realizan.</w:t>
      </w:r>
    </w:p>
    <w:p w14:paraId="59706181" w14:textId="77777777" w:rsidR="003F3109" w:rsidRPr="001F5C33" w:rsidRDefault="003F3109" w:rsidP="001F5C33">
      <w:pPr>
        <w:pStyle w:val="Prrafodelista"/>
        <w:tabs>
          <w:tab w:val="left" w:pos="426"/>
        </w:tabs>
        <w:spacing w:before="240" w:line="360" w:lineRule="auto"/>
        <w:ind w:left="0" w:right="51"/>
        <w:contextualSpacing/>
        <w:jc w:val="both"/>
        <w:rPr>
          <w:rFonts w:ascii="Palatino Linotype" w:hAnsi="Palatino Linotype"/>
          <w:color w:val="000000" w:themeColor="text1"/>
        </w:rPr>
      </w:pPr>
    </w:p>
    <w:p w14:paraId="58DCE124" w14:textId="77777777" w:rsidR="003F3109" w:rsidRPr="001F5C33" w:rsidRDefault="003F3109" w:rsidP="001F5C33">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1F5C33">
        <w:rPr>
          <w:rFonts w:ascii="Palatino Linotype" w:hAnsi="Palatino Linotype"/>
        </w:rPr>
        <w:t xml:space="preserve">Aunado </w:t>
      </w:r>
      <w:r w:rsidRPr="001F5C33">
        <w:rPr>
          <w:rFonts w:ascii="Palatino Linotype" w:eastAsia="Calibri" w:hAnsi="Palatino Linotype" w:cs="Arial"/>
          <w:bCs/>
          <w:lang w:eastAsia="en-US"/>
        </w:rPr>
        <w:t>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2CB6117F" w14:textId="77777777" w:rsidR="003F3109" w:rsidRPr="001F5C33" w:rsidRDefault="003F3109" w:rsidP="001F5C33">
      <w:pPr>
        <w:pStyle w:val="Prrafodelista"/>
        <w:tabs>
          <w:tab w:val="left" w:pos="426"/>
        </w:tabs>
        <w:spacing w:before="240" w:after="240" w:line="360" w:lineRule="auto"/>
        <w:ind w:left="0" w:right="51"/>
        <w:jc w:val="both"/>
        <w:rPr>
          <w:rFonts w:ascii="Palatino Linotype" w:hAnsi="Palatino Linotype"/>
          <w:color w:val="000000" w:themeColor="text1"/>
        </w:rPr>
      </w:pPr>
    </w:p>
    <w:p w14:paraId="663FF7E5" w14:textId="3AC91F5B" w:rsidR="003F3109" w:rsidRPr="001F5C33" w:rsidRDefault="003F3109" w:rsidP="001F5C33">
      <w:pPr>
        <w:pStyle w:val="Prrafodelista"/>
        <w:spacing w:line="276" w:lineRule="auto"/>
        <w:ind w:left="567" w:right="850"/>
        <w:jc w:val="both"/>
        <w:rPr>
          <w:rFonts w:ascii="Palatino Linotype" w:eastAsia="Calibri" w:hAnsi="Palatino Linotype" w:cs="Arial"/>
          <w:bCs/>
          <w:i/>
          <w:sz w:val="22"/>
          <w:szCs w:val="22"/>
          <w:lang w:eastAsia="en-US"/>
        </w:rPr>
      </w:pPr>
      <w:r w:rsidRPr="001F5C33">
        <w:rPr>
          <w:rFonts w:ascii="Palatino Linotype" w:eastAsia="Calibri" w:hAnsi="Palatino Linotype" w:cs="Arial"/>
          <w:bCs/>
          <w:i/>
          <w:sz w:val="22"/>
          <w:szCs w:val="22"/>
          <w:lang w:eastAsia="en-US"/>
        </w:rPr>
        <w:t>“</w:t>
      </w:r>
      <w:r w:rsidRPr="001F5C33">
        <w:rPr>
          <w:rFonts w:ascii="Palatino Linotype" w:eastAsia="Calibri" w:hAnsi="Palatino Linotype" w:cs="Arial"/>
          <w:b/>
          <w:i/>
          <w:sz w:val="22"/>
          <w:szCs w:val="22"/>
          <w:lang w:eastAsia="en-US"/>
        </w:rPr>
        <w:t>Artículo 342.-</w:t>
      </w:r>
      <w:r w:rsidRPr="001F5C33">
        <w:rPr>
          <w:rFonts w:ascii="Palatino Linotype" w:eastAsia="Calibri" w:hAnsi="Palatino Linotype" w:cs="Arial"/>
          <w:bCs/>
          <w:i/>
          <w:sz w:val="22"/>
          <w:szCs w:val="22"/>
          <w:lang w:eastAsia="en-US"/>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3F15F996" w14:textId="77777777" w:rsidR="003F3109" w:rsidRPr="001F5C33" w:rsidRDefault="003F3109" w:rsidP="001F5C33">
      <w:pPr>
        <w:pStyle w:val="Prrafodelista"/>
        <w:spacing w:line="276" w:lineRule="auto"/>
        <w:ind w:left="567" w:right="850"/>
        <w:jc w:val="both"/>
        <w:rPr>
          <w:rFonts w:ascii="Palatino Linotype" w:eastAsia="Calibri" w:hAnsi="Palatino Linotype" w:cs="Arial"/>
          <w:b/>
          <w:i/>
          <w:sz w:val="22"/>
          <w:szCs w:val="22"/>
          <w:lang w:eastAsia="en-US"/>
        </w:rPr>
      </w:pPr>
    </w:p>
    <w:p w14:paraId="4914D0D3" w14:textId="77777777" w:rsidR="003F3109" w:rsidRPr="001F5C33" w:rsidRDefault="003F3109" w:rsidP="001F5C33">
      <w:pPr>
        <w:pStyle w:val="Prrafodelista"/>
        <w:spacing w:after="160" w:line="276" w:lineRule="auto"/>
        <w:ind w:left="567" w:right="850"/>
        <w:jc w:val="both"/>
        <w:rPr>
          <w:rFonts w:ascii="Palatino Linotype" w:eastAsia="Calibri" w:hAnsi="Palatino Linotype" w:cs="Arial"/>
          <w:bCs/>
          <w:i/>
          <w:sz w:val="22"/>
          <w:szCs w:val="22"/>
          <w:lang w:eastAsia="en-US"/>
        </w:rPr>
      </w:pPr>
      <w:r w:rsidRPr="001F5C33">
        <w:rPr>
          <w:rFonts w:ascii="Palatino Linotype" w:eastAsia="Calibri" w:hAnsi="Palatino Linotype" w:cs="Arial"/>
          <w:b/>
          <w:i/>
          <w:sz w:val="22"/>
          <w:szCs w:val="22"/>
          <w:lang w:eastAsia="en-US"/>
        </w:rPr>
        <w:t>Artículo 343.-</w:t>
      </w:r>
      <w:r w:rsidRPr="001F5C33">
        <w:rPr>
          <w:rFonts w:ascii="Palatino Linotype" w:eastAsia="Calibri" w:hAnsi="Palatino Linotype" w:cs="Arial"/>
          <w:bCs/>
          <w:i/>
          <w:sz w:val="22"/>
          <w:szCs w:val="22"/>
          <w:lang w:eastAsia="en-U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3E9C069E" w14:textId="77777777" w:rsidR="003F3109" w:rsidRPr="001F5C33" w:rsidRDefault="003F3109" w:rsidP="001F5C33">
      <w:pPr>
        <w:pStyle w:val="Prrafodelista"/>
        <w:spacing w:line="276" w:lineRule="auto"/>
        <w:ind w:left="567" w:right="850"/>
        <w:jc w:val="both"/>
        <w:rPr>
          <w:rFonts w:ascii="Palatino Linotype" w:eastAsia="Calibri" w:hAnsi="Palatino Linotype" w:cs="Arial"/>
          <w:bCs/>
          <w:i/>
          <w:sz w:val="22"/>
          <w:szCs w:val="22"/>
          <w:lang w:eastAsia="en-US"/>
        </w:rPr>
      </w:pPr>
      <w:r w:rsidRPr="001F5C33">
        <w:rPr>
          <w:rFonts w:ascii="Palatino Linotype" w:eastAsia="Calibri" w:hAnsi="Palatino Linotype" w:cs="Arial"/>
          <w:bCs/>
          <w:i/>
          <w:sz w:val="22"/>
          <w:szCs w:val="22"/>
          <w:lang w:eastAsia="en-US"/>
        </w:rPr>
        <w:t xml:space="preserve">El sistema de contabilidad sobre base acumulativa total se sustentará en los postulados básicos y el marco conceptual de la contabilidad gubernamental. </w:t>
      </w:r>
    </w:p>
    <w:p w14:paraId="02B6BEAF" w14:textId="77777777" w:rsidR="003F3109" w:rsidRPr="001F5C33" w:rsidRDefault="003F3109" w:rsidP="001F5C33">
      <w:pPr>
        <w:pStyle w:val="Prrafodelista"/>
        <w:spacing w:line="276" w:lineRule="auto"/>
        <w:ind w:left="567" w:right="850"/>
        <w:jc w:val="both"/>
        <w:rPr>
          <w:rFonts w:ascii="Palatino Linotype" w:eastAsia="Calibri" w:hAnsi="Palatino Linotype" w:cs="Arial"/>
          <w:b/>
          <w:i/>
          <w:sz w:val="22"/>
          <w:szCs w:val="22"/>
          <w:lang w:eastAsia="en-US"/>
        </w:rPr>
      </w:pPr>
    </w:p>
    <w:p w14:paraId="37BDE68A" w14:textId="77777777" w:rsidR="003F3109" w:rsidRPr="001F5C33" w:rsidRDefault="003F3109" w:rsidP="001F5C33">
      <w:pPr>
        <w:pStyle w:val="Prrafodelista"/>
        <w:spacing w:after="160" w:line="276" w:lineRule="auto"/>
        <w:ind w:left="567" w:right="850"/>
        <w:jc w:val="both"/>
        <w:rPr>
          <w:rFonts w:ascii="Palatino Linotype" w:eastAsia="Calibri" w:hAnsi="Palatino Linotype" w:cs="Arial"/>
          <w:bCs/>
          <w:i/>
          <w:sz w:val="22"/>
          <w:szCs w:val="22"/>
          <w:lang w:eastAsia="en-US"/>
        </w:rPr>
      </w:pPr>
      <w:r w:rsidRPr="001F5C33">
        <w:rPr>
          <w:rFonts w:ascii="Palatino Linotype" w:eastAsia="Calibri" w:hAnsi="Palatino Linotype" w:cs="Arial"/>
          <w:b/>
          <w:i/>
          <w:sz w:val="22"/>
          <w:szCs w:val="22"/>
          <w:lang w:eastAsia="en-US"/>
        </w:rPr>
        <w:t>Artículo 344.-</w:t>
      </w:r>
      <w:r w:rsidRPr="001F5C33">
        <w:rPr>
          <w:rFonts w:ascii="Palatino Linotype" w:eastAsia="Calibri" w:hAnsi="Palatino Linotype" w:cs="Arial"/>
          <w:bCs/>
          <w:i/>
          <w:sz w:val="22"/>
          <w:szCs w:val="22"/>
          <w:lang w:eastAsia="en-US"/>
        </w:rPr>
        <w:t xml:space="preserv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 </w:t>
      </w:r>
    </w:p>
    <w:p w14:paraId="0B4200FF" w14:textId="77777777" w:rsidR="003F3109" w:rsidRPr="001F5C33" w:rsidRDefault="003F3109" w:rsidP="001F5C33">
      <w:pPr>
        <w:pStyle w:val="Prrafodelista"/>
        <w:spacing w:after="160" w:line="276" w:lineRule="auto"/>
        <w:ind w:left="567" w:right="850"/>
        <w:jc w:val="both"/>
        <w:rPr>
          <w:rFonts w:ascii="Palatino Linotype" w:eastAsia="Calibri" w:hAnsi="Palatino Linotype" w:cs="Arial"/>
          <w:bCs/>
          <w:i/>
          <w:sz w:val="22"/>
          <w:szCs w:val="22"/>
          <w:lang w:eastAsia="en-US"/>
        </w:rPr>
      </w:pPr>
      <w:r w:rsidRPr="001F5C33">
        <w:rPr>
          <w:rFonts w:ascii="Palatino Linotype" w:eastAsia="Calibri" w:hAnsi="Palatino Linotype" w:cs="Arial"/>
          <w:bCs/>
          <w:i/>
          <w:sz w:val="22"/>
          <w:szCs w:val="22"/>
          <w:lang w:eastAsia="en-US"/>
        </w:rPr>
        <w:t xml:space="preserve">Derogado. </w:t>
      </w:r>
    </w:p>
    <w:p w14:paraId="1F26494B" w14:textId="724F139A" w:rsidR="003F3109" w:rsidRPr="001F5C33" w:rsidRDefault="003F3109" w:rsidP="001F5C33">
      <w:pPr>
        <w:pStyle w:val="Prrafodelista"/>
        <w:spacing w:line="276" w:lineRule="auto"/>
        <w:ind w:left="567" w:right="850"/>
        <w:jc w:val="both"/>
        <w:rPr>
          <w:rFonts w:ascii="Palatino Linotype" w:eastAsia="Calibri" w:hAnsi="Palatino Linotype" w:cs="Arial"/>
          <w:bCs/>
          <w:i/>
          <w:sz w:val="22"/>
          <w:szCs w:val="22"/>
          <w:lang w:eastAsia="en-US"/>
        </w:rPr>
      </w:pPr>
      <w:r w:rsidRPr="001F5C33">
        <w:rPr>
          <w:rFonts w:ascii="Palatino Linotype" w:eastAsia="Calibri" w:hAnsi="Palatino Linotype" w:cs="Arial"/>
          <w:bCs/>
          <w:i/>
          <w:sz w:val="22"/>
          <w:szCs w:val="22"/>
          <w:lang w:eastAsia="en-US"/>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1AD67520" w14:textId="77777777" w:rsidR="003F3109" w:rsidRPr="001F5C33" w:rsidRDefault="003F3109" w:rsidP="001F5C33">
      <w:pPr>
        <w:pStyle w:val="Prrafodelista"/>
        <w:spacing w:line="276" w:lineRule="auto"/>
        <w:ind w:left="567" w:right="850"/>
        <w:jc w:val="both"/>
        <w:rPr>
          <w:rFonts w:ascii="Palatino Linotype" w:eastAsia="Calibri" w:hAnsi="Palatino Linotype" w:cs="Arial"/>
          <w:bCs/>
          <w:i/>
          <w:sz w:val="22"/>
          <w:szCs w:val="22"/>
          <w:lang w:eastAsia="en-US"/>
        </w:rPr>
      </w:pPr>
    </w:p>
    <w:p w14:paraId="30580CEA" w14:textId="77777777" w:rsidR="003F3109" w:rsidRPr="001F5C33" w:rsidRDefault="003F3109" w:rsidP="001F5C33">
      <w:pPr>
        <w:pStyle w:val="Prrafodelista"/>
        <w:spacing w:after="160" w:line="276" w:lineRule="auto"/>
        <w:ind w:left="567" w:right="850"/>
        <w:jc w:val="both"/>
        <w:rPr>
          <w:rFonts w:ascii="Palatino Linotype" w:eastAsia="Calibri" w:hAnsi="Palatino Linotype" w:cs="Arial"/>
          <w:bCs/>
          <w:i/>
          <w:sz w:val="22"/>
          <w:szCs w:val="22"/>
          <w:lang w:eastAsia="en-US"/>
        </w:rPr>
      </w:pPr>
      <w:r w:rsidRPr="001F5C33">
        <w:rPr>
          <w:rFonts w:ascii="Palatino Linotype" w:eastAsia="Calibri" w:hAnsi="Palatino Linotype" w:cs="Arial"/>
          <w:b/>
          <w:i/>
          <w:sz w:val="22"/>
          <w:szCs w:val="22"/>
          <w:lang w:eastAsia="en-US"/>
        </w:rPr>
        <w:t>Artículo 345.-</w:t>
      </w:r>
      <w:r w:rsidRPr="001F5C33">
        <w:rPr>
          <w:rFonts w:ascii="Palatino Linotype" w:eastAsia="Calibri" w:hAnsi="Palatino Linotype" w:cs="Arial"/>
          <w:bCs/>
          <w:i/>
          <w:sz w:val="22"/>
          <w:szCs w:val="22"/>
          <w:lang w:eastAsia="en-US"/>
        </w:rPr>
        <w:t xml:space="preserve">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 </w:t>
      </w:r>
    </w:p>
    <w:p w14:paraId="3CF44101" w14:textId="77777777" w:rsidR="003F3109" w:rsidRPr="001F5C33" w:rsidRDefault="003F3109" w:rsidP="001F5C33">
      <w:pPr>
        <w:pStyle w:val="Prrafodelista"/>
        <w:spacing w:line="276" w:lineRule="auto"/>
        <w:ind w:left="567" w:right="850"/>
        <w:jc w:val="both"/>
        <w:rPr>
          <w:rFonts w:ascii="Palatino Linotype" w:eastAsia="Calibri" w:hAnsi="Palatino Linotype" w:cs="Arial"/>
          <w:bCs/>
          <w:i/>
          <w:sz w:val="22"/>
          <w:szCs w:val="22"/>
          <w:lang w:eastAsia="en-US"/>
        </w:rPr>
      </w:pPr>
      <w:r w:rsidRPr="001F5C33">
        <w:rPr>
          <w:rFonts w:ascii="Palatino Linotype" w:eastAsia="Calibri" w:hAnsi="Palatino Linotype" w:cs="Arial"/>
          <w:bCs/>
          <w:i/>
          <w:sz w:val="22"/>
          <w:szCs w:val="22"/>
          <w:lang w:eastAsia="en-US"/>
        </w:rPr>
        <w:t xml:space="preserve">El plazo señalado en el párrafo anterior, empezará a contar a partir de la publicación en el Periódico Oficial, del decreto correspondiente. </w:t>
      </w:r>
      <w:r w:rsidRPr="001F5C33">
        <w:rPr>
          <w:rFonts w:ascii="Palatino Linotype" w:eastAsia="Calibri" w:hAnsi="Palatino Linotype" w:cs="Arial"/>
          <w:bCs/>
          <w:iCs/>
          <w:sz w:val="22"/>
          <w:szCs w:val="22"/>
          <w:lang w:eastAsia="en-US"/>
        </w:rPr>
        <w:t>“(Sic)</w:t>
      </w:r>
      <w:r w:rsidRPr="001F5C33">
        <w:rPr>
          <w:rFonts w:ascii="Palatino Linotype" w:eastAsia="Calibri" w:hAnsi="Palatino Linotype" w:cs="Arial"/>
          <w:bCs/>
          <w:i/>
          <w:sz w:val="22"/>
          <w:szCs w:val="22"/>
          <w:lang w:eastAsia="en-US"/>
        </w:rPr>
        <w:t xml:space="preserve"> </w:t>
      </w:r>
    </w:p>
    <w:p w14:paraId="016E8E98" w14:textId="77777777" w:rsidR="003F3109" w:rsidRPr="001F5C33" w:rsidRDefault="003F3109" w:rsidP="001F5C33">
      <w:pPr>
        <w:pStyle w:val="Prrafodelista"/>
        <w:tabs>
          <w:tab w:val="left" w:pos="426"/>
        </w:tabs>
        <w:spacing w:line="360" w:lineRule="auto"/>
        <w:ind w:left="0" w:right="51"/>
        <w:jc w:val="both"/>
        <w:rPr>
          <w:rFonts w:ascii="Palatino Linotype" w:hAnsi="Palatino Linotype"/>
          <w:color w:val="000000" w:themeColor="text1"/>
        </w:rPr>
      </w:pPr>
    </w:p>
    <w:p w14:paraId="09611EC9" w14:textId="77777777" w:rsidR="003F3109" w:rsidRPr="001F5C33" w:rsidRDefault="003F3109" w:rsidP="001F5C33">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1F5C33">
        <w:rPr>
          <w:rFonts w:ascii="Palatino Linotype" w:hAnsi="Palatino Linotype"/>
        </w:rPr>
        <w:t xml:space="preserve">De </w:t>
      </w:r>
      <w:r w:rsidRPr="001F5C33">
        <w:rPr>
          <w:rFonts w:ascii="Palatino Linotype" w:eastAsia="Calibri" w:hAnsi="Palatino Linotype" w:cs="Arial"/>
          <w:bCs/>
          <w:lang w:eastAsia="en-US"/>
        </w:rPr>
        <w:t>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6DE6B605" w14:textId="77777777" w:rsidR="003F3109" w:rsidRPr="001F5C33" w:rsidRDefault="003F3109" w:rsidP="001F5C33">
      <w:pPr>
        <w:pStyle w:val="Prrafodelista"/>
        <w:tabs>
          <w:tab w:val="left" w:pos="426"/>
        </w:tabs>
        <w:spacing w:before="240" w:line="360" w:lineRule="auto"/>
        <w:ind w:left="0" w:right="51"/>
        <w:jc w:val="both"/>
        <w:rPr>
          <w:rFonts w:ascii="Palatino Linotype" w:hAnsi="Palatino Linotype"/>
          <w:color w:val="000000" w:themeColor="text1"/>
        </w:rPr>
      </w:pPr>
    </w:p>
    <w:p w14:paraId="46E1E194" w14:textId="77777777" w:rsidR="003F3109" w:rsidRPr="001F5C33" w:rsidRDefault="003F3109" w:rsidP="001F5C33">
      <w:pPr>
        <w:pStyle w:val="Prrafodelista"/>
        <w:tabs>
          <w:tab w:val="left" w:pos="426"/>
        </w:tabs>
        <w:spacing w:after="240" w:line="360" w:lineRule="auto"/>
        <w:ind w:left="0" w:right="51"/>
        <w:contextualSpacing/>
        <w:jc w:val="both"/>
        <w:rPr>
          <w:rFonts w:ascii="Palatino Linotype" w:hAnsi="Palatino Linotype"/>
          <w:color w:val="000000" w:themeColor="text1"/>
        </w:rPr>
      </w:pPr>
      <w:r w:rsidRPr="001F5C33">
        <w:rPr>
          <w:rFonts w:ascii="Palatino Linotype" w:hAnsi="Palatino Linotype"/>
        </w:rPr>
        <w:t xml:space="preserve">Dicho lo anterior, </w:t>
      </w:r>
      <w:r w:rsidRPr="001F5C33">
        <w:rPr>
          <w:rFonts w:ascii="Palatino Linotype" w:eastAsia="Calibri" w:hAnsi="Palatino Linotype" w:cs="Arial"/>
          <w:bCs/>
          <w:lang w:eastAsia="en-US"/>
        </w:rPr>
        <w:t>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6297C175" w14:textId="77777777" w:rsidR="003F3109" w:rsidRPr="001F5C33" w:rsidRDefault="003F3109" w:rsidP="001F5C33">
      <w:pPr>
        <w:pStyle w:val="Prrafodelista"/>
        <w:tabs>
          <w:tab w:val="left" w:pos="426"/>
        </w:tabs>
        <w:spacing w:line="360" w:lineRule="auto"/>
        <w:ind w:left="0" w:right="51"/>
        <w:jc w:val="both"/>
        <w:rPr>
          <w:rFonts w:ascii="Palatino Linotype" w:hAnsi="Palatino Linotype"/>
          <w:color w:val="000000" w:themeColor="text1"/>
        </w:rPr>
      </w:pPr>
    </w:p>
    <w:p w14:paraId="72E58569" w14:textId="77777777" w:rsidR="003F3109" w:rsidRPr="001F5C33" w:rsidRDefault="003F3109" w:rsidP="001F5C33">
      <w:pPr>
        <w:pStyle w:val="Prrafodelista"/>
        <w:spacing w:after="160" w:line="276" w:lineRule="auto"/>
        <w:ind w:left="567" w:right="616"/>
        <w:jc w:val="both"/>
        <w:rPr>
          <w:rFonts w:ascii="Palatino Linotype" w:eastAsia="Calibri" w:hAnsi="Palatino Linotype" w:cs="Arial"/>
          <w:b/>
          <w:bCs/>
          <w:i/>
          <w:sz w:val="22"/>
          <w:szCs w:val="22"/>
          <w:lang w:eastAsia="en-US"/>
        </w:rPr>
      </w:pPr>
      <w:r w:rsidRPr="001F5C33">
        <w:rPr>
          <w:rFonts w:ascii="Palatino Linotype" w:eastAsia="Calibri" w:hAnsi="Palatino Linotype" w:cs="Arial"/>
          <w:b/>
          <w:bCs/>
          <w:i/>
          <w:sz w:val="22"/>
          <w:szCs w:val="22"/>
          <w:lang w:eastAsia="en-US"/>
        </w:rPr>
        <w:t xml:space="preserve">“REGISTRO CONTABLE </w:t>
      </w:r>
    </w:p>
    <w:p w14:paraId="6A3BFA2A" w14:textId="77777777" w:rsidR="003F3109" w:rsidRPr="001F5C33" w:rsidRDefault="003F3109" w:rsidP="001F5C33">
      <w:pPr>
        <w:pStyle w:val="Prrafodelista"/>
        <w:spacing w:line="276" w:lineRule="auto"/>
        <w:ind w:left="567" w:right="616"/>
        <w:jc w:val="both"/>
        <w:rPr>
          <w:rFonts w:ascii="Palatino Linotype" w:eastAsia="Calibri" w:hAnsi="Palatino Linotype" w:cs="Arial"/>
          <w:bCs/>
          <w:i/>
          <w:sz w:val="22"/>
          <w:szCs w:val="22"/>
          <w:lang w:eastAsia="en-US"/>
        </w:rPr>
      </w:pPr>
      <w:r w:rsidRPr="001F5C33">
        <w:rPr>
          <w:rFonts w:ascii="Palatino Linotype" w:eastAsia="Calibri" w:hAnsi="Palatino Linotype" w:cs="Arial"/>
          <w:bCs/>
          <w:i/>
          <w:sz w:val="22"/>
          <w:szCs w:val="22"/>
          <w:lang w:eastAsia="en-US"/>
        </w:rPr>
        <w:t>Asiento que se realiza en los libros de contabilidad de las actividades relacionadas con el ingreso y egresos de un ente económico.” (Sic)</w:t>
      </w:r>
    </w:p>
    <w:p w14:paraId="19F90230" w14:textId="77777777" w:rsidR="003F3109" w:rsidRPr="001F5C33" w:rsidRDefault="003F3109" w:rsidP="001F5C33">
      <w:pPr>
        <w:pStyle w:val="Prrafodelista"/>
        <w:spacing w:line="276" w:lineRule="auto"/>
        <w:ind w:left="0"/>
        <w:jc w:val="both"/>
        <w:rPr>
          <w:rFonts w:ascii="Palatino Linotype" w:eastAsia="Calibri" w:hAnsi="Palatino Linotype" w:cs="Arial"/>
          <w:bCs/>
          <w:sz w:val="22"/>
          <w:szCs w:val="22"/>
          <w:lang w:eastAsia="en-US"/>
        </w:rPr>
      </w:pPr>
    </w:p>
    <w:p w14:paraId="00D5B89E" w14:textId="77777777" w:rsidR="003F3109" w:rsidRPr="001F5C33" w:rsidRDefault="003F3109" w:rsidP="001F5C33">
      <w:pPr>
        <w:pStyle w:val="Prrafodelista"/>
        <w:spacing w:after="160" w:line="276" w:lineRule="auto"/>
        <w:ind w:left="567" w:right="616"/>
        <w:jc w:val="both"/>
        <w:rPr>
          <w:rFonts w:ascii="Palatino Linotype" w:eastAsia="Calibri" w:hAnsi="Palatino Linotype" w:cs="Arial"/>
          <w:b/>
          <w:bCs/>
          <w:i/>
          <w:sz w:val="22"/>
          <w:szCs w:val="22"/>
          <w:lang w:eastAsia="en-US"/>
        </w:rPr>
      </w:pPr>
      <w:r w:rsidRPr="001F5C33">
        <w:rPr>
          <w:rFonts w:ascii="Palatino Linotype" w:eastAsia="Calibri" w:hAnsi="Palatino Linotype" w:cs="Arial"/>
          <w:b/>
          <w:bCs/>
          <w:i/>
          <w:sz w:val="22"/>
          <w:szCs w:val="22"/>
          <w:lang w:eastAsia="en-US"/>
        </w:rPr>
        <w:t>“REGISTRO PRESUPUESTARIO</w:t>
      </w:r>
    </w:p>
    <w:p w14:paraId="22183C53" w14:textId="77777777" w:rsidR="003F3109" w:rsidRPr="001F5C33" w:rsidRDefault="003F3109" w:rsidP="001F5C33">
      <w:pPr>
        <w:pStyle w:val="Prrafodelista"/>
        <w:spacing w:after="160" w:line="276" w:lineRule="auto"/>
        <w:ind w:left="567" w:right="616"/>
        <w:jc w:val="both"/>
        <w:rPr>
          <w:rFonts w:ascii="Palatino Linotype" w:eastAsia="Calibri" w:hAnsi="Palatino Linotype" w:cs="Arial"/>
          <w:bCs/>
          <w:i/>
          <w:sz w:val="22"/>
          <w:szCs w:val="22"/>
          <w:lang w:eastAsia="en-US"/>
        </w:rPr>
      </w:pPr>
      <w:r w:rsidRPr="001F5C33">
        <w:rPr>
          <w:rFonts w:ascii="Palatino Linotype" w:eastAsia="Calibri" w:hAnsi="Palatino Linotype" w:cs="Arial"/>
          <w:bCs/>
          <w:i/>
          <w:sz w:val="22"/>
          <w:szCs w:val="22"/>
          <w:lang w:eastAsia="en-US"/>
        </w:rPr>
        <w:t>Asiento contable de las erogaciones realizadas por las dependencias y entidades con relación a la asignación, modificación y ejercicio de los recursos presupuestarios que se les hayan autorizado.” (Sic)</w:t>
      </w:r>
    </w:p>
    <w:p w14:paraId="16CEF51A" w14:textId="77777777" w:rsidR="003F3109" w:rsidRPr="001F5C33" w:rsidRDefault="003F3109" w:rsidP="001F5C33">
      <w:pPr>
        <w:pStyle w:val="Prrafodelista"/>
        <w:tabs>
          <w:tab w:val="left" w:pos="426"/>
        </w:tabs>
        <w:spacing w:line="360" w:lineRule="auto"/>
        <w:ind w:left="0" w:right="51"/>
        <w:jc w:val="both"/>
        <w:rPr>
          <w:rFonts w:ascii="Palatino Linotype" w:hAnsi="Palatino Linotype"/>
          <w:color w:val="000000" w:themeColor="text1"/>
        </w:rPr>
      </w:pPr>
    </w:p>
    <w:p w14:paraId="1C9DA739" w14:textId="77777777" w:rsidR="003F3109" w:rsidRPr="001F5C33" w:rsidRDefault="003F3109" w:rsidP="001F5C33">
      <w:pPr>
        <w:pStyle w:val="Prrafodelista"/>
        <w:tabs>
          <w:tab w:val="left" w:pos="426"/>
        </w:tabs>
        <w:spacing w:after="240" w:line="360" w:lineRule="auto"/>
        <w:ind w:left="0" w:right="51"/>
        <w:contextualSpacing/>
        <w:jc w:val="both"/>
        <w:rPr>
          <w:rFonts w:ascii="Palatino Linotype" w:hAnsi="Palatino Linotype"/>
          <w:color w:val="000000" w:themeColor="text1"/>
        </w:rPr>
      </w:pPr>
      <w:r w:rsidRPr="001F5C33">
        <w:rPr>
          <w:rFonts w:ascii="Palatino Linotype" w:hAnsi="Palatino Linotype"/>
        </w:rPr>
        <w:t xml:space="preserve">Por </w:t>
      </w:r>
      <w:r w:rsidRPr="001F5C33">
        <w:rPr>
          <w:rFonts w:ascii="Palatino Linotype" w:eastAsia="Calibri" w:hAnsi="Palatino Linotype" w:cs="Arial"/>
          <w:bCs/>
          <w:lang w:eastAsia="en-US"/>
        </w:rPr>
        <w:t>otra parte, se establece que el sistema de contabilidad sobre base acumulativa total se sustentará en los principios de contabilidad gubernamental.</w:t>
      </w:r>
    </w:p>
    <w:p w14:paraId="6724FD73" w14:textId="77777777" w:rsidR="003F3109" w:rsidRPr="001F5C33" w:rsidRDefault="003F3109" w:rsidP="001F5C33">
      <w:pPr>
        <w:pStyle w:val="Prrafodelista"/>
        <w:tabs>
          <w:tab w:val="left" w:pos="426"/>
        </w:tabs>
        <w:spacing w:before="240" w:line="360" w:lineRule="auto"/>
        <w:ind w:left="0" w:right="51"/>
        <w:jc w:val="both"/>
        <w:rPr>
          <w:rFonts w:ascii="Palatino Linotype" w:hAnsi="Palatino Linotype"/>
          <w:color w:val="000000" w:themeColor="text1"/>
        </w:rPr>
      </w:pPr>
    </w:p>
    <w:p w14:paraId="111C0EC4" w14:textId="77777777" w:rsidR="003F3109" w:rsidRPr="001F5C33" w:rsidRDefault="003F3109" w:rsidP="001F5C33">
      <w:pPr>
        <w:pStyle w:val="Prrafodelista"/>
        <w:tabs>
          <w:tab w:val="left" w:pos="426"/>
        </w:tabs>
        <w:spacing w:after="240" w:line="360" w:lineRule="auto"/>
        <w:ind w:left="0" w:right="51"/>
        <w:contextualSpacing/>
        <w:jc w:val="both"/>
        <w:rPr>
          <w:rFonts w:ascii="Palatino Linotype" w:hAnsi="Palatino Linotype"/>
          <w:color w:val="000000" w:themeColor="text1"/>
        </w:rPr>
      </w:pPr>
      <w:r w:rsidRPr="001F5C33">
        <w:rPr>
          <w:rFonts w:ascii="Palatino Linotype" w:hAnsi="Palatino Linotype"/>
        </w:rPr>
        <w:t xml:space="preserve">Igualmente, </w:t>
      </w:r>
      <w:r w:rsidRPr="001F5C33">
        <w:rPr>
          <w:rFonts w:ascii="Palatino Linotype" w:eastAsia="Calibri" w:hAnsi="Palatino Linotype" w:cs="Arial"/>
          <w:bCs/>
          <w:lang w:eastAsia="en-US"/>
        </w:rPr>
        <w:t>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7C6F393C" w14:textId="77777777" w:rsidR="003F3109" w:rsidRPr="001F5C33" w:rsidRDefault="003F3109" w:rsidP="001F5C33">
      <w:pPr>
        <w:pStyle w:val="Prrafodelista"/>
        <w:tabs>
          <w:tab w:val="left" w:pos="426"/>
        </w:tabs>
        <w:spacing w:before="240" w:line="360" w:lineRule="auto"/>
        <w:ind w:left="0" w:right="51"/>
        <w:jc w:val="both"/>
        <w:rPr>
          <w:rFonts w:ascii="Palatino Linotype" w:hAnsi="Palatino Linotype"/>
          <w:color w:val="000000" w:themeColor="text1"/>
        </w:rPr>
      </w:pPr>
    </w:p>
    <w:p w14:paraId="51F3B04D" w14:textId="77777777" w:rsidR="003F3109" w:rsidRPr="001F5C33" w:rsidRDefault="003F3109" w:rsidP="001F5C33">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1F5C33">
        <w:rPr>
          <w:rFonts w:ascii="Palatino Linotype" w:hAnsi="Palatino Linotype"/>
        </w:rPr>
        <w:t xml:space="preserve">Correlativo </w:t>
      </w:r>
      <w:r w:rsidRPr="001F5C33">
        <w:rPr>
          <w:rFonts w:ascii="Palatino Linotype" w:eastAsia="Calibri" w:hAnsi="Palatino Linotype" w:cs="Arial"/>
          <w:bCs/>
          <w:lang w:eastAsia="en-US"/>
        </w:rPr>
        <w:t>a lo anterior, es preciso referir una definición de póliza contable, la cual, primeramente, no está definida en el Código Financiero del Estado de México y Municipios; no obstante, los ya mencionados Glosarios la definen como:</w:t>
      </w:r>
    </w:p>
    <w:p w14:paraId="0CBF5D68" w14:textId="77777777" w:rsidR="003F3109" w:rsidRPr="001F5C33" w:rsidRDefault="003F3109" w:rsidP="001F5C33">
      <w:pPr>
        <w:pStyle w:val="Prrafodelista"/>
        <w:tabs>
          <w:tab w:val="left" w:pos="426"/>
        </w:tabs>
        <w:spacing w:before="240" w:line="360" w:lineRule="auto"/>
        <w:ind w:left="0" w:right="51"/>
        <w:jc w:val="both"/>
        <w:rPr>
          <w:rFonts w:ascii="Palatino Linotype" w:hAnsi="Palatino Linotype"/>
          <w:color w:val="000000" w:themeColor="text1"/>
        </w:rPr>
      </w:pPr>
    </w:p>
    <w:p w14:paraId="246F13AF" w14:textId="77777777" w:rsidR="003F3109" w:rsidRPr="001F5C33" w:rsidRDefault="003F3109" w:rsidP="001F5C33">
      <w:pPr>
        <w:pStyle w:val="Prrafodelista"/>
        <w:spacing w:line="276" w:lineRule="auto"/>
        <w:ind w:left="567" w:right="616"/>
        <w:jc w:val="both"/>
        <w:rPr>
          <w:rFonts w:ascii="Palatino Linotype" w:eastAsia="Calibri" w:hAnsi="Palatino Linotype" w:cs="Arial"/>
          <w:b/>
          <w:bCs/>
          <w:i/>
          <w:sz w:val="22"/>
          <w:szCs w:val="22"/>
          <w:lang w:eastAsia="en-US"/>
        </w:rPr>
      </w:pPr>
      <w:r w:rsidRPr="001F5C33">
        <w:rPr>
          <w:rFonts w:ascii="Palatino Linotype" w:eastAsia="Calibri" w:hAnsi="Palatino Linotype" w:cs="Arial"/>
          <w:b/>
          <w:bCs/>
          <w:i/>
          <w:sz w:val="22"/>
          <w:szCs w:val="22"/>
          <w:lang w:eastAsia="en-US"/>
        </w:rPr>
        <w:t>“PÓLIZA CONTABLE</w:t>
      </w:r>
    </w:p>
    <w:p w14:paraId="5452DD31" w14:textId="77777777" w:rsidR="003F3109" w:rsidRPr="001F5C33" w:rsidRDefault="003F3109" w:rsidP="001F5C33">
      <w:pPr>
        <w:pStyle w:val="Prrafodelista"/>
        <w:spacing w:line="276" w:lineRule="auto"/>
        <w:ind w:left="567" w:right="616"/>
        <w:jc w:val="both"/>
        <w:rPr>
          <w:rFonts w:ascii="Palatino Linotype" w:eastAsia="Calibri" w:hAnsi="Palatino Linotype" w:cs="Arial"/>
          <w:bCs/>
          <w:i/>
          <w:sz w:val="22"/>
          <w:szCs w:val="22"/>
          <w:lang w:eastAsia="en-US"/>
        </w:rPr>
      </w:pPr>
      <w:r w:rsidRPr="001F5C33">
        <w:rPr>
          <w:rFonts w:ascii="Palatino Linotype" w:eastAsia="Calibri" w:hAnsi="Palatino Linotype" w:cs="Arial"/>
          <w:bCs/>
          <w:i/>
          <w:sz w:val="22"/>
          <w:szCs w:val="22"/>
          <w:lang w:eastAsia="en-US"/>
        </w:rPr>
        <w:t>Documento en el cual se asientan en forma individual todas y cada una de las operaciones desarrolladas por una institución, así como la información necesaria para la identificación de dichas operaciones.” (</w:t>
      </w:r>
      <w:proofErr w:type="gramStart"/>
      <w:r w:rsidRPr="001F5C33">
        <w:rPr>
          <w:rFonts w:ascii="Palatino Linotype" w:eastAsia="Calibri" w:hAnsi="Palatino Linotype" w:cs="Arial"/>
          <w:bCs/>
          <w:i/>
          <w:sz w:val="22"/>
          <w:szCs w:val="22"/>
          <w:lang w:eastAsia="en-US"/>
        </w:rPr>
        <w:t>sic</w:t>
      </w:r>
      <w:proofErr w:type="gramEnd"/>
      <w:r w:rsidRPr="001F5C33">
        <w:rPr>
          <w:rFonts w:ascii="Palatino Linotype" w:eastAsia="Calibri" w:hAnsi="Palatino Linotype" w:cs="Arial"/>
          <w:bCs/>
          <w:i/>
          <w:sz w:val="22"/>
          <w:szCs w:val="22"/>
          <w:lang w:eastAsia="en-US"/>
        </w:rPr>
        <w:t>)</w:t>
      </w:r>
    </w:p>
    <w:p w14:paraId="09FC789F" w14:textId="77777777" w:rsidR="003F3109" w:rsidRPr="001F5C33" w:rsidRDefault="003F3109" w:rsidP="001F5C33">
      <w:pPr>
        <w:pStyle w:val="Prrafodelista"/>
        <w:tabs>
          <w:tab w:val="left" w:pos="426"/>
        </w:tabs>
        <w:spacing w:line="360" w:lineRule="auto"/>
        <w:ind w:left="0" w:right="51"/>
        <w:jc w:val="both"/>
        <w:rPr>
          <w:rFonts w:ascii="Palatino Linotype" w:hAnsi="Palatino Linotype"/>
          <w:color w:val="000000" w:themeColor="text1"/>
        </w:rPr>
      </w:pPr>
    </w:p>
    <w:p w14:paraId="35AC1ABE" w14:textId="77777777" w:rsidR="003F3109" w:rsidRPr="001F5C33" w:rsidRDefault="003F3109" w:rsidP="001F5C33">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1F5C33">
        <w:rPr>
          <w:rFonts w:ascii="Palatino Linotype" w:hAnsi="Palatino Linotype"/>
        </w:rPr>
        <w:t xml:space="preserve">Así, </w:t>
      </w:r>
      <w:r w:rsidRPr="001F5C33">
        <w:rPr>
          <w:rFonts w:ascii="Palatino Linotype" w:eastAsia="Calibri" w:hAnsi="Palatino Linotype" w:cs="Arial"/>
          <w:bCs/>
          <w:lang w:eastAsia="en-US"/>
        </w:rPr>
        <w:t>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268AC098" w14:textId="77777777" w:rsidR="003F3109" w:rsidRPr="001F5C33" w:rsidRDefault="003F3109" w:rsidP="001F5C33">
      <w:pPr>
        <w:pStyle w:val="Prrafodelista"/>
        <w:tabs>
          <w:tab w:val="left" w:pos="426"/>
        </w:tabs>
        <w:spacing w:before="240" w:line="360" w:lineRule="auto"/>
        <w:ind w:left="0" w:right="51"/>
        <w:jc w:val="both"/>
        <w:rPr>
          <w:rFonts w:ascii="Palatino Linotype" w:hAnsi="Palatino Linotype"/>
          <w:color w:val="000000" w:themeColor="text1"/>
        </w:rPr>
      </w:pPr>
    </w:p>
    <w:p w14:paraId="340B4B54" w14:textId="77777777" w:rsidR="003F3109" w:rsidRPr="001F5C33" w:rsidRDefault="003F3109" w:rsidP="001F5C33">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1F5C33">
        <w:rPr>
          <w:rFonts w:ascii="Palatino Linotype" w:hAnsi="Palatino Linotype"/>
        </w:rPr>
        <w:t xml:space="preserve">En </w:t>
      </w:r>
      <w:r w:rsidRPr="001F5C33">
        <w:rPr>
          <w:rFonts w:ascii="Palatino Linotype" w:eastAsia="Calibri" w:hAnsi="Palatino Linotype" w:cs="Arial"/>
          <w:bCs/>
          <w:lang w:eastAsia="en-US"/>
        </w:rPr>
        <w:t>este sentido, existen diversos tipos de pólizas contables de acuerdo a las operaciones realizadas, dentro de las cuales, encontramos las llamadas pólizas de egresos, en las cuales se anotan diariamente las operaciones que representan egresos, es decir, salidas de dinero para, la cual además, debe encontrarse acompañada de las documentales que sirven de soporte de dicho movimiento.</w:t>
      </w:r>
    </w:p>
    <w:p w14:paraId="3055B3A0" w14:textId="77777777" w:rsidR="003F3109" w:rsidRPr="001F5C33" w:rsidRDefault="003F3109" w:rsidP="001F5C33">
      <w:pPr>
        <w:pStyle w:val="Prrafodelista"/>
        <w:tabs>
          <w:tab w:val="left" w:pos="426"/>
        </w:tabs>
        <w:spacing w:before="240" w:line="360" w:lineRule="auto"/>
        <w:ind w:left="0" w:right="51"/>
        <w:jc w:val="both"/>
        <w:rPr>
          <w:rFonts w:ascii="Palatino Linotype" w:hAnsi="Palatino Linotype"/>
          <w:color w:val="000000" w:themeColor="text1"/>
        </w:rPr>
      </w:pPr>
    </w:p>
    <w:p w14:paraId="62D8E05B" w14:textId="77777777" w:rsidR="003F3109" w:rsidRPr="001F5C33" w:rsidRDefault="003F3109" w:rsidP="001F5C33">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1F5C33">
        <w:rPr>
          <w:rFonts w:ascii="Palatino Linotype" w:hAnsi="Palatino Linotype"/>
        </w:rPr>
        <w:t>Establecido lo anterior, la</w:t>
      </w:r>
      <w:r w:rsidRPr="001F5C33">
        <w:rPr>
          <w:rFonts w:ascii="Palatino Linotype" w:hAnsi="Palatino Linotype"/>
          <w:lang w:val="es-ES"/>
        </w:rPr>
        <w:t xml:space="preserve"> </w:t>
      </w:r>
      <w:r w:rsidRPr="001F5C33">
        <w:rPr>
          <w:rFonts w:ascii="Palatino Linotype" w:eastAsia="MS Mincho" w:hAnsi="Palatino Linotype"/>
        </w:rPr>
        <w:t xml:space="preserve">Ley de Fiscalización Superior del Estado de México, tiene por objeto establecer disposiciones encaminadas a fiscalizar, auditar y revisar las cuentas y actos relativos a la aplicación de los recursos públicos del Estado de México y de los municipios; y en este sentido, se aprecia que el </w:t>
      </w:r>
      <w:r w:rsidRPr="001F5C33">
        <w:rPr>
          <w:rFonts w:ascii="Palatino Linotype" w:eastAsia="MS Mincho" w:hAnsi="Palatino Linotype"/>
          <w:b/>
        </w:rPr>
        <w:t>SUJETO OBLIGADO</w:t>
      </w:r>
      <w:r w:rsidRPr="001F5C33">
        <w:rPr>
          <w:rFonts w:ascii="Palatino Linotype" w:eastAsia="MS Mincho" w:hAnsi="Palatino Linotype"/>
        </w:rPr>
        <w:t xml:space="preserve"> se halla reconocido como un Sujeto de Fiscalización con base en los artículos 2, fracción II, y 4, fracción II:</w:t>
      </w:r>
    </w:p>
    <w:p w14:paraId="3523FE18" w14:textId="77777777" w:rsidR="003F3109" w:rsidRPr="001F5C33" w:rsidRDefault="003F3109" w:rsidP="001F5C33">
      <w:pPr>
        <w:pStyle w:val="Prrafodelista"/>
        <w:tabs>
          <w:tab w:val="left" w:pos="426"/>
        </w:tabs>
        <w:spacing w:before="240" w:line="360" w:lineRule="auto"/>
        <w:ind w:left="0" w:right="51"/>
        <w:jc w:val="both"/>
        <w:rPr>
          <w:rFonts w:ascii="Palatino Linotype" w:hAnsi="Palatino Linotype"/>
          <w:color w:val="000000" w:themeColor="text1"/>
        </w:rPr>
      </w:pPr>
    </w:p>
    <w:p w14:paraId="40D79BEF" w14:textId="77777777" w:rsidR="003F3109" w:rsidRPr="001F5C33" w:rsidRDefault="003F3109" w:rsidP="001F5C33">
      <w:pPr>
        <w:spacing w:line="276" w:lineRule="auto"/>
        <w:ind w:left="567" w:right="567"/>
        <w:contextualSpacing/>
        <w:jc w:val="both"/>
        <w:rPr>
          <w:rFonts w:ascii="Palatino Linotype" w:hAnsi="Palatino Linotype"/>
          <w:i/>
          <w:sz w:val="22"/>
        </w:rPr>
      </w:pPr>
      <w:r w:rsidRPr="001F5C33">
        <w:rPr>
          <w:rFonts w:ascii="Palatino Linotype" w:hAnsi="Palatino Linotype"/>
          <w:i/>
          <w:sz w:val="22"/>
        </w:rPr>
        <w:t>“</w:t>
      </w:r>
      <w:r w:rsidRPr="001F5C33">
        <w:rPr>
          <w:rFonts w:ascii="Palatino Linotype" w:hAnsi="Palatino Linotype"/>
          <w:b/>
          <w:i/>
          <w:sz w:val="22"/>
        </w:rPr>
        <w:t>Artículo 2.</w:t>
      </w:r>
      <w:r w:rsidRPr="001F5C33">
        <w:rPr>
          <w:rFonts w:ascii="Palatino Linotype" w:hAnsi="Palatino Linotype"/>
          <w:i/>
          <w:sz w:val="22"/>
        </w:rPr>
        <w:t xml:space="preserve"> Para los efectos de la presente Ley, se entenderá por:</w:t>
      </w:r>
    </w:p>
    <w:p w14:paraId="2A860906" w14:textId="77777777" w:rsidR="003F3109" w:rsidRPr="001F5C33" w:rsidRDefault="003F3109" w:rsidP="001F5C33">
      <w:pPr>
        <w:spacing w:line="276" w:lineRule="auto"/>
        <w:ind w:left="567" w:right="567"/>
        <w:contextualSpacing/>
        <w:jc w:val="both"/>
        <w:rPr>
          <w:rFonts w:ascii="Palatino Linotype" w:hAnsi="Palatino Linotype"/>
          <w:i/>
          <w:sz w:val="10"/>
          <w:szCs w:val="10"/>
        </w:rPr>
      </w:pPr>
      <w:r w:rsidRPr="001F5C33">
        <w:rPr>
          <w:rFonts w:ascii="Palatino Linotype" w:hAnsi="Palatino Linotype"/>
          <w:i/>
          <w:sz w:val="10"/>
          <w:szCs w:val="10"/>
        </w:rPr>
        <w:t>(…)</w:t>
      </w:r>
    </w:p>
    <w:p w14:paraId="731505EA" w14:textId="77777777" w:rsidR="003F3109" w:rsidRPr="001F5C33" w:rsidRDefault="003F3109" w:rsidP="001F5C33">
      <w:pPr>
        <w:spacing w:line="276" w:lineRule="auto"/>
        <w:ind w:left="567" w:right="567"/>
        <w:contextualSpacing/>
        <w:jc w:val="both"/>
        <w:rPr>
          <w:rFonts w:ascii="Palatino Linotype" w:hAnsi="Palatino Linotype"/>
          <w:i/>
          <w:sz w:val="22"/>
        </w:rPr>
      </w:pPr>
      <w:r w:rsidRPr="001F5C33">
        <w:rPr>
          <w:rFonts w:ascii="Palatino Linotype" w:hAnsi="Palatino Linotype"/>
          <w:b/>
          <w:i/>
          <w:sz w:val="22"/>
        </w:rPr>
        <w:t>II.</w:t>
      </w:r>
      <w:r w:rsidRPr="001F5C33">
        <w:rPr>
          <w:rFonts w:ascii="Palatino Linotype" w:hAnsi="Palatino Linotype"/>
          <w:i/>
          <w:sz w:val="22"/>
        </w:rPr>
        <w:t xml:space="preserve"> Municipios: A los Municipios del Estado;</w:t>
      </w:r>
    </w:p>
    <w:p w14:paraId="391225A3" w14:textId="3B373E9B" w:rsidR="003F3109" w:rsidRPr="001F5C33" w:rsidRDefault="003F3109" w:rsidP="001F5C33">
      <w:pPr>
        <w:spacing w:line="276" w:lineRule="auto"/>
        <w:ind w:left="567" w:right="567"/>
        <w:contextualSpacing/>
        <w:jc w:val="both"/>
        <w:rPr>
          <w:rFonts w:ascii="Palatino Linotype" w:hAnsi="Palatino Linotype"/>
          <w:i/>
          <w:sz w:val="22"/>
        </w:rPr>
      </w:pPr>
      <w:r w:rsidRPr="001F5C33">
        <w:rPr>
          <w:rFonts w:ascii="Palatino Linotype" w:hAnsi="Palatino Linotype"/>
          <w:i/>
          <w:sz w:val="10"/>
          <w:szCs w:val="10"/>
        </w:rPr>
        <w:t>(…)</w:t>
      </w:r>
    </w:p>
    <w:p w14:paraId="083ABEE0" w14:textId="77777777" w:rsidR="003F3109" w:rsidRPr="001F5C33" w:rsidRDefault="003F3109" w:rsidP="001F5C33">
      <w:pPr>
        <w:spacing w:line="276" w:lineRule="auto"/>
        <w:ind w:left="567" w:right="567"/>
        <w:contextualSpacing/>
        <w:jc w:val="both"/>
        <w:rPr>
          <w:rFonts w:ascii="Palatino Linotype" w:hAnsi="Palatino Linotype"/>
          <w:i/>
          <w:sz w:val="22"/>
        </w:rPr>
      </w:pPr>
      <w:r w:rsidRPr="001F5C33">
        <w:rPr>
          <w:rFonts w:ascii="Palatino Linotype" w:hAnsi="Palatino Linotype"/>
          <w:bCs/>
          <w:i/>
          <w:sz w:val="22"/>
        </w:rPr>
        <w:t>“</w:t>
      </w:r>
      <w:r w:rsidRPr="001F5C33">
        <w:rPr>
          <w:rFonts w:ascii="Palatino Linotype" w:hAnsi="Palatino Linotype"/>
          <w:b/>
          <w:i/>
          <w:sz w:val="22"/>
        </w:rPr>
        <w:t>Artículo 4.-</w:t>
      </w:r>
      <w:r w:rsidRPr="001F5C33">
        <w:rPr>
          <w:rFonts w:ascii="Palatino Linotype" w:hAnsi="Palatino Linotype"/>
          <w:i/>
          <w:sz w:val="22"/>
        </w:rPr>
        <w:t xml:space="preserve"> Son sujetos de fiscalización:</w:t>
      </w:r>
    </w:p>
    <w:p w14:paraId="50B956FD" w14:textId="77777777" w:rsidR="003F3109" w:rsidRPr="001F5C33" w:rsidRDefault="003F3109" w:rsidP="001F5C33">
      <w:pPr>
        <w:spacing w:line="276" w:lineRule="auto"/>
        <w:ind w:left="567" w:right="567"/>
        <w:contextualSpacing/>
        <w:jc w:val="both"/>
        <w:rPr>
          <w:rFonts w:ascii="Palatino Linotype" w:hAnsi="Palatino Linotype"/>
          <w:i/>
          <w:sz w:val="10"/>
          <w:szCs w:val="10"/>
        </w:rPr>
      </w:pPr>
      <w:r w:rsidRPr="001F5C33">
        <w:rPr>
          <w:rFonts w:ascii="Palatino Linotype" w:hAnsi="Palatino Linotype"/>
          <w:i/>
          <w:sz w:val="10"/>
          <w:szCs w:val="10"/>
        </w:rPr>
        <w:t>(…)</w:t>
      </w:r>
    </w:p>
    <w:p w14:paraId="66C84653" w14:textId="7344C627" w:rsidR="003F3109" w:rsidRPr="001F5C33" w:rsidRDefault="003F3109" w:rsidP="001F5C33">
      <w:pPr>
        <w:spacing w:line="276" w:lineRule="auto"/>
        <w:ind w:left="567" w:right="567"/>
        <w:contextualSpacing/>
        <w:jc w:val="both"/>
        <w:rPr>
          <w:rFonts w:ascii="Palatino Linotype" w:hAnsi="Palatino Linotype"/>
          <w:i/>
          <w:sz w:val="22"/>
        </w:rPr>
      </w:pPr>
      <w:r w:rsidRPr="001F5C33">
        <w:rPr>
          <w:rFonts w:ascii="Palatino Linotype" w:hAnsi="Palatino Linotype"/>
          <w:b/>
          <w:i/>
          <w:sz w:val="22"/>
        </w:rPr>
        <w:t>II.</w:t>
      </w:r>
      <w:r w:rsidRPr="001F5C33">
        <w:rPr>
          <w:rFonts w:ascii="Palatino Linotype" w:hAnsi="Palatino Linotype"/>
          <w:i/>
          <w:sz w:val="22"/>
        </w:rPr>
        <w:t xml:space="preserve"> Los municipios del Estado de México</w:t>
      </w:r>
      <w:proofErr w:type="gramStart"/>
      <w:r w:rsidRPr="001F5C33">
        <w:rPr>
          <w:rFonts w:ascii="Palatino Linotype" w:hAnsi="Palatino Linotype"/>
          <w:i/>
          <w:sz w:val="22"/>
        </w:rPr>
        <w:t>; ”</w:t>
      </w:r>
      <w:proofErr w:type="gramEnd"/>
    </w:p>
    <w:p w14:paraId="2C3EC2C8" w14:textId="77777777" w:rsidR="003F3109" w:rsidRPr="001F5C33" w:rsidRDefault="003F3109" w:rsidP="001F5C33">
      <w:pPr>
        <w:pStyle w:val="Prrafodelista"/>
        <w:tabs>
          <w:tab w:val="left" w:pos="426"/>
        </w:tabs>
        <w:spacing w:before="240" w:after="240" w:line="360" w:lineRule="auto"/>
        <w:ind w:left="0" w:right="51"/>
        <w:jc w:val="both"/>
        <w:rPr>
          <w:rFonts w:ascii="Palatino Linotype" w:hAnsi="Palatino Linotype"/>
          <w:color w:val="000000" w:themeColor="text1"/>
        </w:rPr>
      </w:pPr>
    </w:p>
    <w:p w14:paraId="7EC34A52" w14:textId="77777777" w:rsidR="003F3109" w:rsidRPr="001F5C33" w:rsidRDefault="003F3109" w:rsidP="001F5C33">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1F5C33">
        <w:rPr>
          <w:rFonts w:ascii="Palatino Linotype" w:hAnsi="Palatino Linotype"/>
          <w:color w:val="000000" w:themeColor="text1"/>
        </w:rPr>
        <w:t>Al respecto,</w:t>
      </w:r>
      <w:r w:rsidRPr="001F5C33">
        <w:rPr>
          <w:rFonts w:ascii="Palatino Linotype" w:eastAsia="MS Mincho" w:hAnsi="Palatino Linotype"/>
          <w:lang w:val="es-ES_tradnl"/>
        </w:rPr>
        <w:t xml:space="preserve"> el Órgano Superior de Fiscalización del Estado de México (OSFEM), emite anualmente una herramienta para elaborar y presentar los informes trimestrales, denominado </w:t>
      </w:r>
      <w:r w:rsidRPr="001F5C33">
        <w:rPr>
          <w:rFonts w:ascii="Palatino Linotype" w:eastAsia="MS Mincho" w:hAnsi="Palatino Linotype"/>
          <w:b/>
          <w:bCs/>
          <w:lang w:val="es-ES_tradnl"/>
        </w:rPr>
        <w:t>“Lineamientos para la Integración y Entrega del Informe Trimestral Municipal”</w:t>
      </w:r>
      <w:r w:rsidRPr="001F5C33">
        <w:rPr>
          <w:rFonts w:ascii="Palatino Linotype" w:eastAsia="MS Mincho" w:hAnsi="Palatino Linotype"/>
          <w:lang w:val="es-ES_tradnl"/>
        </w:rPr>
        <w:t>, cuyo objetivo es establecer las especificaciones necesarias para que las entidades fiscales elaboren y presentes los referidos informes.</w:t>
      </w:r>
    </w:p>
    <w:p w14:paraId="25071990" w14:textId="77777777" w:rsidR="003F3109" w:rsidRPr="001F5C33" w:rsidRDefault="003F3109" w:rsidP="001F5C33">
      <w:pPr>
        <w:pStyle w:val="Prrafodelista"/>
        <w:tabs>
          <w:tab w:val="left" w:pos="426"/>
        </w:tabs>
        <w:spacing w:before="240" w:line="360" w:lineRule="auto"/>
        <w:ind w:left="0" w:right="51"/>
        <w:jc w:val="both"/>
        <w:rPr>
          <w:rFonts w:ascii="Palatino Linotype" w:hAnsi="Palatino Linotype"/>
          <w:color w:val="000000" w:themeColor="text1"/>
        </w:rPr>
      </w:pPr>
    </w:p>
    <w:p w14:paraId="1C6C60D6" w14:textId="77777777" w:rsidR="003F3109" w:rsidRPr="001F5C33" w:rsidRDefault="003F3109" w:rsidP="001F5C33">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1F5C33">
        <w:rPr>
          <w:rFonts w:ascii="Palatino Linotype" w:hAnsi="Palatino Linotype"/>
          <w:color w:val="000000" w:themeColor="text1"/>
        </w:rPr>
        <w:t xml:space="preserve">Estas políticas </w:t>
      </w:r>
      <w:r w:rsidRPr="001F5C33">
        <w:rPr>
          <w:rFonts w:ascii="Palatino Linotype" w:eastAsia="MS Mincho" w:hAnsi="Palatino Linotype"/>
          <w:lang w:val="es-ES_tradnl"/>
        </w:rPr>
        <w:t>son de observancia general para todos los servidores públicos de las entidades fiscalizables de la administración pública municipal que desempeñen un empleo, cargo o comisión y que manejen recursos públicos; en atención a ello, el informe trimestral deberá ser presentado al Órgano Superior de Fiscalización.</w:t>
      </w:r>
    </w:p>
    <w:p w14:paraId="04CBBC13" w14:textId="77777777" w:rsidR="003F3109" w:rsidRPr="001F5C33" w:rsidRDefault="003F3109" w:rsidP="001F5C33">
      <w:pPr>
        <w:pStyle w:val="Prrafodelista"/>
        <w:tabs>
          <w:tab w:val="left" w:pos="426"/>
        </w:tabs>
        <w:spacing w:before="240" w:line="360" w:lineRule="auto"/>
        <w:ind w:left="0" w:right="51"/>
        <w:jc w:val="both"/>
        <w:rPr>
          <w:rFonts w:ascii="Palatino Linotype" w:hAnsi="Palatino Linotype"/>
          <w:color w:val="000000" w:themeColor="text1"/>
        </w:rPr>
      </w:pPr>
    </w:p>
    <w:p w14:paraId="16FADF93" w14:textId="77777777" w:rsidR="003F3109" w:rsidRPr="001F5C33" w:rsidRDefault="003F3109" w:rsidP="001F5C33">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1F5C33">
        <w:rPr>
          <w:rFonts w:ascii="Palatino Linotype" w:hAnsi="Palatino Linotype"/>
          <w:color w:val="000000" w:themeColor="text1"/>
        </w:rPr>
        <w:t xml:space="preserve">La </w:t>
      </w:r>
      <w:r w:rsidRPr="001F5C33">
        <w:rPr>
          <w:rFonts w:ascii="Palatino Linotype" w:eastAsia="MS Mincho" w:hAnsi="Palatino Linotype"/>
          <w:lang w:val="es-ES_tradnl"/>
        </w:rPr>
        <w:t>integración del Informe Trimestral se entregará de manera física al Órgano Superior de Fiscalización del Estado de México, y estará compuesto de la siguiente manera:</w:t>
      </w:r>
    </w:p>
    <w:p w14:paraId="315FC67F" w14:textId="77777777" w:rsidR="003F3109" w:rsidRPr="001F5C33" w:rsidRDefault="003F3109" w:rsidP="001F5C33">
      <w:pPr>
        <w:pStyle w:val="Prrafodelista"/>
        <w:numPr>
          <w:ilvl w:val="1"/>
          <w:numId w:val="43"/>
        </w:numPr>
        <w:tabs>
          <w:tab w:val="left" w:pos="426"/>
        </w:tabs>
        <w:spacing w:before="240" w:after="240" w:line="360" w:lineRule="auto"/>
        <w:ind w:left="1134" w:right="51"/>
        <w:contextualSpacing/>
        <w:jc w:val="both"/>
        <w:rPr>
          <w:rFonts w:ascii="Palatino Linotype" w:eastAsia="MS Mincho" w:hAnsi="Palatino Linotype"/>
          <w:lang w:val="es-ES_tradnl"/>
        </w:rPr>
      </w:pPr>
      <w:r w:rsidRPr="001F5C33">
        <w:rPr>
          <w:rFonts w:ascii="Palatino Linotype" w:eastAsia="MS Mincho" w:hAnsi="Palatino Linotype"/>
          <w:lang w:val="es-ES_tradnl"/>
        </w:rPr>
        <w:t>Información impresa; e</w:t>
      </w:r>
    </w:p>
    <w:p w14:paraId="424EC38A" w14:textId="77777777" w:rsidR="003F3109" w:rsidRPr="001F5C33" w:rsidRDefault="003F3109" w:rsidP="001F5C33">
      <w:pPr>
        <w:pStyle w:val="Prrafodelista"/>
        <w:numPr>
          <w:ilvl w:val="1"/>
          <w:numId w:val="43"/>
        </w:numPr>
        <w:tabs>
          <w:tab w:val="left" w:pos="426"/>
        </w:tabs>
        <w:spacing w:before="240" w:line="360" w:lineRule="auto"/>
        <w:ind w:left="1134" w:right="51"/>
        <w:contextualSpacing/>
        <w:jc w:val="both"/>
        <w:rPr>
          <w:rFonts w:ascii="Palatino Linotype" w:hAnsi="Palatino Linotype"/>
          <w:color w:val="000000" w:themeColor="text1"/>
        </w:rPr>
      </w:pPr>
      <w:r w:rsidRPr="001F5C33">
        <w:rPr>
          <w:rFonts w:ascii="Palatino Linotype" w:eastAsia="MS Mincho" w:hAnsi="Palatino Linotype"/>
          <w:lang w:val="es-ES_tradnl"/>
        </w:rPr>
        <w:t>Información en medio de almacenamiento electrónico.</w:t>
      </w:r>
    </w:p>
    <w:p w14:paraId="62B050F5" w14:textId="77777777" w:rsidR="003F3109" w:rsidRPr="001F5C33" w:rsidRDefault="003F3109" w:rsidP="001F5C33">
      <w:pPr>
        <w:pStyle w:val="Prrafodelista"/>
        <w:tabs>
          <w:tab w:val="left" w:pos="426"/>
        </w:tabs>
        <w:spacing w:before="240" w:line="360" w:lineRule="auto"/>
        <w:ind w:left="0" w:right="51"/>
        <w:jc w:val="both"/>
        <w:rPr>
          <w:rFonts w:ascii="Palatino Linotype" w:hAnsi="Palatino Linotype"/>
          <w:color w:val="000000" w:themeColor="text1"/>
        </w:rPr>
      </w:pPr>
    </w:p>
    <w:p w14:paraId="211EC051" w14:textId="77777777" w:rsidR="003F3109" w:rsidRPr="001F5C33" w:rsidRDefault="003F3109" w:rsidP="001F5C33">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1F5C33">
        <w:rPr>
          <w:rFonts w:ascii="Palatino Linotype" w:hAnsi="Palatino Linotype"/>
          <w:color w:val="000000" w:themeColor="text1"/>
        </w:rPr>
        <w:t xml:space="preserve">Por </w:t>
      </w:r>
      <w:r w:rsidRPr="001F5C33">
        <w:rPr>
          <w:rFonts w:ascii="Palatino Linotype" w:hAnsi="Palatino Linotype" w:cs="Arial"/>
          <w:color w:val="000000" w:themeColor="text1"/>
        </w:rPr>
        <w:t>cuanto hace a la información entregable en Medios de almacenamiento Electrónico, se compondrá en cuatro módulos que integrarán la siguiente semántica:</w:t>
      </w:r>
    </w:p>
    <w:p w14:paraId="33C499D3" w14:textId="77777777" w:rsidR="003F3109" w:rsidRPr="001F5C33" w:rsidRDefault="003F3109" w:rsidP="001F5C33">
      <w:pPr>
        <w:pStyle w:val="Prrafodelista"/>
        <w:numPr>
          <w:ilvl w:val="1"/>
          <w:numId w:val="44"/>
        </w:numPr>
        <w:tabs>
          <w:tab w:val="left" w:pos="426"/>
        </w:tabs>
        <w:spacing w:before="240" w:after="240" w:line="360" w:lineRule="auto"/>
        <w:ind w:left="1134" w:right="51"/>
        <w:contextualSpacing/>
        <w:jc w:val="both"/>
        <w:rPr>
          <w:rFonts w:ascii="Palatino Linotype" w:hAnsi="Palatino Linotype" w:cs="Arial"/>
          <w:color w:val="000000" w:themeColor="text1"/>
        </w:rPr>
      </w:pPr>
      <w:r w:rsidRPr="001F5C33">
        <w:rPr>
          <w:rFonts w:ascii="Palatino Linotype" w:hAnsi="Palatino Linotype" w:cs="Arial"/>
          <w:b/>
          <w:bCs/>
          <w:color w:val="000000" w:themeColor="text1"/>
        </w:rPr>
        <w:t>Módulo 1:</w:t>
      </w:r>
      <w:r w:rsidRPr="001F5C33">
        <w:rPr>
          <w:rFonts w:ascii="Palatino Linotype" w:hAnsi="Palatino Linotype" w:cs="Arial"/>
          <w:color w:val="000000" w:themeColor="text1"/>
        </w:rPr>
        <w:t xml:space="preserve"> Información contable y financiera;</w:t>
      </w:r>
    </w:p>
    <w:p w14:paraId="184E088D" w14:textId="77777777" w:rsidR="003F3109" w:rsidRPr="001F5C33" w:rsidRDefault="003F3109" w:rsidP="001F5C33">
      <w:pPr>
        <w:pStyle w:val="Prrafodelista"/>
        <w:numPr>
          <w:ilvl w:val="1"/>
          <w:numId w:val="44"/>
        </w:numPr>
        <w:tabs>
          <w:tab w:val="left" w:pos="426"/>
        </w:tabs>
        <w:spacing w:before="240" w:after="240" w:line="360" w:lineRule="auto"/>
        <w:ind w:left="1134" w:right="51"/>
        <w:contextualSpacing/>
        <w:jc w:val="both"/>
        <w:rPr>
          <w:rFonts w:ascii="Palatino Linotype" w:hAnsi="Palatino Linotype" w:cs="Arial"/>
          <w:color w:val="000000" w:themeColor="text1"/>
        </w:rPr>
      </w:pPr>
      <w:r w:rsidRPr="001F5C33">
        <w:rPr>
          <w:rFonts w:ascii="Palatino Linotype" w:hAnsi="Palatino Linotype" w:cs="Arial"/>
          <w:b/>
          <w:bCs/>
          <w:color w:val="000000" w:themeColor="text1"/>
        </w:rPr>
        <w:t>Módulo 2:</w:t>
      </w:r>
      <w:r w:rsidRPr="001F5C33">
        <w:rPr>
          <w:rFonts w:ascii="Palatino Linotype" w:hAnsi="Palatino Linotype" w:cs="Arial"/>
          <w:color w:val="000000" w:themeColor="text1"/>
        </w:rPr>
        <w:t xml:space="preserve"> Información presupuestaria;</w:t>
      </w:r>
    </w:p>
    <w:p w14:paraId="04AAB4FC" w14:textId="77777777" w:rsidR="003F3109" w:rsidRPr="001F5C33" w:rsidRDefault="003F3109" w:rsidP="001F5C33">
      <w:pPr>
        <w:pStyle w:val="Prrafodelista"/>
        <w:numPr>
          <w:ilvl w:val="1"/>
          <w:numId w:val="44"/>
        </w:numPr>
        <w:tabs>
          <w:tab w:val="left" w:pos="426"/>
        </w:tabs>
        <w:spacing w:before="240" w:after="240" w:line="360" w:lineRule="auto"/>
        <w:ind w:left="1134" w:right="51"/>
        <w:contextualSpacing/>
        <w:jc w:val="both"/>
        <w:rPr>
          <w:rFonts w:ascii="Palatino Linotype" w:hAnsi="Palatino Linotype" w:cs="Arial"/>
          <w:color w:val="000000" w:themeColor="text1"/>
        </w:rPr>
      </w:pPr>
      <w:r w:rsidRPr="001F5C33">
        <w:rPr>
          <w:rFonts w:ascii="Palatino Linotype" w:hAnsi="Palatino Linotype" w:cs="Arial"/>
          <w:b/>
          <w:bCs/>
          <w:color w:val="000000" w:themeColor="text1"/>
        </w:rPr>
        <w:t>Módulo 3:</w:t>
      </w:r>
      <w:r w:rsidRPr="001F5C33">
        <w:rPr>
          <w:rFonts w:ascii="Palatino Linotype" w:hAnsi="Palatino Linotype" w:cs="Arial"/>
          <w:color w:val="000000" w:themeColor="text1"/>
        </w:rPr>
        <w:t xml:space="preserve"> Información programática; y</w:t>
      </w:r>
    </w:p>
    <w:p w14:paraId="23EDDE06" w14:textId="77777777" w:rsidR="003F3109" w:rsidRPr="001F5C33" w:rsidRDefault="003F3109" w:rsidP="001F5C33">
      <w:pPr>
        <w:pStyle w:val="Prrafodelista"/>
        <w:numPr>
          <w:ilvl w:val="1"/>
          <w:numId w:val="44"/>
        </w:numPr>
        <w:tabs>
          <w:tab w:val="left" w:pos="426"/>
        </w:tabs>
        <w:spacing w:before="240" w:after="240" w:line="360" w:lineRule="auto"/>
        <w:ind w:left="1134" w:right="51"/>
        <w:contextualSpacing/>
        <w:jc w:val="both"/>
        <w:rPr>
          <w:rFonts w:ascii="Palatino Linotype" w:hAnsi="Palatino Linotype"/>
          <w:color w:val="000000" w:themeColor="text1"/>
        </w:rPr>
      </w:pPr>
      <w:r w:rsidRPr="001F5C33">
        <w:rPr>
          <w:rFonts w:ascii="Palatino Linotype" w:hAnsi="Palatino Linotype" w:cs="Arial"/>
          <w:b/>
          <w:bCs/>
          <w:color w:val="000000" w:themeColor="text1"/>
        </w:rPr>
        <w:t>Módulo 4:</w:t>
      </w:r>
      <w:r w:rsidRPr="001F5C33">
        <w:rPr>
          <w:rFonts w:ascii="Palatino Linotype" w:hAnsi="Palatino Linotype" w:cs="Arial"/>
          <w:color w:val="000000" w:themeColor="text1"/>
        </w:rPr>
        <w:t xml:space="preserve"> Información administrativa.</w:t>
      </w:r>
    </w:p>
    <w:p w14:paraId="776B41AD" w14:textId="77777777" w:rsidR="003F3109" w:rsidRPr="001F5C33" w:rsidRDefault="003F3109" w:rsidP="001F5C33">
      <w:pPr>
        <w:pStyle w:val="Prrafodelista"/>
        <w:tabs>
          <w:tab w:val="left" w:pos="426"/>
        </w:tabs>
        <w:spacing w:before="240" w:line="360" w:lineRule="auto"/>
        <w:ind w:left="0" w:right="51"/>
        <w:jc w:val="both"/>
        <w:rPr>
          <w:rFonts w:ascii="Palatino Linotype" w:hAnsi="Palatino Linotype"/>
          <w:color w:val="000000" w:themeColor="text1"/>
        </w:rPr>
      </w:pPr>
    </w:p>
    <w:p w14:paraId="68C37E36" w14:textId="77777777" w:rsidR="003F3109" w:rsidRPr="001F5C33" w:rsidRDefault="003F3109" w:rsidP="001F5C33">
      <w:pPr>
        <w:pStyle w:val="Prrafodelista"/>
        <w:tabs>
          <w:tab w:val="left" w:pos="426"/>
        </w:tabs>
        <w:spacing w:line="360" w:lineRule="auto"/>
        <w:ind w:left="0" w:right="51"/>
        <w:contextualSpacing/>
        <w:jc w:val="both"/>
        <w:rPr>
          <w:rFonts w:ascii="Palatino Linotype" w:hAnsi="Palatino Linotype"/>
          <w:color w:val="000000" w:themeColor="text1"/>
        </w:rPr>
      </w:pPr>
      <w:r w:rsidRPr="001F5C33">
        <w:rPr>
          <w:rFonts w:ascii="Palatino Linotype" w:hAnsi="Palatino Linotype"/>
          <w:color w:val="000000" w:themeColor="text1"/>
        </w:rPr>
        <w:t>Siendo de especial interés, para el presente asunto, el contenido del Módulo 1, sobre ‘Información Contable y Financiera’; la cual, de acuerdo con el Instructivo del Módulo I del Informe Trimestral Municipal</w:t>
      </w:r>
      <w:r w:rsidRPr="001F5C33">
        <w:rPr>
          <w:rStyle w:val="Refdenotaalpie"/>
          <w:rFonts w:ascii="Palatino Linotype" w:hAnsi="Palatino Linotype"/>
          <w:color w:val="000000" w:themeColor="text1"/>
        </w:rPr>
        <w:footnoteReference w:id="8"/>
      </w:r>
      <w:r w:rsidRPr="001F5C33">
        <w:rPr>
          <w:rFonts w:ascii="Palatino Linotype" w:eastAsia="MS Mincho" w:hAnsi="Palatino Linotype"/>
          <w:lang w:val="es-ES_tradnl"/>
        </w:rPr>
        <w:t xml:space="preserve">, considerará un </w:t>
      </w:r>
      <w:proofErr w:type="spellStart"/>
      <w:r w:rsidRPr="001F5C33">
        <w:rPr>
          <w:rFonts w:ascii="Palatino Linotype" w:eastAsia="MS Mincho" w:hAnsi="Palatino Linotype"/>
          <w:lang w:val="es-ES_tradnl"/>
        </w:rPr>
        <w:t>submódulo</w:t>
      </w:r>
      <w:proofErr w:type="spellEnd"/>
      <w:r w:rsidRPr="001F5C33">
        <w:rPr>
          <w:rFonts w:ascii="Palatino Linotype" w:eastAsia="MS Mincho" w:hAnsi="Palatino Linotype"/>
          <w:lang w:val="es-ES_tradnl"/>
        </w:rPr>
        <w:t xml:space="preserve"> de Pólizas, las cuales consistirán en:</w:t>
      </w:r>
    </w:p>
    <w:p w14:paraId="2ECDBAE7" w14:textId="77777777" w:rsidR="003F3109" w:rsidRPr="001F5C33" w:rsidRDefault="003F3109" w:rsidP="001F5C33">
      <w:pPr>
        <w:pStyle w:val="Prrafodelista"/>
        <w:numPr>
          <w:ilvl w:val="1"/>
          <w:numId w:val="45"/>
        </w:numPr>
        <w:tabs>
          <w:tab w:val="left" w:pos="426"/>
        </w:tabs>
        <w:spacing w:line="360" w:lineRule="auto"/>
        <w:ind w:left="1134" w:right="51"/>
        <w:contextualSpacing/>
        <w:jc w:val="both"/>
        <w:rPr>
          <w:rFonts w:ascii="Palatino Linotype" w:hAnsi="Palatino Linotype"/>
          <w:color w:val="000000" w:themeColor="text1"/>
        </w:rPr>
      </w:pPr>
      <w:r w:rsidRPr="001F5C33">
        <w:rPr>
          <w:rFonts w:ascii="Palatino Linotype" w:eastAsia="MS Mincho" w:hAnsi="Palatino Linotype"/>
          <w:lang w:val="es-ES_tradnl"/>
        </w:rPr>
        <w:t>Pólizas de ingresos con los documentos comprobatorios.</w:t>
      </w:r>
    </w:p>
    <w:p w14:paraId="25880F3B" w14:textId="77777777" w:rsidR="003F3109" w:rsidRPr="001F5C33" w:rsidRDefault="003F3109" w:rsidP="001F5C33">
      <w:pPr>
        <w:pStyle w:val="Prrafodelista"/>
        <w:numPr>
          <w:ilvl w:val="1"/>
          <w:numId w:val="45"/>
        </w:numPr>
        <w:tabs>
          <w:tab w:val="left" w:pos="426"/>
        </w:tabs>
        <w:spacing w:line="360" w:lineRule="auto"/>
        <w:ind w:left="1134" w:right="51"/>
        <w:contextualSpacing/>
        <w:jc w:val="both"/>
        <w:rPr>
          <w:rFonts w:ascii="Palatino Linotype" w:hAnsi="Palatino Linotype"/>
          <w:color w:val="000000" w:themeColor="text1"/>
        </w:rPr>
      </w:pPr>
      <w:r w:rsidRPr="001F5C33">
        <w:rPr>
          <w:rFonts w:ascii="Palatino Linotype" w:eastAsia="MS Mincho" w:hAnsi="Palatino Linotype"/>
          <w:lang w:val="es-ES_tradnl"/>
        </w:rPr>
        <w:t>Pólizas de diario con los documentos comprobatorios.</w:t>
      </w:r>
    </w:p>
    <w:p w14:paraId="6FBCFFB4" w14:textId="77777777" w:rsidR="003F3109" w:rsidRPr="001F5C33" w:rsidRDefault="003F3109" w:rsidP="001F5C33">
      <w:pPr>
        <w:pStyle w:val="Prrafodelista"/>
        <w:numPr>
          <w:ilvl w:val="1"/>
          <w:numId w:val="45"/>
        </w:numPr>
        <w:tabs>
          <w:tab w:val="left" w:pos="426"/>
        </w:tabs>
        <w:spacing w:line="360" w:lineRule="auto"/>
        <w:ind w:left="1134" w:right="51"/>
        <w:contextualSpacing/>
        <w:jc w:val="both"/>
        <w:rPr>
          <w:rFonts w:ascii="Palatino Linotype" w:hAnsi="Palatino Linotype"/>
          <w:color w:val="000000" w:themeColor="text1"/>
        </w:rPr>
      </w:pPr>
      <w:r w:rsidRPr="001F5C33">
        <w:rPr>
          <w:rFonts w:ascii="Palatino Linotype" w:eastAsia="MS Mincho" w:hAnsi="Palatino Linotype"/>
          <w:lang w:val="es-ES_tradnl"/>
        </w:rPr>
        <w:t>Pólizas de egresos con los documentos comprobatorios.</w:t>
      </w:r>
    </w:p>
    <w:p w14:paraId="40AAA236" w14:textId="77777777" w:rsidR="003F3109" w:rsidRPr="001F5C33" w:rsidRDefault="003F3109" w:rsidP="001F5C33">
      <w:pPr>
        <w:pStyle w:val="Prrafodelista"/>
        <w:numPr>
          <w:ilvl w:val="1"/>
          <w:numId w:val="45"/>
        </w:numPr>
        <w:tabs>
          <w:tab w:val="left" w:pos="426"/>
        </w:tabs>
        <w:spacing w:line="360" w:lineRule="auto"/>
        <w:ind w:left="1134" w:right="51"/>
        <w:contextualSpacing/>
        <w:jc w:val="both"/>
        <w:rPr>
          <w:rFonts w:ascii="Palatino Linotype" w:hAnsi="Palatino Linotype"/>
          <w:color w:val="000000" w:themeColor="text1"/>
        </w:rPr>
      </w:pPr>
      <w:r w:rsidRPr="001F5C33">
        <w:rPr>
          <w:rFonts w:ascii="Palatino Linotype" w:eastAsia="MS Mincho" w:hAnsi="Palatino Linotype"/>
          <w:lang w:val="es-ES_tradnl"/>
        </w:rPr>
        <w:t>Pólizas de cheques con los documentos comprobatorios.</w:t>
      </w:r>
    </w:p>
    <w:p w14:paraId="6D1DDB57" w14:textId="77777777" w:rsidR="003F3109" w:rsidRPr="001F5C33" w:rsidRDefault="003F3109" w:rsidP="001F5C33">
      <w:pPr>
        <w:pStyle w:val="Prrafodelista"/>
        <w:tabs>
          <w:tab w:val="left" w:pos="426"/>
        </w:tabs>
        <w:spacing w:line="360" w:lineRule="auto"/>
        <w:ind w:left="0" w:right="51"/>
        <w:jc w:val="both"/>
        <w:rPr>
          <w:rFonts w:ascii="Palatino Linotype" w:hAnsi="Palatino Linotype"/>
          <w:color w:val="000000" w:themeColor="text1"/>
        </w:rPr>
      </w:pPr>
    </w:p>
    <w:p w14:paraId="2D747DC3" w14:textId="77777777" w:rsidR="003F3109" w:rsidRPr="001F5C33" w:rsidRDefault="003F3109" w:rsidP="001F5C33">
      <w:pPr>
        <w:pStyle w:val="Prrafodelista"/>
        <w:tabs>
          <w:tab w:val="left" w:pos="426"/>
        </w:tabs>
        <w:spacing w:line="360" w:lineRule="auto"/>
        <w:ind w:left="0" w:right="51"/>
        <w:contextualSpacing/>
        <w:jc w:val="both"/>
        <w:rPr>
          <w:rFonts w:ascii="Palatino Linotype" w:hAnsi="Palatino Linotype"/>
          <w:color w:val="000000" w:themeColor="text1"/>
        </w:rPr>
      </w:pPr>
      <w:r w:rsidRPr="001F5C33">
        <w:rPr>
          <w:rFonts w:ascii="Palatino Linotype" w:hAnsi="Palatino Linotype"/>
          <w:lang w:val="es-ES"/>
        </w:rPr>
        <w:t xml:space="preserve">De lo anterior se colige que </w:t>
      </w:r>
      <w:r w:rsidRPr="001F5C33">
        <w:rPr>
          <w:rFonts w:ascii="Palatino Linotype" w:eastAsia="Calibri" w:hAnsi="Palatino Linotype" w:cs="Arial"/>
          <w:bCs/>
          <w:lang w:eastAsia="en-US"/>
        </w:rPr>
        <w:t>el ordenamiento legal en cita refiere que todo registro contable y presupuestal deberá estar soportado con los documentos comprobatorios originales, como lo son las facturas solicitadas,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14:paraId="15CB4AAF" w14:textId="77777777" w:rsidR="003F3109" w:rsidRPr="001F5C33" w:rsidRDefault="003F3109" w:rsidP="001F5C33">
      <w:pPr>
        <w:pStyle w:val="Prrafodelista"/>
        <w:tabs>
          <w:tab w:val="left" w:pos="426"/>
        </w:tabs>
        <w:spacing w:line="360" w:lineRule="auto"/>
        <w:ind w:left="0" w:right="51"/>
        <w:jc w:val="both"/>
        <w:rPr>
          <w:rFonts w:ascii="Palatino Linotype" w:hAnsi="Palatino Linotype"/>
          <w:color w:val="000000" w:themeColor="text1"/>
        </w:rPr>
      </w:pPr>
    </w:p>
    <w:p w14:paraId="275CC79D" w14:textId="5F9CA9C1" w:rsidR="003F3109" w:rsidRPr="001F5C33" w:rsidRDefault="003F3109" w:rsidP="001F5C33">
      <w:pPr>
        <w:pStyle w:val="Prrafodelista"/>
        <w:tabs>
          <w:tab w:val="left" w:pos="426"/>
        </w:tabs>
        <w:spacing w:line="360" w:lineRule="auto"/>
        <w:ind w:left="0" w:right="51"/>
        <w:contextualSpacing/>
        <w:jc w:val="both"/>
        <w:rPr>
          <w:rFonts w:ascii="Palatino Linotype" w:hAnsi="Palatino Linotype"/>
          <w:color w:val="000000" w:themeColor="text1"/>
        </w:rPr>
      </w:pPr>
      <w:r w:rsidRPr="001F5C33">
        <w:rPr>
          <w:rFonts w:ascii="Palatino Linotype" w:hAnsi="Palatino Linotype"/>
          <w:lang w:val="es-ES"/>
        </w:rPr>
        <w:t xml:space="preserve">Luego entonces, podemos advertir que las facturas de pago, emitidas en favor </w:t>
      </w:r>
      <w:r w:rsidR="008147F3" w:rsidRPr="001F5C33">
        <w:rPr>
          <w:rFonts w:ascii="Palatino Linotype" w:hAnsi="Palatino Linotype"/>
          <w:lang w:val="es-ES"/>
        </w:rPr>
        <w:t>José Eduardo Flores Marín</w:t>
      </w:r>
      <w:r w:rsidRPr="001F5C33">
        <w:rPr>
          <w:rFonts w:ascii="Palatino Linotype" w:hAnsi="Palatino Linotype"/>
          <w:lang w:val="es-ES"/>
        </w:rPr>
        <w:t xml:space="preserve">, son documentos que el </w:t>
      </w:r>
      <w:r w:rsidRPr="001F5C33">
        <w:rPr>
          <w:rFonts w:ascii="Palatino Linotype" w:hAnsi="Palatino Linotype"/>
          <w:b/>
          <w:bCs/>
          <w:lang w:val="es-ES"/>
        </w:rPr>
        <w:t>SUJETO OBLIGADO</w:t>
      </w:r>
      <w:r w:rsidRPr="001F5C33">
        <w:rPr>
          <w:rFonts w:ascii="Palatino Linotype" w:hAnsi="Palatino Linotype"/>
          <w:lang w:val="es-ES"/>
        </w:rPr>
        <w:t xml:space="preserve"> posee y administra en ejercicio de sus funciones y atribuciones; y, por ello, son sujetas a ser difundidas mediante el ejercicio del derecho de acceso a la información.</w:t>
      </w:r>
    </w:p>
    <w:p w14:paraId="684AEAFD" w14:textId="77777777" w:rsidR="003F3109" w:rsidRPr="001F5C33" w:rsidRDefault="003F3109" w:rsidP="001F5C3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165684D4" w14:textId="71B735EB" w:rsidR="00C74042" w:rsidRPr="001F5C33" w:rsidRDefault="006D035A" w:rsidP="001F5C33">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1F5C33">
        <w:rPr>
          <w:rFonts w:ascii="Palatino Linotype" w:hAnsi="Palatino Linotype" w:cs="Arial"/>
        </w:rPr>
        <w:t xml:space="preserve">Ahora bien, respecto al requerimiento formulado con relación a los </w:t>
      </w:r>
      <w:r w:rsidRPr="001F5C33">
        <w:rPr>
          <w:rFonts w:ascii="Palatino Linotype" w:hAnsi="Palatino Linotype" w:cs="Arial"/>
          <w:lang w:val="es-ES_tradnl"/>
        </w:rPr>
        <w:t xml:space="preserve">recibos de nómina y el </w:t>
      </w:r>
      <w:r w:rsidR="005503F2" w:rsidRPr="001F5C33">
        <w:rPr>
          <w:rFonts w:ascii="Palatino Linotype" w:hAnsi="Palatino Linotype" w:cs="Arial"/>
          <w:lang w:val="es-ES_tradnl"/>
        </w:rPr>
        <w:t>expediente con el cual se dio de alta a la Servidora Pública</w:t>
      </w:r>
      <w:r w:rsidRPr="001F5C33">
        <w:rPr>
          <w:rFonts w:ascii="Palatino Linotype" w:hAnsi="Palatino Linotype" w:cs="Arial"/>
          <w:lang w:val="es-ES_tradnl"/>
        </w:rPr>
        <w:t xml:space="preserve"> Alejandra del Moral, </w:t>
      </w:r>
      <w:r w:rsidRPr="001F5C33">
        <w:rPr>
          <w:rFonts w:ascii="Palatino Linotype" w:hAnsi="Palatino Linotype" w:cs="Arial"/>
        </w:rPr>
        <w:t>se</w:t>
      </w:r>
      <w:r w:rsidR="003A5E9E" w:rsidRPr="001F5C33">
        <w:rPr>
          <w:rFonts w:ascii="Palatino Linotype" w:hAnsi="Palatino Linotype" w:cs="Arial"/>
        </w:rPr>
        <w:t xml:space="preserve"> </w:t>
      </w:r>
      <w:r w:rsidRPr="001F5C33">
        <w:rPr>
          <w:rFonts w:ascii="Palatino Linotype" w:hAnsi="Palatino Linotype" w:cs="Arial"/>
        </w:rPr>
        <w:t>debe</w:t>
      </w:r>
      <w:r w:rsidR="00C74042" w:rsidRPr="001F5C33">
        <w:rPr>
          <w:rFonts w:ascii="Palatino Linotype" w:hAnsi="Palatino Linotype" w:cs="Arial"/>
        </w:rPr>
        <w:t xml:space="preserve"> traer a colación lo establecido en la Ley del Trabajo de los Servidores Púbicos del Estado y Municipios, que a la letra indica lo siguiente:</w:t>
      </w:r>
    </w:p>
    <w:p w14:paraId="78C0F7B8" w14:textId="77777777" w:rsidR="00C74042" w:rsidRPr="001F5C33" w:rsidRDefault="00C74042" w:rsidP="001F5C33">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63746D47" w14:textId="5C6D0FB9" w:rsidR="00C74042" w:rsidRPr="001F5C33" w:rsidRDefault="00C74042" w:rsidP="001F5C33">
      <w:pPr>
        <w:widowControl w:val="0"/>
        <w:tabs>
          <w:tab w:val="left" w:pos="1701"/>
          <w:tab w:val="left" w:pos="1843"/>
        </w:tabs>
        <w:autoSpaceDE w:val="0"/>
        <w:autoSpaceDN w:val="0"/>
        <w:adjustRightInd w:val="0"/>
        <w:spacing w:line="276" w:lineRule="auto"/>
        <w:ind w:left="851" w:right="850"/>
        <w:jc w:val="both"/>
        <w:rPr>
          <w:rFonts w:ascii="Palatino Linotype" w:hAnsi="Palatino Linotype" w:cs="Arial"/>
          <w:i/>
          <w:color w:val="000000" w:themeColor="text1"/>
          <w:sz w:val="22"/>
          <w:szCs w:val="22"/>
          <w:u w:val="single"/>
        </w:rPr>
      </w:pPr>
      <w:r w:rsidRPr="001F5C33">
        <w:rPr>
          <w:rFonts w:ascii="Palatino Linotype" w:hAnsi="Palatino Linotype"/>
          <w:b/>
          <w:i/>
          <w:sz w:val="22"/>
          <w:szCs w:val="22"/>
        </w:rPr>
        <w:t>ARTÍCULO 5</w:t>
      </w:r>
      <w:r w:rsidRPr="001F5C33">
        <w:rPr>
          <w:rFonts w:ascii="Palatino Linotype" w:hAnsi="Palatino Linotype"/>
          <w:i/>
          <w:sz w:val="22"/>
          <w:szCs w:val="22"/>
        </w:rPr>
        <w:t xml:space="preserve">.- La </w:t>
      </w:r>
      <w:r w:rsidRPr="001F5C33">
        <w:rPr>
          <w:rFonts w:ascii="Palatino Linotype" w:hAnsi="Palatino Linotype"/>
          <w:i/>
          <w:sz w:val="22"/>
          <w:szCs w:val="22"/>
          <w:u w:val="single"/>
        </w:rPr>
        <w:t>relación de trabajo</w:t>
      </w:r>
      <w:r w:rsidRPr="001F5C33">
        <w:rPr>
          <w:rFonts w:ascii="Palatino Linotype" w:hAnsi="Palatino Linotype"/>
          <w:i/>
          <w:sz w:val="22"/>
          <w:szCs w:val="22"/>
        </w:rPr>
        <w:t xml:space="preserve"> entre las instituciones públicas y sus servidores públicos </w:t>
      </w:r>
      <w:r w:rsidRPr="001F5C33">
        <w:rPr>
          <w:rFonts w:ascii="Palatino Linotype" w:hAnsi="Palatino Linotype"/>
          <w:i/>
          <w:sz w:val="22"/>
          <w:szCs w:val="22"/>
          <w:u w:val="single"/>
        </w:rPr>
        <w:t>se entiende establecida mediante nombramiento, formato único de movimiento de personal, contrato o por cualquier otro acto que tenga como consecuencia la prestación personal subordinada del servicio y la percepción de un sueldo.</w:t>
      </w:r>
    </w:p>
    <w:p w14:paraId="26675637" w14:textId="39FBFD0B" w:rsidR="00C74042" w:rsidRPr="001F5C33" w:rsidRDefault="00C74042" w:rsidP="001F5C3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54B01D1F" w14:textId="35731C6A" w:rsidR="00255657" w:rsidRPr="001F5C33" w:rsidRDefault="00255657" w:rsidP="001F5C33">
      <w:pPr>
        <w:spacing w:before="240" w:after="240" w:line="360" w:lineRule="auto"/>
        <w:ind w:right="51"/>
        <w:contextualSpacing/>
        <w:jc w:val="both"/>
        <w:rPr>
          <w:rFonts w:ascii="Palatino Linotype" w:eastAsia="MS Mincho" w:hAnsi="Palatino Linotype" w:cs="Arial"/>
        </w:rPr>
      </w:pPr>
      <w:r w:rsidRPr="001F5C33">
        <w:rPr>
          <w:rFonts w:ascii="Palatino Linotype" w:eastAsia="MS Mincho" w:hAnsi="Palatino Linotype" w:cs="Arial"/>
        </w:rPr>
        <w:t>Por otro lado, es preciso mencionar lo establecido en la Ley del Trabajo de los Servidores Públicos del Estado de México y Mu</w:t>
      </w:r>
      <w:r w:rsidR="003E64EC" w:rsidRPr="001F5C33">
        <w:rPr>
          <w:rFonts w:ascii="Palatino Linotype" w:eastAsia="MS Mincho" w:hAnsi="Palatino Linotype" w:cs="Arial"/>
        </w:rPr>
        <w:t>nicipios.</w:t>
      </w:r>
    </w:p>
    <w:p w14:paraId="035A234E" w14:textId="77777777" w:rsidR="00255657" w:rsidRPr="001F5C33" w:rsidRDefault="00255657" w:rsidP="001F5C33">
      <w:pPr>
        <w:spacing w:before="240" w:after="240" w:line="360" w:lineRule="auto"/>
        <w:ind w:right="51"/>
        <w:contextualSpacing/>
        <w:jc w:val="both"/>
        <w:rPr>
          <w:rFonts w:ascii="Palatino Linotype" w:eastAsia="MS Mincho" w:hAnsi="Palatino Linotype" w:cs="Arial"/>
        </w:rPr>
      </w:pPr>
    </w:p>
    <w:p w14:paraId="17D6613A" w14:textId="77777777" w:rsidR="003E64EC" w:rsidRPr="001F5C33" w:rsidRDefault="003E64EC" w:rsidP="001F5C33">
      <w:pPr>
        <w:widowControl w:val="0"/>
        <w:autoSpaceDE w:val="0"/>
        <w:autoSpaceDN w:val="0"/>
        <w:adjustRightInd w:val="0"/>
        <w:ind w:left="850" w:right="901"/>
        <w:jc w:val="both"/>
        <w:rPr>
          <w:rFonts w:ascii="Palatino Linotype" w:hAnsi="Palatino Linotype" w:cs="Arial"/>
          <w:i/>
          <w:iCs/>
          <w:sz w:val="22"/>
          <w:szCs w:val="22"/>
          <w:lang w:val="es-ES" w:eastAsia="es-MX"/>
        </w:rPr>
      </w:pPr>
      <w:r w:rsidRPr="001F5C33">
        <w:rPr>
          <w:rFonts w:ascii="Palatino Linotype" w:hAnsi="Palatino Linotype" w:cs="Arial"/>
          <w:b/>
          <w:i/>
          <w:iCs/>
          <w:sz w:val="22"/>
          <w:szCs w:val="22"/>
          <w:lang w:val="es-ES" w:eastAsia="es-MX"/>
        </w:rPr>
        <w:t>ARTÍCULO 47</w:t>
      </w:r>
      <w:r w:rsidRPr="001F5C33">
        <w:rPr>
          <w:rFonts w:ascii="Palatino Linotype" w:hAnsi="Palatino Linotype" w:cs="Arial"/>
          <w:i/>
          <w:iCs/>
          <w:sz w:val="22"/>
          <w:szCs w:val="22"/>
          <w:lang w:val="es-ES" w:eastAsia="es-MX"/>
        </w:rPr>
        <w:t xml:space="preserve">. Para ingresar al servicio público se requiere: </w:t>
      </w:r>
    </w:p>
    <w:p w14:paraId="1C15CFD9" w14:textId="77777777" w:rsidR="003E64EC" w:rsidRPr="001F5C33" w:rsidRDefault="003E64EC" w:rsidP="001F5C33">
      <w:pPr>
        <w:widowControl w:val="0"/>
        <w:autoSpaceDE w:val="0"/>
        <w:autoSpaceDN w:val="0"/>
        <w:adjustRightInd w:val="0"/>
        <w:ind w:left="850" w:right="901"/>
        <w:jc w:val="both"/>
        <w:rPr>
          <w:rFonts w:ascii="Palatino Linotype" w:hAnsi="Palatino Linotype" w:cs="Arial"/>
          <w:i/>
          <w:iCs/>
          <w:sz w:val="10"/>
          <w:szCs w:val="10"/>
          <w:lang w:val="es-ES" w:eastAsia="es-MX"/>
        </w:rPr>
      </w:pPr>
    </w:p>
    <w:p w14:paraId="7E689E97" w14:textId="77777777" w:rsidR="003E64EC" w:rsidRPr="001F5C33" w:rsidRDefault="003E64EC" w:rsidP="001F5C33">
      <w:pPr>
        <w:widowControl w:val="0"/>
        <w:autoSpaceDE w:val="0"/>
        <w:autoSpaceDN w:val="0"/>
        <w:adjustRightInd w:val="0"/>
        <w:ind w:left="850" w:right="901"/>
        <w:jc w:val="both"/>
        <w:rPr>
          <w:rFonts w:ascii="Palatino Linotype" w:hAnsi="Palatino Linotype" w:cs="Arial"/>
          <w:i/>
          <w:iCs/>
          <w:sz w:val="22"/>
          <w:szCs w:val="22"/>
          <w:lang w:val="es-ES" w:eastAsia="es-MX"/>
        </w:rPr>
      </w:pPr>
      <w:r w:rsidRPr="001F5C33">
        <w:rPr>
          <w:rFonts w:ascii="Palatino Linotype" w:hAnsi="Palatino Linotype" w:cs="Arial"/>
          <w:i/>
          <w:iCs/>
          <w:sz w:val="22"/>
          <w:szCs w:val="22"/>
          <w:lang w:val="es-ES" w:eastAsia="es-MX"/>
        </w:rPr>
        <w:t xml:space="preserve">I. Presentar una solicitud utilizando la forma oficial que se autorice por la institución pública o dependencia correspondiente; </w:t>
      </w:r>
    </w:p>
    <w:p w14:paraId="56A26613" w14:textId="77777777" w:rsidR="003E64EC" w:rsidRPr="001F5C33" w:rsidRDefault="003E64EC" w:rsidP="001F5C33">
      <w:pPr>
        <w:widowControl w:val="0"/>
        <w:autoSpaceDE w:val="0"/>
        <w:autoSpaceDN w:val="0"/>
        <w:adjustRightInd w:val="0"/>
        <w:ind w:left="850" w:right="901"/>
        <w:jc w:val="both"/>
        <w:rPr>
          <w:rFonts w:ascii="Palatino Linotype" w:hAnsi="Palatino Linotype" w:cs="Arial"/>
          <w:i/>
          <w:iCs/>
          <w:sz w:val="22"/>
          <w:szCs w:val="22"/>
          <w:lang w:val="es-ES" w:eastAsia="es-MX"/>
        </w:rPr>
      </w:pPr>
      <w:r w:rsidRPr="001F5C33">
        <w:rPr>
          <w:rFonts w:ascii="Palatino Linotype" w:hAnsi="Palatino Linotype" w:cs="Arial"/>
          <w:i/>
          <w:iCs/>
          <w:sz w:val="22"/>
          <w:szCs w:val="22"/>
          <w:lang w:val="es-ES" w:eastAsia="es-MX"/>
        </w:rPr>
        <w:t xml:space="preserve">II. Ser de nacionalidad mexicana, con la excepción prevista en el artículo 17 de la presente ley; </w:t>
      </w:r>
    </w:p>
    <w:p w14:paraId="31BAF6AB" w14:textId="77777777" w:rsidR="003E64EC" w:rsidRPr="001F5C33" w:rsidRDefault="003E64EC" w:rsidP="001F5C33">
      <w:pPr>
        <w:widowControl w:val="0"/>
        <w:autoSpaceDE w:val="0"/>
        <w:autoSpaceDN w:val="0"/>
        <w:adjustRightInd w:val="0"/>
        <w:ind w:left="850" w:right="901"/>
        <w:jc w:val="both"/>
        <w:rPr>
          <w:rFonts w:ascii="Palatino Linotype" w:hAnsi="Palatino Linotype" w:cs="Arial"/>
          <w:i/>
          <w:iCs/>
          <w:sz w:val="22"/>
          <w:szCs w:val="22"/>
          <w:lang w:val="es-ES" w:eastAsia="es-MX"/>
        </w:rPr>
      </w:pPr>
      <w:r w:rsidRPr="001F5C33">
        <w:rPr>
          <w:rFonts w:ascii="Palatino Linotype" w:hAnsi="Palatino Linotype" w:cs="Arial"/>
          <w:i/>
          <w:iCs/>
          <w:sz w:val="22"/>
          <w:szCs w:val="22"/>
          <w:lang w:val="es-ES" w:eastAsia="es-MX"/>
        </w:rPr>
        <w:t xml:space="preserve">III. Estar en pleno ejercicio de sus derechos civiles y políticos, en su caso; </w:t>
      </w:r>
    </w:p>
    <w:p w14:paraId="4C29C764" w14:textId="6C95C7A0" w:rsidR="003E64EC" w:rsidRPr="001F5C33" w:rsidRDefault="003E64EC" w:rsidP="001F5C33">
      <w:pPr>
        <w:widowControl w:val="0"/>
        <w:autoSpaceDE w:val="0"/>
        <w:autoSpaceDN w:val="0"/>
        <w:adjustRightInd w:val="0"/>
        <w:ind w:left="850" w:right="901"/>
        <w:jc w:val="both"/>
        <w:rPr>
          <w:rFonts w:ascii="Palatino Linotype" w:hAnsi="Palatino Linotype" w:cs="Arial"/>
          <w:i/>
          <w:iCs/>
          <w:sz w:val="22"/>
          <w:szCs w:val="22"/>
          <w:lang w:val="es-ES" w:eastAsia="es-MX"/>
        </w:rPr>
      </w:pPr>
      <w:r w:rsidRPr="001F5C33">
        <w:rPr>
          <w:rFonts w:ascii="Palatino Linotype" w:hAnsi="Palatino Linotype" w:cs="Arial"/>
          <w:i/>
          <w:iCs/>
          <w:sz w:val="22"/>
          <w:szCs w:val="22"/>
          <w:lang w:val="es-ES" w:eastAsia="es-MX"/>
        </w:rPr>
        <w:t xml:space="preserve">IV. Acreditar, cuando proceda, el cumplimiento de la Ley del Servicio Militar Nacional; V. Derogada. </w:t>
      </w:r>
    </w:p>
    <w:p w14:paraId="4918263B" w14:textId="77777777" w:rsidR="003E64EC" w:rsidRPr="001F5C33" w:rsidRDefault="003E64EC" w:rsidP="001F5C33">
      <w:pPr>
        <w:widowControl w:val="0"/>
        <w:autoSpaceDE w:val="0"/>
        <w:autoSpaceDN w:val="0"/>
        <w:adjustRightInd w:val="0"/>
        <w:ind w:left="850" w:right="901"/>
        <w:jc w:val="both"/>
        <w:rPr>
          <w:rFonts w:ascii="Palatino Linotype" w:hAnsi="Palatino Linotype" w:cs="Arial"/>
          <w:i/>
          <w:iCs/>
          <w:sz w:val="22"/>
          <w:szCs w:val="22"/>
          <w:lang w:val="es-ES" w:eastAsia="es-MX"/>
        </w:rPr>
      </w:pPr>
      <w:r w:rsidRPr="001F5C33">
        <w:rPr>
          <w:rFonts w:ascii="Palatino Linotype" w:hAnsi="Palatino Linotype" w:cs="Arial"/>
          <w:i/>
          <w:iCs/>
          <w:sz w:val="22"/>
          <w:szCs w:val="22"/>
          <w:lang w:val="es-ES" w:eastAsia="es-MX"/>
        </w:rPr>
        <w:t xml:space="preserve">VI. No haber sido separado anteriormente del servicio por las causas previstas en el artículo 93 de la presente ley; </w:t>
      </w:r>
    </w:p>
    <w:p w14:paraId="3E985734" w14:textId="77777777" w:rsidR="003E64EC" w:rsidRPr="001F5C33" w:rsidRDefault="003E64EC" w:rsidP="001F5C33">
      <w:pPr>
        <w:widowControl w:val="0"/>
        <w:autoSpaceDE w:val="0"/>
        <w:autoSpaceDN w:val="0"/>
        <w:adjustRightInd w:val="0"/>
        <w:ind w:left="850" w:right="901"/>
        <w:jc w:val="both"/>
        <w:rPr>
          <w:rFonts w:ascii="Palatino Linotype" w:hAnsi="Palatino Linotype" w:cs="Arial"/>
          <w:i/>
          <w:iCs/>
          <w:sz w:val="22"/>
          <w:szCs w:val="22"/>
          <w:lang w:val="es-ES" w:eastAsia="es-MX"/>
        </w:rPr>
      </w:pPr>
      <w:r w:rsidRPr="001F5C33">
        <w:rPr>
          <w:rFonts w:ascii="Palatino Linotype" w:hAnsi="Palatino Linotype" w:cs="Arial"/>
          <w:i/>
          <w:iCs/>
          <w:sz w:val="22"/>
          <w:szCs w:val="22"/>
          <w:lang w:val="es-ES" w:eastAsia="es-MX"/>
        </w:rPr>
        <w:t xml:space="preserve">VII. Tener buena salud, lo que se comprobará con los certificados médicos correspondientes, en la forma en que se establezca en cada institución pública; </w:t>
      </w:r>
    </w:p>
    <w:p w14:paraId="06CC9226" w14:textId="77777777" w:rsidR="003E64EC" w:rsidRPr="001F5C33" w:rsidRDefault="003E64EC" w:rsidP="001F5C33">
      <w:pPr>
        <w:widowControl w:val="0"/>
        <w:autoSpaceDE w:val="0"/>
        <w:autoSpaceDN w:val="0"/>
        <w:adjustRightInd w:val="0"/>
        <w:ind w:left="850" w:right="901"/>
        <w:jc w:val="both"/>
        <w:rPr>
          <w:rFonts w:ascii="Palatino Linotype" w:hAnsi="Palatino Linotype" w:cs="Arial"/>
          <w:i/>
          <w:iCs/>
          <w:sz w:val="22"/>
          <w:szCs w:val="22"/>
          <w:lang w:val="es-ES" w:eastAsia="es-MX"/>
        </w:rPr>
      </w:pPr>
      <w:r w:rsidRPr="001F5C33">
        <w:rPr>
          <w:rFonts w:ascii="Palatino Linotype" w:hAnsi="Palatino Linotype" w:cs="Arial"/>
          <w:i/>
          <w:iCs/>
          <w:sz w:val="22"/>
          <w:szCs w:val="22"/>
          <w:lang w:val="es-ES" w:eastAsia="es-MX"/>
        </w:rPr>
        <w:t xml:space="preserve">VIII. Cumplir con los requisitos que se establezcan para los diferentes puestos; </w:t>
      </w:r>
    </w:p>
    <w:p w14:paraId="75868D59" w14:textId="77777777" w:rsidR="003E64EC" w:rsidRPr="001F5C33" w:rsidRDefault="003E64EC" w:rsidP="001F5C33">
      <w:pPr>
        <w:widowControl w:val="0"/>
        <w:autoSpaceDE w:val="0"/>
        <w:autoSpaceDN w:val="0"/>
        <w:adjustRightInd w:val="0"/>
        <w:ind w:left="850" w:right="901"/>
        <w:jc w:val="both"/>
        <w:rPr>
          <w:rFonts w:ascii="Palatino Linotype" w:hAnsi="Palatino Linotype" w:cs="Arial"/>
          <w:i/>
          <w:iCs/>
          <w:sz w:val="22"/>
          <w:szCs w:val="22"/>
          <w:lang w:val="es-ES" w:eastAsia="es-MX"/>
        </w:rPr>
      </w:pPr>
      <w:r w:rsidRPr="001F5C33">
        <w:rPr>
          <w:rFonts w:ascii="Palatino Linotype" w:hAnsi="Palatino Linotype" w:cs="Arial"/>
          <w:i/>
          <w:iCs/>
          <w:sz w:val="22"/>
          <w:szCs w:val="22"/>
          <w:lang w:val="es-ES" w:eastAsia="es-MX"/>
        </w:rPr>
        <w:t xml:space="preserve">IX. Acreditar por medio de los exámenes correspondientes los conocimientos y aptitudes necesarios para el desempeño del puesto; y </w:t>
      </w:r>
    </w:p>
    <w:p w14:paraId="286E77F9" w14:textId="77777777" w:rsidR="003E64EC" w:rsidRPr="001F5C33" w:rsidRDefault="003E64EC" w:rsidP="001F5C33">
      <w:pPr>
        <w:widowControl w:val="0"/>
        <w:autoSpaceDE w:val="0"/>
        <w:autoSpaceDN w:val="0"/>
        <w:adjustRightInd w:val="0"/>
        <w:ind w:left="850" w:right="901"/>
        <w:jc w:val="both"/>
        <w:rPr>
          <w:rFonts w:ascii="Palatino Linotype" w:hAnsi="Palatino Linotype" w:cs="Arial"/>
          <w:i/>
          <w:iCs/>
          <w:sz w:val="22"/>
          <w:szCs w:val="22"/>
          <w:lang w:val="es-ES" w:eastAsia="es-MX"/>
        </w:rPr>
      </w:pPr>
      <w:r w:rsidRPr="001F5C33">
        <w:rPr>
          <w:rFonts w:ascii="Palatino Linotype" w:hAnsi="Palatino Linotype" w:cs="Arial"/>
          <w:i/>
          <w:iCs/>
          <w:sz w:val="22"/>
          <w:szCs w:val="22"/>
          <w:lang w:val="es-ES" w:eastAsia="es-MX"/>
        </w:rPr>
        <w:t xml:space="preserve">X. No estar inhabilitado para el ejercicio del servicio público. </w:t>
      </w:r>
    </w:p>
    <w:p w14:paraId="7FE83709" w14:textId="77777777" w:rsidR="003E64EC" w:rsidRPr="001F5C33" w:rsidRDefault="003E64EC" w:rsidP="001F5C33">
      <w:pPr>
        <w:widowControl w:val="0"/>
        <w:autoSpaceDE w:val="0"/>
        <w:autoSpaceDN w:val="0"/>
        <w:adjustRightInd w:val="0"/>
        <w:ind w:left="850" w:right="901"/>
        <w:jc w:val="both"/>
        <w:rPr>
          <w:rFonts w:ascii="Palatino Linotype" w:hAnsi="Palatino Linotype" w:cs="Arial"/>
          <w:i/>
          <w:iCs/>
          <w:sz w:val="22"/>
          <w:szCs w:val="22"/>
          <w:lang w:val="es-ES" w:eastAsia="es-MX"/>
        </w:rPr>
      </w:pPr>
      <w:r w:rsidRPr="001F5C33">
        <w:rPr>
          <w:rFonts w:ascii="Palatino Linotype" w:hAnsi="Palatino Linotype" w:cs="Arial"/>
          <w:i/>
          <w:iCs/>
          <w:sz w:val="22"/>
          <w:szCs w:val="22"/>
          <w:lang w:val="es-ES" w:eastAsia="es-MX"/>
        </w:rPr>
        <w:t xml:space="preserve">XI. Presentar certificado expedido por la Unidad del Registro de Deudores Alimentarios Morosos en el que conste, si se encuentra inscrito o no en el mismo. </w:t>
      </w:r>
    </w:p>
    <w:p w14:paraId="748579A4" w14:textId="77777777" w:rsidR="003E64EC" w:rsidRPr="001F5C33" w:rsidRDefault="003E64EC" w:rsidP="001F5C33">
      <w:pPr>
        <w:widowControl w:val="0"/>
        <w:autoSpaceDE w:val="0"/>
        <w:autoSpaceDN w:val="0"/>
        <w:adjustRightInd w:val="0"/>
        <w:ind w:left="850" w:right="901"/>
        <w:jc w:val="both"/>
        <w:rPr>
          <w:rFonts w:ascii="Palatino Linotype" w:hAnsi="Palatino Linotype" w:cs="Arial"/>
          <w:i/>
          <w:iCs/>
          <w:sz w:val="10"/>
          <w:szCs w:val="10"/>
          <w:lang w:val="es-ES" w:eastAsia="es-MX"/>
        </w:rPr>
      </w:pPr>
    </w:p>
    <w:p w14:paraId="1622A87A" w14:textId="0A9440C5" w:rsidR="00563D53" w:rsidRPr="001F5C33" w:rsidRDefault="003E64EC" w:rsidP="001F5C33">
      <w:pPr>
        <w:widowControl w:val="0"/>
        <w:autoSpaceDE w:val="0"/>
        <w:autoSpaceDN w:val="0"/>
        <w:adjustRightInd w:val="0"/>
        <w:ind w:left="850" w:right="901"/>
        <w:jc w:val="both"/>
        <w:rPr>
          <w:rFonts w:ascii="Palatino Linotype" w:hAnsi="Palatino Linotype" w:cs="Arial"/>
          <w:i/>
          <w:iCs/>
          <w:sz w:val="22"/>
          <w:szCs w:val="22"/>
          <w:lang w:val="es-ES" w:eastAsia="es-MX"/>
        </w:rPr>
      </w:pPr>
      <w:r w:rsidRPr="001F5C33">
        <w:rPr>
          <w:rFonts w:ascii="Palatino Linotype" w:hAnsi="Palatino Linotype" w:cs="Arial"/>
          <w:i/>
          <w:iCs/>
          <w:sz w:val="22"/>
          <w:szCs w:val="22"/>
          <w:lang w:val="es-ES" w:eastAsia="es-MX"/>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3F986BA2" w14:textId="77777777" w:rsidR="003E64EC" w:rsidRPr="001F5C33" w:rsidRDefault="003E64EC" w:rsidP="001F5C33">
      <w:pPr>
        <w:widowControl w:val="0"/>
        <w:autoSpaceDE w:val="0"/>
        <w:autoSpaceDN w:val="0"/>
        <w:adjustRightInd w:val="0"/>
        <w:ind w:left="850" w:right="901"/>
        <w:jc w:val="both"/>
        <w:rPr>
          <w:rFonts w:ascii="Palatino Linotype" w:hAnsi="Palatino Linotype" w:cs="Arial"/>
          <w:i/>
          <w:iCs/>
          <w:sz w:val="22"/>
          <w:szCs w:val="22"/>
          <w:lang w:val="es-ES" w:eastAsia="es-MX"/>
        </w:rPr>
      </w:pPr>
    </w:p>
    <w:p w14:paraId="1F8FC55C" w14:textId="77777777" w:rsidR="00563D53" w:rsidRPr="001F5C33" w:rsidRDefault="00563D53" w:rsidP="001F5C33">
      <w:pPr>
        <w:widowControl w:val="0"/>
        <w:autoSpaceDE w:val="0"/>
        <w:autoSpaceDN w:val="0"/>
        <w:adjustRightInd w:val="0"/>
        <w:ind w:left="850" w:right="901"/>
        <w:jc w:val="both"/>
        <w:rPr>
          <w:rFonts w:ascii="Palatino Linotype" w:hAnsi="Palatino Linotype" w:cs="Arial"/>
          <w:i/>
          <w:iCs/>
          <w:sz w:val="22"/>
          <w:szCs w:val="22"/>
          <w:lang w:val="es-ES" w:eastAsia="es-MX"/>
        </w:rPr>
      </w:pPr>
      <w:r w:rsidRPr="001F5C33">
        <w:rPr>
          <w:rFonts w:ascii="Palatino Linotype" w:hAnsi="Palatino Linotype" w:cs="Arial"/>
          <w:b/>
          <w:i/>
          <w:iCs/>
          <w:sz w:val="22"/>
          <w:szCs w:val="22"/>
          <w:lang w:val="es-ES" w:eastAsia="es-MX"/>
        </w:rPr>
        <w:t>ARTÍCULO 98.</w:t>
      </w:r>
      <w:r w:rsidRPr="001F5C33">
        <w:rPr>
          <w:rFonts w:ascii="Palatino Linotype" w:hAnsi="Palatino Linotype" w:cs="Arial"/>
          <w:i/>
          <w:iCs/>
          <w:sz w:val="22"/>
          <w:szCs w:val="22"/>
          <w:lang w:val="es-ES" w:eastAsia="es-MX"/>
        </w:rPr>
        <w:t xml:space="preserve"> Son obligaciones de las instituciones públicas:</w:t>
      </w:r>
    </w:p>
    <w:p w14:paraId="78674F9D" w14:textId="18B82E9A" w:rsidR="00563D53" w:rsidRPr="001F5C33" w:rsidRDefault="00563D53" w:rsidP="001F5C33">
      <w:pPr>
        <w:widowControl w:val="0"/>
        <w:tabs>
          <w:tab w:val="left" w:pos="2760"/>
        </w:tabs>
        <w:autoSpaceDE w:val="0"/>
        <w:autoSpaceDN w:val="0"/>
        <w:adjustRightInd w:val="0"/>
        <w:ind w:left="850" w:right="901"/>
        <w:jc w:val="both"/>
        <w:rPr>
          <w:rFonts w:ascii="Palatino Linotype" w:hAnsi="Palatino Linotype" w:cs="Arial"/>
          <w:i/>
          <w:iCs/>
          <w:sz w:val="10"/>
          <w:szCs w:val="10"/>
          <w:lang w:val="es-ES" w:eastAsia="es-MX"/>
        </w:rPr>
      </w:pPr>
      <w:r w:rsidRPr="001F5C33">
        <w:rPr>
          <w:rFonts w:ascii="Palatino Linotype" w:hAnsi="Palatino Linotype" w:cs="Arial"/>
          <w:i/>
          <w:iCs/>
          <w:sz w:val="10"/>
          <w:szCs w:val="10"/>
          <w:lang w:val="es-ES" w:eastAsia="es-MX"/>
        </w:rPr>
        <w:t>(…)</w:t>
      </w:r>
    </w:p>
    <w:p w14:paraId="3E2572C8" w14:textId="1F251C32" w:rsidR="00255657" w:rsidRPr="001F5C33" w:rsidRDefault="00563D53" w:rsidP="001F5C33">
      <w:pPr>
        <w:widowControl w:val="0"/>
        <w:autoSpaceDE w:val="0"/>
        <w:autoSpaceDN w:val="0"/>
        <w:adjustRightInd w:val="0"/>
        <w:ind w:left="850" w:right="901"/>
        <w:jc w:val="both"/>
        <w:rPr>
          <w:rFonts w:ascii="Palatino Linotype" w:hAnsi="Palatino Linotype" w:cs="Arial"/>
          <w:i/>
          <w:iCs/>
          <w:sz w:val="22"/>
          <w:szCs w:val="22"/>
          <w:lang w:val="es-ES" w:eastAsia="es-MX"/>
        </w:rPr>
      </w:pPr>
      <w:r w:rsidRPr="001F5C33">
        <w:rPr>
          <w:rFonts w:ascii="Palatino Linotype" w:hAnsi="Palatino Linotype" w:cs="Arial"/>
          <w:i/>
          <w:iCs/>
          <w:sz w:val="22"/>
          <w:szCs w:val="22"/>
          <w:lang w:val="es-ES" w:eastAsia="es-MX"/>
        </w:rPr>
        <w:t xml:space="preserve">XVII. </w:t>
      </w:r>
      <w:r w:rsidRPr="001F5C33">
        <w:rPr>
          <w:rFonts w:ascii="Palatino Linotype" w:hAnsi="Palatino Linotype" w:cs="Arial"/>
          <w:i/>
          <w:iCs/>
          <w:sz w:val="22"/>
          <w:szCs w:val="22"/>
          <w:u w:val="single"/>
          <w:lang w:val="es-ES" w:eastAsia="es-MX"/>
        </w:rPr>
        <w:t>Integrar los expedientes de los servidores públicos</w:t>
      </w:r>
      <w:r w:rsidRPr="001F5C33">
        <w:rPr>
          <w:rFonts w:ascii="Palatino Linotype" w:hAnsi="Palatino Linotype" w:cs="Arial"/>
          <w:i/>
          <w:iCs/>
          <w:sz w:val="22"/>
          <w:szCs w:val="22"/>
          <w:lang w:val="es-ES" w:eastAsia="es-MX"/>
        </w:rPr>
        <w:t xml:space="preserve"> y proporcionar las constancias que éstos soliciten para el trámite de los asuntos de su interés en los términos que señalen los ordenamientos respectivos.</w:t>
      </w:r>
      <w:r w:rsidR="00255657" w:rsidRPr="001F5C33">
        <w:rPr>
          <w:rFonts w:ascii="Palatino Linotype" w:hAnsi="Palatino Linotype" w:cs="Arial"/>
          <w:i/>
          <w:iCs/>
          <w:sz w:val="22"/>
          <w:szCs w:val="22"/>
          <w:lang w:val="es-ES" w:eastAsia="es-MX"/>
        </w:rPr>
        <w:t>”</w:t>
      </w:r>
    </w:p>
    <w:p w14:paraId="24F81771" w14:textId="77777777" w:rsidR="00985FF0" w:rsidRPr="001F5C33" w:rsidRDefault="00985FF0" w:rsidP="001F5C3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157CDC08" w14:textId="1A58FA44" w:rsidR="00F21837" w:rsidRPr="001F5C33" w:rsidRDefault="00F21837" w:rsidP="001F5C33">
      <w:pPr>
        <w:widowControl w:val="0"/>
        <w:tabs>
          <w:tab w:val="left" w:pos="1701"/>
          <w:tab w:val="left" w:pos="1843"/>
        </w:tabs>
        <w:autoSpaceDE w:val="0"/>
        <w:autoSpaceDN w:val="0"/>
        <w:adjustRightInd w:val="0"/>
        <w:spacing w:line="360" w:lineRule="auto"/>
        <w:jc w:val="both"/>
        <w:rPr>
          <w:rFonts w:ascii="Palatino Linotype" w:hAnsi="Palatino Linotype"/>
          <w:noProof/>
        </w:rPr>
      </w:pPr>
      <w:r w:rsidRPr="001F5C33">
        <w:rPr>
          <w:rFonts w:ascii="Palatino Linotype" w:hAnsi="Palatino Linotype"/>
          <w:noProof/>
        </w:rPr>
        <w:t xml:space="preserve">Una vez señalada la normatividad hasta aquí expuesta, es preciso retomar que la solicitud formulada por el particular es referente a conocer el </w:t>
      </w:r>
      <w:r w:rsidR="006D035A" w:rsidRPr="001F5C33">
        <w:rPr>
          <w:rFonts w:ascii="Palatino Linotype" w:hAnsi="Palatino Linotype"/>
          <w:noProof/>
        </w:rPr>
        <w:t xml:space="preserve">expediente de </w:t>
      </w:r>
      <w:r w:rsidR="003E64EC" w:rsidRPr="001F5C33">
        <w:rPr>
          <w:rFonts w:ascii="Palatino Linotype" w:hAnsi="Palatino Linotype"/>
          <w:noProof/>
        </w:rPr>
        <w:t>alta de</w:t>
      </w:r>
      <w:r w:rsidR="006D035A" w:rsidRPr="001F5C33">
        <w:rPr>
          <w:rFonts w:ascii="Palatino Linotype" w:hAnsi="Palatino Linotype"/>
          <w:noProof/>
        </w:rPr>
        <w:t xml:space="preserve"> la Servidora Pública</w:t>
      </w:r>
      <w:r w:rsidRPr="001F5C33">
        <w:rPr>
          <w:rFonts w:ascii="Palatino Linotype" w:hAnsi="Palatino Linotype"/>
          <w:noProof/>
        </w:rPr>
        <w:t xml:space="preserve">, en atención a ello, se adviertió que no existe fuente obligacional que constriña al Sujeto Olbigado a generar, administrar o peseer dicho documento, sin embargo </w:t>
      </w:r>
      <w:r w:rsidRPr="001F5C33">
        <w:rPr>
          <w:rFonts w:ascii="Palatino Linotype" w:hAnsi="Palatino Linotype"/>
        </w:rPr>
        <w:t>éste Órgano Garante, considera que el particular no es experto en la materia, ni está</w:t>
      </w:r>
      <w:r w:rsidR="006D035A" w:rsidRPr="001F5C33">
        <w:rPr>
          <w:rFonts w:ascii="Palatino Linotype" w:hAnsi="Palatino Linotype"/>
        </w:rPr>
        <w:t xml:space="preserve"> obligado a conocer la normatividad </w:t>
      </w:r>
      <w:r w:rsidRPr="001F5C33">
        <w:rPr>
          <w:rFonts w:ascii="Palatino Linotype" w:hAnsi="Palatino Linotype"/>
        </w:rPr>
        <w:t>al interior de la parte solicitada, por lo que es menester del Instituto suplir la deficiencia encontrada en la solicitud, a saber, de la denominación de la figura por la cual se formuló el requerimiento, lo anterior, de conformidad con lo establecido en los artículos 13</w:t>
      </w:r>
      <w:r w:rsidRPr="001F5C33">
        <w:rPr>
          <w:rStyle w:val="Refdenotaalpie"/>
          <w:rFonts w:ascii="Palatino Linotype" w:hAnsi="Palatino Linotype"/>
        </w:rPr>
        <w:footnoteReference w:id="9"/>
      </w:r>
      <w:r w:rsidRPr="001F5C33">
        <w:rPr>
          <w:rFonts w:ascii="Palatino Linotype" w:hAnsi="Palatino Linotype"/>
        </w:rPr>
        <w:t xml:space="preserve"> y 24, fracción XXIV de la Ley de Transparencia Local.</w:t>
      </w:r>
    </w:p>
    <w:p w14:paraId="0CD87F7B" w14:textId="77777777" w:rsidR="00F21837" w:rsidRPr="001F5C33" w:rsidRDefault="00F21837" w:rsidP="001F5C33">
      <w:pPr>
        <w:widowControl w:val="0"/>
        <w:tabs>
          <w:tab w:val="left" w:pos="1701"/>
          <w:tab w:val="left" w:pos="1843"/>
        </w:tabs>
        <w:autoSpaceDE w:val="0"/>
        <w:autoSpaceDN w:val="0"/>
        <w:adjustRightInd w:val="0"/>
        <w:spacing w:line="360" w:lineRule="auto"/>
        <w:jc w:val="both"/>
        <w:rPr>
          <w:rFonts w:ascii="Palatino Linotype" w:hAnsi="Palatino Linotype"/>
        </w:rPr>
      </w:pPr>
    </w:p>
    <w:p w14:paraId="3ED7D8ED" w14:textId="365955E2" w:rsidR="00BE32B4" w:rsidRPr="001F5C33" w:rsidRDefault="00F21837" w:rsidP="001F5C33">
      <w:pPr>
        <w:widowControl w:val="0"/>
        <w:tabs>
          <w:tab w:val="left" w:pos="1701"/>
          <w:tab w:val="left" w:pos="1843"/>
        </w:tabs>
        <w:autoSpaceDE w:val="0"/>
        <w:autoSpaceDN w:val="0"/>
        <w:adjustRightInd w:val="0"/>
        <w:spacing w:line="360" w:lineRule="auto"/>
        <w:jc w:val="both"/>
        <w:rPr>
          <w:rFonts w:ascii="Palatino Linotype" w:hAnsi="Palatino Linotype"/>
        </w:rPr>
      </w:pPr>
      <w:r w:rsidRPr="001F5C33">
        <w:rPr>
          <w:rFonts w:ascii="Palatino Linotype" w:hAnsi="Palatino Linotype"/>
        </w:rPr>
        <w:t xml:space="preserve">Por lo anterior, se precisa que si bien no obran dentro de los archivos de la </w:t>
      </w:r>
      <w:r w:rsidR="006D035A" w:rsidRPr="001F5C33">
        <w:rPr>
          <w:rFonts w:ascii="Palatino Linotype" w:hAnsi="Palatino Linotype"/>
        </w:rPr>
        <w:t>Secretaría de Desarrollo Social expedientes de alta</w:t>
      </w:r>
      <w:r w:rsidRPr="001F5C33">
        <w:rPr>
          <w:rFonts w:ascii="Palatino Linotype" w:hAnsi="Palatino Linotype"/>
        </w:rPr>
        <w:t xml:space="preserve">, por no existir literalmente dicha figura, lo cierto es que de una interpretación amplia de las normas que se han referido y de la solicitud de acceso a la información realizada por el particular, se aduce que </w:t>
      </w:r>
      <w:r w:rsidR="006D035A" w:rsidRPr="001F5C33">
        <w:rPr>
          <w:rFonts w:ascii="Palatino Linotype" w:hAnsi="Palatino Linotype"/>
        </w:rPr>
        <w:t>la petición a que correctamente se refiere el particular</w:t>
      </w:r>
      <w:r w:rsidR="003E64EC" w:rsidRPr="001F5C33">
        <w:rPr>
          <w:rFonts w:ascii="Palatino Linotype" w:hAnsi="Palatino Linotype"/>
        </w:rPr>
        <w:t xml:space="preserve"> son los requisitos para el ingreso al servicio público </w:t>
      </w:r>
      <w:r w:rsidR="00CE0CC8" w:rsidRPr="001F5C33">
        <w:rPr>
          <w:rFonts w:ascii="Palatino Linotype" w:hAnsi="Palatino Linotype"/>
        </w:rPr>
        <w:t>de</w:t>
      </w:r>
      <w:r w:rsidR="006D035A" w:rsidRPr="001F5C33">
        <w:rPr>
          <w:rFonts w:ascii="Palatino Linotype" w:hAnsi="Palatino Linotype"/>
        </w:rPr>
        <w:t xml:space="preserve"> la Secretar</w:t>
      </w:r>
      <w:r w:rsidR="000B0FF5" w:rsidRPr="001F5C33">
        <w:rPr>
          <w:rFonts w:ascii="Palatino Linotype" w:hAnsi="Palatino Linotype"/>
        </w:rPr>
        <w:t>ía</w:t>
      </w:r>
      <w:r w:rsidR="006D035A" w:rsidRPr="001F5C33">
        <w:rPr>
          <w:rFonts w:ascii="Palatino Linotype" w:hAnsi="Palatino Linotype"/>
        </w:rPr>
        <w:t xml:space="preserve"> de Desarrollo Social</w:t>
      </w:r>
      <w:r w:rsidR="003E64EC" w:rsidRPr="001F5C33">
        <w:rPr>
          <w:rFonts w:ascii="Palatino Linotype" w:hAnsi="Palatino Linotype"/>
        </w:rPr>
        <w:t xml:space="preserve"> señalados en el ya citado artículo 47 de la Ley </w:t>
      </w:r>
      <w:r w:rsidR="003E64EC" w:rsidRPr="001F5C33">
        <w:rPr>
          <w:rFonts w:ascii="Palatino Linotype" w:eastAsia="MS Mincho" w:hAnsi="Palatino Linotype" w:cs="Arial"/>
        </w:rPr>
        <w:t>del Trabajo de los Servidores Públicos del Estado de México y Municipios</w:t>
      </w:r>
      <w:r w:rsidRPr="001F5C33">
        <w:rPr>
          <w:rFonts w:ascii="Palatino Linotype" w:hAnsi="Palatino Linotype"/>
        </w:rPr>
        <w:t>, debido a las características que por su propia y especial naturaleza re</w:t>
      </w:r>
      <w:r w:rsidR="006D035A" w:rsidRPr="001F5C33">
        <w:rPr>
          <w:rFonts w:ascii="Palatino Linotype" w:hAnsi="Palatino Linotype"/>
        </w:rPr>
        <w:t>presentan</w:t>
      </w:r>
      <w:r w:rsidR="00563D53" w:rsidRPr="001F5C33">
        <w:rPr>
          <w:rFonts w:ascii="Palatino Linotype" w:hAnsi="Palatino Linotype"/>
        </w:rPr>
        <w:t>.</w:t>
      </w:r>
    </w:p>
    <w:p w14:paraId="1C409ABE" w14:textId="757D3B1E" w:rsidR="00E002BD" w:rsidRPr="001F5C33" w:rsidRDefault="00E002BD" w:rsidP="001F5C33">
      <w:pPr>
        <w:widowControl w:val="0"/>
        <w:tabs>
          <w:tab w:val="left" w:pos="1701"/>
          <w:tab w:val="left" w:pos="1843"/>
        </w:tabs>
        <w:autoSpaceDE w:val="0"/>
        <w:autoSpaceDN w:val="0"/>
        <w:adjustRightInd w:val="0"/>
        <w:spacing w:line="360" w:lineRule="auto"/>
        <w:jc w:val="both"/>
        <w:rPr>
          <w:rFonts w:ascii="Palatino Linotype" w:hAnsi="Palatino Linotype"/>
        </w:rPr>
      </w:pPr>
    </w:p>
    <w:p w14:paraId="5BE229E5" w14:textId="77777777" w:rsidR="00E002BD" w:rsidRPr="001F5C33" w:rsidRDefault="00E002BD" w:rsidP="001F5C33">
      <w:pPr>
        <w:spacing w:line="360" w:lineRule="auto"/>
        <w:contextualSpacing/>
        <w:jc w:val="both"/>
        <w:rPr>
          <w:rFonts w:ascii="Palatino Linotype" w:eastAsia="Calibri" w:hAnsi="Palatino Linotype" w:cs="Tahoma"/>
          <w:iCs/>
          <w:noProof/>
          <w:szCs w:val="22"/>
          <w:lang w:val="es-ES" w:eastAsia="es-ES_tradnl"/>
        </w:rPr>
      </w:pPr>
      <w:r w:rsidRPr="001F5C33">
        <w:rPr>
          <w:rFonts w:ascii="Palatino Linotype" w:hAnsi="Palatino Linotype"/>
          <w:noProof/>
          <w:szCs w:val="22"/>
          <w:lang w:eastAsia="es-MX"/>
        </w:rPr>
        <w:t xml:space="preserve">Así pues, se entiende que se deben cumplir con lo dispuesto en el artículo 47 de la </w:t>
      </w:r>
      <w:r w:rsidRPr="001F5C33">
        <w:rPr>
          <w:rFonts w:ascii="Palatino Linotype" w:eastAsia="Calibri" w:hAnsi="Palatino Linotype" w:cs="Tahoma"/>
          <w:iCs/>
          <w:noProof/>
          <w:szCs w:val="22"/>
          <w:lang w:val="es-ES" w:eastAsia="es-ES_tradnl"/>
        </w:rPr>
        <w:t>Ley del Trabajo de los Servidores Públicos del Estado y Municipios, por lo que el Suejto Obligado debe tener en sus archivos el expediente laboral del titular o encargado de la Unidad de Transparencia.</w:t>
      </w:r>
    </w:p>
    <w:p w14:paraId="0E6E2E28" w14:textId="77777777" w:rsidR="00E002BD" w:rsidRPr="001F5C33" w:rsidRDefault="00E002BD" w:rsidP="001F5C33">
      <w:pPr>
        <w:spacing w:line="360" w:lineRule="auto"/>
        <w:contextualSpacing/>
        <w:jc w:val="both"/>
        <w:rPr>
          <w:rFonts w:ascii="Palatino Linotype" w:eastAsia="Calibri" w:hAnsi="Palatino Linotype" w:cs="Tahoma"/>
          <w:iCs/>
          <w:noProof/>
          <w:szCs w:val="22"/>
          <w:lang w:val="es-ES" w:eastAsia="es-ES_tradnl"/>
        </w:rPr>
      </w:pPr>
    </w:p>
    <w:p w14:paraId="33ED6097" w14:textId="77777777" w:rsidR="00E002BD" w:rsidRPr="001F5C33" w:rsidRDefault="00E002BD" w:rsidP="001F5C33">
      <w:pPr>
        <w:spacing w:line="360" w:lineRule="auto"/>
        <w:contextualSpacing/>
        <w:jc w:val="both"/>
        <w:rPr>
          <w:rFonts w:ascii="Palatino Linotype" w:eastAsia="Calibri" w:hAnsi="Palatino Linotype" w:cs="Tahoma"/>
          <w:iCs/>
          <w:noProof/>
          <w:szCs w:val="22"/>
          <w:lang w:val="es-ES" w:eastAsia="es-ES_tradnl"/>
        </w:rPr>
      </w:pPr>
      <w:r w:rsidRPr="001F5C33">
        <w:rPr>
          <w:rFonts w:ascii="Palatino Linotype" w:eastAsia="Calibri" w:hAnsi="Palatino Linotype" w:cs="Tahoma"/>
          <w:iCs/>
          <w:noProof/>
          <w:szCs w:val="22"/>
          <w:lang w:val="es-ES" w:eastAsia="es-ES_tradnl"/>
        </w:rPr>
        <w:t>Derivado de lo anteior, no se omite señalar que la información puede tener datos personales confidenciales; por lo que debera considerar lo siugiente:</w:t>
      </w:r>
    </w:p>
    <w:p w14:paraId="349F5334" w14:textId="77777777" w:rsidR="00E002BD" w:rsidRPr="001F5C33" w:rsidRDefault="00E002BD" w:rsidP="001F5C33">
      <w:pPr>
        <w:contextualSpacing/>
        <w:jc w:val="both"/>
        <w:rPr>
          <w:rFonts w:ascii="Palatino Linotype" w:hAnsi="Palatino Linotype" w:cs="Tahoma"/>
          <w:bCs/>
          <w:sz w:val="22"/>
          <w:szCs w:val="22"/>
        </w:rPr>
      </w:pPr>
    </w:p>
    <w:p w14:paraId="5F47BD44" w14:textId="77777777" w:rsidR="00E002BD" w:rsidRPr="001F5C33" w:rsidRDefault="00E002BD" w:rsidP="001F5C33">
      <w:pPr>
        <w:numPr>
          <w:ilvl w:val="0"/>
          <w:numId w:val="39"/>
        </w:numPr>
        <w:tabs>
          <w:tab w:val="left" w:pos="4962"/>
        </w:tabs>
        <w:contextualSpacing/>
        <w:jc w:val="both"/>
        <w:rPr>
          <w:rFonts w:ascii="Palatino Linotype" w:hAnsi="Palatino Linotype"/>
          <w:color w:val="222222"/>
          <w:lang w:val="es-ES" w:eastAsia="es-MX"/>
        </w:rPr>
      </w:pPr>
      <w:r w:rsidRPr="001F5C33">
        <w:rPr>
          <w:rFonts w:ascii="Palatino Linotype" w:eastAsia="Calibri" w:hAnsi="Palatino Linotype" w:cs="Tahoma"/>
          <w:b/>
          <w:iCs/>
          <w:lang w:eastAsia="es-ES_tradnl"/>
        </w:rPr>
        <w:t>Acta de Nacimiento.</w:t>
      </w:r>
    </w:p>
    <w:p w14:paraId="5E34CF90" w14:textId="77777777" w:rsidR="00E002BD" w:rsidRPr="001F5C33" w:rsidRDefault="00E002BD" w:rsidP="001F5C33">
      <w:pPr>
        <w:tabs>
          <w:tab w:val="left" w:pos="4962"/>
        </w:tabs>
        <w:contextualSpacing/>
        <w:jc w:val="both"/>
        <w:rPr>
          <w:rFonts w:ascii="Palatino Linotype" w:eastAsia="Calibri" w:hAnsi="Palatino Linotype" w:cs="Tahoma"/>
          <w:bCs/>
          <w:iCs/>
          <w:lang w:eastAsia="es-ES_tradnl"/>
        </w:rPr>
      </w:pPr>
    </w:p>
    <w:p w14:paraId="2B0BBCCD" w14:textId="77777777" w:rsidR="00E002BD" w:rsidRPr="001F5C33" w:rsidRDefault="00E002BD" w:rsidP="001F5C33">
      <w:pPr>
        <w:tabs>
          <w:tab w:val="left" w:pos="4962"/>
        </w:tabs>
        <w:spacing w:line="360" w:lineRule="auto"/>
        <w:contextualSpacing/>
        <w:jc w:val="both"/>
        <w:rPr>
          <w:rFonts w:ascii="Palatino Linotype" w:eastAsia="Calibri" w:hAnsi="Palatino Linotype" w:cs="Tahoma"/>
          <w:iCs/>
          <w:lang w:eastAsia="es-ES_tradnl"/>
        </w:rPr>
      </w:pPr>
      <w:r w:rsidRPr="001F5C33">
        <w:rPr>
          <w:rFonts w:ascii="Palatino Linotype" w:eastAsia="Calibri" w:hAnsi="Palatino Linotype" w:cs="Tahoma"/>
          <w:bCs/>
          <w:iCs/>
          <w:lang w:eastAsia="es-ES_tradnl"/>
        </w:rPr>
        <w:t xml:space="preserve">Las actas emitidas por el Registro Civil, dan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w:t>
      </w:r>
      <w:r w:rsidRPr="001F5C33">
        <w:rPr>
          <w:rFonts w:ascii="Palatino Linotype" w:eastAsia="Calibri" w:hAnsi="Palatino Linotype" w:cs="Tahoma"/>
          <w:iCs/>
          <w:lang w:eastAsia="es-ES_tradnl"/>
        </w:rPr>
        <w:t xml:space="preserve">Acta de Nacimiento. </w:t>
      </w:r>
    </w:p>
    <w:p w14:paraId="7C56D71D" w14:textId="77777777" w:rsidR="00E002BD" w:rsidRPr="001F5C33" w:rsidRDefault="00E002BD" w:rsidP="001F5C33">
      <w:pPr>
        <w:tabs>
          <w:tab w:val="left" w:pos="4962"/>
        </w:tabs>
        <w:spacing w:line="360" w:lineRule="auto"/>
        <w:contextualSpacing/>
        <w:jc w:val="both"/>
        <w:rPr>
          <w:rFonts w:ascii="Palatino Linotype" w:eastAsia="Calibri" w:hAnsi="Palatino Linotype" w:cs="Tahoma"/>
          <w:bCs/>
          <w:iCs/>
          <w:lang w:eastAsia="es-ES_tradnl"/>
        </w:rPr>
      </w:pPr>
    </w:p>
    <w:p w14:paraId="2A878127" w14:textId="77777777" w:rsidR="00E002BD" w:rsidRPr="001F5C33" w:rsidRDefault="00E002BD" w:rsidP="001F5C33">
      <w:pPr>
        <w:tabs>
          <w:tab w:val="left" w:pos="4962"/>
        </w:tabs>
        <w:spacing w:line="360" w:lineRule="auto"/>
        <w:contextualSpacing/>
        <w:jc w:val="both"/>
        <w:rPr>
          <w:rFonts w:ascii="Palatino Linotype" w:hAnsi="Palatino Linotype"/>
        </w:rPr>
      </w:pPr>
      <w:r w:rsidRPr="001F5C33">
        <w:rPr>
          <w:rFonts w:ascii="Palatino Linotype" w:eastAsia="Calibri" w:hAnsi="Palatino Linotype" w:cs="Tahoma"/>
          <w:bCs/>
          <w:iCs/>
          <w:lang w:eastAsia="es-ES_tradnl"/>
        </w:rPr>
        <w:t xml:space="preserve">Ahora bien, de acuerdo con el Formato Único del Acta de Nacimiento publicado por la Secretaría de Gobernación en el enlace </w:t>
      </w:r>
      <w:hyperlink r:id="rId16" w:history="1">
        <w:r w:rsidRPr="001F5C33">
          <w:rPr>
            <w:rStyle w:val="Hipervnculo"/>
            <w:rFonts w:ascii="Palatino Linotype" w:eastAsia="Calibri" w:hAnsi="Palatino Linotype" w:cs="Tahoma"/>
            <w:bCs/>
            <w:iCs/>
            <w:lang w:eastAsia="es-ES_tradnl"/>
          </w:rPr>
          <w:t>http://www.diputados.gob.mx/documentos/N_Acta_Nacimiento.pdf</w:t>
        </w:r>
      </w:hyperlink>
      <w:r w:rsidRPr="001F5C33">
        <w:rPr>
          <w:rFonts w:ascii="Palatino Linotype" w:eastAsia="Calibri" w:hAnsi="Palatino Linotype" w:cs="Tahoma"/>
          <w:bCs/>
          <w:iCs/>
          <w:lang w:eastAsia="es-ES_tradnl"/>
        </w:rPr>
        <w:t>,</w:t>
      </w:r>
      <w:r w:rsidRPr="001F5C33">
        <w:rPr>
          <w:rFonts w:ascii="Palatino Linotype" w:hAnsi="Palatino Linotype"/>
        </w:rPr>
        <w:t xml:space="preserve"> se advierte que el Acta de Nacimiento se componte de quince elementos siendo los siguientes: </w:t>
      </w:r>
    </w:p>
    <w:p w14:paraId="2B727456" w14:textId="77777777" w:rsidR="00E002BD" w:rsidRPr="001F5C33" w:rsidRDefault="00E002BD" w:rsidP="001F5C33">
      <w:pPr>
        <w:tabs>
          <w:tab w:val="left" w:pos="4962"/>
        </w:tabs>
        <w:spacing w:line="360" w:lineRule="auto"/>
        <w:contextualSpacing/>
        <w:jc w:val="both"/>
        <w:rPr>
          <w:rFonts w:ascii="Palatino Linotype" w:hAnsi="Palatino Linotype"/>
        </w:rPr>
      </w:pPr>
    </w:p>
    <w:p w14:paraId="60E5BF70" w14:textId="77777777" w:rsidR="00E002BD" w:rsidRPr="001F5C33" w:rsidRDefault="00E002BD" w:rsidP="001F5C33">
      <w:pPr>
        <w:pStyle w:val="Prrafodelista"/>
        <w:numPr>
          <w:ilvl w:val="0"/>
          <w:numId w:val="40"/>
        </w:numPr>
        <w:tabs>
          <w:tab w:val="left" w:pos="4962"/>
        </w:tabs>
        <w:spacing w:line="360" w:lineRule="auto"/>
        <w:contextualSpacing/>
        <w:jc w:val="both"/>
        <w:rPr>
          <w:rFonts w:ascii="Palatino Linotype" w:eastAsia="Calibri" w:hAnsi="Palatino Linotype" w:cs="Tahoma"/>
          <w:bCs/>
          <w:iCs/>
          <w:lang w:eastAsia="es-ES_tradnl"/>
        </w:rPr>
      </w:pPr>
      <w:r w:rsidRPr="001F5C33">
        <w:rPr>
          <w:rFonts w:ascii="Palatino Linotype" w:eastAsia="Calibri" w:hAnsi="Palatino Linotype" w:cs="Tahoma"/>
          <w:bCs/>
          <w:iCs/>
          <w:lang w:eastAsia="es-ES_tradnl"/>
        </w:rPr>
        <w:t>Folio de Impresión.</w:t>
      </w:r>
    </w:p>
    <w:p w14:paraId="68EE0E5E" w14:textId="77777777" w:rsidR="00E002BD" w:rsidRPr="001F5C33" w:rsidRDefault="00E002BD" w:rsidP="001F5C33">
      <w:pPr>
        <w:pStyle w:val="Prrafodelista"/>
        <w:numPr>
          <w:ilvl w:val="0"/>
          <w:numId w:val="40"/>
        </w:numPr>
        <w:tabs>
          <w:tab w:val="left" w:pos="4962"/>
        </w:tabs>
        <w:spacing w:line="360" w:lineRule="auto"/>
        <w:contextualSpacing/>
        <w:jc w:val="both"/>
        <w:rPr>
          <w:rFonts w:ascii="Palatino Linotype" w:eastAsia="Calibri" w:hAnsi="Palatino Linotype" w:cs="Tahoma"/>
          <w:bCs/>
          <w:iCs/>
          <w:lang w:eastAsia="es-ES_tradnl"/>
        </w:rPr>
      </w:pPr>
      <w:r w:rsidRPr="001F5C33">
        <w:rPr>
          <w:rFonts w:ascii="Palatino Linotype" w:eastAsia="Calibri" w:hAnsi="Palatino Linotype" w:cs="Tahoma"/>
          <w:bCs/>
          <w:iCs/>
          <w:lang w:eastAsia="es-ES_tradnl"/>
        </w:rPr>
        <w:t>Denominación del Documento.</w:t>
      </w:r>
    </w:p>
    <w:p w14:paraId="0FAA0E75" w14:textId="77777777" w:rsidR="00E002BD" w:rsidRPr="001F5C33" w:rsidRDefault="00E002BD" w:rsidP="001F5C33">
      <w:pPr>
        <w:pStyle w:val="Prrafodelista"/>
        <w:numPr>
          <w:ilvl w:val="0"/>
          <w:numId w:val="40"/>
        </w:numPr>
        <w:tabs>
          <w:tab w:val="left" w:pos="4962"/>
        </w:tabs>
        <w:spacing w:line="360" w:lineRule="auto"/>
        <w:contextualSpacing/>
        <w:jc w:val="both"/>
        <w:rPr>
          <w:rFonts w:ascii="Palatino Linotype" w:eastAsia="Calibri" w:hAnsi="Palatino Linotype" w:cs="Tahoma"/>
          <w:bCs/>
          <w:iCs/>
          <w:lang w:eastAsia="es-ES_tradnl"/>
        </w:rPr>
      </w:pPr>
      <w:r w:rsidRPr="001F5C33">
        <w:rPr>
          <w:rFonts w:ascii="Palatino Linotype" w:eastAsia="Calibri" w:hAnsi="Palatino Linotype" w:cs="Tahoma"/>
          <w:bCs/>
          <w:iCs/>
          <w:lang w:eastAsia="es-ES_tradnl"/>
        </w:rPr>
        <w:t xml:space="preserve">Identificador Electrónico. </w:t>
      </w:r>
    </w:p>
    <w:p w14:paraId="09F95DF9" w14:textId="77777777" w:rsidR="00E002BD" w:rsidRPr="001F5C33" w:rsidRDefault="00E002BD" w:rsidP="001F5C33">
      <w:pPr>
        <w:pStyle w:val="Prrafodelista"/>
        <w:numPr>
          <w:ilvl w:val="0"/>
          <w:numId w:val="40"/>
        </w:numPr>
        <w:tabs>
          <w:tab w:val="left" w:pos="4962"/>
        </w:tabs>
        <w:spacing w:line="360" w:lineRule="auto"/>
        <w:contextualSpacing/>
        <w:jc w:val="both"/>
        <w:rPr>
          <w:rFonts w:ascii="Palatino Linotype" w:eastAsia="Calibri" w:hAnsi="Palatino Linotype" w:cs="Tahoma"/>
          <w:bCs/>
          <w:iCs/>
          <w:lang w:eastAsia="es-ES_tradnl"/>
        </w:rPr>
      </w:pPr>
      <w:r w:rsidRPr="001F5C33">
        <w:rPr>
          <w:rFonts w:ascii="Palatino Linotype" w:eastAsia="Calibri" w:hAnsi="Palatino Linotype" w:cs="Tahoma"/>
          <w:bCs/>
          <w:iCs/>
          <w:lang w:eastAsia="es-ES_tradnl"/>
        </w:rPr>
        <w:t xml:space="preserve">Elementos del Registro. </w:t>
      </w:r>
    </w:p>
    <w:p w14:paraId="3E96C72A" w14:textId="77777777" w:rsidR="00E002BD" w:rsidRPr="001F5C33" w:rsidRDefault="00E002BD" w:rsidP="001F5C33">
      <w:pPr>
        <w:pStyle w:val="Prrafodelista"/>
        <w:numPr>
          <w:ilvl w:val="0"/>
          <w:numId w:val="40"/>
        </w:numPr>
        <w:tabs>
          <w:tab w:val="left" w:pos="4962"/>
        </w:tabs>
        <w:spacing w:line="360" w:lineRule="auto"/>
        <w:contextualSpacing/>
        <w:jc w:val="both"/>
        <w:rPr>
          <w:rFonts w:ascii="Palatino Linotype" w:eastAsia="Calibri" w:hAnsi="Palatino Linotype" w:cs="Tahoma"/>
          <w:bCs/>
          <w:iCs/>
          <w:lang w:eastAsia="es-ES_tradnl"/>
        </w:rPr>
      </w:pPr>
      <w:r w:rsidRPr="001F5C33">
        <w:rPr>
          <w:rFonts w:ascii="Palatino Linotype" w:eastAsia="Calibri" w:hAnsi="Palatino Linotype" w:cs="Tahoma"/>
          <w:bCs/>
          <w:iCs/>
          <w:lang w:eastAsia="es-ES_tradnl"/>
        </w:rPr>
        <w:t xml:space="preserve">Datos de la Persona Registrada. </w:t>
      </w:r>
    </w:p>
    <w:p w14:paraId="39636874" w14:textId="77777777" w:rsidR="00E002BD" w:rsidRPr="001F5C33" w:rsidRDefault="00E002BD" w:rsidP="001F5C33">
      <w:pPr>
        <w:pStyle w:val="Prrafodelista"/>
        <w:numPr>
          <w:ilvl w:val="0"/>
          <w:numId w:val="40"/>
        </w:numPr>
        <w:tabs>
          <w:tab w:val="left" w:pos="4962"/>
        </w:tabs>
        <w:spacing w:line="360" w:lineRule="auto"/>
        <w:contextualSpacing/>
        <w:jc w:val="both"/>
        <w:rPr>
          <w:rFonts w:ascii="Palatino Linotype" w:eastAsia="Calibri" w:hAnsi="Palatino Linotype" w:cs="Tahoma"/>
          <w:bCs/>
          <w:iCs/>
          <w:lang w:eastAsia="es-ES_tradnl"/>
        </w:rPr>
      </w:pPr>
      <w:r w:rsidRPr="001F5C33">
        <w:rPr>
          <w:rFonts w:ascii="Palatino Linotype" w:eastAsia="Calibri" w:hAnsi="Palatino Linotype" w:cs="Tahoma"/>
          <w:bCs/>
          <w:iCs/>
          <w:lang w:eastAsia="es-ES_tradnl"/>
        </w:rPr>
        <w:t xml:space="preserve">Datos de Filiación de la Persona Registrada. </w:t>
      </w:r>
    </w:p>
    <w:p w14:paraId="35AB0DF2" w14:textId="77777777" w:rsidR="00E002BD" w:rsidRPr="001F5C33" w:rsidRDefault="00E002BD" w:rsidP="001F5C33">
      <w:pPr>
        <w:pStyle w:val="Prrafodelista"/>
        <w:numPr>
          <w:ilvl w:val="0"/>
          <w:numId w:val="40"/>
        </w:numPr>
        <w:tabs>
          <w:tab w:val="left" w:pos="4962"/>
        </w:tabs>
        <w:spacing w:line="360" w:lineRule="auto"/>
        <w:contextualSpacing/>
        <w:jc w:val="both"/>
        <w:rPr>
          <w:rFonts w:ascii="Palatino Linotype" w:eastAsia="Calibri" w:hAnsi="Palatino Linotype" w:cs="Tahoma"/>
          <w:bCs/>
          <w:iCs/>
          <w:lang w:eastAsia="es-ES_tradnl"/>
        </w:rPr>
      </w:pPr>
      <w:r w:rsidRPr="001F5C33">
        <w:rPr>
          <w:rFonts w:ascii="Palatino Linotype" w:eastAsia="Calibri" w:hAnsi="Palatino Linotype" w:cs="Tahoma"/>
          <w:bCs/>
          <w:iCs/>
          <w:lang w:eastAsia="es-ES_tradnl"/>
        </w:rPr>
        <w:t xml:space="preserve">Anotaciones Marginales. </w:t>
      </w:r>
    </w:p>
    <w:p w14:paraId="7E42D4A7" w14:textId="77777777" w:rsidR="00E002BD" w:rsidRPr="001F5C33" w:rsidRDefault="00E002BD" w:rsidP="001F5C33">
      <w:pPr>
        <w:pStyle w:val="Prrafodelista"/>
        <w:numPr>
          <w:ilvl w:val="0"/>
          <w:numId w:val="40"/>
        </w:numPr>
        <w:tabs>
          <w:tab w:val="left" w:pos="4962"/>
        </w:tabs>
        <w:spacing w:line="360" w:lineRule="auto"/>
        <w:contextualSpacing/>
        <w:jc w:val="both"/>
        <w:rPr>
          <w:rFonts w:ascii="Palatino Linotype" w:eastAsia="Calibri" w:hAnsi="Palatino Linotype" w:cs="Tahoma"/>
          <w:bCs/>
          <w:iCs/>
          <w:lang w:eastAsia="es-ES_tradnl"/>
        </w:rPr>
      </w:pPr>
      <w:r w:rsidRPr="001F5C33">
        <w:rPr>
          <w:rFonts w:ascii="Palatino Linotype" w:eastAsia="Calibri" w:hAnsi="Palatino Linotype" w:cs="Tahoma"/>
          <w:bCs/>
          <w:iCs/>
          <w:lang w:eastAsia="es-ES_tradnl"/>
        </w:rPr>
        <w:t xml:space="preserve">Certificación. </w:t>
      </w:r>
    </w:p>
    <w:p w14:paraId="64E4FF68" w14:textId="77777777" w:rsidR="00E002BD" w:rsidRPr="001F5C33" w:rsidRDefault="00E002BD" w:rsidP="001F5C33">
      <w:pPr>
        <w:pStyle w:val="Prrafodelista"/>
        <w:numPr>
          <w:ilvl w:val="0"/>
          <w:numId w:val="40"/>
        </w:numPr>
        <w:tabs>
          <w:tab w:val="left" w:pos="4962"/>
        </w:tabs>
        <w:spacing w:line="360" w:lineRule="auto"/>
        <w:contextualSpacing/>
        <w:jc w:val="both"/>
        <w:rPr>
          <w:rFonts w:ascii="Palatino Linotype" w:eastAsia="Calibri" w:hAnsi="Palatino Linotype" w:cs="Tahoma"/>
          <w:bCs/>
          <w:iCs/>
          <w:lang w:eastAsia="es-ES_tradnl"/>
        </w:rPr>
      </w:pPr>
      <w:r w:rsidRPr="001F5C33">
        <w:rPr>
          <w:rFonts w:ascii="Palatino Linotype" w:eastAsia="Calibri" w:hAnsi="Palatino Linotype" w:cs="Tahoma"/>
          <w:bCs/>
          <w:iCs/>
          <w:lang w:eastAsia="es-ES_tradnl"/>
        </w:rPr>
        <w:t xml:space="preserve">Código Bidimensional QR que contiene información encriptada del acta. </w:t>
      </w:r>
    </w:p>
    <w:p w14:paraId="4027129F" w14:textId="77777777" w:rsidR="00E002BD" w:rsidRPr="001F5C33" w:rsidRDefault="00E002BD" w:rsidP="001F5C33">
      <w:pPr>
        <w:pStyle w:val="Prrafodelista"/>
        <w:numPr>
          <w:ilvl w:val="0"/>
          <w:numId w:val="40"/>
        </w:numPr>
        <w:tabs>
          <w:tab w:val="left" w:pos="4962"/>
        </w:tabs>
        <w:spacing w:line="360" w:lineRule="auto"/>
        <w:contextualSpacing/>
        <w:jc w:val="both"/>
        <w:rPr>
          <w:rFonts w:ascii="Palatino Linotype" w:eastAsia="Calibri" w:hAnsi="Palatino Linotype" w:cs="Tahoma"/>
          <w:bCs/>
          <w:iCs/>
          <w:lang w:eastAsia="es-ES_tradnl"/>
        </w:rPr>
      </w:pPr>
      <w:r w:rsidRPr="001F5C33">
        <w:rPr>
          <w:rFonts w:ascii="Palatino Linotype" w:eastAsia="Calibri" w:hAnsi="Palatino Linotype" w:cs="Tahoma"/>
          <w:bCs/>
          <w:iCs/>
          <w:lang w:eastAsia="es-ES_tradnl"/>
        </w:rPr>
        <w:t xml:space="preserve">Leyenda “Soy México” </w:t>
      </w:r>
    </w:p>
    <w:p w14:paraId="36022F6F" w14:textId="77777777" w:rsidR="00E002BD" w:rsidRPr="001F5C33" w:rsidRDefault="00E002BD" w:rsidP="001F5C33">
      <w:pPr>
        <w:pStyle w:val="Prrafodelista"/>
        <w:numPr>
          <w:ilvl w:val="0"/>
          <w:numId w:val="40"/>
        </w:numPr>
        <w:tabs>
          <w:tab w:val="left" w:pos="4962"/>
        </w:tabs>
        <w:spacing w:line="360" w:lineRule="auto"/>
        <w:contextualSpacing/>
        <w:jc w:val="both"/>
        <w:rPr>
          <w:rFonts w:ascii="Palatino Linotype" w:eastAsia="Calibri" w:hAnsi="Palatino Linotype" w:cs="Tahoma"/>
          <w:bCs/>
          <w:iCs/>
          <w:lang w:eastAsia="es-ES_tradnl"/>
        </w:rPr>
      </w:pPr>
      <w:r w:rsidRPr="001F5C33">
        <w:rPr>
          <w:rFonts w:ascii="Palatino Linotype" w:eastAsia="Calibri" w:hAnsi="Palatino Linotype" w:cs="Tahoma"/>
          <w:bCs/>
          <w:iCs/>
          <w:lang w:eastAsia="es-ES_tradnl"/>
        </w:rPr>
        <w:t xml:space="preserve">Firma Electrónica Avanzada. </w:t>
      </w:r>
    </w:p>
    <w:p w14:paraId="0CE28EB8" w14:textId="77777777" w:rsidR="00E002BD" w:rsidRPr="001F5C33" w:rsidRDefault="00E002BD" w:rsidP="001F5C33">
      <w:pPr>
        <w:pStyle w:val="Prrafodelista"/>
        <w:numPr>
          <w:ilvl w:val="0"/>
          <w:numId w:val="40"/>
        </w:numPr>
        <w:tabs>
          <w:tab w:val="left" w:pos="4962"/>
        </w:tabs>
        <w:spacing w:line="360" w:lineRule="auto"/>
        <w:contextualSpacing/>
        <w:jc w:val="both"/>
        <w:rPr>
          <w:rFonts w:ascii="Palatino Linotype" w:eastAsia="Calibri" w:hAnsi="Palatino Linotype" w:cs="Tahoma"/>
          <w:bCs/>
          <w:iCs/>
          <w:lang w:eastAsia="es-ES_tradnl"/>
        </w:rPr>
      </w:pPr>
      <w:r w:rsidRPr="001F5C33">
        <w:rPr>
          <w:rFonts w:ascii="Palatino Linotype" w:eastAsia="Calibri" w:hAnsi="Palatino Linotype" w:cs="Tahoma"/>
          <w:bCs/>
          <w:iCs/>
          <w:lang w:eastAsia="es-ES_tradnl"/>
        </w:rPr>
        <w:t xml:space="preserve">Firma y datos de la autoridad emisora. </w:t>
      </w:r>
    </w:p>
    <w:p w14:paraId="6A89D0B4" w14:textId="77777777" w:rsidR="00E002BD" w:rsidRPr="001F5C33" w:rsidRDefault="00E002BD" w:rsidP="001F5C33">
      <w:pPr>
        <w:pStyle w:val="Prrafodelista"/>
        <w:numPr>
          <w:ilvl w:val="0"/>
          <w:numId w:val="40"/>
        </w:numPr>
        <w:tabs>
          <w:tab w:val="left" w:pos="4962"/>
        </w:tabs>
        <w:spacing w:line="360" w:lineRule="auto"/>
        <w:contextualSpacing/>
        <w:jc w:val="both"/>
        <w:rPr>
          <w:rFonts w:ascii="Palatino Linotype" w:eastAsia="Calibri" w:hAnsi="Palatino Linotype" w:cs="Tahoma"/>
          <w:bCs/>
          <w:iCs/>
          <w:lang w:eastAsia="es-ES_tradnl"/>
        </w:rPr>
      </w:pPr>
      <w:r w:rsidRPr="001F5C33">
        <w:rPr>
          <w:rFonts w:ascii="Palatino Linotype" w:eastAsia="Calibri" w:hAnsi="Palatino Linotype" w:cs="Tahoma"/>
          <w:bCs/>
          <w:iCs/>
          <w:lang w:eastAsia="es-ES_tradnl"/>
        </w:rPr>
        <w:t xml:space="preserve">Código QR. </w:t>
      </w:r>
    </w:p>
    <w:p w14:paraId="44187B82" w14:textId="77777777" w:rsidR="00E002BD" w:rsidRPr="001F5C33" w:rsidRDefault="00E002BD" w:rsidP="001F5C33">
      <w:pPr>
        <w:pStyle w:val="Prrafodelista"/>
        <w:numPr>
          <w:ilvl w:val="0"/>
          <w:numId w:val="40"/>
        </w:numPr>
        <w:tabs>
          <w:tab w:val="left" w:pos="4962"/>
        </w:tabs>
        <w:spacing w:line="360" w:lineRule="auto"/>
        <w:contextualSpacing/>
        <w:jc w:val="both"/>
        <w:rPr>
          <w:rFonts w:ascii="Palatino Linotype" w:eastAsia="Calibri" w:hAnsi="Palatino Linotype" w:cs="Tahoma"/>
          <w:bCs/>
          <w:iCs/>
          <w:lang w:eastAsia="es-ES_tradnl"/>
        </w:rPr>
      </w:pPr>
      <w:r w:rsidRPr="001F5C33">
        <w:rPr>
          <w:rFonts w:ascii="Palatino Linotype" w:eastAsia="Calibri" w:hAnsi="Palatino Linotype" w:cs="Tahoma"/>
          <w:bCs/>
          <w:iCs/>
          <w:lang w:eastAsia="es-ES_tradnl"/>
        </w:rPr>
        <w:t>Código de Verificación.</w:t>
      </w:r>
    </w:p>
    <w:p w14:paraId="7A46F633" w14:textId="77777777" w:rsidR="00E002BD" w:rsidRPr="001F5C33" w:rsidRDefault="00E002BD" w:rsidP="001F5C33">
      <w:pPr>
        <w:pStyle w:val="Prrafodelista"/>
        <w:numPr>
          <w:ilvl w:val="0"/>
          <w:numId w:val="40"/>
        </w:numPr>
        <w:tabs>
          <w:tab w:val="left" w:pos="4962"/>
        </w:tabs>
        <w:spacing w:line="360" w:lineRule="auto"/>
        <w:contextualSpacing/>
        <w:jc w:val="both"/>
        <w:rPr>
          <w:rFonts w:ascii="Palatino Linotype" w:eastAsia="Calibri" w:hAnsi="Palatino Linotype" w:cs="Tahoma"/>
          <w:bCs/>
          <w:iCs/>
          <w:lang w:eastAsia="es-ES_tradnl"/>
        </w:rPr>
      </w:pPr>
      <w:r w:rsidRPr="001F5C33">
        <w:rPr>
          <w:rFonts w:ascii="Palatino Linotype" w:eastAsia="Calibri" w:hAnsi="Palatino Linotype" w:cs="Tahoma"/>
          <w:bCs/>
          <w:iCs/>
          <w:lang w:eastAsia="es-ES_tradnl"/>
        </w:rPr>
        <w:t xml:space="preserve">Leyenda de instrucciones para la verificación del documento. </w:t>
      </w:r>
    </w:p>
    <w:p w14:paraId="0F6009C7" w14:textId="77777777" w:rsidR="00E002BD" w:rsidRPr="001F5C33" w:rsidRDefault="00E002BD" w:rsidP="001F5C33">
      <w:pPr>
        <w:tabs>
          <w:tab w:val="left" w:pos="4962"/>
        </w:tabs>
        <w:spacing w:line="360" w:lineRule="auto"/>
        <w:contextualSpacing/>
        <w:jc w:val="both"/>
        <w:rPr>
          <w:rFonts w:ascii="Palatino Linotype" w:eastAsia="Calibri" w:hAnsi="Palatino Linotype" w:cs="Tahoma"/>
          <w:bCs/>
          <w:iCs/>
          <w:lang w:eastAsia="es-ES_tradnl"/>
        </w:rPr>
      </w:pPr>
    </w:p>
    <w:p w14:paraId="7263C585" w14:textId="77777777" w:rsidR="00E002BD" w:rsidRPr="001F5C33" w:rsidRDefault="00E002BD" w:rsidP="001F5C33">
      <w:pPr>
        <w:tabs>
          <w:tab w:val="left" w:pos="4962"/>
        </w:tabs>
        <w:spacing w:line="360" w:lineRule="auto"/>
        <w:contextualSpacing/>
        <w:jc w:val="both"/>
        <w:rPr>
          <w:rFonts w:ascii="Palatino Linotype" w:eastAsia="Calibri" w:hAnsi="Palatino Linotype" w:cs="Tahoma"/>
          <w:bCs/>
          <w:iCs/>
          <w:lang w:eastAsia="es-ES_tradnl"/>
        </w:rPr>
      </w:pPr>
      <w:r w:rsidRPr="001F5C33">
        <w:rPr>
          <w:rFonts w:ascii="Palatino Linotype" w:eastAsia="Calibri" w:hAnsi="Palatino Linotype" w:cs="Tahoma"/>
          <w:bCs/>
          <w:iCs/>
          <w:lang w:eastAsia="es-ES_tradnl"/>
        </w:rPr>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14:paraId="789D824A" w14:textId="77777777" w:rsidR="00E002BD" w:rsidRPr="001F5C33" w:rsidRDefault="00E002BD" w:rsidP="001F5C33">
      <w:pPr>
        <w:tabs>
          <w:tab w:val="left" w:pos="4962"/>
        </w:tabs>
        <w:spacing w:line="360" w:lineRule="auto"/>
        <w:contextualSpacing/>
        <w:jc w:val="both"/>
        <w:rPr>
          <w:rFonts w:ascii="Palatino Linotype" w:eastAsia="Calibri" w:hAnsi="Palatino Linotype" w:cs="Tahoma"/>
          <w:bCs/>
          <w:iCs/>
          <w:lang w:eastAsia="es-ES_tradnl"/>
        </w:rPr>
      </w:pPr>
    </w:p>
    <w:p w14:paraId="4D9C3E34" w14:textId="77777777" w:rsidR="00E002BD" w:rsidRPr="001F5C33" w:rsidRDefault="00E002BD" w:rsidP="001F5C33">
      <w:pPr>
        <w:tabs>
          <w:tab w:val="left" w:pos="4962"/>
        </w:tabs>
        <w:spacing w:line="360" w:lineRule="auto"/>
        <w:contextualSpacing/>
        <w:jc w:val="both"/>
        <w:rPr>
          <w:rFonts w:ascii="Palatino Linotype" w:hAnsi="Palatino Linotype" w:cs="Tahoma"/>
        </w:rPr>
      </w:pPr>
      <w:r w:rsidRPr="001F5C33">
        <w:rPr>
          <w:rFonts w:ascii="Palatino Linotype" w:hAnsi="Palatino Linotype" w:cs="Tahoma"/>
        </w:rPr>
        <w:t xml:space="preserve">Dada esta relevancia y que no guarda relación directa con el ejercicio de atribuciones de servidores públicos es que su contenido del Acta de Nacimiento debe ser analizado en su totalidad, además que parte los dato que integran hacen identificable a la persona sin tener que ver con el ejercicio de un cargo público. Pues como se señalado, el Acta de Nacimiento comprueba el estado civil de una persona por </w:t>
      </w:r>
      <w:r w:rsidRPr="001F5C33">
        <w:rPr>
          <w:rFonts w:ascii="Palatino Linotype" w:eastAsia="Calibri" w:hAnsi="Palatino Linotype" w:cs="Tahoma"/>
          <w:bCs/>
          <w:lang w:val="es-ES"/>
        </w:rPr>
        <w:t>lo que es un tema que tiene que ver con la vida privada, ya que, para acceder a un cargo público, el estado civil de las personas es irrelevante, ya que tener uno u otro no influye en el mejor o menor desempeño de un cargo público.</w:t>
      </w:r>
    </w:p>
    <w:p w14:paraId="7E0B2B53" w14:textId="77777777" w:rsidR="00E002BD" w:rsidRPr="001F5C33" w:rsidRDefault="00E002BD" w:rsidP="001F5C33">
      <w:pPr>
        <w:spacing w:line="360" w:lineRule="auto"/>
        <w:contextualSpacing/>
        <w:jc w:val="both"/>
        <w:rPr>
          <w:rFonts w:ascii="Palatino Linotype" w:eastAsia="Calibri" w:hAnsi="Palatino Linotype" w:cs="Tahoma"/>
          <w:bCs/>
          <w:lang w:val="es-ES"/>
        </w:rPr>
      </w:pPr>
    </w:p>
    <w:p w14:paraId="0D8A1893" w14:textId="77777777" w:rsidR="00E002BD" w:rsidRPr="001F5C33" w:rsidRDefault="00E002BD" w:rsidP="001F5C33">
      <w:pPr>
        <w:spacing w:line="360" w:lineRule="auto"/>
        <w:contextualSpacing/>
        <w:jc w:val="both"/>
        <w:rPr>
          <w:rFonts w:ascii="Palatino Linotype" w:eastAsia="Calibri" w:hAnsi="Palatino Linotype" w:cs="Tahoma"/>
          <w:bCs/>
          <w:lang w:val="es-ES"/>
        </w:rPr>
      </w:pPr>
      <w:r w:rsidRPr="001F5C33">
        <w:rPr>
          <w:rFonts w:ascii="Palatino Linotype" w:eastAsia="Calibri" w:hAnsi="Palatino Linotype" w:cs="Tahoma"/>
          <w:bCs/>
          <w:lang w:val="es-ES"/>
        </w:rPr>
        <w:t xml:space="preserve">De esta manera, se trata de un documento de </w:t>
      </w:r>
      <w:r w:rsidRPr="001F5C33">
        <w:rPr>
          <w:rFonts w:ascii="Palatino Linotype" w:eastAsia="Calibri" w:hAnsi="Palatino Linotype" w:cs="Tahoma"/>
          <w:b/>
          <w:bCs/>
          <w:lang w:val="es-ES"/>
        </w:rPr>
        <w:t>naturaleza confidencial</w:t>
      </w:r>
      <w:r w:rsidRPr="001F5C33">
        <w:rPr>
          <w:rFonts w:ascii="Palatino Linotype" w:eastAsia="Calibri" w:hAnsi="Palatino Linotype" w:cs="Tahoma"/>
          <w:bCs/>
          <w:lang w:val="es-ES"/>
        </w:rPr>
        <w:t xml:space="preserve">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05DD77FA" w14:textId="77777777" w:rsidR="00E002BD" w:rsidRPr="001F5C33" w:rsidRDefault="00E002BD" w:rsidP="001F5C33">
      <w:pPr>
        <w:contextualSpacing/>
        <w:jc w:val="both"/>
        <w:rPr>
          <w:rFonts w:ascii="Palatino Linotype" w:eastAsia="Calibri" w:hAnsi="Palatino Linotype" w:cs="Tahoma"/>
          <w:bCs/>
          <w:lang w:val="es-ES"/>
        </w:rPr>
      </w:pPr>
    </w:p>
    <w:p w14:paraId="1C506A9E" w14:textId="77777777" w:rsidR="00E002BD" w:rsidRPr="001F5C33" w:rsidRDefault="00E002BD" w:rsidP="001F5C33">
      <w:pPr>
        <w:numPr>
          <w:ilvl w:val="0"/>
          <w:numId w:val="39"/>
        </w:numPr>
        <w:contextualSpacing/>
        <w:jc w:val="both"/>
        <w:rPr>
          <w:rFonts w:ascii="Palatino Linotype" w:eastAsia="Calibri" w:hAnsi="Palatino Linotype" w:cs="Tahoma"/>
          <w:bCs/>
          <w:lang w:val="es-ES"/>
        </w:rPr>
      </w:pPr>
      <w:r w:rsidRPr="001F5C33">
        <w:rPr>
          <w:rFonts w:ascii="Palatino Linotype" w:eastAsia="Calibri" w:hAnsi="Palatino Linotype" w:cs="Tahoma"/>
          <w:b/>
          <w:iCs/>
          <w:lang w:eastAsia="es-ES_tradnl"/>
        </w:rPr>
        <w:t>Credencial para Votar.</w:t>
      </w:r>
    </w:p>
    <w:p w14:paraId="5416FD19" w14:textId="77777777" w:rsidR="00E002BD" w:rsidRPr="001F5C33" w:rsidRDefault="00E002BD" w:rsidP="001F5C33">
      <w:pPr>
        <w:tabs>
          <w:tab w:val="left" w:pos="4962"/>
        </w:tabs>
        <w:contextualSpacing/>
        <w:jc w:val="both"/>
        <w:rPr>
          <w:rFonts w:ascii="Palatino Linotype" w:eastAsia="Calibri" w:hAnsi="Palatino Linotype" w:cs="Tahoma"/>
          <w:b/>
          <w:iCs/>
          <w:lang w:eastAsia="es-ES_tradnl"/>
        </w:rPr>
      </w:pPr>
    </w:p>
    <w:p w14:paraId="10F88FC9" w14:textId="77777777" w:rsidR="00E002BD" w:rsidRPr="001F5C33" w:rsidRDefault="00E002BD" w:rsidP="001F5C33">
      <w:pPr>
        <w:spacing w:line="360" w:lineRule="auto"/>
        <w:contextualSpacing/>
        <w:jc w:val="both"/>
        <w:rPr>
          <w:rFonts w:ascii="Palatino Linotype" w:hAnsi="Palatino Linotype" w:cs="Tahoma"/>
          <w:lang w:eastAsia="es-MX"/>
        </w:rPr>
      </w:pPr>
      <w:r w:rsidRPr="001F5C33">
        <w:rPr>
          <w:rFonts w:ascii="Palatino Linotype" w:hAnsi="Palatino Linotype" w:cs="Tahoma"/>
          <w:lang w:eastAsia="es-MX"/>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2AB0D47C" w14:textId="77777777" w:rsidR="00E002BD" w:rsidRPr="001F5C33" w:rsidRDefault="00E002BD" w:rsidP="001F5C33">
      <w:pPr>
        <w:spacing w:line="360" w:lineRule="auto"/>
        <w:contextualSpacing/>
        <w:jc w:val="both"/>
        <w:rPr>
          <w:rFonts w:ascii="Palatino Linotype" w:hAnsi="Palatino Linotype" w:cs="Tahoma"/>
          <w:lang w:eastAsia="es-MX"/>
        </w:rPr>
      </w:pPr>
    </w:p>
    <w:p w14:paraId="5CD450F1" w14:textId="77777777" w:rsidR="00E002BD" w:rsidRPr="001F5C33" w:rsidRDefault="00E002BD" w:rsidP="001F5C33">
      <w:pPr>
        <w:spacing w:line="360" w:lineRule="auto"/>
        <w:contextualSpacing/>
        <w:jc w:val="both"/>
        <w:rPr>
          <w:rFonts w:ascii="Palatino Linotype" w:hAnsi="Palatino Linotype" w:cs="Tahoma"/>
          <w:b/>
          <w:bCs/>
          <w:color w:val="000000"/>
          <w:lang w:eastAsia="es-MX"/>
        </w:rPr>
      </w:pPr>
      <w:r w:rsidRPr="001F5C33">
        <w:rPr>
          <w:rFonts w:ascii="Palatino Linotype" w:hAnsi="Palatino Linotype" w:cs="Tahoma"/>
          <w:lang w:eastAsia="es-MX"/>
        </w:rPr>
        <w:t>De manera particular el artículo 156, de la Ley General de Instituciones y Procedimientos Electorales dispone que la credencial para votar deberá contener, cuando menos, los siguientes datos:</w:t>
      </w:r>
    </w:p>
    <w:p w14:paraId="58321AB8" w14:textId="77777777" w:rsidR="00E002BD" w:rsidRPr="001F5C33" w:rsidRDefault="00E002BD" w:rsidP="001F5C33">
      <w:pPr>
        <w:autoSpaceDE w:val="0"/>
        <w:autoSpaceDN w:val="0"/>
        <w:adjustRightInd w:val="0"/>
        <w:spacing w:line="360" w:lineRule="auto"/>
        <w:ind w:left="567"/>
        <w:contextualSpacing/>
        <w:jc w:val="both"/>
        <w:rPr>
          <w:rFonts w:ascii="Palatino Linotype" w:hAnsi="Palatino Linotype" w:cs="Tahoma"/>
          <w:color w:val="000000"/>
          <w:lang w:eastAsia="es-MX"/>
        </w:rPr>
      </w:pPr>
    </w:p>
    <w:p w14:paraId="1537F7A3" w14:textId="77777777" w:rsidR="00E002BD" w:rsidRPr="001F5C33" w:rsidRDefault="00E002BD" w:rsidP="001F5C33">
      <w:pPr>
        <w:autoSpaceDE w:val="0"/>
        <w:autoSpaceDN w:val="0"/>
        <w:adjustRightInd w:val="0"/>
        <w:spacing w:line="360" w:lineRule="auto"/>
        <w:ind w:left="851" w:right="899"/>
        <w:contextualSpacing/>
        <w:jc w:val="both"/>
        <w:rPr>
          <w:rFonts w:ascii="Palatino Linotype" w:hAnsi="Palatino Linotype" w:cs="Tahoma"/>
          <w:i/>
          <w:iCs/>
          <w:color w:val="000000"/>
          <w:lang w:eastAsia="es-MX"/>
        </w:rPr>
      </w:pPr>
      <w:r w:rsidRPr="001F5C33">
        <w:rPr>
          <w:rFonts w:ascii="Palatino Linotype" w:hAnsi="Palatino Linotype" w:cs="Tahoma"/>
          <w:b/>
          <w:bCs/>
          <w:i/>
          <w:iCs/>
          <w:color w:val="000000"/>
          <w:lang w:eastAsia="es-MX"/>
        </w:rPr>
        <w:t xml:space="preserve">a) </w:t>
      </w:r>
      <w:r w:rsidRPr="001F5C33">
        <w:rPr>
          <w:rFonts w:ascii="Palatino Linotype" w:hAnsi="Palatino Linotype" w:cs="Tahoma"/>
          <w:i/>
          <w:iCs/>
          <w:color w:val="000000"/>
          <w:lang w:eastAsia="es-MX"/>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1F23E62F" w14:textId="77777777" w:rsidR="00E002BD" w:rsidRPr="001F5C33" w:rsidRDefault="00E002BD" w:rsidP="001F5C33">
      <w:pPr>
        <w:autoSpaceDE w:val="0"/>
        <w:autoSpaceDN w:val="0"/>
        <w:adjustRightInd w:val="0"/>
        <w:spacing w:line="360" w:lineRule="auto"/>
        <w:ind w:left="851" w:right="899"/>
        <w:contextualSpacing/>
        <w:jc w:val="both"/>
        <w:rPr>
          <w:rFonts w:ascii="Palatino Linotype" w:hAnsi="Palatino Linotype" w:cs="Tahoma"/>
          <w:i/>
          <w:iCs/>
          <w:color w:val="000000"/>
          <w:lang w:eastAsia="es-MX"/>
        </w:rPr>
      </w:pPr>
      <w:r w:rsidRPr="001F5C33">
        <w:rPr>
          <w:rFonts w:ascii="Palatino Linotype" w:hAnsi="Palatino Linotype" w:cs="Tahoma"/>
          <w:b/>
          <w:bCs/>
          <w:i/>
          <w:iCs/>
          <w:color w:val="000000"/>
          <w:lang w:eastAsia="es-MX"/>
        </w:rPr>
        <w:t xml:space="preserve">b) </w:t>
      </w:r>
      <w:r w:rsidRPr="001F5C33">
        <w:rPr>
          <w:rFonts w:ascii="Palatino Linotype" w:hAnsi="Palatino Linotype" w:cs="Tahoma"/>
          <w:i/>
          <w:iCs/>
          <w:color w:val="000000"/>
          <w:lang w:eastAsia="es-MX"/>
        </w:rPr>
        <w:t xml:space="preserve">Sección electoral en donde deberá votar el ciudadano. En el caso de los ciudadanos residentes en el extranjero no será necesario incluir este requisito; </w:t>
      </w:r>
    </w:p>
    <w:p w14:paraId="3F4254DE" w14:textId="77777777" w:rsidR="00E002BD" w:rsidRPr="001F5C33" w:rsidRDefault="00E002BD" w:rsidP="001F5C33">
      <w:pPr>
        <w:autoSpaceDE w:val="0"/>
        <w:autoSpaceDN w:val="0"/>
        <w:adjustRightInd w:val="0"/>
        <w:spacing w:line="360" w:lineRule="auto"/>
        <w:ind w:left="851" w:right="899"/>
        <w:contextualSpacing/>
        <w:jc w:val="both"/>
        <w:rPr>
          <w:rFonts w:ascii="Palatino Linotype" w:hAnsi="Palatino Linotype" w:cs="Tahoma"/>
          <w:i/>
          <w:iCs/>
          <w:color w:val="000000"/>
          <w:lang w:eastAsia="es-MX"/>
        </w:rPr>
      </w:pPr>
      <w:r w:rsidRPr="001F5C33">
        <w:rPr>
          <w:rFonts w:ascii="Palatino Linotype" w:hAnsi="Palatino Linotype" w:cs="Tahoma"/>
          <w:b/>
          <w:bCs/>
          <w:i/>
          <w:iCs/>
          <w:color w:val="000000"/>
          <w:lang w:eastAsia="es-MX"/>
        </w:rPr>
        <w:t xml:space="preserve">c) </w:t>
      </w:r>
      <w:r w:rsidRPr="001F5C33">
        <w:rPr>
          <w:rFonts w:ascii="Palatino Linotype" w:hAnsi="Palatino Linotype" w:cs="Tahoma"/>
          <w:i/>
          <w:iCs/>
          <w:color w:val="000000"/>
          <w:lang w:eastAsia="es-MX"/>
        </w:rPr>
        <w:t xml:space="preserve">Apellido paterno, apellido materno y nombre completo; </w:t>
      </w:r>
    </w:p>
    <w:p w14:paraId="6EBEA089" w14:textId="77777777" w:rsidR="00E002BD" w:rsidRPr="001F5C33" w:rsidRDefault="00E002BD" w:rsidP="001F5C33">
      <w:pPr>
        <w:autoSpaceDE w:val="0"/>
        <w:autoSpaceDN w:val="0"/>
        <w:adjustRightInd w:val="0"/>
        <w:spacing w:line="360" w:lineRule="auto"/>
        <w:ind w:left="851" w:right="899"/>
        <w:contextualSpacing/>
        <w:jc w:val="both"/>
        <w:rPr>
          <w:rFonts w:ascii="Palatino Linotype" w:hAnsi="Palatino Linotype" w:cs="Tahoma"/>
          <w:i/>
          <w:iCs/>
          <w:color w:val="000000"/>
          <w:lang w:eastAsia="es-MX"/>
        </w:rPr>
      </w:pPr>
      <w:r w:rsidRPr="001F5C33">
        <w:rPr>
          <w:rFonts w:ascii="Palatino Linotype" w:hAnsi="Palatino Linotype" w:cs="Tahoma"/>
          <w:b/>
          <w:bCs/>
          <w:i/>
          <w:iCs/>
          <w:color w:val="000000"/>
          <w:lang w:eastAsia="es-MX"/>
        </w:rPr>
        <w:t xml:space="preserve">d) </w:t>
      </w:r>
      <w:r w:rsidRPr="001F5C33">
        <w:rPr>
          <w:rFonts w:ascii="Palatino Linotype" w:hAnsi="Palatino Linotype" w:cs="Tahoma"/>
          <w:i/>
          <w:iCs/>
          <w:color w:val="000000"/>
          <w:lang w:eastAsia="es-MX"/>
        </w:rPr>
        <w:t xml:space="preserve">Domicilio; </w:t>
      </w:r>
    </w:p>
    <w:p w14:paraId="2221AA72" w14:textId="77777777" w:rsidR="00E002BD" w:rsidRPr="001F5C33" w:rsidRDefault="00E002BD" w:rsidP="001F5C33">
      <w:pPr>
        <w:autoSpaceDE w:val="0"/>
        <w:autoSpaceDN w:val="0"/>
        <w:adjustRightInd w:val="0"/>
        <w:spacing w:line="360" w:lineRule="auto"/>
        <w:ind w:left="851" w:right="899"/>
        <w:contextualSpacing/>
        <w:jc w:val="both"/>
        <w:rPr>
          <w:rFonts w:ascii="Palatino Linotype" w:hAnsi="Palatino Linotype" w:cs="Tahoma"/>
          <w:i/>
          <w:iCs/>
          <w:color w:val="000000"/>
          <w:lang w:eastAsia="es-MX"/>
        </w:rPr>
      </w:pPr>
      <w:r w:rsidRPr="001F5C33">
        <w:rPr>
          <w:rFonts w:ascii="Palatino Linotype" w:hAnsi="Palatino Linotype" w:cs="Tahoma"/>
          <w:b/>
          <w:bCs/>
          <w:i/>
          <w:iCs/>
          <w:color w:val="000000"/>
          <w:lang w:eastAsia="es-MX"/>
        </w:rPr>
        <w:t xml:space="preserve">e) </w:t>
      </w:r>
      <w:r w:rsidRPr="001F5C33">
        <w:rPr>
          <w:rFonts w:ascii="Palatino Linotype" w:hAnsi="Palatino Linotype" w:cs="Tahoma"/>
          <w:i/>
          <w:iCs/>
          <w:color w:val="000000"/>
          <w:lang w:eastAsia="es-MX"/>
        </w:rPr>
        <w:t xml:space="preserve">Sexo; </w:t>
      </w:r>
    </w:p>
    <w:p w14:paraId="0094A8DE" w14:textId="77777777" w:rsidR="00E002BD" w:rsidRPr="001F5C33" w:rsidRDefault="00E002BD" w:rsidP="001F5C33">
      <w:pPr>
        <w:spacing w:line="360" w:lineRule="auto"/>
        <w:ind w:left="851" w:right="899"/>
        <w:contextualSpacing/>
        <w:jc w:val="both"/>
        <w:rPr>
          <w:rFonts w:ascii="Palatino Linotype" w:hAnsi="Palatino Linotype" w:cs="Tahoma"/>
          <w:i/>
          <w:iCs/>
          <w:lang w:eastAsia="es-MX"/>
        </w:rPr>
      </w:pPr>
      <w:r w:rsidRPr="001F5C33">
        <w:rPr>
          <w:rFonts w:ascii="Palatino Linotype" w:hAnsi="Palatino Linotype" w:cs="Tahoma"/>
          <w:b/>
          <w:bCs/>
          <w:i/>
          <w:iCs/>
          <w:color w:val="000000"/>
          <w:lang w:eastAsia="es-MX"/>
        </w:rPr>
        <w:t xml:space="preserve">f) </w:t>
      </w:r>
      <w:r w:rsidRPr="001F5C33">
        <w:rPr>
          <w:rFonts w:ascii="Palatino Linotype" w:hAnsi="Palatino Linotype" w:cs="Tahoma"/>
          <w:i/>
          <w:iCs/>
          <w:color w:val="000000"/>
          <w:lang w:eastAsia="es-MX"/>
        </w:rPr>
        <w:t>Edad y año de registro;</w:t>
      </w:r>
    </w:p>
    <w:p w14:paraId="621EEAC5" w14:textId="77777777" w:rsidR="00E002BD" w:rsidRPr="001F5C33" w:rsidRDefault="00E002BD" w:rsidP="001F5C33">
      <w:pPr>
        <w:autoSpaceDE w:val="0"/>
        <w:autoSpaceDN w:val="0"/>
        <w:adjustRightInd w:val="0"/>
        <w:spacing w:line="360" w:lineRule="auto"/>
        <w:ind w:left="851" w:right="899"/>
        <w:contextualSpacing/>
        <w:jc w:val="both"/>
        <w:rPr>
          <w:rFonts w:ascii="Palatino Linotype" w:hAnsi="Palatino Linotype" w:cs="Tahoma"/>
          <w:i/>
          <w:iCs/>
          <w:color w:val="000000"/>
          <w:lang w:eastAsia="es-MX"/>
        </w:rPr>
      </w:pPr>
      <w:r w:rsidRPr="001F5C33">
        <w:rPr>
          <w:rFonts w:ascii="Palatino Linotype" w:hAnsi="Palatino Linotype" w:cs="Tahoma"/>
          <w:b/>
          <w:bCs/>
          <w:i/>
          <w:iCs/>
          <w:color w:val="000000"/>
          <w:lang w:eastAsia="es-MX"/>
        </w:rPr>
        <w:t xml:space="preserve">g) </w:t>
      </w:r>
      <w:r w:rsidRPr="001F5C33">
        <w:rPr>
          <w:rFonts w:ascii="Palatino Linotype" w:hAnsi="Palatino Linotype" w:cs="Tahoma"/>
          <w:i/>
          <w:iCs/>
          <w:color w:val="000000"/>
          <w:lang w:eastAsia="es-MX"/>
        </w:rPr>
        <w:t xml:space="preserve">Firma, huella digital y fotografía del elector; </w:t>
      </w:r>
    </w:p>
    <w:p w14:paraId="57216228" w14:textId="77777777" w:rsidR="00E002BD" w:rsidRPr="001F5C33" w:rsidRDefault="00E002BD" w:rsidP="001F5C33">
      <w:pPr>
        <w:autoSpaceDE w:val="0"/>
        <w:autoSpaceDN w:val="0"/>
        <w:adjustRightInd w:val="0"/>
        <w:spacing w:line="360" w:lineRule="auto"/>
        <w:ind w:left="851" w:right="899"/>
        <w:contextualSpacing/>
        <w:jc w:val="both"/>
        <w:rPr>
          <w:rFonts w:ascii="Palatino Linotype" w:hAnsi="Palatino Linotype" w:cs="Tahoma"/>
          <w:i/>
          <w:iCs/>
          <w:color w:val="000000"/>
          <w:lang w:eastAsia="es-MX"/>
        </w:rPr>
      </w:pPr>
      <w:r w:rsidRPr="001F5C33">
        <w:rPr>
          <w:rFonts w:ascii="Palatino Linotype" w:hAnsi="Palatino Linotype" w:cs="Tahoma"/>
          <w:b/>
          <w:bCs/>
          <w:i/>
          <w:iCs/>
          <w:color w:val="000000"/>
          <w:lang w:eastAsia="es-MX"/>
        </w:rPr>
        <w:t xml:space="preserve">h) </w:t>
      </w:r>
      <w:r w:rsidRPr="001F5C33">
        <w:rPr>
          <w:rFonts w:ascii="Palatino Linotype" w:hAnsi="Palatino Linotype" w:cs="Tahoma"/>
          <w:i/>
          <w:iCs/>
          <w:color w:val="000000"/>
          <w:lang w:eastAsia="es-MX"/>
        </w:rPr>
        <w:t xml:space="preserve">Clave de registro, y </w:t>
      </w:r>
    </w:p>
    <w:p w14:paraId="36BF6EA0" w14:textId="77777777" w:rsidR="00E002BD" w:rsidRPr="001F5C33" w:rsidRDefault="00E002BD" w:rsidP="001F5C33">
      <w:pPr>
        <w:autoSpaceDE w:val="0"/>
        <w:autoSpaceDN w:val="0"/>
        <w:adjustRightInd w:val="0"/>
        <w:spacing w:line="360" w:lineRule="auto"/>
        <w:ind w:left="851" w:right="899"/>
        <w:contextualSpacing/>
        <w:jc w:val="both"/>
        <w:rPr>
          <w:rFonts w:ascii="Palatino Linotype" w:hAnsi="Palatino Linotype" w:cs="Tahoma"/>
          <w:i/>
          <w:iCs/>
          <w:color w:val="000000"/>
          <w:lang w:eastAsia="es-MX"/>
        </w:rPr>
      </w:pPr>
      <w:r w:rsidRPr="001F5C33">
        <w:rPr>
          <w:rFonts w:ascii="Palatino Linotype" w:hAnsi="Palatino Linotype" w:cs="Tahoma"/>
          <w:b/>
          <w:bCs/>
          <w:i/>
          <w:iCs/>
          <w:color w:val="000000"/>
          <w:lang w:eastAsia="es-MX"/>
        </w:rPr>
        <w:t xml:space="preserve">i) </w:t>
      </w:r>
      <w:r w:rsidRPr="001F5C33">
        <w:rPr>
          <w:rFonts w:ascii="Palatino Linotype" w:hAnsi="Palatino Linotype" w:cs="Tahoma"/>
          <w:i/>
          <w:iCs/>
          <w:color w:val="000000"/>
          <w:lang w:eastAsia="es-MX"/>
        </w:rPr>
        <w:t xml:space="preserve">Clave Única del Registro de Población. </w:t>
      </w:r>
    </w:p>
    <w:p w14:paraId="6903BEA6" w14:textId="77777777" w:rsidR="00E002BD" w:rsidRPr="001F5C33" w:rsidRDefault="00E002BD" w:rsidP="001F5C33">
      <w:pPr>
        <w:autoSpaceDE w:val="0"/>
        <w:autoSpaceDN w:val="0"/>
        <w:adjustRightInd w:val="0"/>
        <w:spacing w:line="360" w:lineRule="auto"/>
        <w:ind w:left="851" w:right="899"/>
        <w:contextualSpacing/>
        <w:jc w:val="both"/>
        <w:rPr>
          <w:rFonts w:ascii="Palatino Linotype" w:hAnsi="Palatino Linotype" w:cs="Tahoma"/>
          <w:b/>
          <w:bCs/>
          <w:i/>
          <w:iCs/>
          <w:color w:val="000000"/>
          <w:lang w:eastAsia="es-MX"/>
        </w:rPr>
      </w:pPr>
    </w:p>
    <w:p w14:paraId="4FB5CDEE" w14:textId="77777777" w:rsidR="00E002BD" w:rsidRPr="001F5C33" w:rsidRDefault="00E002BD" w:rsidP="001F5C33">
      <w:pPr>
        <w:autoSpaceDE w:val="0"/>
        <w:autoSpaceDN w:val="0"/>
        <w:adjustRightInd w:val="0"/>
        <w:spacing w:line="360" w:lineRule="auto"/>
        <w:ind w:left="851" w:right="899"/>
        <w:contextualSpacing/>
        <w:jc w:val="both"/>
        <w:rPr>
          <w:rFonts w:ascii="Palatino Linotype" w:hAnsi="Palatino Linotype" w:cs="Tahoma"/>
          <w:i/>
          <w:iCs/>
          <w:color w:val="000000"/>
          <w:lang w:eastAsia="es-MX"/>
        </w:rPr>
      </w:pPr>
      <w:r w:rsidRPr="001F5C33">
        <w:rPr>
          <w:rFonts w:ascii="Palatino Linotype" w:hAnsi="Palatino Linotype" w:cs="Tahoma"/>
          <w:b/>
          <w:bCs/>
          <w:i/>
          <w:iCs/>
          <w:color w:val="000000"/>
          <w:lang w:eastAsia="es-MX"/>
        </w:rPr>
        <w:t xml:space="preserve">2. </w:t>
      </w:r>
      <w:r w:rsidRPr="001F5C33">
        <w:rPr>
          <w:rFonts w:ascii="Palatino Linotype" w:hAnsi="Palatino Linotype" w:cs="Tahoma"/>
          <w:i/>
          <w:iCs/>
          <w:color w:val="000000"/>
          <w:lang w:eastAsia="es-MX"/>
        </w:rPr>
        <w:t xml:space="preserve">Además tendrá: </w:t>
      </w:r>
    </w:p>
    <w:p w14:paraId="0CAA0552" w14:textId="77777777" w:rsidR="00E002BD" w:rsidRPr="001F5C33" w:rsidRDefault="00E002BD" w:rsidP="001F5C33">
      <w:pPr>
        <w:autoSpaceDE w:val="0"/>
        <w:autoSpaceDN w:val="0"/>
        <w:adjustRightInd w:val="0"/>
        <w:spacing w:line="360" w:lineRule="auto"/>
        <w:ind w:left="851" w:right="899"/>
        <w:contextualSpacing/>
        <w:jc w:val="both"/>
        <w:rPr>
          <w:rFonts w:ascii="Palatino Linotype" w:hAnsi="Palatino Linotype" w:cs="Tahoma"/>
          <w:i/>
          <w:iCs/>
          <w:color w:val="000000"/>
          <w:lang w:eastAsia="es-MX"/>
        </w:rPr>
      </w:pPr>
      <w:r w:rsidRPr="001F5C33">
        <w:rPr>
          <w:rFonts w:ascii="Palatino Linotype" w:hAnsi="Palatino Linotype" w:cs="Tahoma"/>
          <w:b/>
          <w:bCs/>
          <w:i/>
          <w:iCs/>
          <w:color w:val="000000"/>
          <w:lang w:eastAsia="es-MX"/>
        </w:rPr>
        <w:t xml:space="preserve">a) </w:t>
      </w:r>
      <w:r w:rsidRPr="001F5C33">
        <w:rPr>
          <w:rFonts w:ascii="Palatino Linotype" w:hAnsi="Palatino Linotype" w:cs="Tahoma"/>
          <w:i/>
          <w:iCs/>
          <w:color w:val="000000"/>
          <w:lang w:eastAsia="es-MX"/>
        </w:rPr>
        <w:t xml:space="preserve">Espacios necesarios para marcar año y elección de que se trate; </w:t>
      </w:r>
    </w:p>
    <w:p w14:paraId="719AD6CE" w14:textId="77777777" w:rsidR="00E002BD" w:rsidRPr="001F5C33" w:rsidRDefault="00E002BD" w:rsidP="001F5C33">
      <w:pPr>
        <w:autoSpaceDE w:val="0"/>
        <w:autoSpaceDN w:val="0"/>
        <w:adjustRightInd w:val="0"/>
        <w:spacing w:line="360" w:lineRule="auto"/>
        <w:ind w:left="851" w:right="899"/>
        <w:contextualSpacing/>
        <w:jc w:val="both"/>
        <w:rPr>
          <w:rFonts w:ascii="Palatino Linotype" w:hAnsi="Palatino Linotype" w:cs="Tahoma"/>
          <w:i/>
          <w:iCs/>
          <w:color w:val="000000"/>
          <w:lang w:eastAsia="es-MX"/>
        </w:rPr>
      </w:pPr>
      <w:r w:rsidRPr="001F5C33">
        <w:rPr>
          <w:rFonts w:ascii="Palatino Linotype" w:hAnsi="Palatino Linotype" w:cs="Tahoma"/>
          <w:b/>
          <w:bCs/>
          <w:i/>
          <w:iCs/>
          <w:color w:val="000000"/>
          <w:lang w:eastAsia="es-MX"/>
        </w:rPr>
        <w:t xml:space="preserve">b) </w:t>
      </w:r>
      <w:r w:rsidRPr="001F5C33">
        <w:rPr>
          <w:rFonts w:ascii="Palatino Linotype" w:hAnsi="Palatino Linotype" w:cs="Tahoma"/>
          <w:i/>
          <w:iCs/>
          <w:color w:val="000000"/>
          <w:lang w:eastAsia="es-MX"/>
        </w:rPr>
        <w:t xml:space="preserve">Firma impresa del Secretario Ejecutivo del Instituto; </w:t>
      </w:r>
    </w:p>
    <w:p w14:paraId="5C2F89A1" w14:textId="77777777" w:rsidR="00E002BD" w:rsidRPr="001F5C33" w:rsidRDefault="00E002BD" w:rsidP="001F5C33">
      <w:pPr>
        <w:autoSpaceDE w:val="0"/>
        <w:autoSpaceDN w:val="0"/>
        <w:adjustRightInd w:val="0"/>
        <w:spacing w:line="360" w:lineRule="auto"/>
        <w:ind w:left="851" w:right="899"/>
        <w:contextualSpacing/>
        <w:jc w:val="both"/>
        <w:rPr>
          <w:rFonts w:ascii="Palatino Linotype" w:hAnsi="Palatino Linotype" w:cs="Tahoma"/>
          <w:i/>
          <w:iCs/>
          <w:color w:val="000000"/>
          <w:lang w:eastAsia="es-MX"/>
        </w:rPr>
      </w:pPr>
      <w:r w:rsidRPr="001F5C33">
        <w:rPr>
          <w:rFonts w:ascii="Palatino Linotype" w:hAnsi="Palatino Linotype" w:cs="Tahoma"/>
          <w:b/>
          <w:bCs/>
          <w:i/>
          <w:iCs/>
          <w:color w:val="000000"/>
          <w:lang w:eastAsia="es-MX"/>
        </w:rPr>
        <w:t xml:space="preserve">c) </w:t>
      </w:r>
      <w:r w:rsidRPr="001F5C33">
        <w:rPr>
          <w:rFonts w:ascii="Palatino Linotype" w:hAnsi="Palatino Linotype" w:cs="Tahoma"/>
          <w:i/>
          <w:iCs/>
          <w:color w:val="000000"/>
          <w:lang w:eastAsia="es-MX"/>
        </w:rPr>
        <w:t xml:space="preserve">Año de emisión; </w:t>
      </w:r>
    </w:p>
    <w:p w14:paraId="26BFDBCD" w14:textId="77777777" w:rsidR="00E002BD" w:rsidRPr="001F5C33" w:rsidRDefault="00E002BD" w:rsidP="001F5C33">
      <w:pPr>
        <w:autoSpaceDE w:val="0"/>
        <w:autoSpaceDN w:val="0"/>
        <w:adjustRightInd w:val="0"/>
        <w:spacing w:line="360" w:lineRule="auto"/>
        <w:ind w:left="851" w:right="899"/>
        <w:contextualSpacing/>
        <w:jc w:val="both"/>
        <w:rPr>
          <w:rFonts w:ascii="Palatino Linotype" w:hAnsi="Palatino Linotype" w:cs="Tahoma"/>
          <w:i/>
          <w:iCs/>
          <w:color w:val="000000"/>
          <w:lang w:eastAsia="es-MX"/>
        </w:rPr>
      </w:pPr>
      <w:r w:rsidRPr="001F5C33">
        <w:rPr>
          <w:rFonts w:ascii="Palatino Linotype" w:hAnsi="Palatino Linotype" w:cs="Tahoma"/>
          <w:b/>
          <w:bCs/>
          <w:i/>
          <w:iCs/>
          <w:color w:val="000000"/>
          <w:lang w:eastAsia="es-MX"/>
        </w:rPr>
        <w:t xml:space="preserve">d) </w:t>
      </w:r>
      <w:r w:rsidRPr="001F5C33">
        <w:rPr>
          <w:rFonts w:ascii="Palatino Linotype" w:hAnsi="Palatino Linotype" w:cs="Tahoma"/>
          <w:i/>
          <w:iCs/>
          <w:color w:val="000000"/>
          <w:lang w:eastAsia="es-MX"/>
        </w:rPr>
        <w:t xml:space="preserve">Año en el que expira su vigencia, y </w:t>
      </w:r>
    </w:p>
    <w:p w14:paraId="29601A0C" w14:textId="77777777" w:rsidR="00E002BD" w:rsidRPr="001F5C33" w:rsidRDefault="00E002BD" w:rsidP="001F5C33">
      <w:pPr>
        <w:spacing w:line="360" w:lineRule="auto"/>
        <w:ind w:left="851" w:right="899"/>
        <w:contextualSpacing/>
        <w:jc w:val="both"/>
        <w:rPr>
          <w:rFonts w:ascii="Palatino Linotype" w:hAnsi="Palatino Linotype" w:cs="Tahoma"/>
          <w:i/>
          <w:iCs/>
          <w:color w:val="000000"/>
          <w:lang w:eastAsia="es-MX"/>
        </w:rPr>
      </w:pPr>
      <w:r w:rsidRPr="001F5C33">
        <w:rPr>
          <w:rFonts w:ascii="Palatino Linotype" w:hAnsi="Palatino Linotype" w:cs="Tahoma"/>
          <w:b/>
          <w:bCs/>
          <w:i/>
          <w:iCs/>
          <w:color w:val="000000"/>
          <w:lang w:eastAsia="es-MX"/>
        </w:rPr>
        <w:t xml:space="preserve">e) </w:t>
      </w:r>
      <w:r w:rsidRPr="001F5C33">
        <w:rPr>
          <w:rFonts w:ascii="Palatino Linotype" w:hAnsi="Palatino Linotype" w:cs="Tahoma"/>
          <w:i/>
          <w:iCs/>
          <w:color w:val="000000"/>
          <w:lang w:eastAsia="es-MX"/>
        </w:rPr>
        <w:t>En el caso de la que se expida al ciudadano residente en el extranjero, la leyenda “Para Votar desde el Extranjero”.</w:t>
      </w:r>
    </w:p>
    <w:p w14:paraId="66D3F847" w14:textId="77777777" w:rsidR="00E002BD" w:rsidRPr="001F5C33" w:rsidRDefault="00E002BD" w:rsidP="001F5C33">
      <w:pPr>
        <w:spacing w:line="360" w:lineRule="auto"/>
        <w:contextualSpacing/>
        <w:jc w:val="both"/>
        <w:rPr>
          <w:rFonts w:ascii="Palatino Linotype" w:hAnsi="Palatino Linotype" w:cs="Tahoma"/>
          <w:lang w:eastAsia="es-MX"/>
        </w:rPr>
      </w:pPr>
    </w:p>
    <w:p w14:paraId="6CE8A54A" w14:textId="77777777" w:rsidR="00E002BD" w:rsidRPr="001F5C33" w:rsidRDefault="00E002BD" w:rsidP="001F5C33">
      <w:pPr>
        <w:spacing w:line="360" w:lineRule="auto"/>
        <w:contextualSpacing/>
        <w:jc w:val="both"/>
        <w:rPr>
          <w:rFonts w:ascii="Palatino Linotype" w:hAnsi="Palatino Linotype" w:cs="Tahoma"/>
        </w:rPr>
      </w:pPr>
      <w:r w:rsidRPr="001F5C33">
        <w:rPr>
          <w:rFonts w:ascii="Palatino Linotype" w:hAnsi="Palatino Linotype" w:cs="Tahoma"/>
          <w:lang w:eastAsia="es-MX"/>
        </w:rPr>
        <w:t xml:space="preserve">Como se advierte, todos los elementos contenidos en la credencial hacen a su titular, identificado, identificable e incluso ubicable en su domicilio. </w:t>
      </w:r>
      <w:r w:rsidRPr="001F5C33">
        <w:rPr>
          <w:rFonts w:ascii="Palatino Linotype" w:hAnsi="Palatino Linotype" w:cs="Tahoma"/>
        </w:rPr>
        <w:t>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3419FE7F" w14:textId="77777777" w:rsidR="00E002BD" w:rsidRPr="001F5C33" w:rsidRDefault="00E002BD" w:rsidP="001F5C33">
      <w:pPr>
        <w:spacing w:line="360" w:lineRule="auto"/>
        <w:contextualSpacing/>
        <w:jc w:val="both"/>
        <w:rPr>
          <w:rFonts w:ascii="Palatino Linotype" w:hAnsi="Palatino Linotype" w:cs="Tahoma"/>
        </w:rPr>
      </w:pPr>
    </w:p>
    <w:p w14:paraId="6445164A" w14:textId="77777777" w:rsidR="00E002BD" w:rsidRPr="001F5C33" w:rsidRDefault="00E002BD" w:rsidP="001F5C33">
      <w:pPr>
        <w:spacing w:line="360" w:lineRule="auto"/>
        <w:contextualSpacing/>
        <w:jc w:val="both"/>
        <w:rPr>
          <w:rFonts w:ascii="Palatino Linotype" w:hAnsi="Palatino Linotype" w:cs="Tahoma"/>
        </w:rPr>
      </w:pPr>
      <w:r w:rsidRPr="001F5C33">
        <w:rPr>
          <w:rFonts w:ascii="Palatino Linotype" w:hAnsi="Palatino Linotype" w:cs="Tahoma"/>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49751203" w14:textId="77777777" w:rsidR="00E002BD" w:rsidRPr="001F5C33" w:rsidRDefault="00E002BD" w:rsidP="001F5C33">
      <w:pPr>
        <w:spacing w:line="360" w:lineRule="auto"/>
        <w:contextualSpacing/>
        <w:jc w:val="both"/>
        <w:rPr>
          <w:rFonts w:ascii="Palatino Linotype" w:hAnsi="Palatino Linotype" w:cs="Tahoma"/>
        </w:rPr>
      </w:pPr>
    </w:p>
    <w:p w14:paraId="2B40E3F8" w14:textId="77777777" w:rsidR="00E002BD" w:rsidRPr="001F5C33" w:rsidRDefault="00E002BD" w:rsidP="001F5C33">
      <w:pPr>
        <w:spacing w:line="360" w:lineRule="auto"/>
        <w:contextualSpacing/>
        <w:jc w:val="both"/>
        <w:rPr>
          <w:rFonts w:ascii="Palatino Linotype" w:eastAsia="Calibri" w:hAnsi="Palatino Linotype" w:cs="Tahoma"/>
          <w:bCs/>
          <w:lang w:val="es-ES"/>
        </w:rPr>
      </w:pPr>
      <w:r w:rsidRPr="001F5C33">
        <w:rPr>
          <w:rFonts w:ascii="Palatino Linotype" w:hAnsi="Palatino Linotype" w:cs="Tahoma"/>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por lo que, en el presente caso, se considera que </w:t>
      </w:r>
      <w:r w:rsidRPr="001F5C33">
        <w:rPr>
          <w:rFonts w:ascii="Palatino Linotype" w:hAnsi="Palatino Linotype" w:cs="Tahoma"/>
          <w:b/>
        </w:rPr>
        <w:t xml:space="preserve">la credencial de elector, es confidencial </w:t>
      </w:r>
      <w:r w:rsidRPr="001F5C33">
        <w:rPr>
          <w:rFonts w:ascii="Palatino Linotype" w:hAnsi="Palatino Linotype" w:cs="Tahoma"/>
        </w:rPr>
        <w:t xml:space="preserve">y actualiza la causal de clasificación, establecida en el </w:t>
      </w:r>
      <w:r w:rsidRPr="001F5C33">
        <w:rPr>
          <w:rFonts w:ascii="Palatino Linotype" w:eastAsia="Calibri" w:hAnsi="Palatino Linotype" w:cs="Tahoma"/>
          <w:bCs/>
          <w:lang w:val="es-ES"/>
        </w:rPr>
        <w:t>artículo 143, fracción I, de la Ley de Transparencia y Acceso a la Información Pública del Estado de México y Municipios.</w:t>
      </w:r>
    </w:p>
    <w:p w14:paraId="737663A1" w14:textId="77777777" w:rsidR="00E002BD" w:rsidRPr="001F5C33" w:rsidRDefault="00E002BD" w:rsidP="001F5C33">
      <w:pPr>
        <w:contextualSpacing/>
        <w:jc w:val="both"/>
        <w:rPr>
          <w:rFonts w:ascii="Palatino Linotype" w:eastAsia="Calibri" w:hAnsi="Palatino Linotype" w:cs="Tahoma"/>
          <w:bCs/>
          <w:lang w:val="es-ES"/>
        </w:rPr>
      </w:pPr>
    </w:p>
    <w:p w14:paraId="1FD8FCB8" w14:textId="77777777" w:rsidR="00E002BD" w:rsidRPr="001F5C33" w:rsidRDefault="00E002BD" w:rsidP="001F5C33">
      <w:pPr>
        <w:numPr>
          <w:ilvl w:val="0"/>
          <w:numId w:val="39"/>
        </w:numPr>
        <w:contextualSpacing/>
        <w:jc w:val="both"/>
        <w:rPr>
          <w:rFonts w:ascii="Palatino Linotype" w:eastAsia="Calibri" w:hAnsi="Palatino Linotype" w:cs="Tahoma"/>
          <w:b/>
          <w:iCs/>
          <w:lang w:eastAsia="es-ES_tradnl"/>
        </w:rPr>
      </w:pPr>
      <w:r w:rsidRPr="001F5C33">
        <w:rPr>
          <w:rFonts w:ascii="Palatino Linotype" w:eastAsia="Calibri" w:hAnsi="Palatino Linotype" w:cs="Tahoma"/>
          <w:b/>
          <w:iCs/>
          <w:lang w:eastAsia="es-ES_tradnl"/>
        </w:rPr>
        <w:t xml:space="preserve">Cédula de Identificación Fiscal. </w:t>
      </w:r>
    </w:p>
    <w:p w14:paraId="6263E19A" w14:textId="77777777" w:rsidR="00E002BD" w:rsidRPr="001F5C33" w:rsidRDefault="00E002BD" w:rsidP="001F5C33">
      <w:pPr>
        <w:tabs>
          <w:tab w:val="left" w:pos="4962"/>
        </w:tabs>
        <w:contextualSpacing/>
        <w:jc w:val="both"/>
        <w:rPr>
          <w:rFonts w:ascii="Palatino Linotype" w:eastAsia="Calibri" w:hAnsi="Palatino Linotype" w:cs="Tahoma"/>
          <w:bCs/>
          <w:iCs/>
          <w:lang w:eastAsia="es-ES_tradnl"/>
        </w:rPr>
      </w:pPr>
    </w:p>
    <w:p w14:paraId="2CD2CB14" w14:textId="77777777" w:rsidR="00E002BD" w:rsidRPr="001F5C33" w:rsidRDefault="00E002BD" w:rsidP="001F5C33">
      <w:pPr>
        <w:spacing w:line="360" w:lineRule="auto"/>
        <w:contextualSpacing/>
        <w:jc w:val="both"/>
        <w:rPr>
          <w:rFonts w:ascii="Palatino Linotype" w:hAnsi="Palatino Linotype" w:cs="Tahoma"/>
          <w:bCs/>
        </w:rPr>
      </w:pPr>
      <w:r w:rsidRPr="001F5C33">
        <w:rPr>
          <w:rFonts w:ascii="Palatino Linotype" w:hAnsi="Palatino Linotype" w:cs="Tahoma"/>
          <w:bC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DC59AF4" w14:textId="77777777" w:rsidR="00E002BD" w:rsidRPr="001F5C33" w:rsidRDefault="00E002BD" w:rsidP="001F5C33">
      <w:pPr>
        <w:spacing w:line="360" w:lineRule="auto"/>
        <w:contextualSpacing/>
        <w:jc w:val="both"/>
        <w:rPr>
          <w:rFonts w:ascii="Palatino Linotype" w:hAnsi="Palatino Linotype" w:cs="Tahoma"/>
          <w:bCs/>
        </w:rPr>
      </w:pPr>
    </w:p>
    <w:p w14:paraId="10D65092" w14:textId="77777777" w:rsidR="00E002BD" w:rsidRPr="001F5C33" w:rsidRDefault="00E002BD" w:rsidP="001F5C33">
      <w:pPr>
        <w:spacing w:line="360" w:lineRule="auto"/>
        <w:contextualSpacing/>
        <w:jc w:val="both"/>
        <w:rPr>
          <w:rFonts w:ascii="Palatino Linotype" w:hAnsi="Palatino Linotype" w:cs="Tahoma"/>
          <w:bCs/>
        </w:rPr>
      </w:pPr>
      <w:r w:rsidRPr="001F5C33">
        <w:rPr>
          <w:rFonts w:ascii="Palatino Linotype" w:hAnsi="Palatino Linotype" w:cs="Tahoma"/>
          <w:bCs/>
        </w:rPr>
        <w:t xml:space="preserve">De acuerdo a lo establecido en el artículo en comento, esta clave se compone de trece caracteres alfanuméricos, con datos obtenidos de los apellidos, nombre(s), fecha de nacimiento del titular, más una </w:t>
      </w:r>
      <w:proofErr w:type="spellStart"/>
      <w:r w:rsidRPr="001F5C33">
        <w:rPr>
          <w:rFonts w:ascii="Palatino Linotype" w:hAnsi="Palatino Linotype" w:cs="Tahoma"/>
          <w:bCs/>
        </w:rPr>
        <w:t>homoclave</w:t>
      </w:r>
      <w:proofErr w:type="spellEnd"/>
      <w:r w:rsidRPr="001F5C33">
        <w:rPr>
          <w:rFonts w:ascii="Palatino Linotype" w:hAnsi="Palatino Linotype" w:cs="Tahoma"/>
          <w:bCs/>
        </w:rPr>
        <w:t xml:space="preserve"> que establece el sistema automático del Servicio de Administración Tributaria.</w:t>
      </w:r>
    </w:p>
    <w:p w14:paraId="08DDA0EC" w14:textId="77777777" w:rsidR="00E002BD" w:rsidRPr="001F5C33" w:rsidRDefault="00E002BD" w:rsidP="001F5C33">
      <w:pPr>
        <w:spacing w:line="360" w:lineRule="auto"/>
        <w:contextualSpacing/>
        <w:jc w:val="both"/>
        <w:rPr>
          <w:rFonts w:ascii="Palatino Linotype" w:hAnsi="Palatino Linotype" w:cs="Tahoma"/>
          <w:bCs/>
          <w:iCs/>
        </w:rPr>
      </w:pPr>
    </w:p>
    <w:p w14:paraId="397333D5" w14:textId="77777777" w:rsidR="00E002BD" w:rsidRPr="001F5C33" w:rsidRDefault="00E002BD" w:rsidP="001F5C33">
      <w:pPr>
        <w:tabs>
          <w:tab w:val="left" w:pos="4962"/>
        </w:tabs>
        <w:spacing w:line="360" w:lineRule="auto"/>
        <w:contextualSpacing/>
        <w:jc w:val="both"/>
        <w:rPr>
          <w:rFonts w:ascii="Palatino Linotype" w:eastAsia="Calibri" w:hAnsi="Palatino Linotype" w:cs="Tahoma"/>
          <w:bCs/>
          <w:iCs/>
          <w:lang w:eastAsia="es-ES_tradnl"/>
        </w:rPr>
      </w:pPr>
      <w:r w:rsidRPr="001F5C33">
        <w:rPr>
          <w:rFonts w:ascii="Palatino Linotype" w:eastAsia="Calibri" w:hAnsi="Palatino Linotype" w:cs="Tahoma"/>
          <w:bCs/>
          <w:iCs/>
          <w:lang w:eastAsia="es-ES_tradnl"/>
        </w:rPr>
        <w:t xml:space="preserve">En ese contexto, conforme a la página oficial del Servicio de Administración Tributaria, en el apartado Obtén tu cédula de identificación fiscal (consultado el trece de mayo a las catorce horas en la liga </w:t>
      </w:r>
      <w:hyperlink r:id="rId17" w:history="1">
        <w:r w:rsidRPr="001F5C33">
          <w:rPr>
            <w:rStyle w:val="Hipervnculo"/>
            <w:rFonts w:ascii="Palatino Linotype" w:eastAsia="Calibri" w:hAnsi="Palatino Linotype" w:cs="Tahoma"/>
            <w:bCs/>
            <w:iCs/>
            <w:lang w:eastAsia="es-ES_tradnl"/>
          </w:rPr>
          <w:t>https://www.sat.gob.mx/aplicacion/28889/obten-tu-cédula-de-identificacion-fiscal</w:t>
        </w:r>
      </w:hyperlink>
      <w:r w:rsidRPr="001F5C33">
        <w:rPr>
          <w:rFonts w:ascii="Palatino Linotype" w:eastAsia="Calibri" w:hAnsi="Palatino Linotype" w:cs="Tahoma"/>
          <w:bCs/>
          <w:iCs/>
          <w:lang w:eastAsia="es-ES_tradnl"/>
        </w:rPr>
        <w:t>), establece que dicho documento se acredita tu Registro Federal de Contribuyentes, el cual contiene un código QR, que muestra la información del propietario de la clave; es decir mediante la obtención de la Cédula, se inscribe y obtiene el Registro Federal de Contribuyentes.</w:t>
      </w:r>
    </w:p>
    <w:p w14:paraId="139851C4" w14:textId="77777777" w:rsidR="00E002BD" w:rsidRPr="001F5C33" w:rsidRDefault="00E002BD" w:rsidP="001F5C33">
      <w:pPr>
        <w:tabs>
          <w:tab w:val="left" w:pos="4962"/>
        </w:tabs>
        <w:spacing w:line="360" w:lineRule="auto"/>
        <w:contextualSpacing/>
        <w:jc w:val="both"/>
        <w:rPr>
          <w:rFonts w:ascii="Palatino Linotype" w:eastAsia="Calibri" w:hAnsi="Palatino Linotype" w:cs="Tahoma"/>
          <w:bCs/>
          <w:iCs/>
          <w:lang w:eastAsia="es-ES_tradnl"/>
        </w:rPr>
      </w:pPr>
    </w:p>
    <w:p w14:paraId="55858872" w14:textId="77777777" w:rsidR="00E002BD" w:rsidRPr="001F5C33" w:rsidRDefault="00E002BD" w:rsidP="001F5C33">
      <w:pPr>
        <w:spacing w:line="360" w:lineRule="auto"/>
        <w:contextualSpacing/>
        <w:jc w:val="both"/>
        <w:rPr>
          <w:rFonts w:ascii="Palatino Linotype" w:hAnsi="Palatino Linotype" w:cs="Tahoma"/>
          <w:bCs/>
        </w:rPr>
      </w:pPr>
      <w:r w:rsidRPr="001F5C33">
        <w:rPr>
          <w:rFonts w:ascii="Palatino Linotype" w:hAnsi="Palatino Linotype" w:cs="Tahoma"/>
          <w:bCs/>
        </w:rPr>
        <w:t>En ese orden de ideas,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ED058C0" w14:textId="77777777" w:rsidR="00E002BD" w:rsidRPr="001F5C33" w:rsidRDefault="00E002BD" w:rsidP="001F5C33">
      <w:pPr>
        <w:spacing w:line="360" w:lineRule="auto"/>
        <w:contextualSpacing/>
        <w:jc w:val="both"/>
        <w:rPr>
          <w:rFonts w:ascii="Palatino Linotype" w:hAnsi="Palatino Linotype" w:cs="Tahoma"/>
          <w:bCs/>
        </w:rPr>
      </w:pPr>
    </w:p>
    <w:p w14:paraId="19E9A7B4" w14:textId="77777777" w:rsidR="00E002BD" w:rsidRPr="001F5C33" w:rsidRDefault="00E002BD" w:rsidP="001F5C33">
      <w:pPr>
        <w:spacing w:line="360" w:lineRule="auto"/>
        <w:contextualSpacing/>
        <w:jc w:val="both"/>
        <w:rPr>
          <w:rFonts w:ascii="Palatino Linotype" w:hAnsi="Palatino Linotype" w:cs="Tahoma"/>
          <w:bCs/>
        </w:rPr>
      </w:pPr>
      <w:r w:rsidRPr="001F5C33">
        <w:rPr>
          <w:rFonts w:ascii="Palatino Linotype" w:hAnsi="Palatino Linotype" w:cs="Tahoma"/>
          <w:bC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33D351E0" w14:textId="77777777" w:rsidR="00E002BD" w:rsidRPr="001F5C33" w:rsidRDefault="00E002BD" w:rsidP="001F5C33">
      <w:pPr>
        <w:spacing w:line="360" w:lineRule="auto"/>
        <w:contextualSpacing/>
        <w:jc w:val="both"/>
        <w:rPr>
          <w:rFonts w:ascii="Palatino Linotype" w:hAnsi="Palatino Linotype" w:cs="Tahoma"/>
          <w:bCs/>
        </w:rPr>
      </w:pPr>
    </w:p>
    <w:p w14:paraId="4CF8BBAA" w14:textId="77777777" w:rsidR="00E002BD" w:rsidRPr="001F5C33" w:rsidRDefault="00E002BD" w:rsidP="001F5C33">
      <w:pPr>
        <w:spacing w:line="360" w:lineRule="auto"/>
        <w:contextualSpacing/>
        <w:jc w:val="both"/>
        <w:rPr>
          <w:rFonts w:ascii="Palatino Linotype" w:hAnsi="Palatino Linotype" w:cs="Tahoma"/>
          <w:bCs/>
        </w:rPr>
      </w:pPr>
      <w:r w:rsidRPr="001F5C33">
        <w:rPr>
          <w:rFonts w:ascii="Palatino Linotype" w:hAnsi="Palatino Linotype" w:cs="Tahoma"/>
          <w:bCs/>
        </w:rPr>
        <w:t>Lo anterior, resulta congruente con el Criterio 19/17 emitido por el Instituto Nacional de Transparencia, Acceso a la Información y Protección de Datos Personales, en el cual se señala lo siguiente:</w:t>
      </w:r>
    </w:p>
    <w:p w14:paraId="7D4458EC" w14:textId="77777777" w:rsidR="00E002BD" w:rsidRPr="001F5C33" w:rsidRDefault="00E002BD" w:rsidP="001F5C33">
      <w:pPr>
        <w:contextualSpacing/>
        <w:jc w:val="both"/>
        <w:rPr>
          <w:rFonts w:ascii="Palatino Linotype" w:hAnsi="Palatino Linotype" w:cs="Tahoma"/>
          <w:bCs/>
        </w:rPr>
      </w:pPr>
    </w:p>
    <w:p w14:paraId="421452B7" w14:textId="77777777" w:rsidR="00E002BD" w:rsidRPr="001F5C33" w:rsidRDefault="00E002BD" w:rsidP="001F5C33">
      <w:pPr>
        <w:widowControl w:val="0"/>
        <w:ind w:left="851" w:right="899"/>
        <w:contextualSpacing/>
        <w:jc w:val="both"/>
        <w:rPr>
          <w:rFonts w:ascii="Palatino Linotype" w:hAnsi="Palatino Linotype" w:cs="Tahoma"/>
          <w:bCs/>
          <w:i/>
          <w:iCs/>
        </w:rPr>
      </w:pPr>
      <w:r w:rsidRPr="001F5C33">
        <w:rPr>
          <w:rFonts w:ascii="Palatino Linotype" w:hAnsi="Palatino Linotype" w:cs="Tahoma"/>
          <w:b/>
          <w:i/>
          <w:iCs/>
        </w:rPr>
        <w:t>Registro Federal de Contribuyentes (RFC) de personas físicas.</w:t>
      </w:r>
      <w:r w:rsidRPr="001F5C33">
        <w:rPr>
          <w:rFonts w:ascii="Palatino Linotype" w:hAnsi="Palatino Linotype" w:cs="Tahoma"/>
          <w:bCs/>
          <w:i/>
          <w:iCs/>
        </w:rPr>
        <w:t xml:space="preserve"> El RFC es una clave de carácter fiscal, </w:t>
      </w:r>
      <w:proofErr w:type="gramStart"/>
      <w:r w:rsidRPr="001F5C33">
        <w:rPr>
          <w:rFonts w:ascii="Palatino Linotype" w:hAnsi="Palatino Linotype" w:cs="Tahoma"/>
          <w:bCs/>
          <w:i/>
          <w:iCs/>
        </w:rPr>
        <w:t>única</w:t>
      </w:r>
      <w:proofErr w:type="gramEnd"/>
      <w:r w:rsidRPr="001F5C33">
        <w:rPr>
          <w:rFonts w:ascii="Palatino Linotype" w:hAnsi="Palatino Linotype" w:cs="Tahoma"/>
          <w:bCs/>
          <w:i/>
          <w:iCs/>
        </w:rPr>
        <w:t xml:space="preserve"> e irrepetible, que permite identificar al titular, su edad y fecha de nacimiento, por lo que es un dato personal de carácter confidencial.</w:t>
      </w:r>
    </w:p>
    <w:p w14:paraId="20B60F6C" w14:textId="77777777" w:rsidR="00E002BD" w:rsidRPr="001F5C33" w:rsidRDefault="00E002BD" w:rsidP="001F5C33">
      <w:pPr>
        <w:contextualSpacing/>
        <w:jc w:val="both"/>
        <w:rPr>
          <w:rFonts w:ascii="Palatino Linotype" w:hAnsi="Palatino Linotype" w:cs="Tahoma"/>
          <w:bCs/>
        </w:rPr>
      </w:pPr>
    </w:p>
    <w:p w14:paraId="037A6D04" w14:textId="77777777" w:rsidR="00E002BD" w:rsidRPr="001F5C33" w:rsidRDefault="00E002BD" w:rsidP="001F5C33">
      <w:pPr>
        <w:spacing w:line="360" w:lineRule="auto"/>
        <w:contextualSpacing/>
        <w:jc w:val="both"/>
        <w:rPr>
          <w:rFonts w:ascii="Palatino Linotype" w:hAnsi="Palatino Linotype" w:cs="Tahoma"/>
          <w:bCs/>
        </w:rPr>
      </w:pPr>
      <w:r w:rsidRPr="001F5C33">
        <w:rPr>
          <w:rFonts w:ascii="Palatino Linotype" w:hAnsi="Palatino Linotype" w:cs="Tahoma"/>
          <w:bCs/>
        </w:rPr>
        <w:t>De tal suerte, el Registro Federal de Contribuyentes de los servidores públicos no guarda relación con la transparencia de los recursos públicos, así como tampoco con el desempeño laboral que pueda tener una persona, por lo que c</w:t>
      </w:r>
      <w:r w:rsidRPr="001F5C33">
        <w:rPr>
          <w:rFonts w:ascii="Palatino Linotype" w:hAnsi="Palatino Linotype" w:cs="Tahoma"/>
          <w:b/>
          <w:bCs/>
        </w:rPr>
        <w:t xml:space="preserve">onstituye un dato personal confidencial </w:t>
      </w:r>
      <w:r w:rsidRPr="001F5C33">
        <w:rPr>
          <w:rFonts w:ascii="Palatino Linotype" w:hAnsi="Palatino Linotype" w:cs="Tahoma"/>
          <w:bCs/>
        </w:rPr>
        <w:t>al actualizar el supuesto normativo del artículo 143, fracción I, de la Ley de Transparencia y Acceso a la Información Pública del Estado de México y Municipios; por lo que, la Cédula de Identificación Fiscal corre la misma suerte que el RFC, pues mediante dicho documento se obtuvo dicho dato, el cual es meramente privado y no abona en nada a la Transparencia.</w:t>
      </w:r>
    </w:p>
    <w:p w14:paraId="0AB4F092" w14:textId="77777777" w:rsidR="00E002BD" w:rsidRPr="001F5C33" w:rsidRDefault="00E002BD" w:rsidP="001F5C33">
      <w:pPr>
        <w:contextualSpacing/>
        <w:jc w:val="both"/>
        <w:rPr>
          <w:rFonts w:ascii="Palatino Linotype" w:hAnsi="Palatino Linotype" w:cs="Tahoma"/>
          <w:bCs/>
        </w:rPr>
      </w:pPr>
    </w:p>
    <w:p w14:paraId="5A7DDAC4" w14:textId="77777777" w:rsidR="00E002BD" w:rsidRPr="001F5C33" w:rsidRDefault="00E002BD" w:rsidP="001F5C33">
      <w:pPr>
        <w:numPr>
          <w:ilvl w:val="0"/>
          <w:numId w:val="39"/>
        </w:numPr>
        <w:contextualSpacing/>
        <w:jc w:val="both"/>
        <w:rPr>
          <w:rFonts w:ascii="Palatino Linotype" w:hAnsi="Palatino Linotype" w:cs="Tahoma"/>
          <w:bCs/>
        </w:rPr>
      </w:pPr>
      <w:r w:rsidRPr="001F5C33">
        <w:rPr>
          <w:rFonts w:ascii="Palatino Linotype" w:eastAsia="Calibri" w:hAnsi="Palatino Linotype" w:cs="Tahoma"/>
          <w:b/>
          <w:bCs/>
        </w:rPr>
        <w:t xml:space="preserve">Domicilio </w:t>
      </w:r>
      <w:r w:rsidRPr="001F5C33">
        <w:rPr>
          <w:rFonts w:ascii="Palatino Linotype" w:eastAsia="Calibri" w:hAnsi="Palatino Linotype" w:cs="Tahoma"/>
          <w:b/>
          <w:iCs/>
          <w:lang w:eastAsia="es-ES_tradnl"/>
        </w:rPr>
        <w:t>particular</w:t>
      </w:r>
      <w:r w:rsidRPr="001F5C33">
        <w:rPr>
          <w:rFonts w:ascii="Palatino Linotype" w:eastAsia="Calibri" w:hAnsi="Palatino Linotype" w:cs="Tahoma"/>
          <w:b/>
          <w:bCs/>
        </w:rPr>
        <w:t xml:space="preserve"> y comprobante de domicilio.</w:t>
      </w:r>
    </w:p>
    <w:p w14:paraId="293E8738" w14:textId="77777777" w:rsidR="00E002BD" w:rsidRPr="001F5C33" w:rsidRDefault="00E002BD" w:rsidP="001F5C33">
      <w:pPr>
        <w:ind w:left="720"/>
        <w:contextualSpacing/>
        <w:jc w:val="both"/>
        <w:rPr>
          <w:rFonts w:ascii="Palatino Linotype" w:eastAsia="Calibri" w:hAnsi="Palatino Linotype" w:cs="Tahoma"/>
          <w:b/>
          <w:bCs/>
        </w:rPr>
      </w:pPr>
    </w:p>
    <w:p w14:paraId="5ED6260A" w14:textId="77777777" w:rsidR="00E002BD" w:rsidRPr="001F5C33" w:rsidRDefault="00E002BD" w:rsidP="001F5C33">
      <w:pPr>
        <w:spacing w:line="360" w:lineRule="auto"/>
        <w:contextualSpacing/>
        <w:jc w:val="both"/>
        <w:rPr>
          <w:rFonts w:ascii="Palatino Linotype" w:hAnsi="Palatino Linotype" w:cs="Tahoma"/>
          <w:lang w:val="es-ES"/>
        </w:rPr>
      </w:pPr>
      <w:r w:rsidRPr="001F5C33">
        <w:rPr>
          <w:rFonts w:ascii="Palatino Linotype" w:hAnsi="Palatino Linotype" w:cs="Tahoma"/>
          <w:lang w:val="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587E3E66" w14:textId="77777777" w:rsidR="00E002BD" w:rsidRPr="001F5C33" w:rsidRDefault="00E002BD" w:rsidP="001F5C33">
      <w:pPr>
        <w:spacing w:line="360" w:lineRule="auto"/>
        <w:contextualSpacing/>
        <w:jc w:val="both"/>
        <w:rPr>
          <w:rFonts w:ascii="Palatino Linotype" w:hAnsi="Palatino Linotype" w:cs="Tahoma"/>
          <w:lang w:val="es-ES"/>
        </w:rPr>
      </w:pPr>
    </w:p>
    <w:p w14:paraId="7E2CB70D" w14:textId="77777777" w:rsidR="00E002BD" w:rsidRPr="001F5C33" w:rsidRDefault="00E002BD" w:rsidP="001F5C33">
      <w:pPr>
        <w:spacing w:line="360" w:lineRule="auto"/>
        <w:contextualSpacing/>
        <w:jc w:val="both"/>
        <w:rPr>
          <w:rFonts w:ascii="Palatino Linotype" w:hAnsi="Palatino Linotype" w:cs="Tahoma"/>
          <w:b/>
          <w:lang w:val="es-ES"/>
        </w:rPr>
      </w:pPr>
      <w:r w:rsidRPr="001F5C33">
        <w:rPr>
          <w:rFonts w:ascii="Palatino Linotype" w:hAnsi="Palatino Linotype" w:cs="Tahoma"/>
          <w:lang w:val="es-ES"/>
        </w:rPr>
        <w:t>De la misma manera, lo establece el artículo 29 del Código Civil Federal, al precisar que el domicilio de personas físicas</w:t>
      </w:r>
      <w:r w:rsidRPr="001F5C33">
        <w:rPr>
          <w:rFonts w:ascii="Palatino Linotype" w:hAnsi="Palatino Linotype" w:cs="Tahoma"/>
          <w:b/>
          <w:lang w:val="es-ES"/>
        </w:rPr>
        <w:t>, es el lugar donde residen habitualmente, el lugar del centro principal de sus negocios, donde residan o el lugar donde se encuentren.</w:t>
      </w:r>
    </w:p>
    <w:p w14:paraId="1477726C" w14:textId="77777777" w:rsidR="00E002BD" w:rsidRPr="001F5C33" w:rsidRDefault="00E002BD" w:rsidP="001F5C33">
      <w:pPr>
        <w:spacing w:line="360" w:lineRule="auto"/>
        <w:contextualSpacing/>
        <w:jc w:val="both"/>
        <w:rPr>
          <w:rFonts w:ascii="Palatino Linotype" w:hAnsi="Palatino Linotype" w:cs="Tahoma"/>
          <w:b/>
          <w:lang w:val="es-ES"/>
        </w:rPr>
      </w:pPr>
    </w:p>
    <w:p w14:paraId="456D6716" w14:textId="77777777" w:rsidR="00E002BD" w:rsidRPr="001F5C33" w:rsidRDefault="00E002BD" w:rsidP="001F5C33">
      <w:pPr>
        <w:spacing w:line="360" w:lineRule="auto"/>
        <w:contextualSpacing/>
        <w:jc w:val="both"/>
        <w:rPr>
          <w:rFonts w:ascii="Palatino Linotype" w:hAnsi="Palatino Linotype" w:cs="Tahoma"/>
          <w:lang w:val="es-ES"/>
        </w:rPr>
      </w:pPr>
      <w:r w:rsidRPr="001F5C33">
        <w:rPr>
          <w:rFonts w:ascii="Palatino Linotype" w:hAnsi="Palatino Linotype" w:cs="Tahoma"/>
          <w:lang w:val="es-E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11188645" w14:textId="77777777" w:rsidR="00E002BD" w:rsidRPr="001F5C33" w:rsidRDefault="00E002BD" w:rsidP="001F5C33">
      <w:pPr>
        <w:spacing w:line="360" w:lineRule="auto"/>
        <w:contextualSpacing/>
        <w:jc w:val="both"/>
        <w:rPr>
          <w:rFonts w:ascii="Palatino Linotype" w:hAnsi="Palatino Linotype" w:cs="Tahoma"/>
          <w:lang w:val="es-ES"/>
        </w:rPr>
      </w:pPr>
    </w:p>
    <w:p w14:paraId="74E3BF48" w14:textId="77777777" w:rsidR="00E002BD" w:rsidRPr="001F5C33" w:rsidRDefault="00E002BD" w:rsidP="001F5C33">
      <w:pPr>
        <w:spacing w:line="360" w:lineRule="auto"/>
        <w:contextualSpacing/>
        <w:jc w:val="both"/>
        <w:rPr>
          <w:rFonts w:ascii="Palatino Linotype" w:hAnsi="Palatino Linotype" w:cs="Tahoma"/>
          <w:lang w:val="es-ES"/>
        </w:rPr>
      </w:pPr>
      <w:r w:rsidRPr="001F5C33">
        <w:rPr>
          <w:rFonts w:ascii="Palatino Linotype" w:hAnsi="Palatino Linotype" w:cs="Tahoma"/>
          <w:lang w:val="es-ES"/>
        </w:rPr>
        <w:t>La misma suerte corre el comprobante de domicilio, pues mediante este se acredita que la servidora pública vive donde señala en los documentos que entrega; sin 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w:t>
      </w:r>
    </w:p>
    <w:p w14:paraId="602E3287" w14:textId="77777777" w:rsidR="00E002BD" w:rsidRPr="001F5C33" w:rsidRDefault="00E002BD" w:rsidP="001F5C33">
      <w:pPr>
        <w:spacing w:line="360" w:lineRule="auto"/>
        <w:contextualSpacing/>
        <w:jc w:val="both"/>
        <w:rPr>
          <w:rFonts w:ascii="Palatino Linotype" w:hAnsi="Palatino Linotype" w:cs="Tahoma"/>
          <w:lang w:val="es-ES"/>
        </w:rPr>
      </w:pPr>
    </w:p>
    <w:p w14:paraId="67554B2B" w14:textId="77777777" w:rsidR="00E002BD" w:rsidRPr="001F5C33" w:rsidRDefault="00E002BD" w:rsidP="001F5C33">
      <w:pPr>
        <w:spacing w:line="360" w:lineRule="auto"/>
        <w:contextualSpacing/>
        <w:jc w:val="both"/>
        <w:rPr>
          <w:rFonts w:ascii="Palatino Linotype" w:hAnsi="Palatino Linotype" w:cs="Tahoma"/>
          <w:lang w:val="es-ES"/>
        </w:rPr>
      </w:pPr>
      <w:r w:rsidRPr="001F5C33">
        <w:rPr>
          <w:rFonts w:ascii="Palatino Linotype" w:hAnsi="Palatino Linotype" w:cs="Tahoma"/>
          <w:lang w:val="es-ES"/>
        </w:rPr>
        <w:t>Por lo tanto, se actualiza la clasificación del domicilio y su comprobante como</w:t>
      </w:r>
      <w:r w:rsidRPr="001F5C33">
        <w:rPr>
          <w:rFonts w:ascii="Palatino Linotype" w:hAnsi="Palatino Linotype" w:cs="Tahoma"/>
          <w:b/>
          <w:lang w:val="es-ES"/>
        </w:rPr>
        <w:t xml:space="preserve"> información confidencial,</w:t>
      </w:r>
      <w:r w:rsidRPr="001F5C33">
        <w:rPr>
          <w:rFonts w:ascii="Palatino Linotype" w:hAnsi="Palatino Linotype" w:cs="Tahoma"/>
          <w:lang w:val="es-ES"/>
        </w:rPr>
        <w:t xml:space="preserve"> de conformidad con la fracción I, del artículo 143 de la Ley de Transparencia y Acceso a la Información Pública del Estado de México y Municipios.</w:t>
      </w:r>
    </w:p>
    <w:p w14:paraId="4E31A090" w14:textId="77777777" w:rsidR="00E002BD" w:rsidRPr="001F5C33" w:rsidRDefault="00E002BD" w:rsidP="001F5C33">
      <w:pPr>
        <w:contextualSpacing/>
        <w:jc w:val="both"/>
        <w:rPr>
          <w:rFonts w:ascii="Palatino Linotype" w:eastAsia="Calibri" w:hAnsi="Palatino Linotype" w:cs="Tahoma"/>
          <w:bCs/>
          <w:iCs/>
        </w:rPr>
      </w:pPr>
    </w:p>
    <w:p w14:paraId="60E99C63" w14:textId="77777777" w:rsidR="00E002BD" w:rsidRPr="001F5C33" w:rsidRDefault="00E002BD" w:rsidP="001F5C33">
      <w:pPr>
        <w:numPr>
          <w:ilvl w:val="0"/>
          <w:numId w:val="39"/>
        </w:numPr>
        <w:contextualSpacing/>
        <w:jc w:val="both"/>
        <w:rPr>
          <w:rFonts w:ascii="Palatino Linotype" w:eastAsia="Calibri" w:hAnsi="Palatino Linotype" w:cs="Tahoma"/>
          <w:b/>
          <w:iCs/>
        </w:rPr>
      </w:pPr>
      <w:r w:rsidRPr="001F5C33">
        <w:rPr>
          <w:rFonts w:ascii="Palatino Linotype" w:eastAsia="Calibri" w:hAnsi="Palatino Linotype" w:cs="Tahoma"/>
          <w:b/>
          <w:iCs/>
        </w:rPr>
        <w:t xml:space="preserve">Cartas de </w:t>
      </w:r>
      <w:r w:rsidRPr="001F5C33">
        <w:rPr>
          <w:rFonts w:ascii="Palatino Linotype" w:eastAsia="Calibri" w:hAnsi="Palatino Linotype" w:cs="Tahoma"/>
          <w:b/>
          <w:iCs/>
          <w:lang w:eastAsia="es-ES_tradnl"/>
        </w:rPr>
        <w:t>Recomendación</w:t>
      </w:r>
      <w:r w:rsidRPr="001F5C33">
        <w:rPr>
          <w:rFonts w:ascii="Palatino Linotype" w:eastAsia="Calibri" w:hAnsi="Palatino Linotype" w:cs="Tahoma"/>
          <w:b/>
          <w:iCs/>
        </w:rPr>
        <w:t>.</w:t>
      </w:r>
    </w:p>
    <w:p w14:paraId="7D216744" w14:textId="77777777" w:rsidR="00E002BD" w:rsidRPr="001F5C33" w:rsidRDefault="00E002BD" w:rsidP="001F5C33">
      <w:pPr>
        <w:contextualSpacing/>
        <w:jc w:val="both"/>
        <w:rPr>
          <w:rFonts w:ascii="Palatino Linotype" w:eastAsia="Calibri" w:hAnsi="Palatino Linotype" w:cs="Tahoma"/>
          <w:bCs/>
          <w:iCs/>
        </w:rPr>
      </w:pPr>
    </w:p>
    <w:p w14:paraId="05838BBA" w14:textId="77777777" w:rsidR="00E002BD" w:rsidRPr="001F5C33" w:rsidRDefault="00E002BD" w:rsidP="001F5C33">
      <w:pPr>
        <w:spacing w:line="360" w:lineRule="auto"/>
        <w:contextualSpacing/>
        <w:jc w:val="both"/>
        <w:rPr>
          <w:rFonts w:ascii="Palatino Linotype" w:eastAsia="Calibri" w:hAnsi="Palatino Linotype" w:cs="Tahoma"/>
          <w:bCs/>
          <w:iCs/>
        </w:rPr>
      </w:pPr>
      <w:r w:rsidRPr="001F5C33">
        <w:rPr>
          <w:rFonts w:ascii="Palatino Linotype" w:eastAsia="Calibri" w:hAnsi="Palatino Linotype" w:cs="Tahoma"/>
          <w:bCs/>
          <w:iCs/>
        </w:rPr>
        <w:t>Sobre dichos documentos, es de señalar que corresponden aquellos documentos en donde personas particulares dan referencias o una valoración de la persona que recomiendan, las cuales pueden contener información  de su forma de actuar, comportarse, valores, entre otras cuestiones, por lo que, se considera que son documentos de naturaleza privada, pues no abonan en nada a la transparencia, ni rinden cuentas del actuar de una trabajadora gubernamental, sino corresponde una apreciación subjetiva de una persona para recomendar a otra, las cuales son ocupadas comúnmente al solicitar un empleo.</w:t>
      </w:r>
    </w:p>
    <w:p w14:paraId="229400F7" w14:textId="77777777" w:rsidR="00E002BD" w:rsidRPr="001F5C33" w:rsidRDefault="00E002BD" w:rsidP="001F5C33">
      <w:pPr>
        <w:spacing w:line="360" w:lineRule="auto"/>
        <w:contextualSpacing/>
        <w:jc w:val="both"/>
        <w:rPr>
          <w:rFonts w:ascii="Palatino Linotype" w:eastAsia="Calibri" w:hAnsi="Palatino Linotype" w:cs="Tahoma"/>
          <w:bCs/>
          <w:iCs/>
        </w:rPr>
      </w:pPr>
    </w:p>
    <w:p w14:paraId="22F5C585" w14:textId="77777777" w:rsidR="00E002BD" w:rsidRPr="001F5C33" w:rsidRDefault="00E002BD" w:rsidP="001F5C33">
      <w:pPr>
        <w:spacing w:line="360" w:lineRule="auto"/>
        <w:contextualSpacing/>
        <w:jc w:val="both"/>
        <w:rPr>
          <w:rFonts w:ascii="Palatino Linotype" w:hAnsi="Palatino Linotype" w:cs="Tahoma"/>
          <w:lang w:val="es-ES"/>
        </w:rPr>
      </w:pPr>
      <w:r w:rsidRPr="001F5C33">
        <w:rPr>
          <w:rFonts w:ascii="Palatino Linotype" w:eastAsia="Calibri" w:hAnsi="Palatino Linotype" w:cs="Tahoma"/>
          <w:bCs/>
          <w:iCs/>
        </w:rPr>
        <w:t xml:space="preserve">Por lo que, se considera que dichos documentos actualizan la clasificación como </w:t>
      </w:r>
      <w:r w:rsidRPr="001F5C33">
        <w:rPr>
          <w:rFonts w:ascii="Palatino Linotype" w:eastAsia="Calibri" w:hAnsi="Palatino Linotype" w:cs="Tahoma"/>
          <w:b/>
          <w:bCs/>
          <w:iCs/>
        </w:rPr>
        <w:t>información confidencial</w:t>
      </w:r>
      <w:r w:rsidRPr="001F5C33">
        <w:rPr>
          <w:rFonts w:ascii="Palatino Linotype" w:eastAsia="Calibri" w:hAnsi="Palatino Linotype" w:cs="Tahoma"/>
          <w:bCs/>
          <w:iCs/>
        </w:rPr>
        <w:t xml:space="preserve">, de la causal establecida en el artículo 143, fracción I, de la </w:t>
      </w:r>
      <w:r w:rsidRPr="001F5C33">
        <w:rPr>
          <w:rFonts w:ascii="Palatino Linotype" w:hAnsi="Palatino Linotype" w:cs="Tahoma"/>
          <w:lang w:val="es-ES"/>
        </w:rPr>
        <w:t>Ley de Transparencia y Acceso a la Información Pública del Estado de México y Municipios.</w:t>
      </w:r>
    </w:p>
    <w:p w14:paraId="49A74539" w14:textId="77777777" w:rsidR="00E002BD" w:rsidRPr="001F5C33" w:rsidRDefault="00E002BD" w:rsidP="001F5C33">
      <w:pPr>
        <w:contextualSpacing/>
        <w:jc w:val="both"/>
        <w:rPr>
          <w:rFonts w:ascii="Palatino Linotype" w:eastAsia="Calibri" w:hAnsi="Palatino Linotype" w:cs="Tahoma"/>
          <w:bCs/>
          <w:iCs/>
        </w:rPr>
      </w:pPr>
    </w:p>
    <w:p w14:paraId="3117879B" w14:textId="77777777" w:rsidR="00E002BD" w:rsidRPr="001F5C33" w:rsidRDefault="00E002BD" w:rsidP="001F5C33">
      <w:pPr>
        <w:numPr>
          <w:ilvl w:val="0"/>
          <w:numId w:val="39"/>
        </w:numPr>
        <w:contextualSpacing/>
        <w:jc w:val="both"/>
        <w:rPr>
          <w:rFonts w:ascii="Palatino Linotype" w:eastAsia="Calibri" w:hAnsi="Palatino Linotype" w:cs="Tahoma"/>
          <w:b/>
          <w:iCs/>
          <w:lang w:eastAsia="es-ES_tradnl"/>
        </w:rPr>
      </w:pPr>
      <w:r w:rsidRPr="001F5C33">
        <w:rPr>
          <w:rFonts w:ascii="Palatino Linotype" w:eastAsia="Calibri" w:hAnsi="Palatino Linotype" w:cs="Tahoma"/>
          <w:b/>
          <w:iCs/>
          <w:lang w:eastAsia="es-ES_tradnl"/>
        </w:rPr>
        <w:t xml:space="preserve">Certificado médico. </w:t>
      </w:r>
    </w:p>
    <w:p w14:paraId="6EBA0E5C" w14:textId="77777777" w:rsidR="00E002BD" w:rsidRPr="001F5C33" w:rsidRDefault="00E002BD" w:rsidP="001F5C33">
      <w:pPr>
        <w:pStyle w:val="Prrafodelista"/>
        <w:jc w:val="both"/>
        <w:rPr>
          <w:rFonts w:ascii="Palatino Linotype" w:eastAsia="Calibri" w:hAnsi="Palatino Linotype" w:cs="Tahoma"/>
          <w:b/>
          <w:iCs/>
          <w:lang w:eastAsia="es-ES_tradnl"/>
        </w:rPr>
      </w:pPr>
    </w:p>
    <w:p w14:paraId="72C5E371" w14:textId="77777777" w:rsidR="00E002BD" w:rsidRPr="001F5C33" w:rsidRDefault="00E002BD" w:rsidP="001F5C33">
      <w:pPr>
        <w:spacing w:line="360" w:lineRule="auto"/>
        <w:contextualSpacing/>
        <w:jc w:val="both"/>
        <w:rPr>
          <w:rFonts w:ascii="Palatino Linotype" w:hAnsi="Palatino Linotype" w:cs="Tahoma"/>
          <w:b/>
          <w:bCs/>
        </w:rPr>
      </w:pPr>
      <w:r w:rsidRPr="001F5C33">
        <w:rPr>
          <w:rFonts w:ascii="Palatino Linotype" w:hAnsi="Palatino Linotype" w:cs="Tahoma"/>
        </w:rPr>
        <w:t xml:space="preserve">En principio, es de señalar que cualquier información que dé cuenta del </w:t>
      </w:r>
      <w:r w:rsidRPr="001F5C33">
        <w:rPr>
          <w:rFonts w:ascii="Palatino Linotype" w:hAnsi="Palatino Linotype" w:cs="Tahoma"/>
          <w:b/>
          <w:bCs/>
        </w:rPr>
        <w:t>estado de salud de una persona</w:t>
      </w:r>
      <w:r w:rsidRPr="001F5C33">
        <w:rPr>
          <w:rFonts w:ascii="Palatino Linotype" w:hAnsi="Palatino Linotype" w:cs="Tahoma"/>
        </w:rPr>
        <w:t xml:space="preserve">,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w:t>
      </w:r>
      <w:r w:rsidRPr="001F5C33">
        <w:rPr>
          <w:rFonts w:ascii="Palatino Linotype" w:hAnsi="Palatino Linotype" w:cs="Tahoma"/>
          <w:b/>
          <w:bCs/>
        </w:rPr>
        <w:t>den cuenta del estado de salud, ya sea físico o mental.</w:t>
      </w:r>
    </w:p>
    <w:p w14:paraId="2CB3685A" w14:textId="77777777" w:rsidR="00E002BD" w:rsidRPr="001F5C33" w:rsidRDefault="00E002BD" w:rsidP="001F5C33">
      <w:pPr>
        <w:spacing w:line="360" w:lineRule="auto"/>
        <w:contextualSpacing/>
        <w:jc w:val="both"/>
        <w:rPr>
          <w:rFonts w:ascii="Palatino Linotype" w:hAnsi="Palatino Linotype" w:cs="Tahoma"/>
        </w:rPr>
      </w:pPr>
    </w:p>
    <w:p w14:paraId="79B719BC" w14:textId="77777777" w:rsidR="00E002BD" w:rsidRPr="001F5C33" w:rsidRDefault="00E002BD" w:rsidP="001F5C33">
      <w:pPr>
        <w:spacing w:line="360" w:lineRule="auto"/>
        <w:contextualSpacing/>
        <w:jc w:val="both"/>
        <w:rPr>
          <w:rFonts w:ascii="Palatino Linotype" w:eastAsia="Calibri" w:hAnsi="Palatino Linotype" w:cs="Tahoma"/>
          <w:lang w:val="es-ES"/>
        </w:rPr>
      </w:pPr>
      <w:r w:rsidRPr="001F5C33">
        <w:rPr>
          <w:rFonts w:ascii="Palatino Linotype" w:eastAsia="Calibri" w:hAnsi="Palatino Linotype" w:cs="Tahoma"/>
          <w:lang w:val="es-ES"/>
        </w:rPr>
        <w:t xml:space="preserve">De tales circunstancias, se considera que la información contenida en el certificado médico, únicamente identifica el estado de salud físico y mental de la servidora pública, lo cual guarda el carácter </w:t>
      </w:r>
      <w:r w:rsidRPr="001F5C33">
        <w:rPr>
          <w:rFonts w:ascii="Palatino Linotype" w:eastAsia="Calibri" w:hAnsi="Palatino Linotype" w:cs="Tahoma"/>
          <w:b/>
          <w:lang w:val="es-ES"/>
        </w:rPr>
        <w:t>confidencial</w:t>
      </w:r>
      <w:r w:rsidRPr="001F5C33">
        <w:rPr>
          <w:rFonts w:ascii="Palatino Linotype" w:eastAsia="Calibri" w:hAnsi="Palatino Linotype" w:cs="Tahoma"/>
          <w:lang w:val="es-ES"/>
        </w:rPr>
        <w:t>, en términos del artículo 143, fracción I, de la Ley de Transparencia y Acceso a la Información Pública del Estado de México y Municipios.</w:t>
      </w:r>
    </w:p>
    <w:p w14:paraId="006347B9" w14:textId="77777777" w:rsidR="00E002BD" w:rsidRPr="001F5C33" w:rsidRDefault="00E002BD" w:rsidP="001F5C33">
      <w:pPr>
        <w:contextualSpacing/>
        <w:jc w:val="both"/>
        <w:rPr>
          <w:rFonts w:ascii="Palatino Linotype" w:eastAsia="Calibri" w:hAnsi="Palatino Linotype" w:cs="Tahoma"/>
          <w:bCs/>
          <w:iCs/>
        </w:rPr>
      </w:pPr>
    </w:p>
    <w:p w14:paraId="7BC33296" w14:textId="77777777" w:rsidR="00E002BD" w:rsidRPr="001F5C33" w:rsidRDefault="00E002BD" w:rsidP="001F5C33">
      <w:pPr>
        <w:numPr>
          <w:ilvl w:val="0"/>
          <w:numId w:val="39"/>
        </w:numPr>
        <w:contextualSpacing/>
        <w:jc w:val="both"/>
        <w:rPr>
          <w:rFonts w:ascii="Palatino Linotype" w:eastAsia="Calibri" w:hAnsi="Palatino Linotype" w:cs="Tahoma"/>
          <w:b/>
          <w:iCs/>
          <w:lang w:eastAsia="es-ES_tradnl"/>
        </w:rPr>
      </w:pPr>
      <w:r w:rsidRPr="001F5C33">
        <w:rPr>
          <w:rFonts w:ascii="Palatino Linotype" w:eastAsia="Calibri" w:hAnsi="Palatino Linotype" w:cs="Tahoma"/>
          <w:b/>
          <w:iCs/>
          <w:lang w:eastAsia="es-ES_tradnl"/>
        </w:rPr>
        <w:t>Constancia y Clave Única de Registro de Población.</w:t>
      </w:r>
    </w:p>
    <w:p w14:paraId="0A788F0C" w14:textId="77777777" w:rsidR="00E002BD" w:rsidRPr="001F5C33" w:rsidRDefault="00E002BD" w:rsidP="001F5C33">
      <w:pPr>
        <w:tabs>
          <w:tab w:val="left" w:pos="4962"/>
        </w:tabs>
        <w:contextualSpacing/>
        <w:jc w:val="both"/>
        <w:rPr>
          <w:rFonts w:ascii="Palatino Linotype" w:eastAsia="Calibri" w:hAnsi="Palatino Linotype" w:cs="Tahoma"/>
          <w:b/>
          <w:iCs/>
          <w:lang w:eastAsia="es-ES_tradnl"/>
        </w:rPr>
      </w:pPr>
    </w:p>
    <w:p w14:paraId="4E146619" w14:textId="77777777" w:rsidR="00E002BD" w:rsidRPr="001F5C33" w:rsidRDefault="00E002BD" w:rsidP="001F5C33">
      <w:pPr>
        <w:spacing w:line="360" w:lineRule="auto"/>
        <w:contextualSpacing/>
        <w:jc w:val="both"/>
        <w:rPr>
          <w:rFonts w:ascii="Palatino Linotype" w:hAnsi="Palatino Linotype" w:cs="Tahoma"/>
          <w:bCs/>
        </w:rPr>
      </w:pPr>
      <w:r w:rsidRPr="001F5C33">
        <w:rPr>
          <w:rFonts w:ascii="Palatino Linotype" w:hAnsi="Palatino Linotype" w:cs="Tahoma"/>
          <w:bC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7F9DA365" w14:textId="77777777" w:rsidR="00E002BD" w:rsidRPr="001F5C33" w:rsidRDefault="00E002BD" w:rsidP="001F5C33">
      <w:pPr>
        <w:spacing w:line="360" w:lineRule="auto"/>
        <w:contextualSpacing/>
        <w:jc w:val="both"/>
        <w:rPr>
          <w:rFonts w:ascii="Palatino Linotype" w:hAnsi="Palatino Linotype" w:cs="Tahoma"/>
          <w:bCs/>
        </w:rPr>
      </w:pPr>
    </w:p>
    <w:p w14:paraId="5D92637C" w14:textId="77777777" w:rsidR="00E002BD" w:rsidRPr="001F5C33" w:rsidRDefault="00E002BD" w:rsidP="001F5C33">
      <w:pPr>
        <w:spacing w:line="360" w:lineRule="auto"/>
        <w:contextualSpacing/>
        <w:jc w:val="both"/>
        <w:rPr>
          <w:rFonts w:ascii="Palatino Linotype" w:hAnsi="Palatino Linotype" w:cs="Tahoma"/>
          <w:bCs/>
        </w:rPr>
      </w:pPr>
      <w:r w:rsidRPr="001F5C33">
        <w:rPr>
          <w:rFonts w:ascii="Palatino Linotype" w:hAnsi="Palatino Linotype" w:cs="Tahoma"/>
          <w:bC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3FF6762" w14:textId="77777777" w:rsidR="00E002BD" w:rsidRPr="001F5C33" w:rsidRDefault="00E002BD" w:rsidP="001F5C33">
      <w:pPr>
        <w:spacing w:line="360" w:lineRule="auto"/>
        <w:contextualSpacing/>
        <w:jc w:val="both"/>
        <w:rPr>
          <w:rFonts w:ascii="Palatino Linotype" w:hAnsi="Palatino Linotype" w:cs="Tahoma"/>
          <w:bCs/>
          <w:iCs/>
        </w:rPr>
      </w:pPr>
    </w:p>
    <w:p w14:paraId="082E048E" w14:textId="77777777" w:rsidR="00E002BD" w:rsidRPr="001F5C33" w:rsidRDefault="00E002BD" w:rsidP="001F5C33">
      <w:pPr>
        <w:spacing w:line="360" w:lineRule="auto"/>
        <w:contextualSpacing/>
        <w:jc w:val="both"/>
        <w:rPr>
          <w:rFonts w:ascii="Palatino Linotype" w:hAnsi="Palatino Linotype" w:cs="Tahoma"/>
          <w:bCs/>
        </w:rPr>
      </w:pPr>
      <w:r w:rsidRPr="001F5C33">
        <w:rPr>
          <w:rFonts w:ascii="Palatino Linotype" w:hAnsi="Palatino Linotype" w:cs="Tahoma"/>
        </w:rPr>
        <w:t xml:space="preserve">En ese orden de ideas, la Secretaría de Gobernación en las direcciones </w:t>
      </w:r>
      <w:hyperlink r:id="rId18" w:history="1">
        <w:r w:rsidRPr="001F5C33">
          <w:rPr>
            <w:rStyle w:val="Hipervnculo"/>
            <w:rFonts w:ascii="Palatino Linotype" w:hAnsi="Palatino Linotype" w:cs="Tahoma"/>
          </w:rPr>
          <w:t>https://consultas.curp.gob.mx/CurpSP/html/informacionecurpPS.html</w:t>
        </w:r>
      </w:hyperlink>
      <w:r w:rsidRPr="001F5C33">
        <w:rPr>
          <w:rFonts w:ascii="Palatino Linotype" w:hAnsi="Palatino Linotype" w:cs="Tahoma"/>
        </w:rPr>
        <w:t xml:space="preserve"> y </w:t>
      </w:r>
      <w:hyperlink r:id="rId19" w:history="1">
        <w:r w:rsidRPr="001F5C33">
          <w:rPr>
            <w:rStyle w:val="Hipervnculo"/>
            <w:rFonts w:ascii="Palatino Linotype" w:hAnsi="Palatino Linotype" w:cs="Tahoma"/>
          </w:rPr>
          <w:t>https://www.gob.mx/segob/renapo/acciones-y-programas/clave-unica-de-registro-de-poblacion-curp-142226</w:t>
        </w:r>
      </w:hyperlink>
      <w:r w:rsidRPr="001F5C33">
        <w:rPr>
          <w:rFonts w:ascii="Palatino Linotype" w:hAnsi="Palatino Linotype" w:cs="Tahoma"/>
          <w:u w:val="single"/>
        </w:rPr>
        <w:t xml:space="preserve"> </w:t>
      </w:r>
      <w:r w:rsidRPr="001F5C33">
        <w:rPr>
          <w:rFonts w:ascii="Palatino Linotype" w:hAnsi="Palatino Linotype" w:cs="Tahoma"/>
          <w:bCs/>
        </w:rPr>
        <w:t>(consultadas el veinte de abril de dos mil veintidós, a las diez horas),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687168EA" w14:textId="77777777" w:rsidR="00E002BD" w:rsidRPr="001F5C33" w:rsidRDefault="00E002BD" w:rsidP="001F5C33">
      <w:pPr>
        <w:spacing w:line="360" w:lineRule="auto"/>
        <w:contextualSpacing/>
        <w:jc w:val="both"/>
        <w:rPr>
          <w:rFonts w:ascii="Palatino Linotype" w:hAnsi="Palatino Linotype" w:cs="Tahoma"/>
          <w:bCs/>
        </w:rPr>
      </w:pPr>
    </w:p>
    <w:p w14:paraId="61D2D516" w14:textId="77777777" w:rsidR="00E002BD" w:rsidRPr="001F5C33" w:rsidRDefault="00E002BD" w:rsidP="001F5C33">
      <w:pPr>
        <w:numPr>
          <w:ilvl w:val="0"/>
          <w:numId w:val="41"/>
        </w:numPr>
        <w:spacing w:line="360" w:lineRule="auto"/>
        <w:contextualSpacing/>
        <w:jc w:val="both"/>
        <w:rPr>
          <w:rFonts w:ascii="Palatino Linotype" w:hAnsi="Palatino Linotype" w:cs="Tahoma"/>
          <w:bCs/>
        </w:rPr>
      </w:pPr>
      <w:r w:rsidRPr="001F5C33">
        <w:rPr>
          <w:rFonts w:ascii="Palatino Linotype" w:hAnsi="Palatino Linotype" w:cs="Tahoma"/>
          <w:bCs/>
        </w:rPr>
        <w:t>El primero y segundo apellidos, así como al nombre de pila;</w:t>
      </w:r>
    </w:p>
    <w:p w14:paraId="7045A566" w14:textId="77777777" w:rsidR="00E002BD" w:rsidRPr="001F5C33" w:rsidRDefault="00E002BD" w:rsidP="001F5C33">
      <w:pPr>
        <w:numPr>
          <w:ilvl w:val="0"/>
          <w:numId w:val="41"/>
        </w:numPr>
        <w:spacing w:line="360" w:lineRule="auto"/>
        <w:contextualSpacing/>
        <w:jc w:val="both"/>
        <w:rPr>
          <w:rFonts w:ascii="Palatino Linotype" w:hAnsi="Palatino Linotype" w:cs="Tahoma"/>
          <w:bCs/>
        </w:rPr>
      </w:pPr>
      <w:r w:rsidRPr="001F5C33">
        <w:rPr>
          <w:rFonts w:ascii="Palatino Linotype" w:hAnsi="Palatino Linotype" w:cs="Tahoma"/>
          <w:bCs/>
        </w:rPr>
        <w:t>La fecha de nacimiento;</w:t>
      </w:r>
    </w:p>
    <w:p w14:paraId="3AE73649" w14:textId="77777777" w:rsidR="00E002BD" w:rsidRPr="001F5C33" w:rsidRDefault="00E002BD" w:rsidP="001F5C33">
      <w:pPr>
        <w:numPr>
          <w:ilvl w:val="0"/>
          <w:numId w:val="41"/>
        </w:numPr>
        <w:spacing w:line="360" w:lineRule="auto"/>
        <w:contextualSpacing/>
        <w:jc w:val="both"/>
        <w:rPr>
          <w:rFonts w:ascii="Palatino Linotype" w:hAnsi="Palatino Linotype" w:cs="Tahoma"/>
          <w:bCs/>
        </w:rPr>
      </w:pPr>
      <w:r w:rsidRPr="001F5C33">
        <w:rPr>
          <w:rFonts w:ascii="Palatino Linotype" w:hAnsi="Palatino Linotype" w:cs="Tahoma"/>
          <w:bCs/>
        </w:rPr>
        <w:t>El sexo, y</w:t>
      </w:r>
    </w:p>
    <w:p w14:paraId="531A6EA7" w14:textId="77777777" w:rsidR="00E002BD" w:rsidRPr="001F5C33" w:rsidRDefault="00E002BD" w:rsidP="001F5C33">
      <w:pPr>
        <w:numPr>
          <w:ilvl w:val="0"/>
          <w:numId w:val="41"/>
        </w:numPr>
        <w:spacing w:line="360" w:lineRule="auto"/>
        <w:contextualSpacing/>
        <w:jc w:val="both"/>
        <w:rPr>
          <w:rFonts w:ascii="Palatino Linotype" w:hAnsi="Palatino Linotype" w:cs="Tahoma"/>
          <w:bCs/>
        </w:rPr>
      </w:pPr>
      <w:r w:rsidRPr="001F5C33">
        <w:rPr>
          <w:rFonts w:ascii="Palatino Linotype" w:hAnsi="Palatino Linotype" w:cs="Tahoma"/>
          <w:bCs/>
        </w:rPr>
        <w:t>La entidad federativa de nacimiento.</w:t>
      </w:r>
    </w:p>
    <w:p w14:paraId="3813D83B" w14:textId="77777777" w:rsidR="00E002BD" w:rsidRPr="001F5C33" w:rsidRDefault="00E002BD" w:rsidP="001F5C33">
      <w:pPr>
        <w:spacing w:line="360" w:lineRule="auto"/>
        <w:contextualSpacing/>
        <w:jc w:val="both"/>
        <w:rPr>
          <w:rFonts w:ascii="Palatino Linotype" w:hAnsi="Palatino Linotype" w:cs="Tahoma"/>
          <w:bCs/>
        </w:rPr>
      </w:pPr>
    </w:p>
    <w:p w14:paraId="6C5B27EC" w14:textId="77777777" w:rsidR="00E002BD" w:rsidRPr="001F5C33" w:rsidRDefault="00E002BD" w:rsidP="001F5C33">
      <w:pPr>
        <w:spacing w:line="360" w:lineRule="auto"/>
        <w:contextualSpacing/>
        <w:jc w:val="both"/>
        <w:rPr>
          <w:rFonts w:ascii="Palatino Linotype" w:hAnsi="Palatino Linotype" w:cs="Tahoma"/>
          <w:bCs/>
        </w:rPr>
      </w:pPr>
      <w:r w:rsidRPr="001F5C33">
        <w:rPr>
          <w:rFonts w:ascii="Palatino Linotype" w:hAnsi="Palatino Linotype" w:cs="Tahoma"/>
          <w:bCs/>
        </w:rPr>
        <w:t>Los dos últimos elementos de la Clave Única de Registro de Población evitan la duplicidad de la Clave y garantizan su correcta integración.</w:t>
      </w:r>
    </w:p>
    <w:p w14:paraId="0017766F" w14:textId="77777777" w:rsidR="00E002BD" w:rsidRPr="001F5C33" w:rsidRDefault="00E002BD" w:rsidP="001F5C33">
      <w:pPr>
        <w:spacing w:line="360" w:lineRule="auto"/>
        <w:contextualSpacing/>
        <w:jc w:val="both"/>
        <w:rPr>
          <w:rFonts w:ascii="Palatino Linotype" w:hAnsi="Palatino Linotype" w:cs="Tahoma"/>
          <w:bCs/>
        </w:rPr>
      </w:pPr>
    </w:p>
    <w:p w14:paraId="1F2730CE" w14:textId="77777777" w:rsidR="00E002BD" w:rsidRPr="001F5C33" w:rsidRDefault="00E002BD" w:rsidP="001F5C33">
      <w:pPr>
        <w:spacing w:line="360" w:lineRule="auto"/>
        <w:contextualSpacing/>
        <w:jc w:val="both"/>
        <w:rPr>
          <w:rFonts w:ascii="Palatino Linotype" w:hAnsi="Palatino Linotype" w:cs="Tahoma"/>
          <w:bCs/>
        </w:rPr>
      </w:pPr>
      <w:r w:rsidRPr="001F5C33">
        <w:rPr>
          <w:rFonts w:ascii="Palatino Linotype" w:hAnsi="Palatino Linotype" w:cs="Tahoma"/>
          <w:bC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3D881652" w14:textId="77777777" w:rsidR="00E002BD" w:rsidRPr="001F5C33" w:rsidRDefault="00E002BD" w:rsidP="001F5C33">
      <w:pPr>
        <w:spacing w:line="360" w:lineRule="auto"/>
        <w:contextualSpacing/>
        <w:jc w:val="both"/>
        <w:rPr>
          <w:rFonts w:ascii="Palatino Linotype" w:hAnsi="Palatino Linotype" w:cs="Tahoma"/>
          <w:bCs/>
        </w:rPr>
      </w:pPr>
    </w:p>
    <w:p w14:paraId="28CD13D8" w14:textId="77777777" w:rsidR="00E002BD" w:rsidRPr="001F5C33" w:rsidRDefault="00E002BD" w:rsidP="001F5C33">
      <w:pPr>
        <w:spacing w:line="360" w:lineRule="auto"/>
        <w:contextualSpacing/>
        <w:jc w:val="both"/>
        <w:rPr>
          <w:rFonts w:ascii="Palatino Linotype" w:hAnsi="Palatino Linotype" w:cs="Tahoma"/>
          <w:bCs/>
        </w:rPr>
      </w:pPr>
      <w:r w:rsidRPr="001F5C33">
        <w:rPr>
          <w:rFonts w:ascii="Palatino Linotype" w:hAnsi="Palatino Linotype" w:cs="Tahoma"/>
          <w:bCs/>
        </w:rPr>
        <w:t>Situación que se robustece, con el Criterio 18/17, emitido por el Instituto Nacional de Transparencia, Acceso a la Información y Protección de Datos Personales, que establece lo siguiente:</w:t>
      </w:r>
    </w:p>
    <w:p w14:paraId="5E7F06F4" w14:textId="77777777" w:rsidR="00E002BD" w:rsidRPr="001F5C33" w:rsidRDefault="00E002BD" w:rsidP="001F5C33">
      <w:pPr>
        <w:ind w:left="567"/>
        <w:contextualSpacing/>
        <w:jc w:val="both"/>
        <w:rPr>
          <w:rFonts w:ascii="Palatino Linotype" w:hAnsi="Palatino Linotype" w:cs="Tahoma"/>
          <w:bCs/>
          <w:iCs/>
          <w:sz w:val="20"/>
          <w:szCs w:val="22"/>
        </w:rPr>
      </w:pPr>
    </w:p>
    <w:p w14:paraId="4A3AB567" w14:textId="77777777" w:rsidR="00E002BD" w:rsidRPr="001F5C33" w:rsidRDefault="00E002BD" w:rsidP="001F5C33">
      <w:pPr>
        <w:ind w:left="851" w:right="899"/>
        <w:contextualSpacing/>
        <w:jc w:val="both"/>
        <w:rPr>
          <w:rFonts w:ascii="Palatino Linotype" w:hAnsi="Palatino Linotype" w:cs="Tahoma"/>
          <w:bCs/>
          <w:i/>
          <w:iCs/>
          <w:sz w:val="22"/>
        </w:rPr>
      </w:pPr>
      <w:r w:rsidRPr="001F5C33">
        <w:rPr>
          <w:rFonts w:ascii="Palatino Linotype" w:hAnsi="Palatino Linotype" w:cs="Tahoma"/>
          <w:b/>
          <w:bCs/>
          <w:i/>
          <w:iCs/>
          <w:sz w:val="22"/>
        </w:rPr>
        <w:t xml:space="preserve">Clave Única de Registro de Población (CURP). </w:t>
      </w:r>
      <w:r w:rsidRPr="001F5C33">
        <w:rPr>
          <w:rFonts w:ascii="Palatino Linotype" w:hAnsi="Palatino Linotype" w:cs="Tahoma"/>
          <w:bCs/>
          <w:i/>
          <w:iCs/>
          <w:sz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94E066F" w14:textId="77777777" w:rsidR="00E002BD" w:rsidRPr="001F5C33" w:rsidRDefault="00E002BD" w:rsidP="001F5C33">
      <w:pPr>
        <w:contextualSpacing/>
        <w:jc w:val="both"/>
        <w:rPr>
          <w:rFonts w:ascii="Palatino Linotype" w:hAnsi="Palatino Linotype" w:cs="Tahoma"/>
          <w:bCs/>
        </w:rPr>
      </w:pPr>
    </w:p>
    <w:p w14:paraId="5159BE3E" w14:textId="77777777" w:rsidR="00E002BD" w:rsidRPr="001F5C33" w:rsidRDefault="00E002BD" w:rsidP="001F5C33">
      <w:pPr>
        <w:spacing w:line="360" w:lineRule="auto"/>
        <w:contextualSpacing/>
        <w:jc w:val="both"/>
        <w:rPr>
          <w:rFonts w:ascii="Palatino Linotype" w:hAnsi="Palatino Linotype" w:cs="Tahoma"/>
          <w:bCs/>
        </w:rPr>
      </w:pPr>
      <w:r w:rsidRPr="001F5C33">
        <w:rPr>
          <w:rFonts w:ascii="Palatino Linotype" w:hAnsi="Palatino Linotype" w:cs="Tahoma"/>
          <w:bCs/>
        </w:rPr>
        <w:t>De acuerdo con lo anterior, resulta procedente la clasificación de la Clave Única de Registro de Población; por lo que, la constancia de dicho dato corre al misma suerte, pues únicamente contiene datos que hacen identificables a la servidora pública, que en nada abonan a la transparencia y no rinden cuantas de la forma de actuar de la Encargada de Despacho de la Unidad de Transparencia, por lo que, es</w:t>
      </w:r>
      <w:r w:rsidRPr="001F5C33">
        <w:rPr>
          <w:rFonts w:ascii="Palatino Linotype" w:hAnsi="Palatino Linotype" w:cs="Tahoma"/>
          <w:b/>
          <w:bCs/>
        </w:rPr>
        <w:t xml:space="preserve"> información confidencial</w:t>
      </w:r>
      <w:r w:rsidRPr="001F5C33">
        <w:rPr>
          <w:rFonts w:ascii="Palatino Linotype" w:hAnsi="Palatino Linotype" w:cs="Tahoma"/>
          <w:bCs/>
        </w:rPr>
        <w:t xml:space="preserve">, en términos del artículo 143, fracción I, de la Ley de Transparencia y Acceso a la Información Pública del Estado de México y Municipios. </w:t>
      </w:r>
    </w:p>
    <w:p w14:paraId="7AE43C44" w14:textId="77777777" w:rsidR="00E002BD" w:rsidRPr="001F5C33" w:rsidRDefault="00E002BD" w:rsidP="001F5C33">
      <w:pPr>
        <w:tabs>
          <w:tab w:val="left" w:pos="4962"/>
        </w:tabs>
        <w:contextualSpacing/>
        <w:jc w:val="both"/>
        <w:rPr>
          <w:rFonts w:ascii="Palatino Linotype" w:hAnsi="Palatino Linotype" w:cs="Tahoma"/>
          <w:lang w:val="es-ES"/>
        </w:rPr>
      </w:pPr>
    </w:p>
    <w:p w14:paraId="20E9048D" w14:textId="77777777" w:rsidR="00E002BD" w:rsidRPr="001F5C33" w:rsidRDefault="00E002BD" w:rsidP="001F5C33">
      <w:pPr>
        <w:numPr>
          <w:ilvl w:val="0"/>
          <w:numId w:val="39"/>
        </w:numPr>
        <w:contextualSpacing/>
        <w:jc w:val="both"/>
        <w:rPr>
          <w:rFonts w:ascii="Palatino Linotype" w:hAnsi="Palatino Linotype" w:cs="Tahoma"/>
          <w:b/>
          <w:lang w:val="es-ES"/>
        </w:rPr>
      </w:pPr>
      <w:r w:rsidRPr="001F5C33">
        <w:rPr>
          <w:rFonts w:ascii="Palatino Linotype" w:hAnsi="Palatino Linotype" w:cs="Tahoma"/>
          <w:b/>
          <w:lang w:val="es-ES"/>
        </w:rPr>
        <w:t>Certificado de no deudor alimentario</w:t>
      </w:r>
    </w:p>
    <w:p w14:paraId="266054D7" w14:textId="77777777" w:rsidR="00E002BD" w:rsidRPr="001F5C33" w:rsidRDefault="00E002BD" w:rsidP="001F5C33">
      <w:pPr>
        <w:tabs>
          <w:tab w:val="left" w:pos="4962"/>
        </w:tabs>
        <w:contextualSpacing/>
        <w:jc w:val="both"/>
        <w:rPr>
          <w:rFonts w:ascii="Palatino Linotype" w:hAnsi="Palatino Linotype" w:cs="Tahoma"/>
          <w:lang w:val="es-ES"/>
        </w:rPr>
      </w:pPr>
    </w:p>
    <w:p w14:paraId="58A377BF" w14:textId="77777777" w:rsidR="00E002BD" w:rsidRPr="001F5C33" w:rsidRDefault="00E002BD" w:rsidP="001F5C33">
      <w:pPr>
        <w:spacing w:line="360" w:lineRule="auto"/>
        <w:contextualSpacing/>
        <w:jc w:val="both"/>
        <w:rPr>
          <w:rFonts w:ascii="Palatino Linotype" w:hAnsi="Palatino Linotype" w:cs="Tahoma"/>
        </w:rPr>
      </w:pPr>
      <w:r w:rsidRPr="001F5C33">
        <w:rPr>
          <w:rFonts w:ascii="Palatino Linotype" w:eastAsia="Calibri" w:hAnsi="Palatino Linotype" w:cs="Tahoma"/>
          <w:bCs/>
          <w:lang w:eastAsia="en-US"/>
        </w:rPr>
        <w:t xml:space="preserve">Por lo que hace los certificados de no deudor alimentario moroso este debe ser protegido mediante su clasificación como </w:t>
      </w:r>
      <w:r w:rsidRPr="001F5C33">
        <w:rPr>
          <w:rFonts w:ascii="Palatino Linotype" w:eastAsia="Calibri" w:hAnsi="Palatino Linotype" w:cs="Tahoma"/>
          <w:b/>
          <w:bCs/>
          <w:lang w:eastAsia="en-US"/>
        </w:rPr>
        <w:t>confidencial en su totalidad</w:t>
      </w:r>
      <w:r w:rsidRPr="001F5C33">
        <w:rPr>
          <w:rFonts w:ascii="Palatino Linotype" w:eastAsia="Calibri" w:hAnsi="Palatino Linotype" w:cs="Tahoma"/>
          <w:bCs/>
          <w:lang w:eastAsia="en-US"/>
        </w:rPr>
        <w:t xml:space="preserve">, ello derivado a que el estar inscrito en dicho registro tiene un impacto </w:t>
      </w:r>
      <w:r w:rsidRPr="001F5C33">
        <w:rPr>
          <w:rFonts w:ascii="Palatino Linotype" w:hAnsi="Palatino Linotype" w:cs="Tahoma"/>
        </w:rPr>
        <w:t>en la imagen de un servidor público y se trata de un tema estrictamente de carácter personal e incluso de tipo familiar.</w:t>
      </w:r>
    </w:p>
    <w:p w14:paraId="1235CAB5" w14:textId="77777777" w:rsidR="00E002BD" w:rsidRPr="001F5C33" w:rsidRDefault="00E002BD" w:rsidP="001F5C33">
      <w:pPr>
        <w:spacing w:line="360" w:lineRule="auto"/>
        <w:contextualSpacing/>
        <w:jc w:val="both"/>
        <w:rPr>
          <w:rFonts w:ascii="Palatino Linotype" w:hAnsi="Palatino Linotype" w:cs="Tahoma"/>
        </w:rPr>
      </w:pPr>
    </w:p>
    <w:p w14:paraId="34AE3FF2" w14:textId="77777777" w:rsidR="00E002BD" w:rsidRPr="001F5C33" w:rsidRDefault="00E002BD" w:rsidP="001F5C33">
      <w:pPr>
        <w:spacing w:line="360" w:lineRule="auto"/>
        <w:contextualSpacing/>
        <w:jc w:val="both"/>
        <w:rPr>
          <w:rFonts w:ascii="Palatino Linotype" w:hAnsi="Palatino Linotype" w:cs="Tahoma"/>
        </w:rPr>
      </w:pPr>
      <w:r w:rsidRPr="001F5C33">
        <w:rPr>
          <w:rFonts w:ascii="Palatino Linotype" w:hAnsi="Palatino Linotype" w:cs="Tahoma"/>
        </w:rPr>
        <w:t xml:space="preserve">Al respecto, en el Proyecto de Decreto por el que se Reforman y Adicionan Diversas Disposiciones para crear el Registro de Deudores Alimentarios del Estado de México, disponible en la dirección electrónica </w:t>
      </w:r>
      <w:hyperlink r:id="rId20" w:anchor=":~:text=La%20inscripci%C3%B3n%20con%20el%20car%C3%A1cter,del%20Estado%20de%20M%C3%A9xico%20e" w:history="1">
        <w:r w:rsidRPr="001F5C33">
          <w:rPr>
            <w:rStyle w:val="Hipervnculo"/>
            <w:rFonts w:ascii="Palatino Linotype" w:hAnsi="Palatino Linotype" w:cs="Tahoma"/>
          </w:rPr>
          <w:t>https://www.ipomex.org.mx/recursos/ipo/files_ipo/2014/8/11/630bc7787b59af912a96a9e1bca1c770.pdf#:~:text=La%20inscripci%C3%B3n%20con%20el%20car%C3%A1cter,del%20Estado%20de%20M%C3%A9xico%20e</w:t>
        </w:r>
      </w:hyperlink>
      <w:r w:rsidRPr="001F5C33">
        <w:rPr>
          <w:rFonts w:ascii="Palatino Linotype" w:hAnsi="Palatino Linotype" w:cs="Tahoma"/>
        </w:rPr>
        <w:t xml:space="preserve">, pueden advertirse los objetivos de crear dicho registro: </w:t>
      </w:r>
    </w:p>
    <w:p w14:paraId="1BD7F79D" w14:textId="77777777" w:rsidR="00E002BD" w:rsidRPr="001F5C33" w:rsidRDefault="00E002BD" w:rsidP="001F5C33">
      <w:pPr>
        <w:contextualSpacing/>
        <w:jc w:val="both"/>
        <w:rPr>
          <w:rFonts w:ascii="Palatino Linotype" w:hAnsi="Palatino Linotype" w:cs="Tahoma"/>
          <w:sz w:val="20"/>
          <w:szCs w:val="22"/>
        </w:rPr>
      </w:pPr>
    </w:p>
    <w:p w14:paraId="47430D90" w14:textId="77777777" w:rsidR="00E002BD" w:rsidRPr="001F5C33" w:rsidRDefault="00E002BD" w:rsidP="001F5C33">
      <w:pPr>
        <w:ind w:left="851" w:right="899"/>
        <w:contextualSpacing/>
        <w:jc w:val="both"/>
        <w:rPr>
          <w:rFonts w:ascii="Palatino Linotype" w:hAnsi="Palatino Linotype" w:cs="Tahoma"/>
          <w:i/>
          <w:iCs/>
          <w:sz w:val="22"/>
        </w:rPr>
      </w:pPr>
      <w:r w:rsidRPr="001F5C33">
        <w:rPr>
          <w:rFonts w:ascii="Palatino Linotype" w:hAnsi="Palatino Linotype" w:cs="Tahoma"/>
          <w:i/>
          <w:iCs/>
          <w:sz w:val="22"/>
        </w:rPr>
        <w:t>El interés superior del menor debe prevalecer en cualquier controversia de derecho familiar, situación que obliga a las autoridades a establecer las medidas necesarias para asegurar el cumplimiento del pago de la pensión alimenticia decretada a su favor.</w:t>
      </w:r>
    </w:p>
    <w:p w14:paraId="726C2ABF" w14:textId="77777777" w:rsidR="00E002BD" w:rsidRPr="001F5C33" w:rsidRDefault="00E002BD" w:rsidP="001F5C33">
      <w:pPr>
        <w:ind w:left="851" w:right="899"/>
        <w:contextualSpacing/>
        <w:jc w:val="both"/>
        <w:rPr>
          <w:rFonts w:ascii="Palatino Linotype" w:hAnsi="Palatino Linotype" w:cs="Tahoma"/>
          <w:i/>
          <w:iCs/>
          <w:sz w:val="20"/>
          <w:szCs w:val="22"/>
        </w:rPr>
      </w:pPr>
    </w:p>
    <w:p w14:paraId="3AB0CEA2" w14:textId="77777777" w:rsidR="00E002BD" w:rsidRPr="001F5C33" w:rsidRDefault="00E002BD" w:rsidP="001F5C33">
      <w:pPr>
        <w:ind w:left="851" w:right="899"/>
        <w:contextualSpacing/>
        <w:jc w:val="both"/>
        <w:rPr>
          <w:rFonts w:ascii="Palatino Linotype" w:hAnsi="Palatino Linotype" w:cs="Tahoma"/>
          <w:i/>
          <w:iCs/>
          <w:sz w:val="22"/>
        </w:rPr>
      </w:pPr>
      <w:r w:rsidRPr="001F5C33">
        <w:rPr>
          <w:rFonts w:ascii="Palatino Linotype" w:hAnsi="Palatino Linotype" w:cs="Tahoma"/>
          <w:i/>
          <w:iCs/>
          <w:sz w:val="22"/>
        </w:rPr>
        <w:t>De acuerdo a nuestra legislación, el derecho a los alimentos no sólo se comprende el acceso a los productos para la nutrición y alimentación sino también lo relativo a la educación, vivienda, vestido, asistencia médica, recreación, entre otros; aspectos todos que permiten o posibilitan el desarrollo integral de las personas.</w:t>
      </w:r>
    </w:p>
    <w:p w14:paraId="2BF3F066" w14:textId="77777777" w:rsidR="00E002BD" w:rsidRPr="001F5C33" w:rsidRDefault="00E002BD" w:rsidP="001F5C33">
      <w:pPr>
        <w:ind w:left="851" w:right="899"/>
        <w:contextualSpacing/>
        <w:jc w:val="both"/>
        <w:rPr>
          <w:rFonts w:ascii="Palatino Linotype" w:hAnsi="Palatino Linotype" w:cs="Tahoma"/>
          <w:i/>
          <w:iCs/>
          <w:sz w:val="22"/>
        </w:rPr>
      </w:pPr>
    </w:p>
    <w:p w14:paraId="485A40D6" w14:textId="77777777" w:rsidR="00E002BD" w:rsidRPr="001F5C33" w:rsidRDefault="00E002BD" w:rsidP="001F5C33">
      <w:pPr>
        <w:ind w:left="851" w:right="899"/>
        <w:contextualSpacing/>
        <w:jc w:val="both"/>
        <w:rPr>
          <w:rFonts w:ascii="Palatino Linotype" w:hAnsi="Palatino Linotype" w:cs="Tahoma"/>
          <w:i/>
          <w:iCs/>
          <w:sz w:val="22"/>
        </w:rPr>
      </w:pPr>
      <w:r w:rsidRPr="001F5C33">
        <w:rPr>
          <w:rFonts w:ascii="Palatino Linotype" w:hAnsi="Palatino Linotype" w:cs="Tahoma"/>
          <w:i/>
          <w:iCs/>
          <w:sz w:val="22"/>
        </w:rPr>
        <w:t xml:space="preserve">En nuestra Entidad, las demandas de alimentos son presentadas en su gran mayoría por mujeres madres de familia que demandan, por su propio derecho y/o en representación de sus menores hijos, de su cónyuge, concubino o ex pareja el cumplimiento de esta obligación. Esto debido a que en ocasiones los obligados a proporcionar alimentos </w:t>
      </w:r>
      <w:proofErr w:type="gramStart"/>
      <w:r w:rsidRPr="001F5C33">
        <w:rPr>
          <w:rFonts w:ascii="Palatino Linotype" w:hAnsi="Palatino Linotype" w:cs="Tahoma"/>
          <w:i/>
          <w:iCs/>
          <w:sz w:val="22"/>
        </w:rPr>
        <w:t>eluden</w:t>
      </w:r>
      <w:proofErr w:type="gramEnd"/>
      <w:r w:rsidRPr="001F5C33">
        <w:rPr>
          <w:rFonts w:ascii="Palatino Linotype" w:hAnsi="Palatino Linotype" w:cs="Tahoma"/>
          <w:i/>
          <w:iCs/>
          <w:sz w:val="22"/>
        </w:rPr>
        <w:t xml:space="preserve"> su responsabilidad, con la errónea idea de que será en perjuicio de su pareja o ex pareja, sin entender que son los menores hijos los que resultan más afectados. Así que, al acudir al sistema de justicia se pretende que la pensión alimenticia correspondiente quede fijada definitivamente y se garantice el cumplimiento de la obligación alimentaria.</w:t>
      </w:r>
    </w:p>
    <w:p w14:paraId="49762C08" w14:textId="77777777" w:rsidR="00E002BD" w:rsidRPr="001F5C33" w:rsidRDefault="00E002BD" w:rsidP="001F5C33">
      <w:pPr>
        <w:ind w:left="851" w:right="899"/>
        <w:contextualSpacing/>
        <w:jc w:val="both"/>
        <w:rPr>
          <w:rFonts w:ascii="Palatino Linotype" w:hAnsi="Palatino Linotype" w:cs="Tahoma"/>
          <w:i/>
          <w:iCs/>
          <w:sz w:val="22"/>
        </w:rPr>
      </w:pPr>
    </w:p>
    <w:p w14:paraId="55840406" w14:textId="77777777" w:rsidR="00E002BD" w:rsidRPr="001F5C33" w:rsidRDefault="00E002BD" w:rsidP="001F5C33">
      <w:pPr>
        <w:ind w:left="851" w:right="899"/>
        <w:contextualSpacing/>
        <w:jc w:val="both"/>
        <w:rPr>
          <w:rFonts w:ascii="Palatino Linotype" w:hAnsi="Palatino Linotype" w:cs="Tahoma"/>
          <w:i/>
          <w:iCs/>
          <w:sz w:val="22"/>
        </w:rPr>
      </w:pPr>
      <w:r w:rsidRPr="001F5C33">
        <w:rPr>
          <w:rFonts w:ascii="Palatino Linotype" w:hAnsi="Palatino Linotype" w:cs="Tahoma"/>
          <w:i/>
          <w:iCs/>
          <w:sz w:val="22"/>
        </w:rPr>
        <w:t>Los alimentos tienen carácter preferente a favor de los hijos, sin que pueda eximirse el deudor alimentario de su cumplimiento cuando esté en posibilidades de hacerlo. En el Estado de México,</w:t>
      </w:r>
      <w:r w:rsidRPr="001F5C33">
        <w:rPr>
          <w:rFonts w:ascii="Palatino Linotype" w:hAnsi="Palatino Linotype"/>
          <w:sz w:val="22"/>
        </w:rPr>
        <w:t xml:space="preserve"> </w:t>
      </w:r>
      <w:r w:rsidRPr="001F5C33">
        <w:rPr>
          <w:rFonts w:ascii="Palatino Linotype" w:hAnsi="Palatino Linotype" w:cs="Tahoma"/>
          <w:i/>
          <w:iCs/>
          <w:sz w:val="22"/>
        </w:rPr>
        <w:t>diversos son los instrumentos legales que se tienen para obligar al deudor al pago de alimentos, cuando éstos no se enteran de manera voluntaria, como debe ser el ideal, entre los que destacan: el embargo de bienes, incluyendo, la del salario, así como la pérdida de la patria potestad, contempladas en la legislación civil, sustantiva y adjetiva. También podemos citar, la imposición de la pena de prisión hasta por siete años, por el delito de incumplimiento de obligaciones, previsto en las fracciones II y III, del artículo 217, del Código Penal del Estado de México. Pese a los alcances de estas medidas legales, éstas no han sido suficientes para hacer cumplir a los deudores con sus obligaciones alimentarias.</w:t>
      </w:r>
    </w:p>
    <w:p w14:paraId="449B4135" w14:textId="77777777" w:rsidR="00E002BD" w:rsidRPr="001F5C33" w:rsidRDefault="00E002BD" w:rsidP="001F5C33">
      <w:pPr>
        <w:ind w:left="851" w:right="899"/>
        <w:contextualSpacing/>
        <w:jc w:val="both"/>
        <w:rPr>
          <w:rFonts w:ascii="Palatino Linotype" w:hAnsi="Palatino Linotype" w:cs="Tahoma"/>
          <w:i/>
          <w:iCs/>
          <w:sz w:val="22"/>
        </w:rPr>
      </w:pPr>
    </w:p>
    <w:p w14:paraId="13215EBB" w14:textId="77777777" w:rsidR="00E002BD" w:rsidRPr="001F5C33" w:rsidRDefault="00E002BD" w:rsidP="001F5C33">
      <w:pPr>
        <w:ind w:left="851" w:right="899"/>
        <w:contextualSpacing/>
        <w:jc w:val="both"/>
        <w:rPr>
          <w:rFonts w:ascii="Palatino Linotype" w:hAnsi="Palatino Linotype" w:cs="Tahoma"/>
          <w:i/>
          <w:iCs/>
          <w:sz w:val="22"/>
        </w:rPr>
      </w:pPr>
      <w:r w:rsidRPr="001F5C33">
        <w:rPr>
          <w:rFonts w:ascii="Palatino Linotype" w:hAnsi="Palatino Linotype" w:cs="Tahoma"/>
          <w:i/>
          <w:iCs/>
          <w:sz w:val="22"/>
        </w:rPr>
        <w:t xml:space="preserve">Por ello, creemos necesario establecer nuevos y diferentes mecanismos que aseguren el pago de los alimentos, para que sean satisfechas las necesidades más básicas, principalmente de los menores, que no pueden allegarse por sí mismos los recursos económicos para la subsistencia. Lo anterior, porque cuando una persona ha logrado satisfacer sus necesidades básicas, entonces está en mejores condiciones para crecer y superarse. En ese sentido, el presente Proyecto de Decreto propone la creación del Registro de Deudores Alimentarios del Estado de México (REDAEM), </w:t>
      </w:r>
      <w:r w:rsidRPr="001F5C33">
        <w:rPr>
          <w:rFonts w:ascii="Palatino Linotype" w:hAnsi="Palatino Linotype" w:cs="Tahoma"/>
          <w:b/>
          <w:bCs/>
          <w:i/>
          <w:iCs/>
          <w:sz w:val="22"/>
          <w:u w:val="single"/>
        </w:rPr>
        <w:t>con la finalidad de asegurar el cumplimiento de las obligaciones alimentarias que tienen los padres para con sus menores hijos.</w:t>
      </w:r>
    </w:p>
    <w:p w14:paraId="023BE28F" w14:textId="77777777" w:rsidR="00E002BD" w:rsidRPr="001F5C33" w:rsidRDefault="00E002BD" w:rsidP="001F5C33">
      <w:pPr>
        <w:contextualSpacing/>
        <w:jc w:val="both"/>
        <w:rPr>
          <w:rFonts w:ascii="Palatino Linotype" w:hAnsi="Palatino Linotype" w:cs="Tahoma"/>
          <w:sz w:val="20"/>
          <w:szCs w:val="22"/>
        </w:rPr>
      </w:pPr>
    </w:p>
    <w:p w14:paraId="4E6F4B62" w14:textId="77777777" w:rsidR="00E002BD" w:rsidRPr="001F5C33" w:rsidRDefault="00E002BD" w:rsidP="001F5C33">
      <w:pPr>
        <w:spacing w:line="360" w:lineRule="auto"/>
        <w:contextualSpacing/>
        <w:jc w:val="both"/>
        <w:rPr>
          <w:rFonts w:ascii="Palatino Linotype" w:hAnsi="Palatino Linotype" w:cs="Tahoma"/>
        </w:rPr>
      </w:pPr>
      <w:r w:rsidRPr="001F5C33">
        <w:rPr>
          <w:rFonts w:ascii="Palatino Linotype" w:hAnsi="Palatino Linotype" w:cs="Tahoma"/>
        </w:rPr>
        <w:t xml:space="preserve">De lo anterior se desprende que el registro de deudores alimentarios morosos no tiene por objeto su publicidad, sino por el contrario que sea un mecanismo para garantizar que los padres cumplan con su obligación de dar alimentos a los hijos en razón de su protección (interés superior del menor), en este sentido si bien dicho registro no es público, para el caso de proporcionar los que no están inscritos como deudores morosos y se clasifiquen los que sí se encuentran inscritos se puede arribar a la conclusión de quiénes sí se encuentran como deudores alimentarios morosos, por lo tanto, no es procedente entrega esta información ni de quienes están ni de quienes no están, por lo que resulta procedente clasificar la información solicitada por </w:t>
      </w:r>
      <w:r w:rsidRPr="001F5C33">
        <w:rPr>
          <w:rFonts w:ascii="Palatino Linotype" w:hAnsi="Palatino Linotype" w:cs="Tahoma"/>
          <w:b/>
        </w:rPr>
        <w:t>EL RECURRENTE</w:t>
      </w:r>
      <w:r w:rsidRPr="001F5C33">
        <w:rPr>
          <w:rFonts w:ascii="Palatino Linotype" w:hAnsi="Palatino Linotype" w:cs="Tahoma"/>
        </w:rPr>
        <w:t xml:space="preserve"> de manera general como </w:t>
      </w:r>
      <w:r w:rsidRPr="001F5C33">
        <w:rPr>
          <w:rFonts w:ascii="Palatino Linotype" w:hAnsi="Palatino Linotype" w:cs="Tahoma"/>
          <w:b/>
        </w:rPr>
        <w:t>información confidencial en su totalidad</w:t>
      </w:r>
      <w:r w:rsidRPr="001F5C33">
        <w:rPr>
          <w:rFonts w:ascii="Palatino Linotype" w:hAnsi="Palatino Linotype" w:cs="Tahoma"/>
        </w:rPr>
        <w:t xml:space="preserve"> en términos del artículo 143, fracción I, de la Ley de Transparencia y Acceso a la Información Pública del Estado de México y Municipios. </w:t>
      </w:r>
    </w:p>
    <w:p w14:paraId="1EABDABA" w14:textId="77777777" w:rsidR="00E002BD" w:rsidRPr="001F5C33" w:rsidRDefault="00E002BD" w:rsidP="001F5C33">
      <w:pPr>
        <w:spacing w:line="360" w:lineRule="auto"/>
        <w:contextualSpacing/>
        <w:jc w:val="both"/>
        <w:rPr>
          <w:rFonts w:ascii="Palatino Linotype" w:hAnsi="Palatino Linotype" w:cs="Tahoma"/>
          <w:bCs/>
        </w:rPr>
      </w:pPr>
    </w:p>
    <w:p w14:paraId="41F2E02C" w14:textId="77777777" w:rsidR="00E002BD" w:rsidRPr="001F5C33" w:rsidRDefault="00E002BD" w:rsidP="001F5C33">
      <w:pPr>
        <w:spacing w:line="360" w:lineRule="auto"/>
        <w:contextualSpacing/>
        <w:jc w:val="both"/>
        <w:rPr>
          <w:rFonts w:ascii="Palatino Linotype" w:hAnsi="Palatino Linotype" w:cs="Tahoma"/>
        </w:rPr>
      </w:pPr>
      <w:r w:rsidRPr="001F5C33">
        <w:rPr>
          <w:rFonts w:ascii="Palatino Linotype" w:hAnsi="Palatino Linotype" w:cs="Tahoma"/>
        </w:rPr>
        <w:t>Derivado de lo anterior, este Órgano Garante determina ordenar el expediente laboral del servidor público requerido por el particular, en versión pública; así como la clasificación de totalidad los documentos precisados con anterioridad, en términos de los artículos 49, fracción II de la Ley de Transparencia y Acceso a la Información Pública del Estado de México y Municipios.</w:t>
      </w:r>
    </w:p>
    <w:p w14:paraId="6849FF62" w14:textId="77777777" w:rsidR="00F21837" w:rsidRPr="001F5C33" w:rsidRDefault="00F21837" w:rsidP="001F5C3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6007D532" w14:textId="7B269036" w:rsidR="006D035A" w:rsidRPr="001F5C33" w:rsidRDefault="006D035A" w:rsidP="001F5C3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1F5C33">
        <w:rPr>
          <w:rFonts w:ascii="Palatino Linotype" w:hAnsi="Palatino Linotype" w:cs="Arial"/>
          <w:color w:val="000000" w:themeColor="text1"/>
        </w:rPr>
        <w:t>Por otra parte, tenemos al requerimiento relativo a los recibos de nómina de la Servidora Pública mencionada en el párrafo que antecede</w:t>
      </w:r>
      <w:r w:rsidRPr="001F5C33">
        <w:rPr>
          <w:rFonts w:ascii="Palatino Linotype" w:eastAsia="Calibri" w:hAnsi="Palatino Linotype" w:cs="Arial"/>
          <w:b/>
          <w:bCs/>
          <w:lang w:eastAsia="en-US"/>
        </w:rPr>
        <w:t xml:space="preserve">, </w:t>
      </w:r>
      <w:r w:rsidRPr="001F5C33">
        <w:rPr>
          <w:rFonts w:ascii="Palatino Linotype" w:eastAsia="Calibri" w:hAnsi="Palatino Linotype" w:cs="Arial"/>
          <w:lang w:eastAsia="en-US"/>
        </w:rPr>
        <w:t>resulta oportuno traer a colación lo señalado en el Reglamento Interior de la Secretaría de Desarrollo Social, que a la letra señala lo siguiente:</w:t>
      </w:r>
    </w:p>
    <w:p w14:paraId="278AC811" w14:textId="77777777" w:rsidR="006D035A" w:rsidRPr="001F5C33" w:rsidRDefault="006D035A" w:rsidP="001F5C33">
      <w:pPr>
        <w:pStyle w:val="Prrafodelista"/>
        <w:widowControl w:val="0"/>
        <w:autoSpaceDE w:val="0"/>
        <w:autoSpaceDN w:val="0"/>
        <w:adjustRightInd w:val="0"/>
        <w:spacing w:line="360" w:lineRule="auto"/>
        <w:ind w:left="0"/>
        <w:jc w:val="both"/>
        <w:rPr>
          <w:rFonts w:ascii="Palatino Linotype" w:eastAsia="Calibri" w:hAnsi="Palatino Linotype" w:cs="Arial"/>
          <w:lang w:eastAsia="en-US"/>
        </w:rPr>
      </w:pPr>
    </w:p>
    <w:p w14:paraId="1229F30B" w14:textId="77777777" w:rsidR="006D035A" w:rsidRPr="001F5C33" w:rsidRDefault="006D035A" w:rsidP="001F5C33">
      <w:pPr>
        <w:pStyle w:val="Prrafodelista"/>
        <w:widowControl w:val="0"/>
        <w:autoSpaceDE w:val="0"/>
        <w:autoSpaceDN w:val="0"/>
        <w:adjustRightInd w:val="0"/>
        <w:spacing w:line="360" w:lineRule="auto"/>
        <w:ind w:left="851" w:right="899"/>
        <w:jc w:val="both"/>
        <w:rPr>
          <w:rFonts w:ascii="Palatino Linotype" w:eastAsia="Calibri" w:hAnsi="Palatino Linotype" w:cs="Arial"/>
          <w:i/>
          <w:sz w:val="22"/>
          <w:szCs w:val="22"/>
          <w:u w:val="single"/>
          <w:lang w:eastAsia="en-US"/>
        </w:rPr>
      </w:pPr>
      <w:r w:rsidRPr="001F5C33">
        <w:rPr>
          <w:rFonts w:ascii="Palatino Linotype" w:hAnsi="Palatino Linotype"/>
          <w:i/>
          <w:sz w:val="22"/>
          <w:szCs w:val="22"/>
        </w:rPr>
        <w:t>“</w:t>
      </w:r>
      <w:r w:rsidRPr="001F5C33">
        <w:rPr>
          <w:rFonts w:ascii="Palatino Linotype" w:hAnsi="Palatino Linotype"/>
          <w:b/>
          <w:i/>
          <w:sz w:val="22"/>
          <w:szCs w:val="22"/>
        </w:rPr>
        <w:t>Artículo 18.-</w:t>
      </w:r>
      <w:r w:rsidRPr="001F5C33">
        <w:rPr>
          <w:rFonts w:ascii="Palatino Linotype" w:hAnsi="Palatino Linotype"/>
          <w:i/>
          <w:sz w:val="22"/>
          <w:szCs w:val="22"/>
        </w:rPr>
        <w:t xml:space="preserve"> Corresponde a la </w:t>
      </w:r>
      <w:r w:rsidRPr="001F5C33">
        <w:rPr>
          <w:rFonts w:ascii="Palatino Linotype" w:hAnsi="Palatino Linotype"/>
          <w:i/>
          <w:sz w:val="22"/>
          <w:szCs w:val="22"/>
          <w:u w:val="single"/>
        </w:rPr>
        <w:t>Coordinación de Administración, Finanzas y de Gestión Documental:</w:t>
      </w:r>
    </w:p>
    <w:p w14:paraId="6E5DAFAE" w14:textId="77777777" w:rsidR="006D035A" w:rsidRPr="001F5C33" w:rsidRDefault="006D035A" w:rsidP="001F5C33">
      <w:pPr>
        <w:pStyle w:val="Prrafodelista"/>
        <w:widowControl w:val="0"/>
        <w:autoSpaceDE w:val="0"/>
        <w:autoSpaceDN w:val="0"/>
        <w:adjustRightInd w:val="0"/>
        <w:spacing w:line="360" w:lineRule="auto"/>
        <w:ind w:left="851" w:right="899"/>
        <w:jc w:val="both"/>
        <w:rPr>
          <w:rFonts w:ascii="Palatino Linotype" w:eastAsia="Calibri" w:hAnsi="Palatino Linotype" w:cs="Arial"/>
          <w:i/>
          <w:sz w:val="10"/>
          <w:szCs w:val="10"/>
          <w:lang w:eastAsia="en-US"/>
        </w:rPr>
      </w:pPr>
    </w:p>
    <w:p w14:paraId="1B299961" w14:textId="77777777" w:rsidR="006D035A" w:rsidRPr="001F5C33" w:rsidRDefault="006D035A" w:rsidP="001F5C33">
      <w:pPr>
        <w:pStyle w:val="Prrafodelista"/>
        <w:widowControl w:val="0"/>
        <w:autoSpaceDE w:val="0"/>
        <w:autoSpaceDN w:val="0"/>
        <w:adjustRightInd w:val="0"/>
        <w:spacing w:line="360" w:lineRule="auto"/>
        <w:ind w:left="851" w:right="899"/>
        <w:jc w:val="both"/>
        <w:rPr>
          <w:rFonts w:ascii="Palatino Linotype" w:hAnsi="Palatino Linotype"/>
          <w:i/>
          <w:sz w:val="22"/>
          <w:szCs w:val="22"/>
        </w:rPr>
      </w:pPr>
      <w:r w:rsidRPr="001F5C33">
        <w:rPr>
          <w:rFonts w:ascii="Palatino Linotype" w:hAnsi="Palatino Linotype"/>
          <w:i/>
          <w:sz w:val="22"/>
          <w:szCs w:val="22"/>
        </w:rPr>
        <w:t xml:space="preserve">XI. </w:t>
      </w:r>
      <w:r w:rsidRPr="001F5C33">
        <w:rPr>
          <w:rFonts w:ascii="Palatino Linotype" w:hAnsi="Palatino Linotype"/>
          <w:i/>
          <w:sz w:val="22"/>
          <w:szCs w:val="22"/>
          <w:u w:val="single"/>
        </w:rPr>
        <w:t>Tramitar los movimientos de</w:t>
      </w:r>
      <w:r w:rsidRPr="001F5C33">
        <w:rPr>
          <w:rFonts w:ascii="Palatino Linotype" w:hAnsi="Palatino Linotype"/>
          <w:i/>
          <w:sz w:val="22"/>
          <w:szCs w:val="22"/>
        </w:rPr>
        <w:t xml:space="preserve"> ingreso, contratación, cambios, permisos, licencias, incidencias, </w:t>
      </w:r>
      <w:r w:rsidRPr="001F5C33">
        <w:rPr>
          <w:rFonts w:ascii="Palatino Linotype" w:hAnsi="Palatino Linotype"/>
          <w:i/>
          <w:sz w:val="22"/>
          <w:szCs w:val="22"/>
          <w:u w:val="single"/>
        </w:rPr>
        <w:t>remuneraciones</w:t>
      </w:r>
      <w:r w:rsidRPr="001F5C33">
        <w:rPr>
          <w:rFonts w:ascii="Palatino Linotype" w:hAnsi="Palatino Linotype"/>
          <w:i/>
          <w:sz w:val="22"/>
          <w:szCs w:val="22"/>
        </w:rPr>
        <w:t xml:space="preserve"> y demás movimientos </w:t>
      </w:r>
      <w:r w:rsidRPr="001F5C33">
        <w:rPr>
          <w:rFonts w:ascii="Palatino Linotype" w:hAnsi="Palatino Linotype"/>
          <w:i/>
          <w:sz w:val="22"/>
          <w:szCs w:val="22"/>
          <w:u w:val="single"/>
        </w:rPr>
        <w:t>del personal de la Secretaría</w:t>
      </w:r>
      <w:r w:rsidRPr="001F5C33">
        <w:rPr>
          <w:rFonts w:ascii="Palatino Linotype" w:hAnsi="Palatino Linotype"/>
          <w:i/>
          <w:sz w:val="22"/>
          <w:szCs w:val="22"/>
        </w:rPr>
        <w:t>, en términos de las disposiciones legales.”</w:t>
      </w:r>
    </w:p>
    <w:p w14:paraId="38478261" w14:textId="77777777" w:rsidR="006D035A" w:rsidRPr="001F5C33" w:rsidRDefault="006D035A" w:rsidP="001F5C33">
      <w:pPr>
        <w:pStyle w:val="Prrafodelista"/>
        <w:widowControl w:val="0"/>
        <w:autoSpaceDE w:val="0"/>
        <w:autoSpaceDN w:val="0"/>
        <w:adjustRightInd w:val="0"/>
        <w:spacing w:line="360" w:lineRule="auto"/>
        <w:ind w:left="851" w:right="899"/>
        <w:jc w:val="both"/>
        <w:rPr>
          <w:rFonts w:ascii="Palatino Linotype" w:hAnsi="Palatino Linotype"/>
          <w:i/>
          <w:sz w:val="22"/>
          <w:szCs w:val="22"/>
        </w:rPr>
      </w:pPr>
    </w:p>
    <w:p w14:paraId="25EDD8C2" w14:textId="696CAC19" w:rsidR="006D035A" w:rsidRPr="001F5C33" w:rsidRDefault="006D035A" w:rsidP="001F5C33">
      <w:pPr>
        <w:spacing w:line="360" w:lineRule="auto"/>
        <w:jc w:val="both"/>
        <w:rPr>
          <w:rFonts w:ascii="Palatino Linotype" w:eastAsia="Calibri" w:hAnsi="Palatino Linotype" w:cs="Arial"/>
          <w:noProof/>
          <w:color w:val="000000"/>
          <w:szCs w:val="22"/>
          <w:lang w:eastAsia="es-MX"/>
        </w:rPr>
      </w:pPr>
      <w:r w:rsidRPr="001F5C33">
        <w:rPr>
          <w:rFonts w:ascii="Palatino Linotype" w:eastAsia="Calibri" w:hAnsi="Palatino Linotype" w:cs="Arial"/>
          <w:noProof/>
          <w:color w:val="000000"/>
          <w:szCs w:val="22"/>
          <w:lang w:eastAsia="es-MX"/>
        </w:rPr>
        <w:t xml:space="preserve">De lo expuesto con anterioridad, se desprende que </w:t>
      </w:r>
      <w:r w:rsidRPr="001F5C33">
        <w:rPr>
          <w:rFonts w:ascii="Palatino Linotype" w:eastAsia="Calibri" w:hAnsi="Palatino Linotype" w:cs="Arial"/>
          <w:b/>
          <w:noProof/>
          <w:color w:val="000000"/>
          <w:szCs w:val="22"/>
          <w:lang w:eastAsia="es-MX"/>
        </w:rPr>
        <w:t xml:space="preserve">EL SUJETO OBLIGADO </w:t>
      </w:r>
      <w:r w:rsidRPr="001F5C33">
        <w:rPr>
          <w:rFonts w:ascii="Palatino Linotype" w:eastAsia="Calibri" w:hAnsi="Palatino Linotype" w:cs="Arial"/>
          <w:noProof/>
          <w:color w:val="000000"/>
          <w:szCs w:val="22"/>
          <w:lang w:eastAsia="es-MX"/>
        </w:rPr>
        <w:t xml:space="preserve">se auxilia de la Coordinación de Administración, Finanzas y de Gestión Documental para dar trámite a los movimintos de ingresos y pago de las remuneraciones </w:t>
      </w:r>
      <w:r w:rsidRPr="001F5C33">
        <w:rPr>
          <w:rStyle w:val="Refdenotaalpie"/>
          <w:rFonts w:ascii="Palatino Linotype" w:eastAsia="Calibri" w:hAnsi="Palatino Linotype" w:cs="Arial"/>
          <w:noProof/>
          <w:color w:val="000000"/>
          <w:szCs w:val="22"/>
          <w:lang w:eastAsia="es-MX"/>
        </w:rPr>
        <w:footnoteReference w:id="10"/>
      </w:r>
      <w:r w:rsidRPr="001F5C33">
        <w:rPr>
          <w:rFonts w:ascii="Palatino Linotype" w:eastAsia="Calibri" w:hAnsi="Palatino Linotype" w:cs="Arial"/>
          <w:noProof/>
          <w:color w:val="000000"/>
          <w:szCs w:val="22"/>
          <w:lang w:eastAsia="es-MX"/>
        </w:rPr>
        <w:t>del personal que labora en la Secretaría, razón por la cual, se colige que de manera enunciativa, más no limitativa, el área en comento genera, posee y administra la información solicitada por el particular.</w:t>
      </w:r>
    </w:p>
    <w:p w14:paraId="30A15EFF" w14:textId="77777777" w:rsidR="006D035A" w:rsidRPr="001F5C33" w:rsidRDefault="006D035A" w:rsidP="001F5C33">
      <w:pPr>
        <w:spacing w:line="360" w:lineRule="auto"/>
        <w:jc w:val="both"/>
        <w:rPr>
          <w:rFonts w:ascii="Palatino Linotype" w:eastAsia="Calibri" w:hAnsi="Palatino Linotype" w:cs="Arial"/>
          <w:noProof/>
          <w:color w:val="000000"/>
          <w:szCs w:val="22"/>
          <w:lang w:eastAsia="es-MX"/>
        </w:rPr>
      </w:pPr>
    </w:p>
    <w:p w14:paraId="39C63248" w14:textId="77777777" w:rsidR="006D035A" w:rsidRPr="001F5C33" w:rsidRDefault="006D035A" w:rsidP="001F5C33">
      <w:pPr>
        <w:spacing w:after="160" w:line="360" w:lineRule="auto"/>
        <w:jc w:val="both"/>
        <w:rPr>
          <w:rFonts w:ascii="Palatino Linotype" w:eastAsia="Calibri" w:hAnsi="Palatino Linotype" w:cs="Arial"/>
          <w:lang w:val="es-ES" w:eastAsia="en-US"/>
        </w:rPr>
      </w:pPr>
      <w:r w:rsidRPr="001F5C33">
        <w:rPr>
          <w:rFonts w:ascii="Palatino Linotype" w:eastAsia="Calibri" w:hAnsi="Palatino Linotype" w:cs="Arial"/>
          <w:lang w:val="es-ES" w:eastAsia="en-US"/>
        </w:rPr>
        <w:t xml:space="preserve">Sirve de sustento por analogía, para justificar la publicidad sobre los datos relativos a los montos por concepto de pago de las remuneraciones, los criterios </w:t>
      </w:r>
      <w:r w:rsidRPr="001F5C33">
        <w:rPr>
          <w:rFonts w:ascii="Palatino Linotype" w:eastAsia="Calibri" w:hAnsi="Palatino Linotype" w:cs="Arial"/>
          <w:b/>
          <w:lang w:val="es-ES" w:eastAsia="en-US"/>
        </w:rPr>
        <w:t>01/2003</w:t>
      </w:r>
      <w:r w:rsidRPr="001F5C33">
        <w:rPr>
          <w:rFonts w:ascii="Palatino Linotype" w:eastAsia="Calibri" w:hAnsi="Palatino Linotype" w:cs="Arial"/>
          <w:lang w:val="es-ES" w:eastAsia="en-US"/>
        </w:rPr>
        <w:t xml:space="preserve"> y </w:t>
      </w:r>
      <w:r w:rsidRPr="001F5C33">
        <w:rPr>
          <w:rFonts w:ascii="Palatino Linotype" w:eastAsia="Calibri" w:hAnsi="Palatino Linotype" w:cs="Arial"/>
          <w:b/>
          <w:lang w:val="es-ES" w:eastAsia="en-US"/>
        </w:rPr>
        <w:t>02/2003</w:t>
      </w:r>
      <w:r w:rsidRPr="001F5C33">
        <w:rPr>
          <w:rFonts w:ascii="Palatino Linotype" w:eastAsia="Calibri" w:hAnsi="Palatino Linotype" w:cs="Arial"/>
          <w:lang w:val="es-ES" w:eastAsia="en-US"/>
        </w:rPr>
        <w:t xml:space="preserve"> emitidos por el Comité de Acceso a la Información Pública y Protección de Datos Personales de la Suprema Corte de Justicia de la Nación que a continuación se citan: </w:t>
      </w:r>
    </w:p>
    <w:p w14:paraId="0383BF3D" w14:textId="77777777" w:rsidR="006D035A" w:rsidRPr="001F5C33" w:rsidRDefault="006D035A" w:rsidP="001F5C33">
      <w:pPr>
        <w:ind w:left="851" w:right="851"/>
        <w:jc w:val="center"/>
        <w:rPr>
          <w:rFonts w:ascii="Palatino Linotype" w:eastAsia="Calibri" w:hAnsi="Palatino Linotype" w:cs="Arial"/>
          <w:b/>
          <w:i/>
          <w:sz w:val="22"/>
          <w:szCs w:val="22"/>
          <w:lang w:val="es-ES" w:eastAsia="en-US"/>
        </w:rPr>
      </w:pPr>
      <w:r w:rsidRPr="001F5C33">
        <w:rPr>
          <w:rFonts w:ascii="Palatino Linotype" w:eastAsia="Calibri" w:hAnsi="Palatino Linotype" w:cs="Arial"/>
          <w:b/>
          <w:i/>
          <w:sz w:val="22"/>
          <w:szCs w:val="22"/>
          <w:lang w:val="es-ES" w:eastAsia="en-US"/>
        </w:rPr>
        <w:t>Criterio 01/2003.</w:t>
      </w:r>
    </w:p>
    <w:p w14:paraId="704C3AC8" w14:textId="77777777" w:rsidR="006D035A" w:rsidRPr="001F5C33" w:rsidRDefault="006D035A" w:rsidP="001F5C33">
      <w:pPr>
        <w:ind w:left="851" w:right="851"/>
        <w:jc w:val="both"/>
        <w:rPr>
          <w:rFonts w:ascii="Palatino Linotype" w:eastAsia="Calibri" w:hAnsi="Palatino Linotype" w:cs="Arial"/>
          <w:b/>
          <w:bCs/>
          <w:i/>
          <w:sz w:val="22"/>
          <w:szCs w:val="22"/>
          <w:lang w:val="es-ES" w:eastAsia="en-US"/>
        </w:rPr>
      </w:pPr>
      <w:r w:rsidRPr="001F5C33">
        <w:rPr>
          <w:rFonts w:ascii="Palatino Linotype" w:eastAsia="Calibri" w:hAnsi="Palatino Linotype" w:cs="Arial"/>
          <w:b/>
          <w:i/>
          <w:sz w:val="22"/>
          <w:szCs w:val="22"/>
          <w:lang w:val="es-ES" w:eastAsia="en-US"/>
        </w:rPr>
        <w:t>“INGRESOS DE LOS SERVIDORES PÚBLICOS. CONSTITUYEN INFORMACIÓN PÚBLICA AÚN Y CUANDO SU DIFUSIÓN PUEDE AFECTAR LA VIDA O LA SEGURIDAD DE AQUELLOS.</w:t>
      </w:r>
      <w:r w:rsidRPr="001F5C33">
        <w:rPr>
          <w:rFonts w:ascii="Palatino Linotype" w:eastAsia="Calibri" w:hAnsi="Palatino Linotype" w:cs="Arial"/>
          <w:i/>
          <w:sz w:val="22"/>
          <w:szCs w:val="22"/>
          <w:lang w:val="es-ES" w:eastAsia="en-U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1F5C33">
        <w:rPr>
          <w:rFonts w:ascii="Palatino Linotype" w:eastAsia="Calibri" w:hAnsi="Palatino Linotype" w:cs="Arial"/>
          <w:b/>
          <w:i/>
          <w:sz w:val="22"/>
          <w:szCs w:val="22"/>
          <w:u w:val="single"/>
          <w:lang w:val="es-ES" w:eastAsia="en-U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1F5C33">
        <w:rPr>
          <w:rFonts w:ascii="Palatino Linotype" w:eastAsia="Calibri" w:hAnsi="Palatino Linotype" w:cs="Arial"/>
          <w:i/>
          <w:sz w:val="22"/>
          <w:szCs w:val="22"/>
          <w:u w:val="single"/>
          <w:lang w:val="es-ES" w:eastAsia="en-US"/>
        </w:rPr>
        <w:t>…”</w:t>
      </w:r>
      <w:r w:rsidRPr="001F5C33">
        <w:rPr>
          <w:rFonts w:ascii="Palatino Linotype" w:eastAsia="Calibri" w:hAnsi="Palatino Linotype" w:cs="Arial"/>
          <w:i/>
          <w:sz w:val="22"/>
          <w:szCs w:val="22"/>
          <w:lang w:val="es-ES" w:eastAsia="en-US"/>
        </w:rPr>
        <w:t xml:space="preserve"> </w:t>
      </w:r>
      <w:r w:rsidRPr="001F5C33">
        <w:rPr>
          <w:rFonts w:ascii="Palatino Linotype" w:eastAsia="Calibri" w:hAnsi="Palatino Linotype" w:cs="Arial"/>
          <w:b/>
          <w:bCs/>
          <w:i/>
          <w:sz w:val="22"/>
          <w:szCs w:val="22"/>
          <w:lang w:val="es-ES" w:eastAsia="en-US"/>
        </w:rPr>
        <w:t>[Sic]</w:t>
      </w:r>
    </w:p>
    <w:p w14:paraId="377810A1" w14:textId="77777777" w:rsidR="006D035A" w:rsidRPr="001F5C33" w:rsidRDefault="006D035A" w:rsidP="001F5C33">
      <w:pPr>
        <w:ind w:left="851" w:right="851"/>
        <w:jc w:val="center"/>
        <w:rPr>
          <w:rFonts w:ascii="Palatino Linotype" w:eastAsia="Calibri" w:hAnsi="Palatino Linotype" w:cs="Arial"/>
          <w:b/>
          <w:i/>
          <w:sz w:val="22"/>
          <w:szCs w:val="22"/>
          <w:lang w:val="es-ES" w:eastAsia="en-US"/>
        </w:rPr>
      </w:pPr>
      <w:r w:rsidRPr="001F5C33">
        <w:rPr>
          <w:rFonts w:ascii="Palatino Linotype" w:eastAsia="Calibri" w:hAnsi="Palatino Linotype" w:cs="Arial"/>
          <w:b/>
          <w:i/>
          <w:sz w:val="22"/>
          <w:szCs w:val="22"/>
          <w:lang w:val="es-ES" w:eastAsia="en-US"/>
        </w:rPr>
        <w:t>Criterio 02/2003.</w:t>
      </w:r>
    </w:p>
    <w:p w14:paraId="1422C1A3" w14:textId="77777777" w:rsidR="006D035A" w:rsidRPr="001F5C33" w:rsidRDefault="006D035A" w:rsidP="001F5C33">
      <w:pPr>
        <w:ind w:left="851" w:right="851"/>
        <w:jc w:val="both"/>
        <w:rPr>
          <w:rFonts w:ascii="Palatino Linotype" w:eastAsia="Calibri" w:hAnsi="Palatino Linotype" w:cs="Arial"/>
          <w:b/>
          <w:i/>
          <w:sz w:val="22"/>
          <w:szCs w:val="22"/>
          <w:lang w:val="es-ES" w:eastAsia="en-US"/>
        </w:rPr>
      </w:pPr>
      <w:r w:rsidRPr="001F5C33">
        <w:rPr>
          <w:rFonts w:ascii="Palatino Linotype" w:eastAsia="Calibri" w:hAnsi="Palatino Linotype" w:cs="Arial"/>
          <w:b/>
          <w:i/>
          <w:sz w:val="22"/>
          <w:szCs w:val="22"/>
          <w:lang w:val="es-ES" w:eastAsia="en-US"/>
        </w:rPr>
        <w:t>“INGRESOS DE LOS SERVIDORES PÚBLICOS, SON INFORMACIÓN PÚBLICA AÚN Y CUANDO CONSTITUYEN DATOS PERSONALES QUE SE REFIEREN AL PATRIMONIO DE AQUÉLLOS.</w:t>
      </w:r>
      <w:r w:rsidRPr="001F5C33">
        <w:rPr>
          <w:rFonts w:ascii="Palatino Linotype" w:eastAsia="Calibri" w:hAnsi="Palatino Linotype" w:cs="Arial"/>
          <w:i/>
          <w:sz w:val="22"/>
          <w:szCs w:val="22"/>
          <w:lang w:val="es-ES" w:eastAsia="en-U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1F5C33">
        <w:rPr>
          <w:rFonts w:ascii="Palatino Linotype" w:eastAsia="Calibri" w:hAnsi="Palatino Linotype" w:cs="Arial"/>
          <w:b/>
          <w:i/>
          <w:sz w:val="22"/>
          <w:szCs w:val="22"/>
          <w:u w:val="single"/>
          <w:lang w:val="es-ES" w:eastAsia="en-U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1F5C33">
        <w:rPr>
          <w:rFonts w:ascii="Palatino Linotype" w:eastAsia="Calibri" w:hAnsi="Palatino Linotype" w:cs="Arial"/>
          <w:i/>
          <w:sz w:val="22"/>
          <w:szCs w:val="22"/>
          <w:lang w:val="es-ES" w:eastAsia="en-US"/>
        </w:rPr>
        <w:t xml:space="preserve"> el sistema de compensación…” </w:t>
      </w:r>
      <w:r w:rsidRPr="001F5C33">
        <w:rPr>
          <w:rFonts w:ascii="Palatino Linotype" w:eastAsia="Calibri" w:hAnsi="Palatino Linotype" w:cs="Arial"/>
          <w:b/>
          <w:i/>
          <w:sz w:val="22"/>
          <w:szCs w:val="22"/>
          <w:lang w:val="es-ES" w:eastAsia="en-US"/>
        </w:rPr>
        <w:t>[Sic]</w:t>
      </w:r>
    </w:p>
    <w:p w14:paraId="146B5931" w14:textId="77777777" w:rsidR="006D035A" w:rsidRPr="001F5C33" w:rsidRDefault="006D035A" w:rsidP="001F5C33">
      <w:pPr>
        <w:spacing w:before="240" w:after="240" w:line="360" w:lineRule="auto"/>
        <w:jc w:val="both"/>
        <w:rPr>
          <w:rFonts w:ascii="Palatino Linotype" w:eastAsia="Calibri" w:hAnsi="Palatino Linotype" w:cs="Arial"/>
          <w:sz w:val="8"/>
          <w:lang w:val="es-ES" w:eastAsia="en-US"/>
        </w:rPr>
      </w:pPr>
    </w:p>
    <w:p w14:paraId="75497182" w14:textId="77777777" w:rsidR="006D035A" w:rsidRPr="001F5C33" w:rsidRDefault="006D035A" w:rsidP="001F5C33">
      <w:pPr>
        <w:spacing w:before="240" w:after="240" w:line="360" w:lineRule="auto"/>
        <w:jc w:val="both"/>
        <w:rPr>
          <w:rFonts w:ascii="Palatino Linotype" w:eastAsia="Calibri" w:hAnsi="Palatino Linotype" w:cs="Arial"/>
          <w:lang w:val="es-ES" w:eastAsia="en-US"/>
        </w:rPr>
      </w:pPr>
      <w:r w:rsidRPr="001F5C33">
        <w:rPr>
          <w:rFonts w:ascii="Palatino Linotype" w:eastAsia="Calibri" w:hAnsi="Palatino Linotype" w:cs="Arial"/>
          <w:lang w:val="es-ES" w:eastAsia="en-US"/>
        </w:rPr>
        <w:t xml:space="preserve">En este sentido, el Sujeto Obligado se encuentra constreñido a entregar la información solicitada por </w:t>
      </w:r>
      <w:r w:rsidRPr="001F5C33">
        <w:rPr>
          <w:rFonts w:ascii="Palatino Linotype" w:eastAsia="Calibri" w:hAnsi="Palatino Linotype" w:cs="Arial"/>
          <w:color w:val="000000"/>
          <w:lang w:val="es-ES" w:eastAsia="es-MX"/>
        </w:rPr>
        <w:t>el particular</w:t>
      </w:r>
      <w:r w:rsidRPr="001F5C33">
        <w:rPr>
          <w:rFonts w:ascii="Palatino Linotype" w:eastAsia="Calibri" w:hAnsi="Palatino Linotype" w:cs="Arial"/>
          <w:lang w:val="es-ES" w:eastAsia="en-US"/>
        </w:rPr>
        <w:t xml:space="preserve">, de acuerdo a lo dispuesto por los artículos 3, fracción XI y 12 </w:t>
      </w:r>
      <w:r w:rsidRPr="001F5C33">
        <w:rPr>
          <w:rFonts w:ascii="Palatino Linotype" w:eastAsia="Calibri" w:hAnsi="Palatino Linotype" w:cs="Arial"/>
          <w:bCs/>
          <w:lang w:val="es-ES" w:eastAsia="en-US"/>
        </w:rPr>
        <w:t>de la Ley de Transparencia y Acceso a la Información Pública del Estado de México y Municipios</w:t>
      </w:r>
      <w:r w:rsidRPr="001F5C33">
        <w:rPr>
          <w:rFonts w:ascii="Palatino Linotype" w:eastAsia="Calibri" w:hAnsi="Palatino Linotype" w:cs="Arial"/>
          <w:lang w:val="es-ES" w:eastAsia="en-US"/>
        </w:rPr>
        <w:t>, de los cuales se desprende que es información pública la contenida en los documentos que los Sujetos Obligados generen, administren o se encuentre en su posesión en ejercicio de sus atribuciones.</w:t>
      </w:r>
    </w:p>
    <w:p w14:paraId="1D9477B9" w14:textId="77777777" w:rsidR="006D035A" w:rsidRPr="001F5C33" w:rsidRDefault="006D035A" w:rsidP="001F5C33">
      <w:pPr>
        <w:autoSpaceDE w:val="0"/>
        <w:autoSpaceDN w:val="0"/>
        <w:adjustRightInd w:val="0"/>
        <w:spacing w:before="240" w:after="240" w:line="360" w:lineRule="auto"/>
        <w:jc w:val="both"/>
        <w:rPr>
          <w:rFonts w:ascii="Palatino Linotype" w:eastAsia="Calibri" w:hAnsi="Palatino Linotype" w:cs="Arial"/>
          <w:lang w:val="es-ES" w:eastAsia="en-US"/>
        </w:rPr>
      </w:pPr>
      <w:r w:rsidRPr="001F5C33">
        <w:rPr>
          <w:rFonts w:ascii="Palatino Linotype" w:eastAsia="Calibri" w:hAnsi="Palatino Linotype" w:cs="Arial"/>
          <w:lang w:val="es-ES" w:eastAsia="en-US"/>
        </w:rPr>
        <w:t xml:space="preserve">En virtud lo anterior, para justificar la publicidad tratándose de remuneraciones, sirve de sustento el criterio </w:t>
      </w:r>
      <w:r w:rsidRPr="001F5C33">
        <w:rPr>
          <w:rFonts w:ascii="Palatino Linotype" w:eastAsia="Calibri" w:hAnsi="Palatino Linotype" w:cs="Arial"/>
          <w:bCs/>
          <w:lang w:val="es-ES" w:eastAsia="en-U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1F5C33">
        <w:rPr>
          <w:rFonts w:ascii="Palatino Linotype" w:eastAsia="Calibri" w:hAnsi="Palatino Linotype" w:cs="Arial"/>
          <w:lang w:val="es-ES" w:eastAsia="en-US"/>
        </w:rPr>
        <w:t>cuyo rubro y texto dispone:</w:t>
      </w:r>
    </w:p>
    <w:p w14:paraId="63C1B278" w14:textId="77777777" w:rsidR="006D035A" w:rsidRPr="001F5C33" w:rsidRDefault="006D035A" w:rsidP="001F5C33">
      <w:pPr>
        <w:ind w:left="851" w:right="851"/>
        <w:jc w:val="center"/>
        <w:rPr>
          <w:rFonts w:ascii="Palatino Linotype" w:eastAsia="Calibri" w:hAnsi="Palatino Linotype" w:cs="Arial"/>
          <w:b/>
          <w:i/>
          <w:sz w:val="22"/>
          <w:szCs w:val="22"/>
          <w:lang w:val="es-ES" w:eastAsia="en-US"/>
        </w:rPr>
      </w:pPr>
      <w:r w:rsidRPr="001F5C33">
        <w:rPr>
          <w:rFonts w:ascii="Palatino Linotype" w:eastAsia="Calibri" w:hAnsi="Palatino Linotype" w:cs="Arial"/>
          <w:b/>
          <w:i/>
          <w:sz w:val="22"/>
          <w:szCs w:val="22"/>
          <w:lang w:val="es-ES" w:eastAsia="en-US"/>
        </w:rPr>
        <w:t>CRITERIO 0002-11</w:t>
      </w:r>
    </w:p>
    <w:p w14:paraId="18E8A3A0" w14:textId="77777777" w:rsidR="006D035A" w:rsidRPr="001F5C33" w:rsidRDefault="006D035A" w:rsidP="001F5C33">
      <w:pPr>
        <w:ind w:left="851" w:right="851"/>
        <w:jc w:val="both"/>
        <w:rPr>
          <w:rFonts w:ascii="Palatino Linotype" w:eastAsia="Calibri" w:hAnsi="Palatino Linotype" w:cs="Arial"/>
          <w:i/>
          <w:sz w:val="22"/>
          <w:szCs w:val="22"/>
          <w:lang w:val="es-ES" w:eastAsia="en-US"/>
        </w:rPr>
      </w:pPr>
      <w:r w:rsidRPr="001F5C33">
        <w:rPr>
          <w:rFonts w:ascii="Palatino Linotype" w:eastAsia="Calibri" w:hAnsi="Palatino Linotype" w:cs="Arial"/>
          <w:b/>
          <w:i/>
          <w:sz w:val="22"/>
          <w:szCs w:val="22"/>
          <w:lang w:val="es-ES" w:eastAsia="en-US"/>
        </w:rPr>
        <w:t xml:space="preserve">“INFORMACIÓN PÚBLICA, CONCEPTO DE, EN MATERIA DE TRANSPARENCIA. INTERPRETACIÓN TEMÁTICA DE LOS ARTÍCULOS 2 2, FRACCIÓN </w:t>
      </w:r>
      <w:r w:rsidRPr="001F5C33">
        <w:rPr>
          <w:rFonts w:ascii="Palatino Linotype" w:eastAsia="Calibri" w:hAnsi="Palatino Linotype" w:cs="Arial"/>
          <w:b/>
          <w:bCs/>
          <w:i/>
          <w:sz w:val="22"/>
          <w:szCs w:val="22"/>
          <w:lang w:val="es-ES" w:eastAsia="en-US"/>
        </w:rPr>
        <w:t xml:space="preserve">V, XV, Y XVI, </w:t>
      </w:r>
      <w:r w:rsidRPr="001F5C33">
        <w:rPr>
          <w:rFonts w:ascii="Palatino Linotype" w:eastAsia="Calibri" w:hAnsi="Palatino Linotype" w:cs="Arial"/>
          <w:b/>
          <w:i/>
          <w:sz w:val="22"/>
          <w:szCs w:val="22"/>
          <w:lang w:val="es-ES" w:eastAsia="en-US"/>
        </w:rPr>
        <w:t>32, 4,11 Y 41.</w:t>
      </w:r>
      <w:r w:rsidRPr="001F5C33">
        <w:rPr>
          <w:rFonts w:ascii="Palatino Linotype" w:eastAsia="Calibri" w:hAnsi="Palatino Linotype" w:cs="Arial"/>
          <w:i/>
          <w:sz w:val="22"/>
          <w:szCs w:val="22"/>
          <w:lang w:val="es-ES" w:eastAsia="en-U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D9F888" w14:textId="77777777" w:rsidR="006D035A" w:rsidRPr="001F5C33" w:rsidRDefault="006D035A" w:rsidP="001F5C33">
      <w:pPr>
        <w:ind w:left="851" w:right="851"/>
        <w:jc w:val="both"/>
        <w:rPr>
          <w:rFonts w:ascii="Palatino Linotype" w:eastAsia="Calibri" w:hAnsi="Palatino Linotype" w:cs="Arial"/>
          <w:i/>
          <w:sz w:val="22"/>
          <w:szCs w:val="22"/>
          <w:lang w:val="es-ES" w:eastAsia="en-US"/>
        </w:rPr>
      </w:pPr>
      <w:r w:rsidRPr="001F5C33">
        <w:rPr>
          <w:rFonts w:ascii="Palatino Linotype" w:eastAsia="Calibri" w:hAnsi="Palatino Linotype" w:cs="Arial"/>
          <w:i/>
          <w:sz w:val="22"/>
          <w:szCs w:val="22"/>
          <w:lang w:val="es-ES" w:eastAsia="en-US"/>
        </w:rPr>
        <w:t>En consecuencia el acceso a la información se refiere a que se cumplan cualquiera de los siguientes tres supuestos:</w:t>
      </w:r>
    </w:p>
    <w:p w14:paraId="58205737" w14:textId="77777777" w:rsidR="006D035A" w:rsidRPr="001F5C33" w:rsidRDefault="006D035A" w:rsidP="001F5C33">
      <w:pPr>
        <w:ind w:left="851" w:right="851"/>
        <w:jc w:val="both"/>
        <w:rPr>
          <w:rFonts w:ascii="Palatino Linotype" w:eastAsia="Calibri" w:hAnsi="Palatino Linotype" w:cs="Arial"/>
          <w:i/>
          <w:sz w:val="22"/>
          <w:szCs w:val="22"/>
          <w:u w:val="single"/>
          <w:lang w:val="es-ES" w:eastAsia="en-US"/>
        </w:rPr>
      </w:pPr>
      <w:r w:rsidRPr="001F5C33">
        <w:rPr>
          <w:rFonts w:ascii="Palatino Linotype" w:eastAsia="Calibri" w:hAnsi="Palatino Linotype" w:cs="Arial"/>
          <w:i/>
          <w:sz w:val="22"/>
          <w:szCs w:val="22"/>
          <w:u w:val="single"/>
          <w:lang w:val="es-ES" w:eastAsia="en-US"/>
        </w:rPr>
        <w:t>1) Que se trate de información registrada en cualquier soporte documental, que en ejercicio de las atribuciones conferidas, sea generada por los Sujetos Obligados;</w:t>
      </w:r>
    </w:p>
    <w:p w14:paraId="6BBEC2B4" w14:textId="77777777" w:rsidR="006D035A" w:rsidRPr="001F5C33" w:rsidRDefault="006D035A" w:rsidP="001F5C33">
      <w:pPr>
        <w:ind w:left="851" w:right="851"/>
        <w:jc w:val="both"/>
        <w:rPr>
          <w:rFonts w:ascii="Palatino Linotype" w:eastAsia="Calibri" w:hAnsi="Palatino Linotype" w:cs="Arial"/>
          <w:i/>
          <w:sz w:val="22"/>
          <w:szCs w:val="22"/>
          <w:lang w:val="es-ES" w:eastAsia="en-US"/>
        </w:rPr>
      </w:pPr>
      <w:r w:rsidRPr="001F5C33">
        <w:rPr>
          <w:rFonts w:ascii="Palatino Linotype" w:eastAsia="Calibri" w:hAnsi="Palatino Linotype" w:cs="Arial"/>
          <w:i/>
          <w:sz w:val="22"/>
          <w:szCs w:val="22"/>
          <w:lang w:val="es-ES" w:eastAsia="en-US"/>
        </w:rPr>
        <w:t>2) Que se trate de información registrada en cualquier soporte documental, que en ejercicio de las atribuciones conferidas, sea administrada por los Sujetos Obligados, y</w:t>
      </w:r>
    </w:p>
    <w:p w14:paraId="1040588C" w14:textId="4F481C94" w:rsidR="006D035A" w:rsidRPr="001F5C33" w:rsidRDefault="006D035A" w:rsidP="001F5C33">
      <w:pPr>
        <w:ind w:left="851" w:right="851"/>
        <w:jc w:val="both"/>
        <w:rPr>
          <w:rFonts w:ascii="Palatino Linotype" w:eastAsia="Calibri" w:hAnsi="Palatino Linotype" w:cs="Arial"/>
          <w:b/>
          <w:i/>
          <w:sz w:val="22"/>
          <w:szCs w:val="22"/>
          <w:lang w:val="es-ES" w:eastAsia="en-US"/>
        </w:rPr>
      </w:pPr>
      <w:r w:rsidRPr="001F5C33">
        <w:rPr>
          <w:rFonts w:ascii="Palatino Linotype" w:eastAsia="Calibri" w:hAnsi="Palatino Linotype" w:cs="Arial"/>
          <w:i/>
          <w:sz w:val="22"/>
          <w:szCs w:val="22"/>
          <w:lang w:val="es-ES" w:eastAsia="en-US"/>
        </w:rPr>
        <w:t>3) Que se trate de información registrada en cualquier soporte documental, que en ejercicio de las atribuciones conferidas, se encuentre en posesión de los Sujetos Obligados.” (Sic)</w:t>
      </w:r>
    </w:p>
    <w:p w14:paraId="0F91AEBB" w14:textId="77777777" w:rsidR="006D035A" w:rsidRPr="001F5C33" w:rsidRDefault="006D035A" w:rsidP="001F5C33">
      <w:pPr>
        <w:spacing w:after="160" w:line="259" w:lineRule="auto"/>
        <w:ind w:left="709" w:right="757"/>
        <w:jc w:val="both"/>
        <w:rPr>
          <w:rFonts w:ascii="Palatino Linotype" w:eastAsia="Calibri" w:hAnsi="Palatino Linotype" w:cs="Arial"/>
          <w:i/>
          <w:sz w:val="22"/>
          <w:szCs w:val="22"/>
          <w:lang w:val="es-ES" w:eastAsia="en-US"/>
        </w:rPr>
      </w:pPr>
    </w:p>
    <w:p w14:paraId="62E8F46D" w14:textId="77777777" w:rsidR="006D035A" w:rsidRPr="001F5C33" w:rsidRDefault="006D035A" w:rsidP="001F5C33">
      <w:pPr>
        <w:autoSpaceDE w:val="0"/>
        <w:autoSpaceDN w:val="0"/>
        <w:adjustRightInd w:val="0"/>
        <w:spacing w:before="240" w:after="160" w:line="360" w:lineRule="auto"/>
        <w:jc w:val="both"/>
        <w:rPr>
          <w:rFonts w:ascii="Palatino Linotype" w:eastAsia="Calibri" w:hAnsi="Palatino Linotype" w:cs="Arial"/>
          <w:lang w:eastAsia="en-US"/>
        </w:rPr>
      </w:pPr>
      <w:r w:rsidRPr="001F5C33">
        <w:rPr>
          <w:rFonts w:ascii="Palatino Linotype" w:eastAsia="Calibri" w:hAnsi="Palatino Linotype" w:cs="Arial"/>
          <w:lang w:eastAsia="en-US"/>
        </w:rPr>
        <w:t xml:space="preserve">De manera complementaria, resulta oportuno traer a colación los artículos 24 fracción XII y 92 </w:t>
      </w:r>
      <w:proofErr w:type="gramStart"/>
      <w:r w:rsidRPr="001F5C33">
        <w:rPr>
          <w:rFonts w:ascii="Palatino Linotype" w:eastAsia="Calibri" w:hAnsi="Palatino Linotype" w:cs="Arial"/>
          <w:lang w:eastAsia="en-US"/>
        </w:rPr>
        <w:t>fracción</w:t>
      </w:r>
      <w:proofErr w:type="gramEnd"/>
      <w:r w:rsidRPr="001F5C33">
        <w:rPr>
          <w:rFonts w:ascii="Palatino Linotype" w:eastAsia="Calibri" w:hAnsi="Palatino Linotype" w:cs="Arial"/>
          <w:lang w:eastAsia="en-US"/>
        </w:rPr>
        <w:t xml:space="preserve"> VIII de la Ley de Transparencia y Acceso a la Información Pública del Estado de México y Municipios, cuyo contenido literal es el siguiente: </w:t>
      </w:r>
    </w:p>
    <w:p w14:paraId="1DF5F827" w14:textId="77777777" w:rsidR="006D035A" w:rsidRPr="001F5C33" w:rsidRDefault="006D035A" w:rsidP="001F5C33">
      <w:pPr>
        <w:autoSpaceDE w:val="0"/>
        <w:autoSpaceDN w:val="0"/>
        <w:adjustRightInd w:val="0"/>
        <w:ind w:left="851" w:right="851"/>
        <w:jc w:val="both"/>
        <w:rPr>
          <w:rFonts w:ascii="Palatino Linotype" w:eastAsia="Calibri" w:hAnsi="Palatino Linotype" w:cs="Arial"/>
          <w:i/>
          <w:color w:val="000000"/>
          <w:sz w:val="22"/>
          <w:szCs w:val="22"/>
          <w:lang w:eastAsia="en-US"/>
        </w:rPr>
      </w:pPr>
      <w:r w:rsidRPr="001F5C33">
        <w:rPr>
          <w:rFonts w:ascii="Palatino Linotype" w:eastAsia="Calibri" w:hAnsi="Palatino Linotype" w:cs="Arial"/>
          <w:b/>
          <w:bCs/>
          <w:i/>
          <w:color w:val="000000"/>
          <w:sz w:val="22"/>
          <w:szCs w:val="22"/>
          <w:lang w:eastAsia="en-US"/>
        </w:rPr>
        <w:t xml:space="preserve">“Artículo 24. </w:t>
      </w:r>
      <w:r w:rsidRPr="001F5C33">
        <w:rPr>
          <w:rFonts w:ascii="Palatino Linotype" w:eastAsia="Calibri" w:hAnsi="Palatino Linotype" w:cs="Arial"/>
          <w:i/>
          <w:color w:val="000000"/>
          <w:sz w:val="22"/>
          <w:szCs w:val="22"/>
          <w:lang w:eastAsia="en-US"/>
        </w:rPr>
        <w:t>Para el cumplimiento de los objetivos de esta Ley, los sujetos obligados deberán cumplir con las siguientes obligaciones, según corresponda, de acuerdo a su naturaleza:</w:t>
      </w:r>
    </w:p>
    <w:p w14:paraId="003DC1FE" w14:textId="77777777" w:rsidR="006D035A" w:rsidRPr="001F5C33" w:rsidRDefault="006D035A" w:rsidP="001F5C33">
      <w:pPr>
        <w:autoSpaceDE w:val="0"/>
        <w:autoSpaceDN w:val="0"/>
        <w:adjustRightInd w:val="0"/>
        <w:ind w:left="851" w:right="851"/>
        <w:jc w:val="both"/>
        <w:rPr>
          <w:rFonts w:ascii="Palatino Linotype" w:eastAsia="Calibri" w:hAnsi="Palatino Linotype" w:cs="Arial"/>
          <w:b/>
          <w:bCs/>
          <w:i/>
          <w:color w:val="000000"/>
          <w:sz w:val="22"/>
          <w:szCs w:val="22"/>
          <w:lang w:eastAsia="en-US"/>
        </w:rPr>
      </w:pPr>
      <w:r w:rsidRPr="001F5C33">
        <w:rPr>
          <w:rFonts w:ascii="Palatino Linotype" w:eastAsia="Calibri" w:hAnsi="Palatino Linotype" w:cs="Arial"/>
          <w:b/>
          <w:bCs/>
          <w:i/>
          <w:color w:val="000000"/>
          <w:sz w:val="22"/>
          <w:szCs w:val="22"/>
          <w:lang w:eastAsia="en-US"/>
        </w:rPr>
        <w:t>…</w:t>
      </w:r>
    </w:p>
    <w:p w14:paraId="5C47EE3C" w14:textId="77777777" w:rsidR="006D035A" w:rsidRPr="001F5C33" w:rsidRDefault="006D035A" w:rsidP="001F5C33">
      <w:pPr>
        <w:autoSpaceDE w:val="0"/>
        <w:autoSpaceDN w:val="0"/>
        <w:adjustRightInd w:val="0"/>
        <w:ind w:left="851" w:right="851"/>
        <w:jc w:val="both"/>
        <w:rPr>
          <w:rFonts w:ascii="Palatino Linotype" w:eastAsia="Calibri" w:hAnsi="Palatino Linotype" w:cs="Arial"/>
          <w:b/>
          <w:bCs/>
          <w:i/>
          <w:color w:val="000000"/>
          <w:sz w:val="22"/>
          <w:szCs w:val="22"/>
          <w:lang w:eastAsia="en-US"/>
        </w:rPr>
      </w:pPr>
      <w:r w:rsidRPr="001F5C33">
        <w:rPr>
          <w:rFonts w:ascii="Palatino Linotype" w:eastAsia="Calibri" w:hAnsi="Palatino Linotype" w:cs="Arial"/>
          <w:b/>
          <w:bCs/>
          <w:i/>
          <w:color w:val="000000"/>
          <w:sz w:val="22"/>
          <w:szCs w:val="22"/>
          <w:lang w:eastAsia="en-US"/>
        </w:rPr>
        <w:t xml:space="preserve">XII. </w:t>
      </w:r>
      <w:r w:rsidRPr="001F5C33">
        <w:rPr>
          <w:rFonts w:ascii="Palatino Linotype" w:eastAsia="Calibri" w:hAnsi="Palatino Linotype" w:cs="Arial"/>
          <w:b/>
          <w:i/>
          <w:color w:val="000000"/>
          <w:sz w:val="22"/>
          <w:szCs w:val="22"/>
          <w:u w:val="single"/>
          <w:lang w:eastAsia="en-US"/>
        </w:rPr>
        <w:t>Publicar y mantener actualizada la información relativa a las obligaciones generales de transparencia</w:t>
      </w:r>
      <w:r w:rsidRPr="001F5C33">
        <w:rPr>
          <w:rFonts w:ascii="Palatino Linotype" w:eastAsia="Calibri" w:hAnsi="Palatino Linotype" w:cs="Arial"/>
          <w:i/>
          <w:color w:val="000000"/>
          <w:sz w:val="22"/>
          <w:szCs w:val="22"/>
          <w:lang w:eastAsia="en-US"/>
        </w:rPr>
        <w:t xml:space="preserve"> previstas en la presente Ley o determinadas así por el Instituto, y en general aquella que sea de interés público;</w:t>
      </w:r>
    </w:p>
    <w:p w14:paraId="4E8B6025" w14:textId="77777777" w:rsidR="006D035A" w:rsidRPr="001F5C33" w:rsidRDefault="006D035A" w:rsidP="001F5C33">
      <w:pPr>
        <w:autoSpaceDE w:val="0"/>
        <w:autoSpaceDN w:val="0"/>
        <w:adjustRightInd w:val="0"/>
        <w:ind w:left="851" w:right="851"/>
        <w:jc w:val="both"/>
        <w:rPr>
          <w:rFonts w:ascii="Palatino Linotype" w:eastAsia="Calibri" w:hAnsi="Palatino Linotype" w:cs="Arial"/>
          <w:b/>
          <w:bCs/>
          <w:i/>
          <w:color w:val="000000"/>
          <w:sz w:val="8"/>
          <w:szCs w:val="22"/>
          <w:lang w:eastAsia="en-US"/>
        </w:rPr>
      </w:pPr>
    </w:p>
    <w:p w14:paraId="53F44654" w14:textId="77777777" w:rsidR="006D035A" w:rsidRPr="001F5C33" w:rsidRDefault="006D035A" w:rsidP="001F5C33">
      <w:pPr>
        <w:autoSpaceDE w:val="0"/>
        <w:autoSpaceDN w:val="0"/>
        <w:adjustRightInd w:val="0"/>
        <w:ind w:left="851" w:right="851"/>
        <w:jc w:val="both"/>
        <w:rPr>
          <w:rFonts w:ascii="Palatino Linotype" w:eastAsia="Calibri" w:hAnsi="Palatino Linotype" w:cs="Arial"/>
          <w:i/>
          <w:color w:val="000000"/>
          <w:sz w:val="22"/>
          <w:szCs w:val="22"/>
          <w:lang w:eastAsia="en-US"/>
        </w:rPr>
      </w:pPr>
      <w:r w:rsidRPr="001F5C33">
        <w:rPr>
          <w:rFonts w:ascii="Palatino Linotype" w:eastAsia="Calibri" w:hAnsi="Palatino Linotype" w:cs="Arial"/>
          <w:b/>
          <w:bCs/>
          <w:i/>
          <w:color w:val="000000"/>
          <w:sz w:val="22"/>
          <w:szCs w:val="22"/>
          <w:lang w:eastAsia="en-US"/>
        </w:rPr>
        <w:t xml:space="preserve">Artículo 92. </w:t>
      </w:r>
      <w:r w:rsidRPr="001F5C33">
        <w:rPr>
          <w:rFonts w:ascii="Palatino Linotype" w:eastAsia="Calibri" w:hAnsi="Palatino Linotype" w:cs="Arial"/>
          <w:i/>
          <w:color w:val="000000"/>
          <w:sz w:val="22"/>
          <w:szCs w:val="22"/>
          <w:lang w:eastAsia="en-US"/>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5D3AEB04" w14:textId="77777777" w:rsidR="006D035A" w:rsidRPr="001F5C33" w:rsidRDefault="006D035A" w:rsidP="001F5C33">
      <w:pPr>
        <w:autoSpaceDE w:val="0"/>
        <w:autoSpaceDN w:val="0"/>
        <w:adjustRightInd w:val="0"/>
        <w:ind w:left="851" w:right="851"/>
        <w:jc w:val="both"/>
        <w:rPr>
          <w:rFonts w:ascii="Palatino Linotype" w:eastAsia="Calibri" w:hAnsi="Palatino Linotype" w:cs="Arial"/>
          <w:i/>
          <w:color w:val="000000"/>
          <w:sz w:val="22"/>
          <w:szCs w:val="22"/>
          <w:lang w:eastAsia="en-US"/>
        </w:rPr>
      </w:pPr>
      <w:r w:rsidRPr="001F5C33">
        <w:rPr>
          <w:rFonts w:ascii="Palatino Linotype" w:eastAsia="Calibri" w:hAnsi="Palatino Linotype" w:cs="Arial"/>
          <w:b/>
          <w:bCs/>
          <w:i/>
          <w:color w:val="000000"/>
          <w:sz w:val="22"/>
          <w:szCs w:val="22"/>
          <w:lang w:eastAsia="en-US"/>
        </w:rPr>
        <w:t>(…</w:t>
      </w:r>
      <w:r w:rsidRPr="001F5C33">
        <w:rPr>
          <w:rFonts w:ascii="Palatino Linotype" w:eastAsia="Calibri" w:hAnsi="Palatino Linotype" w:cs="Arial"/>
          <w:i/>
          <w:color w:val="000000"/>
          <w:sz w:val="22"/>
          <w:szCs w:val="22"/>
          <w:lang w:eastAsia="en-US"/>
        </w:rPr>
        <w:t>)</w:t>
      </w:r>
    </w:p>
    <w:p w14:paraId="3856E4E0" w14:textId="77777777" w:rsidR="006D035A" w:rsidRPr="001F5C33" w:rsidRDefault="006D035A" w:rsidP="001F5C33">
      <w:pPr>
        <w:autoSpaceDE w:val="0"/>
        <w:autoSpaceDN w:val="0"/>
        <w:adjustRightInd w:val="0"/>
        <w:ind w:left="851" w:right="851"/>
        <w:jc w:val="both"/>
        <w:rPr>
          <w:rFonts w:ascii="Palatino Linotype" w:eastAsia="Calibri" w:hAnsi="Palatino Linotype"/>
          <w:b/>
          <w:i/>
          <w:sz w:val="22"/>
          <w:szCs w:val="22"/>
          <w:u w:val="single"/>
          <w:lang w:eastAsia="en-US"/>
        </w:rPr>
      </w:pPr>
      <w:r w:rsidRPr="001F5C33">
        <w:rPr>
          <w:rFonts w:ascii="Palatino Linotype" w:eastAsia="Calibri" w:hAnsi="Palatino Linotype"/>
          <w:b/>
          <w:bCs/>
          <w:i/>
          <w:sz w:val="22"/>
          <w:szCs w:val="22"/>
          <w:u w:val="single"/>
          <w:lang w:eastAsia="en-US"/>
        </w:rPr>
        <w:t xml:space="preserve">VIII. </w:t>
      </w:r>
      <w:r w:rsidRPr="001F5C33">
        <w:rPr>
          <w:rFonts w:ascii="Palatino Linotype" w:eastAsia="Calibri" w:hAnsi="Palatino Linotype"/>
          <w:b/>
          <w:i/>
          <w:sz w:val="22"/>
          <w:szCs w:val="22"/>
          <w:u w:val="single"/>
          <w:lang w:eastAsia="en-US"/>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89738D8" w14:textId="77777777" w:rsidR="006D035A" w:rsidRPr="001F5C33" w:rsidRDefault="006D035A" w:rsidP="001F5C33">
      <w:pPr>
        <w:autoSpaceDE w:val="0"/>
        <w:autoSpaceDN w:val="0"/>
        <w:adjustRightInd w:val="0"/>
        <w:ind w:left="851" w:right="851"/>
        <w:jc w:val="both"/>
        <w:rPr>
          <w:rFonts w:ascii="Palatino Linotype" w:eastAsia="Calibri" w:hAnsi="Palatino Linotype"/>
          <w:b/>
          <w:i/>
          <w:sz w:val="22"/>
          <w:szCs w:val="22"/>
          <w:u w:val="single"/>
          <w:lang w:eastAsia="en-US"/>
        </w:rPr>
      </w:pPr>
      <w:r w:rsidRPr="001F5C33">
        <w:rPr>
          <w:rFonts w:ascii="Palatino Linotype" w:eastAsia="Calibri" w:hAnsi="Palatino Linotype"/>
          <w:b/>
          <w:i/>
          <w:sz w:val="22"/>
          <w:szCs w:val="22"/>
          <w:u w:val="single"/>
          <w:lang w:eastAsia="en-US"/>
        </w:rPr>
        <w:t>(…)”</w:t>
      </w:r>
      <w:r w:rsidRPr="001F5C33">
        <w:rPr>
          <w:rFonts w:ascii="Palatino Linotype" w:eastAsia="Calibri" w:hAnsi="Palatino Linotype"/>
          <w:i/>
          <w:sz w:val="22"/>
          <w:szCs w:val="22"/>
          <w:u w:val="single"/>
          <w:lang w:eastAsia="en-US"/>
        </w:rPr>
        <w:t xml:space="preserve"> </w:t>
      </w:r>
      <w:r w:rsidRPr="001F5C33">
        <w:rPr>
          <w:rFonts w:ascii="Palatino Linotype" w:eastAsia="Calibri" w:hAnsi="Palatino Linotype"/>
          <w:b/>
          <w:i/>
          <w:sz w:val="22"/>
          <w:szCs w:val="22"/>
          <w:u w:val="single"/>
          <w:lang w:eastAsia="en-US"/>
        </w:rPr>
        <w:t>[Sic]</w:t>
      </w:r>
    </w:p>
    <w:p w14:paraId="5C6C9DA5" w14:textId="77777777" w:rsidR="006D035A" w:rsidRPr="001F5C33" w:rsidRDefault="006D035A" w:rsidP="001F5C33">
      <w:pPr>
        <w:autoSpaceDE w:val="0"/>
        <w:autoSpaceDN w:val="0"/>
        <w:adjustRightInd w:val="0"/>
        <w:spacing w:before="240" w:after="160" w:line="360" w:lineRule="auto"/>
        <w:ind w:right="851"/>
        <w:jc w:val="both"/>
        <w:rPr>
          <w:rFonts w:ascii="Palatino Linotype" w:eastAsia="Calibri" w:hAnsi="Palatino Linotype"/>
          <w:b/>
          <w:i/>
          <w:sz w:val="8"/>
          <w:szCs w:val="22"/>
          <w:lang w:eastAsia="en-US"/>
        </w:rPr>
      </w:pPr>
    </w:p>
    <w:p w14:paraId="4DE8A16D" w14:textId="77777777" w:rsidR="006D035A" w:rsidRPr="001F5C33" w:rsidRDefault="006D035A" w:rsidP="001F5C33">
      <w:pPr>
        <w:spacing w:after="160" w:line="360" w:lineRule="auto"/>
        <w:contextualSpacing/>
        <w:jc w:val="both"/>
        <w:rPr>
          <w:rFonts w:ascii="Palatino Linotype" w:eastAsia="MS Mincho" w:hAnsi="Palatino Linotype"/>
          <w:lang w:eastAsia="en-US"/>
        </w:rPr>
      </w:pPr>
      <w:r w:rsidRPr="001F5C33">
        <w:rPr>
          <w:rFonts w:ascii="Palatino Linotype" w:eastAsia="MS Mincho" w:hAnsi="Palatino Linotype" w:cs="Tahoma"/>
          <w:lang w:eastAsia="en-US"/>
        </w:rPr>
        <w:t xml:space="preserve">Así la Ley de Transparencia y Acceso a la Información Pública del Estado de México y Municipios </w:t>
      </w:r>
      <w:r w:rsidRPr="001F5C33">
        <w:rPr>
          <w:rFonts w:ascii="Palatino Linotype" w:eastAsia="Arial Unicode MS" w:hAnsi="Palatino Linotype" w:cs="Arial"/>
          <w:lang w:eastAsia="en-US"/>
        </w:rPr>
        <w:t xml:space="preserve">en el artículo 92 </w:t>
      </w:r>
      <w:r w:rsidRPr="001F5C33">
        <w:rPr>
          <w:rFonts w:ascii="Palatino Linotype" w:eastAsia="Arial Unicode MS" w:hAnsi="Palatino Linotype"/>
          <w:lang w:eastAsia="en-US"/>
        </w:rPr>
        <w:t>fracción VIII, señala que</w:t>
      </w:r>
      <w:r w:rsidRPr="001F5C33">
        <w:rPr>
          <w:rFonts w:ascii="Palatino Linotype" w:eastAsia="MS Mincho" w:hAnsi="Palatino Linotype" w:cs="Tahoma"/>
          <w:lang w:eastAsia="en-US"/>
        </w:rPr>
        <w:t xml:space="preserve"> la </w:t>
      </w:r>
      <w:r w:rsidRPr="001F5C33">
        <w:rPr>
          <w:rFonts w:ascii="Palatino Linotype" w:hAnsi="Palatino Linotype" w:cs="Arial"/>
          <w:lang w:eastAsia="en-US"/>
        </w:rPr>
        <w:t xml:space="preserve">información solicitada respecto de la remuneración de todos los servidores público, </w:t>
      </w:r>
      <w:r w:rsidRPr="001F5C33">
        <w:rPr>
          <w:rFonts w:ascii="Palatino Linotype" w:eastAsia="Arial Unicode MS" w:hAnsi="Palatino Linotype" w:cs="Arial"/>
          <w:lang w:eastAsia="en-US"/>
        </w:rPr>
        <w:t xml:space="preserve">se trata de una obligación de transparencia común, documentales que por propia y especial naturaleza son públicos y los </w:t>
      </w:r>
      <w:r w:rsidRPr="001F5C33">
        <w:rPr>
          <w:rFonts w:ascii="Palatino Linotype" w:eastAsia="MS Mincho" w:hAnsi="Palatino Linotype"/>
          <w:lang w:eastAsia="en-US"/>
        </w:rPr>
        <w:t>sujetos obligados deben poner a disposición del público de manera permanente y por tanto deberán mantenerla actualizada, aún en medios electrónicos, de acuerdo con sus facultades; sirva de apoyo la siguiente ilustración obtenida de la plataforma IPOMEX:</w:t>
      </w:r>
    </w:p>
    <w:p w14:paraId="7085AE4F" w14:textId="77777777" w:rsidR="006D035A" w:rsidRPr="001F5C33" w:rsidRDefault="006D035A" w:rsidP="001F5C33">
      <w:pPr>
        <w:spacing w:after="160" w:line="360" w:lineRule="auto"/>
        <w:contextualSpacing/>
        <w:jc w:val="both"/>
        <w:rPr>
          <w:rFonts w:ascii="Palatino Linotype" w:eastAsia="MS Mincho" w:hAnsi="Palatino Linotype"/>
          <w:sz w:val="4"/>
          <w:lang w:eastAsia="en-US"/>
        </w:rPr>
      </w:pPr>
    </w:p>
    <w:p w14:paraId="537CF320" w14:textId="77777777" w:rsidR="006D035A" w:rsidRPr="001F5C33" w:rsidRDefault="006D035A" w:rsidP="001F5C33">
      <w:pPr>
        <w:spacing w:after="160" w:line="360" w:lineRule="auto"/>
        <w:contextualSpacing/>
        <w:jc w:val="both"/>
        <w:rPr>
          <w:rFonts w:ascii="Palatino Linotype" w:eastAsia="MS Mincho" w:hAnsi="Palatino Linotype"/>
          <w:lang w:eastAsia="en-US"/>
        </w:rPr>
      </w:pPr>
      <w:r w:rsidRPr="001F5C33">
        <w:rPr>
          <w:noProof/>
          <w:lang w:eastAsia="es-MX"/>
        </w:rPr>
        <mc:AlternateContent>
          <mc:Choice Requires="wps">
            <w:drawing>
              <wp:anchor distT="0" distB="0" distL="114300" distR="114300" simplePos="0" relativeHeight="251659264" behindDoc="0" locked="0" layoutInCell="1" allowOverlap="1" wp14:anchorId="5DBCA200" wp14:editId="191A01C9">
                <wp:simplePos x="0" y="0"/>
                <wp:positionH relativeFrom="column">
                  <wp:posOffset>2853690</wp:posOffset>
                </wp:positionH>
                <wp:positionV relativeFrom="paragraph">
                  <wp:posOffset>1816100</wp:posOffset>
                </wp:positionV>
                <wp:extent cx="1000125" cy="323850"/>
                <wp:effectExtent l="76200" t="38100" r="85725" b="95250"/>
                <wp:wrapNone/>
                <wp:docPr id="7" name="Rectángulo redondeado 7"/>
                <wp:cNvGraphicFramePr/>
                <a:graphic xmlns:a="http://schemas.openxmlformats.org/drawingml/2006/main">
                  <a:graphicData uri="http://schemas.microsoft.com/office/word/2010/wordprocessingShape">
                    <wps:wsp>
                      <wps:cNvSpPr/>
                      <wps:spPr>
                        <a:xfrm>
                          <a:off x="0" y="0"/>
                          <a:ext cx="1000125" cy="32385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roundrect w14:anchorId="13297F07" id="Rectángulo redondeado 7" o:spid="_x0000_s1026" style="position:absolute;margin-left:224.7pt;margin-top:143pt;width:78.7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" filled="f" strokecolor="red" strokeweight="2.25pt">
                <v:shadow on="t" color="black" opacity="22937f" origin=",.5" offset="0,.63889mm"/>
              </v:roundrect>
            </w:pict>
          </mc:Fallback>
        </mc:AlternateContent>
      </w:r>
      <w:r w:rsidRPr="001F5C33">
        <w:rPr>
          <w:noProof/>
          <w:lang w:eastAsia="es-MX"/>
        </w:rPr>
        <w:drawing>
          <wp:inline distT="0" distB="0" distL="0" distR="0" wp14:anchorId="11F6CE74" wp14:editId="57298E9C">
            <wp:extent cx="5791835" cy="22098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91835" cy="2209800"/>
                    </a:xfrm>
                    <a:prstGeom prst="rect">
                      <a:avLst/>
                    </a:prstGeom>
                  </pic:spPr>
                </pic:pic>
              </a:graphicData>
            </a:graphic>
          </wp:inline>
        </w:drawing>
      </w:r>
    </w:p>
    <w:p w14:paraId="028C81DD" w14:textId="77777777" w:rsidR="00903C05" w:rsidRPr="001F5C33" w:rsidRDefault="00903C05" w:rsidP="001F5C33">
      <w:pPr>
        <w:spacing w:line="360" w:lineRule="auto"/>
        <w:jc w:val="both"/>
        <w:rPr>
          <w:rFonts w:ascii="Palatino Linotype" w:eastAsia="Calibri" w:hAnsi="Palatino Linotype" w:cs="Arial"/>
          <w:noProof/>
          <w:color w:val="000000"/>
          <w:szCs w:val="22"/>
          <w:lang w:eastAsia="es-MX"/>
        </w:rPr>
      </w:pPr>
    </w:p>
    <w:p w14:paraId="7B87F826" w14:textId="3A1A43F1" w:rsidR="006D035A" w:rsidRPr="001F5C33" w:rsidRDefault="006D035A" w:rsidP="001F5C33">
      <w:pPr>
        <w:spacing w:line="360" w:lineRule="auto"/>
        <w:jc w:val="both"/>
        <w:rPr>
          <w:rFonts w:ascii="Palatino Linotype" w:hAnsi="Palatino Linotype" w:cs="Arial"/>
        </w:rPr>
      </w:pPr>
      <w:r w:rsidRPr="001F5C33">
        <w:rPr>
          <w:rFonts w:ascii="Palatino Linotype" w:eastAsia="Calibri" w:hAnsi="Palatino Linotype" w:cs="Arial"/>
          <w:noProof/>
          <w:color w:val="000000"/>
          <w:szCs w:val="22"/>
          <w:lang w:eastAsia="es-MX"/>
        </w:rPr>
        <w:t>Una vez sentado lo anterior, resulta importante aclarar que la respuesta proporcionada por el Sujeto Obligado, carece de congruencia, toda vez que señala actividade</w:t>
      </w:r>
      <w:r w:rsidR="000D29F9" w:rsidRPr="001F5C33">
        <w:rPr>
          <w:rFonts w:ascii="Palatino Linotype" w:eastAsia="Calibri" w:hAnsi="Palatino Linotype" w:cs="Arial"/>
          <w:noProof/>
          <w:color w:val="000000"/>
          <w:szCs w:val="22"/>
          <w:lang w:eastAsia="es-MX"/>
        </w:rPr>
        <w:t>s</w:t>
      </w:r>
      <w:r w:rsidRPr="001F5C33">
        <w:rPr>
          <w:rFonts w:ascii="Palatino Linotype" w:eastAsia="Calibri" w:hAnsi="Palatino Linotype" w:cs="Arial"/>
          <w:noProof/>
          <w:color w:val="000000"/>
          <w:szCs w:val="22"/>
          <w:lang w:eastAsia="es-MX"/>
        </w:rPr>
        <w:t xml:space="preserve"> propias de los servidores púbicos para que ellos mismos accedan a sus comprobantes de pagos y deducciones, aunado a lo anteroir, la parte solicitada, no niega contar con la información requerida por el solicitante.</w:t>
      </w:r>
    </w:p>
    <w:p w14:paraId="2A47CEBB" w14:textId="77777777" w:rsidR="006D035A" w:rsidRPr="001F5C33" w:rsidRDefault="006D035A" w:rsidP="001F5C33">
      <w:pPr>
        <w:widowControl w:val="0"/>
        <w:autoSpaceDE w:val="0"/>
        <w:autoSpaceDN w:val="0"/>
        <w:adjustRightInd w:val="0"/>
        <w:spacing w:line="360" w:lineRule="auto"/>
        <w:rPr>
          <w:rFonts w:ascii="Palatino Linotype" w:hAnsi="Palatino Linotype" w:cs="Arial"/>
        </w:rPr>
      </w:pPr>
    </w:p>
    <w:p w14:paraId="6D2D714B" w14:textId="3742112E" w:rsidR="006D035A" w:rsidRPr="001F5C33" w:rsidRDefault="006D035A" w:rsidP="001F5C33">
      <w:pPr>
        <w:tabs>
          <w:tab w:val="left" w:pos="7938"/>
        </w:tabs>
        <w:spacing w:line="360" w:lineRule="auto"/>
        <w:jc w:val="both"/>
        <w:rPr>
          <w:rFonts w:ascii="Palatino Linotype" w:eastAsia="Arial Unicode MS" w:hAnsi="Palatino Linotype" w:cs="Arial"/>
          <w:szCs w:val="22"/>
          <w:lang w:eastAsia="en-US"/>
        </w:rPr>
      </w:pPr>
      <w:r w:rsidRPr="001F5C33">
        <w:rPr>
          <w:rFonts w:ascii="Palatino Linotype" w:eastAsia="Arial Unicode MS" w:hAnsi="Palatino Linotype" w:cs="Arial"/>
          <w:szCs w:val="22"/>
          <w:lang w:eastAsia="en-US"/>
        </w:rPr>
        <w:t xml:space="preserve">En tal sentido por lo que hace al documento o documentos en donde consten las precepciones y deducciones de los servidores públicos adscritos a la Secretaría de Desarrollo Social, se tiene que los recibos de nómina no son el único documento que pudiera colmar la pretensión del </w:t>
      </w:r>
      <w:r w:rsidRPr="001F5C33">
        <w:rPr>
          <w:rFonts w:ascii="Palatino Linotype" w:eastAsia="Arial Unicode MS" w:hAnsi="Palatino Linotype" w:cs="Arial"/>
          <w:b/>
          <w:bCs/>
          <w:szCs w:val="22"/>
          <w:lang w:eastAsia="en-US"/>
        </w:rPr>
        <w:t>RECURRENTE,</w:t>
      </w:r>
      <w:r w:rsidRPr="001F5C33">
        <w:rPr>
          <w:rFonts w:ascii="Palatino Linotype" w:eastAsia="Arial Unicode MS" w:hAnsi="Palatino Linotype" w:cs="Arial"/>
          <w:szCs w:val="22"/>
          <w:lang w:eastAsia="en-US"/>
        </w:rPr>
        <w:t xml:space="preserve"> en ese contexto, resulta pertinente referir lo establecido en el Código Financiero del Estado de México que a la letra señala lo siguiente:</w:t>
      </w:r>
    </w:p>
    <w:p w14:paraId="03604E33" w14:textId="77777777" w:rsidR="006D035A" w:rsidRPr="001F5C33" w:rsidRDefault="006D035A" w:rsidP="001F5C33">
      <w:pPr>
        <w:tabs>
          <w:tab w:val="left" w:pos="7938"/>
        </w:tabs>
        <w:spacing w:line="360" w:lineRule="auto"/>
        <w:jc w:val="both"/>
        <w:rPr>
          <w:rFonts w:ascii="Palatino Linotype" w:eastAsia="Arial Unicode MS" w:hAnsi="Palatino Linotype" w:cs="Arial"/>
          <w:szCs w:val="22"/>
          <w:lang w:eastAsia="en-US"/>
        </w:rPr>
      </w:pPr>
    </w:p>
    <w:p w14:paraId="20A4A90F" w14:textId="77777777" w:rsidR="006D035A" w:rsidRPr="001F5C33" w:rsidRDefault="006D035A" w:rsidP="001F5C33">
      <w:pPr>
        <w:ind w:left="851" w:right="851"/>
        <w:jc w:val="both"/>
        <w:rPr>
          <w:rFonts w:ascii="Palatino Linotype" w:eastAsia="Calibri" w:hAnsi="Palatino Linotype" w:cs="Arial"/>
          <w:i/>
          <w:sz w:val="22"/>
          <w:szCs w:val="22"/>
          <w:lang w:eastAsia="en-US"/>
        </w:rPr>
      </w:pPr>
      <w:r w:rsidRPr="001F5C33">
        <w:rPr>
          <w:rFonts w:ascii="Palatino Linotype" w:eastAsia="Calibri" w:hAnsi="Palatino Linotype" w:cs="Arial"/>
          <w:b/>
          <w:bCs/>
          <w:i/>
          <w:sz w:val="22"/>
          <w:szCs w:val="22"/>
          <w:lang w:eastAsia="en-US"/>
        </w:rPr>
        <w:t>“Artículo 1.-</w:t>
      </w:r>
      <w:r w:rsidRPr="001F5C33">
        <w:rPr>
          <w:rFonts w:ascii="Palatino Linotype" w:eastAsia="Calibri" w:hAnsi="Palatino Linotype" w:cs="Arial"/>
          <w:i/>
          <w:sz w:val="22"/>
          <w:szCs w:val="22"/>
          <w:lang w:eastAsia="en-US"/>
        </w:rPr>
        <w:t xml:space="preserve"> Las disposiciones de este Código son de orden público e interés general y tienen por objeto regular la actividad financiera del Estado de México y municipios, en el ámbito de sus respectivas competencias.</w:t>
      </w:r>
    </w:p>
    <w:p w14:paraId="67F67692" w14:textId="55537F78" w:rsidR="006D035A" w:rsidRPr="001F5C33" w:rsidRDefault="006D035A" w:rsidP="001F5C33">
      <w:pPr>
        <w:tabs>
          <w:tab w:val="left" w:pos="2895"/>
        </w:tabs>
        <w:spacing w:before="240" w:after="160" w:line="360" w:lineRule="auto"/>
        <w:ind w:left="851" w:right="851"/>
        <w:jc w:val="both"/>
        <w:rPr>
          <w:rFonts w:ascii="Palatino Linotype" w:eastAsia="Calibri" w:hAnsi="Palatino Linotype" w:cs="Arial"/>
          <w:i/>
          <w:sz w:val="10"/>
          <w:szCs w:val="22"/>
          <w:lang w:eastAsia="en-US"/>
        </w:rPr>
      </w:pPr>
      <w:r w:rsidRPr="001F5C33">
        <w:rPr>
          <w:rFonts w:ascii="Palatino Linotype" w:eastAsia="Calibri" w:hAnsi="Palatino Linotype" w:cs="Arial"/>
          <w:i/>
          <w:sz w:val="10"/>
          <w:szCs w:val="22"/>
          <w:lang w:eastAsia="en-US"/>
        </w:rPr>
        <w:t>(…)</w:t>
      </w:r>
      <w:r w:rsidRPr="001F5C33">
        <w:rPr>
          <w:rFonts w:ascii="Palatino Linotype" w:eastAsia="Calibri" w:hAnsi="Palatino Linotype" w:cs="Arial"/>
          <w:i/>
          <w:sz w:val="10"/>
          <w:szCs w:val="22"/>
          <w:lang w:eastAsia="en-US"/>
        </w:rPr>
        <w:tab/>
      </w:r>
    </w:p>
    <w:p w14:paraId="752F9BDF" w14:textId="77777777" w:rsidR="006D035A" w:rsidRPr="001F5C33" w:rsidRDefault="006D035A" w:rsidP="001F5C33">
      <w:pPr>
        <w:ind w:left="851" w:right="851"/>
        <w:jc w:val="both"/>
        <w:rPr>
          <w:rFonts w:ascii="Palatino Linotype" w:eastAsia="Calibri" w:hAnsi="Palatino Linotype" w:cs="Arial"/>
          <w:i/>
          <w:sz w:val="22"/>
          <w:szCs w:val="22"/>
          <w:lang w:eastAsia="en-US"/>
        </w:rPr>
      </w:pPr>
      <w:r w:rsidRPr="001F5C33">
        <w:rPr>
          <w:rFonts w:ascii="Palatino Linotype" w:eastAsia="Calibri" w:hAnsi="Palatino Linotype" w:cs="Arial"/>
          <w:b/>
          <w:bCs/>
          <w:i/>
          <w:sz w:val="22"/>
          <w:szCs w:val="22"/>
          <w:lang w:eastAsia="en-US"/>
        </w:rPr>
        <w:t>Artículo 342.-</w:t>
      </w:r>
      <w:r w:rsidRPr="001F5C33">
        <w:rPr>
          <w:rFonts w:ascii="Palatino Linotype" w:eastAsia="Calibri" w:hAnsi="Palatino Linotype" w:cs="Arial"/>
          <w:i/>
          <w:sz w:val="22"/>
          <w:szCs w:val="22"/>
          <w:lang w:eastAsia="en-US"/>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3E7BBC3D" w14:textId="77777777" w:rsidR="006D035A" w:rsidRPr="001F5C33" w:rsidRDefault="006D035A" w:rsidP="001F5C33">
      <w:pPr>
        <w:spacing w:before="240" w:after="160" w:line="360" w:lineRule="auto"/>
        <w:ind w:left="851" w:right="851"/>
        <w:jc w:val="both"/>
        <w:rPr>
          <w:rFonts w:ascii="Palatino Linotype" w:eastAsia="Calibri" w:hAnsi="Palatino Linotype" w:cs="Arial"/>
          <w:i/>
          <w:sz w:val="10"/>
          <w:szCs w:val="22"/>
          <w:lang w:eastAsia="en-US"/>
        </w:rPr>
      </w:pPr>
      <w:r w:rsidRPr="001F5C33">
        <w:rPr>
          <w:rFonts w:ascii="Palatino Linotype" w:eastAsia="Calibri" w:hAnsi="Palatino Linotype" w:cs="Arial"/>
          <w:i/>
          <w:sz w:val="10"/>
          <w:szCs w:val="22"/>
          <w:lang w:eastAsia="en-US"/>
        </w:rPr>
        <w:t>(…)</w:t>
      </w:r>
    </w:p>
    <w:p w14:paraId="2BF13E50" w14:textId="77777777" w:rsidR="006D035A" w:rsidRPr="001F5C33" w:rsidRDefault="006D035A" w:rsidP="001F5C33">
      <w:pPr>
        <w:ind w:left="851" w:right="851"/>
        <w:jc w:val="both"/>
        <w:rPr>
          <w:rFonts w:ascii="Palatino Linotype" w:eastAsia="Calibri" w:hAnsi="Palatino Linotype" w:cs="Arial"/>
          <w:i/>
          <w:sz w:val="22"/>
          <w:szCs w:val="22"/>
          <w:lang w:eastAsia="en-US"/>
        </w:rPr>
      </w:pPr>
      <w:r w:rsidRPr="001F5C33">
        <w:rPr>
          <w:rFonts w:ascii="Palatino Linotype" w:eastAsia="Calibri" w:hAnsi="Palatino Linotype" w:cs="Arial"/>
          <w:b/>
          <w:bCs/>
          <w:i/>
          <w:sz w:val="22"/>
          <w:szCs w:val="22"/>
          <w:lang w:eastAsia="en-US"/>
        </w:rPr>
        <w:t>Artículo 344</w:t>
      </w:r>
      <w:r w:rsidRPr="001F5C33">
        <w:rPr>
          <w:rFonts w:ascii="Palatino Linotype" w:eastAsia="Calibri" w:hAnsi="Palatino Linotype" w:cs="Arial"/>
          <w:i/>
          <w:sz w:val="22"/>
          <w:szCs w:val="22"/>
          <w:lang w:eastAsia="en-US"/>
        </w:rPr>
        <w:t xml:space="preserve">.- </w:t>
      </w:r>
      <w:r w:rsidRPr="001F5C33">
        <w:rPr>
          <w:rFonts w:ascii="Palatino Linotype" w:eastAsia="Calibri" w:hAnsi="Palatino Linotype" w:cs="Arial"/>
          <w:b/>
          <w:bCs/>
          <w:i/>
          <w:sz w:val="22"/>
          <w:szCs w:val="22"/>
          <w:u w:val="single"/>
          <w:lang w:eastAsia="en-US"/>
        </w:rPr>
        <w:t>Las Dependencias, Entidades Públicas y unidades administrativas registrarán contablemente el efecto patrimonial y presupuestal de las operaciones financieras que realicen</w:t>
      </w:r>
      <w:r w:rsidRPr="001F5C33">
        <w:rPr>
          <w:rFonts w:ascii="Palatino Linotype" w:eastAsia="Calibri" w:hAnsi="Palatino Linotype" w:cs="Arial"/>
          <w:i/>
          <w:sz w:val="22"/>
          <w:szCs w:val="22"/>
          <w:lang w:eastAsia="en-US"/>
        </w:rPr>
        <w:t>, en el momento en que ocurran, con base en el sistema y políticas de registro establecidas, en el caso de los Municipios se hará por la Tesorería.</w:t>
      </w:r>
    </w:p>
    <w:p w14:paraId="60F047D8" w14:textId="77777777" w:rsidR="006D035A" w:rsidRPr="001F5C33" w:rsidRDefault="006D035A" w:rsidP="001F5C33">
      <w:pPr>
        <w:spacing w:before="240" w:after="160" w:line="360" w:lineRule="auto"/>
        <w:ind w:left="851" w:right="851"/>
        <w:jc w:val="both"/>
        <w:rPr>
          <w:rFonts w:ascii="Palatino Linotype" w:eastAsia="Calibri" w:hAnsi="Palatino Linotype" w:cs="Arial"/>
          <w:i/>
          <w:sz w:val="22"/>
          <w:szCs w:val="22"/>
          <w:lang w:eastAsia="en-US"/>
        </w:rPr>
      </w:pPr>
      <w:r w:rsidRPr="001F5C33">
        <w:rPr>
          <w:rFonts w:ascii="Palatino Linotype" w:eastAsia="Calibri" w:hAnsi="Palatino Linotype" w:cs="Arial"/>
          <w:i/>
          <w:sz w:val="22"/>
          <w:szCs w:val="22"/>
          <w:lang w:eastAsia="en-US"/>
        </w:rPr>
        <w:t xml:space="preserve">Derogado. </w:t>
      </w:r>
    </w:p>
    <w:p w14:paraId="7D011FED" w14:textId="77777777" w:rsidR="006D035A" w:rsidRPr="001F5C33" w:rsidRDefault="006D035A" w:rsidP="001F5C33">
      <w:pPr>
        <w:ind w:left="851" w:right="851"/>
        <w:jc w:val="both"/>
        <w:rPr>
          <w:rFonts w:ascii="Palatino Linotype" w:eastAsia="Calibri" w:hAnsi="Palatino Linotype" w:cs="Arial"/>
          <w:i/>
          <w:sz w:val="22"/>
          <w:szCs w:val="22"/>
          <w:lang w:eastAsia="en-US"/>
        </w:rPr>
      </w:pPr>
      <w:r w:rsidRPr="001F5C33">
        <w:rPr>
          <w:rFonts w:ascii="Palatino Linotype" w:eastAsia="Calibri" w:hAnsi="Palatino Linotype" w:cs="Arial"/>
          <w:b/>
          <w:bCs/>
          <w:i/>
          <w:sz w:val="22"/>
          <w:szCs w:val="22"/>
          <w:lang w:eastAsia="en-US"/>
        </w:rPr>
        <w:t>Todo registro contable y presupuestal deberá estar soportado con los documentos comprobatorios originales, los que deberán permanecer en custodia y conservación de las dependencias, entidades públicas y unidades administrativas que ejercieron el gasto</w:t>
      </w:r>
      <w:r w:rsidRPr="001F5C33">
        <w:rPr>
          <w:rFonts w:ascii="Palatino Linotype" w:eastAsia="Calibri" w:hAnsi="Palatino Linotype" w:cs="Arial"/>
          <w:i/>
          <w:sz w:val="22"/>
          <w:szCs w:val="22"/>
          <w:lang w:eastAsia="en-US"/>
        </w:rPr>
        <w:t xml:space="preserve">,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2F32CDF8" w14:textId="77777777" w:rsidR="006D035A" w:rsidRPr="001F5C33" w:rsidRDefault="006D035A" w:rsidP="001F5C33">
      <w:pPr>
        <w:ind w:left="851" w:right="851"/>
        <w:jc w:val="both"/>
        <w:rPr>
          <w:rFonts w:ascii="Palatino Linotype" w:eastAsia="Calibri" w:hAnsi="Palatino Linotype" w:cs="Arial"/>
          <w:i/>
          <w:sz w:val="22"/>
          <w:szCs w:val="22"/>
          <w:lang w:eastAsia="en-US"/>
        </w:rPr>
      </w:pPr>
    </w:p>
    <w:p w14:paraId="4B147B22" w14:textId="77777777" w:rsidR="006D035A" w:rsidRPr="001F5C33" w:rsidRDefault="006D035A" w:rsidP="001F5C33">
      <w:pPr>
        <w:ind w:left="851" w:right="851"/>
        <w:jc w:val="both"/>
        <w:rPr>
          <w:rFonts w:ascii="Palatino Linotype" w:eastAsia="Calibri" w:hAnsi="Palatino Linotype" w:cs="Arial"/>
          <w:b/>
          <w:bCs/>
          <w:i/>
          <w:sz w:val="22"/>
          <w:szCs w:val="22"/>
          <w:lang w:eastAsia="en-US"/>
        </w:rPr>
      </w:pPr>
      <w:r w:rsidRPr="001F5C33">
        <w:rPr>
          <w:rFonts w:ascii="Palatino Linotype" w:eastAsia="Calibri" w:hAnsi="Palatino Linotype" w:cs="Arial"/>
          <w:i/>
          <w:sz w:val="22"/>
          <w:szCs w:val="22"/>
          <w:lang w:eastAsia="en-US"/>
        </w:rPr>
        <w:t xml:space="preserve">Tratándose de documentos de carácter histórico, se estará a lo dispuesto por la legislación de la materia.” </w:t>
      </w:r>
      <w:r w:rsidRPr="001F5C33">
        <w:rPr>
          <w:rFonts w:ascii="Palatino Linotype" w:eastAsia="Calibri" w:hAnsi="Palatino Linotype" w:cs="Arial"/>
          <w:b/>
          <w:bCs/>
          <w:i/>
          <w:sz w:val="22"/>
          <w:szCs w:val="22"/>
          <w:lang w:eastAsia="en-US"/>
        </w:rPr>
        <w:t>(Sic)</w:t>
      </w:r>
    </w:p>
    <w:p w14:paraId="6BC4B199" w14:textId="77777777" w:rsidR="006D035A" w:rsidRPr="001F5C33" w:rsidRDefault="006D035A" w:rsidP="001F5C33">
      <w:pPr>
        <w:tabs>
          <w:tab w:val="left" w:pos="7938"/>
        </w:tabs>
        <w:spacing w:line="360" w:lineRule="auto"/>
        <w:jc w:val="both"/>
        <w:rPr>
          <w:rFonts w:ascii="Palatino Linotype" w:eastAsia="Arial Unicode MS" w:hAnsi="Palatino Linotype" w:cs="Arial"/>
          <w:szCs w:val="22"/>
          <w:lang w:eastAsia="en-US"/>
        </w:rPr>
      </w:pPr>
    </w:p>
    <w:p w14:paraId="73DE2A26" w14:textId="77777777" w:rsidR="006D035A" w:rsidRPr="001F5C33" w:rsidRDefault="006D035A" w:rsidP="001F5C33">
      <w:pPr>
        <w:autoSpaceDE w:val="0"/>
        <w:autoSpaceDN w:val="0"/>
        <w:adjustRightInd w:val="0"/>
        <w:spacing w:after="160" w:line="360" w:lineRule="auto"/>
        <w:jc w:val="both"/>
        <w:rPr>
          <w:rFonts w:ascii="Palatino Linotype" w:eastAsia="Calibri" w:hAnsi="Palatino Linotype" w:cs="Arial"/>
          <w:b/>
          <w:bCs/>
          <w:u w:val="single"/>
          <w:lang w:eastAsia="en-US"/>
        </w:rPr>
      </w:pPr>
      <w:r w:rsidRPr="001F5C33">
        <w:rPr>
          <w:rFonts w:ascii="Palatino Linotype" w:eastAsia="Calibri" w:hAnsi="Palatino Linotype" w:cs="Arial"/>
          <w:lang w:eastAsia="en-US"/>
        </w:rPr>
        <w:t xml:space="preserve">De los preceptos referidos con anterioridad, se desprende que, las disposiciones del Código Financiero del Estado de México son de orden público e interés general y tienen por objeto regular la actividad financiera del Estado de México y municipios, así, dicho ordenamiento establece que las Dependencias, registrarán contablemente el efecto patrimonial y presupuestal de las operaciones financieras que realicen, mismas que </w:t>
      </w:r>
      <w:r w:rsidRPr="001F5C33">
        <w:rPr>
          <w:rFonts w:ascii="Palatino Linotype" w:eastAsia="Calibri" w:hAnsi="Palatino Linotype" w:cs="Arial"/>
          <w:b/>
          <w:bCs/>
          <w:u w:val="single"/>
          <w:lang w:eastAsia="en-US"/>
        </w:rPr>
        <w:t>deberá estar soportado con los documentos comprobatorios originales, los que deberán permanecer en custodia y conservación de las dependencias que ejercieron el gasto.</w:t>
      </w:r>
    </w:p>
    <w:p w14:paraId="2D03DF7A" w14:textId="77777777" w:rsidR="006D035A" w:rsidRPr="001F5C33" w:rsidRDefault="006D035A" w:rsidP="001F5C33">
      <w:pPr>
        <w:spacing w:line="360" w:lineRule="auto"/>
      </w:pPr>
    </w:p>
    <w:p w14:paraId="08A125EA" w14:textId="77777777" w:rsidR="006D035A" w:rsidRPr="001F5C33" w:rsidRDefault="006D035A" w:rsidP="001F5C33">
      <w:pPr>
        <w:pStyle w:val="NormalWeb"/>
        <w:spacing w:before="0" w:beforeAutospacing="0" w:after="0" w:afterAutospacing="0" w:line="360" w:lineRule="auto"/>
        <w:jc w:val="both"/>
      </w:pPr>
      <w:r w:rsidRPr="001F5C33">
        <w:rPr>
          <w:rFonts w:ascii="Palatino Linotype" w:hAnsi="Palatino Linotype"/>
          <w:color w:val="000000"/>
        </w:rPr>
        <w:t>Sobre el tema el artículo 1.8, fracción IX, del Código Administrativo del Estado de México, establece que para que un acto administrativo tenga validez, deberá guardar congruencia con lo solicitado; asimismo, resulta necesario traer por analogía, el Criterio 02/17, emitido por el Instituto Nacional de Transparencia, Acceso a la Información y Protección de Datos Personales, que señala lo siguiente:</w:t>
      </w:r>
    </w:p>
    <w:p w14:paraId="29382646" w14:textId="77777777" w:rsidR="006D035A" w:rsidRPr="001F5C33" w:rsidRDefault="006D035A" w:rsidP="001F5C33">
      <w:pPr>
        <w:spacing w:line="360" w:lineRule="auto"/>
      </w:pPr>
    </w:p>
    <w:p w14:paraId="6A2121F8" w14:textId="77777777" w:rsidR="006D035A" w:rsidRPr="001F5C33" w:rsidRDefault="006D035A" w:rsidP="001F5C33">
      <w:pPr>
        <w:pStyle w:val="NormalWeb"/>
        <w:spacing w:before="0" w:beforeAutospacing="0" w:after="0" w:afterAutospacing="0" w:line="360" w:lineRule="auto"/>
        <w:ind w:left="567" w:right="567"/>
        <w:jc w:val="both"/>
      </w:pPr>
      <w:r w:rsidRPr="001F5C33">
        <w:rPr>
          <w:rFonts w:ascii="Palatino Linotype" w:hAnsi="Palatino Linotype"/>
          <w:b/>
          <w:bCs/>
          <w:i/>
          <w:iCs/>
          <w:color w:val="000000"/>
        </w:rPr>
        <w:t xml:space="preserve">“Congruencia y exhaustividad. Sus alcances para garantizar el derecho de acceso a la información. </w:t>
      </w:r>
      <w:r w:rsidRPr="001F5C33">
        <w:rPr>
          <w:rFonts w:ascii="Palatino Linotype" w:hAnsi="Palatino Linotype"/>
          <w:i/>
          <w:iCs/>
          <w:color w:val="000000"/>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w:t>
      </w:r>
      <w:r w:rsidRPr="001F5C33">
        <w:rPr>
          <w:rFonts w:ascii="Palatino Linotype" w:hAnsi="Palatino Linotype"/>
          <w:i/>
          <w:iCs/>
          <w:color w:val="000000"/>
          <w:u w:val="single"/>
        </w:rPr>
        <w:t>a congruencia implica que exista concordancia entre el requerimiento formulado por el particular y la respuesta proporcionada por el sujeto obligado</w:t>
      </w:r>
      <w:r w:rsidRPr="001F5C33">
        <w:rPr>
          <w:rFonts w:ascii="Palatino Linotype" w:hAnsi="Palatino Linotype"/>
          <w:i/>
          <w:iCs/>
          <w:color w:val="000000"/>
        </w:rPr>
        <w:t>;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4211F6E" w14:textId="77777777" w:rsidR="006D035A" w:rsidRPr="001F5C33" w:rsidRDefault="006D035A" w:rsidP="001F5C33">
      <w:pPr>
        <w:spacing w:line="360" w:lineRule="auto"/>
      </w:pPr>
    </w:p>
    <w:p w14:paraId="55BF8DDC" w14:textId="0B47F622" w:rsidR="006D035A" w:rsidRPr="001F5C33" w:rsidRDefault="006D035A" w:rsidP="001F5C33">
      <w:pPr>
        <w:pStyle w:val="NormalWeb"/>
        <w:spacing w:before="0" w:beforeAutospacing="0" w:after="0" w:afterAutospacing="0" w:line="360" w:lineRule="auto"/>
        <w:ind w:right="50"/>
        <w:jc w:val="both"/>
        <w:rPr>
          <w:rFonts w:ascii="Palatino Linotype" w:hAnsi="Palatino Linotype"/>
          <w:color w:val="000000"/>
          <w:shd w:val="clear" w:color="auto" w:fill="FFFF00"/>
        </w:rPr>
      </w:pPr>
      <w:r w:rsidRPr="001F5C33">
        <w:rPr>
          <w:rFonts w:ascii="Palatino Linotype" w:hAnsi="Palatino Linotype"/>
          <w:color w:val="000000"/>
        </w:rPr>
        <w:t>De la interpretación armónica de los preceptos transcritos, se advierte que el Sujeto Obligado, cuenta con la competencia para pronunciarse sobre las documentales en las que se advierta el total de percepciones y deducciones de la Servidora Pública requerida por el particular.</w:t>
      </w:r>
    </w:p>
    <w:p w14:paraId="30B21507" w14:textId="182DEF5A" w:rsidR="006D035A" w:rsidRPr="001F5C33" w:rsidRDefault="006D035A" w:rsidP="001F5C33">
      <w:pPr>
        <w:pStyle w:val="NormalWeb"/>
        <w:spacing w:before="0" w:beforeAutospacing="0" w:after="0" w:afterAutospacing="0" w:line="360" w:lineRule="auto"/>
        <w:ind w:right="50"/>
        <w:jc w:val="both"/>
      </w:pPr>
    </w:p>
    <w:p w14:paraId="35440618" w14:textId="29A64130" w:rsidR="006D035A" w:rsidRPr="001F5C33" w:rsidRDefault="006D035A" w:rsidP="001F5C33">
      <w:pPr>
        <w:pStyle w:val="NormalWeb"/>
        <w:spacing w:before="0" w:beforeAutospacing="0" w:after="0" w:afterAutospacing="0" w:line="360" w:lineRule="auto"/>
        <w:ind w:right="50"/>
        <w:jc w:val="both"/>
        <w:rPr>
          <w:rFonts w:ascii="Palatino Linotype" w:hAnsi="Palatino Linotype"/>
        </w:rPr>
      </w:pPr>
      <w:r w:rsidRPr="001F5C33">
        <w:rPr>
          <w:rFonts w:ascii="Palatino Linotype" w:hAnsi="Palatino Linotype"/>
        </w:rPr>
        <w:t>No pasa desapercibido que de la información contenida en la plataforma IPOMEX, se advierte que la Servidora Pública Alejandra del Moral fue dada de alta para ejercer funciones en la Secretaría de Desarrollo Social el nueve de febrero de dos mil veintidós, aunado a ello, se debe precisar que actualmente cuenta con licencia por motivo de la precandidatura a las elecciones de Gobernador del Estado de México, por lo que la información solicitada, todavía obra en el archivo del Sujeto Obligado.</w:t>
      </w:r>
    </w:p>
    <w:p w14:paraId="7764D4A1" w14:textId="77777777" w:rsidR="006D035A" w:rsidRPr="001F5C33" w:rsidRDefault="006D035A" w:rsidP="001F5C33">
      <w:pPr>
        <w:pStyle w:val="NormalWeb"/>
        <w:spacing w:before="0" w:beforeAutospacing="0" w:after="0" w:afterAutospacing="0" w:line="360" w:lineRule="auto"/>
        <w:ind w:right="50"/>
        <w:jc w:val="both"/>
        <w:rPr>
          <w:rFonts w:ascii="Palatino Linotype" w:hAnsi="Palatino Linotype"/>
        </w:rPr>
      </w:pPr>
    </w:p>
    <w:p w14:paraId="723E22D1" w14:textId="0127CA35" w:rsidR="006D035A" w:rsidRPr="001F5C33" w:rsidRDefault="006D035A" w:rsidP="001F5C33">
      <w:pPr>
        <w:pStyle w:val="NormalWeb"/>
        <w:spacing w:before="0" w:beforeAutospacing="0" w:after="0" w:afterAutospacing="0" w:line="360" w:lineRule="auto"/>
        <w:ind w:right="50"/>
        <w:jc w:val="both"/>
        <w:rPr>
          <w:rFonts w:ascii="Palatino Linotype" w:hAnsi="Palatino Linotype"/>
        </w:rPr>
      </w:pPr>
      <w:r w:rsidRPr="001F5C33">
        <w:rPr>
          <w:rFonts w:ascii="Palatino Linotype" w:hAnsi="Palatino Linotype"/>
        </w:rPr>
        <w:t>Sirva de apoyo de lo anterior, la siguiente ilustración:</w:t>
      </w:r>
    </w:p>
    <w:p w14:paraId="589FA4E3" w14:textId="77777777" w:rsidR="006D035A" w:rsidRPr="001F5C33" w:rsidRDefault="006D035A" w:rsidP="001F5C33">
      <w:pPr>
        <w:pStyle w:val="NormalWeb"/>
        <w:spacing w:before="0" w:beforeAutospacing="0" w:after="0" w:afterAutospacing="0" w:line="360" w:lineRule="auto"/>
        <w:ind w:right="50"/>
        <w:jc w:val="both"/>
        <w:rPr>
          <w:rFonts w:ascii="Palatino Linotype" w:hAnsi="Palatino Linotype"/>
        </w:rPr>
      </w:pPr>
    </w:p>
    <w:p w14:paraId="79EA7165" w14:textId="0746A858" w:rsidR="006D035A" w:rsidRPr="001F5C33" w:rsidRDefault="006D035A" w:rsidP="001F5C33">
      <w:pPr>
        <w:pStyle w:val="NormalWeb"/>
        <w:spacing w:before="0" w:beforeAutospacing="0" w:after="0" w:afterAutospacing="0" w:line="360" w:lineRule="auto"/>
        <w:ind w:right="50"/>
        <w:jc w:val="center"/>
        <w:rPr>
          <w:rFonts w:ascii="Palatino Linotype" w:hAnsi="Palatino Linotype"/>
        </w:rPr>
      </w:pPr>
      <w:r w:rsidRPr="001F5C33">
        <w:rPr>
          <w:noProof/>
          <w:lang w:eastAsia="es-MX"/>
        </w:rPr>
        <w:drawing>
          <wp:inline distT="0" distB="0" distL="0" distR="0" wp14:anchorId="3CB4DB56" wp14:editId="014F41E5">
            <wp:extent cx="3476625" cy="17145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476625" cy="1714500"/>
                    </a:xfrm>
                    <a:prstGeom prst="rect">
                      <a:avLst/>
                    </a:prstGeom>
                  </pic:spPr>
                </pic:pic>
              </a:graphicData>
            </a:graphic>
          </wp:inline>
        </w:drawing>
      </w:r>
    </w:p>
    <w:p w14:paraId="0DAA9B9E" w14:textId="77777777" w:rsidR="006D035A" w:rsidRPr="001F5C33" w:rsidRDefault="006D035A" w:rsidP="001F5C33">
      <w:pPr>
        <w:pStyle w:val="NormalWeb"/>
        <w:spacing w:before="0" w:beforeAutospacing="0" w:after="0" w:afterAutospacing="0" w:line="360" w:lineRule="auto"/>
        <w:ind w:right="50"/>
        <w:jc w:val="both"/>
      </w:pPr>
    </w:p>
    <w:p w14:paraId="0C7895ED" w14:textId="1E36A26E" w:rsidR="006D035A" w:rsidRPr="001F5C33" w:rsidRDefault="006D035A" w:rsidP="001F5C33">
      <w:pPr>
        <w:pStyle w:val="NormalWeb"/>
        <w:spacing w:before="0" w:beforeAutospacing="0" w:after="0" w:afterAutospacing="0" w:line="360" w:lineRule="auto"/>
        <w:ind w:right="51"/>
        <w:jc w:val="both"/>
        <w:rPr>
          <w:rFonts w:ascii="Palatino Linotype" w:hAnsi="Palatino Linotype"/>
          <w:b/>
          <w:bCs/>
          <w:color w:val="000000"/>
        </w:rPr>
      </w:pPr>
      <w:r w:rsidRPr="001F5C33">
        <w:rPr>
          <w:rFonts w:ascii="Palatino Linotype" w:hAnsi="Palatino Linotype"/>
          <w:color w:val="000000"/>
        </w:rPr>
        <w:t xml:space="preserve">Ante tales consideraciones, se advierte que el Sujeto Obligado no remite información alguna relacionada con el </w:t>
      </w:r>
      <w:r w:rsidR="00BE32B4" w:rsidRPr="001F5C33">
        <w:rPr>
          <w:rFonts w:ascii="Palatino Linotype" w:hAnsi="Palatino Linotype"/>
          <w:color w:val="000000"/>
        </w:rPr>
        <w:t>expediente de ingreso</w:t>
      </w:r>
      <w:r w:rsidRPr="001F5C33">
        <w:rPr>
          <w:rFonts w:ascii="Palatino Linotype" w:hAnsi="Palatino Linotype"/>
          <w:color w:val="000000"/>
        </w:rPr>
        <w:t xml:space="preserve"> y las remuneraciones </w:t>
      </w:r>
      <w:r w:rsidR="00BE32B4" w:rsidRPr="001F5C33">
        <w:rPr>
          <w:rFonts w:ascii="Palatino Linotype" w:hAnsi="Palatino Linotype"/>
          <w:color w:val="000000"/>
        </w:rPr>
        <w:t>de la multicitada Servidora Pública</w:t>
      </w:r>
      <w:r w:rsidRPr="001F5C33">
        <w:rPr>
          <w:rFonts w:ascii="Palatino Linotype" w:hAnsi="Palatino Linotype"/>
          <w:color w:val="000000"/>
        </w:rPr>
        <w:t xml:space="preserve">; razones por las que </w:t>
      </w:r>
      <w:r w:rsidR="00AF4EF0" w:rsidRPr="001F5C33">
        <w:rPr>
          <w:rFonts w:ascii="Palatino Linotype" w:hAnsi="Palatino Linotype"/>
          <w:color w:val="000000"/>
        </w:rPr>
        <w:t>este</w:t>
      </w:r>
      <w:r w:rsidRPr="001F5C33">
        <w:rPr>
          <w:rFonts w:ascii="Palatino Linotype" w:hAnsi="Palatino Linotype"/>
          <w:color w:val="000000"/>
        </w:rPr>
        <w:t xml:space="preserve"> Órgano Garante, le </w:t>
      </w:r>
      <w:r w:rsidRPr="001F5C33">
        <w:rPr>
          <w:rFonts w:ascii="Palatino Linotype" w:hAnsi="Palatino Linotype"/>
          <w:b/>
          <w:bCs/>
          <w:color w:val="000000"/>
        </w:rPr>
        <w:t>ordena entregar en versión pública de ser procedente lo siguiente:</w:t>
      </w:r>
    </w:p>
    <w:p w14:paraId="1F81B0F2" w14:textId="77777777" w:rsidR="006D035A" w:rsidRPr="001F5C33" w:rsidRDefault="006D035A" w:rsidP="001F5C33">
      <w:pPr>
        <w:pStyle w:val="NormalWeb"/>
        <w:spacing w:before="0" w:beforeAutospacing="0" w:after="0" w:afterAutospacing="0" w:line="360" w:lineRule="auto"/>
        <w:ind w:right="51"/>
        <w:jc w:val="both"/>
        <w:rPr>
          <w:rFonts w:ascii="Palatino Linotype" w:hAnsi="Palatino Linotype"/>
          <w:b/>
          <w:bCs/>
          <w:color w:val="000000"/>
        </w:rPr>
      </w:pPr>
    </w:p>
    <w:p w14:paraId="2BC275F7" w14:textId="77777777" w:rsidR="0007340C" w:rsidRPr="001F5C33" w:rsidRDefault="0007340C" w:rsidP="001F5C33">
      <w:pPr>
        <w:pStyle w:val="NormalWeb"/>
        <w:numPr>
          <w:ilvl w:val="0"/>
          <w:numId w:val="38"/>
        </w:numPr>
        <w:spacing w:before="0" w:beforeAutospacing="0" w:after="0" w:afterAutospacing="0" w:line="360" w:lineRule="auto"/>
        <w:ind w:right="51"/>
        <w:jc w:val="both"/>
        <w:rPr>
          <w:rFonts w:ascii="Palatino Linotype" w:hAnsi="Palatino Linotype"/>
          <w:bCs/>
          <w:color w:val="000000"/>
        </w:rPr>
      </w:pPr>
      <w:r w:rsidRPr="001F5C33">
        <w:rPr>
          <w:rFonts w:ascii="Palatino Linotype" w:hAnsi="Palatino Linotype"/>
          <w:bCs/>
          <w:color w:val="000000"/>
        </w:rPr>
        <w:t>Documentos donde conste la remuneración bruta y neta incluyendo el total de deducciones de Alejandra del Moral del dieciséis de febrero al treinta de septiembre de dos mil veintidós.</w:t>
      </w:r>
    </w:p>
    <w:p w14:paraId="5E345713" w14:textId="77777777" w:rsidR="0007340C" w:rsidRPr="001F5C33" w:rsidRDefault="0007340C" w:rsidP="001F5C33">
      <w:pPr>
        <w:pStyle w:val="NormalWeb"/>
        <w:numPr>
          <w:ilvl w:val="0"/>
          <w:numId w:val="28"/>
        </w:numPr>
        <w:spacing w:before="0" w:beforeAutospacing="0" w:line="360" w:lineRule="auto"/>
        <w:jc w:val="both"/>
        <w:rPr>
          <w:rFonts w:eastAsia="Palatino Linotype" w:cs="Palatino Linotype"/>
        </w:rPr>
      </w:pPr>
      <w:r w:rsidRPr="001F5C33">
        <w:rPr>
          <w:rFonts w:ascii="Palatino Linotype" w:hAnsi="Palatino Linotype"/>
          <w:bCs/>
          <w:color w:val="000000"/>
        </w:rPr>
        <w:t>Expediente de ingreso al servicio público de Alejandra del Moral de conformidad con el artículo 47 de la Ley del Trabajo de los Servidores Públicos del Estado y Municipios.</w:t>
      </w:r>
    </w:p>
    <w:p w14:paraId="57AFC2CA" w14:textId="3AFF63C2" w:rsidR="002B0683" w:rsidRPr="001F5C33" w:rsidRDefault="00592024" w:rsidP="001F5C33">
      <w:pPr>
        <w:pStyle w:val="NormalWeb"/>
        <w:numPr>
          <w:ilvl w:val="0"/>
          <w:numId w:val="28"/>
        </w:numPr>
        <w:spacing w:before="0" w:beforeAutospacing="0" w:after="0" w:afterAutospacing="0" w:line="360" w:lineRule="auto"/>
        <w:ind w:right="51"/>
        <w:jc w:val="both"/>
        <w:rPr>
          <w:rFonts w:ascii="Palatino Linotype" w:hAnsi="Palatino Linotype"/>
          <w:bCs/>
          <w:color w:val="000000"/>
        </w:rPr>
      </w:pPr>
      <w:r w:rsidRPr="001F5C33">
        <w:rPr>
          <w:rFonts w:ascii="Palatino Linotype" w:hAnsi="Palatino Linotype"/>
          <w:bCs/>
          <w:color w:val="000000"/>
        </w:rPr>
        <w:t xml:space="preserve">Los </w:t>
      </w:r>
      <w:r w:rsidR="002B0683" w:rsidRPr="001F5C33">
        <w:rPr>
          <w:rFonts w:ascii="Palatino Linotype" w:hAnsi="Palatino Linotype"/>
          <w:bCs/>
          <w:color w:val="000000"/>
        </w:rPr>
        <w:t xml:space="preserve">documentos donde conste la remuneración bruta y neta incluyendo el total de deducciones, así como las facturas del fondo fijo a nombre de </w:t>
      </w:r>
      <w:r w:rsidR="00E54D63" w:rsidRPr="001F5C33">
        <w:rPr>
          <w:rFonts w:ascii="Palatino Linotype" w:hAnsi="Palatino Linotype"/>
          <w:bCs/>
          <w:color w:val="000000"/>
        </w:rPr>
        <w:t xml:space="preserve">José </w:t>
      </w:r>
      <w:r w:rsidR="002B0683" w:rsidRPr="001F5C33">
        <w:rPr>
          <w:rFonts w:ascii="Palatino Linotype" w:hAnsi="Palatino Linotype"/>
          <w:bCs/>
          <w:color w:val="000000"/>
        </w:rPr>
        <w:t>Eduardo Flores</w:t>
      </w:r>
      <w:r w:rsidR="00E54D63" w:rsidRPr="001F5C33">
        <w:rPr>
          <w:rFonts w:ascii="Palatino Linotype" w:hAnsi="Palatino Linotype"/>
          <w:bCs/>
          <w:color w:val="000000"/>
        </w:rPr>
        <w:t xml:space="preserve"> Marín</w:t>
      </w:r>
      <w:r w:rsidR="002B0683" w:rsidRPr="001F5C33">
        <w:rPr>
          <w:rFonts w:ascii="Palatino Linotype" w:hAnsi="Palatino Linotype"/>
          <w:bCs/>
          <w:color w:val="000000"/>
        </w:rPr>
        <w:t xml:space="preserve"> del uno de enero al tres de octubre de dos mil veintidós.</w:t>
      </w:r>
    </w:p>
    <w:p w14:paraId="18FD65A5" w14:textId="77777777" w:rsidR="0007340C" w:rsidRPr="001F5C33" w:rsidRDefault="0007340C" w:rsidP="001F5C33">
      <w:pPr>
        <w:pStyle w:val="NormalWeb"/>
        <w:numPr>
          <w:ilvl w:val="0"/>
          <w:numId w:val="28"/>
        </w:numPr>
        <w:spacing w:before="0" w:beforeAutospacing="0" w:line="360" w:lineRule="auto"/>
        <w:jc w:val="both"/>
        <w:rPr>
          <w:rFonts w:eastAsia="Palatino Linotype" w:cs="Palatino Linotype"/>
        </w:rPr>
      </w:pPr>
      <w:r w:rsidRPr="001F5C33">
        <w:rPr>
          <w:rFonts w:ascii="Palatino Linotype" w:hAnsi="Palatino Linotype"/>
          <w:bCs/>
          <w:color w:val="000000"/>
        </w:rPr>
        <w:t>Acuerdo que apruebe el Comité de Transparencia, donde confirme la clasificación como confidencial de la información relacionada con los números de cuenta, saldos e instituciones bancarias de la servidora pública Alejandra del Moral.</w:t>
      </w:r>
    </w:p>
    <w:p w14:paraId="05F67FA8" w14:textId="6D01A71D" w:rsidR="00106CD6" w:rsidRPr="001F5C33" w:rsidRDefault="0007340C" w:rsidP="001F5C33">
      <w:pPr>
        <w:pStyle w:val="NormalWeb"/>
        <w:numPr>
          <w:ilvl w:val="0"/>
          <w:numId w:val="28"/>
        </w:numPr>
        <w:spacing w:before="0" w:beforeAutospacing="0" w:line="360" w:lineRule="auto"/>
        <w:jc w:val="both"/>
        <w:rPr>
          <w:rFonts w:eastAsia="Palatino Linotype" w:cs="Palatino Linotype"/>
        </w:rPr>
      </w:pPr>
      <w:r w:rsidRPr="001F5C33">
        <w:rPr>
          <w:rFonts w:ascii="Palatino Linotype" w:hAnsi="Palatino Linotype"/>
          <w:bCs/>
          <w:color w:val="000000"/>
        </w:rPr>
        <w:t xml:space="preserve">Acuerdo que apruebe el Comité de Transparencia, donde confirme la clasificación como confidencial de la información relacionada con el certificado </w:t>
      </w:r>
      <w:r w:rsidR="001E0E34" w:rsidRPr="001F5C33">
        <w:rPr>
          <w:rFonts w:ascii="Palatino Linotype" w:hAnsi="Palatino Linotype"/>
          <w:bCs/>
          <w:color w:val="000000"/>
        </w:rPr>
        <w:t>de no deudor alimentario moroso de la servidora pública Alejandra del Moral.</w:t>
      </w:r>
    </w:p>
    <w:p w14:paraId="7CDEA260" w14:textId="77777777" w:rsidR="00521653" w:rsidRPr="001F5C33" w:rsidRDefault="00521653" w:rsidP="001F5C33">
      <w:pPr>
        <w:spacing w:line="360" w:lineRule="auto"/>
        <w:jc w:val="both"/>
        <w:rPr>
          <w:rFonts w:ascii="Palatino Linotype" w:hAnsi="Palatino Linotype" w:cs="Arial"/>
          <w:bCs/>
        </w:rPr>
      </w:pPr>
      <w:r w:rsidRPr="001F5C33">
        <w:rPr>
          <w:rFonts w:ascii="Palatino Linotype" w:hAnsi="Palatino Linotype"/>
        </w:rPr>
        <w:t xml:space="preserve">Por lo anterior, no </w:t>
      </w:r>
      <w:r w:rsidRPr="001F5C33">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1F5C33">
        <w:rPr>
          <w:rFonts w:ascii="Palatino Linotype" w:hAnsi="Palatino Linotype" w:cs="Arial"/>
          <w:b/>
        </w:rPr>
        <w:t>versión pública</w:t>
      </w:r>
      <w:r w:rsidRPr="001F5C33">
        <w:rPr>
          <w:rFonts w:ascii="Palatino Linotype" w:hAnsi="Palatino Linotype" w:cs="Arial"/>
        </w:rPr>
        <w:t>; pues, el</w:t>
      </w:r>
      <w:r w:rsidRPr="001F5C33">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4082DB9" w14:textId="77777777" w:rsidR="00521653" w:rsidRPr="001F5C33" w:rsidRDefault="00521653" w:rsidP="001F5C33">
      <w:pPr>
        <w:spacing w:line="360" w:lineRule="auto"/>
        <w:jc w:val="both"/>
        <w:rPr>
          <w:rFonts w:ascii="Palatino Linotype" w:eastAsia="Calibri" w:hAnsi="Palatino Linotype" w:cs="Arial"/>
          <w:bCs/>
          <w:lang w:eastAsia="en-US"/>
        </w:rPr>
      </w:pPr>
    </w:p>
    <w:p w14:paraId="48CEB499" w14:textId="77777777" w:rsidR="00521653" w:rsidRPr="001F5C33" w:rsidRDefault="00521653" w:rsidP="001F5C33">
      <w:pPr>
        <w:spacing w:line="360" w:lineRule="auto"/>
        <w:jc w:val="both"/>
        <w:rPr>
          <w:rFonts w:ascii="Palatino Linotype" w:hAnsi="Palatino Linotype" w:cs="Arial"/>
          <w:bCs/>
        </w:rPr>
      </w:pPr>
      <w:r w:rsidRPr="001F5C33">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CF339BC" w14:textId="77777777" w:rsidR="00521653" w:rsidRPr="001F5C33" w:rsidRDefault="00521653" w:rsidP="001F5C33">
      <w:pPr>
        <w:autoSpaceDE w:val="0"/>
        <w:autoSpaceDN w:val="0"/>
        <w:adjustRightInd w:val="0"/>
        <w:ind w:right="899"/>
        <w:jc w:val="both"/>
        <w:rPr>
          <w:rFonts w:ascii="Palatino Linotype" w:hAnsi="Palatino Linotype" w:cs="Arial"/>
        </w:rPr>
      </w:pPr>
    </w:p>
    <w:p w14:paraId="59FAA734" w14:textId="77777777" w:rsidR="00521653" w:rsidRPr="001F5C33" w:rsidRDefault="00521653" w:rsidP="001F5C33">
      <w:pPr>
        <w:ind w:left="851" w:right="901"/>
        <w:jc w:val="both"/>
        <w:rPr>
          <w:rFonts w:ascii="Palatino Linotype" w:hAnsi="Palatino Linotype"/>
          <w:i/>
          <w:sz w:val="22"/>
          <w:szCs w:val="22"/>
        </w:rPr>
      </w:pPr>
      <w:r w:rsidRPr="001F5C33">
        <w:rPr>
          <w:rFonts w:ascii="Palatino Linotype" w:hAnsi="Palatino Linotype" w:cs="Arial"/>
          <w:b/>
          <w:bCs/>
          <w:i/>
          <w:noProof/>
          <w:sz w:val="22"/>
          <w:szCs w:val="22"/>
        </w:rPr>
        <w:t>“</w:t>
      </w:r>
      <w:r w:rsidRPr="001F5C33">
        <w:rPr>
          <w:rFonts w:ascii="Palatino Linotype" w:hAnsi="Palatino Linotype" w:cs="Arial"/>
          <w:b/>
          <w:bCs/>
          <w:i/>
          <w:sz w:val="22"/>
          <w:szCs w:val="22"/>
        </w:rPr>
        <w:t xml:space="preserve">Artículo 3. </w:t>
      </w:r>
      <w:r w:rsidRPr="001F5C33">
        <w:rPr>
          <w:rFonts w:ascii="Palatino Linotype" w:hAnsi="Palatino Linotype"/>
          <w:i/>
          <w:sz w:val="22"/>
          <w:szCs w:val="22"/>
        </w:rPr>
        <w:t xml:space="preserve">Para los efectos de la presente Ley se entenderá por: </w:t>
      </w:r>
    </w:p>
    <w:p w14:paraId="7FED61C9" w14:textId="77777777" w:rsidR="00521653" w:rsidRPr="001F5C33" w:rsidRDefault="00521653" w:rsidP="001F5C33">
      <w:pPr>
        <w:ind w:left="851" w:right="899"/>
        <w:jc w:val="both"/>
        <w:rPr>
          <w:rFonts w:ascii="Palatino Linotype" w:hAnsi="Palatino Linotype" w:cs="Arial"/>
          <w:i/>
          <w:sz w:val="22"/>
          <w:szCs w:val="22"/>
        </w:rPr>
      </w:pPr>
      <w:r w:rsidRPr="001F5C33">
        <w:rPr>
          <w:rFonts w:ascii="Palatino Linotype" w:hAnsi="Palatino Linotype" w:cs="Arial"/>
          <w:b/>
          <w:i/>
          <w:sz w:val="22"/>
          <w:szCs w:val="22"/>
        </w:rPr>
        <w:t>IX.</w:t>
      </w:r>
      <w:r w:rsidRPr="001F5C33">
        <w:rPr>
          <w:rFonts w:ascii="Palatino Linotype" w:hAnsi="Palatino Linotype" w:cs="Arial"/>
          <w:i/>
          <w:sz w:val="22"/>
          <w:szCs w:val="22"/>
        </w:rPr>
        <w:t xml:space="preserve"> </w:t>
      </w:r>
      <w:r w:rsidRPr="001F5C33">
        <w:rPr>
          <w:rFonts w:ascii="Palatino Linotype" w:hAnsi="Palatino Linotype" w:cs="Arial"/>
          <w:b/>
          <w:i/>
          <w:sz w:val="22"/>
          <w:szCs w:val="22"/>
        </w:rPr>
        <w:t xml:space="preserve">Datos personales: </w:t>
      </w:r>
      <w:r w:rsidRPr="001F5C33">
        <w:rPr>
          <w:rFonts w:ascii="Palatino Linotype" w:hAnsi="Palatino Linotype" w:cs="Arial"/>
          <w:i/>
          <w:sz w:val="22"/>
          <w:szCs w:val="22"/>
        </w:rPr>
        <w:t xml:space="preserve">La información concerniente a una persona, identificada o identificable según lo dispuesto por la Ley de </w:t>
      </w:r>
      <w:r w:rsidRPr="001F5C33">
        <w:rPr>
          <w:rFonts w:ascii="Palatino Linotype" w:hAnsi="Palatino Linotype"/>
          <w:i/>
          <w:sz w:val="22"/>
          <w:szCs w:val="22"/>
        </w:rPr>
        <w:t>Protección</w:t>
      </w:r>
      <w:r w:rsidRPr="001F5C33">
        <w:rPr>
          <w:rFonts w:ascii="Palatino Linotype" w:hAnsi="Palatino Linotype" w:cs="Arial"/>
          <w:i/>
          <w:sz w:val="22"/>
          <w:szCs w:val="22"/>
        </w:rPr>
        <w:t xml:space="preserve"> de Datos Personales del Estado de México; </w:t>
      </w:r>
    </w:p>
    <w:p w14:paraId="50CD4B70" w14:textId="77777777" w:rsidR="00521653" w:rsidRPr="001F5C33" w:rsidRDefault="00521653" w:rsidP="001F5C33">
      <w:pPr>
        <w:ind w:left="851" w:right="899"/>
        <w:jc w:val="both"/>
        <w:rPr>
          <w:rFonts w:ascii="Palatino Linotype" w:hAnsi="Palatino Linotype" w:cs="Arial"/>
          <w:i/>
          <w:sz w:val="22"/>
          <w:szCs w:val="22"/>
        </w:rPr>
      </w:pPr>
      <w:r w:rsidRPr="001F5C33">
        <w:rPr>
          <w:rFonts w:ascii="Palatino Linotype" w:hAnsi="Palatino Linotype" w:cs="Arial"/>
          <w:b/>
          <w:i/>
          <w:sz w:val="22"/>
          <w:szCs w:val="22"/>
        </w:rPr>
        <w:t>XX.</w:t>
      </w:r>
      <w:r w:rsidRPr="001F5C33">
        <w:rPr>
          <w:rFonts w:ascii="Palatino Linotype" w:hAnsi="Palatino Linotype" w:cs="Arial"/>
          <w:i/>
          <w:sz w:val="22"/>
          <w:szCs w:val="22"/>
        </w:rPr>
        <w:t xml:space="preserve"> </w:t>
      </w:r>
      <w:r w:rsidRPr="001F5C33">
        <w:rPr>
          <w:rFonts w:ascii="Palatino Linotype" w:hAnsi="Palatino Linotype" w:cs="Arial"/>
          <w:b/>
          <w:i/>
          <w:sz w:val="22"/>
          <w:szCs w:val="22"/>
        </w:rPr>
        <w:t>Información clasificada:</w:t>
      </w:r>
      <w:r w:rsidRPr="001F5C33">
        <w:rPr>
          <w:rFonts w:ascii="Palatino Linotype" w:hAnsi="Palatino Linotype" w:cs="Arial"/>
          <w:i/>
          <w:sz w:val="22"/>
          <w:szCs w:val="22"/>
        </w:rPr>
        <w:t xml:space="preserve"> Aquella considerada por la presente Ley como reservada o confidencial; </w:t>
      </w:r>
    </w:p>
    <w:p w14:paraId="6ED3E56C" w14:textId="77777777" w:rsidR="00521653" w:rsidRPr="001F5C33" w:rsidRDefault="00521653" w:rsidP="001F5C33">
      <w:pPr>
        <w:ind w:left="851" w:right="899"/>
        <w:jc w:val="both"/>
        <w:rPr>
          <w:rFonts w:ascii="Palatino Linotype" w:hAnsi="Palatino Linotype" w:cs="Arial"/>
          <w:i/>
          <w:sz w:val="22"/>
          <w:szCs w:val="22"/>
        </w:rPr>
      </w:pPr>
      <w:r w:rsidRPr="001F5C33">
        <w:rPr>
          <w:rFonts w:ascii="Palatino Linotype" w:hAnsi="Palatino Linotype" w:cs="Arial"/>
          <w:b/>
          <w:i/>
          <w:sz w:val="22"/>
          <w:szCs w:val="22"/>
        </w:rPr>
        <w:t>XXI.</w:t>
      </w:r>
      <w:r w:rsidRPr="001F5C33">
        <w:rPr>
          <w:rFonts w:ascii="Palatino Linotype" w:hAnsi="Palatino Linotype" w:cs="Arial"/>
          <w:i/>
          <w:sz w:val="22"/>
          <w:szCs w:val="22"/>
        </w:rPr>
        <w:t xml:space="preserve"> </w:t>
      </w:r>
      <w:r w:rsidRPr="001F5C33">
        <w:rPr>
          <w:rFonts w:ascii="Palatino Linotype" w:hAnsi="Palatino Linotype" w:cs="Arial"/>
          <w:b/>
          <w:i/>
          <w:sz w:val="22"/>
          <w:szCs w:val="22"/>
        </w:rPr>
        <w:t>Información confidencial</w:t>
      </w:r>
      <w:r w:rsidRPr="001F5C33">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21542FD" w14:textId="77777777" w:rsidR="00521653" w:rsidRPr="001F5C33" w:rsidRDefault="00521653" w:rsidP="001F5C33">
      <w:pPr>
        <w:ind w:left="851" w:right="899"/>
        <w:jc w:val="both"/>
        <w:rPr>
          <w:rFonts w:ascii="Palatino Linotype" w:hAnsi="Palatino Linotype" w:cs="Arial"/>
          <w:i/>
          <w:sz w:val="22"/>
          <w:szCs w:val="22"/>
        </w:rPr>
      </w:pPr>
      <w:r w:rsidRPr="001F5C33">
        <w:rPr>
          <w:rFonts w:ascii="Palatino Linotype" w:hAnsi="Palatino Linotype" w:cs="Arial"/>
          <w:b/>
          <w:i/>
          <w:sz w:val="22"/>
          <w:szCs w:val="22"/>
        </w:rPr>
        <w:t>XLV. Versión pública:</w:t>
      </w:r>
      <w:r w:rsidRPr="001F5C33">
        <w:rPr>
          <w:rFonts w:ascii="Palatino Linotype" w:hAnsi="Palatino Linotype" w:cs="Arial"/>
          <w:i/>
          <w:sz w:val="22"/>
          <w:szCs w:val="22"/>
        </w:rPr>
        <w:t xml:space="preserve"> Documento en el que se elimine, suprime o borra la información clasificada como reservada o confidencial para permitir su acceso. </w:t>
      </w:r>
    </w:p>
    <w:p w14:paraId="14B7CD56" w14:textId="77777777" w:rsidR="00521653" w:rsidRPr="001F5C33" w:rsidRDefault="00521653" w:rsidP="001F5C33">
      <w:pPr>
        <w:ind w:left="851" w:right="899"/>
        <w:jc w:val="both"/>
        <w:rPr>
          <w:rFonts w:ascii="Palatino Linotype" w:hAnsi="Palatino Linotype" w:cs="Arial"/>
          <w:i/>
          <w:sz w:val="22"/>
          <w:szCs w:val="22"/>
        </w:rPr>
      </w:pPr>
      <w:r w:rsidRPr="001F5C33">
        <w:rPr>
          <w:rFonts w:ascii="Palatino Linotype" w:hAnsi="Palatino Linotype" w:cs="Arial"/>
          <w:b/>
          <w:i/>
          <w:sz w:val="22"/>
          <w:szCs w:val="22"/>
        </w:rPr>
        <w:t>Artículo 51.</w:t>
      </w:r>
      <w:r w:rsidRPr="001F5C33">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F5C33">
        <w:rPr>
          <w:rFonts w:ascii="Palatino Linotype" w:hAnsi="Palatino Linotype" w:cs="Arial"/>
          <w:b/>
          <w:i/>
          <w:sz w:val="22"/>
          <w:szCs w:val="22"/>
        </w:rPr>
        <w:t xml:space="preserve">y tendrá la responsabilidad de verificar en cada caso que la misma no sea confidencial o reservada. </w:t>
      </w:r>
      <w:r w:rsidRPr="001F5C33">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A4D2585" w14:textId="77777777" w:rsidR="00521653" w:rsidRPr="001F5C33" w:rsidRDefault="00521653" w:rsidP="001F5C33">
      <w:pPr>
        <w:ind w:left="851" w:right="899"/>
        <w:jc w:val="both"/>
        <w:rPr>
          <w:rFonts w:ascii="Palatino Linotype" w:hAnsi="Palatino Linotype" w:cs="Arial"/>
          <w:i/>
          <w:sz w:val="22"/>
          <w:szCs w:val="22"/>
        </w:rPr>
      </w:pPr>
      <w:r w:rsidRPr="001F5C33">
        <w:rPr>
          <w:rFonts w:ascii="Palatino Linotype" w:hAnsi="Palatino Linotype" w:cs="Arial"/>
          <w:b/>
          <w:i/>
          <w:sz w:val="22"/>
          <w:szCs w:val="22"/>
        </w:rPr>
        <w:t>Artículo 52.</w:t>
      </w:r>
      <w:r w:rsidRPr="001F5C33">
        <w:rPr>
          <w:rFonts w:ascii="Palatino Linotype" w:hAnsi="Palatino Linotype" w:cs="Arial"/>
          <w:i/>
          <w:sz w:val="22"/>
          <w:szCs w:val="22"/>
        </w:rPr>
        <w:t xml:space="preserve"> Las solicitudes de acceso a la información y las respuestas que se les dé, incluyendo, en su caso, </w:t>
      </w:r>
      <w:r w:rsidRPr="001F5C33">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1F5C33">
        <w:rPr>
          <w:rFonts w:ascii="Palatino Linotype" w:hAnsi="Palatino Linotype" w:cs="Arial"/>
          <w:i/>
          <w:sz w:val="22"/>
          <w:szCs w:val="22"/>
        </w:rPr>
        <w:t>, siempre y cuando la resolución de referencia se someta a un proceso de disociación, es decir, no haga identificable al titular de tales datos personales.</w:t>
      </w:r>
      <w:r w:rsidRPr="001F5C33">
        <w:rPr>
          <w:rFonts w:ascii="Palatino Linotype" w:hAnsi="Palatino Linotype" w:cs="Arial"/>
          <w:bCs/>
          <w:i/>
          <w:noProof/>
          <w:sz w:val="22"/>
          <w:szCs w:val="22"/>
        </w:rPr>
        <w:t>”</w:t>
      </w:r>
    </w:p>
    <w:p w14:paraId="2CA551E2" w14:textId="77777777" w:rsidR="00521653" w:rsidRPr="001F5C33" w:rsidRDefault="00521653" w:rsidP="001F5C33">
      <w:pPr>
        <w:ind w:right="899" w:firstLine="708"/>
        <w:jc w:val="both"/>
        <w:rPr>
          <w:rFonts w:ascii="Palatino Linotype" w:hAnsi="Palatino Linotype" w:cs="Arial"/>
          <w:sz w:val="22"/>
          <w:szCs w:val="22"/>
        </w:rPr>
      </w:pPr>
      <w:r w:rsidRPr="001F5C33">
        <w:rPr>
          <w:rFonts w:ascii="Palatino Linotype" w:hAnsi="Palatino Linotype" w:cs="Arial"/>
          <w:sz w:val="22"/>
          <w:szCs w:val="22"/>
        </w:rPr>
        <w:t>(Énfasis añadido)</w:t>
      </w:r>
    </w:p>
    <w:p w14:paraId="5D431A86" w14:textId="77777777" w:rsidR="00521653" w:rsidRPr="001F5C33" w:rsidRDefault="00521653" w:rsidP="001F5C33">
      <w:pPr>
        <w:ind w:right="899" w:firstLine="708"/>
        <w:jc w:val="both"/>
        <w:rPr>
          <w:rFonts w:ascii="Palatino Linotype" w:hAnsi="Palatino Linotype" w:cs="Arial"/>
        </w:rPr>
      </w:pPr>
    </w:p>
    <w:p w14:paraId="725D7532" w14:textId="77777777" w:rsidR="00521653" w:rsidRPr="001F5C33" w:rsidRDefault="00521653" w:rsidP="001F5C33">
      <w:pPr>
        <w:spacing w:line="360" w:lineRule="auto"/>
        <w:jc w:val="both"/>
        <w:rPr>
          <w:rFonts w:ascii="Palatino Linotype" w:hAnsi="Palatino Linotype" w:cs="Arial"/>
        </w:rPr>
      </w:pPr>
      <w:r w:rsidRPr="001F5C33">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665FC4C" w14:textId="77777777" w:rsidR="00521653" w:rsidRPr="001F5C33" w:rsidRDefault="00521653" w:rsidP="001F5C33">
      <w:pPr>
        <w:jc w:val="both"/>
        <w:rPr>
          <w:rFonts w:ascii="Palatino Linotype" w:hAnsi="Palatino Linotype" w:cs="Arial"/>
        </w:rPr>
      </w:pPr>
    </w:p>
    <w:p w14:paraId="118CB047" w14:textId="77777777" w:rsidR="00521653" w:rsidRPr="001F5C33" w:rsidRDefault="00521653" w:rsidP="001F5C33">
      <w:pPr>
        <w:ind w:left="851" w:right="902"/>
        <w:jc w:val="both"/>
        <w:rPr>
          <w:rFonts w:ascii="Palatino Linotype" w:eastAsia="Arial Unicode MS" w:hAnsi="Palatino Linotype" w:cs="Arial"/>
          <w:i/>
          <w:sz w:val="22"/>
          <w:szCs w:val="22"/>
        </w:rPr>
      </w:pPr>
      <w:r w:rsidRPr="001F5C33">
        <w:rPr>
          <w:rFonts w:ascii="Palatino Linotype" w:eastAsia="Arial Unicode MS" w:hAnsi="Palatino Linotype" w:cs="Arial"/>
          <w:b/>
          <w:i/>
          <w:sz w:val="22"/>
          <w:szCs w:val="22"/>
        </w:rPr>
        <w:t>“Artículo 22.</w:t>
      </w:r>
      <w:r w:rsidRPr="001F5C33">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D533DE7" w14:textId="77777777" w:rsidR="00521653" w:rsidRPr="001F5C33" w:rsidRDefault="00521653" w:rsidP="001F5C33">
      <w:pPr>
        <w:ind w:left="851" w:right="902"/>
        <w:jc w:val="both"/>
        <w:rPr>
          <w:rFonts w:ascii="Palatino Linotype" w:eastAsia="Arial Unicode MS" w:hAnsi="Palatino Linotype" w:cs="Arial"/>
          <w:i/>
          <w:sz w:val="22"/>
          <w:szCs w:val="22"/>
        </w:rPr>
      </w:pPr>
      <w:r w:rsidRPr="001F5C33">
        <w:rPr>
          <w:rFonts w:ascii="Palatino Linotype" w:eastAsia="Arial Unicode MS" w:hAnsi="Palatino Linotype" w:cs="Arial"/>
          <w:b/>
          <w:i/>
          <w:sz w:val="22"/>
          <w:szCs w:val="22"/>
        </w:rPr>
        <w:t>Artículo 38.</w:t>
      </w:r>
      <w:r w:rsidRPr="001F5C33">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F5C33">
        <w:rPr>
          <w:rFonts w:ascii="Palatino Linotype" w:eastAsia="Arial Unicode MS" w:hAnsi="Palatino Linotype" w:cs="Arial"/>
          <w:b/>
          <w:i/>
          <w:sz w:val="22"/>
          <w:szCs w:val="22"/>
        </w:rPr>
        <w:t>”</w:t>
      </w:r>
      <w:r w:rsidRPr="001F5C33">
        <w:rPr>
          <w:rFonts w:ascii="Palatino Linotype" w:eastAsia="Arial Unicode MS" w:hAnsi="Palatino Linotype" w:cs="Arial"/>
          <w:i/>
          <w:sz w:val="22"/>
          <w:szCs w:val="22"/>
        </w:rPr>
        <w:t xml:space="preserve"> </w:t>
      </w:r>
    </w:p>
    <w:p w14:paraId="5D7AA3E7" w14:textId="77777777" w:rsidR="00521653" w:rsidRPr="001F5C33" w:rsidRDefault="00521653" w:rsidP="001F5C33">
      <w:pPr>
        <w:ind w:left="851" w:right="850"/>
        <w:jc w:val="both"/>
        <w:rPr>
          <w:rFonts w:ascii="Palatino Linotype" w:eastAsia="Arial Unicode MS" w:hAnsi="Palatino Linotype" w:cs="Arial"/>
          <w:i/>
          <w:sz w:val="22"/>
          <w:szCs w:val="22"/>
        </w:rPr>
      </w:pPr>
    </w:p>
    <w:p w14:paraId="44EEBEB7" w14:textId="77777777" w:rsidR="00521653" w:rsidRPr="001F5C33" w:rsidRDefault="00521653" w:rsidP="001F5C33">
      <w:pPr>
        <w:spacing w:line="360" w:lineRule="auto"/>
        <w:jc w:val="both"/>
        <w:rPr>
          <w:rFonts w:ascii="Palatino Linotype" w:hAnsi="Palatino Linotype" w:cs="Arial"/>
        </w:rPr>
      </w:pPr>
      <w:r w:rsidRPr="001F5C33">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6175E9B" w14:textId="77777777" w:rsidR="00521653" w:rsidRPr="001F5C33" w:rsidRDefault="00521653" w:rsidP="001F5C33">
      <w:pPr>
        <w:spacing w:line="360" w:lineRule="auto"/>
        <w:jc w:val="both"/>
        <w:rPr>
          <w:rFonts w:ascii="Palatino Linotype" w:hAnsi="Palatino Linotype" w:cs="Arial"/>
        </w:rPr>
      </w:pPr>
    </w:p>
    <w:p w14:paraId="199517E8" w14:textId="77777777" w:rsidR="00521653" w:rsidRPr="001F5C33" w:rsidRDefault="00521653" w:rsidP="001F5C33">
      <w:pPr>
        <w:spacing w:line="360" w:lineRule="auto"/>
        <w:jc w:val="both"/>
        <w:rPr>
          <w:rFonts w:ascii="Palatino Linotype" w:hAnsi="Palatino Linotype" w:cs="Arial"/>
        </w:rPr>
      </w:pPr>
      <w:r w:rsidRPr="001F5C33">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1F5C33">
        <w:rPr>
          <w:rFonts w:ascii="Palatino Linotype" w:eastAsia="Arial Unicode MS" w:hAnsi="Palatino Linotype" w:cs="Arial"/>
        </w:rPr>
        <w:t xml:space="preserve"> que debe ser protegida por </w:t>
      </w:r>
      <w:r w:rsidRPr="001F5C33">
        <w:rPr>
          <w:rFonts w:ascii="Palatino Linotype" w:eastAsia="Arial Unicode MS" w:hAnsi="Palatino Linotype" w:cs="Arial"/>
          <w:b/>
        </w:rPr>
        <w:t>EL SUJETO OBLIGADO,</w:t>
      </w:r>
      <w:r w:rsidRPr="001F5C33">
        <w:rPr>
          <w:rFonts w:ascii="Palatino Linotype" w:eastAsia="Arial Unicode MS" w:hAnsi="Palatino Linotype" w:cs="Arial"/>
        </w:rPr>
        <w:t xml:space="preserve"> por lo </w:t>
      </w:r>
      <w:r w:rsidRPr="001F5C33">
        <w:rPr>
          <w:rFonts w:ascii="Palatino Linotype" w:hAnsi="Palatino Linotype" w:cs="Arial"/>
        </w:rPr>
        <w:t>que, todo dato personal susceptible de clasificación debe ser protegido.</w:t>
      </w:r>
    </w:p>
    <w:p w14:paraId="07C2F095" w14:textId="77777777" w:rsidR="00521653" w:rsidRPr="001F5C33" w:rsidRDefault="00521653" w:rsidP="001F5C33">
      <w:pPr>
        <w:spacing w:line="360" w:lineRule="auto"/>
        <w:jc w:val="both"/>
        <w:rPr>
          <w:rFonts w:ascii="Palatino Linotype" w:hAnsi="Palatino Linotype" w:cs="Arial"/>
        </w:rPr>
      </w:pPr>
    </w:p>
    <w:p w14:paraId="5C943AAD" w14:textId="77777777" w:rsidR="00521653" w:rsidRPr="001F5C33" w:rsidRDefault="00521653" w:rsidP="001F5C33">
      <w:pPr>
        <w:spacing w:line="360" w:lineRule="auto"/>
        <w:jc w:val="both"/>
        <w:rPr>
          <w:rFonts w:ascii="Palatino Linotype" w:hAnsi="Palatino Linotype" w:cs="Arial"/>
        </w:rPr>
      </w:pPr>
      <w:r w:rsidRPr="001F5C33">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D9BE1AE" w14:textId="77777777" w:rsidR="00521653" w:rsidRPr="001F5C33" w:rsidRDefault="00521653" w:rsidP="001F5C33">
      <w:pPr>
        <w:spacing w:line="360" w:lineRule="auto"/>
        <w:jc w:val="both"/>
        <w:rPr>
          <w:rFonts w:ascii="Palatino Linotype" w:hAnsi="Palatino Linotype" w:cs="Arial"/>
        </w:rPr>
      </w:pPr>
    </w:p>
    <w:p w14:paraId="202D9A18" w14:textId="77777777" w:rsidR="00521653" w:rsidRPr="001F5C33" w:rsidRDefault="00521653" w:rsidP="001F5C33">
      <w:pPr>
        <w:spacing w:line="360" w:lineRule="auto"/>
        <w:jc w:val="both"/>
        <w:rPr>
          <w:rFonts w:ascii="Palatino Linotype" w:hAnsi="Palatino Linotype" w:cs="Arial"/>
        </w:rPr>
      </w:pPr>
      <w:r w:rsidRPr="001F5C33">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07D41F2" w14:textId="77777777" w:rsidR="00521653" w:rsidRPr="001F5C33" w:rsidRDefault="00521653" w:rsidP="001F5C33">
      <w:pPr>
        <w:jc w:val="both"/>
        <w:rPr>
          <w:rFonts w:ascii="Palatino Linotype" w:hAnsi="Palatino Linotype" w:cs="Arial"/>
        </w:rPr>
      </w:pPr>
    </w:p>
    <w:p w14:paraId="30578F5F" w14:textId="77777777" w:rsidR="00521653" w:rsidRPr="001F5C33" w:rsidRDefault="00521653" w:rsidP="001F5C33">
      <w:pPr>
        <w:ind w:left="851" w:right="902"/>
        <w:jc w:val="both"/>
        <w:rPr>
          <w:rFonts w:ascii="Palatino Linotype" w:hAnsi="Palatino Linotype" w:cs="Arial"/>
          <w:i/>
          <w:sz w:val="22"/>
          <w:szCs w:val="22"/>
        </w:rPr>
      </w:pPr>
      <w:r w:rsidRPr="001F5C33">
        <w:rPr>
          <w:rFonts w:ascii="Palatino Linotype" w:hAnsi="Palatino Linotype" w:cs="Arial"/>
          <w:b/>
          <w:i/>
          <w:sz w:val="22"/>
          <w:szCs w:val="22"/>
        </w:rPr>
        <w:t xml:space="preserve">“Artículo 49. </w:t>
      </w:r>
      <w:r w:rsidRPr="001F5C33">
        <w:rPr>
          <w:rFonts w:ascii="Palatino Linotype" w:hAnsi="Palatino Linotype" w:cs="Arial"/>
          <w:i/>
          <w:sz w:val="22"/>
          <w:szCs w:val="22"/>
        </w:rPr>
        <w:t>Los Comités de Transparencia tendrán las siguientes atribuciones:</w:t>
      </w:r>
    </w:p>
    <w:p w14:paraId="2A23FAAB" w14:textId="77777777" w:rsidR="00521653" w:rsidRPr="001F5C33" w:rsidRDefault="00521653" w:rsidP="001F5C33">
      <w:pPr>
        <w:ind w:left="851" w:right="902"/>
        <w:jc w:val="both"/>
        <w:rPr>
          <w:rFonts w:ascii="Palatino Linotype" w:hAnsi="Palatino Linotype" w:cs="Arial"/>
          <w:i/>
          <w:sz w:val="22"/>
          <w:szCs w:val="22"/>
        </w:rPr>
      </w:pPr>
      <w:r w:rsidRPr="001F5C33">
        <w:rPr>
          <w:rFonts w:ascii="Palatino Linotype" w:hAnsi="Palatino Linotype" w:cs="Arial"/>
          <w:b/>
          <w:i/>
          <w:sz w:val="22"/>
          <w:szCs w:val="22"/>
        </w:rPr>
        <w:t>VIII.</w:t>
      </w:r>
      <w:r w:rsidRPr="001F5C33">
        <w:rPr>
          <w:rFonts w:ascii="Palatino Linotype" w:hAnsi="Palatino Linotype" w:cs="Arial"/>
          <w:i/>
          <w:sz w:val="22"/>
          <w:szCs w:val="22"/>
        </w:rPr>
        <w:t xml:space="preserve"> Aprobar, modificar o revocar la clasificación de la información;</w:t>
      </w:r>
    </w:p>
    <w:p w14:paraId="41542CB7" w14:textId="77777777" w:rsidR="00521653" w:rsidRPr="001F5C33" w:rsidRDefault="00521653" w:rsidP="001F5C33">
      <w:pPr>
        <w:ind w:left="851" w:right="902"/>
        <w:jc w:val="both"/>
        <w:rPr>
          <w:rFonts w:ascii="Palatino Linotype" w:hAnsi="Palatino Linotype" w:cs="Arial"/>
          <w:i/>
          <w:sz w:val="22"/>
          <w:szCs w:val="22"/>
        </w:rPr>
      </w:pPr>
      <w:r w:rsidRPr="001F5C33">
        <w:rPr>
          <w:rFonts w:ascii="Palatino Linotype" w:hAnsi="Palatino Linotype" w:cs="Arial"/>
          <w:b/>
          <w:i/>
          <w:sz w:val="22"/>
          <w:szCs w:val="22"/>
        </w:rPr>
        <w:t>Artículo 132.</w:t>
      </w:r>
      <w:r w:rsidRPr="001F5C33">
        <w:rPr>
          <w:rFonts w:ascii="Palatino Linotype" w:hAnsi="Palatino Linotype" w:cs="Arial"/>
          <w:i/>
          <w:sz w:val="22"/>
          <w:szCs w:val="22"/>
        </w:rPr>
        <w:t xml:space="preserve"> La clasificación de la información se llevará a cabo en el momento en que:</w:t>
      </w:r>
    </w:p>
    <w:p w14:paraId="554443F8" w14:textId="77777777" w:rsidR="00521653" w:rsidRPr="001F5C33" w:rsidRDefault="00521653" w:rsidP="001F5C33">
      <w:pPr>
        <w:ind w:left="851" w:right="902"/>
        <w:jc w:val="both"/>
        <w:rPr>
          <w:rFonts w:ascii="Palatino Linotype" w:hAnsi="Palatino Linotype" w:cs="Arial"/>
          <w:i/>
          <w:sz w:val="22"/>
          <w:szCs w:val="22"/>
        </w:rPr>
      </w:pPr>
      <w:r w:rsidRPr="001F5C33">
        <w:rPr>
          <w:rFonts w:ascii="Palatino Linotype" w:hAnsi="Palatino Linotype" w:cs="Arial"/>
          <w:b/>
          <w:i/>
          <w:sz w:val="22"/>
          <w:szCs w:val="22"/>
        </w:rPr>
        <w:t>I.</w:t>
      </w:r>
      <w:r w:rsidRPr="001F5C33">
        <w:rPr>
          <w:rFonts w:ascii="Palatino Linotype" w:hAnsi="Palatino Linotype" w:cs="Arial"/>
          <w:i/>
          <w:sz w:val="22"/>
          <w:szCs w:val="22"/>
        </w:rPr>
        <w:t xml:space="preserve"> Se reciba una solicitud de acceso a la información;</w:t>
      </w:r>
    </w:p>
    <w:p w14:paraId="36F0529E" w14:textId="77777777" w:rsidR="00521653" w:rsidRPr="001F5C33" w:rsidRDefault="00521653" w:rsidP="001F5C33">
      <w:pPr>
        <w:ind w:left="851" w:right="902"/>
        <w:jc w:val="both"/>
        <w:rPr>
          <w:rFonts w:ascii="Palatino Linotype" w:hAnsi="Palatino Linotype" w:cs="Arial"/>
          <w:i/>
          <w:sz w:val="22"/>
          <w:szCs w:val="22"/>
        </w:rPr>
      </w:pPr>
      <w:r w:rsidRPr="001F5C33">
        <w:rPr>
          <w:rFonts w:ascii="Palatino Linotype" w:hAnsi="Palatino Linotype" w:cs="Arial"/>
          <w:b/>
          <w:i/>
          <w:sz w:val="22"/>
          <w:szCs w:val="22"/>
        </w:rPr>
        <w:t>II.</w:t>
      </w:r>
      <w:r w:rsidRPr="001F5C33">
        <w:rPr>
          <w:rFonts w:ascii="Palatino Linotype" w:hAnsi="Palatino Linotype" w:cs="Arial"/>
          <w:i/>
          <w:sz w:val="22"/>
          <w:szCs w:val="22"/>
        </w:rPr>
        <w:t xml:space="preserve"> Se determine mediante resolución de autoridad competente; o</w:t>
      </w:r>
    </w:p>
    <w:p w14:paraId="3C9E42DA" w14:textId="77777777" w:rsidR="00521653" w:rsidRPr="001F5C33" w:rsidRDefault="00521653" w:rsidP="001F5C33">
      <w:pPr>
        <w:ind w:left="851" w:right="902"/>
        <w:jc w:val="both"/>
        <w:rPr>
          <w:rFonts w:ascii="Palatino Linotype" w:hAnsi="Palatino Linotype" w:cs="Arial"/>
          <w:b/>
          <w:i/>
          <w:sz w:val="22"/>
          <w:szCs w:val="22"/>
        </w:rPr>
      </w:pPr>
      <w:r w:rsidRPr="001F5C33">
        <w:rPr>
          <w:rFonts w:ascii="Palatino Linotype" w:hAnsi="Palatino Linotype" w:cs="Arial"/>
          <w:i/>
          <w:sz w:val="22"/>
          <w:szCs w:val="22"/>
        </w:rPr>
        <w:t>III. Se generen versiones públicas para dar cumplimiento a las obligaciones de transparencia previstas en esta Ley.</w:t>
      </w:r>
      <w:r w:rsidRPr="001F5C33">
        <w:rPr>
          <w:rFonts w:ascii="Palatino Linotype" w:hAnsi="Palatino Linotype" w:cs="Arial"/>
          <w:b/>
          <w:i/>
          <w:sz w:val="22"/>
          <w:szCs w:val="22"/>
        </w:rPr>
        <w:t>”</w:t>
      </w:r>
    </w:p>
    <w:p w14:paraId="1E777BAA" w14:textId="77777777" w:rsidR="00521653" w:rsidRPr="001F5C33" w:rsidRDefault="00521653" w:rsidP="001F5C33">
      <w:pPr>
        <w:ind w:left="851" w:right="902"/>
        <w:jc w:val="both"/>
        <w:rPr>
          <w:rFonts w:ascii="Palatino Linotype" w:hAnsi="Palatino Linotype" w:cs="Arial"/>
          <w:i/>
          <w:sz w:val="22"/>
          <w:szCs w:val="22"/>
        </w:rPr>
      </w:pPr>
      <w:r w:rsidRPr="001F5C33">
        <w:rPr>
          <w:rFonts w:ascii="Palatino Linotype" w:hAnsi="Palatino Linotype" w:cs="Arial"/>
          <w:b/>
          <w:i/>
          <w:sz w:val="22"/>
          <w:szCs w:val="22"/>
        </w:rPr>
        <w:t>“Segundo.-</w:t>
      </w:r>
      <w:r w:rsidRPr="001F5C33">
        <w:rPr>
          <w:rFonts w:ascii="Palatino Linotype" w:hAnsi="Palatino Linotype" w:cs="Arial"/>
          <w:i/>
          <w:sz w:val="22"/>
          <w:szCs w:val="22"/>
        </w:rPr>
        <w:t xml:space="preserve"> Para efectos de los presentes Lineamientos Generales, se entenderá por:</w:t>
      </w:r>
    </w:p>
    <w:p w14:paraId="68CFF3C2" w14:textId="77777777" w:rsidR="00521653" w:rsidRPr="001F5C33" w:rsidRDefault="00521653" w:rsidP="001F5C33">
      <w:pPr>
        <w:ind w:left="851" w:right="902"/>
        <w:jc w:val="both"/>
        <w:rPr>
          <w:rFonts w:ascii="Palatino Linotype" w:hAnsi="Palatino Linotype" w:cs="Arial"/>
          <w:i/>
          <w:sz w:val="22"/>
          <w:szCs w:val="22"/>
        </w:rPr>
      </w:pPr>
      <w:r w:rsidRPr="001F5C33">
        <w:rPr>
          <w:rFonts w:ascii="Palatino Linotype" w:hAnsi="Palatino Linotype" w:cs="Arial"/>
          <w:b/>
          <w:i/>
          <w:sz w:val="22"/>
          <w:szCs w:val="22"/>
        </w:rPr>
        <w:t>XVIII.</w:t>
      </w:r>
      <w:r w:rsidRPr="001F5C33">
        <w:rPr>
          <w:rFonts w:ascii="Palatino Linotype" w:hAnsi="Palatino Linotype" w:cs="Arial"/>
          <w:i/>
          <w:sz w:val="22"/>
          <w:szCs w:val="22"/>
        </w:rPr>
        <w:t xml:space="preserve">  </w:t>
      </w:r>
      <w:r w:rsidRPr="001F5C33">
        <w:rPr>
          <w:rFonts w:ascii="Palatino Linotype" w:hAnsi="Palatino Linotype" w:cs="Arial"/>
          <w:b/>
          <w:i/>
          <w:sz w:val="22"/>
          <w:szCs w:val="22"/>
        </w:rPr>
        <w:t>Versión pública:</w:t>
      </w:r>
      <w:r w:rsidRPr="001F5C33">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CC752DD" w14:textId="77777777" w:rsidR="00521653" w:rsidRPr="001F5C33" w:rsidRDefault="00521653" w:rsidP="001F5C33">
      <w:pPr>
        <w:ind w:left="851" w:right="902"/>
        <w:jc w:val="both"/>
        <w:rPr>
          <w:rFonts w:ascii="Palatino Linotype" w:hAnsi="Palatino Linotype" w:cs="Arial"/>
          <w:i/>
          <w:sz w:val="22"/>
          <w:szCs w:val="22"/>
        </w:rPr>
      </w:pPr>
      <w:r w:rsidRPr="001F5C33">
        <w:rPr>
          <w:rFonts w:ascii="Palatino Linotype" w:hAnsi="Palatino Linotype" w:cs="Arial"/>
          <w:b/>
          <w:i/>
          <w:sz w:val="22"/>
          <w:szCs w:val="22"/>
        </w:rPr>
        <w:t>Cuarto.</w:t>
      </w:r>
      <w:r w:rsidRPr="001F5C33">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5C2A5A7" w14:textId="77777777" w:rsidR="00521653" w:rsidRPr="001F5C33" w:rsidRDefault="00521653" w:rsidP="001F5C33">
      <w:pPr>
        <w:ind w:left="851" w:right="902"/>
        <w:jc w:val="both"/>
        <w:rPr>
          <w:rFonts w:ascii="Palatino Linotype" w:hAnsi="Palatino Linotype" w:cs="Arial"/>
          <w:i/>
          <w:sz w:val="22"/>
          <w:szCs w:val="22"/>
        </w:rPr>
      </w:pPr>
      <w:r w:rsidRPr="001F5C33">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759C871" w14:textId="77777777" w:rsidR="00521653" w:rsidRPr="001F5C33" w:rsidRDefault="00521653" w:rsidP="001F5C33">
      <w:pPr>
        <w:ind w:left="851" w:right="902"/>
        <w:jc w:val="both"/>
        <w:rPr>
          <w:rFonts w:ascii="Palatino Linotype" w:hAnsi="Palatino Linotype" w:cs="Arial"/>
          <w:i/>
          <w:sz w:val="22"/>
          <w:szCs w:val="22"/>
        </w:rPr>
      </w:pPr>
      <w:r w:rsidRPr="001F5C33">
        <w:rPr>
          <w:rFonts w:ascii="Palatino Linotype" w:hAnsi="Palatino Linotype" w:cs="Arial"/>
          <w:b/>
          <w:i/>
          <w:sz w:val="22"/>
          <w:szCs w:val="22"/>
        </w:rPr>
        <w:t>Quinto.</w:t>
      </w:r>
      <w:r w:rsidRPr="001F5C33">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A6B698C" w14:textId="77777777" w:rsidR="00521653" w:rsidRPr="001F5C33" w:rsidRDefault="00521653" w:rsidP="001F5C33">
      <w:pPr>
        <w:ind w:left="851" w:right="902"/>
        <w:jc w:val="both"/>
        <w:rPr>
          <w:rFonts w:ascii="Palatino Linotype" w:hAnsi="Palatino Linotype" w:cs="Arial"/>
          <w:i/>
          <w:sz w:val="22"/>
          <w:szCs w:val="22"/>
        </w:rPr>
      </w:pPr>
      <w:r w:rsidRPr="001F5C33">
        <w:rPr>
          <w:rFonts w:ascii="Palatino Linotype" w:hAnsi="Palatino Linotype" w:cs="Arial"/>
          <w:b/>
          <w:i/>
          <w:sz w:val="22"/>
          <w:szCs w:val="22"/>
        </w:rPr>
        <w:t>Sexto.</w:t>
      </w:r>
      <w:r w:rsidRPr="001F5C33">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5BCF92D" w14:textId="77777777" w:rsidR="00521653" w:rsidRPr="001F5C33" w:rsidRDefault="00521653" w:rsidP="001F5C33">
      <w:pPr>
        <w:ind w:left="851" w:right="902"/>
        <w:jc w:val="both"/>
        <w:rPr>
          <w:rFonts w:ascii="Palatino Linotype" w:hAnsi="Palatino Linotype" w:cs="Arial"/>
          <w:i/>
          <w:sz w:val="22"/>
          <w:szCs w:val="22"/>
        </w:rPr>
      </w:pPr>
      <w:r w:rsidRPr="001F5C33">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7DAFFA9A" w14:textId="77777777" w:rsidR="00521653" w:rsidRPr="001F5C33" w:rsidRDefault="00521653" w:rsidP="001F5C33">
      <w:pPr>
        <w:ind w:left="851" w:right="902"/>
        <w:jc w:val="both"/>
        <w:rPr>
          <w:rFonts w:ascii="Palatino Linotype" w:hAnsi="Palatino Linotype" w:cs="Arial"/>
          <w:i/>
          <w:sz w:val="22"/>
          <w:szCs w:val="22"/>
        </w:rPr>
      </w:pPr>
      <w:r w:rsidRPr="001F5C33">
        <w:rPr>
          <w:rFonts w:ascii="Palatino Linotype" w:hAnsi="Palatino Linotype" w:cs="Arial"/>
          <w:b/>
          <w:i/>
          <w:sz w:val="22"/>
          <w:szCs w:val="22"/>
        </w:rPr>
        <w:t>Séptimo.</w:t>
      </w:r>
      <w:r w:rsidRPr="001F5C33">
        <w:rPr>
          <w:rFonts w:ascii="Palatino Linotype" w:hAnsi="Palatino Linotype" w:cs="Arial"/>
          <w:i/>
          <w:sz w:val="22"/>
          <w:szCs w:val="22"/>
        </w:rPr>
        <w:t xml:space="preserve"> La clasificación de la información se llevará a cabo en el momento en que:</w:t>
      </w:r>
    </w:p>
    <w:p w14:paraId="632DDC2E" w14:textId="77777777" w:rsidR="00521653" w:rsidRPr="001F5C33" w:rsidRDefault="00521653" w:rsidP="001F5C33">
      <w:pPr>
        <w:ind w:left="851" w:right="902"/>
        <w:jc w:val="both"/>
        <w:rPr>
          <w:rFonts w:ascii="Palatino Linotype" w:hAnsi="Palatino Linotype" w:cs="Arial"/>
          <w:i/>
          <w:sz w:val="22"/>
          <w:szCs w:val="22"/>
        </w:rPr>
      </w:pPr>
      <w:r w:rsidRPr="001F5C33">
        <w:rPr>
          <w:rFonts w:ascii="Palatino Linotype" w:hAnsi="Palatino Linotype" w:cs="Arial"/>
          <w:b/>
          <w:i/>
          <w:sz w:val="22"/>
          <w:szCs w:val="22"/>
        </w:rPr>
        <w:t>I.</w:t>
      </w:r>
      <w:r w:rsidRPr="001F5C33">
        <w:rPr>
          <w:rFonts w:ascii="Palatino Linotype" w:hAnsi="Palatino Linotype" w:cs="Arial"/>
          <w:i/>
          <w:sz w:val="22"/>
          <w:szCs w:val="22"/>
        </w:rPr>
        <w:t xml:space="preserve">        Se reciba una solicitud de acceso a la información;</w:t>
      </w:r>
    </w:p>
    <w:p w14:paraId="7164C2D3" w14:textId="77777777" w:rsidR="00521653" w:rsidRPr="001F5C33" w:rsidRDefault="00521653" w:rsidP="001F5C33">
      <w:pPr>
        <w:ind w:left="851" w:right="902"/>
        <w:jc w:val="both"/>
        <w:rPr>
          <w:rFonts w:ascii="Palatino Linotype" w:hAnsi="Palatino Linotype" w:cs="Arial"/>
          <w:i/>
          <w:sz w:val="22"/>
          <w:szCs w:val="22"/>
        </w:rPr>
      </w:pPr>
      <w:r w:rsidRPr="001F5C33">
        <w:rPr>
          <w:rFonts w:ascii="Palatino Linotype" w:hAnsi="Palatino Linotype" w:cs="Arial"/>
          <w:b/>
          <w:i/>
          <w:sz w:val="22"/>
          <w:szCs w:val="22"/>
        </w:rPr>
        <w:t>II.</w:t>
      </w:r>
      <w:r w:rsidRPr="001F5C33">
        <w:rPr>
          <w:rFonts w:ascii="Palatino Linotype" w:hAnsi="Palatino Linotype" w:cs="Arial"/>
          <w:i/>
          <w:sz w:val="22"/>
          <w:szCs w:val="22"/>
        </w:rPr>
        <w:t xml:space="preserve">       Se determine mediante resolución de autoridad competente, o</w:t>
      </w:r>
    </w:p>
    <w:p w14:paraId="41930AFE" w14:textId="77777777" w:rsidR="00521653" w:rsidRPr="001F5C33" w:rsidRDefault="00521653" w:rsidP="001F5C33">
      <w:pPr>
        <w:ind w:left="851" w:right="902"/>
        <w:jc w:val="both"/>
        <w:rPr>
          <w:rFonts w:ascii="Palatino Linotype" w:hAnsi="Palatino Linotype" w:cs="Arial"/>
          <w:i/>
          <w:sz w:val="22"/>
          <w:szCs w:val="22"/>
        </w:rPr>
      </w:pPr>
      <w:r w:rsidRPr="001F5C33">
        <w:rPr>
          <w:rFonts w:ascii="Palatino Linotype" w:hAnsi="Palatino Linotype" w:cs="Arial"/>
          <w:b/>
          <w:i/>
          <w:sz w:val="22"/>
          <w:szCs w:val="22"/>
        </w:rPr>
        <w:t>III.</w:t>
      </w:r>
      <w:r w:rsidRPr="001F5C33">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119934E" w14:textId="77777777" w:rsidR="00521653" w:rsidRPr="001F5C33" w:rsidRDefault="00521653" w:rsidP="001F5C33">
      <w:pPr>
        <w:ind w:left="851" w:right="902"/>
        <w:jc w:val="both"/>
        <w:rPr>
          <w:rFonts w:ascii="Palatino Linotype" w:hAnsi="Palatino Linotype" w:cs="Arial"/>
          <w:i/>
          <w:sz w:val="22"/>
          <w:szCs w:val="22"/>
        </w:rPr>
      </w:pPr>
      <w:r w:rsidRPr="001F5C33">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0D34F9CC" w14:textId="77777777" w:rsidR="00521653" w:rsidRPr="001F5C33" w:rsidRDefault="00521653" w:rsidP="001F5C33">
      <w:pPr>
        <w:ind w:left="851" w:right="902"/>
        <w:jc w:val="both"/>
        <w:rPr>
          <w:rFonts w:ascii="Palatino Linotype" w:hAnsi="Palatino Linotype" w:cs="Arial"/>
          <w:i/>
          <w:sz w:val="22"/>
          <w:szCs w:val="22"/>
        </w:rPr>
      </w:pPr>
      <w:r w:rsidRPr="001F5C33">
        <w:rPr>
          <w:rFonts w:ascii="Palatino Linotype" w:hAnsi="Palatino Linotype" w:cs="Arial"/>
          <w:b/>
          <w:i/>
          <w:sz w:val="22"/>
          <w:szCs w:val="22"/>
        </w:rPr>
        <w:t>Octavo.</w:t>
      </w:r>
      <w:r w:rsidRPr="001F5C33">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45FAE26" w14:textId="77777777" w:rsidR="00521653" w:rsidRPr="001F5C33" w:rsidRDefault="00521653" w:rsidP="001F5C33">
      <w:pPr>
        <w:ind w:left="851" w:right="902"/>
        <w:jc w:val="both"/>
        <w:rPr>
          <w:rFonts w:ascii="Palatino Linotype" w:hAnsi="Palatino Linotype" w:cs="Arial"/>
          <w:i/>
          <w:sz w:val="22"/>
          <w:szCs w:val="22"/>
        </w:rPr>
      </w:pPr>
      <w:r w:rsidRPr="001F5C33">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5A8B3A2" w14:textId="77777777" w:rsidR="00521653" w:rsidRPr="001F5C33" w:rsidRDefault="00521653" w:rsidP="001F5C33">
      <w:pPr>
        <w:ind w:left="851" w:right="902"/>
        <w:jc w:val="both"/>
        <w:rPr>
          <w:rFonts w:ascii="Palatino Linotype" w:hAnsi="Palatino Linotype" w:cs="Arial"/>
          <w:i/>
          <w:sz w:val="22"/>
          <w:szCs w:val="22"/>
        </w:rPr>
      </w:pPr>
      <w:r w:rsidRPr="001F5C33">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40020CC" w14:textId="77777777" w:rsidR="00521653" w:rsidRPr="001F5C33" w:rsidRDefault="00521653" w:rsidP="001F5C33">
      <w:pPr>
        <w:ind w:left="851" w:right="902"/>
        <w:jc w:val="both"/>
        <w:rPr>
          <w:rFonts w:ascii="Palatino Linotype" w:hAnsi="Palatino Linotype" w:cs="Arial"/>
          <w:i/>
          <w:sz w:val="22"/>
          <w:szCs w:val="22"/>
        </w:rPr>
      </w:pPr>
      <w:r w:rsidRPr="001F5C33">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3F70EDF" w14:textId="77777777" w:rsidR="00521653" w:rsidRPr="001F5C33" w:rsidRDefault="00521653" w:rsidP="001F5C33">
      <w:pPr>
        <w:ind w:left="851" w:right="902"/>
        <w:jc w:val="both"/>
        <w:rPr>
          <w:rFonts w:ascii="Palatino Linotype" w:hAnsi="Palatino Linotype" w:cs="Arial"/>
          <w:i/>
          <w:sz w:val="22"/>
          <w:szCs w:val="22"/>
        </w:rPr>
      </w:pPr>
      <w:r w:rsidRPr="001F5C33">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580255E8" w14:textId="77777777" w:rsidR="00521653" w:rsidRPr="001F5C33" w:rsidRDefault="00521653" w:rsidP="001F5C33">
      <w:pPr>
        <w:ind w:left="851" w:right="902"/>
        <w:jc w:val="both"/>
        <w:rPr>
          <w:rFonts w:ascii="Palatino Linotype" w:hAnsi="Palatino Linotype" w:cs="Arial"/>
          <w:i/>
          <w:sz w:val="22"/>
          <w:szCs w:val="22"/>
        </w:rPr>
      </w:pPr>
      <w:r w:rsidRPr="001F5C33">
        <w:rPr>
          <w:rFonts w:ascii="Palatino Linotype" w:hAnsi="Palatino Linotype" w:cs="Arial"/>
          <w:b/>
          <w:i/>
          <w:sz w:val="22"/>
          <w:szCs w:val="22"/>
        </w:rPr>
        <w:t>Noveno.</w:t>
      </w:r>
      <w:r w:rsidRPr="001F5C33">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CA67766" w14:textId="77777777" w:rsidR="00521653" w:rsidRPr="001F5C33" w:rsidRDefault="00521653" w:rsidP="001F5C33">
      <w:pPr>
        <w:ind w:left="851" w:right="902"/>
        <w:jc w:val="both"/>
        <w:rPr>
          <w:rFonts w:ascii="Palatino Linotype" w:hAnsi="Palatino Linotype" w:cs="Arial"/>
          <w:i/>
          <w:sz w:val="22"/>
          <w:szCs w:val="22"/>
        </w:rPr>
      </w:pPr>
      <w:r w:rsidRPr="001F5C33">
        <w:rPr>
          <w:rFonts w:ascii="Palatino Linotype" w:hAnsi="Palatino Linotype" w:cs="Arial"/>
          <w:b/>
          <w:i/>
          <w:sz w:val="22"/>
          <w:szCs w:val="22"/>
        </w:rPr>
        <w:t>Décimo.</w:t>
      </w:r>
      <w:r w:rsidRPr="001F5C33">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93F8741" w14:textId="77777777" w:rsidR="00521653" w:rsidRPr="001F5C33" w:rsidRDefault="00521653" w:rsidP="001F5C33">
      <w:pPr>
        <w:ind w:left="851" w:right="902"/>
        <w:jc w:val="both"/>
        <w:rPr>
          <w:rFonts w:ascii="Palatino Linotype" w:hAnsi="Palatino Linotype" w:cs="Arial"/>
          <w:i/>
          <w:sz w:val="22"/>
          <w:szCs w:val="22"/>
        </w:rPr>
      </w:pPr>
      <w:r w:rsidRPr="001F5C33">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2534A48D" w14:textId="77777777" w:rsidR="00521653" w:rsidRPr="001F5C33" w:rsidRDefault="00521653" w:rsidP="001F5C33">
      <w:pPr>
        <w:ind w:left="851" w:right="899"/>
        <w:jc w:val="both"/>
        <w:rPr>
          <w:rFonts w:ascii="Palatino Linotype" w:hAnsi="Palatino Linotype" w:cs="Arial"/>
          <w:b/>
          <w:i/>
          <w:sz w:val="22"/>
          <w:szCs w:val="22"/>
        </w:rPr>
      </w:pPr>
      <w:r w:rsidRPr="001F5C33">
        <w:rPr>
          <w:rFonts w:ascii="Palatino Linotype" w:hAnsi="Palatino Linotype" w:cs="Arial"/>
          <w:b/>
          <w:i/>
          <w:sz w:val="22"/>
          <w:szCs w:val="22"/>
        </w:rPr>
        <w:t>Décimo primero.</w:t>
      </w:r>
      <w:r w:rsidRPr="001F5C33">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F5C33">
        <w:rPr>
          <w:rFonts w:ascii="Palatino Linotype" w:hAnsi="Palatino Linotype" w:cs="Arial"/>
          <w:b/>
          <w:i/>
          <w:sz w:val="22"/>
          <w:szCs w:val="22"/>
        </w:rPr>
        <w:t>”</w:t>
      </w:r>
    </w:p>
    <w:p w14:paraId="6F998A30" w14:textId="77777777" w:rsidR="00521653" w:rsidRPr="001F5C33" w:rsidRDefault="00521653" w:rsidP="001F5C33">
      <w:pPr>
        <w:ind w:left="851" w:right="899"/>
        <w:jc w:val="both"/>
        <w:rPr>
          <w:rFonts w:ascii="Palatino Linotype" w:hAnsi="Palatino Linotype" w:cs="Arial"/>
          <w:b/>
          <w:bCs/>
          <w:i/>
          <w:noProof/>
        </w:rPr>
      </w:pPr>
    </w:p>
    <w:p w14:paraId="705752E3" w14:textId="77777777" w:rsidR="00521653" w:rsidRPr="001F5C33" w:rsidRDefault="00521653" w:rsidP="001F5C33">
      <w:pPr>
        <w:spacing w:line="360" w:lineRule="auto"/>
        <w:jc w:val="both"/>
        <w:rPr>
          <w:rFonts w:ascii="Palatino Linotype" w:hAnsi="Palatino Linotype" w:cs="Arial"/>
        </w:rPr>
      </w:pPr>
      <w:r w:rsidRPr="001F5C33">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CBB0BFE" w14:textId="77777777" w:rsidR="00103306" w:rsidRPr="001F5C33" w:rsidRDefault="00103306" w:rsidP="001F5C33">
      <w:pPr>
        <w:spacing w:line="360" w:lineRule="auto"/>
        <w:jc w:val="both"/>
        <w:rPr>
          <w:rFonts w:ascii="Palatino Linotype" w:hAnsi="Palatino Linotype" w:cs="Arial"/>
        </w:rPr>
      </w:pPr>
    </w:p>
    <w:p w14:paraId="6113CD9E" w14:textId="77777777" w:rsidR="00521653" w:rsidRPr="001F5C33" w:rsidRDefault="00521653" w:rsidP="001F5C33">
      <w:pPr>
        <w:autoSpaceDE w:val="0"/>
        <w:autoSpaceDN w:val="0"/>
        <w:adjustRightInd w:val="0"/>
        <w:spacing w:line="360" w:lineRule="auto"/>
        <w:ind w:right="-91"/>
        <w:jc w:val="both"/>
        <w:rPr>
          <w:rFonts w:ascii="Palatino Linotype" w:hAnsi="Palatino Linotype" w:cs="Arial"/>
          <w:lang w:eastAsia="es-CO"/>
        </w:rPr>
      </w:pPr>
      <w:r w:rsidRPr="001F5C33">
        <w:rPr>
          <w:rFonts w:ascii="Palatino Linotype" w:hAnsi="Palatino Linotype" w:cs="Arial"/>
        </w:rPr>
        <w:t xml:space="preserve">Consecuentemente, se destaca que la versión pública que elabore </w:t>
      </w:r>
      <w:r w:rsidRPr="001F5C33">
        <w:rPr>
          <w:rFonts w:ascii="Palatino Linotype" w:hAnsi="Palatino Linotype" w:cs="Arial"/>
          <w:b/>
        </w:rPr>
        <w:t>EL SUJETO OBLIGADO</w:t>
      </w:r>
      <w:r w:rsidRPr="001F5C33">
        <w:rPr>
          <w:rFonts w:ascii="Palatino Linotype" w:hAnsi="Palatino Linotype" w:cs="Arial"/>
        </w:rPr>
        <w:t xml:space="preserve"> debe cumplir con las formalidades exigidas en la Ley, por lo que para tal efecto emitirá el </w:t>
      </w:r>
      <w:r w:rsidRPr="001F5C33">
        <w:rPr>
          <w:rFonts w:ascii="Palatino Linotype" w:hAnsi="Palatino Linotype" w:cs="Arial"/>
          <w:b/>
        </w:rPr>
        <w:t>Acuerdo del Comité de Transparencia</w:t>
      </w:r>
      <w:r w:rsidRPr="001F5C33">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1F5C33">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292BE0D" w14:textId="77777777" w:rsidR="00BE32B4" w:rsidRPr="001F5C33" w:rsidRDefault="00BE32B4" w:rsidP="001F5C33">
      <w:pPr>
        <w:spacing w:line="360" w:lineRule="auto"/>
        <w:jc w:val="both"/>
        <w:rPr>
          <w:rFonts w:ascii="Palatino Linotype" w:hAnsi="Palatino Linotype" w:cs="Arial"/>
          <w:color w:val="000000" w:themeColor="text1"/>
        </w:rPr>
      </w:pPr>
    </w:p>
    <w:p w14:paraId="1EA07534" w14:textId="0DF4ECDE" w:rsidR="00C333F0" w:rsidRPr="001F5C33" w:rsidRDefault="00C333F0" w:rsidP="001F5C33">
      <w:pPr>
        <w:spacing w:line="360" w:lineRule="auto"/>
        <w:jc w:val="both"/>
        <w:rPr>
          <w:rFonts w:ascii="Palatino Linotype" w:hAnsi="Palatino Linotype" w:cs="Arial"/>
          <w:color w:val="000000" w:themeColor="text1"/>
        </w:rPr>
      </w:pPr>
      <w:r w:rsidRPr="001F5C33">
        <w:rPr>
          <w:rFonts w:ascii="Palatino Linotype" w:hAnsi="Palatino Linotype" w:cs="Arial"/>
          <w:color w:val="000000" w:themeColor="text1"/>
        </w:rPr>
        <w:t>Finalmente del requerimiento formulado para obtener número</w:t>
      </w:r>
      <w:r w:rsidR="000F32E6" w:rsidRPr="001F5C33">
        <w:rPr>
          <w:rFonts w:ascii="Palatino Linotype" w:hAnsi="Palatino Linotype" w:cs="Arial"/>
          <w:color w:val="000000" w:themeColor="text1"/>
        </w:rPr>
        <w:t>s</w:t>
      </w:r>
      <w:r w:rsidRPr="001F5C33">
        <w:rPr>
          <w:rFonts w:ascii="Palatino Linotype" w:hAnsi="Palatino Linotype" w:cs="Arial"/>
          <w:color w:val="000000" w:themeColor="text1"/>
        </w:rPr>
        <w:t xml:space="preserve"> de cuenta, saldos e instituciones bancarias de la servidora p</w:t>
      </w:r>
      <w:r w:rsidR="007F2BBA" w:rsidRPr="001F5C33">
        <w:rPr>
          <w:rFonts w:ascii="Palatino Linotype" w:hAnsi="Palatino Linotype" w:cs="Arial"/>
          <w:color w:val="000000" w:themeColor="text1"/>
        </w:rPr>
        <w:t>ública Alejandra del Moral, es importante mencionar que dicha información es de carácter confidencial</w:t>
      </w:r>
      <w:r w:rsidR="007F2BBA" w:rsidRPr="001F5C33">
        <w:rPr>
          <w:rStyle w:val="Refdenotaalpie"/>
          <w:rFonts w:ascii="Palatino Linotype" w:hAnsi="Palatino Linotype" w:cs="Arial"/>
          <w:color w:val="000000" w:themeColor="text1"/>
        </w:rPr>
        <w:footnoteReference w:id="11"/>
      </w:r>
      <w:r w:rsidR="00B0797E" w:rsidRPr="001F5C33">
        <w:rPr>
          <w:rFonts w:ascii="Palatino Linotype" w:hAnsi="Palatino Linotype" w:cs="Arial"/>
          <w:color w:val="000000" w:themeColor="text1"/>
        </w:rPr>
        <w:t xml:space="preserve">, por lo que dicha parte de la solicitud no pudo haber sido respondida favorable para el solicitante, aunado a lo anterior, </w:t>
      </w:r>
      <w:r w:rsidR="005C6667" w:rsidRPr="001F5C33">
        <w:rPr>
          <w:rFonts w:ascii="Palatino Linotype" w:hAnsi="Palatino Linotype" w:cs="Arial"/>
          <w:color w:val="000000" w:themeColor="text1"/>
        </w:rPr>
        <w:t>es importante señalar que las documentales instadas, se encuentra</w:t>
      </w:r>
      <w:r w:rsidR="000F32E6" w:rsidRPr="001F5C33">
        <w:rPr>
          <w:rFonts w:ascii="Palatino Linotype" w:hAnsi="Palatino Linotype" w:cs="Arial"/>
          <w:color w:val="000000" w:themeColor="text1"/>
        </w:rPr>
        <w:t>n</w:t>
      </w:r>
      <w:r w:rsidR="005C6667" w:rsidRPr="001F5C33">
        <w:rPr>
          <w:rFonts w:ascii="Palatino Linotype" w:hAnsi="Palatino Linotype" w:cs="Arial"/>
          <w:color w:val="000000" w:themeColor="text1"/>
        </w:rPr>
        <w:t xml:space="preserve"> protegidas por las instituciones de banca y crédit</w:t>
      </w:r>
      <w:r w:rsidR="000F32E6" w:rsidRPr="001F5C33">
        <w:rPr>
          <w:rFonts w:ascii="Palatino Linotype" w:hAnsi="Palatino Linotype" w:cs="Arial"/>
          <w:color w:val="000000" w:themeColor="text1"/>
        </w:rPr>
        <w:t xml:space="preserve">o, cuyo secreto únicamente será revelado </w:t>
      </w:r>
      <w:r w:rsidR="00AB4708" w:rsidRPr="001F5C33">
        <w:rPr>
          <w:rFonts w:ascii="Palatino Linotype" w:hAnsi="Palatino Linotype" w:cs="Arial"/>
          <w:color w:val="000000" w:themeColor="text1"/>
        </w:rPr>
        <w:t xml:space="preserve">cuando una autoridad en el ámbito de su competencia así lo solicite; lo anterior se encuentra fundamentado en el </w:t>
      </w:r>
      <w:r w:rsidR="00C10474" w:rsidRPr="001F5C33">
        <w:rPr>
          <w:rFonts w:ascii="Palatino Linotype" w:hAnsi="Palatino Linotype" w:cs="Arial"/>
          <w:color w:val="000000" w:themeColor="text1"/>
        </w:rPr>
        <w:t>artículo 142</w:t>
      </w:r>
      <w:r w:rsidR="00AB4708" w:rsidRPr="001F5C33">
        <w:rPr>
          <w:rFonts w:ascii="Palatino Linotype" w:hAnsi="Palatino Linotype" w:cs="Arial"/>
          <w:color w:val="000000" w:themeColor="text1"/>
        </w:rPr>
        <w:t xml:space="preserve"> con relación al diverso</w:t>
      </w:r>
      <w:r w:rsidR="00C10474" w:rsidRPr="001F5C33">
        <w:rPr>
          <w:rFonts w:ascii="Palatino Linotype" w:hAnsi="Palatino Linotype" w:cs="Arial"/>
          <w:color w:val="000000" w:themeColor="text1"/>
        </w:rPr>
        <w:t xml:space="preserve"> 46</w:t>
      </w:r>
      <w:r w:rsidR="005C6667" w:rsidRPr="001F5C33">
        <w:rPr>
          <w:rFonts w:ascii="Palatino Linotype" w:hAnsi="Palatino Linotype" w:cs="Arial"/>
          <w:color w:val="000000" w:themeColor="text1"/>
        </w:rPr>
        <w:t xml:space="preserve"> de la Ley de Instituciones de Crédito, que a la letra apunta lo siguiente:</w:t>
      </w:r>
    </w:p>
    <w:p w14:paraId="13CF17A7" w14:textId="77777777" w:rsidR="005C6667" w:rsidRPr="001F5C33" w:rsidRDefault="005C6667" w:rsidP="001F5C33">
      <w:pPr>
        <w:spacing w:line="360" w:lineRule="auto"/>
        <w:jc w:val="both"/>
        <w:rPr>
          <w:rFonts w:ascii="Palatino Linotype" w:hAnsi="Palatino Linotype" w:cs="Arial"/>
          <w:color w:val="000000" w:themeColor="text1"/>
        </w:rPr>
      </w:pPr>
    </w:p>
    <w:p w14:paraId="69FBC910" w14:textId="77777777" w:rsidR="009F543A" w:rsidRPr="001F5C33" w:rsidRDefault="00C10474" w:rsidP="001F5C33">
      <w:pPr>
        <w:spacing w:line="276" w:lineRule="auto"/>
        <w:ind w:left="851" w:right="850"/>
        <w:jc w:val="both"/>
        <w:rPr>
          <w:rFonts w:ascii="Palatino Linotype" w:hAnsi="Palatino Linotype"/>
          <w:i/>
          <w:sz w:val="22"/>
          <w:szCs w:val="22"/>
        </w:rPr>
      </w:pPr>
      <w:r w:rsidRPr="001F5C33">
        <w:rPr>
          <w:rFonts w:ascii="Palatino Linotype" w:hAnsi="Palatino Linotype"/>
          <w:i/>
          <w:sz w:val="22"/>
          <w:szCs w:val="22"/>
        </w:rPr>
        <w:t>“</w:t>
      </w:r>
      <w:r w:rsidRPr="001F5C33">
        <w:rPr>
          <w:rFonts w:ascii="Palatino Linotype" w:hAnsi="Palatino Linotype"/>
          <w:b/>
          <w:i/>
          <w:sz w:val="22"/>
          <w:szCs w:val="22"/>
        </w:rPr>
        <w:t>Artículo 142.-</w:t>
      </w:r>
      <w:r w:rsidRPr="001F5C33">
        <w:rPr>
          <w:rFonts w:ascii="Palatino Linotype" w:hAnsi="Palatino Linotype"/>
          <w:i/>
          <w:sz w:val="22"/>
          <w:szCs w:val="22"/>
        </w:rPr>
        <w:t xml:space="preserve"> La información y documentación relativa a las operaciones y servicios a que se refiere el </w:t>
      </w:r>
      <w:r w:rsidRPr="001F5C33">
        <w:rPr>
          <w:rFonts w:ascii="Palatino Linotype" w:hAnsi="Palatino Linotype"/>
          <w:i/>
          <w:sz w:val="22"/>
          <w:szCs w:val="22"/>
          <w:u w:val="single"/>
        </w:rPr>
        <w:t>artículo 46</w:t>
      </w:r>
      <w:r w:rsidRPr="001F5C33">
        <w:rPr>
          <w:rFonts w:ascii="Palatino Linotype" w:hAnsi="Palatino Linotype"/>
          <w:i/>
          <w:sz w:val="22"/>
          <w:szCs w:val="22"/>
        </w:rPr>
        <w:t xml:space="preserve"> de la presente Ley, </w:t>
      </w:r>
      <w:r w:rsidRPr="001F5C33">
        <w:rPr>
          <w:rFonts w:ascii="Palatino Linotype" w:hAnsi="Palatino Linotype"/>
          <w:i/>
          <w:sz w:val="22"/>
          <w:szCs w:val="22"/>
          <w:u w:val="single"/>
        </w:rPr>
        <w:t>tendrá carácter confidencial</w:t>
      </w:r>
      <w:r w:rsidRPr="001F5C33">
        <w:rPr>
          <w:rFonts w:ascii="Palatino Linotype" w:hAnsi="Palatino Linotype"/>
          <w:i/>
          <w:sz w:val="22"/>
          <w:szCs w:val="22"/>
        </w:rPr>
        <w:t>, por lo que las instituciones de crédito, en protección del derecho a la privacidad de sus clientes y usuarios que en este artículo se establece, en ningún caso podrán dar noticias o información de los depósitos, operaciones o servicios, incluyendo los previstos en la fracción XV del citado artículo 46, sino al depositante, deudor, titular, beneficiario, fideicomitente, fideicomisario, comitente o mandante, a sus representantes legales o a quienes tengan otorgado poder para disponer de la cuenta o para intervenir en la operación o servicio. Como excepción a lo dispuesto por el párrafo anterior, las instituciones de crédito estarán obligadas a dar las noticias o información a que se refiere dicho párrafo, cuando lo solicite la autoridad judicial en virtud de providencia dictada en juicio en el que el titular o, en su caso, el fideicomitente, fideicomisario, fiduciario, comitente, comisionista, mandante o mandatario sea parte o acusado. Para los efectos del presente párrafo, la autoridad judicial podrá formular su solicitud directamente a la institución de crédito, o a través de la Comisión Nacional Bancaria y de Valores.</w:t>
      </w:r>
    </w:p>
    <w:p w14:paraId="4516C138" w14:textId="77777777" w:rsidR="009F543A" w:rsidRPr="001F5C33" w:rsidRDefault="009F543A" w:rsidP="001F5C33">
      <w:pPr>
        <w:spacing w:line="276" w:lineRule="auto"/>
        <w:ind w:left="851" w:right="850"/>
        <w:jc w:val="both"/>
        <w:rPr>
          <w:rFonts w:ascii="Palatino Linotype" w:hAnsi="Palatino Linotype"/>
          <w:i/>
          <w:sz w:val="22"/>
          <w:szCs w:val="22"/>
        </w:rPr>
      </w:pPr>
    </w:p>
    <w:p w14:paraId="7AEB7B8F" w14:textId="77777777" w:rsidR="00571813" w:rsidRPr="001F5C33" w:rsidRDefault="009F543A" w:rsidP="001F5C33">
      <w:pPr>
        <w:spacing w:line="276" w:lineRule="auto"/>
        <w:ind w:left="851" w:right="850"/>
        <w:jc w:val="both"/>
        <w:rPr>
          <w:rFonts w:ascii="Palatino Linotype" w:hAnsi="Palatino Linotype"/>
          <w:i/>
          <w:sz w:val="22"/>
          <w:szCs w:val="22"/>
        </w:rPr>
      </w:pPr>
      <w:r w:rsidRPr="001F5C33">
        <w:rPr>
          <w:rFonts w:ascii="Palatino Linotype" w:hAnsi="Palatino Linotype"/>
          <w:b/>
          <w:i/>
          <w:sz w:val="22"/>
          <w:szCs w:val="22"/>
        </w:rPr>
        <w:t>Artículo 46.</w:t>
      </w:r>
      <w:r w:rsidRPr="001F5C33">
        <w:rPr>
          <w:rFonts w:ascii="Palatino Linotype" w:hAnsi="Palatino Linotype"/>
          <w:i/>
          <w:sz w:val="22"/>
          <w:szCs w:val="22"/>
        </w:rPr>
        <w:t xml:space="preserve">- Las instituciones de crédito sólo podrán realizar las operaciones siguientes: </w:t>
      </w:r>
    </w:p>
    <w:p w14:paraId="3305E53A" w14:textId="77777777" w:rsidR="00571813" w:rsidRPr="001F5C33" w:rsidRDefault="009F543A" w:rsidP="001F5C33">
      <w:pPr>
        <w:spacing w:line="276" w:lineRule="auto"/>
        <w:ind w:left="851" w:right="850"/>
        <w:jc w:val="both"/>
        <w:rPr>
          <w:rFonts w:ascii="Palatino Linotype" w:hAnsi="Palatino Linotype"/>
          <w:i/>
          <w:sz w:val="22"/>
          <w:szCs w:val="22"/>
        </w:rPr>
      </w:pPr>
      <w:r w:rsidRPr="001F5C33">
        <w:rPr>
          <w:rFonts w:ascii="Palatino Linotype" w:hAnsi="Palatino Linotype"/>
          <w:i/>
          <w:sz w:val="22"/>
          <w:szCs w:val="22"/>
        </w:rPr>
        <w:t xml:space="preserve">I. Recibir depósitos bancarios de dinero: </w:t>
      </w:r>
    </w:p>
    <w:p w14:paraId="664DEC8D" w14:textId="77777777" w:rsidR="00571813" w:rsidRPr="001F5C33" w:rsidRDefault="009F543A" w:rsidP="001F5C33">
      <w:pPr>
        <w:spacing w:line="276" w:lineRule="auto"/>
        <w:ind w:left="851" w:right="850"/>
        <w:jc w:val="both"/>
        <w:rPr>
          <w:rFonts w:ascii="Palatino Linotype" w:hAnsi="Palatino Linotype"/>
          <w:i/>
          <w:sz w:val="22"/>
          <w:szCs w:val="22"/>
        </w:rPr>
      </w:pPr>
      <w:r w:rsidRPr="001F5C33">
        <w:rPr>
          <w:rFonts w:ascii="Palatino Linotype" w:hAnsi="Palatino Linotype"/>
          <w:i/>
          <w:sz w:val="22"/>
          <w:szCs w:val="22"/>
        </w:rPr>
        <w:t xml:space="preserve">a) A la vista; b) Retirables en días preestablecidos; </w:t>
      </w:r>
    </w:p>
    <w:p w14:paraId="73806B0A" w14:textId="77777777" w:rsidR="00571813" w:rsidRPr="001F5C33" w:rsidRDefault="009F543A" w:rsidP="001F5C33">
      <w:pPr>
        <w:spacing w:line="276" w:lineRule="auto"/>
        <w:ind w:left="851" w:right="850"/>
        <w:jc w:val="both"/>
        <w:rPr>
          <w:rFonts w:ascii="Palatino Linotype" w:hAnsi="Palatino Linotype"/>
          <w:i/>
          <w:sz w:val="22"/>
          <w:szCs w:val="22"/>
        </w:rPr>
      </w:pPr>
      <w:r w:rsidRPr="001F5C33">
        <w:rPr>
          <w:rFonts w:ascii="Palatino Linotype" w:hAnsi="Palatino Linotype"/>
          <w:i/>
          <w:sz w:val="22"/>
          <w:szCs w:val="22"/>
        </w:rPr>
        <w:t xml:space="preserve">c) De ahorro, y </w:t>
      </w:r>
    </w:p>
    <w:p w14:paraId="65A8DCE7" w14:textId="77777777" w:rsidR="00571813" w:rsidRPr="001F5C33" w:rsidRDefault="009F543A" w:rsidP="001F5C33">
      <w:pPr>
        <w:spacing w:line="276" w:lineRule="auto"/>
        <w:ind w:left="851" w:right="850"/>
        <w:jc w:val="both"/>
        <w:rPr>
          <w:rFonts w:ascii="Palatino Linotype" w:hAnsi="Palatino Linotype"/>
          <w:i/>
          <w:sz w:val="22"/>
          <w:szCs w:val="22"/>
        </w:rPr>
      </w:pPr>
      <w:r w:rsidRPr="001F5C33">
        <w:rPr>
          <w:rFonts w:ascii="Palatino Linotype" w:hAnsi="Palatino Linotype"/>
          <w:i/>
          <w:sz w:val="22"/>
          <w:szCs w:val="22"/>
        </w:rPr>
        <w:t xml:space="preserve">d) A plazo o con previo aviso; </w:t>
      </w:r>
    </w:p>
    <w:p w14:paraId="2CCFB910" w14:textId="77777777" w:rsidR="00571813" w:rsidRPr="001F5C33" w:rsidRDefault="009F543A" w:rsidP="001F5C33">
      <w:pPr>
        <w:spacing w:line="276" w:lineRule="auto"/>
        <w:ind w:left="851" w:right="850"/>
        <w:jc w:val="both"/>
        <w:rPr>
          <w:rFonts w:ascii="Palatino Linotype" w:hAnsi="Palatino Linotype"/>
          <w:i/>
          <w:sz w:val="22"/>
          <w:szCs w:val="22"/>
        </w:rPr>
      </w:pPr>
      <w:r w:rsidRPr="001F5C33">
        <w:rPr>
          <w:rFonts w:ascii="Palatino Linotype" w:hAnsi="Palatino Linotype"/>
          <w:i/>
          <w:sz w:val="22"/>
          <w:szCs w:val="22"/>
        </w:rPr>
        <w:t xml:space="preserve">II. Aceptar préstamos y créditos; </w:t>
      </w:r>
    </w:p>
    <w:p w14:paraId="4543D601" w14:textId="77777777" w:rsidR="00571813" w:rsidRPr="001F5C33" w:rsidRDefault="009F543A" w:rsidP="001F5C33">
      <w:pPr>
        <w:spacing w:line="276" w:lineRule="auto"/>
        <w:ind w:left="851" w:right="850"/>
        <w:jc w:val="both"/>
        <w:rPr>
          <w:rFonts w:ascii="Palatino Linotype" w:hAnsi="Palatino Linotype"/>
          <w:i/>
          <w:sz w:val="22"/>
          <w:szCs w:val="22"/>
        </w:rPr>
      </w:pPr>
      <w:r w:rsidRPr="001F5C33">
        <w:rPr>
          <w:rFonts w:ascii="Palatino Linotype" w:hAnsi="Palatino Linotype"/>
          <w:i/>
          <w:sz w:val="22"/>
          <w:szCs w:val="22"/>
        </w:rPr>
        <w:t xml:space="preserve">III. Emitir bonos bancarios; </w:t>
      </w:r>
    </w:p>
    <w:p w14:paraId="7C7954CB" w14:textId="77777777" w:rsidR="00571813" w:rsidRPr="001F5C33" w:rsidRDefault="009F543A" w:rsidP="001F5C33">
      <w:pPr>
        <w:spacing w:line="276" w:lineRule="auto"/>
        <w:ind w:left="851" w:right="850"/>
        <w:jc w:val="both"/>
        <w:rPr>
          <w:rFonts w:ascii="Palatino Linotype" w:hAnsi="Palatino Linotype"/>
          <w:i/>
          <w:sz w:val="22"/>
          <w:szCs w:val="22"/>
        </w:rPr>
      </w:pPr>
      <w:r w:rsidRPr="001F5C33">
        <w:rPr>
          <w:rFonts w:ascii="Palatino Linotype" w:hAnsi="Palatino Linotype"/>
          <w:i/>
          <w:sz w:val="22"/>
          <w:szCs w:val="22"/>
        </w:rPr>
        <w:t xml:space="preserve">IV. Emitir obligaciones subordinadas; </w:t>
      </w:r>
    </w:p>
    <w:p w14:paraId="66E66606" w14:textId="77777777" w:rsidR="00571813" w:rsidRPr="001F5C33" w:rsidRDefault="009F543A" w:rsidP="001F5C33">
      <w:pPr>
        <w:spacing w:line="276" w:lineRule="auto"/>
        <w:ind w:left="851" w:right="850"/>
        <w:jc w:val="both"/>
        <w:rPr>
          <w:rFonts w:ascii="Palatino Linotype" w:hAnsi="Palatino Linotype"/>
          <w:i/>
          <w:sz w:val="22"/>
          <w:szCs w:val="22"/>
        </w:rPr>
      </w:pPr>
      <w:r w:rsidRPr="001F5C33">
        <w:rPr>
          <w:rFonts w:ascii="Palatino Linotype" w:hAnsi="Palatino Linotype"/>
          <w:i/>
          <w:sz w:val="22"/>
          <w:szCs w:val="22"/>
        </w:rPr>
        <w:t xml:space="preserve">V. Constituir depósitos en instituciones de crédito y entidades financieras del exterior; </w:t>
      </w:r>
    </w:p>
    <w:p w14:paraId="7B106155" w14:textId="77777777" w:rsidR="00571813" w:rsidRPr="001F5C33" w:rsidRDefault="009F543A" w:rsidP="001F5C33">
      <w:pPr>
        <w:spacing w:line="276" w:lineRule="auto"/>
        <w:ind w:left="851" w:right="850"/>
        <w:jc w:val="both"/>
        <w:rPr>
          <w:rFonts w:ascii="Palatino Linotype" w:hAnsi="Palatino Linotype"/>
          <w:i/>
          <w:sz w:val="22"/>
          <w:szCs w:val="22"/>
        </w:rPr>
      </w:pPr>
      <w:r w:rsidRPr="001F5C33">
        <w:rPr>
          <w:rFonts w:ascii="Palatino Linotype" w:hAnsi="Palatino Linotype"/>
          <w:i/>
          <w:sz w:val="22"/>
          <w:szCs w:val="22"/>
        </w:rPr>
        <w:t xml:space="preserve">VI. Efectuar descuentos y otorgar préstamos o créditos; </w:t>
      </w:r>
    </w:p>
    <w:p w14:paraId="5DA89583" w14:textId="77777777" w:rsidR="00571813" w:rsidRPr="001F5C33" w:rsidRDefault="009F543A" w:rsidP="001F5C33">
      <w:pPr>
        <w:spacing w:line="276" w:lineRule="auto"/>
        <w:ind w:left="851" w:right="850"/>
        <w:jc w:val="both"/>
        <w:rPr>
          <w:rFonts w:ascii="Palatino Linotype" w:hAnsi="Palatino Linotype"/>
          <w:i/>
          <w:sz w:val="22"/>
          <w:szCs w:val="22"/>
        </w:rPr>
      </w:pPr>
      <w:r w:rsidRPr="001F5C33">
        <w:rPr>
          <w:rFonts w:ascii="Palatino Linotype" w:hAnsi="Palatino Linotype"/>
          <w:i/>
          <w:sz w:val="22"/>
          <w:szCs w:val="22"/>
        </w:rPr>
        <w:t xml:space="preserve">VII. Expedir tarjetas de crédito con base en contratos de apertura de crédito en cuenta corriente; </w:t>
      </w:r>
    </w:p>
    <w:p w14:paraId="75B77508" w14:textId="77777777" w:rsidR="00571813" w:rsidRPr="001F5C33" w:rsidRDefault="009F543A" w:rsidP="001F5C33">
      <w:pPr>
        <w:spacing w:line="276" w:lineRule="auto"/>
        <w:ind w:left="851" w:right="850"/>
        <w:jc w:val="both"/>
        <w:rPr>
          <w:rFonts w:ascii="Palatino Linotype" w:hAnsi="Palatino Linotype"/>
          <w:i/>
          <w:sz w:val="22"/>
          <w:szCs w:val="22"/>
        </w:rPr>
      </w:pPr>
      <w:r w:rsidRPr="001F5C33">
        <w:rPr>
          <w:rFonts w:ascii="Palatino Linotype" w:hAnsi="Palatino Linotype"/>
          <w:i/>
          <w:sz w:val="22"/>
          <w:szCs w:val="22"/>
        </w:rPr>
        <w:t xml:space="preserve">VIII. Asumir obligaciones por cuenta de terceros, con base en créditos concedidos, a través del otorgamiento de aceptaciones, endoso o aval de títulos de crédito, así como de la expedición de cartas de crédito; </w:t>
      </w:r>
    </w:p>
    <w:p w14:paraId="31D8E322" w14:textId="77777777" w:rsidR="00571813" w:rsidRPr="001F5C33" w:rsidRDefault="009F543A" w:rsidP="001F5C33">
      <w:pPr>
        <w:spacing w:line="276" w:lineRule="auto"/>
        <w:ind w:left="851" w:right="850"/>
        <w:jc w:val="both"/>
        <w:rPr>
          <w:rFonts w:ascii="Palatino Linotype" w:hAnsi="Palatino Linotype"/>
          <w:i/>
          <w:sz w:val="22"/>
          <w:szCs w:val="22"/>
        </w:rPr>
      </w:pPr>
      <w:r w:rsidRPr="001F5C33">
        <w:rPr>
          <w:rFonts w:ascii="Palatino Linotype" w:hAnsi="Palatino Linotype"/>
          <w:i/>
          <w:sz w:val="22"/>
          <w:szCs w:val="22"/>
        </w:rPr>
        <w:t xml:space="preserve">IX. Operar con valores en los términos de las disposiciones de la presente Ley y de la Ley Mercado de Valores; </w:t>
      </w:r>
    </w:p>
    <w:p w14:paraId="3869855D" w14:textId="77777777" w:rsidR="00571813" w:rsidRPr="001F5C33" w:rsidRDefault="009F543A" w:rsidP="001F5C33">
      <w:pPr>
        <w:spacing w:line="276" w:lineRule="auto"/>
        <w:ind w:left="851" w:right="850"/>
        <w:jc w:val="both"/>
        <w:rPr>
          <w:rFonts w:ascii="Palatino Linotype" w:hAnsi="Palatino Linotype"/>
          <w:i/>
          <w:sz w:val="22"/>
          <w:szCs w:val="22"/>
        </w:rPr>
      </w:pPr>
      <w:r w:rsidRPr="001F5C33">
        <w:rPr>
          <w:rFonts w:ascii="Palatino Linotype" w:hAnsi="Palatino Linotype"/>
          <w:i/>
          <w:sz w:val="22"/>
          <w:szCs w:val="22"/>
        </w:rPr>
        <w:t xml:space="preserve">X. Promover la organización y transformación de toda clase de empresas o sociedades mercantiles y suscribir y conservar acciones o partes de interés en las mismas, en los términos de esta Ley; </w:t>
      </w:r>
    </w:p>
    <w:p w14:paraId="5AC31DAB" w14:textId="77777777" w:rsidR="00571813" w:rsidRPr="001F5C33" w:rsidRDefault="009F543A" w:rsidP="001F5C33">
      <w:pPr>
        <w:spacing w:line="276" w:lineRule="auto"/>
        <w:ind w:left="851" w:right="850"/>
        <w:jc w:val="both"/>
        <w:rPr>
          <w:rFonts w:ascii="Palatino Linotype" w:hAnsi="Palatino Linotype"/>
          <w:i/>
          <w:sz w:val="22"/>
          <w:szCs w:val="22"/>
        </w:rPr>
      </w:pPr>
      <w:r w:rsidRPr="001F5C33">
        <w:rPr>
          <w:rFonts w:ascii="Palatino Linotype" w:hAnsi="Palatino Linotype"/>
          <w:i/>
          <w:sz w:val="22"/>
          <w:szCs w:val="22"/>
        </w:rPr>
        <w:t xml:space="preserve">XI. Operar con documentos mercantiles por cuenta propia; </w:t>
      </w:r>
    </w:p>
    <w:p w14:paraId="200D10EE" w14:textId="77777777" w:rsidR="00571813" w:rsidRPr="001F5C33" w:rsidRDefault="009F543A" w:rsidP="001F5C33">
      <w:pPr>
        <w:spacing w:line="276" w:lineRule="auto"/>
        <w:ind w:left="851" w:right="850"/>
        <w:jc w:val="both"/>
        <w:rPr>
          <w:rFonts w:ascii="Palatino Linotype" w:hAnsi="Palatino Linotype"/>
          <w:i/>
          <w:sz w:val="22"/>
          <w:szCs w:val="22"/>
        </w:rPr>
      </w:pPr>
      <w:r w:rsidRPr="001F5C33">
        <w:rPr>
          <w:rFonts w:ascii="Palatino Linotype" w:hAnsi="Palatino Linotype"/>
          <w:i/>
          <w:sz w:val="22"/>
          <w:szCs w:val="22"/>
        </w:rPr>
        <w:t xml:space="preserve">XII. Llevar a cabo por cuenta propia o de terceros operaciones con oro, plata y divisas, incluyendo reportos sobre estas últimas; XIII. Prestar servicio de cajas de seguridad; </w:t>
      </w:r>
    </w:p>
    <w:p w14:paraId="6BBE5E09" w14:textId="77777777" w:rsidR="00571813" w:rsidRPr="001F5C33" w:rsidRDefault="009F543A" w:rsidP="001F5C33">
      <w:pPr>
        <w:spacing w:line="276" w:lineRule="auto"/>
        <w:ind w:left="851" w:right="850"/>
        <w:jc w:val="both"/>
        <w:rPr>
          <w:rFonts w:ascii="Palatino Linotype" w:hAnsi="Palatino Linotype"/>
          <w:i/>
          <w:sz w:val="22"/>
          <w:szCs w:val="22"/>
        </w:rPr>
      </w:pPr>
      <w:r w:rsidRPr="001F5C33">
        <w:rPr>
          <w:rFonts w:ascii="Palatino Linotype" w:hAnsi="Palatino Linotype"/>
          <w:i/>
          <w:sz w:val="22"/>
          <w:szCs w:val="22"/>
        </w:rPr>
        <w:t xml:space="preserve">XIV. Expedir cartas de crédito previa recepción de su importe, hacer efectivos créditos y realizar pagos por cuenta de clientes; </w:t>
      </w:r>
    </w:p>
    <w:p w14:paraId="4E832897" w14:textId="77777777" w:rsidR="00571813" w:rsidRPr="001F5C33" w:rsidRDefault="009F543A" w:rsidP="001F5C33">
      <w:pPr>
        <w:spacing w:line="276" w:lineRule="auto"/>
        <w:ind w:left="851" w:right="850"/>
        <w:jc w:val="both"/>
        <w:rPr>
          <w:rFonts w:ascii="Palatino Linotype" w:hAnsi="Palatino Linotype"/>
          <w:i/>
          <w:sz w:val="22"/>
          <w:szCs w:val="22"/>
        </w:rPr>
      </w:pPr>
      <w:r w:rsidRPr="001F5C33">
        <w:rPr>
          <w:rFonts w:ascii="Palatino Linotype" w:hAnsi="Palatino Linotype"/>
          <w:i/>
          <w:sz w:val="22"/>
          <w:szCs w:val="22"/>
        </w:rPr>
        <w:t xml:space="preserve">XV. Practicar las operaciones de fideicomiso a que se refiere la Ley General de Títulos y Operaciones de Crédito, y llevar a cabo mandatos y comisiones; Las instituciones de crédito podrán celebrar operaciones consigo mismas en el cumplimiento de fideicomisos, mandatos o comisiones, cuando el Banco de México lo autorice mediante disposiciones de carácter general, en las que se establezcan requisitos, términos y condiciones que promuevan que las operaciones de referencia se realicen en congruencia con las condiciones de mercado al tiempo de su celebración, así como que se eviten conflictos de interés; </w:t>
      </w:r>
    </w:p>
    <w:p w14:paraId="0C55DC17" w14:textId="77777777" w:rsidR="00571813" w:rsidRPr="001F5C33" w:rsidRDefault="009F543A" w:rsidP="001F5C33">
      <w:pPr>
        <w:spacing w:line="276" w:lineRule="auto"/>
        <w:ind w:left="851" w:right="850"/>
        <w:jc w:val="both"/>
        <w:rPr>
          <w:rFonts w:ascii="Palatino Linotype" w:hAnsi="Palatino Linotype"/>
          <w:i/>
          <w:sz w:val="22"/>
          <w:szCs w:val="22"/>
        </w:rPr>
      </w:pPr>
      <w:r w:rsidRPr="001F5C33">
        <w:rPr>
          <w:rFonts w:ascii="Palatino Linotype" w:hAnsi="Palatino Linotype"/>
          <w:i/>
          <w:sz w:val="22"/>
          <w:szCs w:val="22"/>
        </w:rPr>
        <w:t xml:space="preserve">XVI. Recibir depósitos en administración o custodia, o en garantía por cuenta de terceros, de títulos o valores y en general de documentos mercantiles; XVII. Actuar como representante común de los tenedores de títulos de crédito; </w:t>
      </w:r>
    </w:p>
    <w:p w14:paraId="0CF64333" w14:textId="77777777" w:rsidR="00571813" w:rsidRPr="001F5C33" w:rsidRDefault="009F543A" w:rsidP="001F5C33">
      <w:pPr>
        <w:spacing w:line="276" w:lineRule="auto"/>
        <w:ind w:left="851" w:right="850"/>
        <w:jc w:val="both"/>
        <w:rPr>
          <w:rFonts w:ascii="Palatino Linotype" w:hAnsi="Palatino Linotype"/>
          <w:i/>
          <w:sz w:val="22"/>
          <w:szCs w:val="22"/>
        </w:rPr>
      </w:pPr>
      <w:r w:rsidRPr="001F5C33">
        <w:rPr>
          <w:rFonts w:ascii="Palatino Linotype" w:hAnsi="Palatino Linotype"/>
          <w:i/>
          <w:sz w:val="22"/>
          <w:szCs w:val="22"/>
        </w:rPr>
        <w:t xml:space="preserve">XVIII. Hacer servicio de caja y tesorería relativo a títulos de crédito, por cuenta de las emisoras; </w:t>
      </w:r>
    </w:p>
    <w:p w14:paraId="72049781" w14:textId="77777777" w:rsidR="00571813" w:rsidRPr="001F5C33" w:rsidRDefault="009F543A" w:rsidP="001F5C33">
      <w:pPr>
        <w:spacing w:line="276" w:lineRule="auto"/>
        <w:ind w:left="851" w:right="850"/>
        <w:jc w:val="both"/>
        <w:rPr>
          <w:rFonts w:ascii="Palatino Linotype" w:hAnsi="Palatino Linotype"/>
          <w:i/>
          <w:sz w:val="22"/>
          <w:szCs w:val="22"/>
        </w:rPr>
      </w:pPr>
      <w:r w:rsidRPr="001F5C33">
        <w:rPr>
          <w:rFonts w:ascii="Palatino Linotype" w:hAnsi="Palatino Linotype"/>
          <w:i/>
          <w:sz w:val="22"/>
          <w:szCs w:val="22"/>
        </w:rPr>
        <w:t xml:space="preserve">XIX. Llevar la contabilidad y los libros de actas y de registro de sociedades y empresas; </w:t>
      </w:r>
    </w:p>
    <w:p w14:paraId="532BBD3D" w14:textId="77777777" w:rsidR="00571813" w:rsidRPr="001F5C33" w:rsidRDefault="009F543A" w:rsidP="001F5C33">
      <w:pPr>
        <w:spacing w:line="276" w:lineRule="auto"/>
        <w:ind w:left="851" w:right="850"/>
        <w:jc w:val="both"/>
        <w:rPr>
          <w:rFonts w:ascii="Palatino Linotype" w:hAnsi="Palatino Linotype"/>
          <w:i/>
          <w:sz w:val="22"/>
          <w:szCs w:val="22"/>
        </w:rPr>
      </w:pPr>
      <w:r w:rsidRPr="001F5C33">
        <w:rPr>
          <w:rFonts w:ascii="Palatino Linotype" w:hAnsi="Palatino Linotype"/>
          <w:i/>
          <w:sz w:val="22"/>
          <w:szCs w:val="22"/>
        </w:rPr>
        <w:t xml:space="preserve">XX. Desempeñar el cargo de albacea; </w:t>
      </w:r>
    </w:p>
    <w:p w14:paraId="4F4E2BCD" w14:textId="77777777" w:rsidR="00571813" w:rsidRPr="001F5C33" w:rsidRDefault="009F543A" w:rsidP="001F5C33">
      <w:pPr>
        <w:spacing w:line="276" w:lineRule="auto"/>
        <w:ind w:left="851" w:right="850"/>
        <w:jc w:val="both"/>
        <w:rPr>
          <w:rFonts w:ascii="Palatino Linotype" w:hAnsi="Palatino Linotype"/>
          <w:i/>
          <w:sz w:val="22"/>
          <w:szCs w:val="22"/>
        </w:rPr>
      </w:pPr>
      <w:r w:rsidRPr="001F5C33">
        <w:rPr>
          <w:rFonts w:ascii="Palatino Linotype" w:hAnsi="Palatino Linotype"/>
          <w:i/>
          <w:sz w:val="22"/>
          <w:szCs w:val="22"/>
        </w:rPr>
        <w:t xml:space="preserve">XXI. Desempeñar la sindicatura o encargarse de la liquidación judicial o extrajudicial de negociaciones, establecimientos, concursos o herencias; XXII. Encargarse de hacer avalúos que tendrán la misma fuerza probatoria que las leyes asignan a los hechos por corredor público o perito; </w:t>
      </w:r>
    </w:p>
    <w:p w14:paraId="03EAD6E1" w14:textId="77777777" w:rsidR="00571813" w:rsidRPr="001F5C33" w:rsidRDefault="009F543A" w:rsidP="001F5C33">
      <w:pPr>
        <w:spacing w:line="276" w:lineRule="auto"/>
        <w:ind w:left="851" w:right="850"/>
        <w:jc w:val="both"/>
        <w:rPr>
          <w:rFonts w:ascii="Palatino Linotype" w:hAnsi="Palatino Linotype"/>
          <w:i/>
          <w:sz w:val="22"/>
          <w:szCs w:val="22"/>
        </w:rPr>
      </w:pPr>
      <w:r w:rsidRPr="001F5C33">
        <w:rPr>
          <w:rFonts w:ascii="Palatino Linotype" w:hAnsi="Palatino Linotype"/>
          <w:i/>
          <w:sz w:val="22"/>
          <w:szCs w:val="22"/>
        </w:rPr>
        <w:t>XXIII. Adquirir los bienes muebles e inmuebles necesarios para la realización de su objeto y enajenarlos cuando corresponda, y</w:t>
      </w:r>
      <w:r w:rsidR="00571813" w:rsidRPr="001F5C33">
        <w:rPr>
          <w:rFonts w:ascii="Palatino Linotype" w:hAnsi="Palatino Linotype"/>
          <w:i/>
          <w:sz w:val="22"/>
          <w:szCs w:val="22"/>
        </w:rPr>
        <w:t xml:space="preserve"> </w:t>
      </w:r>
    </w:p>
    <w:p w14:paraId="36C6852D" w14:textId="77777777" w:rsidR="00571813" w:rsidRPr="001F5C33" w:rsidRDefault="00571813" w:rsidP="001F5C33">
      <w:pPr>
        <w:spacing w:line="276" w:lineRule="auto"/>
        <w:ind w:left="851" w:right="850"/>
        <w:jc w:val="both"/>
        <w:rPr>
          <w:rFonts w:ascii="Palatino Linotype" w:hAnsi="Palatino Linotype"/>
          <w:i/>
          <w:sz w:val="22"/>
          <w:szCs w:val="22"/>
        </w:rPr>
      </w:pPr>
      <w:r w:rsidRPr="001F5C33">
        <w:rPr>
          <w:rFonts w:ascii="Palatino Linotype" w:hAnsi="Palatino Linotype"/>
          <w:i/>
          <w:sz w:val="22"/>
          <w:szCs w:val="22"/>
        </w:rPr>
        <w:t xml:space="preserve">XXIV. Celebrar contratos de arrendamiento financiero y adquirir los bienes que sean objeto de tales contratos. </w:t>
      </w:r>
    </w:p>
    <w:p w14:paraId="568E6C34" w14:textId="77777777" w:rsidR="00571813" w:rsidRPr="001F5C33" w:rsidRDefault="00571813" w:rsidP="001F5C33">
      <w:pPr>
        <w:spacing w:line="276" w:lineRule="auto"/>
        <w:ind w:left="851" w:right="850"/>
        <w:jc w:val="both"/>
        <w:rPr>
          <w:rFonts w:ascii="Palatino Linotype" w:hAnsi="Palatino Linotype"/>
          <w:i/>
          <w:sz w:val="22"/>
          <w:szCs w:val="22"/>
        </w:rPr>
      </w:pPr>
      <w:r w:rsidRPr="001F5C33">
        <w:rPr>
          <w:rFonts w:ascii="Palatino Linotype" w:hAnsi="Palatino Linotype"/>
          <w:i/>
          <w:sz w:val="22"/>
          <w:szCs w:val="22"/>
        </w:rPr>
        <w:t xml:space="preserve">XXV. Realizar operaciones derivadas, sujetándose a las disposiciones técnicas y operativas que expida el Banco de México, en las cuales se establezcan las características de dichas operaciones, tales como tipos, plazos, contrapartes, subyacentes, garantías y formas de liquidación; </w:t>
      </w:r>
    </w:p>
    <w:p w14:paraId="29C15A13" w14:textId="77777777" w:rsidR="00571813" w:rsidRPr="001F5C33" w:rsidRDefault="00571813" w:rsidP="001F5C33">
      <w:pPr>
        <w:spacing w:line="276" w:lineRule="auto"/>
        <w:ind w:left="851" w:right="850"/>
        <w:jc w:val="both"/>
        <w:rPr>
          <w:rFonts w:ascii="Palatino Linotype" w:hAnsi="Palatino Linotype"/>
          <w:i/>
          <w:sz w:val="22"/>
          <w:szCs w:val="22"/>
        </w:rPr>
      </w:pPr>
      <w:r w:rsidRPr="001F5C33">
        <w:rPr>
          <w:rFonts w:ascii="Palatino Linotype" w:hAnsi="Palatino Linotype"/>
          <w:i/>
          <w:sz w:val="22"/>
          <w:szCs w:val="22"/>
        </w:rPr>
        <w:t xml:space="preserve">XXVI. Efectuar operaciones de factoraje financiero; </w:t>
      </w:r>
    </w:p>
    <w:p w14:paraId="7C94208A" w14:textId="77777777" w:rsidR="00571813" w:rsidRPr="001F5C33" w:rsidRDefault="00571813" w:rsidP="001F5C33">
      <w:pPr>
        <w:spacing w:line="276" w:lineRule="auto"/>
        <w:ind w:left="851" w:right="850"/>
        <w:jc w:val="both"/>
        <w:rPr>
          <w:rFonts w:ascii="Palatino Linotype" w:hAnsi="Palatino Linotype"/>
          <w:i/>
          <w:sz w:val="22"/>
          <w:szCs w:val="22"/>
        </w:rPr>
      </w:pPr>
      <w:r w:rsidRPr="001F5C33">
        <w:rPr>
          <w:rFonts w:ascii="Palatino Linotype" w:hAnsi="Palatino Linotype"/>
          <w:i/>
          <w:sz w:val="22"/>
          <w:szCs w:val="22"/>
        </w:rPr>
        <w:t xml:space="preserve">XXVI bis. Emitir y poner en circulación cualquier medio de pago que determine el Banco de México, sujetándose a las disposiciones técnicas y operativas que éste expida, en las cuales se establezcan entre otras características, las relativas a su uso, monto y vigencia, a fin de propiciar el uso de diversos medios de pago; </w:t>
      </w:r>
    </w:p>
    <w:p w14:paraId="13FFC70D" w14:textId="77777777" w:rsidR="00571813" w:rsidRPr="001F5C33" w:rsidRDefault="00571813" w:rsidP="001F5C33">
      <w:pPr>
        <w:spacing w:line="276" w:lineRule="auto"/>
        <w:ind w:left="851" w:right="850"/>
        <w:jc w:val="both"/>
        <w:rPr>
          <w:rFonts w:ascii="Palatino Linotype" w:hAnsi="Palatino Linotype"/>
          <w:i/>
          <w:sz w:val="22"/>
          <w:szCs w:val="22"/>
        </w:rPr>
      </w:pPr>
      <w:r w:rsidRPr="001F5C33">
        <w:rPr>
          <w:rFonts w:ascii="Palatino Linotype" w:hAnsi="Palatino Linotype"/>
          <w:i/>
          <w:sz w:val="22"/>
          <w:szCs w:val="22"/>
        </w:rPr>
        <w:t xml:space="preserve">XXVII. Intervenir en la contratación de seguros para lo cual deberán cumplir con lo establecido en la Ley General de Instituciones y Sociedades Mutualistas de Seguros y en las disposiciones de carácter general que de la misma emanen, y </w:t>
      </w:r>
    </w:p>
    <w:p w14:paraId="171946E6" w14:textId="1EB20FBD" w:rsidR="005C6667" w:rsidRPr="001F5C33" w:rsidRDefault="00571813" w:rsidP="001F5C33">
      <w:pPr>
        <w:spacing w:line="276" w:lineRule="auto"/>
        <w:ind w:left="851" w:right="850"/>
        <w:jc w:val="both"/>
        <w:rPr>
          <w:rFonts w:ascii="Palatino Linotype" w:hAnsi="Palatino Linotype"/>
          <w:i/>
          <w:sz w:val="22"/>
          <w:szCs w:val="22"/>
        </w:rPr>
      </w:pPr>
      <w:r w:rsidRPr="001F5C33">
        <w:rPr>
          <w:rFonts w:ascii="Palatino Linotype" w:hAnsi="Palatino Linotype"/>
          <w:i/>
          <w:sz w:val="22"/>
          <w:szCs w:val="22"/>
        </w:rPr>
        <w:t>XXVIII. Las análogas o conexas que autorice la Secretaría de Hacienda y Crédito Público, oyendo la opinión del Banco de México y de la Comisión Nacional Bancaria y de Valores.</w:t>
      </w:r>
      <w:r w:rsidR="00C10474" w:rsidRPr="001F5C33">
        <w:rPr>
          <w:rFonts w:ascii="Palatino Linotype" w:hAnsi="Palatino Linotype"/>
          <w:i/>
          <w:sz w:val="22"/>
          <w:szCs w:val="22"/>
        </w:rPr>
        <w:t>”</w:t>
      </w:r>
    </w:p>
    <w:p w14:paraId="0CBD1087" w14:textId="77777777" w:rsidR="00C333F0" w:rsidRPr="001F5C33" w:rsidRDefault="00C333F0" w:rsidP="001F5C33">
      <w:pPr>
        <w:spacing w:line="360" w:lineRule="auto"/>
        <w:jc w:val="both"/>
        <w:rPr>
          <w:rFonts w:ascii="Palatino Linotype" w:hAnsi="Palatino Linotype" w:cs="Arial"/>
          <w:color w:val="000000" w:themeColor="text1"/>
        </w:rPr>
      </w:pPr>
    </w:p>
    <w:p w14:paraId="3F81C4EF" w14:textId="77777777" w:rsidR="0087149A" w:rsidRPr="001F5C33" w:rsidRDefault="0087149A" w:rsidP="001F5C33">
      <w:pPr>
        <w:pStyle w:val="Prrafodelista"/>
        <w:widowControl w:val="0"/>
        <w:autoSpaceDE w:val="0"/>
        <w:autoSpaceDN w:val="0"/>
        <w:adjustRightInd w:val="0"/>
        <w:spacing w:line="360" w:lineRule="auto"/>
        <w:ind w:left="0"/>
        <w:jc w:val="both"/>
        <w:rPr>
          <w:rFonts w:ascii="Palatino Linotype" w:hAnsi="Palatino Linotype"/>
          <w:lang w:val="es-ES"/>
        </w:rPr>
      </w:pPr>
    </w:p>
    <w:p w14:paraId="706CD8F7" w14:textId="77777777" w:rsidR="0087149A" w:rsidRPr="001F5C33" w:rsidRDefault="0087149A" w:rsidP="001F5C33">
      <w:pPr>
        <w:pStyle w:val="Prrafodelista"/>
        <w:widowControl w:val="0"/>
        <w:autoSpaceDE w:val="0"/>
        <w:autoSpaceDN w:val="0"/>
        <w:adjustRightInd w:val="0"/>
        <w:spacing w:line="360" w:lineRule="auto"/>
        <w:ind w:left="0"/>
        <w:jc w:val="both"/>
        <w:rPr>
          <w:rFonts w:ascii="Palatino Linotype" w:hAnsi="Palatino Linotype"/>
          <w:bCs/>
        </w:rPr>
      </w:pPr>
      <w:r w:rsidRPr="001F5C33">
        <w:rPr>
          <w:rFonts w:ascii="Palatino Linotype" w:hAnsi="Palatino Linotype"/>
          <w:lang w:val="es-ES"/>
        </w:rPr>
        <w:t xml:space="preserve">No obstante lo anterior, una vez realizadas las precisiones hasta aquí relatadas, éste Órgano Garante determina que el requerimiento efectuado por el particular, debe clasificarse como confidencial, </w:t>
      </w:r>
      <w:r w:rsidRPr="001F5C33">
        <w:rPr>
          <w:rFonts w:ascii="Palatino Linotype" w:hAnsi="Palatino Linotype" w:cs="Arial"/>
        </w:rPr>
        <w:t xml:space="preserve">entendiéndose por </w:t>
      </w:r>
      <w:r w:rsidRPr="001F5C33">
        <w:rPr>
          <w:rFonts w:ascii="Palatino Linotype" w:hAnsi="Palatino Linotype"/>
        </w:rPr>
        <w:t xml:space="preserve">información confidencial, aquellos datos personales, datos personales sensibles e información privada, cuyas acepciones legales las </w:t>
      </w:r>
      <w:r w:rsidRPr="001F5C33">
        <w:rPr>
          <w:rFonts w:ascii="Palatino Linotype" w:hAnsi="Palatino Linotype" w:cs="Arial"/>
        </w:rPr>
        <w:t>podemos</w:t>
      </w:r>
      <w:r w:rsidRPr="001F5C33">
        <w:rPr>
          <w:rFonts w:ascii="Palatino Linotype" w:hAnsi="Palatino Linotype"/>
        </w:rPr>
        <w:t xml:space="preserve"> encontrar en los artículos 3, fracciones XXI y XXIII de</w:t>
      </w:r>
      <w:r w:rsidRPr="001F5C33">
        <w:rPr>
          <w:rFonts w:ascii="Palatino Linotype" w:hAnsi="Palatino Linotype"/>
          <w:bCs/>
        </w:rPr>
        <w:t xml:space="preserve"> la Ley de Transparencia y Acceso a la Información Pública del </w:t>
      </w:r>
      <w:r w:rsidRPr="001F5C33">
        <w:rPr>
          <w:rFonts w:ascii="Palatino Linotype" w:hAnsi="Palatino Linotype"/>
        </w:rPr>
        <w:t>Estado</w:t>
      </w:r>
      <w:r w:rsidRPr="001F5C33">
        <w:rPr>
          <w:rFonts w:ascii="Palatino Linotype" w:hAnsi="Palatino Linotype"/>
          <w:bCs/>
        </w:rPr>
        <w:t xml:space="preserve"> de México y Municipios y 4, fracciones XI y XII de la Ley de Protección de Datos Personales en Posesión de Sujetos Obligados del Estado de México y Municipios, los cuales se transcriben a continuación:</w:t>
      </w:r>
    </w:p>
    <w:p w14:paraId="1ACC7B43" w14:textId="77777777" w:rsidR="0087149A" w:rsidRPr="001F5C33" w:rsidRDefault="0087149A" w:rsidP="001F5C33">
      <w:pPr>
        <w:jc w:val="both"/>
        <w:rPr>
          <w:rFonts w:ascii="Palatino Linotype" w:hAnsi="Palatino Linotype"/>
          <w:bCs/>
        </w:rPr>
      </w:pPr>
    </w:p>
    <w:p w14:paraId="31A172D0" w14:textId="77777777" w:rsidR="0087149A" w:rsidRPr="001F5C33" w:rsidRDefault="0087149A" w:rsidP="001F5C33">
      <w:pPr>
        <w:spacing w:line="276" w:lineRule="auto"/>
        <w:ind w:left="851" w:right="899"/>
        <w:jc w:val="center"/>
        <w:rPr>
          <w:rFonts w:ascii="Palatino Linotype" w:hAnsi="Palatino Linotype" w:cs="Arial"/>
          <w:b/>
          <w:i/>
          <w:sz w:val="22"/>
          <w:szCs w:val="22"/>
          <w:lang w:eastAsia="es-MX"/>
        </w:rPr>
      </w:pPr>
      <w:r w:rsidRPr="001F5C33">
        <w:rPr>
          <w:rFonts w:ascii="Palatino Linotype" w:hAnsi="Palatino Linotype" w:cs="Arial"/>
          <w:b/>
          <w:i/>
          <w:sz w:val="22"/>
          <w:szCs w:val="22"/>
          <w:lang w:eastAsia="es-MX"/>
        </w:rPr>
        <w:t>“Ley de Transparencia y Acceso a la Información Pública del Estado de México y Municipios</w:t>
      </w:r>
    </w:p>
    <w:p w14:paraId="19BE5541" w14:textId="77777777" w:rsidR="0087149A" w:rsidRPr="001F5C33" w:rsidRDefault="0087149A" w:rsidP="001F5C33">
      <w:pPr>
        <w:spacing w:line="276" w:lineRule="auto"/>
        <w:ind w:left="851" w:right="899"/>
        <w:jc w:val="both"/>
        <w:rPr>
          <w:rFonts w:ascii="Palatino Linotype" w:hAnsi="Palatino Linotype" w:cs="Arial"/>
          <w:i/>
          <w:sz w:val="22"/>
          <w:szCs w:val="22"/>
          <w:lang w:eastAsia="es-MX"/>
        </w:rPr>
      </w:pPr>
      <w:r w:rsidRPr="001F5C33">
        <w:rPr>
          <w:rFonts w:ascii="Palatino Linotype" w:hAnsi="Palatino Linotype" w:cs="Arial"/>
          <w:b/>
          <w:i/>
          <w:sz w:val="22"/>
          <w:szCs w:val="22"/>
          <w:lang w:eastAsia="es-MX"/>
        </w:rPr>
        <w:t>Artículo 3</w:t>
      </w:r>
      <w:r w:rsidRPr="001F5C33">
        <w:rPr>
          <w:rFonts w:ascii="Palatino Linotype" w:hAnsi="Palatino Linotype" w:cs="Arial"/>
          <w:i/>
          <w:sz w:val="22"/>
          <w:szCs w:val="22"/>
          <w:lang w:eastAsia="es-MX"/>
        </w:rPr>
        <w:t xml:space="preserve">. </w:t>
      </w:r>
      <w:r w:rsidRPr="001F5C33">
        <w:rPr>
          <w:rFonts w:ascii="Palatino Linotype" w:hAnsi="Palatino Linotype" w:cs="Arial"/>
          <w:b/>
          <w:i/>
          <w:sz w:val="22"/>
          <w:szCs w:val="22"/>
          <w:u w:val="single"/>
          <w:lang w:eastAsia="es-MX"/>
        </w:rPr>
        <w:t>Para los efectos de la presente Ley se entenderá por</w:t>
      </w:r>
      <w:r w:rsidRPr="001F5C33">
        <w:rPr>
          <w:rFonts w:ascii="Palatino Linotype" w:hAnsi="Palatino Linotype" w:cs="Arial"/>
          <w:i/>
          <w:sz w:val="22"/>
          <w:szCs w:val="22"/>
          <w:lang w:eastAsia="es-MX"/>
        </w:rPr>
        <w:t xml:space="preserve">: </w:t>
      </w:r>
    </w:p>
    <w:p w14:paraId="35D9613A" w14:textId="77777777" w:rsidR="0087149A" w:rsidRPr="001F5C33" w:rsidRDefault="0087149A" w:rsidP="001F5C33">
      <w:pPr>
        <w:spacing w:line="276" w:lineRule="auto"/>
        <w:ind w:left="851" w:right="899"/>
        <w:jc w:val="both"/>
        <w:rPr>
          <w:rFonts w:ascii="Palatino Linotype" w:hAnsi="Palatino Linotype" w:cs="Arial"/>
          <w:i/>
          <w:sz w:val="22"/>
          <w:szCs w:val="22"/>
          <w:lang w:eastAsia="es-MX"/>
        </w:rPr>
      </w:pPr>
      <w:r w:rsidRPr="001F5C33">
        <w:rPr>
          <w:rFonts w:ascii="Palatino Linotype" w:hAnsi="Palatino Linotype" w:cs="Arial"/>
          <w:i/>
          <w:sz w:val="22"/>
          <w:szCs w:val="22"/>
          <w:lang w:eastAsia="es-MX"/>
        </w:rPr>
        <w:t>[…]</w:t>
      </w:r>
    </w:p>
    <w:p w14:paraId="6F73B3E7" w14:textId="77777777" w:rsidR="0087149A" w:rsidRPr="001F5C33" w:rsidRDefault="0087149A" w:rsidP="001F5C33">
      <w:pPr>
        <w:spacing w:line="276" w:lineRule="auto"/>
        <w:ind w:left="851" w:right="899"/>
        <w:jc w:val="both"/>
        <w:rPr>
          <w:rFonts w:ascii="Palatino Linotype" w:hAnsi="Palatino Linotype" w:cs="Arial"/>
          <w:i/>
          <w:sz w:val="22"/>
          <w:szCs w:val="22"/>
          <w:lang w:eastAsia="es-MX"/>
        </w:rPr>
      </w:pPr>
      <w:r w:rsidRPr="001F5C33">
        <w:rPr>
          <w:rFonts w:ascii="Palatino Linotype" w:hAnsi="Palatino Linotype" w:cs="Arial"/>
          <w:b/>
          <w:i/>
          <w:sz w:val="22"/>
          <w:szCs w:val="22"/>
          <w:lang w:eastAsia="es-MX"/>
        </w:rPr>
        <w:t>XXI.</w:t>
      </w:r>
      <w:r w:rsidRPr="001F5C33">
        <w:rPr>
          <w:rFonts w:ascii="Palatino Linotype" w:hAnsi="Palatino Linotype" w:cs="Arial"/>
          <w:i/>
          <w:sz w:val="22"/>
          <w:szCs w:val="22"/>
          <w:lang w:eastAsia="es-MX"/>
        </w:rPr>
        <w:tab/>
      </w:r>
      <w:r w:rsidRPr="001F5C33">
        <w:rPr>
          <w:rFonts w:ascii="Palatino Linotype" w:hAnsi="Palatino Linotype" w:cs="Arial"/>
          <w:b/>
          <w:i/>
          <w:sz w:val="22"/>
          <w:szCs w:val="22"/>
          <w:u w:val="single"/>
          <w:lang w:eastAsia="es-MX"/>
        </w:rPr>
        <w:t>Información confidencial</w:t>
      </w:r>
      <w:r w:rsidRPr="001F5C33">
        <w:rPr>
          <w:rFonts w:ascii="Palatino Linotype" w:hAnsi="Palatino Linotype" w:cs="Arial"/>
          <w:i/>
          <w:sz w:val="22"/>
          <w:szCs w:val="22"/>
          <w:lang w:eastAsia="es-MX"/>
        </w:rPr>
        <w:t xml:space="preserve">: </w:t>
      </w:r>
      <w:r w:rsidRPr="001F5C33">
        <w:rPr>
          <w:rFonts w:ascii="Palatino Linotype" w:hAnsi="Palatino Linotype" w:cs="Arial"/>
          <w:b/>
          <w:i/>
          <w:sz w:val="22"/>
          <w:szCs w:val="22"/>
          <w:u w:val="single"/>
          <w:lang w:eastAsia="es-MX"/>
        </w:rPr>
        <w:t>Se considera como información confidencial</w:t>
      </w:r>
      <w:r w:rsidRPr="001F5C33">
        <w:rPr>
          <w:rFonts w:ascii="Palatino Linotype" w:hAnsi="Palatino Linotype" w:cs="Arial"/>
          <w:i/>
          <w:sz w:val="22"/>
          <w:szCs w:val="22"/>
          <w:lang w:eastAsia="es-MX"/>
        </w:rPr>
        <w:t xml:space="preserve"> los secretos bancario, fiduciario, industrial, comercial, fiscal, bursátil y postal, </w:t>
      </w:r>
      <w:r w:rsidRPr="001F5C33">
        <w:rPr>
          <w:rFonts w:ascii="Palatino Linotype" w:hAnsi="Palatino Linotype" w:cs="Arial"/>
          <w:b/>
          <w:i/>
          <w:sz w:val="22"/>
          <w:szCs w:val="22"/>
          <w:u w:val="single"/>
          <w:lang w:eastAsia="es-MX"/>
        </w:rPr>
        <w:t>cuya titularidad corresponda a particulares</w:t>
      </w:r>
      <w:r w:rsidRPr="001F5C33">
        <w:rPr>
          <w:rFonts w:ascii="Palatino Linotype" w:hAnsi="Palatino Linotype" w:cs="Arial"/>
          <w:i/>
          <w:sz w:val="22"/>
          <w:szCs w:val="22"/>
          <w:lang w:eastAsia="es-MX"/>
        </w:rPr>
        <w:t xml:space="preserve">, sujetos de derecho internacional o a sujetos obligados </w:t>
      </w:r>
      <w:r w:rsidRPr="001F5C33">
        <w:rPr>
          <w:rFonts w:ascii="Palatino Linotype" w:hAnsi="Palatino Linotype" w:cs="Arial"/>
          <w:b/>
          <w:i/>
          <w:sz w:val="22"/>
          <w:szCs w:val="22"/>
          <w:u w:val="single"/>
          <w:lang w:eastAsia="es-MX"/>
        </w:rPr>
        <w:t>cuando no involucren el ejercicio de recursos públicos</w:t>
      </w:r>
      <w:r w:rsidRPr="001F5C33">
        <w:rPr>
          <w:rFonts w:ascii="Palatino Linotype" w:hAnsi="Palatino Linotype" w:cs="Arial"/>
          <w:i/>
          <w:sz w:val="22"/>
          <w:szCs w:val="22"/>
          <w:lang w:eastAsia="es-MX"/>
        </w:rPr>
        <w:t>;</w:t>
      </w:r>
    </w:p>
    <w:p w14:paraId="44C989D9" w14:textId="77777777" w:rsidR="0087149A" w:rsidRPr="001F5C33" w:rsidRDefault="0087149A" w:rsidP="001F5C33">
      <w:pPr>
        <w:spacing w:line="276" w:lineRule="auto"/>
        <w:ind w:left="851" w:right="899"/>
        <w:jc w:val="both"/>
        <w:rPr>
          <w:rFonts w:ascii="Palatino Linotype" w:hAnsi="Palatino Linotype" w:cs="Arial"/>
          <w:i/>
          <w:sz w:val="22"/>
          <w:szCs w:val="22"/>
          <w:lang w:eastAsia="es-MX"/>
        </w:rPr>
      </w:pPr>
      <w:r w:rsidRPr="001F5C33">
        <w:rPr>
          <w:rFonts w:ascii="Palatino Linotype" w:hAnsi="Palatino Linotype" w:cs="Arial"/>
          <w:i/>
          <w:sz w:val="22"/>
          <w:szCs w:val="22"/>
          <w:lang w:eastAsia="es-MX"/>
        </w:rPr>
        <w:t>[…]</w:t>
      </w:r>
    </w:p>
    <w:p w14:paraId="02BA1716" w14:textId="77777777" w:rsidR="0087149A" w:rsidRPr="001F5C33" w:rsidRDefault="0087149A" w:rsidP="001F5C33">
      <w:pPr>
        <w:spacing w:line="276" w:lineRule="auto"/>
        <w:ind w:left="851" w:right="899"/>
        <w:jc w:val="both"/>
        <w:rPr>
          <w:rFonts w:ascii="Palatino Linotype" w:hAnsi="Palatino Linotype" w:cs="Arial"/>
          <w:i/>
          <w:sz w:val="22"/>
          <w:szCs w:val="22"/>
          <w:lang w:eastAsia="es-MX"/>
        </w:rPr>
      </w:pPr>
      <w:r w:rsidRPr="001F5C33">
        <w:rPr>
          <w:rFonts w:ascii="Palatino Linotype" w:hAnsi="Palatino Linotype" w:cs="Arial"/>
          <w:b/>
          <w:i/>
          <w:sz w:val="22"/>
          <w:szCs w:val="22"/>
          <w:lang w:eastAsia="es-MX"/>
        </w:rPr>
        <w:t>XXIII</w:t>
      </w:r>
      <w:r w:rsidRPr="001F5C33">
        <w:rPr>
          <w:rFonts w:ascii="Palatino Linotype" w:hAnsi="Palatino Linotype" w:cs="Arial"/>
          <w:i/>
          <w:sz w:val="22"/>
          <w:szCs w:val="22"/>
          <w:lang w:eastAsia="es-MX"/>
        </w:rPr>
        <w:t>.</w:t>
      </w:r>
      <w:r w:rsidRPr="001F5C33">
        <w:rPr>
          <w:rFonts w:ascii="Palatino Linotype" w:hAnsi="Palatino Linotype" w:cs="Arial"/>
          <w:i/>
          <w:sz w:val="22"/>
          <w:szCs w:val="22"/>
          <w:lang w:eastAsia="es-MX"/>
        </w:rPr>
        <w:tab/>
      </w:r>
      <w:r w:rsidRPr="001F5C33">
        <w:rPr>
          <w:rFonts w:ascii="Palatino Linotype" w:hAnsi="Palatino Linotype" w:cs="Arial"/>
          <w:b/>
          <w:i/>
          <w:sz w:val="22"/>
          <w:szCs w:val="22"/>
          <w:u w:val="single"/>
          <w:lang w:eastAsia="es-MX"/>
        </w:rPr>
        <w:t>Información privada</w:t>
      </w:r>
      <w:r w:rsidRPr="001F5C33">
        <w:rPr>
          <w:rFonts w:ascii="Palatino Linotype" w:hAnsi="Palatino Linotype" w:cs="Arial"/>
          <w:i/>
          <w:sz w:val="22"/>
          <w:szCs w:val="22"/>
          <w:lang w:eastAsia="es-MX"/>
        </w:rPr>
        <w:t xml:space="preserve">: </w:t>
      </w:r>
      <w:r w:rsidRPr="001F5C33">
        <w:rPr>
          <w:rFonts w:ascii="Palatino Linotype" w:hAnsi="Palatino Linotype" w:cs="Arial"/>
          <w:b/>
          <w:i/>
          <w:sz w:val="22"/>
          <w:szCs w:val="22"/>
          <w:u w:val="single"/>
          <w:lang w:eastAsia="es-MX"/>
        </w:rPr>
        <w:t>La contenida en documentos públicos</w:t>
      </w:r>
      <w:r w:rsidRPr="001F5C33">
        <w:rPr>
          <w:rFonts w:ascii="Palatino Linotype" w:hAnsi="Palatino Linotype" w:cs="Arial"/>
          <w:i/>
          <w:sz w:val="22"/>
          <w:szCs w:val="22"/>
          <w:lang w:eastAsia="es-MX"/>
        </w:rPr>
        <w:t xml:space="preserve"> o privados </w:t>
      </w:r>
      <w:r w:rsidRPr="001F5C33">
        <w:rPr>
          <w:rFonts w:ascii="Palatino Linotype" w:hAnsi="Palatino Linotype" w:cs="Arial"/>
          <w:b/>
          <w:i/>
          <w:sz w:val="22"/>
          <w:szCs w:val="22"/>
          <w:u w:val="single"/>
          <w:lang w:eastAsia="es-MX"/>
        </w:rPr>
        <w:t>que refiera a la vida privada y/o los datos personales, que no son de acceso público</w:t>
      </w:r>
      <w:r w:rsidRPr="001F5C33">
        <w:rPr>
          <w:rFonts w:ascii="Palatino Linotype" w:hAnsi="Palatino Linotype" w:cs="Arial"/>
          <w:i/>
          <w:sz w:val="22"/>
          <w:szCs w:val="22"/>
          <w:lang w:eastAsia="es-MX"/>
        </w:rPr>
        <w:t>;</w:t>
      </w:r>
    </w:p>
    <w:p w14:paraId="381464E2" w14:textId="77777777" w:rsidR="0087149A" w:rsidRPr="001F5C33" w:rsidRDefault="0087149A" w:rsidP="001F5C33">
      <w:pPr>
        <w:tabs>
          <w:tab w:val="left" w:pos="3795"/>
        </w:tabs>
        <w:spacing w:line="276" w:lineRule="auto"/>
        <w:ind w:left="851" w:right="899"/>
        <w:jc w:val="both"/>
        <w:rPr>
          <w:rFonts w:ascii="Palatino Linotype" w:hAnsi="Palatino Linotype" w:cs="Arial"/>
          <w:b/>
          <w:i/>
          <w:sz w:val="22"/>
          <w:szCs w:val="22"/>
          <w:lang w:eastAsia="es-MX"/>
        </w:rPr>
      </w:pPr>
      <w:r w:rsidRPr="001F5C33">
        <w:rPr>
          <w:rFonts w:ascii="Palatino Linotype" w:hAnsi="Palatino Linotype" w:cs="Arial"/>
          <w:i/>
          <w:sz w:val="22"/>
          <w:szCs w:val="22"/>
          <w:lang w:eastAsia="es-MX"/>
        </w:rPr>
        <w:tab/>
      </w:r>
      <w:r w:rsidRPr="001F5C33">
        <w:rPr>
          <w:rFonts w:ascii="Palatino Linotype" w:hAnsi="Palatino Linotype" w:cs="Arial"/>
          <w:b/>
          <w:i/>
          <w:sz w:val="22"/>
          <w:szCs w:val="22"/>
          <w:lang w:eastAsia="es-MX"/>
        </w:rPr>
        <w:t>Ley de Protección de Datos Personales en Posesión de Sujetos Obligados del Estado de México y Municipios</w:t>
      </w:r>
    </w:p>
    <w:p w14:paraId="016F0D4C" w14:textId="77777777" w:rsidR="0087149A" w:rsidRPr="001F5C33" w:rsidRDefault="0087149A" w:rsidP="001F5C33">
      <w:pPr>
        <w:spacing w:line="276" w:lineRule="auto"/>
        <w:ind w:left="851" w:right="899"/>
        <w:jc w:val="both"/>
        <w:rPr>
          <w:rFonts w:ascii="Palatino Linotype" w:hAnsi="Palatino Linotype" w:cs="Arial"/>
          <w:i/>
          <w:sz w:val="22"/>
          <w:szCs w:val="22"/>
          <w:lang w:eastAsia="es-MX"/>
        </w:rPr>
      </w:pPr>
      <w:r w:rsidRPr="001F5C33">
        <w:rPr>
          <w:rFonts w:ascii="Palatino Linotype" w:hAnsi="Palatino Linotype" w:cs="Arial"/>
          <w:b/>
          <w:i/>
          <w:sz w:val="22"/>
          <w:szCs w:val="22"/>
          <w:lang w:eastAsia="es-MX"/>
        </w:rPr>
        <w:t>Artículo 4</w:t>
      </w:r>
      <w:r w:rsidRPr="001F5C33">
        <w:rPr>
          <w:rFonts w:ascii="Palatino Linotype" w:hAnsi="Palatino Linotype" w:cs="Arial"/>
          <w:i/>
          <w:sz w:val="22"/>
          <w:szCs w:val="22"/>
          <w:lang w:eastAsia="es-MX"/>
        </w:rPr>
        <w:t xml:space="preserve">.- </w:t>
      </w:r>
      <w:r w:rsidRPr="001F5C33">
        <w:rPr>
          <w:rFonts w:ascii="Palatino Linotype" w:hAnsi="Palatino Linotype" w:cs="Arial"/>
          <w:b/>
          <w:i/>
          <w:sz w:val="22"/>
          <w:szCs w:val="22"/>
          <w:u w:val="single"/>
          <w:lang w:eastAsia="es-MX"/>
        </w:rPr>
        <w:t>Para los efectos de esta Ley se entenderá por</w:t>
      </w:r>
      <w:r w:rsidRPr="001F5C33">
        <w:rPr>
          <w:rFonts w:ascii="Palatino Linotype" w:hAnsi="Palatino Linotype" w:cs="Arial"/>
          <w:i/>
          <w:sz w:val="22"/>
          <w:szCs w:val="22"/>
          <w:lang w:eastAsia="es-MX"/>
        </w:rPr>
        <w:t>:</w:t>
      </w:r>
    </w:p>
    <w:p w14:paraId="1C5DC2E6" w14:textId="77777777" w:rsidR="0087149A" w:rsidRPr="001F5C33" w:rsidRDefault="0087149A" w:rsidP="001F5C33">
      <w:pPr>
        <w:spacing w:line="276" w:lineRule="auto"/>
        <w:ind w:left="851" w:right="899"/>
        <w:jc w:val="both"/>
        <w:rPr>
          <w:rFonts w:ascii="Palatino Linotype" w:hAnsi="Palatino Linotype" w:cs="Arial"/>
          <w:i/>
          <w:sz w:val="22"/>
          <w:szCs w:val="22"/>
          <w:lang w:eastAsia="es-MX"/>
        </w:rPr>
      </w:pPr>
      <w:r w:rsidRPr="001F5C33">
        <w:rPr>
          <w:rFonts w:ascii="Palatino Linotype" w:hAnsi="Palatino Linotype" w:cs="Arial"/>
          <w:i/>
          <w:sz w:val="22"/>
          <w:szCs w:val="22"/>
          <w:lang w:eastAsia="es-MX"/>
        </w:rPr>
        <w:t>[…]</w:t>
      </w:r>
    </w:p>
    <w:p w14:paraId="540AC46D" w14:textId="77777777" w:rsidR="0087149A" w:rsidRPr="001F5C33" w:rsidRDefault="0087149A" w:rsidP="001F5C33">
      <w:pPr>
        <w:spacing w:line="276" w:lineRule="auto"/>
        <w:ind w:left="851" w:right="899"/>
        <w:jc w:val="both"/>
        <w:rPr>
          <w:rFonts w:ascii="Palatino Linotype" w:hAnsi="Palatino Linotype" w:cs="Arial"/>
          <w:i/>
          <w:sz w:val="22"/>
          <w:szCs w:val="22"/>
          <w:lang w:eastAsia="es-MX"/>
        </w:rPr>
      </w:pPr>
      <w:r w:rsidRPr="001F5C33">
        <w:rPr>
          <w:rFonts w:ascii="Palatino Linotype" w:hAnsi="Palatino Linotype" w:cs="Arial"/>
          <w:b/>
          <w:i/>
          <w:sz w:val="22"/>
          <w:szCs w:val="22"/>
          <w:lang w:eastAsia="es-MX"/>
        </w:rPr>
        <w:t xml:space="preserve">XI. </w:t>
      </w:r>
      <w:r w:rsidRPr="001F5C33">
        <w:rPr>
          <w:rFonts w:ascii="Palatino Linotype" w:hAnsi="Palatino Linotype" w:cs="Arial"/>
          <w:b/>
          <w:i/>
          <w:sz w:val="22"/>
          <w:szCs w:val="22"/>
          <w:u w:val="single"/>
          <w:lang w:eastAsia="es-MX"/>
        </w:rPr>
        <w:t>Datos personales</w:t>
      </w:r>
      <w:r w:rsidRPr="001F5C33">
        <w:rPr>
          <w:rFonts w:ascii="Palatino Linotype" w:hAnsi="Palatino Linotype" w:cs="Arial"/>
          <w:i/>
          <w:sz w:val="22"/>
          <w:szCs w:val="22"/>
          <w:lang w:eastAsia="es-MX"/>
        </w:rPr>
        <w:t xml:space="preserve">: a </w:t>
      </w:r>
      <w:r w:rsidRPr="001F5C33">
        <w:rPr>
          <w:rFonts w:ascii="Palatino Linotype" w:hAnsi="Palatino Linotype" w:cs="Arial"/>
          <w:b/>
          <w:i/>
          <w:sz w:val="22"/>
          <w:szCs w:val="22"/>
          <w:u w:val="single"/>
          <w:lang w:eastAsia="es-MX"/>
        </w:rPr>
        <w:t>la información concerniente a una persona física o jurídica colectiva identificada o identificable</w:t>
      </w:r>
      <w:r w:rsidRPr="001F5C33">
        <w:rPr>
          <w:rFonts w:ascii="Palatino Linotype" w:hAnsi="Palatino Linotype" w:cs="Arial"/>
          <w:i/>
          <w:sz w:val="22"/>
          <w:szCs w:val="22"/>
          <w:lang w:eastAsia="es-MX"/>
        </w:rPr>
        <w:t xml:space="preserve">, establecida en cualquier formato o modalidad, y que esté almacenada en los sistemas y bases de datos, </w:t>
      </w:r>
      <w:r w:rsidRPr="001F5C33">
        <w:rPr>
          <w:rFonts w:ascii="Palatino Linotype" w:hAnsi="Palatino Linotype" w:cs="Arial"/>
          <w:b/>
          <w:i/>
          <w:sz w:val="22"/>
          <w:szCs w:val="22"/>
          <w:u w:val="single"/>
          <w:lang w:eastAsia="es-MX"/>
        </w:rPr>
        <w:t>se considerará que una persona es identificable cuando su identidad pueda determinarse directa o indirectamente</w:t>
      </w:r>
      <w:r w:rsidRPr="001F5C33">
        <w:rPr>
          <w:rFonts w:ascii="Palatino Linotype" w:hAnsi="Palatino Linotype" w:cs="Arial"/>
          <w:i/>
          <w:sz w:val="22"/>
          <w:szCs w:val="22"/>
          <w:lang w:eastAsia="es-MX"/>
        </w:rPr>
        <w:t xml:space="preserve"> a través de cualquier documento informativo físico o electrónico. </w:t>
      </w:r>
    </w:p>
    <w:p w14:paraId="3C1E6AE5" w14:textId="77777777" w:rsidR="0087149A" w:rsidRPr="001F5C33" w:rsidRDefault="0087149A" w:rsidP="001F5C33">
      <w:pPr>
        <w:spacing w:line="276" w:lineRule="auto"/>
        <w:ind w:left="851" w:right="899"/>
        <w:jc w:val="both"/>
        <w:rPr>
          <w:rFonts w:ascii="Palatino Linotype" w:hAnsi="Palatino Linotype" w:cs="Arial"/>
          <w:i/>
          <w:sz w:val="22"/>
          <w:szCs w:val="22"/>
          <w:lang w:eastAsia="es-MX"/>
        </w:rPr>
      </w:pPr>
      <w:r w:rsidRPr="001F5C33">
        <w:rPr>
          <w:rFonts w:ascii="Palatino Linotype" w:hAnsi="Palatino Linotype" w:cs="Arial"/>
          <w:b/>
          <w:i/>
          <w:sz w:val="22"/>
          <w:szCs w:val="22"/>
          <w:lang w:eastAsia="es-MX"/>
        </w:rPr>
        <w:t xml:space="preserve">XII. </w:t>
      </w:r>
      <w:r w:rsidRPr="001F5C33">
        <w:rPr>
          <w:rFonts w:ascii="Palatino Linotype" w:hAnsi="Palatino Linotype" w:cs="Arial"/>
          <w:b/>
          <w:i/>
          <w:sz w:val="22"/>
          <w:szCs w:val="22"/>
          <w:u w:val="single"/>
          <w:lang w:eastAsia="es-MX"/>
        </w:rPr>
        <w:t>Datos personales sensibles</w:t>
      </w:r>
      <w:r w:rsidRPr="001F5C33">
        <w:rPr>
          <w:rFonts w:ascii="Palatino Linotype" w:hAnsi="Palatino Linotype" w:cs="Arial"/>
          <w:i/>
          <w:sz w:val="22"/>
          <w:szCs w:val="22"/>
          <w:lang w:eastAsia="es-MX"/>
        </w:rPr>
        <w:t xml:space="preserve">: a las </w:t>
      </w:r>
      <w:r w:rsidRPr="001F5C33">
        <w:rPr>
          <w:rFonts w:ascii="Palatino Linotype" w:hAnsi="Palatino Linotype" w:cs="Arial"/>
          <w:b/>
          <w:i/>
          <w:sz w:val="22"/>
          <w:szCs w:val="22"/>
          <w:u w:val="single"/>
          <w:lang w:eastAsia="es-MX"/>
        </w:rPr>
        <w:t>referentes de la esfera de su titular cuya utilización indebida pueda dar origen a discriminación o conlleve un riesgo grave</w:t>
      </w:r>
      <w:r w:rsidRPr="001F5C33">
        <w:rPr>
          <w:rFonts w:ascii="Palatino Linotype" w:hAnsi="Palatino Linotype" w:cs="Arial"/>
          <w:i/>
          <w:sz w:val="22"/>
          <w:szCs w:val="22"/>
          <w:lang w:eastAsia="es-MX"/>
        </w:rPr>
        <w:t xml:space="preserve"> para éste. De manera enunciativa más no limitativa, </w:t>
      </w:r>
      <w:r w:rsidRPr="001F5C33">
        <w:rPr>
          <w:rFonts w:ascii="Palatino Linotype" w:hAnsi="Palatino Linotype" w:cs="Arial"/>
          <w:b/>
          <w:i/>
          <w:sz w:val="22"/>
          <w:szCs w:val="22"/>
          <w:u w:val="single"/>
          <w:lang w:eastAsia="es-MX"/>
        </w:rPr>
        <w:t>se consideran sensibles los datos personales que puedan revelar aspectos como origen racial o étnico, estado de salud física o mental, presente o futura, información genética, creencias religiosas, filosóficas y morales, opiniones políticas y preferencia sexual</w:t>
      </w:r>
      <w:r w:rsidRPr="001F5C33">
        <w:rPr>
          <w:rFonts w:ascii="Palatino Linotype" w:hAnsi="Palatino Linotype" w:cs="Arial"/>
          <w:i/>
          <w:sz w:val="22"/>
          <w:szCs w:val="22"/>
          <w:lang w:eastAsia="es-MX"/>
        </w:rPr>
        <w:t>.”</w:t>
      </w:r>
    </w:p>
    <w:p w14:paraId="75F79487" w14:textId="77777777" w:rsidR="0087149A" w:rsidRPr="001F5C33" w:rsidRDefault="0087149A" w:rsidP="001F5C33">
      <w:pPr>
        <w:spacing w:line="276" w:lineRule="auto"/>
        <w:ind w:left="851" w:right="899"/>
        <w:jc w:val="both"/>
        <w:rPr>
          <w:rFonts w:ascii="Palatino Linotype" w:hAnsi="Palatino Linotype" w:cs="Arial"/>
          <w:sz w:val="22"/>
          <w:szCs w:val="22"/>
          <w:lang w:eastAsia="es-MX"/>
        </w:rPr>
      </w:pPr>
      <w:r w:rsidRPr="001F5C33">
        <w:rPr>
          <w:rFonts w:ascii="Palatino Linotype" w:hAnsi="Palatino Linotype" w:cs="Arial"/>
          <w:sz w:val="22"/>
          <w:szCs w:val="22"/>
          <w:lang w:eastAsia="es-MX"/>
        </w:rPr>
        <w:t>(Énfasis añadido)</w:t>
      </w:r>
    </w:p>
    <w:p w14:paraId="3609E7DE" w14:textId="77777777" w:rsidR="0087149A" w:rsidRPr="001F5C33" w:rsidRDefault="0087149A" w:rsidP="001F5C33">
      <w:pPr>
        <w:ind w:left="709" w:right="709"/>
        <w:jc w:val="both"/>
        <w:rPr>
          <w:rFonts w:ascii="Palatino Linotype" w:hAnsi="Palatino Linotype" w:cs="Arial"/>
          <w:lang w:eastAsia="es-MX"/>
        </w:rPr>
      </w:pPr>
    </w:p>
    <w:p w14:paraId="35110DFC" w14:textId="77777777" w:rsidR="0087149A" w:rsidRPr="001F5C33" w:rsidRDefault="0087149A" w:rsidP="001F5C33">
      <w:pPr>
        <w:widowControl w:val="0"/>
        <w:autoSpaceDE w:val="0"/>
        <w:autoSpaceDN w:val="0"/>
        <w:adjustRightInd w:val="0"/>
        <w:spacing w:line="360" w:lineRule="auto"/>
        <w:jc w:val="both"/>
        <w:rPr>
          <w:rFonts w:ascii="Palatino Linotype" w:eastAsia="Arial Unicode MS" w:hAnsi="Palatino Linotype" w:cs="Arial"/>
        </w:rPr>
      </w:pPr>
      <w:r w:rsidRPr="001F5C33">
        <w:rPr>
          <w:rFonts w:ascii="Palatino Linotype" w:hAnsi="Palatino Linotype" w:cs="Arial"/>
          <w:bCs/>
          <w:szCs w:val="22"/>
        </w:rPr>
        <w:t xml:space="preserve">De la interpretación armónica y sistemática de dichos preceptos jurídicos, podemos advertir que la </w:t>
      </w:r>
      <w:r w:rsidRPr="001F5C33">
        <w:rPr>
          <w:rFonts w:ascii="Palatino Linotype" w:hAnsi="Palatino Linotype"/>
          <w:bCs/>
        </w:rPr>
        <w:t>información</w:t>
      </w:r>
      <w:r w:rsidRPr="001F5C33">
        <w:rPr>
          <w:rFonts w:ascii="Palatino Linotype" w:hAnsi="Palatino Linotype" w:cs="Arial"/>
          <w:bCs/>
          <w:szCs w:val="22"/>
        </w:rPr>
        <w:t xml:space="preserve"> privada es aquella contenida en documentos de orden público que se </w:t>
      </w:r>
      <w:r w:rsidRPr="001F5C33">
        <w:rPr>
          <w:rFonts w:ascii="Palatino Linotype" w:hAnsi="Palatino Linotype" w:cs="Arial"/>
        </w:rPr>
        <w:t>refiera</w:t>
      </w:r>
      <w:r w:rsidRPr="001F5C33">
        <w:rPr>
          <w:rFonts w:ascii="Palatino Linotype" w:hAnsi="Palatino Linotype" w:cs="Arial"/>
          <w:bCs/>
          <w:szCs w:val="22"/>
        </w:rPr>
        <w:t xml:space="preserve"> a la vida privada o contenga datos personales, los cuales no serán de acceso público. En ese mismo sentido, los datos personales son aquellos que conciernen a una persona, ya sea física o jurídica colectiva, que la hacen identificada o identificable, lo anterior, </w:t>
      </w:r>
      <w:r w:rsidRPr="001F5C33">
        <w:rPr>
          <w:rFonts w:ascii="Palatino Linotype" w:eastAsia="Arial Unicode MS" w:hAnsi="Palatino Linotype" w:cs="Arial"/>
        </w:rPr>
        <w:t xml:space="preserve">siempre que </w:t>
      </w:r>
      <w:r w:rsidRPr="001F5C33">
        <w:rPr>
          <w:rFonts w:ascii="Palatino Linotype" w:hAnsi="Palatino Linotype" w:cs="Arial"/>
          <w:b/>
          <w:u w:val="single"/>
          <w:lang w:eastAsia="es-MX"/>
        </w:rPr>
        <w:t>no involucren el ejercicio de recursos públicos</w:t>
      </w:r>
      <w:r w:rsidRPr="001F5C33">
        <w:rPr>
          <w:rFonts w:ascii="Palatino Linotype" w:eastAsia="Arial Unicode MS" w:hAnsi="Palatino Linotype" w:cs="Arial"/>
        </w:rPr>
        <w:t>.</w:t>
      </w:r>
    </w:p>
    <w:p w14:paraId="6A524A52" w14:textId="77777777" w:rsidR="0087149A" w:rsidRPr="001F5C33" w:rsidRDefault="0087149A" w:rsidP="001F5C33">
      <w:pPr>
        <w:pStyle w:val="Prrafodelista"/>
        <w:widowControl w:val="0"/>
        <w:autoSpaceDE w:val="0"/>
        <w:autoSpaceDN w:val="0"/>
        <w:adjustRightInd w:val="0"/>
        <w:spacing w:line="360" w:lineRule="auto"/>
        <w:ind w:left="0"/>
        <w:jc w:val="both"/>
        <w:rPr>
          <w:rFonts w:ascii="Palatino Linotype" w:hAnsi="Palatino Linotype"/>
          <w:lang w:val="es-ES"/>
        </w:rPr>
      </w:pPr>
    </w:p>
    <w:p w14:paraId="71FA1A75" w14:textId="77777777" w:rsidR="0087149A" w:rsidRPr="001F5C33" w:rsidRDefault="0087149A" w:rsidP="001F5C33">
      <w:pPr>
        <w:spacing w:line="360" w:lineRule="auto"/>
        <w:ind w:right="190"/>
        <w:jc w:val="both"/>
        <w:rPr>
          <w:rFonts w:ascii="Palatino Linotype" w:eastAsia="Palatino Linotype" w:hAnsi="Palatino Linotype" w:cs="Palatino Linotype"/>
        </w:rPr>
      </w:pPr>
      <w:r w:rsidRPr="001F5C33">
        <w:rPr>
          <w:rFonts w:ascii="Palatino Linotype" w:eastAsia="Palatino Linotype" w:hAnsi="Palatino Linotype" w:cs="Palatino Linotype"/>
        </w:rPr>
        <w:t xml:space="preserve">Así bien, cuando la información sea de naturaleza confidencial, los Sujetos Obligados deberán recabar el consentimiento de los titulares para poder hacerla del conocimiento como lo señala el artículo 147 de la Ley de Transparencia local antes referida que a la letra dice: </w:t>
      </w:r>
    </w:p>
    <w:p w14:paraId="22D5DF36" w14:textId="77777777" w:rsidR="0087149A" w:rsidRPr="001F5C33" w:rsidRDefault="0087149A" w:rsidP="001F5C33">
      <w:pPr>
        <w:ind w:right="190"/>
        <w:jc w:val="both"/>
        <w:rPr>
          <w:rFonts w:ascii="Palatino Linotype" w:eastAsia="Palatino Linotype" w:hAnsi="Palatino Linotype" w:cs="Palatino Linotype"/>
        </w:rPr>
      </w:pPr>
    </w:p>
    <w:p w14:paraId="01E0D2E4" w14:textId="77777777" w:rsidR="0087149A" w:rsidRPr="001F5C33" w:rsidRDefault="0087149A" w:rsidP="001F5C33">
      <w:pPr>
        <w:spacing w:line="276" w:lineRule="auto"/>
        <w:ind w:left="850" w:right="899"/>
        <w:jc w:val="both"/>
        <w:rPr>
          <w:rFonts w:ascii="Palatino Linotype" w:eastAsia="Palatino Linotype" w:hAnsi="Palatino Linotype" w:cs="Palatino Linotype"/>
          <w:i/>
          <w:sz w:val="22"/>
          <w:szCs w:val="22"/>
        </w:rPr>
      </w:pPr>
      <w:r w:rsidRPr="001F5C33">
        <w:rPr>
          <w:rFonts w:ascii="Palatino Linotype" w:eastAsia="Palatino Linotype" w:hAnsi="Palatino Linotype" w:cs="Palatino Linotype"/>
          <w:b/>
          <w:i/>
          <w:sz w:val="22"/>
          <w:szCs w:val="22"/>
        </w:rPr>
        <w:t xml:space="preserve">“Artículo 147. </w:t>
      </w:r>
      <w:r w:rsidRPr="001F5C33">
        <w:rPr>
          <w:rFonts w:ascii="Palatino Linotype" w:eastAsia="Palatino Linotype" w:hAnsi="Palatino Linotype" w:cs="Palatino Linotype"/>
          <w:i/>
          <w:sz w:val="22"/>
          <w:szCs w:val="22"/>
        </w:rPr>
        <w:t>Para que los sujetos obligados puedan permitir el acceso a información confidencial requieren obtener el consentimiento de los particulares titulares de la información.”</w:t>
      </w:r>
    </w:p>
    <w:p w14:paraId="2907381E" w14:textId="77777777" w:rsidR="0087149A" w:rsidRPr="001F5C33" w:rsidRDefault="0087149A" w:rsidP="001F5C33">
      <w:pPr>
        <w:ind w:right="899"/>
        <w:jc w:val="both"/>
        <w:rPr>
          <w:rFonts w:ascii="Palatino Linotype" w:eastAsia="Palatino Linotype" w:hAnsi="Palatino Linotype" w:cs="Palatino Linotype"/>
        </w:rPr>
      </w:pPr>
    </w:p>
    <w:p w14:paraId="15008EBA" w14:textId="77777777" w:rsidR="0087149A" w:rsidRPr="001F5C33" w:rsidRDefault="0087149A" w:rsidP="001F5C33">
      <w:pPr>
        <w:spacing w:line="360" w:lineRule="auto"/>
        <w:ind w:right="49"/>
        <w:jc w:val="both"/>
        <w:rPr>
          <w:rFonts w:ascii="Palatino Linotype" w:eastAsia="Palatino Linotype" w:hAnsi="Palatino Linotype" w:cs="Palatino Linotype"/>
        </w:rPr>
      </w:pPr>
      <w:r w:rsidRPr="001F5C33">
        <w:rPr>
          <w:rFonts w:ascii="Palatino Linotype" w:eastAsia="Palatino Linotype" w:hAnsi="Palatino Linotype" w:cs="Palatino Linotype"/>
        </w:rPr>
        <w:t xml:space="preserve">Luego entonces, para el caso en que el particular haya solicitado algún documento probatorio y para que éstos sean susceptibles de ser entregados debería de acreditar ser el titular de dichos dato o en su caso que el titular de dichos datos haya otorgado su consentimiento para que sean entregados. </w:t>
      </w:r>
    </w:p>
    <w:p w14:paraId="5170260C" w14:textId="77777777" w:rsidR="0087149A" w:rsidRPr="001F5C33" w:rsidRDefault="0087149A" w:rsidP="001F5C33">
      <w:pPr>
        <w:spacing w:line="360" w:lineRule="auto"/>
        <w:jc w:val="both"/>
        <w:rPr>
          <w:rFonts w:ascii="Palatino Linotype" w:hAnsi="Palatino Linotype" w:cs="Arial"/>
          <w:bCs/>
        </w:rPr>
      </w:pPr>
    </w:p>
    <w:p w14:paraId="56708834" w14:textId="77777777" w:rsidR="0087149A" w:rsidRPr="001F5C33" w:rsidRDefault="0087149A" w:rsidP="001F5C33">
      <w:pPr>
        <w:spacing w:line="360" w:lineRule="auto"/>
        <w:jc w:val="both"/>
        <w:rPr>
          <w:rFonts w:ascii="Palatino Linotype" w:hAnsi="Palatino Linotype" w:cs="Arial"/>
        </w:rPr>
      </w:pPr>
      <w:r w:rsidRPr="001F5C33">
        <w:rPr>
          <w:rFonts w:ascii="Palatino Linotype" w:hAnsi="Palatino Linotype"/>
        </w:rPr>
        <w:t xml:space="preserve">Derivado de lo anterior, no debe perderse de vista que </w:t>
      </w:r>
      <w:r w:rsidRPr="001F5C33">
        <w:rPr>
          <w:rFonts w:ascii="Palatino Linotype" w:hAnsi="Palatino Linotype" w:cs="Arial"/>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14:paraId="362617AC" w14:textId="77777777" w:rsidR="0087149A" w:rsidRPr="001F5C33" w:rsidRDefault="0087149A" w:rsidP="001F5C33">
      <w:pPr>
        <w:autoSpaceDE w:val="0"/>
        <w:autoSpaceDN w:val="0"/>
        <w:adjustRightInd w:val="0"/>
        <w:spacing w:line="360" w:lineRule="auto"/>
        <w:ind w:right="49"/>
        <w:jc w:val="both"/>
        <w:rPr>
          <w:rFonts w:ascii="Palatino Linotype" w:hAnsi="Palatino Linotype" w:cs="Arial"/>
        </w:rPr>
      </w:pPr>
      <w:r w:rsidRPr="001F5C33">
        <w:rPr>
          <w:rFonts w:ascii="Palatino Linotype" w:hAnsi="Palatino Linotype" w:cs="Arial"/>
        </w:rPr>
        <w:t xml:space="preserve">Atento a ello, </w:t>
      </w:r>
      <w:r w:rsidRPr="001F5C33">
        <w:rPr>
          <w:rFonts w:ascii="Palatino Linotype" w:eastAsia="Calibri" w:hAnsi="Palatino Linotype" w:cs="Arial"/>
          <w:lang w:val="es-ES" w:eastAsia="es-MX"/>
        </w:rPr>
        <w:t xml:space="preserve">procedente la clasificación de la información de conformidad con lo </w:t>
      </w:r>
      <w:r w:rsidRPr="001F5C33">
        <w:rPr>
          <w:rFonts w:ascii="Palatino Linotype" w:hAnsi="Palatino Linotype" w:cs="Arial"/>
        </w:rPr>
        <w:t>dispuesto en los artículos 3, fracciones IX, XX y XXI y 91 de la Ley de Transparencia y Acceso a la Información Pública del Estado de México y Municipios que establecen:</w:t>
      </w:r>
    </w:p>
    <w:p w14:paraId="6E66E0B9" w14:textId="77777777" w:rsidR="0087149A" w:rsidRPr="001F5C33" w:rsidRDefault="0087149A" w:rsidP="001F5C33">
      <w:pPr>
        <w:ind w:right="49"/>
        <w:jc w:val="both"/>
        <w:rPr>
          <w:rFonts w:ascii="Palatino Linotype" w:hAnsi="Palatino Linotype" w:cs="Arial"/>
        </w:rPr>
      </w:pPr>
    </w:p>
    <w:p w14:paraId="7BC7FEBB" w14:textId="77777777" w:rsidR="0087149A" w:rsidRPr="001F5C33" w:rsidRDefault="0087149A" w:rsidP="001F5C33">
      <w:pPr>
        <w:spacing w:line="276" w:lineRule="auto"/>
        <w:ind w:left="851" w:right="899"/>
        <w:jc w:val="both"/>
        <w:rPr>
          <w:rFonts w:ascii="Palatino Linotype" w:hAnsi="Palatino Linotype" w:cs="Arial"/>
          <w:i/>
          <w:sz w:val="22"/>
          <w:szCs w:val="22"/>
        </w:rPr>
      </w:pPr>
      <w:r w:rsidRPr="001F5C33">
        <w:rPr>
          <w:rFonts w:ascii="Palatino Linotype" w:hAnsi="Palatino Linotype" w:cs="Arial"/>
          <w:b/>
          <w:i/>
          <w:sz w:val="22"/>
          <w:szCs w:val="22"/>
        </w:rPr>
        <w:t>“Artículo 3.</w:t>
      </w:r>
      <w:r w:rsidRPr="001F5C33">
        <w:rPr>
          <w:rFonts w:ascii="Palatino Linotype" w:hAnsi="Palatino Linotype" w:cs="Arial"/>
          <w:i/>
          <w:sz w:val="22"/>
          <w:szCs w:val="22"/>
        </w:rPr>
        <w:t xml:space="preserve"> Para los efectos de la presente Ley se entenderá por:</w:t>
      </w:r>
    </w:p>
    <w:p w14:paraId="428450EE" w14:textId="77777777" w:rsidR="0087149A" w:rsidRPr="001F5C33" w:rsidRDefault="0087149A" w:rsidP="001F5C33">
      <w:pPr>
        <w:spacing w:line="276" w:lineRule="auto"/>
        <w:ind w:left="851" w:right="899"/>
        <w:jc w:val="both"/>
        <w:rPr>
          <w:rFonts w:ascii="Palatino Linotype" w:hAnsi="Palatino Linotype" w:cs="Arial"/>
          <w:i/>
          <w:sz w:val="22"/>
          <w:szCs w:val="22"/>
        </w:rPr>
      </w:pPr>
      <w:r w:rsidRPr="001F5C33">
        <w:rPr>
          <w:rFonts w:ascii="Palatino Linotype" w:hAnsi="Palatino Linotype" w:cs="Arial"/>
          <w:i/>
          <w:sz w:val="22"/>
          <w:szCs w:val="22"/>
        </w:rPr>
        <w:t>(…)</w:t>
      </w:r>
    </w:p>
    <w:p w14:paraId="6921A42F" w14:textId="77777777" w:rsidR="0087149A" w:rsidRPr="001F5C33" w:rsidRDefault="0087149A" w:rsidP="001F5C33">
      <w:pPr>
        <w:spacing w:line="276" w:lineRule="auto"/>
        <w:ind w:left="851" w:right="899"/>
        <w:jc w:val="both"/>
        <w:rPr>
          <w:rFonts w:ascii="Palatino Linotype" w:hAnsi="Palatino Linotype" w:cs="Arial"/>
          <w:i/>
          <w:sz w:val="22"/>
          <w:szCs w:val="22"/>
        </w:rPr>
      </w:pPr>
      <w:r w:rsidRPr="001F5C33">
        <w:rPr>
          <w:rFonts w:ascii="Palatino Linotype" w:hAnsi="Palatino Linotype" w:cs="Arial"/>
          <w:b/>
          <w:i/>
          <w:sz w:val="22"/>
          <w:szCs w:val="22"/>
        </w:rPr>
        <w:t>IX. Datos personales:</w:t>
      </w:r>
      <w:r w:rsidRPr="001F5C33">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 </w:t>
      </w:r>
    </w:p>
    <w:p w14:paraId="4AA4843A" w14:textId="77777777" w:rsidR="0087149A" w:rsidRPr="001F5C33" w:rsidRDefault="0087149A" w:rsidP="001F5C33">
      <w:pPr>
        <w:spacing w:line="276" w:lineRule="auto"/>
        <w:ind w:left="851" w:right="899"/>
        <w:jc w:val="both"/>
        <w:rPr>
          <w:rFonts w:ascii="Palatino Linotype" w:hAnsi="Palatino Linotype" w:cs="Arial"/>
          <w:i/>
          <w:sz w:val="22"/>
          <w:szCs w:val="22"/>
        </w:rPr>
      </w:pPr>
      <w:r w:rsidRPr="001F5C33">
        <w:rPr>
          <w:rFonts w:ascii="Palatino Linotype" w:hAnsi="Palatino Linotype" w:cs="Arial"/>
          <w:b/>
          <w:i/>
          <w:sz w:val="22"/>
          <w:szCs w:val="22"/>
        </w:rPr>
        <w:t>XX.</w:t>
      </w:r>
      <w:r w:rsidRPr="001F5C33">
        <w:rPr>
          <w:rFonts w:ascii="Palatino Linotype" w:hAnsi="Palatino Linotype" w:cs="Arial"/>
          <w:i/>
          <w:sz w:val="22"/>
          <w:szCs w:val="22"/>
        </w:rPr>
        <w:t xml:space="preserve"> </w:t>
      </w:r>
      <w:r w:rsidRPr="001F5C33">
        <w:rPr>
          <w:rFonts w:ascii="Palatino Linotype" w:hAnsi="Palatino Linotype" w:cs="Arial"/>
          <w:b/>
          <w:i/>
          <w:sz w:val="22"/>
          <w:szCs w:val="22"/>
        </w:rPr>
        <w:t>Información clasificada:</w:t>
      </w:r>
      <w:r w:rsidRPr="001F5C33">
        <w:rPr>
          <w:rFonts w:ascii="Palatino Linotype" w:hAnsi="Palatino Linotype" w:cs="Arial"/>
          <w:i/>
          <w:sz w:val="22"/>
          <w:szCs w:val="22"/>
        </w:rPr>
        <w:t xml:space="preserve"> Aquella considerada por la presente Ley como reservada o confidencial;</w:t>
      </w:r>
    </w:p>
    <w:p w14:paraId="24718727" w14:textId="77777777" w:rsidR="0087149A" w:rsidRPr="001F5C33" w:rsidRDefault="0087149A" w:rsidP="001F5C33">
      <w:pPr>
        <w:spacing w:line="276" w:lineRule="auto"/>
        <w:ind w:left="851" w:right="899"/>
        <w:jc w:val="both"/>
        <w:rPr>
          <w:rFonts w:ascii="Palatino Linotype" w:hAnsi="Palatino Linotype" w:cs="Arial"/>
          <w:i/>
          <w:sz w:val="22"/>
          <w:szCs w:val="22"/>
        </w:rPr>
      </w:pPr>
      <w:r w:rsidRPr="001F5C33">
        <w:rPr>
          <w:rFonts w:ascii="Palatino Linotype" w:hAnsi="Palatino Linotype" w:cs="Arial"/>
          <w:b/>
          <w:i/>
          <w:sz w:val="22"/>
          <w:szCs w:val="22"/>
        </w:rPr>
        <w:t>XXI.</w:t>
      </w:r>
      <w:r w:rsidRPr="001F5C33">
        <w:rPr>
          <w:rFonts w:ascii="Palatino Linotype" w:hAnsi="Palatino Linotype" w:cs="Arial"/>
          <w:i/>
          <w:sz w:val="22"/>
          <w:szCs w:val="22"/>
        </w:rPr>
        <w:t xml:space="preserve"> </w:t>
      </w:r>
      <w:r w:rsidRPr="001F5C33">
        <w:rPr>
          <w:rFonts w:ascii="Palatino Linotype" w:hAnsi="Palatino Linotype" w:cs="Arial"/>
          <w:b/>
          <w:i/>
          <w:sz w:val="22"/>
          <w:szCs w:val="22"/>
        </w:rPr>
        <w:t>Información confidencial:</w:t>
      </w:r>
      <w:r w:rsidRPr="001F5C33">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25AB417" w14:textId="77777777" w:rsidR="0087149A" w:rsidRPr="001F5C33" w:rsidRDefault="0087149A" w:rsidP="001F5C33">
      <w:pPr>
        <w:spacing w:line="276" w:lineRule="auto"/>
        <w:ind w:left="851" w:right="899"/>
        <w:jc w:val="both"/>
        <w:rPr>
          <w:rFonts w:ascii="Palatino Linotype" w:hAnsi="Palatino Linotype" w:cs="Arial"/>
          <w:i/>
          <w:sz w:val="10"/>
          <w:szCs w:val="10"/>
        </w:rPr>
      </w:pPr>
      <w:r w:rsidRPr="001F5C33">
        <w:rPr>
          <w:rFonts w:ascii="Palatino Linotype" w:hAnsi="Palatino Linotype" w:cs="Arial"/>
          <w:i/>
          <w:sz w:val="10"/>
          <w:szCs w:val="10"/>
        </w:rPr>
        <w:t>[…]</w:t>
      </w:r>
    </w:p>
    <w:p w14:paraId="5CBBB6C9" w14:textId="77777777" w:rsidR="0087149A" w:rsidRPr="001F5C33" w:rsidRDefault="0087149A" w:rsidP="001F5C33">
      <w:pPr>
        <w:spacing w:line="276" w:lineRule="auto"/>
        <w:ind w:left="851" w:right="899"/>
        <w:jc w:val="both"/>
        <w:rPr>
          <w:rFonts w:ascii="Palatino Linotype" w:hAnsi="Palatino Linotype" w:cs="Arial"/>
          <w:i/>
          <w:sz w:val="22"/>
          <w:szCs w:val="22"/>
          <w:lang w:eastAsia="es-MX"/>
        </w:rPr>
      </w:pPr>
      <w:r w:rsidRPr="001F5C33">
        <w:rPr>
          <w:rFonts w:ascii="Palatino Linotype" w:hAnsi="Palatino Linotype" w:cs="Arial"/>
          <w:b/>
          <w:i/>
          <w:sz w:val="22"/>
          <w:szCs w:val="22"/>
          <w:lang w:eastAsia="es-MX"/>
        </w:rPr>
        <w:t>XXIII</w:t>
      </w:r>
      <w:r w:rsidRPr="001F5C33">
        <w:rPr>
          <w:rFonts w:ascii="Palatino Linotype" w:hAnsi="Palatino Linotype" w:cs="Arial"/>
          <w:i/>
          <w:sz w:val="22"/>
          <w:szCs w:val="22"/>
          <w:lang w:eastAsia="es-MX"/>
        </w:rPr>
        <w:t xml:space="preserve">. </w:t>
      </w:r>
      <w:r w:rsidRPr="001F5C33">
        <w:rPr>
          <w:rFonts w:ascii="Palatino Linotype" w:hAnsi="Palatino Linotype" w:cs="Arial"/>
          <w:b/>
          <w:i/>
          <w:sz w:val="22"/>
          <w:szCs w:val="22"/>
          <w:u w:val="single"/>
          <w:lang w:eastAsia="es-MX"/>
        </w:rPr>
        <w:t>Información privada</w:t>
      </w:r>
      <w:r w:rsidRPr="001F5C33">
        <w:rPr>
          <w:rFonts w:ascii="Palatino Linotype" w:hAnsi="Palatino Linotype" w:cs="Arial"/>
          <w:i/>
          <w:sz w:val="22"/>
          <w:szCs w:val="22"/>
          <w:lang w:eastAsia="es-MX"/>
        </w:rPr>
        <w:t xml:space="preserve">: </w:t>
      </w:r>
      <w:r w:rsidRPr="001F5C33">
        <w:rPr>
          <w:rFonts w:ascii="Palatino Linotype" w:hAnsi="Palatino Linotype" w:cs="Arial"/>
          <w:b/>
          <w:i/>
          <w:sz w:val="22"/>
          <w:szCs w:val="22"/>
          <w:u w:val="single"/>
          <w:lang w:eastAsia="es-MX"/>
        </w:rPr>
        <w:t>La contenida en documentos públicos</w:t>
      </w:r>
      <w:r w:rsidRPr="001F5C33">
        <w:rPr>
          <w:rFonts w:ascii="Palatino Linotype" w:hAnsi="Palatino Linotype" w:cs="Arial"/>
          <w:i/>
          <w:sz w:val="22"/>
          <w:szCs w:val="22"/>
          <w:lang w:eastAsia="es-MX"/>
        </w:rPr>
        <w:t xml:space="preserve"> o privados </w:t>
      </w:r>
      <w:r w:rsidRPr="001F5C33">
        <w:rPr>
          <w:rFonts w:ascii="Palatino Linotype" w:hAnsi="Palatino Linotype" w:cs="Arial"/>
          <w:b/>
          <w:i/>
          <w:sz w:val="22"/>
          <w:szCs w:val="22"/>
          <w:u w:val="single"/>
          <w:lang w:eastAsia="es-MX"/>
        </w:rPr>
        <w:t>que refiera a la vida privada y/o los datos personales, que no son de acceso público</w:t>
      </w:r>
      <w:r w:rsidRPr="001F5C33">
        <w:rPr>
          <w:rFonts w:ascii="Palatino Linotype" w:hAnsi="Palatino Linotype" w:cs="Arial"/>
          <w:i/>
          <w:sz w:val="22"/>
          <w:szCs w:val="22"/>
          <w:lang w:eastAsia="es-MX"/>
        </w:rPr>
        <w:t>;</w:t>
      </w:r>
    </w:p>
    <w:p w14:paraId="28603475" w14:textId="77777777" w:rsidR="0087149A" w:rsidRPr="001F5C33" w:rsidRDefault="0087149A" w:rsidP="001F5C33">
      <w:pPr>
        <w:spacing w:line="276" w:lineRule="auto"/>
        <w:ind w:left="851" w:right="899"/>
        <w:jc w:val="both"/>
        <w:rPr>
          <w:rFonts w:ascii="Palatino Linotype" w:hAnsi="Palatino Linotype" w:cs="Arial"/>
          <w:i/>
          <w:sz w:val="22"/>
          <w:szCs w:val="22"/>
        </w:rPr>
      </w:pPr>
      <w:r w:rsidRPr="001F5C33">
        <w:rPr>
          <w:rFonts w:ascii="Palatino Linotype" w:hAnsi="Palatino Linotype" w:cs="Arial"/>
          <w:i/>
          <w:sz w:val="22"/>
          <w:szCs w:val="22"/>
        </w:rPr>
        <w:t>(…)</w:t>
      </w:r>
    </w:p>
    <w:p w14:paraId="0DC93483" w14:textId="77777777" w:rsidR="0087149A" w:rsidRPr="001F5C33" w:rsidRDefault="0087149A" w:rsidP="001F5C33">
      <w:pPr>
        <w:spacing w:line="276" w:lineRule="auto"/>
        <w:ind w:left="851" w:right="899"/>
        <w:jc w:val="both"/>
        <w:rPr>
          <w:rFonts w:ascii="Palatino Linotype" w:hAnsi="Palatino Linotype" w:cs="Arial"/>
          <w:i/>
          <w:sz w:val="22"/>
          <w:szCs w:val="22"/>
        </w:rPr>
      </w:pPr>
      <w:r w:rsidRPr="001F5C33">
        <w:rPr>
          <w:rFonts w:ascii="Palatino Linotype" w:hAnsi="Palatino Linotype" w:cs="Arial"/>
          <w:b/>
          <w:i/>
          <w:sz w:val="22"/>
          <w:szCs w:val="22"/>
        </w:rPr>
        <w:t xml:space="preserve">Artículo 91. </w:t>
      </w:r>
      <w:r w:rsidRPr="001F5C33">
        <w:rPr>
          <w:rFonts w:ascii="Palatino Linotype" w:hAnsi="Palatino Linotype" w:cs="Arial"/>
          <w:i/>
          <w:sz w:val="22"/>
          <w:szCs w:val="22"/>
        </w:rPr>
        <w:t>El acceso a la información pública será restringido excepcionalmente, cuando ésta sea clasificada como reservada o confidencial.”</w:t>
      </w:r>
    </w:p>
    <w:p w14:paraId="7AF04E6B" w14:textId="77777777" w:rsidR="0087149A" w:rsidRPr="001F5C33" w:rsidRDefault="0087149A" w:rsidP="001F5C33">
      <w:pPr>
        <w:autoSpaceDE w:val="0"/>
        <w:autoSpaceDN w:val="0"/>
        <w:adjustRightInd w:val="0"/>
        <w:spacing w:line="360" w:lineRule="auto"/>
        <w:ind w:right="49"/>
        <w:jc w:val="both"/>
        <w:rPr>
          <w:rFonts w:ascii="Palatino Linotype" w:eastAsia="Calibri" w:hAnsi="Palatino Linotype" w:cs="Bookman Old Style,Bold"/>
          <w:bCs/>
          <w:color w:val="0D0D0D"/>
          <w:lang w:eastAsia="en-US"/>
        </w:rPr>
      </w:pPr>
    </w:p>
    <w:p w14:paraId="6FFD4DFD" w14:textId="77777777" w:rsidR="0087149A" w:rsidRPr="001F5C33" w:rsidRDefault="0087149A" w:rsidP="001F5C33">
      <w:pPr>
        <w:autoSpaceDE w:val="0"/>
        <w:autoSpaceDN w:val="0"/>
        <w:adjustRightInd w:val="0"/>
        <w:spacing w:line="360" w:lineRule="auto"/>
        <w:ind w:right="49"/>
        <w:jc w:val="both"/>
        <w:rPr>
          <w:rFonts w:ascii="Palatino Linotype" w:hAnsi="Palatino Linotype" w:cs="Arial"/>
          <w:lang w:val="es-ES_tradnl"/>
        </w:rPr>
      </w:pPr>
      <w:r w:rsidRPr="001F5C33">
        <w:rPr>
          <w:rFonts w:ascii="Palatino Linotype" w:eastAsia="Calibri" w:hAnsi="Palatino Linotype" w:cs="Bookman Old Style,Bold"/>
          <w:bCs/>
          <w:color w:val="0D0D0D"/>
          <w:lang w:eastAsia="en-US"/>
        </w:rPr>
        <w:t xml:space="preserve">No obstante, es de precisar que la clasificación de la información no se da por el simple mandato de la ley, sino que </w:t>
      </w:r>
      <w:r w:rsidRPr="001F5C33">
        <w:rPr>
          <w:rFonts w:ascii="Palatino Linotype" w:hAnsi="Palatino Linotype"/>
        </w:rPr>
        <w:t xml:space="preserve">es necesario que </w:t>
      </w:r>
      <w:r w:rsidRPr="001F5C33">
        <w:rPr>
          <w:rFonts w:ascii="Palatino Linotype" w:hAnsi="Palatino Linotype"/>
          <w:b/>
        </w:rPr>
        <w:t xml:space="preserve">EL SUJETO OBLIGADO </w:t>
      </w:r>
      <w:r w:rsidRPr="001F5C33">
        <w:rPr>
          <w:rFonts w:ascii="Palatino Linotype" w:hAnsi="Palatino Linotype"/>
        </w:rPr>
        <w:t xml:space="preserve">emita el </w:t>
      </w:r>
      <w:r w:rsidRPr="001F5C33">
        <w:rPr>
          <w:rFonts w:ascii="Palatino Linotype" w:eastAsia="Calibri" w:hAnsi="Palatino Linotype" w:cs="Bookman Old Style,Bold"/>
          <w:bCs/>
          <w:color w:val="0D0D0D"/>
          <w:lang w:eastAsia="en-US"/>
        </w:rPr>
        <w:t xml:space="preserve">Acuerdo de clasificación de la información como confidencial, cumpliendo con la </w:t>
      </w:r>
      <w:r w:rsidRPr="001F5C33">
        <w:rPr>
          <w:rFonts w:ascii="Palatino Linotype" w:hAnsi="Palatino Linotype" w:cs="Arial"/>
          <w:lang w:val="es-ES_tradnl"/>
        </w:rPr>
        <w:t xml:space="preserve">forma y formalidades que la ley impone; </w:t>
      </w:r>
      <w:r w:rsidRPr="001F5C33">
        <w:rPr>
          <w:rFonts w:ascii="Palatino Linotype" w:hAnsi="Palatino Linotype" w:cs="Arial"/>
        </w:rPr>
        <w:t>es</w:t>
      </w:r>
      <w:r w:rsidRPr="001F5C33">
        <w:rPr>
          <w:rFonts w:ascii="Palatino Linotype" w:hAnsi="Palatino Linotype" w:cs="Arial"/>
          <w:lang w:val="es-ES_tradnl"/>
        </w:rPr>
        <w:t xml:space="preserve"> decir, mediante acuerdo debidamente fundado y motivado, en términos de los numerales 49, fracción VIII, 132 fracciones I, II y III, </w:t>
      </w:r>
      <w:r w:rsidRPr="001F5C33">
        <w:rPr>
          <w:rFonts w:ascii="Palatino Linotype" w:hAnsi="Palatino Linotype" w:cs="Arial"/>
        </w:rPr>
        <w:t xml:space="preserve">y 143, fracción I </w:t>
      </w:r>
      <w:r w:rsidRPr="001F5C33">
        <w:rPr>
          <w:rFonts w:ascii="Palatino Linotype" w:hAnsi="Palatino Linotype" w:cs="Arial"/>
          <w:lang w:val="es-ES_tradnl"/>
        </w:rPr>
        <w:t xml:space="preserve">de la Ley de Transparencia y Acceso a la Información Pública del Estado de México y Municipios, los cuales disponen lo siguiente: </w:t>
      </w:r>
    </w:p>
    <w:p w14:paraId="63A5CB22" w14:textId="77777777" w:rsidR="0087149A" w:rsidRPr="001F5C33" w:rsidRDefault="0087149A" w:rsidP="001F5C33">
      <w:pPr>
        <w:autoSpaceDE w:val="0"/>
        <w:autoSpaceDN w:val="0"/>
        <w:adjustRightInd w:val="0"/>
        <w:spacing w:line="360" w:lineRule="auto"/>
        <w:ind w:right="49"/>
        <w:jc w:val="both"/>
        <w:rPr>
          <w:rFonts w:ascii="Palatino Linotype" w:hAnsi="Palatino Linotype" w:cs="Arial"/>
          <w:lang w:val="es-ES_tradnl"/>
        </w:rPr>
      </w:pPr>
    </w:p>
    <w:p w14:paraId="6A6ECAAA" w14:textId="77777777" w:rsidR="0087149A" w:rsidRPr="001F5C33" w:rsidRDefault="0087149A" w:rsidP="001F5C33">
      <w:pPr>
        <w:spacing w:line="276" w:lineRule="auto"/>
        <w:ind w:left="851" w:right="902"/>
        <w:jc w:val="both"/>
        <w:rPr>
          <w:rFonts w:ascii="Palatino Linotype" w:hAnsi="Palatino Linotype" w:cs="Arial"/>
          <w:i/>
          <w:sz w:val="22"/>
          <w:szCs w:val="22"/>
          <w:lang w:eastAsia="es-MX"/>
        </w:rPr>
      </w:pPr>
      <w:r w:rsidRPr="001F5C33">
        <w:rPr>
          <w:rFonts w:ascii="Palatino Linotype" w:hAnsi="Palatino Linotype" w:cs="Arial"/>
          <w:b/>
          <w:i/>
          <w:sz w:val="22"/>
          <w:szCs w:val="22"/>
          <w:lang w:eastAsia="es-MX"/>
        </w:rPr>
        <w:t xml:space="preserve">“Artículo 49. </w:t>
      </w:r>
      <w:r w:rsidRPr="001F5C33">
        <w:rPr>
          <w:rFonts w:ascii="Palatino Linotype" w:hAnsi="Palatino Linotype" w:cs="Arial"/>
          <w:i/>
          <w:sz w:val="22"/>
          <w:szCs w:val="22"/>
          <w:lang w:eastAsia="es-MX"/>
        </w:rPr>
        <w:t>Los Comités de Transparencia tendrán las siguientes atribuciones:</w:t>
      </w:r>
    </w:p>
    <w:p w14:paraId="3761CA81" w14:textId="77777777" w:rsidR="0087149A" w:rsidRPr="001F5C33" w:rsidRDefault="0087149A" w:rsidP="001F5C33">
      <w:pPr>
        <w:spacing w:line="276" w:lineRule="auto"/>
        <w:ind w:left="851" w:right="902"/>
        <w:jc w:val="both"/>
        <w:rPr>
          <w:rFonts w:ascii="Palatino Linotype" w:hAnsi="Palatino Linotype" w:cs="Arial"/>
          <w:i/>
          <w:sz w:val="22"/>
          <w:szCs w:val="22"/>
          <w:lang w:eastAsia="es-MX"/>
        </w:rPr>
      </w:pPr>
      <w:r w:rsidRPr="001F5C33">
        <w:rPr>
          <w:rFonts w:ascii="Palatino Linotype" w:hAnsi="Palatino Linotype" w:cs="Arial"/>
          <w:b/>
          <w:i/>
          <w:sz w:val="22"/>
          <w:szCs w:val="22"/>
          <w:lang w:eastAsia="es-MX"/>
        </w:rPr>
        <w:t>VIII.</w:t>
      </w:r>
      <w:r w:rsidRPr="001F5C33">
        <w:rPr>
          <w:rFonts w:ascii="Palatino Linotype" w:hAnsi="Palatino Linotype" w:cs="Arial"/>
          <w:i/>
          <w:sz w:val="22"/>
          <w:szCs w:val="22"/>
          <w:lang w:eastAsia="es-MX"/>
        </w:rPr>
        <w:t xml:space="preserve"> Aprobar, modificar o revocar la clasificación de la información;</w:t>
      </w:r>
    </w:p>
    <w:p w14:paraId="3DA27C2C" w14:textId="77777777" w:rsidR="0087149A" w:rsidRPr="001F5C33" w:rsidRDefault="0087149A" w:rsidP="001F5C33">
      <w:pPr>
        <w:spacing w:line="276" w:lineRule="auto"/>
        <w:ind w:left="851" w:right="902"/>
        <w:jc w:val="both"/>
        <w:rPr>
          <w:rFonts w:ascii="Palatino Linotype" w:hAnsi="Palatino Linotype" w:cs="Arial"/>
          <w:i/>
          <w:sz w:val="22"/>
          <w:szCs w:val="22"/>
          <w:lang w:eastAsia="es-MX"/>
        </w:rPr>
      </w:pPr>
      <w:r w:rsidRPr="001F5C33">
        <w:rPr>
          <w:rFonts w:ascii="Palatino Linotype" w:hAnsi="Palatino Linotype" w:cs="Arial"/>
          <w:b/>
          <w:i/>
          <w:sz w:val="22"/>
          <w:szCs w:val="22"/>
          <w:lang w:eastAsia="es-MX"/>
        </w:rPr>
        <w:t>Artículo 132.</w:t>
      </w:r>
      <w:r w:rsidRPr="001F5C33">
        <w:rPr>
          <w:rFonts w:ascii="Palatino Linotype" w:hAnsi="Palatino Linotype" w:cs="Arial"/>
          <w:i/>
          <w:sz w:val="22"/>
          <w:szCs w:val="22"/>
          <w:lang w:eastAsia="es-MX"/>
        </w:rPr>
        <w:t xml:space="preserve"> La clasificación de la información se llevará a cabo en el momento en que:</w:t>
      </w:r>
    </w:p>
    <w:p w14:paraId="1D827E80" w14:textId="77777777" w:rsidR="0087149A" w:rsidRPr="001F5C33" w:rsidRDefault="0087149A" w:rsidP="001F5C33">
      <w:pPr>
        <w:spacing w:line="276" w:lineRule="auto"/>
        <w:ind w:left="851" w:right="902"/>
        <w:jc w:val="both"/>
        <w:rPr>
          <w:rFonts w:ascii="Palatino Linotype" w:hAnsi="Palatino Linotype" w:cs="Arial"/>
          <w:i/>
          <w:sz w:val="22"/>
          <w:szCs w:val="22"/>
          <w:lang w:eastAsia="es-MX"/>
        </w:rPr>
      </w:pPr>
      <w:r w:rsidRPr="001F5C33">
        <w:rPr>
          <w:rFonts w:ascii="Palatino Linotype" w:hAnsi="Palatino Linotype" w:cs="Arial"/>
          <w:b/>
          <w:i/>
          <w:sz w:val="22"/>
          <w:szCs w:val="22"/>
          <w:lang w:eastAsia="es-MX"/>
        </w:rPr>
        <w:t>I.</w:t>
      </w:r>
      <w:r w:rsidRPr="001F5C33">
        <w:rPr>
          <w:rFonts w:ascii="Palatino Linotype" w:hAnsi="Palatino Linotype" w:cs="Arial"/>
          <w:i/>
          <w:sz w:val="22"/>
          <w:szCs w:val="22"/>
          <w:lang w:eastAsia="es-MX"/>
        </w:rPr>
        <w:t xml:space="preserve"> Se reciba una solicitud de acceso a la información;</w:t>
      </w:r>
    </w:p>
    <w:p w14:paraId="323BB829" w14:textId="77777777" w:rsidR="0087149A" w:rsidRPr="001F5C33" w:rsidRDefault="0087149A" w:rsidP="001F5C33">
      <w:pPr>
        <w:spacing w:line="276" w:lineRule="auto"/>
        <w:ind w:left="851" w:right="902"/>
        <w:jc w:val="both"/>
        <w:rPr>
          <w:rFonts w:ascii="Palatino Linotype" w:hAnsi="Palatino Linotype" w:cs="Arial"/>
          <w:i/>
          <w:sz w:val="22"/>
          <w:szCs w:val="22"/>
          <w:lang w:eastAsia="es-MX"/>
        </w:rPr>
      </w:pPr>
      <w:r w:rsidRPr="001F5C33">
        <w:rPr>
          <w:rFonts w:ascii="Palatino Linotype" w:hAnsi="Palatino Linotype" w:cs="Arial"/>
          <w:b/>
          <w:i/>
          <w:sz w:val="22"/>
          <w:szCs w:val="22"/>
          <w:lang w:eastAsia="es-MX"/>
        </w:rPr>
        <w:t>II.</w:t>
      </w:r>
      <w:r w:rsidRPr="001F5C33">
        <w:rPr>
          <w:rFonts w:ascii="Palatino Linotype" w:hAnsi="Palatino Linotype" w:cs="Arial"/>
          <w:i/>
          <w:sz w:val="22"/>
          <w:szCs w:val="22"/>
          <w:lang w:eastAsia="es-MX"/>
        </w:rPr>
        <w:t xml:space="preserve"> Se determine mediante resolución de autoridad competente; o</w:t>
      </w:r>
    </w:p>
    <w:p w14:paraId="3814D78F" w14:textId="77777777" w:rsidR="0087149A" w:rsidRPr="001F5C33" w:rsidRDefault="0087149A" w:rsidP="001F5C33">
      <w:pPr>
        <w:spacing w:line="276" w:lineRule="auto"/>
        <w:ind w:left="851" w:right="902"/>
        <w:jc w:val="both"/>
        <w:rPr>
          <w:rFonts w:ascii="Palatino Linotype" w:hAnsi="Palatino Linotype" w:cs="Arial"/>
          <w:i/>
          <w:sz w:val="22"/>
          <w:szCs w:val="22"/>
          <w:lang w:eastAsia="es-MX"/>
        </w:rPr>
      </w:pPr>
      <w:r w:rsidRPr="001F5C33">
        <w:rPr>
          <w:rFonts w:ascii="Palatino Linotype" w:hAnsi="Palatino Linotype" w:cs="Arial"/>
          <w:i/>
          <w:sz w:val="22"/>
          <w:szCs w:val="22"/>
          <w:lang w:eastAsia="es-MX"/>
        </w:rPr>
        <w:t>III. Se generen versiones públicas para dar cumplimiento a las obligaciones de transparencia previstas en esta Ley.</w:t>
      </w:r>
    </w:p>
    <w:p w14:paraId="129E5A8D" w14:textId="77777777" w:rsidR="0087149A" w:rsidRPr="001F5C33" w:rsidRDefault="0087149A" w:rsidP="001F5C33">
      <w:pPr>
        <w:spacing w:line="276" w:lineRule="auto"/>
        <w:ind w:left="851" w:right="899"/>
        <w:jc w:val="both"/>
        <w:rPr>
          <w:rFonts w:ascii="Palatino Linotype" w:hAnsi="Palatino Linotype" w:cs="Arial"/>
          <w:i/>
          <w:sz w:val="22"/>
          <w:szCs w:val="22"/>
        </w:rPr>
      </w:pPr>
      <w:r w:rsidRPr="001F5C33">
        <w:rPr>
          <w:rFonts w:ascii="Palatino Linotype" w:hAnsi="Palatino Linotype" w:cs="Arial"/>
          <w:b/>
          <w:i/>
          <w:sz w:val="22"/>
          <w:szCs w:val="22"/>
        </w:rPr>
        <w:t>Artículo 143.</w:t>
      </w:r>
      <w:r w:rsidRPr="001F5C33">
        <w:rPr>
          <w:rFonts w:ascii="Palatino Linotype" w:hAnsi="Palatino Linotype" w:cs="Arial"/>
          <w:i/>
          <w:sz w:val="22"/>
          <w:szCs w:val="22"/>
        </w:rPr>
        <w:t xml:space="preserve"> </w:t>
      </w:r>
      <w:r w:rsidRPr="001F5C33">
        <w:rPr>
          <w:rFonts w:ascii="Palatino Linotype" w:hAnsi="Palatino Linotype" w:cs="Arial"/>
          <w:i/>
          <w:sz w:val="22"/>
          <w:szCs w:val="22"/>
          <w:u w:val="single"/>
        </w:rPr>
        <w:t>Para los efectos de esta Ley se considera información confidencial, la clasificada como tal, de manera permanente, por su naturaleza, cuando</w:t>
      </w:r>
      <w:r w:rsidRPr="001F5C33">
        <w:rPr>
          <w:rFonts w:ascii="Palatino Linotype" w:hAnsi="Palatino Linotype" w:cs="Arial"/>
          <w:i/>
          <w:sz w:val="22"/>
          <w:szCs w:val="22"/>
        </w:rPr>
        <w:t>:</w:t>
      </w:r>
    </w:p>
    <w:p w14:paraId="60047F47" w14:textId="77777777" w:rsidR="0087149A" w:rsidRPr="001F5C33" w:rsidRDefault="0087149A" w:rsidP="001F5C33">
      <w:pPr>
        <w:spacing w:line="276" w:lineRule="auto"/>
        <w:ind w:left="851" w:right="899"/>
        <w:jc w:val="both"/>
        <w:rPr>
          <w:rFonts w:ascii="Palatino Linotype" w:hAnsi="Palatino Linotype" w:cs="Arial"/>
          <w:i/>
          <w:sz w:val="22"/>
          <w:szCs w:val="22"/>
        </w:rPr>
      </w:pPr>
      <w:r w:rsidRPr="001F5C33">
        <w:rPr>
          <w:rFonts w:ascii="Palatino Linotype" w:hAnsi="Palatino Linotype" w:cs="Arial"/>
          <w:b/>
          <w:i/>
          <w:sz w:val="22"/>
          <w:szCs w:val="22"/>
        </w:rPr>
        <w:t>I.</w:t>
      </w:r>
      <w:r w:rsidRPr="001F5C33">
        <w:rPr>
          <w:rFonts w:ascii="Palatino Linotype" w:hAnsi="Palatino Linotype" w:cs="Arial"/>
          <w:i/>
          <w:sz w:val="22"/>
          <w:szCs w:val="22"/>
        </w:rPr>
        <w:t xml:space="preserve"> </w:t>
      </w:r>
      <w:r w:rsidRPr="001F5C33">
        <w:rPr>
          <w:rFonts w:ascii="Palatino Linotype" w:hAnsi="Palatino Linotype" w:cs="Arial"/>
          <w:i/>
          <w:sz w:val="22"/>
          <w:szCs w:val="22"/>
          <w:u w:val="single"/>
        </w:rPr>
        <w:t xml:space="preserve">Se refiera a la información privada y los datos personales concernientes a una persona física o </w:t>
      </w:r>
      <w:proofErr w:type="gramStart"/>
      <w:r w:rsidRPr="001F5C33">
        <w:rPr>
          <w:rFonts w:ascii="Palatino Linotype" w:hAnsi="Palatino Linotype" w:cs="Arial"/>
          <w:i/>
          <w:sz w:val="22"/>
          <w:szCs w:val="22"/>
          <w:u w:val="single"/>
        </w:rPr>
        <w:t>jurídico</w:t>
      </w:r>
      <w:proofErr w:type="gramEnd"/>
      <w:r w:rsidRPr="001F5C33">
        <w:rPr>
          <w:rFonts w:ascii="Palatino Linotype" w:hAnsi="Palatino Linotype" w:cs="Arial"/>
          <w:i/>
          <w:sz w:val="22"/>
          <w:szCs w:val="22"/>
          <w:u w:val="single"/>
        </w:rPr>
        <w:t xml:space="preserve"> colectiva identificada o identificable</w:t>
      </w:r>
      <w:r w:rsidRPr="001F5C33">
        <w:rPr>
          <w:rFonts w:ascii="Palatino Linotype" w:hAnsi="Palatino Linotype" w:cs="Arial"/>
          <w:i/>
          <w:sz w:val="22"/>
          <w:szCs w:val="22"/>
        </w:rPr>
        <w:t>;</w:t>
      </w:r>
    </w:p>
    <w:p w14:paraId="2793BF81" w14:textId="77777777" w:rsidR="0087149A" w:rsidRPr="001F5C33" w:rsidRDefault="0087149A" w:rsidP="001F5C33">
      <w:pPr>
        <w:spacing w:line="276" w:lineRule="auto"/>
        <w:ind w:left="851" w:right="899"/>
        <w:jc w:val="both"/>
        <w:rPr>
          <w:rFonts w:ascii="Palatino Linotype" w:hAnsi="Palatino Linotype" w:cs="Arial"/>
          <w:i/>
          <w:sz w:val="22"/>
          <w:szCs w:val="22"/>
        </w:rPr>
      </w:pPr>
      <w:r w:rsidRPr="001F5C33">
        <w:rPr>
          <w:rFonts w:ascii="Palatino Linotype" w:hAnsi="Palatino Linotype" w:cs="Arial"/>
          <w:b/>
          <w:i/>
          <w:sz w:val="22"/>
          <w:szCs w:val="22"/>
        </w:rPr>
        <w:t>II.</w:t>
      </w:r>
      <w:r w:rsidRPr="001F5C33">
        <w:rPr>
          <w:rFonts w:ascii="Palatino Linotype" w:hAnsi="Palatino Linotype" w:cs="Arial"/>
          <w:i/>
          <w:sz w:val="22"/>
          <w:szCs w:val="22"/>
        </w:rPr>
        <w:t xml:space="preserve"> </w:t>
      </w:r>
      <w:r w:rsidRPr="001F5C33">
        <w:rPr>
          <w:rFonts w:ascii="Palatino Linotype" w:hAnsi="Palatino Linotype" w:cs="Arial"/>
          <w:i/>
          <w:sz w:val="22"/>
          <w:szCs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6A26833D" w14:textId="77777777" w:rsidR="0087149A" w:rsidRPr="001F5C33" w:rsidRDefault="0087149A" w:rsidP="001F5C33">
      <w:pPr>
        <w:spacing w:line="276" w:lineRule="auto"/>
        <w:ind w:left="851" w:right="899"/>
        <w:jc w:val="both"/>
        <w:rPr>
          <w:rFonts w:ascii="Palatino Linotype" w:hAnsi="Palatino Linotype" w:cs="Arial"/>
          <w:i/>
          <w:sz w:val="22"/>
          <w:szCs w:val="22"/>
        </w:rPr>
      </w:pPr>
      <w:r w:rsidRPr="001F5C33">
        <w:rPr>
          <w:rFonts w:ascii="Palatino Linotype" w:hAnsi="Palatino Linotype" w:cs="Arial"/>
          <w:b/>
          <w:i/>
          <w:sz w:val="22"/>
          <w:szCs w:val="22"/>
        </w:rPr>
        <w:t>III.</w:t>
      </w:r>
      <w:r w:rsidRPr="001F5C33">
        <w:rPr>
          <w:rFonts w:ascii="Palatino Linotype" w:hAnsi="Palatino Linotype" w:cs="Arial"/>
          <w:i/>
          <w:sz w:val="22"/>
          <w:szCs w:val="22"/>
        </w:rPr>
        <w:t xml:space="preserve"> La que presenten los particulares a los sujetos obligados, de conformidad con lo dispuesto por las leyes o los tratados internacionales.</w:t>
      </w:r>
    </w:p>
    <w:p w14:paraId="6285B105" w14:textId="77777777" w:rsidR="0087149A" w:rsidRPr="001F5C33" w:rsidRDefault="0087149A" w:rsidP="001F5C33">
      <w:pPr>
        <w:spacing w:line="276" w:lineRule="auto"/>
        <w:ind w:left="851" w:right="899"/>
        <w:jc w:val="both"/>
        <w:rPr>
          <w:rFonts w:ascii="Palatino Linotype" w:hAnsi="Palatino Linotype" w:cs="Arial"/>
          <w:i/>
          <w:sz w:val="22"/>
          <w:szCs w:val="22"/>
        </w:rPr>
      </w:pPr>
      <w:r w:rsidRPr="001F5C33">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3DE5024E" w14:textId="77777777" w:rsidR="0087149A" w:rsidRPr="001F5C33" w:rsidRDefault="0087149A" w:rsidP="001F5C33">
      <w:pPr>
        <w:spacing w:line="276" w:lineRule="auto"/>
        <w:ind w:left="851" w:right="899"/>
        <w:jc w:val="both"/>
        <w:rPr>
          <w:rFonts w:ascii="Palatino Linotype" w:hAnsi="Palatino Linotype" w:cs="Arial"/>
          <w:b/>
          <w:i/>
          <w:sz w:val="22"/>
          <w:szCs w:val="22"/>
        </w:rPr>
      </w:pPr>
      <w:r w:rsidRPr="001F5C33">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r w:rsidRPr="001F5C33">
        <w:rPr>
          <w:rFonts w:ascii="Palatino Linotype" w:hAnsi="Palatino Linotype" w:cs="Arial"/>
          <w:b/>
          <w:i/>
          <w:sz w:val="22"/>
          <w:szCs w:val="22"/>
        </w:rPr>
        <w:t>”</w:t>
      </w:r>
    </w:p>
    <w:p w14:paraId="15963CFC" w14:textId="77777777" w:rsidR="0087149A" w:rsidRPr="001F5C33" w:rsidRDefault="0087149A" w:rsidP="001F5C33">
      <w:pPr>
        <w:ind w:left="851" w:right="851"/>
        <w:jc w:val="both"/>
        <w:rPr>
          <w:rFonts w:ascii="Palatino Linotype" w:hAnsi="Palatino Linotype" w:cs="Arial"/>
          <w:b/>
          <w:i/>
          <w:sz w:val="22"/>
          <w:szCs w:val="22"/>
        </w:rPr>
      </w:pPr>
    </w:p>
    <w:p w14:paraId="3FAE506F" w14:textId="77777777" w:rsidR="0087149A" w:rsidRPr="001F5C33" w:rsidRDefault="0087149A" w:rsidP="001F5C33">
      <w:pPr>
        <w:autoSpaceDE w:val="0"/>
        <w:autoSpaceDN w:val="0"/>
        <w:adjustRightInd w:val="0"/>
        <w:spacing w:line="360" w:lineRule="auto"/>
        <w:ind w:right="49"/>
        <w:jc w:val="both"/>
        <w:rPr>
          <w:rFonts w:ascii="Palatino Linotype" w:hAnsi="Palatino Linotype" w:cs="Arial"/>
          <w:lang w:val="es-ES_tradnl"/>
        </w:rPr>
      </w:pPr>
      <w:r w:rsidRPr="001F5C33">
        <w:rPr>
          <w:rFonts w:ascii="Palatino Linotype" w:hAnsi="Palatino Linotype" w:cs="Arial"/>
          <w:lang w:val="es-ES_tradnl"/>
        </w:rPr>
        <w:t>Asimismo, es de destacar que los numerales del Cuarto al Octavo de los Lineamientos Generales en materia de Clasificación y Desclasificación de la Información, así como para la elaboración de Versiones Públicas, que literalmente expresan:</w:t>
      </w:r>
    </w:p>
    <w:p w14:paraId="1D5097B4" w14:textId="77777777" w:rsidR="0087149A" w:rsidRPr="001F5C33" w:rsidRDefault="0087149A" w:rsidP="001F5C33">
      <w:pPr>
        <w:jc w:val="both"/>
        <w:rPr>
          <w:rFonts w:ascii="Palatino Linotype" w:hAnsi="Palatino Linotype" w:cs="Arial"/>
          <w:lang w:val="es-ES_tradnl"/>
        </w:rPr>
      </w:pPr>
    </w:p>
    <w:p w14:paraId="37D8A504" w14:textId="77777777" w:rsidR="0087149A" w:rsidRPr="001F5C33" w:rsidRDefault="0087149A" w:rsidP="001F5C33">
      <w:pPr>
        <w:ind w:left="851" w:right="902"/>
        <w:jc w:val="both"/>
        <w:rPr>
          <w:rFonts w:ascii="Palatino Linotype" w:hAnsi="Palatino Linotype" w:cs="Arial"/>
          <w:i/>
          <w:sz w:val="22"/>
          <w:szCs w:val="22"/>
          <w:lang w:eastAsia="es-MX"/>
        </w:rPr>
      </w:pPr>
      <w:r w:rsidRPr="001F5C33">
        <w:rPr>
          <w:rFonts w:ascii="Palatino Linotype" w:hAnsi="Palatino Linotype" w:cs="Arial"/>
          <w:b/>
          <w:i/>
          <w:sz w:val="22"/>
          <w:szCs w:val="22"/>
          <w:lang w:eastAsia="es-MX"/>
        </w:rPr>
        <w:t>“Cuarto.</w:t>
      </w:r>
      <w:r w:rsidRPr="001F5C33">
        <w:rPr>
          <w:rFonts w:ascii="Palatino Linotype" w:hAnsi="Palatino Linotype" w:cs="Arial"/>
          <w:i/>
          <w:sz w:val="22"/>
          <w:szCs w:val="22"/>
          <w:lang w:eastAsia="es-MX"/>
        </w:rPr>
        <w:t xml:space="preserve"> Para clasificar la información como reservada o </w:t>
      </w:r>
      <w:r w:rsidRPr="001F5C33">
        <w:rPr>
          <w:rFonts w:ascii="Palatino Linotype" w:hAnsi="Palatino Linotype" w:cs="Arial"/>
          <w:b/>
          <w:i/>
          <w:sz w:val="22"/>
          <w:szCs w:val="22"/>
          <w:lang w:eastAsia="es-MX"/>
        </w:rPr>
        <w:t>confidencial</w:t>
      </w:r>
      <w:r w:rsidRPr="001F5C33">
        <w:rPr>
          <w:rFonts w:ascii="Palatino Linotype" w:hAnsi="Palatino Linotype" w:cs="Arial"/>
          <w:i/>
          <w:sz w:val="22"/>
          <w:szCs w:val="22"/>
          <w:lang w:eastAsia="es-MX"/>
        </w:rPr>
        <w:t xml:space="preserve">, de manera </w:t>
      </w:r>
      <w:r w:rsidRPr="001F5C33">
        <w:rPr>
          <w:rFonts w:ascii="Palatino Linotype" w:hAnsi="Palatino Linotype" w:cs="Arial"/>
          <w:b/>
          <w:i/>
          <w:sz w:val="22"/>
          <w:szCs w:val="22"/>
          <w:lang w:eastAsia="es-MX"/>
        </w:rPr>
        <w:t>total</w:t>
      </w:r>
      <w:r w:rsidRPr="001F5C33">
        <w:rPr>
          <w:rFonts w:ascii="Palatino Linotype" w:hAnsi="Palatino Linotype" w:cs="Arial"/>
          <w:i/>
          <w:sz w:val="22"/>
          <w:szCs w:val="22"/>
          <w:lang w:eastAsia="es-MX"/>
        </w:rPr>
        <w:t xml:space="preserve">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D3F4F04" w14:textId="77777777" w:rsidR="0087149A" w:rsidRPr="001F5C33" w:rsidRDefault="0087149A" w:rsidP="001F5C33">
      <w:pPr>
        <w:ind w:left="851" w:right="902"/>
        <w:jc w:val="both"/>
        <w:rPr>
          <w:rFonts w:ascii="Palatino Linotype" w:hAnsi="Palatino Linotype" w:cs="Arial"/>
          <w:i/>
          <w:sz w:val="22"/>
          <w:szCs w:val="22"/>
          <w:lang w:eastAsia="es-MX"/>
        </w:rPr>
      </w:pPr>
      <w:r w:rsidRPr="001F5C33">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50C707A5" w14:textId="77777777" w:rsidR="0087149A" w:rsidRPr="001F5C33" w:rsidRDefault="0087149A" w:rsidP="001F5C33">
      <w:pPr>
        <w:ind w:left="851" w:right="902"/>
        <w:jc w:val="both"/>
        <w:rPr>
          <w:rFonts w:ascii="Palatino Linotype" w:hAnsi="Palatino Linotype" w:cs="Arial"/>
          <w:i/>
          <w:sz w:val="22"/>
          <w:szCs w:val="22"/>
          <w:lang w:eastAsia="es-MX"/>
        </w:rPr>
      </w:pPr>
      <w:r w:rsidRPr="001F5C33">
        <w:rPr>
          <w:rFonts w:ascii="Palatino Linotype" w:hAnsi="Palatino Linotype" w:cs="Arial"/>
          <w:b/>
          <w:i/>
          <w:sz w:val="22"/>
          <w:szCs w:val="22"/>
          <w:lang w:eastAsia="es-MX"/>
        </w:rPr>
        <w:t>Quinto.</w:t>
      </w:r>
      <w:r w:rsidRPr="001F5C33">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w:t>
      </w:r>
      <w:r w:rsidRPr="001F5C33">
        <w:rPr>
          <w:rFonts w:ascii="Palatino Linotype" w:hAnsi="Palatino Linotype" w:cs="Arial"/>
          <w:b/>
          <w:i/>
          <w:sz w:val="22"/>
          <w:szCs w:val="22"/>
          <w:lang w:eastAsia="es-MX"/>
        </w:rPr>
        <w:t>fundar y motivar debidamente la clasificación de la información ante una solicitud de acceso</w:t>
      </w:r>
      <w:r w:rsidRPr="001F5C33">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7E7D31CF" w14:textId="77777777" w:rsidR="0087149A" w:rsidRPr="001F5C33" w:rsidRDefault="0087149A" w:rsidP="001F5C33">
      <w:pPr>
        <w:ind w:left="851" w:right="902"/>
        <w:jc w:val="both"/>
        <w:rPr>
          <w:rFonts w:ascii="Palatino Linotype" w:hAnsi="Palatino Linotype" w:cs="Arial"/>
          <w:i/>
          <w:sz w:val="22"/>
          <w:szCs w:val="22"/>
          <w:lang w:eastAsia="es-MX"/>
        </w:rPr>
      </w:pPr>
      <w:r w:rsidRPr="001F5C33">
        <w:rPr>
          <w:rFonts w:ascii="Palatino Linotype" w:hAnsi="Palatino Linotype" w:cs="Arial"/>
          <w:b/>
          <w:i/>
          <w:sz w:val="22"/>
          <w:szCs w:val="22"/>
          <w:lang w:eastAsia="es-MX"/>
        </w:rPr>
        <w:t>Sexto.</w:t>
      </w:r>
      <w:r w:rsidRPr="001F5C33">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3ECCF7B" w14:textId="77777777" w:rsidR="0087149A" w:rsidRPr="001F5C33" w:rsidRDefault="0087149A" w:rsidP="001F5C33">
      <w:pPr>
        <w:ind w:left="851" w:right="902"/>
        <w:jc w:val="both"/>
        <w:rPr>
          <w:rFonts w:ascii="Palatino Linotype" w:hAnsi="Palatino Linotype" w:cs="Arial"/>
          <w:i/>
          <w:sz w:val="22"/>
          <w:szCs w:val="22"/>
          <w:lang w:eastAsia="es-MX"/>
        </w:rPr>
      </w:pPr>
      <w:r w:rsidRPr="001F5C33">
        <w:rPr>
          <w:rFonts w:ascii="Palatino Linotype" w:hAnsi="Palatino Linotype" w:cs="Arial"/>
          <w:b/>
          <w:i/>
          <w:sz w:val="22"/>
          <w:szCs w:val="22"/>
          <w:lang w:eastAsia="es-MX"/>
        </w:rPr>
        <w:t>La clasificación de información</w:t>
      </w:r>
      <w:r w:rsidRPr="001F5C33">
        <w:rPr>
          <w:rFonts w:ascii="Palatino Linotype" w:hAnsi="Palatino Linotype" w:cs="Arial"/>
          <w:i/>
          <w:sz w:val="22"/>
          <w:szCs w:val="22"/>
          <w:lang w:eastAsia="es-MX"/>
        </w:rPr>
        <w:t xml:space="preserve"> se realizará conforme a un </w:t>
      </w:r>
      <w:r w:rsidRPr="001F5C33">
        <w:rPr>
          <w:rFonts w:ascii="Palatino Linotype" w:hAnsi="Palatino Linotype" w:cs="Arial"/>
          <w:b/>
          <w:i/>
          <w:sz w:val="22"/>
          <w:szCs w:val="22"/>
          <w:lang w:eastAsia="es-MX"/>
        </w:rPr>
        <w:t>análisis caso por caso</w:t>
      </w:r>
      <w:r w:rsidRPr="001F5C33">
        <w:rPr>
          <w:rFonts w:ascii="Palatino Linotype" w:hAnsi="Palatino Linotype" w:cs="Arial"/>
          <w:i/>
          <w:sz w:val="22"/>
          <w:szCs w:val="22"/>
          <w:lang w:eastAsia="es-MX"/>
        </w:rPr>
        <w:t>, mediante la aplicación de la prueba de daño y de interés público.</w:t>
      </w:r>
    </w:p>
    <w:p w14:paraId="4EE07022" w14:textId="77777777" w:rsidR="0087149A" w:rsidRPr="001F5C33" w:rsidRDefault="0087149A" w:rsidP="001F5C33">
      <w:pPr>
        <w:ind w:left="851" w:right="902"/>
        <w:jc w:val="both"/>
        <w:rPr>
          <w:rFonts w:ascii="Palatino Linotype" w:hAnsi="Palatino Linotype" w:cs="Arial"/>
          <w:i/>
          <w:sz w:val="22"/>
          <w:szCs w:val="22"/>
          <w:lang w:eastAsia="es-MX"/>
        </w:rPr>
      </w:pPr>
      <w:r w:rsidRPr="001F5C33">
        <w:rPr>
          <w:rFonts w:ascii="Palatino Linotype" w:hAnsi="Palatino Linotype" w:cs="Arial"/>
          <w:b/>
          <w:i/>
          <w:sz w:val="22"/>
          <w:szCs w:val="22"/>
          <w:lang w:eastAsia="es-MX"/>
        </w:rPr>
        <w:t>Séptimo.</w:t>
      </w:r>
      <w:r w:rsidRPr="001F5C33">
        <w:rPr>
          <w:rFonts w:ascii="Palatino Linotype" w:hAnsi="Palatino Linotype" w:cs="Arial"/>
          <w:i/>
          <w:sz w:val="22"/>
          <w:szCs w:val="22"/>
          <w:lang w:eastAsia="es-MX"/>
        </w:rPr>
        <w:t xml:space="preserve"> La clasificación de la información se llevará a cabo en el momento en que:</w:t>
      </w:r>
    </w:p>
    <w:p w14:paraId="133AA903" w14:textId="77777777" w:rsidR="0087149A" w:rsidRPr="001F5C33" w:rsidRDefault="0087149A" w:rsidP="001F5C33">
      <w:pPr>
        <w:ind w:left="851" w:right="902"/>
        <w:jc w:val="both"/>
        <w:rPr>
          <w:rFonts w:ascii="Palatino Linotype" w:hAnsi="Palatino Linotype" w:cs="Arial"/>
          <w:i/>
          <w:sz w:val="22"/>
          <w:szCs w:val="22"/>
          <w:lang w:eastAsia="es-MX"/>
        </w:rPr>
      </w:pPr>
      <w:r w:rsidRPr="001F5C33">
        <w:rPr>
          <w:rFonts w:ascii="Palatino Linotype" w:hAnsi="Palatino Linotype" w:cs="Arial"/>
          <w:b/>
          <w:i/>
          <w:sz w:val="22"/>
          <w:szCs w:val="22"/>
          <w:lang w:eastAsia="es-MX"/>
        </w:rPr>
        <w:t>I.</w:t>
      </w:r>
      <w:r w:rsidRPr="001F5C33">
        <w:rPr>
          <w:rFonts w:ascii="Palatino Linotype" w:hAnsi="Palatino Linotype" w:cs="Arial"/>
          <w:i/>
          <w:sz w:val="22"/>
          <w:szCs w:val="22"/>
          <w:lang w:eastAsia="es-MX"/>
        </w:rPr>
        <w:t xml:space="preserve"> Se reciba una solicitud de acceso a la información;</w:t>
      </w:r>
    </w:p>
    <w:p w14:paraId="4C7297B4" w14:textId="77777777" w:rsidR="0087149A" w:rsidRPr="001F5C33" w:rsidRDefault="0087149A" w:rsidP="001F5C33">
      <w:pPr>
        <w:ind w:left="851" w:right="902"/>
        <w:jc w:val="both"/>
        <w:rPr>
          <w:rFonts w:ascii="Palatino Linotype" w:hAnsi="Palatino Linotype" w:cs="Arial"/>
          <w:i/>
          <w:sz w:val="22"/>
          <w:szCs w:val="22"/>
          <w:lang w:eastAsia="es-MX"/>
        </w:rPr>
      </w:pPr>
      <w:r w:rsidRPr="001F5C33">
        <w:rPr>
          <w:rFonts w:ascii="Palatino Linotype" w:hAnsi="Palatino Linotype" w:cs="Arial"/>
          <w:b/>
          <w:i/>
          <w:sz w:val="22"/>
          <w:szCs w:val="22"/>
          <w:lang w:eastAsia="es-MX"/>
        </w:rPr>
        <w:t>II.</w:t>
      </w:r>
      <w:r w:rsidRPr="001F5C33">
        <w:rPr>
          <w:rFonts w:ascii="Palatino Linotype" w:hAnsi="Palatino Linotype" w:cs="Arial"/>
          <w:i/>
          <w:sz w:val="22"/>
          <w:szCs w:val="22"/>
          <w:lang w:eastAsia="es-MX"/>
        </w:rPr>
        <w:t xml:space="preserve"> Se determine mediante resolución de autoridad competente, o</w:t>
      </w:r>
    </w:p>
    <w:p w14:paraId="6332B665" w14:textId="77777777" w:rsidR="0087149A" w:rsidRPr="001F5C33" w:rsidRDefault="0087149A" w:rsidP="001F5C33">
      <w:pPr>
        <w:ind w:left="851" w:right="902"/>
        <w:jc w:val="both"/>
        <w:rPr>
          <w:rFonts w:ascii="Palatino Linotype" w:hAnsi="Palatino Linotype" w:cs="Arial"/>
          <w:i/>
          <w:sz w:val="22"/>
          <w:szCs w:val="22"/>
          <w:lang w:eastAsia="es-MX"/>
        </w:rPr>
      </w:pPr>
      <w:r w:rsidRPr="001F5C33">
        <w:rPr>
          <w:rFonts w:ascii="Palatino Linotype" w:hAnsi="Palatino Linotype" w:cs="Arial"/>
          <w:b/>
          <w:i/>
          <w:sz w:val="22"/>
          <w:szCs w:val="22"/>
          <w:lang w:eastAsia="es-MX"/>
        </w:rPr>
        <w:t>III.</w:t>
      </w:r>
      <w:r w:rsidRPr="001F5C33">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2B8C3103" w14:textId="77777777" w:rsidR="0087149A" w:rsidRPr="001F5C33" w:rsidRDefault="0087149A" w:rsidP="001F5C33">
      <w:pPr>
        <w:ind w:left="851" w:right="902"/>
        <w:jc w:val="both"/>
        <w:rPr>
          <w:rFonts w:ascii="Palatino Linotype" w:hAnsi="Palatino Linotype" w:cs="Arial"/>
          <w:i/>
          <w:sz w:val="22"/>
          <w:szCs w:val="22"/>
          <w:lang w:eastAsia="es-MX"/>
        </w:rPr>
      </w:pPr>
      <w:r w:rsidRPr="001F5C33">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3C40FE48" w14:textId="77777777" w:rsidR="0087149A" w:rsidRPr="001F5C33" w:rsidRDefault="0087149A" w:rsidP="001F5C33">
      <w:pPr>
        <w:ind w:left="851" w:right="902"/>
        <w:jc w:val="both"/>
        <w:rPr>
          <w:rFonts w:ascii="Palatino Linotype" w:hAnsi="Palatino Linotype" w:cs="Arial"/>
          <w:i/>
          <w:sz w:val="22"/>
          <w:szCs w:val="22"/>
          <w:lang w:eastAsia="es-MX"/>
        </w:rPr>
      </w:pPr>
      <w:r w:rsidRPr="001F5C33">
        <w:rPr>
          <w:rFonts w:ascii="Palatino Linotype" w:hAnsi="Palatino Linotype" w:cs="Arial"/>
          <w:b/>
          <w:i/>
          <w:sz w:val="22"/>
          <w:szCs w:val="22"/>
          <w:lang w:eastAsia="es-MX"/>
        </w:rPr>
        <w:t>Octavo.</w:t>
      </w:r>
      <w:r w:rsidRPr="001F5C33">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467E0DB" w14:textId="77777777" w:rsidR="0087149A" w:rsidRPr="001F5C33" w:rsidRDefault="0087149A" w:rsidP="001F5C33">
      <w:pPr>
        <w:ind w:left="851" w:right="902"/>
        <w:jc w:val="both"/>
        <w:rPr>
          <w:rFonts w:ascii="Palatino Linotype" w:hAnsi="Palatino Linotype" w:cs="Arial"/>
          <w:i/>
          <w:sz w:val="22"/>
          <w:szCs w:val="22"/>
          <w:lang w:eastAsia="es-MX"/>
        </w:rPr>
      </w:pPr>
      <w:r w:rsidRPr="001F5C33">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4029FD16" w14:textId="77777777" w:rsidR="0087149A" w:rsidRPr="001F5C33" w:rsidRDefault="0087149A" w:rsidP="001F5C33">
      <w:pPr>
        <w:ind w:left="851" w:right="902"/>
        <w:jc w:val="both"/>
        <w:rPr>
          <w:rFonts w:ascii="Palatino Linotype" w:hAnsi="Palatino Linotype" w:cs="Arial"/>
          <w:i/>
          <w:sz w:val="22"/>
          <w:szCs w:val="22"/>
          <w:lang w:eastAsia="es-MX"/>
        </w:rPr>
      </w:pPr>
      <w:r w:rsidRPr="001F5C33">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25DF126E" w14:textId="77777777" w:rsidR="0087149A" w:rsidRPr="001F5C33" w:rsidRDefault="0087149A" w:rsidP="001F5C33">
      <w:pPr>
        <w:ind w:left="851" w:right="902"/>
        <w:jc w:val="both"/>
        <w:rPr>
          <w:rFonts w:ascii="Palatino Linotype" w:hAnsi="Palatino Linotype" w:cs="Arial"/>
          <w:i/>
          <w:sz w:val="22"/>
          <w:szCs w:val="22"/>
          <w:lang w:eastAsia="es-MX"/>
        </w:rPr>
      </w:pPr>
      <w:r w:rsidRPr="001F5C33">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79D2CCD7" w14:textId="77777777" w:rsidR="0087149A" w:rsidRPr="001F5C33" w:rsidRDefault="0087149A" w:rsidP="001F5C33">
      <w:pPr>
        <w:ind w:left="851" w:right="902"/>
        <w:jc w:val="both"/>
        <w:rPr>
          <w:rFonts w:ascii="Palatino Linotype" w:hAnsi="Palatino Linotype" w:cs="Arial"/>
          <w:b/>
          <w:i/>
          <w:sz w:val="22"/>
          <w:szCs w:val="22"/>
          <w:lang w:eastAsia="es-MX"/>
        </w:rPr>
      </w:pPr>
      <w:r w:rsidRPr="001F5C33">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r w:rsidRPr="001F5C33">
        <w:rPr>
          <w:rFonts w:ascii="Palatino Linotype" w:hAnsi="Palatino Linotype" w:cs="Arial"/>
          <w:b/>
          <w:i/>
          <w:sz w:val="22"/>
          <w:szCs w:val="22"/>
          <w:lang w:eastAsia="es-MX"/>
        </w:rPr>
        <w:t>”</w:t>
      </w:r>
    </w:p>
    <w:p w14:paraId="27094DDE" w14:textId="77777777" w:rsidR="0087149A" w:rsidRPr="001F5C33" w:rsidRDefault="0087149A" w:rsidP="001F5C33">
      <w:pPr>
        <w:spacing w:line="276" w:lineRule="auto"/>
        <w:ind w:left="851" w:right="902"/>
        <w:jc w:val="both"/>
        <w:rPr>
          <w:rFonts w:ascii="Palatino Linotype" w:hAnsi="Palatino Linotype" w:cs="Arial"/>
          <w:i/>
          <w:sz w:val="22"/>
          <w:szCs w:val="22"/>
          <w:lang w:eastAsia="es-MX"/>
        </w:rPr>
      </w:pPr>
    </w:p>
    <w:p w14:paraId="2AFCF792" w14:textId="77777777" w:rsidR="0087149A" w:rsidRPr="001F5C33" w:rsidRDefault="0087149A" w:rsidP="001F5C33">
      <w:pPr>
        <w:spacing w:line="360" w:lineRule="auto"/>
        <w:jc w:val="both"/>
        <w:rPr>
          <w:rFonts w:ascii="Palatino Linotype" w:hAnsi="Palatino Linotype" w:cs="Arial"/>
        </w:rPr>
      </w:pPr>
      <w:r w:rsidRPr="001F5C33">
        <w:rPr>
          <w:rFonts w:ascii="Palatino Linotype" w:hAnsi="Palatino Linotype" w:cs="Arial"/>
        </w:rPr>
        <w:t xml:space="preserve">De lo anterior, se puede advertir que para clasificar la información como confidencial, se debe emitir un Acuerdo debidamente fundado y motivado en el que </w:t>
      </w:r>
      <w:r w:rsidRPr="001F5C33">
        <w:rPr>
          <w:rFonts w:ascii="Palatino Linotype" w:hAnsi="Palatino Linotype" w:cs="Arial"/>
          <w:b/>
        </w:rPr>
        <w:t>EL SUJETO OBLIGADO</w:t>
      </w:r>
      <w:r w:rsidRPr="001F5C33">
        <w:rPr>
          <w:rFonts w:ascii="Palatino Linotype" w:hAnsi="Palatino Linotype" w:cs="Arial"/>
        </w:rPr>
        <w:t xml:space="preserve"> precise las razones objetivas por las que la apertura de la información generaría una afectación, asimismo, aplicar de manera restrictiva y limitada las hipótesis de clasificación y no hacerlas valer de manera general; siendo importante señalar que, para acreditar dichos supuestos jurídicos se debe fundar y motivar correctamente la categorización de la información.</w:t>
      </w:r>
    </w:p>
    <w:p w14:paraId="45B25F2D" w14:textId="77777777" w:rsidR="0087149A" w:rsidRPr="001F5C33" w:rsidRDefault="0087149A" w:rsidP="001F5C33">
      <w:pPr>
        <w:spacing w:line="360" w:lineRule="auto"/>
        <w:jc w:val="both"/>
        <w:rPr>
          <w:rFonts w:ascii="Palatino Linotype" w:hAnsi="Palatino Linotype" w:cs="Arial"/>
        </w:rPr>
      </w:pPr>
    </w:p>
    <w:p w14:paraId="66FA1198" w14:textId="77777777" w:rsidR="0087149A" w:rsidRPr="001F5C33" w:rsidRDefault="0087149A" w:rsidP="001F5C33">
      <w:pPr>
        <w:autoSpaceDE w:val="0"/>
        <w:autoSpaceDN w:val="0"/>
        <w:adjustRightInd w:val="0"/>
        <w:spacing w:line="360" w:lineRule="auto"/>
        <w:ind w:right="49"/>
        <w:jc w:val="both"/>
        <w:rPr>
          <w:rFonts w:ascii="Palatino Linotype" w:hAnsi="Palatino Linotype" w:cs="Arial"/>
        </w:rPr>
      </w:pPr>
      <w:r w:rsidRPr="001F5C33">
        <w:rPr>
          <w:rFonts w:ascii="Palatino Linotype" w:eastAsia="Calibri" w:hAnsi="Palatino Linotype" w:cs="Bookman Old Style,Bold"/>
          <w:bCs/>
          <w:color w:val="0D0D0D"/>
          <w:lang w:eastAsia="en-US"/>
        </w:rPr>
        <w:t xml:space="preserve">Lo anterior es así, pues como ya se señaló la clasificación de la información no se da por el simple mandato de la Ley, sino que </w:t>
      </w:r>
      <w:r w:rsidRPr="001F5C33">
        <w:rPr>
          <w:rFonts w:ascii="Palatino Linotype" w:hAnsi="Palatino Linotype"/>
        </w:rPr>
        <w:t xml:space="preserve">es necesario que </w:t>
      </w:r>
      <w:r w:rsidRPr="001F5C33">
        <w:rPr>
          <w:rFonts w:ascii="Palatino Linotype" w:hAnsi="Palatino Linotype"/>
          <w:b/>
        </w:rPr>
        <w:t xml:space="preserve">EL SUJETO OBLIGADO </w:t>
      </w:r>
      <w:r w:rsidRPr="001F5C33">
        <w:rPr>
          <w:rFonts w:ascii="Palatino Linotype" w:hAnsi="Palatino Linotype"/>
        </w:rPr>
        <w:t xml:space="preserve">cuando clasifique un documento, ya sea en todo o en parte, debe atender lo dispuesto por </w:t>
      </w:r>
      <w:r w:rsidRPr="001F5C33">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1F5C33">
        <w:rPr>
          <w:rFonts w:ascii="Palatino Linotype" w:hAnsi="Palatino Linotype" w:cs="Arial"/>
          <w:b/>
        </w:rPr>
        <w:t>SUJETO OBLIGADO</w:t>
      </w:r>
      <w:r w:rsidRPr="001F5C33">
        <w:rPr>
          <w:rFonts w:ascii="Palatino Linotype" w:hAnsi="Palatino Linotype" w:cs="Arial"/>
        </w:rPr>
        <w:t>, teniendo el deber los primeros de ellos de presentar ante la Unidad de Transparencia la propuesta de la clasificación de la información, para que luego sea presentada ante al Comité de Transparencia, de así resultar procedente el proyecto de clasificación de la información y finalmente sea éste último quien apruebe, modifique o revoque la clasificación de la información solicitada.</w:t>
      </w:r>
    </w:p>
    <w:p w14:paraId="2281E2AA" w14:textId="77777777" w:rsidR="0087149A" w:rsidRPr="001F5C33" w:rsidRDefault="0087149A" w:rsidP="001F5C33">
      <w:pPr>
        <w:spacing w:line="276" w:lineRule="auto"/>
        <w:jc w:val="both"/>
        <w:rPr>
          <w:rFonts w:ascii="Palatino Linotype" w:hAnsi="Palatino Linotype" w:cs="Arial"/>
          <w:lang w:eastAsia="es-CO"/>
        </w:rPr>
      </w:pPr>
    </w:p>
    <w:p w14:paraId="6BE1638E" w14:textId="77777777" w:rsidR="0087149A" w:rsidRPr="001F5C33" w:rsidRDefault="0087149A" w:rsidP="001F5C33">
      <w:pPr>
        <w:spacing w:line="360" w:lineRule="auto"/>
        <w:jc w:val="both"/>
        <w:rPr>
          <w:rFonts w:ascii="Palatino Linotype" w:hAnsi="Palatino Linotype" w:cs="Tahoma"/>
          <w:bCs/>
          <w:iCs/>
        </w:rPr>
      </w:pPr>
      <w:r w:rsidRPr="001F5C33">
        <w:rPr>
          <w:rFonts w:ascii="Palatino Linotype" w:hAnsi="Palatino Linotype" w:cs="Tahoma"/>
          <w:bCs/>
          <w:iCs/>
        </w:rPr>
        <w:t>En ese contexto, en el artículo 24, fracción VI, de la Ley General de Transparencia y Acceso a la Información Pública, relacionado con el 24, fracción XIV, de la Ley de Transparencia y Acceso a la Información Pública del Estado de México y Municipios, se señala que los sujetos obligados serán los responsables de proteger, resguardar y asegurar los datos personales en su posesión.</w:t>
      </w:r>
    </w:p>
    <w:p w14:paraId="40B52995" w14:textId="77777777" w:rsidR="0087149A" w:rsidRPr="001F5C33" w:rsidRDefault="0087149A" w:rsidP="001F5C33">
      <w:pPr>
        <w:spacing w:line="360" w:lineRule="auto"/>
        <w:rPr>
          <w:rFonts w:ascii="Palatino Linotype" w:hAnsi="Palatino Linotype" w:cs="Tahoma"/>
          <w:bCs/>
          <w:iCs/>
        </w:rPr>
      </w:pPr>
    </w:p>
    <w:p w14:paraId="010921A8" w14:textId="77777777" w:rsidR="0087149A" w:rsidRPr="001F5C33" w:rsidRDefault="0087149A" w:rsidP="001F5C33">
      <w:pPr>
        <w:spacing w:line="360" w:lineRule="auto"/>
        <w:jc w:val="both"/>
        <w:rPr>
          <w:rFonts w:ascii="Palatino Linotype" w:hAnsi="Palatino Linotype" w:cs="Tahoma"/>
          <w:bCs/>
          <w:iCs/>
        </w:rPr>
      </w:pPr>
      <w:r w:rsidRPr="001F5C33">
        <w:rPr>
          <w:rFonts w:ascii="Palatino Linotype" w:hAnsi="Palatino Linotype" w:cs="Tahoma"/>
          <w:bCs/>
          <w:iCs/>
        </w:rPr>
        <w:t>En concordancia de lo anterior, el artículo 116 y 120 de la Ley General de Transparencia, prevé:</w:t>
      </w:r>
    </w:p>
    <w:p w14:paraId="565CEC6B" w14:textId="77777777" w:rsidR="0087149A" w:rsidRPr="001F5C33" w:rsidRDefault="0087149A" w:rsidP="001F5C33">
      <w:pPr>
        <w:spacing w:line="360" w:lineRule="auto"/>
        <w:jc w:val="both"/>
        <w:rPr>
          <w:rFonts w:ascii="Palatino Linotype" w:hAnsi="Palatino Linotype" w:cs="Tahoma"/>
          <w:bCs/>
          <w:iCs/>
        </w:rPr>
      </w:pPr>
    </w:p>
    <w:p w14:paraId="45E69C2A" w14:textId="77777777" w:rsidR="0087149A" w:rsidRPr="001F5C33" w:rsidRDefault="0087149A" w:rsidP="001F5C33">
      <w:pPr>
        <w:spacing w:line="276" w:lineRule="auto"/>
        <w:ind w:left="850" w:right="901"/>
        <w:jc w:val="both"/>
        <w:rPr>
          <w:rFonts w:ascii="Palatino Linotype" w:hAnsi="Palatino Linotype" w:cs="Tahoma"/>
          <w:bCs/>
          <w:i/>
          <w:iCs/>
          <w:sz w:val="22"/>
        </w:rPr>
      </w:pPr>
      <w:r w:rsidRPr="001F5C33">
        <w:rPr>
          <w:rFonts w:ascii="Palatino Linotype" w:hAnsi="Palatino Linotype" w:cs="Tahoma"/>
          <w:b/>
          <w:bCs/>
          <w:i/>
          <w:iCs/>
          <w:sz w:val="22"/>
        </w:rPr>
        <w:t>“Artículo 116.</w:t>
      </w:r>
      <w:r w:rsidRPr="001F5C33">
        <w:rPr>
          <w:rFonts w:ascii="Palatino Linotype" w:hAnsi="Palatino Linotype" w:cs="Tahoma"/>
          <w:bCs/>
          <w:i/>
          <w:iCs/>
          <w:sz w:val="22"/>
        </w:rPr>
        <w:t xml:space="preserve"> Se considera información confidencial la que contiene datos personales concernientes a una persona identificada o identificable.</w:t>
      </w:r>
    </w:p>
    <w:p w14:paraId="3B01CDA7" w14:textId="77777777" w:rsidR="0087149A" w:rsidRPr="001F5C33" w:rsidRDefault="0087149A" w:rsidP="001F5C33">
      <w:pPr>
        <w:spacing w:line="276" w:lineRule="auto"/>
        <w:ind w:left="850" w:right="901"/>
        <w:jc w:val="both"/>
        <w:rPr>
          <w:rFonts w:ascii="Palatino Linotype" w:hAnsi="Palatino Linotype" w:cs="Tahoma"/>
          <w:bCs/>
          <w:i/>
          <w:iCs/>
          <w:sz w:val="22"/>
        </w:rPr>
      </w:pPr>
      <w:r w:rsidRPr="001F5C33">
        <w:rPr>
          <w:rFonts w:ascii="Palatino Linotype" w:hAnsi="Palatino Linotype" w:cs="Tahoma"/>
          <w:bCs/>
          <w:i/>
          <w:iCs/>
          <w:sz w:val="22"/>
        </w:rPr>
        <w:t>…</w:t>
      </w:r>
    </w:p>
    <w:p w14:paraId="4F3B43B4" w14:textId="77777777" w:rsidR="0087149A" w:rsidRPr="001F5C33" w:rsidRDefault="0087149A" w:rsidP="001F5C33">
      <w:pPr>
        <w:spacing w:line="276" w:lineRule="auto"/>
        <w:ind w:left="850" w:right="901"/>
        <w:jc w:val="both"/>
        <w:rPr>
          <w:rFonts w:ascii="Palatino Linotype" w:hAnsi="Palatino Linotype" w:cs="Tahoma"/>
          <w:bCs/>
          <w:i/>
          <w:iCs/>
          <w:sz w:val="22"/>
        </w:rPr>
      </w:pPr>
      <w:r w:rsidRPr="001F5C33">
        <w:rPr>
          <w:rFonts w:ascii="Palatino Linotype" w:hAnsi="Palatino Linotype" w:cs="Tahoma"/>
          <w:b/>
          <w:bCs/>
          <w:i/>
          <w:iCs/>
          <w:sz w:val="22"/>
        </w:rPr>
        <w:t>Artículo 120.</w:t>
      </w:r>
      <w:r w:rsidRPr="001F5C33">
        <w:rPr>
          <w:rFonts w:ascii="Palatino Linotype" w:hAnsi="Palatino Linotype" w:cs="Tahoma"/>
          <w:bCs/>
          <w:i/>
          <w:iCs/>
          <w:sz w:val="22"/>
        </w:rPr>
        <w:t xml:space="preserve"> Para que los sujetos obligados puedan permitir el acceso a información confidencial requieren obtener el consentimiento de los particulares titulares de la información. </w:t>
      </w:r>
    </w:p>
    <w:p w14:paraId="2FA12789" w14:textId="77777777" w:rsidR="0087149A" w:rsidRPr="001F5C33" w:rsidRDefault="0087149A" w:rsidP="001F5C33">
      <w:pPr>
        <w:spacing w:line="276" w:lineRule="auto"/>
        <w:ind w:left="850" w:right="901"/>
        <w:jc w:val="both"/>
        <w:rPr>
          <w:rFonts w:ascii="Palatino Linotype" w:hAnsi="Palatino Linotype" w:cs="Tahoma"/>
          <w:bCs/>
          <w:i/>
          <w:iCs/>
          <w:sz w:val="22"/>
        </w:rPr>
      </w:pPr>
    </w:p>
    <w:p w14:paraId="54766FC3" w14:textId="77777777" w:rsidR="0087149A" w:rsidRPr="001F5C33" w:rsidRDefault="0087149A" w:rsidP="001F5C33">
      <w:pPr>
        <w:spacing w:line="276" w:lineRule="auto"/>
        <w:ind w:left="850" w:right="901"/>
        <w:jc w:val="both"/>
        <w:rPr>
          <w:rFonts w:ascii="Palatino Linotype" w:hAnsi="Palatino Linotype" w:cs="Tahoma"/>
          <w:bCs/>
          <w:i/>
          <w:iCs/>
          <w:sz w:val="22"/>
        </w:rPr>
      </w:pPr>
      <w:r w:rsidRPr="001F5C33">
        <w:rPr>
          <w:rFonts w:ascii="Palatino Linotype" w:hAnsi="Palatino Linotype" w:cs="Tahoma"/>
          <w:bCs/>
          <w:i/>
          <w:iCs/>
          <w:sz w:val="22"/>
        </w:rPr>
        <w:t xml:space="preserve">No se requerirá el consentimiento del titular de la información confidencial cuando: </w:t>
      </w:r>
    </w:p>
    <w:p w14:paraId="5EAA6022" w14:textId="77777777" w:rsidR="0087149A" w:rsidRPr="001F5C33" w:rsidRDefault="0087149A" w:rsidP="001F5C33">
      <w:pPr>
        <w:spacing w:line="276" w:lineRule="auto"/>
        <w:ind w:left="850" w:right="901"/>
        <w:jc w:val="both"/>
        <w:rPr>
          <w:rFonts w:ascii="Palatino Linotype" w:hAnsi="Palatino Linotype" w:cs="Tahoma"/>
          <w:bCs/>
          <w:i/>
          <w:iCs/>
          <w:sz w:val="22"/>
        </w:rPr>
      </w:pPr>
    </w:p>
    <w:p w14:paraId="4936DF74" w14:textId="77777777" w:rsidR="0087149A" w:rsidRPr="001F5C33" w:rsidRDefault="0087149A" w:rsidP="001F5C33">
      <w:pPr>
        <w:spacing w:line="276" w:lineRule="auto"/>
        <w:ind w:left="850" w:right="901"/>
        <w:jc w:val="both"/>
        <w:rPr>
          <w:rFonts w:ascii="Palatino Linotype" w:hAnsi="Palatino Linotype" w:cs="Tahoma"/>
          <w:bCs/>
          <w:i/>
          <w:iCs/>
          <w:sz w:val="22"/>
        </w:rPr>
      </w:pPr>
      <w:r w:rsidRPr="001F5C33">
        <w:rPr>
          <w:rFonts w:ascii="Palatino Linotype" w:hAnsi="Palatino Linotype" w:cs="Tahoma"/>
          <w:bCs/>
          <w:i/>
          <w:iCs/>
          <w:sz w:val="22"/>
        </w:rPr>
        <w:t xml:space="preserve">I. La información se encuentre en registros públicos o fuentes de acceso público; </w:t>
      </w:r>
    </w:p>
    <w:p w14:paraId="59273C95" w14:textId="77777777" w:rsidR="0087149A" w:rsidRPr="001F5C33" w:rsidRDefault="0087149A" w:rsidP="001F5C33">
      <w:pPr>
        <w:spacing w:line="276" w:lineRule="auto"/>
        <w:ind w:left="850" w:right="901"/>
        <w:jc w:val="both"/>
        <w:rPr>
          <w:rFonts w:ascii="Palatino Linotype" w:hAnsi="Palatino Linotype" w:cs="Tahoma"/>
          <w:bCs/>
          <w:i/>
          <w:iCs/>
          <w:sz w:val="22"/>
        </w:rPr>
      </w:pPr>
      <w:r w:rsidRPr="001F5C33">
        <w:rPr>
          <w:rFonts w:ascii="Palatino Linotype" w:hAnsi="Palatino Linotype" w:cs="Tahoma"/>
          <w:bCs/>
          <w:i/>
          <w:iCs/>
          <w:sz w:val="22"/>
        </w:rPr>
        <w:t xml:space="preserve">II. Por ley tenga el carácter de pública; </w:t>
      </w:r>
    </w:p>
    <w:p w14:paraId="514BF8FE" w14:textId="77777777" w:rsidR="0087149A" w:rsidRPr="001F5C33" w:rsidRDefault="0087149A" w:rsidP="001F5C33">
      <w:pPr>
        <w:spacing w:line="276" w:lineRule="auto"/>
        <w:ind w:left="850" w:right="901"/>
        <w:jc w:val="both"/>
        <w:rPr>
          <w:rFonts w:ascii="Palatino Linotype" w:hAnsi="Palatino Linotype" w:cs="Tahoma"/>
          <w:bCs/>
          <w:i/>
          <w:iCs/>
          <w:sz w:val="22"/>
        </w:rPr>
      </w:pPr>
      <w:r w:rsidRPr="001F5C33">
        <w:rPr>
          <w:rFonts w:ascii="Palatino Linotype" w:hAnsi="Palatino Linotype" w:cs="Tahoma"/>
          <w:bCs/>
          <w:i/>
          <w:iCs/>
          <w:sz w:val="22"/>
        </w:rPr>
        <w:t xml:space="preserve">III. Exista una orden judicial; </w:t>
      </w:r>
    </w:p>
    <w:p w14:paraId="6A9C1272" w14:textId="77777777" w:rsidR="0087149A" w:rsidRPr="001F5C33" w:rsidRDefault="0087149A" w:rsidP="001F5C33">
      <w:pPr>
        <w:spacing w:line="276" w:lineRule="auto"/>
        <w:ind w:left="850" w:right="901"/>
        <w:jc w:val="both"/>
        <w:rPr>
          <w:rFonts w:ascii="Palatino Linotype" w:hAnsi="Palatino Linotype" w:cs="Tahoma"/>
          <w:bCs/>
          <w:i/>
          <w:iCs/>
          <w:sz w:val="22"/>
        </w:rPr>
      </w:pPr>
      <w:r w:rsidRPr="001F5C33">
        <w:rPr>
          <w:rFonts w:ascii="Palatino Linotype" w:hAnsi="Palatino Linotype" w:cs="Tahoma"/>
          <w:bCs/>
          <w:i/>
          <w:iCs/>
          <w:sz w:val="22"/>
        </w:rPr>
        <w:t xml:space="preserve">IV. Por razones de seguridad nacional y salubridad general, o para proteger los derechos de terceros, se requiera su publicación, o </w:t>
      </w:r>
    </w:p>
    <w:p w14:paraId="007C8805" w14:textId="77777777" w:rsidR="0087149A" w:rsidRPr="001F5C33" w:rsidRDefault="0087149A" w:rsidP="001F5C33">
      <w:pPr>
        <w:spacing w:line="276" w:lineRule="auto"/>
        <w:ind w:left="850" w:right="901"/>
        <w:jc w:val="both"/>
        <w:rPr>
          <w:rFonts w:ascii="Palatino Linotype" w:hAnsi="Palatino Linotype" w:cs="Tahoma"/>
          <w:bCs/>
          <w:i/>
          <w:iCs/>
          <w:sz w:val="22"/>
        </w:rPr>
      </w:pPr>
      <w:r w:rsidRPr="001F5C33">
        <w:rPr>
          <w:rFonts w:ascii="Palatino Linotype" w:hAnsi="Palatino Linotype" w:cs="Tahoma"/>
          <w:bCs/>
          <w:i/>
          <w:iCs/>
          <w:sz w:val="22"/>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447ACACF" w14:textId="77777777" w:rsidR="0087149A" w:rsidRPr="001F5C33" w:rsidRDefault="0087149A" w:rsidP="001F5C33">
      <w:pPr>
        <w:spacing w:line="276" w:lineRule="auto"/>
        <w:ind w:left="850" w:right="901"/>
        <w:jc w:val="both"/>
        <w:rPr>
          <w:rFonts w:ascii="Palatino Linotype" w:hAnsi="Palatino Linotype" w:cs="Tahoma"/>
          <w:bCs/>
          <w:i/>
          <w:iCs/>
          <w:sz w:val="22"/>
        </w:rPr>
      </w:pPr>
      <w:r w:rsidRPr="001F5C33">
        <w:rPr>
          <w:rFonts w:ascii="Palatino Linotype" w:hAnsi="Palatino Linotype" w:cs="Tahoma"/>
          <w:bCs/>
          <w:i/>
          <w:iCs/>
          <w:sz w:val="22"/>
        </w:rPr>
        <w:t>…”</w:t>
      </w:r>
    </w:p>
    <w:p w14:paraId="35C33A5F" w14:textId="77777777" w:rsidR="0087149A" w:rsidRPr="001F5C33" w:rsidRDefault="0087149A" w:rsidP="001F5C33">
      <w:pPr>
        <w:spacing w:line="360" w:lineRule="auto"/>
        <w:jc w:val="both"/>
        <w:rPr>
          <w:rFonts w:ascii="Palatino Linotype" w:hAnsi="Palatino Linotype" w:cs="Tahoma"/>
          <w:bCs/>
          <w:iCs/>
        </w:rPr>
      </w:pPr>
    </w:p>
    <w:p w14:paraId="1DA32548" w14:textId="77777777" w:rsidR="0087149A" w:rsidRPr="001F5C33" w:rsidRDefault="0087149A" w:rsidP="001F5C33">
      <w:pPr>
        <w:spacing w:line="360" w:lineRule="auto"/>
        <w:jc w:val="both"/>
        <w:rPr>
          <w:rFonts w:ascii="Palatino Linotype" w:hAnsi="Palatino Linotype" w:cs="Tahoma"/>
          <w:bCs/>
          <w:iCs/>
        </w:rPr>
      </w:pPr>
      <w:r w:rsidRPr="001F5C33">
        <w:rPr>
          <w:rFonts w:ascii="Palatino Linotype" w:hAnsi="Palatino Linotype" w:cs="Tahoma"/>
          <w:bCs/>
          <w:iCs/>
        </w:rPr>
        <w:t>Situación que retoma de manera similar la Ley Estatal de Transparencia, en los artículos 143, fracción I, 147 y 148, que señalan:</w:t>
      </w:r>
    </w:p>
    <w:p w14:paraId="16D9FBAC" w14:textId="77777777" w:rsidR="0087149A" w:rsidRPr="001F5C33" w:rsidRDefault="0087149A" w:rsidP="001F5C33">
      <w:pPr>
        <w:spacing w:line="360" w:lineRule="auto"/>
        <w:jc w:val="both"/>
        <w:rPr>
          <w:rFonts w:ascii="Palatino Linotype" w:hAnsi="Palatino Linotype" w:cs="Tahoma"/>
          <w:bCs/>
          <w:iCs/>
        </w:rPr>
      </w:pPr>
    </w:p>
    <w:p w14:paraId="4398B805" w14:textId="77777777" w:rsidR="0087149A" w:rsidRPr="001F5C33" w:rsidRDefault="0087149A" w:rsidP="001F5C33">
      <w:pPr>
        <w:spacing w:line="276" w:lineRule="auto"/>
        <w:ind w:left="850" w:right="901"/>
        <w:jc w:val="both"/>
        <w:rPr>
          <w:rFonts w:ascii="Palatino Linotype" w:hAnsi="Palatino Linotype" w:cs="Tahoma"/>
          <w:b/>
          <w:bCs/>
          <w:i/>
          <w:iCs/>
          <w:sz w:val="22"/>
        </w:rPr>
      </w:pPr>
      <w:r w:rsidRPr="001F5C33">
        <w:rPr>
          <w:rFonts w:ascii="Palatino Linotype" w:hAnsi="Palatino Linotype" w:cs="Tahoma"/>
          <w:b/>
          <w:bCs/>
          <w:i/>
          <w:iCs/>
          <w:sz w:val="22"/>
        </w:rPr>
        <w:t xml:space="preserve">“Artículo 143. </w:t>
      </w:r>
      <w:r w:rsidRPr="001F5C33">
        <w:rPr>
          <w:rFonts w:ascii="Palatino Linotype" w:hAnsi="Palatino Linotype" w:cs="Tahoma"/>
          <w:bCs/>
          <w:i/>
          <w:iCs/>
          <w:sz w:val="22"/>
        </w:rPr>
        <w:t>Para los efectos de esta Ley se considera información confidencial, la clasificada como tal, de manera permanente, por su naturaleza, cuando:</w:t>
      </w:r>
      <w:r w:rsidRPr="001F5C33">
        <w:rPr>
          <w:rFonts w:ascii="Palatino Linotype" w:hAnsi="Palatino Linotype" w:cs="Tahoma"/>
          <w:b/>
          <w:bCs/>
          <w:i/>
          <w:iCs/>
          <w:sz w:val="22"/>
        </w:rPr>
        <w:t xml:space="preserve"> </w:t>
      </w:r>
    </w:p>
    <w:p w14:paraId="54D87D0B" w14:textId="77777777" w:rsidR="0087149A" w:rsidRPr="001F5C33" w:rsidRDefault="0087149A" w:rsidP="001F5C33">
      <w:pPr>
        <w:spacing w:line="276" w:lineRule="auto"/>
        <w:ind w:left="850" w:right="901"/>
        <w:jc w:val="both"/>
        <w:rPr>
          <w:rFonts w:ascii="Palatino Linotype" w:hAnsi="Palatino Linotype" w:cs="Tahoma"/>
          <w:b/>
          <w:bCs/>
          <w:i/>
          <w:iCs/>
          <w:sz w:val="22"/>
        </w:rPr>
      </w:pPr>
    </w:p>
    <w:p w14:paraId="1041F80C" w14:textId="77777777" w:rsidR="0087149A" w:rsidRPr="001F5C33" w:rsidRDefault="0087149A" w:rsidP="001F5C33">
      <w:pPr>
        <w:spacing w:line="276" w:lineRule="auto"/>
        <w:ind w:left="850" w:right="901"/>
        <w:jc w:val="both"/>
        <w:rPr>
          <w:rFonts w:ascii="Palatino Linotype" w:hAnsi="Palatino Linotype" w:cs="Tahoma"/>
          <w:bCs/>
          <w:i/>
          <w:iCs/>
          <w:sz w:val="22"/>
        </w:rPr>
      </w:pPr>
      <w:r w:rsidRPr="001F5C33">
        <w:rPr>
          <w:rFonts w:ascii="Palatino Linotype" w:hAnsi="Palatino Linotype" w:cs="Tahoma"/>
          <w:bCs/>
          <w:i/>
          <w:iCs/>
          <w:sz w:val="22"/>
        </w:rPr>
        <w:t>I. Se refiera a la información privada y los datos personales concernientes a una persona física o jurídica colectiva identificada o identificable;</w:t>
      </w:r>
    </w:p>
    <w:p w14:paraId="4DD5B129" w14:textId="77777777" w:rsidR="0087149A" w:rsidRPr="001F5C33" w:rsidRDefault="0087149A" w:rsidP="001F5C33">
      <w:pPr>
        <w:spacing w:line="276" w:lineRule="auto"/>
        <w:ind w:left="850" w:right="901"/>
        <w:jc w:val="both"/>
        <w:rPr>
          <w:rFonts w:ascii="Palatino Linotype" w:hAnsi="Palatino Linotype" w:cs="Tahoma"/>
          <w:bCs/>
          <w:i/>
          <w:iCs/>
          <w:sz w:val="22"/>
        </w:rPr>
      </w:pPr>
      <w:r w:rsidRPr="001F5C33">
        <w:rPr>
          <w:rFonts w:ascii="Palatino Linotype" w:hAnsi="Palatino Linotype" w:cs="Tahoma"/>
          <w:bCs/>
          <w:i/>
          <w:iCs/>
          <w:sz w:val="22"/>
        </w:rPr>
        <w:t>…</w:t>
      </w:r>
    </w:p>
    <w:p w14:paraId="19FA52B4" w14:textId="77777777" w:rsidR="0087149A" w:rsidRPr="001F5C33" w:rsidRDefault="0087149A" w:rsidP="001F5C33">
      <w:pPr>
        <w:spacing w:line="276" w:lineRule="auto"/>
        <w:ind w:left="850" w:right="901"/>
        <w:jc w:val="both"/>
        <w:rPr>
          <w:rFonts w:ascii="Palatino Linotype" w:hAnsi="Palatino Linotype" w:cs="Tahoma"/>
          <w:bCs/>
          <w:i/>
          <w:iCs/>
          <w:sz w:val="22"/>
        </w:rPr>
      </w:pPr>
      <w:r w:rsidRPr="001F5C33">
        <w:rPr>
          <w:rFonts w:ascii="Palatino Linotype" w:hAnsi="Palatino Linotype" w:cs="Tahoma"/>
          <w:b/>
          <w:bCs/>
          <w:i/>
          <w:iCs/>
          <w:sz w:val="22"/>
        </w:rPr>
        <w:t>Artículo 147.</w:t>
      </w:r>
      <w:r w:rsidRPr="001F5C33">
        <w:rPr>
          <w:rFonts w:ascii="Palatino Linotype" w:hAnsi="Palatino Linotype" w:cs="Tahoma"/>
          <w:bCs/>
          <w:i/>
          <w:iCs/>
          <w:sz w:val="22"/>
        </w:rPr>
        <w:t xml:space="preserve"> Para que los sujetos obligados puedan permitir el acceso a información confidencial requieren obtener el consentimiento de los particulares titulares de la información. </w:t>
      </w:r>
    </w:p>
    <w:p w14:paraId="334390F1" w14:textId="77777777" w:rsidR="0087149A" w:rsidRPr="001F5C33" w:rsidRDefault="0087149A" w:rsidP="001F5C33">
      <w:pPr>
        <w:spacing w:line="276" w:lineRule="auto"/>
        <w:ind w:left="850" w:right="901"/>
        <w:jc w:val="both"/>
        <w:rPr>
          <w:rFonts w:ascii="Palatino Linotype" w:hAnsi="Palatino Linotype" w:cs="Tahoma"/>
          <w:bCs/>
          <w:i/>
          <w:iCs/>
          <w:sz w:val="22"/>
        </w:rPr>
      </w:pPr>
    </w:p>
    <w:p w14:paraId="421C4751" w14:textId="77777777" w:rsidR="0087149A" w:rsidRPr="001F5C33" w:rsidRDefault="0087149A" w:rsidP="001F5C33">
      <w:pPr>
        <w:spacing w:line="276" w:lineRule="auto"/>
        <w:ind w:left="850" w:right="901"/>
        <w:jc w:val="both"/>
        <w:rPr>
          <w:rFonts w:ascii="Palatino Linotype" w:hAnsi="Palatino Linotype" w:cs="Tahoma"/>
          <w:bCs/>
          <w:i/>
          <w:iCs/>
          <w:sz w:val="22"/>
        </w:rPr>
      </w:pPr>
      <w:r w:rsidRPr="001F5C33">
        <w:rPr>
          <w:rFonts w:ascii="Palatino Linotype" w:hAnsi="Palatino Linotype" w:cs="Tahoma"/>
          <w:b/>
          <w:bCs/>
          <w:i/>
          <w:iCs/>
          <w:sz w:val="22"/>
        </w:rPr>
        <w:t xml:space="preserve">Artículo 148. </w:t>
      </w:r>
      <w:r w:rsidRPr="001F5C33">
        <w:rPr>
          <w:rFonts w:ascii="Palatino Linotype" w:hAnsi="Palatino Linotype" w:cs="Tahoma"/>
          <w:bCs/>
          <w:i/>
          <w:iCs/>
          <w:sz w:val="22"/>
        </w:rPr>
        <w:t xml:space="preserve">No se requerirá el consentimiento del titular de la información confidencial cuando: </w:t>
      </w:r>
    </w:p>
    <w:p w14:paraId="51E8B921" w14:textId="77777777" w:rsidR="0087149A" w:rsidRPr="001F5C33" w:rsidRDefault="0087149A" w:rsidP="001F5C33">
      <w:pPr>
        <w:spacing w:line="276" w:lineRule="auto"/>
        <w:ind w:left="850" w:right="901"/>
        <w:jc w:val="both"/>
        <w:rPr>
          <w:rFonts w:ascii="Palatino Linotype" w:hAnsi="Palatino Linotype" w:cs="Tahoma"/>
          <w:bCs/>
          <w:i/>
          <w:iCs/>
          <w:sz w:val="22"/>
        </w:rPr>
      </w:pPr>
    </w:p>
    <w:p w14:paraId="6813047F" w14:textId="77777777" w:rsidR="0087149A" w:rsidRPr="001F5C33" w:rsidRDefault="0087149A" w:rsidP="001F5C33">
      <w:pPr>
        <w:spacing w:line="276" w:lineRule="auto"/>
        <w:ind w:left="850" w:right="901"/>
        <w:jc w:val="both"/>
        <w:rPr>
          <w:rFonts w:ascii="Palatino Linotype" w:hAnsi="Palatino Linotype" w:cs="Tahoma"/>
          <w:bCs/>
          <w:i/>
          <w:iCs/>
          <w:sz w:val="22"/>
        </w:rPr>
      </w:pPr>
      <w:r w:rsidRPr="001F5C33">
        <w:rPr>
          <w:rFonts w:ascii="Palatino Linotype" w:hAnsi="Palatino Linotype" w:cs="Tahoma"/>
          <w:bCs/>
          <w:i/>
          <w:iCs/>
          <w:sz w:val="22"/>
        </w:rPr>
        <w:t xml:space="preserve">I. La información se encuentre en registros públicos o fuentes de acceso público; </w:t>
      </w:r>
    </w:p>
    <w:p w14:paraId="3CA0705A" w14:textId="77777777" w:rsidR="0087149A" w:rsidRPr="001F5C33" w:rsidRDefault="0087149A" w:rsidP="001F5C33">
      <w:pPr>
        <w:spacing w:line="276" w:lineRule="auto"/>
        <w:ind w:left="850" w:right="901"/>
        <w:jc w:val="both"/>
        <w:rPr>
          <w:rFonts w:ascii="Palatino Linotype" w:hAnsi="Palatino Linotype" w:cs="Tahoma"/>
          <w:bCs/>
          <w:i/>
          <w:iCs/>
          <w:sz w:val="22"/>
        </w:rPr>
      </w:pPr>
      <w:r w:rsidRPr="001F5C33">
        <w:rPr>
          <w:rFonts w:ascii="Palatino Linotype" w:hAnsi="Palatino Linotype" w:cs="Tahoma"/>
          <w:bCs/>
          <w:i/>
          <w:iCs/>
          <w:sz w:val="22"/>
        </w:rPr>
        <w:t xml:space="preserve">II. Por Ley tenga el carácter de pública; </w:t>
      </w:r>
    </w:p>
    <w:p w14:paraId="7202FBF7" w14:textId="77777777" w:rsidR="0087149A" w:rsidRPr="001F5C33" w:rsidRDefault="0087149A" w:rsidP="001F5C33">
      <w:pPr>
        <w:spacing w:line="276" w:lineRule="auto"/>
        <w:ind w:left="850" w:right="901"/>
        <w:jc w:val="both"/>
        <w:rPr>
          <w:rFonts w:ascii="Palatino Linotype" w:hAnsi="Palatino Linotype" w:cs="Tahoma"/>
          <w:bCs/>
          <w:i/>
          <w:iCs/>
          <w:sz w:val="22"/>
        </w:rPr>
      </w:pPr>
    </w:p>
    <w:p w14:paraId="778939AC" w14:textId="77777777" w:rsidR="0087149A" w:rsidRPr="001F5C33" w:rsidRDefault="0087149A" w:rsidP="001F5C33">
      <w:pPr>
        <w:spacing w:line="276" w:lineRule="auto"/>
        <w:ind w:left="850" w:right="901"/>
        <w:jc w:val="both"/>
        <w:rPr>
          <w:rFonts w:ascii="Palatino Linotype" w:hAnsi="Palatino Linotype" w:cs="Tahoma"/>
          <w:bCs/>
          <w:i/>
          <w:iCs/>
          <w:sz w:val="22"/>
        </w:rPr>
      </w:pPr>
    </w:p>
    <w:p w14:paraId="667680EE" w14:textId="77777777" w:rsidR="0087149A" w:rsidRPr="001F5C33" w:rsidRDefault="0087149A" w:rsidP="001F5C33">
      <w:pPr>
        <w:spacing w:line="276" w:lineRule="auto"/>
        <w:ind w:left="850" w:right="901"/>
        <w:jc w:val="both"/>
        <w:rPr>
          <w:rFonts w:ascii="Palatino Linotype" w:hAnsi="Palatino Linotype" w:cs="Tahoma"/>
          <w:bCs/>
          <w:i/>
          <w:iCs/>
          <w:sz w:val="22"/>
        </w:rPr>
      </w:pPr>
      <w:r w:rsidRPr="001F5C33">
        <w:rPr>
          <w:rFonts w:ascii="Palatino Linotype" w:hAnsi="Palatino Linotype" w:cs="Tahoma"/>
          <w:bCs/>
          <w:i/>
          <w:iCs/>
          <w:sz w:val="22"/>
        </w:rPr>
        <w:t xml:space="preserve">III. Exista una orden judicial; </w:t>
      </w:r>
    </w:p>
    <w:p w14:paraId="6B3D17A1" w14:textId="77777777" w:rsidR="0087149A" w:rsidRPr="001F5C33" w:rsidRDefault="0087149A" w:rsidP="001F5C33">
      <w:pPr>
        <w:spacing w:line="276" w:lineRule="auto"/>
        <w:ind w:left="850" w:right="901"/>
        <w:jc w:val="both"/>
        <w:rPr>
          <w:rFonts w:ascii="Palatino Linotype" w:hAnsi="Palatino Linotype" w:cs="Tahoma"/>
          <w:bCs/>
          <w:i/>
          <w:iCs/>
          <w:sz w:val="22"/>
        </w:rPr>
      </w:pPr>
      <w:r w:rsidRPr="001F5C33">
        <w:rPr>
          <w:rFonts w:ascii="Palatino Linotype" w:hAnsi="Palatino Linotype" w:cs="Tahoma"/>
          <w:bCs/>
          <w:i/>
          <w:iCs/>
          <w:sz w:val="22"/>
        </w:rPr>
        <w:t xml:space="preserve">IV. Por razones de seguridad pública, o para proteger los derechos de terceros, se requiera su publicación; o </w:t>
      </w:r>
    </w:p>
    <w:p w14:paraId="21C06E48" w14:textId="77777777" w:rsidR="0087149A" w:rsidRPr="001F5C33" w:rsidRDefault="0087149A" w:rsidP="001F5C33">
      <w:pPr>
        <w:spacing w:line="276" w:lineRule="auto"/>
        <w:ind w:left="850" w:right="901"/>
        <w:jc w:val="both"/>
        <w:rPr>
          <w:rFonts w:ascii="Palatino Linotype" w:hAnsi="Palatino Linotype" w:cs="Tahoma"/>
          <w:bCs/>
          <w:i/>
          <w:iCs/>
          <w:sz w:val="22"/>
        </w:rPr>
      </w:pPr>
      <w:r w:rsidRPr="001F5C33">
        <w:rPr>
          <w:rFonts w:ascii="Palatino Linotype" w:hAnsi="Palatino Linotype" w:cs="Tahoma"/>
          <w:bCs/>
          <w:i/>
          <w:iCs/>
          <w:sz w:val="22"/>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E537E1F" w14:textId="77777777" w:rsidR="0087149A" w:rsidRPr="001F5C33" w:rsidRDefault="0087149A" w:rsidP="001F5C33">
      <w:pPr>
        <w:spacing w:line="276" w:lineRule="auto"/>
        <w:ind w:left="850" w:right="901"/>
        <w:jc w:val="both"/>
        <w:rPr>
          <w:rFonts w:ascii="Palatino Linotype" w:hAnsi="Palatino Linotype" w:cs="Tahoma"/>
          <w:bCs/>
          <w:i/>
          <w:iCs/>
          <w:sz w:val="22"/>
        </w:rPr>
      </w:pPr>
      <w:r w:rsidRPr="001F5C33">
        <w:rPr>
          <w:rFonts w:ascii="Palatino Linotype" w:hAnsi="Palatino Linotype" w:cs="Tahoma"/>
          <w:bCs/>
          <w:i/>
          <w:iCs/>
          <w:sz w:val="22"/>
        </w:rPr>
        <w:t>…”</w:t>
      </w:r>
    </w:p>
    <w:p w14:paraId="141A4D6C" w14:textId="77777777" w:rsidR="0087149A" w:rsidRPr="001F5C33" w:rsidRDefault="0087149A" w:rsidP="001F5C33">
      <w:pPr>
        <w:spacing w:line="360" w:lineRule="auto"/>
        <w:jc w:val="both"/>
        <w:rPr>
          <w:rFonts w:ascii="Palatino Linotype" w:hAnsi="Palatino Linotype" w:cs="Tahoma"/>
          <w:bCs/>
          <w:iCs/>
        </w:rPr>
      </w:pPr>
    </w:p>
    <w:p w14:paraId="5018D9E9" w14:textId="77777777" w:rsidR="0087149A" w:rsidRPr="001F5C33" w:rsidRDefault="0087149A" w:rsidP="001F5C33">
      <w:pPr>
        <w:spacing w:line="360" w:lineRule="auto"/>
        <w:jc w:val="both"/>
        <w:rPr>
          <w:rFonts w:ascii="Palatino Linotype" w:hAnsi="Palatino Linotype" w:cs="Tahoma"/>
          <w:bCs/>
          <w:iCs/>
          <w:lang w:val="es-ES"/>
        </w:rPr>
      </w:pPr>
      <w:r w:rsidRPr="001F5C33">
        <w:rPr>
          <w:rFonts w:ascii="Palatino Linotype" w:hAnsi="Palatino Linotype" w:cs="Tahoma"/>
          <w:bCs/>
          <w:iCs/>
          <w:lang w:val="es-ES"/>
        </w:rPr>
        <w:t>Conforme a lo anterior, se advierte que la información confidencial, es aquella que refiera a información de la vida privada o que contenga datos personales concernientes a una persona identificada o identificable, misma que no estará sujeta a temporalidad alguna y sólo podrán tener acceso a ella los titulares de la misma, sus representantes y los servidores públicos facultados para ello.</w:t>
      </w:r>
    </w:p>
    <w:p w14:paraId="646CA9E4" w14:textId="77777777" w:rsidR="0087149A" w:rsidRPr="001F5C33" w:rsidRDefault="0087149A" w:rsidP="001F5C33">
      <w:pPr>
        <w:spacing w:line="360" w:lineRule="auto"/>
        <w:jc w:val="both"/>
        <w:rPr>
          <w:rFonts w:ascii="Palatino Linotype" w:hAnsi="Palatino Linotype" w:cs="Tahoma"/>
          <w:bCs/>
          <w:iCs/>
          <w:lang w:val="es-ES"/>
        </w:rPr>
      </w:pPr>
    </w:p>
    <w:p w14:paraId="37BE7F66" w14:textId="77777777" w:rsidR="0087149A" w:rsidRPr="001F5C33" w:rsidRDefault="0087149A" w:rsidP="001F5C33">
      <w:pPr>
        <w:spacing w:line="360" w:lineRule="auto"/>
        <w:jc w:val="both"/>
        <w:rPr>
          <w:rFonts w:ascii="Palatino Linotype" w:hAnsi="Palatino Linotype" w:cs="Tahoma"/>
          <w:bCs/>
          <w:iCs/>
          <w:lang w:val="es-ES"/>
        </w:rPr>
      </w:pPr>
      <w:r w:rsidRPr="001F5C33">
        <w:rPr>
          <w:rFonts w:ascii="Palatino Linotype" w:hAnsi="Palatino Linotype" w:cs="Tahoma"/>
          <w:bCs/>
          <w:iCs/>
          <w:lang w:val="es-ES"/>
        </w:rPr>
        <w:t>De igual forma, para que los sujetos obligados puedan permitir el acceso 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222A314A" w14:textId="77777777" w:rsidR="0087149A" w:rsidRPr="001F5C33" w:rsidRDefault="0087149A" w:rsidP="001F5C33">
      <w:pPr>
        <w:spacing w:line="360" w:lineRule="auto"/>
        <w:jc w:val="both"/>
        <w:rPr>
          <w:rFonts w:ascii="Palatino Linotype" w:hAnsi="Palatino Linotype" w:cs="Tahoma"/>
          <w:bCs/>
          <w:iCs/>
          <w:lang w:val="es-ES"/>
        </w:rPr>
      </w:pPr>
    </w:p>
    <w:p w14:paraId="47B1B76D" w14:textId="77777777" w:rsidR="0087149A" w:rsidRPr="001F5C33" w:rsidRDefault="0087149A" w:rsidP="001F5C33">
      <w:pPr>
        <w:spacing w:line="360" w:lineRule="auto"/>
        <w:jc w:val="both"/>
        <w:rPr>
          <w:rFonts w:ascii="Palatino Linotype" w:hAnsi="Palatino Linotype" w:cs="Tahoma"/>
          <w:bCs/>
          <w:iCs/>
          <w:lang w:val="es-ES"/>
        </w:rPr>
      </w:pPr>
      <w:r w:rsidRPr="001F5C33">
        <w:rPr>
          <w:rFonts w:ascii="Palatino Linotype" w:hAnsi="Palatino Linotype" w:cs="Tahoma"/>
          <w:bCs/>
          <w:iCs/>
          <w:lang w:val="es-ES"/>
        </w:rPr>
        <w:t>Además, los sujetos obligados serán responsables de los datos personales y, en relación con éstos, deberán cumplir, con las obligaciones establecidas en las leyes de la materia y en la Ley General de Transparencia y Acceso a la Información Pública.</w:t>
      </w:r>
    </w:p>
    <w:p w14:paraId="07D6BEBF" w14:textId="77777777" w:rsidR="0087149A" w:rsidRPr="001F5C33" w:rsidRDefault="0087149A" w:rsidP="001F5C33">
      <w:pPr>
        <w:spacing w:line="360" w:lineRule="auto"/>
        <w:jc w:val="both"/>
        <w:rPr>
          <w:rFonts w:ascii="Palatino Linotype" w:hAnsi="Palatino Linotype" w:cs="Tahoma"/>
          <w:b/>
          <w:bCs/>
          <w:iCs/>
        </w:rPr>
      </w:pPr>
    </w:p>
    <w:p w14:paraId="54605950" w14:textId="77777777" w:rsidR="0087149A" w:rsidRPr="001F5C33" w:rsidRDefault="0087149A" w:rsidP="001F5C33">
      <w:pPr>
        <w:spacing w:line="360" w:lineRule="auto"/>
        <w:jc w:val="both"/>
        <w:rPr>
          <w:rFonts w:ascii="Palatino Linotype" w:hAnsi="Palatino Linotype" w:cs="Tahoma"/>
          <w:bCs/>
          <w:iCs/>
          <w:lang w:val="es-ES"/>
        </w:rPr>
      </w:pPr>
      <w:r w:rsidRPr="001F5C33">
        <w:rPr>
          <w:rFonts w:ascii="Palatino Linotype" w:hAnsi="Palatino Linotype" w:cs="Tahoma"/>
          <w:bCs/>
          <w:iCs/>
          <w:lang w:val="es-ES"/>
        </w:rPr>
        <w:t>En términos de lo expuesto, la documentación y aquellos datos que se consideren confidenciales conforme a lo dispuesto en la fracción I, del artículo 143 de la Ley de Transparencia y Acceso a la Información Pública del Estado de México y Municipios, serán una limitante del derecho de acceso a la información, siempre y cuando:</w:t>
      </w:r>
    </w:p>
    <w:p w14:paraId="0F4F272F" w14:textId="77777777" w:rsidR="0087149A" w:rsidRPr="001F5C33" w:rsidRDefault="0087149A" w:rsidP="001F5C33">
      <w:pPr>
        <w:spacing w:line="360" w:lineRule="auto"/>
        <w:jc w:val="both"/>
        <w:rPr>
          <w:rFonts w:ascii="Palatino Linotype" w:hAnsi="Palatino Linotype" w:cs="Tahoma"/>
          <w:bCs/>
          <w:iCs/>
          <w:lang w:val="es-ES"/>
        </w:rPr>
      </w:pPr>
    </w:p>
    <w:p w14:paraId="6A9EF6BC" w14:textId="77777777" w:rsidR="0087149A" w:rsidRPr="001F5C33" w:rsidRDefault="0087149A" w:rsidP="001F5C33">
      <w:pPr>
        <w:numPr>
          <w:ilvl w:val="0"/>
          <w:numId w:val="33"/>
        </w:numPr>
        <w:spacing w:line="360" w:lineRule="auto"/>
        <w:jc w:val="both"/>
        <w:rPr>
          <w:rFonts w:ascii="Palatino Linotype" w:hAnsi="Palatino Linotype" w:cs="Tahoma"/>
          <w:bCs/>
          <w:iCs/>
          <w:lang w:val="es-ES"/>
        </w:rPr>
      </w:pPr>
      <w:r w:rsidRPr="001F5C33">
        <w:rPr>
          <w:rFonts w:ascii="Palatino Linotype" w:hAnsi="Palatino Linotype" w:cs="Tahoma"/>
          <w:bCs/>
          <w:iCs/>
          <w:lang w:val="es-ES"/>
        </w:rPr>
        <w:t xml:space="preserve">Se trate de datos personales, esto es, información concerniente a una persona física y que ésta sea identificada o identificable o bien, sea aquella que refiera aspectos de la vida privada o íntima de las personas. </w:t>
      </w:r>
    </w:p>
    <w:p w14:paraId="6F6C8121" w14:textId="77777777" w:rsidR="0087149A" w:rsidRPr="001F5C33" w:rsidRDefault="0087149A" w:rsidP="001F5C33">
      <w:pPr>
        <w:spacing w:line="360" w:lineRule="auto"/>
        <w:jc w:val="both"/>
        <w:rPr>
          <w:rFonts w:ascii="Palatino Linotype" w:hAnsi="Palatino Linotype" w:cs="Tahoma"/>
          <w:bCs/>
          <w:iCs/>
          <w:lang w:val="es-ES"/>
        </w:rPr>
      </w:pPr>
    </w:p>
    <w:p w14:paraId="30A2D257" w14:textId="77777777" w:rsidR="0087149A" w:rsidRPr="001F5C33" w:rsidRDefault="0087149A" w:rsidP="001F5C33">
      <w:pPr>
        <w:numPr>
          <w:ilvl w:val="0"/>
          <w:numId w:val="33"/>
        </w:numPr>
        <w:spacing w:line="360" w:lineRule="auto"/>
        <w:jc w:val="both"/>
        <w:rPr>
          <w:rFonts w:ascii="Palatino Linotype" w:hAnsi="Palatino Linotype" w:cs="Tahoma"/>
          <w:bCs/>
          <w:iCs/>
          <w:lang w:val="es-ES"/>
        </w:rPr>
      </w:pPr>
      <w:r w:rsidRPr="001F5C33">
        <w:rPr>
          <w:rFonts w:ascii="Palatino Linotype" w:hAnsi="Palatino Linotype" w:cs="Tahoma"/>
          <w:bCs/>
          <w:iCs/>
          <w:lang w:val="es-ES"/>
        </w:rPr>
        <w:t xml:space="preserve">Para la difusión de los datos, se requiera el consentimiento del titular. </w:t>
      </w:r>
    </w:p>
    <w:p w14:paraId="716C171D" w14:textId="77777777" w:rsidR="0087149A" w:rsidRPr="001F5C33" w:rsidRDefault="0087149A" w:rsidP="001F5C33">
      <w:pPr>
        <w:spacing w:line="360" w:lineRule="auto"/>
        <w:jc w:val="both"/>
        <w:rPr>
          <w:rFonts w:ascii="Palatino Linotype" w:hAnsi="Palatino Linotype" w:cs="Tahoma"/>
          <w:bCs/>
          <w:iCs/>
        </w:rPr>
      </w:pPr>
    </w:p>
    <w:p w14:paraId="5ABFA6A0" w14:textId="77777777" w:rsidR="0087149A" w:rsidRPr="001F5C33" w:rsidRDefault="0087149A" w:rsidP="001F5C33">
      <w:pPr>
        <w:spacing w:line="360" w:lineRule="auto"/>
        <w:jc w:val="both"/>
        <w:rPr>
          <w:rFonts w:ascii="Palatino Linotype" w:hAnsi="Palatino Linotype" w:cs="Tahoma"/>
          <w:bCs/>
          <w:iCs/>
          <w:lang w:val="es-ES"/>
        </w:rPr>
      </w:pPr>
      <w:r w:rsidRPr="001F5C33">
        <w:rPr>
          <w:rFonts w:ascii="Palatino Linotype" w:hAnsi="Palatino Linotype" w:cs="Tahoma"/>
          <w:bCs/>
          <w:iCs/>
          <w:lang w:val="es-ES"/>
        </w:rPr>
        <w:t xml:space="preserve">En ese orden de ideas, el artículo 4°, fracción IX, de la Ley General de Protección de Datos Personales en Posesión de Sujetos Obligados y 4°, fracción XI, de la Ley de Protección de Datos Personales en Posesión de Sujetos Obligados del Estado de México y Municipios, establece que los </w:t>
      </w:r>
      <w:r w:rsidRPr="001F5C33">
        <w:rPr>
          <w:rFonts w:ascii="Palatino Linotype" w:hAnsi="Palatino Linotype" w:cs="Tahoma"/>
          <w:b/>
          <w:iCs/>
          <w:lang w:val="es-ES"/>
        </w:rPr>
        <w:t>datos personales corresponden a la información concerniente a una persona física identificada o identificable</w:t>
      </w:r>
      <w:r w:rsidRPr="001F5C33">
        <w:rPr>
          <w:rFonts w:ascii="Palatino Linotype" w:hAnsi="Palatino Linotype" w:cs="Tahoma"/>
          <w:bCs/>
          <w:iCs/>
          <w:lang w:val="es-ES"/>
        </w:rPr>
        <w:t>.</w:t>
      </w:r>
    </w:p>
    <w:p w14:paraId="056821F8" w14:textId="77777777" w:rsidR="0087149A" w:rsidRPr="001F5C33" w:rsidRDefault="0087149A" w:rsidP="001F5C33">
      <w:pPr>
        <w:spacing w:line="360" w:lineRule="auto"/>
        <w:jc w:val="both"/>
        <w:rPr>
          <w:rFonts w:ascii="Palatino Linotype" w:hAnsi="Palatino Linotype" w:cs="Tahoma"/>
          <w:bCs/>
          <w:iCs/>
          <w:lang w:val="es-ES"/>
        </w:rPr>
      </w:pPr>
    </w:p>
    <w:p w14:paraId="06EBD268" w14:textId="77777777" w:rsidR="0087149A" w:rsidRPr="001F5C33" w:rsidRDefault="0087149A" w:rsidP="001F5C33">
      <w:pPr>
        <w:spacing w:line="360" w:lineRule="auto"/>
        <w:jc w:val="both"/>
        <w:rPr>
          <w:rFonts w:ascii="Palatino Linotype" w:hAnsi="Palatino Linotype" w:cs="Tahoma"/>
          <w:bCs/>
          <w:iCs/>
          <w:lang w:val="es-ES"/>
        </w:rPr>
      </w:pPr>
      <w:r w:rsidRPr="001F5C33">
        <w:rPr>
          <w:rFonts w:ascii="Palatino Linotype" w:hAnsi="Palatino Linotype" w:cs="Tahoma"/>
          <w:bCs/>
          <w:iCs/>
          <w:lang w:val="es-ES"/>
        </w:rPr>
        <w:t>Por otra parte, la definición de un dato personal, en palabras de D</w:t>
      </w:r>
      <w:r w:rsidRPr="001F5C33">
        <w:rPr>
          <w:rFonts w:ascii="Palatino Linotype" w:hAnsi="Palatino Linotype" w:cs="Tahoma"/>
          <w:bCs/>
          <w:iCs/>
        </w:rPr>
        <w:t xml:space="preserve">avara, Isabel; Barco, Gregorio, Barco; y Cervantes, Alexis (2019), en el “Diccionario de Protección de Datos Personales Conceptos Fundamentales” (p. 211), consta de cuatro elementos, a saber: a) que se refiera a cualquier tipo de información, b) que concierna a una persona, c) que se refiera a una persona física y d) que toda esta información lo haga identificada o identificable. </w:t>
      </w:r>
    </w:p>
    <w:p w14:paraId="1FF392CF" w14:textId="77777777" w:rsidR="0087149A" w:rsidRPr="001F5C33" w:rsidRDefault="0087149A" w:rsidP="001F5C33">
      <w:pPr>
        <w:spacing w:line="360" w:lineRule="auto"/>
        <w:jc w:val="both"/>
        <w:rPr>
          <w:rFonts w:ascii="Palatino Linotype" w:hAnsi="Palatino Linotype" w:cs="Tahoma"/>
          <w:bCs/>
          <w:iCs/>
          <w:lang w:val="es-ES"/>
        </w:rPr>
      </w:pPr>
    </w:p>
    <w:p w14:paraId="5E53DD6C" w14:textId="77777777" w:rsidR="0087149A" w:rsidRPr="001F5C33" w:rsidRDefault="0087149A" w:rsidP="001F5C33">
      <w:pPr>
        <w:spacing w:line="360" w:lineRule="auto"/>
        <w:jc w:val="both"/>
        <w:rPr>
          <w:rFonts w:ascii="Palatino Linotype" w:hAnsi="Palatino Linotype" w:cs="Tahoma"/>
          <w:bCs/>
          <w:iCs/>
          <w:lang w:val="es-ES"/>
        </w:rPr>
      </w:pPr>
      <w:r w:rsidRPr="001F5C33">
        <w:rPr>
          <w:rFonts w:ascii="Palatino Linotype" w:hAnsi="Palatino Linotype" w:cs="Tahoma"/>
          <w:iCs/>
          <w:lang w:val="es-ES"/>
        </w:rPr>
        <w:t xml:space="preserve">Situación que toma relevancia, púes </w:t>
      </w:r>
      <w:r w:rsidRPr="001F5C33">
        <w:rPr>
          <w:rFonts w:ascii="Palatino Linotype" w:hAnsi="Palatino Linotype" w:cs="Tahoma"/>
          <w:bCs/>
          <w:iCs/>
          <w:lang w:val="es-ES"/>
        </w:rPr>
        <w:t xml:space="preserve">el apartado ¿Qué son los datos personales?, de la página oficial de este Instituto (consultada en la liga </w:t>
      </w:r>
      <w:hyperlink r:id="rId23" w:history="1">
        <w:r w:rsidRPr="001F5C33">
          <w:rPr>
            <w:rFonts w:ascii="Palatino Linotype" w:hAnsi="Palatino Linotype" w:cs="Tahoma"/>
            <w:bCs/>
            <w:iCs/>
            <w:color w:val="0000FF" w:themeColor="hyperlink"/>
            <w:u w:val="single"/>
            <w:lang w:val="es-ES"/>
          </w:rPr>
          <w:t>https://www.infoem.org.mx/es/contenido/datos-personales</w:t>
        </w:r>
      </w:hyperlink>
      <w:r w:rsidRPr="001F5C33">
        <w:rPr>
          <w:rFonts w:ascii="Palatino Linotype" w:hAnsi="Palatino Linotype" w:cs="Tahoma"/>
          <w:bCs/>
          <w:iCs/>
          <w:lang w:val="es-ES"/>
        </w:rPr>
        <w:t>, el primero de junio de dos mil veintidós, a las doce horas), precisa como una categoría de dato personal, aquellos relacionados con procedimientos administrativos y jurisdiccionales, que corresponden a toda aquella información relacionada íntimamente a una persona, relacionada con procedimientos administrativos o juicios en materia laboral, civil, penal, fiscal, mercantil o cualquier otra rama del derecho.</w:t>
      </w:r>
    </w:p>
    <w:p w14:paraId="52626A59" w14:textId="77777777" w:rsidR="0087149A" w:rsidRPr="001F5C33" w:rsidRDefault="0087149A" w:rsidP="001F5C33">
      <w:pPr>
        <w:spacing w:line="360" w:lineRule="auto"/>
        <w:jc w:val="both"/>
        <w:rPr>
          <w:rFonts w:ascii="Palatino Linotype" w:hAnsi="Palatino Linotype" w:cs="Tahoma"/>
          <w:bCs/>
          <w:iCs/>
          <w:lang w:val="es-ES"/>
        </w:rPr>
      </w:pPr>
    </w:p>
    <w:p w14:paraId="2496CAAD" w14:textId="77777777" w:rsidR="0087149A" w:rsidRPr="001F5C33" w:rsidRDefault="0087149A" w:rsidP="001F5C33">
      <w:pPr>
        <w:spacing w:line="360" w:lineRule="auto"/>
        <w:jc w:val="both"/>
        <w:rPr>
          <w:rFonts w:ascii="Palatino Linotype" w:eastAsia="Calibri" w:hAnsi="Palatino Linotype" w:cs="Tahoma"/>
          <w:lang w:val="es-ES"/>
        </w:rPr>
      </w:pPr>
      <w:r w:rsidRPr="001F5C33">
        <w:rPr>
          <w:rFonts w:ascii="Palatino Linotype" w:eastAsia="Calibri" w:hAnsi="Palatino Linotype" w:cs="Tahoma"/>
          <w:lang w:val="es-ES"/>
        </w:rPr>
        <w:t>Así, se puede desprender que la información que dé cuenta respecto a que una persona es actor o demandado (homologo), de un procedimiento administrativo seguido en forma de juicio o jurisdiccional, en cualquier materia, corresponde a un dato personal que afecta su esfera privada.</w:t>
      </w:r>
    </w:p>
    <w:p w14:paraId="47EA095E" w14:textId="77777777" w:rsidR="0087149A" w:rsidRPr="001F5C33" w:rsidRDefault="0087149A" w:rsidP="001F5C33">
      <w:pPr>
        <w:spacing w:line="360" w:lineRule="auto"/>
        <w:jc w:val="both"/>
        <w:rPr>
          <w:rFonts w:ascii="Palatino Linotype" w:eastAsia="Calibri" w:hAnsi="Palatino Linotype" w:cs="Tahoma"/>
          <w:lang w:val="es-ES"/>
        </w:rPr>
      </w:pPr>
    </w:p>
    <w:p w14:paraId="78762FAA" w14:textId="77777777" w:rsidR="0087149A" w:rsidRPr="001F5C33" w:rsidRDefault="0087149A" w:rsidP="001F5C33">
      <w:pPr>
        <w:spacing w:line="360" w:lineRule="auto"/>
        <w:jc w:val="both"/>
        <w:rPr>
          <w:rFonts w:ascii="Palatino Linotype" w:hAnsi="Palatino Linotype" w:cs="Tahoma"/>
          <w:bCs/>
          <w:iCs/>
          <w:lang w:val="es-ES"/>
        </w:rPr>
      </w:pPr>
      <w:r w:rsidRPr="001F5C33">
        <w:rPr>
          <w:rFonts w:ascii="Palatino Linotype" w:hAnsi="Palatino Linotype" w:cs="Tahoma"/>
          <w:bCs/>
          <w:iCs/>
          <w:lang w:val="es-ES"/>
        </w:rPr>
        <w:t xml:space="preserve">Al respecto, el segundo párrafo del artículo 17, de la Constitución Política de los Estados Unidos Mexicanos dispone que, toda persona tiene derecho a que se le administre justicia por tribunales que estarán expeditos para impartirla en los plazos y términos que fijen las leyes, emitiendo sus resoluciones de manera pronta, completa e imparcial. </w:t>
      </w:r>
    </w:p>
    <w:p w14:paraId="690F88C3" w14:textId="77777777" w:rsidR="0087149A" w:rsidRPr="001F5C33" w:rsidRDefault="0087149A" w:rsidP="001F5C33">
      <w:pPr>
        <w:spacing w:line="360" w:lineRule="auto"/>
        <w:jc w:val="both"/>
        <w:rPr>
          <w:rFonts w:ascii="Palatino Linotype" w:hAnsi="Palatino Linotype" w:cs="Tahoma"/>
          <w:bCs/>
          <w:iCs/>
          <w:lang w:val="es-ES"/>
        </w:rPr>
      </w:pPr>
    </w:p>
    <w:p w14:paraId="13FE925C" w14:textId="77777777" w:rsidR="0087149A" w:rsidRPr="001F5C33" w:rsidRDefault="0087149A" w:rsidP="001F5C33">
      <w:pPr>
        <w:spacing w:line="360" w:lineRule="auto"/>
        <w:jc w:val="both"/>
        <w:rPr>
          <w:rFonts w:ascii="Palatino Linotype" w:hAnsi="Palatino Linotype"/>
          <w:bCs/>
        </w:rPr>
      </w:pPr>
      <w:r w:rsidRPr="001F5C33">
        <w:rPr>
          <w:rFonts w:ascii="Palatino Linotype" w:hAnsi="Palatino Linotype" w:cs="Tahoma"/>
          <w:bCs/>
          <w:iCs/>
          <w:lang w:val="es-ES"/>
        </w:rPr>
        <w:t>Además</w:t>
      </w:r>
      <w:r w:rsidRPr="001F5C33">
        <w:rPr>
          <w:rFonts w:ascii="Palatino Linotype" w:hAnsi="Palatino Linotype"/>
        </w:rPr>
        <w:t xml:space="preserve">, es oportuno traer el estudio la Tesis: I.9o.C.27 K, Novena Época, con número de registro 182261, del </w:t>
      </w:r>
      <w:r w:rsidRPr="001F5C33">
        <w:rPr>
          <w:rFonts w:ascii="Palatino Linotype" w:hAnsi="Palatino Linotype" w:cs="Tahoma"/>
          <w:bCs/>
          <w:iCs/>
          <w:lang w:val="es-ES"/>
        </w:rPr>
        <w:t xml:space="preserve">Noveno Tribunal Colegiado en Materia Civil del Primer Circuito, en la cual se dispone que a diferencia de los actos administrativos que </w:t>
      </w:r>
      <w:r w:rsidRPr="001F5C33">
        <w:rPr>
          <w:rFonts w:ascii="Palatino Linotype" w:hAnsi="Palatino Linotype"/>
        </w:rPr>
        <w:t xml:space="preserve">son dictados en forma unilateral por la autoridad y no siempre se tramitan mediante un procedimiento, los actos en el ámbito </w:t>
      </w:r>
      <w:r w:rsidRPr="001F5C33">
        <w:rPr>
          <w:rFonts w:ascii="Palatino Linotype" w:hAnsi="Palatino Linotype" w:cs="Tahoma"/>
          <w:bCs/>
          <w:iCs/>
          <w:lang w:val="es-ES"/>
        </w:rPr>
        <w:t xml:space="preserve">jurisdiccional la autoridad es sólo mediadora en la controversia suscitada entre los particulares, y el procedimiento se lleva a cabo a través de una serie de </w:t>
      </w:r>
      <w:r w:rsidRPr="001F5C33">
        <w:rPr>
          <w:rFonts w:ascii="Palatino Linotype" w:hAnsi="Palatino Linotype" w:cs="Tahoma"/>
          <w:b/>
          <w:iCs/>
          <w:lang w:val="es-ES"/>
        </w:rPr>
        <w:t xml:space="preserve">actos concatenados que son provocados por las propias partes en el proceso, </w:t>
      </w:r>
      <w:r w:rsidRPr="001F5C33">
        <w:rPr>
          <w:rFonts w:ascii="Palatino Linotype" w:hAnsi="Palatino Linotype" w:cs="Tahoma"/>
          <w:bCs/>
          <w:iCs/>
          <w:lang w:val="es-ES"/>
        </w:rPr>
        <w:t>tal como se muestra a continuación:</w:t>
      </w:r>
    </w:p>
    <w:p w14:paraId="28418E04" w14:textId="77777777" w:rsidR="0087149A" w:rsidRPr="001F5C33" w:rsidRDefault="0087149A" w:rsidP="001F5C33">
      <w:pPr>
        <w:spacing w:line="360" w:lineRule="auto"/>
        <w:ind w:left="567" w:right="567"/>
        <w:jc w:val="both"/>
        <w:rPr>
          <w:rFonts w:ascii="Palatino Linotype" w:hAnsi="Palatino Linotype" w:cs="Tahoma"/>
          <w:b/>
          <w:bCs/>
          <w:i/>
          <w:lang w:val="es-ES"/>
        </w:rPr>
      </w:pPr>
    </w:p>
    <w:p w14:paraId="75F20AF0" w14:textId="77777777" w:rsidR="0087149A" w:rsidRPr="001F5C33" w:rsidRDefault="0087149A" w:rsidP="001F5C33">
      <w:pPr>
        <w:spacing w:line="276" w:lineRule="auto"/>
        <w:ind w:left="850" w:right="901"/>
        <w:jc w:val="both"/>
        <w:rPr>
          <w:rFonts w:ascii="Palatino Linotype" w:hAnsi="Palatino Linotype" w:cs="Tahoma"/>
          <w:b/>
          <w:bCs/>
          <w:i/>
          <w:sz w:val="22"/>
          <w:lang w:val="es-ES"/>
        </w:rPr>
      </w:pPr>
      <w:r w:rsidRPr="001F5C33">
        <w:rPr>
          <w:rFonts w:ascii="Palatino Linotype" w:hAnsi="Palatino Linotype" w:cs="Tahoma"/>
          <w:b/>
          <w:bCs/>
          <w:i/>
          <w:sz w:val="22"/>
          <w:lang w:val="es-ES"/>
        </w:rPr>
        <w:t xml:space="preserve">“ACTOS ADMINISTRATIVOS Y JURISDICCIONALES. SUS DIFERENCIAS. </w:t>
      </w:r>
    </w:p>
    <w:p w14:paraId="619A9112" w14:textId="77777777" w:rsidR="0087149A" w:rsidRPr="001F5C33" w:rsidRDefault="0087149A" w:rsidP="001F5C33">
      <w:pPr>
        <w:spacing w:line="276" w:lineRule="auto"/>
        <w:ind w:left="850" w:right="901"/>
        <w:jc w:val="both"/>
        <w:rPr>
          <w:rFonts w:ascii="Palatino Linotype" w:hAnsi="Palatino Linotype" w:cs="Tahoma"/>
          <w:b/>
          <w:bCs/>
          <w:i/>
          <w:sz w:val="22"/>
          <w:lang w:val="es-ES"/>
        </w:rPr>
      </w:pPr>
    </w:p>
    <w:p w14:paraId="01BC515C" w14:textId="77777777" w:rsidR="0087149A" w:rsidRPr="001F5C33" w:rsidRDefault="0087149A" w:rsidP="001F5C33">
      <w:pPr>
        <w:spacing w:line="276" w:lineRule="auto"/>
        <w:ind w:left="850" w:right="901"/>
        <w:jc w:val="both"/>
        <w:rPr>
          <w:rFonts w:ascii="Palatino Linotype" w:hAnsi="Palatino Linotype" w:cs="Tahoma"/>
          <w:bCs/>
          <w:i/>
          <w:sz w:val="22"/>
          <w:lang w:val="es-ES"/>
        </w:rPr>
      </w:pPr>
      <w:r w:rsidRPr="001F5C33">
        <w:rPr>
          <w:rFonts w:ascii="Palatino Linotype" w:hAnsi="Palatino Linotype" w:cs="Tahoma"/>
          <w:bCs/>
          <w:i/>
          <w:sz w:val="22"/>
          <w:lang w:val="es-ES"/>
        </w:rPr>
        <w:t xml:space="preserve">En materia administrativa los actos son dictados en forma unilateral por la autoridad y no siempre se tramitan mediante un procedimiento; por tanto, no existe una verdadera controversia entre la autoridad y un particular. En algunos casos, la autoridad administrativa da inicio al procedimiento a través de una orden dirigida al particular, quien debe acatarla o combatirla a través del juicio de nulidad o del recurso que prevea la ley que rige a ese acto. En cambio, </w:t>
      </w:r>
      <w:r w:rsidRPr="001F5C33">
        <w:rPr>
          <w:rFonts w:ascii="Palatino Linotype" w:hAnsi="Palatino Linotype" w:cs="Tahoma"/>
          <w:b/>
          <w:i/>
          <w:sz w:val="22"/>
          <w:lang w:val="es-ES"/>
        </w:rPr>
        <w:t>en el ámbito jurisdiccional la autoridad es sólo mediadora en la controversia suscitada entre los particulares, y el procedimiento se lleva a cabo a través de una serie de actos concatenados que son provocados por las propias partes en el proceso</w:t>
      </w:r>
      <w:r w:rsidRPr="001F5C33">
        <w:rPr>
          <w:rFonts w:ascii="Palatino Linotype" w:hAnsi="Palatino Linotype" w:cs="Tahoma"/>
          <w:bCs/>
          <w:i/>
          <w:sz w:val="22"/>
          <w:lang w:val="es-ES"/>
        </w:rPr>
        <w:t>, es decir, un procedimiento jurisdiccional inicia con la presentación de la demanda y culmina con la sentencia definitiva, y se forma con una serie de etapas que prevé la ley adjetiva y que sujeta a los particulares; es decir, la presentación de la demanda trae como consecuencia que se lleve a cabo el emplazamiento de la contraparte; el ofrecimiento de pruebas trae como consecuencia su admisión y desahogo; sin embargo, puede suceder que una vez presentada la demanda no se lleve a cabo el emplazamiento, en virtud de que el actor desista de la acción o de la instancia; asimismo, el ofrecimiento de pruebas no implica necesariamente su admisión y desahogo, porque las partes podrían desistir del ofrecimiento o no realizar los actos necesarios para su desahogo.</w:t>
      </w:r>
    </w:p>
    <w:p w14:paraId="3089E687" w14:textId="77777777" w:rsidR="0087149A" w:rsidRPr="001F5C33" w:rsidRDefault="0087149A" w:rsidP="001F5C33">
      <w:pPr>
        <w:spacing w:line="360" w:lineRule="auto"/>
        <w:jc w:val="both"/>
        <w:rPr>
          <w:rFonts w:ascii="Palatino Linotype" w:hAnsi="Palatino Linotype" w:cs="Tahoma"/>
          <w:bCs/>
          <w:iCs/>
          <w:lang w:val="es-ES"/>
        </w:rPr>
      </w:pPr>
    </w:p>
    <w:p w14:paraId="355D940D" w14:textId="77777777" w:rsidR="0087149A" w:rsidRPr="001F5C33" w:rsidRDefault="0087149A" w:rsidP="001F5C33">
      <w:pPr>
        <w:spacing w:line="360" w:lineRule="auto"/>
        <w:jc w:val="both"/>
        <w:rPr>
          <w:rFonts w:ascii="Palatino Linotype" w:hAnsi="Palatino Linotype" w:cs="Tahoma"/>
          <w:bCs/>
          <w:iCs/>
          <w:lang w:val="es-ES"/>
        </w:rPr>
      </w:pPr>
      <w:r w:rsidRPr="001F5C33">
        <w:rPr>
          <w:rFonts w:ascii="Palatino Linotype" w:hAnsi="Palatino Linotype" w:cs="Tahoma"/>
          <w:bCs/>
          <w:iCs/>
          <w:lang w:val="es-ES"/>
        </w:rPr>
        <w:t>Conforme a lo anterior, a</w:t>
      </w:r>
      <w:r w:rsidRPr="001F5C33">
        <w:rPr>
          <w:rFonts w:ascii="Palatino Linotype" w:hAnsi="Palatino Linotype" w:cs="Tahoma"/>
          <w:iCs/>
          <w:lang w:val="es-ES"/>
        </w:rPr>
        <w:t xml:space="preserve">l identificar a las partes la parte Recurrente, pretende acceder a información de índole privada, pues la información de su interés se refiere a la vida íntima de particulares, de tal suerte que, </w:t>
      </w:r>
      <w:r w:rsidRPr="001F5C33">
        <w:rPr>
          <w:rFonts w:ascii="Palatino Linotype" w:hAnsi="Palatino Linotype" w:cs="Tahoma"/>
          <w:bCs/>
          <w:iCs/>
          <w:lang w:val="es-ES"/>
        </w:rPr>
        <w:t>pronunciarse sobre la existencia de juicios en donde las personas señaladas sean parte, daría cuenta de que son actores o demandados (homólogos) en un juicio, lo cual únicamente refiere a la esfera privada e íntima de estos.</w:t>
      </w:r>
    </w:p>
    <w:p w14:paraId="62057A62" w14:textId="77777777" w:rsidR="0087149A" w:rsidRPr="001F5C33" w:rsidRDefault="0087149A" w:rsidP="001F5C33">
      <w:pPr>
        <w:spacing w:line="360" w:lineRule="auto"/>
        <w:jc w:val="both"/>
        <w:rPr>
          <w:rFonts w:ascii="Palatino Linotype" w:hAnsi="Palatino Linotype" w:cs="Tahoma"/>
          <w:bCs/>
          <w:iCs/>
          <w:lang w:val="es-ES"/>
        </w:rPr>
      </w:pPr>
    </w:p>
    <w:p w14:paraId="0734DC45" w14:textId="77777777" w:rsidR="0087149A" w:rsidRPr="001F5C33" w:rsidRDefault="0087149A" w:rsidP="001F5C33">
      <w:pPr>
        <w:spacing w:line="360" w:lineRule="auto"/>
        <w:ind w:right="-28"/>
        <w:contextualSpacing/>
        <w:jc w:val="both"/>
        <w:rPr>
          <w:rFonts w:ascii="Palatino Linotype" w:eastAsia="Calibri" w:hAnsi="Palatino Linotype" w:cs="Tahoma"/>
          <w:bCs/>
          <w:lang w:val="es-ES"/>
        </w:rPr>
      </w:pPr>
      <w:r w:rsidRPr="001F5C33">
        <w:rPr>
          <w:rFonts w:ascii="Palatino Linotype" w:eastAsia="Calibri" w:hAnsi="Palatino Linotype" w:cs="Tahoma"/>
          <w:bCs/>
          <w:lang w:val="es-ES"/>
        </w:rPr>
        <w:t>Sobre el tema, el artículo 12 de la Declaración Universal de los Derechos Humanos</w:t>
      </w:r>
      <w:r w:rsidRPr="001F5C33">
        <w:rPr>
          <w:rFonts w:ascii="Palatino Linotype" w:eastAsia="Calibri" w:hAnsi="Palatino Linotype" w:cs="Tahoma"/>
          <w:bCs/>
          <w:i/>
          <w:lang w:val="es-ES"/>
        </w:rPr>
        <w:t xml:space="preserve"> </w:t>
      </w:r>
      <w:r w:rsidRPr="001F5C33">
        <w:rPr>
          <w:rFonts w:ascii="Palatino Linotype" w:eastAsia="Calibri" w:hAnsi="Palatino Linotype" w:cs="Tahoma"/>
          <w:bCs/>
          <w:lang w:val="es-ES"/>
        </w:rPr>
        <w:t xml:space="preserve">prevé que nadie será objeto de injerencias arbitrarias </w:t>
      </w:r>
      <w:r w:rsidRPr="001F5C33">
        <w:rPr>
          <w:rFonts w:ascii="Palatino Linotype" w:eastAsia="Calibri" w:hAnsi="Palatino Linotype" w:cs="Tahoma"/>
          <w:b/>
          <w:bCs/>
          <w:lang w:val="es-ES"/>
        </w:rPr>
        <w:t>en su vida privada, su familia, su domicilio o su correspondencia</w:t>
      </w:r>
      <w:r w:rsidRPr="001F5C33">
        <w:rPr>
          <w:rFonts w:ascii="Palatino Linotype" w:eastAsia="Calibri" w:hAnsi="Palatino Linotype" w:cs="Tahoma"/>
          <w:bCs/>
          <w:lang w:val="es-ES"/>
        </w:rPr>
        <w:t>, ni de ataques a su honra o a su reputación. Toda persona tiene derecho a la protección de la ley contra tales injerencias o ataques.</w:t>
      </w:r>
    </w:p>
    <w:p w14:paraId="11F2EE4E" w14:textId="77777777" w:rsidR="0087149A" w:rsidRPr="001F5C33" w:rsidRDefault="0087149A" w:rsidP="001F5C33">
      <w:pPr>
        <w:spacing w:line="360" w:lineRule="auto"/>
        <w:jc w:val="both"/>
        <w:rPr>
          <w:rFonts w:ascii="Palatino Linotype" w:hAnsi="Palatino Linotype" w:cs="Tahoma"/>
          <w:bCs/>
          <w:iCs/>
          <w:lang w:val="es-ES"/>
        </w:rPr>
      </w:pPr>
    </w:p>
    <w:p w14:paraId="2FACD265" w14:textId="77777777" w:rsidR="0087149A" w:rsidRPr="001F5C33" w:rsidRDefault="0087149A" w:rsidP="001F5C33">
      <w:pPr>
        <w:spacing w:line="360" w:lineRule="auto"/>
        <w:jc w:val="both"/>
        <w:rPr>
          <w:rFonts w:ascii="Palatino Linotype" w:hAnsi="Palatino Linotype" w:cs="Tahoma"/>
          <w:bCs/>
          <w:iCs/>
          <w:lang w:val="es-ES"/>
        </w:rPr>
      </w:pPr>
      <w:r w:rsidRPr="001F5C33">
        <w:rPr>
          <w:rFonts w:ascii="Palatino Linotype" w:hAnsi="Palatino Linotype" w:cs="Tahoma"/>
          <w:bCs/>
          <w:iCs/>
          <w:lang w:val="es-ES"/>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14103F0A" w14:textId="77777777" w:rsidR="0087149A" w:rsidRPr="001F5C33" w:rsidRDefault="0087149A" w:rsidP="001F5C33">
      <w:pPr>
        <w:spacing w:line="360" w:lineRule="auto"/>
        <w:jc w:val="both"/>
        <w:rPr>
          <w:rFonts w:ascii="Palatino Linotype" w:hAnsi="Palatino Linotype" w:cs="Tahoma"/>
          <w:bCs/>
          <w:iCs/>
          <w:lang w:val="es-ES"/>
        </w:rPr>
      </w:pPr>
    </w:p>
    <w:p w14:paraId="4E4F2E03" w14:textId="77777777" w:rsidR="0087149A" w:rsidRPr="001F5C33" w:rsidRDefault="0087149A" w:rsidP="001F5C33">
      <w:pPr>
        <w:spacing w:line="360" w:lineRule="auto"/>
        <w:jc w:val="both"/>
        <w:rPr>
          <w:rFonts w:ascii="Palatino Linotype" w:hAnsi="Palatino Linotype" w:cs="Tahoma"/>
          <w:bCs/>
          <w:iCs/>
          <w:lang w:val="es-ES"/>
        </w:rPr>
      </w:pPr>
      <w:r w:rsidRPr="001F5C33">
        <w:rPr>
          <w:rFonts w:ascii="Palatino Linotype" w:hAnsi="Palatino Linotype" w:cs="Tahoma"/>
          <w:bCs/>
          <w:iCs/>
          <w:lang w:val="es-ES"/>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4EA4F897" w14:textId="77777777" w:rsidR="0087149A" w:rsidRPr="001F5C33" w:rsidRDefault="0087149A" w:rsidP="001F5C33">
      <w:pPr>
        <w:spacing w:line="360" w:lineRule="auto"/>
        <w:jc w:val="both"/>
        <w:rPr>
          <w:rFonts w:ascii="Palatino Linotype" w:hAnsi="Palatino Linotype" w:cs="Tahoma"/>
          <w:bCs/>
          <w:iCs/>
          <w:lang w:val="es-ES"/>
        </w:rPr>
      </w:pPr>
    </w:p>
    <w:p w14:paraId="29E187FB" w14:textId="77777777" w:rsidR="0087149A" w:rsidRPr="001F5C33" w:rsidRDefault="0087149A" w:rsidP="001F5C33">
      <w:pPr>
        <w:spacing w:line="360" w:lineRule="auto"/>
        <w:jc w:val="both"/>
        <w:rPr>
          <w:rFonts w:ascii="Palatino Linotype" w:hAnsi="Palatino Linotype" w:cs="Tahoma"/>
          <w:bCs/>
          <w:iCs/>
          <w:lang w:val="es-ES"/>
        </w:rPr>
      </w:pPr>
      <w:r w:rsidRPr="001F5C33">
        <w:rPr>
          <w:rFonts w:ascii="Palatino Linotype" w:hAnsi="Palatino Linotype" w:cs="Tahoma"/>
          <w:bCs/>
          <w:iCs/>
        </w:rPr>
        <w:t>Abona a lo anterior,</w:t>
      </w:r>
      <w:r w:rsidRPr="001F5C33">
        <w:rPr>
          <w:rFonts w:ascii="Palatino Linotype" w:hAnsi="Palatino Linotype" w:cs="Tahoma"/>
          <w:bCs/>
          <w:iCs/>
          <w:lang w:val="es-ES"/>
        </w:rPr>
        <w:t xml:space="preserve">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4C2A7AD4" w14:textId="77777777" w:rsidR="0087149A" w:rsidRPr="001F5C33" w:rsidRDefault="0087149A" w:rsidP="001F5C33">
      <w:pPr>
        <w:spacing w:line="360" w:lineRule="auto"/>
        <w:jc w:val="both"/>
        <w:rPr>
          <w:rFonts w:ascii="Palatino Linotype" w:hAnsi="Palatino Linotype" w:cs="Tahoma"/>
          <w:bCs/>
          <w:iCs/>
          <w:lang w:val="es-ES"/>
        </w:rPr>
      </w:pPr>
    </w:p>
    <w:p w14:paraId="14B6FE45" w14:textId="77777777" w:rsidR="0087149A" w:rsidRPr="001F5C33" w:rsidRDefault="0087149A" w:rsidP="001F5C33">
      <w:pPr>
        <w:ind w:left="850" w:right="901"/>
        <w:jc w:val="both"/>
        <w:rPr>
          <w:rFonts w:ascii="Palatino Linotype" w:hAnsi="Palatino Linotype" w:cs="Tahoma"/>
          <w:b/>
          <w:bCs/>
          <w:i/>
          <w:iCs/>
          <w:sz w:val="22"/>
          <w:lang w:val="es-ES"/>
        </w:rPr>
      </w:pPr>
      <w:r w:rsidRPr="001F5C33">
        <w:rPr>
          <w:rFonts w:ascii="Palatino Linotype" w:hAnsi="Palatino Linotype" w:cs="Tahoma"/>
          <w:bCs/>
          <w:i/>
          <w:iCs/>
          <w:sz w:val="22"/>
          <w:lang w:val="es-ES"/>
        </w:rPr>
        <w:t>“</w:t>
      </w:r>
      <w:r w:rsidRPr="001F5C33">
        <w:rPr>
          <w:rFonts w:ascii="Palatino Linotype" w:hAnsi="Palatino Linotype" w:cs="Tahoma"/>
          <w:b/>
          <w:bCs/>
          <w:i/>
          <w:iCs/>
          <w:sz w:val="22"/>
          <w:lang w:val="es-ES"/>
        </w:rPr>
        <w:t xml:space="preserve">DERECHO A LA VIDA PRIVADA. SU CONTENIDO GENERAL Y LA IMPORTANCIA DE NO DESCONTEXTUALIZAR LAS REFERENCIAS A LA MISMA. </w:t>
      </w:r>
    </w:p>
    <w:p w14:paraId="4B455C15" w14:textId="77777777" w:rsidR="0087149A" w:rsidRPr="001F5C33" w:rsidRDefault="0087149A" w:rsidP="001F5C33">
      <w:pPr>
        <w:ind w:left="850" w:right="901"/>
        <w:jc w:val="both"/>
        <w:rPr>
          <w:rFonts w:ascii="Palatino Linotype" w:hAnsi="Palatino Linotype" w:cs="Tahoma"/>
          <w:bCs/>
          <w:i/>
          <w:iCs/>
          <w:sz w:val="22"/>
          <w:lang w:val="es-ES"/>
        </w:rPr>
      </w:pPr>
    </w:p>
    <w:p w14:paraId="3EEA6241" w14:textId="77777777" w:rsidR="0087149A" w:rsidRPr="001F5C33" w:rsidRDefault="0087149A" w:rsidP="001F5C33">
      <w:pPr>
        <w:ind w:left="850" w:right="901"/>
        <w:jc w:val="both"/>
        <w:rPr>
          <w:rFonts w:ascii="Palatino Linotype" w:hAnsi="Palatino Linotype" w:cs="Tahoma"/>
          <w:bCs/>
          <w:i/>
          <w:iCs/>
          <w:sz w:val="22"/>
          <w:lang w:val="es-ES"/>
        </w:rPr>
      </w:pPr>
      <w:r w:rsidRPr="001F5C33">
        <w:rPr>
          <w:rFonts w:ascii="Palatino Linotype" w:hAnsi="Palatino Linotype" w:cs="Tahoma"/>
          <w:bCs/>
          <w:i/>
          <w:iCs/>
          <w:sz w:val="22"/>
          <w:lang w:val="es-ES"/>
        </w:rPr>
        <w:t xml:space="preserve">La Suprema Corte de Justicia de la Nación se ha referido en varias tesis a los </w:t>
      </w:r>
      <w:r w:rsidRPr="001F5C33">
        <w:rPr>
          <w:rFonts w:ascii="Palatino Linotype" w:hAnsi="Palatino Linotype" w:cs="Tahoma"/>
          <w:bCs/>
          <w:i/>
          <w:iCs/>
          <w:sz w:val="22"/>
          <w:u w:val="single"/>
          <w:lang w:val="es-ES"/>
        </w:rPr>
        <w:t>rasgos característicos de la noción de lo ‘privado’</w:t>
      </w:r>
      <w:r w:rsidRPr="001F5C33">
        <w:rPr>
          <w:rFonts w:ascii="Palatino Linotype" w:hAnsi="Palatino Linotype" w:cs="Tahoma"/>
          <w:bCs/>
          <w:i/>
          <w:iCs/>
          <w:sz w:val="22"/>
          <w:lang w:val="es-ES"/>
        </w:rPr>
        <w:t xml:space="preserve">. Así, lo ha relacionado con: lo que no constituye vida pública; </w:t>
      </w:r>
      <w:r w:rsidRPr="001F5C33">
        <w:rPr>
          <w:rFonts w:ascii="Palatino Linotype" w:hAnsi="Palatino Linotype" w:cs="Tahoma"/>
          <w:bCs/>
          <w:i/>
          <w:iCs/>
          <w:sz w:val="22"/>
          <w:u w:val="single"/>
          <w:lang w:val="es-ES"/>
        </w:rPr>
        <w:t>el ámbito reservado frente a la acción y el conocimiento de los demás</w:t>
      </w:r>
      <w:r w:rsidRPr="001F5C33">
        <w:rPr>
          <w:rFonts w:ascii="Palatino Linotype" w:hAnsi="Palatino Linotype" w:cs="Tahoma"/>
          <w:bCs/>
          <w:i/>
          <w:iCs/>
          <w:sz w:val="22"/>
          <w:lang w:val="es-ES"/>
        </w:rPr>
        <w:t xml:space="preserve">;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1F5C33">
        <w:rPr>
          <w:rFonts w:ascii="Palatino Linotype" w:hAnsi="Palatino Linotype" w:cs="Tahoma"/>
          <w:b/>
          <w:bCs/>
          <w:i/>
          <w:iCs/>
          <w:sz w:val="22"/>
          <w:lang w:val="es-ES"/>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1F5C33">
        <w:rPr>
          <w:rFonts w:ascii="Palatino Linotype" w:hAnsi="Palatino Linotype" w:cs="Tahoma"/>
          <w:bCs/>
          <w:i/>
          <w:iCs/>
          <w:sz w:val="22"/>
          <w:lang w:val="es-E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1F5C33">
        <w:rPr>
          <w:rFonts w:ascii="Palatino Linotype" w:hAnsi="Palatino Linotype" w:cs="Tahoma"/>
          <w:b/>
          <w:bCs/>
          <w:i/>
          <w:iCs/>
          <w:sz w:val="22"/>
          <w:lang w:val="es-ES"/>
        </w:rPr>
        <w:t>En un sentido amplio, entonces, la protección constitucional de la vida privada implica poder conducir parte de la vida de uno protegido de la mirada y las injerencias de los demás</w:t>
      </w:r>
      <w:r w:rsidRPr="001F5C33">
        <w:rPr>
          <w:rFonts w:ascii="Palatino Linotype" w:hAnsi="Palatino Linotype" w:cs="Tahoma"/>
          <w:bCs/>
          <w:i/>
          <w:iCs/>
          <w:sz w:val="22"/>
          <w:lang w:val="es-ES"/>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40C81C2C" w14:textId="77777777" w:rsidR="0087149A" w:rsidRPr="001F5C33" w:rsidRDefault="0087149A" w:rsidP="001F5C33">
      <w:pPr>
        <w:spacing w:line="360" w:lineRule="auto"/>
        <w:jc w:val="both"/>
        <w:rPr>
          <w:rFonts w:ascii="Palatino Linotype" w:hAnsi="Palatino Linotype" w:cs="Tahoma"/>
          <w:bCs/>
          <w:iCs/>
          <w:lang w:val="es-ES"/>
        </w:rPr>
      </w:pPr>
    </w:p>
    <w:p w14:paraId="57EDA58A" w14:textId="77777777" w:rsidR="0087149A" w:rsidRPr="001F5C33" w:rsidRDefault="0087149A" w:rsidP="001F5C33">
      <w:pPr>
        <w:spacing w:line="360" w:lineRule="auto"/>
        <w:jc w:val="both"/>
        <w:rPr>
          <w:rFonts w:ascii="Palatino Linotype" w:hAnsi="Palatino Linotype" w:cs="Tahoma"/>
          <w:b/>
          <w:bCs/>
          <w:iCs/>
          <w:lang w:val="es-ES"/>
        </w:rPr>
      </w:pPr>
      <w:r w:rsidRPr="001F5C33">
        <w:rPr>
          <w:rFonts w:ascii="Palatino Linotype" w:hAnsi="Palatino Linotype" w:cs="Tahoma"/>
          <w:bCs/>
          <w:iCs/>
          <w:lang w:val="es-ES"/>
        </w:rPr>
        <w:t xml:space="preserve">De conformidad con lo señalado, se colige que </w:t>
      </w:r>
      <w:r w:rsidRPr="001F5C33">
        <w:rPr>
          <w:rFonts w:ascii="Palatino Linotype" w:hAnsi="Palatino Linotype" w:cs="Tahoma"/>
          <w:b/>
          <w:bCs/>
          <w:iCs/>
          <w:lang w:val="es-ES"/>
        </w:rPr>
        <w:t>las actividades que realicen los particulares, dentro del ámbito privado, o dentro de la esfera particular, es información que debe protegerse, como lo es, la información relacionada con una relación jurídica procesal entre particulares.</w:t>
      </w:r>
    </w:p>
    <w:p w14:paraId="52F48C01" w14:textId="77777777" w:rsidR="0087149A" w:rsidRPr="001F5C33" w:rsidRDefault="0087149A" w:rsidP="001F5C33">
      <w:pPr>
        <w:spacing w:line="360" w:lineRule="auto"/>
        <w:jc w:val="both"/>
        <w:rPr>
          <w:rFonts w:ascii="Palatino Linotype" w:hAnsi="Palatino Linotype" w:cs="Tahoma"/>
          <w:bCs/>
          <w:iCs/>
        </w:rPr>
      </w:pPr>
    </w:p>
    <w:p w14:paraId="0AABD949" w14:textId="77777777" w:rsidR="0087149A" w:rsidRPr="001F5C33" w:rsidRDefault="0087149A" w:rsidP="001F5C33">
      <w:pPr>
        <w:spacing w:line="360" w:lineRule="auto"/>
        <w:jc w:val="both"/>
        <w:rPr>
          <w:rFonts w:ascii="Palatino Linotype" w:hAnsi="Palatino Linotype" w:cs="Tahoma"/>
          <w:bCs/>
          <w:iCs/>
        </w:rPr>
      </w:pPr>
      <w:r w:rsidRPr="001F5C33">
        <w:rPr>
          <w:rFonts w:ascii="Palatino Linotype" w:hAnsi="Palatino Linotype" w:cs="Tahoma"/>
          <w:bCs/>
          <w:iCs/>
        </w:rPr>
        <w:t>En el presente caso, señalar que existe o no un juicio iniciado por alguna de las personas señaladas en la solicitud, iría en contra del derecho a la vida privada, pues daría cuenta de la decisión personal; es decir, un acto de voluntad para iniciar un procedimiento jurisdiccional, en contra de otras personas (físicas o morales, públicas o privadas), lo cual constituye cuestiones de carácter estrictamente íntimo.</w:t>
      </w:r>
    </w:p>
    <w:p w14:paraId="7DBB6D9A" w14:textId="77777777" w:rsidR="0087149A" w:rsidRPr="001F5C33" w:rsidRDefault="0087149A" w:rsidP="001F5C33">
      <w:pPr>
        <w:spacing w:line="360" w:lineRule="auto"/>
        <w:jc w:val="both"/>
        <w:rPr>
          <w:rFonts w:ascii="Palatino Linotype" w:hAnsi="Palatino Linotype" w:cs="Tahoma"/>
          <w:bCs/>
          <w:iCs/>
        </w:rPr>
      </w:pPr>
    </w:p>
    <w:p w14:paraId="1A68B3F8" w14:textId="77777777" w:rsidR="0087149A" w:rsidRPr="001F5C33" w:rsidRDefault="0087149A" w:rsidP="001F5C33">
      <w:pPr>
        <w:spacing w:line="360" w:lineRule="auto"/>
        <w:jc w:val="both"/>
        <w:rPr>
          <w:rFonts w:ascii="Palatino Linotype" w:hAnsi="Palatino Linotype" w:cs="Tahoma"/>
          <w:bCs/>
          <w:iCs/>
        </w:rPr>
      </w:pPr>
      <w:r w:rsidRPr="001F5C33">
        <w:rPr>
          <w:rFonts w:ascii="Palatino Linotype" w:hAnsi="Palatino Linotype" w:cs="Tahoma"/>
          <w:bCs/>
          <w:iCs/>
        </w:rPr>
        <w:t xml:space="preserve">Por otra parte, precisar si existe o no un juicio en donde la contraparte sea alguna de las cuatro personas referidas por el Particular, también iría en contra del derecho a la vida privada, pues daría a conocer que dicha persona tiene un juicio en su contra, lo cual ocasionaría una percepción negativa de esta y daría a conocer la decisión personal de defenderse en dicho procedimiento jurisdiccional. </w:t>
      </w:r>
    </w:p>
    <w:p w14:paraId="3DCCF0DC" w14:textId="77777777" w:rsidR="0087149A" w:rsidRPr="001F5C33" w:rsidRDefault="0087149A" w:rsidP="001F5C33">
      <w:pPr>
        <w:spacing w:line="360" w:lineRule="auto"/>
        <w:jc w:val="both"/>
        <w:rPr>
          <w:rFonts w:ascii="Palatino Linotype" w:hAnsi="Palatino Linotype" w:cs="Tahoma"/>
          <w:bCs/>
          <w:iCs/>
        </w:rPr>
      </w:pPr>
    </w:p>
    <w:p w14:paraId="7A40F180" w14:textId="77777777" w:rsidR="0087149A" w:rsidRPr="001F5C33" w:rsidRDefault="0087149A" w:rsidP="001F5C33">
      <w:pPr>
        <w:spacing w:line="360" w:lineRule="auto"/>
        <w:jc w:val="both"/>
        <w:rPr>
          <w:rFonts w:ascii="Palatino Linotype" w:hAnsi="Palatino Linotype" w:cs="Tahoma"/>
          <w:bCs/>
          <w:iCs/>
        </w:rPr>
      </w:pPr>
      <w:r w:rsidRPr="001F5C33">
        <w:rPr>
          <w:rFonts w:ascii="Palatino Linotype" w:hAnsi="Palatino Linotype" w:cs="Tahoma"/>
          <w:bCs/>
          <w:iCs/>
        </w:rPr>
        <w:t>Además, proporcionar la información requerida, relacionada con el nombre de las personas, se estaría vinculando una situación jurídica de las personas identificadas en el requerimiento como participantes de un juicio de cualquier naturaleza, así como, el estado procesal del mismo.</w:t>
      </w:r>
    </w:p>
    <w:p w14:paraId="287DA394" w14:textId="77777777" w:rsidR="0087149A" w:rsidRPr="001F5C33" w:rsidRDefault="0087149A" w:rsidP="001F5C33">
      <w:pPr>
        <w:spacing w:line="360" w:lineRule="auto"/>
        <w:jc w:val="both"/>
        <w:rPr>
          <w:rFonts w:ascii="Palatino Linotype" w:hAnsi="Palatino Linotype" w:cs="Tahoma"/>
          <w:bCs/>
          <w:iCs/>
        </w:rPr>
      </w:pPr>
    </w:p>
    <w:p w14:paraId="76F923C7" w14:textId="77777777" w:rsidR="0087149A" w:rsidRPr="001F5C33" w:rsidRDefault="0087149A" w:rsidP="001F5C33">
      <w:pPr>
        <w:spacing w:line="360" w:lineRule="auto"/>
        <w:jc w:val="both"/>
        <w:rPr>
          <w:rFonts w:ascii="Palatino Linotype" w:hAnsi="Palatino Linotype" w:cs="Tahoma"/>
          <w:bCs/>
          <w:iCs/>
        </w:rPr>
      </w:pPr>
      <w:r w:rsidRPr="001F5C33">
        <w:rPr>
          <w:rFonts w:ascii="Palatino Linotype" w:hAnsi="Palatino Linotype" w:cs="Tahoma"/>
          <w:bCs/>
          <w:iCs/>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14:paraId="4EDE8047" w14:textId="77777777" w:rsidR="0087149A" w:rsidRPr="001F5C33" w:rsidRDefault="0087149A" w:rsidP="001F5C33">
      <w:pPr>
        <w:spacing w:line="360" w:lineRule="auto"/>
        <w:jc w:val="both"/>
        <w:rPr>
          <w:rFonts w:ascii="Palatino Linotype" w:hAnsi="Palatino Linotype" w:cs="Tahoma"/>
          <w:b/>
          <w:bCs/>
          <w:iCs/>
        </w:rPr>
      </w:pPr>
    </w:p>
    <w:p w14:paraId="48EC0EB7" w14:textId="77777777" w:rsidR="0087149A" w:rsidRPr="001F5C33" w:rsidRDefault="0087149A" w:rsidP="001F5C33">
      <w:pPr>
        <w:spacing w:line="276" w:lineRule="auto"/>
        <w:ind w:left="850" w:right="901"/>
        <w:jc w:val="both"/>
        <w:rPr>
          <w:rFonts w:ascii="Palatino Linotype" w:hAnsi="Palatino Linotype" w:cs="Tahoma"/>
          <w:b/>
          <w:bCs/>
          <w:i/>
          <w:iCs/>
          <w:sz w:val="22"/>
          <w:lang w:val="es-ES"/>
        </w:rPr>
      </w:pPr>
      <w:r w:rsidRPr="001F5C33">
        <w:rPr>
          <w:rFonts w:ascii="Palatino Linotype" w:hAnsi="Palatino Linotype" w:cs="Tahoma"/>
          <w:b/>
          <w:bCs/>
          <w:i/>
          <w:iCs/>
          <w:sz w:val="22"/>
          <w:lang w:val="es-ES"/>
        </w:rPr>
        <w:t xml:space="preserve">“DERECHO A LA PRIVACIDAD O INTIMIDAD. ESTÁ PROTEGIDO POR EL ARTÍCULO 16, PRIMER PÁRRAFO, DE LA CONSTITUCIÓN POLÍTICA DE LOS ESTADOS UNIDOS MEXICANOS. </w:t>
      </w:r>
    </w:p>
    <w:p w14:paraId="22FD640A" w14:textId="77777777" w:rsidR="0087149A" w:rsidRPr="001F5C33" w:rsidRDefault="0087149A" w:rsidP="001F5C33">
      <w:pPr>
        <w:spacing w:line="276" w:lineRule="auto"/>
        <w:ind w:left="850" w:right="901"/>
        <w:jc w:val="both"/>
        <w:rPr>
          <w:rFonts w:ascii="Palatino Linotype" w:hAnsi="Palatino Linotype" w:cs="Tahoma"/>
          <w:b/>
          <w:bCs/>
          <w:i/>
          <w:iCs/>
          <w:sz w:val="22"/>
          <w:lang w:val="es-ES"/>
        </w:rPr>
      </w:pPr>
    </w:p>
    <w:p w14:paraId="6DF39A23" w14:textId="77777777" w:rsidR="0087149A" w:rsidRPr="001F5C33" w:rsidRDefault="0087149A" w:rsidP="001F5C33">
      <w:pPr>
        <w:spacing w:line="276" w:lineRule="auto"/>
        <w:ind w:left="850" w:right="901"/>
        <w:jc w:val="both"/>
        <w:rPr>
          <w:rFonts w:ascii="Palatino Linotype" w:hAnsi="Palatino Linotype" w:cs="Tahoma"/>
          <w:bCs/>
          <w:i/>
          <w:iCs/>
          <w:sz w:val="22"/>
          <w:lang w:val="es-ES"/>
        </w:rPr>
      </w:pPr>
      <w:r w:rsidRPr="001F5C33">
        <w:rPr>
          <w:rFonts w:ascii="Palatino Linotype" w:hAnsi="Palatino Linotype" w:cs="Tahoma"/>
          <w:bCs/>
          <w:i/>
          <w:iCs/>
          <w:sz w:val="22"/>
          <w:lang w:val="es-ES"/>
        </w:rPr>
        <w:t>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356D2DFF" w14:textId="77777777" w:rsidR="0087149A" w:rsidRPr="001F5C33" w:rsidRDefault="0087149A" w:rsidP="001F5C33">
      <w:pPr>
        <w:spacing w:line="360" w:lineRule="auto"/>
        <w:jc w:val="both"/>
        <w:rPr>
          <w:rFonts w:ascii="Palatino Linotype" w:hAnsi="Palatino Linotype" w:cs="Tahoma"/>
          <w:bCs/>
          <w:iCs/>
        </w:rPr>
      </w:pPr>
    </w:p>
    <w:p w14:paraId="388A5E16" w14:textId="77777777" w:rsidR="0087149A" w:rsidRPr="001F5C33" w:rsidRDefault="0087149A" w:rsidP="001F5C33">
      <w:pPr>
        <w:spacing w:line="360" w:lineRule="auto"/>
        <w:jc w:val="both"/>
        <w:rPr>
          <w:rFonts w:ascii="Palatino Linotype" w:hAnsi="Palatino Linotype" w:cs="Tahoma"/>
          <w:bCs/>
          <w:iCs/>
        </w:rPr>
      </w:pPr>
      <w:r w:rsidRPr="001F5C33">
        <w:rPr>
          <w:rFonts w:ascii="Palatino Linotype" w:hAnsi="Palatino Linotype" w:cs="Tahoma"/>
          <w:bCs/>
          <w:iCs/>
        </w:rPr>
        <w:t xml:space="preserve">Conforme a dicha tesis aislada,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 </w:t>
      </w:r>
    </w:p>
    <w:p w14:paraId="2F4852A7" w14:textId="77777777" w:rsidR="0087149A" w:rsidRPr="001F5C33" w:rsidRDefault="0087149A" w:rsidP="001F5C33">
      <w:pPr>
        <w:spacing w:line="360" w:lineRule="auto"/>
        <w:jc w:val="both"/>
        <w:rPr>
          <w:rFonts w:ascii="Palatino Linotype" w:hAnsi="Palatino Linotype" w:cs="Tahoma"/>
          <w:bCs/>
          <w:iCs/>
        </w:rPr>
      </w:pPr>
    </w:p>
    <w:p w14:paraId="04979049" w14:textId="77777777" w:rsidR="0087149A" w:rsidRPr="001F5C33" w:rsidRDefault="0087149A" w:rsidP="001F5C33">
      <w:pPr>
        <w:spacing w:line="360" w:lineRule="auto"/>
        <w:jc w:val="both"/>
        <w:rPr>
          <w:rFonts w:ascii="Palatino Linotype" w:hAnsi="Palatino Linotype" w:cs="Tahoma"/>
          <w:bCs/>
          <w:iCs/>
        </w:rPr>
      </w:pPr>
      <w:r w:rsidRPr="001F5C33">
        <w:rPr>
          <w:rFonts w:ascii="Palatino Linotype" w:hAnsi="Palatino Linotype" w:cs="Tahoma"/>
          <w:bCs/>
          <w:iCs/>
        </w:rPr>
        <w:t xml:space="preserve">Así, en un sentido amplio, dicha garantía puede extenderse a una protección más allá del aseguramiento del domicilio como espacio físico en que se desenvuelve normalmente la privacidad o la intimidad, por lo que en el artículo 16, primer párrafo, constitucional, se da el reconocimiento de un derecho a la privacidad de las personas que implica no ser sujeto de intromisiones o molestias en el ámbito reservado de su vida o intimidad. </w:t>
      </w:r>
    </w:p>
    <w:p w14:paraId="4586FC2A" w14:textId="77777777" w:rsidR="0087149A" w:rsidRPr="001F5C33" w:rsidRDefault="0087149A" w:rsidP="001F5C33">
      <w:pPr>
        <w:spacing w:line="360" w:lineRule="auto"/>
        <w:jc w:val="both"/>
        <w:rPr>
          <w:rFonts w:ascii="Palatino Linotype" w:hAnsi="Palatino Linotype" w:cs="Tahoma"/>
          <w:bCs/>
          <w:iCs/>
        </w:rPr>
      </w:pPr>
    </w:p>
    <w:p w14:paraId="6684A136" w14:textId="77777777" w:rsidR="0087149A" w:rsidRPr="001F5C33" w:rsidRDefault="0087149A" w:rsidP="001F5C33">
      <w:pPr>
        <w:spacing w:line="360" w:lineRule="auto"/>
        <w:jc w:val="both"/>
        <w:rPr>
          <w:rFonts w:ascii="Palatino Linotype" w:hAnsi="Palatino Linotype" w:cs="Tahoma"/>
          <w:b/>
          <w:bCs/>
          <w:iCs/>
          <w:lang w:val="es-ES"/>
        </w:rPr>
      </w:pPr>
      <w:r w:rsidRPr="001F5C33">
        <w:rPr>
          <w:rFonts w:ascii="Palatino Linotype" w:hAnsi="Palatino Linotype" w:cs="Tahoma"/>
          <w:bCs/>
          <w:iCs/>
        </w:rPr>
        <w:t xml:space="preserve">Por lo tanto, se considera que pronunciarse sobre la existencia o no de juicios, en donde la parte actora o contraparte sea una de las personas señaladas en la solicitud, </w:t>
      </w:r>
      <w:r w:rsidRPr="001F5C33">
        <w:rPr>
          <w:rFonts w:ascii="Palatino Linotype" w:hAnsi="Palatino Linotype" w:cs="Tahoma"/>
          <w:bCs/>
          <w:iCs/>
          <w:lang w:val="es-ES"/>
        </w:rPr>
        <w:t>implicaría revelar un aspecto de la vida privada que vincula a las personas de la que se requiere información con procedimientos jurisdiccionales,</w:t>
      </w:r>
      <w:r w:rsidRPr="001F5C33">
        <w:rPr>
          <w:rFonts w:ascii="Palatino Linotype" w:hAnsi="Palatino Linotype" w:cs="Tahoma"/>
          <w:b/>
          <w:bCs/>
          <w:iCs/>
          <w:lang w:val="es-ES"/>
        </w:rPr>
        <w:t xml:space="preserve"> </w:t>
      </w:r>
      <w:r w:rsidRPr="001F5C33">
        <w:rPr>
          <w:rFonts w:ascii="Palatino Linotype" w:hAnsi="Palatino Linotype" w:cs="Tahoma"/>
          <w:bCs/>
          <w:iCs/>
          <w:lang w:val="es-ES"/>
        </w:rPr>
        <w:t>es decir,</w:t>
      </w:r>
      <w:r w:rsidRPr="001F5C33">
        <w:rPr>
          <w:rFonts w:ascii="Palatino Linotype" w:hAnsi="Palatino Linotype" w:cs="Tahoma"/>
          <w:b/>
          <w:bCs/>
          <w:iCs/>
          <w:lang w:val="es-ES"/>
        </w:rPr>
        <w:t xml:space="preserve"> reflejaría una situación jurídica concreta de cada uno de los particulares identificados, al dar cuenta de la decisión personal de iniciar un procedimiento o defenderse de este, lo cual afecta su intimidad.</w:t>
      </w:r>
    </w:p>
    <w:p w14:paraId="0929792D" w14:textId="77777777" w:rsidR="0087149A" w:rsidRPr="001F5C33" w:rsidRDefault="0087149A" w:rsidP="001F5C33">
      <w:pPr>
        <w:spacing w:line="360" w:lineRule="auto"/>
        <w:jc w:val="both"/>
        <w:rPr>
          <w:rFonts w:ascii="Palatino Linotype" w:hAnsi="Palatino Linotype" w:cs="Tahoma"/>
          <w:bCs/>
          <w:iCs/>
          <w:lang w:val="es-ES"/>
        </w:rPr>
      </w:pPr>
    </w:p>
    <w:p w14:paraId="171A5DAF" w14:textId="77777777" w:rsidR="0087149A" w:rsidRPr="001F5C33" w:rsidRDefault="0087149A" w:rsidP="001F5C33">
      <w:pPr>
        <w:spacing w:line="360" w:lineRule="auto"/>
        <w:jc w:val="both"/>
        <w:rPr>
          <w:rFonts w:ascii="Palatino Linotype" w:hAnsi="Palatino Linotype" w:cs="Tahoma"/>
          <w:bCs/>
          <w:iCs/>
          <w:lang w:val="es-ES"/>
        </w:rPr>
      </w:pPr>
      <w:r w:rsidRPr="001F5C33">
        <w:rPr>
          <w:rFonts w:ascii="Palatino Linotype" w:hAnsi="Palatino Linotype" w:cs="Tahoma"/>
          <w:bCs/>
          <w:iCs/>
          <w:lang w:val="es-ES"/>
        </w:rPr>
        <w:t>Lo anterior, toda vez que dar a conocer la existencia de algún juicio, en donde se haga identificable a la parte actora o su contraparte, constituye información confidencial que afecta su esfera privada, dado que vulneraría la protección de su intimidad, al tratarse de información que da cuenta de situaciones concretas en ejercicio de sus derechos que hacen evidente la posición jurídica en la cual se han colocado por decisión propia.</w:t>
      </w:r>
    </w:p>
    <w:p w14:paraId="6988CE1A" w14:textId="77777777" w:rsidR="0087149A" w:rsidRPr="001F5C33" w:rsidRDefault="0087149A" w:rsidP="001F5C33">
      <w:pPr>
        <w:spacing w:line="360" w:lineRule="auto"/>
        <w:jc w:val="both"/>
        <w:rPr>
          <w:rFonts w:ascii="Palatino Linotype" w:hAnsi="Palatino Linotype" w:cs="Tahoma"/>
          <w:bCs/>
          <w:iCs/>
        </w:rPr>
      </w:pPr>
    </w:p>
    <w:p w14:paraId="405798E2" w14:textId="45A90313" w:rsidR="0087149A" w:rsidRPr="001F5C33" w:rsidRDefault="0087149A" w:rsidP="001F5C33">
      <w:pPr>
        <w:spacing w:line="360" w:lineRule="auto"/>
        <w:jc w:val="both"/>
        <w:rPr>
          <w:rFonts w:ascii="Palatino Linotype" w:hAnsi="Palatino Linotype" w:cs="Tahoma"/>
          <w:b/>
          <w:bCs/>
          <w:iCs/>
          <w:lang w:val="es-ES"/>
        </w:rPr>
      </w:pPr>
      <w:r w:rsidRPr="001F5C33">
        <w:rPr>
          <w:rFonts w:ascii="Palatino Linotype" w:hAnsi="Palatino Linotype" w:cs="Tahoma"/>
          <w:bCs/>
          <w:iCs/>
          <w:lang w:val="es-ES"/>
        </w:rPr>
        <w:t>Razón por la cual, se considera que el Sujeto Obligado debió de clasificar el pronunciamiento, sobre la información requerida, en términos de lo previsto en el artículo 143, fracción I, de la Ley de Transparencia y Acceso a la Información Pública del Estado de México y Municipios y no solamente precisar que estaba impedido a proporcionar la información al ser confidencial.</w:t>
      </w:r>
    </w:p>
    <w:p w14:paraId="7B90DCFB" w14:textId="77777777" w:rsidR="0087149A" w:rsidRPr="001F5C33" w:rsidRDefault="0087149A" w:rsidP="001F5C33">
      <w:pPr>
        <w:spacing w:line="360" w:lineRule="auto"/>
        <w:jc w:val="both"/>
        <w:rPr>
          <w:rFonts w:ascii="Palatino Linotype" w:hAnsi="Palatino Linotype" w:cs="Tahoma"/>
          <w:bCs/>
          <w:iCs/>
        </w:rPr>
      </w:pPr>
    </w:p>
    <w:p w14:paraId="7F7A82F0" w14:textId="77777777" w:rsidR="0087149A" w:rsidRPr="001F5C33" w:rsidRDefault="0087149A" w:rsidP="001F5C33">
      <w:pPr>
        <w:spacing w:line="360" w:lineRule="auto"/>
        <w:jc w:val="both"/>
        <w:rPr>
          <w:rFonts w:ascii="Palatino Linotype" w:hAnsi="Palatino Linotype" w:cs="Tahoma"/>
          <w:bCs/>
          <w:iCs/>
          <w:lang w:val="es-ES"/>
        </w:rPr>
      </w:pPr>
      <w:r w:rsidRPr="001F5C33">
        <w:rPr>
          <w:rFonts w:ascii="Palatino Linotype" w:hAnsi="Palatino Linotype" w:cs="Tahoma"/>
          <w:bCs/>
          <w:iCs/>
          <w:lang w:val="es-ES"/>
        </w:rPr>
        <w:t xml:space="preserve">Para lo cual </w:t>
      </w:r>
      <w:r w:rsidRPr="001F5C33">
        <w:rPr>
          <w:rFonts w:ascii="Palatino Linotype" w:hAnsi="Palatino Linotype" w:cs="Tahoma"/>
          <w:bCs/>
          <w:iCs/>
        </w:rPr>
        <w:t>debe traerse a colación lo dispuesto en el artículo 168 de la Ley de Transparencia y Acceso a la Información Pública del Estado de México y Municipios, que precisa que 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14:paraId="19FE37D6" w14:textId="77777777" w:rsidR="0087149A" w:rsidRPr="001F5C33" w:rsidRDefault="0087149A" w:rsidP="001F5C33">
      <w:pPr>
        <w:spacing w:line="360" w:lineRule="auto"/>
        <w:jc w:val="both"/>
        <w:rPr>
          <w:rFonts w:ascii="Palatino Linotype" w:hAnsi="Palatino Linotype" w:cs="Tahoma"/>
          <w:bCs/>
          <w:iCs/>
        </w:rPr>
      </w:pPr>
    </w:p>
    <w:p w14:paraId="48B0CFF4" w14:textId="77777777" w:rsidR="0087149A" w:rsidRPr="001F5C33" w:rsidRDefault="0087149A" w:rsidP="001F5C33">
      <w:pPr>
        <w:numPr>
          <w:ilvl w:val="0"/>
          <w:numId w:val="34"/>
        </w:numPr>
        <w:spacing w:before="240" w:after="240" w:line="360" w:lineRule="auto"/>
        <w:jc w:val="both"/>
        <w:rPr>
          <w:rFonts w:ascii="Palatino Linotype" w:hAnsi="Palatino Linotype" w:cs="Tahoma"/>
          <w:bCs/>
          <w:iCs/>
        </w:rPr>
      </w:pPr>
      <w:r w:rsidRPr="001F5C33">
        <w:rPr>
          <w:rFonts w:ascii="Palatino Linotype" w:hAnsi="Palatino Linotype" w:cs="Tahoma"/>
          <w:bCs/>
          <w:iCs/>
        </w:rPr>
        <w:t>Confirmar la clasificación;</w:t>
      </w:r>
    </w:p>
    <w:p w14:paraId="42269ADB" w14:textId="77777777" w:rsidR="0087149A" w:rsidRPr="001F5C33" w:rsidRDefault="0087149A" w:rsidP="001F5C33">
      <w:pPr>
        <w:numPr>
          <w:ilvl w:val="0"/>
          <w:numId w:val="34"/>
        </w:numPr>
        <w:spacing w:before="240" w:after="240" w:line="360" w:lineRule="auto"/>
        <w:jc w:val="both"/>
        <w:rPr>
          <w:rFonts w:ascii="Palatino Linotype" w:hAnsi="Palatino Linotype" w:cs="Tahoma"/>
          <w:bCs/>
          <w:iCs/>
        </w:rPr>
      </w:pPr>
      <w:r w:rsidRPr="001F5C33">
        <w:rPr>
          <w:rFonts w:ascii="Palatino Linotype" w:hAnsi="Palatino Linotype" w:cs="Tahoma"/>
          <w:bCs/>
          <w:iCs/>
        </w:rPr>
        <w:t>Modificar la clasificación y, otorgar total o parcialmente el acceso a la información, o</w:t>
      </w:r>
    </w:p>
    <w:p w14:paraId="5E0FADE1" w14:textId="77777777" w:rsidR="0087149A" w:rsidRPr="001F5C33" w:rsidRDefault="0087149A" w:rsidP="001F5C33">
      <w:pPr>
        <w:numPr>
          <w:ilvl w:val="0"/>
          <w:numId w:val="34"/>
        </w:numPr>
        <w:spacing w:before="240" w:after="240" w:line="360" w:lineRule="auto"/>
        <w:jc w:val="both"/>
        <w:rPr>
          <w:rFonts w:ascii="Palatino Linotype" w:hAnsi="Palatino Linotype" w:cs="Tahoma"/>
          <w:bCs/>
          <w:iCs/>
        </w:rPr>
      </w:pPr>
      <w:r w:rsidRPr="001F5C33">
        <w:rPr>
          <w:rFonts w:ascii="Palatino Linotype" w:hAnsi="Palatino Linotype" w:cs="Tahoma"/>
          <w:bCs/>
          <w:iCs/>
        </w:rPr>
        <w:t>Revocar la clasificación y conceder el acceso a la información.</w:t>
      </w:r>
    </w:p>
    <w:p w14:paraId="1A8E8747" w14:textId="77777777" w:rsidR="0087149A" w:rsidRPr="001F5C33" w:rsidRDefault="0087149A" w:rsidP="001F5C33">
      <w:pPr>
        <w:spacing w:line="360" w:lineRule="auto"/>
        <w:jc w:val="both"/>
        <w:rPr>
          <w:rFonts w:ascii="Palatino Linotype" w:hAnsi="Palatino Linotype" w:cs="Tahoma"/>
          <w:bCs/>
          <w:iCs/>
        </w:rPr>
      </w:pPr>
    </w:p>
    <w:p w14:paraId="68E86FE7" w14:textId="77777777" w:rsidR="0087149A" w:rsidRPr="001F5C33" w:rsidRDefault="0087149A" w:rsidP="001F5C33">
      <w:pPr>
        <w:spacing w:line="360" w:lineRule="auto"/>
        <w:jc w:val="both"/>
        <w:rPr>
          <w:rFonts w:ascii="Palatino Linotype" w:hAnsi="Palatino Linotype" w:cs="Tahoma"/>
          <w:bCs/>
          <w:iCs/>
        </w:rPr>
      </w:pPr>
      <w:r w:rsidRPr="001F5C33">
        <w:rPr>
          <w:rFonts w:ascii="Palatino Linotype" w:hAnsi="Palatino Linotype" w:cs="Tahoma"/>
          <w:bCs/>
          <w:iCs/>
        </w:rPr>
        <w:t xml:space="preserve">Para motivar la confirmación de la clasificación de la información, se deberán señalar las razones, motivos o circunstancias especiales que llevaron al sujeto obligado a concluir que el caso particular se ajusta al supuesto previsto por la norma legal invocada como fundamento, lo que en el presente caso sucedió. </w:t>
      </w:r>
    </w:p>
    <w:p w14:paraId="3819EB34" w14:textId="77777777" w:rsidR="0087149A" w:rsidRPr="001F5C33" w:rsidRDefault="0087149A" w:rsidP="001F5C33">
      <w:pPr>
        <w:spacing w:line="360" w:lineRule="auto"/>
        <w:jc w:val="both"/>
        <w:rPr>
          <w:rFonts w:ascii="Palatino Linotype" w:hAnsi="Palatino Linotype" w:cs="Tahoma"/>
          <w:bCs/>
          <w:iCs/>
        </w:rPr>
      </w:pPr>
    </w:p>
    <w:p w14:paraId="5560EE26" w14:textId="77777777" w:rsidR="0087149A" w:rsidRPr="001F5C33" w:rsidRDefault="0087149A" w:rsidP="001F5C33">
      <w:pPr>
        <w:spacing w:line="360" w:lineRule="auto"/>
        <w:jc w:val="both"/>
        <w:rPr>
          <w:rFonts w:ascii="Palatino Linotype" w:hAnsi="Palatino Linotype" w:cs="Tahoma"/>
          <w:bCs/>
          <w:iCs/>
        </w:rPr>
      </w:pPr>
      <w:r w:rsidRPr="001F5C33">
        <w:rPr>
          <w:rFonts w:ascii="Palatino Linotype" w:hAnsi="Palatino Linotype" w:cs="Tahoma"/>
          <w:bCs/>
          <w:iCs/>
          <w:lang w:val="es-ES"/>
        </w:rPr>
        <w:t xml:space="preserve">Conforme a lo anterior, se considera que, para atender el requerimiento de información, el Sujeto Obligado deberá seguir el procedimiento establecido en el artículo 168 de la Ley </w:t>
      </w:r>
      <w:r w:rsidRPr="001F5C33">
        <w:rPr>
          <w:rFonts w:ascii="Palatino Linotype" w:hAnsi="Palatino Linotype" w:cs="Tahoma"/>
          <w:bCs/>
          <w:iCs/>
        </w:rPr>
        <w:t>de Transparencia y Acceso a la Información Pública del Estado de México y Municipios y proporcionar el Acuerdo emitido por el Comité de Transparencia, donde confirmé la clasificación del pronunciamiento en sentido afirmativo o negativo sobre la existencia de algún juicio en donde alguna de las personas señaladas en el requerimiento de información sea parte.</w:t>
      </w:r>
    </w:p>
    <w:p w14:paraId="03CBFA94" w14:textId="77777777" w:rsidR="0087149A" w:rsidRPr="001F5C33" w:rsidRDefault="0087149A" w:rsidP="001F5C33">
      <w:pPr>
        <w:spacing w:line="360" w:lineRule="auto"/>
        <w:jc w:val="both"/>
        <w:rPr>
          <w:rFonts w:ascii="Palatino Linotype" w:hAnsi="Palatino Linotype" w:cs="Arial"/>
          <w:color w:val="000000" w:themeColor="text1"/>
        </w:rPr>
      </w:pPr>
    </w:p>
    <w:p w14:paraId="4358C4C6" w14:textId="79F3D3A3" w:rsidR="0087149A" w:rsidRPr="001F5C33" w:rsidRDefault="0087149A" w:rsidP="001F5C33">
      <w:pPr>
        <w:spacing w:line="360" w:lineRule="auto"/>
        <w:jc w:val="both"/>
        <w:rPr>
          <w:rFonts w:ascii="Palatino Linotype" w:hAnsi="Palatino Linotype" w:cs="Arial"/>
          <w:color w:val="000000" w:themeColor="text1"/>
        </w:rPr>
      </w:pPr>
      <w:r w:rsidRPr="001F5C33">
        <w:rPr>
          <w:rFonts w:ascii="Palatino Linotype" w:hAnsi="Palatino Linotype" w:cs="Arial"/>
          <w:lang w:eastAsia="es-CO"/>
        </w:rPr>
        <w:t xml:space="preserve">En consecuencia, </w:t>
      </w:r>
      <w:r w:rsidRPr="001F5C33">
        <w:rPr>
          <w:rFonts w:ascii="Palatino Linotype" w:hAnsi="Palatino Linotype" w:cs="Arial"/>
          <w:b/>
          <w:lang w:eastAsia="es-CO"/>
        </w:rPr>
        <w:t>EL SUJETO OBLIGADO</w:t>
      </w:r>
      <w:r w:rsidRPr="001F5C33">
        <w:rPr>
          <w:rFonts w:ascii="Palatino Linotype" w:hAnsi="Palatino Linotype" w:cs="Arial"/>
          <w:lang w:eastAsia="es-CO"/>
        </w:rPr>
        <w:t xml:space="preserve"> en el caso en estudio, </w:t>
      </w:r>
      <w:r w:rsidRPr="001F5C33">
        <w:rPr>
          <w:rFonts w:ascii="Palatino Linotype" w:hAnsi="Palatino Linotype" w:cs="Arial"/>
          <w:b/>
          <w:lang w:eastAsia="es-CO"/>
        </w:rPr>
        <w:t xml:space="preserve">se ordena la entrega del Acuerdo que apruebe el Comité de Transparencia, donde confirme la Clasificación como confidencial de la información relacionada con los </w:t>
      </w:r>
      <w:r w:rsidRPr="001F5C33">
        <w:rPr>
          <w:rFonts w:ascii="Palatino Linotype" w:hAnsi="Palatino Linotype" w:cs="Arial"/>
          <w:b/>
          <w:color w:val="000000" w:themeColor="text1"/>
        </w:rPr>
        <w:t>números de cuenta, saldos e instituciones bancarias de la servidora pública Alejandra del Moral.</w:t>
      </w:r>
    </w:p>
    <w:p w14:paraId="1400B386" w14:textId="77777777" w:rsidR="0087149A" w:rsidRPr="001F5C33" w:rsidRDefault="0087149A" w:rsidP="001F5C33">
      <w:pPr>
        <w:spacing w:line="360" w:lineRule="auto"/>
        <w:jc w:val="both"/>
        <w:rPr>
          <w:rFonts w:ascii="Palatino Linotype" w:hAnsi="Palatino Linotype" w:cs="Arial"/>
          <w:color w:val="000000" w:themeColor="text1"/>
        </w:rPr>
      </w:pPr>
    </w:p>
    <w:p w14:paraId="5C8BF2A6" w14:textId="77777777" w:rsidR="00106CD6" w:rsidRPr="001F5C33" w:rsidRDefault="00106CD6" w:rsidP="001F5C33">
      <w:pPr>
        <w:spacing w:line="360" w:lineRule="auto"/>
        <w:jc w:val="both"/>
        <w:rPr>
          <w:rFonts w:ascii="Palatino Linotype" w:hAnsi="Palatino Linotype" w:cs="Arial"/>
          <w:color w:val="000000" w:themeColor="text1"/>
          <w:lang w:eastAsia="es-MX"/>
        </w:rPr>
      </w:pPr>
      <w:r w:rsidRPr="001F5C33">
        <w:rPr>
          <w:rFonts w:ascii="Palatino Linotype" w:hAnsi="Palatino Linotype" w:cs="Arial"/>
          <w:color w:val="000000" w:themeColor="text1"/>
        </w:rPr>
        <w:t xml:space="preserve">Debido a lo </w:t>
      </w:r>
      <w:r w:rsidRPr="001F5C33">
        <w:rPr>
          <w:rFonts w:ascii="Palatino Linotype" w:hAnsi="Palatino Linotype" w:cs="Arial"/>
          <w:color w:val="000000" w:themeColor="text1"/>
          <w:lang w:eastAsia="es-CO"/>
        </w:rPr>
        <w:t>anteriormente</w:t>
      </w:r>
      <w:r w:rsidRPr="001F5C33">
        <w:rPr>
          <w:rFonts w:ascii="Palatino Linotype" w:hAnsi="Palatino Linotype" w:cs="Arial"/>
          <w:color w:val="000000" w:themeColor="text1"/>
        </w:rPr>
        <w:t xml:space="preserve"> expuesto, este Instituto estima que las razones o motivos de inconformidad hechos valer por </w:t>
      </w:r>
      <w:r w:rsidRPr="001F5C33">
        <w:rPr>
          <w:rFonts w:ascii="Palatino Linotype" w:hAnsi="Palatino Linotype" w:cs="Arial"/>
          <w:b/>
          <w:color w:val="000000" w:themeColor="text1"/>
        </w:rPr>
        <w:t>EL RECURRENTE</w:t>
      </w:r>
      <w:r w:rsidRPr="001F5C33">
        <w:rPr>
          <w:rFonts w:ascii="Palatino Linotype" w:hAnsi="Palatino Linotype" w:cs="Arial"/>
          <w:color w:val="000000" w:themeColor="text1"/>
        </w:rPr>
        <w:t xml:space="preserve"> devienen </w:t>
      </w:r>
      <w:r w:rsidRPr="001F5C33">
        <w:rPr>
          <w:rFonts w:ascii="Palatino Linotype" w:hAnsi="Palatino Linotype" w:cs="Arial"/>
          <w:b/>
          <w:color w:val="000000" w:themeColor="text1"/>
        </w:rPr>
        <w:t>fundadas</w:t>
      </w:r>
      <w:r w:rsidRPr="001F5C33">
        <w:rPr>
          <w:rFonts w:ascii="Palatino Linotype" w:hAnsi="Palatino Linotype" w:cs="Arial"/>
          <w:color w:val="000000" w:themeColor="text1"/>
        </w:rPr>
        <w:t xml:space="preserve"> y suficientes para </w:t>
      </w:r>
      <w:r w:rsidRPr="001F5C33">
        <w:rPr>
          <w:rFonts w:ascii="Palatino Linotype" w:hAnsi="Palatino Linotype" w:cs="Arial"/>
          <w:b/>
          <w:color w:val="000000" w:themeColor="text1"/>
        </w:rPr>
        <w:t xml:space="preserve">MODIFICAR </w:t>
      </w:r>
      <w:r w:rsidRPr="001F5C33">
        <w:rPr>
          <w:rFonts w:ascii="Palatino Linotype" w:hAnsi="Palatino Linotype" w:cs="Arial"/>
          <w:color w:val="000000" w:themeColor="text1"/>
        </w:rPr>
        <w:t xml:space="preserve">la respuesta del </w:t>
      </w:r>
      <w:r w:rsidRPr="001F5C33">
        <w:rPr>
          <w:rFonts w:ascii="Palatino Linotype" w:hAnsi="Palatino Linotype" w:cs="Arial"/>
          <w:b/>
          <w:color w:val="000000" w:themeColor="text1"/>
        </w:rPr>
        <w:t>SUJETO OBLIGADO</w:t>
      </w:r>
      <w:r w:rsidRPr="001F5C33">
        <w:rPr>
          <w:rFonts w:ascii="Palatino Linotype" w:hAnsi="Palatino Linotype" w:cs="Arial"/>
          <w:color w:val="000000" w:themeColor="text1"/>
        </w:rPr>
        <w:t xml:space="preserve"> y ordenarle haga entrega de la información descrita en el presente Considerando.</w:t>
      </w:r>
    </w:p>
    <w:p w14:paraId="7FE8A0FE" w14:textId="77777777" w:rsidR="00106CD6" w:rsidRPr="001F5C33" w:rsidRDefault="00106CD6" w:rsidP="001F5C3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1A75368C" w14:textId="77777777" w:rsidR="00106CD6" w:rsidRPr="001F5C33" w:rsidRDefault="00106CD6" w:rsidP="001F5C33">
      <w:pPr>
        <w:spacing w:line="360" w:lineRule="auto"/>
        <w:jc w:val="both"/>
        <w:rPr>
          <w:rFonts w:ascii="Palatino Linotype" w:eastAsia="Calibri" w:hAnsi="Palatino Linotype" w:cs="Arial"/>
          <w:color w:val="000000" w:themeColor="text1"/>
        </w:rPr>
      </w:pPr>
      <w:r w:rsidRPr="001F5C33">
        <w:rPr>
          <w:rFonts w:ascii="Palatino Linotype" w:eastAsia="Calibri" w:hAnsi="Palatino Linotype" w:cs="Arial"/>
          <w:color w:val="000000" w:themeColor="text1"/>
        </w:rPr>
        <w:t xml:space="preserve">Así, con fundamento en lo previsto en los artículos 5, párrafos </w:t>
      </w:r>
      <w:r w:rsidRPr="001F5C33">
        <w:rPr>
          <w:rFonts w:ascii="Palatino Linotype" w:hAnsi="Palatino Linotype"/>
          <w:color w:val="000000" w:themeColor="text1"/>
        </w:rPr>
        <w:t>trigésimo, trigésimo primero y trigésimo segundo</w:t>
      </w:r>
      <w:r w:rsidRPr="001F5C33">
        <w:rPr>
          <w:rFonts w:ascii="Palatino Linotype" w:eastAsia="Calibri" w:hAnsi="Palatino Linotype" w:cs="Arial"/>
          <w:color w:val="000000" w:themeColor="text1"/>
        </w:rPr>
        <w:t xml:space="preserve">, fracciones IV y V de la Constitución Política del Estado Libre y Soberano de México; </w:t>
      </w:r>
      <w:r w:rsidRPr="001F5C33">
        <w:rPr>
          <w:rFonts w:ascii="Palatino Linotype" w:hAnsi="Palatino Linotype" w:cs="Arial"/>
          <w:color w:val="000000" w:themeColor="text1"/>
        </w:rPr>
        <w:t>2, fracción II, 29, 36, fracciones I y II, 176, 178, 179, 181, 185 fracción I, 186 y 188</w:t>
      </w:r>
      <w:r w:rsidRPr="001F5C33">
        <w:rPr>
          <w:rFonts w:ascii="Palatino Linotype" w:eastAsia="Calibri" w:hAnsi="Palatino Linotype" w:cs="Arial"/>
          <w:color w:val="000000" w:themeColor="text1"/>
        </w:rPr>
        <w:t xml:space="preserve"> de la Ley de Transparencia y Acceso a la Información Pública del Estado de México y Municipios, este Pleno: </w:t>
      </w:r>
    </w:p>
    <w:p w14:paraId="31294D2E" w14:textId="77777777" w:rsidR="00765151" w:rsidRDefault="00765151" w:rsidP="001F5C33">
      <w:pPr>
        <w:spacing w:line="360" w:lineRule="auto"/>
        <w:contextualSpacing/>
        <w:rPr>
          <w:rFonts w:ascii="Palatino Linotype" w:eastAsia="Calibri" w:hAnsi="Palatino Linotype" w:cs="Tahoma"/>
          <w:b/>
          <w:bCs/>
          <w:lang w:eastAsia="en-US"/>
        </w:rPr>
      </w:pPr>
    </w:p>
    <w:p w14:paraId="1882B155" w14:textId="77777777" w:rsidR="00765151" w:rsidRPr="001F5C33" w:rsidRDefault="00765151" w:rsidP="001F5C33">
      <w:pPr>
        <w:spacing w:line="360" w:lineRule="auto"/>
        <w:contextualSpacing/>
        <w:jc w:val="center"/>
        <w:rPr>
          <w:rFonts w:ascii="Palatino Linotype" w:eastAsia="Calibri" w:hAnsi="Palatino Linotype" w:cs="Tahoma"/>
          <w:b/>
          <w:bCs/>
          <w:sz w:val="28"/>
          <w:szCs w:val="28"/>
          <w:lang w:eastAsia="en-US"/>
        </w:rPr>
      </w:pPr>
      <w:r w:rsidRPr="001F5C33">
        <w:rPr>
          <w:rFonts w:ascii="Palatino Linotype" w:eastAsia="Calibri" w:hAnsi="Palatino Linotype" w:cs="Tahoma"/>
          <w:b/>
          <w:bCs/>
          <w:sz w:val="28"/>
          <w:szCs w:val="28"/>
          <w:lang w:eastAsia="en-US"/>
        </w:rPr>
        <w:t>R E S U E L V E</w:t>
      </w:r>
    </w:p>
    <w:p w14:paraId="68D9D8A0" w14:textId="73750708" w:rsidR="00765151" w:rsidRPr="001F5C33" w:rsidRDefault="00765151" w:rsidP="001F5C33">
      <w:pPr>
        <w:widowControl w:val="0"/>
        <w:tabs>
          <w:tab w:val="left" w:pos="1701"/>
        </w:tabs>
        <w:autoSpaceDE w:val="0"/>
        <w:autoSpaceDN w:val="0"/>
        <w:adjustRightInd w:val="0"/>
        <w:spacing w:line="360" w:lineRule="auto"/>
        <w:jc w:val="both"/>
        <w:rPr>
          <w:rFonts w:ascii="Palatino Linotype" w:hAnsi="Palatino Linotype" w:cs="Arial"/>
        </w:rPr>
      </w:pPr>
      <w:r w:rsidRPr="001F5C33">
        <w:rPr>
          <w:rFonts w:ascii="Palatino Linotype" w:hAnsi="Palatino Linotype" w:cs="Arial"/>
          <w:b/>
          <w:bCs/>
          <w:sz w:val="28"/>
          <w:lang w:eastAsia="es-MX"/>
        </w:rPr>
        <w:t>PRIMERO</w:t>
      </w:r>
      <w:r w:rsidRPr="001F5C33">
        <w:rPr>
          <w:rFonts w:ascii="Palatino Linotype" w:hAnsi="Palatino Linotype" w:cs="Arial"/>
        </w:rPr>
        <w:t xml:space="preserve">. Resultan </w:t>
      </w:r>
      <w:r w:rsidRPr="001F5C33">
        <w:rPr>
          <w:rFonts w:ascii="Palatino Linotype" w:hAnsi="Palatino Linotype" w:cs="Arial"/>
          <w:b/>
        </w:rPr>
        <w:t>fundadas</w:t>
      </w:r>
      <w:r w:rsidRPr="001F5C33">
        <w:rPr>
          <w:rFonts w:ascii="Palatino Linotype" w:hAnsi="Palatino Linotype" w:cs="Arial"/>
        </w:rPr>
        <w:t xml:space="preserve"> las </w:t>
      </w:r>
      <w:r w:rsidRPr="001F5C33">
        <w:rPr>
          <w:rFonts w:ascii="Palatino Linotype" w:hAnsi="Palatino Linotype"/>
          <w:shd w:val="clear" w:color="auto" w:fill="FFFFFF"/>
        </w:rPr>
        <w:t>razones</w:t>
      </w:r>
      <w:r w:rsidRPr="001F5C33">
        <w:rPr>
          <w:rFonts w:ascii="Palatino Linotype" w:hAnsi="Palatino Linotype" w:cs="Arial"/>
        </w:rPr>
        <w:t xml:space="preserve"> o motivos de inconformidad hechas valer por </w:t>
      </w:r>
      <w:r w:rsidR="00D50FCD" w:rsidRPr="001F5C33">
        <w:rPr>
          <w:rFonts w:ascii="Palatino Linotype" w:eastAsia="Calibri" w:hAnsi="Palatino Linotype"/>
          <w:b/>
          <w:szCs w:val="22"/>
          <w:lang w:eastAsia="en-US"/>
        </w:rPr>
        <w:t xml:space="preserve">EL </w:t>
      </w:r>
      <w:r w:rsidRPr="001F5C33">
        <w:rPr>
          <w:rFonts w:ascii="Palatino Linotype" w:eastAsia="Calibri" w:hAnsi="Palatino Linotype"/>
          <w:b/>
          <w:szCs w:val="22"/>
          <w:lang w:eastAsia="en-US"/>
        </w:rPr>
        <w:t>RECURRENTE</w:t>
      </w:r>
      <w:r w:rsidRPr="001F5C33">
        <w:rPr>
          <w:rFonts w:ascii="Palatino Linotype" w:hAnsi="Palatino Linotype" w:cs="Arial"/>
          <w:b/>
        </w:rPr>
        <w:t xml:space="preserve">, </w:t>
      </w:r>
      <w:r w:rsidRPr="001F5C33">
        <w:rPr>
          <w:rFonts w:ascii="Palatino Linotype" w:hAnsi="Palatino Linotype" w:cs="Arial"/>
          <w:color w:val="000000" w:themeColor="text1"/>
        </w:rPr>
        <w:t xml:space="preserve">en el Recurso de Revisión </w:t>
      </w:r>
      <w:r w:rsidR="006D035A" w:rsidRPr="001F5C33">
        <w:rPr>
          <w:rFonts w:ascii="Palatino Linotype" w:hAnsi="Palatino Linotype"/>
          <w:b/>
          <w:spacing w:val="-20"/>
        </w:rPr>
        <w:t>15807</w:t>
      </w:r>
      <w:r w:rsidR="00592024">
        <w:rPr>
          <w:rFonts w:ascii="Palatino Linotype" w:hAnsi="Palatino Linotype"/>
          <w:b/>
          <w:spacing w:val="-20"/>
        </w:rPr>
        <w:t>/</w:t>
      </w:r>
      <w:r w:rsidRPr="001F5C33">
        <w:rPr>
          <w:rFonts w:ascii="Palatino Linotype" w:hAnsi="Palatino Linotype"/>
          <w:b/>
          <w:spacing w:val="-20"/>
        </w:rPr>
        <w:t>INFOEM/IP/RR/2022,</w:t>
      </w:r>
      <w:r w:rsidRPr="001F5C33">
        <w:rPr>
          <w:rFonts w:ascii="Palatino Linotype" w:hAnsi="Palatino Linotype" w:cs="Arial"/>
        </w:rPr>
        <w:t xml:space="preserve"> en términos del Considerando </w:t>
      </w:r>
      <w:r w:rsidRPr="001F5C33">
        <w:rPr>
          <w:rFonts w:ascii="Palatino Linotype" w:hAnsi="Palatino Linotype" w:cs="Arial"/>
          <w:b/>
        </w:rPr>
        <w:t>QUINTO</w:t>
      </w:r>
      <w:r w:rsidRPr="001F5C33">
        <w:rPr>
          <w:rFonts w:ascii="Palatino Linotype" w:hAnsi="Palatino Linotype" w:cs="Arial"/>
        </w:rPr>
        <w:t xml:space="preserve"> de la presente resolución, por </w:t>
      </w:r>
      <w:r w:rsidR="00D50FCD" w:rsidRPr="001F5C33">
        <w:rPr>
          <w:rFonts w:ascii="Palatino Linotype" w:hAnsi="Palatino Linotype" w:cs="Arial"/>
        </w:rPr>
        <w:t>ende,</w:t>
      </w:r>
      <w:r w:rsidRPr="001F5C33">
        <w:rPr>
          <w:rFonts w:ascii="Palatino Linotype" w:hAnsi="Palatino Linotype" w:cs="Arial"/>
        </w:rPr>
        <w:t xml:space="preserve"> </w:t>
      </w:r>
      <w:r w:rsidRPr="001F5C33">
        <w:rPr>
          <w:rFonts w:ascii="Palatino Linotype" w:hAnsi="Palatino Linotype" w:cs="Arial"/>
          <w:color w:val="000000" w:themeColor="text1"/>
        </w:rPr>
        <w:t xml:space="preserve">se </w:t>
      </w:r>
      <w:r w:rsidRPr="001F5C33">
        <w:rPr>
          <w:rFonts w:ascii="Palatino Linotype" w:hAnsi="Palatino Linotype" w:cs="Arial"/>
          <w:b/>
          <w:color w:val="000000" w:themeColor="text1"/>
        </w:rPr>
        <w:t>MODIFICA</w:t>
      </w:r>
      <w:r w:rsidRPr="001F5C33">
        <w:rPr>
          <w:rFonts w:ascii="Palatino Linotype" w:hAnsi="Palatino Linotype" w:cs="Arial"/>
          <w:color w:val="000000" w:themeColor="text1"/>
        </w:rPr>
        <w:t xml:space="preserve"> la respuesta al tenor siguiente.</w:t>
      </w:r>
    </w:p>
    <w:p w14:paraId="08586EA9" w14:textId="77777777" w:rsidR="00765151" w:rsidRPr="001F5C33" w:rsidRDefault="00765151" w:rsidP="001F5C33">
      <w:pPr>
        <w:widowControl w:val="0"/>
        <w:tabs>
          <w:tab w:val="left" w:pos="1701"/>
        </w:tabs>
        <w:autoSpaceDE w:val="0"/>
        <w:autoSpaceDN w:val="0"/>
        <w:adjustRightInd w:val="0"/>
        <w:spacing w:line="360" w:lineRule="auto"/>
        <w:jc w:val="both"/>
        <w:rPr>
          <w:rFonts w:ascii="Palatino Linotype" w:hAnsi="Palatino Linotype" w:cs="Arial"/>
        </w:rPr>
      </w:pPr>
    </w:p>
    <w:p w14:paraId="4399F886" w14:textId="7146AC32" w:rsidR="00765151" w:rsidRPr="001F5C33" w:rsidRDefault="00765151" w:rsidP="001F5C33">
      <w:pPr>
        <w:spacing w:line="360" w:lineRule="auto"/>
        <w:jc w:val="both"/>
        <w:rPr>
          <w:rFonts w:ascii="Palatino Linotype" w:hAnsi="Palatino Linotype" w:cs="Arial"/>
        </w:rPr>
      </w:pPr>
      <w:r w:rsidRPr="001F5C33">
        <w:rPr>
          <w:rFonts w:ascii="Palatino Linotype" w:hAnsi="Palatino Linotype" w:cs="Arial"/>
          <w:b/>
          <w:bCs/>
          <w:color w:val="000000" w:themeColor="text1"/>
          <w:sz w:val="28"/>
          <w:lang w:eastAsia="es-MX"/>
        </w:rPr>
        <w:t>SEGUNDO</w:t>
      </w:r>
      <w:r w:rsidRPr="001F5C33">
        <w:rPr>
          <w:rFonts w:ascii="Palatino Linotype" w:hAnsi="Palatino Linotype" w:cs="Arial"/>
          <w:color w:val="000000" w:themeColor="text1"/>
        </w:rPr>
        <w:t xml:space="preserve">. </w:t>
      </w:r>
      <w:r w:rsidRPr="001F5C33">
        <w:rPr>
          <w:rFonts w:ascii="Palatino Linotype" w:hAnsi="Palatino Linotype"/>
          <w:color w:val="000000" w:themeColor="text1"/>
          <w:lang w:eastAsia="es-MX"/>
        </w:rPr>
        <w:t>Se</w:t>
      </w:r>
      <w:r w:rsidRPr="001F5C33">
        <w:rPr>
          <w:rFonts w:ascii="Palatino Linotype" w:hAnsi="Palatino Linotype"/>
          <w:b/>
          <w:bCs/>
          <w:color w:val="000000" w:themeColor="text1"/>
          <w:lang w:eastAsia="es-MX"/>
        </w:rPr>
        <w:t xml:space="preserve"> ORDENA </w:t>
      </w:r>
      <w:r w:rsidRPr="001F5C33">
        <w:rPr>
          <w:rFonts w:ascii="Palatino Linotype" w:hAnsi="Palatino Linotype"/>
          <w:color w:val="000000" w:themeColor="text1"/>
          <w:lang w:eastAsia="es-MX"/>
        </w:rPr>
        <w:t xml:space="preserve">al </w:t>
      </w:r>
      <w:r w:rsidRPr="001F5C33">
        <w:rPr>
          <w:rFonts w:ascii="Palatino Linotype" w:hAnsi="Palatino Linotype"/>
          <w:b/>
          <w:bCs/>
          <w:color w:val="000000" w:themeColor="text1"/>
          <w:lang w:eastAsia="es-MX"/>
        </w:rPr>
        <w:t>SUJETO OBLIGADO</w:t>
      </w:r>
      <w:r w:rsidRPr="001F5C33">
        <w:rPr>
          <w:rFonts w:ascii="Palatino Linotype" w:hAnsi="Palatino Linotype"/>
          <w:bCs/>
          <w:color w:val="000000" w:themeColor="text1"/>
          <w:lang w:eastAsia="es-MX"/>
        </w:rPr>
        <w:t xml:space="preserve">, </w:t>
      </w:r>
      <w:r w:rsidRPr="001F5C33">
        <w:rPr>
          <w:rFonts w:ascii="Palatino Linotype" w:hAnsi="Palatino Linotype"/>
          <w:color w:val="000000" w:themeColor="text1"/>
          <w:lang w:eastAsia="es-MX"/>
        </w:rPr>
        <w:t>entregue</w:t>
      </w:r>
      <w:r w:rsidRPr="001F5C33">
        <w:rPr>
          <w:rFonts w:ascii="Palatino Linotype" w:hAnsi="Palatino Linotype"/>
          <w:b/>
          <w:bCs/>
          <w:color w:val="000000" w:themeColor="text1"/>
          <w:lang w:eastAsia="es-MX"/>
        </w:rPr>
        <w:t xml:space="preserve"> </w:t>
      </w:r>
      <w:r w:rsidRPr="001F5C33">
        <w:rPr>
          <w:rFonts w:ascii="Palatino Linotype" w:hAnsi="Palatino Linotype"/>
          <w:color w:val="000000" w:themeColor="text1"/>
          <w:lang w:eastAsia="es-MX"/>
        </w:rPr>
        <w:t xml:space="preserve">vía </w:t>
      </w:r>
      <w:r w:rsidRPr="001F5C33">
        <w:rPr>
          <w:rFonts w:ascii="Palatino Linotype" w:hAnsi="Palatino Linotype"/>
          <w:b/>
          <w:bCs/>
          <w:color w:val="000000" w:themeColor="text1"/>
          <w:lang w:eastAsia="es-MX"/>
        </w:rPr>
        <w:t xml:space="preserve">SAIMEX, </w:t>
      </w:r>
      <w:r w:rsidR="00161B60" w:rsidRPr="001F5C33">
        <w:rPr>
          <w:rFonts w:ascii="Palatino Linotype" w:hAnsi="Palatino Linotype"/>
          <w:bCs/>
          <w:color w:val="000000" w:themeColor="text1"/>
          <w:lang w:eastAsia="es-MX"/>
        </w:rPr>
        <w:t xml:space="preserve">previa búsqueda exhaustiva y razonable, </w:t>
      </w:r>
      <w:r w:rsidRPr="001F5C33">
        <w:rPr>
          <w:rFonts w:ascii="Palatino Linotype" w:hAnsi="Palatino Linotype" w:cs="Arial"/>
        </w:rPr>
        <w:t xml:space="preserve">en versión pública de ser procedente, lo siguiente: </w:t>
      </w:r>
    </w:p>
    <w:p w14:paraId="04E01030" w14:textId="77777777" w:rsidR="00765151" w:rsidRPr="001F5C33" w:rsidRDefault="00765151" w:rsidP="001F5C33">
      <w:pPr>
        <w:widowControl w:val="0"/>
        <w:tabs>
          <w:tab w:val="left" w:pos="1701"/>
        </w:tabs>
        <w:autoSpaceDE w:val="0"/>
        <w:autoSpaceDN w:val="0"/>
        <w:adjustRightInd w:val="0"/>
        <w:spacing w:before="100" w:beforeAutospacing="1" w:line="360" w:lineRule="auto"/>
        <w:contextualSpacing/>
        <w:jc w:val="both"/>
        <w:rPr>
          <w:rFonts w:ascii="Palatino Linotype" w:hAnsi="Palatino Linotype" w:cs="Arial"/>
          <w:bCs/>
          <w:color w:val="000000" w:themeColor="text1"/>
        </w:rPr>
      </w:pPr>
    </w:p>
    <w:p w14:paraId="07EAF344" w14:textId="7C171AE8" w:rsidR="00AF4EF0" w:rsidRPr="001F5C33" w:rsidRDefault="001F2B7D" w:rsidP="001F5C33">
      <w:pPr>
        <w:pStyle w:val="NormalWeb"/>
        <w:numPr>
          <w:ilvl w:val="0"/>
          <w:numId w:val="42"/>
        </w:numPr>
        <w:spacing w:before="0" w:beforeAutospacing="0" w:after="0" w:afterAutospacing="0" w:line="360" w:lineRule="auto"/>
        <w:ind w:right="51"/>
        <w:jc w:val="both"/>
        <w:rPr>
          <w:rFonts w:ascii="Palatino Linotype" w:hAnsi="Palatino Linotype"/>
          <w:bCs/>
          <w:color w:val="000000"/>
        </w:rPr>
      </w:pPr>
      <w:r w:rsidRPr="001F5C33">
        <w:rPr>
          <w:rFonts w:ascii="Palatino Linotype" w:hAnsi="Palatino Linotype"/>
          <w:bCs/>
          <w:color w:val="000000"/>
        </w:rPr>
        <w:t xml:space="preserve">Documentos donde conste la remuneración bruta y neta incluyendo el total de deducciones de </w:t>
      </w:r>
      <w:r w:rsidR="00EB6343" w:rsidRPr="001F5C33">
        <w:rPr>
          <w:rFonts w:ascii="Palatino Linotype" w:hAnsi="Palatino Linotype"/>
          <w:bCs/>
          <w:color w:val="000000"/>
        </w:rPr>
        <w:t>la servidora pública referida en la solicitud,</w:t>
      </w:r>
      <w:r w:rsidRPr="001F5C33">
        <w:rPr>
          <w:rFonts w:ascii="Palatino Linotype" w:hAnsi="Palatino Linotype"/>
          <w:bCs/>
          <w:color w:val="000000"/>
        </w:rPr>
        <w:t xml:space="preserve"> del dieciséis de febrero al treinta de septiembre de dos mil veintidós</w:t>
      </w:r>
      <w:r w:rsidR="00AF4EF0" w:rsidRPr="001F5C33">
        <w:rPr>
          <w:rFonts w:ascii="Palatino Linotype" w:hAnsi="Palatino Linotype"/>
          <w:bCs/>
          <w:color w:val="000000"/>
        </w:rPr>
        <w:t>.</w:t>
      </w:r>
    </w:p>
    <w:p w14:paraId="021BB689" w14:textId="261E9CAB" w:rsidR="00E002BD" w:rsidRPr="001F5C33" w:rsidRDefault="0007340C" w:rsidP="001F5C33">
      <w:pPr>
        <w:pStyle w:val="NormalWeb"/>
        <w:numPr>
          <w:ilvl w:val="0"/>
          <w:numId w:val="42"/>
        </w:numPr>
        <w:spacing w:before="0" w:beforeAutospacing="0" w:line="360" w:lineRule="auto"/>
        <w:jc w:val="both"/>
        <w:rPr>
          <w:rFonts w:eastAsia="Palatino Linotype" w:cs="Palatino Linotype"/>
        </w:rPr>
      </w:pPr>
      <w:r w:rsidRPr="001F5C33">
        <w:rPr>
          <w:rFonts w:ascii="Palatino Linotype" w:hAnsi="Palatino Linotype"/>
          <w:bCs/>
          <w:color w:val="000000"/>
        </w:rPr>
        <w:t>Expediente</w:t>
      </w:r>
      <w:r w:rsidR="00E002BD" w:rsidRPr="001F5C33">
        <w:rPr>
          <w:rFonts w:ascii="Palatino Linotype" w:hAnsi="Palatino Linotype"/>
          <w:bCs/>
          <w:color w:val="000000"/>
        </w:rPr>
        <w:t xml:space="preserve"> con el cual dieron de alta a la servidora </w:t>
      </w:r>
      <w:r w:rsidR="00EB6343" w:rsidRPr="001F5C33">
        <w:rPr>
          <w:rFonts w:ascii="Palatino Linotype" w:hAnsi="Palatino Linotype"/>
          <w:bCs/>
          <w:color w:val="000000"/>
        </w:rPr>
        <w:t xml:space="preserve">pública referida en la solicitud, </w:t>
      </w:r>
      <w:r w:rsidR="00E002BD" w:rsidRPr="001F5C33">
        <w:rPr>
          <w:rFonts w:ascii="Palatino Linotype" w:hAnsi="Palatino Linotype"/>
          <w:bCs/>
          <w:color w:val="000000"/>
        </w:rPr>
        <w:t xml:space="preserve">vigente al tres de octubre de dos mil veintidós. </w:t>
      </w:r>
    </w:p>
    <w:p w14:paraId="12769AC3" w14:textId="63BE8C25" w:rsidR="008147F3" w:rsidRPr="001F5C33" w:rsidRDefault="008147F3" w:rsidP="001F5C33">
      <w:pPr>
        <w:pStyle w:val="NormalWeb"/>
        <w:numPr>
          <w:ilvl w:val="0"/>
          <w:numId w:val="42"/>
        </w:numPr>
        <w:spacing w:before="0" w:beforeAutospacing="0" w:after="0" w:afterAutospacing="0" w:line="360" w:lineRule="auto"/>
        <w:ind w:right="51"/>
        <w:jc w:val="both"/>
        <w:rPr>
          <w:rFonts w:ascii="Palatino Linotype" w:hAnsi="Palatino Linotype"/>
          <w:bCs/>
          <w:color w:val="000000"/>
        </w:rPr>
      </w:pPr>
      <w:r w:rsidRPr="001F5C33">
        <w:rPr>
          <w:rFonts w:ascii="Palatino Linotype" w:hAnsi="Palatino Linotype"/>
          <w:bCs/>
          <w:color w:val="000000"/>
        </w:rPr>
        <w:t xml:space="preserve">Los </w:t>
      </w:r>
      <w:r w:rsidR="002B0683" w:rsidRPr="001F5C33">
        <w:rPr>
          <w:rFonts w:ascii="Palatino Linotype" w:hAnsi="Palatino Linotype"/>
          <w:bCs/>
          <w:color w:val="000000"/>
        </w:rPr>
        <w:t>documentos donde conste la remuneración bruta y neta incluyendo el total de deducciones</w:t>
      </w:r>
      <w:r w:rsidRPr="001F5C33">
        <w:rPr>
          <w:rFonts w:ascii="Palatino Linotype" w:hAnsi="Palatino Linotype"/>
          <w:bCs/>
          <w:color w:val="000000"/>
        </w:rPr>
        <w:t xml:space="preserve"> de</w:t>
      </w:r>
      <w:r w:rsidR="00EB6343" w:rsidRPr="001F5C33">
        <w:rPr>
          <w:rFonts w:ascii="Palatino Linotype" w:hAnsi="Palatino Linotype"/>
          <w:bCs/>
          <w:color w:val="000000"/>
        </w:rPr>
        <w:t xml:space="preserve">l servidor público referido en la solicitud, </w:t>
      </w:r>
      <w:r w:rsidRPr="001F5C33">
        <w:rPr>
          <w:rFonts w:ascii="Palatino Linotype" w:hAnsi="Palatino Linotype"/>
          <w:bCs/>
          <w:color w:val="000000"/>
        </w:rPr>
        <w:t xml:space="preserve">correspondientes del 01 al treinta de septiembre de dos mil veintidós. </w:t>
      </w:r>
    </w:p>
    <w:p w14:paraId="4A55A98C" w14:textId="17FB6119" w:rsidR="002B0683" w:rsidRPr="001F5C33" w:rsidRDefault="008147F3" w:rsidP="001F5C33">
      <w:pPr>
        <w:pStyle w:val="NormalWeb"/>
        <w:numPr>
          <w:ilvl w:val="0"/>
          <w:numId w:val="42"/>
        </w:numPr>
        <w:spacing w:before="0" w:beforeAutospacing="0" w:after="0" w:afterAutospacing="0" w:line="360" w:lineRule="auto"/>
        <w:ind w:right="51"/>
        <w:jc w:val="both"/>
        <w:rPr>
          <w:rFonts w:ascii="Palatino Linotype" w:hAnsi="Palatino Linotype"/>
          <w:bCs/>
          <w:color w:val="000000"/>
        </w:rPr>
      </w:pPr>
      <w:r w:rsidRPr="001F5C33">
        <w:rPr>
          <w:rFonts w:ascii="Palatino Linotype" w:hAnsi="Palatino Linotype"/>
          <w:bCs/>
          <w:color w:val="000000"/>
        </w:rPr>
        <w:t xml:space="preserve">Las </w:t>
      </w:r>
      <w:r w:rsidR="002B0683" w:rsidRPr="001F5C33">
        <w:rPr>
          <w:rFonts w:ascii="Palatino Linotype" w:hAnsi="Palatino Linotype"/>
          <w:bCs/>
          <w:color w:val="000000"/>
        </w:rPr>
        <w:t xml:space="preserve">facturas del fondo fijo </w:t>
      </w:r>
      <w:r w:rsidR="00F45F4B" w:rsidRPr="001F5C33">
        <w:rPr>
          <w:rFonts w:ascii="Palatino Linotype" w:hAnsi="Palatino Linotype"/>
          <w:bCs/>
          <w:color w:val="000000"/>
        </w:rPr>
        <w:t xml:space="preserve">y gastos a comprobar </w:t>
      </w:r>
      <w:r w:rsidR="002B0683" w:rsidRPr="001F5C33">
        <w:rPr>
          <w:rFonts w:ascii="Palatino Linotype" w:hAnsi="Palatino Linotype"/>
          <w:bCs/>
          <w:color w:val="000000"/>
        </w:rPr>
        <w:t>a nombre de</w:t>
      </w:r>
      <w:r w:rsidR="00EB6343" w:rsidRPr="001F5C33">
        <w:rPr>
          <w:rFonts w:ascii="Palatino Linotype" w:hAnsi="Palatino Linotype"/>
          <w:bCs/>
          <w:color w:val="000000"/>
        </w:rPr>
        <w:t>l servidor público referido en la solicitud, correspondientes</w:t>
      </w:r>
      <w:r w:rsidR="002B0683" w:rsidRPr="001F5C33">
        <w:rPr>
          <w:rFonts w:ascii="Palatino Linotype" w:hAnsi="Palatino Linotype"/>
          <w:bCs/>
          <w:color w:val="000000"/>
        </w:rPr>
        <w:t xml:space="preserve"> del </w:t>
      </w:r>
      <w:r w:rsidR="004D4AA6" w:rsidRPr="001F5C33">
        <w:rPr>
          <w:rFonts w:ascii="Palatino Linotype" w:hAnsi="Palatino Linotype"/>
          <w:bCs/>
          <w:color w:val="000000"/>
        </w:rPr>
        <w:t>01</w:t>
      </w:r>
      <w:r w:rsidR="002B0683" w:rsidRPr="001F5C33">
        <w:rPr>
          <w:rFonts w:ascii="Palatino Linotype" w:hAnsi="Palatino Linotype"/>
          <w:bCs/>
          <w:color w:val="000000"/>
        </w:rPr>
        <w:t xml:space="preserve"> de enero al </w:t>
      </w:r>
      <w:r w:rsidR="004D4AA6" w:rsidRPr="001F5C33">
        <w:rPr>
          <w:rFonts w:ascii="Palatino Linotype" w:hAnsi="Palatino Linotype"/>
          <w:bCs/>
          <w:color w:val="000000"/>
        </w:rPr>
        <w:t>03</w:t>
      </w:r>
      <w:r w:rsidR="002B0683" w:rsidRPr="001F5C33">
        <w:rPr>
          <w:rFonts w:ascii="Palatino Linotype" w:hAnsi="Palatino Linotype"/>
          <w:bCs/>
          <w:color w:val="000000"/>
        </w:rPr>
        <w:t xml:space="preserve"> de octubre de dos mil veintidós.</w:t>
      </w:r>
    </w:p>
    <w:p w14:paraId="4163357E" w14:textId="77777777" w:rsidR="008147F3" w:rsidRPr="001F5C33" w:rsidRDefault="008147F3" w:rsidP="001F5C33">
      <w:pPr>
        <w:pStyle w:val="NormalWeb"/>
        <w:spacing w:before="0" w:beforeAutospacing="0" w:after="0" w:afterAutospacing="0" w:line="360" w:lineRule="auto"/>
        <w:ind w:left="360" w:right="51"/>
        <w:jc w:val="both"/>
        <w:rPr>
          <w:rFonts w:ascii="Palatino Linotype" w:hAnsi="Palatino Linotype"/>
          <w:bCs/>
          <w:color w:val="000000"/>
        </w:rPr>
      </w:pPr>
    </w:p>
    <w:p w14:paraId="4680F16F" w14:textId="753E0AEA" w:rsidR="0001485D" w:rsidRPr="001F5C33" w:rsidRDefault="00BE32B4" w:rsidP="001F5C33">
      <w:pPr>
        <w:spacing w:line="360" w:lineRule="auto"/>
        <w:ind w:left="360"/>
        <w:jc w:val="both"/>
        <w:rPr>
          <w:rFonts w:ascii="Palatino Linotype" w:hAnsi="Palatino Linotype" w:cs="Arial"/>
        </w:rPr>
      </w:pPr>
      <w:r w:rsidRPr="001F5C33">
        <w:rPr>
          <w:rFonts w:ascii="Palatino Linotype" w:hAnsi="Palatino Linotype" w:cs="Arial"/>
        </w:rPr>
        <w:t xml:space="preserve">Así mismo deberá notificar al </w:t>
      </w:r>
      <w:r w:rsidRPr="001F5C33">
        <w:rPr>
          <w:rFonts w:ascii="Palatino Linotype" w:hAnsi="Palatino Linotype" w:cs="Arial"/>
          <w:b/>
        </w:rPr>
        <w:t>RECURRENTE</w:t>
      </w:r>
      <w:r w:rsidRPr="001F5C33">
        <w:rPr>
          <w:rFonts w:ascii="Palatino Linotype" w:hAnsi="Palatino Linotype" w:cs="Arial"/>
        </w:rPr>
        <w:t xml:space="preserve"> el Acuerdo de Clasificación de la información que emita en su caso el Comité de Transparencia con motivo de la versión pública</w:t>
      </w:r>
      <w:r w:rsidR="008147F3" w:rsidRPr="001F5C33">
        <w:rPr>
          <w:rFonts w:ascii="Palatino Linotype" w:hAnsi="Palatino Linotype" w:cs="Arial"/>
        </w:rPr>
        <w:t>.</w:t>
      </w:r>
    </w:p>
    <w:p w14:paraId="68359B15" w14:textId="77777777" w:rsidR="008147F3" w:rsidRPr="001F5C33" w:rsidRDefault="008147F3" w:rsidP="001F5C33">
      <w:pPr>
        <w:spacing w:line="360" w:lineRule="auto"/>
        <w:ind w:left="360"/>
        <w:jc w:val="both"/>
        <w:rPr>
          <w:rFonts w:ascii="Palatino Linotype" w:hAnsi="Palatino Linotype" w:cs="Arial"/>
        </w:rPr>
      </w:pPr>
    </w:p>
    <w:p w14:paraId="5819BD01" w14:textId="62DA5E24" w:rsidR="0001485D" w:rsidRPr="001F5C33" w:rsidRDefault="0001485D" w:rsidP="001F5C33">
      <w:pPr>
        <w:pStyle w:val="NormalWeb"/>
        <w:spacing w:before="0" w:beforeAutospacing="0" w:after="0" w:afterAutospacing="0" w:line="360" w:lineRule="auto"/>
        <w:ind w:left="360"/>
        <w:jc w:val="both"/>
        <w:rPr>
          <w:rFonts w:ascii="Palatino Linotype" w:hAnsi="Palatino Linotype"/>
          <w:bCs/>
          <w:color w:val="000000"/>
        </w:rPr>
      </w:pPr>
      <w:r w:rsidRPr="001F5C33">
        <w:rPr>
          <w:rFonts w:ascii="Palatino Linotype" w:hAnsi="Palatino Linotype"/>
          <w:bCs/>
          <w:color w:val="000000"/>
        </w:rPr>
        <w:t>El Acuerdo que apruebe el Comité de Transparencia, donde confirme la Clasificación como confidencial de la información relacionada con los números de cuenta, saldos e instituciones bancarias de la servidora pública Alejandra del Moral.</w:t>
      </w:r>
    </w:p>
    <w:p w14:paraId="38C54167" w14:textId="77777777" w:rsidR="0001485D" w:rsidRPr="001F5C33" w:rsidRDefault="0001485D" w:rsidP="001F5C33">
      <w:pPr>
        <w:pStyle w:val="NormalWeb"/>
        <w:spacing w:before="0" w:beforeAutospacing="0" w:after="0" w:afterAutospacing="0" w:line="360" w:lineRule="auto"/>
        <w:ind w:left="357"/>
        <w:jc w:val="both"/>
        <w:rPr>
          <w:rFonts w:ascii="Palatino Linotype" w:hAnsi="Palatino Linotype"/>
          <w:bCs/>
          <w:color w:val="000000"/>
        </w:rPr>
      </w:pPr>
    </w:p>
    <w:p w14:paraId="5DB56845" w14:textId="058EFB0F" w:rsidR="00E002BD" w:rsidRPr="001F5C33" w:rsidRDefault="0001485D" w:rsidP="001F5C33">
      <w:pPr>
        <w:pStyle w:val="NormalWeb"/>
        <w:spacing w:before="0" w:beforeAutospacing="0" w:after="0" w:afterAutospacing="0" w:line="360" w:lineRule="auto"/>
        <w:ind w:left="360"/>
        <w:jc w:val="both"/>
        <w:rPr>
          <w:rFonts w:ascii="Palatino Linotype" w:hAnsi="Palatino Linotype"/>
          <w:bCs/>
          <w:color w:val="000000"/>
        </w:rPr>
      </w:pPr>
      <w:r w:rsidRPr="001F5C33">
        <w:rPr>
          <w:rFonts w:ascii="Palatino Linotype" w:eastAsia="Palatino Linotype" w:hAnsi="Palatino Linotype" w:cs="Palatino Linotype"/>
        </w:rPr>
        <w:t>E</w:t>
      </w:r>
      <w:r w:rsidR="00E002BD" w:rsidRPr="001F5C33">
        <w:rPr>
          <w:rFonts w:ascii="Palatino Linotype" w:eastAsia="Palatino Linotype" w:hAnsi="Palatino Linotype" w:cs="Palatino Linotype"/>
        </w:rPr>
        <w:t xml:space="preserve">l Acuerdo </w:t>
      </w:r>
      <w:r w:rsidRPr="001F5C33">
        <w:rPr>
          <w:rFonts w:ascii="Palatino Linotype" w:eastAsia="Palatino Linotype" w:hAnsi="Palatino Linotype" w:cs="Palatino Linotype"/>
        </w:rPr>
        <w:t xml:space="preserve">donde </w:t>
      </w:r>
      <w:r w:rsidR="00E002BD" w:rsidRPr="001F5C33">
        <w:rPr>
          <w:rFonts w:ascii="Palatino Linotype" w:eastAsia="Palatino Linotype" w:hAnsi="Palatino Linotype" w:cs="Palatino Linotype"/>
        </w:rPr>
        <w:t>se clasifiquen</w:t>
      </w:r>
      <w:r w:rsidRPr="001F5C33">
        <w:rPr>
          <w:rFonts w:ascii="Palatino Linotype" w:eastAsia="Palatino Linotype" w:hAnsi="Palatino Linotype" w:cs="Palatino Linotype"/>
        </w:rPr>
        <w:t xml:space="preserve"> confidencial </w:t>
      </w:r>
      <w:r w:rsidR="00E002BD" w:rsidRPr="001F5C33">
        <w:rPr>
          <w:rFonts w:ascii="Palatino Linotype" w:eastAsia="Palatino Linotype" w:hAnsi="Palatino Linotype" w:cs="Palatino Linotype"/>
        </w:rPr>
        <w:t>en su totalidad los documentos precisados en el considerando correspondiente, que forman parte del expediente, en términos de los artículos 49, fracción II de la Ley de Transparencia y Acceso a la Información Pública del Estado de México y Municipios.</w:t>
      </w:r>
    </w:p>
    <w:p w14:paraId="673C7953" w14:textId="77777777" w:rsidR="00BE32B4" w:rsidRPr="001F5C33" w:rsidRDefault="00BE32B4" w:rsidP="001F5C33">
      <w:pPr>
        <w:spacing w:line="360" w:lineRule="auto"/>
        <w:ind w:left="360"/>
        <w:jc w:val="both"/>
        <w:rPr>
          <w:rFonts w:ascii="Palatino Linotype" w:hAnsi="Palatino Linotype" w:cs="Arial"/>
        </w:rPr>
      </w:pPr>
    </w:p>
    <w:p w14:paraId="44B9E465" w14:textId="77777777" w:rsidR="00765151" w:rsidRPr="001F5C33" w:rsidRDefault="00765151" w:rsidP="001F5C33">
      <w:pPr>
        <w:widowControl w:val="0"/>
        <w:tabs>
          <w:tab w:val="left" w:pos="1701"/>
        </w:tabs>
        <w:autoSpaceDE w:val="0"/>
        <w:autoSpaceDN w:val="0"/>
        <w:adjustRightInd w:val="0"/>
        <w:spacing w:line="360" w:lineRule="auto"/>
        <w:jc w:val="both"/>
        <w:rPr>
          <w:rFonts w:ascii="Palatino Linotype" w:hAnsi="Palatino Linotype"/>
          <w:lang w:eastAsia="es-MX"/>
        </w:rPr>
      </w:pPr>
      <w:r w:rsidRPr="001F5C33">
        <w:rPr>
          <w:rFonts w:ascii="Palatino Linotype" w:hAnsi="Palatino Linotype" w:cs="Arial"/>
          <w:b/>
          <w:bCs/>
          <w:sz w:val="28"/>
          <w:lang w:eastAsia="es-MX"/>
        </w:rPr>
        <w:t>TERCERO</w:t>
      </w:r>
      <w:r w:rsidRPr="001F5C33">
        <w:rPr>
          <w:rFonts w:ascii="Palatino Linotype" w:eastAsia="Calibri" w:hAnsi="Palatino Linotype" w:cs="Arial"/>
          <w:b/>
          <w:bCs/>
        </w:rPr>
        <w:t xml:space="preserve">. </w:t>
      </w:r>
      <w:r w:rsidRPr="001F5C33">
        <w:rPr>
          <w:rFonts w:ascii="Palatino Linotype" w:hAnsi="Palatino Linotype"/>
          <w:b/>
          <w:szCs w:val="17"/>
          <w:lang w:eastAsia="es-ES_tradnl"/>
        </w:rPr>
        <w:t>Notifíquese</w:t>
      </w:r>
      <w:r w:rsidRPr="001F5C33">
        <w:rPr>
          <w:rFonts w:ascii="Palatino Linotype" w:hAnsi="Palatino Linotype"/>
          <w:szCs w:val="17"/>
          <w:lang w:eastAsia="es-ES_tradnl"/>
        </w:rPr>
        <w:t xml:space="preserve"> </w:t>
      </w:r>
      <w:r w:rsidRPr="001F5C33">
        <w:rPr>
          <w:rFonts w:ascii="Palatino Linotype" w:hAnsi="Palatino Linotype"/>
          <w:lang w:eastAsia="es-MX"/>
        </w:rPr>
        <w:t xml:space="preserve">al Titular de la Unidad de Transparencia de </w:t>
      </w:r>
      <w:r w:rsidRPr="001F5C33">
        <w:rPr>
          <w:rFonts w:ascii="Palatino Linotype" w:hAnsi="Palatino Linotype"/>
          <w:b/>
          <w:lang w:eastAsia="es-MX"/>
        </w:rPr>
        <w:t>EL</w:t>
      </w:r>
      <w:r w:rsidRPr="001F5C33">
        <w:rPr>
          <w:rFonts w:ascii="Palatino Linotype" w:hAnsi="Palatino Linotype"/>
          <w:lang w:eastAsia="es-MX"/>
        </w:rPr>
        <w:t xml:space="preserve"> </w:t>
      </w:r>
      <w:r w:rsidRPr="001F5C33">
        <w:rPr>
          <w:rFonts w:ascii="Palatino Linotype" w:hAnsi="Palatino Linotype"/>
          <w:b/>
          <w:lang w:eastAsia="es-MX"/>
        </w:rPr>
        <w:t xml:space="preserve">SUJETO OBLIGADO </w:t>
      </w:r>
      <w:r w:rsidRPr="001F5C33">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2A7BE1FE" w14:textId="77777777" w:rsidR="00765151" w:rsidRPr="001F5C33" w:rsidRDefault="00765151" w:rsidP="001F5C33">
      <w:pPr>
        <w:tabs>
          <w:tab w:val="left" w:pos="709"/>
        </w:tabs>
        <w:spacing w:line="360" w:lineRule="auto"/>
        <w:ind w:right="51"/>
        <w:jc w:val="both"/>
        <w:rPr>
          <w:rFonts w:ascii="Palatino Linotype" w:hAnsi="Palatino Linotype" w:cs="Arial"/>
          <w:b/>
          <w:bCs/>
          <w:color w:val="000000" w:themeColor="text1"/>
        </w:rPr>
      </w:pPr>
    </w:p>
    <w:p w14:paraId="6D9984F1" w14:textId="6B9BB5B7" w:rsidR="00765151" w:rsidRDefault="00765151" w:rsidP="001F5C33">
      <w:pPr>
        <w:tabs>
          <w:tab w:val="left" w:pos="709"/>
        </w:tabs>
        <w:spacing w:line="360" w:lineRule="auto"/>
        <w:ind w:right="51"/>
        <w:jc w:val="both"/>
        <w:rPr>
          <w:rFonts w:ascii="Palatino Linotype" w:hAnsi="Palatino Linotype" w:cs="Arial"/>
          <w:color w:val="000000" w:themeColor="text1"/>
        </w:rPr>
      </w:pPr>
      <w:r w:rsidRPr="001F5C33">
        <w:rPr>
          <w:rFonts w:ascii="Palatino Linotype" w:hAnsi="Palatino Linotype" w:cs="Arial"/>
          <w:b/>
          <w:bCs/>
          <w:color w:val="000000" w:themeColor="text1"/>
          <w:sz w:val="28"/>
        </w:rPr>
        <w:t>CUARTO.</w:t>
      </w:r>
      <w:r w:rsidRPr="001F5C33">
        <w:rPr>
          <w:rFonts w:ascii="Palatino Linotype" w:hAnsi="Palatino Linotype"/>
          <w:color w:val="000000" w:themeColor="text1"/>
          <w:szCs w:val="17"/>
          <w:lang w:eastAsia="es-ES_tradnl"/>
        </w:rPr>
        <w:t xml:space="preserve"> </w:t>
      </w:r>
      <w:r w:rsidRPr="001F5C33">
        <w:rPr>
          <w:rFonts w:ascii="Palatino Linotype" w:hAnsi="Palatino Linotype"/>
          <w:b/>
          <w:color w:val="000000" w:themeColor="text1"/>
          <w:szCs w:val="17"/>
          <w:lang w:eastAsia="es-ES_tradnl"/>
        </w:rPr>
        <w:t>Notifíquese</w:t>
      </w:r>
      <w:r w:rsidRPr="001F5C33">
        <w:rPr>
          <w:rFonts w:ascii="Palatino Linotype" w:hAnsi="Palatino Linotype"/>
          <w:color w:val="000000" w:themeColor="text1"/>
          <w:szCs w:val="17"/>
          <w:lang w:eastAsia="es-ES_tradnl"/>
        </w:rPr>
        <w:t xml:space="preserve"> al </w:t>
      </w:r>
      <w:r w:rsidRPr="001F5C33">
        <w:rPr>
          <w:rFonts w:ascii="Palatino Linotype" w:hAnsi="Palatino Linotype"/>
          <w:b/>
          <w:color w:val="000000" w:themeColor="text1"/>
          <w:szCs w:val="17"/>
          <w:lang w:eastAsia="es-ES_tradnl"/>
        </w:rPr>
        <w:t>RECURRENTE</w:t>
      </w:r>
      <w:r w:rsidRPr="001F5C33">
        <w:rPr>
          <w:rFonts w:ascii="Palatino Linotype" w:hAnsi="Palatino Linotype"/>
          <w:color w:val="000000" w:themeColor="text1"/>
          <w:szCs w:val="17"/>
          <w:lang w:eastAsia="es-ES_tradnl"/>
        </w:rPr>
        <w:t xml:space="preserve"> la presente resolución vía </w:t>
      </w:r>
      <w:r w:rsidRPr="001F5C33">
        <w:rPr>
          <w:rFonts w:ascii="Palatino Linotype" w:hAnsi="Palatino Linotype" w:cs="Arial"/>
          <w:color w:val="000000" w:themeColor="text1"/>
        </w:rPr>
        <w:t xml:space="preserve">Sistema de Acceso a la Información Mexiquense </w:t>
      </w:r>
      <w:r w:rsidRPr="001F5C33">
        <w:rPr>
          <w:rFonts w:ascii="Palatino Linotype" w:hAnsi="Palatino Linotype" w:cs="Arial"/>
          <w:b/>
          <w:bCs/>
          <w:color w:val="000000" w:themeColor="text1"/>
        </w:rPr>
        <w:t>SAIMEX</w:t>
      </w:r>
      <w:r w:rsidRPr="001F5C33">
        <w:rPr>
          <w:rFonts w:ascii="Palatino Linotype" w:hAnsi="Palatino Linotype" w:cs="Arial"/>
          <w:color w:val="000000" w:themeColor="text1"/>
        </w:rPr>
        <w:t>.</w:t>
      </w:r>
    </w:p>
    <w:p w14:paraId="4F971867" w14:textId="77777777" w:rsidR="00592024" w:rsidRPr="001F5C33" w:rsidRDefault="00592024" w:rsidP="001F5C33">
      <w:pPr>
        <w:tabs>
          <w:tab w:val="left" w:pos="709"/>
        </w:tabs>
        <w:spacing w:line="360" w:lineRule="auto"/>
        <w:ind w:right="51"/>
        <w:jc w:val="both"/>
        <w:rPr>
          <w:rFonts w:ascii="Palatino Linotype" w:hAnsi="Palatino Linotype" w:cs="Arial"/>
          <w:color w:val="000000" w:themeColor="text1"/>
        </w:rPr>
      </w:pPr>
    </w:p>
    <w:p w14:paraId="7C64A316" w14:textId="77777777" w:rsidR="00646C3C" w:rsidRPr="001F5C33" w:rsidRDefault="00646C3C" w:rsidP="001F5C33">
      <w:pPr>
        <w:tabs>
          <w:tab w:val="left" w:pos="709"/>
        </w:tabs>
        <w:spacing w:line="360" w:lineRule="auto"/>
        <w:ind w:right="51"/>
        <w:jc w:val="both"/>
        <w:rPr>
          <w:rFonts w:ascii="Palatino Linotype" w:eastAsiaTheme="minorEastAsia" w:hAnsi="Palatino Linotype"/>
          <w:szCs w:val="17"/>
          <w:lang w:eastAsia="es-ES_tradnl"/>
        </w:rPr>
      </w:pPr>
      <w:r w:rsidRPr="001F5C33">
        <w:rPr>
          <w:rFonts w:ascii="Palatino Linotype" w:hAnsi="Palatino Linotype" w:cs="Arial"/>
          <w:b/>
          <w:bCs/>
          <w:sz w:val="28"/>
        </w:rPr>
        <w:t>QUINTO.</w:t>
      </w:r>
      <w:r w:rsidRPr="001F5C33">
        <w:rPr>
          <w:rFonts w:ascii="Palatino Linotype" w:hAnsi="Palatino Linotype"/>
          <w:szCs w:val="17"/>
          <w:lang w:eastAsia="es-ES_tradnl"/>
        </w:rPr>
        <w:t xml:space="preserve"> </w:t>
      </w:r>
      <w:r w:rsidRPr="001F5C33">
        <w:rPr>
          <w:rFonts w:ascii="Palatino Linotype" w:hAnsi="Palatino Linotype"/>
          <w:b/>
          <w:szCs w:val="17"/>
          <w:lang w:eastAsia="es-ES_tradnl"/>
        </w:rPr>
        <w:t>Hágase</w:t>
      </w:r>
      <w:r w:rsidRPr="001F5C33">
        <w:rPr>
          <w:rFonts w:ascii="Palatino Linotype" w:hAnsi="Palatino Linotype"/>
          <w:szCs w:val="17"/>
          <w:lang w:eastAsia="es-ES_tradnl"/>
        </w:rPr>
        <w:t xml:space="preserve"> </w:t>
      </w:r>
      <w:r w:rsidRPr="001F5C33">
        <w:rPr>
          <w:rFonts w:ascii="Palatino Linotype" w:hAnsi="Palatino Linotype"/>
          <w:b/>
          <w:szCs w:val="17"/>
          <w:lang w:eastAsia="es-ES_tradnl"/>
        </w:rPr>
        <w:t>del conocimiento</w:t>
      </w:r>
      <w:r w:rsidRPr="001F5C33">
        <w:rPr>
          <w:rFonts w:ascii="Palatino Linotype" w:hAnsi="Palatino Linotype"/>
          <w:szCs w:val="17"/>
          <w:lang w:eastAsia="es-ES_tradnl"/>
        </w:rPr>
        <w:t xml:space="preserve"> </w:t>
      </w:r>
      <w:r w:rsidRPr="001F5C33">
        <w:rPr>
          <w:rFonts w:ascii="Palatino Linotype" w:hAnsi="Palatino Linotype"/>
        </w:rPr>
        <w:t>del</w:t>
      </w:r>
      <w:r w:rsidRPr="001F5C33">
        <w:rPr>
          <w:rFonts w:ascii="Palatino Linotype" w:hAnsi="Palatino Linotype" w:cs="Arial"/>
          <w:b/>
        </w:rPr>
        <w:t xml:space="preserve"> RECURRENTE</w:t>
      </w:r>
      <w:r w:rsidRPr="001F5C33">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3DBA0A72" w14:textId="77777777" w:rsidR="00765151" w:rsidRPr="001F5C33" w:rsidRDefault="00765151" w:rsidP="001F5C33">
      <w:pPr>
        <w:tabs>
          <w:tab w:val="left" w:pos="709"/>
        </w:tabs>
        <w:spacing w:line="360" w:lineRule="auto"/>
        <w:ind w:right="51"/>
        <w:jc w:val="both"/>
        <w:rPr>
          <w:rFonts w:ascii="Palatino Linotype" w:hAnsi="Palatino Linotype"/>
          <w:b/>
          <w:color w:val="000000" w:themeColor="text1"/>
          <w:szCs w:val="28"/>
          <w:lang w:eastAsia="es-ES_tradnl"/>
        </w:rPr>
      </w:pPr>
    </w:p>
    <w:p w14:paraId="252F9BE5" w14:textId="77777777" w:rsidR="00765151" w:rsidRPr="001F5C33" w:rsidRDefault="00765151" w:rsidP="001F5C33">
      <w:pPr>
        <w:widowControl w:val="0"/>
        <w:tabs>
          <w:tab w:val="left" w:pos="1701"/>
        </w:tabs>
        <w:autoSpaceDE w:val="0"/>
        <w:autoSpaceDN w:val="0"/>
        <w:adjustRightInd w:val="0"/>
        <w:spacing w:line="360" w:lineRule="auto"/>
        <w:ind w:right="49"/>
        <w:jc w:val="both"/>
        <w:rPr>
          <w:rFonts w:ascii="Palatino Linotype" w:hAnsi="Palatino Linotype"/>
          <w:color w:val="000000" w:themeColor="text1"/>
          <w:szCs w:val="17"/>
          <w:lang w:eastAsia="es-ES_tradnl"/>
        </w:rPr>
      </w:pPr>
      <w:r w:rsidRPr="001F5C33">
        <w:rPr>
          <w:rFonts w:ascii="Palatino Linotype" w:hAnsi="Palatino Linotype"/>
          <w:b/>
          <w:color w:val="000000" w:themeColor="text1"/>
          <w:sz w:val="28"/>
          <w:szCs w:val="28"/>
          <w:lang w:eastAsia="es-ES_tradnl"/>
        </w:rPr>
        <w:t>SEXTO.</w:t>
      </w:r>
      <w:r w:rsidRPr="001F5C33">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Pr="001F5C33">
        <w:rPr>
          <w:rFonts w:ascii="Palatino Linotype" w:hAnsi="Palatino Linotype"/>
          <w:b/>
          <w:lang w:val="es-ES"/>
        </w:rPr>
        <w:t xml:space="preserve">EL </w:t>
      </w:r>
      <w:r w:rsidRPr="001F5C33">
        <w:rPr>
          <w:rFonts w:ascii="Palatino Linotype" w:hAnsi="Palatino Linotype" w:cs="Arial"/>
          <w:b/>
          <w:color w:val="000000" w:themeColor="text1"/>
        </w:rPr>
        <w:t xml:space="preserve">SUJETO OBLIGADO </w:t>
      </w:r>
      <w:r w:rsidRPr="001F5C33">
        <w:rPr>
          <w:rFonts w:ascii="Palatino Linotype" w:hAnsi="Palatino Linotype"/>
          <w:color w:val="000000" w:themeColor="text1"/>
          <w:szCs w:val="17"/>
          <w:lang w:eastAsia="es-ES_tradnl"/>
        </w:rPr>
        <w:t>de manera fundada y motivada, podrá solicitar una ampliación de plazo para el cumplimiento de la presente resolución.</w:t>
      </w:r>
    </w:p>
    <w:p w14:paraId="759BF82B" w14:textId="77777777" w:rsidR="004A0EEC" w:rsidRPr="001F5C33" w:rsidRDefault="004A0EEC" w:rsidP="001F5C33">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7B8C8241" w14:textId="6DDA352E" w:rsidR="004A0EEC" w:rsidRPr="001F5C33" w:rsidRDefault="004A0EEC" w:rsidP="001F5C33">
      <w:pPr>
        <w:widowControl w:val="0"/>
        <w:autoSpaceDE w:val="0"/>
        <w:autoSpaceDN w:val="0"/>
        <w:adjustRightInd w:val="0"/>
        <w:spacing w:line="360" w:lineRule="auto"/>
        <w:jc w:val="both"/>
        <w:rPr>
          <w:rFonts w:ascii="Palatino Linotype" w:hAnsi="Palatino Linotype" w:cs="Arial"/>
          <w:sz w:val="6"/>
        </w:rPr>
      </w:pPr>
      <w:r w:rsidRPr="001F5C33">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A0314" w:rsidRPr="001F5C33">
        <w:rPr>
          <w:rFonts w:ascii="Palatino Linotype" w:hAnsi="Palatino Linotype" w:cs="Arial"/>
        </w:rPr>
        <w:t>SÉPTIMA</w:t>
      </w:r>
      <w:r w:rsidRPr="001F5C33">
        <w:rPr>
          <w:rFonts w:ascii="Palatino Linotype" w:hAnsi="Palatino Linotype" w:cs="Arial"/>
        </w:rPr>
        <w:t xml:space="preserve"> SESIÓN ORDINARIA CELEBRADA EL </w:t>
      </w:r>
      <w:r w:rsidR="00CA0314" w:rsidRPr="001F5C33">
        <w:rPr>
          <w:rFonts w:ascii="Palatino Linotype" w:hAnsi="Palatino Linotype" w:cs="Arial"/>
        </w:rPr>
        <w:t>VEINTIDÓS</w:t>
      </w:r>
      <w:r w:rsidRPr="001F5C33">
        <w:rPr>
          <w:rFonts w:ascii="Palatino Linotype" w:hAnsi="Palatino Linotype" w:cs="Arial"/>
        </w:rPr>
        <w:t xml:space="preserve"> DE </w:t>
      </w:r>
      <w:r w:rsidR="00546B93" w:rsidRPr="001F5C33">
        <w:rPr>
          <w:rFonts w:ascii="Palatino Linotype" w:hAnsi="Palatino Linotype" w:cs="Arial"/>
        </w:rPr>
        <w:t>FEBRERO</w:t>
      </w:r>
      <w:r w:rsidRPr="001F5C33">
        <w:rPr>
          <w:rFonts w:ascii="Palatino Linotype" w:hAnsi="Palatino Linotype" w:cs="Arial"/>
        </w:rPr>
        <w:t xml:space="preserve"> DE DOS MIL </w:t>
      </w:r>
      <w:r w:rsidR="0027384F" w:rsidRPr="001F5C33">
        <w:rPr>
          <w:rFonts w:ascii="Palatino Linotype" w:hAnsi="Palatino Linotype" w:cs="Arial"/>
        </w:rPr>
        <w:t>VEINTITRÉS</w:t>
      </w:r>
      <w:r w:rsidRPr="001F5C33">
        <w:rPr>
          <w:rFonts w:ascii="Palatino Linotype" w:hAnsi="Palatino Linotype" w:cs="Arial"/>
        </w:rPr>
        <w:t>, ANTE EL SECRETARIO TÉCNICO DEL PLENO, ALEXIS TAPIA RAMÍREZ.</w:t>
      </w:r>
    </w:p>
    <w:p w14:paraId="20DEF61A" w14:textId="77777777" w:rsidR="00F5778D" w:rsidRPr="001F5C33" w:rsidRDefault="00F5778D" w:rsidP="001F5C33">
      <w:pPr>
        <w:widowControl w:val="0"/>
        <w:tabs>
          <w:tab w:val="left" w:pos="1701"/>
        </w:tabs>
        <w:autoSpaceDE w:val="0"/>
        <w:autoSpaceDN w:val="0"/>
        <w:adjustRightInd w:val="0"/>
        <w:spacing w:line="360" w:lineRule="auto"/>
        <w:jc w:val="both"/>
        <w:rPr>
          <w:rFonts w:ascii="Palatino Linotype" w:eastAsiaTheme="minorEastAsia" w:hAnsi="Palatino Linotype"/>
          <w:color w:val="222222"/>
          <w:sz w:val="10"/>
          <w:szCs w:val="10"/>
          <w:lang w:eastAsia="es-ES_tradnl"/>
        </w:rPr>
      </w:pPr>
    </w:p>
    <w:p w14:paraId="6ADABCE0" w14:textId="69D2257E" w:rsidR="004758B2" w:rsidRPr="00B80037" w:rsidRDefault="00AE4392" w:rsidP="001F5C33">
      <w:pPr>
        <w:tabs>
          <w:tab w:val="left" w:pos="2325"/>
        </w:tabs>
        <w:spacing w:line="360" w:lineRule="auto"/>
        <w:jc w:val="both"/>
        <w:rPr>
          <w:rFonts w:ascii="Palatino Linotype" w:eastAsiaTheme="minorEastAsia" w:hAnsi="Palatino Linotype"/>
          <w:sz w:val="16"/>
          <w:lang w:val="es-419"/>
        </w:rPr>
      </w:pPr>
      <w:r w:rsidRPr="001F5C33">
        <w:rPr>
          <w:rFonts w:ascii="Palatino Linotype" w:eastAsiaTheme="minorEastAsia" w:hAnsi="Palatino Linotype"/>
          <w:sz w:val="16"/>
          <w:lang w:val="es-ES_tradnl"/>
        </w:rPr>
        <w:t>SCMM</w:t>
      </w:r>
      <w:r w:rsidR="00993225" w:rsidRPr="001F5C33">
        <w:rPr>
          <w:rFonts w:ascii="Palatino Linotype" w:eastAsiaTheme="minorEastAsia" w:hAnsi="Palatino Linotype"/>
          <w:sz w:val="16"/>
          <w:lang w:val="es-ES_tradnl"/>
        </w:rPr>
        <w:t>/BLA/DEMF/</w:t>
      </w:r>
      <w:r w:rsidR="00176899" w:rsidRPr="001F5C33">
        <w:rPr>
          <w:rFonts w:ascii="Palatino Linotype" w:eastAsiaTheme="minorEastAsia" w:hAnsi="Palatino Linotype"/>
          <w:sz w:val="16"/>
          <w:lang w:val="es-419"/>
        </w:rPr>
        <w:t>DLM</w:t>
      </w:r>
    </w:p>
    <w:p w14:paraId="1C4D1F5D" w14:textId="40BE29DB" w:rsidR="00EE52D0" w:rsidRPr="00B80037" w:rsidRDefault="00EE52D0" w:rsidP="001F5C33">
      <w:pPr>
        <w:spacing w:line="360" w:lineRule="auto"/>
        <w:rPr>
          <w:rFonts w:ascii="Palatino Linotype" w:hAnsi="Palatino Linotype"/>
          <w:b/>
          <w:sz w:val="28"/>
          <w:szCs w:val="28"/>
        </w:rPr>
      </w:pPr>
    </w:p>
    <w:p w14:paraId="5A5899D6" w14:textId="77777777" w:rsidR="00E60BC9" w:rsidRPr="00B80037" w:rsidRDefault="00E60BC9" w:rsidP="001F5C33">
      <w:pPr>
        <w:spacing w:line="360" w:lineRule="auto"/>
        <w:rPr>
          <w:rFonts w:ascii="Palatino Linotype" w:hAnsi="Palatino Linotype"/>
          <w:b/>
          <w:sz w:val="28"/>
          <w:szCs w:val="28"/>
        </w:rPr>
      </w:pPr>
    </w:p>
    <w:p w14:paraId="14129A6F" w14:textId="77777777" w:rsidR="00E60BC9" w:rsidRPr="00B80037" w:rsidRDefault="00E60BC9" w:rsidP="001F5C33">
      <w:pPr>
        <w:spacing w:line="360" w:lineRule="auto"/>
        <w:rPr>
          <w:rFonts w:ascii="Palatino Linotype" w:hAnsi="Palatino Linotype"/>
          <w:b/>
          <w:sz w:val="28"/>
          <w:szCs w:val="28"/>
        </w:rPr>
      </w:pPr>
    </w:p>
    <w:p w14:paraId="28BB592F" w14:textId="77777777" w:rsidR="00E60BC9" w:rsidRPr="00B80037" w:rsidRDefault="00E60BC9" w:rsidP="001F5C33">
      <w:pPr>
        <w:spacing w:line="360" w:lineRule="auto"/>
        <w:rPr>
          <w:rFonts w:ascii="Palatino Linotype" w:hAnsi="Palatino Linotype"/>
          <w:b/>
          <w:sz w:val="28"/>
          <w:szCs w:val="28"/>
        </w:rPr>
      </w:pPr>
    </w:p>
    <w:p w14:paraId="70CC180A" w14:textId="77777777" w:rsidR="00A85848" w:rsidRDefault="00A85848" w:rsidP="001F5C33">
      <w:pPr>
        <w:spacing w:line="360" w:lineRule="auto"/>
        <w:rPr>
          <w:rFonts w:ascii="Palatino Linotype" w:hAnsi="Palatino Linotype"/>
          <w:b/>
          <w:sz w:val="28"/>
          <w:szCs w:val="28"/>
        </w:rPr>
      </w:pPr>
    </w:p>
    <w:p w14:paraId="36E1560A" w14:textId="77777777" w:rsidR="00003E22" w:rsidRDefault="00003E22" w:rsidP="001F5C33">
      <w:pPr>
        <w:spacing w:line="360" w:lineRule="auto"/>
        <w:rPr>
          <w:rFonts w:ascii="Palatino Linotype" w:hAnsi="Palatino Linotype"/>
          <w:b/>
          <w:sz w:val="28"/>
          <w:szCs w:val="28"/>
        </w:rPr>
      </w:pPr>
    </w:p>
    <w:p w14:paraId="7DAE978B" w14:textId="77777777" w:rsidR="00003E22" w:rsidRDefault="00003E22" w:rsidP="001F5C33">
      <w:pPr>
        <w:spacing w:line="360" w:lineRule="auto"/>
        <w:rPr>
          <w:rFonts w:ascii="Palatino Linotype" w:hAnsi="Palatino Linotype"/>
          <w:b/>
          <w:sz w:val="28"/>
          <w:szCs w:val="28"/>
        </w:rPr>
      </w:pPr>
    </w:p>
    <w:p w14:paraId="2DF8AE80" w14:textId="77777777" w:rsidR="00003E22" w:rsidRDefault="00003E22" w:rsidP="001F5C33">
      <w:pPr>
        <w:spacing w:line="360" w:lineRule="auto"/>
        <w:rPr>
          <w:rFonts w:ascii="Palatino Linotype" w:hAnsi="Palatino Linotype"/>
          <w:b/>
          <w:sz w:val="28"/>
          <w:szCs w:val="28"/>
        </w:rPr>
      </w:pPr>
    </w:p>
    <w:p w14:paraId="384B39D8" w14:textId="77777777" w:rsidR="00003E22" w:rsidRDefault="00003E22" w:rsidP="001F5C33">
      <w:pPr>
        <w:spacing w:line="360" w:lineRule="auto"/>
        <w:rPr>
          <w:rFonts w:ascii="Palatino Linotype" w:hAnsi="Palatino Linotype"/>
          <w:b/>
          <w:sz w:val="28"/>
          <w:szCs w:val="28"/>
        </w:rPr>
      </w:pPr>
    </w:p>
    <w:p w14:paraId="38F6E90A" w14:textId="77777777" w:rsidR="00003E22" w:rsidRDefault="00003E22" w:rsidP="001F5C33">
      <w:pPr>
        <w:spacing w:line="360" w:lineRule="auto"/>
        <w:rPr>
          <w:rFonts w:ascii="Palatino Linotype" w:hAnsi="Palatino Linotype"/>
          <w:b/>
          <w:sz w:val="28"/>
          <w:szCs w:val="28"/>
        </w:rPr>
      </w:pPr>
    </w:p>
    <w:p w14:paraId="7356E8BD" w14:textId="77777777" w:rsidR="00003E22" w:rsidRPr="00B80037" w:rsidRDefault="00003E22" w:rsidP="001F5C33">
      <w:pPr>
        <w:spacing w:line="360" w:lineRule="auto"/>
        <w:rPr>
          <w:rFonts w:ascii="Palatino Linotype" w:hAnsi="Palatino Linotype"/>
          <w:b/>
          <w:sz w:val="28"/>
          <w:szCs w:val="28"/>
        </w:rPr>
      </w:pPr>
    </w:p>
    <w:p w14:paraId="60C323FA" w14:textId="77777777" w:rsidR="00A85848" w:rsidRPr="00B80037" w:rsidRDefault="00A85848" w:rsidP="001F5C33">
      <w:pPr>
        <w:spacing w:line="360" w:lineRule="auto"/>
        <w:rPr>
          <w:rFonts w:ascii="Palatino Linotype" w:hAnsi="Palatino Linotype"/>
          <w:b/>
          <w:sz w:val="28"/>
          <w:szCs w:val="28"/>
        </w:rPr>
      </w:pPr>
    </w:p>
    <w:p w14:paraId="394820D6" w14:textId="77777777" w:rsidR="00A85848" w:rsidRPr="00B80037" w:rsidRDefault="00A85848" w:rsidP="001F5C33">
      <w:pPr>
        <w:spacing w:line="360" w:lineRule="auto"/>
        <w:rPr>
          <w:rFonts w:ascii="Palatino Linotype" w:hAnsi="Palatino Linotype"/>
          <w:b/>
          <w:sz w:val="28"/>
          <w:szCs w:val="28"/>
        </w:rPr>
      </w:pPr>
    </w:p>
    <w:p w14:paraId="1F20849D" w14:textId="77777777" w:rsidR="00A85848" w:rsidRPr="00B80037" w:rsidRDefault="00A85848" w:rsidP="001F5C33">
      <w:pPr>
        <w:spacing w:line="360" w:lineRule="auto"/>
        <w:rPr>
          <w:rFonts w:ascii="Palatino Linotype" w:hAnsi="Palatino Linotype"/>
          <w:b/>
          <w:sz w:val="28"/>
          <w:szCs w:val="28"/>
        </w:rPr>
      </w:pPr>
    </w:p>
    <w:p w14:paraId="36593724" w14:textId="77777777" w:rsidR="00E60BC9" w:rsidRPr="00B80037" w:rsidRDefault="00E60BC9" w:rsidP="001F5C33">
      <w:pPr>
        <w:spacing w:line="360" w:lineRule="auto"/>
        <w:rPr>
          <w:rFonts w:ascii="Palatino Linotype" w:hAnsi="Palatino Linotype"/>
          <w:b/>
          <w:sz w:val="28"/>
          <w:szCs w:val="28"/>
        </w:rPr>
      </w:pPr>
    </w:p>
    <w:p w14:paraId="17A53C78" w14:textId="77777777" w:rsidR="00E60BC9" w:rsidRPr="00B80037" w:rsidRDefault="00E60BC9" w:rsidP="001F5C33">
      <w:pPr>
        <w:spacing w:line="360" w:lineRule="auto"/>
        <w:rPr>
          <w:rFonts w:ascii="Palatino Linotype" w:hAnsi="Palatino Linotype"/>
          <w:b/>
          <w:sz w:val="28"/>
          <w:szCs w:val="28"/>
        </w:rPr>
      </w:pPr>
    </w:p>
    <w:sectPr w:rsidR="00E60BC9" w:rsidRPr="00B80037" w:rsidSect="00F66119">
      <w:headerReference w:type="even" r:id="rId24"/>
      <w:headerReference w:type="default" r:id="rId25"/>
      <w:footerReference w:type="default" r:id="rId26"/>
      <w:headerReference w:type="first" r:id="rId27"/>
      <w:footerReference w:type="first" r:id="rId28"/>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F27EAE" w:rsidRDefault="00F27EAE" w:rsidP="00C80F8C">
      <w:r>
        <w:separator/>
      </w:r>
    </w:p>
  </w:endnote>
  <w:endnote w:type="continuationSeparator" w:id="0">
    <w:p w14:paraId="2CA1E1DE" w14:textId="77777777" w:rsidR="00F27EAE" w:rsidRDefault="00F27EA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27EAE" w:rsidRPr="0010196A" w:rsidRDefault="00F27EA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A45B4">
      <w:rPr>
        <w:rFonts w:ascii="Palatino Linotype" w:hAnsi="Palatino Linotype" w:cs="Arial"/>
        <w:bCs/>
        <w:noProof/>
        <w:sz w:val="22"/>
        <w:szCs w:val="22"/>
      </w:rPr>
      <w:t>100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A45B4">
      <w:rPr>
        <w:rFonts w:ascii="Palatino Linotype" w:hAnsi="Palatino Linotype" w:cs="Arial"/>
        <w:bCs/>
        <w:noProof/>
        <w:sz w:val="22"/>
        <w:szCs w:val="22"/>
      </w:rPr>
      <w:t>100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27EAE" w:rsidRPr="0010196A" w:rsidRDefault="00F27EA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A45B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A45B4">
      <w:rPr>
        <w:rFonts w:ascii="Palatino Linotype" w:hAnsi="Palatino Linotype" w:cs="Arial"/>
        <w:bCs/>
        <w:noProof/>
        <w:sz w:val="22"/>
        <w:szCs w:val="22"/>
      </w:rPr>
      <w:t>100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F27EAE" w:rsidRDefault="00F27EAE" w:rsidP="00C80F8C">
      <w:r>
        <w:separator/>
      </w:r>
    </w:p>
  </w:footnote>
  <w:footnote w:type="continuationSeparator" w:id="0">
    <w:p w14:paraId="2D50F1A5" w14:textId="77777777" w:rsidR="00F27EAE" w:rsidRDefault="00F27EAE" w:rsidP="00C80F8C">
      <w:r>
        <w:continuationSeparator/>
      </w:r>
    </w:p>
  </w:footnote>
  <w:footnote w:id="1">
    <w:p w14:paraId="53BD81A6" w14:textId="77777777" w:rsidR="00F27EAE" w:rsidRPr="00352CA7" w:rsidRDefault="00F27EAE" w:rsidP="006D035A">
      <w:pPr>
        <w:pStyle w:val="Textonotapie"/>
        <w:jc w:val="both"/>
        <w:rPr>
          <w:rFonts w:ascii="Palatino Linotype" w:hAnsi="Palatino Linotype" w:cs="Arial"/>
          <w:bCs/>
          <w:i/>
          <w:szCs w:val="22"/>
          <w:lang w:val="es-ES"/>
        </w:rPr>
      </w:pPr>
      <w:r>
        <w:rPr>
          <w:rStyle w:val="Refdenotaalpie"/>
        </w:rPr>
        <w:footnoteRef/>
      </w:r>
      <w:r>
        <w:t xml:space="preserve"> </w:t>
      </w:r>
      <w:r w:rsidRPr="00352CA7">
        <w:rPr>
          <w:rFonts w:ascii="Palatino Linotype" w:hAnsi="Palatino Linotype"/>
          <w:b/>
          <w:i/>
        </w:rPr>
        <w:t>“</w:t>
      </w:r>
      <w:r w:rsidRPr="00352CA7">
        <w:rPr>
          <w:rFonts w:ascii="Palatino Linotype" w:hAnsi="Palatino Linotype" w:cs="Arial"/>
          <w:b/>
          <w:bCs/>
          <w:i/>
          <w:szCs w:val="22"/>
          <w:lang w:val="es-ES"/>
        </w:rPr>
        <w:t>Constitución Política de los Estado Unidos Mexicanos.</w:t>
      </w:r>
    </w:p>
    <w:p w14:paraId="28239499" w14:textId="77777777" w:rsidR="00F27EAE" w:rsidRDefault="00F27EAE" w:rsidP="006D035A">
      <w:pPr>
        <w:pStyle w:val="Textonotapie"/>
        <w:jc w:val="both"/>
        <w:rPr>
          <w:rFonts w:ascii="Palatino Linotype" w:hAnsi="Palatino Linotype"/>
          <w:i/>
        </w:rPr>
      </w:pPr>
      <w:r w:rsidRPr="00352CA7">
        <w:rPr>
          <w:rFonts w:ascii="Palatino Linotype" w:hAnsi="Palatino Linotype"/>
          <w:b/>
          <w:i/>
        </w:rPr>
        <w:t>Artículo 6o.</w:t>
      </w:r>
      <w:r w:rsidRPr="00352CA7">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r>
        <w:rPr>
          <w:rFonts w:ascii="Palatino Linotype" w:hAnsi="Palatino Linotype"/>
          <w:i/>
        </w:rPr>
        <w:t>.”</w:t>
      </w:r>
    </w:p>
    <w:p w14:paraId="78087C82" w14:textId="77777777" w:rsidR="00F27EAE" w:rsidRDefault="00F27EAE" w:rsidP="006D035A">
      <w:pPr>
        <w:pStyle w:val="Textonotapie"/>
        <w:jc w:val="both"/>
      </w:pPr>
    </w:p>
  </w:footnote>
  <w:footnote w:id="2">
    <w:p w14:paraId="789D79A4" w14:textId="77777777" w:rsidR="00F27EAE" w:rsidRPr="005772BA" w:rsidRDefault="00F27EAE" w:rsidP="006D035A">
      <w:pPr>
        <w:pStyle w:val="Textonotapie"/>
        <w:jc w:val="both"/>
        <w:rPr>
          <w:rFonts w:ascii="Palatino Linotype" w:hAnsi="Palatino Linotype"/>
          <w:b/>
          <w:i/>
        </w:rPr>
      </w:pPr>
      <w:r>
        <w:rPr>
          <w:rStyle w:val="Refdenotaalpie"/>
        </w:rPr>
        <w:footnoteRef/>
      </w:r>
      <w:r>
        <w:t xml:space="preserve"> </w:t>
      </w:r>
      <w:r w:rsidRPr="005772BA">
        <w:rPr>
          <w:rFonts w:ascii="Palatino Linotype" w:hAnsi="Palatino Linotype"/>
          <w:b/>
          <w:i/>
        </w:rPr>
        <w:t>“Ley de Transparencia y Acceso a la Información Pública del Estado de México y Municipios.</w:t>
      </w:r>
    </w:p>
    <w:p w14:paraId="4C507081" w14:textId="77777777" w:rsidR="00F27EAE" w:rsidRPr="005772BA" w:rsidRDefault="00F27EAE" w:rsidP="006D035A">
      <w:pPr>
        <w:pStyle w:val="Textonotapie"/>
        <w:jc w:val="both"/>
        <w:rPr>
          <w:rFonts w:ascii="Palatino Linotype" w:hAnsi="Palatino Linotype"/>
          <w:i/>
        </w:rPr>
      </w:pPr>
      <w:r w:rsidRPr="005772BA">
        <w:rPr>
          <w:rFonts w:ascii="Palatino Linotype" w:hAnsi="Palatino Linotype"/>
          <w:b/>
          <w:i/>
        </w:rPr>
        <w:t>Artículo 3.</w:t>
      </w:r>
      <w:r w:rsidRPr="005772BA">
        <w:rPr>
          <w:rFonts w:ascii="Palatino Linotype" w:hAnsi="Palatino Linotype"/>
          <w:i/>
        </w:rPr>
        <w:t xml:space="preserve"> Para los efectos de la presente Ley se entenderá por:</w:t>
      </w:r>
    </w:p>
    <w:p w14:paraId="44F8DC4E" w14:textId="77777777" w:rsidR="00F27EAE" w:rsidRDefault="00F27EAE" w:rsidP="006D035A">
      <w:pPr>
        <w:pStyle w:val="Textonotapie"/>
        <w:jc w:val="both"/>
        <w:rPr>
          <w:rFonts w:ascii="Palatino Linotype" w:hAnsi="Palatino Linotype"/>
          <w:i/>
        </w:rPr>
      </w:pPr>
      <w:r w:rsidRPr="005772BA">
        <w:rPr>
          <w:rFonts w:ascii="Palatino Linotype" w:hAnsi="Palatino Linotype"/>
          <w:i/>
        </w:rPr>
        <w:t>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w:t>
      </w:r>
    </w:p>
    <w:p w14:paraId="1A287534" w14:textId="77777777" w:rsidR="00F27EAE" w:rsidRDefault="00F27EAE" w:rsidP="006D035A">
      <w:pPr>
        <w:pStyle w:val="Textonotapie"/>
        <w:jc w:val="both"/>
      </w:pPr>
    </w:p>
  </w:footnote>
  <w:footnote w:id="3">
    <w:p w14:paraId="1D250FB4" w14:textId="77777777" w:rsidR="00F27EAE" w:rsidRPr="005A3ABA" w:rsidRDefault="00F27EAE" w:rsidP="006D035A">
      <w:pPr>
        <w:pStyle w:val="Textonotapie"/>
        <w:jc w:val="both"/>
        <w:rPr>
          <w:rFonts w:ascii="Palatino Linotype" w:hAnsi="Palatino Linotype" w:cs="Arial"/>
          <w:b/>
          <w:bCs/>
          <w:i/>
          <w:szCs w:val="22"/>
          <w:lang w:val="es-ES"/>
        </w:rPr>
      </w:pPr>
      <w:r>
        <w:rPr>
          <w:rStyle w:val="Refdenotaalpie"/>
        </w:rPr>
        <w:footnoteRef/>
      </w:r>
      <w:r>
        <w:t xml:space="preserve"> </w:t>
      </w:r>
      <w:r w:rsidRPr="005A3ABA">
        <w:rPr>
          <w:rFonts w:ascii="Palatino Linotype" w:hAnsi="Palatino Linotype" w:cs="Arial"/>
          <w:b/>
          <w:bCs/>
          <w:i/>
          <w:szCs w:val="22"/>
          <w:lang w:val="es-ES"/>
        </w:rPr>
        <w:t>Constitución Política de los Estado Unidos Mexicanos</w:t>
      </w:r>
    </w:p>
    <w:p w14:paraId="31D82EA1" w14:textId="77777777" w:rsidR="00F27EAE" w:rsidRDefault="00F27EAE" w:rsidP="006D035A">
      <w:pPr>
        <w:pStyle w:val="Textonotapie"/>
        <w:jc w:val="both"/>
        <w:rPr>
          <w:rFonts w:ascii="Palatino Linotype" w:hAnsi="Palatino Linotype"/>
          <w:i/>
        </w:rPr>
      </w:pPr>
      <w:r w:rsidRPr="005A3ABA">
        <w:rPr>
          <w:rFonts w:ascii="Palatino Linotype" w:hAnsi="Palatino Linotype"/>
          <w:b/>
          <w:i/>
        </w:rPr>
        <w:t>Artículo 8o</w:t>
      </w:r>
      <w:r w:rsidRPr="005A3ABA">
        <w:rPr>
          <w:rFonts w:ascii="Palatino Linotype" w:hAnsi="Palatino Linotype"/>
          <w:i/>
        </w:rPr>
        <w:t>. Los funcionarios y empleados públicos respetarán el ejercicio del derecho de petición, siempre que ésta se formule por escrito, de manera pacífica y respetuosa; pero en materia política sólo podrán hacer uso de ese derecho los ciudadanos de la República.”</w:t>
      </w:r>
    </w:p>
    <w:p w14:paraId="4D819FD8" w14:textId="77777777" w:rsidR="00F27EAE" w:rsidRDefault="00F27EAE" w:rsidP="006D035A">
      <w:pPr>
        <w:pStyle w:val="Textonotapie"/>
        <w:jc w:val="both"/>
      </w:pPr>
    </w:p>
  </w:footnote>
  <w:footnote w:id="4">
    <w:p w14:paraId="00DDF4A5" w14:textId="77777777" w:rsidR="00F27EAE" w:rsidRDefault="00F27EAE" w:rsidP="006D035A">
      <w:pPr>
        <w:pStyle w:val="Textonotapie"/>
        <w:jc w:val="both"/>
      </w:pPr>
      <w:r>
        <w:rPr>
          <w:rStyle w:val="Refdenotaalpie"/>
        </w:rPr>
        <w:footnoteRef/>
      </w:r>
      <w:r>
        <w:t xml:space="preserve"> </w:t>
      </w:r>
      <w:proofErr w:type="spellStart"/>
      <w:r w:rsidRPr="0052245F">
        <w:rPr>
          <w:rFonts w:ascii="Palatino Linotype" w:hAnsi="Palatino Linotype"/>
        </w:rPr>
        <w:t>Duguit</w:t>
      </w:r>
      <w:proofErr w:type="spellEnd"/>
      <w:r w:rsidRPr="0052245F">
        <w:rPr>
          <w:rFonts w:ascii="Palatino Linotype" w:hAnsi="Palatino Linotype"/>
        </w:rPr>
        <w:t xml:space="preserve">, </w:t>
      </w:r>
      <w:proofErr w:type="spellStart"/>
      <w:r w:rsidRPr="0052245F">
        <w:rPr>
          <w:rFonts w:ascii="Palatino Linotype" w:hAnsi="Palatino Linotype"/>
        </w:rPr>
        <w:t>Leon</w:t>
      </w:r>
      <w:proofErr w:type="spellEnd"/>
      <w:r w:rsidRPr="0052245F">
        <w:rPr>
          <w:rFonts w:ascii="Palatino Linotype" w:hAnsi="Palatino Linotype"/>
        </w:rPr>
        <w:t xml:space="preserve"> /</w:t>
      </w:r>
      <w:proofErr w:type="spellStart"/>
      <w:r w:rsidRPr="0052245F">
        <w:rPr>
          <w:rFonts w:ascii="Palatino Linotype" w:hAnsi="Palatino Linotype"/>
        </w:rPr>
        <w:t>Traité</w:t>
      </w:r>
      <w:proofErr w:type="spellEnd"/>
      <w:r w:rsidRPr="0052245F">
        <w:rPr>
          <w:rFonts w:ascii="Palatino Linotype" w:hAnsi="Palatino Linotype"/>
        </w:rPr>
        <w:t xml:space="preserve"> De </w:t>
      </w:r>
      <w:proofErr w:type="spellStart"/>
      <w:r w:rsidRPr="0052245F">
        <w:rPr>
          <w:rFonts w:ascii="Palatino Linotype" w:hAnsi="Palatino Linotype"/>
        </w:rPr>
        <w:t>Troit</w:t>
      </w:r>
      <w:proofErr w:type="spellEnd"/>
      <w:r w:rsidRPr="0052245F">
        <w:rPr>
          <w:rFonts w:ascii="Palatino Linotype" w:hAnsi="Palatino Linotype"/>
        </w:rPr>
        <w:t xml:space="preserve"> </w:t>
      </w:r>
      <w:proofErr w:type="spellStart"/>
      <w:r w:rsidRPr="0052245F">
        <w:rPr>
          <w:rFonts w:ascii="Palatino Linotype" w:hAnsi="Palatino Linotype"/>
        </w:rPr>
        <w:t>Constitutionel</w:t>
      </w:r>
      <w:proofErr w:type="spellEnd"/>
      <w:r w:rsidRPr="0052245F">
        <w:rPr>
          <w:rFonts w:ascii="Palatino Linotype" w:hAnsi="Palatino Linotype"/>
        </w:rPr>
        <w:t xml:space="preserve">/ París, </w:t>
      </w:r>
      <w:proofErr w:type="spellStart"/>
      <w:r w:rsidRPr="0052245F">
        <w:rPr>
          <w:rFonts w:ascii="Palatino Linotype" w:hAnsi="Palatino Linotype"/>
        </w:rPr>
        <w:t>Ancieene</w:t>
      </w:r>
      <w:proofErr w:type="spellEnd"/>
      <w:r w:rsidRPr="0052245F">
        <w:rPr>
          <w:rFonts w:ascii="Palatino Linotype" w:hAnsi="Palatino Linotype"/>
        </w:rPr>
        <w:t xml:space="preserve"> </w:t>
      </w:r>
      <w:proofErr w:type="spellStart"/>
      <w:r w:rsidRPr="0052245F">
        <w:rPr>
          <w:rFonts w:ascii="Palatino Linotype" w:hAnsi="Palatino Linotype"/>
        </w:rPr>
        <w:t>Librairie</w:t>
      </w:r>
      <w:proofErr w:type="spellEnd"/>
      <w:r w:rsidRPr="0052245F">
        <w:rPr>
          <w:rFonts w:ascii="Palatino Linotype" w:hAnsi="Palatino Linotype"/>
        </w:rPr>
        <w:t xml:space="preserve"> </w:t>
      </w:r>
      <w:proofErr w:type="spellStart"/>
      <w:r w:rsidRPr="0052245F">
        <w:rPr>
          <w:rFonts w:ascii="Palatino Linotype" w:hAnsi="Palatino Linotype"/>
        </w:rPr>
        <w:t>Fontemoing</w:t>
      </w:r>
      <w:proofErr w:type="spellEnd"/>
      <w:r w:rsidRPr="0052245F">
        <w:rPr>
          <w:rFonts w:ascii="Palatino Linotype" w:hAnsi="Palatino Linotype"/>
        </w:rPr>
        <w:t xml:space="preserve"> &amp;Cie, 1925, p. 440</w:t>
      </w:r>
      <w:r>
        <w:rPr>
          <w:rFonts w:ascii="Palatino Linotype" w:hAnsi="Palatino Linotype"/>
        </w:rPr>
        <w:t>.</w:t>
      </w:r>
    </w:p>
  </w:footnote>
  <w:footnote w:id="5">
    <w:p w14:paraId="2395B72C" w14:textId="77777777" w:rsidR="00F27EAE" w:rsidRPr="00920583" w:rsidRDefault="00F27EAE" w:rsidP="002F76A0">
      <w:pPr>
        <w:pStyle w:val="Textonotapie"/>
      </w:pPr>
      <w:r>
        <w:rPr>
          <w:rStyle w:val="Refdenotaalpie"/>
        </w:rPr>
        <w:footnoteRef/>
      </w:r>
      <w:r>
        <w:t xml:space="preserve"> Consultado en </w:t>
      </w:r>
      <w:hyperlink r:id="rId1" w:history="1">
        <w:r w:rsidRPr="00D509CA">
          <w:rPr>
            <w:rStyle w:val="Hipervnculo"/>
          </w:rPr>
          <w:t>https://www.ipomex.org.mx/ipo3/lgt/indice/SEDESEM/art_92_viii/4/0/80091.web</w:t>
        </w:r>
      </w:hyperlink>
      <w:r>
        <w:t>, el día ocho de febrero de dos mil veintitrés.</w:t>
      </w:r>
    </w:p>
  </w:footnote>
  <w:footnote w:id="6">
    <w:p w14:paraId="41A0EAA7" w14:textId="77777777" w:rsidR="00F27EAE" w:rsidRPr="00920583" w:rsidRDefault="00F27EAE" w:rsidP="002F76A0">
      <w:pPr>
        <w:pStyle w:val="Textonotapie"/>
      </w:pPr>
      <w:r>
        <w:rPr>
          <w:rStyle w:val="Refdenotaalpie"/>
        </w:rPr>
        <w:footnoteRef/>
      </w:r>
      <w:r>
        <w:t xml:space="preserve"> Consultado en </w:t>
      </w:r>
      <w:hyperlink r:id="rId2" w:history="1">
        <w:r w:rsidRPr="00D509CA">
          <w:rPr>
            <w:rStyle w:val="Hipervnculo"/>
          </w:rPr>
          <w:t>https://www.ipomex.org.mx/ipo3/lgt/indice/SEDESEM/art_92_vii/4/0/80091.web</w:t>
        </w:r>
      </w:hyperlink>
      <w:r>
        <w:t>, el día ocho de febrero de dos mil veintitrés.</w:t>
      </w:r>
    </w:p>
  </w:footnote>
  <w:footnote w:id="7">
    <w:p w14:paraId="29851D3C" w14:textId="4FFA2940" w:rsidR="00F27EAE" w:rsidRPr="00592024" w:rsidRDefault="00F27EAE" w:rsidP="002B0683">
      <w:pPr>
        <w:pStyle w:val="Textoindependiente"/>
        <w:ind w:left="133" w:right="113"/>
        <w:jc w:val="both"/>
        <w:rPr>
          <w:rFonts w:ascii="Palatino Linotype" w:hAnsi="Palatino Linotype"/>
          <w:i/>
          <w:sz w:val="22"/>
          <w:szCs w:val="22"/>
        </w:rPr>
      </w:pPr>
      <w:r w:rsidRPr="00592024">
        <w:rPr>
          <w:rFonts w:ascii="Palatino Linotype" w:hAnsi="Palatino Linotype"/>
          <w:i/>
          <w:sz w:val="22"/>
          <w:szCs w:val="22"/>
        </w:rPr>
        <w:footnoteRef/>
      </w:r>
      <w:r w:rsidRPr="00592024">
        <w:rPr>
          <w:rFonts w:ascii="Palatino Linotype" w:hAnsi="Palatino Linotype"/>
          <w:i/>
          <w:sz w:val="22"/>
          <w:szCs w:val="22"/>
        </w:rPr>
        <w:t>“</w:t>
      </w:r>
      <w:r w:rsidRPr="00592024">
        <w:rPr>
          <w:rFonts w:ascii="Palatino Linotype" w:hAnsi="Palatino Linotype"/>
          <w:b/>
          <w:i/>
          <w:sz w:val="22"/>
          <w:szCs w:val="22"/>
        </w:rPr>
        <w:t>MANUAL ÚNICO DE CONTABILIDAD GUBERNAMENTAL PARA LAS DEPENDENCIAS Y ENTIDADES PÚBLICAS DEL GOBIERNO Y MUNICIPIOS DEL ESTADO DE MÉXICO 2022</w:t>
      </w:r>
    </w:p>
    <w:p w14:paraId="5F8A7D87" w14:textId="30223EF6" w:rsidR="00F27EAE" w:rsidRPr="00592024" w:rsidRDefault="00F27EAE" w:rsidP="002B0683">
      <w:pPr>
        <w:pStyle w:val="Textoindependiente"/>
        <w:ind w:left="133" w:right="113"/>
        <w:jc w:val="both"/>
        <w:rPr>
          <w:rFonts w:ascii="Palatino Linotype" w:hAnsi="Palatino Linotype"/>
          <w:b/>
          <w:i/>
          <w:sz w:val="22"/>
          <w:szCs w:val="22"/>
        </w:rPr>
      </w:pPr>
      <w:r w:rsidRPr="00592024">
        <w:rPr>
          <w:rFonts w:ascii="Palatino Linotype" w:hAnsi="Palatino Linotype"/>
          <w:b/>
          <w:i/>
          <w:sz w:val="22"/>
          <w:szCs w:val="22"/>
        </w:rPr>
        <w:t>Fondo Fijo:</w:t>
      </w:r>
    </w:p>
    <w:p w14:paraId="53B64F5E" w14:textId="61EFD6A9" w:rsidR="00F27EAE" w:rsidRPr="002B0683" w:rsidRDefault="00F27EAE" w:rsidP="002B0683">
      <w:pPr>
        <w:pStyle w:val="Textoindependiente"/>
        <w:ind w:left="133" w:right="113"/>
        <w:jc w:val="both"/>
        <w:rPr>
          <w:rFonts w:ascii="Palatino Linotype" w:hAnsi="Palatino Linotype"/>
          <w:i/>
          <w:sz w:val="22"/>
          <w:szCs w:val="22"/>
        </w:rPr>
      </w:pPr>
      <w:r w:rsidRPr="00592024">
        <w:rPr>
          <w:rFonts w:ascii="Palatino Linotype" w:hAnsi="Palatino Linotype"/>
          <w:i/>
          <w:sz w:val="22"/>
          <w:szCs w:val="22"/>
        </w:rPr>
        <w:t>Es el monto de dinero de que dispongan las unidades ejecutoras para financiar los gastos menores que por su importancia, urgencia y</w:t>
      </w:r>
      <w:r w:rsidRPr="00592024">
        <w:rPr>
          <w:rFonts w:ascii="Palatino Linotype" w:hAnsi="Palatino Linotype"/>
          <w:i/>
          <w:spacing w:val="1"/>
          <w:sz w:val="22"/>
          <w:szCs w:val="22"/>
        </w:rPr>
        <w:t xml:space="preserve"> </w:t>
      </w:r>
      <w:r w:rsidRPr="00592024">
        <w:rPr>
          <w:rFonts w:ascii="Palatino Linotype" w:hAnsi="Palatino Linotype"/>
          <w:i/>
          <w:sz w:val="22"/>
          <w:szCs w:val="22"/>
        </w:rPr>
        <w:t>volumen eficiente</w:t>
      </w:r>
      <w:r w:rsidRPr="00592024">
        <w:rPr>
          <w:rFonts w:ascii="Palatino Linotype" w:hAnsi="Palatino Linotype"/>
          <w:i/>
          <w:spacing w:val="1"/>
          <w:sz w:val="22"/>
          <w:szCs w:val="22"/>
        </w:rPr>
        <w:t xml:space="preserve"> </w:t>
      </w:r>
      <w:r w:rsidRPr="00592024">
        <w:rPr>
          <w:rFonts w:ascii="Palatino Linotype" w:hAnsi="Palatino Linotype"/>
          <w:i/>
          <w:sz w:val="22"/>
          <w:szCs w:val="22"/>
        </w:rPr>
        <w:t>la</w:t>
      </w:r>
      <w:r w:rsidRPr="00592024">
        <w:rPr>
          <w:rFonts w:ascii="Palatino Linotype" w:hAnsi="Palatino Linotype"/>
          <w:i/>
          <w:spacing w:val="-3"/>
          <w:sz w:val="22"/>
          <w:szCs w:val="22"/>
        </w:rPr>
        <w:t xml:space="preserve"> </w:t>
      </w:r>
      <w:r w:rsidRPr="00592024">
        <w:rPr>
          <w:rFonts w:ascii="Palatino Linotype" w:hAnsi="Palatino Linotype"/>
          <w:i/>
          <w:sz w:val="22"/>
          <w:szCs w:val="22"/>
        </w:rPr>
        <w:t>operación</w:t>
      </w:r>
      <w:r w:rsidRPr="00592024">
        <w:rPr>
          <w:rFonts w:ascii="Palatino Linotype" w:hAnsi="Palatino Linotype"/>
          <w:i/>
          <w:spacing w:val="1"/>
          <w:sz w:val="22"/>
          <w:szCs w:val="22"/>
        </w:rPr>
        <w:t xml:space="preserve"> </w:t>
      </w:r>
      <w:r w:rsidRPr="00592024">
        <w:rPr>
          <w:rFonts w:ascii="Palatino Linotype" w:hAnsi="Palatino Linotype"/>
          <w:i/>
          <w:sz w:val="22"/>
          <w:szCs w:val="22"/>
        </w:rPr>
        <w:t>de</w:t>
      </w:r>
      <w:r w:rsidRPr="00592024">
        <w:rPr>
          <w:rFonts w:ascii="Palatino Linotype" w:hAnsi="Palatino Linotype"/>
          <w:i/>
          <w:spacing w:val="-3"/>
          <w:sz w:val="22"/>
          <w:szCs w:val="22"/>
        </w:rPr>
        <w:t xml:space="preserve"> </w:t>
      </w:r>
      <w:r w:rsidRPr="00592024">
        <w:rPr>
          <w:rFonts w:ascii="Palatino Linotype" w:hAnsi="Palatino Linotype"/>
          <w:i/>
          <w:sz w:val="22"/>
          <w:szCs w:val="22"/>
        </w:rPr>
        <w:t>las unidades</w:t>
      </w:r>
      <w:r w:rsidRPr="00592024">
        <w:rPr>
          <w:rFonts w:ascii="Palatino Linotype" w:hAnsi="Palatino Linotype"/>
          <w:i/>
          <w:spacing w:val="5"/>
          <w:sz w:val="22"/>
          <w:szCs w:val="22"/>
        </w:rPr>
        <w:t xml:space="preserve"> </w:t>
      </w:r>
      <w:r w:rsidRPr="00592024">
        <w:rPr>
          <w:rFonts w:ascii="Palatino Linotype" w:hAnsi="Palatino Linotype"/>
          <w:i/>
          <w:sz w:val="22"/>
          <w:szCs w:val="22"/>
        </w:rPr>
        <w:t>ejecutoras.”</w:t>
      </w:r>
    </w:p>
  </w:footnote>
  <w:footnote w:id="8">
    <w:p w14:paraId="2D62AA3A" w14:textId="77777777" w:rsidR="00F27EAE" w:rsidRDefault="00F27EAE" w:rsidP="003F3109">
      <w:pPr>
        <w:pStyle w:val="Textonotapie"/>
      </w:pPr>
      <w:r>
        <w:rPr>
          <w:rStyle w:val="Refdenotaalpie"/>
        </w:rPr>
        <w:footnoteRef/>
      </w:r>
      <w:r>
        <w:t xml:space="preserve"> Consultable en </w:t>
      </w:r>
      <w:r w:rsidRPr="001142AA">
        <w:t>https://www.osfem.gob.mx/04_Iconografia/Ent_Fisc/Doc_Apoy/doc/2022/03_Instr1.pdf</w:t>
      </w:r>
    </w:p>
  </w:footnote>
  <w:footnote w:id="9">
    <w:p w14:paraId="2FBB370B" w14:textId="77777777" w:rsidR="00F27EAE" w:rsidRPr="00DC4F8B" w:rsidRDefault="00F27EAE" w:rsidP="00F21837">
      <w:pPr>
        <w:pStyle w:val="Textonotapie"/>
        <w:jc w:val="both"/>
        <w:rPr>
          <w:rFonts w:ascii="Palatino Linotype" w:hAnsi="Palatino Linotype"/>
        </w:rPr>
      </w:pPr>
      <w:r w:rsidRPr="00DC4F8B">
        <w:rPr>
          <w:rStyle w:val="Refdenotaalpie"/>
          <w:rFonts w:ascii="Palatino Linotype" w:hAnsi="Palatino Linotype"/>
        </w:rPr>
        <w:footnoteRef/>
      </w:r>
      <w:r w:rsidRPr="00DC4F8B">
        <w:rPr>
          <w:rFonts w:ascii="Palatino Linotype" w:hAnsi="Palatino Linotype"/>
        </w:rPr>
        <w:t xml:space="preserve"> “</w:t>
      </w:r>
      <w:r w:rsidRPr="00DC4F8B">
        <w:rPr>
          <w:rFonts w:ascii="Palatino Linotype" w:hAnsi="Palatino Linotype"/>
          <w:b/>
          <w:i/>
        </w:rPr>
        <w:t>Ley de Transparencia y Acceso a la Información Pública del Estado de México y Municipios</w:t>
      </w:r>
    </w:p>
    <w:p w14:paraId="3C3B71D8" w14:textId="77777777" w:rsidR="00F27EAE" w:rsidRPr="00AC0208" w:rsidRDefault="00F27EAE" w:rsidP="00F21837">
      <w:pPr>
        <w:pStyle w:val="Textonotapie"/>
        <w:jc w:val="both"/>
        <w:rPr>
          <w:rFonts w:ascii="Palatino Linotype" w:hAnsi="Palatino Linotype"/>
          <w:i/>
        </w:rPr>
      </w:pPr>
      <w:r w:rsidRPr="00AC0208">
        <w:rPr>
          <w:rFonts w:ascii="Palatino Linotype" w:hAnsi="Palatino Linotype"/>
          <w:b/>
          <w:i/>
        </w:rPr>
        <w:t>Artículo 13</w:t>
      </w:r>
      <w:r w:rsidRPr="00AC0208">
        <w:rPr>
          <w:rFonts w:ascii="Palatino Linotype" w:hAnsi="Palatino Linotype"/>
          <w:i/>
        </w:rPr>
        <w:t>. El Instituto, en el ámbito de sus atribuciones, deberá suplir cualquier deficiencia para garantizar el ejercicio del derecho de acceso a la información.</w:t>
      </w:r>
    </w:p>
    <w:p w14:paraId="4F8B44EF" w14:textId="77777777" w:rsidR="00F27EAE" w:rsidRPr="00770EAC" w:rsidRDefault="00F27EAE" w:rsidP="00F21837">
      <w:pPr>
        <w:pStyle w:val="Textonotapie"/>
        <w:rPr>
          <w:rFonts w:ascii="Palatino Linotype" w:hAnsi="Palatino Linotype"/>
          <w:i/>
          <w:highlight w:val="yellow"/>
        </w:rPr>
      </w:pPr>
    </w:p>
    <w:p w14:paraId="2CE05A05" w14:textId="77777777" w:rsidR="00F27EAE" w:rsidRPr="00AC0208" w:rsidRDefault="00F27EAE" w:rsidP="00F21837">
      <w:pPr>
        <w:pStyle w:val="Textonotapie"/>
        <w:jc w:val="both"/>
        <w:rPr>
          <w:rFonts w:ascii="Palatino Linotype" w:hAnsi="Palatino Linotype"/>
          <w:i/>
        </w:rPr>
      </w:pPr>
      <w:r w:rsidRPr="00AC0208">
        <w:rPr>
          <w:rFonts w:ascii="Palatino Linotype" w:hAnsi="Palatino Linotype"/>
          <w:b/>
          <w:i/>
        </w:rPr>
        <w:t>Artículo 24</w:t>
      </w:r>
      <w:r w:rsidRPr="00AC0208">
        <w:rPr>
          <w:rFonts w:ascii="Palatino Linotype" w:hAnsi="Palatino Linotype"/>
          <w:i/>
        </w:rPr>
        <w:t>. Para el cumplimiento de los objetivos de esta Ley, los sujetos obligados deberán cumplir con las siguientes obligaciones, según corresponda, de acuerdo a su naturaleza:</w:t>
      </w:r>
    </w:p>
    <w:p w14:paraId="35EA3973" w14:textId="77777777" w:rsidR="00F27EAE" w:rsidRPr="00AC0208" w:rsidRDefault="00F27EAE" w:rsidP="00F21837">
      <w:pPr>
        <w:pStyle w:val="Textonotapie"/>
        <w:jc w:val="both"/>
        <w:rPr>
          <w:rFonts w:ascii="Palatino Linotype" w:hAnsi="Palatino Linotype"/>
          <w:i/>
          <w:sz w:val="10"/>
          <w:szCs w:val="10"/>
        </w:rPr>
      </w:pPr>
      <w:r w:rsidRPr="00AC0208">
        <w:rPr>
          <w:rFonts w:ascii="Palatino Linotype" w:hAnsi="Palatino Linotype"/>
          <w:i/>
          <w:sz w:val="10"/>
          <w:szCs w:val="10"/>
        </w:rPr>
        <w:t>(…)</w:t>
      </w:r>
    </w:p>
    <w:p w14:paraId="75AABD20" w14:textId="77777777" w:rsidR="00F27EAE" w:rsidRDefault="00F27EAE" w:rsidP="00F21837">
      <w:pPr>
        <w:pStyle w:val="Textonotapie"/>
        <w:jc w:val="both"/>
        <w:rPr>
          <w:rFonts w:ascii="Palatino Linotype" w:hAnsi="Palatino Linotype"/>
          <w:i/>
        </w:rPr>
      </w:pPr>
      <w:r w:rsidRPr="00AC0208">
        <w:rPr>
          <w:rFonts w:ascii="Palatino Linotype" w:hAnsi="Palatino Linotype"/>
          <w:b/>
          <w:i/>
        </w:rPr>
        <w:t>XXIV</w:t>
      </w:r>
      <w:r w:rsidRPr="00AC0208">
        <w:rPr>
          <w:rFonts w:ascii="Palatino Linotype" w:hAnsi="Palatino Linotype"/>
          <w:i/>
        </w:rPr>
        <w:t>. Orientar y asesorar al solicitante para corregir cualquier deficiencia sustancial de las solicitudes; y”</w:t>
      </w:r>
    </w:p>
    <w:p w14:paraId="3226785A" w14:textId="77777777" w:rsidR="00F27EAE" w:rsidRDefault="00F27EAE" w:rsidP="00F21837">
      <w:pPr>
        <w:pStyle w:val="Textonotapie"/>
        <w:jc w:val="both"/>
      </w:pPr>
    </w:p>
  </w:footnote>
  <w:footnote w:id="10">
    <w:p w14:paraId="6F5E5A72" w14:textId="77777777" w:rsidR="00F27EAE" w:rsidRPr="0071188C" w:rsidRDefault="00F27EAE" w:rsidP="006D035A">
      <w:pPr>
        <w:pStyle w:val="Textonotapie"/>
        <w:rPr>
          <w:rFonts w:ascii="Palatino Linotype" w:hAnsi="Palatino Linotype"/>
        </w:rPr>
      </w:pPr>
      <w:r w:rsidRPr="0071188C">
        <w:rPr>
          <w:rStyle w:val="Refdenotaalpie"/>
        </w:rPr>
        <w:footnoteRef/>
      </w:r>
      <w:r w:rsidRPr="0071188C">
        <w:t xml:space="preserve"> </w:t>
      </w:r>
      <w:r w:rsidRPr="0071188C">
        <w:rPr>
          <w:rFonts w:ascii="Palatino Linotype" w:hAnsi="Palatino Linotype"/>
        </w:rPr>
        <w:t>Concepto de remuneración, según la Real Academia Española:</w:t>
      </w:r>
    </w:p>
    <w:p w14:paraId="11C0C6DF" w14:textId="77777777" w:rsidR="00F27EAE" w:rsidRDefault="00F27EAE" w:rsidP="006D035A">
      <w:pPr>
        <w:pStyle w:val="Textonotapie"/>
      </w:pPr>
      <w:r w:rsidRPr="005F21F6">
        <w:rPr>
          <w:rFonts w:ascii="Palatino Linotype" w:hAnsi="Palatino Linotype"/>
          <w:i/>
        </w:rPr>
        <w:t>“Pago que se realiza por un servicio prestado.”</w:t>
      </w:r>
    </w:p>
  </w:footnote>
  <w:footnote w:id="11">
    <w:p w14:paraId="7EE93E76" w14:textId="3DF9216D" w:rsidR="00F27EAE" w:rsidRPr="007F2BBA" w:rsidRDefault="00F27EAE" w:rsidP="007F2BBA">
      <w:pPr>
        <w:pStyle w:val="Textonotapie"/>
        <w:jc w:val="both"/>
        <w:rPr>
          <w:rFonts w:ascii="Palatino Linotype" w:hAnsi="Palatino Linotype"/>
          <w:i/>
        </w:rPr>
      </w:pPr>
      <w:r>
        <w:rPr>
          <w:rStyle w:val="Refdenotaalpie"/>
        </w:rPr>
        <w:footnoteRef/>
      </w:r>
      <w:r>
        <w:t xml:space="preserve"> </w:t>
      </w:r>
      <w:r w:rsidRPr="007F2BBA">
        <w:rPr>
          <w:rFonts w:ascii="Palatino Linotype" w:hAnsi="Palatino Linotype"/>
          <w:i/>
        </w:rPr>
        <w:t>“</w:t>
      </w:r>
      <w:r w:rsidRPr="00B0797E">
        <w:rPr>
          <w:rFonts w:ascii="Palatino Linotype" w:hAnsi="Palatino Linotype"/>
          <w:b/>
          <w:i/>
        </w:rPr>
        <w:t>Ley De Transparencia y Acceso a la Información Pública del Estado de México y Municipios</w:t>
      </w:r>
    </w:p>
    <w:p w14:paraId="65914EA1" w14:textId="550E2FD3" w:rsidR="00F27EAE" w:rsidRDefault="00F27EAE" w:rsidP="007F2BBA">
      <w:pPr>
        <w:pStyle w:val="Textonotapie"/>
        <w:jc w:val="both"/>
        <w:rPr>
          <w:rFonts w:ascii="Palatino Linotype" w:hAnsi="Palatino Linotype"/>
          <w:i/>
        </w:rPr>
      </w:pPr>
      <w:r w:rsidRPr="00B0797E">
        <w:rPr>
          <w:rFonts w:ascii="Palatino Linotype" w:hAnsi="Palatino Linotype"/>
          <w:b/>
          <w:i/>
        </w:rPr>
        <w:t>Artículo 3</w:t>
      </w:r>
      <w:r w:rsidRPr="007F2BBA">
        <w:rPr>
          <w:rFonts w:ascii="Palatino Linotype" w:hAnsi="Palatino Linotype"/>
          <w:i/>
        </w:rPr>
        <w:t>. Para los efectos de la presente Ley se entenderá por:</w:t>
      </w:r>
    </w:p>
    <w:p w14:paraId="3863A645" w14:textId="2FDA3075" w:rsidR="00F27EAE" w:rsidRPr="007F2BBA" w:rsidRDefault="00F27EAE" w:rsidP="007F2BBA">
      <w:pPr>
        <w:pStyle w:val="Textonotapie"/>
        <w:jc w:val="both"/>
        <w:rPr>
          <w:rFonts w:ascii="Palatino Linotype" w:hAnsi="Palatino Linotype"/>
          <w:i/>
        </w:rPr>
      </w:pPr>
      <w:r>
        <w:rPr>
          <w:rFonts w:ascii="Palatino Linotype" w:hAnsi="Palatino Linotype"/>
          <w:i/>
        </w:rPr>
        <w:t>(…)</w:t>
      </w:r>
    </w:p>
    <w:p w14:paraId="6F83C529" w14:textId="4196C999" w:rsidR="00F27EAE" w:rsidRDefault="00F27EAE" w:rsidP="007F2BBA">
      <w:pPr>
        <w:pStyle w:val="Textonotapie"/>
        <w:jc w:val="both"/>
      </w:pPr>
      <w:r w:rsidRPr="00B0797E">
        <w:rPr>
          <w:rFonts w:ascii="Palatino Linotype" w:hAnsi="Palatino Linotype"/>
          <w:b/>
          <w:i/>
        </w:rPr>
        <w:t>XXI</w:t>
      </w:r>
      <w:r w:rsidRPr="007F2BBA">
        <w:rPr>
          <w:rFonts w:ascii="Palatino Linotype" w:hAnsi="Palatino Linotype"/>
          <w:i/>
        </w:rPr>
        <w:t>.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27EAE" w:rsidRDefault="00F27EA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4099"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27EAE" w:rsidRPr="0010196A" w:rsidRDefault="00F27EA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4098" type="#_x0000_t75" style="position:absolute;margin-left:-42pt;margin-top:-92.35pt;width:540pt;height:10in;z-index:-251655168;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27EAE" w:rsidRPr="008F2CCC" w14:paraId="1F097D8A" w14:textId="77777777" w:rsidTr="00DA50F6">
      <w:tc>
        <w:tcPr>
          <w:tcW w:w="3261" w:type="dxa"/>
          <w:vMerge w:val="restart"/>
        </w:tcPr>
        <w:p w14:paraId="1F780A0C" w14:textId="1EFF25F4" w:rsidR="00F27EAE" w:rsidRPr="008F2CCC" w:rsidRDefault="00F27EA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27EAE" w:rsidRPr="00664658" w:rsidRDefault="00F27EA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05AC480" w:rsidR="00F27EAE" w:rsidRPr="00664658" w:rsidRDefault="00F27EAE" w:rsidP="005C250B">
          <w:pPr>
            <w:jc w:val="both"/>
            <w:rPr>
              <w:rFonts w:ascii="Palatino Linotype" w:hAnsi="Palatino Linotype"/>
              <w:b/>
              <w:sz w:val="22"/>
              <w:szCs w:val="22"/>
              <w:lang w:val="es-ES_tradnl"/>
            </w:rPr>
          </w:pPr>
          <w:r>
            <w:rPr>
              <w:rFonts w:ascii="Palatino Linotype" w:hAnsi="Palatino Linotype"/>
              <w:b/>
              <w:lang w:val="es-ES_tradnl"/>
            </w:rPr>
            <w:t>15807</w:t>
          </w:r>
          <w:r w:rsidRPr="00984657">
            <w:rPr>
              <w:rFonts w:ascii="Palatino Linotype" w:hAnsi="Palatino Linotype"/>
              <w:b/>
              <w:lang w:val="es-ES_tradnl"/>
            </w:rPr>
            <w:t>/INFOEM/IP/RR/2022</w:t>
          </w:r>
        </w:p>
      </w:tc>
    </w:tr>
    <w:tr w:rsidR="00F27EAE" w:rsidRPr="008F2CCC" w14:paraId="049677A3" w14:textId="77777777" w:rsidTr="00DA50F6">
      <w:tc>
        <w:tcPr>
          <w:tcW w:w="3261" w:type="dxa"/>
          <w:vMerge/>
        </w:tcPr>
        <w:p w14:paraId="4A21EAC1" w14:textId="5C1F145E" w:rsidR="00F27EAE" w:rsidRPr="008F2CCC" w:rsidRDefault="00F27EAE" w:rsidP="00D41D47">
          <w:pPr>
            <w:rPr>
              <w:rFonts w:ascii="Palatino Linotype" w:hAnsi="Palatino Linotype"/>
              <w:b/>
              <w:sz w:val="22"/>
              <w:szCs w:val="22"/>
              <w:lang w:val="es-ES_tradnl"/>
            </w:rPr>
          </w:pPr>
        </w:p>
      </w:tc>
      <w:tc>
        <w:tcPr>
          <w:tcW w:w="2551" w:type="dxa"/>
          <w:shd w:val="clear" w:color="auto" w:fill="auto"/>
        </w:tcPr>
        <w:p w14:paraId="1237BCDE" w14:textId="77777777" w:rsidR="00F27EAE" w:rsidRPr="00664658" w:rsidRDefault="00F27EAE"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E215A55" w:rsidR="00F27EAE" w:rsidRPr="00E2352F" w:rsidRDefault="00F27EAE" w:rsidP="00FB716F">
          <w:pPr>
            <w:jc w:val="both"/>
            <w:rPr>
              <w:rFonts w:ascii="Palatino Linotype" w:hAnsi="Palatino Linotype"/>
              <w:b/>
              <w:sz w:val="22"/>
              <w:szCs w:val="22"/>
              <w:lang w:val="es-ES_tradnl"/>
            </w:rPr>
          </w:pPr>
          <w:r>
            <w:rPr>
              <w:rFonts w:ascii="Palatino Linotype" w:hAnsi="Palatino Linotype"/>
              <w:b/>
              <w:sz w:val="22"/>
              <w:szCs w:val="22"/>
              <w:lang w:val="es-ES_tradnl"/>
            </w:rPr>
            <w:t>Secretaría de Desarrollo Social</w:t>
          </w:r>
        </w:p>
      </w:tc>
    </w:tr>
    <w:tr w:rsidR="00F27EAE" w:rsidRPr="008F2CCC" w14:paraId="72CD087D" w14:textId="77777777" w:rsidTr="00DA50F6">
      <w:trPr>
        <w:trHeight w:val="228"/>
      </w:trPr>
      <w:tc>
        <w:tcPr>
          <w:tcW w:w="3261" w:type="dxa"/>
          <w:vMerge/>
        </w:tcPr>
        <w:p w14:paraId="1B78656F" w14:textId="5D79A507" w:rsidR="00F27EAE" w:rsidRPr="008F2CCC" w:rsidRDefault="00F27EAE" w:rsidP="00070856">
          <w:pPr>
            <w:rPr>
              <w:rFonts w:ascii="Palatino Linotype" w:hAnsi="Palatino Linotype"/>
              <w:b/>
              <w:sz w:val="22"/>
              <w:szCs w:val="22"/>
              <w:lang w:val="es-ES_tradnl"/>
            </w:rPr>
          </w:pPr>
        </w:p>
      </w:tc>
      <w:tc>
        <w:tcPr>
          <w:tcW w:w="2551" w:type="dxa"/>
          <w:shd w:val="clear" w:color="auto" w:fill="auto"/>
        </w:tcPr>
        <w:p w14:paraId="74D81628" w14:textId="3839B3E6" w:rsidR="00F27EAE" w:rsidRPr="00664658" w:rsidRDefault="00F27EAE"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27EAE" w:rsidRPr="00664658" w:rsidRDefault="00F27EAE"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27EAE" w:rsidRPr="0010196A" w:rsidRDefault="00F27EA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27EAE" w:rsidRPr="0010196A" w:rsidRDefault="00F27EA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4097" type="#_x0000_t75" style="position:absolute;margin-left:-54.85pt;margin-top:-91.05pt;width:540pt;height:10in;z-index:-251657216;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27EAE" w:rsidRPr="008F2CCC" w14:paraId="6ABABA57" w14:textId="77777777" w:rsidTr="005B5501">
      <w:tc>
        <w:tcPr>
          <w:tcW w:w="4253" w:type="dxa"/>
          <w:vMerge w:val="restart"/>
          <w:shd w:val="clear" w:color="auto" w:fill="auto"/>
        </w:tcPr>
        <w:p w14:paraId="6AA376CC" w14:textId="1E62217E" w:rsidR="00F27EAE" w:rsidRPr="008F2CCC" w:rsidRDefault="00F27EAE"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27EAE" w:rsidRPr="008F2CCC" w:rsidRDefault="00F27EAE"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C9C3A0C" w:rsidR="00F27EAE" w:rsidRPr="008F2CCC" w:rsidRDefault="00F27EAE" w:rsidP="003305CB">
          <w:pPr>
            <w:jc w:val="both"/>
            <w:rPr>
              <w:rFonts w:ascii="Palatino Linotype" w:hAnsi="Palatino Linotype"/>
              <w:b/>
              <w:sz w:val="22"/>
              <w:szCs w:val="22"/>
              <w:lang w:val="es-ES_tradnl"/>
            </w:rPr>
          </w:pPr>
          <w:r>
            <w:rPr>
              <w:rFonts w:ascii="Palatino Linotype" w:hAnsi="Palatino Linotype"/>
              <w:b/>
              <w:sz w:val="22"/>
              <w:szCs w:val="22"/>
              <w:lang w:val="es-ES_tradnl"/>
            </w:rPr>
            <w:t>15807</w:t>
          </w:r>
          <w:r w:rsidRPr="00F67B0E">
            <w:rPr>
              <w:rFonts w:ascii="Palatino Linotype" w:hAnsi="Palatino Linotype"/>
              <w:b/>
              <w:sz w:val="22"/>
              <w:szCs w:val="22"/>
              <w:lang w:val="es-ES_tradnl"/>
            </w:rPr>
            <w:t>/INFOEM/IP/RR/2022</w:t>
          </w:r>
        </w:p>
      </w:tc>
    </w:tr>
    <w:tr w:rsidR="00F27EAE" w:rsidRPr="008F2CCC" w14:paraId="3B45FB53" w14:textId="77777777" w:rsidTr="005B5501">
      <w:tc>
        <w:tcPr>
          <w:tcW w:w="4253" w:type="dxa"/>
          <w:vMerge/>
          <w:shd w:val="clear" w:color="auto" w:fill="auto"/>
        </w:tcPr>
        <w:p w14:paraId="188B82EF" w14:textId="77777777" w:rsidR="00F27EAE" w:rsidRPr="008F2CCC" w:rsidRDefault="00F27EAE" w:rsidP="00A2780F">
          <w:pPr>
            <w:rPr>
              <w:rFonts w:ascii="Palatino Linotype" w:hAnsi="Palatino Linotype"/>
              <w:b/>
              <w:sz w:val="22"/>
              <w:szCs w:val="22"/>
              <w:lang w:val="es-ES_tradnl"/>
            </w:rPr>
          </w:pPr>
        </w:p>
      </w:tc>
      <w:tc>
        <w:tcPr>
          <w:tcW w:w="2552" w:type="dxa"/>
          <w:shd w:val="clear" w:color="auto" w:fill="auto"/>
        </w:tcPr>
        <w:p w14:paraId="3B2AD0CF" w14:textId="77777777" w:rsidR="00F27EAE" w:rsidRPr="008F2CCC" w:rsidRDefault="00F27EA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4C08699" w:rsidR="00F27EAE" w:rsidRPr="003305CB" w:rsidRDefault="00F27EAE" w:rsidP="00DD7C89">
          <w:pPr>
            <w:jc w:val="both"/>
            <w:rPr>
              <w:rFonts w:ascii="Palatino Linotype" w:hAnsi="Palatino Linotype"/>
              <w:b/>
              <w:sz w:val="22"/>
              <w:szCs w:val="22"/>
              <w:lang w:val="es-419"/>
            </w:rPr>
          </w:pPr>
          <w:r>
            <w:rPr>
              <w:rFonts w:ascii="Palatino Linotype" w:hAnsi="Palatino Linotype"/>
              <w:b/>
              <w:sz w:val="22"/>
              <w:szCs w:val="22"/>
              <w:lang w:val="es-419"/>
            </w:rPr>
            <w:t>XXXXXXXX XXXXXXXXXX XXXXX</w:t>
          </w:r>
        </w:p>
      </w:tc>
    </w:tr>
    <w:tr w:rsidR="00F27EAE" w:rsidRPr="008F2CCC" w14:paraId="28A493EB" w14:textId="77777777" w:rsidTr="005B5501">
      <w:trPr>
        <w:trHeight w:val="228"/>
      </w:trPr>
      <w:tc>
        <w:tcPr>
          <w:tcW w:w="4253" w:type="dxa"/>
          <w:vMerge/>
          <w:shd w:val="clear" w:color="auto" w:fill="auto"/>
        </w:tcPr>
        <w:p w14:paraId="06C77D31" w14:textId="77777777" w:rsidR="00F27EAE" w:rsidRPr="008F2CCC" w:rsidRDefault="00F27EAE" w:rsidP="00E37C88">
          <w:pPr>
            <w:rPr>
              <w:rFonts w:ascii="Palatino Linotype" w:hAnsi="Palatino Linotype"/>
              <w:b/>
              <w:sz w:val="22"/>
              <w:szCs w:val="22"/>
              <w:lang w:val="es-ES_tradnl"/>
            </w:rPr>
          </w:pPr>
        </w:p>
      </w:tc>
      <w:tc>
        <w:tcPr>
          <w:tcW w:w="2552" w:type="dxa"/>
          <w:shd w:val="clear" w:color="auto" w:fill="auto"/>
        </w:tcPr>
        <w:p w14:paraId="2E1A72B4" w14:textId="77777777" w:rsidR="00F27EAE" w:rsidRPr="008F2CCC" w:rsidRDefault="00F27EA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31E36A2" w:rsidR="00F27EAE" w:rsidRPr="00824F51" w:rsidRDefault="00F27EAE" w:rsidP="00824F51">
          <w:pPr>
            <w:jc w:val="both"/>
            <w:rPr>
              <w:rFonts w:ascii="Palatino Linotype" w:hAnsi="Palatino Linotype"/>
              <w:b/>
              <w:sz w:val="22"/>
              <w:szCs w:val="22"/>
              <w:lang w:val="es-ES_tradnl"/>
            </w:rPr>
          </w:pPr>
          <w:r w:rsidRPr="000A317F">
            <w:rPr>
              <w:rFonts w:ascii="Palatino Linotype" w:hAnsi="Palatino Linotype"/>
              <w:b/>
              <w:sz w:val="22"/>
              <w:szCs w:val="22"/>
              <w:lang w:val="es-ES_tradnl"/>
            </w:rPr>
            <w:t>Secretaría de Desarrollo Social</w:t>
          </w:r>
        </w:p>
      </w:tc>
    </w:tr>
    <w:tr w:rsidR="00F27EAE" w:rsidRPr="008F2CCC" w14:paraId="0F114FF0" w14:textId="77777777" w:rsidTr="005B5501">
      <w:tc>
        <w:tcPr>
          <w:tcW w:w="4253" w:type="dxa"/>
          <w:vMerge/>
          <w:shd w:val="clear" w:color="auto" w:fill="auto"/>
        </w:tcPr>
        <w:p w14:paraId="4CCB64BA" w14:textId="7F2CDC9A" w:rsidR="00F27EAE" w:rsidRPr="008F2CCC" w:rsidRDefault="00F27EAE" w:rsidP="00A2780F">
          <w:pPr>
            <w:rPr>
              <w:rFonts w:ascii="Palatino Linotype" w:hAnsi="Palatino Linotype"/>
              <w:b/>
              <w:sz w:val="22"/>
              <w:szCs w:val="22"/>
              <w:lang w:val="es-ES_tradnl"/>
            </w:rPr>
          </w:pPr>
        </w:p>
      </w:tc>
      <w:tc>
        <w:tcPr>
          <w:tcW w:w="2552" w:type="dxa"/>
          <w:shd w:val="clear" w:color="auto" w:fill="auto"/>
        </w:tcPr>
        <w:p w14:paraId="31E422EA" w14:textId="63649A07" w:rsidR="00F27EAE" w:rsidRPr="008F2CCC" w:rsidRDefault="00F27EAE"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27EAE" w:rsidRPr="008F2CCC" w:rsidRDefault="00F27EAE"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27EAE" w:rsidRPr="0010196A" w:rsidRDefault="00F27EA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7F0917"/>
    <w:multiLevelType w:val="hybridMultilevel"/>
    <w:tmpl w:val="7C9E2ABE"/>
    <w:lvl w:ilvl="0" w:tplc="FFFFFFFF">
      <w:start w:val="1"/>
      <w:numFmt w:val="decimal"/>
      <w:lvlText w:val="%1."/>
      <w:lvlJc w:val="left"/>
      <w:pPr>
        <w:ind w:left="0" w:firstLine="0"/>
      </w:pPr>
      <w:rPr>
        <w:rFonts w:ascii="Palatino Linotype" w:hAnsi="Palatino Linotype" w:hint="default"/>
        <w:b/>
        <w:i w:val="0"/>
        <w:sz w:val="24"/>
      </w:rPr>
    </w:lvl>
    <w:lvl w:ilvl="1" w:tplc="296C96F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9B7EFC"/>
    <w:multiLevelType w:val="hybridMultilevel"/>
    <w:tmpl w:val="5B925B7E"/>
    <w:lvl w:ilvl="0" w:tplc="B9D25E7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C0E2C39"/>
    <w:multiLevelType w:val="hybridMultilevel"/>
    <w:tmpl w:val="708AD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2902C5"/>
    <w:multiLevelType w:val="hybridMultilevel"/>
    <w:tmpl w:val="C194CE44"/>
    <w:lvl w:ilvl="0" w:tplc="951CBD9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162229C"/>
    <w:multiLevelType w:val="hybridMultilevel"/>
    <w:tmpl w:val="D9EA7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AFB4F69"/>
    <w:multiLevelType w:val="hybridMultilevel"/>
    <w:tmpl w:val="C07A83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251C6B87"/>
    <w:multiLevelType w:val="hybridMultilevel"/>
    <w:tmpl w:val="F73AFFD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5E2512B"/>
    <w:multiLevelType w:val="hybridMultilevel"/>
    <w:tmpl w:val="573ABC46"/>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8F263B0"/>
    <w:multiLevelType w:val="hybridMultilevel"/>
    <w:tmpl w:val="22E89E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3B3B0AE1"/>
    <w:multiLevelType w:val="hybridMultilevel"/>
    <w:tmpl w:val="FA6ED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5B5757D"/>
    <w:multiLevelType w:val="hybridMultilevel"/>
    <w:tmpl w:val="00726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15:restartNumberingAfterBreak="0">
    <w:nsid w:val="48907A4A"/>
    <w:multiLevelType w:val="hybridMultilevel"/>
    <w:tmpl w:val="8B2A4FC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16D66C6"/>
    <w:multiLevelType w:val="hybridMultilevel"/>
    <w:tmpl w:val="110A0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85549D"/>
    <w:multiLevelType w:val="hybridMultilevel"/>
    <w:tmpl w:val="A7E81458"/>
    <w:lvl w:ilvl="0" w:tplc="F538209C">
      <w:start w:val="1"/>
      <w:numFmt w:val="decimal"/>
      <w:lvlText w:val="%1)"/>
      <w:lvlJc w:val="left"/>
      <w:pPr>
        <w:ind w:left="882" w:hanging="389"/>
        <w:jc w:val="left"/>
      </w:pPr>
      <w:rPr>
        <w:rFonts w:ascii="Arial" w:eastAsia="Arial" w:hAnsi="Arial" w:cs="Arial" w:hint="default"/>
        <w:b/>
        <w:bCs/>
        <w:i w:val="0"/>
        <w:iCs w:val="0"/>
        <w:spacing w:val="-2"/>
        <w:w w:val="98"/>
        <w:sz w:val="16"/>
        <w:szCs w:val="16"/>
      </w:rPr>
    </w:lvl>
    <w:lvl w:ilvl="1" w:tplc="5E880A7A">
      <w:start w:val="1"/>
      <w:numFmt w:val="lowerLetter"/>
      <w:lvlText w:val="%2)"/>
      <w:lvlJc w:val="left"/>
      <w:pPr>
        <w:ind w:left="838" w:hanging="346"/>
        <w:jc w:val="left"/>
      </w:pPr>
      <w:rPr>
        <w:rFonts w:ascii="Arial" w:eastAsia="Arial" w:hAnsi="Arial" w:cs="Arial" w:hint="default"/>
        <w:b w:val="0"/>
        <w:bCs w:val="0"/>
        <w:i w:val="0"/>
        <w:iCs w:val="0"/>
        <w:spacing w:val="-2"/>
        <w:w w:val="98"/>
        <w:sz w:val="16"/>
        <w:szCs w:val="16"/>
      </w:rPr>
    </w:lvl>
    <w:lvl w:ilvl="2" w:tplc="36C444E6">
      <w:numFmt w:val="bullet"/>
      <w:lvlText w:val="•"/>
      <w:lvlJc w:val="left"/>
      <w:pPr>
        <w:ind w:left="880" w:hanging="346"/>
      </w:pPr>
      <w:rPr>
        <w:rFonts w:hint="default"/>
      </w:rPr>
    </w:lvl>
    <w:lvl w:ilvl="3" w:tplc="9140C532">
      <w:numFmt w:val="bullet"/>
      <w:lvlText w:val="•"/>
      <w:lvlJc w:val="left"/>
      <w:pPr>
        <w:ind w:left="2047" w:hanging="346"/>
      </w:pPr>
      <w:rPr>
        <w:rFonts w:hint="default"/>
      </w:rPr>
    </w:lvl>
    <w:lvl w:ilvl="4" w:tplc="C50CD2FE">
      <w:numFmt w:val="bullet"/>
      <w:lvlText w:val="•"/>
      <w:lvlJc w:val="left"/>
      <w:pPr>
        <w:ind w:left="3215" w:hanging="346"/>
      </w:pPr>
      <w:rPr>
        <w:rFonts w:hint="default"/>
      </w:rPr>
    </w:lvl>
    <w:lvl w:ilvl="5" w:tplc="E13ECD70">
      <w:numFmt w:val="bullet"/>
      <w:lvlText w:val="•"/>
      <w:lvlJc w:val="left"/>
      <w:pPr>
        <w:ind w:left="4382" w:hanging="346"/>
      </w:pPr>
      <w:rPr>
        <w:rFonts w:hint="default"/>
      </w:rPr>
    </w:lvl>
    <w:lvl w:ilvl="6" w:tplc="F28A3634">
      <w:numFmt w:val="bullet"/>
      <w:lvlText w:val="•"/>
      <w:lvlJc w:val="left"/>
      <w:pPr>
        <w:ind w:left="5550" w:hanging="346"/>
      </w:pPr>
      <w:rPr>
        <w:rFonts w:hint="default"/>
      </w:rPr>
    </w:lvl>
    <w:lvl w:ilvl="7" w:tplc="E6C24FA8">
      <w:numFmt w:val="bullet"/>
      <w:lvlText w:val="•"/>
      <w:lvlJc w:val="left"/>
      <w:pPr>
        <w:ind w:left="6717" w:hanging="346"/>
      </w:pPr>
      <w:rPr>
        <w:rFonts w:hint="default"/>
      </w:rPr>
    </w:lvl>
    <w:lvl w:ilvl="8" w:tplc="5AE0D6CE">
      <w:numFmt w:val="bullet"/>
      <w:lvlText w:val="•"/>
      <w:lvlJc w:val="left"/>
      <w:pPr>
        <w:ind w:left="7885" w:hanging="346"/>
      </w:pPr>
      <w:rPr>
        <w:rFonts w:hint="default"/>
      </w:rPr>
    </w:lvl>
  </w:abstractNum>
  <w:abstractNum w:abstractNumId="40"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9"/>
  </w:num>
  <w:num w:numId="2">
    <w:abstractNumId w:val="13"/>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num>
  <w:num w:numId="6">
    <w:abstractNumId w:val="26"/>
  </w:num>
  <w:num w:numId="7">
    <w:abstractNumId w:val="9"/>
  </w:num>
  <w:num w:numId="8">
    <w:abstractNumId w:val="31"/>
  </w:num>
  <w:num w:numId="9">
    <w:abstractNumId w:val="23"/>
  </w:num>
  <w:num w:numId="10">
    <w:abstractNumId w:val="34"/>
  </w:num>
  <w:num w:numId="11">
    <w:abstractNumId w:val="14"/>
  </w:num>
  <w:num w:numId="12">
    <w:abstractNumId w:val="42"/>
  </w:num>
  <w:num w:numId="13">
    <w:abstractNumId w:val="35"/>
  </w:num>
  <w:num w:numId="14">
    <w:abstractNumId w:val="10"/>
  </w:num>
  <w:num w:numId="15">
    <w:abstractNumId w:val="40"/>
  </w:num>
  <w:num w:numId="16">
    <w:abstractNumId w:val="16"/>
  </w:num>
  <w:num w:numId="17">
    <w:abstractNumId w:val="18"/>
  </w:num>
  <w:num w:numId="18">
    <w:abstractNumId w:val="29"/>
  </w:num>
  <w:num w:numId="19">
    <w:abstractNumId w:val="0"/>
  </w:num>
  <w:num w:numId="20">
    <w:abstractNumId w:val="33"/>
  </w:num>
  <w:num w:numId="21">
    <w:abstractNumId w:val="38"/>
  </w:num>
  <w:num w:numId="22">
    <w:abstractNumId w:val="43"/>
  </w:num>
  <w:num w:numId="23">
    <w:abstractNumId w:val="3"/>
  </w:num>
  <w:num w:numId="24">
    <w:abstractNumId w:val="17"/>
  </w:num>
  <w:num w:numId="25">
    <w:abstractNumId w:val="32"/>
  </w:num>
  <w:num w:numId="26">
    <w:abstractNumId w:val="27"/>
  </w:num>
  <w:num w:numId="27">
    <w:abstractNumId w:val="7"/>
  </w:num>
  <w:num w:numId="28">
    <w:abstractNumId w:val="11"/>
  </w:num>
  <w:num w:numId="29">
    <w:abstractNumId w:val="5"/>
  </w:num>
  <w:num w:numId="30">
    <w:abstractNumId w:val="2"/>
  </w:num>
  <w:num w:numId="31">
    <w:abstractNumId w:val="37"/>
  </w:num>
  <w:num w:numId="32">
    <w:abstractNumId w:val="8"/>
  </w:num>
  <w:num w:numId="33">
    <w:abstractNumId w:val="25"/>
    <w:lvlOverride w:ilvl="0">
      <w:startOverride w:val="1"/>
    </w:lvlOverride>
    <w:lvlOverride w:ilvl="1"/>
    <w:lvlOverride w:ilvl="2"/>
    <w:lvlOverride w:ilvl="3"/>
    <w:lvlOverride w:ilvl="4"/>
    <w:lvlOverride w:ilvl="5"/>
    <w:lvlOverride w:ilvl="6"/>
    <w:lvlOverride w:ilvl="7"/>
    <w:lvlOverride w:ilvl="8"/>
  </w:num>
  <w:num w:numId="34">
    <w:abstractNumId w:val="12"/>
  </w:num>
  <w:num w:numId="35">
    <w:abstractNumId w:val="6"/>
  </w:num>
  <w:num w:numId="36">
    <w:abstractNumId w:val="30"/>
  </w:num>
  <w:num w:numId="37">
    <w:abstractNumId w:val="28"/>
  </w:num>
  <w:num w:numId="38">
    <w:abstractNumId w:val="24"/>
  </w:num>
  <w:num w:numId="39">
    <w:abstractNumId w:val="41"/>
  </w:num>
  <w:num w:numId="40">
    <w:abstractNumId w:val="36"/>
  </w:num>
  <w:num w:numId="41">
    <w:abstractNumId w:val="22"/>
  </w:num>
  <w:num w:numId="42">
    <w:abstractNumId w:val="15"/>
  </w:num>
  <w:num w:numId="43">
    <w:abstractNumId w:val="20"/>
  </w:num>
  <w:num w:numId="44">
    <w:abstractNumId w:val="21"/>
  </w:num>
  <w:num w:numId="45">
    <w:abstractNumId w:val="1"/>
  </w:num>
  <w:num w:numId="46">
    <w:abstractNumId w:val="3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85D"/>
    <w:rsid w:val="00014E91"/>
    <w:rsid w:val="00015B2C"/>
    <w:rsid w:val="00015BBF"/>
    <w:rsid w:val="00015DDC"/>
    <w:rsid w:val="000160C6"/>
    <w:rsid w:val="000160E0"/>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86A"/>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685"/>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0C"/>
    <w:rsid w:val="000734E9"/>
    <w:rsid w:val="0007367D"/>
    <w:rsid w:val="00073A2F"/>
    <w:rsid w:val="0007436D"/>
    <w:rsid w:val="00074CF8"/>
    <w:rsid w:val="00075283"/>
    <w:rsid w:val="00075615"/>
    <w:rsid w:val="00075625"/>
    <w:rsid w:val="00075C5E"/>
    <w:rsid w:val="00075EA3"/>
    <w:rsid w:val="00076754"/>
    <w:rsid w:val="00076FD9"/>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17F"/>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FF5"/>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B4F"/>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A6F"/>
    <w:rsid w:val="000D1B2D"/>
    <w:rsid w:val="000D21C4"/>
    <w:rsid w:val="000D29F9"/>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4863"/>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2E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3306"/>
    <w:rsid w:val="00104977"/>
    <w:rsid w:val="00104BFE"/>
    <w:rsid w:val="00104E56"/>
    <w:rsid w:val="0010553A"/>
    <w:rsid w:val="00106268"/>
    <w:rsid w:val="001063BB"/>
    <w:rsid w:val="001069A1"/>
    <w:rsid w:val="00106A20"/>
    <w:rsid w:val="00106B41"/>
    <w:rsid w:val="00106BE8"/>
    <w:rsid w:val="00106CD6"/>
    <w:rsid w:val="00106FBF"/>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49D"/>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57"/>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740"/>
    <w:rsid w:val="00161908"/>
    <w:rsid w:val="00161B60"/>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550"/>
    <w:rsid w:val="001916ED"/>
    <w:rsid w:val="00191B16"/>
    <w:rsid w:val="00191D95"/>
    <w:rsid w:val="00192B47"/>
    <w:rsid w:val="0019369B"/>
    <w:rsid w:val="00193D12"/>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0E34"/>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2B7D"/>
    <w:rsid w:val="001F3670"/>
    <w:rsid w:val="001F429F"/>
    <w:rsid w:val="001F4B32"/>
    <w:rsid w:val="001F4BE7"/>
    <w:rsid w:val="001F4EAA"/>
    <w:rsid w:val="001F5124"/>
    <w:rsid w:val="001F5AC5"/>
    <w:rsid w:val="001F5B1C"/>
    <w:rsid w:val="001F5C33"/>
    <w:rsid w:val="001F6409"/>
    <w:rsid w:val="001F6D6E"/>
    <w:rsid w:val="001F6EC4"/>
    <w:rsid w:val="001F6F43"/>
    <w:rsid w:val="001F7827"/>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75A"/>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57"/>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016"/>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683"/>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A0D"/>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6A0"/>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CE6"/>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5E9E"/>
    <w:rsid w:val="003A6DCE"/>
    <w:rsid w:val="003A71DD"/>
    <w:rsid w:val="003A73F9"/>
    <w:rsid w:val="003A79AE"/>
    <w:rsid w:val="003A7A3C"/>
    <w:rsid w:val="003A7F6E"/>
    <w:rsid w:val="003B0016"/>
    <w:rsid w:val="003B0C64"/>
    <w:rsid w:val="003B211C"/>
    <w:rsid w:val="003B2660"/>
    <w:rsid w:val="003B28B7"/>
    <w:rsid w:val="003B33DB"/>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4EC"/>
    <w:rsid w:val="003E68D0"/>
    <w:rsid w:val="003E6C51"/>
    <w:rsid w:val="003E728E"/>
    <w:rsid w:val="003E77DB"/>
    <w:rsid w:val="003E78F7"/>
    <w:rsid w:val="003E7BF9"/>
    <w:rsid w:val="003E7D00"/>
    <w:rsid w:val="003F012C"/>
    <w:rsid w:val="003F01CE"/>
    <w:rsid w:val="003F05FB"/>
    <w:rsid w:val="003F0AD8"/>
    <w:rsid w:val="003F0F78"/>
    <w:rsid w:val="003F14A0"/>
    <w:rsid w:val="003F1649"/>
    <w:rsid w:val="003F1D20"/>
    <w:rsid w:val="003F1D4C"/>
    <w:rsid w:val="003F1FF7"/>
    <w:rsid w:val="003F216F"/>
    <w:rsid w:val="003F2B44"/>
    <w:rsid w:val="003F2F77"/>
    <w:rsid w:val="003F3109"/>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AA6"/>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653"/>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06C"/>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B93"/>
    <w:rsid w:val="00546C2E"/>
    <w:rsid w:val="0054716E"/>
    <w:rsid w:val="0054754C"/>
    <w:rsid w:val="00547BC3"/>
    <w:rsid w:val="00547D0B"/>
    <w:rsid w:val="005503F2"/>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A68"/>
    <w:rsid w:val="00563D53"/>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022"/>
    <w:rsid w:val="005714ED"/>
    <w:rsid w:val="00571503"/>
    <w:rsid w:val="00571728"/>
    <w:rsid w:val="00571813"/>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024"/>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667"/>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541"/>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8A5"/>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0DE4"/>
    <w:rsid w:val="0064155A"/>
    <w:rsid w:val="00641A03"/>
    <w:rsid w:val="00641BB8"/>
    <w:rsid w:val="006433AB"/>
    <w:rsid w:val="00643765"/>
    <w:rsid w:val="00644195"/>
    <w:rsid w:val="00644FB2"/>
    <w:rsid w:val="0064542C"/>
    <w:rsid w:val="006457A5"/>
    <w:rsid w:val="00645FF2"/>
    <w:rsid w:val="00646C3C"/>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4010"/>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1FC3"/>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6BC"/>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5CD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35A"/>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6E0B"/>
    <w:rsid w:val="00727078"/>
    <w:rsid w:val="00727578"/>
    <w:rsid w:val="007304F5"/>
    <w:rsid w:val="00730887"/>
    <w:rsid w:val="00730974"/>
    <w:rsid w:val="00730A1E"/>
    <w:rsid w:val="007312A1"/>
    <w:rsid w:val="00732266"/>
    <w:rsid w:val="007328BA"/>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51"/>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892"/>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14"/>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BBA"/>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7F3"/>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F51"/>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B32"/>
    <w:rsid w:val="00866DBF"/>
    <w:rsid w:val="008675FE"/>
    <w:rsid w:val="008677B6"/>
    <w:rsid w:val="00867A8D"/>
    <w:rsid w:val="00867AD4"/>
    <w:rsid w:val="00867BA9"/>
    <w:rsid w:val="00867C07"/>
    <w:rsid w:val="00867D3D"/>
    <w:rsid w:val="00870190"/>
    <w:rsid w:val="00870D50"/>
    <w:rsid w:val="00870DC0"/>
    <w:rsid w:val="00871372"/>
    <w:rsid w:val="0087141E"/>
    <w:rsid w:val="0087149A"/>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0F3E"/>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231"/>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3C05"/>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57EC4"/>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5FF0"/>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30F"/>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956"/>
    <w:rsid w:val="009C3D00"/>
    <w:rsid w:val="009C44F7"/>
    <w:rsid w:val="009C485E"/>
    <w:rsid w:val="009C4EB4"/>
    <w:rsid w:val="009C53E9"/>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43A"/>
    <w:rsid w:val="009F565F"/>
    <w:rsid w:val="009F5915"/>
    <w:rsid w:val="009F5E8B"/>
    <w:rsid w:val="009F63A8"/>
    <w:rsid w:val="009F65C8"/>
    <w:rsid w:val="009F66F6"/>
    <w:rsid w:val="009F68BC"/>
    <w:rsid w:val="009F6BD2"/>
    <w:rsid w:val="009F6E60"/>
    <w:rsid w:val="009F6F9F"/>
    <w:rsid w:val="00A00E64"/>
    <w:rsid w:val="00A01032"/>
    <w:rsid w:val="00A01997"/>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453"/>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708"/>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4EF0"/>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97E"/>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12F"/>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2B4"/>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4CE"/>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474"/>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DCA"/>
    <w:rsid w:val="00C316ED"/>
    <w:rsid w:val="00C31F73"/>
    <w:rsid w:val="00C3224B"/>
    <w:rsid w:val="00C32263"/>
    <w:rsid w:val="00C32CA7"/>
    <w:rsid w:val="00C333F0"/>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B67"/>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042"/>
    <w:rsid w:val="00C74181"/>
    <w:rsid w:val="00C748B8"/>
    <w:rsid w:val="00C74C43"/>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0EC"/>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314"/>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CC8"/>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6424"/>
    <w:rsid w:val="00CF7515"/>
    <w:rsid w:val="00D004DD"/>
    <w:rsid w:val="00D00664"/>
    <w:rsid w:val="00D00A64"/>
    <w:rsid w:val="00D00B6E"/>
    <w:rsid w:val="00D012FF"/>
    <w:rsid w:val="00D01357"/>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CD"/>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8DE"/>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5F31"/>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AF5"/>
    <w:rsid w:val="00DF7B6F"/>
    <w:rsid w:val="00DF7CD7"/>
    <w:rsid w:val="00DF7E17"/>
    <w:rsid w:val="00E00114"/>
    <w:rsid w:val="00E001FC"/>
    <w:rsid w:val="00E002BD"/>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4D63"/>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58CA"/>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3"/>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0E4"/>
    <w:rsid w:val="00EC3861"/>
    <w:rsid w:val="00EC3B6D"/>
    <w:rsid w:val="00EC4F74"/>
    <w:rsid w:val="00EC509C"/>
    <w:rsid w:val="00EC5301"/>
    <w:rsid w:val="00EC5CA8"/>
    <w:rsid w:val="00EC64B5"/>
    <w:rsid w:val="00EC685F"/>
    <w:rsid w:val="00EC6E39"/>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37"/>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D1B"/>
    <w:rsid w:val="00F27EAE"/>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8"/>
    <w:rsid w:val="00F43AFE"/>
    <w:rsid w:val="00F4485A"/>
    <w:rsid w:val="00F44AF6"/>
    <w:rsid w:val="00F44E39"/>
    <w:rsid w:val="00F452B7"/>
    <w:rsid w:val="00F45528"/>
    <w:rsid w:val="00F456AB"/>
    <w:rsid w:val="00F45780"/>
    <w:rsid w:val="00F457B1"/>
    <w:rsid w:val="00F45F4B"/>
    <w:rsid w:val="00F4732B"/>
    <w:rsid w:val="00F4789A"/>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D27"/>
    <w:rsid w:val="00F52F48"/>
    <w:rsid w:val="00F5331E"/>
    <w:rsid w:val="00F53946"/>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164"/>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B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16F"/>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301"/>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3219886E"/>
  <w15:docId w15:val="{74D038CF-BBBD-4F89-BB5C-57B6EBE2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138351">
      <w:bodyDiv w:val="1"/>
      <w:marLeft w:val="0"/>
      <w:marRight w:val="0"/>
      <w:marTop w:val="0"/>
      <w:marBottom w:val="0"/>
      <w:divBdr>
        <w:top w:val="none" w:sz="0" w:space="0" w:color="auto"/>
        <w:left w:val="none" w:sz="0" w:space="0" w:color="auto"/>
        <w:bottom w:val="none" w:sz="0" w:space="0" w:color="auto"/>
        <w:right w:val="none" w:sz="0" w:space="0" w:color="auto"/>
      </w:divBdr>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6267643">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19865">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102534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consultas.curp.gob.mx/CurpSP/html/informacionecurpPS.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sat.gob.mx/aplicacion/28889/obten-tu-cedula-de-identificacion-fisca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diputados.gob.mx/documentos/N_Acta_Nacimiento.pdf" TargetMode="External"/><Relationship Id="rId20" Type="http://schemas.openxmlformats.org/officeDocument/2006/relationships/hyperlink" Target="https://www.ipomex.org.mx/recursos/ipo/files_ipo/2014/8/11/630bc7787b59af912a96a9e1bca1c770.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infoem.org.mx/es/contenido/datos-personales" TargetMode="External"/><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www.gob.mx/segob/renapo/acciones-y-programas/clave-unica-de-registro-de-poblacion-curp-14222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0.png"/><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pomex.org.mx/ipo3/lgt/indice/SEDESEM/art_92_vii/4/0/80091.web" TargetMode="External"/><Relationship Id="rId1" Type="http://schemas.openxmlformats.org/officeDocument/2006/relationships/hyperlink" Target="https://www.ipomex.org.mx/ipo3/lgt/indice/SEDESEM/art_92_viii/4/0/80091.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EABAB-A125-4380-8C34-E4D64196B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100</Pages>
  <Words>24744</Words>
  <Characters>136096</Characters>
  <Application>Microsoft Office Word</Application>
  <DocSecurity>0</DocSecurity>
  <Lines>1134</Lines>
  <Paragraphs>321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ROOMIE</cp:lastModifiedBy>
  <cp:revision>18</cp:revision>
  <cp:lastPrinted>2023-02-23T18:28:00Z</cp:lastPrinted>
  <dcterms:created xsi:type="dcterms:W3CDTF">2023-02-16T20:48:00Z</dcterms:created>
  <dcterms:modified xsi:type="dcterms:W3CDTF">2023-03-08T19:12:00Z</dcterms:modified>
</cp:coreProperties>
</file>