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F6" w:rsidRPr="00117296" w:rsidRDefault="006D5DF6" w:rsidP="006D5DF6">
      <w:pPr>
        <w:shd w:val="clear" w:color="auto" w:fill="FFFFFF"/>
        <w:spacing w:after="0" w:line="360" w:lineRule="auto"/>
        <w:jc w:val="both"/>
        <w:rPr>
          <w:rFonts w:ascii="Palatino Linotype" w:eastAsia="Times New Roman" w:hAnsi="Palatino Linotype" w:cs="Arial"/>
          <w:color w:val="000000"/>
          <w:sz w:val="24"/>
          <w:szCs w:val="24"/>
          <w:lang w:eastAsia="es-MX"/>
        </w:rPr>
      </w:pPr>
      <w:r w:rsidRPr="0011729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A0F57" w:rsidRPr="00117296">
        <w:rPr>
          <w:rFonts w:ascii="Palatino Linotype" w:eastAsia="Times New Roman" w:hAnsi="Palatino Linotype" w:cs="Arial"/>
          <w:color w:val="000000"/>
          <w:sz w:val="24"/>
          <w:szCs w:val="24"/>
          <w:lang w:eastAsia="es-MX"/>
        </w:rPr>
        <w:t>siete</w:t>
      </w:r>
      <w:r w:rsidRPr="00117296">
        <w:rPr>
          <w:rFonts w:ascii="Palatino Linotype" w:eastAsia="Times New Roman" w:hAnsi="Palatino Linotype" w:cs="Arial"/>
          <w:color w:val="000000"/>
          <w:sz w:val="24"/>
          <w:szCs w:val="24"/>
          <w:lang w:eastAsia="es-MX"/>
        </w:rPr>
        <w:t xml:space="preserve"> de junio de dos mil veintitrés.</w:t>
      </w:r>
    </w:p>
    <w:p w:rsidR="006D5DF6" w:rsidRPr="00117296" w:rsidRDefault="006D5DF6" w:rsidP="006D5DF6">
      <w:pPr>
        <w:shd w:val="clear" w:color="auto" w:fill="FFFFFF"/>
        <w:spacing w:after="0" w:line="360" w:lineRule="auto"/>
        <w:jc w:val="both"/>
        <w:rPr>
          <w:rFonts w:ascii="Palatino Linotype" w:eastAsia="Times New Roman" w:hAnsi="Palatino Linotype" w:cs="Arial"/>
          <w:color w:val="000000"/>
          <w:sz w:val="24"/>
          <w:szCs w:val="24"/>
          <w:lang w:eastAsia="es-MX"/>
        </w:rPr>
      </w:pPr>
    </w:p>
    <w:p w:rsidR="006D5DF6" w:rsidRPr="00117296" w:rsidRDefault="006D5DF6" w:rsidP="006D5DF6">
      <w:pPr>
        <w:tabs>
          <w:tab w:val="left" w:pos="1701"/>
        </w:tabs>
        <w:spacing w:after="0" w:line="360" w:lineRule="auto"/>
        <w:jc w:val="both"/>
        <w:rPr>
          <w:rFonts w:ascii="Palatino Linotype" w:hAnsi="Palatino Linotype" w:cs="Arial"/>
          <w:b/>
          <w:sz w:val="24"/>
          <w:szCs w:val="24"/>
        </w:rPr>
      </w:pPr>
      <w:r w:rsidRPr="00117296">
        <w:rPr>
          <w:rFonts w:ascii="Palatino Linotype" w:hAnsi="Palatino Linotype" w:cs="Arial"/>
          <w:b/>
          <w:sz w:val="24"/>
          <w:szCs w:val="24"/>
        </w:rPr>
        <w:t>VISTO</w:t>
      </w:r>
      <w:r w:rsidRPr="00117296">
        <w:rPr>
          <w:rFonts w:ascii="Palatino Linotype" w:hAnsi="Palatino Linotype" w:cs="Arial"/>
          <w:sz w:val="24"/>
          <w:szCs w:val="24"/>
        </w:rPr>
        <w:t xml:space="preserve"> el expediente electrónico formado con motivo del recurso de revisión número </w:t>
      </w:r>
      <w:r w:rsidRPr="00117296">
        <w:rPr>
          <w:rFonts w:ascii="Palatino Linotype" w:hAnsi="Palatino Linotype" w:cs="Arial"/>
          <w:b/>
          <w:sz w:val="24"/>
          <w:szCs w:val="24"/>
        </w:rPr>
        <w:t>17595/INFOEM/ICR-239/IP/RR/2022</w:t>
      </w:r>
      <w:r w:rsidRPr="00117296">
        <w:rPr>
          <w:rFonts w:ascii="Palatino Linotype" w:hAnsi="Palatino Linotype" w:cs="Arial"/>
          <w:sz w:val="24"/>
          <w:szCs w:val="24"/>
        </w:rPr>
        <w:t xml:space="preserve">, </w:t>
      </w:r>
      <w:r w:rsidRPr="00117296">
        <w:rPr>
          <w:rFonts w:ascii="Palatino Linotype" w:eastAsia="Palatino Linotype" w:hAnsi="Palatino Linotype" w:cs="Palatino Linotype"/>
          <w:color w:val="000000"/>
          <w:sz w:val="24"/>
          <w:szCs w:val="24"/>
        </w:rPr>
        <w:t>interpuesto por interpuesto por quien al momento de ingresar la solicitud e interponer el recurso de revisión no señalo como nombre o seudónimo con el cual desea identificarse</w:t>
      </w:r>
      <w:r w:rsidRPr="00117296">
        <w:rPr>
          <w:rFonts w:ascii="Palatino Linotype" w:hAnsi="Palatino Linotype" w:cs="Arial"/>
          <w:sz w:val="24"/>
          <w:szCs w:val="24"/>
        </w:rPr>
        <w:t xml:space="preserve">, quien en lo sucesivo y para efectos prácticos se le denominara </w:t>
      </w:r>
      <w:r w:rsidRPr="00117296">
        <w:rPr>
          <w:rFonts w:ascii="Palatino Linotype" w:hAnsi="Palatino Linotype" w:cs="Arial"/>
          <w:b/>
          <w:sz w:val="24"/>
          <w:szCs w:val="24"/>
        </w:rPr>
        <w:t>el Recurrente</w:t>
      </w:r>
      <w:r w:rsidRPr="00117296">
        <w:rPr>
          <w:rFonts w:ascii="Palatino Linotype" w:hAnsi="Palatino Linotype" w:cs="Arial"/>
          <w:sz w:val="24"/>
          <w:szCs w:val="24"/>
        </w:rPr>
        <w:t xml:space="preserve">, en contra del </w:t>
      </w:r>
      <w:r w:rsidRPr="00117296">
        <w:rPr>
          <w:rFonts w:ascii="Palatino Linotype" w:hAnsi="Palatino Linotype" w:cs="Arial"/>
          <w:b/>
          <w:sz w:val="24"/>
          <w:szCs w:val="24"/>
        </w:rPr>
        <w:t>Sujeto Obligado</w:t>
      </w:r>
      <w:r w:rsidRPr="00117296">
        <w:rPr>
          <w:rFonts w:ascii="Palatino Linotype" w:hAnsi="Palatino Linotype" w:cs="Arial"/>
          <w:sz w:val="24"/>
          <w:szCs w:val="24"/>
        </w:rPr>
        <w:t xml:space="preserve">, </w:t>
      </w:r>
      <w:r w:rsidRPr="00117296">
        <w:rPr>
          <w:rFonts w:ascii="Palatino Linotype" w:hAnsi="Palatino Linotype" w:cs="Arial"/>
          <w:b/>
          <w:sz w:val="24"/>
          <w:szCs w:val="24"/>
        </w:rPr>
        <w:t xml:space="preserve">Ayuntamiento de Zinacantepec, </w:t>
      </w:r>
      <w:r w:rsidRPr="00117296">
        <w:rPr>
          <w:rFonts w:ascii="Palatino Linotype" w:hAnsi="Palatino Linotype" w:cs="Arial"/>
          <w:sz w:val="24"/>
          <w:szCs w:val="24"/>
        </w:rPr>
        <w:t xml:space="preserve">en cumplimiento a la determinación del diverso con número </w:t>
      </w:r>
      <w:r w:rsidRPr="00117296">
        <w:rPr>
          <w:rFonts w:ascii="Palatino Linotype" w:hAnsi="Palatino Linotype" w:cs="Arial"/>
          <w:b/>
          <w:sz w:val="24"/>
          <w:szCs w:val="24"/>
        </w:rPr>
        <w:t xml:space="preserve">017595/INFOEM/IP/RR/2022, </w:t>
      </w:r>
      <w:r w:rsidRPr="00117296">
        <w:rPr>
          <w:rFonts w:ascii="Palatino Linotype" w:hAnsi="Palatino Linotype" w:cs="Arial"/>
          <w:sz w:val="24"/>
          <w:szCs w:val="24"/>
        </w:rPr>
        <w:t>se procede a dictar la presente resolución.</w:t>
      </w:r>
    </w:p>
    <w:p w:rsidR="006D5DF6" w:rsidRPr="00117296" w:rsidRDefault="006D5DF6" w:rsidP="006D5DF6">
      <w:pPr>
        <w:tabs>
          <w:tab w:val="left" w:pos="6960"/>
        </w:tabs>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center"/>
        <w:rPr>
          <w:rFonts w:ascii="Palatino Linotype" w:hAnsi="Palatino Linotype" w:cs="Arial"/>
          <w:b/>
          <w:sz w:val="28"/>
          <w:szCs w:val="24"/>
        </w:rPr>
      </w:pPr>
      <w:r w:rsidRPr="00117296">
        <w:rPr>
          <w:rFonts w:ascii="Palatino Linotype" w:hAnsi="Palatino Linotype" w:cs="Arial"/>
          <w:b/>
          <w:sz w:val="28"/>
          <w:szCs w:val="24"/>
        </w:rPr>
        <w:t>A N T E C E D E N T E S</w:t>
      </w:r>
    </w:p>
    <w:p w:rsidR="006D5DF6" w:rsidRPr="00117296" w:rsidRDefault="006D5DF6" w:rsidP="006D5DF6">
      <w:pPr>
        <w:spacing w:after="0" w:line="360" w:lineRule="auto"/>
        <w:rPr>
          <w:rFonts w:ascii="Palatino Linotype" w:hAnsi="Palatino Linotype" w:cs="Arial"/>
          <w:b/>
          <w:sz w:val="24"/>
          <w:szCs w:val="24"/>
        </w:rPr>
      </w:pPr>
    </w:p>
    <w:p w:rsidR="006D5DF6" w:rsidRPr="00117296" w:rsidRDefault="006D5DF6" w:rsidP="006D5DF6">
      <w:pPr>
        <w:spacing w:after="0" w:line="360" w:lineRule="auto"/>
        <w:jc w:val="both"/>
        <w:rPr>
          <w:rFonts w:ascii="Palatino Linotype" w:hAnsi="Palatino Linotype" w:cs="Arial"/>
          <w:b/>
          <w:sz w:val="28"/>
          <w:szCs w:val="28"/>
        </w:rPr>
      </w:pPr>
      <w:r w:rsidRPr="00117296">
        <w:rPr>
          <w:rFonts w:ascii="Palatino Linotype" w:hAnsi="Palatino Linotype" w:cs="Arial"/>
          <w:b/>
          <w:sz w:val="28"/>
          <w:szCs w:val="28"/>
        </w:rPr>
        <w:t>PRIMERO. De la solicitud de información.</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Con fecha dieciocho de noviembre de dos mil veintidós, </w:t>
      </w:r>
      <w:r w:rsidRPr="00117296">
        <w:rPr>
          <w:rFonts w:ascii="Palatino Linotype" w:hAnsi="Palatino Linotype" w:cs="Arial"/>
          <w:b/>
          <w:sz w:val="24"/>
          <w:szCs w:val="24"/>
        </w:rPr>
        <w:t>el Recurrente</w:t>
      </w:r>
      <w:r w:rsidRPr="00117296">
        <w:rPr>
          <w:rFonts w:ascii="Palatino Linotype" w:hAnsi="Palatino Linotype" w:cs="Arial"/>
          <w:sz w:val="24"/>
          <w:szCs w:val="24"/>
        </w:rPr>
        <w:t xml:space="preserve"> presentó a través del Sistema de Acceso a la Información Mexiquense, en lo posterior el </w:t>
      </w:r>
      <w:r w:rsidRPr="00117296">
        <w:rPr>
          <w:rFonts w:ascii="Palatino Linotype" w:hAnsi="Palatino Linotype" w:cs="Arial"/>
          <w:b/>
          <w:sz w:val="24"/>
          <w:szCs w:val="24"/>
        </w:rPr>
        <w:t>SAIMEX</w:t>
      </w:r>
      <w:r w:rsidRPr="00117296">
        <w:rPr>
          <w:rFonts w:ascii="Palatino Linotype" w:hAnsi="Palatino Linotype" w:cs="Arial"/>
          <w:sz w:val="24"/>
          <w:szCs w:val="24"/>
        </w:rPr>
        <w:t xml:space="preserve">, ante </w:t>
      </w:r>
      <w:r w:rsidRPr="00117296">
        <w:rPr>
          <w:rFonts w:ascii="Palatino Linotype" w:hAnsi="Palatino Linotype" w:cs="Arial"/>
          <w:b/>
          <w:sz w:val="24"/>
          <w:szCs w:val="24"/>
        </w:rPr>
        <w:t>el Sujeto Obligado</w:t>
      </w:r>
      <w:r w:rsidRPr="00117296">
        <w:rPr>
          <w:rFonts w:ascii="Palatino Linotype" w:hAnsi="Palatino Linotype" w:cs="Arial"/>
          <w:sz w:val="24"/>
          <w:szCs w:val="24"/>
        </w:rPr>
        <w:t xml:space="preserve">, solicitud de acceso a la información pública, registrada bajo el número de expediente </w:t>
      </w:r>
      <w:r w:rsidRPr="00117296">
        <w:rPr>
          <w:rFonts w:ascii="Palatino Linotype" w:hAnsi="Palatino Linotype" w:cs="Arial"/>
          <w:b/>
          <w:sz w:val="24"/>
          <w:szCs w:val="24"/>
        </w:rPr>
        <w:t>01264/ZINACANT/IP/2022</w:t>
      </w:r>
      <w:r w:rsidRPr="00117296">
        <w:rPr>
          <w:rFonts w:ascii="Palatino Linotype" w:hAnsi="Palatino Linotype" w:cs="Arial"/>
          <w:sz w:val="24"/>
          <w:szCs w:val="24"/>
          <w:lang w:eastAsia="es-MX"/>
        </w:rPr>
        <w:t>,</w:t>
      </w:r>
      <w:r w:rsidRPr="00117296">
        <w:rPr>
          <w:rFonts w:ascii="Palatino Linotype" w:hAnsi="Palatino Linotype" w:cs="Arial"/>
          <w:b/>
          <w:sz w:val="24"/>
          <w:szCs w:val="24"/>
          <w:lang w:eastAsia="es-MX"/>
        </w:rPr>
        <w:t xml:space="preserve"> </w:t>
      </w:r>
      <w:r w:rsidRPr="00117296">
        <w:rPr>
          <w:rFonts w:ascii="Palatino Linotype" w:hAnsi="Palatino Linotype" w:cs="Arial"/>
          <w:sz w:val="24"/>
          <w:szCs w:val="24"/>
        </w:rPr>
        <w:t>mediante la cual solicitó información en el tenor siguiente:</w:t>
      </w:r>
    </w:p>
    <w:p w:rsidR="006D5DF6" w:rsidRPr="00117296" w:rsidRDefault="006D5DF6" w:rsidP="006D5DF6">
      <w:pPr>
        <w:tabs>
          <w:tab w:val="left" w:pos="5647"/>
        </w:tabs>
        <w:spacing w:after="0" w:line="360" w:lineRule="auto"/>
        <w:ind w:right="850"/>
        <w:jc w:val="both"/>
        <w:rPr>
          <w:rFonts w:ascii="Palatino Linotype" w:eastAsia="Times New Roman" w:hAnsi="Palatino Linotype" w:cs="Times New Roman"/>
          <w:sz w:val="24"/>
          <w:szCs w:val="24"/>
          <w:lang w:eastAsia="es-ES"/>
        </w:rPr>
      </w:pPr>
    </w:p>
    <w:p w:rsidR="006D5DF6" w:rsidRPr="00117296" w:rsidRDefault="006D5DF6" w:rsidP="006D5DF6">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117296">
        <w:rPr>
          <w:rFonts w:ascii="Palatino Linotype" w:eastAsia="Times New Roman" w:hAnsi="Palatino Linotype" w:cs="Times New Roman"/>
          <w:i/>
          <w:szCs w:val="24"/>
          <w:lang w:val="es-ES_tradnl" w:eastAsia="es-ES"/>
        </w:rPr>
        <w:t>“SOLICITO TODAS LAS TARJETAS DE RESGUARDO DE BIENES MUEBLES DE LA SECRETARÍA DEL AYUNTAMIENTO, ADMINISTRACIÓN, TRANSPARENCIA Y UIPPE DEL AÑO 2022”</w:t>
      </w:r>
    </w:p>
    <w:p w:rsidR="006D5DF6" w:rsidRPr="00117296" w:rsidRDefault="006D5DF6" w:rsidP="006D5DF6">
      <w:pPr>
        <w:spacing w:after="0" w:line="360" w:lineRule="auto"/>
        <w:jc w:val="both"/>
        <w:rPr>
          <w:rFonts w:ascii="Palatino Linotype" w:eastAsia="Times New Roman" w:hAnsi="Palatino Linotype" w:cs="Times New Roman"/>
          <w:sz w:val="24"/>
          <w:szCs w:val="24"/>
          <w:lang w:val="es-ES_tradnl" w:eastAsia="es-ES"/>
        </w:rPr>
      </w:pPr>
    </w:p>
    <w:p w:rsidR="006D5DF6" w:rsidRPr="00117296" w:rsidRDefault="006D5DF6" w:rsidP="006D5DF6">
      <w:pPr>
        <w:spacing w:after="0" w:line="360" w:lineRule="auto"/>
        <w:jc w:val="both"/>
        <w:rPr>
          <w:rFonts w:ascii="Palatino Linotype" w:eastAsia="Times New Roman" w:hAnsi="Palatino Linotype" w:cs="Times New Roman"/>
          <w:sz w:val="24"/>
          <w:szCs w:val="24"/>
          <w:lang w:val="es-ES_tradnl" w:eastAsia="es-ES"/>
        </w:rPr>
      </w:pPr>
      <w:r w:rsidRPr="00117296">
        <w:rPr>
          <w:rFonts w:ascii="Palatino Linotype" w:eastAsia="Times New Roman" w:hAnsi="Palatino Linotype" w:cs="Times New Roman"/>
          <w:sz w:val="24"/>
          <w:szCs w:val="24"/>
          <w:lang w:val="es-ES_tradnl" w:eastAsia="es-ES"/>
        </w:rPr>
        <w:lastRenderedPageBreak/>
        <w:t xml:space="preserve">Modalidad de entrega: </w:t>
      </w:r>
      <w:r w:rsidRPr="00117296">
        <w:rPr>
          <w:rFonts w:ascii="Palatino Linotype" w:eastAsia="Times New Roman" w:hAnsi="Palatino Linotype" w:cs="Times New Roman"/>
          <w:b/>
          <w:i/>
          <w:sz w:val="24"/>
          <w:szCs w:val="24"/>
          <w:lang w:val="es-ES_tradnl" w:eastAsia="es-ES"/>
        </w:rPr>
        <w:t>A través del SAIMEX</w:t>
      </w:r>
    </w:p>
    <w:p w:rsidR="006D5DF6" w:rsidRPr="00117296" w:rsidRDefault="006D5DF6" w:rsidP="006D5DF6">
      <w:pPr>
        <w:spacing w:after="0" w:line="360" w:lineRule="auto"/>
        <w:jc w:val="both"/>
        <w:rPr>
          <w:rFonts w:ascii="Palatino Linotype" w:eastAsia="Times New Roman" w:hAnsi="Palatino Linotype" w:cs="Times New Roman"/>
          <w:sz w:val="24"/>
          <w:szCs w:val="24"/>
          <w:lang w:val="es-ES_tradnl" w:eastAsia="es-ES"/>
        </w:rPr>
      </w:pPr>
    </w:p>
    <w:p w:rsidR="006D5DF6" w:rsidRPr="00117296" w:rsidRDefault="006D5DF6" w:rsidP="006D5DF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17296">
        <w:rPr>
          <w:rFonts w:ascii="Palatino Linotype" w:hAnsi="Palatino Linotype" w:cs="Arial"/>
          <w:b/>
          <w:sz w:val="28"/>
          <w:szCs w:val="24"/>
        </w:rPr>
        <w:t>SEGUNDO</w:t>
      </w:r>
      <w:r w:rsidRPr="00117296">
        <w:rPr>
          <w:rFonts w:ascii="Palatino Linotype" w:hAnsi="Palatino Linotype" w:cs="Arial"/>
          <w:b/>
          <w:sz w:val="24"/>
          <w:szCs w:val="24"/>
        </w:rPr>
        <w:t xml:space="preserve">. </w:t>
      </w:r>
      <w:r w:rsidRPr="00117296">
        <w:rPr>
          <w:rFonts w:ascii="Palatino Linotype" w:eastAsia="Palatino Linotype" w:hAnsi="Palatino Linotype" w:cs="Palatino Linotype"/>
          <w:color w:val="000000"/>
          <w:sz w:val="24"/>
          <w:szCs w:val="24"/>
        </w:rPr>
        <w:t xml:space="preserve">Derivado del ingreso de la solicitud de información, en fecha veintiocho de noviembre de dos mil veintidós, el </w:t>
      </w:r>
      <w:r w:rsidRPr="00117296">
        <w:rPr>
          <w:rFonts w:ascii="Palatino Linotype" w:eastAsia="Palatino Linotype" w:hAnsi="Palatino Linotype" w:cs="Palatino Linotype"/>
          <w:b/>
          <w:color w:val="000000"/>
          <w:sz w:val="24"/>
          <w:szCs w:val="24"/>
        </w:rPr>
        <w:t>Sujeto Obligado</w:t>
      </w:r>
      <w:r w:rsidRPr="00117296">
        <w:rPr>
          <w:rFonts w:ascii="Palatino Linotype" w:eastAsia="Palatino Linotype" w:hAnsi="Palatino Linotype" w:cs="Palatino Linotype"/>
          <w:color w:val="000000"/>
          <w:sz w:val="24"/>
          <w:szCs w:val="24"/>
        </w:rPr>
        <w:t xml:space="preserve"> consideró no contar con los elementos suficientes para atender la solicitud de información, por lo que requirió al entonces Solicitante, aclare su solicitud, en los términos siguientes:</w:t>
      </w:r>
    </w:p>
    <w:p w:rsidR="006D5DF6" w:rsidRPr="00117296" w:rsidRDefault="006D5DF6" w:rsidP="006D5DF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6D5DF6" w:rsidRPr="00117296" w:rsidRDefault="006D5DF6" w:rsidP="006D5DF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117296">
        <w:rPr>
          <w:rFonts w:ascii="Palatino Linotype" w:eastAsia="Palatino Linotype" w:hAnsi="Palatino Linotype" w:cs="Palatino Linotype"/>
          <w:i/>
          <w:color w:val="000000"/>
          <w:szCs w:val="24"/>
        </w:rPr>
        <w:t xml:space="preserve">“Con fundamento en el </w:t>
      </w:r>
      <w:proofErr w:type="spellStart"/>
      <w:r w:rsidRPr="00117296">
        <w:rPr>
          <w:rFonts w:ascii="Palatino Linotype" w:eastAsia="Palatino Linotype" w:hAnsi="Palatino Linotype" w:cs="Palatino Linotype"/>
          <w:i/>
          <w:color w:val="000000"/>
          <w:szCs w:val="24"/>
        </w:rPr>
        <w:t>articulo</w:t>
      </w:r>
      <w:proofErr w:type="spellEnd"/>
      <w:r w:rsidRPr="00117296">
        <w:rPr>
          <w:rFonts w:ascii="Palatino Linotype" w:eastAsia="Palatino Linotype" w:hAnsi="Palatino Linotype" w:cs="Palatino Linotype"/>
          <w:i/>
          <w:color w:val="000000"/>
          <w:szCs w:val="24"/>
        </w:rPr>
        <w:t xml:space="preserve"> 159 de la Ley de Transparencia y Acceso a la Información Pública del Estado de México y Municipios, se le requiere para que dentro del plazo de diez días hábiles realice lo siguiente:</w:t>
      </w:r>
    </w:p>
    <w:p w:rsidR="006D5DF6" w:rsidRPr="00117296" w:rsidRDefault="006D5DF6" w:rsidP="006D5DF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6D5DF6" w:rsidRPr="00117296" w:rsidRDefault="006D5DF6" w:rsidP="006D5DF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117296">
        <w:rPr>
          <w:rFonts w:ascii="Palatino Linotype" w:eastAsia="Palatino Linotype" w:hAnsi="Palatino Linotype" w:cs="Palatino Linotype"/>
          <w:i/>
          <w:color w:val="000000"/>
          <w:szCs w:val="24"/>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rsidR="006D5DF6" w:rsidRPr="00117296" w:rsidRDefault="006D5DF6" w:rsidP="006D5DF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6D5DF6" w:rsidRPr="00117296" w:rsidRDefault="006D5DF6" w:rsidP="006D5DF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117296">
        <w:rPr>
          <w:rFonts w:ascii="Palatino Linotype" w:eastAsia="Palatino Linotype" w:hAnsi="Palatino Linotype" w:cs="Palatino Linotype"/>
          <w:i/>
          <w:color w:val="000000"/>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6D5DF6" w:rsidRPr="00117296" w:rsidRDefault="006D5DF6" w:rsidP="006D5DF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6D5DF6" w:rsidRPr="00117296" w:rsidRDefault="006D5DF6" w:rsidP="006D5DF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17296">
        <w:rPr>
          <w:rFonts w:ascii="Palatino Linotype" w:eastAsia="Palatino Linotype" w:hAnsi="Palatino Linotype" w:cs="Palatino Linotype"/>
          <w:color w:val="000000"/>
          <w:sz w:val="24"/>
          <w:szCs w:val="24"/>
        </w:rPr>
        <w:t xml:space="preserve">El </w:t>
      </w:r>
      <w:r w:rsidRPr="00117296">
        <w:rPr>
          <w:rFonts w:ascii="Palatino Linotype" w:eastAsia="Palatino Linotype" w:hAnsi="Palatino Linotype" w:cs="Palatino Linotype"/>
          <w:b/>
          <w:color w:val="000000"/>
          <w:sz w:val="24"/>
          <w:szCs w:val="24"/>
        </w:rPr>
        <w:t>Solicitante</w:t>
      </w:r>
      <w:r w:rsidRPr="00117296">
        <w:rPr>
          <w:rFonts w:ascii="Palatino Linotype" w:eastAsia="Palatino Linotype" w:hAnsi="Palatino Linotype" w:cs="Palatino Linotype"/>
          <w:color w:val="000000"/>
          <w:sz w:val="24"/>
          <w:szCs w:val="24"/>
        </w:rPr>
        <w:t xml:space="preserve"> estando dentro del término otorgado por el </w:t>
      </w:r>
      <w:r w:rsidRPr="00117296">
        <w:rPr>
          <w:rFonts w:ascii="Palatino Linotype" w:eastAsia="Palatino Linotype" w:hAnsi="Palatino Linotype" w:cs="Palatino Linotype"/>
          <w:b/>
          <w:color w:val="000000"/>
          <w:sz w:val="24"/>
          <w:szCs w:val="24"/>
        </w:rPr>
        <w:t>Sujeto Obligado</w:t>
      </w:r>
      <w:r w:rsidRPr="00117296">
        <w:rPr>
          <w:rFonts w:ascii="Palatino Linotype" w:eastAsia="Palatino Linotype" w:hAnsi="Palatino Linotype" w:cs="Palatino Linotype"/>
          <w:color w:val="000000"/>
          <w:sz w:val="24"/>
          <w:szCs w:val="24"/>
        </w:rPr>
        <w:t>, desahogo la solicitud de aclaración, manifestando:</w:t>
      </w:r>
    </w:p>
    <w:p w:rsidR="006D5DF6" w:rsidRPr="00117296" w:rsidRDefault="006D5DF6" w:rsidP="006D5DF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6D5DF6" w:rsidRPr="00117296" w:rsidRDefault="006D5DF6" w:rsidP="006D5DF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color w:val="000000"/>
          <w:szCs w:val="24"/>
        </w:rPr>
      </w:pPr>
      <w:r w:rsidRPr="00117296">
        <w:rPr>
          <w:rFonts w:ascii="Palatino Linotype" w:eastAsia="Palatino Linotype" w:hAnsi="Palatino Linotype" w:cs="Palatino Linotype"/>
          <w:i/>
          <w:color w:val="000000"/>
          <w:szCs w:val="24"/>
        </w:rPr>
        <w:t>“LA SOLICITUD ES MUY ESPECÍFICA”.</w:t>
      </w:r>
    </w:p>
    <w:p w:rsidR="006D5DF6" w:rsidRPr="00117296" w:rsidRDefault="006D5DF6" w:rsidP="006D5DF6">
      <w:pPr>
        <w:spacing w:after="0" w:line="360" w:lineRule="auto"/>
        <w:jc w:val="both"/>
        <w:rPr>
          <w:rFonts w:ascii="Palatino Linotype" w:hAnsi="Palatino Linotype" w:cs="Arial"/>
          <w:b/>
          <w:sz w:val="24"/>
          <w:szCs w:val="24"/>
        </w:rPr>
      </w:pP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b/>
          <w:sz w:val="28"/>
          <w:szCs w:val="24"/>
        </w:rPr>
        <w:t>TERCERO</w:t>
      </w:r>
      <w:r w:rsidRPr="00117296">
        <w:rPr>
          <w:rFonts w:ascii="Palatino Linotype" w:hAnsi="Palatino Linotype" w:cs="Arial"/>
          <w:b/>
          <w:sz w:val="24"/>
          <w:szCs w:val="24"/>
        </w:rPr>
        <w:t xml:space="preserve">. </w:t>
      </w:r>
      <w:r w:rsidRPr="00117296">
        <w:rPr>
          <w:rFonts w:ascii="Palatino Linotype" w:hAnsi="Palatino Linotype" w:cs="Arial"/>
          <w:sz w:val="24"/>
          <w:szCs w:val="24"/>
        </w:rPr>
        <w:t xml:space="preserve">En el expediente electrónico SAIMEX, se aprecia que el </w:t>
      </w:r>
      <w:r w:rsidRPr="00117296">
        <w:rPr>
          <w:rFonts w:ascii="Palatino Linotype" w:hAnsi="Palatino Linotype" w:cs="Arial"/>
          <w:b/>
          <w:sz w:val="24"/>
          <w:szCs w:val="24"/>
        </w:rPr>
        <w:t>Sujeto Obligado</w:t>
      </w:r>
      <w:r w:rsidRPr="00117296">
        <w:rPr>
          <w:rFonts w:ascii="Palatino Linotype" w:hAnsi="Palatino Linotype" w:cs="Arial"/>
          <w:sz w:val="24"/>
          <w:szCs w:val="24"/>
        </w:rPr>
        <w:t xml:space="preserve"> fue omiso en dar respuesta a la solicitud de información presentada por el </w:t>
      </w:r>
      <w:r w:rsidRPr="00117296">
        <w:rPr>
          <w:rFonts w:ascii="Palatino Linotype" w:hAnsi="Palatino Linotype" w:cs="Arial"/>
          <w:b/>
          <w:sz w:val="24"/>
          <w:szCs w:val="24"/>
        </w:rPr>
        <w:t>Recurrente</w:t>
      </w:r>
      <w:r w:rsidRPr="00117296">
        <w:rPr>
          <w:rFonts w:ascii="Palatino Linotype" w:hAnsi="Palatino Linotype" w:cs="Arial"/>
          <w:sz w:val="24"/>
          <w:szCs w:val="24"/>
        </w:rPr>
        <w:t xml:space="preserve">. </w:t>
      </w:r>
      <w:r w:rsidRPr="00117296">
        <w:rPr>
          <w:rFonts w:ascii="Palatino Linotype" w:hAnsi="Palatino Linotype" w:cs="Arial"/>
          <w:sz w:val="24"/>
          <w:szCs w:val="24"/>
        </w:rPr>
        <w:lastRenderedPageBreak/>
        <w:t xml:space="preserve">Derivado de lo anterior, se constituye la figura de la NEGATIVA FICTA, cuya esencia consiste en atribuir un efecto negativo de la autoridad administrativa frente a las instancias y solicitudes que hagan los particulares. </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b/>
          <w:sz w:val="28"/>
          <w:szCs w:val="24"/>
        </w:rPr>
        <w:t>CUARTO</w:t>
      </w:r>
      <w:r w:rsidRPr="00117296">
        <w:rPr>
          <w:rFonts w:ascii="Palatino Linotype" w:hAnsi="Palatino Linotype" w:cs="Arial"/>
          <w:b/>
          <w:sz w:val="24"/>
          <w:szCs w:val="24"/>
        </w:rPr>
        <w:t xml:space="preserve">. </w:t>
      </w:r>
      <w:r w:rsidRPr="00117296">
        <w:rPr>
          <w:rFonts w:ascii="Palatino Linotype" w:hAnsi="Palatino Linotype" w:cs="Arial"/>
          <w:sz w:val="24"/>
          <w:szCs w:val="24"/>
        </w:rPr>
        <w:t xml:space="preserve">Inconforme ante la falta de respuesta por parte del </w:t>
      </w:r>
      <w:r w:rsidRPr="00117296">
        <w:rPr>
          <w:rFonts w:ascii="Palatino Linotype" w:hAnsi="Palatino Linotype" w:cs="Arial"/>
          <w:b/>
          <w:sz w:val="24"/>
          <w:szCs w:val="24"/>
        </w:rPr>
        <w:t>Sujeto Obligado</w:t>
      </w:r>
      <w:r w:rsidRPr="00117296">
        <w:rPr>
          <w:rFonts w:ascii="Palatino Linotype" w:hAnsi="Palatino Linotype" w:cs="Arial"/>
          <w:sz w:val="24"/>
          <w:szCs w:val="24"/>
        </w:rPr>
        <w:t xml:space="preserve">, el ahora </w:t>
      </w:r>
      <w:r w:rsidRPr="00117296">
        <w:rPr>
          <w:rFonts w:ascii="Palatino Linotype" w:hAnsi="Palatino Linotype" w:cs="Arial"/>
          <w:b/>
          <w:sz w:val="24"/>
          <w:szCs w:val="24"/>
        </w:rPr>
        <w:t>Recurrente</w:t>
      </w:r>
      <w:r w:rsidRPr="00117296">
        <w:rPr>
          <w:rFonts w:ascii="Palatino Linotype" w:hAnsi="Palatino Linotype" w:cs="Arial"/>
          <w:sz w:val="24"/>
          <w:szCs w:val="24"/>
        </w:rPr>
        <w:t xml:space="preserve"> en fecha veintiuno de diciembre de dos mil veintidós, interpuso recurso de revisión, que fue registrado</w:t>
      </w:r>
      <w:r w:rsidRPr="00117296">
        <w:rPr>
          <w:rFonts w:ascii="Palatino Linotype" w:hAnsi="Palatino Linotype" w:cs="Arial"/>
          <w:b/>
          <w:sz w:val="24"/>
          <w:szCs w:val="24"/>
        </w:rPr>
        <w:t xml:space="preserve"> </w:t>
      </w:r>
      <w:r w:rsidRPr="00117296">
        <w:rPr>
          <w:rFonts w:ascii="Palatino Linotype" w:hAnsi="Palatino Linotype" w:cs="Arial"/>
          <w:sz w:val="24"/>
          <w:szCs w:val="24"/>
        </w:rPr>
        <w:t xml:space="preserve">en el sistema electrónico con número de expediente </w:t>
      </w:r>
      <w:r w:rsidRPr="00117296">
        <w:rPr>
          <w:rFonts w:ascii="Palatino Linotype" w:hAnsi="Palatino Linotype" w:cs="Arial"/>
          <w:b/>
          <w:bCs/>
          <w:sz w:val="24"/>
          <w:szCs w:val="24"/>
          <w:lang w:eastAsia="es-MX"/>
        </w:rPr>
        <w:t>017595/INFOEM/IP/RR/2022</w:t>
      </w:r>
      <w:r w:rsidRPr="00117296">
        <w:rPr>
          <w:rFonts w:ascii="Palatino Linotype" w:hAnsi="Palatino Linotype" w:cs="Arial"/>
          <w:sz w:val="24"/>
          <w:szCs w:val="24"/>
        </w:rPr>
        <w:t>, aduciendo como acto impugnado y razones o motivos de inconformidad, los siguientes:</w:t>
      </w:r>
    </w:p>
    <w:p w:rsidR="006D5DF6" w:rsidRPr="00117296" w:rsidRDefault="006D5DF6" w:rsidP="006D5DF6">
      <w:pPr>
        <w:spacing w:after="0" w:line="360" w:lineRule="auto"/>
        <w:jc w:val="both"/>
        <w:rPr>
          <w:rFonts w:ascii="Palatino Linotype" w:hAnsi="Palatino Linotype" w:cs="Arial"/>
          <w:b/>
          <w:sz w:val="24"/>
          <w:szCs w:val="24"/>
        </w:rPr>
      </w:pPr>
    </w:p>
    <w:p w:rsidR="006D5DF6" w:rsidRPr="00117296" w:rsidRDefault="006D5DF6" w:rsidP="006D5DF6">
      <w:pPr>
        <w:spacing w:after="0" w:line="360" w:lineRule="auto"/>
        <w:jc w:val="both"/>
        <w:rPr>
          <w:rFonts w:ascii="Palatino Linotype" w:eastAsia="Times New Roman" w:hAnsi="Palatino Linotype" w:cs="Arial"/>
          <w:b/>
          <w:sz w:val="24"/>
          <w:szCs w:val="24"/>
          <w:lang w:val="es-ES" w:eastAsia="es-ES"/>
        </w:rPr>
      </w:pPr>
      <w:r w:rsidRPr="00117296">
        <w:rPr>
          <w:rFonts w:ascii="Palatino Linotype" w:eastAsia="Times New Roman" w:hAnsi="Palatino Linotype" w:cs="Arial"/>
          <w:b/>
          <w:sz w:val="24"/>
          <w:szCs w:val="24"/>
          <w:lang w:val="es-ES" w:eastAsia="es-ES"/>
        </w:rPr>
        <w:t>Acto Impugnado:</w:t>
      </w:r>
    </w:p>
    <w:p w:rsidR="006D5DF6" w:rsidRPr="00117296" w:rsidRDefault="006D5DF6" w:rsidP="006D5DF6">
      <w:pPr>
        <w:spacing w:after="0" w:line="360" w:lineRule="auto"/>
        <w:jc w:val="both"/>
        <w:rPr>
          <w:rFonts w:ascii="Palatino Linotype" w:eastAsia="Times New Roman" w:hAnsi="Palatino Linotype" w:cs="Arial"/>
          <w:b/>
          <w:sz w:val="24"/>
          <w:szCs w:val="24"/>
          <w:lang w:val="es-ES" w:eastAsia="es-ES"/>
        </w:rPr>
      </w:pPr>
    </w:p>
    <w:p w:rsidR="006D5DF6" w:rsidRPr="00117296" w:rsidRDefault="006D5DF6" w:rsidP="006D5DF6">
      <w:pPr>
        <w:spacing w:after="0" w:line="240" w:lineRule="auto"/>
        <w:ind w:left="567" w:right="567"/>
        <w:jc w:val="both"/>
        <w:rPr>
          <w:rFonts w:ascii="Palatino Linotype" w:hAnsi="Palatino Linotype"/>
          <w:i/>
          <w:color w:val="000000"/>
        </w:rPr>
      </w:pPr>
      <w:r w:rsidRPr="00117296">
        <w:rPr>
          <w:rFonts w:ascii="Palatino Linotype" w:hAnsi="Palatino Linotype" w:cs="Arial"/>
          <w:i/>
        </w:rPr>
        <w:t>“</w:t>
      </w:r>
      <w:r w:rsidRPr="00117296">
        <w:rPr>
          <w:rFonts w:ascii="Palatino Linotype" w:hAnsi="Palatino Linotype"/>
          <w:i/>
          <w:color w:val="000000"/>
        </w:rPr>
        <w:t>NO ENTREGA INFORMACIÓN” (sic)</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sz w:val="28"/>
          <w:szCs w:val="24"/>
        </w:rPr>
      </w:pPr>
      <w:r w:rsidRPr="00117296">
        <w:rPr>
          <w:rFonts w:ascii="Palatino Linotype" w:hAnsi="Palatino Linotype" w:cs="Arial"/>
          <w:b/>
          <w:sz w:val="24"/>
        </w:rPr>
        <w:t>Razones o motivos de inconformidad:</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“NO ENTREGA INFORMACIÓN”</w:t>
      </w:r>
    </w:p>
    <w:p w:rsidR="006D5DF6" w:rsidRPr="00117296" w:rsidRDefault="006D5DF6" w:rsidP="006D5DF6">
      <w:pPr>
        <w:spacing w:after="0" w:line="360" w:lineRule="auto"/>
        <w:ind w:right="49"/>
        <w:jc w:val="both"/>
        <w:rPr>
          <w:rFonts w:ascii="Palatino Linotype" w:eastAsia="Times New Roman" w:hAnsi="Palatino Linotype" w:cs="Arial"/>
          <w:sz w:val="24"/>
          <w:lang w:eastAsia="es-ES"/>
        </w:rPr>
      </w:pPr>
    </w:p>
    <w:p w:rsidR="006D5DF6" w:rsidRPr="00117296" w:rsidRDefault="006D5DF6" w:rsidP="006D5DF6">
      <w:pPr>
        <w:spacing w:after="0" w:line="360" w:lineRule="auto"/>
        <w:ind w:right="49"/>
        <w:jc w:val="both"/>
        <w:rPr>
          <w:rFonts w:ascii="Palatino Linotype" w:eastAsia="Times New Roman" w:hAnsi="Palatino Linotype" w:cs="Arial"/>
          <w:b/>
          <w:sz w:val="28"/>
          <w:lang w:eastAsia="es-ES"/>
        </w:rPr>
      </w:pPr>
      <w:r w:rsidRPr="00117296">
        <w:rPr>
          <w:rFonts w:ascii="Palatino Linotype" w:eastAsia="Times New Roman" w:hAnsi="Palatino Linotype" w:cs="Arial"/>
          <w:b/>
          <w:sz w:val="28"/>
          <w:lang w:eastAsia="es-ES"/>
        </w:rPr>
        <w:t xml:space="preserve">QUINTO. </w:t>
      </w:r>
      <w:r w:rsidRPr="00117296">
        <w:rPr>
          <w:rFonts w:ascii="Palatino Linotype" w:eastAsia="Times New Roman" w:hAnsi="Palatino Linotype" w:cs="Arial"/>
          <w:b/>
          <w:sz w:val="26"/>
          <w:szCs w:val="26"/>
          <w:lang w:eastAsia="es-ES"/>
        </w:rPr>
        <w:t>Del trámite y sustanciación del recurso de revisión 017595/INFOEM/IP/RR/2022.</w:t>
      </w:r>
    </w:p>
    <w:p w:rsidR="006D5DF6" w:rsidRPr="00117296" w:rsidRDefault="006D5DF6" w:rsidP="006D5DF6">
      <w:pPr>
        <w:numPr>
          <w:ilvl w:val="0"/>
          <w:numId w:val="1"/>
        </w:numPr>
        <w:spacing w:after="0" w:line="360" w:lineRule="auto"/>
        <w:ind w:left="851" w:right="49"/>
        <w:contextualSpacing/>
        <w:jc w:val="both"/>
        <w:rPr>
          <w:rFonts w:ascii="Palatino Linotype" w:eastAsia="Times New Roman" w:hAnsi="Palatino Linotype" w:cs="Arial"/>
          <w:sz w:val="26"/>
          <w:szCs w:val="26"/>
          <w:lang w:val="es-ES" w:eastAsia="es-ES"/>
        </w:rPr>
      </w:pPr>
      <w:r w:rsidRPr="00117296">
        <w:rPr>
          <w:rFonts w:ascii="Palatino Linotype" w:eastAsia="Times New Roman" w:hAnsi="Palatino Linotype" w:cs="Arial"/>
          <w:b/>
          <w:sz w:val="26"/>
          <w:szCs w:val="26"/>
          <w:lang w:val="es-ES" w:eastAsia="es-ES"/>
        </w:rPr>
        <w:t>Turno del recurso de revisión.</w:t>
      </w:r>
    </w:p>
    <w:p w:rsidR="006D5DF6" w:rsidRPr="00117296" w:rsidRDefault="006D5DF6" w:rsidP="006D5DF6">
      <w:pPr>
        <w:spacing w:after="0" w:line="360" w:lineRule="auto"/>
        <w:ind w:right="49"/>
        <w:jc w:val="both"/>
        <w:rPr>
          <w:rFonts w:ascii="Palatino Linotype" w:eastAsia="Times New Roman" w:hAnsi="Palatino Linotype" w:cs="Arial"/>
          <w:sz w:val="24"/>
          <w:szCs w:val="24"/>
          <w:lang w:val="es-ES_tradnl" w:eastAsia="es-ES"/>
        </w:rPr>
      </w:pPr>
      <w:r w:rsidRPr="00117296">
        <w:rPr>
          <w:rFonts w:ascii="Palatino Linotype" w:eastAsia="Times New Roman" w:hAnsi="Palatino Linotype" w:cs="Arial"/>
          <w:sz w:val="24"/>
          <w:szCs w:val="24"/>
          <w:lang w:val="es-ES" w:eastAsia="es-ES"/>
        </w:rPr>
        <w:t xml:space="preserve">Recurso de revisión que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w:t>
      </w:r>
      <w:r w:rsidRPr="00117296">
        <w:rPr>
          <w:rFonts w:ascii="Palatino Linotype" w:eastAsia="Times New Roman" w:hAnsi="Palatino Linotype" w:cs="Arial"/>
          <w:sz w:val="24"/>
          <w:szCs w:val="24"/>
          <w:lang w:val="es-ES" w:eastAsia="es-ES"/>
        </w:rPr>
        <w:lastRenderedPageBreak/>
        <w:t xml:space="preserve">se turnó a través del SAIMEX al Comisionado Presidente </w:t>
      </w:r>
      <w:r w:rsidRPr="00117296">
        <w:rPr>
          <w:rFonts w:ascii="Palatino Linotype" w:eastAsia="Times New Roman" w:hAnsi="Palatino Linotype" w:cs="Arial"/>
          <w:b/>
          <w:sz w:val="24"/>
          <w:szCs w:val="24"/>
          <w:lang w:val="es-ES" w:eastAsia="es-ES"/>
        </w:rPr>
        <w:t>JOSÉ MARTÍNEZ VILCHIS</w:t>
      </w:r>
      <w:r w:rsidRPr="00117296">
        <w:rPr>
          <w:rFonts w:ascii="Palatino Linotype" w:eastAsia="Times New Roman" w:hAnsi="Palatino Linotype" w:cs="Arial"/>
          <w:sz w:val="24"/>
          <w:szCs w:val="24"/>
          <w:lang w:val="es-ES" w:eastAsia="es-ES"/>
        </w:rPr>
        <w:t>, a efecto de que decretara su admisión o desechamiento.</w:t>
      </w:r>
    </w:p>
    <w:p w:rsidR="006D5DF6" w:rsidRPr="00117296" w:rsidRDefault="006D5DF6" w:rsidP="006D5DF6">
      <w:pPr>
        <w:spacing w:after="0" w:line="360" w:lineRule="auto"/>
        <w:ind w:right="49"/>
        <w:jc w:val="both"/>
        <w:rPr>
          <w:rFonts w:ascii="Palatino Linotype" w:eastAsia="Times New Roman" w:hAnsi="Palatino Linotype" w:cs="Arial"/>
          <w:sz w:val="24"/>
          <w:szCs w:val="24"/>
          <w:lang w:val="es-ES_tradnl" w:eastAsia="es-ES"/>
        </w:rPr>
      </w:pPr>
    </w:p>
    <w:p w:rsidR="006D5DF6" w:rsidRPr="00117296" w:rsidRDefault="006D5DF6" w:rsidP="006D5DF6">
      <w:pPr>
        <w:numPr>
          <w:ilvl w:val="0"/>
          <w:numId w:val="1"/>
        </w:numPr>
        <w:spacing w:after="0" w:line="360" w:lineRule="auto"/>
        <w:ind w:left="851" w:right="49"/>
        <w:contextualSpacing/>
        <w:jc w:val="both"/>
        <w:rPr>
          <w:rFonts w:ascii="Palatino Linotype" w:eastAsia="Times New Roman" w:hAnsi="Palatino Linotype" w:cs="Arial"/>
          <w:b/>
          <w:sz w:val="26"/>
          <w:szCs w:val="26"/>
          <w:lang w:val="es-ES_tradnl" w:eastAsia="es-ES"/>
        </w:rPr>
      </w:pPr>
      <w:r w:rsidRPr="00117296">
        <w:rPr>
          <w:rFonts w:ascii="Palatino Linotype" w:eastAsia="Times New Roman" w:hAnsi="Palatino Linotype" w:cs="Arial"/>
          <w:b/>
          <w:sz w:val="26"/>
          <w:szCs w:val="26"/>
          <w:lang w:val="es-ES_tradnl" w:eastAsia="es-ES"/>
        </w:rPr>
        <w:t>De la admisión de los  Recursos de revisión</w:t>
      </w:r>
    </w:p>
    <w:p w:rsidR="006D5DF6" w:rsidRPr="00117296" w:rsidRDefault="006D5DF6" w:rsidP="006D5DF6">
      <w:pPr>
        <w:spacing w:after="0" w:line="360" w:lineRule="auto"/>
        <w:ind w:right="49"/>
        <w:jc w:val="both"/>
        <w:rPr>
          <w:rFonts w:ascii="Palatino Linotype" w:eastAsia="Times New Roman" w:hAnsi="Palatino Linotype" w:cs="Arial"/>
          <w:sz w:val="24"/>
          <w:szCs w:val="24"/>
          <w:lang w:val="es-ES_tradnl" w:eastAsia="es-ES"/>
        </w:rPr>
      </w:pPr>
      <w:r w:rsidRPr="00117296">
        <w:rPr>
          <w:rFonts w:ascii="Palatino Linotype" w:eastAsia="Times New Roman" w:hAnsi="Palatino Linotype" w:cs="Arial"/>
          <w:sz w:val="24"/>
          <w:szCs w:val="24"/>
          <w:lang w:val="es-ES_tradnl" w:eastAsia="es-ES"/>
        </w:rPr>
        <w:t xml:space="preserve">En fecha </w:t>
      </w:r>
      <w:r w:rsidRPr="00117296">
        <w:rPr>
          <w:rFonts w:ascii="Palatino Linotype" w:eastAsia="Times New Roman" w:hAnsi="Palatino Linotype" w:cs="Arial"/>
          <w:sz w:val="24"/>
          <w:szCs w:val="24"/>
          <w:lang w:val="es-ES" w:eastAsia="es-ES"/>
        </w:rPr>
        <w:t>once de enero de dos mil veintitrés</w:t>
      </w:r>
      <w:r w:rsidRPr="00117296">
        <w:rPr>
          <w:rFonts w:ascii="Palatino Linotype" w:eastAsia="Times New Roman" w:hAnsi="Palatino Linotype" w:cs="Arial"/>
          <w:sz w:val="24"/>
          <w:szCs w:val="24"/>
          <w:lang w:val="es-ES_tradnl" w:eastAsia="es-ES"/>
        </w:rPr>
        <w:t>,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rsidR="006D5DF6" w:rsidRPr="00117296" w:rsidRDefault="006D5DF6" w:rsidP="006D5DF6">
      <w:pPr>
        <w:spacing w:after="0" w:line="360" w:lineRule="auto"/>
        <w:ind w:right="49"/>
        <w:jc w:val="both"/>
        <w:rPr>
          <w:rFonts w:ascii="Palatino Linotype" w:eastAsia="Times New Roman" w:hAnsi="Palatino Linotype" w:cs="Arial"/>
          <w:sz w:val="24"/>
          <w:szCs w:val="24"/>
          <w:lang w:val="es-ES" w:eastAsia="es-ES"/>
        </w:rPr>
      </w:pPr>
    </w:p>
    <w:p w:rsidR="006D5DF6" w:rsidRPr="00117296" w:rsidRDefault="006D5DF6" w:rsidP="006D5DF6">
      <w:pPr>
        <w:numPr>
          <w:ilvl w:val="0"/>
          <w:numId w:val="1"/>
        </w:numPr>
        <w:spacing w:after="0" w:line="360" w:lineRule="auto"/>
        <w:ind w:left="851"/>
        <w:contextualSpacing/>
        <w:jc w:val="both"/>
        <w:rPr>
          <w:rFonts w:ascii="Palatino Linotype" w:hAnsi="Palatino Linotype" w:cs="Arial"/>
          <w:b/>
          <w:sz w:val="26"/>
          <w:szCs w:val="26"/>
        </w:rPr>
      </w:pPr>
      <w:r w:rsidRPr="00117296">
        <w:rPr>
          <w:rFonts w:ascii="Palatino Linotype" w:hAnsi="Palatino Linotype" w:cs="Arial"/>
          <w:b/>
          <w:sz w:val="26"/>
          <w:szCs w:val="26"/>
        </w:rPr>
        <w:t>De la etapa de instrucción.</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Una vez abierta la etapa de instrucción, se advierte que el </w:t>
      </w:r>
      <w:r w:rsidRPr="00117296">
        <w:rPr>
          <w:rFonts w:ascii="Palatino Linotype" w:hAnsi="Palatino Linotype" w:cs="Arial"/>
          <w:b/>
          <w:sz w:val="24"/>
          <w:szCs w:val="24"/>
        </w:rPr>
        <w:t>Sujeto Obligado</w:t>
      </w:r>
      <w:r w:rsidRPr="00117296">
        <w:rPr>
          <w:rFonts w:ascii="Palatino Linotype" w:hAnsi="Palatino Linotype" w:cs="Arial"/>
          <w:sz w:val="24"/>
          <w:szCs w:val="24"/>
        </w:rPr>
        <w:t xml:space="preserve"> rindió su informe justificado por medio del documento electrónico “</w:t>
      </w:r>
      <w:r w:rsidRPr="00117296">
        <w:rPr>
          <w:rFonts w:ascii="Palatino Linotype" w:hAnsi="Palatino Linotype" w:cs="Arial"/>
          <w:b/>
          <w:i/>
          <w:sz w:val="24"/>
          <w:szCs w:val="24"/>
        </w:rPr>
        <w:t>respuesta de solicitud 1264-22R.pdf</w:t>
      </w:r>
      <w:r w:rsidRPr="00117296">
        <w:rPr>
          <w:rFonts w:ascii="Palatino Linotype" w:hAnsi="Palatino Linotype" w:cs="Arial"/>
          <w:sz w:val="24"/>
          <w:szCs w:val="24"/>
        </w:rPr>
        <w:t xml:space="preserve">”, el cual fue puesto a la vista del </w:t>
      </w:r>
      <w:r w:rsidRPr="00117296">
        <w:rPr>
          <w:rFonts w:ascii="Palatino Linotype" w:hAnsi="Palatino Linotype" w:cs="Arial"/>
          <w:b/>
          <w:sz w:val="24"/>
          <w:szCs w:val="24"/>
        </w:rPr>
        <w:t>Recurrente</w:t>
      </w:r>
      <w:r w:rsidRPr="00117296">
        <w:rPr>
          <w:rFonts w:ascii="Palatino Linotype" w:hAnsi="Palatino Linotype" w:cs="Arial"/>
          <w:sz w:val="24"/>
          <w:szCs w:val="24"/>
        </w:rPr>
        <w:t>, a efecto de que presentara las manifestaciones que a sus intereses conviniera.</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Así mismo se aprecia que no se llevaron a cabo audiencias durante la sustanciación del recurso de revisión, ni se ofrecieron pruebas por parte del hoy Recurrente; todo lo anterior en términos de los artículos 185 fracciones II y IV, y 195 de la Ley de Transparencia y Acceso a la Información Pública del Estado de México y Municipios.</w:t>
      </w:r>
    </w:p>
    <w:p w:rsidR="006D5DF6" w:rsidRPr="00117296" w:rsidRDefault="006D5DF6" w:rsidP="006D5DF6">
      <w:pPr>
        <w:spacing w:after="0" w:line="360" w:lineRule="auto"/>
        <w:jc w:val="both"/>
        <w:rPr>
          <w:rFonts w:ascii="Palatino Linotype" w:hAnsi="Palatino Linotype" w:cs="Arial"/>
          <w:sz w:val="24"/>
          <w:szCs w:val="24"/>
          <w:lang w:val="es-ES"/>
        </w:rPr>
      </w:pPr>
    </w:p>
    <w:p w:rsidR="006D5DF6" w:rsidRPr="00117296" w:rsidRDefault="006D5DF6" w:rsidP="006D5DF6">
      <w:pPr>
        <w:numPr>
          <w:ilvl w:val="0"/>
          <w:numId w:val="1"/>
        </w:numPr>
        <w:spacing w:after="0" w:line="360" w:lineRule="auto"/>
        <w:ind w:left="851"/>
        <w:contextualSpacing/>
        <w:jc w:val="both"/>
        <w:rPr>
          <w:rFonts w:ascii="Palatino Linotype" w:hAnsi="Palatino Linotype" w:cs="Arial"/>
          <w:b/>
          <w:sz w:val="26"/>
          <w:szCs w:val="26"/>
        </w:rPr>
      </w:pPr>
      <w:r w:rsidRPr="00117296">
        <w:rPr>
          <w:rFonts w:ascii="Palatino Linotype" w:hAnsi="Palatino Linotype" w:cs="Arial"/>
          <w:b/>
          <w:sz w:val="26"/>
          <w:szCs w:val="26"/>
        </w:rPr>
        <w:t>Del cierre de instrucción.</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lastRenderedPageBreak/>
        <w:t>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veintitrés de enero de dos mil veintitrés, en términos del artículo 185 fracción VI de la Ley de Transparencia y Acceso a la Información Pública del Estado de México y Municipios, ordenándose turnar los expedientes a la resolución que en derecho proceda.</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numPr>
          <w:ilvl w:val="0"/>
          <w:numId w:val="1"/>
        </w:numPr>
        <w:spacing w:after="0" w:line="360" w:lineRule="auto"/>
        <w:ind w:left="851"/>
        <w:contextualSpacing/>
        <w:jc w:val="both"/>
        <w:rPr>
          <w:rFonts w:ascii="Palatino Linotype" w:hAnsi="Palatino Linotype" w:cs="Arial"/>
          <w:b/>
          <w:sz w:val="26"/>
          <w:szCs w:val="26"/>
        </w:rPr>
      </w:pPr>
      <w:r w:rsidRPr="00117296">
        <w:rPr>
          <w:rFonts w:ascii="Palatino Linotype" w:hAnsi="Palatino Linotype" w:cs="Arial"/>
          <w:b/>
          <w:sz w:val="26"/>
          <w:szCs w:val="26"/>
        </w:rPr>
        <w:t>Resolución del recurso de revisión 017595/INFOEM/IP/RR/2022</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En la Décimo Tercera Sesión Ordinaria celebrada en doce de abril de dos mil veintitrés, el Pleno del Instituto de Transparencia, Accesos la Información Pública y Protección de Datos Personales del Estado de México y Municipios aprobó por unanimidad de votos, la Resolución del Recurso de Revisión, en la cual se determinó objetivamente lo siguiente:</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tabs>
          <w:tab w:val="left" w:pos="8647"/>
        </w:tabs>
        <w:spacing w:after="0" w:line="240" w:lineRule="auto"/>
        <w:ind w:left="567" w:right="567"/>
        <w:jc w:val="both"/>
        <w:rPr>
          <w:rFonts w:ascii="Palatino Linotype" w:hAnsi="Palatino Linotype" w:cs="Arial"/>
          <w:i/>
        </w:rPr>
      </w:pPr>
      <w:r w:rsidRPr="00117296">
        <w:rPr>
          <w:rFonts w:ascii="Palatino Linotype" w:hAnsi="Palatino Linotype" w:cs="Arial"/>
          <w:i/>
        </w:rPr>
        <w:t>“</w:t>
      </w:r>
      <w:r w:rsidRPr="00117296">
        <w:rPr>
          <w:rFonts w:ascii="Palatino Linotype" w:hAnsi="Palatino Linotype" w:cs="Arial"/>
          <w:b/>
          <w:i/>
        </w:rPr>
        <w:t>PRIMERO.</w:t>
      </w:r>
      <w:r w:rsidRPr="00117296">
        <w:rPr>
          <w:rFonts w:ascii="Palatino Linotype" w:hAnsi="Palatino Linotype" w:cs="Arial"/>
          <w:i/>
        </w:rPr>
        <w:t xml:space="preserve"> Resultan fundadas las razones o motivos de inconformidad hechos valer por el </w:t>
      </w:r>
      <w:r w:rsidRPr="00117296">
        <w:rPr>
          <w:rFonts w:ascii="Palatino Linotype" w:hAnsi="Palatino Linotype" w:cs="Arial"/>
          <w:b/>
          <w:i/>
        </w:rPr>
        <w:t>Recurrente,</w:t>
      </w:r>
      <w:r w:rsidRPr="00117296">
        <w:rPr>
          <w:rFonts w:ascii="Palatino Linotype" w:hAnsi="Palatino Linotype" w:cs="Arial"/>
          <w:i/>
        </w:rPr>
        <w:t xml:space="preserve"> en términos del considerando </w:t>
      </w:r>
      <w:r w:rsidRPr="00117296">
        <w:rPr>
          <w:rFonts w:ascii="Palatino Linotype" w:hAnsi="Palatino Linotype" w:cs="Arial"/>
          <w:b/>
          <w:i/>
        </w:rPr>
        <w:t>CUARTO</w:t>
      </w:r>
      <w:r w:rsidRPr="00117296">
        <w:rPr>
          <w:rFonts w:ascii="Palatino Linotype" w:hAnsi="Palatino Linotype" w:cs="Arial"/>
          <w:i/>
        </w:rPr>
        <w:t>, de la presente resolución.</w:t>
      </w:r>
    </w:p>
    <w:p w:rsidR="006D5DF6" w:rsidRPr="00117296" w:rsidRDefault="006D5DF6" w:rsidP="006D5DF6">
      <w:pPr>
        <w:tabs>
          <w:tab w:val="left" w:pos="8647"/>
        </w:tabs>
        <w:spacing w:after="0" w:line="240" w:lineRule="auto"/>
        <w:ind w:left="567" w:right="567"/>
        <w:jc w:val="both"/>
        <w:rPr>
          <w:rFonts w:ascii="Palatino Linotype" w:hAnsi="Palatino Linotype" w:cs="Arial"/>
          <w:i/>
        </w:rPr>
      </w:pPr>
    </w:p>
    <w:p w:rsidR="006D5DF6" w:rsidRPr="00117296" w:rsidRDefault="006D5DF6" w:rsidP="006D5DF6">
      <w:pPr>
        <w:tabs>
          <w:tab w:val="left" w:pos="8647"/>
        </w:tabs>
        <w:spacing w:after="0" w:line="240" w:lineRule="auto"/>
        <w:ind w:left="567" w:right="567"/>
        <w:jc w:val="both"/>
        <w:rPr>
          <w:rFonts w:ascii="Palatino Linotype" w:hAnsi="Palatino Linotype" w:cs="Arial"/>
          <w:i/>
        </w:rPr>
      </w:pPr>
      <w:r w:rsidRPr="00117296">
        <w:rPr>
          <w:rFonts w:ascii="Palatino Linotype" w:hAnsi="Palatino Linotype" w:cs="Arial"/>
          <w:b/>
          <w:i/>
        </w:rPr>
        <w:t>SEGUNDO.</w:t>
      </w:r>
      <w:r w:rsidRPr="00117296">
        <w:rPr>
          <w:rFonts w:ascii="Palatino Linotype" w:hAnsi="Palatino Linotype" w:cs="Arial"/>
          <w:i/>
        </w:rPr>
        <w:t xml:space="preserve"> Se </w:t>
      </w:r>
      <w:r w:rsidRPr="00117296">
        <w:rPr>
          <w:rFonts w:ascii="Palatino Linotype" w:hAnsi="Palatino Linotype" w:cs="Arial"/>
          <w:b/>
          <w:i/>
        </w:rPr>
        <w:t>ORDENA</w:t>
      </w:r>
      <w:r w:rsidRPr="00117296">
        <w:rPr>
          <w:rFonts w:ascii="Palatino Linotype" w:hAnsi="Palatino Linotype" w:cs="Arial"/>
          <w:i/>
        </w:rPr>
        <w:t xml:space="preserve"> al </w:t>
      </w:r>
      <w:r w:rsidRPr="00117296">
        <w:rPr>
          <w:rFonts w:ascii="Palatino Linotype" w:hAnsi="Palatino Linotype" w:cs="Arial"/>
          <w:b/>
          <w:i/>
        </w:rPr>
        <w:t>Sujeto Obligado</w:t>
      </w:r>
      <w:r w:rsidRPr="00117296">
        <w:rPr>
          <w:rFonts w:ascii="Palatino Linotype" w:hAnsi="Palatino Linotype" w:cs="Arial"/>
          <w:i/>
        </w:rPr>
        <w:t xml:space="preserve"> </w:t>
      </w:r>
      <w:r w:rsidRPr="00117296">
        <w:rPr>
          <w:rFonts w:ascii="Palatino Linotype" w:hAnsi="Palatino Linotype" w:cs="Arial"/>
          <w:i/>
          <w:lang w:val="es-ES"/>
        </w:rPr>
        <w:t xml:space="preserve">en términos del considerando </w:t>
      </w:r>
      <w:r w:rsidRPr="00117296">
        <w:rPr>
          <w:rFonts w:ascii="Palatino Linotype" w:hAnsi="Palatino Linotype" w:cs="Arial"/>
          <w:b/>
          <w:i/>
          <w:lang w:val="es-ES"/>
        </w:rPr>
        <w:t xml:space="preserve">CUARTO </w:t>
      </w:r>
      <w:r w:rsidRPr="00117296">
        <w:rPr>
          <w:rFonts w:ascii="Palatino Linotype" w:hAnsi="Palatino Linotype" w:cs="Arial"/>
          <w:i/>
          <w:lang w:val="es-ES"/>
        </w:rPr>
        <w:t xml:space="preserve">de esta resolución, atienda la solicitud de información </w:t>
      </w:r>
      <w:r w:rsidRPr="00117296">
        <w:rPr>
          <w:rFonts w:ascii="Palatino Linotype" w:hAnsi="Palatino Linotype" w:cs="Arial"/>
          <w:b/>
          <w:i/>
        </w:rPr>
        <w:t>01264/ZINACANT/IP/2022</w:t>
      </w:r>
      <w:r w:rsidRPr="00117296">
        <w:rPr>
          <w:rFonts w:ascii="Palatino Linotype" w:hAnsi="Palatino Linotype" w:cs="Arial"/>
          <w:b/>
          <w:i/>
          <w:lang w:val="es-ES"/>
        </w:rPr>
        <w:t>,</w:t>
      </w:r>
      <w:r w:rsidRPr="00117296">
        <w:rPr>
          <w:rFonts w:ascii="Palatino Linotype" w:hAnsi="Palatino Linotype" w:cs="Arial"/>
          <w:i/>
          <w:lang w:val="es-ES"/>
        </w:rPr>
        <w:t xml:space="preserve"> </w:t>
      </w:r>
      <w:r w:rsidRPr="00117296">
        <w:rPr>
          <w:rFonts w:ascii="Palatino Linotype" w:hAnsi="Palatino Linotype" w:cs="Arial"/>
          <w:i/>
        </w:rPr>
        <w:t>a través del Sistema de Acceso a la Información Mexiquense (</w:t>
      </w:r>
      <w:r w:rsidRPr="00117296">
        <w:rPr>
          <w:rFonts w:ascii="Palatino Linotype" w:hAnsi="Palatino Linotype" w:cs="Arial"/>
          <w:b/>
          <w:i/>
        </w:rPr>
        <w:t>SAIMEX</w:t>
      </w:r>
      <w:r w:rsidRPr="00117296">
        <w:rPr>
          <w:rFonts w:ascii="Palatino Linotype" w:hAnsi="Palatino Linotype" w:cs="Arial"/>
          <w:i/>
        </w:rPr>
        <w:t xml:space="preserve">), y haga entrega de ser procedente en versión pública, de lo siguiente: </w:t>
      </w:r>
    </w:p>
    <w:p w:rsidR="006D5DF6" w:rsidRPr="00117296" w:rsidRDefault="006D5DF6" w:rsidP="006D5DF6">
      <w:pPr>
        <w:tabs>
          <w:tab w:val="left" w:pos="8647"/>
        </w:tabs>
        <w:spacing w:after="0" w:line="240" w:lineRule="auto"/>
        <w:ind w:left="567" w:right="567"/>
        <w:jc w:val="both"/>
        <w:rPr>
          <w:rFonts w:ascii="Palatino Linotype" w:hAnsi="Palatino Linotype" w:cs="Arial"/>
          <w:i/>
        </w:rPr>
      </w:pPr>
    </w:p>
    <w:p w:rsidR="006D5DF6" w:rsidRPr="00117296" w:rsidRDefault="006D5DF6" w:rsidP="006D5DF6">
      <w:pPr>
        <w:numPr>
          <w:ilvl w:val="0"/>
          <w:numId w:val="9"/>
        </w:numPr>
        <w:tabs>
          <w:tab w:val="left" w:pos="8647"/>
        </w:tabs>
        <w:spacing w:after="0" w:line="240" w:lineRule="auto"/>
        <w:ind w:left="993" w:right="567"/>
        <w:jc w:val="both"/>
        <w:rPr>
          <w:rFonts w:ascii="Palatino Linotype" w:hAnsi="Palatino Linotype" w:cs="Arial"/>
          <w:i/>
          <w:lang w:val="es-ES"/>
        </w:rPr>
      </w:pPr>
      <w:r w:rsidRPr="00117296">
        <w:rPr>
          <w:rFonts w:ascii="Palatino Linotype" w:hAnsi="Palatino Linotype" w:cs="Arial"/>
          <w:i/>
          <w:lang w:val="es-ES"/>
        </w:rPr>
        <w:t>Las tarjetas de resguardo de bienes muebles de la Secretaría del Ayuntamiento, Dirección de Administración, Unidad de Transparencia y de la Unidad de Información, Planeación, Programación y Evaluación, del periodo del uno de enero al dieciocho de noviembre de dos mil veintidós.</w:t>
      </w:r>
    </w:p>
    <w:p w:rsidR="006D5DF6" w:rsidRPr="00117296" w:rsidRDefault="006D5DF6" w:rsidP="006D5DF6">
      <w:pPr>
        <w:tabs>
          <w:tab w:val="left" w:pos="8647"/>
        </w:tabs>
        <w:spacing w:after="0" w:line="240" w:lineRule="auto"/>
        <w:ind w:left="567" w:right="567"/>
        <w:jc w:val="both"/>
        <w:rPr>
          <w:rFonts w:ascii="Palatino Linotype" w:hAnsi="Palatino Linotype" w:cs="Arial"/>
          <w:i/>
          <w:lang w:val="es-ES"/>
        </w:rPr>
      </w:pPr>
    </w:p>
    <w:p w:rsidR="006D5DF6" w:rsidRPr="00117296" w:rsidRDefault="006D5DF6" w:rsidP="006D5DF6">
      <w:pPr>
        <w:tabs>
          <w:tab w:val="left" w:pos="8647"/>
        </w:tabs>
        <w:spacing w:after="0" w:line="240" w:lineRule="auto"/>
        <w:ind w:left="567" w:right="567"/>
        <w:jc w:val="both"/>
        <w:rPr>
          <w:rFonts w:ascii="Palatino Linotype" w:hAnsi="Palatino Linotype" w:cs="Arial"/>
          <w:i/>
        </w:rPr>
      </w:pPr>
      <w:r w:rsidRPr="00117296">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w:t>
      </w:r>
      <w:r w:rsidRPr="00117296">
        <w:rPr>
          <w:rFonts w:ascii="Palatino Linotype" w:hAnsi="Palatino Linotype" w:cs="Arial"/>
          <w:i/>
        </w:rPr>
        <w:lastRenderedPageBreak/>
        <w:t>motive las razones sobre los datos que se supriman o eliminen y se ponga a disposición del recurrente.</w:t>
      </w:r>
    </w:p>
    <w:p w:rsidR="006D5DF6" w:rsidRPr="00117296" w:rsidRDefault="006D5DF6" w:rsidP="006D5DF6">
      <w:pPr>
        <w:tabs>
          <w:tab w:val="left" w:pos="8647"/>
        </w:tabs>
        <w:spacing w:after="0" w:line="240" w:lineRule="auto"/>
        <w:ind w:left="567" w:right="567"/>
        <w:jc w:val="both"/>
        <w:rPr>
          <w:rFonts w:ascii="Palatino Linotype" w:hAnsi="Palatino Linotype" w:cs="Arial"/>
          <w:i/>
        </w:rPr>
      </w:pPr>
    </w:p>
    <w:p w:rsidR="006D5DF6" w:rsidRPr="00117296" w:rsidRDefault="006D5DF6" w:rsidP="006D5DF6">
      <w:pPr>
        <w:tabs>
          <w:tab w:val="left" w:pos="8647"/>
        </w:tabs>
        <w:spacing w:after="0" w:line="240" w:lineRule="auto"/>
        <w:ind w:left="567" w:right="567"/>
        <w:jc w:val="both"/>
        <w:rPr>
          <w:rFonts w:ascii="Palatino Linotype" w:hAnsi="Palatino Linotype" w:cs="Arial"/>
          <w:i/>
        </w:rPr>
      </w:pPr>
      <w:r w:rsidRPr="00117296">
        <w:rPr>
          <w:rFonts w:ascii="Palatino Linotype" w:hAnsi="Palatino Linotype" w:cs="Arial"/>
          <w:b/>
          <w:i/>
        </w:rPr>
        <w:t>TERCERO.</w:t>
      </w:r>
      <w:r w:rsidRPr="00117296">
        <w:rPr>
          <w:rFonts w:ascii="Palatino Linotype" w:hAnsi="Palatino Linotype" w:cs="Arial"/>
          <w:i/>
        </w:rPr>
        <w:t xml:space="preserve"> </w:t>
      </w:r>
      <w:r w:rsidRPr="00117296">
        <w:rPr>
          <w:rFonts w:ascii="Palatino Linotype" w:hAnsi="Palatino Linotype" w:cs="Arial"/>
          <w:b/>
          <w:i/>
        </w:rPr>
        <w:t xml:space="preserve">Notifíquese </w:t>
      </w:r>
      <w:r w:rsidRPr="00117296">
        <w:rPr>
          <w:rFonts w:ascii="Palatino Linotype" w:hAnsi="Palatino Linotype" w:cs="Arial"/>
          <w:i/>
        </w:rPr>
        <w:t>al Titular de la Unidad de Transparencia del</w:t>
      </w:r>
      <w:r w:rsidRPr="00117296">
        <w:rPr>
          <w:rFonts w:ascii="Palatino Linotype" w:hAnsi="Palatino Linotype" w:cs="Arial"/>
          <w:b/>
          <w:i/>
        </w:rPr>
        <w:t xml:space="preserve"> Sujeto Obligado</w:t>
      </w:r>
      <w:r w:rsidRPr="00117296">
        <w:rPr>
          <w:rFonts w:ascii="Palatino Linotype" w:hAnsi="Palatino Linotype" w:cs="Arial"/>
          <w:i/>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6D5DF6" w:rsidRPr="00117296" w:rsidRDefault="006D5DF6" w:rsidP="006D5DF6">
      <w:pPr>
        <w:tabs>
          <w:tab w:val="left" w:pos="8647"/>
        </w:tabs>
        <w:spacing w:after="0" w:line="240" w:lineRule="auto"/>
        <w:ind w:left="567" w:right="567"/>
        <w:jc w:val="both"/>
        <w:rPr>
          <w:rFonts w:ascii="Palatino Linotype" w:hAnsi="Palatino Linotype" w:cs="Arial"/>
          <w:i/>
        </w:rPr>
      </w:pPr>
      <w:r w:rsidRPr="00117296">
        <w:rPr>
          <w:rFonts w:ascii="Palatino Linotype" w:hAnsi="Palatino Linotype" w:cs="Arial"/>
          <w:i/>
        </w:rPr>
        <w:t>(…)</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numPr>
          <w:ilvl w:val="0"/>
          <w:numId w:val="1"/>
        </w:numPr>
        <w:spacing w:after="0" w:line="360" w:lineRule="auto"/>
        <w:contextualSpacing/>
        <w:jc w:val="both"/>
        <w:rPr>
          <w:rFonts w:ascii="Palatino Linotype" w:hAnsi="Palatino Linotype" w:cs="Arial"/>
          <w:b/>
          <w:sz w:val="26"/>
          <w:szCs w:val="26"/>
        </w:rPr>
      </w:pPr>
      <w:r w:rsidRPr="00117296">
        <w:rPr>
          <w:rFonts w:ascii="Palatino Linotype" w:hAnsi="Palatino Linotype" w:cs="Arial"/>
          <w:b/>
          <w:sz w:val="26"/>
          <w:szCs w:val="26"/>
        </w:rPr>
        <w:t>Notificación de la resolución del recurso de revisión 017595/INFOEM/IP/RR/2022</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De conformidad con las constancias que integran el expediente virtual, se advierte que el día diecisiete de abril de dos mil veintitrés, se notificó a las partes, por medio del Sistema de Acceso a la Información Mexiquense (SAIMEX, la resolución de los Medios de Impugnación previamente referidos.</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b/>
          <w:sz w:val="26"/>
          <w:szCs w:val="26"/>
        </w:rPr>
      </w:pPr>
      <w:r w:rsidRPr="00117296">
        <w:rPr>
          <w:rFonts w:ascii="Palatino Linotype" w:hAnsi="Palatino Linotype" w:cs="Arial"/>
          <w:b/>
          <w:sz w:val="26"/>
          <w:szCs w:val="26"/>
        </w:rPr>
        <w:t>SEXTO. De la interposición del recursos de revisión 17595/INFOEM/ICR-239/IP/RR/2022</w:t>
      </w:r>
    </w:p>
    <w:p w:rsidR="006D5DF6" w:rsidRPr="00117296" w:rsidRDefault="006D5DF6" w:rsidP="006D5DF6">
      <w:pPr>
        <w:spacing w:after="0" w:line="360" w:lineRule="auto"/>
        <w:jc w:val="both"/>
        <w:rPr>
          <w:rFonts w:ascii="Palatino Linotype" w:hAnsi="Palatino Linotype" w:cs="Arial"/>
          <w:sz w:val="24"/>
          <w:szCs w:val="24"/>
          <w:lang w:val="es-ES"/>
        </w:rPr>
      </w:pPr>
      <w:r w:rsidRPr="00117296">
        <w:rPr>
          <w:rFonts w:ascii="Palatino Linotype" w:hAnsi="Palatino Linotype" w:cs="Arial"/>
          <w:sz w:val="24"/>
          <w:szCs w:val="24"/>
        </w:rPr>
        <w:t xml:space="preserve">De las constancias que integran el expediente del recurso de revisión </w:t>
      </w:r>
      <w:r w:rsidRPr="00117296">
        <w:rPr>
          <w:rFonts w:ascii="Palatino Linotype" w:hAnsi="Palatino Linotype" w:cs="Arial"/>
          <w:b/>
          <w:sz w:val="24"/>
          <w:szCs w:val="24"/>
        </w:rPr>
        <w:t>017595/INFOEM/IP/RR/2022</w:t>
      </w:r>
      <w:r w:rsidRPr="00117296">
        <w:rPr>
          <w:rFonts w:ascii="Palatino Linotype" w:hAnsi="Palatino Linotype" w:cs="Arial"/>
          <w:sz w:val="24"/>
          <w:szCs w:val="24"/>
        </w:rPr>
        <w:t>, se advierte que, en</w:t>
      </w:r>
      <w:r w:rsidRPr="00117296">
        <w:rPr>
          <w:rFonts w:ascii="Palatino Linotype" w:hAnsi="Palatino Linotype" w:cs="Arial"/>
          <w:sz w:val="24"/>
          <w:szCs w:val="24"/>
          <w:lang w:val="es-ES"/>
        </w:rPr>
        <w:t xml:space="preserve"> fecha nueve de mayo de dos mil veintitrés, el </w:t>
      </w:r>
      <w:r w:rsidRPr="00117296">
        <w:rPr>
          <w:rFonts w:ascii="Palatino Linotype" w:hAnsi="Palatino Linotype" w:cs="Arial"/>
          <w:b/>
          <w:sz w:val="24"/>
          <w:szCs w:val="24"/>
          <w:lang w:val="es-ES"/>
        </w:rPr>
        <w:t>Recurrente</w:t>
      </w:r>
      <w:r w:rsidRPr="00117296">
        <w:rPr>
          <w:rFonts w:ascii="Palatino Linotype" w:hAnsi="Palatino Linotype" w:cs="Arial"/>
          <w:sz w:val="24"/>
          <w:szCs w:val="24"/>
          <w:lang w:val="es-ES"/>
        </w:rPr>
        <w:t xml:space="preserve"> interpuso nuevo recurso de revisión en este Instituto, a través del Sistema de Acceso a la Información Mexiquense (SAIMEX), en contra del cumplimiento a la resolución referida en el Antecedente QUINTO, en el cual hizo valer como acto impugnado y razones o motivos de inconformidad los siguientes:</w:t>
      </w:r>
    </w:p>
    <w:p w:rsidR="006D5DF6" w:rsidRPr="00117296" w:rsidRDefault="006D5DF6" w:rsidP="006D5DF6">
      <w:pPr>
        <w:spacing w:after="0" w:line="360" w:lineRule="auto"/>
        <w:jc w:val="both"/>
        <w:rPr>
          <w:rFonts w:ascii="Palatino Linotype" w:hAnsi="Palatino Linotype" w:cs="Arial"/>
          <w:sz w:val="24"/>
          <w:szCs w:val="24"/>
          <w:lang w:val="es-ES"/>
        </w:rPr>
      </w:pPr>
    </w:p>
    <w:p w:rsidR="006D5DF6" w:rsidRPr="00117296" w:rsidRDefault="006D5DF6" w:rsidP="006D5DF6">
      <w:pPr>
        <w:spacing w:after="0" w:line="360" w:lineRule="auto"/>
        <w:jc w:val="both"/>
        <w:rPr>
          <w:rFonts w:ascii="Palatino Linotype" w:hAnsi="Palatino Linotype" w:cs="Arial"/>
          <w:b/>
          <w:sz w:val="24"/>
          <w:szCs w:val="24"/>
          <w:lang w:val="es-ES"/>
        </w:rPr>
      </w:pPr>
      <w:r w:rsidRPr="00117296">
        <w:rPr>
          <w:rFonts w:ascii="Palatino Linotype" w:hAnsi="Palatino Linotype" w:cs="Arial"/>
          <w:b/>
          <w:sz w:val="24"/>
          <w:szCs w:val="24"/>
          <w:lang w:val="es-ES"/>
        </w:rPr>
        <w:t>Acto impugnado:</w:t>
      </w:r>
    </w:p>
    <w:p w:rsidR="00933479" w:rsidRPr="00117296" w:rsidRDefault="00933479" w:rsidP="006D5DF6">
      <w:pPr>
        <w:spacing w:after="0" w:line="360" w:lineRule="auto"/>
        <w:jc w:val="both"/>
        <w:rPr>
          <w:rFonts w:ascii="Palatino Linotype" w:hAnsi="Palatino Linotype" w:cs="Arial"/>
          <w:b/>
          <w:sz w:val="24"/>
          <w:szCs w:val="24"/>
          <w:lang w:val="es-ES"/>
        </w:rPr>
      </w:pPr>
    </w:p>
    <w:p w:rsidR="006D5DF6" w:rsidRPr="00117296" w:rsidRDefault="006D5DF6" w:rsidP="006D5DF6">
      <w:pPr>
        <w:spacing w:after="0" w:line="240" w:lineRule="auto"/>
        <w:ind w:left="567" w:right="567"/>
        <w:jc w:val="both"/>
        <w:rPr>
          <w:rFonts w:ascii="Palatino Linotype" w:hAnsi="Palatino Linotype" w:cs="Arial"/>
          <w:i/>
          <w:szCs w:val="24"/>
          <w:lang w:val="es-ES"/>
        </w:rPr>
      </w:pPr>
      <w:r w:rsidRPr="00117296">
        <w:rPr>
          <w:rFonts w:ascii="Palatino Linotype" w:hAnsi="Palatino Linotype" w:cs="Arial"/>
          <w:i/>
          <w:szCs w:val="24"/>
          <w:lang w:val="es-ES"/>
        </w:rPr>
        <w:t>“NO ENTREGA INFORMACIÓN”</w:t>
      </w:r>
    </w:p>
    <w:p w:rsidR="006D5DF6" w:rsidRPr="00117296" w:rsidRDefault="006D5DF6" w:rsidP="006D5DF6">
      <w:pPr>
        <w:spacing w:after="0" w:line="360" w:lineRule="auto"/>
        <w:jc w:val="both"/>
        <w:rPr>
          <w:rFonts w:ascii="Palatino Linotype" w:hAnsi="Palatino Linotype" w:cs="Arial"/>
          <w:sz w:val="24"/>
          <w:szCs w:val="24"/>
          <w:lang w:val="es-ES"/>
        </w:rPr>
      </w:pPr>
    </w:p>
    <w:p w:rsidR="006D5DF6" w:rsidRPr="00117296" w:rsidRDefault="006D5DF6" w:rsidP="006D5DF6">
      <w:pPr>
        <w:spacing w:after="0" w:line="360" w:lineRule="auto"/>
        <w:jc w:val="both"/>
        <w:rPr>
          <w:rFonts w:ascii="Palatino Linotype" w:hAnsi="Palatino Linotype" w:cs="Arial"/>
          <w:sz w:val="24"/>
          <w:szCs w:val="24"/>
          <w:lang w:val="es-ES"/>
        </w:rPr>
      </w:pPr>
      <w:r w:rsidRPr="00117296">
        <w:rPr>
          <w:rFonts w:ascii="Palatino Linotype" w:hAnsi="Palatino Linotype" w:cs="Arial"/>
          <w:b/>
          <w:sz w:val="24"/>
          <w:szCs w:val="24"/>
          <w:lang w:val="es-ES"/>
        </w:rPr>
        <w:t>Razones o motivos de inconformidad:</w:t>
      </w:r>
    </w:p>
    <w:p w:rsidR="006D5DF6" w:rsidRPr="00117296" w:rsidRDefault="006D5DF6" w:rsidP="006D5DF6">
      <w:pPr>
        <w:spacing w:after="0" w:line="360" w:lineRule="auto"/>
        <w:jc w:val="both"/>
        <w:rPr>
          <w:rFonts w:ascii="Palatino Linotype" w:hAnsi="Palatino Linotype" w:cs="Arial"/>
          <w:sz w:val="24"/>
          <w:szCs w:val="24"/>
          <w:lang w:val="es-ES"/>
        </w:rPr>
      </w:pPr>
    </w:p>
    <w:p w:rsidR="006D5DF6" w:rsidRPr="00117296" w:rsidRDefault="006D5DF6" w:rsidP="006D5DF6">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w:t>
      </w:r>
      <w:r w:rsidRPr="00117296">
        <w:rPr>
          <w:rFonts w:ascii="Palatino Linotype" w:hAnsi="Palatino Linotype" w:cs="Arial"/>
          <w:i/>
        </w:rPr>
        <w:t>NO ENTREGA INFORMACIÓN</w:t>
      </w:r>
      <w:r w:rsidRPr="00117296">
        <w:rPr>
          <w:rFonts w:ascii="Palatino Linotype" w:hAnsi="Palatino Linotype" w:cs="Arial"/>
          <w:i/>
          <w:lang w:val="es-ES"/>
        </w:rPr>
        <w:t>”</w:t>
      </w:r>
    </w:p>
    <w:p w:rsidR="006D5DF6" w:rsidRPr="00117296" w:rsidRDefault="006D5DF6" w:rsidP="006D5DF6">
      <w:pPr>
        <w:spacing w:after="0" w:line="360" w:lineRule="auto"/>
        <w:jc w:val="both"/>
        <w:rPr>
          <w:rFonts w:ascii="Palatino Linotype" w:hAnsi="Palatino Linotype" w:cs="Arial"/>
          <w:sz w:val="24"/>
          <w:szCs w:val="26"/>
          <w:lang w:val="es-ES"/>
        </w:rPr>
      </w:pPr>
    </w:p>
    <w:p w:rsidR="006D5DF6" w:rsidRPr="00117296" w:rsidRDefault="006D5DF6" w:rsidP="006D5DF6">
      <w:pPr>
        <w:spacing w:after="0" w:line="360" w:lineRule="auto"/>
        <w:jc w:val="both"/>
        <w:rPr>
          <w:rFonts w:ascii="Palatino Linotype" w:hAnsi="Palatino Linotype" w:cs="Arial"/>
          <w:b/>
          <w:sz w:val="26"/>
          <w:szCs w:val="26"/>
          <w:lang w:val="es-ES"/>
        </w:rPr>
      </w:pPr>
      <w:r w:rsidRPr="00117296">
        <w:rPr>
          <w:rFonts w:ascii="Palatino Linotype" w:hAnsi="Palatino Linotype" w:cs="Arial"/>
          <w:b/>
          <w:sz w:val="26"/>
          <w:szCs w:val="26"/>
          <w:lang w:val="es-ES"/>
        </w:rPr>
        <w:t>SÉPTIMO.</w:t>
      </w:r>
      <w:r w:rsidRPr="00117296">
        <w:rPr>
          <w:rFonts w:ascii="Palatino Linotype" w:hAnsi="Palatino Linotype" w:cs="Arial"/>
          <w:sz w:val="26"/>
          <w:szCs w:val="26"/>
          <w:lang w:val="es-ES"/>
        </w:rPr>
        <w:t xml:space="preserve"> </w:t>
      </w:r>
      <w:r w:rsidRPr="00117296">
        <w:rPr>
          <w:rFonts w:ascii="Palatino Linotype" w:hAnsi="Palatino Linotype" w:cs="Arial"/>
          <w:b/>
          <w:sz w:val="26"/>
          <w:szCs w:val="26"/>
          <w:lang w:val="es-ES"/>
        </w:rPr>
        <w:t xml:space="preserve">Del turno del recurso de revisión </w:t>
      </w:r>
      <w:r w:rsidRPr="00117296">
        <w:rPr>
          <w:rFonts w:ascii="Palatino Linotype" w:hAnsi="Palatino Linotype" w:cs="Arial"/>
          <w:b/>
          <w:sz w:val="26"/>
          <w:szCs w:val="26"/>
        </w:rPr>
        <w:t>17595/INFOEM/ICR-239/IP/RR/2022</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El nueve de mayo de dos mil veintitrés, el Sistema de Acceso a la Información Mexiquense (SAIMEX), asignó con número de expediente </w:t>
      </w:r>
      <w:r w:rsidRPr="00117296">
        <w:rPr>
          <w:rFonts w:ascii="Palatino Linotype" w:hAnsi="Palatino Linotype" w:cs="Arial"/>
          <w:b/>
          <w:sz w:val="26"/>
          <w:szCs w:val="26"/>
        </w:rPr>
        <w:t>17595/INFOEM/ICR-239/IP/RR/2022,</w:t>
      </w:r>
      <w:r w:rsidRPr="00117296">
        <w:rPr>
          <w:rFonts w:ascii="Palatino Linotype" w:hAnsi="Palatino Linotype" w:cs="Arial"/>
          <w:sz w:val="24"/>
          <w:szCs w:val="24"/>
        </w:rPr>
        <w:t xml:space="preserve"> al medio de impugnación que nos ocupa, con base en el sistema aprobado por el Pleno de este Órgano Garante y lo turnó al Comisionado Presidente </w:t>
      </w:r>
      <w:r w:rsidRPr="00117296">
        <w:rPr>
          <w:rFonts w:ascii="Palatino Linotype" w:hAnsi="Palatino Linotype" w:cs="Arial"/>
          <w:b/>
          <w:sz w:val="24"/>
          <w:szCs w:val="24"/>
        </w:rPr>
        <w:t>José Martínez Vilchis</w:t>
      </w:r>
      <w:r w:rsidRPr="00117296">
        <w:rPr>
          <w:rFonts w:ascii="Palatino Linotype" w:hAnsi="Palatino Linotype" w:cs="Arial"/>
          <w:sz w:val="24"/>
          <w:szCs w:val="24"/>
        </w:rPr>
        <w:t>, para los efectos del artículo 185, fracción I de la Ley de Transparencia y Acceso a la Información Pública del Estado de México y Municipios.</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b/>
          <w:sz w:val="24"/>
          <w:szCs w:val="24"/>
        </w:rPr>
      </w:pPr>
      <w:r w:rsidRPr="00117296">
        <w:rPr>
          <w:rFonts w:ascii="Palatino Linotype" w:hAnsi="Palatino Linotype" w:cs="Arial"/>
          <w:b/>
          <w:sz w:val="26"/>
          <w:szCs w:val="26"/>
        </w:rPr>
        <w:t>OCTAVO. De la admisión del recurso de revisión 17595/INFOEM/ICR-239/IP/RR/2022</w:t>
      </w:r>
    </w:p>
    <w:p w:rsidR="006D5DF6" w:rsidRPr="00117296" w:rsidRDefault="006D5DF6" w:rsidP="006D5DF6">
      <w:pPr>
        <w:spacing w:after="0" w:line="360" w:lineRule="auto"/>
        <w:jc w:val="both"/>
        <w:rPr>
          <w:rFonts w:ascii="Palatino Linotype" w:hAnsi="Palatino Linotype" w:cs="Arial"/>
          <w:sz w:val="24"/>
          <w:szCs w:val="24"/>
          <w:lang w:val="es-ES_tradnl"/>
        </w:rPr>
      </w:pPr>
      <w:r w:rsidRPr="00117296">
        <w:rPr>
          <w:rFonts w:ascii="Palatino Linotype" w:hAnsi="Palatino Linotype" w:cs="Arial"/>
          <w:sz w:val="24"/>
          <w:szCs w:val="24"/>
          <w:lang w:val="es-ES_tradnl"/>
        </w:rPr>
        <w:t xml:space="preserve">El doce de mayo de dos mil veintitrés, se acordó la admisión del recurso de revisión interpuesto por el </w:t>
      </w:r>
      <w:r w:rsidRPr="00117296">
        <w:rPr>
          <w:rFonts w:ascii="Palatino Linotype" w:hAnsi="Palatino Linotype" w:cs="Arial"/>
          <w:b/>
          <w:sz w:val="24"/>
          <w:szCs w:val="24"/>
          <w:lang w:val="es-ES_tradnl"/>
        </w:rPr>
        <w:t>Recurrente</w:t>
      </w:r>
      <w:r w:rsidRPr="00117296">
        <w:rPr>
          <w:rFonts w:ascii="Palatino Linotype" w:hAnsi="Palatino Linotype" w:cs="Arial"/>
          <w:sz w:val="24"/>
          <w:szCs w:val="24"/>
          <w:lang w:val="es-ES_tradnl"/>
        </w:rPr>
        <w:t xml:space="preserve"> en contra del </w:t>
      </w:r>
      <w:r w:rsidRPr="00117296">
        <w:rPr>
          <w:rFonts w:ascii="Palatino Linotype" w:hAnsi="Palatino Linotype" w:cs="Arial"/>
          <w:b/>
          <w:sz w:val="24"/>
          <w:szCs w:val="24"/>
          <w:lang w:val="es-ES_tradnl"/>
        </w:rPr>
        <w:t>Sujeto</w:t>
      </w:r>
      <w:r w:rsidRPr="00117296">
        <w:rPr>
          <w:rFonts w:ascii="Palatino Linotype" w:hAnsi="Palatino Linotype" w:cs="Arial"/>
          <w:sz w:val="24"/>
          <w:szCs w:val="24"/>
          <w:lang w:val="es-ES_tradnl"/>
        </w:rPr>
        <w:t xml:space="preserve"> </w:t>
      </w:r>
      <w:r w:rsidRPr="00117296">
        <w:rPr>
          <w:rFonts w:ascii="Palatino Linotype" w:hAnsi="Palatino Linotype" w:cs="Arial"/>
          <w:b/>
          <w:sz w:val="24"/>
          <w:szCs w:val="24"/>
          <w:lang w:val="es-ES_tradnl"/>
        </w:rPr>
        <w:t>Obligado</w:t>
      </w:r>
      <w:r w:rsidRPr="00117296">
        <w:rPr>
          <w:rFonts w:ascii="Palatino Linotype" w:hAnsi="Palatino Linotype" w:cs="Arial"/>
          <w:sz w:val="24"/>
          <w:szCs w:val="24"/>
          <w:lang w:val="es-ES_tradnl"/>
        </w:rPr>
        <w:t xml:space="preserve">,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A52061" w:rsidRPr="00117296" w:rsidRDefault="00A52061" w:rsidP="00A52061">
      <w:pPr>
        <w:spacing w:after="0" w:line="360" w:lineRule="auto"/>
        <w:jc w:val="both"/>
        <w:rPr>
          <w:rFonts w:ascii="Palatino Linotype" w:hAnsi="Palatino Linotype" w:cs="Arial"/>
          <w:b/>
          <w:sz w:val="24"/>
          <w:szCs w:val="24"/>
        </w:rPr>
      </w:pPr>
      <w:r w:rsidRPr="00117296">
        <w:rPr>
          <w:rFonts w:ascii="Palatino Linotype" w:hAnsi="Palatino Linotype" w:cs="Arial"/>
          <w:b/>
          <w:sz w:val="26"/>
          <w:szCs w:val="26"/>
        </w:rPr>
        <w:lastRenderedPageBreak/>
        <w:t>NOVENO. De la etapa de manifestaciones del recurso de revisión 17595/INFOEM/ICR-239/IP/RR/2022</w:t>
      </w:r>
    </w:p>
    <w:p w:rsidR="00A52061" w:rsidRPr="00117296" w:rsidRDefault="00A52061" w:rsidP="00A52061">
      <w:pPr>
        <w:spacing w:after="0" w:line="360" w:lineRule="auto"/>
        <w:jc w:val="both"/>
        <w:rPr>
          <w:rFonts w:ascii="Palatino Linotype" w:hAnsi="Palatino Linotype" w:cs="Arial"/>
          <w:sz w:val="24"/>
          <w:szCs w:val="24"/>
          <w:lang w:val="es-ES_tradnl"/>
        </w:rPr>
      </w:pPr>
      <w:r w:rsidRPr="00117296">
        <w:rPr>
          <w:rFonts w:ascii="Palatino Linotype" w:hAnsi="Palatino Linotype" w:cs="Arial"/>
          <w:sz w:val="24"/>
          <w:szCs w:val="24"/>
          <w:lang w:val="es-ES_tradnl"/>
        </w:rPr>
        <w:t xml:space="preserve">De conformidad con las constancias que integran el expediente electrónico, se observa que el </w:t>
      </w:r>
      <w:r w:rsidRPr="00117296">
        <w:rPr>
          <w:rFonts w:ascii="Palatino Linotype" w:hAnsi="Palatino Linotype" w:cs="Arial"/>
          <w:b/>
          <w:sz w:val="24"/>
          <w:szCs w:val="24"/>
          <w:lang w:val="es-ES_tradnl"/>
        </w:rPr>
        <w:t>Sujeto Obligado</w:t>
      </w:r>
      <w:r w:rsidRPr="00117296">
        <w:rPr>
          <w:rFonts w:ascii="Palatino Linotype" w:hAnsi="Palatino Linotype" w:cs="Arial"/>
          <w:sz w:val="24"/>
          <w:szCs w:val="24"/>
          <w:lang w:val="es-ES_tradnl"/>
        </w:rPr>
        <w:t xml:space="preserve"> presentó su informe justificado, por medio de los documentos electrónicos </w:t>
      </w:r>
      <w:r w:rsidRPr="00117296">
        <w:rPr>
          <w:rFonts w:ascii="Palatino Linotype" w:hAnsi="Palatino Linotype" w:cs="Arial"/>
          <w:i/>
          <w:sz w:val="24"/>
          <w:szCs w:val="24"/>
          <w:lang w:val="es-ES_tradnl"/>
        </w:rPr>
        <w:t>“</w:t>
      </w:r>
      <w:r w:rsidRPr="00117296">
        <w:rPr>
          <w:rFonts w:ascii="Palatino Linotype" w:hAnsi="Palatino Linotype" w:cs="Arial"/>
          <w:b/>
          <w:i/>
          <w:sz w:val="24"/>
          <w:szCs w:val="24"/>
          <w:lang w:val="es-ES_tradnl"/>
        </w:rPr>
        <w:t xml:space="preserve">20230515124642000.pdf, 20230515124648964.pdf, Unidad de Transparencia 1264-22.pdf, Administración 1264-22.pdf, </w:t>
      </w:r>
      <w:proofErr w:type="spellStart"/>
      <w:r w:rsidRPr="00117296">
        <w:rPr>
          <w:rFonts w:ascii="Palatino Linotype" w:hAnsi="Palatino Linotype" w:cs="Arial"/>
          <w:b/>
          <w:i/>
          <w:sz w:val="24"/>
          <w:szCs w:val="24"/>
          <w:lang w:val="es-ES_tradnl"/>
        </w:rPr>
        <w:t>Uippe</w:t>
      </w:r>
      <w:proofErr w:type="spellEnd"/>
      <w:r w:rsidRPr="00117296">
        <w:rPr>
          <w:rFonts w:ascii="Palatino Linotype" w:hAnsi="Palatino Linotype" w:cs="Arial"/>
          <w:b/>
          <w:i/>
          <w:sz w:val="24"/>
          <w:szCs w:val="24"/>
          <w:lang w:val="es-ES_tradnl"/>
        </w:rPr>
        <w:t xml:space="preserve"> 1264-22.pdf</w:t>
      </w:r>
      <w:r w:rsidRPr="00117296">
        <w:rPr>
          <w:rFonts w:ascii="Palatino Linotype" w:hAnsi="Palatino Linotype" w:cs="Arial"/>
          <w:sz w:val="24"/>
          <w:szCs w:val="24"/>
          <w:lang w:val="es-ES_tradnl"/>
        </w:rPr>
        <w:t xml:space="preserve"> y </w:t>
      </w:r>
      <w:r w:rsidRPr="00117296">
        <w:rPr>
          <w:rFonts w:ascii="Palatino Linotype" w:hAnsi="Palatino Linotype" w:cs="Arial"/>
          <w:b/>
          <w:i/>
          <w:sz w:val="24"/>
          <w:szCs w:val="24"/>
          <w:lang w:val="es-ES_tradnl"/>
        </w:rPr>
        <w:t>Secretaria del Ayuntamiento 1264-22.pdf</w:t>
      </w:r>
      <w:r w:rsidRPr="00117296">
        <w:rPr>
          <w:rFonts w:ascii="Palatino Linotype" w:hAnsi="Palatino Linotype" w:cs="Arial"/>
          <w:i/>
          <w:sz w:val="24"/>
          <w:szCs w:val="24"/>
          <w:lang w:val="es-ES_tradnl"/>
        </w:rPr>
        <w:t>”</w:t>
      </w:r>
      <w:r w:rsidRPr="00117296">
        <w:rPr>
          <w:rFonts w:ascii="Palatino Linotype" w:hAnsi="Palatino Linotype" w:cs="Arial"/>
          <w:sz w:val="24"/>
          <w:szCs w:val="24"/>
          <w:lang w:val="es-ES_tradnl"/>
        </w:rPr>
        <w:t xml:space="preserve">, los cuales fueron puestos a la vista del </w:t>
      </w:r>
      <w:r w:rsidRPr="00117296">
        <w:rPr>
          <w:rFonts w:ascii="Palatino Linotype" w:hAnsi="Palatino Linotype" w:cs="Arial"/>
          <w:b/>
          <w:sz w:val="24"/>
          <w:szCs w:val="24"/>
          <w:lang w:val="es-ES_tradnl"/>
        </w:rPr>
        <w:t>Recurrente</w:t>
      </w:r>
      <w:r w:rsidRPr="00117296">
        <w:rPr>
          <w:rFonts w:ascii="Palatino Linotype" w:hAnsi="Palatino Linotype" w:cs="Arial"/>
          <w:sz w:val="24"/>
          <w:szCs w:val="24"/>
          <w:lang w:val="es-ES_tradnl"/>
        </w:rPr>
        <w:t>, a efecto que en el plazo de tres días hábiles, presentara las manifestaciones que a sus intereses conviniera; sin embargo, no obra constancia que acredite fuera desahogada dicha visa, dentro del señalado término otorgado.</w:t>
      </w:r>
    </w:p>
    <w:p w:rsidR="00A52061" w:rsidRPr="00117296" w:rsidRDefault="00A52061" w:rsidP="006D5DF6">
      <w:pPr>
        <w:spacing w:after="0" w:line="360" w:lineRule="auto"/>
        <w:jc w:val="both"/>
        <w:rPr>
          <w:rFonts w:ascii="Palatino Linotype" w:hAnsi="Palatino Linotype" w:cs="Arial"/>
          <w:sz w:val="24"/>
          <w:szCs w:val="24"/>
          <w:lang w:val="es-ES_tradnl"/>
        </w:rPr>
      </w:pPr>
    </w:p>
    <w:p w:rsidR="006D5DF6" w:rsidRPr="00117296" w:rsidRDefault="00A52061" w:rsidP="006D5DF6">
      <w:pPr>
        <w:spacing w:after="0" w:line="360" w:lineRule="auto"/>
        <w:jc w:val="both"/>
        <w:rPr>
          <w:rFonts w:ascii="Palatino Linotype" w:hAnsi="Palatino Linotype" w:cs="Arial"/>
          <w:sz w:val="24"/>
          <w:szCs w:val="24"/>
          <w:lang w:val="es-ES_tradnl"/>
        </w:rPr>
      </w:pPr>
      <w:r w:rsidRPr="00117296">
        <w:rPr>
          <w:rFonts w:ascii="Palatino Linotype" w:hAnsi="Palatino Linotype" w:cs="Arial"/>
          <w:sz w:val="24"/>
          <w:szCs w:val="24"/>
          <w:lang w:val="es-ES_tradnl"/>
        </w:rPr>
        <w:t>P</w:t>
      </w:r>
      <w:r w:rsidR="006D5DF6" w:rsidRPr="00117296">
        <w:rPr>
          <w:rFonts w:ascii="Palatino Linotype" w:hAnsi="Palatino Linotype" w:cs="Arial"/>
          <w:sz w:val="24"/>
          <w:szCs w:val="24"/>
          <w:lang w:val="es-ES_tradnl"/>
        </w:rPr>
        <w:t>or lo que en fecha veinticinco de mayo de dos mil veintitrés, al no existir diligencias pendientes por desahogar, se emitieron acuerdos por medio de los cuales se declaró cerrada la instrucción y se determinó pasar los expedientes a resolución, en términos de lo dispuesto en los artículos 185, fracciones VI y VIII de la Ley de Transparencia y Acceso a la Información Pública del Estado de México y Municipios, mismos que fueron notificados el mismo día, a través del Sistema de Acceso a la Información Mexiquense (SAIMEX).</w:t>
      </w:r>
    </w:p>
    <w:p w:rsidR="006D5DF6" w:rsidRPr="00117296" w:rsidRDefault="006D5DF6" w:rsidP="006D5DF6">
      <w:pPr>
        <w:spacing w:after="0" w:line="360" w:lineRule="auto"/>
        <w:jc w:val="both"/>
        <w:rPr>
          <w:rFonts w:ascii="Palatino Linotype" w:hAnsi="Palatino Linotype" w:cs="Arial"/>
          <w:sz w:val="24"/>
          <w:szCs w:val="24"/>
          <w:lang w:val="es-ES_tradnl"/>
        </w:rPr>
      </w:pPr>
    </w:p>
    <w:p w:rsidR="006D5DF6" w:rsidRPr="00117296" w:rsidRDefault="006D5DF6" w:rsidP="006D5DF6">
      <w:pPr>
        <w:spacing w:after="0" w:line="360" w:lineRule="auto"/>
        <w:jc w:val="center"/>
        <w:rPr>
          <w:rFonts w:ascii="Palatino Linotype" w:hAnsi="Palatino Linotype" w:cs="Arial"/>
          <w:b/>
          <w:sz w:val="28"/>
          <w:szCs w:val="24"/>
        </w:rPr>
      </w:pPr>
      <w:r w:rsidRPr="00117296">
        <w:rPr>
          <w:rFonts w:ascii="Palatino Linotype" w:hAnsi="Palatino Linotype" w:cs="Arial"/>
          <w:b/>
          <w:sz w:val="28"/>
          <w:szCs w:val="24"/>
        </w:rPr>
        <w:t xml:space="preserve">C O N S I D E R A N D O </w:t>
      </w:r>
    </w:p>
    <w:p w:rsidR="006D5DF6" w:rsidRPr="00117296" w:rsidRDefault="006D5DF6" w:rsidP="006D5DF6">
      <w:pPr>
        <w:spacing w:after="0" w:line="360" w:lineRule="auto"/>
        <w:jc w:val="center"/>
        <w:rPr>
          <w:rFonts w:ascii="Palatino Linotype" w:hAnsi="Palatino Linotype" w:cs="Arial"/>
          <w:b/>
          <w:sz w:val="24"/>
          <w:szCs w:val="24"/>
        </w:rPr>
      </w:pPr>
    </w:p>
    <w:p w:rsidR="006D5DF6" w:rsidRPr="00117296" w:rsidRDefault="006D5DF6" w:rsidP="006D5DF6">
      <w:pPr>
        <w:spacing w:after="0" w:line="360" w:lineRule="auto"/>
        <w:jc w:val="both"/>
        <w:rPr>
          <w:rFonts w:ascii="Palatino Linotype" w:hAnsi="Palatino Linotype" w:cs="Arial"/>
          <w:sz w:val="28"/>
          <w:szCs w:val="28"/>
        </w:rPr>
      </w:pPr>
      <w:r w:rsidRPr="00117296">
        <w:rPr>
          <w:rFonts w:ascii="Palatino Linotype" w:hAnsi="Palatino Linotype" w:cs="Arial"/>
          <w:b/>
          <w:sz w:val="28"/>
          <w:szCs w:val="28"/>
        </w:rPr>
        <w:t>PRIMERO. De la competencia</w:t>
      </w:r>
      <w:r w:rsidRPr="00117296">
        <w:rPr>
          <w:rFonts w:ascii="Palatino Linotype" w:hAnsi="Palatino Linotype" w:cs="Arial"/>
          <w:sz w:val="28"/>
          <w:szCs w:val="28"/>
        </w:rPr>
        <w:t>.</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w:t>
      </w:r>
      <w:r w:rsidRPr="00117296">
        <w:rPr>
          <w:rFonts w:ascii="Palatino Linotype" w:hAnsi="Palatino Linotype" w:cs="Arial"/>
          <w:sz w:val="24"/>
          <w:szCs w:val="24"/>
        </w:rPr>
        <w:lastRenderedPageBreak/>
        <w:t xml:space="preserve">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00FA0F57" w:rsidRPr="00117296">
        <w:rPr>
          <w:rFonts w:ascii="Palatino Linotype" w:hAnsi="Palatino Linotype" w:cs="Arial"/>
          <w:sz w:val="24"/>
          <w:szCs w:val="24"/>
        </w:rPr>
        <w:t>7</w:t>
      </w:r>
      <w:r w:rsidRPr="00117296">
        <w:rPr>
          <w:rFonts w:ascii="Palatino Linotype" w:hAnsi="Palatino Linotype" w:cs="Arial"/>
          <w:sz w:val="24"/>
          <w:szCs w:val="24"/>
        </w:rPr>
        <w:t>, 9 fracciones I y XXIII, y 11 del Reglamento Interior del Instituto de Transparencia, Acceso a la Información Pública y Protección de Datos Personales del Estado de México y Municipios.</w:t>
      </w: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b/>
          <w:sz w:val="28"/>
          <w:szCs w:val="28"/>
        </w:rPr>
      </w:pPr>
      <w:r w:rsidRPr="00117296">
        <w:rPr>
          <w:rFonts w:ascii="Palatino Linotype" w:hAnsi="Palatino Linotype" w:cs="Arial"/>
          <w:b/>
          <w:sz w:val="28"/>
          <w:szCs w:val="28"/>
        </w:rPr>
        <w:t xml:space="preserve">SEGUNDO. Alcances del recurso de revisión. </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17296">
        <w:rPr>
          <w:rFonts w:ascii="Palatino Linotype" w:eastAsia="Times New Roman" w:hAnsi="Palatino Linotype" w:cs="Arial"/>
          <w:i/>
          <w:lang w:val="es-ES" w:eastAsia="es-ES"/>
        </w:rPr>
        <w:lastRenderedPageBreak/>
        <w:t>“</w:t>
      </w:r>
      <w:r w:rsidRPr="00117296">
        <w:rPr>
          <w:rFonts w:ascii="Palatino Linotype" w:eastAsia="Times New Roman" w:hAnsi="Palatino Linotype" w:cs="Arial"/>
          <w:b/>
          <w:i/>
          <w:lang w:val="es-ES" w:eastAsia="es-ES"/>
        </w:rPr>
        <w:t>Artículo 163.</w:t>
      </w:r>
      <w:r w:rsidRPr="00117296">
        <w:rPr>
          <w:rFonts w:ascii="Palatino Linotype" w:eastAsia="Times New Roman" w:hAnsi="Palatino Linotype" w:cs="Arial"/>
          <w:i/>
          <w:lang w:val="es-ES"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17296">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De la interpretación al precepto legal inserto, se advierte que el plazo que les asiste a los </w:t>
      </w:r>
      <w:r w:rsidRPr="00117296">
        <w:rPr>
          <w:rFonts w:ascii="Palatino Linotype" w:hAnsi="Palatino Linotype" w:cs="Arial"/>
          <w:b/>
          <w:sz w:val="24"/>
          <w:szCs w:val="24"/>
        </w:rPr>
        <w:t>sujetos</w:t>
      </w:r>
      <w:r w:rsidRPr="00117296">
        <w:rPr>
          <w:rFonts w:ascii="Palatino Linotype" w:hAnsi="Palatino Linotype" w:cs="Arial"/>
          <w:sz w:val="24"/>
          <w:szCs w:val="24"/>
        </w:rPr>
        <w:t xml:space="preserve"> </w:t>
      </w:r>
      <w:r w:rsidRPr="00117296">
        <w:rPr>
          <w:rFonts w:ascii="Palatino Linotype" w:hAnsi="Palatino Linotype" w:cs="Arial"/>
          <w:b/>
          <w:sz w:val="24"/>
          <w:szCs w:val="24"/>
        </w:rPr>
        <w:t>obligados</w:t>
      </w:r>
      <w:r w:rsidRPr="00117296">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Se constituye la figura jurídica de la </w:t>
      </w:r>
      <w:r w:rsidRPr="00117296">
        <w:rPr>
          <w:rFonts w:ascii="Palatino Linotype" w:hAnsi="Palatino Linotype" w:cs="Arial"/>
          <w:b/>
          <w:i/>
          <w:sz w:val="24"/>
          <w:szCs w:val="24"/>
        </w:rPr>
        <w:t>NEGATIVA FICTA</w:t>
      </w:r>
      <w:r w:rsidRPr="00117296">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6D5DF6" w:rsidRPr="00117296" w:rsidRDefault="006D5DF6" w:rsidP="006D5DF6">
      <w:pPr>
        <w:spacing w:after="0" w:line="360" w:lineRule="auto"/>
        <w:rPr>
          <w:rFonts w:ascii="Palatino Linotype" w:hAnsi="Palatino Linotype"/>
          <w:sz w:val="24"/>
        </w:rPr>
      </w:pP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17296">
        <w:rPr>
          <w:rFonts w:ascii="Palatino Linotype" w:eastAsia="Times New Roman" w:hAnsi="Palatino Linotype" w:cs="Arial"/>
          <w:i/>
          <w:lang w:val="es-ES" w:eastAsia="es-ES"/>
        </w:rPr>
        <w:t>“</w:t>
      </w:r>
      <w:r w:rsidRPr="00117296">
        <w:rPr>
          <w:rFonts w:ascii="Palatino Linotype" w:eastAsia="Times New Roman" w:hAnsi="Palatino Linotype" w:cs="Arial"/>
          <w:b/>
          <w:i/>
          <w:lang w:val="es-ES" w:eastAsia="es-ES"/>
        </w:rPr>
        <w:t>Artículo 178.</w:t>
      </w:r>
      <w:r w:rsidRPr="0011729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17296">
        <w:rPr>
          <w:rFonts w:ascii="Palatino Linotype" w:eastAsia="Times New Roman" w:hAnsi="Palatino Linotype" w:cs="Arial"/>
          <w:b/>
          <w:i/>
          <w:lang w:val="es-ES" w:eastAsia="es-ES"/>
        </w:rPr>
        <w:t xml:space="preserve">A falta de respuesta del Sujeto Obligado, dentro de los plazos establecidos en esta Ley, a una solicitud de acceso a la información pública, el recurso podrá ser </w:t>
      </w:r>
      <w:r w:rsidRPr="00117296">
        <w:rPr>
          <w:rFonts w:ascii="Palatino Linotype" w:eastAsia="Times New Roman" w:hAnsi="Palatino Linotype" w:cs="Arial"/>
          <w:b/>
          <w:i/>
          <w:lang w:val="es-ES" w:eastAsia="es-ES"/>
        </w:rPr>
        <w:lastRenderedPageBreak/>
        <w:t>interpuesto en cualquier momento</w:t>
      </w:r>
      <w:r w:rsidRPr="00117296">
        <w:rPr>
          <w:rFonts w:ascii="Palatino Linotype" w:eastAsia="Times New Roman" w:hAnsi="Palatino Linotype" w:cs="Arial"/>
          <w:i/>
          <w:lang w:val="es-ES" w:eastAsia="es-ES"/>
        </w:rPr>
        <w:t>, acompañado con el documento que pruebe la fecha en que presentó la solicitud.</w:t>
      </w: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1729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6D5DF6" w:rsidRPr="00117296" w:rsidRDefault="006D5DF6" w:rsidP="006D5DF6">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D5DF6" w:rsidRPr="00117296" w:rsidRDefault="006D5DF6" w:rsidP="006D5DF6">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117296">
        <w:rPr>
          <w:rFonts w:ascii="Palatino Linotype" w:eastAsia="Times New Roman" w:hAnsi="Palatino Linotype" w:cs="Arial"/>
          <w:lang w:val="es-ES" w:eastAsia="es-ES"/>
        </w:rPr>
        <w:t>(Énfasis añadido)</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117296">
        <w:rPr>
          <w:rFonts w:ascii="Palatino Linotype" w:hAnsi="Palatino Linotype" w:cs="Arial"/>
          <w:b/>
          <w:sz w:val="24"/>
          <w:szCs w:val="24"/>
        </w:rPr>
        <w:t>Sujeto Obligado</w:t>
      </w:r>
      <w:r w:rsidRPr="00117296">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Así mismo, esta Ponencia considera importante abordar el análisis de los requisitos de </w:t>
      </w:r>
      <w:proofErr w:type="spellStart"/>
      <w:r w:rsidRPr="00117296">
        <w:rPr>
          <w:rFonts w:ascii="Palatino Linotype" w:hAnsi="Palatino Linotype" w:cs="Arial"/>
          <w:sz w:val="24"/>
          <w:szCs w:val="24"/>
        </w:rPr>
        <w:t>procedibilidad</w:t>
      </w:r>
      <w:proofErr w:type="spellEnd"/>
      <w:r w:rsidRPr="00117296">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w:t>
      </w:r>
      <w:r w:rsidRPr="00117296">
        <w:rPr>
          <w:rFonts w:ascii="Palatino Linotype" w:hAnsi="Palatino Linotype" w:cs="Arial"/>
          <w:b/>
          <w:i/>
          <w:szCs w:val="24"/>
        </w:rPr>
        <w:t>Artículo 180</w:t>
      </w:r>
      <w:r w:rsidRPr="00117296">
        <w:rPr>
          <w:rFonts w:ascii="Palatino Linotype" w:hAnsi="Palatino Linotype" w:cs="Arial"/>
          <w:i/>
          <w:szCs w:val="24"/>
        </w:rPr>
        <w:t xml:space="preserve">. El recurso de revisión contendrá: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I</w:t>
      </w:r>
      <w:r w:rsidRPr="00117296">
        <w:rPr>
          <w:rFonts w:ascii="Palatino Linotype" w:hAnsi="Palatino Linotype" w:cs="Arial"/>
          <w:i/>
          <w:szCs w:val="24"/>
        </w:rPr>
        <w:t xml:space="preserve">. El Sujeto Obligado ante la cual se presentó la solicitud;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II</w:t>
      </w:r>
      <w:r w:rsidRPr="00117296">
        <w:rPr>
          <w:rFonts w:ascii="Palatino Linotype" w:hAnsi="Palatino Linotype" w:cs="Arial"/>
          <w:i/>
          <w:szCs w:val="24"/>
        </w:rPr>
        <w:t xml:space="preserve">. </w:t>
      </w:r>
      <w:r w:rsidRPr="00117296">
        <w:rPr>
          <w:rFonts w:ascii="Palatino Linotype" w:hAnsi="Palatino Linotype" w:cs="Arial"/>
          <w:i/>
          <w:szCs w:val="24"/>
          <w:u w:val="single"/>
        </w:rPr>
        <w:t>El nombre del solicitante</w:t>
      </w:r>
      <w:r w:rsidRPr="00117296">
        <w:rPr>
          <w:rFonts w:ascii="Palatino Linotype" w:hAnsi="Palatino Linotype" w:cs="Arial"/>
          <w:i/>
          <w:szCs w:val="24"/>
        </w:rPr>
        <w:t xml:space="preserve"> que recurre o de su representante y, en su caso, del tercero interesado, así como la dirección o medio que señale para recibir notificaciones;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III</w:t>
      </w:r>
      <w:r w:rsidRPr="00117296">
        <w:rPr>
          <w:rFonts w:ascii="Palatino Linotype" w:hAnsi="Palatino Linotype" w:cs="Arial"/>
          <w:i/>
          <w:szCs w:val="24"/>
        </w:rPr>
        <w:t xml:space="preserve">. El número de folio de respuesta de la solicitud de acceso;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IV</w:t>
      </w:r>
      <w:r w:rsidRPr="00117296">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V</w:t>
      </w:r>
      <w:r w:rsidRPr="00117296">
        <w:rPr>
          <w:rFonts w:ascii="Palatino Linotype" w:hAnsi="Palatino Linotype" w:cs="Arial"/>
          <w:i/>
          <w:szCs w:val="24"/>
        </w:rPr>
        <w:t xml:space="preserve">. El acto que se recurre;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VI</w:t>
      </w:r>
      <w:r w:rsidRPr="00117296">
        <w:rPr>
          <w:rFonts w:ascii="Palatino Linotype" w:hAnsi="Palatino Linotype" w:cs="Arial"/>
          <w:i/>
          <w:szCs w:val="24"/>
        </w:rPr>
        <w:t xml:space="preserve">. Las razones o motivos de inconformidad;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lastRenderedPageBreak/>
        <w:t>VII</w:t>
      </w:r>
      <w:r w:rsidRPr="00117296">
        <w:rPr>
          <w:rFonts w:ascii="Palatino Linotype" w:hAnsi="Palatino Linotype" w:cs="Arial"/>
          <w:i/>
          <w:szCs w:val="24"/>
        </w:rPr>
        <w:t xml:space="preserve">. La copia de la respuesta que se impugna y, en su caso, de la notificación correspondiente, en el caso de respuesta de la solicitud; y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b/>
          <w:i/>
          <w:szCs w:val="24"/>
        </w:rPr>
        <w:t>VIII</w:t>
      </w:r>
      <w:r w:rsidRPr="00117296">
        <w:rPr>
          <w:rFonts w:ascii="Palatino Linotype" w:hAnsi="Palatino Linotype" w:cs="Arial"/>
          <w:i/>
          <w:szCs w:val="24"/>
        </w:rPr>
        <w:t xml:space="preserve">. Firma del Recurrente, en su caso, cuando se presente por escrito, requisito sin el cual se dará trámite al recurso.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 xml:space="preserve">Adicionalmente, se podrán anexar las pruebas y demás elementos que considere procedentes someter a juicio del Instituto.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 xml:space="preserve">En ningún caso será necesario que el particular ratifique el recurso de revisión interpuesto. </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szCs w:val="24"/>
        </w:rPr>
      </w:pPr>
      <w:r w:rsidRPr="00117296">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szCs w:val="24"/>
        </w:rPr>
      </w:pPr>
    </w:p>
    <w:p w:rsidR="006D5DF6" w:rsidRPr="00117296" w:rsidRDefault="006D5DF6" w:rsidP="006D5DF6">
      <w:pPr>
        <w:autoSpaceDE w:val="0"/>
        <w:autoSpaceDN w:val="0"/>
        <w:adjustRightInd w:val="0"/>
        <w:spacing w:after="0" w:line="240" w:lineRule="auto"/>
        <w:ind w:left="567" w:right="567"/>
        <w:jc w:val="right"/>
        <w:rPr>
          <w:rFonts w:ascii="Palatino Linotype" w:hAnsi="Palatino Linotype" w:cs="Arial"/>
          <w:szCs w:val="24"/>
        </w:rPr>
      </w:pPr>
      <w:r w:rsidRPr="00117296">
        <w:rPr>
          <w:rFonts w:ascii="Palatino Linotype" w:hAnsi="Palatino Linotype" w:cs="Arial"/>
          <w:szCs w:val="24"/>
        </w:rPr>
        <w:t>(Énfasis añadido)</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117296">
        <w:rPr>
          <w:rFonts w:ascii="Palatino Linotype" w:hAnsi="Palatino Linotype" w:cs="Arial"/>
          <w:b/>
          <w:sz w:val="24"/>
          <w:szCs w:val="24"/>
        </w:rPr>
        <w:t>Recurrente</w:t>
      </w:r>
      <w:r w:rsidRPr="00117296">
        <w:rPr>
          <w:rFonts w:ascii="Palatino Linotype" w:hAnsi="Palatino Linotype" w:cs="Arial"/>
          <w:sz w:val="24"/>
          <w:szCs w:val="24"/>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117296">
        <w:rPr>
          <w:rFonts w:ascii="Palatino Linotype" w:hAnsi="Palatino Linotype" w:cs="Arial"/>
          <w:i/>
          <w:sz w:val="24"/>
          <w:szCs w:val="24"/>
        </w:rPr>
        <w:t>sine qua non</w:t>
      </w:r>
      <w:r w:rsidRPr="00117296">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933479">
      <w:pPr>
        <w:autoSpaceDE w:val="0"/>
        <w:autoSpaceDN w:val="0"/>
        <w:adjustRightInd w:val="0"/>
        <w:spacing w:after="0" w:line="276" w:lineRule="auto"/>
        <w:jc w:val="center"/>
        <w:rPr>
          <w:rFonts w:ascii="Palatino Linotype" w:hAnsi="Palatino Linotype" w:cs="Arial"/>
          <w:b/>
          <w:i/>
        </w:rPr>
      </w:pPr>
      <w:r w:rsidRPr="00117296">
        <w:rPr>
          <w:rFonts w:ascii="Palatino Linotype" w:hAnsi="Palatino Linotype" w:cs="Arial"/>
          <w:b/>
          <w:i/>
        </w:rPr>
        <w:t>Constitución Política de los Estados Unidos Mexicanos</w:t>
      </w:r>
    </w:p>
    <w:p w:rsidR="006D5DF6" w:rsidRPr="00117296" w:rsidRDefault="006D5DF6" w:rsidP="00933479">
      <w:pPr>
        <w:autoSpaceDE w:val="0"/>
        <w:autoSpaceDN w:val="0"/>
        <w:adjustRightInd w:val="0"/>
        <w:spacing w:after="0" w:line="276" w:lineRule="auto"/>
        <w:jc w:val="both"/>
        <w:rPr>
          <w:rFonts w:ascii="Palatino Linotype" w:hAnsi="Palatino Linotype" w:cs="Arial"/>
        </w:rPr>
      </w:pP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rPr>
      </w:pPr>
      <w:r w:rsidRPr="00117296">
        <w:rPr>
          <w:rFonts w:ascii="Palatino Linotype" w:hAnsi="Palatino Linotype" w:cs="Arial"/>
          <w:i/>
        </w:rPr>
        <w:t>“</w:t>
      </w:r>
      <w:r w:rsidRPr="00117296">
        <w:rPr>
          <w:rFonts w:ascii="Palatino Linotype" w:hAnsi="Palatino Linotype" w:cs="Arial"/>
          <w:b/>
          <w:i/>
        </w:rPr>
        <w:t>Artículo 6o</w:t>
      </w:r>
      <w:r w:rsidRPr="0011729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Para efectos de lo dispuesto en el presente artículo se observará lo siguiente:</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A</w:t>
      </w:r>
      <w:r w:rsidRPr="00117296">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I</w:t>
      </w:r>
      <w:r w:rsidRPr="00117296">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lastRenderedPageBreak/>
        <w:t>…</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III.</w:t>
      </w:r>
      <w:r w:rsidRPr="00117296">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V</w:t>
      </w:r>
      <w:r w:rsidRPr="00117296">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VI.</w:t>
      </w:r>
      <w:r w:rsidRPr="00117296">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La ley establecerá aquella información que se considere reservada o confidencial.</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p>
    <w:p w:rsidR="006D5DF6" w:rsidRPr="00117296" w:rsidRDefault="006D5DF6" w:rsidP="00933479">
      <w:pPr>
        <w:autoSpaceDE w:val="0"/>
        <w:autoSpaceDN w:val="0"/>
        <w:adjustRightInd w:val="0"/>
        <w:spacing w:after="0" w:line="276" w:lineRule="auto"/>
        <w:ind w:left="567" w:right="567"/>
        <w:jc w:val="center"/>
        <w:rPr>
          <w:rFonts w:ascii="Palatino Linotype" w:hAnsi="Palatino Linotype" w:cs="Arial"/>
          <w:b/>
          <w:i/>
          <w:szCs w:val="24"/>
        </w:rPr>
      </w:pPr>
      <w:r w:rsidRPr="00117296">
        <w:rPr>
          <w:rFonts w:ascii="Palatino Linotype" w:hAnsi="Palatino Linotype" w:cs="Arial"/>
          <w:b/>
          <w:i/>
          <w:szCs w:val="24"/>
        </w:rPr>
        <w:t>Constitución Política del Estado Libre y Soberano de México</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w:t>
      </w:r>
      <w:r w:rsidRPr="00117296">
        <w:rPr>
          <w:rFonts w:ascii="Palatino Linotype" w:hAnsi="Palatino Linotype" w:cs="Arial"/>
          <w:b/>
          <w:i/>
          <w:szCs w:val="24"/>
        </w:rPr>
        <w:t>Artículo 5</w:t>
      </w:r>
      <w:r w:rsidRPr="00117296">
        <w:rPr>
          <w:rFonts w:ascii="Palatino Linotype" w:hAnsi="Palatino Linotype" w:cs="Arial"/>
          <w:i/>
          <w:szCs w:val="24"/>
        </w:rPr>
        <w:t xml:space="preserve">. … </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Este derecho se regirá por los principios y bases siguientes:</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I</w:t>
      </w:r>
      <w:r w:rsidRPr="00117296">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w:t>
      </w:r>
      <w:r w:rsidRPr="00117296">
        <w:rPr>
          <w:rFonts w:ascii="Palatino Linotype" w:hAnsi="Palatino Linotype" w:cs="Arial"/>
          <w:i/>
          <w:szCs w:val="24"/>
        </w:rPr>
        <w:lastRenderedPageBreak/>
        <w:t>sujetos obligados deberán documentar todo acto que derive del ejercicio de sus facultades, competencias o funciones, la ley determinará los supuestos específicos bajo los cuales procederá la declaración de inexistencia de la información.</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i/>
          <w:szCs w:val="24"/>
        </w:rPr>
        <w:t>…</w:t>
      </w:r>
    </w:p>
    <w:p w:rsidR="006D5DF6" w:rsidRPr="00117296" w:rsidRDefault="006D5DF6" w:rsidP="00933479">
      <w:pPr>
        <w:autoSpaceDE w:val="0"/>
        <w:autoSpaceDN w:val="0"/>
        <w:adjustRightInd w:val="0"/>
        <w:spacing w:after="0" w:line="276" w:lineRule="auto"/>
        <w:ind w:left="567" w:right="567"/>
        <w:jc w:val="both"/>
        <w:rPr>
          <w:rFonts w:ascii="Palatino Linotype" w:hAnsi="Palatino Linotype" w:cs="Arial"/>
          <w:i/>
          <w:szCs w:val="24"/>
        </w:rPr>
      </w:pPr>
      <w:r w:rsidRPr="00117296">
        <w:rPr>
          <w:rFonts w:ascii="Palatino Linotype" w:hAnsi="Palatino Linotype" w:cs="Arial"/>
          <w:b/>
          <w:i/>
          <w:szCs w:val="24"/>
        </w:rPr>
        <w:t>III</w:t>
      </w:r>
      <w:r w:rsidRPr="00117296">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6D5DF6" w:rsidRPr="00117296" w:rsidRDefault="006D5DF6" w:rsidP="00933479">
      <w:pPr>
        <w:autoSpaceDE w:val="0"/>
        <w:autoSpaceDN w:val="0"/>
        <w:adjustRightInd w:val="0"/>
        <w:spacing w:after="0" w:line="276" w:lineRule="auto"/>
        <w:ind w:left="567" w:right="567"/>
        <w:jc w:val="right"/>
        <w:rPr>
          <w:rFonts w:ascii="Palatino Linotype" w:hAnsi="Palatino Linotype" w:cs="Arial"/>
          <w:szCs w:val="24"/>
        </w:rPr>
      </w:pPr>
      <w:r w:rsidRPr="00117296">
        <w:rPr>
          <w:rFonts w:ascii="Palatino Linotype" w:hAnsi="Palatino Linotype" w:cs="Arial"/>
          <w:szCs w:val="24"/>
        </w:rPr>
        <w:t>(Énfasis añadido)</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Por otra parte, del contenido del artículo 1 de la Constitución Política de los Estados Unidos Mexicanos, se destaca lo siguiente:</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w:t>
      </w:r>
      <w:r w:rsidRPr="00117296">
        <w:rPr>
          <w:rFonts w:ascii="Palatino Linotype" w:hAnsi="Palatino Linotype" w:cs="Arial"/>
          <w:b/>
          <w:i/>
          <w:szCs w:val="24"/>
        </w:rPr>
        <w:t>Artículo 1o.</w:t>
      </w:r>
      <w:r w:rsidRPr="00117296">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117296">
        <w:rPr>
          <w:rFonts w:ascii="Palatino Linotype" w:hAnsi="Palatino Linotype" w:cs="Arial"/>
          <w:sz w:val="24"/>
          <w:szCs w:val="24"/>
        </w:rPr>
        <w:lastRenderedPageBreak/>
        <w:t>o no contener un nombre que identifique al solicitante o que permita tener certeza sobre su identidad.</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Cs w:val="24"/>
        </w:rPr>
      </w:pPr>
      <w:r w:rsidRPr="00117296">
        <w:rPr>
          <w:rFonts w:ascii="Palatino Linotype" w:hAnsi="Palatino Linotype" w:cs="Arial"/>
          <w:i/>
          <w:szCs w:val="24"/>
        </w:rPr>
        <w:t>“</w:t>
      </w:r>
      <w:r w:rsidRPr="00117296">
        <w:rPr>
          <w:rFonts w:ascii="Palatino Linotype" w:hAnsi="Palatino Linotype" w:cs="Arial"/>
          <w:b/>
          <w:i/>
          <w:szCs w:val="24"/>
        </w:rPr>
        <w:t>Acceso a información gubernamental. No debe condicionarse a que el solicitante acredite su personalidad, demuestre interés alguno o justifique su utilización.</w:t>
      </w:r>
      <w:r w:rsidRPr="00117296">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Resoluciones</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 RDA 5275/13. Interpuesto en contra de la Secretaría de la Defensa Nacional. Comisionado Ponente Ángel Trinidad Zaldívar.</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 xml:space="preserve">• RDA 2937/13. Interpuesto en contra de LICONSA, S.A. de C.V. Comisionado. Ponente Gerardo </w:t>
      </w:r>
      <w:proofErr w:type="spellStart"/>
      <w:r w:rsidRPr="00117296">
        <w:rPr>
          <w:rFonts w:ascii="Palatino Linotype" w:hAnsi="Palatino Linotype" w:cs="Arial"/>
          <w:i/>
          <w:sz w:val="20"/>
          <w:szCs w:val="24"/>
        </w:rPr>
        <w:t>Laveaga</w:t>
      </w:r>
      <w:proofErr w:type="spellEnd"/>
      <w:r w:rsidRPr="00117296">
        <w:rPr>
          <w:rFonts w:ascii="Palatino Linotype" w:hAnsi="Palatino Linotype" w:cs="Arial"/>
          <w:i/>
          <w:sz w:val="20"/>
          <w:szCs w:val="24"/>
        </w:rPr>
        <w:t xml:space="preserve"> Rendón.</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 xml:space="preserve">• RDA 3609/12. Interpuesto en contra de la Secretaría de Educación Pública. Comisionada Ponente Sigrid </w:t>
      </w:r>
      <w:proofErr w:type="spellStart"/>
      <w:r w:rsidRPr="00117296">
        <w:rPr>
          <w:rFonts w:ascii="Palatino Linotype" w:hAnsi="Palatino Linotype" w:cs="Arial"/>
          <w:i/>
          <w:sz w:val="20"/>
          <w:szCs w:val="24"/>
        </w:rPr>
        <w:t>Arzt</w:t>
      </w:r>
      <w:proofErr w:type="spellEnd"/>
      <w:r w:rsidRPr="00117296">
        <w:rPr>
          <w:rFonts w:ascii="Palatino Linotype" w:hAnsi="Palatino Linotype" w:cs="Arial"/>
          <w:i/>
          <w:sz w:val="20"/>
          <w:szCs w:val="24"/>
        </w:rPr>
        <w:t xml:space="preserve"> Colunga.</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 RDA 3361/12. Interpuesto en contra del Servicio de Administración Tributaria. Comisionada Ponente María Elena Pérez-Jaén Zermeño.</w:t>
      </w:r>
    </w:p>
    <w:p w:rsidR="006D5DF6" w:rsidRPr="00117296" w:rsidRDefault="006D5DF6" w:rsidP="006D5DF6">
      <w:pPr>
        <w:autoSpaceDE w:val="0"/>
        <w:autoSpaceDN w:val="0"/>
        <w:adjustRightInd w:val="0"/>
        <w:spacing w:after="0" w:line="240" w:lineRule="auto"/>
        <w:ind w:left="567" w:right="567"/>
        <w:jc w:val="both"/>
        <w:rPr>
          <w:rFonts w:ascii="Palatino Linotype" w:hAnsi="Palatino Linotype" w:cs="Arial"/>
          <w:i/>
          <w:sz w:val="20"/>
          <w:szCs w:val="24"/>
        </w:rPr>
      </w:pPr>
      <w:r w:rsidRPr="00117296">
        <w:rPr>
          <w:rFonts w:ascii="Palatino Linotype" w:hAnsi="Palatino Linotype" w:cs="Arial"/>
          <w:i/>
          <w:sz w:val="20"/>
          <w:szCs w:val="24"/>
        </w:rPr>
        <w:t xml:space="preserve">• RDA 0563/12. Interpuesto en contra de la Secretaría de la Función Pública. Comisionada Ponente Jacqueline </w:t>
      </w:r>
      <w:proofErr w:type="spellStart"/>
      <w:r w:rsidRPr="00117296">
        <w:rPr>
          <w:rFonts w:ascii="Palatino Linotype" w:hAnsi="Palatino Linotype" w:cs="Arial"/>
          <w:i/>
          <w:sz w:val="20"/>
          <w:szCs w:val="24"/>
        </w:rPr>
        <w:t>Peschard</w:t>
      </w:r>
      <w:proofErr w:type="spellEnd"/>
      <w:r w:rsidRPr="00117296">
        <w:rPr>
          <w:rFonts w:ascii="Palatino Linotype" w:hAnsi="Palatino Linotype" w:cs="Arial"/>
          <w:i/>
          <w:sz w:val="20"/>
          <w:szCs w:val="24"/>
        </w:rPr>
        <w:t xml:space="preserve"> Mariscal.”</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En ese orden de ideas, se estima que el requerimiento relativo al nombre como presupuesto de </w:t>
      </w:r>
      <w:proofErr w:type="spellStart"/>
      <w:r w:rsidRPr="00117296">
        <w:rPr>
          <w:rFonts w:ascii="Palatino Linotype" w:hAnsi="Palatino Linotype" w:cs="Arial"/>
          <w:sz w:val="24"/>
          <w:szCs w:val="24"/>
        </w:rPr>
        <w:t>procedibilidad</w:t>
      </w:r>
      <w:proofErr w:type="spellEnd"/>
      <w:r w:rsidRPr="00117296">
        <w:rPr>
          <w:rFonts w:ascii="Palatino Linotype" w:hAnsi="Palatino Linotype" w:cs="Arial"/>
          <w:sz w:val="24"/>
          <w:szCs w:val="24"/>
        </w:rPr>
        <w:t xml:space="preserve"> podría limitar el ejercicio del derecho de acceso a la información pública, debido a que el hecho de solicitar la identificación del </w:t>
      </w:r>
      <w:r w:rsidRPr="00117296">
        <w:rPr>
          <w:rFonts w:ascii="Palatino Linotype" w:hAnsi="Palatino Linotype" w:cs="Arial"/>
          <w:b/>
          <w:sz w:val="24"/>
          <w:szCs w:val="24"/>
        </w:rPr>
        <w:t>Recurrente</w:t>
      </w:r>
      <w:r w:rsidRPr="00117296">
        <w:rPr>
          <w:rFonts w:ascii="Palatino Linotype" w:hAnsi="Palatino Linotype" w:cs="Arial"/>
          <w:sz w:val="24"/>
          <w:szCs w:val="24"/>
        </w:rPr>
        <w:t xml:space="preserve"> </w:t>
      </w:r>
      <w:r w:rsidRPr="00117296">
        <w:rPr>
          <w:rFonts w:ascii="Palatino Linotype" w:hAnsi="Palatino Linotype" w:cs="Arial"/>
          <w:sz w:val="24"/>
          <w:szCs w:val="24"/>
        </w:rPr>
        <w:lastRenderedPageBreak/>
        <w:t>a través de dicho dato personal, en ciertos extremos se equipara a una exigencia acerca de su interés o justificación de su utilización, lo que materialmente haría nugatorio un derecho fundamental.</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117296">
        <w:rPr>
          <w:rFonts w:ascii="Palatino Linotype" w:hAnsi="Palatino Linotype" w:cs="Arial"/>
          <w:sz w:val="24"/>
          <w:szCs w:val="24"/>
        </w:rPr>
        <w:t>procedibilidad</w:t>
      </w:r>
      <w:proofErr w:type="spellEnd"/>
      <w:r w:rsidRPr="00117296">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lastRenderedPageBreak/>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spacing w:after="0" w:line="360" w:lineRule="auto"/>
        <w:ind w:right="49"/>
        <w:jc w:val="both"/>
        <w:rPr>
          <w:rFonts w:ascii="Palatino Linotype" w:eastAsia="Times New Roman" w:hAnsi="Palatino Linotype" w:cs="Arial"/>
          <w:b/>
          <w:sz w:val="28"/>
          <w:szCs w:val="28"/>
          <w:lang w:val="es-ES" w:eastAsia="es-ES"/>
        </w:rPr>
      </w:pPr>
      <w:r w:rsidRPr="00117296">
        <w:rPr>
          <w:rFonts w:ascii="Palatino Linotype" w:eastAsia="Times New Roman" w:hAnsi="Palatino Linotype" w:cs="Arial"/>
          <w:b/>
          <w:sz w:val="28"/>
          <w:szCs w:val="28"/>
          <w:lang w:val="es-ES" w:eastAsia="es-ES"/>
        </w:rPr>
        <w:t>TERCERO.</w:t>
      </w:r>
      <w:r w:rsidRPr="00117296">
        <w:rPr>
          <w:rFonts w:ascii="Palatino Linotype" w:eastAsia="Times New Roman" w:hAnsi="Palatino Linotype" w:cs="Arial"/>
          <w:sz w:val="28"/>
          <w:szCs w:val="28"/>
          <w:lang w:val="es-ES" w:eastAsia="es-ES"/>
        </w:rPr>
        <w:t xml:space="preserve"> </w:t>
      </w:r>
      <w:r w:rsidRPr="00117296">
        <w:rPr>
          <w:rFonts w:ascii="Palatino Linotype" w:eastAsia="Times New Roman" w:hAnsi="Palatino Linotype" w:cs="Arial"/>
          <w:b/>
          <w:sz w:val="28"/>
          <w:szCs w:val="28"/>
          <w:lang w:val="es-ES" w:eastAsia="es-ES"/>
        </w:rPr>
        <w:t xml:space="preserve">De las causas de improcedencia. </w:t>
      </w:r>
    </w:p>
    <w:p w:rsidR="006D5DF6" w:rsidRPr="00117296" w:rsidRDefault="006D5DF6" w:rsidP="006D5DF6">
      <w:pPr>
        <w:spacing w:after="0" w:line="360" w:lineRule="auto"/>
        <w:ind w:right="49"/>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117296">
        <w:rPr>
          <w:rFonts w:ascii="Palatino Linotype" w:eastAsia="Times New Roman" w:hAnsi="Palatino Linotype" w:cs="Arial"/>
          <w:sz w:val="24"/>
          <w:szCs w:val="24"/>
          <w:lang w:val="es-ES" w:eastAsia="es-ES"/>
        </w:rPr>
        <w:t>Resolutor</w:t>
      </w:r>
      <w:proofErr w:type="spellEnd"/>
      <w:r w:rsidRPr="00117296">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17296">
        <w:rPr>
          <w:rFonts w:ascii="Palatino Linotype" w:eastAsia="Times New Roman" w:hAnsi="Palatino Linotype" w:cs="Arial"/>
          <w:sz w:val="24"/>
          <w:szCs w:val="24"/>
          <w:vertAlign w:val="superscript"/>
          <w:lang w:val="es-ES" w:eastAsia="es-ES"/>
        </w:rPr>
        <w:footnoteReference w:id="1"/>
      </w:r>
      <w:r w:rsidRPr="00117296">
        <w:rPr>
          <w:rFonts w:ascii="Palatino Linotype" w:eastAsia="Times New Roman" w:hAnsi="Palatino Linotype" w:cs="Arial"/>
          <w:sz w:val="24"/>
          <w:szCs w:val="24"/>
          <w:lang w:val="es-ES" w:eastAsia="es-ES"/>
        </w:rPr>
        <w:t>.</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Asimismo, del artículo 179, fracción V, de la Ley de Transparencia y Acceso a la Información Pública del Estado de México y Municipios, se puede advertir que el recurso de revisión es procedente, entre otras cosas, cuando el Particular, se inconforme con la entrega de información incompleta. Además,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En ese orden de ideas, cabe referir que en el expediente con número de folio </w:t>
      </w:r>
      <w:r w:rsidRPr="00117296">
        <w:rPr>
          <w:rFonts w:ascii="Palatino Linotype" w:eastAsia="Times New Roman" w:hAnsi="Palatino Linotype" w:cs="Arial"/>
          <w:b/>
          <w:sz w:val="24"/>
          <w:szCs w:val="24"/>
          <w:lang w:val="es-ES" w:eastAsia="es-ES"/>
        </w:rPr>
        <w:t>017595/INFOEM/IP/RR/2022</w:t>
      </w:r>
      <w:r w:rsidRPr="00117296">
        <w:rPr>
          <w:rFonts w:ascii="Palatino Linotype" w:eastAsia="Times New Roman" w:hAnsi="Palatino Linotype" w:cs="Arial"/>
          <w:sz w:val="24"/>
          <w:szCs w:val="24"/>
          <w:lang w:val="es-ES" w:eastAsia="es-ES"/>
        </w:rPr>
        <w:t xml:space="preserve">, se dictó resolución, en la cual se determinó como causal de procedencia, la fracciones I y XI, del artículo 179 de la Ley de Transparencia y Acceso a la Información Pública del Estado de México y Municipios, es decir, de la </w:t>
      </w:r>
      <w:r w:rsidRPr="00117296">
        <w:rPr>
          <w:rFonts w:ascii="Palatino Linotype" w:eastAsia="Times New Roman" w:hAnsi="Palatino Linotype" w:cs="Arial"/>
          <w:sz w:val="24"/>
          <w:szCs w:val="24"/>
          <w:lang w:val="es-ES" w:eastAsia="es-ES"/>
        </w:rPr>
        <w:lastRenderedPageBreak/>
        <w:t xml:space="preserve">falta de respuesta; además, se concluyó ORDENAR al Ayuntamiento de Zinacantepec, atender y hacer entrega de la información peticionada en la solicitud de información con número </w:t>
      </w:r>
      <w:r w:rsidRPr="00117296">
        <w:rPr>
          <w:rFonts w:ascii="Palatino Linotype" w:hAnsi="Palatino Linotype" w:cs="Arial"/>
          <w:b/>
          <w:sz w:val="24"/>
          <w:szCs w:val="24"/>
        </w:rPr>
        <w:t>01264/ZINACANT/IP/2022</w:t>
      </w:r>
      <w:r w:rsidRPr="00117296">
        <w:rPr>
          <w:rFonts w:ascii="Palatino Linotype" w:eastAsia="Times New Roman" w:hAnsi="Palatino Linotype" w:cs="Arial"/>
          <w:sz w:val="24"/>
          <w:szCs w:val="24"/>
          <w:lang w:val="es-ES" w:eastAsia="es-ES"/>
        </w:rPr>
        <w:t>, materia del presente recurso de revisión.</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Ahora bien, como quedó acreditado en el apartado de antecedentes, el </w:t>
      </w:r>
      <w:r w:rsidRPr="00117296">
        <w:rPr>
          <w:rFonts w:ascii="Palatino Linotype" w:eastAsia="Times New Roman" w:hAnsi="Palatino Linotype" w:cs="Arial"/>
          <w:b/>
          <w:sz w:val="24"/>
          <w:szCs w:val="24"/>
          <w:lang w:val="es-ES" w:eastAsia="es-ES"/>
        </w:rPr>
        <w:t>Sujeto Obligado</w:t>
      </w:r>
      <w:r w:rsidRPr="00117296">
        <w:rPr>
          <w:rFonts w:ascii="Palatino Linotype" w:eastAsia="Times New Roman" w:hAnsi="Palatino Linotype" w:cs="Arial"/>
          <w:sz w:val="24"/>
          <w:szCs w:val="24"/>
          <w:lang w:val="es-ES" w:eastAsia="es-ES"/>
        </w:rPr>
        <w:t xml:space="preserve"> en etapa de cumplimiento, continuo siendo omiso, respecto a dar trámite y respuesta a las solicitudes de información, por lo que resultan fundadas las razones y motivos de inconformidad hechas valer por el </w:t>
      </w:r>
      <w:r w:rsidRPr="00117296">
        <w:rPr>
          <w:rFonts w:ascii="Palatino Linotype" w:eastAsia="Times New Roman" w:hAnsi="Palatino Linotype" w:cs="Arial"/>
          <w:b/>
          <w:sz w:val="24"/>
          <w:szCs w:val="24"/>
          <w:lang w:val="es-ES" w:eastAsia="es-ES"/>
        </w:rPr>
        <w:t>Recurrente</w:t>
      </w:r>
      <w:r w:rsidRPr="00117296">
        <w:rPr>
          <w:rFonts w:ascii="Palatino Linotype" w:eastAsia="Times New Roman" w:hAnsi="Palatino Linotype" w:cs="Arial"/>
          <w:sz w:val="24"/>
          <w:szCs w:val="24"/>
          <w:lang w:val="es-ES" w:eastAsia="es-ES"/>
        </w:rPr>
        <w:t>, en los nuevos recursos de revisión, al encuadrar de igual manera en la ya señalada fracciones I y XI del artículo 179 de la Ley de Transparencia local.</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117296">
        <w:rPr>
          <w:rFonts w:ascii="Palatino Linotype" w:eastAsia="Times New Roman" w:hAnsi="Palatino Linotype" w:cs="Arial"/>
          <w:b/>
          <w:sz w:val="28"/>
          <w:szCs w:val="28"/>
          <w:lang w:val="es-ES" w:eastAsia="es-ES"/>
        </w:rPr>
        <w:t>CUARTO. Estudio y resolución del asunto</w:t>
      </w:r>
      <w:r w:rsidRPr="00117296">
        <w:rPr>
          <w:rFonts w:ascii="Palatino Linotype" w:eastAsia="Times New Roman" w:hAnsi="Palatino Linotype" w:cs="Times New Roman"/>
          <w:b/>
          <w:sz w:val="28"/>
          <w:szCs w:val="28"/>
          <w:lang w:val="es-ES" w:eastAsia="es-ES"/>
        </w:rPr>
        <w:t xml:space="preserve">. </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En primera instancia, al referirnos al acto impugnado por el </w:t>
      </w:r>
      <w:r w:rsidRPr="00117296">
        <w:rPr>
          <w:rFonts w:ascii="Palatino Linotype" w:eastAsia="Times New Roman" w:hAnsi="Palatino Linotype" w:cs="Arial"/>
          <w:b/>
          <w:sz w:val="24"/>
          <w:szCs w:val="24"/>
          <w:lang w:val="es-ES" w:eastAsia="es-ES"/>
        </w:rPr>
        <w:t>Recurrente</w:t>
      </w:r>
      <w:r w:rsidRPr="00117296">
        <w:rPr>
          <w:rFonts w:ascii="Palatino Linotype" w:eastAsia="Times New Roman" w:hAnsi="Palatino Linotype" w:cs="Arial"/>
          <w:sz w:val="24"/>
          <w:szCs w:val="24"/>
          <w:lang w:val="es-ES" w:eastAsia="es-ES"/>
        </w:rPr>
        <w:t xml:space="preserve">, concatenado con los motivos o razones de inconformidad emitidos, se distingue que se adolece, de la falta de respuesta de la solicitud de información tanto al momento de su ingreso, como del cumplimiento a la resolución que ordena su atención y tramite, actualizando </w:t>
      </w:r>
      <w:r w:rsidRPr="00117296">
        <w:rPr>
          <w:rFonts w:ascii="Palatino Linotype" w:eastAsia="Times New Roman" w:hAnsi="Palatino Linotype" w:cs="Arial"/>
          <w:sz w:val="24"/>
          <w:szCs w:val="24"/>
          <w:lang w:val="es-ES" w:eastAsia="es-ES"/>
        </w:rPr>
        <w:lastRenderedPageBreak/>
        <w:t xml:space="preserve">con ello lo </w:t>
      </w:r>
      <w:r w:rsidRPr="00117296">
        <w:rPr>
          <w:rFonts w:ascii="Palatino Linotype" w:eastAsia="Calibri" w:hAnsi="Palatino Linotype" w:cs="Arial"/>
          <w:color w:val="000000" w:themeColor="text1"/>
          <w:sz w:val="24"/>
          <w:szCs w:val="24"/>
          <w:lang w:val="es-ES" w:eastAsia="es-ES"/>
        </w:rPr>
        <w:t xml:space="preserve">establecido en la fracciones I y XI del artículo 179 de la </w:t>
      </w:r>
      <w:r w:rsidRPr="00117296">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117296">
        <w:rPr>
          <w:rFonts w:ascii="Palatino Linotype" w:eastAsia="Calibri" w:hAnsi="Palatino Linotype" w:cs="Arial"/>
          <w:color w:val="000000" w:themeColor="text1"/>
          <w:sz w:val="24"/>
          <w:szCs w:val="24"/>
          <w:lang w:val="es-ES" w:eastAsia="es-ES"/>
        </w:rPr>
        <w:t>,</w:t>
      </w:r>
      <w:r w:rsidRPr="00117296">
        <w:rPr>
          <w:rFonts w:ascii="Palatino Linotype" w:eastAsia="Calibri" w:hAnsi="Palatino Linotype" w:cs="Arial"/>
          <w:b/>
          <w:color w:val="000000" w:themeColor="text1"/>
          <w:sz w:val="24"/>
          <w:szCs w:val="24"/>
          <w:lang w:val="es-ES" w:eastAsia="es-ES"/>
        </w:rPr>
        <w:t xml:space="preserve"> </w:t>
      </w:r>
      <w:r w:rsidRPr="00117296">
        <w:rPr>
          <w:rFonts w:ascii="Palatino Linotype" w:eastAsia="Times New Roman" w:hAnsi="Palatino Linotype" w:cs="Arial"/>
          <w:sz w:val="24"/>
          <w:szCs w:val="24"/>
          <w:lang w:val="es-ES" w:eastAsia="es-ES"/>
        </w:rPr>
        <w:t xml:space="preserve">resultando procedente la interposición del recurso de revisión cuando no se dé tramite y respuesta a las solicitudes. </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Ahora bien, de los requerimientos contenidos en la solicitud de información, se aprecia que objetivamente el </w:t>
      </w:r>
      <w:r w:rsidRPr="00117296">
        <w:rPr>
          <w:rFonts w:ascii="Palatino Linotype" w:eastAsia="Times New Roman" w:hAnsi="Palatino Linotype" w:cs="Arial"/>
          <w:b/>
          <w:sz w:val="24"/>
          <w:szCs w:val="24"/>
          <w:lang w:val="es-ES" w:eastAsia="es-ES"/>
        </w:rPr>
        <w:t>Recurrente</w:t>
      </w:r>
      <w:r w:rsidRPr="00117296">
        <w:rPr>
          <w:rFonts w:ascii="Palatino Linotype" w:eastAsia="Times New Roman" w:hAnsi="Palatino Linotype" w:cs="Arial"/>
          <w:sz w:val="24"/>
          <w:szCs w:val="24"/>
          <w:lang w:val="es-ES" w:eastAsia="es-ES"/>
        </w:rPr>
        <w:t xml:space="preserve"> peticiona, lo siguiente:</w:t>
      </w: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p>
    <w:p w:rsidR="007C0872" w:rsidRPr="00117296" w:rsidRDefault="007C0872" w:rsidP="007C0872">
      <w:pPr>
        <w:numPr>
          <w:ilvl w:val="0"/>
          <w:numId w:val="10"/>
        </w:numPr>
        <w:spacing w:after="0" w:line="360" w:lineRule="auto"/>
        <w:jc w:val="both"/>
        <w:rPr>
          <w:rFonts w:ascii="Palatino Linotype" w:eastAsia="Times New Roman" w:hAnsi="Palatino Linotype" w:cs="Times New Roman"/>
          <w:sz w:val="24"/>
          <w:szCs w:val="24"/>
          <w:lang w:val="es-ES" w:eastAsia="es-ES"/>
        </w:rPr>
      </w:pPr>
      <w:r w:rsidRPr="00117296">
        <w:rPr>
          <w:rFonts w:ascii="Palatino Linotype" w:eastAsia="Times New Roman" w:hAnsi="Palatino Linotype" w:cs="Times New Roman"/>
          <w:sz w:val="24"/>
          <w:szCs w:val="24"/>
          <w:lang w:val="es-ES" w:eastAsia="es-ES"/>
        </w:rPr>
        <w:t>Las tarjetas de resguardo de bienes muebles de la Secretaría del Ayuntamiento, Administración, Transparencia y UIPPE del año 2022</w:t>
      </w:r>
    </w:p>
    <w:p w:rsidR="00FA0F57" w:rsidRPr="00117296" w:rsidRDefault="00FA0F57"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both"/>
        <w:rPr>
          <w:rFonts w:ascii="Palatino Linotype" w:hAnsi="Palatino Linotype"/>
          <w:sz w:val="24"/>
          <w:szCs w:val="24"/>
        </w:rPr>
      </w:pPr>
      <w:r w:rsidRPr="00117296">
        <w:rPr>
          <w:rFonts w:ascii="Palatino Linotype" w:hAnsi="Palatino Linotype"/>
          <w:sz w:val="24"/>
          <w:szCs w:val="24"/>
        </w:rPr>
        <w:t xml:space="preserve">Como quedó precisado en el apartado de antecedentes, se tiene por acreditada la omisión del </w:t>
      </w:r>
      <w:r w:rsidRPr="00117296">
        <w:rPr>
          <w:rFonts w:ascii="Palatino Linotype" w:hAnsi="Palatino Linotype"/>
          <w:b/>
          <w:sz w:val="24"/>
          <w:szCs w:val="24"/>
        </w:rPr>
        <w:t>Sujeto Obligado</w:t>
      </w:r>
      <w:r w:rsidRPr="00117296">
        <w:rPr>
          <w:rFonts w:ascii="Palatino Linotype" w:hAnsi="Palatino Linotype"/>
          <w:sz w:val="24"/>
          <w:szCs w:val="24"/>
        </w:rPr>
        <w:t xml:space="preserve"> por atender en un primer momento el derecho de acceso a la información, al no dar respuesta dentro del término de Ley, con lo cual generó la vulneración del derecho de acceso a la información del </w:t>
      </w:r>
      <w:r w:rsidRPr="00117296">
        <w:rPr>
          <w:rFonts w:ascii="Palatino Linotype" w:hAnsi="Palatino Linotype"/>
          <w:b/>
          <w:sz w:val="24"/>
          <w:szCs w:val="24"/>
        </w:rPr>
        <w:t>Recurrente.</w:t>
      </w:r>
      <w:r w:rsidRPr="00117296">
        <w:rPr>
          <w:rFonts w:ascii="Palatino Linotype" w:hAnsi="Palatino Linotype"/>
          <w:sz w:val="24"/>
          <w:szCs w:val="24"/>
        </w:rPr>
        <w:t xml:space="preserve"> Teniéndose por acreditado el acto de omisión, resultando fundado y procedente la interposición del recurso de revisión.</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both"/>
        <w:rPr>
          <w:rFonts w:ascii="Palatino Linotype" w:hAnsi="Palatino Linotype"/>
          <w:sz w:val="24"/>
          <w:szCs w:val="24"/>
        </w:rPr>
      </w:pPr>
      <w:r w:rsidRPr="00117296">
        <w:rPr>
          <w:rFonts w:ascii="Palatino Linotype" w:hAnsi="Palatino Linotype"/>
          <w:sz w:val="24"/>
          <w:szCs w:val="24"/>
        </w:rPr>
        <w:t xml:space="preserve">Ahora bien, de las constancias que integran el expediente electrónico, se aprecia que en la etapa de manifestaciones el </w:t>
      </w:r>
      <w:r w:rsidRPr="00117296">
        <w:rPr>
          <w:rFonts w:ascii="Palatino Linotype" w:hAnsi="Palatino Linotype"/>
          <w:b/>
          <w:sz w:val="24"/>
          <w:szCs w:val="24"/>
        </w:rPr>
        <w:t>Sujeto Obligado</w:t>
      </w:r>
      <w:r w:rsidRPr="00117296">
        <w:rPr>
          <w:rFonts w:ascii="Palatino Linotype" w:hAnsi="Palatino Linotype"/>
          <w:sz w:val="24"/>
          <w:szCs w:val="24"/>
        </w:rPr>
        <w:t xml:space="preserve"> pretendió subsanar su actuar, remitiendo el documento electrónico </w:t>
      </w:r>
      <w:r w:rsidRPr="00117296">
        <w:rPr>
          <w:rFonts w:ascii="Palatino Linotype" w:hAnsi="Palatino Linotype" w:cs="Arial"/>
          <w:sz w:val="24"/>
          <w:szCs w:val="24"/>
        </w:rPr>
        <w:t>“</w:t>
      </w:r>
      <w:r w:rsidRPr="00117296">
        <w:rPr>
          <w:rFonts w:ascii="Palatino Linotype" w:hAnsi="Palatino Linotype" w:cs="Arial"/>
          <w:b/>
          <w:i/>
          <w:sz w:val="24"/>
          <w:szCs w:val="24"/>
        </w:rPr>
        <w:t>respuesta de solicitud 1264-22R.pdf</w:t>
      </w:r>
      <w:r w:rsidRPr="00117296">
        <w:rPr>
          <w:rFonts w:ascii="Palatino Linotype" w:hAnsi="Palatino Linotype" w:cs="Arial"/>
          <w:sz w:val="24"/>
          <w:szCs w:val="24"/>
        </w:rPr>
        <w:t>”</w:t>
      </w:r>
      <w:r w:rsidRPr="00117296">
        <w:rPr>
          <w:rFonts w:ascii="Palatino Linotype" w:hAnsi="Palatino Linotype"/>
          <w:sz w:val="24"/>
          <w:szCs w:val="24"/>
        </w:rPr>
        <w:t>, consistente en el oficio sin número ni fecha, remitido por el titular de la Unidad de Transparencia del Sujeto Obligado, al Solicitante de información, manifestando objetivamente lo siguiente:</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lastRenderedPageBreak/>
        <w:t xml:space="preserve">“Con el fin de poder darle una oportuna contestación al hoy recurrente le informo que este Sujeto Obligado al realizar un análisis en su solicitud procedió a turnarla al Servidor Público Habilitado poseedor de la información, mismo que informa que </w:t>
      </w:r>
      <w:r w:rsidRPr="00117296">
        <w:rPr>
          <w:rFonts w:ascii="Palatino Linotype" w:hAnsi="Palatino Linotype"/>
          <w:i/>
          <w:szCs w:val="24"/>
          <w:u w:val="single"/>
        </w:rPr>
        <w:t>lo solicitado se puede consultar dentro del sistema de Información Pública de Oficio Mexiquense (IPOMEX),</w:t>
      </w:r>
      <w:r w:rsidRPr="00117296">
        <w:rPr>
          <w:rFonts w:ascii="Palatino Linotype" w:hAnsi="Palatino Linotype"/>
          <w:i/>
          <w:szCs w:val="24"/>
        </w:rPr>
        <w:t xml:space="preserve"> cabe recalcar que en dicho sistema se puede consultar toda la información que este Sujeto Obligado debe transparentar en apego al artículo 92 de Ley en Materia, por lo tanto </w:t>
      </w:r>
      <w:r w:rsidRPr="00117296">
        <w:rPr>
          <w:rFonts w:ascii="Palatino Linotype" w:hAnsi="Palatino Linotype"/>
          <w:i/>
          <w:szCs w:val="24"/>
          <w:u w:val="single"/>
        </w:rPr>
        <w:t>se proporciona enlace para su consulta de lo referente a los bienes muebles de la Secretaria del Ayuntamiento, Administración, Transparencia y UIPPE</w:t>
      </w:r>
      <w:r w:rsidRPr="00117296">
        <w:rPr>
          <w:rFonts w:ascii="Palatino Linotype" w:hAnsi="Palatino Linotype"/>
          <w:i/>
          <w:szCs w:val="24"/>
        </w:rPr>
        <w:t>:</w:t>
      </w:r>
    </w:p>
    <w:p w:rsidR="007C0872" w:rsidRPr="00117296" w:rsidRDefault="007C0872" w:rsidP="007C0872">
      <w:pPr>
        <w:spacing w:after="0" w:line="240" w:lineRule="auto"/>
        <w:ind w:left="567" w:right="567"/>
        <w:jc w:val="both"/>
        <w:rPr>
          <w:rFonts w:ascii="Palatino Linotype" w:hAnsi="Palatino Linotype"/>
          <w:b/>
          <w:bCs/>
          <w:i/>
          <w:szCs w:val="24"/>
        </w:rPr>
      </w:pPr>
    </w:p>
    <w:p w:rsidR="007C0872" w:rsidRPr="00117296" w:rsidRDefault="0000455D" w:rsidP="007C0872">
      <w:pPr>
        <w:spacing w:after="0" w:line="240" w:lineRule="auto"/>
        <w:ind w:left="567" w:right="567"/>
        <w:jc w:val="both"/>
        <w:rPr>
          <w:rFonts w:ascii="Palatino Linotype" w:hAnsi="Palatino Linotype"/>
          <w:i/>
          <w:szCs w:val="24"/>
        </w:rPr>
      </w:pPr>
      <w:hyperlink r:id="rId7" w:history="1">
        <w:r w:rsidR="007C0872" w:rsidRPr="00117296">
          <w:rPr>
            <w:rFonts w:ascii="Palatino Linotype" w:hAnsi="Palatino Linotype"/>
            <w:i/>
            <w:color w:val="0563C1" w:themeColor="hyperlink"/>
            <w:szCs w:val="24"/>
            <w:u w:val="single"/>
          </w:rPr>
          <w:t>https://www.ipomex.org.mx/ipo3/lgt/indice/ZINACANTEPEC/art_92_xxxviii_a.web</w:t>
        </w:r>
      </w:hyperlink>
      <w:r w:rsidR="007C0872" w:rsidRPr="00117296">
        <w:rPr>
          <w:rFonts w:ascii="Palatino Linotype" w:hAnsi="Palatino Linotype"/>
          <w:i/>
          <w:szCs w:val="24"/>
        </w:rPr>
        <w:t xml:space="preserve">” </w:t>
      </w:r>
    </w:p>
    <w:p w:rsidR="007C0872" w:rsidRPr="00117296" w:rsidRDefault="007C0872" w:rsidP="007C0872">
      <w:pPr>
        <w:spacing w:after="0" w:line="240" w:lineRule="auto"/>
        <w:ind w:left="567" w:right="567"/>
        <w:jc w:val="both"/>
        <w:rPr>
          <w:rFonts w:ascii="Palatino Linotype" w:hAnsi="Palatino Linotype"/>
          <w:b/>
          <w:bCs/>
          <w:i/>
          <w:szCs w:val="24"/>
        </w:rPr>
      </w:pPr>
    </w:p>
    <w:p w:rsidR="007C0872" w:rsidRPr="00117296" w:rsidRDefault="007C0872" w:rsidP="007C0872">
      <w:pPr>
        <w:spacing w:after="0" w:line="240" w:lineRule="auto"/>
        <w:ind w:left="567" w:right="567"/>
        <w:jc w:val="right"/>
        <w:rPr>
          <w:rFonts w:ascii="Palatino Linotype" w:hAnsi="Palatino Linotype"/>
          <w:szCs w:val="24"/>
        </w:rPr>
      </w:pPr>
      <w:r w:rsidRPr="00117296">
        <w:rPr>
          <w:rFonts w:ascii="Palatino Linotype" w:hAnsi="Palatino Linotype"/>
          <w:szCs w:val="24"/>
        </w:rPr>
        <w:t>(Énfasis añadido)</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both"/>
        <w:rPr>
          <w:rFonts w:ascii="Palatino Linotype" w:eastAsia="Calibri" w:hAnsi="Palatino Linotype" w:cs="Times New Roman"/>
          <w:sz w:val="24"/>
          <w:szCs w:val="24"/>
          <w:lang w:val="es-ES_tradnl" w:eastAsia="es-ES"/>
        </w:rPr>
      </w:pPr>
      <w:r w:rsidRPr="00117296">
        <w:rPr>
          <w:rFonts w:ascii="Palatino Linotype" w:eastAsia="Calibri" w:hAnsi="Palatino Linotype" w:cs="Times New Roman"/>
          <w:sz w:val="24"/>
          <w:szCs w:val="24"/>
          <w:lang w:val="es-ES_tradnl" w:eastAsia="es-ES"/>
        </w:rPr>
        <w:t xml:space="preserve">Atentos a lo manifestado por el </w:t>
      </w:r>
      <w:r w:rsidRPr="00117296">
        <w:rPr>
          <w:rFonts w:ascii="Palatino Linotype" w:eastAsia="Calibri" w:hAnsi="Palatino Linotype" w:cs="Times New Roman"/>
          <w:b/>
          <w:sz w:val="24"/>
          <w:szCs w:val="24"/>
          <w:lang w:val="es-ES_tradnl" w:eastAsia="es-ES"/>
        </w:rPr>
        <w:t>Sujeto Obligado</w:t>
      </w:r>
      <w:r w:rsidRPr="00117296">
        <w:rPr>
          <w:rFonts w:ascii="Palatino Linotype" w:eastAsia="Calibri" w:hAnsi="Palatino Linotype" w:cs="Times New Roman"/>
          <w:sz w:val="24"/>
          <w:szCs w:val="24"/>
          <w:lang w:val="es-ES_tradnl" w:eastAsia="es-ES"/>
        </w:rPr>
        <w:t xml:space="preserve">, en primer lugar podemos concluir que se obvia el estudio del marco normativo que rige su actuar, ello atendiendo que, el estudio de la fuente obligacional se realiza con la finalidad de determinar si éste se encuentra obligado a generarla, poseerla o administrarla, pero en los casos en que de la respuesta, acepta o bien otorga indicios de que cuenta con ella, seria ocioso delimitar las norma jurídica que determine si la dependencia, cuenta con ella o no. </w:t>
      </w:r>
    </w:p>
    <w:p w:rsidR="00A52061" w:rsidRPr="00117296" w:rsidRDefault="00A52061" w:rsidP="007C0872">
      <w:pPr>
        <w:spacing w:after="0" w:line="360" w:lineRule="auto"/>
        <w:jc w:val="both"/>
        <w:rPr>
          <w:rFonts w:ascii="Palatino Linotype" w:eastAsia="Calibri" w:hAnsi="Palatino Linotype" w:cs="Times New Roman"/>
          <w:sz w:val="24"/>
          <w:szCs w:val="24"/>
          <w:lang w:val="es-ES_tradnl" w:eastAsia="es-ES"/>
        </w:rPr>
      </w:pPr>
    </w:p>
    <w:p w:rsidR="007C0872" w:rsidRPr="00117296" w:rsidRDefault="007C0872" w:rsidP="007C0872">
      <w:pPr>
        <w:spacing w:after="0" w:line="360" w:lineRule="auto"/>
        <w:jc w:val="both"/>
        <w:rPr>
          <w:rFonts w:ascii="Palatino Linotype" w:hAnsi="Palatino Linotype"/>
          <w:sz w:val="24"/>
          <w:szCs w:val="24"/>
        </w:rPr>
      </w:pPr>
      <w:r w:rsidRPr="00117296">
        <w:rPr>
          <w:rFonts w:ascii="Palatino Linotype" w:hAnsi="Palatino Linotype"/>
          <w:sz w:val="24"/>
          <w:szCs w:val="24"/>
        </w:rPr>
        <w:t xml:space="preserve">Precisado lo anterior, resulta necesario hacer consulta de la liga electrónica proporcionada por el </w:t>
      </w:r>
      <w:r w:rsidRPr="00117296">
        <w:rPr>
          <w:rFonts w:ascii="Palatino Linotype" w:hAnsi="Palatino Linotype"/>
          <w:b/>
          <w:sz w:val="24"/>
          <w:szCs w:val="24"/>
        </w:rPr>
        <w:t>Sujeto Obligado</w:t>
      </w:r>
      <w:r w:rsidRPr="00117296">
        <w:rPr>
          <w:rFonts w:ascii="Palatino Linotype" w:hAnsi="Palatino Linotype"/>
          <w:sz w:val="24"/>
          <w:szCs w:val="24"/>
        </w:rPr>
        <w:t>, a efecto de poder determinar si la respuesta, satisface el requerimiento de información. Una vez analizada la página electrónica, se advierte el contenido siguiente:</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center"/>
        <w:rPr>
          <w:rFonts w:ascii="Palatino Linotype" w:hAnsi="Palatino Linotype"/>
          <w:sz w:val="24"/>
          <w:szCs w:val="24"/>
        </w:rPr>
      </w:pPr>
      <w:r w:rsidRPr="00117296">
        <w:rPr>
          <w:rFonts w:ascii="Palatino Linotype" w:hAnsi="Palatino Linotype"/>
          <w:noProof/>
          <w:sz w:val="24"/>
          <w:szCs w:val="24"/>
          <w:lang w:eastAsia="es-MX"/>
        </w:rPr>
        <w:lastRenderedPageBreak/>
        <w:drawing>
          <wp:inline distT="0" distB="0" distL="0" distR="0" wp14:anchorId="265CC5EE" wp14:editId="5022002B">
            <wp:extent cx="4988966" cy="3160448"/>
            <wp:effectExtent l="0" t="0" r="254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7028" cy="3165555"/>
                    </a:xfrm>
                    <a:prstGeom prst="rect">
                      <a:avLst/>
                    </a:prstGeom>
                  </pic:spPr>
                </pic:pic>
              </a:graphicData>
            </a:graphic>
          </wp:inline>
        </w:drawing>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r w:rsidRPr="00117296">
        <w:rPr>
          <w:rFonts w:ascii="Palatino Linotype" w:eastAsia="Calibri" w:hAnsi="Palatino Linotype" w:cs="Times New Roman"/>
          <w:sz w:val="24"/>
          <w:szCs w:val="24"/>
          <w:lang w:eastAsia="es-ES"/>
        </w:rPr>
        <w:t xml:space="preserve">De las imagen inserta, se observa que el </w:t>
      </w:r>
      <w:r w:rsidRPr="00117296">
        <w:rPr>
          <w:rFonts w:ascii="Palatino Linotype" w:eastAsia="Calibri" w:hAnsi="Palatino Linotype" w:cs="Times New Roman"/>
          <w:b/>
          <w:sz w:val="24"/>
          <w:szCs w:val="24"/>
          <w:lang w:eastAsia="es-ES"/>
        </w:rPr>
        <w:t>Sujeto Obligado</w:t>
      </w:r>
      <w:r w:rsidRPr="00117296">
        <w:rPr>
          <w:rFonts w:ascii="Palatino Linotype" w:eastAsia="Calibri" w:hAnsi="Palatino Linotype" w:cs="Times New Roman"/>
          <w:sz w:val="24"/>
          <w:szCs w:val="24"/>
          <w:lang w:eastAsia="es-ES"/>
        </w:rPr>
        <w:t xml:space="preserve"> remite a la página electrónica correspondiente a su apartado del Portal IPOMEX, sin embargo, </w:t>
      </w:r>
      <w:r w:rsidRPr="00117296">
        <w:rPr>
          <w:rFonts w:ascii="Palatino Linotype" w:eastAsia="Times New Roman" w:hAnsi="Palatino Linotype" w:cs="Times New Roman"/>
          <w:bCs/>
          <w:sz w:val="24"/>
          <w:szCs w:val="24"/>
          <w:lang w:val="es-ES" w:eastAsia="es-ES"/>
        </w:rPr>
        <w:t xml:space="preserve">de </w:t>
      </w:r>
      <w:r w:rsidRPr="00117296">
        <w:rPr>
          <w:rFonts w:ascii="Palatino Linotype" w:hAnsi="Palatino Linotype" w:cs="Arial"/>
          <w:sz w:val="24"/>
          <w:lang w:val="es-ES"/>
        </w:rPr>
        <w:t xml:space="preserve">conformidad con el artículo 161 de nuestra Ley de Transparencia y Acceso a la Información Pública del Estado de México y Municipios, </w:t>
      </w:r>
      <w:r w:rsidRPr="00117296">
        <w:rPr>
          <w:rFonts w:ascii="Palatino Linotype" w:eastAsia="Times New Roman" w:hAnsi="Palatino Linotype" w:cs="Arial"/>
          <w:sz w:val="24"/>
          <w:szCs w:val="24"/>
          <w:lang w:val="es-ES" w:eastAsia="es-ES"/>
        </w:rPr>
        <w:t>dicha orientación al particular resulta insuficiente, al no cumplir con los lineamientos que exige el numeral 161 de la ley de la materia, lo anterior en razón de que, al ingresar al enlace electrónico proporcionado, se aprecia que la fuente no es precisa y concreta.</w:t>
      </w: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w:t>
      </w:r>
      <w:r w:rsidRPr="00117296">
        <w:rPr>
          <w:rFonts w:ascii="Palatino Linotype" w:eastAsia="Times New Roman" w:hAnsi="Palatino Linotype" w:cs="Arial"/>
          <w:sz w:val="24"/>
          <w:szCs w:val="24"/>
          <w:lang w:val="es-ES" w:eastAsia="es-ES"/>
        </w:rPr>
        <w:lastRenderedPageBreak/>
        <w:t>publicación y entrega, así como la forma en que se deberá consultar la información, señalando una fuente precisa y concreta, a saber:</w:t>
      </w: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ind w:right="51"/>
        <w:jc w:val="both"/>
        <w:rPr>
          <w:rFonts w:ascii="Palatino Linotype" w:eastAsia="Times New Roman" w:hAnsi="Palatino Linotype" w:cs="Arial"/>
          <w:sz w:val="2"/>
          <w:szCs w:val="24"/>
          <w:lang w:val="es-ES" w:eastAsia="es-ES"/>
        </w:rPr>
      </w:pPr>
    </w:p>
    <w:p w:rsidR="007C0872" w:rsidRPr="00117296" w:rsidRDefault="007C0872" w:rsidP="007C0872">
      <w:pPr>
        <w:spacing w:after="0" w:line="240" w:lineRule="auto"/>
        <w:ind w:left="567" w:right="567"/>
        <w:jc w:val="both"/>
        <w:rPr>
          <w:rFonts w:ascii="Palatino Linotype" w:eastAsia="Times New Roman" w:hAnsi="Palatino Linotype" w:cs="Times New Roman"/>
          <w:i/>
          <w:szCs w:val="24"/>
          <w:lang w:val="es-ES" w:eastAsia="es-ES"/>
        </w:rPr>
      </w:pPr>
      <w:r w:rsidRPr="00117296">
        <w:rPr>
          <w:rFonts w:ascii="Palatino Linotype" w:eastAsia="Times New Roman" w:hAnsi="Palatino Linotype" w:cs="Times New Roman"/>
          <w:b/>
          <w:i/>
          <w:szCs w:val="24"/>
          <w:lang w:val="es-ES" w:eastAsia="es-ES"/>
        </w:rPr>
        <w:t>“Artículo 11.</w:t>
      </w:r>
      <w:r w:rsidRPr="00117296">
        <w:rPr>
          <w:rFonts w:ascii="Palatino Linotype" w:eastAsia="Times New Roman" w:hAnsi="Palatino Linotype" w:cs="Times New Roman"/>
          <w:i/>
          <w:szCs w:val="24"/>
          <w:lang w:val="es-ES" w:eastAsia="es-ES"/>
        </w:rPr>
        <w:t xml:space="preserve"> En la generación, publicación y</w:t>
      </w:r>
      <w:r w:rsidRPr="00117296">
        <w:rPr>
          <w:rFonts w:ascii="Palatino Linotype" w:eastAsia="Times New Roman" w:hAnsi="Palatino Linotype" w:cs="Times New Roman"/>
          <w:b/>
          <w:i/>
          <w:szCs w:val="24"/>
          <w:lang w:val="es-ES" w:eastAsia="es-ES"/>
        </w:rPr>
        <w:t xml:space="preserve"> </w:t>
      </w:r>
      <w:r w:rsidRPr="00117296">
        <w:rPr>
          <w:rFonts w:ascii="Palatino Linotype" w:eastAsia="Times New Roman" w:hAnsi="Palatino Linotype" w:cs="Times New Roman"/>
          <w:b/>
          <w:i/>
          <w:szCs w:val="24"/>
          <w:u w:val="single"/>
          <w:lang w:val="es-ES" w:eastAsia="es-ES"/>
        </w:rPr>
        <w:t>entrega de información se deberá</w:t>
      </w:r>
      <w:r w:rsidRPr="00117296">
        <w:rPr>
          <w:rFonts w:ascii="Palatino Linotype" w:eastAsia="Times New Roman" w:hAnsi="Palatino Linotype" w:cs="Times New Roman"/>
          <w:i/>
          <w:szCs w:val="24"/>
          <w:lang w:val="es-ES" w:eastAsia="es-ES"/>
        </w:rPr>
        <w:t xml:space="preserve"> </w:t>
      </w:r>
      <w:r w:rsidRPr="00117296">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117296">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7C0872" w:rsidRPr="00117296" w:rsidRDefault="007C0872" w:rsidP="007C0872">
      <w:pPr>
        <w:spacing w:after="0" w:line="240" w:lineRule="auto"/>
        <w:ind w:left="567" w:right="567"/>
        <w:jc w:val="both"/>
        <w:rPr>
          <w:rFonts w:ascii="Palatino Linotype" w:eastAsia="Times New Roman" w:hAnsi="Palatino Linotype" w:cs="Times New Roman"/>
          <w:i/>
          <w:szCs w:val="24"/>
          <w:lang w:val="es-ES" w:eastAsia="es-ES"/>
        </w:rPr>
      </w:pPr>
      <w:r w:rsidRPr="00117296">
        <w:rPr>
          <w:rFonts w:ascii="Palatino Linotype" w:eastAsia="Times New Roman" w:hAnsi="Palatino Linotype" w:cs="Times New Roman"/>
          <w:i/>
          <w:szCs w:val="24"/>
          <w:lang w:val="es-ES" w:eastAsia="es-ES"/>
        </w:rPr>
        <w:t>(…)</w:t>
      </w:r>
    </w:p>
    <w:p w:rsidR="007C0872" w:rsidRPr="00117296" w:rsidRDefault="007C0872" w:rsidP="007C0872">
      <w:pPr>
        <w:spacing w:after="0" w:line="240" w:lineRule="auto"/>
        <w:ind w:left="567" w:right="567"/>
        <w:jc w:val="both"/>
        <w:rPr>
          <w:rFonts w:ascii="Palatino Linotype" w:eastAsia="Times New Roman" w:hAnsi="Palatino Linotype" w:cs="Times New Roman"/>
          <w:i/>
          <w:szCs w:val="24"/>
          <w:lang w:val="es-ES" w:eastAsia="es-ES"/>
        </w:rPr>
      </w:pPr>
    </w:p>
    <w:p w:rsidR="007C0872" w:rsidRPr="00117296" w:rsidRDefault="007C0872" w:rsidP="007C0872">
      <w:pPr>
        <w:spacing w:after="0" w:line="240" w:lineRule="auto"/>
        <w:ind w:left="567" w:right="567"/>
        <w:jc w:val="both"/>
        <w:rPr>
          <w:rFonts w:ascii="Palatino Linotype" w:eastAsia="Times New Roman" w:hAnsi="Palatino Linotype" w:cs="Times New Roman"/>
          <w:szCs w:val="24"/>
          <w:lang w:val="es-ES" w:eastAsia="es-ES"/>
        </w:rPr>
      </w:pPr>
      <w:r w:rsidRPr="00117296">
        <w:rPr>
          <w:rFonts w:ascii="Palatino Linotype" w:eastAsia="Times New Roman" w:hAnsi="Palatino Linotype" w:cs="Times New Roman"/>
          <w:b/>
          <w:i/>
          <w:szCs w:val="24"/>
          <w:lang w:val="es-ES" w:eastAsia="es-ES"/>
        </w:rPr>
        <w:t>Artículo 161.</w:t>
      </w:r>
      <w:r w:rsidRPr="00117296">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17296">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117296">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rsidR="007C0872" w:rsidRPr="00117296" w:rsidRDefault="007C0872" w:rsidP="007C0872">
      <w:pPr>
        <w:spacing w:after="0" w:line="240" w:lineRule="auto"/>
        <w:ind w:left="567" w:right="567"/>
        <w:jc w:val="right"/>
        <w:rPr>
          <w:rFonts w:ascii="Palatino Linotype" w:eastAsia="Times New Roman" w:hAnsi="Palatino Linotype" w:cs="Times New Roman"/>
          <w:szCs w:val="24"/>
          <w:lang w:val="es-ES" w:eastAsia="es-ES"/>
        </w:rPr>
      </w:pPr>
      <w:r w:rsidRPr="00117296">
        <w:rPr>
          <w:rFonts w:ascii="Palatino Linotype" w:eastAsia="Times New Roman" w:hAnsi="Palatino Linotype" w:cs="Times New Roman"/>
          <w:szCs w:val="24"/>
          <w:lang w:val="es-ES" w:eastAsia="es-ES"/>
        </w:rPr>
        <w:t>(Énfasis añadido)</w:t>
      </w:r>
    </w:p>
    <w:p w:rsidR="007C0872" w:rsidRPr="00117296" w:rsidRDefault="007C0872" w:rsidP="007C0872">
      <w:pPr>
        <w:spacing w:after="0" w:line="360" w:lineRule="auto"/>
        <w:ind w:left="851" w:right="851"/>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117296">
        <w:rPr>
          <w:rFonts w:ascii="Palatino Linotype" w:eastAsia="Times New Roman" w:hAnsi="Palatino Linotype" w:cs="Arial"/>
          <w:b/>
          <w:sz w:val="24"/>
          <w:szCs w:val="24"/>
          <w:lang w:val="es-ES" w:eastAsia="es-ES"/>
        </w:rPr>
        <w:t>Sujeto Obligado</w:t>
      </w:r>
      <w:r w:rsidRPr="00117296">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117296">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117296">
        <w:rPr>
          <w:rFonts w:ascii="Palatino Linotype" w:eastAsia="Times New Roman" w:hAnsi="Palatino Linotype" w:cs="Arial"/>
          <w:sz w:val="24"/>
          <w:szCs w:val="24"/>
          <w:lang w:val="es-ES" w:eastAsia="es-ES"/>
        </w:rPr>
        <w:t>, comprendiendo:</w:t>
      </w:r>
    </w:p>
    <w:p w:rsidR="007C0872" w:rsidRPr="00117296" w:rsidRDefault="007C0872" w:rsidP="007C0872">
      <w:pPr>
        <w:spacing w:after="0" w:line="360" w:lineRule="auto"/>
        <w:jc w:val="both"/>
        <w:rPr>
          <w:rFonts w:ascii="Palatino Linotype" w:eastAsia="Times New Roman" w:hAnsi="Palatino Linotype" w:cs="Arial"/>
          <w:sz w:val="24"/>
          <w:szCs w:val="24"/>
          <w:lang w:val="es-ES" w:eastAsia="es-ES"/>
        </w:rPr>
      </w:pPr>
    </w:p>
    <w:p w:rsidR="007C0872" w:rsidRPr="00117296" w:rsidRDefault="007C0872" w:rsidP="007C0872">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La fuente</w:t>
      </w:r>
    </w:p>
    <w:p w:rsidR="007C0872" w:rsidRPr="00117296" w:rsidRDefault="007C0872" w:rsidP="007C0872">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El lugar y</w:t>
      </w:r>
    </w:p>
    <w:p w:rsidR="007C0872" w:rsidRPr="00117296" w:rsidRDefault="007C0872" w:rsidP="007C0872">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lastRenderedPageBreak/>
        <w:t xml:space="preserve">La forma </w:t>
      </w: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Asimismo, se establece que la fuente de la información </w:t>
      </w:r>
      <w:r w:rsidRPr="00117296">
        <w:rPr>
          <w:rFonts w:ascii="Palatino Linotype" w:eastAsia="Times New Roman" w:hAnsi="Palatino Linotype" w:cs="Arial"/>
          <w:b/>
          <w:sz w:val="24"/>
          <w:szCs w:val="24"/>
          <w:lang w:val="es-ES" w:eastAsia="es-ES"/>
        </w:rPr>
        <w:t>deberá ser</w:t>
      </w:r>
      <w:r w:rsidRPr="00117296">
        <w:rPr>
          <w:rFonts w:ascii="Palatino Linotype" w:eastAsia="Times New Roman" w:hAnsi="Palatino Linotype" w:cs="Arial"/>
          <w:sz w:val="24"/>
          <w:szCs w:val="24"/>
          <w:lang w:val="es-ES" w:eastAsia="es-ES"/>
        </w:rPr>
        <w:t>:</w:t>
      </w: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p>
    <w:p w:rsidR="007C0872" w:rsidRPr="00117296" w:rsidRDefault="007C0872" w:rsidP="007C0872">
      <w:pPr>
        <w:numPr>
          <w:ilvl w:val="0"/>
          <w:numId w:val="5"/>
        </w:num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Precisa</w:t>
      </w:r>
    </w:p>
    <w:p w:rsidR="007C0872" w:rsidRPr="00117296" w:rsidRDefault="007C0872" w:rsidP="007C0872">
      <w:pPr>
        <w:numPr>
          <w:ilvl w:val="0"/>
          <w:numId w:val="5"/>
        </w:num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Concreta</w:t>
      </w:r>
    </w:p>
    <w:p w:rsidR="007C0872" w:rsidRPr="00117296" w:rsidRDefault="007C0872" w:rsidP="007C0872">
      <w:pPr>
        <w:numPr>
          <w:ilvl w:val="0"/>
          <w:numId w:val="5"/>
        </w:numPr>
        <w:spacing w:after="0" w:line="360" w:lineRule="auto"/>
        <w:ind w:right="51"/>
        <w:jc w:val="both"/>
        <w:rPr>
          <w:rFonts w:ascii="Palatino Linotype" w:eastAsia="Times New Roman" w:hAnsi="Palatino Linotype" w:cs="Arial"/>
          <w:sz w:val="24"/>
          <w:szCs w:val="24"/>
          <w:u w:val="single"/>
          <w:lang w:val="es-ES" w:eastAsia="es-ES"/>
        </w:rPr>
      </w:pPr>
      <w:r w:rsidRPr="00117296">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p>
    <w:p w:rsidR="007C0872"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Imperativos legales que establecen el procedimiento que debe seguir </w:t>
      </w:r>
      <w:r w:rsidRPr="00117296">
        <w:rPr>
          <w:rFonts w:ascii="Palatino Linotype" w:eastAsia="Times New Roman" w:hAnsi="Palatino Linotype" w:cs="Arial"/>
          <w:b/>
          <w:sz w:val="24"/>
          <w:szCs w:val="24"/>
          <w:lang w:val="es-ES" w:eastAsia="es-ES"/>
        </w:rPr>
        <w:t xml:space="preserve">el Sujeto Obligado </w:t>
      </w:r>
      <w:r w:rsidRPr="00117296">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117296">
        <w:rPr>
          <w:rFonts w:ascii="Palatino Linotype" w:eastAsia="Times New Roman" w:hAnsi="Palatino Linotype" w:cs="Arial"/>
          <w:b/>
          <w:sz w:val="24"/>
          <w:szCs w:val="24"/>
          <w:lang w:val="es-ES" w:eastAsia="es-ES"/>
        </w:rPr>
        <w:t>el Sujeto Obligado</w:t>
      </w:r>
      <w:r w:rsidRPr="00117296">
        <w:rPr>
          <w:rFonts w:ascii="Palatino Linotype" w:eastAsia="Times New Roman" w:hAnsi="Palatino Linotype" w:cs="Arial"/>
          <w:sz w:val="24"/>
          <w:szCs w:val="24"/>
          <w:lang w:val="es-ES" w:eastAsia="es-ES"/>
        </w:rPr>
        <w:t xml:space="preserve">, la fuente donde a su decir se encuentra la información, </w:t>
      </w:r>
      <w:r w:rsidRPr="00117296">
        <w:rPr>
          <w:rFonts w:ascii="Palatino Linotype" w:eastAsia="Times New Roman" w:hAnsi="Palatino Linotype" w:cs="Arial"/>
          <w:b/>
          <w:sz w:val="24"/>
          <w:szCs w:val="24"/>
          <w:lang w:val="es-ES" w:eastAsia="es-ES"/>
        </w:rPr>
        <w:t>es imprecisa</w:t>
      </w:r>
      <w:r w:rsidRPr="00117296">
        <w:rPr>
          <w:rFonts w:ascii="Palatino Linotype" w:eastAsia="Times New Roman" w:hAnsi="Palatino Linotype" w:cs="Arial"/>
          <w:sz w:val="24"/>
          <w:szCs w:val="24"/>
          <w:lang w:val="es-ES" w:eastAsia="es-ES"/>
        </w:rPr>
        <w:t xml:space="preserve">, atendiendo que si bien señala que en la fracción XXIX, se encuentra publicada la información, de las imágenes insertas, se acredita que existe una vasta cantidad que genera que el </w:t>
      </w:r>
      <w:r w:rsidRPr="00117296">
        <w:rPr>
          <w:rFonts w:ascii="Palatino Linotype" w:eastAsia="Times New Roman" w:hAnsi="Palatino Linotype" w:cs="Arial"/>
          <w:b/>
          <w:sz w:val="24"/>
          <w:szCs w:val="24"/>
          <w:lang w:val="es-ES" w:eastAsia="es-ES"/>
        </w:rPr>
        <w:t>Recurrente</w:t>
      </w:r>
      <w:r w:rsidRPr="00117296">
        <w:rPr>
          <w:rFonts w:ascii="Palatino Linotype" w:eastAsia="Times New Roman" w:hAnsi="Palatino Linotype" w:cs="Arial"/>
          <w:sz w:val="24"/>
          <w:szCs w:val="24"/>
          <w:lang w:val="es-ES" w:eastAsia="es-ES"/>
        </w:rPr>
        <w:t xml:space="preserve"> navegue en un sinfín de información.</w:t>
      </w:r>
    </w:p>
    <w:p w:rsidR="00FA0F57" w:rsidRPr="00117296" w:rsidRDefault="00FA0F57" w:rsidP="007C0872">
      <w:pPr>
        <w:spacing w:after="0" w:line="360" w:lineRule="auto"/>
        <w:ind w:right="51"/>
        <w:jc w:val="both"/>
        <w:rPr>
          <w:rFonts w:ascii="Palatino Linotype" w:eastAsia="Times New Roman" w:hAnsi="Palatino Linotype" w:cs="Arial"/>
          <w:sz w:val="24"/>
          <w:szCs w:val="24"/>
          <w:lang w:val="es-ES" w:eastAsia="es-ES"/>
        </w:rPr>
      </w:pPr>
    </w:p>
    <w:p w:rsidR="00A52061" w:rsidRPr="00117296" w:rsidRDefault="007C0872"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t xml:space="preserve">Es con base en lo anterior, que podemos concretar que el </w:t>
      </w:r>
      <w:r w:rsidRPr="00117296">
        <w:rPr>
          <w:rFonts w:ascii="Palatino Linotype" w:eastAsia="Times New Roman" w:hAnsi="Palatino Linotype" w:cs="Arial"/>
          <w:b/>
          <w:sz w:val="24"/>
          <w:szCs w:val="24"/>
          <w:lang w:val="es-ES" w:eastAsia="es-ES"/>
        </w:rPr>
        <w:t>Sujeto Obligado</w:t>
      </w:r>
      <w:r w:rsidRPr="00117296">
        <w:rPr>
          <w:rFonts w:ascii="Palatino Linotype" w:eastAsia="Times New Roman" w:hAnsi="Palatino Linotype" w:cs="Arial"/>
          <w:sz w:val="24"/>
          <w:szCs w:val="24"/>
          <w:lang w:val="es-ES" w:eastAsia="es-ES"/>
        </w:rPr>
        <w:t xml:space="preserve"> es omiso en proporcionar de forma precisa y concreta, la fuente en que el </w:t>
      </w:r>
      <w:r w:rsidRPr="00117296">
        <w:rPr>
          <w:rFonts w:ascii="Palatino Linotype" w:eastAsia="Times New Roman" w:hAnsi="Palatino Linotype" w:cs="Arial"/>
          <w:b/>
          <w:sz w:val="24"/>
          <w:szCs w:val="24"/>
          <w:lang w:val="es-ES" w:eastAsia="es-ES"/>
        </w:rPr>
        <w:t>Recurrente</w:t>
      </w:r>
      <w:r w:rsidRPr="00117296">
        <w:rPr>
          <w:rFonts w:ascii="Palatino Linotype" w:eastAsia="Times New Roman" w:hAnsi="Palatino Linotype" w:cs="Arial"/>
          <w:sz w:val="24"/>
          <w:szCs w:val="24"/>
          <w:lang w:val="es-ES" w:eastAsia="es-ES"/>
        </w:rPr>
        <w:t xml:space="preserve"> puede hacer consulta de la información. </w:t>
      </w:r>
    </w:p>
    <w:p w:rsidR="00A52061" w:rsidRPr="00117296" w:rsidRDefault="00A52061" w:rsidP="007C0872">
      <w:pPr>
        <w:spacing w:after="0" w:line="360" w:lineRule="auto"/>
        <w:ind w:right="51"/>
        <w:jc w:val="both"/>
        <w:rPr>
          <w:rFonts w:ascii="Palatino Linotype" w:eastAsia="Times New Roman" w:hAnsi="Palatino Linotype" w:cs="Arial"/>
          <w:sz w:val="24"/>
          <w:szCs w:val="24"/>
          <w:lang w:val="es-ES" w:eastAsia="es-ES"/>
        </w:rPr>
      </w:pPr>
    </w:p>
    <w:p w:rsidR="00A52061" w:rsidRPr="00117296" w:rsidRDefault="00A52061" w:rsidP="007C0872">
      <w:pPr>
        <w:spacing w:after="0" w:line="360" w:lineRule="auto"/>
        <w:ind w:right="51"/>
        <w:jc w:val="both"/>
        <w:rPr>
          <w:rFonts w:ascii="Palatino Linotype" w:hAnsi="Palatino Linotype" w:cs="Arial"/>
          <w:sz w:val="24"/>
          <w:szCs w:val="24"/>
          <w:lang w:val="es-ES_tradnl"/>
        </w:rPr>
      </w:pPr>
      <w:r w:rsidRPr="00117296">
        <w:rPr>
          <w:rFonts w:ascii="Palatino Linotype" w:eastAsia="Times New Roman" w:hAnsi="Palatino Linotype" w:cs="Arial"/>
          <w:sz w:val="24"/>
          <w:szCs w:val="24"/>
          <w:lang w:val="es-ES" w:eastAsia="es-ES"/>
        </w:rPr>
        <w:t xml:space="preserve">Ahora bien, como se acredita de las constancias electrónicas del recurso de revisión </w:t>
      </w:r>
      <w:r w:rsidRPr="00117296">
        <w:rPr>
          <w:rFonts w:ascii="Palatino Linotype" w:hAnsi="Palatino Linotype" w:cs="Arial"/>
          <w:b/>
          <w:sz w:val="24"/>
          <w:szCs w:val="24"/>
        </w:rPr>
        <w:t>17595/INFOEM/ICR-239/IP/RR/2022,</w:t>
      </w:r>
      <w:r w:rsidRPr="00117296">
        <w:rPr>
          <w:rFonts w:ascii="Palatino Linotype" w:hAnsi="Palatino Linotype" w:cs="Arial"/>
          <w:sz w:val="24"/>
          <w:szCs w:val="24"/>
        </w:rPr>
        <w:t xml:space="preserve"> particularmente de las de la etapa de manifestaciones, el Sujeto Obligado presentó su informe justificado </w:t>
      </w:r>
      <w:r w:rsidR="00ED2371" w:rsidRPr="00117296">
        <w:rPr>
          <w:rFonts w:ascii="Palatino Linotype" w:hAnsi="Palatino Linotype" w:cs="Arial"/>
          <w:sz w:val="24"/>
          <w:szCs w:val="24"/>
          <w:lang w:val="es-ES_tradnl"/>
        </w:rPr>
        <w:t xml:space="preserve">por medio de los </w:t>
      </w:r>
      <w:r w:rsidR="00ED2371" w:rsidRPr="00117296">
        <w:rPr>
          <w:rFonts w:ascii="Palatino Linotype" w:hAnsi="Palatino Linotype" w:cs="Arial"/>
          <w:sz w:val="24"/>
          <w:szCs w:val="24"/>
          <w:lang w:val="es-ES_tradnl"/>
        </w:rPr>
        <w:lastRenderedPageBreak/>
        <w:t xml:space="preserve">documentos electrónicos </w:t>
      </w:r>
      <w:r w:rsidR="00ED2371" w:rsidRPr="00117296">
        <w:rPr>
          <w:rFonts w:ascii="Palatino Linotype" w:hAnsi="Palatino Linotype" w:cs="Arial"/>
          <w:i/>
          <w:sz w:val="24"/>
          <w:szCs w:val="24"/>
          <w:lang w:val="es-ES_tradnl"/>
        </w:rPr>
        <w:t>“</w:t>
      </w:r>
      <w:r w:rsidR="00ED2371" w:rsidRPr="00117296">
        <w:rPr>
          <w:rFonts w:ascii="Palatino Linotype" w:hAnsi="Palatino Linotype" w:cs="Arial"/>
          <w:b/>
          <w:i/>
          <w:sz w:val="24"/>
          <w:szCs w:val="24"/>
          <w:lang w:val="es-ES_tradnl"/>
        </w:rPr>
        <w:t xml:space="preserve">20230515124642000.pdf, 20230515124648964.pdf, Unidad de Transparencia 1264-22.pdf, Administración 1264-22.pdf, </w:t>
      </w:r>
      <w:proofErr w:type="spellStart"/>
      <w:r w:rsidR="00ED2371" w:rsidRPr="00117296">
        <w:rPr>
          <w:rFonts w:ascii="Palatino Linotype" w:hAnsi="Palatino Linotype" w:cs="Arial"/>
          <w:b/>
          <w:i/>
          <w:sz w:val="24"/>
          <w:szCs w:val="24"/>
          <w:lang w:val="es-ES_tradnl"/>
        </w:rPr>
        <w:t>Uippe</w:t>
      </w:r>
      <w:proofErr w:type="spellEnd"/>
      <w:r w:rsidR="00ED2371" w:rsidRPr="00117296">
        <w:rPr>
          <w:rFonts w:ascii="Palatino Linotype" w:hAnsi="Palatino Linotype" w:cs="Arial"/>
          <w:b/>
          <w:i/>
          <w:sz w:val="24"/>
          <w:szCs w:val="24"/>
          <w:lang w:val="es-ES_tradnl"/>
        </w:rPr>
        <w:t xml:space="preserve"> 1264-22.pdf</w:t>
      </w:r>
      <w:r w:rsidR="00ED2371" w:rsidRPr="00117296">
        <w:rPr>
          <w:rFonts w:ascii="Palatino Linotype" w:hAnsi="Palatino Linotype" w:cs="Arial"/>
          <w:sz w:val="24"/>
          <w:szCs w:val="24"/>
          <w:lang w:val="es-ES_tradnl"/>
        </w:rPr>
        <w:t xml:space="preserve"> y </w:t>
      </w:r>
      <w:r w:rsidR="00ED2371" w:rsidRPr="00117296">
        <w:rPr>
          <w:rFonts w:ascii="Palatino Linotype" w:hAnsi="Palatino Linotype" w:cs="Arial"/>
          <w:b/>
          <w:i/>
          <w:sz w:val="24"/>
          <w:szCs w:val="24"/>
          <w:lang w:val="es-ES_tradnl"/>
        </w:rPr>
        <w:t>Secretaria del Ayuntamiento 1264-22.pdf</w:t>
      </w:r>
      <w:r w:rsidR="00ED2371" w:rsidRPr="00117296">
        <w:rPr>
          <w:rFonts w:ascii="Palatino Linotype" w:hAnsi="Palatino Linotype" w:cs="Arial"/>
          <w:i/>
          <w:sz w:val="24"/>
          <w:szCs w:val="24"/>
          <w:lang w:val="es-ES_tradnl"/>
        </w:rPr>
        <w:t>”</w:t>
      </w:r>
      <w:r w:rsidR="00ED2371" w:rsidRPr="00117296">
        <w:rPr>
          <w:rFonts w:ascii="Palatino Linotype" w:hAnsi="Palatino Linotype" w:cs="Arial"/>
          <w:sz w:val="24"/>
          <w:szCs w:val="24"/>
          <w:lang w:val="es-ES_tradnl"/>
        </w:rPr>
        <w:t>, de los que se desprende el contenido siguiente:</w:t>
      </w:r>
    </w:p>
    <w:p w:rsidR="00ED2371" w:rsidRPr="00117296" w:rsidRDefault="00ED2371" w:rsidP="007C0872">
      <w:pPr>
        <w:spacing w:after="0" w:line="360" w:lineRule="auto"/>
        <w:ind w:right="51"/>
        <w:jc w:val="both"/>
        <w:rPr>
          <w:rFonts w:ascii="Palatino Linotype" w:hAnsi="Palatino Linotype" w:cs="Arial"/>
          <w:sz w:val="24"/>
          <w:szCs w:val="24"/>
          <w:lang w:val="es-ES_tradnl"/>
        </w:rPr>
      </w:pPr>
    </w:p>
    <w:p w:rsidR="00ED2371" w:rsidRPr="00117296" w:rsidRDefault="00ED2371" w:rsidP="00ED2371">
      <w:pPr>
        <w:pStyle w:val="Prrafodelista"/>
        <w:numPr>
          <w:ilvl w:val="0"/>
          <w:numId w:val="12"/>
        </w:numPr>
        <w:spacing w:line="360" w:lineRule="auto"/>
        <w:ind w:right="51"/>
        <w:jc w:val="both"/>
        <w:rPr>
          <w:rFonts w:ascii="Palatino Linotype" w:hAnsi="Palatino Linotype" w:cs="Arial"/>
          <w:lang w:val="es-ES_tradnl"/>
        </w:rPr>
      </w:pPr>
      <w:r w:rsidRPr="00117296">
        <w:rPr>
          <w:rFonts w:ascii="Palatino Linotype" w:hAnsi="Palatino Linotype" w:cs="Arial"/>
          <w:b/>
          <w:i/>
          <w:lang w:val="es-ES_tradnl"/>
        </w:rPr>
        <w:t>20230515124642000</w:t>
      </w:r>
      <w:proofErr w:type="gramStart"/>
      <w:r w:rsidRPr="00117296">
        <w:rPr>
          <w:rFonts w:ascii="Palatino Linotype" w:hAnsi="Palatino Linotype" w:cs="Arial"/>
          <w:b/>
          <w:i/>
          <w:lang w:val="es-ES_tradnl"/>
        </w:rPr>
        <w:t>.pdf</w:t>
      </w:r>
      <w:proofErr w:type="gramEnd"/>
      <w:r w:rsidRPr="00117296">
        <w:rPr>
          <w:rFonts w:ascii="Palatino Linotype" w:hAnsi="Palatino Linotype" w:cs="Arial"/>
          <w:b/>
          <w:i/>
          <w:lang w:val="es-ES_tradnl"/>
        </w:rPr>
        <w:t>:</w:t>
      </w:r>
      <w:r w:rsidRPr="00117296">
        <w:rPr>
          <w:rFonts w:ascii="Palatino Linotype" w:hAnsi="Palatino Linotype" w:cs="Arial"/>
          <w:lang w:val="es-ES_tradnl"/>
        </w:rPr>
        <w:t xml:space="preserve"> Oficio sin número, de fecha doce de mayo de dos mil veintitrés, remitido por el Titular de la Unidad de Transparencia del Sujeto Obligado al entonces Solicitante, mediante el cual informa que la solicitud fue turnada al área competente, siendo la Secretaría del Ayuntamiento, quien manifestó adjuntar la información concerniente a los bienes muebles con los que cuentan las áreas peticionadas.</w:t>
      </w:r>
    </w:p>
    <w:p w:rsidR="00ED2371" w:rsidRPr="00117296" w:rsidRDefault="00ED2371" w:rsidP="007C0872">
      <w:pPr>
        <w:spacing w:after="0" w:line="360" w:lineRule="auto"/>
        <w:ind w:right="51"/>
        <w:jc w:val="both"/>
        <w:rPr>
          <w:rFonts w:ascii="Palatino Linotype" w:eastAsia="Times New Roman" w:hAnsi="Palatino Linotype" w:cs="Arial"/>
          <w:sz w:val="24"/>
          <w:szCs w:val="24"/>
          <w:lang w:val="es-ES" w:eastAsia="es-ES"/>
        </w:rPr>
      </w:pPr>
    </w:p>
    <w:p w:rsidR="00A52061" w:rsidRPr="00117296" w:rsidRDefault="00ED2371" w:rsidP="00ED2371">
      <w:pPr>
        <w:pStyle w:val="Prrafodelista"/>
        <w:numPr>
          <w:ilvl w:val="0"/>
          <w:numId w:val="12"/>
        </w:numPr>
        <w:spacing w:line="360" w:lineRule="auto"/>
        <w:ind w:right="51"/>
        <w:jc w:val="both"/>
        <w:rPr>
          <w:rFonts w:ascii="Palatino Linotype" w:hAnsi="Palatino Linotype" w:cs="Arial"/>
        </w:rPr>
      </w:pPr>
      <w:r w:rsidRPr="00117296">
        <w:rPr>
          <w:rFonts w:ascii="Palatino Linotype" w:hAnsi="Palatino Linotype" w:cs="Arial"/>
          <w:b/>
          <w:i/>
          <w:lang w:val="es-ES_tradnl"/>
        </w:rPr>
        <w:t>20230515124648964.pdf:</w:t>
      </w:r>
      <w:r w:rsidRPr="00117296">
        <w:rPr>
          <w:rFonts w:ascii="Palatino Linotype" w:hAnsi="Palatino Linotype" w:cs="Arial"/>
          <w:lang w:val="es-ES_tradnl"/>
        </w:rPr>
        <w:t xml:space="preserve"> Oficio número ZIN/SCA/1564/2022 del ocho de diciembre de dos mil veintidós, remitido por el Secretario del Ayuntamiento al Titular de la Unidad de Transparencia, ambos del Sujeto Obligado, manifestando:</w:t>
      </w:r>
    </w:p>
    <w:p w:rsidR="00ED2371" w:rsidRPr="00117296" w:rsidRDefault="00ED2371" w:rsidP="00ED2371">
      <w:pPr>
        <w:pStyle w:val="Prrafodelista"/>
        <w:rPr>
          <w:rFonts w:ascii="Palatino Linotype" w:hAnsi="Palatino Linotype" w:cs="Arial"/>
        </w:rPr>
      </w:pPr>
    </w:p>
    <w:p w:rsidR="00ED2371" w:rsidRPr="00117296" w:rsidRDefault="00ED2371" w:rsidP="00ED2371">
      <w:pPr>
        <w:pStyle w:val="Prrafodelista"/>
        <w:ind w:left="720" w:right="51"/>
        <w:jc w:val="both"/>
        <w:rPr>
          <w:rFonts w:ascii="Palatino Linotype" w:hAnsi="Palatino Linotype" w:cs="Arial"/>
          <w:sz w:val="22"/>
        </w:rPr>
      </w:pPr>
      <w:r w:rsidRPr="00117296">
        <w:rPr>
          <w:rFonts w:ascii="Palatino Linotype" w:hAnsi="Palatino Linotype" w:cs="Arial"/>
          <w:i/>
          <w:sz w:val="22"/>
        </w:rPr>
        <w:t>“…algunos resguardos fueron actualizados hasta el 2do Levantamiento físico de bienes muebles e inmuebles, y se han realizado cambios de servidores públicos durante la administración del presente año, sujetándose a una futura actualización en la fecha y días correspondientes para un nuevo levantamiento físico.”</w:t>
      </w:r>
    </w:p>
    <w:p w:rsidR="00ED2371" w:rsidRPr="00117296" w:rsidRDefault="00ED2371" w:rsidP="007C0872">
      <w:pPr>
        <w:spacing w:after="0" w:line="360" w:lineRule="auto"/>
        <w:ind w:right="51"/>
        <w:jc w:val="both"/>
        <w:rPr>
          <w:rFonts w:ascii="Palatino Linotype" w:eastAsia="Times New Roman" w:hAnsi="Palatino Linotype" w:cs="Arial"/>
          <w:sz w:val="24"/>
          <w:szCs w:val="24"/>
          <w:lang w:val="es-ES" w:eastAsia="es-ES"/>
        </w:rPr>
      </w:pPr>
    </w:p>
    <w:p w:rsidR="00ED2371" w:rsidRPr="00117296" w:rsidRDefault="00ED2371" w:rsidP="00ED2371">
      <w:pPr>
        <w:pStyle w:val="Prrafodelista"/>
        <w:numPr>
          <w:ilvl w:val="0"/>
          <w:numId w:val="12"/>
        </w:numPr>
        <w:spacing w:line="360" w:lineRule="auto"/>
        <w:ind w:right="51"/>
        <w:jc w:val="both"/>
        <w:rPr>
          <w:rFonts w:ascii="Palatino Linotype" w:hAnsi="Palatino Linotype" w:cs="Arial"/>
        </w:rPr>
      </w:pPr>
      <w:r w:rsidRPr="00117296">
        <w:rPr>
          <w:rFonts w:ascii="Palatino Linotype" w:hAnsi="Palatino Linotype" w:cs="Arial"/>
          <w:b/>
          <w:i/>
          <w:lang w:val="es-ES_tradnl"/>
        </w:rPr>
        <w:t xml:space="preserve">Unidad de Transparencia 1264-22.pdf, Administración 1264-22.pdf, </w:t>
      </w:r>
      <w:proofErr w:type="spellStart"/>
      <w:r w:rsidRPr="00117296">
        <w:rPr>
          <w:rFonts w:ascii="Palatino Linotype" w:hAnsi="Palatino Linotype" w:cs="Arial"/>
          <w:b/>
          <w:i/>
          <w:lang w:val="es-ES_tradnl"/>
        </w:rPr>
        <w:t>Uippe</w:t>
      </w:r>
      <w:proofErr w:type="spellEnd"/>
      <w:r w:rsidRPr="00117296">
        <w:rPr>
          <w:rFonts w:ascii="Palatino Linotype" w:hAnsi="Palatino Linotype" w:cs="Arial"/>
          <w:b/>
          <w:i/>
          <w:lang w:val="es-ES_tradnl"/>
        </w:rPr>
        <w:t xml:space="preserve"> 1264-22.pdf y Secretaria del Ayuntamiento 1264-22.pdf:</w:t>
      </w:r>
      <w:r w:rsidRPr="00117296">
        <w:rPr>
          <w:rFonts w:ascii="Palatino Linotype" w:hAnsi="Palatino Linotype" w:cs="Arial"/>
          <w:lang w:val="es-ES_tradnl"/>
        </w:rPr>
        <w:t xml:space="preserve"> Consistente en los “</w:t>
      </w:r>
      <w:r w:rsidR="005A2E03" w:rsidRPr="00117296">
        <w:rPr>
          <w:rFonts w:ascii="Palatino Linotype" w:hAnsi="Palatino Linotype" w:cs="Arial"/>
          <w:b/>
          <w:lang w:val="es-ES_tradnl"/>
        </w:rPr>
        <w:t>Levantamientos</w:t>
      </w:r>
      <w:r w:rsidRPr="00117296">
        <w:rPr>
          <w:rFonts w:ascii="Palatino Linotype" w:hAnsi="Palatino Linotype" w:cs="Arial"/>
          <w:b/>
          <w:lang w:val="es-ES_tradnl"/>
        </w:rPr>
        <w:t xml:space="preserve"> </w:t>
      </w:r>
      <w:r w:rsidR="005A2E03" w:rsidRPr="00117296">
        <w:rPr>
          <w:rFonts w:ascii="Palatino Linotype" w:hAnsi="Palatino Linotype" w:cs="Arial"/>
          <w:b/>
          <w:lang w:val="es-ES_tradnl"/>
        </w:rPr>
        <w:t>Físicos</w:t>
      </w:r>
      <w:r w:rsidRPr="00117296">
        <w:rPr>
          <w:rFonts w:ascii="Palatino Linotype" w:hAnsi="Palatino Linotype" w:cs="Arial"/>
          <w:b/>
          <w:lang w:val="es-ES_tradnl"/>
        </w:rPr>
        <w:t xml:space="preserve"> de </w:t>
      </w:r>
      <w:r w:rsidR="005A2E03" w:rsidRPr="00117296">
        <w:rPr>
          <w:rFonts w:ascii="Palatino Linotype" w:hAnsi="Palatino Linotype" w:cs="Arial"/>
          <w:b/>
          <w:lang w:val="es-ES_tradnl"/>
        </w:rPr>
        <w:t>Inventarios</w:t>
      </w:r>
      <w:r w:rsidRPr="00117296">
        <w:rPr>
          <w:rFonts w:ascii="Palatino Linotype" w:hAnsi="Palatino Linotype" w:cs="Arial"/>
          <w:b/>
          <w:lang w:val="es-ES_tradnl"/>
        </w:rPr>
        <w:t xml:space="preserve"> de bienes muebles</w:t>
      </w:r>
      <w:r w:rsidR="005A2E03" w:rsidRPr="00117296">
        <w:rPr>
          <w:rFonts w:ascii="Palatino Linotype" w:hAnsi="Palatino Linotype" w:cs="Arial"/>
          <w:lang w:val="es-ES_tradnl"/>
        </w:rPr>
        <w:t>”</w:t>
      </w:r>
      <w:r w:rsidRPr="00117296">
        <w:rPr>
          <w:rFonts w:ascii="Palatino Linotype" w:hAnsi="Palatino Linotype" w:cs="Arial"/>
          <w:lang w:val="es-ES_tradnl"/>
        </w:rPr>
        <w:t xml:space="preserve"> de</w:t>
      </w:r>
      <w:r w:rsidR="005A2E03" w:rsidRPr="00117296">
        <w:rPr>
          <w:rFonts w:ascii="Palatino Linotype" w:hAnsi="Palatino Linotype" w:cs="Arial"/>
          <w:lang w:val="es-ES_tradnl"/>
        </w:rPr>
        <w:t xml:space="preserve"> </w:t>
      </w:r>
      <w:r w:rsidR="00A84809" w:rsidRPr="00117296">
        <w:rPr>
          <w:rFonts w:ascii="Palatino Linotype" w:hAnsi="Palatino Linotype" w:cs="Arial"/>
          <w:lang w:val="es-ES_tradnl"/>
        </w:rPr>
        <w:t xml:space="preserve">los servidores públicos de </w:t>
      </w:r>
      <w:r w:rsidR="005A2E03" w:rsidRPr="00117296">
        <w:rPr>
          <w:rFonts w:ascii="Palatino Linotype" w:hAnsi="Palatino Linotype" w:cs="Arial"/>
          <w:lang w:val="es-ES_tradnl"/>
        </w:rPr>
        <w:t>las</w:t>
      </w:r>
      <w:r w:rsidR="008B6693" w:rsidRPr="00117296">
        <w:rPr>
          <w:rFonts w:ascii="Palatino Linotype" w:hAnsi="Palatino Linotype" w:cs="Arial"/>
          <w:lang w:val="es-ES_tradnl"/>
        </w:rPr>
        <w:t xml:space="preserve"> siguientes</w:t>
      </w:r>
      <w:r w:rsidR="005A2E03" w:rsidRPr="00117296">
        <w:rPr>
          <w:rFonts w:ascii="Palatino Linotype" w:hAnsi="Palatino Linotype" w:cs="Arial"/>
          <w:lang w:val="es-ES_tradnl"/>
        </w:rPr>
        <w:t xml:space="preserve"> áreas: </w:t>
      </w:r>
      <w:r w:rsidR="008B6693" w:rsidRPr="00117296">
        <w:rPr>
          <w:rFonts w:ascii="Palatino Linotype" w:hAnsi="Palatino Linotype" w:cs="Arial"/>
          <w:lang w:val="es-ES_tradnl"/>
        </w:rPr>
        <w:t xml:space="preserve">02 (dos) de la </w:t>
      </w:r>
      <w:r w:rsidR="005A2E03" w:rsidRPr="00117296">
        <w:rPr>
          <w:rFonts w:ascii="Palatino Linotype" w:hAnsi="Palatino Linotype" w:cs="Arial"/>
          <w:lang w:val="es-ES_tradnl"/>
        </w:rPr>
        <w:t xml:space="preserve">Unidad de Transparencia, </w:t>
      </w:r>
      <w:r w:rsidR="008B6693" w:rsidRPr="00117296">
        <w:rPr>
          <w:rFonts w:ascii="Palatino Linotype" w:hAnsi="Palatino Linotype" w:cs="Arial"/>
          <w:lang w:val="es-ES_tradnl"/>
        </w:rPr>
        <w:t xml:space="preserve">09 (nueve) de la </w:t>
      </w:r>
      <w:r w:rsidR="005A2E03" w:rsidRPr="00117296">
        <w:rPr>
          <w:rFonts w:ascii="Palatino Linotype" w:hAnsi="Palatino Linotype" w:cs="Arial"/>
          <w:lang w:val="es-ES_tradnl"/>
        </w:rPr>
        <w:t xml:space="preserve">UIPPE, </w:t>
      </w:r>
      <w:r w:rsidR="008B6693" w:rsidRPr="00117296">
        <w:rPr>
          <w:rFonts w:ascii="Palatino Linotype" w:hAnsi="Palatino Linotype" w:cs="Arial"/>
          <w:lang w:val="es-ES_tradnl"/>
        </w:rPr>
        <w:t xml:space="preserve">23 (veintitrés) de la </w:t>
      </w:r>
      <w:r w:rsidR="005A2E03" w:rsidRPr="00117296">
        <w:rPr>
          <w:rFonts w:ascii="Palatino Linotype" w:hAnsi="Palatino Linotype" w:cs="Arial"/>
          <w:lang w:val="es-ES_tradnl"/>
        </w:rPr>
        <w:t>Dirección de Administración y</w:t>
      </w:r>
      <w:r w:rsidR="008B6693" w:rsidRPr="00117296">
        <w:rPr>
          <w:rFonts w:ascii="Palatino Linotype" w:hAnsi="Palatino Linotype" w:cs="Arial"/>
          <w:lang w:val="es-ES_tradnl"/>
        </w:rPr>
        <w:t xml:space="preserve"> 15 </w:t>
      </w:r>
      <w:r w:rsidR="008B6693" w:rsidRPr="00117296">
        <w:rPr>
          <w:rFonts w:ascii="Palatino Linotype" w:hAnsi="Palatino Linotype" w:cs="Arial"/>
          <w:lang w:val="es-ES_tradnl"/>
        </w:rPr>
        <w:lastRenderedPageBreak/>
        <w:t>(quince) de la</w:t>
      </w:r>
      <w:r w:rsidR="005A2E03" w:rsidRPr="00117296">
        <w:rPr>
          <w:rFonts w:ascii="Palatino Linotype" w:hAnsi="Palatino Linotype" w:cs="Arial"/>
          <w:lang w:val="es-ES_tradnl"/>
        </w:rPr>
        <w:t xml:space="preserve"> Secretaría del Ayuntamiento</w:t>
      </w:r>
      <w:r w:rsidR="008B6693" w:rsidRPr="00117296">
        <w:rPr>
          <w:rFonts w:ascii="Palatino Linotype" w:hAnsi="Palatino Linotype" w:cs="Arial"/>
          <w:lang w:val="es-ES_tradnl"/>
        </w:rPr>
        <w:t xml:space="preserve">, </w:t>
      </w:r>
      <w:r w:rsidR="005A2E03" w:rsidRPr="00117296">
        <w:rPr>
          <w:rFonts w:ascii="Palatino Linotype" w:hAnsi="Palatino Linotype" w:cs="Arial"/>
          <w:lang w:val="es-ES_tradnl"/>
        </w:rPr>
        <w:t>para pron</w:t>
      </w:r>
      <w:r w:rsidR="008B6693" w:rsidRPr="00117296">
        <w:rPr>
          <w:rFonts w:ascii="Palatino Linotype" w:hAnsi="Palatino Linotype" w:cs="Arial"/>
          <w:lang w:val="es-ES_tradnl"/>
        </w:rPr>
        <w:t>t</w:t>
      </w:r>
      <w:r w:rsidR="005A2E03" w:rsidRPr="00117296">
        <w:rPr>
          <w:rFonts w:ascii="Palatino Linotype" w:hAnsi="Palatino Linotype" w:cs="Arial"/>
          <w:lang w:val="es-ES_tradnl"/>
        </w:rPr>
        <w:t>a referencia, se insertan las imágenes siguientes:</w:t>
      </w:r>
    </w:p>
    <w:p w:rsidR="00ED2371" w:rsidRPr="00117296" w:rsidRDefault="008B6693" w:rsidP="007C0872">
      <w:pPr>
        <w:spacing w:after="0" w:line="360" w:lineRule="auto"/>
        <w:ind w:right="51"/>
        <w:jc w:val="both"/>
        <w:rPr>
          <w:rFonts w:ascii="Palatino Linotype" w:eastAsia="Times New Roman" w:hAnsi="Palatino Linotype" w:cs="Arial"/>
          <w:sz w:val="24"/>
          <w:szCs w:val="24"/>
          <w:lang w:val="es-ES" w:eastAsia="es-ES"/>
        </w:rPr>
      </w:pPr>
      <w:bookmarkStart w:id="0" w:name="_GoBack"/>
      <w:r w:rsidRPr="00117296">
        <w:rPr>
          <w:rFonts w:ascii="Palatino Linotype" w:eastAsia="Times New Roman" w:hAnsi="Palatino Linotype" w:cs="Arial"/>
          <w:noProof/>
          <w:sz w:val="24"/>
          <w:szCs w:val="24"/>
          <w:lang w:eastAsia="es-MX"/>
        </w:rPr>
        <w:drawing>
          <wp:inline distT="0" distB="0" distL="0" distR="0" wp14:anchorId="0339DDF6" wp14:editId="41424386">
            <wp:extent cx="5760720" cy="22364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36470"/>
                    </a:xfrm>
                    <a:prstGeom prst="rect">
                      <a:avLst/>
                    </a:prstGeom>
                  </pic:spPr>
                </pic:pic>
              </a:graphicData>
            </a:graphic>
          </wp:inline>
        </w:drawing>
      </w:r>
      <w:bookmarkEnd w:id="0"/>
    </w:p>
    <w:p w:rsidR="008B6693" w:rsidRPr="00117296" w:rsidRDefault="008B6693" w:rsidP="007C0872">
      <w:pPr>
        <w:spacing w:after="0" w:line="360" w:lineRule="auto"/>
        <w:ind w:right="51"/>
        <w:jc w:val="both"/>
        <w:rPr>
          <w:rFonts w:ascii="Palatino Linotype" w:eastAsia="Times New Roman" w:hAnsi="Palatino Linotype" w:cs="Arial"/>
          <w:sz w:val="24"/>
          <w:szCs w:val="24"/>
          <w:lang w:val="es-ES" w:eastAsia="es-ES"/>
        </w:rPr>
      </w:pPr>
    </w:p>
    <w:p w:rsidR="008B6693" w:rsidRPr="00117296" w:rsidRDefault="008B6693"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noProof/>
          <w:sz w:val="24"/>
          <w:szCs w:val="24"/>
          <w:lang w:eastAsia="es-MX"/>
        </w:rPr>
        <w:drawing>
          <wp:inline distT="0" distB="0" distL="0" distR="0" wp14:anchorId="052284B8" wp14:editId="72EF836B">
            <wp:extent cx="5760720" cy="22815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281555"/>
                    </a:xfrm>
                    <a:prstGeom prst="rect">
                      <a:avLst/>
                    </a:prstGeom>
                  </pic:spPr>
                </pic:pic>
              </a:graphicData>
            </a:graphic>
          </wp:inline>
        </w:drawing>
      </w:r>
    </w:p>
    <w:p w:rsidR="00ED2371" w:rsidRPr="00117296" w:rsidRDefault="00A0477F"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noProof/>
          <w:sz w:val="24"/>
          <w:szCs w:val="24"/>
          <w:lang w:eastAsia="es-MX"/>
        </w:rPr>
        <w:drawing>
          <wp:inline distT="0" distB="0" distL="0" distR="0" wp14:anchorId="75259D95" wp14:editId="7DBC4BA8">
            <wp:extent cx="5760720" cy="20281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28190"/>
                    </a:xfrm>
                    <a:prstGeom prst="rect">
                      <a:avLst/>
                    </a:prstGeom>
                  </pic:spPr>
                </pic:pic>
              </a:graphicData>
            </a:graphic>
          </wp:inline>
        </w:drawing>
      </w:r>
    </w:p>
    <w:p w:rsidR="00ED2371" w:rsidRPr="00117296" w:rsidRDefault="00A0477F" w:rsidP="007C0872">
      <w:pPr>
        <w:spacing w:after="0" w:line="360" w:lineRule="auto"/>
        <w:ind w:right="51"/>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noProof/>
          <w:sz w:val="24"/>
          <w:szCs w:val="24"/>
          <w:lang w:eastAsia="es-MX"/>
        </w:rPr>
        <w:lastRenderedPageBreak/>
        <w:drawing>
          <wp:inline distT="0" distB="0" distL="0" distR="0" wp14:anchorId="4ECAB7B6" wp14:editId="651714AB">
            <wp:extent cx="5760720" cy="17157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715770"/>
                    </a:xfrm>
                    <a:prstGeom prst="rect">
                      <a:avLst/>
                    </a:prstGeom>
                  </pic:spPr>
                </pic:pic>
              </a:graphicData>
            </a:graphic>
          </wp:inline>
        </w:drawing>
      </w:r>
    </w:p>
    <w:p w:rsidR="008B6693" w:rsidRPr="00117296" w:rsidRDefault="008B6693" w:rsidP="007C0872">
      <w:pPr>
        <w:spacing w:after="0" w:line="360" w:lineRule="auto"/>
        <w:ind w:right="51"/>
        <w:jc w:val="both"/>
        <w:rPr>
          <w:rFonts w:ascii="Palatino Linotype" w:eastAsia="Times New Roman" w:hAnsi="Palatino Linotype" w:cs="Arial"/>
          <w:sz w:val="24"/>
          <w:szCs w:val="24"/>
          <w:lang w:val="es-ES" w:eastAsia="es-ES"/>
        </w:rPr>
      </w:pPr>
    </w:p>
    <w:p w:rsidR="007C0872" w:rsidRPr="00117296" w:rsidRDefault="00A84809" w:rsidP="004A3C01">
      <w:pPr>
        <w:spacing w:after="0" w:line="360" w:lineRule="auto"/>
        <w:ind w:right="51"/>
        <w:jc w:val="both"/>
        <w:rPr>
          <w:rFonts w:ascii="Palatino Linotype" w:hAnsi="Palatino Linotype"/>
          <w:sz w:val="24"/>
          <w:szCs w:val="24"/>
        </w:rPr>
      </w:pPr>
      <w:r w:rsidRPr="00117296">
        <w:rPr>
          <w:rFonts w:ascii="Palatino Linotype" w:eastAsia="Times New Roman" w:hAnsi="Palatino Linotype" w:cs="Arial"/>
          <w:sz w:val="24"/>
          <w:szCs w:val="24"/>
          <w:lang w:val="es-ES" w:eastAsia="es-ES"/>
        </w:rPr>
        <w:t>Atentos al contenido de los documentos descritos, en primer lugar podemos observar que los documentos se denominan “</w:t>
      </w:r>
      <w:r w:rsidRPr="00117296">
        <w:rPr>
          <w:rFonts w:ascii="Palatino Linotype" w:eastAsia="Times New Roman" w:hAnsi="Palatino Linotype" w:cs="Arial"/>
          <w:b/>
          <w:sz w:val="24"/>
          <w:szCs w:val="24"/>
          <w:lang w:val="es-ES" w:eastAsia="es-ES"/>
        </w:rPr>
        <w:t>Levantamiento Físico de Inventario de Bienes Muebles</w:t>
      </w:r>
      <w:r w:rsidRPr="00117296">
        <w:rPr>
          <w:rFonts w:ascii="Palatino Linotype" w:eastAsia="Times New Roman" w:hAnsi="Palatino Linotype" w:cs="Arial"/>
          <w:sz w:val="24"/>
          <w:szCs w:val="24"/>
          <w:lang w:val="es-ES" w:eastAsia="es-ES"/>
        </w:rPr>
        <w:t>”</w:t>
      </w:r>
      <w:r w:rsidR="004A3C01" w:rsidRPr="00117296">
        <w:rPr>
          <w:rFonts w:ascii="Palatino Linotype" w:eastAsia="Times New Roman" w:hAnsi="Palatino Linotype" w:cs="Arial"/>
          <w:sz w:val="24"/>
          <w:szCs w:val="24"/>
          <w:lang w:val="es-ES" w:eastAsia="es-ES"/>
        </w:rPr>
        <w:t xml:space="preserve">; sin embargo, </w:t>
      </w:r>
      <w:r w:rsidR="007C0872" w:rsidRPr="00117296">
        <w:rPr>
          <w:rFonts w:ascii="Palatino Linotype" w:eastAsia="Times New Roman" w:hAnsi="Palatino Linotype" w:cs="Arial"/>
          <w:sz w:val="24"/>
          <w:szCs w:val="24"/>
          <w:lang w:val="es-ES" w:eastAsia="es-ES"/>
        </w:rPr>
        <w:t xml:space="preserve">cabe recordar que el Recurrente peticionó de manera precisa la entrega de los documentos denominados </w:t>
      </w:r>
      <w:r w:rsidR="007C0872" w:rsidRPr="00117296">
        <w:rPr>
          <w:rFonts w:ascii="Palatino Linotype" w:eastAsia="Times New Roman" w:hAnsi="Palatino Linotype" w:cs="Arial"/>
          <w:b/>
          <w:sz w:val="24"/>
          <w:szCs w:val="24"/>
          <w:lang w:val="es-ES" w:eastAsia="es-ES"/>
        </w:rPr>
        <w:t>tarjetas de resguardo</w:t>
      </w:r>
      <w:r w:rsidR="007C0872" w:rsidRPr="00117296">
        <w:rPr>
          <w:rFonts w:ascii="Palatino Linotype" w:eastAsia="Times New Roman" w:hAnsi="Palatino Linotype" w:cs="Arial"/>
          <w:sz w:val="24"/>
          <w:szCs w:val="24"/>
          <w:lang w:val="es-ES" w:eastAsia="es-ES"/>
        </w:rPr>
        <w:t xml:space="preserve">, por lo que, </w:t>
      </w:r>
      <w:r w:rsidR="004A3C01" w:rsidRPr="00117296">
        <w:rPr>
          <w:rFonts w:ascii="Palatino Linotype" w:eastAsia="Times New Roman" w:hAnsi="Palatino Linotype" w:cs="Arial"/>
          <w:sz w:val="24"/>
          <w:szCs w:val="24"/>
          <w:lang w:val="es-ES" w:eastAsia="es-ES"/>
        </w:rPr>
        <w:t>resulta necesario determinar si se tiene por atendido el requerimiento.</w:t>
      </w:r>
    </w:p>
    <w:p w:rsidR="00A52061" w:rsidRPr="00117296" w:rsidRDefault="00A52061" w:rsidP="007C0872">
      <w:pPr>
        <w:spacing w:after="0" w:line="360" w:lineRule="auto"/>
        <w:jc w:val="both"/>
        <w:rPr>
          <w:rFonts w:ascii="Palatino Linotype" w:eastAsia="Calibri" w:hAnsi="Palatino Linotype" w:cs="Arial"/>
          <w:color w:val="000000" w:themeColor="text1"/>
          <w:sz w:val="24"/>
          <w:lang w:eastAsia="es-MX"/>
        </w:rPr>
      </w:pPr>
    </w:p>
    <w:p w:rsidR="007C0872" w:rsidRPr="00117296" w:rsidRDefault="00DD43AB" w:rsidP="007C0872">
      <w:pPr>
        <w:spacing w:after="0" w:line="360" w:lineRule="auto"/>
        <w:jc w:val="both"/>
        <w:rPr>
          <w:rFonts w:ascii="Palatino Linotype" w:hAnsi="Palatino Linotype" w:cs="Arial"/>
          <w:sz w:val="24"/>
          <w:lang w:val="es-ES"/>
        </w:rPr>
      </w:pPr>
      <w:r w:rsidRPr="00117296">
        <w:rPr>
          <w:rFonts w:ascii="Palatino Linotype" w:eastAsia="Calibri" w:hAnsi="Palatino Linotype" w:cs="Times New Roman"/>
          <w:sz w:val="24"/>
          <w:szCs w:val="24"/>
          <w:lang w:val="es-ES_tradnl" w:eastAsia="es-ES"/>
        </w:rPr>
        <w:t xml:space="preserve">Se traen </w:t>
      </w:r>
      <w:r w:rsidR="007C0872" w:rsidRPr="00117296">
        <w:rPr>
          <w:rFonts w:ascii="Palatino Linotype" w:eastAsia="Calibri" w:hAnsi="Palatino Linotype" w:cs="Times New Roman"/>
          <w:sz w:val="24"/>
          <w:szCs w:val="24"/>
          <w:lang w:val="es-ES_tradnl" w:eastAsia="es-ES"/>
        </w:rPr>
        <w:t>a</w:t>
      </w:r>
      <w:r w:rsidR="001678D5" w:rsidRPr="00117296">
        <w:rPr>
          <w:rFonts w:ascii="Palatino Linotype" w:hAnsi="Palatino Linotype" w:cs="Arial"/>
          <w:sz w:val="24"/>
          <w:lang w:val="es-ES"/>
        </w:rPr>
        <w:t xml:space="preserve"> colación los artículos 53 fracción VII, 87, 91 fracción XI, </w:t>
      </w:r>
      <w:r w:rsidR="007C0872" w:rsidRPr="00117296">
        <w:rPr>
          <w:rFonts w:ascii="Palatino Linotype" w:hAnsi="Palatino Linotype" w:cs="Arial"/>
          <w:sz w:val="24"/>
          <w:lang w:val="es-ES"/>
        </w:rPr>
        <w:t>95</w:t>
      </w:r>
      <w:r w:rsidR="001678D5" w:rsidRPr="00117296">
        <w:rPr>
          <w:rFonts w:ascii="Palatino Linotype" w:hAnsi="Palatino Linotype" w:cs="Arial"/>
          <w:sz w:val="24"/>
          <w:lang w:val="es-ES"/>
        </w:rPr>
        <w:t xml:space="preserve"> fracciones I y IV, y 112 fracción XV</w:t>
      </w:r>
      <w:r w:rsidR="007C0872" w:rsidRPr="00117296">
        <w:rPr>
          <w:rFonts w:ascii="Palatino Linotype" w:hAnsi="Palatino Linotype" w:cs="Arial"/>
          <w:sz w:val="24"/>
          <w:lang w:val="es-ES"/>
        </w:rPr>
        <w:t xml:space="preserve"> de la Ley Orgánica Municipal del Estado de México, artículo 21 y 55 del Bando Municipal 2022 del Ayuntamiento de Zinacantepec, que disponen:</w:t>
      </w:r>
    </w:p>
    <w:p w:rsidR="007C0872" w:rsidRPr="00117296" w:rsidRDefault="007C0872" w:rsidP="007C0872">
      <w:pPr>
        <w:spacing w:after="0" w:line="360" w:lineRule="auto"/>
        <w:jc w:val="both"/>
        <w:rPr>
          <w:rFonts w:ascii="Palatino Linotype" w:hAnsi="Palatino Linotype" w:cs="Arial"/>
          <w:sz w:val="24"/>
          <w:lang w:val="es-ES"/>
        </w:rPr>
      </w:pPr>
    </w:p>
    <w:p w:rsidR="001678D5"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lang w:val="es-ES"/>
        </w:rPr>
        <w:t>“</w:t>
      </w:r>
      <w:r w:rsidR="001678D5" w:rsidRPr="00117296">
        <w:rPr>
          <w:rFonts w:ascii="Palatino Linotype" w:hAnsi="Palatino Linotype" w:cs="Arial"/>
          <w:b/>
          <w:i/>
        </w:rPr>
        <w:t>Artículo 53.-</w:t>
      </w:r>
      <w:r w:rsidR="001678D5" w:rsidRPr="00117296">
        <w:rPr>
          <w:rFonts w:ascii="Palatino Linotype" w:hAnsi="Palatino Linotype" w:cs="Arial"/>
          <w:i/>
        </w:rPr>
        <w:t xml:space="preserve"> Los síndicos tendrán las siguientes atribuciones:</w:t>
      </w: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w:t>
      </w:r>
    </w:p>
    <w:p w:rsidR="001678D5" w:rsidRPr="00117296" w:rsidRDefault="001678D5"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rPr>
        <w:t>VII.</w:t>
      </w:r>
      <w:r w:rsidRPr="00117296">
        <w:rPr>
          <w:rFonts w:ascii="Palatino Linotype" w:hAnsi="Palatino Linotype" w:cs="Arial"/>
          <w:i/>
        </w:rPr>
        <w:t xml:space="preserve"> </w:t>
      </w:r>
      <w:r w:rsidRPr="00117296">
        <w:rPr>
          <w:rFonts w:ascii="Palatino Linotype" w:hAnsi="Palatino Linotype" w:cs="Arial"/>
          <w:i/>
          <w:u w:val="single"/>
        </w:rPr>
        <w:t>Intervenir en la formulación del inventario general de los bienes muebles e inmuebles propiedad del municipio,</w:t>
      </w:r>
      <w:r w:rsidRPr="00117296">
        <w:rPr>
          <w:rFonts w:ascii="Palatino Linotype" w:hAnsi="Palatino Linotype" w:cs="Arial"/>
          <w:i/>
        </w:rPr>
        <w:t xml:space="preserve"> haciendo que se inscriban en el libro especial, con expresión de sus valores y de todas las características de identificación, así como el uso y destino de los mismos;</w:t>
      </w:r>
    </w:p>
    <w:p w:rsidR="001678D5" w:rsidRPr="00117296" w:rsidRDefault="001678D5"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Artículo 87.-</w:t>
      </w:r>
      <w:r w:rsidRPr="00117296">
        <w:rPr>
          <w:rFonts w:ascii="Palatino Linotype" w:hAnsi="Palatino Linotype" w:cs="Arial"/>
          <w:i/>
          <w:lang w:val="es-ES"/>
        </w:rPr>
        <w:t xml:space="preserve"> Para el despacho, estudio y planeación de los diversos asuntos de la administración municipal, el ayuntamiento contará por lo menos con las siguientes Dependencias: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 La secretaría del ayuntamiento;</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II. </w:t>
      </w:r>
      <w:r w:rsidRPr="00117296">
        <w:rPr>
          <w:rFonts w:ascii="Palatino Linotype" w:hAnsi="Palatino Linotype" w:cs="Arial"/>
          <w:i/>
          <w:u w:val="single"/>
          <w:lang w:val="es-ES"/>
        </w:rPr>
        <w:t>La tesorería municipal</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III. La Dirección de Obras Públicas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lastRenderedPageBreak/>
        <w:t>IV. La Dirección de Desarrollo Económico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 La Dirección de Desarrollo Urbano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VI. La Dirección de Ecología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VII. La Dirección de Desarrollo Social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VIII. La Coordinación Municipal de Protección Civil o equivalente.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IX. La Dirección de las Mujeres o equivalente</w:t>
      </w:r>
    </w:p>
    <w:p w:rsidR="007C0872" w:rsidRPr="00117296" w:rsidRDefault="007C0872" w:rsidP="007C0872">
      <w:pPr>
        <w:spacing w:after="0" w:line="240" w:lineRule="auto"/>
        <w:ind w:left="567" w:right="567"/>
        <w:jc w:val="both"/>
        <w:rPr>
          <w:rFonts w:ascii="Palatino Linotype" w:hAnsi="Palatino Linotype" w:cs="Arial"/>
          <w:i/>
          <w:lang w:val="es-ES"/>
        </w:rPr>
      </w:pP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b/>
          <w:i/>
        </w:rPr>
        <w:t>Artículo 91.-</w:t>
      </w:r>
      <w:r w:rsidRPr="00117296">
        <w:rPr>
          <w:rFonts w:ascii="Palatino Linotype" w:hAnsi="Palatino Linotype" w:cs="Arial"/>
          <w:i/>
        </w:rPr>
        <w:t xml:space="preserve"> La </w:t>
      </w:r>
      <w:r w:rsidRPr="00117296">
        <w:rPr>
          <w:rFonts w:ascii="Palatino Linotype" w:hAnsi="Palatino Linotype" w:cs="Arial"/>
          <w:i/>
          <w:u w:val="single"/>
        </w:rPr>
        <w:t>Secretaría del Ayuntamiento</w:t>
      </w:r>
      <w:r w:rsidRPr="00117296">
        <w:rPr>
          <w:rFonts w:ascii="Palatino Linotype" w:hAnsi="Palatino Linotype" w:cs="Arial"/>
          <w:i/>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w:t>
      </w: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b/>
          <w:i/>
        </w:rPr>
        <w:t>XI.</w:t>
      </w:r>
      <w:r w:rsidRPr="00117296">
        <w:rPr>
          <w:rFonts w:ascii="Palatino Linotype" w:hAnsi="Palatino Linotype" w:cs="Arial"/>
          <w:i/>
        </w:rPr>
        <w:t xml:space="preserve"> </w:t>
      </w:r>
      <w:r w:rsidRPr="00117296">
        <w:rPr>
          <w:rFonts w:ascii="Palatino Linotype" w:hAnsi="Palatino Linotype" w:cs="Arial"/>
          <w:i/>
          <w:u w:val="single"/>
        </w:rPr>
        <w:t>Elaborar con la intervención del síndico el inventario general de los bienes muebles e inmuebles municipales</w:t>
      </w:r>
      <w:r w:rsidRPr="00117296">
        <w:rPr>
          <w:rFonts w:ascii="Palatino Linotype" w:hAnsi="Palatino Linotype" w:cs="Arial"/>
          <w:i/>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1678D5" w:rsidRPr="00117296" w:rsidRDefault="001678D5"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1678D5" w:rsidRPr="00117296" w:rsidRDefault="001678D5"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Artículo 95.-</w:t>
      </w:r>
      <w:r w:rsidRPr="00117296">
        <w:rPr>
          <w:rFonts w:ascii="Palatino Linotype" w:hAnsi="Palatino Linotype" w:cs="Arial"/>
          <w:i/>
          <w:lang w:val="es-ES"/>
        </w:rPr>
        <w:t xml:space="preserve"> Son atribuciones del </w:t>
      </w:r>
      <w:r w:rsidRPr="00117296">
        <w:rPr>
          <w:rFonts w:ascii="Palatino Linotype" w:hAnsi="Palatino Linotype" w:cs="Arial"/>
          <w:i/>
          <w:u w:val="single"/>
          <w:lang w:val="es-ES"/>
        </w:rPr>
        <w:t>tesorero municipal</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I. </w:t>
      </w:r>
      <w:r w:rsidRPr="00117296">
        <w:rPr>
          <w:rFonts w:ascii="Palatino Linotype" w:hAnsi="Palatino Linotype" w:cs="Arial"/>
          <w:i/>
          <w:u w:val="single"/>
          <w:lang w:val="es-ES"/>
        </w:rPr>
        <w:t>Administrar la hacienda pública municipal</w:t>
      </w:r>
      <w:r w:rsidRPr="00117296">
        <w:rPr>
          <w:rFonts w:ascii="Palatino Linotype" w:hAnsi="Palatino Linotype" w:cs="Arial"/>
          <w:i/>
          <w:lang w:val="es-ES"/>
        </w:rPr>
        <w:t>, de conformidad con las disposiciones legales aplicables;</w:t>
      </w:r>
    </w:p>
    <w:p w:rsidR="007C0872" w:rsidRPr="00117296" w:rsidRDefault="001678D5" w:rsidP="001678D5">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II…</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IV. </w:t>
      </w:r>
      <w:r w:rsidRPr="00117296">
        <w:rPr>
          <w:rFonts w:ascii="Palatino Linotype" w:hAnsi="Palatino Linotype" w:cs="Arial"/>
          <w:i/>
          <w:u w:val="single"/>
          <w:lang w:val="es-ES"/>
        </w:rPr>
        <w:t>Llevar</w:t>
      </w:r>
      <w:r w:rsidRPr="00117296">
        <w:rPr>
          <w:rFonts w:ascii="Palatino Linotype" w:hAnsi="Palatino Linotype" w:cs="Arial"/>
          <w:i/>
          <w:lang w:val="es-ES"/>
        </w:rPr>
        <w:t xml:space="preserve"> los registros contables, financieros y administrativos de los ingresos, egresos, e </w:t>
      </w:r>
      <w:r w:rsidRPr="00117296">
        <w:rPr>
          <w:rFonts w:ascii="Palatino Linotype" w:hAnsi="Palatino Linotype" w:cs="Arial"/>
          <w:i/>
          <w:u w:val="single"/>
          <w:lang w:val="es-ES"/>
        </w:rPr>
        <w:t>inventarios</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Artículo 112. El órgano interno de control municipal, tendrá a su cargo las funciones siguientes:</w:t>
      </w:r>
    </w:p>
    <w:p w:rsidR="001678D5" w:rsidRPr="00117296" w:rsidRDefault="001678D5"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rPr>
        <w:t>…</w:t>
      </w:r>
    </w:p>
    <w:p w:rsidR="001678D5" w:rsidRPr="00117296" w:rsidRDefault="001678D5"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XV. Participar en la elaboración y actualización del inventario general de los bienes muebles e inmuebles propiedad del municipio, que expresará las características de identificación y destino de los mismos;</w:t>
      </w:r>
    </w:p>
    <w:p w:rsidR="001678D5" w:rsidRPr="00117296" w:rsidRDefault="001678D5" w:rsidP="007C0872">
      <w:pPr>
        <w:spacing w:after="0" w:line="240" w:lineRule="auto"/>
        <w:ind w:left="567" w:right="567"/>
        <w:jc w:val="both"/>
        <w:rPr>
          <w:rFonts w:ascii="Palatino Linotype" w:hAnsi="Palatino Linotype" w:cs="Arial"/>
          <w:i/>
        </w:rPr>
      </w:pPr>
    </w:p>
    <w:p w:rsidR="007C0872" w:rsidRPr="00117296" w:rsidRDefault="007C0872" w:rsidP="007C0872">
      <w:pPr>
        <w:spacing w:after="0" w:line="240" w:lineRule="auto"/>
        <w:ind w:left="567" w:right="567"/>
        <w:jc w:val="center"/>
        <w:rPr>
          <w:rFonts w:ascii="Palatino Linotype" w:hAnsi="Palatino Linotype" w:cs="Arial"/>
          <w:b/>
          <w:i/>
          <w:lang w:val="es-ES"/>
        </w:rPr>
      </w:pPr>
      <w:r w:rsidRPr="00117296">
        <w:rPr>
          <w:rFonts w:ascii="Palatino Linotype" w:hAnsi="Palatino Linotype" w:cs="Arial"/>
          <w:b/>
          <w:i/>
          <w:lang w:val="es-ES"/>
        </w:rPr>
        <w:t>Bando Municipal de Zinacantepec 2022</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 xml:space="preserve">Artículo 21. </w:t>
      </w:r>
      <w:r w:rsidRPr="00117296">
        <w:rPr>
          <w:rFonts w:ascii="Palatino Linotype" w:hAnsi="Palatino Linotype" w:cs="Arial"/>
          <w:i/>
          <w:lang w:val="es-ES"/>
        </w:rPr>
        <w:t>El Presidente Municipal para el ejercicio de sus funciones, se auxiliará de las siguientes Unidades Administrativas: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lastRenderedPageBreak/>
        <w:t xml:space="preserve">I. </w:t>
      </w:r>
      <w:r w:rsidRPr="00117296">
        <w:rPr>
          <w:rFonts w:ascii="Palatino Linotype" w:hAnsi="Palatino Linotype" w:cs="Arial"/>
          <w:i/>
          <w:u w:val="single"/>
          <w:lang w:val="es-ES"/>
        </w:rPr>
        <w:t>Secretaría del Ayuntamiento</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II. Secretaría Particular.</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III. Secretaría Técnica.</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IV. </w:t>
      </w:r>
      <w:r w:rsidRPr="00117296">
        <w:rPr>
          <w:rFonts w:ascii="Palatino Linotype" w:hAnsi="Palatino Linotype" w:cs="Arial"/>
          <w:i/>
          <w:u w:val="single"/>
          <w:lang w:val="es-ES"/>
        </w:rPr>
        <w:t>Unidad de Información, Planeación, Programación y Evaluación</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 Coordinación Municipal de Mejora Regulatoria.</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VI. </w:t>
      </w:r>
      <w:r w:rsidRPr="00117296">
        <w:rPr>
          <w:rFonts w:ascii="Palatino Linotype" w:hAnsi="Palatino Linotype" w:cs="Arial"/>
          <w:i/>
          <w:u w:val="single"/>
          <w:lang w:val="es-ES"/>
        </w:rPr>
        <w:t>Unidad de Transparencia</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VII. Secretaría Técnica del Consejo Municipal de Seguridad Pública.</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VIII. Coordinación de Asesores.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IX. Coordinación de Asuntos Intergubernamentales, y</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X. Las demás que determine crear el Ayuntamiento a propuesta del Presidente Municipal.</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b/>
          <w:i/>
          <w:lang w:val="es-ES"/>
        </w:rPr>
      </w:pPr>
      <w:r w:rsidRPr="00117296">
        <w:rPr>
          <w:rFonts w:ascii="Palatino Linotype" w:hAnsi="Palatino Linotype" w:cs="Arial"/>
          <w:b/>
          <w:i/>
          <w:lang w:val="es-ES"/>
        </w:rPr>
        <w:t>I. DEPENDENCIAS ADMINISTRATIVAS: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1. </w:t>
      </w:r>
      <w:r w:rsidRPr="00117296">
        <w:rPr>
          <w:rFonts w:ascii="Palatino Linotype" w:hAnsi="Palatino Linotype" w:cs="Arial"/>
          <w:i/>
          <w:u w:val="single"/>
          <w:lang w:val="es-ES"/>
        </w:rPr>
        <w:t>Tesorería Municipal</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2. </w:t>
      </w:r>
      <w:r w:rsidRPr="00117296">
        <w:rPr>
          <w:rFonts w:ascii="Palatino Linotype" w:hAnsi="Palatino Linotype" w:cs="Arial"/>
          <w:i/>
          <w:u w:val="single"/>
        </w:rPr>
        <w:t>Contraloría Municipal</w:t>
      </w:r>
      <w:r w:rsidRPr="00117296">
        <w:rPr>
          <w:rFonts w:ascii="Palatino Linotype" w:hAnsi="Palatino Linotype" w:cs="Arial"/>
          <w:i/>
        </w:rPr>
        <w:t xml:space="preserve">.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3. </w:t>
      </w:r>
      <w:r w:rsidRPr="00117296">
        <w:rPr>
          <w:rFonts w:ascii="Palatino Linotype" w:hAnsi="Palatino Linotype" w:cs="Arial"/>
          <w:i/>
          <w:u w:val="single"/>
        </w:rPr>
        <w:t>Dirección de Administración</w:t>
      </w:r>
      <w:r w:rsidRPr="00117296">
        <w:rPr>
          <w:rFonts w:ascii="Palatino Linotype" w:hAnsi="Palatino Linotype" w:cs="Arial"/>
          <w:i/>
        </w:rPr>
        <w:t xml:space="preserve">.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4. Dirección de Obras Públicas.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5. Dirección de Desarrollo Metropolitano y Movilidad.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6. Dirección de Desarrollo Territorial y Urbano.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7. Dirección de Desarrollo Económico.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8. Dirección de Desarrollo Social.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9. Dirección de Seguridad Pública y de Tránsito.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10. Dirección de Servicios Públicos.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11. Dirección de Medio Ambiente.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12. Dirección de Cultura y Turismo.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13. Dirección de Educación.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14. Dirección de Gobernación.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15. Dirección de la Mujer.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16. Dirección Jurídica. </w:t>
      </w:r>
    </w:p>
    <w:p w:rsidR="007C0872" w:rsidRPr="00117296" w:rsidRDefault="007C0872" w:rsidP="007C0872">
      <w:pPr>
        <w:spacing w:after="0" w:line="240" w:lineRule="auto"/>
        <w:ind w:left="567" w:right="567"/>
        <w:jc w:val="both"/>
        <w:rPr>
          <w:rFonts w:ascii="Palatino Linotype" w:hAnsi="Palatino Linotype" w:cs="Arial"/>
          <w:b/>
          <w:i/>
        </w:rPr>
      </w:pPr>
      <w:r w:rsidRPr="00117296">
        <w:rPr>
          <w:rFonts w:ascii="Palatino Linotype" w:hAnsi="Palatino Linotype" w:cs="Arial"/>
          <w:b/>
          <w:i/>
        </w:rPr>
        <w:t xml:space="preserve">I. ORGANISMOS DESCENTRALIZADOS: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 Sistema Municipal para el Desarrollo Integral de la Familia de Zinacantepec.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2. Organismo Público Descentralizado para la Prestación de Servicios de Agua Potable, Alcantarillado y Saneamiento de Zinacantepec.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3. Instituto Municipal de Cultura Física y Deporte de Zinacantepec. </w:t>
      </w:r>
    </w:p>
    <w:p w:rsidR="007C0872" w:rsidRPr="00117296" w:rsidRDefault="007C0872" w:rsidP="007C0872">
      <w:pPr>
        <w:spacing w:after="0" w:line="240" w:lineRule="auto"/>
        <w:ind w:left="567" w:right="567"/>
        <w:jc w:val="both"/>
        <w:rPr>
          <w:rFonts w:ascii="Palatino Linotype" w:hAnsi="Palatino Linotype" w:cs="Arial"/>
          <w:b/>
          <w:i/>
        </w:rPr>
      </w:pPr>
      <w:r w:rsidRPr="00117296">
        <w:rPr>
          <w:rFonts w:ascii="Palatino Linotype" w:hAnsi="Palatino Linotype" w:cs="Arial"/>
          <w:b/>
          <w:i/>
        </w:rPr>
        <w:t xml:space="preserve">II. ORGANISMOS DESCONCENTRADOS: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 xml:space="preserve">1. Instituto Municipal de la Juventud. </w:t>
      </w:r>
    </w:p>
    <w:p w:rsidR="007C0872" w:rsidRPr="00117296" w:rsidRDefault="007C0872" w:rsidP="007C0872">
      <w:pPr>
        <w:spacing w:after="0" w:line="240" w:lineRule="auto"/>
        <w:ind w:left="567" w:right="567"/>
        <w:jc w:val="both"/>
        <w:rPr>
          <w:rFonts w:ascii="Palatino Linotype" w:hAnsi="Palatino Linotype" w:cs="Arial"/>
          <w:b/>
          <w:i/>
        </w:rPr>
      </w:pPr>
      <w:r w:rsidRPr="00117296">
        <w:rPr>
          <w:rFonts w:ascii="Palatino Linotype" w:hAnsi="Palatino Linotype" w:cs="Arial"/>
          <w:b/>
          <w:i/>
        </w:rPr>
        <w:t xml:space="preserve">III. ORGANISMO AUTÓNOMO: </w:t>
      </w:r>
    </w:p>
    <w:p w:rsidR="007C0872" w:rsidRPr="00117296" w:rsidRDefault="007C0872" w:rsidP="007C0872">
      <w:pPr>
        <w:spacing w:after="0" w:line="240" w:lineRule="auto"/>
        <w:ind w:left="567" w:right="567"/>
        <w:jc w:val="both"/>
        <w:rPr>
          <w:rFonts w:ascii="Palatino Linotype" w:hAnsi="Palatino Linotype" w:cs="Arial"/>
          <w:i/>
        </w:rPr>
      </w:pPr>
      <w:r w:rsidRPr="00117296">
        <w:rPr>
          <w:rFonts w:ascii="Palatino Linotype" w:hAnsi="Palatino Linotype" w:cs="Arial"/>
          <w:i/>
        </w:rPr>
        <w:t>1. Defensoría Municipal de Derechos Humanos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rPr>
        <w:lastRenderedPageBreak/>
        <w:t>Artículo 55.</w:t>
      </w:r>
      <w:r w:rsidRPr="00117296">
        <w:rPr>
          <w:rFonts w:ascii="Palatino Linotype" w:hAnsi="Palatino Linotype" w:cs="Arial"/>
          <w:i/>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w:t>
      </w:r>
      <w:r w:rsidRPr="00117296">
        <w:rPr>
          <w:rFonts w:ascii="Palatino Linotype" w:hAnsi="Palatino Linotype" w:cs="Arial"/>
          <w:i/>
          <w:u w:val="single"/>
        </w:rPr>
        <w:t>IV</w:t>
      </w:r>
      <w:r w:rsidRPr="00117296">
        <w:rPr>
          <w:rFonts w:ascii="Palatino Linotype" w:hAnsi="Palatino Linotype" w:cs="Arial"/>
          <w:i/>
        </w:rPr>
        <w:t xml:space="preserve"> de la Ley Orgánica Municipal del Estado de México, así mismo es responsable de efectuar las erogaciones que realice con cargo al presupuesto aprobado por el Ayuntamiento.”</w:t>
      </w:r>
    </w:p>
    <w:p w:rsidR="007C0872" w:rsidRPr="00117296" w:rsidRDefault="007C0872" w:rsidP="007C0872">
      <w:pPr>
        <w:spacing w:after="0" w:line="240" w:lineRule="auto"/>
        <w:ind w:left="567" w:right="567"/>
        <w:jc w:val="both"/>
        <w:rPr>
          <w:rFonts w:ascii="Palatino Linotype" w:hAnsi="Palatino Linotype" w:cs="Arial"/>
          <w:lang w:val="es-ES"/>
        </w:rPr>
      </w:pPr>
    </w:p>
    <w:p w:rsidR="007C0872" w:rsidRPr="00117296" w:rsidRDefault="007C0872" w:rsidP="007C0872">
      <w:pPr>
        <w:spacing w:after="0" w:line="240" w:lineRule="auto"/>
        <w:ind w:left="567" w:right="567"/>
        <w:jc w:val="right"/>
        <w:rPr>
          <w:rFonts w:ascii="Palatino Linotype" w:hAnsi="Palatino Linotype" w:cs="Arial"/>
          <w:lang w:val="es-ES"/>
        </w:rPr>
      </w:pPr>
      <w:r w:rsidRPr="00117296">
        <w:rPr>
          <w:rFonts w:ascii="Palatino Linotype" w:hAnsi="Palatino Linotype" w:cs="Arial"/>
          <w:lang w:val="es-ES"/>
        </w:rPr>
        <w:t>(Énfasis añadido)</w:t>
      </w:r>
    </w:p>
    <w:p w:rsidR="007C0872" w:rsidRPr="00117296" w:rsidRDefault="007C0872" w:rsidP="007C0872">
      <w:pPr>
        <w:spacing w:after="0" w:line="360" w:lineRule="auto"/>
        <w:jc w:val="both"/>
        <w:rPr>
          <w:rFonts w:ascii="Palatino Linotype" w:eastAsia="Calibri" w:hAnsi="Palatino Linotype" w:cs="Times New Roman"/>
          <w:sz w:val="24"/>
          <w:szCs w:val="24"/>
          <w:lang w:val="es-ES_tradnl" w:eastAsia="es-ES"/>
        </w:rPr>
      </w:pPr>
    </w:p>
    <w:p w:rsidR="007C0872" w:rsidRPr="00117296" w:rsidRDefault="007C0872" w:rsidP="007C0872">
      <w:pPr>
        <w:spacing w:after="0" w:line="360" w:lineRule="auto"/>
        <w:jc w:val="both"/>
        <w:rPr>
          <w:rFonts w:ascii="Palatino Linotype" w:hAnsi="Palatino Linotype" w:cs="Arial"/>
          <w:sz w:val="24"/>
          <w:lang w:val="es-ES"/>
        </w:rPr>
      </w:pPr>
      <w:r w:rsidRPr="00117296">
        <w:rPr>
          <w:rFonts w:ascii="Palatino Linotype" w:hAnsi="Palatino Linotype" w:cs="Arial"/>
          <w:sz w:val="24"/>
          <w:lang w:val="es-ES"/>
        </w:rPr>
        <w:t xml:space="preserve">De conformidad con los preceptos legales citados, podemos concluir en primer lugar que, dentro de las distintas áreas de las que se auxilia el </w:t>
      </w:r>
      <w:r w:rsidRPr="00117296">
        <w:rPr>
          <w:rFonts w:ascii="Palatino Linotype" w:hAnsi="Palatino Linotype" w:cs="Arial"/>
          <w:b/>
          <w:sz w:val="24"/>
          <w:lang w:val="es-ES"/>
        </w:rPr>
        <w:t>Sujeto Obligado</w:t>
      </w:r>
      <w:r w:rsidRPr="00117296">
        <w:rPr>
          <w:rFonts w:ascii="Palatino Linotype" w:hAnsi="Palatino Linotype" w:cs="Arial"/>
          <w:sz w:val="24"/>
          <w:lang w:val="es-ES"/>
        </w:rPr>
        <w:t xml:space="preserve"> para la administración pública municipal, se encuentra la Secretaría del Ayuntamiento, la Dirección de Administración, la Unidad de Información, Planeación, Programación y Evaluación “UIPPE” y la Unidad de Transparencia. Unidades Administrativas de las que se peticiona la información. Asimismo, se encuentra </w:t>
      </w:r>
      <w:r w:rsidR="004A392A" w:rsidRPr="00117296">
        <w:rPr>
          <w:rFonts w:ascii="Palatino Linotype" w:hAnsi="Palatino Linotype" w:cs="Arial"/>
          <w:sz w:val="24"/>
          <w:lang w:val="es-ES"/>
        </w:rPr>
        <w:t>el Síndico Municipal, la Tesorería Municipal y la Contraloría Interna Municipal,</w:t>
      </w:r>
      <w:r w:rsidRPr="00117296">
        <w:rPr>
          <w:rFonts w:ascii="Palatino Linotype" w:hAnsi="Palatino Linotype" w:cs="Arial"/>
          <w:sz w:val="24"/>
          <w:lang w:val="es-ES"/>
        </w:rPr>
        <w:t xml:space="preserve"> siendo </w:t>
      </w:r>
      <w:r w:rsidR="004A392A" w:rsidRPr="00117296">
        <w:rPr>
          <w:rFonts w:ascii="Palatino Linotype" w:hAnsi="Palatino Linotype" w:cs="Arial"/>
          <w:sz w:val="24"/>
          <w:lang w:val="es-ES"/>
        </w:rPr>
        <w:t xml:space="preserve">las unidades administrativas que cuentan con atribuciones en participar en la elaboración y </w:t>
      </w:r>
      <w:r w:rsidRPr="00117296">
        <w:rPr>
          <w:rFonts w:ascii="Palatino Linotype" w:hAnsi="Palatino Linotype" w:cs="Arial"/>
          <w:sz w:val="24"/>
          <w:lang w:val="es-ES"/>
        </w:rPr>
        <w:t>registro de</w:t>
      </w:r>
      <w:r w:rsidR="004A392A" w:rsidRPr="00117296">
        <w:rPr>
          <w:rFonts w:ascii="Palatino Linotype" w:hAnsi="Palatino Linotype" w:cs="Arial"/>
          <w:sz w:val="24"/>
          <w:lang w:val="es-ES"/>
        </w:rPr>
        <w:t>l</w:t>
      </w:r>
      <w:r w:rsidRPr="00117296">
        <w:rPr>
          <w:rFonts w:ascii="Palatino Linotype" w:hAnsi="Palatino Linotype" w:cs="Arial"/>
          <w:sz w:val="24"/>
          <w:lang w:val="es-ES"/>
        </w:rPr>
        <w:t xml:space="preserve"> inventario de los bienes muebles e inmuebles.</w:t>
      </w:r>
    </w:p>
    <w:p w:rsidR="007C0872" w:rsidRPr="00117296" w:rsidRDefault="007C0872" w:rsidP="007C0872">
      <w:pPr>
        <w:spacing w:after="0" w:line="360" w:lineRule="auto"/>
        <w:jc w:val="both"/>
        <w:rPr>
          <w:rFonts w:ascii="Palatino Linotype" w:hAnsi="Palatino Linotype" w:cs="Arial"/>
          <w:sz w:val="24"/>
          <w:lang w:val="es-ES"/>
        </w:rPr>
      </w:pPr>
    </w:p>
    <w:p w:rsidR="007C0872" w:rsidRPr="00117296" w:rsidRDefault="007C0872" w:rsidP="007C0872">
      <w:pPr>
        <w:spacing w:after="0" w:line="360" w:lineRule="auto"/>
        <w:jc w:val="both"/>
        <w:rPr>
          <w:rFonts w:ascii="Palatino Linotype" w:hAnsi="Palatino Linotype" w:cs="Arial"/>
          <w:sz w:val="24"/>
          <w:lang w:val="es-ES"/>
        </w:rPr>
      </w:pPr>
      <w:r w:rsidRPr="00117296">
        <w:rPr>
          <w:rFonts w:ascii="Palatino Linotype" w:hAnsi="Palatino Linotype" w:cs="Arial"/>
          <w:sz w:val="24"/>
          <w:lang w:val="es-ES"/>
        </w:rPr>
        <w:t>Ahora bien, de conformidad con los artículos 350, 351, 352 y 352 Bis del Código Financiero del Estado de México, la administración pública municipal es objeto de fiscalización por parte Órgano Superior de Fiscalización del Estado de México (OSFEM), preceptos legales que se citan para mayor referencia:</w:t>
      </w:r>
    </w:p>
    <w:p w:rsidR="007C0872" w:rsidRPr="00117296" w:rsidRDefault="007C0872" w:rsidP="007C0872">
      <w:pPr>
        <w:spacing w:after="0" w:line="360" w:lineRule="auto"/>
        <w:jc w:val="both"/>
        <w:rPr>
          <w:rFonts w:ascii="Palatino Linotype" w:hAnsi="Palatino Linotype" w:cs="Arial"/>
          <w:sz w:val="24"/>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w:t>
      </w:r>
      <w:r w:rsidRPr="00117296">
        <w:rPr>
          <w:rFonts w:ascii="Palatino Linotype" w:hAnsi="Palatino Linotype" w:cs="Arial"/>
          <w:b/>
          <w:i/>
          <w:lang w:val="es-ES"/>
        </w:rPr>
        <w:t>Artículo 350.-</w:t>
      </w:r>
      <w:r w:rsidRPr="00117296">
        <w:rPr>
          <w:rFonts w:ascii="Palatino Linotype" w:hAnsi="Palatino Linotype" w:cs="Arial"/>
          <w:i/>
          <w:lang w:val="es-ES"/>
        </w:rPr>
        <w:t xml:space="preserve"> La Secretaría y las </w:t>
      </w:r>
      <w:r w:rsidRPr="00117296">
        <w:rPr>
          <w:rFonts w:ascii="Palatino Linotype" w:hAnsi="Palatino Linotype" w:cs="Arial"/>
          <w:i/>
          <w:u w:val="single"/>
          <w:lang w:val="es-ES"/>
        </w:rPr>
        <w:t>Tesorerías</w:t>
      </w:r>
      <w:r w:rsidRPr="00117296">
        <w:rPr>
          <w:rFonts w:ascii="Palatino Linotype" w:hAnsi="Palatino Linotype" w:cs="Arial"/>
          <w:i/>
          <w:lang w:val="es-ES"/>
        </w:rPr>
        <w:t>,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 xml:space="preserve">I. </w:t>
      </w:r>
      <w:r w:rsidRPr="00117296">
        <w:rPr>
          <w:rFonts w:ascii="Palatino Linotype" w:hAnsi="Palatino Linotype" w:cs="Arial"/>
          <w:i/>
          <w:u w:val="single"/>
          <w:lang w:val="es-ES"/>
        </w:rPr>
        <w:t>Patrimonial</w:t>
      </w:r>
      <w:r w:rsidRPr="00117296">
        <w:rPr>
          <w:rFonts w:ascii="Palatino Linotype" w:hAnsi="Palatino Linotype" w:cs="Arial"/>
          <w:i/>
          <w:lang w:val="es-ES"/>
        </w:rPr>
        <w:t>.</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II. Presupuestal.</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lastRenderedPageBreak/>
        <w:t>III. De la obra pública.</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IV. De nómina</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Artículo 351.-</w:t>
      </w:r>
      <w:r w:rsidRPr="00117296">
        <w:rPr>
          <w:rFonts w:ascii="Palatino Linotype" w:hAnsi="Palatino Linotype" w:cs="Arial"/>
          <w:i/>
          <w:lang w:val="es-ES"/>
        </w:rPr>
        <w:t xml:space="preserve"> La Secretaría, los poderes Legislativo y Judicial, los Organismos Descentralizados, los Organismos Autónomos, así como las tesorerías, publicarán los principales resultados trimestrales de la gestión financiera, observando la normatividad aplicable al efecto.</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Artículo 352.-</w:t>
      </w:r>
      <w:r w:rsidRPr="00117296">
        <w:rPr>
          <w:rFonts w:ascii="Palatino Linotype" w:hAnsi="Palatino Linotype" w:cs="Arial"/>
          <w:i/>
          <w:lang w:val="es-ES"/>
        </w:rPr>
        <w:t xml:space="preserve"> La cuenta pública se constituye por la información económica, </w:t>
      </w:r>
      <w:r w:rsidRPr="00117296">
        <w:rPr>
          <w:rFonts w:ascii="Palatino Linotype" w:hAnsi="Palatino Linotype" w:cs="Arial"/>
          <w:i/>
          <w:u w:val="single"/>
          <w:lang w:val="es-ES"/>
        </w:rPr>
        <w:t>patrimonial</w:t>
      </w:r>
      <w:r w:rsidRPr="00117296">
        <w:rPr>
          <w:rFonts w:ascii="Palatino Linotype" w:hAnsi="Palatino Linotype" w:cs="Arial"/>
          <w:i/>
          <w:lang w:val="es-ES"/>
        </w:rPr>
        <w:t>, presupuestal, programática, cualitativa y cuantitativa que muestre los resultados de la ejecución de la Ley de Ingresos y del Presupuesto de Egresos La Secretaría y las Tesorerías, proporcionarán la información complementaria requerida por los Órganos de Fiscalización locales y federales, según corresponda, para el análisis y evaluación de la cuenta pública correspondiente.</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7C0872" w:rsidRPr="00117296" w:rsidRDefault="007C0872" w:rsidP="007C0872">
      <w:pPr>
        <w:spacing w:after="0" w:line="240" w:lineRule="auto"/>
        <w:ind w:left="567" w:right="567"/>
        <w:jc w:val="both"/>
        <w:rPr>
          <w:rFonts w:ascii="Palatino Linotype" w:hAnsi="Palatino Linotype" w:cs="Arial"/>
          <w:i/>
          <w:lang w:val="es-ES"/>
        </w:rPr>
      </w:pP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b/>
          <w:i/>
          <w:lang w:val="es-ES"/>
        </w:rPr>
        <w:t>Artículo 352 Bis.-</w:t>
      </w:r>
      <w:r w:rsidRPr="00117296">
        <w:rPr>
          <w:rFonts w:ascii="Palatino Linotype" w:hAnsi="Palatino Linotype" w:cs="Arial"/>
          <w:i/>
          <w:lang w:val="es-ES"/>
        </w:rPr>
        <w:t xml:space="preserve"> Como parte de la cuenta pública, se informará a la Legislatura de las acciones y resultados de la ejecución del Plan de Desarrollo del Estado o del municipio que corresponda y del avance de los programas, en términos de lo establecido en la Ley de Planeación del Estado de México y Municipios.</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Adicionalmente, se enviará trimestralmente a la Legislatura y al Órgano Superior de Fiscalización del Estado de México el informe de las acciones y resultados de la ejecución del Plan de Desarrollo del Estado o del municipio que corresponda y del avance de los programas en los meses de abril, julio y octubre y el trimestre correspondiente al cierre del ejercicio, se hará con la cuenta pública.</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t>Se adicionará a dichos informes un apartado especial sobre las reasignaciones realizadas, a nivel de proyecto, así como otro apartado para informar de las asignaciones de los recursos en términos de lo dispuesto por el artículo 317 Bis A de este Código.</w:t>
      </w:r>
    </w:p>
    <w:p w:rsidR="007C0872" w:rsidRPr="00117296" w:rsidRDefault="007C0872" w:rsidP="007C0872">
      <w:pPr>
        <w:spacing w:after="0" w:line="240" w:lineRule="auto"/>
        <w:ind w:left="567" w:right="567"/>
        <w:jc w:val="both"/>
        <w:rPr>
          <w:rFonts w:ascii="Palatino Linotype" w:hAnsi="Palatino Linotype" w:cs="Arial"/>
          <w:i/>
          <w:lang w:val="es-ES"/>
        </w:rPr>
      </w:pPr>
      <w:r w:rsidRPr="00117296">
        <w:rPr>
          <w:rFonts w:ascii="Palatino Linotype" w:hAnsi="Palatino Linotype" w:cs="Arial"/>
          <w:i/>
          <w:lang w:val="es-ES"/>
        </w:rPr>
        <w:lastRenderedPageBreak/>
        <w:t>El Poder Ejecutivo a través de la Secretaría, comparecerá en las reuniones trimestrales de análisis y evaluación de los informes presentados que, celebren el Órgano Superior de Fiscalización de la Legislatura y las Comisiones Legislativas respectivas.</w:t>
      </w:r>
    </w:p>
    <w:p w:rsidR="007C0872" w:rsidRPr="00117296" w:rsidRDefault="007C0872" w:rsidP="007C0872">
      <w:pPr>
        <w:spacing w:after="0" w:line="360" w:lineRule="auto"/>
        <w:jc w:val="both"/>
        <w:rPr>
          <w:rFonts w:ascii="Palatino Linotype" w:hAnsi="Palatino Linotype" w:cs="Arial"/>
          <w:sz w:val="24"/>
          <w:lang w:val="es-ES"/>
        </w:rPr>
      </w:pPr>
    </w:p>
    <w:p w:rsidR="007C0872" w:rsidRPr="00117296" w:rsidRDefault="007C0872" w:rsidP="007C0872">
      <w:pPr>
        <w:spacing w:after="0" w:line="360" w:lineRule="auto"/>
        <w:jc w:val="both"/>
        <w:rPr>
          <w:rFonts w:ascii="Palatino Linotype" w:hAnsi="Palatino Linotype" w:cs="Arial"/>
          <w:sz w:val="24"/>
          <w:lang w:val="es-ES"/>
        </w:rPr>
      </w:pPr>
      <w:r w:rsidRPr="00117296">
        <w:rPr>
          <w:rFonts w:ascii="Palatino Linotype" w:hAnsi="Palatino Linotype" w:cs="Arial"/>
          <w:sz w:val="24"/>
          <w:lang w:val="es-ES"/>
        </w:rPr>
        <w:t>En ese orden de ideas, debemos traer a colación lo establecido en el artículo 32 de la Ley Superior de Fiscalización del Estado de México, que consagra la obligación de los Municipios de rendir de manera trimestral al Órgano Superior de Fiscalización del Estado de México (OSFEM), los formatos en que obre su cuenta pública. Atentos a ello, el Organismo citado, emitió los formatos Integración del Informe Trimestral de los Sujetos de Fiscalización MUNICIPALES para el Ejercicio 2022, entre los que se destacan los denominados “</w:t>
      </w:r>
      <w:r w:rsidRPr="00117296">
        <w:rPr>
          <w:rFonts w:ascii="Palatino Linotype" w:hAnsi="Palatino Linotype" w:cs="Arial"/>
          <w:b/>
          <w:sz w:val="24"/>
          <w:lang w:val="es-ES"/>
        </w:rPr>
        <w:t xml:space="preserve">20. </w:t>
      </w:r>
      <w:r w:rsidR="005A2E03" w:rsidRPr="00117296">
        <w:rPr>
          <w:rFonts w:ascii="Palatino Linotype" w:hAnsi="Palatino Linotype" w:cs="Arial"/>
          <w:b/>
          <w:sz w:val="24"/>
          <w:lang w:val="es-ES"/>
        </w:rPr>
        <w:t>Inventario</w:t>
      </w:r>
      <w:r w:rsidRPr="00117296">
        <w:rPr>
          <w:rFonts w:ascii="Palatino Linotype" w:hAnsi="Palatino Linotype" w:cs="Arial"/>
          <w:b/>
          <w:sz w:val="24"/>
          <w:lang w:val="es-ES"/>
        </w:rPr>
        <w:t xml:space="preserve"> de Bienes Muebles</w:t>
      </w:r>
      <w:r w:rsidRPr="00117296">
        <w:rPr>
          <w:rFonts w:ascii="Palatino Linotype" w:hAnsi="Palatino Linotype" w:cs="Arial"/>
          <w:sz w:val="24"/>
          <w:lang w:val="es-ES"/>
        </w:rPr>
        <w:t>”, en el cual podemos observar lo siguiente:</w:t>
      </w:r>
    </w:p>
    <w:p w:rsidR="007C0872" w:rsidRPr="00117296" w:rsidRDefault="007C0872" w:rsidP="007C0872">
      <w:pPr>
        <w:spacing w:after="0" w:line="360" w:lineRule="auto"/>
        <w:jc w:val="both"/>
        <w:rPr>
          <w:rFonts w:ascii="Palatino Linotype" w:hAnsi="Palatino Linotype" w:cs="Arial"/>
          <w:sz w:val="24"/>
          <w:lang w:val="es-ES"/>
        </w:rPr>
      </w:pPr>
    </w:p>
    <w:p w:rsidR="007C0872" w:rsidRPr="00117296" w:rsidRDefault="007C0872" w:rsidP="007C0872">
      <w:pPr>
        <w:spacing w:after="0" w:line="360" w:lineRule="auto"/>
        <w:jc w:val="center"/>
        <w:rPr>
          <w:rFonts w:ascii="Palatino Linotype" w:hAnsi="Palatino Linotype" w:cs="Arial"/>
          <w:sz w:val="24"/>
          <w:lang w:val="es-ES"/>
        </w:rPr>
      </w:pPr>
      <w:r w:rsidRPr="00117296">
        <w:rPr>
          <w:rFonts w:ascii="Palatino Linotype" w:hAnsi="Palatino Linotype" w:cs="Arial"/>
          <w:noProof/>
          <w:sz w:val="24"/>
          <w:lang w:eastAsia="es-MX"/>
        </w:rPr>
        <w:drawing>
          <wp:inline distT="0" distB="0" distL="0" distR="0" wp14:anchorId="0FE274ED" wp14:editId="7DAC6F80">
            <wp:extent cx="5040172" cy="3232333"/>
            <wp:effectExtent l="0" t="0" r="825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0378" cy="3238878"/>
                    </a:xfrm>
                    <a:prstGeom prst="rect">
                      <a:avLst/>
                    </a:prstGeom>
                  </pic:spPr>
                </pic:pic>
              </a:graphicData>
            </a:graphic>
          </wp:inline>
        </w:drawing>
      </w:r>
    </w:p>
    <w:p w:rsidR="007C0872" w:rsidRPr="00117296" w:rsidRDefault="007C0872" w:rsidP="007C0872">
      <w:pPr>
        <w:spacing w:after="0" w:line="360" w:lineRule="auto"/>
        <w:jc w:val="center"/>
        <w:rPr>
          <w:rFonts w:ascii="Palatino Linotype" w:hAnsi="Palatino Linotype" w:cs="Arial"/>
          <w:sz w:val="24"/>
          <w:lang w:val="es-ES"/>
        </w:rPr>
      </w:pPr>
      <w:r w:rsidRPr="00117296">
        <w:rPr>
          <w:rFonts w:ascii="Palatino Linotype" w:hAnsi="Palatino Linotype" w:cs="Arial"/>
          <w:noProof/>
          <w:sz w:val="24"/>
          <w:lang w:eastAsia="es-MX"/>
        </w:rPr>
        <w:lastRenderedPageBreak/>
        <w:drawing>
          <wp:inline distT="0" distB="0" distL="0" distR="0" wp14:anchorId="5B3E85AC" wp14:editId="089B0136">
            <wp:extent cx="4003090" cy="3935578"/>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3836" cy="3946142"/>
                    </a:xfrm>
                    <a:prstGeom prst="rect">
                      <a:avLst/>
                    </a:prstGeom>
                  </pic:spPr>
                </pic:pic>
              </a:graphicData>
            </a:graphic>
          </wp:inline>
        </w:drawing>
      </w:r>
    </w:p>
    <w:p w:rsidR="007C0872" w:rsidRPr="00117296" w:rsidRDefault="007C0872" w:rsidP="007C0872">
      <w:pPr>
        <w:spacing w:after="0" w:line="360" w:lineRule="auto"/>
        <w:jc w:val="center"/>
        <w:rPr>
          <w:rFonts w:ascii="Palatino Linotype" w:hAnsi="Palatino Linotype" w:cs="Arial"/>
          <w:sz w:val="24"/>
          <w:lang w:val="es-ES"/>
        </w:rPr>
      </w:pPr>
      <w:r w:rsidRPr="00117296">
        <w:rPr>
          <w:rFonts w:ascii="Palatino Linotype" w:hAnsi="Palatino Linotype" w:cs="Arial"/>
          <w:noProof/>
          <w:sz w:val="24"/>
          <w:lang w:eastAsia="es-MX"/>
        </w:rPr>
        <w:drawing>
          <wp:inline distT="0" distB="0" distL="0" distR="0" wp14:anchorId="3D8A3368" wp14:editId="79E2FEDC">
            <wp:extent cx="4045306" cy="28672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4793" cy="2881021"/>
                    </a:xfrm>
                    <a:prstGeom prst="rect">
                      <a:avLst/>
                    </a:prstGeom>
                  </pic:spPr>
                </pic:pic>
              </a:graphicData>
            </a:graphic>
          </wp:inline>
        </w:drawing>
      </w:r>
    </w:p>
    <w:p w:rsidR="007C0872" w:rsidRPr="00117296" w:rsidRDefault="007C0872" w:rsidP="007C0872">
      <w:pPr>
        <w:spacing w:after="0" w:line="360" w:lineRule="auto"/>
        <w:jc w:val="both"/>
        <w:rPr>
          <w:rFonts w:ascii="Palatino Linotype" w:hAnsi="Palatino Linotype" w:cs="Arial"/>
          <w:sz w:val="24"/>
          <w:lang w:val="es-ES"/>
        </w:rPr>
      </w:pPr>
    </w:p>
    <w:p w:rsidR="007C0872" w:rsidRPr="00117296" w:rsidRDefault="007C0872" w:rsidP="007C0872">
      <w:pPr>
        <w:autoSpaceDE w:val="0"/>
        <w:autoSpaceDN w:val="0"/>
        <w:adjustRightInd w:val="0"/>
        <w:spacing w:after="0" w:line="360" w:lineRule="auto"/>
        <w:jc w:val="both"/>
        <w:rPr>
          <w:rFonts w:ascii="Palatino Linotype" w:hAnsi="Palatino Linotype" w:cs="Arial"/>
          <w:sz w:val="24"/>
          <w:lang w:val="es-ES"/>
        </w:rPr>
      </w:pPr>
      <w:r w:rsidRPr="00117296">
        <w:rPr>
          <w:rFonts w:ascii="Palatino Linotype" w:hAnsi="Palatino Linotype" w:cs="Arial"/>
          <w:sz w:val="24"/>
          <w:szCs w:val="24"/>
          <w:lang w:val="es-ES"/>
        </w:rPr>
        <w:lastRenderedPageBreak/>
        <w:t xml:space="preserve">Con base en las imágenes insertas, podemos concluir que el </w:t>
      </w:r>
      <w:r w:rsidRPr="00117296">
        <w:rPr>
          <w:rFonts w:ascii="Palatino Linotype" w:hAnsi="Palatino Linotype" w:cs="Arial"/>
          <w:b/>
          <w:sz w:val="24"/>
          <w:szCs w:val="24"/>
          <w:lang w:val="es-ES"/>
        </w:rPr>
        <w:t>Sujeto Obligado</w:t>
      </w:r>
      <w:r w:rsidRPr="00117296">
        <w:rPr>
          <w:rFonts w:ascii="Palatino Linotype" w:hAnsi="Palatino Linotype" w:cs="Arial"/>
          <w:sz w:val="24"/>
          <w:szCs w:val="24"/>
          <w:lang w:val="es-ES"/>
        </w:rPr>
        <w:t xml:space="preserve"> al ser sujeto fiscalizado por parte del </w:t>
      </w:r>
      <w:r w:rsidRPr="00117296">
        <w:rPr>
          <w:rFonts w:ascii="Palatino Linotype" w:hAnsi="Palatino Linotype" w:cs="Arial"/>
          <w:sz w:val="24"/>
          <w:lang w:val="es-ES"/>
        </w:rPr>
        <w:t xml:space="preserve">Órgano Superior de Fiscalización del Estado de México (OSFEM), debe rendir de manera </w:t>
      </w:r>
      <w:r w:rsidRPr="00117296">
        <w:rPr>
          <w:rFonts w:ascii="Palatino Linotype" w:hAnsi="Palatino Linotype" w:cs="Arial"/>
          <w:b/>
          <w:sz w:val="24"/>
          <w:lang w:val="es-ES"/>
        </w:rPr>
        <w:t>trimestral</w:t>
      </w:r>
      <w:r w:rsidRPr="00117296">
        <w:rPr>
          <w:rFonts w:ascii="Palatino Linotype" w:hAnsi="Palatino Linotype" w:cs="Arial"/>
          <w:sz w:val="24"/>
          <w:lang w:val="es-ES"/>
        </w:rPr>
        <w:t xml:space="preserve"> (dentro de los 20 días hábiles posteriores al término del trimestre que se informa) los formatos que permitan eficaz y eficientemente su fiscalización. Particularmente del inventario de bienes muebles, en el cual se establece de manera precisa el área responsables que tiene asignado el bien mueble.</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360" w:lineRule="auto"/>
        <w:jc w:val="both"/>
        <w:rPr>
          <w:rFonts w:ascii="Palatino Linotype" w:hAnsi="Palatino Linotype"/>
          <w:sz w:val="24"/>
          <w:szCs w:val="24"/>
        </w:rPr>
      </w:pPr>
      <w:r w:rsidRPr="00117296">
        <w:rPr>
          <w:rFonts w:ascii="Palatino Linotype" w:hAnsi="Palatino Linotype"/>
          <w:sz w:val="24"/>
          <w:szCs w:val="24"/>
        </w:rPr>
        <w:t>En ese mismo orden de ideas, no pasan a la óptica de este Órgano Garante los Lineamientos para el Registro y Control del Inventario y la Conciliación y Desincorporación de Bienes Muebles e Inmuebles para las Entidades Fiscalizables Municipales del Estado de México, que disponen:</w:t>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w:t>
      </w:r>
      <w:r w:rsidRPr="00117296">
        <w:rPr>
          <w:rFonts w:ascii="Palatino Linotype" w:hAnsi="Palatino Linotype"/>
          <w:b/>
          <w:i/>
          <w:szCs w:val="24"/>
        </w:rPr>
        <w:t>PRIMERO:</w:t>
      </w:r>
      <w:r w:rsidRPr="00117296">
        <w:rPr>
          <w:rFonts w:ascii="Palatino Linotype" w:hAnsi="Palatino Linotype"/>
          <w:i/>
          <w:szCs w:val="24"/>
        </w:rPr>
        <w:t xml:space="preserve"> Los presentes Lineamientos tienen por objeto establecer disposiciones para el registro y control del inventario y la conciliación y desincorporación de </w:t>
      </w:r>
      <w:r w:rsidRPr="00117296">
        <w:rPr>
          <w:rFonts w:ascii="Palatino Linotype" w:hAnsi="Palatino Linotype"/>
          <w:i/>
          <w:szCs w:val="24"/>
          <w:u w:val="single"/>
        </w:rPr>
        <w:t>bienes muebles</w:t>
      </w:r>
      <w:r w:rsidRPr="00117296">
        <w:rPr>
          <w:rFonts w:ascii="Palatino Linotype" w:hAnsi="Palatino Linotype"/>
          <w:i/>
          <w:szCs w:val="24"/>
        </w:rPr>
        <w:t xml:space="preserve"> e inmuebles para las entidades fiscalizables municipales. </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SEGUNDO:</w:t>
      </w:r>
      <w:r w:rsidRPr="00117296">
        <w:rPr>
          <w:rFonts w:ascii="Palatino Linotype" w:hAnsi="Palatino Linotype"/>
          <w:i/>
          <w:szCs w:val="24"/>
        </w:rPr>
        <w:t xml:space="preserve"> Corresponde al Órgano Superior de Fiscalización del Estado de México, la facultad de interpretar y aplicar los presentes Lineamientos; determinar lo no previsto en los mismos; emitir criterios y opiniones respecto a las consultas que sobre situaciones reales y concretas planteen los servidores públicos de las entidades fiscalizables.</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NOVENO:</w:t>
      </w:r>
      <w:r w:rsidRPr="00117296">
        <w:rPr>
          <w:rFonts w:ascii="Palatino Linotype" w:hAnsi="Palatino Linotype"/>
          <w:i/>
          <w:szCs w:val="24"/>
        </w:rPr>
        <w:t xml:space="preserve"> Para efectos de los presentes Lineamientos, se entenderá por:</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I…</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III. ACTIVOS INTANGIBLES:</w:t>
      </w:r>
      <w:r w:rsidRPr="00117296">
        <w:rPr>
          <w:rFonts w:ascii="Palatino Linotype" w:hAnsi="Palatino Linotype"/>
          <w:i/>
          <w:szCs w:val="24"/>
        </w:rPr>
        <w:t xml:space="preserve"> Representan el monto de derechos por el uso de activos de propiedad industrial, comercial, intelectual y otros;</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BIEN MUEBLE:</w:t>
      </w:r>
      <w:r w:rsidRPr="00117296">
        <w:rPr>
          <w:rFonts w:ascii="Palatino Linotype" w:hAnsi="Palatino Linotype"/>
          <w:i/>
          <w:szCs w:val="24"/>
        </w:rPr>
        <w:t xml:space="preserve"> Objeto que por su naturaleza de uso o consumo, puede ser trasladado de un lugar a otro ya sea por sí mismo, o por efecto de una fuerza exterior, es todo aquello que </w:t>
      </w:r>
      <w:r w:rsidRPr="00117296">
        <w:rPr>
          <w:rFonts w:ascii="Palatino Linotype" w:hAnsi="Palatino Linotype"/>
          <w:i/>
          <w:szCs w:val="24"/>
        </w:rPr>
        <w:lastRenderedPageBreak/>
        <w:t>se conoce como: mobiliario, mesas, sillas, libreros, anaqueles, equipo de oficina en general, equipo de transporte, semovientes, entre otros;</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XLV. TARJETAS DE RESGUARDO:</w:t>
      </w:r>
      <w:r w:rsidRPr="00117296">
        <w:rPr>
          <w:rFonts w:ascii="Palatino Linotype" w:hAnsi="Palatino Linotype"/>
          <w:i/>
          <w:szCs w:val="24"/>
        </w:rPr>
        <w:t xml:space="preserve"> Documento que concentra las características de identificación de cada uno de los bienes, así como el uso, control, nombre y firma del servidor público usuario responsable de resguardarlo;</w:t>
      </w:r>
    </w:p>
    <w:p w:rsidR="007C0872" w:rsidRPr="00117296" w:rsidRDefault="007C0872" w:rsidP="007C0872">
      <w:pPr>
        <w:spacing w:after="0" w:line="240" w:lineRule="auto"/>
        <w:ind w:left="567" w:right="567"/>
        <w:jc w:val="both"/>
        <w:rPr>
          <w:rFonts w:ascii="Palatino Linotype" w:hAnsi="Palatino Linotype"/>
          <w:i/>
          <w:szCs w:val="24"/>
        </w:rPr>
      </w:pPr>
    </w:p>
    <w:p w:rsidR="007C0872" w:rsidRPr="00117296" w:rsidRDefault="007C0872" w:rsidP="007C0872">
      <w:pPr>
        <w:spacing w:after="0" w:line="240" w:lineRule="auto"/>
        <w:ind w:left="567" w:right="567"/>
        <w:jc w:val="center"/>
        <w:rPr>
          <w:rFonts w:ascii="Palatino Linotype" w:hAnsi="Palatino Linotype"/>
          <w:b/>
          <w:i/>
          <w:szCs w:val="24"/>
        </w:rPr>
      </w:pPr>
      <w:r w:rsidRPr="00117296">
        <w:rPr>
          <w:rFonts w:ascii="Palatino Linotype" w:hAnsi="Palatino Linotype"/>
          <w:b/>
          <w:i/>
          <w:szCs w:val="24"/>
        </w:rPr>
        <w:t>DEL RESGUARDO</w:t>
      </w:r>
    </w:p>
    <w:p w:rsidR="007C0872" w:rsidRPr="00117296" w:rsidRDefault="007C0872" w:rsidP="007C0872">
      <w:pPr>
        <w:spacing w:after="0" w:line="240" w:lineRule="auto"/>
        <w:ind w:left="567" w:right="567"/>
        <w:jc w:val="both"/>
        <w:rPr>
          <w:rFonts w:ascii="Palatino Linotype" w:hAnsi="Palatino Linotype"/>
          <w:b/>
          <w:i/>
          <w:szCs w:val="24"/>
        </w:rPr>
      </w:pP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b/>
          <w:i/>
          <w:szCs w:val="24"/>
        </w:rPr>
        <w:t xml:space="preserve">OCTOGÉSIMO SEXTO: </w:t>
      </w:r>
      <w:r w:rsidRPr="00117296">
        <w:rPr>
          <w:rFonts w:ascii="Palatino Linotype" w:hAnsi="Palatino Linotype"/>
          <w:i/>
          <w:szCs w:val="24"/>
        </w:rPr>
        <w:t xml:space="preserve">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I. Número de tarjeta de resguardo;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II. Denominación de la entidad fiscalizable;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III. Denominación de la unidad administrativa;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IV. Clave de la unidad administrativa;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V. Identificación del bien;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VI. Grupo del activo;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VII. Número de inventario;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VIII. Marca, modelo, número de serie, número de motor, tipo de material, color, estado de uso;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IX. Fecha de asignación;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X. Valor de adquisición; y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XI. Fecha de elaboración del resguardo, nombre, cargo y firma del usuario del bien mueble. (Anexo 6)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 xml:space="preserve">En cada entidad fiscalizable, el comité, será el encargado de fijar las políticas de elaboración, control y asignación de bienes muebles y sus respectivos resguardos. </w:t>
      </w:r>
    </w:p>
    <w:p w:rsidR="007C0872" w:rsidRPr="00117296" w:rsidRDefault="007C0872" w:rsidP="007C0872">
      <w:pPr>
        <w:spacing w:after="0" w:line="240" w:lineRule="auto"/>
        <w:ind w:left="567" w:right="567"/>
        <w:jc w:val="both"/>
        <w:rPr>
          <w:rFonts w:ascii="Palatino Linotype" w:hAnsi="Palatino Linotype"/>
          <w:i/>
          <w:szCs w:val="24"/>
        </w:rPr>
      </w:pPr>
      <w:r w:rsidRPr="00117296">
        <w:rPr>
          <w:rFonts w:ascii="Palatino Linotype" w:hAnsi="Palatino Linotype"/>
          <w:i/>
          <w:szCs w:val="24"/>
        </w:rPr>
        <w:t>Realizada la depuración del inventario de bienes muebles, las entidades fiscalizables podrán actualizar las tarjetas de resguardo.</w:t>
      </w:r>
    </w:p>
    <w:p w:rsidR="007C0872" w:rsidRPr="00117296" w:rsidRDefault="00933479" w:rsidP="007C0872">
      <w:pPr>
        <w:spacing w:after="0" w:line="240" w:lineRule="auto"/>
        <w:ind w:left="567" w:right="567"/>
        <w:jc w:val="both"/>
        <w:rPr>
          <w:rFonts w:ascii="Palatino Linotype" w:hAnsi="Palatino Linotype"/>
          <w:i/>
          <w:szCs w:val="24"/>
        </w:rPr>
      </w:pPr>
      <w:r w:rsidRPr="00117296">
        <w:rPr>
          <w:rFonts w:ascii="Palatino Linotype" w:hAnsi="Palatino Linotype"/>
          <w:i/>
          <w:noProof/>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148818</wp:posOffset>
                </wp:positionH>
                <wp:positionV relativeFrom="paragraph">
                  <wp:posOffset>167512</wp:posOffset>
                </wp:positionV>
                <wp:extent cx="5603443" cy="1909267"/>
                <wp:effectExtent l="0" t="0" r="54610" b="72390"/>
                <wp:wrapNone/>
                <wp:docPr id="3" name="Conector recto de flecha 3"/>
                <wp:cNvGraphicFramePr/>
                <a:graphic xmlns:a="http://schemas.openxmlformats.org/drawingml/2006/main">
                  <a:graphicData uri="http://schemas.microsoft.com/office/word/2010/wordprocessingShape">
                    <wps:wsp>
                      <wps:cNvCnPr/>
                      <wps:spPr>
                        <a:xfrm>
                          <a:off x="0" y="0"/>
                          <a:ext cx="5603443" cy="19092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BE5AD3" id="_x0000_t32" coordsize="21600,21600" o:spt="32" o:oned="t" path="m,l21600,21600e" filled="f">
                <v:path arrowok="t" fillok="f" o:connecttype="none"/>
                <o:lock v:ext="edit" shapetype="t"/>
              </v:shapetype>
              <v:shape id="Conector recto de flecha 3" o:spid="_x0000_s1026" type="#_x0000_t32" style="position:absolute;margin-left:11.7pt;margin-top:13.2pt;width:441.2pt;height:150.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" strokecolor="black [3200]" strokeweight="1pt">
                <v:stroke endarrow="block" joinstyle="miter"/>
              </v:shape>
            </w:pict>
          </mc:Fallback>
        </mc:AlternateContent>
      </w:r>
    </w:p>
    <w:p w:rsidR="007C0872" w:rsidRPr="00117296" w:rsidRDefault="007C0872" w:rsidP="007C0872">
      <w:pPr>
        <w:spacing w:after="0" w:line="240" w:lineRule="auto"/>
        <w:ind w:left="567" w:right="567"/>
        <w:jc w:val="center"/>
        <w:rPr>
          <w:rFonts w:ascii="Palatino Linotype" w:hAnsi="Palatino Linotype"/>
          <w:i/>
          <w:szCs w:val="24"/>
        </w:rPr>
      </w:pPr>
      <w:r w:rsidRPr="00117296">
        <w:rPr>
          <w:rFonts w:ascii="Palatino Linotype" w:hAnsi="Palatino Linotype"/>
          <w:i/>
          <w:noProof/>
          <w:szCs w:val="24"/>
          <w:lang w:eastAsia="es-MX"/>
        </w:rPr>
        <w:lastRenderedPageBreak/>
        <w:drawing>
          <wp:inline distT="0" distB="0" distL="0" distR="0" wp14:anchorId="14583536" wp14:editId="16FE12B0">
            <wp:extent cx="5054804" cy="451377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9340" cy="4517825"/>
                    </a:xfrm>
                    <a:prstGeom prst="rect">
                      <a:avLst/>
                    </a:prstGeom>
                  </pic:spPr>
                </pic:pic>
              </a:graphicData>
            </a:graphic>
          </wp:inline>
        </w:drawing>
      </w:r>
    </w:p>
    <w:p w:rsidR="007C0872" w:rsidRPr="00117296" w:rsidRDefault="007C0872" w:rsidP="007C0872">
      <w:pPr>
        <w:spacing w:after="0" w:line="360" w:lineRule="auto"/>
        <w:jc w:val="both"/>
        <w:rPr>
          <w:rFonts w:ascii="Palatino Linotype" w:hAnsi="Palatino Linotype"/>
          <w:sz w:val="24"/>
          <w:szCs w:val="24"/>
        </w:rPr>
      </w:pPr>
    </w:p>
    <w:p w:rsidR="007C0872" w:rsidRPr="00117296" w:rsidRDefault="007C0872" w:rsidP="006E7B57">
      <w:pPr>
        <w:spacing w:after="0" w:line="360" w:lineRule="auto"/>
        <w:jc w:val="both"/>
        <w:rPr>
          <w:rFonts w:ascii="Palatino Linotype" w:hAnsi="Palatino Linotype"/>
          <w:sz w:val="24"/>
          <w:szCs w:val="24"/>
        </w:rPr>
      </w:pPr>
      <w:r w:rsidRPr="00117296">
        <w:rPr>
          <w:rFonts w:ascii="Palatino Linotype" w:hAnsi="Palatino Linotype"/>
          <w:sz w:val="24"/>
          <w:szCs w:val="24"/>
        </w:rPr>
        <w:t xml:space="preserve">Es con base en las consideraciones de hecho y de derecho, precisadas en párrafos previos que, podemos tener por acreditada la existencia de atribuciones a cargo del Ayuntamiento de Zinacantepec, para generar, administrar y poseer las </w:t>
      </w:r>
      <w:r w:rsidRPr="00117296">
        <w:rPr>
          <w:rFonts w:ascii="Palatino Linotype" w:hAnsi="Palatino Linotype"/>
          <w:b/>
          <w:sz w:val="24"/>
          <w:szCs w:val="24"/>
        </w:rPr>
        <w:t>tarjetas de resguardo</w:t>
      </w:r>
      <w:r w:rsidRPr="00117296">
        <w:rPr>
          <w:rFonts w:ascii="Palatino Linotype" w:hAnsi="Palatino Linotype"/>
          <w:sz w:val="24"/>
          <w:szCs w:val="24"/>
        </w:rPr>
        <w:t xml:space="preserve"> de las unidades administrativas peticionadas, </w:t>
      </w:r>
      <w:r w:rsidR="006E7B57" w:rsidRPr="00117296">
        <w:rPr>
          <w:rFonts w:ascii="Palatino Linotype" w:hAnsi="Palatino Linotype"/>
          <w:sz w:val="24"/>
          <w:szCs w:val="24"/>
        </w:rPr>
        <w:t xml:space="preserve">siendo documentos diversos a los proporcionados en informe justificado, consecuentemente, no puede tenerse por colmado el requerimiento de información, al haber señalado de manera precisa el documento solicitado por el </w:t>
      </w:r>
      <w:r w:rsidR="006E7B57" w:rsidRPr="00117296">
        <w:rPr>
          <w:rFonts w:ascii="Palatino Linotype" w:hAnsi="Palatino Linotype"/>
          <w:b/>
          <w:sz w:val="24"/>
          <w:szCs w:val="24"/>
        </w:rPr>
        <w:t>Recurrente</w:t>
      </w:r>
      <w:r w:rsidR="006E7B57" w:rsidRPr="00117296">
        <w:rPr>
          <w:rFonts w:ascii="Palatino Linotype" w:hAnsi="Palatino Linotype"/>
          <w:sz w:val="24"/>
          <w:szCs w:val="24"/>
        </w:rPr>
        <w:t>, por tanto, se ordena</w:t>
      </w:r>
      <w:r w:rsidRPr="00117296">
        <w:rPr>
          <w:rFonts w:ascii="Palatino Linotype" w:hAnsi="Palatino Linotype"/>
          <w:sz w:val="24"/>
          <w:szCs w:val="24"/>
        </w:rPr>
        <w:t xml:space="preserve"> su entrega, debiendo observar lo relativo a la clasificación de datos de carácter sensible y/o confidencial, en </w:t>
      </w:r>
      <w:r w:rsidRPr="00117296">
        <w:rPr>
          <w:rFonts w:ascii="Palatino Linotype" w:hAnsi="Palatino Linotype"/>
          <w:sz w:val="24"/>
          <w:szCs w:val="24"/>
        </w:rPr>
        <w:lastRenderedPageBreak/>
        <w:t>términos de las Leyes Locales de Transparencia y de Protección de Datos Personales, respectivamente.</w:t>
      </w:r>
    </w:p>
    <w:p w:rsidR="007C0872" w:rsidRPr="00117296" w:rsidRDefault="007C0872" w:rsidP="007C0872">
      <w:pPr>
        <w:spacing w:after="0" w:line="360" w:lineRule="auto"/>
        <w:jc w:val="both"/>
        <w:rPr>
          <w:rFonts w:ascii="Palatino Linotype" w:hAnsi="Palatino Linotype"/>
          <w:sz w:val="24"/>
          <w:szCs w:val="24"/>
        </w:rPr>
      </w:pPr>
    </w:p>
    <w:p w:rsidR="006D5DF6" w:rsidRPr="00117296" w:rsidRDefault="006D5DF6" w:rsidP="006D5DF6">
      <w:pPr>
        <w:numPr>
          <w:ilvl w:val="0"/>
          <w:numId w:val="7"/>
        </w:numPr>
        <w:shd w:val="clear" w:color="auto" w:fill="FFFFFF"/>
        <w:spacing w:after="0" w:line="360" w:lineRule="auto"/>
        <w:ind w:left="426"/>
        <w:jc w:val="both"/>
        <w:rPr>
          <w:rFonts w:ascii="Palatino Linotype" w:eastAsia="Times New Roman" w:hAnsi="Palatino Linotype" w:cs="Times New Roman"/>
          <w:color w:val="222222"/>
          <w:sz w:val="28"/>
          <w:szCs w:val="24"/>
          <w:lang w:val="es-ES" w:eastAsia="es-MX"/>
        </w:rPr>
      </w:pPr>
      <w:r w:rsidRPr="00117296">
        <w:rPr>
          <w:rFonts w:ascii="Palatino Linotype" w:eastAsia="Times New Roman" w:hAnsi="Palatino Linotype" w:cs="Times New Roman"/>
          <w:b/>
          <w:bCs/>
          <w:i/>
          <w:iCs/>
          <w:color w:val="222222"/>
          <w:sz w:val="28"/>
          <w:szCs w:val="24"/>
          <w:lang w:val="es-ES" w:eastAsia="es-MX"/>
        </w:rPr>
        <w:t>De la versión pública.</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Artículo 3. Para los efectos de la presente Ley se entenderá por:</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 xml:space="preserve">IX. Datos personales: </w:t>
      </w:r>
      <w:r w:rsidRPr="00117296">
        <w:rPr>
          <w:rFonts w:ascii="Palatino Linotype" w:hAnsi="Palatino Linotype"/>
          <w:bCs/>
          <w:i/>
          <w:iCs/>
          <w:color w:val="222222"/>
          <w:lang w:eastAsia="es-MX"/>
        </w:rPr>
        <w:t>La información concerniente a una persona, identificada o identificable según lo dispuesto por la Ley de Protección de Datos Personales del Estado de México;</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 xml:space="preserve">XLV. Versión pública: </w:t>
      </w:r>
      <w:r w:rsidRPr="00117296">
        <w:rPr>
          <w:rFonts w:ascii="Palatino Linotype" w:hAnsi="Palatino Linotype"/>
          <w:bCs/>
          <w:i/>
          <w:iCs/>
          <w:color w:val="222222"/>
          <w:lang w:eastAsia="es-MX"/>
        </w:rPr>
        <w:t>Documento en el que se elimine, suprime o borra la información clasificada como reservada o confidencial para permitir su acceso.</w:t>
      </w:r>
    </w:p>
    <w:p w:rsidR="006D5DF6" w:rsidRPr="00117296" w:rsidRDefault="006D5DF6" w:rsidP="006D5DF6">
      <w:pPr>
        <w:shd w:val="clear" w:color="auto" w:fill="FFFFFF"/>
        <w:spacing w:after="0" w:line="276" w:lineRule="auto"/>
        <w:ind w:left="567" w:right="567"/>
        <w:jc w:val="both"/>
        <w:rPr>
          <w:rFonts w:ascii="Palatino Linotype" w:hAnsi="Palatino Linotype"/>
          <w:b/>
          <w:bCs/>
          <w:i/>
          <w:iCs/>
          <w:color w:val="222222"/>
          <w:lang w:eastAsia="es-MX"/>
        </w:rPr>
      </w:pP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 xml:space="preserve">Artículo 122. </w:t>
      </w:r>
      <w:r w:rsidRPr="00117296">
        <w:rPr>
          <w:rFonts w:ascii="Palatino Linotype" w:hAnsi="Palatino Linotype"/>
          <w:i/>
          <w:iCs/>
          <w:color w:val="222222"/>
          <w:lang w:eastAsia="es-MX"/>
        </w:rPr>
        <w:t xml:space="preserve">La clasificación es el proceso mediante el cual el sujeto obligado determina que la información en su poder </w:t>
      </w:r>
      <w:proofErr w:type="spellStart"/>
      <w:r w:rsidRPr="00117296">
        <w:rPr>
          <w:rFonts w:ascii="Palatino Linotype" w:hAnsi="Palatino Linotype"/>
          <w:i/>
          <w:iCs/>
          <w:color w:val="222222"/>
          <w:lang w:eastAsia="es-MX"/>
        </w:rPr>
        <w:t>actualiza</w:t>
      </w:r>
      <w:proofErr w:type="spellEnd"/>
      <w:r w:rsidRPr="00117296">
        <w:rPr>
          <w:rFonts w:ascii="Palatino Linotype" w:hAnsi="Palatino Linotype"/>
          <w:i/>
          <w:iCs/>
          <w:color w:val="222222"/>
          <w:lang w:eastAsia="es-MX"/>
        </w:rPr>
        <w:t xml:space="preserve"> alguno de los supuestos de reserva o confidencialidad, de conformidad con lo dispuesto en el presente título.</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w:t>
      </w:r>
    </w:p>
    <w:p w:rsidR="006D5DF6" w:rsidRPr="00117296" w:rsidRDefault="006D5DF6" w:rsidP="006D5DF6">
      <w:pPr>
        <w:shd w:val="clear" w:color="auto" w:fill="FFFFFF"/>
        <w:spacing w:after="0" w:line="276" w:lineRule="auto"/>
        <w:ind w:left="567" w:right="567"/>
        <w:jc w:val="both"/>
        <w:rPr>
          <w:rFonts w:ascii="Palatino Linotype" w:hAnsi="Palatino Linotype"/>
          <w:b/>
          <w:bCs/>
          <w:i/>
          <w:iCs/>
          <w:color w:val="222222"/>
          <w:lang w:eastAsia="es-MX"/>
        </w:rPr>
      </w:pP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lastRenderedPageBreak/>
        <w:t>Artículo 132.</w:t>
      </w:r>
      <w:r w:rsidRPr="00117296">
        <w:rPr>
          <w:rFonts w:ascii="Palatino Linotype" w:hAnsi="Palatino Linotype"/>
          <w:i/>
          <w:iCs/>
          <w:color w:val="222222"/>
          <w:lang w:eastAsia="es-MX"/>
        </w:rPr>
        <w:t xml:space="preserve"> La clasificación de la información se llevará a cabo en el momento en que:</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II. Se determine mediante resolución de autoridad competente; o</w:t>
      </w:r>
    </w:p>
    <w:p w:rsidR="006D5DF6" w:rsidRPr="00117296" w:rsidRDefault="006D5DF6" w:rsidP="006D5DF6">
      <w:pPr>
        <w:shd w:val="clear" w:color="auto" w:fill="FFFFFF"/>
        <w:spacing w:after="0" w:line="276" w:lineRule="auto"/>
        <w:ind w:left="567" w:right="567"/>
        <w:jc w:val="both"/>
        <w:rPr>
          <w:rFonts w:ascii="Palatino Linotype" w:hAnsi="Palatino Linotype"/>
          <w:b/>
          <w:bCs/>
          <w:i/>
          <w:iCs/>
          <w:color w:val="222222"/>
          <w:lang w:eastAsia="es-MX"/>
        </w:rPr>
      </w:pP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r w:rsidRPr="00117296">
        <w:rPr>
          <w:rFonts w:ascii="Palatino Linotype" w:hAnsi="Palatino Linotype"/>
          <w:b/>
          <w:bCs/>
          <w:i/>
          <w:iCs/>
          <w:color w:val="222222"/>
          <w:lang w:eastAsia="es-MX"/>
        </w:rPr>
        <w:t xml:space="preserve">Artículo 137. </w:t>
      </w:r>
      <w:r w:rsidRPr="00117296">
        <w:rPr>
          <w:rFonts w:ascii="Palatino Linotype" w:hAnsi="Palatino Linotype"/>
          <w:bCs/>
          <w:i/>
          <w:iCs/>
          <w:color w:val="222222"/>
          <w:lang w:eastAsia="es-MX"/>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17296">
        <w:rPr>
          <w:rFonts w:ascii="Palatino Linotype" w:hAnsi="Palatino Linotype"/>
          <w:bCs/>
          <w:i/>
          <w:iCs/>
          <w:color w:val="222222"/>
          <w:u w:val="single"/>
          <w:lang w:eastAsia="es-MX"/>
        </w:rPr>
        <w:t>de manera genérica y fundando y motivando su clasificación.”</w:t>
      </w:r>
    </w:p>
    <w:p w:rsidR="006D5DF6" w:rsidRPr="00117296" w:rsidRDefault="006D5DF6" w:rsidP="006D5DF6">
      <w:pPr>
        <w:shd w:val="clear" w:color="auto" w:fill="FFFFFF"/>
        <w:spacing w:after="0" w:line="276" w:lineRule="auto"/>
        <w:ind w:left="567" w:right="567"/>
        <w:jc w:val="both"/>
        <w:rPr>
          <w:rFonts w:ascii="Palatino Linotype" w:hAnsi="Palatino Linotype"/>
          <w:color w:val="222222"/>
          <w:lang w:eastAsia="es-MX"/>
        </w:rPr>
      </w:pPr>
    </w:p>
    <w:p w:rsidR="006D5DF6" w:rsidRPr="00117296" w:rsidRDefault="006D5DF6" w:rsidP="006D5DF6">
      <w:pPr>
        <w:shd w:val="clear" w:color="auto" w:fill="FFFFFF"/>
        <w:spacing w:after="0" w:line="276" w:lineRule="auto"/>
        <w:ind w:left="567" w:right="567"/>
        <w:jc w:val="right"/>
        <w:rPr>
          <w:rFonts w:ascii="Palatino Linotype" w:hAnsi="Palatino Linotype"/>
          <w:color w:val="222222"/>
          <w:lang w:eastAsia="es-MX"/>
        </w:rPr>
      </w:pPr>
      <w:r w:rsidRPr="00117296">
        <w:rPr>
          <w:rFonts w:ascii="Palatino Linotype" w:hAnsi="Palatino Linotype"/>
          <w:color w:val="222222"/>
          <w:lang w:eastAsia="es-MX"/>
        </w:rPr>
        <w:t>(Énfasis añadido)</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7C0872" w:rsidRPr="00117296" w:rsidRDefault="007C0872"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6E7B57" w:rsidRPr="00117296" w:rsidRDefault="006E7B57"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w:t>
      </w:r>
      <w:r w:rsidRPr="00117296">
        <w:rPr>
          <w:rFonts w:ascii="Palatino Linotype" w:hAnsi="Palatino Linotype"/>
          <w:b/>
          <w:bCs/>
          <w:i/>
          <w:iCs/>
          <w:color w:val="222222"/>
          <w:lang w:eastAsia="es-MX"/>
        </w:rPr>
        <w:t xml:space="preserve">Registro Federal de Contribuyentes (RFC) de personas físicas. </w:t>
      </w:r>
      <w:r w:rsidRPr="00117296">
        <w:rPr>
          <w:rFonts w:ascii="Palatino Linotype" w:hAnsi="Palatino Linotype"/>
          <w:i/>
          <w:iCs/>
          <w:color w:val="222222"/>
          <w:lang w:eastAsia="es-MX"/>
        </w:rPr>
        <w:t xml:space="preserve">El RFC es una clave de carácter fiscal, </w:t>
      </w:r>
      <w:proofErr w:type="gramStart"/>
      <w:r w:rsidRPr="00117296">
        <w:rPr>
          <w:rFonts w:ascii="Palatino Linotype" w:hAnsi="Palatino Linotype"/>
          <w:i/>
          <w:iCs/>
          <w:color w:val="222222"/>
          <w:lang w:eastAsia="es-MX"/>
        </w:rPr>
        <w:t>única</w:t>
      </w:r>
      <w:proofErr w:type="gramEnd"/>
      <w:r w:rsidRPr="00117296">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Resoluciones:</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 RRA 0189/17. Morena. 08 de febrero de 2017. Por unanimidad. Comisionado Ponente Joel Salas Suárez.</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117296">
        <w:rPr>
          <w:rFonts w:ascii="Palatino Linotype" w:hAnsi="Palatino Linotype"/>
          <w:i/>
          <w:iCs/>
          <w:color w:val="222222"/>
          <w:lang w:eastAsia="es-MX"/>
        </w:rPr>
        <w:t>Rosendoevgueni</w:t>
      </w:r>
      <w:proofErr w:type="spellEnd"/>
      <w:r w:rsidRPr="00117296">
        <w:rPr>
          <w:rFonts w:ascii="Palatino Linotype" w:hAnsi="Palatino Linotype"/>
          <w:i/>
          <w:iCs/>
          <w:color w:val="222222"/>
          <w:lang w:eastAsia="es-MX"/>
        </w:rPr>
        <w:t xml:space="preserve"> Monterrey </w:t>
      </w:r>
      <w:proofErr w:type="spellStart"/>
      <w:r w:rsidRPr="00117296">
        <w:rPr>
          <w:rFonts w:ascii="Palatino Linotype" w:hAnsi="Palatino Linotype"/>
          <w:i/>
          <w:iCs/>
          <w:color w:val="222222"/>
          <w:lang w:eastAsia="es-MX"/>
        </w:rPr>
        <w:t>Chepov</w:t>
      </w:r>
      <w:proofErr w:type="spellEnd"/>
      <w:r w:rsidRPr="00117296">
        <w:rPr>
          <w:rFonts w:ascii="Palatino Linotype" w:hAnsi="Palatino Linotype"/>
          <w:i/>
          <w:iCs/>
          <w:color w:val="222222"/>
          <w:lang w:eastAsia="es-MX"/>
        </w:rPr>
        <w:t>.</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117296">
        <w:rPr>
          <w:rFonts w:ascii="Palatino Linotype" w:eastAsia="Arial Unicode MS" w:hAnsi="Palatino Linotype" w:cs="Arial"/>
          <w:sz w:val="24"/>
        </w:rPr>
        <w:t>homoclave</w:t>
      </w:r>
      <w:proofErr w:type="spellEnd"/>
      <w:r w:rsidRPr="00117296">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7C0872" w:rsidRPr="00117296" w:rsidRDefault="007C0872"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E7B57" w:rsidRPr="00117296" w:rsidRDefault="006E7B57"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Argumento que es compartido por el Instituto Nacional de Transparencia, Acceso a la Información Pública y Protección de Datos Personales, conforme al criterio número 18/17 de la segunda época, el cual refiere:</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w:t>
      </w:r>
      <w:r w:rsidRPr="00117296">
        <w:rPr>
          <w:rFonts w:ascii="Palatino Linotype" w:hAnsi="Palatino Linotype"/>
          <w:b/>
          <w:bCs/>
          <w:i/>
          <w:iCs/>
          <w:color w:val="222222"/>
          <w:lang w:eastAsia="es-MX"/>
        </w:rPr>
        <w:t xml:space="preserve">Clave Única de Registro de Población (CURP). </w:t>
      </w:r>
      <w:r w:rsidRPr="00117296">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Resoluciones:</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117296">
        <w:rPr>
          <w:rFonts w:ascii="Palatino Linotype" w:hAnsi="Palatino Linotype"/>
          <w:i/>
          <w:iCs/>
          <w:color w:val="222222"/>
          <w:lang w:eastAsia="es-MX"/>
        </w:rPr>
        <w:t>Rosendoevgueni</w:t>
      </w:r>
      <w:proofErr w:type="spellEnd"/>
      <w:r w:rsidRPr="00117296">
        <w:rPr>
          <w:rFonts w:ascii="Palatino Linotype" w:hAnsi="Palatino Linotype"/>
          <w:i/>
          <w:iCs/>
          <w:color w:val="222222"/>
          <w:lang w:eastAsia="es-MX"/>
        </w:rPr>
        <w:t xml:space="preserve"> Monterrey </w:t>
      </w:r>
      <w:proofErr w:type="spellStart"/>
      <w:r w:rsidRPr="00117296">
        <w:rPr>
          <w:rFonts w:ascii="Palatino Linotype" w:hAnsi="Palatino Linotype"/>
          <w:i/>
          <w:iCs/>
          <w:color w:val="222222"/>
          <w:lang w:eastAsia="es-MX"/>
        </w:rPr>
        <w:t>Chepov</w:t>
      </w:r>
      <w:proofErr w:type="spellEnd"/>
      <w:r w:rsidRPr="00117296">
        <w:rPr>
          <w:rFonts w:ascii="Palatino Linotype" w:hAnsi="Palatino Linotype"/>
          <w:i/>
          <w:iCs/>
          <w:color w:val="222222"/>
          <w:lang w:eastAsia="es-MX"/>
        </w:rPr>
        <w:t>.</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 RRA 0937/17. Senado de la República. 15 de marzo de 2017. Por unanimidad. Comisionada Ponente Ximena Puente de la Mora.</w:t>
      </w:r>
    </w:p>
    <w:p w:rsidR="006D5DF6" w:rsidRPr="00117296" w:rsidRDefault="006D5DF6" w:rsidP="006D5DF6">
      <w:pPr>
        <w:shd w:val="clear" w:color="auto" w:fill="FFFFFF"/>
        <w:spacing w:after="0" w:line="240" w:lineRule="auto"/>
        <w:ind w:left="567" w:right="567"/>
        <w:jc w:val="both"/>
        <w:rPr>
          <w:rFonts w:ascii="Palatino Linotype" w:hAnsi="Palatino Linotype"/>
          <w:color w:val="222222"/>
          <w:lang w:eastAsia="es-MX"/>
        </w:rPr>
      </w:pPr>
      <w:r w:rsidRPr="00117296">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117296">
        <w:rPr>
          <w:rFonts w:ascii="Palatino Linotype" w:hAnsi="Palatino Linotype"/>
          <w:i/>
          <w:iCs/>
          <w:color w:val="222222"/>
          <w:lang w:eastAsia="es-MX"/>
        </w:rPr>
        <w:t>sic</w:t>
      </w:r>
      <w:proofErr w:type="gramEnd"/>
      <w:r w:rsidRPr="00117296">
        <w:rPr>
          <w:rFonts w:ascii="Palatino Linotype" w:hAnsi="Palatino Linotype"/>
          <w:i/>
          <w:iCs/>
          <w:color w:val="222222"/>
          <w:lang w:eastAsia="es-MX"/>
        </w:rPr>
        <w:t>)</w:t>
      </w:r>
    </w:p>
    <w:p w:rsidR="007C0872" w:rsidRPr="00117296" w:rsidRDefault="007C0872"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b/>
          <w:bCs/>
          <w:i/>
          <w:iCs/>
          <w:color w:val="000000"/>
          <w:lang w:val="es-ES_tradnl" w:eastAsia="es-MX"/>
        </w:rPr>
        <w:lastRenderedPageBreak/>
        <w:t>“FUNDAMENTACIÓN Y MOTIVACIÓN.</w:t>
      </w:r>
      <w:r w:rsidRPr="00117296">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SEGUNDO TRIBUNAL COLEGIADO DEL SEXTO CIRCUITO.</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117296">
        <w:rPr>
          <w:rFonts w:ascii="Palatino Linotype" w:hAnsi="Palatino Linotype" w:cs="Arial"/>
          <w:i/>
          <w:iCs/>
          <w:color w:val="000000"/>
          <w:lang w:val="es-ES_tradnl" w:eastAsia="es-MX"/>
        </w:rPr>
        <w:t>Esponda</w:t>
      </w:r>
      <w:proofErr w:type="spellEnd"/>
      <w:r w:rsidRPr="00117296">
        <w:rPr>
          <w:rFonts w:ascii="Palatino Linotype" w:hAnsi="Palatino Linotype" w:cs="Arial"/>
          <w:i/>
          <w:iCs/>
          <w:color w:val="000000"/>
          <w:lang w:val="es-ES_tradnl" w:eastAsia="es-MX"/>
        </w:rPr>
        <w:t xml:space="preserve"> Rincón.</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 xml:space="preserve">Amparo en revisión 333/88. </w:t>
      </w:r>
      <w:proofErr w:type="spellStart"/>
      <w:r w:rsidRPr="00117296">
        <w:rPr>
          <w:rFonts w:ascii="Palatino Linotype" w:hAnsi="Palatino Linotype" w:cs="Arial"/>
          <w:i/>
          <w:iCs/>
          <w:color w:val="000000"/>
          <w:lang w:val="es-ES_tradnl" w:eastAsia="es-MX"/>
        </w:rPr>
        <w:t>Adilia</w:t>
      </w:r>
      <w:proofErr w:type="spellEnd"/>
      <w:r w:rsidRPr="00117296">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117296">
        <w:rPr>
          <w:rFonts w:ascii="Palatino Linotype" w:hAnsi="Palatino Linotype" w:cs="Arial"/>
          <w:i/>
          <w:iCs/>
          <w:color w:val="000000"/>
          <w:lang w:val="es-ES_tradnl" w:eastAsia="es-MX"/>
        </w:rPr>
        <w:t>Goyzueta</w:t>
      </w:r>
      <w:proofErr w:type="spellEnd"/>
      <w:r w:rsidRPr="00117296">
        <w:rPr>
          <w:rFonts w:ascii="Palatino Linotype" w:hAnsi="Palatino Linotype" w:cs="Arial"/>
          <w:i/>
          <w:iCs/>
          <w:color w:val="000000"/>
          <w:lang w:val="es-ES_tradnl" w:eastAsia="es-MX"/>
        </w:rPr>
        <w:t>. Secretario: Gonzalo Carrera Molina.</w:t>
      </w:r>
    </w:p>
    <w:p w:rsidR="006D5DF6" w:rsidRPr="00117296" w:rsidRDefault="006D5DF6" w:rsidP="006D5DF6">
      <w:pPr>
        <w:shd w:val="clear" w:color="auto" w:fill="FFFFFF"/>
        <w:spacing w:after="0" w:line="240" w:lineRule="auto"/>
        <w:ind w:left="567" w:right="567"/>
        <w:jc w:val="both"/>
        <w:rPr>
          <w:rFonts w:ascii="Palatino Linotype" w:hAnsi="Palatino Linotype" w:cs="Arial"/>
          <w:color w:val="222222"/>
          <w:lang w:eastAsia="es-MX"/>
        </w:rPr>
      </w:pPr>
      <w:r w:rsidRPr="00117296">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117296">
        <w:rPr>
          <w:rFonts w:ascii="Palatino Linotype" w:hAnsi="Palatino Linotype" w:cs="Arial"/>
          <w:i/>
          <w:iCs/>
          <w:color w:val="000000"/>
          <w:lang w:val="es-ES_tradnl" w:eastAsia="es-MX"/>
        </w:rPr>
        <w:t>Baigts</w:t>
      </w:r>
      <w:proofErr w:type="spellEnd"/>
      <w:r w:rsidRPr="00117296">
        <w:rPr>
          <w:rFonts w:ascii="Palatino Linotype" w:hAnsi="Palatino Linotype" w:cs="Arial"/>
          <w:i/>
          <w:iCs/>
          <w:color w:val="000000"/>
          <w:lang w:val="es-ES_tradnl" w:eastAsia="es-MX"/>
        </w:rPr>
        <w:t xml:space="preserve"> Muñoz.” (</w:t>
      </w:r>
      <w:proofErr w:type="gramStart"/>
      <w:r w:rsidRPr="00117296">
        <w:rPr>
          <w:rFonts w:ascii="Palatino Linotype" w:hAnsi="Palatino Linotype" w:cs="Arial"/>
          <w:i/>
          <w:iCs/>
          <w:color w:val="000000"/>
          <w:lang w:val="es-ES_tradnl" w:eastAsia="es-MX"/>
        </w:rPr>
        <w:t>sic</w:t>
      </w:r>
      <w:proofErr w:type="gramEnd"/>
      <w:r w:rsidRPr="00117296">
        <w:rPr>
          <w:rFonts w:ascii="Palatino Linotype" w:hAnsi="Palatino Linotype" w:cs="Arial"/>
          <w:i/>
          <w:iCs/>
          <w:color w:val="000000"/>
          <w:lang w:val="es-ES_tradnl" w:eastAsia="es-MX"/>
        </w:rPr>
        <w:t>)</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p>
    <w:p w:rsidR="006D5DF6" w:rsidRPr="00117296" w:rsidRDefault="006D5DF6" w:rsidP="006D5DF6">
      <w:pPr>
        <w:tabs>
          <w:tab w:val="left" w:pos="7938"/>
        </w:tabs>
        <w:spacing w:after="0" w:line="360" w:lineRule="auto"/>
        <w:jc w:val="both"/>
        <w:rPr>
          <w:rFonts w:ascii="Palatino Linotype" w:eastAsia="Arial Unicode MS" w:hAnsi="Palatino Linotype" w:cs="Arial"/>
          <w:sz w:val="24"/>
        </w:rPr>
      </w:pPr>
      <w:r w:rsidRPr="00117296">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7296">
        <w:rPr>
          <w:rFonts w:ascii="Palatino Linotype" w:eastAsia="Times New Roman" w:hAnsi="Palatino Linotype" w:cs="Arial"/>
          <w:sz w:val="24"/>
          <w:szCs w:val="24"/>
          <w:lang w:val="es-ES" w:eastAsia="es-ES"/>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117296">
        <w:rPr>
          <w:rFonts w:ascii="Palatino Linotype" w:eastAsia="Times New Roman" w:hAnsi="Palatino Linotype" w:cs="Arial"/>
          <w:b/>
          <w:sz w:val="24"/>
          <w:szCs w:val="24"/>
          <w:lang w:val="es-ES" w:eastAsia="es-ES"/>
        </w:rPr>
        <w:t>ORDENA</w:t>
      </w:r>
      <w:r w:rsidRPr="00117296">
        <w:rPr>
          <w:rFonts w:ascii="Palatino Linotype" w:eastAsia="Times New Roman" w:hAnsi="Palatino Linotype" w:cs="Arial"/>
          <w:sz w:val="24"/>
          <w:szCs w:val="24"/>
          <w:lang w:val="es-ES" w:eastAsia="es-ES"/>
        </w:rPr>
        <w:t xml:space="preserve"> al </w:t>
      </w:r>
      <w:r w:rsidRPr="00117296">
        <w:rPr>
          <w:rFonts w:ascii="Palatino Linotype" w:eastAsia="Times New Roman" w:hAnsi="Palatino Linotype" w:cs="Arial"/>
          <w:b/>
          <w:sz w:val="24"/>
          <w:szCs w:val="24"/>
          <w:lang w:val="es-ES" w:eastAsia="es-ES"/>
        </w:rPr>
        <w:t>Sujeto Obligado</w:t>
      </w:r>
      <w:r w:rsidRPr="00117296">
        <w:rPr>
          <w:rFonts w:ascii="Palatino Linotype" w:eastAsia="Times New Roman" w:hAnsi="Palatino Linotype" w:cs="Arial"/>
          <w:sz w:val="24"/>
          <w:szCs w:val="24"/>
          <w:lang w:val="es-ES" w:eastAsia="es-ES"/>
        </w:rPr>
        <w:t xml:space="preserve">, atienda la solicitud de información </w:t>
      </w:r>
      <w:r w:rsidRPr="00117296">
        <w:rPr>
          <w:rFonts w:ascii="Palatino Linotype" w:hAnsi="Palatino Linotype" w:cs="Arial"/>
          <w:b/>
          <w:sz w:val="24"/>
          <w:szCs w:val="24"/>
        </w:rPr>
        <w:t>01264/ZINACANT/IP/2022</w:t>
      </w:r>
      <w:r w:rsidRPr="00117296">
        <w:rPr>
          <w:rFonts w:ascii="Palatino Linotype" w:eastAsia="Times New Roman" w:hAnsi="Palatino Linotype" w:cs="Arial"/>
          <w:sz w:val="24"/>
          <w:szCs w:val="24"/>
          <w:lang w:val="es-ES" w:eastAsia="es-ES"/>
        </w:rPr>
        <w:t>,</w:t>
      </w:r>
      <w:r w:rsidRPr="00117296">
        <w:rPr>
          <w:rFonts w:ascii="Palatino Linotype" w:eastAsia="Times New Roman" w:hAnsi="Palatino Linotype" w:cs="Arial"/>
          <w:b/>
          <w:sz w:val="24"/>
          <w:szCs w:val="24"/>
          <w:lang w:val="es-ES" w:eastAsia="es-ES"/>
        </w:rPr>
        <w:t xml:space="preserve"> </w:t>
      </w:r>
      <w:r w:rsidRPr="00117296">
        <w:rPr>
          <w:rFonts w:ascii="Palatino Linotype" w:eastAsia="Times New Roman" w:hAnsi="Palatino Linotype" w:cs="Arial"/>
          <w:sz w:val="24"/>
          <w:szCs w:val="24"/>
          <w:lang w:val="es-ES" w:eastAsia="es-ES"/>
        </w:rPr>
        <w:t xml:space="preserve">inmersa en el recurso de revisión </w:t>
      </w:r>
      <w:r w:rsidRPr="00117296">
        <w:rPr>
          <w:rFonts w:ascii="Palatino Linotype" w:eastAsia="Times New Roman" w:hAnsi="Palatino Linotype" w:cs="Arial"/>
          <w:b/>
          <w:sz w:val="24"/>
          <w:szCs w:val="24"/>
          <w:lang w:val="es-ES" w:eastAsia="es-ES"/>
        </w:rPr>
        <w:t>17595/INFOEM/ICR-239/IP/RR/2022</w:t>
      </w:r>
      <w:r w:rsidRPr="00117296">
        <w:rPr>
          <w:rFonts w:ascii="Palatino Linotype" w:eastAsia="Times New Roman" w:hAnsi="Palatino Linotype" w:cs="Arial"/>
          <w:sz w:val="24"/>
          <w:szCs w:val="24"/>
          <w:lang w:val="es-ES" w:eastAsia="es-ES"/>
        </w:rPr>
        <w:t>, que ha sido materia del presente fallo.</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r w:rsidRPr="00117296">
        <w:rPr>
          <w:rFonts w:ascii="Palatino Linotype" w:hAnsi="Palatino Linotype" w:cs="Arial"/>
          <w:sz w:val="24"/>
          <w:szCs w:val="24"/>
        </w:rPr>
        <w:t>Por lo antes expuesto y fundado es de resolverse y,</w:t>
      </w:r>
    </w:p>
    <w:p w:rsidR="006D5DF6" w:rsidRPr="00117296" w:rsidRDefault="006D5DF6" w:rsidP="006D5DF6">
      <w:pPr>
        <w:autoSpaceDE w:val="0"/>
        <w:autoSpaceDN w:val="0"/>
        <w:adjustRightInd w:val="0"/>
        <w:spacing w:after="0" w:line="360" w:lineRule="auto"/>
        <w:jc w:val="both"/>
        <w:rPr>
          <w:rFonts w:ascii="Palatino Linotype" w:hAnsi="Palatino Linotype" w:cs="Arial"/>
          <w:sz w:val="24"/>
          <w:szCs w:val="24"/>
        </w:rPr>
      </w:pPr>
    </w:p>
    <w:p w:rsidR="006D5DF6" w:rsidRPr="00117296" w:rsidRDefault="006D5DF6" w:rsidP="006D5DF6">
      <w:pPr>
        <w:spacing w:after="0" w:line="360" w:lineRule="auto"/>
        <w:jc w:val="center"/>
        <w:rPr>
          <w:rFonts w:ascii="Palatino Linotype" w:eastAsia="Times New Roman" w:hAnsi="Palatino Linotype" w:cs="Times New Roman"/>
          <w:b/>
          <w:color w:val="000000"/>
          <w:sz w:val="28"/>
          <w:szCs w:val="24"/>
          <w:lang w:val="es-ES" w:eastAsia="es-ES"/>
        </w:rPr>
      </w:pPr>
      <w:r w:rsidRPr="00117296">
        <w:rPr>
          <w:rFonts w:ascii="Palatino Linotype" w:eastAsia="Times New Roman" w:hAnsi="Palatino Linotype" w:cs="Times New Roman"/>
          <w:b/>
          <w:color w:val="000000"/>
          <w:sz w:val="28"/>
          <w:szCs w:val="24"/>
          <w:lang w:val="es-ES" w:eastAsia="es-ES"/>
        </w:rPr>
        <w:t>SE    RESUELVE</w:t>
      </w:r>
    </w:p>
    <w:p w:rsidR="006D5DF6" w:rsidRPr="00117296" w:rsidRDefault="006D5DF6" w:rsidP="006D5DF6">
      <w:pPr>
        <w:spacing w:after="0" w:line="360" w:lineRule="auto"/>
        <w:jc w:val="center"/>
        <w:rPr>
          <w:rFonts w:ascii="Palatino Linotype" w:eastAsia="Times New Roman" w:hAnsi="Palatino Linotype" w:cs="Times New Roman"/>
          <w:b/>
          <w:color w:val="000000"/>
          <w:sz w:val="24"/>
          <w:szCs w:val="24"/>
          <w:lang w:val="es-ES" w:eastAsia="es-ES"/>
        </w:rPr>
      </w:pPr>
    </w:p>
    <w:p w:rsidR="006D5DF6" w:rsidRPr="00117296" w:rsidRDefault="006D5DF6" w:rsidP="006D5DF6">
      <w:pPr>
        <w:tabs>
          <w:tab w:val="left" w:pos="8647"/>
        </w:tabs>
        <w:spacing w:after="0" w:line="360" w:lineRule="auto"/>
        <w:ind w:right="51"/>
        <w:jc w:val="both"/>
        <w:rPr>
          <w:rFonts w:ascii="Palatino Linotype" w:hAnsi="Palatino Linotype" w:cs="Arial"/>
          <w:b/>
          <w:sz w:val="28"/>
          <w:szCs w:val="24"/>
        </w:rPr>
      </w:pPr>
      <w:r w:rsidRPr="00117296">
        <w:rPr>
          <w:rFonts w:ascii="Palatino Linotype" w:hAnsi="Palatino Linotype" w:cs="Arial"/>
          <w:b/>
          <w:sz w:val="28"/>
          <w:szCs w:val="24"/>
        </w:rPr>
        <w:t xml:space="preserve">PRIMERO. </w:t>
      </w:r>
      <w:r w:rsidRPr="00117296">
        <w:rPr>
          <w:rFonts w:ascii="Palatino Linotype" w:hAnsi="Palatino Linotype" w:cs="Arial"/>
          <w:sz w:val="24"/>
          <w:szCs w:val="24"/>
        </w:rPr>
        <w:t xml:space="preserve">Resultan fundadas las razones o motivos de inconformidad hechos valer por el </w:t>
      </w:r>
      <w:r w:rsidRPr="00117296">
        <w:rPr>
          <w:rFonts w:ascii="Palatino Linotype" w:hAnsi="Palatino Linotype" w:cs="Arial"/>
          <w:b/>
          <w:sz w:val="24"/>
          <w:szCs w:val="24"/>
        </w:rPr>
        <w:t>Recurrente</w:t>
      </w:r>
      <w:r w:rsidRPr="00117296">
        <w:rPr>
          <w:rFonts w:ascii="Palatino Linotype" w:hAnsi="Palatino Linotype" w:cs="Arial"/>
          <w:sz w:val="24"/>
          <w:szCs w:val="24"/>
        </w:rPr>
        <w:t>, en términos del considerando CUARTO de la presente resolución.</w:t>
      </w:r>
    </w:p>
    <w:p w:rsidR="006D5DF6" w:rsidRPr="00117296" w:rsidRDefault="006D5DF6" w:rsidP="006D5DF6">
      <w:pPr>
        <w:tabs>
          <w:tab w:val="left" w:pos="8647"/>
        </w:tabs>
        <w:spacing w:after="0" w:line="360" w:lineRule="auto"/>
        <w:ind w:right="51"/>
        <w:jc w:val="both"/>
        <w:rPr>
          <w:rFonts w:ascii="Palatino Linotype" w:hAnsi="Palatino Linotype" w:cs="Arial"/>
          <w:b/>
          <w:sz w:val="28"/>
          <w:szCs w:val="24"/>
        </w:rPr>
      </w:pPr>
    </w:p>
    <w:p w:rsidR="00861454" w:rsidRPr="00117296" w:rsidRDefault="006D5DF6" w:rsidP="00861454">
      <w:pPr>
        <w:spacing w:after="0" w:line="360" w:lineRule="auto"/>
        <w:jc w:val="both"/>
        <w:rPr>
          <w:rFonts w:ascii="Palatino Linotype" w:eastAsia="Times New Roman" w:hAnsi="Palatino Linotype" w:cs="Tahoma"/>
          <w:sz w:val="24"/>
          <w:szCs w:val="24"/>
          <w:lang w:eastAsia="es-ES"/>
        </w:rPr>
      </w:pPr>
      <w:r w:rsidRPr="00117296">
        <w:rPr>
          <w:rFonts w:ascii="Palatino Linotype" w:hAnsi="Palatino Linotype" w:cs="Arial"/>
          <w:b/>
          <w:sz w:val="28"/>
          <w:szCs w:val="28"/>
        </w:rPr>
        <w:t>SEGUNDO.</w:t>
      </w:r>
      <w:r w:rsidRPr="00117296">
        <w:rPr>
          <w:rFonts w:ascii="Palatino Linotype" w:hAnsi="Palatino Linotype" w:cs="Arial"/>
          <w:sz w:val="24"/>
          <w:szCs w:val="24"/>
        </w:rPr>
        <w:t xml:space="preserve"> Se </w:t>
      </w:r>
      <w:r w:rsidRPr="00117296">
        <w:rPr>
          <w:rFonts w:ascii="Palatino Linotype" w:hAnsi="Palatino Linotype" w:cs="Arial"/>
          <w:b/>
          <w:sz w:val="24"/>
          <w:szCs w:val="24"/>
        </w:rPr>
        <w:t>ORDENA</w:t>
      </w:r>
      <w:r w:rsidRPr="00117296">
        <w:rPr>
          <w:rFonts w:ascii="Palatino Linotype" w:hAnsi="Palatino Linotype" w:cs="Arial"/>
          <w:sz w:val="24"/>
          <w:szCs w:val="24"/>
        </w:rPr>
        <w:t xml:space="preserve"> al Sujeto Obligado, atienda la solicitud de información número </w:t>
      </w:r>
      <w:r w:rsidRPr="00117296">
        <w:rPr>
          <w:rFonts w:ascii="Palatino Linotype" w:hAnsi="Palatino Linotype" w:cs="Arial"/>
          <w:b/>
          <w:sz w:val="24"/>
          <w:szCs w:val="24"/>
        </w:rPr>
        <w:t>01264/ZINACANT/IP/2022</w:t>
      </w:r>
      <w:r w:rsidRPr="00117296">
        <w:rPr>
          <w:rFonts w:ascii="Palatino Linotype" w:hAnsi="Palatino Linotype" w:cs="Arial"/>
          <w:sz w:val="24"/>
          <w:szCs w:val="24"/>
        </w:rPr>
        <w:t xml:space="preserve">, inmersa en el recurso de revisión </w:t>
      </w:r>
      <w:r w:rsidRPr="00117296">
        <w:rPr>
          <w:rFonts w:ascii="Palatino Linotype" w:hAnsi="Palatino Linotype" w:cs="Arial"/>
          <w:b/>
          <w:sz w:val="24"/>
          <w:szCs w:val="24"/>
        </w:rPr>
        <w:t>17595/INFOEM/ICR-239/IP/RR/2022</w:t>
      </w:r>
      <w:r w:rsidRPr="00117296">
        <w:rPr>
          <w:rFonts w:ascii="Palatino Linotype" w:hAnsi="Palatino Linotype" w:cs="Arial"/>
          <w:sz w:val="24"/>
          <w:szCs w:val="24"/>
        </w:rPr>
        <w:t xml:space="preserve">, </w:t>
      </w:r>
      <w:r w:rsidR="00861454" w:rsidRPr="00117296">
        <w:rPr>
          <w:rFonts w:ascii="Palatino Linotype" w:eastAsia="Times New Roman" w:hAnsi="Palatino Linotype" w:cs="Tahoma"/>
          <w:sz w:val="24"/>
          <w:szCs w:val="24"/>
          <w:lang w:eastAsia="es-ES"/>
        </w:rPr>
        <w:t>a través del Sistema de Acceso a la Información Mexiquense (</w:t>
      </w:r>
      <w:r w:rsidR="00861454" w:rsidRPr="00117296">
        <w:rPr>
          <w:rFonts w:ascii="Palatino Linotype" w:eastAsia="Times New Roman" w:hAnsi="Palatino Linotype" w:cs="Tahoma"/>
          <w:b/>
          <w:sz w:val="24"/>
          <w:szCs w:val="24"/>
          <w:lang w:eastAsia="es-ES"/>
        </w:rPr>
        <w:t>SAIMEX</w:t>
      </w:r>
      <w:r w:rsidR="00861454" w:rsidRPr="00117296">
        <w:rPr>
          <w:rFonts w:ascii="Palatino Linotype" w:eastAsia="Times New Roman" w:hAnsi="Palatino Linotype" w:cs="Tahoma"/>
          <w:sz w:val="24"/>
          <w:szCs w:val="24"/>
          <w:lang w:eastAsia="es-ES"/>
        </w:rPr>
        <w:t xml:space="preserve">), y haga entrega de ser procedente en versión pública, de lo siguiente: </w:t>
      </w:r>
    </w:p>
    <w:p w:rsidR="00861454" w:rsidRPr="00117296" w:rsidRDefault="00861454" w:rsidP="00861454">
      <w:pPr>
        <w:spacing w:after="0" w:line="360" w:lineRule="auto"/>
        <w:jc w:val="both"/>
        <w:rPr>
          <w:rFonts w:ascii="Palatino Linotype" w:eastAsia="Times New Roman" w:hAnsi="Palatino Linotype" w:cs="Tahoma"/>
          <w:sz w:val="24"/>
          <w:szCs w:val="24"/>
          <w:lang w:eastAsia="es-ES"/>
        </w:rPr>
      </w:pPr>
    </w:p>
    <w:p w:rsidR="00861454" w:rsidRPr="00117296" w:rsidRDefault="00861454" w:rsidP="00861454">
      <w:pPr>
        <w:numPr>
          <w:ilvl w:val="0"/>
          <w:numId w:val="11"/>
        </w:numPr>
        <w:spacing w:after="0" w:line="360" w:lineRule="auto"/>
        <w:jc w:val="both"/>
        <w:rPr>
          <w:rFonts w:ascii="Palatino Linotype" w:eastAsia="Times New Roman" w:hAnsi="Palatino Linotype" w:cs="Times New Roman"/>
          <w:sz w:val="24"/>
          <w:szCs w:val="24"/>
          <w:lang w:val="es-ES" w:eastAsia="es-ES"/>
        </w:rPr>
      </w:pPr>
      <w:r w:rsidRPr="00117296">
        <w:rPr>
          <w:rFonts w:ascii="Palatino Linotype" w:eastAsia="Times New Roman" w:hAnsi="Palatino Linotype" w:cs="Times New Roman"/>
          <w:sz w:val="24"/>
          <w:szCs w:val="24"/>
          <w:lang w:val="es-ES" w:eastAsia="es-ES"/>
        </w:rPr>
        <w:t>Las tarjetas de resguardo de bienes muebles de la Secretaría del Ayuntamiento, Dirección de Administración, Unidad de Transparencia y de la Unidad de Información, Planeación, Programación y Evaluación, del periodo del uno de enero al dieciocho de noviembre de dos mil veintidós.</w:t>
      </w:r>
    </w:p>
    <w:p w:rsidR="00861454" w:rsidRPr="00117296" w:rsidRDefault="00861454" w:rsidP="00861454">
      <w:pPr>
        <w:tabs>
          <w:tab w:val="left" w:pos="8647"/>
        </w:tabs>
        <w:spacing w:after="0" w:line="360" w:lineRule="auto"/>
        <w:ind w:right="51"/>
        <w:jc w:val="both"/>
        <w:rPr>
          <w:rFonts w:ascii="Palatino Linotype" w:eastAsia="Times New Roman" w:hAnsi="Palatino Linotype" w:cs="Tahoma"/>
          <w:sz w:val="24"/>
          <w:szCs w:val="24"/>
          <w:lang w:eastAsia="es-ES"/>
        </w:rPr>
      </w:pPr>
      <w:r w:rsidRPr="00117296">
        <w:rPr>
          <w:rFonts w:ascii="Palatino Linotype" w:eastAsia="Times New Roman" w:hAnsi="Palatino Linotype" w:cs="Tahoma"/>
          <w:sz w:val="24"/>
          <w:szCs w:val="24"/>
          <w:lang w:eastAsia="es-ES"/>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6D5DF6" w:rsidRPr="00117296" w:rsidRDefault="006D5DF6" w:rsidP="00861454">
      <w:pPr>
        <w:spacing w:after="0" w:line="360" w:lineRule="auto"/>
        <w:jc w:val="both"/>
        <w:rPr>
          <w:rFonts w:ascii="Palatino Linotype" w:eastAsia="Times New Roman" w:hAnsi="Palatino Linotype" w:cs="Tahoma"/>
          <w:sz w:val="24"/>
          <w:szCs w:val="24"/>
          <w:lang w:eastAsia="es-ES"/>
        </w:rPr>
      </w:pP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lang w:val="es-ES_tradnl"/>
        </w:rPr>
      </w:pPr>
      <w:r w:rsidRPr="00117296">
        <w:rPr>
          <w:rFonts w:ascii="Palatino Linotype" w:hAnsi="Palatino Linotype" w:cs="Arial"/>
          <w:b/>
          <w:sz w:val="28"/>
          <w:szCs w:val="28"/>
        </w:rPr>
        <w:t>TERCERO.</w:t>
      </w:r>
      <w:r w:rsidRPr="00117296">
        <w:rPr>
          <w:rFonts w:ascii="Palatino Linotype" w:hAnsi="Palatino Linotype" w:cs="Arial"/>
          <w:b/>
          <w:sz w:val="24"/>
          <w:szCs w:val="24"/>
        </w:rPr>
        <w:t xml:space="preserve"> </w:t>
      </w:r>
      <w:r w:rsidRPr="00117296">
        <w:rPr>
          <w:rFonts w:ascii="Palatino Linotype" w:hAnsi="Palatino Linotype" w:cs="Arial"/>
          <w:b/>
          <w:sz w:val="24"/>
          <w:szCs w:val="24"/>
          <w:lang w:val="es-ES_tradnl"/>
        </w:rPr>
        <w:t>NOTIFÍQUESE</w:t>
      </w:r>
      <w:r w:rsidRPr="00117296">
        <w:rPr>
          <w:rFonts w:ascii="Palatino Linotype" w:hAnsi="Palatino Linotype" w:cs="Arial"/>
          <w:sz w:val="24"/>
          <w:szCs w:val="24"/>
          <w:lang w:val="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61454" w:rsidRPr="00117296" w:rsidRDefault="00861454" w:rsidP="006D5DF6">
      <w:pPr>
        <w:autoSpaceDE w:val="0"/>
        <w:autoSpaceDN w:val="0"/>
        <w:adjustRightInd w:val="0"/>
        <w:spacing w:after="0" w:line="360" w:lineRule="auto"/>
        <w:ind w:right="49"/>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rPr>
      </w:pPr>
      <w:r w:rsidRPr="00117296">
        <w:rPr>
          <w:rFonts w:ascii="Palatino Linotype" w:hAnsi="Palatino Linotype" w:cs="Arial"/>
          <w:b/>
          <w:sz w:val="28"/>
          <w:szCs w:val="24"/>
        </w:rPr>
        <w:t>CUARTO</w:t>
      </w:r>
      <w:r w:rsidRPr="00117296">
        <w:rPr>
          <w:rFonts w:ascii="Palatino Linotype" w:hAnsi="Palatino Linotype" w:cs="Arial"/>
          <w:sz w:val="24"/>
          <w:szCs w:val="24"/>
        </w:rPr>
        <w:t xml:space="preserve">. Con fundamento en el artículo 198 de la Ley de Transparencia y Acceso a la Información Pública del Estado de México y Municipios, se apercibe al </w:t>
      </w:r>
      <w:r w:rsidRPr="00117296">
        <w:rPr>
          <w:rFonts w:ascii="Palatino Linotype" w:hAnsi="Palatino Linotype" w:cs="Arial"/>
          <w:b/>
          <w:sz w:val="24"/>
          <w:szCs w:val="24"/>
        </w:rPr>
        <w:t>Sujeto Obligado</w:t>
      </w:r>
      <w:r w:rsidRPr="00117296">
        <w:rPr>
          <w:rFonts w:ascii="Palatino Linotype" w:hAnsi="Palatino Linotype" w:cs="Arial"/>
          <w:sz w:val="24"/>
          <w:szCs w:val="24"/>
        </w:rPr>
        <w:t xml:space="preserve"> a que, en caso de negarse a cumplir la presente resolución o hacerlo de manera parcial se actuara de conformidad con lo previsto en los artículos 213, 214, 216 y 217 de dicha Ley.</w:t>
      </w: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117296">
        <w:rPr>
          <w:rFonts w:ascii="Palatino Linotype" w:hAnsi="Palatino Linotype" w:cs="Arial"/>
          <w:b/>
          <w:sz w:val="28"/>
          <w:szCs w:val="28"/>
        </w:rPr>
        <w:lastRenderedPageBreak/>
        <w:t>QUINTO.</w:t>
      </w:r>
      <w:r w:rsidRPr="00117296">
        <w:rPr>
          <w:rFonts w:ascii="Palatino Linotype" w:hAnsi="Palatino Linotype" w:cs="Arial"/>
          <w:b/>
          <w:sz w:val="24"/>
          <w:szCs w:val="24"/>
        </w:rPr>
        <w:t xml:space="preserve"> </w:t>
      </w:r>
      <w:r w:rsidRPr="00117296">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117296">
        <w:rPr>
          <w:rFonts w:ascii="Palatino Linotype" w:eastAsia="Times New Roman" w:hAnsi="Palatino Linotype" w:cs="Arial"/>
          <w:b/>
          <w:sz w:val="24"/>
          <w:szCs w:val="24"/>
          <w:lang w:val="es-ES" w:eastAsia="es-ES"/>
        </w:rPr>
        <w:t>Sujeto Obligado</w:t>
      </w:r>
      <w:r w:rsidRPr="00117296">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rPr>
      </w:pP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rPr>
      </w:pPr>
      <w:r w:rsidRPr="00117296">
        <w:rPr>
          <w:rFonts w:ascii="Palatino Linotype" w:hAnsi="Palatino Linotype"/>
          <w:b/>
          <w:sz w:val="28"/>
          <w:szCs w:val="28"/>
        </w:rPr>
        <w:t>SEXTO</w:t>
      </w:r>
      <w:r w:rsidRPr="00117296">
        <w:rPr>
          <w:rFonts w:ascii="Palatino Linotype" w:hAnsi="Palatino Linotype" w:cs="Arial"/>
          <w:b/>
          <w:sz w:val="24"/>
          <w:szCs w:val="24"/>
        </w:rPr>
        <w:t xml:space="preserve">. </w:t>
      </w:r>
      <w:r w:rsidR="00FA0F57" w:rsidRPr="00117296">
        <w:rPr>
          <w:rFonts w:ascii="Palatino Linotype" w:hAnsi="Palatino Linotype" w:cs="Arial"/>
          <w:b/>
          <w:sz w:val="24"/>
          <w:szCs w:val="24"/>
        </w:rPr>
        <w:t>NOTIFÍQUESE</w:t>
      </w:r>
      <w:r w:rsidR="00FA0F57" w:rsidRPr="00117296">
        <w:rPr>
          <w:rFonts w:ascii="Palatino Linotype" w:hAnsi="Palatino Linotype" w:cs="Arial"/>
          <w:sz w:val="24"/>
          <w:szCs w:val="24"/>
        </w:rPr>
        <w:t xml:space="preserve"> a través del Sistema de Acceso a la Información Mexiquense (SAIMEX), al </w:t>
      </w:r>
      <w:r w:rsidR="00FA0F57" w:rsidRPr="00117296">
        <w:rPr>
          <w:rFonts w:ascii="Palatino Linotype" w:hAnsi="Palatino Linotype" w:cs="Arial"/>
          <w:b/>
          <w:sz w:val="24"/>
          <w:szCs w:val="24"/>
        </w:rPr>
        <w:t>Recurrente</w:t>
      </w:r>
      <w:r w:rsidR="00FA0F57" w:rsidRPr="00117296">
        <w:rPr>
          <w:rFonts w:ascii="Palatino Linotype" w:hAnsi="Palatino Linotype" w:cs="Arial"/>
          <w:sz w:val="24"/>
          <w:szCs w:val="24"/>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D5DF6" w:rsidRPr="00117296" w:rsidRDefault="006D5DF6" w:rsidP="006D5DF6">
      <w:pPr>
        <w:autoSpaceDE w:val="0"/>
        <w:autoSpaceDN w:val="0"/>
        <w:adjustRightInd w:val="0"/>
        <w:spacing w:after="0" w:line="360" w:lineRule="auto"/>
        <w:ind w:right="49"/>
        <w:jc w:val="both"/>
        <w:rPr>
          <w:rFonts w:ascii="Palatino Linotype" w:hAnsi="Palatino Linotype" w:cs="Arial"/>
          <w:sz w:val="24"/>
          <w:szCs w:val="24"/>
          <w:lang w:val="es-ES"/>
        </w:rPr>
      </w:pP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ASÍ LO RESUELVE, POR UNANIMIDAD DE VOTOS EL PLENO DEL</w:t>
      </w:r>
      <w:r w:rsidRPr="0011729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17296">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VIGÉSIMA </w:t>
      </w:r>
      <w:r w:rsidR="00FA0F57" w:rsidRPr="00117296">
        <w:rPr>
          <w:rFonts w:ascii="Palatino Linotype" w:hAnsi="Palatino Linotype" w:cs="Arial"/>
          <w:sz w:val="24"/>
          <w:szCs w:val="24"/>
        </w:rPr>
        <w:t xml:space="preserve">PRIMERA </w:t>
      </w:r>
      <w:r w:rsidRPr="00117296">
        <w:rPr>
          <w:rFonts w:ascii="Palatino Linotype" w:hAnsi="Palatino Linotype" w:cs="Arial"/>
          <w:sz w:val="24"/>
          <w:szCs w:val="24"/>
        </w:rPr>
        <w:t xml:space="preserve">SESIÓN ORDINARIA CELEBRADA EL </w:t>
      </w:r>
      <w:r w:rsidR="00FA0F57" w:rsidRPr="00117296">
        <w:rPr>
          <w:rFonts w:ascii="Palatino Linotype" w:hAnsi="Palatino Linotype" w:cs="Arial"/>
          <w:sz w:val="24"/>
          <w:szCs w:val="24"/>
        </w:rPr>
        <w:t>SIETE</w:t>
      </w:r>
      <w:r w:rsidRPr="00117296">
        <w:rPr>
          <w:rFonts w:ascii="Palatino Linotype" w:hAnsi="Palatino Linotype" w:cs="Arial"/>
          <w:sz w:val="24"/>
          <w:szCs w:val="24"/>
        </w:rPr>
        <w:t xml:space="preserve"> DE JUNIO DE DOS MIL VEINTITRÉS, ANTE EL ANTE EL SECRETARIO TÉCNICO DEL PLENO, ALEXIS TAPIA RAMÍREZ. ----------------------------------------------------------------------------------------</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w:t>
      </w:r>
    </w:p>
    <w:p w:rsidR="006D5DF6" w:rsidRPr="00117296" w:rsidRDefault="006D5DF6" w:rsidP="006D5DF6">
      <w:pPr>
        <w:spacing w:after="0" w:line="360" w:lineRule="auto"/>
        <w:jc w:val="both"/>
        <w:rPr>
          <w:rFonts w:ascii="Palatino Linotype" w:hAnsi="Palatino Linotype" w:cs="Arial"/>
          <w:sz w:val="24"/>
          <w:szCs w:val="24"/>
        </w:rPr>
      </w:pPr>
      <w:r w:rsidRPr="00117296">
        <w:rPr>
          <w:rFonts w:ascii="Palatino Linotype" w:hAnsi="Palatino Linotype" w:cs="Arial"/>
          <w:sz w:val="24"/>
          <w:szCs w:val="24"/>
        </w:rPr>
        <w:t>-----------------------------------------------------------------------------------------------------------------</w:t>
      </w:r>
    </w:p>
    <w:p w:rsidR="006D5DF6" w:rsidRPr="005323D1" w:rsidRDefault="006D5DF6" w:rsidP="006D5DF6">
      <w:pPr>
        <w:spacing w:after="0" w:line="360" w:lineRule="auto"/>
        <w:jc w:val="both"/>
        <w:rPr>
          <w:rFonts w:ascii="Palatino Linotype" w:hAnsi="Palatino Linotype" w:cs="Arial"/>
          <w:sz w:val="20"/>
        </w:rPr>
      </w:pPr>
      <w:r w:rsidRPr="00117296">
        <w:rPr>
          <w:rFonts w:ascii="Palatino Linotype" w:hAnsi="Palatino Linotype" w:cs="Arial"/>
          <w:sz w:val="20"/>
        </w:rPr>
        <w:t>CCR/*</w:t>
      </w:r>
    </w:p>
    <w:p w:rsidR="006D5DF6" w:rsidRDefault="006D5DF6" w:rsidP="006D5DF6">
      <w:pPr>
        <w:spacing w:after="0" w:line="360" w:lineRule="auto"/>
        <w:jc w:val="both"/>
        <w:rPr>
          <w:rFonts w:ascii="Palatino Linotype" w:hAnsi="Palatino Linotype" w:cs="Arial"/>
          <w:sz w:val="24"/>
          <w:szCs w:val="24"/>
        </w:rPr>
      </w:pPr>
    </w:p>
    <w:p w:rsidR="006D5DF6" w:rsidRDefault="006D5DF6" w:rsidP="006D5DF6">
      <w:pPr>
        <w:spacing w:after="0" w:line="360" w:lineRule="auto"/>
        <w:jc w:val="both"/>
        <w:rPr>
          <w:rFonts w:ascii="Palatino Linotype" w:hAnsi="Palatino Linotype" w:cs="Arial"/>
          <w:sz w:val="24"/>
          <w:szCs w:val="24"/>
        </w:rPr>
      </w:pPr>
    </w:p>
    <w:p w:rsidR="006D5DF6" w:rsidRDefault="006D5DF6" w:rsidP="006D5DF6">
      <w:pPr>
        <w:spacing w:after="0" w:line="360" w:lineRule="auto"/>
        <w:jc w:val="both"/>
        <w:rPr>
          <w:rFonts w:ascii="Palatino Linotype" w:hAnsi="Palatino Linotype" w:cs="Arial"/>
          <w:sz w:val="24"/>
          <w:szCs w:val="24"/>
        </w:rPr>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Pr>
        <w:spacing w:after="0"/>
      </w:pPr>
    </w:p>
    <w:p w:rsidR="006D5DF6" w:rsidRDefault="006D5DF6" w:rsidP="006D5DF6"/>
    <w:p w:rsidR="006D5DF6" w:rsidRDefault="006D5DF6"/>
    <w:sectPr w:rsidR="006D5DF6" w:rsidSect="006D5DF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55D" w:rsidRDefault="0000455D" w:rsidP="006D5DF6">
      <w:pPr>
        <w:spacing w:after="0" w:line="240" w:lineRule="auto"/>
      </w:pPr>
      <w:r>
        <w:separator/>
      </w:r>
    </w:p>
  </w:endnote>
  <w:endnote w:type="continuationSeparator" w:id="0">
    <w:p w:rsidR="0000455D" w:rsidRDefault="0000455D" w:rsidP="006D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52061" w:rsidRPr="002D6DD8" w:rsidRDefault="00A52061" w:rsidP="006D5D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3F92">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33F92">
              <w:rPr>
                <w:rFonts w:ascii="Palatino Linotype" w:hAnsi="Palatino Linotype"/>
                <w:bCs/>
                <w:noProof/>
                <w:sz w:val="20"/>
              </w:rPr>
              <w:t>46</w:t>
            </w:r>
            <w:r>
              <w:rPr>
                <w:rFonts w:ascii="Palatino Linotype" w:hAnsi="Palatino Linotype"/>
                <w:bCs/>
                <w:noProof/>
                <w:sz w:val="20"/>
              </w:rPr>
              <w:fldChar w:fldCharType="end"/>
            </w:r>
          </w:p>
        </w:sdtContent>
      </w:sdt>
    </w:sdtContent>
  </w:sdt>
  <w:p w:rsidR="00A52061" w:rsidRDefault="00A520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61" w:rsidRPr="000B69FA" w:rsidRDefault="00A52061" w:rsidP="006D5D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3F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33F92">
      <w:rPr>
        <w:rFonts w:ascii="Palatino Linotype" w:hAnsi="Palatino Linotype"/>
        <w:bCs/>
        <w:noProof/>
        <w:sz w:val="20"/>
      </w:rPr>
      <w:t>46</w:t>
    </w:r>
    <w:r>
      <w:rPr>
        <w:rFonts w:ascii="Palatino Linotype" w:hAnsi="Palatino Linotype"/>
        <w:bCs/>
        <w:noProof/>
        <w:sz w:val="20"/>
      </w:rPr>
      <w:fldChar w:fldCharType="end"/>
    </w:r>
  </w:p>
  <w:p w:rsidR="00A52061" w:rsidRDefault="00A520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55D" w:rsidRDefault="0000455D" w:rsidP="006D5DF6">
      <w:pPr>
        <w:spacing w:after="0" w:line="240" w:lineRule="auto"/>
      </w:pPr>
      <w:r>
        <w:separator/>
      </w:r>
    </w:p>
  </w:footnote>
  <w:footnote w:type="continuationSeparator" w:id="0">
    <w:p w:rsidR="0000455D" w:rsidRDefault="0000455D" w:rsidP="006D5DF6">
      <w:pPr>
        <w:spacing w:after="0" w:line="240" w:lineRule="auto"/>
      </w:pPr>
      <w:r>
        <w:continuationSeparator/>
      </w:r>
    </w:p>
  </w:footnote>
  <w:footnote w:id="1">
    <w:p w:rsidR="00A52061" w:rsidRPr="00946E1F" w:rsidRDefault="00A52061" w:rsidP="006D5DF6">
      <w:pPr>
        <w:spacing w:line="240" w:lineRule="auto"/>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A52061" w:rsidTr="006D5DF6">
      <w:trPr>
        <w:trHeight w:val="227"/>
      </w:trPr>
      <w:tc>
        <w:tcPr>
          <w:tcW w:w="4820" w:type="dxa"/>
          <w:hideMark/>
        </w:tcPr>
        <w:p w:rsidR="00A52061" w:rsidRPr="00641471" w:rsidRDefault="00A52061" w:rsidP="006D5D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rsidR="00A52061" w:rsidRPr="00641471" w:rsidRDefault="00A52061" w:rsidP="006D5DF6">
          <w:pPr>
            <w:spacing w:after="120" w:line="256" w:lineRule="auto"/>
            <w:ind w:left="-486" w:right="214" w:firstLine="557"/>
            <w:jc w:val="right"/>
            <w:rPr>
              <w:rFonts w:ascii="Palatino Linotype" w:hAnsi="Palatino Linotype" w:cs="Arial"/>
              <w:b/>
              <w:szCs w:val="20"/>
            </w:rPr>
          </w:pPr>
          <w:r>
            <w:rPr>
              <w:rFonts w:ascii="Palatino Linotype" w:hAnsi="Palatino Linotype" w:cs="Arial"/>
              <w:b/>
              <w:bCs/>
              <w:sz w:val="24"/>
              <w:lang w:eastAsia="es-MX"/>
            </w:rPr>
            <w:t>17595/INFOEM/ICR-239/IP/RR/2022</w:t>
          </w:r>
        </w:p>
      </w:tc>
    </w:tr>
    <w:tr w:rsidR="00A52061" w:rsidTr="006D5DF6">
      <w:trPr>
        <w:trHeight w:val="242"/>
      </w:trPr>
      <w:tc>
        <w:tcPr>
          <w:tcW w:w="4820" w:type="dxa"/>
          <w:hideMark/>
        </w:tcPr>
        <w:p w:rsidR="00A52061" w:rsidRPr="00641471" w:rsidRDefault="00A52061" w:rsidP="006D5D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rsidR="00A52061" w:rsidRPr="00641471" w:rsidRDefault="00A52061" w:rsidP="006D5DF6">
          <w:pPr>
            <w:spacing w:after="120" w:line="256" w:lineRule="auto"/>
            <w:ind w:left="-486" w:right="214" w:firstLine="284"/>
            <w:jc w:val="right"/>
            <w:rPr>
              <w:rFonts w:ascii="Palatino Linotype" w:hAnsi="Palatino Linotype" w:cs="Arial"/>
              <w:b/>
              <w:szCs w:val="20"/>
            </w:rPr>
          </w:pPr>
          <w:r w:rsidRPr="001872B4">
            <w:rPr>
              <w:rFonts w:ascii="Palatino Linotype" w:hAnsi="Palatino Linotype" w:cs="Arial"/>
              <w:b/>
              <w:sz w:val="24"/>
              <w:szCs w:val="24"/>
            </w:rPr>
            <w:t>Ayuntamiento de Zinacantepec</w:t>
          </w:r>
        </w:p>
      </w:tc>
    </w:tr>
    <w:tr w:rsidR="00A52061" w:rsidTr="006D5DF6">
      <w:trPr>
        <w:trHeight w:val="342"/>
      </w:trPr>
      <w:tc>
        <w:tcPr>
          <w:tcW w:w="4820" w:type="dxa"/>
          <w:hideMark/>
        </w:tcPr>
        <w:p w:rsidR="00A52061" w:rsidRPr="00641471" w:rsidRDefault="00A52061" w:rsidP="006D5DF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rsidR="00A52061" w:rsidRPr="00641471" w:rsidRDefault="00A52061" w:rsidP="006D5DF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A52061" w:rsidRPr="00AE046A" w:rsidRDefault="00A52061" w:rsidP="006D5DF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36F7494" wp14:editId="75D8241C">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679"/>
      <w:gridCol w:w="5244"/>
    </w:tblGrid>
    <w:tr w:rsidR="00A52061" w:rsidTr="006D5DF6">
      <w:trPr>
        <w:trHeight w:val="227"/>
      </w:trPr>
      <w:tc>
        <w:tcPr>
          <w:tcW w:w="4679" w:type="dxa"/>
          <w:hideMark/>
        </w:tcPr>
        <w:p w:rsidR="00A52061" w:rsidRPr="00641471" w:rsidRDefault="00A52061" w:rsidP="006D5D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244" w:type="dxa"/>
          <w:hideMark/>
        </w:tcPr>
        <w:p w:rsidR="00A52061" w:rsidRPr="00641471" w:rsidRDefault="00A52061" w:rsidP="006D5DF6">
          <w:pPr>
            <w:spacing w:after="120" w:line="256" w:lineRule="auto"/>
            <w:ind w:left="-486" w:right="214" w:firstLine="558"/>
            <w:jc w:val="right"/>
            <w:rPr>
              <w:rFonts w:ascii="Palatino Linotype" w:hAnsi="Palatino Linotype" w:cs="Arial"/>
              <w:b/>
              <w:szCs w:val="20"/>
            </w:rPr>
          </w:pPr>
          <w:r>
            <w:rPr>
              <w:rFonts w:ascii="Palatino Linotype" w:hAnsi="Palatino Linotype" w:cs="Arial"/>
              <w:b/>
              <w:bCs/>
              <w:sz w:val="24"/>
              <w:lang w:eastAsia="es-MX"/>
            </w:rPr>
            <w:t>17595/INFOEM/ICR-239/IP/RR/2022</w:t>
          </w:r>
        </w:p>
      </w:tc>
    </w:tr>
    <w:tr w:rsidR="00A52061" w:rsidTr="006D5DF6">
      <w:trPr>
        <w:trHeight w:val="242"/>
      </w:trPr>
      <w:tc>
        <w:tcPr>
          <w:tcW w:w="4679" w:type="dxa"/>
          <w:hideMark/>
        </w:tcPr>
        <w:p w:rsidR="00A52061" w:rsidRPr="00641471" w:rsidRDefault="00A52061" w:rsidP="006D5D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244" w:type="dxa"/>
          <w:hideMark/>
        </w:tcPr>
        <w:p w:rsidR="00A52061" w:rsidRPr="00641471" w:rsidRDefault="00A52061" w:rsidP="006D5DF6">
          <w:pPr>
            <w:spacing w:after="120" w:line="256" w:lineRule="auto"/>
            <w:ind w:left="-486" w:right="214" w:firstLine="284"/>
            <w:jc w:val="right"/>
            <w:rPr>
              <w:rFonts w:ascii="Palatino Linotype" w:hAnsi="Palatino Linotype" w:cs="Arial"/>
              <w:b/>
              <w:szCs w:val="20"/>
            </w:rPr>
          </w:pPr>
          <w:r w:rsidRPr="001872B4">
            <w:rPr>
              <w:rFonts w:ascii="Palatino Linotype" w:hAnsi="Palatino Linotype" w:cs="Arial"/>
              <w:b/>
              <w:szCs w:val="20"/>
            </w:rPr>
            <w:t>Ayuntamiento de Zinacantepec</w:t>
          </w:r>
        </w:p>
      </w:tc>
    </w:tr>
    <w:tr w:rsidR="00A52061" w:rsidTr="006D5DF6">
      <w:trPr>
        <w:trHeight w:val="342"/>
      </w:trPr>
      <w:tc>
        <w:tcPr>
          <w:tcW w:w="4679" w:type="dxa"/>
        </w:tcPr>
        <w:p w:rsidR="00A52061" w:rsidRPr="00641471" w:rsidRDefault="00A52061" w:rsidP="006D5D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244" w:type="dxa"/>
        </w:tcPr>
        <w:p w:rsidR="00A52061" w:rsidRPr="00641471" w:rsidRDefault="00233F92" w:rsidP="006D5DF6">
          <w:pPr>
            <w:spacing w:after="120" w:line="256" w:lineRule="auto"/>
            <w:ind w:left="-486" w:right="214" w:firstLine="567"/>
            <w:jc w:val="right"/>
            <w:rPr>
              <w:rFonts w:ascii="Palatino Linotype" w:hAnsi="Palatino Linotype" w:cs="Arial"/>
              <w:b/>
            </w:rPr>
          </w:pPr>
          <w:r>
            <w:rPr>
              <w:rFonts w:ascii="Palatino Linotype" w:hAnsi="Palatino Linotype" w:cs="Arial"/>
              <w:b/>
            </w:rPr>
            <w:t>XXXX</w:t>
          </w:r>
        </w:p>
      </w:tc>
    </w:tr>
    <w:tr w:rsidR="00A52061" w:rsidTr="006D5DF6">
      <w:trPr>
        <w:trHeight w:val="342"/>
      </w:trPr>
      <w:tc>
        <w:tcPr>
          <w:tcW w:w="4679" w:type="dxa"/>
        </w:tcPr>
        <w:p w:rsidR="00A52061" w:rsidRPr="00641471" w:rsidRDefault="00A52061" w:rsidP="006D5D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244" w:type="dxa"/>
        </w:tcPr>
        <w:p w:rsidR="00A52061" w:rsidRPr="00641471" w:rsidRDefault="00A52061" w:rsidP="006D5DF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A52061" w:rsidRPr="00C222C0" w:rsidRDefault="00A5206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FEE37E9" wp14:editId="70E3DBA7">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53F6F"/>
    <w:multiLevelType w:val="hybridMultilevel"/>
    <w:tmpl w:val="F8D470C4"/>
    <w:lvl w:ilvl="0" w:tplc="68949464">
      <w:start w:val="1"/>
      <w:numFmt w:val="upperRoman"/>
      <w:lvlText w:val="%1."/>
      <w:lvlJc w:val="right"/>
      <w:pPr>
        <w:ind w:left="720" w:hanging="360"/>
      </w:pPr>
      <w:rPr>
        <w:b/>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C34FBD"/>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64E4B2B"/>
    <w:multiLevelType w:val="hybridMultilevel"/>
    <w:tmpl w:val="1BE8D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783961"/>
    <w:multiLevelType w:val="hybridMultilevel"/>
    <w:tmpl w:val="31F85250"/>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6" w15:restartNumberingAfterBreak="0">
    <w:nsid w:val="4512011D"/>
    <w:multiLevelType w:val="hybridMultilevel"/>
    <w:tmpl w:val="31F85250"/>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7" w15:restartNumberingAfterBreak="0">
    <w:nsid w:val="49226E41"/>
    <w:multiLevelType w:val="hybridMultilevel"/>
    <w:tmpl w:val="76422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7F5DD9"/>
    <w:multiLevelType w:val="hybridMultilevel"/>
    <w:tmpl w:val="31F85250"/>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9"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295673"/>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9"/>
  </w:num>
  <w:num w:numId="5">
    <w:abstractNumId w:val="10"/>
  </w:num>
  <w:num w:numId="6">
    <w:abstractNumId w:val="7"/>
  </w:num>
  <w:num w:numId="7">
    <w:abstractNumId w:val="3"/>
  </w:num>
  <w:num w:numId="8">
    <w:abstractNumId w:val="6"/>
  </w:num>
  <w:num w:numId="9">
    <w:abstractNumId w:val="1"/>
  </w:num>
  <w:num w:numId="10">
    <w:abstractNumId w:val="2"/>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F6"/>
    <w:rsid w:val="0000455D"/>
    <w:rsid w:val="000618E3"/>
    <w:rsid w:val="00117296"/>
    <w:rsid w:val="001678D5"/>
    <w:rsid w:val="00233F92"/>
    <w:rsid w:val="002A22BD"/>
    <w:rsid w:val="004A392A"/>
    <w:rsid w:val="004A3C01"/>
    <w:rsid w:val="00530960"/>
    <w:rsid w:val="005A2E03"/>
    <w:rsid w:val="006D5DF6"/>
    <w:rsid w:val="006E7B57"/>
    <w:rsid w:val="007C0872"/>
    <w:rsid w:val="007E201A"/>
    <w:rsid w:val="00861454"/>
    <w:rsid w:val="008B3DF2"/>
    <w:rsid w:val="008B6693"/>
    <w:rsid w:val="00933479"/>
    <w:rsid w:val="00A0477F"/>
    <w:rsid w:val="00A52061"/>
    <w:rsid w:val="00A84809"/>
    <w:rsid w:val="00DD43AB"/>
    <w:rsid w:val="00E036C5"/>
    <w:rsid w:val="00ED2371"/>
    <w:rsid w:val="00F673E3"/>
    <w:rsid w:val="00FA0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6B1CE-6C55-4DDB-BAFA-A57D74CA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5DF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D5DF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D5DF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D5DF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D5DF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D5DF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D5DF6"/>
  </w:style>
  <w:style w:type="character" w:styleId="Hipervnculo">
    <w:name w:val="Hyperlink"/>
    <w:aliases w:val="Hipervínculo1,Hipervínculo11,Hipervínculo12,Hipervínculo13,Hipervínculo14,Hipervínculo15"/>
    <w:basedOn w:val="Fuentedeprrafopredeter"/>
    <w:uiPriority w:val="99"/>
    <w:unhideWhenUsed/>
    <w:rsid w:val="006D5DF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D5DF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D5D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D5DF6"/>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omex.org.mx/ipo3/lgt/indice/ZINACANTEPEC/art_92_xxxviii_a.web"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46</Pages>
  <Words>10894</Words>
  <Characters>59922</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2023-05-25T22:54:00Z</dcterms:created>
  <dcterms:modified xsi:type="dcterms:W3CDTF">2023-06-27T20:32:00Z</dcterms:modified>
</cp:coreProperties>
</file>