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447B4" w14:textId="77777777" w:rsidR="00B94CDC" w:rsidRPr="002A774E" w:rsidRDefault="00106618">
      <w:pPr>
        <w:spacing w:before="240" w:after="240"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nueve de agosto de dos mil veintitrés. </w:t>
      </w:r>
    </w:p>
    <w:p w14:paraId="37EFC531" w14:textId="039D61EE" w:rsidR="00B94CDC" w:rsidRPr="002A774E" w:rsidRDefault="00106618">
      <w:pPr>
        <w:spacing w:before="240" w:after="240"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b/>
        </w:rPr>
        <w:t>VISTO</w:t>
      </w:r>
      <w:r w:rsidRPr="002A774E">
        <w:rPr>
          <w:rFonts w:ascii="Palatino Linotype" w:eastAsia="Palatino Linotype" w:hAnsi="Palatino Linotype" w:cs="Palatino Linotype"/>
        </w:rPr>
        <w:t xml:space="preserve"> el expediente formado con motivo del recurso de revisión </w:t>
      </w:r>
      <w:r w:rsidRPr="002A774E">
        <w:rPr>
          <w:rFonts w:ascii="Palatino Linotype" w:eastAsia="Palatino Linotype" w:hAnsi="Palatino Linotype" w:cs="Palatino Linotype"/>
          <w:b/>
        </w:rPr>
        <w:t>16779/INFOEM/IP/RR/2022</w:t>
      </w:r>
      <w:r w:rsidRPr="002A774E">
        <w:rPr>
          <w:rFonts w:ascii="Palatino Linotype" w:eastAsia="Palatino Linotype" w:hAnsi="Palatino Linotype" w:cs="Palatino Linotype"/>
        </w:rPr>
        <w:t>, interpuesto por</w:t>
      </w:r>
      <w:r w:rsidRPr="002A774E">
        <w:rPr>
          <w:rFonts w:ascii="Palatino Linotype" w:eastAsia="Palatino Linotype" w:hAnsi="Palatino Linotype" w:cs="Palatino Linotype"/>
          <w:b/>
        </w:rPr>
        <w:t xml:space="preserve"> </w:t>
      </w:r>
      <w:r w:rsidR="00CE1A18">
        <w:rPr>
          <w:rFonts w:ascii="Palatino Linotype" w:eastAsia="Palatino Linotype" w:hAnsi="Palatino Linotype" w:cs="Palatino Linotype"/>
          <w:b/>
        </w:rPr>
        <w:t>XXXXXX XXXXX XXXX</w:t>
      </w:r>
      <w:r w:rsidRPr="002A774E">
        <w:rPr>
          <w:rFonts w:ascii="Palatino Linotype" w:eastAsia="Palatino Linotype" w:hAnsi="Palatino Linotype" w:cs="Palatino Linotype"/>
          <w:b/>
        </w:rPr>
        <w:t>,</w:t>
      </w:r>
      <w:r w:rsidRPr="002A774E">
        <w:rPr>
          <w:rFonts w:ascii="Palatino Linotype" w:eastAsia="Palatino Linotype" w:hAnsi="Palatino Linotype" w:cs="Palatino Linotype"/>
        </w:rPr>
        <w:t xml:space="preserve"> en lo sucesivo la parte </w:t>
      </w:r>
      <w:r w:rsidRPr="002A774E">
        <w:rPr>
          <w:rFonts w:ascii="Palatino Linotype" w:eastAsia="Palatino Linotype" w:hAnsi="Palatino Linotype" w:cs="Palatino Linotype"/>
          <w:b/>
        </w:rPr>
        <w:t>RECURRENTE,</w:t>
      </w:r>
      <w:r w:rsidRPr="002A774E">
        <w:rPr>
          <w:rFonts w:ascii="Palatino Linotype" w:eastAsia="Palatino Linotype" w:hAnsi="Palatino Linotype" w:cs="Palatino Linotype"/>
        </w:rPr>
        <w:t xml:space="preserve"> en contra de la respuesta a su solicitud de información con número de folio</w:t>
      </w:r>
      <w:r w:rsidRPr="002A774E">
        <w:rPr>
          <w:rFonts w:ascii="Palatino Linotype" w:eastAsia="Palatino Linotype" w:hAnsi="Palatino Linotype" w:cs="Palatino Linotype"/>
          <w:b/>
        </w:rPr>
        <w:t xml:space="preserve"> 02215/TOLUCA/IP/2022, </w:t>
      </w:r>
      <w:r w:rsidRPr="002A774E">
        <w:rPr>
          <w:rFonts w:ascii="Palatino Linotype" w:eastAsia="Palatino Linotype" w:hAnsi="Palatino Linotype" w:cs="Palatino Linotype"/>
        </w:rPr>
        <w:t xml:space="preserve">por parte del </w:t>
      </w:r>
      <w:r w:rsidRPr="002A774E">
        <w:rPr>
          <w:rFonts w:ascii="Palatino Linotype" w:eastAsia="Palatino Linotype" w:hAnsi="Palatino Linotype" w:cs="Palatino Linotype"/>
          <w:b/>
        </w:rPr>
        <w:t xml:space="preserve">Ayuntamiento de Toluca, </w:t>
      </w:r>
      <w:r w:rsidRPr="002A774E">
        <w:rPr>
          <w:rFonts w:ascii="Palatino Linotype" w:eastAsia="Palatino Linotype" w:hAnsi="Palatino Linotype" w:cs="Palatino Linotype"/>
        </w:rPr>
        <w:t xml:space="preserve">en lo sucesivo el </w:t>
      </w:r>
      <w:r w:rsidRPr="002A774E">
        <w:rPr>
          <w:rFonts w:ascii="Palatino Linotype" w:eastAsia="Palatino Linotype" w:hAnsi="Palatino Linotype" w:cs="Palatino Linotype"/>
          <w:b/>
        </w:rPr>
        <w:t xml:space="preserve">SUJETO OBLIGADO, </w:t>
      </w:r>
      <w:r w:rsidRPr="002A774E">
        <w:rPr>
          <w:rFonts w:ascii="Palatino Linotype" w:eastAsia="Palatino Linotype" w:hAnsi="Palatino Linotype" w:cs="Palatino Linotype"/>
        </w:rPr>
        <w:t xml:space="preserve">se procede a dictar la presente resolución con base en los siguientes: </w:t>
      </w:r>
    </w:p>
    <w:p w14:paraId="046CCBEF" w14:textId="77777777" w:rsidR="00B94CDC" w:rsidRPr="002A774E" w:rsidRDefault="00106618">
      <w:pPr>
        <w:spacing w:before="240" w:after="240" w:line="360" w:lineRule="auto"/>
        <w:jc w:val="center"/>
        <w:rPr>
          <w:rFonts w:ascii="Palatino Linotype" w:eastAsia="Palatino Linotype" w:hAnsi="Palatino Linotype" w:cs="Palatino Linotype"/>
          <w:b/>
        </w:rPr>
      </w:pPr>
      <w:r w:rsidRPr="002A774E">
        <w:rPr>
          <w:rFonts w:ascii="Palatino Linotype" w:eastAsia="Palatino Linotype" w:hAnsi="Palatino Linotype" w:cs="Palatino Linotype"/>
          <w:b/>
        </w:rPr>
        <w:t>I. A N T E C E D E N T E S</w:t>
      </w:r>
    </w:p>
    <w:p w14:paraId="5CD84F36" w14:textId="77777777" w:rsidR="00B94CDC" w:rsidRPr="002A774E" w:rsidRDefault="00106618">
      <w:pPr>
        <w:spacing w:before="240" w:after="240"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b/>
        </w:rPr>
        <w:t>1. Solicitud de acceso a la información.</w:t>
      </w:r>
      <w:r w:rsidRPr="002A774E">
        <w:rPr>
          <w:rFonts w:ascii="Palatino Linotype" w:eastAsia="Palatino Linotype" w:hAnsi="Palatino Linotype" w:cs="Palatino Linotype"/>
        </w:rPr>
        <w:t xml:space="preserve"> Con fecha </w:t>
      </w:r>
      <w:r w:rsidRPr="002A774E">
        <w:rPr>
          <w:rFonts w:ascii="Palatino Linotype" w:eastAsia="Palatino Linotype" w:hAnsi="Palatino Linotype" w:cs="Palatino Linotype"/>
          <w:b/>
        </w:rPr>
        <w:t>dieciocho de octubre de dos mil veintidós,</w:t>
      </w:r>
      <w:r w:rsidRPr="002A774E">
        <w:rPr>
          <w:rFonts w:ascii="Palatino Linotype" w:eastAsia="Palatino Linotype" w:hAnsi="Palatino Linotype" w:cs="Palatino Linotype"/>
        </w:rPr>
        <w:t xml:space="preserve"> la parte </w:t>
      </w:r>
      <w:r w:rsidRPr="002A774E">
        <w:rPr>
          <w:rFonts w:ascii="Palatino Linotype" w:eastAsia="Palatino Linotype" w:hAnsi="Palatino Linotype" w:cs="Palatino Linotype"/>
          <w:b/>
        </w:rPr>
        <w:t xml:space="preserve">RECURRENTE </w:t>
      </w:r>
      <w:r w:rsidRPr="002A774E">
        <w:rPr>
          <w:rFonts w:ascii="Palatino Linotype" w:eastAsia="Palatino Linotype" w:hAnsi="Palatino Linotype" w:cs="Palatino Linotype"/>
        </w:rPr>
        <w:t xml:space="preserve">presentó, a través del Sistema de Acceso a la Información Mexiquense, en lo subsecuente el </w:t>
      </w:r>
      <w:r w:rsidRPr="002A774E">
        <w:rPr>
          <w:rFonts w:ascii="Palatino Linotype" w:eastAsia="Palatino Linotype" w:hAnsi="Palatino Linotype" w:cs="Palatino Linotype"/>
          <w:b/>
        </w:rPr>
        <w:t>SAIMEX,</w:t>
      </w:r>
      <w:r w:rsidRPr="002A774E">
        <w:rPr>
          <w:rFonts w:ascii="Palatino Linotype" w:eastAsia="Palatino Linotype" w:hAnsi="Palatino Linotype" w:cs="Palatino Linotype"/>
        </w:rPr>
        <w:t xml:space="preserve"> ante el </w:t>
      </w:r>
      <w:r w:rsidRPr="002A774E">
        <w:rPr>
          <w:rFonts w:ascii="Palatino Linotype" w:eastAsia="Palatino Linotype" w:hAnsi="Palatino Linotype" w:cs="Palatino Linotype"/>
          <w:b/>
        </w:rPr>
        <w:t>SUJETO OBLIGADO</w:t>
      </w:r>
      <w:r w:rsidRPr="002A774E">
        <w:rPr>
          <w:rFonts w:ascii="Palatino Linotype" w:eastAsia="Palatino Linotype" w:hAnsi="Palatino Linotype" w:cs="Palatino Linotype"/>
        </w:rPr>
        <w:t>, la solicitud de acceso a la información pública, a la que se le asignó el número</w:t>
      </w:r>
      <w:r w:rsidRPr="002A774E">
        <w:rPr>
          <w:rFonts w:ascii="Palatino Linotype" w:eastAsia="Palatino Linotype" w:hAnsi="Palatino Linotype" w:cs="Palatino Linotype"/>
          <w:b/>
        </w:rPr>
        <w:t xml:space="preserve"> 02215/TOLUCA/IP/2022, </w:t>
      </w:r>
      <w:r w:rsidRPr="002A774E">
        <w:rPr>
          <w:rFonts w:ascii="Palatino Linotype" w:eastAsia="Palatino Linotype" w:hAnsi="Palatino Linotype" w:cs="Palatino Linotype"/>
        </w:rPr>
        <w:t xml:space="preserve">mediante la cual requirió la información siguiente: </w:t>
      </w:r>
    </w:p>
    <w:p w14:paraId="7163BE14" w14:textId="77777777" w:rsidR="00B94CDC" w:rsidRPr="002A774E" w:rsidRDefault="00106618">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2A774E">
        <w:rPr>
          <w:rFonts w:ascii="Palatino Linotype" w:eastAsia="Palatino Linotype" w:hAnsi="Palatino Linotype" w:cs="Palatino Linotype"/>
          <w:i/>
          <w:sz w:val="22"/>
          <w:szCs w:val="22"/>
        </w:rPr>
        <w:t xml:space="preserve">“Ya que mi cuenta de SAIMEX fue hackeada el día 26 de septiembre del 2022, por el personal de la Unidad de Transparencia y/o personal del ayuntamiento de Toluca, y de manera ilegal se desistieron de los Recursos de Revisión que había interpuesto, vuelvo a solicitar lo siguiente nuevamente; </w:t>
      </w:r>
      <w:r w:rsidRPr="002A774E">
        <w:rPr>
          <w:rFonts w:ascii="Palatino Linotype" w:eastAsia="Palatino Linotype" w:hAnsi="Palatino Linotype" w:cs="Palatino Linotype"/>
          <w:b/>
          <w:i/>
          <w:sz w:val="22"/>
          <w:szCs w:val="22"/>
        </w:rPr>
        <w:t>Solicito todos los avisos de Privacidad Integrales y Simplificados de todas las áreas administrativas del Sujeto Obligado. Documentos de seguridad, número de bases de datos con registros, cédulas de cada base de datos. Responsable de cada base de datos, Asimismo solicito la calificación obtenida y dictamen completo enviado a este Sujeto Obligado, en relación a la calificación obtenida en IPOMEX,</w:t>
      </w:r>
      <w:r w:rsidRPr="002A774E">
        <w:rPr>
          <w:rFonts w:ascii="Palatino Linotype" w:eastAsia="Palatino Linotype" w:hAnsi="Palatino Linotype" w:cs="Palatino Linotype"/>
          <w:i/>
          <w:sz w:val="22"/>
          <w:szCs w:val="22"/>
        </w:rPr>
        <w:t>” (Sic)</w:t>
      </w:r>
    </w:p>
    <w:p w14:paraId="1A8001F3" w14:textId="77777777" w:rsidR="00B94CDC" w:rsidRPr="002A774E" w:rsidRDefault="00B94CDC">
      <w:pPr>
        <w:spacing w:before="240"/>
        <w:ind w:left="851" w:right="902"/>
        <w:jc w:val="both"/>
        <w:rPr>
          <w:rFonts w:ascii="Palatino Linotype" w:eastAsia="Palatino Linotype" w:hAnsi="Palatino Linotype" w:cs="Palatino Linotype"/>
          <w:i/>
          <w:sz w:val="22"/>
          <w:szCs w:val="22"/>
        </w:rPr>
      </w:pPr>
    </w:p>
    <w:p w14:paraId="3BD78458" w14:textId="77777777" w:rsidR="00B94CDC" w:rsidRPr="002A774E" w:rsidRDefault="00106618">
      <w:pP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b/>
        </w:rPr>
        <w:t>Modalidad de Entrega:</w:t>
      </w:r>
      <w:r w:rsidRPr="002A774E">
        <w:rPr>
          <w:rFonts w:ascii="Palatino Linotype" w:eastAsia="Palatino Linotype" w:hAnsi="Palatino Linotype" w:cs="Palatino Linotype"/>
        </w:rPr>
        <w:t xml:space="preserve"> A través de SAIMEX.</w:t>
      </w:r>
    </w:p>
    <w:p w14:paraId="55FCFF3B" w14:textId="77777777" w:rsidR="00B94CDC" w:rsidRPr="002A774E" w:rsidRDefault="00B94CDC">
      <w:pPr>
        <w:spacing w:line="360" w:lineRule="auto"/>
        <w:jc w:val="both"/>
        <w:rPr>
          <w:rFonts w:ascii="Palatino Linotype" w:eastAsia="Palatino Linotype" w:hAnsi="Palatino Linotype" w:cs="Palatino Linotype"/>
        </w:rPr>
      </w:pPr>
    </w:p>
    <w:p w14:paraId="65D85D69" w14:textId="77777777" w:rsidR="00B94CDC" w:rsidRPr="002A774E" w:rsidRDefault="00106618">
      <w:pPr>
        <w:spacing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b/>
        </w:rPr>
        <w:t xml:space="preserve">2. Prórroga. </w:t>
      </w:r>
      <w:r w:rsidRPr="002A774E">
        <w:rPr>
          <w:rFonts w:ascii="Palatino Linotype" w:eastAsia="Palatino Linotype" w:hAnsi="Palatino Linotype" w:cs="Palatino Linotype"/>
        </w:rPr>
        <w:t xml:space="preserve">En fecha </w:t>
      </w:r>
      <w:r w:rsidRPr="002A774E">
        <w:rPr>
          <w:rFonts w:ascii="Palatino Linotype" w:eastAsia="Palatino Linotype" w:hAnsi="Palatino Linotype" w:cs="Palatino Linotype"/>
          <w:b/>
        </w:rPr>
        <w:t>nueve de noviembre de dos mil veintidós,</w:t>
      </w:r>
      <w:r w:rsidRPr="002A774E">
        <w:rPr>
          <w:rFonts w:ascii="Palatino Linotype" w:eastAsia="Palatino Linotype" w:hAnsi="Palatino Linotype" w:cs="Palatino Linotype"/>
        </w:rPr>
        <w:t xml:space="preserve"> el </w:t>
      </w:r>
      <w:r w:rsidRPr="002A774E">
        <w:rPr>
          <w:rFonts w:ascii="Palatino Linotype" w:eastAsia="Palatino Linotype" w:hAnsi="Palatino Linotype" w:cs="Palatino Linotype"/>
          <w:b/>
        </w:rPr>
        <w:t>SUJETO OBLIGADO</w:t>
      </w:r>
      <w:r w:rsidRPr="002A774E">
        <w:rPr>
          <w:rFonts w:ascii="Palatino Linotype" w:eastAsia="Palatino Linotype" w:hAnsi="Palatino Linotype" w:cs="Palatino Linotype"/>
        </w:rPr>
        <w:t xml:space="preserve"> notificó al particular la prórroga para atender su solicitud de información, medularmente en los siguientes términos: </w:t>
      </w:r>
    </w:p>
    <w:p w14:paraId="38848353" w14:textId="77777777" w:rsidR="00B94CDC" w:rsidRPr="002A774E" w:rsidRDefault="00106618">
      <w:pPr>
        <w:spacing w:before="240"/>
        <w:ind w:left="567"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4EAEDC7F" w14:textId="77777777" w:rsidR="00B94CDC" w:rsidRPr="002A774E" w:rsidRDefault="00106618">
      <w:pPr>
        <w:ind w:left="567"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En cumplimiento al artículo 163 segundo párrafo de la Ley de Transparencia y Acceso a la Información Pública del Estado de México y Municipios, se solicita la ampliación de plazo por siete días hábiles más, con la finalidad de emitir respuesta concreta y correcta a la solicitud de información 02215/TOLUCA/IP/2022 recibida a través del Sistema de Acceso a la Información Mexiquense (SAIMEX), en razón de que se continua con la búsqueda de información en los archivos de esta unidad administrativa, derivado del cúmulo de documentos y del análisis minucioso en cada uno de ellos</w:t>
      </w:r>
    </w:p>
    <w:p w14:paraId="254DC9B5" w14:textId="77777777" w:rsidR="00B94CDC" w:rsidRPr="002A774E" w:rsidRDefault="00106618">
      <w:pPr>
        <w:ind w:left="567"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Lic. Norma Sofía Pérez Martínez</w:t>
      </w:r>
    </w:p>
    <w:p w14:paraId="343FE8DD" w14:textId="77777777" w:rsidR="00B94CDC" w:rsidRPr="002A774E" w:rsidRDefault="00106618">
      <w:pPr>
        <w:ind w:left="567"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Responsable de la Unidad de Transparencia”</w:t>
      </w:r>
    </w:p>
    <w:p w14:paraId="12D54466" w14:textId="77777777" w:rsidR="00B94CDC" w:rsidRPr="002A774E" w:rsidRDefault="00B94CDC">
      <w:pPr>
        <w:spacing w:line="360" w:lineRule="auto"/>
        <w:ind w:right="851"/>
        <w:jc w:val="both"/>
        <w:rPr>
          <w:rFonts w:ascii="Palatino Linotype" w:eastAsia="Palatino Linotype" w:hAnsi="Palatino Linotype" w:cs="Palatino Linotype"/>
          <w:b/>
          <w:sz w:val="22"/>
          <w:szCs w:val="22"/>
        </w:rPr>
      </w:pPr>
    </w:p>
    <w:p w14:paraId="1AADB5EE" w14:textId="77777777" w:rsidR="00B94CDC" w:rsidRPr="002A774E" w:rsidRDefault="00106618">
      <w:pPr>
        <w:spacing w:line="360" w:lineRule="auto"/>
        <w:ind w:right="851"/>
        <w:jc w:val="both"/>
        <w:rPr>
          <w:rFonts w:ascii="Palatino Linotype" w:eastAsia="Palatino Linotype" w:hAnsi="Palatino Linotype" w:cs="Palatino Linotype"/>
          <w:b/>
          <w:sz w:val="22"/>
          <w:szCs w:val="22"/>
        </w:rPr>
      </w:pPr>
      <w:r w:rsidRPr="002A774E">
        <w:rPr>
          <w:rFonts w:ascii="Palatino Linotype" w:eastAsia="Palatino Linotype" w:hAnsi="Palatino Linotype" w:cs="Palatino Linotype"/>
          <w:b/>
          <w:sz w:val="22"/>
          <w:szCs w:val="22"/>
        </w:rPr>
        <w:t xml:space="preserve">Archivos adjuntos: </w:t>
      </w:r>
    </w:p>
    <w:p w14:paraId="152919C5" w14:textId="77777777" w:rsidR="00B94CDC" w:rsidRPr="002A774E" w:rsidRDefault="00B94CDC">
      <w:pPr>
        <w:spacing w:line="360" w:lineRule="auto"/>
        <w:ind w:right="851"/>
        <w:jc w:val="both"/>
        <w:rPr>
          <w:rFonts w:ascii="Palatino Linotype" w:eastAsia="Palatino Linotype" w:hAnsi="Palatino Linotype" w:cs="Palatino Linotype"/>
          <w:b/>
          <w:sz w:val="22"/>
          <w:szCs w:val="22"/>
        </w:rPr>
      </w:pPr>
    </w:p>
    <w:p w14:paraId="64CE57C8" w14:textId="77777777" w:rsidR="00B94CDC" w:rsidRPr="002A774E" w:rsidRDefault="00106618">
      <w:pPr>
        <w:spacing w:after="240"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8">
        <w:r w:rsidRPr="002A774E">
          <w:rPr>
            <w:rFonts w:ascii="Palatino Linotype" w:eastAsia="Palatino Linotype" w:hAnsi="Palatino Linotype" w:cs="Palatino Linotype"/>
          </w:rPr>
          <w:t xml:space="preserve">662 Sesión </w:t>
        </w:r>
        <w:proofErr w:type="spellStart"/>
        <w:r w:rsidRPr="002A774E">
          <w:rPr>
            <w:rFonts w:ascii="Palatino Linotype" w:eastAsia="Palatino Linotype" w:hAnsi="Palatino Linotype" w:cs="Palatino Linotype"/>
          </w:rPr>
          <w:t>Extraordinria</w:t>
        </w:r>
        <w:proofErr w:type="spellEnd"/>
        <w:r w:rsidRPr="002A774E">
          <w:rPr>
            <w:rFonts w:ascii="Palatino Linotype" w:eastAsia="Palatino Linotype" w:hAnsi="Palatino Linotype" w:cs="Palatino Linotype"/>
          </w:rPr>
          <w:t xml:space="preserve"> 22.pdf</w:t>
        </w:r>
      </w:hyperlink>
      <w:r w:rsidRPr="002A774E">
        <w:rPr>
          <w:rFonts w:ascii="Palatino Linotype" w:eastAsia="Palatino Linotype" w:hAnsi="Palatino Linotype" w:cs="Palatino Linotype"/>
        </w:rPr>
        <w:t xml:space="preserve">”, el cual contiene el acta de la sexcentésima sexagésima segunda extraordinaria del cuatro de noviembre del año 2022, por medio del cual se aprobó la prórroga para dar respuesta a la solicitud de información pública número 02215/TOLUCA/IP/2022, entre otras.  </w:t>
      </w:r>
    </w:p>
    <w:p w14:paraId="5B0A7CDB" w14:textId="77777777" w:rsidR="00B94CDC" w:rsidRPr="002A774E" w:rsidRDefault="00B94CDC">
      <w:pPr>
        <w:spacing w:after="240" w:line="360" w:lineRule="auto"/>
        <w:jc w:val="both"/>
        <w:rPr>
          <w:rFonts w:ascii="Palatino Linotype" w:eastAsia="Palatino Linotype" w:hAnsi="Palatino Linotype" w:cs="Palatino Linotype"/>
          <w:b/>
        </w:rPr>
      </w:pPr>
    </w:p>
    <w:p w14:paraId="3C64B84C" w14:textId="77777777" w:rsidR="00B94CDC" w:rsidRPr="002A774E" w:rsidRDefault="00B94CDC">
      <w:pPr>
        <w:spacing w:after="240" w:line="360" w:lineRule="auto"/>
        <w:jc w:val="both"/>
        <w:rPr>
          <w:rFonts w:ascii="Palatino Linotype" w:eastAsia="Palatino Linotype" w:hAnsi="Palatino Linotype" w:cs="Palatino Linotype"/>
          <w:b/>
        </w:rPr>
      </w:pPr>
    </w:p>
    <w:p w14:paraId="7EFF142C" w14:textId="77777777" w:rsidR="00B94CDC" w:rsidRPr="002A774E" w:rsidRDefault="00106618">
      <w:pPr>
        <w:spacing w:after="240" w:line="360" w:lineRule="auto"/>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rPr>
        <w:lastRenderedPageBreak/>
        <w:t xml:space="preserve">3. Respuesta. </w:t>
      </w:r>
      <w:r w:rsidRPr="002A774E">
        <w:rPr>
          <w:rFonts w:ascii="Palatino Linotype" w:eastAsia="Palatino Linotype" w:hAnsi="Palatino Linotype" w:cs="Palatino Linotype"/>
        </w:rPr>
        <w:t xml:space="preserve">Con fecha </w:t>
      </w:r>
      <w:r w:rsidRPr="002A774E">
        <w:rPr>
          <w:rFonts w:ascii="Palatino Linotype" w:eastAsia="Palatino Linotype" w:hAnsi="Palatino Linotype" w:cs="Palatino Linotype"/>
          <w:b/>
        </w:rPr>
        <w:t>dieciocho de noviembre de dos mil veintidós</w:t>
      </w:r>
      <w:r w:rsidRPr="002A774E">
        <w:rPr>
          <w:rFonts w:ascii="Palatino Linotype" w:eastAsia="Palatino Linotype" w:hAnsi="Palatino Linotype" w:cs="Palatino Linotype"/>
        </w:rPr>
        <w:t xml:space="preserve">, el </w:t>
      </w:r>
      <w:r w:rsidRPr="002A774E">
        <w:rPr>
          <w:rFonts w:ascii="Palatino Linotype" w:eastAsia="Palatino Linotype" w:hAnsi="Palatino Linotype" w:cs="Palatino Linotype"/>
          <w:b/>
        </w:rPr>
        <w:t xml:space="preserve">SUJETO OBLIGADO </w:t>
      </w:r>
      <w:r w:rsidRPr="002A774E">
        <w:rPr>
          <w:rFonts w:ascii="Palatino Linotype" w:eastAsia="Palatino Linotype" w:hAnsi="Palatino Linotype" w:cs="Palatino Linotype"/>
        </w:rPr>
        <w:t xml:space="preserve">envió su respuesta a la solicitud de acceso a la información a través de SAIMEX, sustancialmente en los términos siguientes: </w:t>
      </w:r>
      <w:r w:rsidRPr="002A774E">
        <w:rPr>
          <w:rFonts w:ascii="Palatino Linotype" w:eastAsia="Palatino Linotype" w:hAnsi="Palatino Linotype" w:cs="Palatino Linotype"/>
          <w:i/>
          <w:sz w:val="22"/>
          <w:szCs w:val="22"/>
        </w:rPr>
        <w:t xml:space="preserve">  </w:t>
      </w:r>
    </w:p>
    <w:p w14:paraId="1AB5D0A6" w14:textId="77777777" w:rsidR="00B94CDC" w:rsidRPr="002A774E" w:rsidRDefault="00106618">
      <w:pPr>
        <w:spacing w:before="240"/>
        <w:ind w:left="851"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“…En atención a la solicitud con folio 02215/TOLUCA/IP/2022, me permito adjuntar al presente la respuesta correspondiente y anexos. Sin más por el momento, reciba un saludo...” (Sic)</w:t>
      </w:r>
    </w:p>
    <w:p w14:paraId="4C12431A"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El </w:t>
      </w:r>
      <w:r w:rsidRPr="002A774E">
        <w:rPr>
          <w:rFonts w:ascii="Palatino Linotype" w:eastAsia="Palatino Linotype" w:hAnsi="Palatino Linotype" w:cs="Palatino Linotype"/>
          <w:b/>
        </w:rPr>
        <w:t>SUJETO OBLIGADO</w:t>
      </w:r>
      <w:r w:rsidRPr="002A774E">
        <w:rPr>
          <w:rFonts w:ascii="Palatino Linotype" w:eastAsia="Palatino Linotype" w:hAnsi="Palatino Linotype" w:cs="Palatino Linotype"/>
        </w:rPr>
        <w:t>, adjuntó a su respuesta los archivos electrónicos siguientes:</w:t>
      </w:r>
    </w:p>
    <w:p w14:paraId="73A50B44"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9">
        <w:r w:rsidRPr="002A774E">
          <w:rPr>
            <w:rFonts w:ascii="Palatino Linotype" w:eastAsia="Palatino Linotype" w:hAnsi="Palatino Linotype" w:cs="Palatino Linotype"/>
          </w:rPr>
          <w:t>AVISO SIMPLIFICADO 2°REG 2022.pdf</w:t>
        </w:r>
      </w:hyperlink>
      <w:r w:rsidRPr="002A774E">
        <w:rPr>
          <w:rFonts w:ascii="Palatino Linotype" w:eastAsia="Palatino Linotype" w:hAnsi="Palatino Linotype" w:cs="Palatino Linotype"/>
        </w:rPr>
        <w:t>”, el cual contiene el aviso de privacidad simplificado de la segunda regiduría de la Administración 2022-2024, en una foja.</w:t>
      </w:r>
    </w:p>
    <w:p w14:paraId="1DAE3334"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10">
        <w:r w:rsidRPr="002A774E">
          <w:rPr>
            <w:rFonts w:ascii="Palatino Linotype" w:eastAsia="Palatino Linotype" w:hAnsi="Palatino Linotype" w:cs="Palatino Linotype"/>
          </w:rPr>
          <w:t>AVISO INTEGRAL 2°REG 2022.pdf</w:t>
        </w:r>
      </w:hyperlink>
      <w:r w:rsidRPr="002A774E">
        <w:rPr>
          <w:rFonts w:ascii="Palatino Linotype" w:eastAsia="Palatino Linotype" w:hAnsi="Palatino Linotype" w:cs="Palatino Linotype"/>
        </w:rPr>
        <w:t>”, el cual contiene el aviso de privacidad integral de la segunda regiduría de la Administración 2022-2024, en nueve fojas.</w:t>
      </w:r>
    </w:p>
    <w:p w14:paraId="3EEF2357"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11">
        <w:r w:rsidRPr="002A774E">
          <w:rPr>
            <w:rFonts w:ascii="Palatino Linotype" w:eastAsia="Palatino Linotype" w:hAnsi="Palatino Linotype" w:cs="Palatino Linotype"/>
          </w:rPr>
          <w:t>Aviso de Privacidad Simplificado de la Quinta Regiduria.pdf</w:t>
        </w:r>
      </w:hyperlink>
      <w:r w:rsidRPr="002A774E">
        <w:rPr>
          <w:rFonts w:ascii="Palatino Linotype" w:eastAsia="Palatino Linotype" w:hAnsi="Palatino Linotype" w:cs="Palatino Linotype"/>
        </w:rPr>
        <w:t>”, el cual contiene el aviso de privacidad simplificado de la quinta regiduría de la Administración 2022-2024, en una foja.</w:t>
      </w:r>
    </w:p>
    <w:p w14:paraId="772B8516"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12">
        <w:r w:rsidRPr="002A774E">
          <w:rPr>
            <w:rFonts w:ascii="Palatino Linotype" w:eastAsia="Palatino Linotype" w:hAnsi="Palatino Linotype" w:cs="Palatino Linotype"/>
          </w:rPr>
          <w:t>Aviso de Privacidad Integral de la Quinta Regiduria.pdf</w:t>
        </w:r>
      </w:hyperlink>
      <w:r w:rsidRPr="002A774E">
        <w:rPr>
          <w:rFonts w:ascii="Palatino Linotype" w:eastAsia="Palatino Linotype" w:hAnsi="Palatino Linotype" w:cs="Palatino Linotype"/>
        </w:rPr>
        <w:t>”, el cual contiene el aviso de privacidad integral de la quinta regiduría de la Administración 2022-2024, en nueve fojas</w:t>
      </w:r>
    </w:p>
    <w:p w14:paraId="5B9D9DF1"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13">
        <w:r w:rsidRPr="002A774E">
          <w:rPr>
            <w:rFonts w:ascii="Palatino Linotype" w:eastAsia="Palatino Linotype" w:hAnsi="Palatino Linotype" w:cs="Palatino Linotype"/>
          </w:rPr>
          <w:t>AVISO PRIVACIDAD SIMPLIFICADO UNIDAD DE ASUNTOS INTERNOS.pdf</w:t>
        </w:r>
      </w:hyperlink>
      <w:r w:rsidRPr="002A774E">
        <w:rPr>
          <w:rFonts w:ascii="Palatino Linotype" w:eastAsia="Palatino Linotype" w:hAnsi="Palatino Linotype" w:cs="Palatino Linotype"/>
        </w:rPr>
        <w:t>”, el cual contiene el aviso de privacidad simplificado de la Unidad de Asuntos Internos de la Administración 2022-2024, en una foja.</w:t>
      </w:r>
    </w:p>
    <w:p w14:paraId="48C1179E"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lastRenderedPageBreak/>
        <w:t>“</w:t>
      </w:r>
      <w:hyperlink r:id="rId14">
        <w:r w:rsidRPr="002A774E">
          <w:rPr>
            <w:rFonts w:ascii="Palatino Linotype" w:eastAsia="Palatino Linotype" w:hAnsi="Palatino Linotype" w:cs="Palatino Linotype"/>
          </w:rPr>
          <w:t>AVISO DE PRIVACIDAD (3) (CORRECTO).</w:t>
        </w:r>
        <w:proofErr w:type="spellStart"/>
        <w:r w:rsidRPr="002A774E">
          <w:rPr>
            <w:rFonts w:ascii="Palatino Linotype" w:eastAsia="Palatino Linotype" w:hAnsi="Palatino Linotype" w:cs="Palatino Linotype"/>
          </w:rPr>
          <w:t>pdf</w:t>
        </w:r>
        <w:proofErr w:type="spellEnd"/>
      </w:hyperlink>
      <w:r w:rsidRPr="002A774E">
        <w:rPr>
          <w:rFonts w:ascii="Palatino Linotype" w:eastAsia="Palatino Linotype" w:hAnsi="Palatino Linotype" w:cs="Palatino Linotype"/>
        </w:rPr>
        <w:t>”, el cual contiene el aviso de privacidad simplificado de la Décimo Segunda Regiduría de la Administración 2022-2024, en una foja.</w:t>
      </w:r>
    </w:p>
    <w:p w14:paraId="32B3E5E9"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15">
        <w:r w:rsidRPr="002A774E">
          <w:rPr>
            <w:rFonts w:ascii="Palatino Linotype" w:eastAsia="Palatino Linotype" w:hAnsi="Palatino Linotype" w:cs="Palatino Linotype"/>
          </w:rPr>
          <w:t>AVISO_DE_PRIVACIDADREG12.pdf</w:t>
        </w:r>
      </w:hyperlink>
      <w:r w:rsidRPr="002A774E">
        <w:rPr>
          <w:rFonts w:ascii="Palatino Linotype" w:eastAsia="Palatino Linotype" w:hAnsi="Palatino Linotype" w:cs="Palatino Linotype"/>
        </w:rPr>
        <w:t>”, el cual contiene el aviso de privacidad integral de la Décimo Segunda Regiduría de la Administración 2022-2024, en doce fojas.</w:t>
      </w:r>
    </w:p>
    <w:p w14:paraId="3A87E97F"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16">
        <w:r w:rsidRPr="002A774E">
          <w:rPr>
            <w:rFonts w:ascii="Palatino Linotype" w:eastAsia="Palatino Linotype" w:hAnsi="Palatino Linotype" w:cs="Palatino Linotype"/>
          </w:rPr>
          <w:t>Aviso de Privacidad Simplificado.pdf</w:t>
        </w:r>
      </w:hyperlink>
      <w:r w:rsidRPr="002A774E">
        <w:rPr>
          <w:rFonts w:ascii="Palatino Linotype" w:eastAsia="Palatino Linotype" w:hAnsi="Palatino Linotype" w:cs="Palatino Linotype"/>
        </w:rPr>
        <w:t>”, el cual contiene el aviso de privacidad simplificado de la Tesorería Municipal de la Administración 2022-2024, en una foja.</w:t>
      </w:r>
    </w:p>
    <w:p w14:paraId="0B157C6A"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17">
        <w:r w:rsidRPr="002A774E">
          <w:rPr>
            <w:rFonts w:ascii="Palatino Linotype" w:eastAsia="Palatino Linotype" w:hAnsi="Palatino Linotype" w:cs="Palatino Linotype"/>
          </w:rPr>
          <w:t>Avisos de Privacidad.pdf</w:t>
        </w:r>
      </w:hyperlink>
      <w:r w:rsidRPr="002A774E">
        <w:rPr>
          <w:rFonts w:ascii="Palatino Linotype" w:eastAsia="Palatino Linotype" w:hAnsi="Palatino Linotype" w:cs="Palatino Linotype"/>
        </w:rPr>
        <w:t>”, el cual contiene el procedimiento para acceder al aviso de privacidad integral de la Tesorería Municipal de la Administración 2022-2024.</w:t>
      </w:r>
    </w:p>
    <w:p w14:paraId="5252A8BA"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18">
        <w:r w:rsidRPr="002A774E">
          <w:rPr>
            <w:rFonts w:ascii="Palatino Linotype" w:eastAsia="Palatino Linotype" w:hAnsi="Palatino Linotype" w:cs="Palatino Linotype"/>
          </w:rPr>
          <w:t>Oficio_0572_SAIMEX_02215_anexo.pdf</w:t>
        </w:r>
      </w:hyperlink>
      <w:r w:rsidRPr="002A774E">
        <w:rPr>
          <w:rFonts w:ascii="Palatino Linotype" w:eastAsia="Palatino Linotype" w:hAnsi="Palatino Linotype" w:cs="Palatino Linotype"/>
        </w:rPr>
        <w:t>”, el cual contiene el aviso de privacidad simplificado de la Secretaría Técnica del Consejo Municipal de Seguridad Pública del Ayuntamiento de Toluca de la Administración 2022-2024, en una foja.</w:t>
      </w:r>
    </w:p>
    <w:p w14:paraId="481FC694"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19">
        <w:r w:rsidRPr="002A774E">
          <w:rPr>
            <w:rFonts w:ascii="Palatino Linotype" w:eastAsia="Palatino Linotype" w:hAnsi="Palatino Linotype" w:cs="Palatino Linotype"/>
          </w:rPr>
          <w:t>AVISO DE PRIVACIDAD_Simplificado.pdf</w:t>
        </w:r>
      </w:hyperlink>
      <w:r w:rsidRPr="002A774E">
        <w:rPr>
          <w:rFonts w:ascii="Palatino Linotype" w:eastAsia="Palatino Linotype" w:hAnsi="Palatino Linotype" w:cs="Palatino Linotype"/>
        </w:rPr>
        <w:t>”, el cual contiene el aviso de privacidad simplificado de la Dirección General de Desarrollo Social</w:t>
      </w:r>
      <w:r w:rsidRPr="002A774E">
        <w:t xml:space="preserve"> </w:t>
      </w:r>
      <w:r w:rsidRPr="002A774E">
        <w:rPr>
          <w:rFonts w:ascii="Palatino Linotype" w:eastAsia="Palatino Linotype" w:hAnsi="Palatino Linotype" w:cs="Palatino Linotype"/>
        </w:rPr>
        <w:t>del Ayuntamiento de Toluca de la Administración 2022-2024, en una foja.</w:t>
      </w:r>
    </w:p>
    <w:p w14:paraId="061201E6"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20">
        <w:r w:rsidRPr="002A774E">
          <w:rPr>
            <w:rFonts w:ascii="Palatino Linotype" w:eastAsia="Palatino Linotype" w:hAnsi="Palatino Linotype" w:cs="Palatino Linotype"/>
          </w:rPr>
          <w:t>AVISO DE PRIVACIDAD.pdf</w:t>
        </w:r>
      </w:hyperlink>
      <w:r w:rsidRPr="002A774E">
        <w:rPr>
          <w:rFonts w:ascii="Palatino Linotype" w:eastAsia="Palatino Linotype" w:hAnsi="Palatino Linotype" w:cs="Palatino Linotype"/>
        </w:rPr>
        <w:t>”, el cual contiene el aviso de privacidad integral de la Segunda Sindicatura del Ayuntamiento de Toluca de la Administración 2022-2024, en once fojas.</w:t>
      </w:r>
    </w:p>
    <w:p w14:paraId="7BDF77C5"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lastRenderedPageBreak/>
        <w:t>“</w:t>
      </w:r>
      <w:hyperlink r:id="rId21">
        <w:r w:rsidRPr="002A774E">
          <w:rPr>
            <w:rFonts w:ascii="Palatino Linotype" w:eastAsia="Palatino Linotype" w:hAnsi="Palatino Linotype" w:cs="Palatino Linotype"/>
          </w:rPr>
          <w:t>AVISO DE PRIVACIDAD SIMPLIFICADO.pdf</w:t>
        </w:r>
      </w:hyperlink>
      <w:r w:rsidRPr="002A774E">
        <w:rPr>
          <w:rFonts w:ascii="Palatino Linotype" w:eastAsia="Palatino Linotype" w:hAnsi="Palatino Linotype" w:cs="Palatino Linotype"/>
        </w:rPr>
        <w:t>”, el cual contiene el aviso de privacidad simplificado de la Segunda Sindicatura del Ayuntamiento de Toluca de la Administración 2022-2024, en una foja.</w:t>
      </w:r>
    </w:p>
    <w:p w14:paraId="4702A8A4"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22">
        <w:r w:rsidRPr="002A774E">
          <w:rPr>
            <w:rFonts w:ascii="Palatino Linotype" w:eastAsia="Palatino Linotype" w:hAnsi="Palatino Linotype" w:cs="Palatino Linotype"/>
          </w:rPr>
          <w:t>AVISO DE PRIVACIDAD SIMPLIFICADO -validado.pdf</w:t>
        </w:r>
      </w:hyperlink>
      <w:r w:rsidRPr="002A774E">
        <w:rPr>
          <w:rFonts w:ascii="Palatino Linotype" w:eastAsia="Palatino Linotype" w:hAnsi="Palatino Linotype" w:cs="Palatino Linotype"/>
        </w:rPr>
        <w:t>”, el cual contiene el aviso de privacidad simplificado de la Unidad de Información, Planeación, Programación y Evaluación del Ayuntamiento de Toluca de la Administración 2022-2024, en una foja.</w:t>
      </w:r>
    </w:p>
    <w:p w14:paraId="4C0C80F5"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 “</w:t>
      </w:r>
      <w:hyperlink r:id="rId23">
        <w:r w:rsidRPr="002A774E">
          <w:rPr>
            <w:rFonts w:ascii="Palatino Linotype" w:eastAsia="Palatino Linotype" w:hAnsi="Palatino Linotype" w:cs="Palatino Linotype"/>
          </w:rPr>
          <w:t>AVISO DE PRIVACIDAD SIMPLIFICADO.pdf</w:t>
        </w:r>
      </w:hyperlink>
      <w:r w:rsidRPr="002A774E">
        <w:rPr>
          <w:rFonts w:ascii="Palatino Linotype" w:eastAsia="Palatino Linotype" w:hAnsi="Palatino Linotype" w:cs="Palatino Linotype"/>
        </w:rPr>
        <w:t>”, el cual contiene el aviso de privacidad simplificado de la Primera Sindicatura del Ayuntamiento de Toluca de la Administración 2022-2024, en una foja.</w:t>
      </w:r>
    </w:p>
    <w:p w14:paraId="16BC07A1"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proofErr w:type="spellStart"/>
      <w:r w:rsidR="004F02AD">
        <w:fldChar w:fldCharType="begin"/>
      </w:r>
      <w:r w:rsidR="004F02AD">
        <w:instrText xml:space="preserve"> HYPERLINK "https://saimex.org.mx/saimex/solicitud/downloadAttach/1615519.page" \h </w:instrText>
      </w:r>
      <w:r w:rsidR="004F02AD">
        <w:fldChar w:fldCharType="separate"/>
      </w:r>
      <w:r w:rsidRPr="002A774E">
        <w:rPr>
          <w:rFonts w:ascii="Palatino Linotype" w:eastAsia="Palatino Linotype" w:hAnsi="Palatino Linotype" w:cs="Palatino Linotype"/>
        </w:rPr>
        <w:t>Avso</w:t>
      </w:r>
      <w:proofErr w:type="spellEnd"/>
      <w:r w:rsidRPr="002A774E">
        <w:rPr>
          <w:rFonts w:ascii="Palatino Linotype" w:eastAsia="Palatino Linotype" w:hAnsi="Palatino Linotype" w:cs="Palatino Linotype"/>
        </w:rPr>
        <w:t xml:space="preserve"> de Privacidad Simplificado 2215.pdf</w:t>
      </w:r>
      <w:r w:rsidR="004F02AD">
        <w:rPr>
          <w:rFonts w:ascii="Palatino Linotype" w:eastAsia="Palatino Linotype" w:hAnsi="Palatino Linotype" w:cs="Palatino Linotype"/>
        </w:rPr>
        <w:fldChar w:fldCharType="end"/>
      </w:r>
      <w:r w:rsidRPr="002A774E">
        <w:rPr>
          <w:rFonts w:ascii="Palatino Linotype" w:eastAsia="Palatino Linotype" w:hAnsi="Palatino Linotype" w:cs="Palatino Linotype"/>
        </w:rPr>
        <w:t>”, el cual contiene el aviso de privacidad simplificado de la Octava Regiduría del Ayuntamiento de Toluca de la Administración 2022-2024, en una foja.</w:t>
      </w:r>
    </w:p>
    <w:p w14:paraId="467D700C"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24">
        <w:r w:rsidRPr="002A774E">
          <w:rPr>
            <w:rFonts w:ascii="Palatino Linotype" w:eastAsia="Palatino Linotype" w:hAnsi="Palatino Linotype" w:cs="Palatino Linotype"/>
          </w:rPr>
          <w:t>AVISO INTEGRAL CUARTA REGIDURÍA ACTUALIZACIÓN.pdf</w:t>
        </w:r>
      </w:hyperlink>
      <w:r w:rsidRPr="002A774E">
        <w:rPr>
          <w:rFonts w:ascii="Palatino Linotype" w:eastAsia="Palatino Linotype" w:hAnsi="Palatino Linotype" w:cs="Palatino Linotype"/>
        </w:rPr>
        <w:t>”, el cual contiene el aviso de privacidad integral de la Cuarta Regiduría del Ayuntamiento de Toluca de la Administración 2022-2024, en doce fojas.</w:t>
      </w:r>
    </w:p>
    <w:p w14:paraId="55405DEA"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25">
        <w:r w:rsidRPr="002A774E">
          <w:rPr>
            <w:rFonts w:ascii="Palatino Linotype" w:eastAsia="Palatino Linotype" w:hAnsi="Palatino Linotype" w:cs="Palatino Linotype"/>
          </w:rPr>
          <w:t>AVISO DE PRIVACIDAD SIMPLIFICADO.pdf</w:t>
        </w:r>
      </w:hyperlink>
      <w:r w:rsidRPr="002A774E">
        <w:rPr>
          <w:rFonts w:ascii="Palatino Linotype" w:eastAsia="Palatino Linotype" w:hAnsi="Palatino Linotype" w:cs="Palatino Linotype"/>
        </w:rPr>
        <w:t>”, el cual contiene el aviso de privacidad simplificado de la Cuarta Regiduría del Ayuntamiento de Toluca de la Administración 2022-2024, en una foja.</w:t>
      </w:r>
    </w:p>
    <w:p w14:paraId="215FC6E1"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26">
        <w:r w:rsidRPr="002A774E">
          <w:rPr>
            <w:rFonts w:ascii="Palatino Linotype" w:eastAsia="Palatino Linotype" w:hAnsi="Palatino Linotype" w:cs="Palatino Linotype"/>
          </w:rPr>
          <w:t>Avisos de Privacidad Simplificados IMMT.pdf</w:t>
        </w:r>
      </w:hyperlink>
      <w:r w:rsidRPr="002A774E">
        <w:rPr>
          <w:rFonts w:ascii="Palatino Linotype" w:eastAsia="Palatino Linotype" w:hAnsi="Palatino Linotype" w:cs="Palatino Linotype"/>
        </w:rPr>
        <w:t xml:space="preserve">”, el cual contiene el aviso de privacidad simplificado de la Coordinación Integral para la Atención a la Violencia </w:t>
      </w:r>
      <w:r w:rsidRPr="002A774E">
        <w:rPr>
          <w:rFonts w:ascii="Palatino Linotype" w:eastAsia="Palatino Linotype" w:hAnsi="Palatino Linotype" w:cs="Palatino Linotype"/>
        </w:rPr>
        <w:lastRenderedPageBreak/>
        <w:t>de Género del Instituto Municipal de la Mujer de Toluca de la Administración 2022-2024, en cuatro fojas.</w:t>
      </w:r>
    </w:p>
    <w:p w14:paraId="725D7CA7"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 “</w:t>
      </w:r>
      <w:hyperlink r:id="rId27">
        <w:r w:rsidRPr="002A774E">
          <w:rPr>
            <w:rFonts w:ascii="Palatino Linotype" w:eastAsia="Palatino Linotype" w:hAnsi="Palatino Linotype" w:cs="Palatino Linotype"/>
          </w:rPr>
          <w:t>Avisos de Privacidad Integrales IMMT.pdf</w:t>
        </w:r>
      </w:hyperlink>
      <w:r w:rsidRPr="002A774E">
        <w:rPr>
          <w:rFonts w:ascii="Palatino Linotype" w:eastAsia="Palatino Linotype" w:hAnsi="Palatino Linotype" w:cs="Palatino Linotype"/>
        </w:rPr>
        <w:t>”, el cual contiene el aviso de privacidad simplificado del Instituto Municipal de la Mujer de Toluca de la Administración 2022-2024, en cuarenta fojas.</w:t>
      </w:r>
    </w:p>
    <w:p w14:paraId="0784077C"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28">
        <w:r w:rsidRPr="002A774E">
          <w:rPr>
            <w:rFonts w:ascii="Palatino Linotype" w:eastAsia="Palatino Linotype" w:hAnsi="Palatino Linotype" w:cs="Palatino Linotype"/>
          </w:rPr>
          <w:t>aviso de privacidad simplificado octubre.pdf</w:t>
        </w:r>
      </w:hyperlink>
      <w:r w:rsidRPr="002A774E">
        <w:rPr>
          <w:rFonts w:ascii="Palatino Linotype" w:eastAsia="Palatino Linotype" w:hAnsi="Palatino Linotype" w:cs="Palatino Linotype"/>
        </w:rPr>
        <w:t>”, el cual contiene el aviso de privacidad simplificado de la Decimo Primer Regiduría del Ayuntamiento de Toluca de la Administración 2022-2024, en una foja.</w:t>
      </w:r>
    </w:p>
    <w:p w14:paraId="6F1FDA6A"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29">
        <w:r w:rsidRPr="002A774E">
          <w:rPr>
            <w:rFonts w:ascii="Palatino Linotype" w:eastAsia="Palatino Linotype" w:hAnsi="Palatino Linotype" w:cs="Palatino Linotype"/>
          </w:rPr>
          <w:t>INTEGRAL.pdf</w:t>
        </w:r>
      </w:hyperlink>
      <w:r w:rsidRPr="002A774E">
        <w:rPr>
          <w:rFonts w:ascii="Palatino Linotype" w:eastAsia="Palatino Linotype" w:hAnsi="Palatino Linotype" w:cs="Palatino Linotype"/>
        </w:rPr>
        <w:t>”, el cual contiene el aviso de privacidad integral de la Coordinación General de Comunicación Social del Ayuntamiento de Toluca de la Administración 2022-2024, en ocho fojas.</w:t>
      </w:r>
    </w:p>
    <w:p w14:paraId="340B0174"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 “</w:t>
      </w:r>
      <w:hyperlink r:id="rId30">
        <w:r w:rsidRPr="002A774E">
          <w:rPr>
            <w:rFonts w:ascii="Palatino Linotype" w:eastAsia="Palatino Linotype" w:hAnsi="Palatino Linotype" w:cs="Palatino Linotype"/>
          </w:rPr>
          <w:t>SIMPLIFICADO.pdf</w:t>
        </w:r>
      </w:hyperlink>
      <w:r w:rsidRPr="002A774E">
        <w:rPr>
          <w:rFonts w:ascii="Palatino Linotype" w:eastAsia="Palatino Linotype" w:hAnsi="Palatino Linotype" w:cs="Palatino Linotype"/>
        </w:rPr>
        <w:t>”, el cual contiene el aviso de privacidad simplificado de la Coordinación General de Comunicación Social del Ayuntamiento de Toluca de la Administración 2022-2024, en una foja.</w:t>
      </w:r>
    </w:p>
    <w:p w14:paraId="25439D2D"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31">
        <w:r w:rsidRPr="002A774E">
          <w:rPr>
            <w:rFonts w:ascii="Palatino Linotype" w:eastAsia="Palatino Linotype" w:hAnsi="Palatino Linotype" w:cs="Palatino Linotype"/>
          </w:rPr>
          <w:t>AVISO DE PRIVACIDAD BENEFICIARIOS QUE OBTIENEN BOLETOS PARA DIVERSOS EVENTOS ARTÍSTICOS.pdf</w:t>
        </w:r>
      </w:hyperlink>
      <w:r w:rsidRPr="002A774E">
        <w:rPr>
          <w:rFonts w:ascii="Palatino Linotype" w:eastAsia="Palatino Linotype" w:hAnsi="Palatino Linotype" w:cs="Palatino Linotype"/>
        </w:rPr>
        <w:t>”, el cual contiene el aviso de privacidad integral de la Coordinación de Cultura y Turismo del Ayuntamiento de Toluca de la Administración 2022-2024, en diez fojas.</w:t>
      </w:r>
    </w:p>
    <w:p w14:paraId="2DF19F9D"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 “</w:t>
      </w:r>
      <w:hyperlink r:id="rId32">
        <w:r w:rsidRPr="002A774E">
          <w:rPr>
            <w:rFonts w:ascii="Palatino Linotype" w:eastAsia="Palatino Linotype" w:hAnsi="Palatino Linotype" w:cs="Palatino Linotype"/>
          </w:rPr>
          <w:t>AVISO DE PRIVACIDAD PADRÓN ARTESANAL.pdf</w:t>
        </w:r>
      </w:hyperlink>
      <w:r w:rsidRPr="002A774E">
        <w:rPr>
          <w:rFonts w:ascii="Palatino Linotype" w:eastAsia="Palatino Linotype" w:hAnsi="Palatino Linotype" w:cs="Palatino Linotype"/>
        </w:rPr>
        <w:t>”, el cual contiene el aviso de privacidad integral de Fomento Artesanal del Ayuntamiento de Toluca de la Administración 2022-2024, en once fojas.</w:t>
      </w:r>
    </w:p>
    <w:p w14:paraId="298522D4"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lastRenderedPageBreak/>
        <w:t>“</w:t>
      </w:r>
      <w:hyperlink r:id="rId33">
        <w:r w:rsidRPr="002A774E">
          <w:rPr>
            <w:rFonts w:ascii="Palatino Linotype" w:eastAsia="Palatino Linotype" w:hAnsi="Palatino Linotype" w:cs="Palatino Linotype"/>
          </w:rPr>
          <w:t>AVISO DE PRIVACIDAD SIMPLIFICADO CCyT.pdf</w:t>
        </w:r>
      </w:hyperlink>
      <w:r w:rsidRPr="002A774E">
        <w:rPr>
          <w:rFonts w:ascii="Palatino Linotype" w:eastAsia="Palatino Linotype" w:hAnsi="Palatino Linotype" w:cs="Palatino Linotype"/>
        </w:rPr>
        <w:t>”, el cual contiene el aviso de privacidad simplificado de la Coordinación de Cultura y Turismo del Ayuntamiento de Toluca de la Administración 2022-2024, en una foja.</w:t>
      </w:r>
    </w:p>
    <w:p w14:paraId="7395DBDB"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34">
        <w:r w:rsidRPr="002A774E">
          <w:rPr>
            <w:rFonts w:ascii="Palatino Linotype" w:eastAsia="Palatino Linotype" w:hAnsi="Palatino Linotype" w:cs="Palatino Linotype"/>
          </w:rPr>
          <w:t>Aviso de Privacidad de la Coordinación G.M.M.R.pdf</w:t>
        </w:r>
      </w:hyperlink>
      <w:r w:rsidRPr="002A774E">
        <w:rPr>
          <w:rFonts w:ascii="Palatino Linotype" w:eastAsia="Palatino Linotype" w:hAnsi="Palatino Linotype" w:cs="Palatino Linotype"/>
        </w:rPr>
        <w:t>”, el cual contiene el aviso de privacidad integral de la Coordinación General Municipal de Mejora Regulatoria del Ayuntamiento de Toluca de la Administración 2022-2024, en trece fojas.</w:t>
      </w:r>
    </w:p>
    <w:p w14:paraId="57204D47"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35">
        <w:r w:rsidRPr="002A774E">
          <w:rPr>
            <w:rFonts w:ascii="Palatino Linotype" w:eastAsia="Palatino Linotype" w:hAnsi="Palatino Linotype" w:cs="Palatino Linotype"/>
          </w:rPr>
          <w:t>AVISO INTEGRAL PARA LA RECOLECCIÓN DE DATOS PERSONALES CORRESPONDIENTES AL REGIDOR DEL H 27 junio.pdf</w:t>
        </w:r>
      </w:hyperlink>
      <w:r w:rsidRPr="002A774E">
        <w:rPr>
          <w:rFonts w:ascii="Palatino Linotype" w:eastAsia="Palatino Linotype" w:hAnsi="Palatino Linotype" w:cs="Palatino Linotype"/>
        </w:rPr>
        <w:t>”, el cual contiene el aviso de privacidad integral de la Primera Regiduría del Ayuntamiento de Toluca de la Administración 2022-2024, en once fojas</w:t>
      </w:r>
    </w:p>
    <w:p w14:paraId="0D418C37"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36">
        <w:r w:rsidRPr="002A774E">
          <w:rPr>
            <w:rFonts w:ascii="Palatino Linotype" w:eastAsia="Palatino Linotype" w:hAnsi="Palatino Linotype" w:cs="Palatino Linotype"/>
          </w:rPr>
          <w:t>AVISO DE PRIVACIDAD SIMPLIFICADO JOVR AGOSTO.pdf</w:t>
        </w:r>
      </w:hyperlink>
      <w:r w:rsidRPr="002A774E">
        <w:rPr>
          <w:rFonts w:ascii="Palatino Linotype" w:eastAsia="Palatino Linotype" w:hAnsi="Palatino Linotype" w:cs="Palatino Linotype"/>
        </w:rPr>
        <w:t>”, el cual contiene el aviso de privacidad simplificado de la Primera Regiduría del Ayuntamiento de Toluca de la Administración 2022-2024, en una foja</w:t>
      </w:r>
    </w:p>
    <w:p w14:paraId="26ACD148"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37">
        <w:r w:rsidRPr="002A774E">
          <w:rPr>
            <w:rFonts w:ascii="Palatino Linotype" w:eastAsia="Palatino Linotype" w:hAnsi="Palatino Linotype" w:cs="Palatino Linotype"/>
          </w:rPr>
          <w:t>tol-pdf-aviso_privacidad_PADRON_DE_LA_MICROINDUSTRIA-2022.pdf</w:t>
        </w:r>
      </w:hyperlink>
      <w:r w:rsidRPr="002A774E">
        <w:rPr>
          <w:rFonts w:ascii="Palatino Linotype" w:eastAsia="Palatino Linotype" w:hAnsi="Palatino Linotype" w:cs="Palatino Linotype"/>
        </w:rPr>
        <w:t>”, el cual contiene el aviso de privacidad integral de la Dirección de Desarrollo Económico del Ayuntamiento de Toluca de la Administración 2022-2024, sobre el padrón de la microindustria, en once fojas</w:t>
      </w:r>
    </w:p>
    <w:p w14:paraId="4EE56C94"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38">
        <w:r w:rsidRPr="002A774E">
          <w:rPr>
            <w:rFonts w:ascii="Palatino Linotype" w:eastAsia="Palatino Linotype" w:hAnsi="Palatino Linotype" w:cs="Palatino Linotype"/>
          </w:rPr>
          <w:t>tol-pdf-aviso_privacidad_BUSCADORES_DE_EMPLEO-2022.pdf</w:t>
        </w:r>
      </w:hyperlink>
      <w:r w:rsidRPr="002A774E">
        <w:rPr>
          <w:rFonts w:ascii="Palatino Linotype" w:eastAsia="Palatino Linotype" w:hAnsi="Palatino Linotype" w:cs="Palatino Linotype"/>
        </w:rPr>
        <w:t>”, el cual contiene el aviso de privacidad integral de la Dirección de Desarrollo Económico del Ayuntamiento de Toluca de la Administración 2022-2024, sobre el padrón de buscadores de empleo, en dieciséis fojas.</w:t>
      </w:r>
    </w:p>
    <w:p w14:paraId="52835729"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lastRenderedPageBreak/>
        <w:t>“</w:t>
      </w:r>
      <w:hyperlink r:id="rId39">
        <w:r w:rsidRPr="002A774E">
          <w:rPr>
            <w:rFonts w:ascii="Palatino Linotype" w:eastAsia="Palatino Linotype" w:hAnsi="Palatino Linotype" w:cs="Palatino Linotype"/>
          </w:rPr>
          <w:t>tol-pdf-aviso_privacidad_REGISTRO_CONTROL_ASISTENCIAS_TECNICAS_ASESORIAS_PECUARIAS-2022.pdf</w:t>
        </w:r>
      </w:hyperlink>
      <w:r w:rsidRPr="002A774E">
        <w:rPr>
          <w:rFonts w:ascii="Palatino Linotype" w:eastAsia="Palatino Linotype" w:hAnsi="Palatino Linotype" w:cs="Palatino Linotype"/>
        </w:rPr>
        <w:t>”, el cual contiene el aviso de privacidad integral de la Dirección de Desarrollo Económico del Ayuntamiento de Toluca de la Administración 2022-2024, sobre el registro y control de asistencia técnica y asesorías pecuarias, en diecisiete fojas.</w:t>
      </w:r>
    </w:p>
    <w:p w14:paraId="13B3A13B"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40">
        <w:r w:rsidRPr="002A774E">
          <w:rPr>
            <w:rFonts w:ascii="Palatino Linotype" w:eastAsia="Palatino Linotype" w:hAnsi="Palatino Linotype" w:cs="Palatino Linotype"/>
          </w:rPr>
          <w:t>tol-pdf-aviso_privacidad_DESARROLLO_ECONOMICO-2022-2024.pdf</w:t>
        </w:r>
      </w:hyperlink>
      <w:r w:rsidRPr="002A774E">
        <w:rPr>
          <w:rFonts w:ascii="Palatino Linotype" w:eastAsia="Palatino Linotype" w:hAnsi="Palatino Linotype" w:cs="Palatino Linotype"/>
        </w:rPr>
        <w:t>”, el cual contiene el aviso de privacidad simplificado de la Dirección de Desarrollo Económico del Ayuntamiento de Toluca de la Administración 2022-2024, en una foja.</w:t>
      </w:r>
    </w:p>
    <w:p w14:paraId="6D3D0609"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41">
        <w:r w:rsidRPr="002A774E">
          <w:rPr>
            <w:rFonts w:ascii="Palatino Linotype" w:eastAsia="Palatino Linotype" w:hAnsi="Palatino Linotype" w:cs="Palatino Linotype"/>
          </w:rPr>
          <w:t>tol-pdf-aviso_privacidad_PARTICIPANES_DE_LOS_EVENTOS_CURSOS-2022.pdf</w:t>
        </w:r>
      </w:hyperlink>
      <w:r w:rsidRPr="002A774E">
        <w:rPr>
          <w:rFonts w:ascii="Palatino Linotype" w:eastAsia="Palatino Linotype" w:hAnsi="Palatino Linotype" w:cs="Palatino Linotype"/>
        </w:rPr>
        <w:t xml:space="preserve">”, el cual contiene el aviso de privacidad integral de la Dirección de Desarrollo Económico del Ayuntamiento de Toluca de la Administración 2022-2024, sobre los participantes de los eventos y cursos, en dieciséis fojas. </w:t>
      </w:r>
    </w:p>
    <w:p w14:paraId="591D6A8C"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42">
        <w:r w:rsidRPr="002A774E">
          <w:rPr>
            <w:rFonts w:ascii="Palatino Linotype" w:eastAsia="Palatino Linotype" w:hAnsi="Palatino Linotype" w:cs="Palatino Linotype"/>
          </w:rPr>
          <w:t>tol-pdf-aviso_privacidad_APOYOS_PRODUCTORES_AGROPECUARIOS_EQUIPO_HERRAMIENTA_LABORAES_AGRICOLAS-2022.pdf</w:t>
        </w:r>
      </w:hyperlink>
      <w:r w:rsidRPr="002A774E">
        <w:rPr>
          <w:rFonts w:ascii="Palatino Linotype" w:eastAsia="Palatino Linotype" w:hAnsi="Palatino Linotype" w:cs="Palatino Linotype"/>
        </w:rPr>
        <w:t xml:space="preserve">”, el cual contiene el aviso de privacidad integral de la Dirección de Desarrollo Económico del Ayuntamiento de Toluca de la Administración 2022-2024, sobre los apoyos a productores agropecuarios con herramientas para el sector agropecuario, en dieciséis fojas. </w:t>
      </w:r>
    </w:p>
    <w:p w14:paraId="588D709F"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43">
        <w:r w:rsidRPr="002A774E">
          <w:rPr>
            <w:rFonts w:ascii="Palatino Linotype" w:eastAsia="Palatino Linotype" w:hAnsi="Palatino Linotype" w:cs="Palatino Linotype"/>
          </w:rPr>
          <w:t>tol-pdf-aviso_privacidad_ASESORIAS_GRUPOS_VULNEABLES_SECTOR_RURAL_PARA_TRANSFORMACION_DE_LA_MATERIA_PRIMA-2022.pdf</w:t>
        </w:r>
      </w:hyperlink>
      <w:r w:rsidRPr="002A774E">
        <w:rPr>
          <w:rFonts w:ascii="Palatino Linotype" w:eastAsia="Palatino Linotype" w:hAnsi="Palatino Linotype" w:cs="Palatino Linotype"/>
        </w:rPr>
        <w:t xml:space="preserve">”, el cual contiene </w:t>
      </w:r>
      <w:r w:rsidRPr="002A774E">
        <w:rPr>
          <w:rFonts w:ascii="Palatino Linotype" w:eastAsia="Palatino Linotype" w:hAnsi="Palatino Linotype" w:cs="Palatino Linotype"/>
        </w:rPr>
        <w:lastRenderedPageBreak/>
        <w:t>el aviso de privacidad integral de la Dirección de Desarrollo Económico del Ayuntamiento de Toluca de la Administración 2022-2024, sobre asesorías a grupos vulnerables del sector rural para la transformación de materia primaria, en dieciséis fojas.</w:t>
      </w:r>
    </w:p>
    <w:p w14:paraId="452675F4"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44">
        <w:r w:rsidRPr="002A774E">
          <w:rPr>
            <w:rFonts w:ascii="Palatino Linotype" w:eastAsia="Palatino Linotype" w:hAnsi="Palatino Linotype" w:cs="Palatino Linotype"/>
          </w:rPr>
          <w:t>tol-pdf-aviso_privacidad_PROGRAMA_MUNICIPAL_DE_INSUMOS_AGRICOLAS-2022.pdf</w:t>
        </w:r>
      </w:hyperlink>
      <w:r w:rsidRPr="002A774E">
        <w:rPr>
          <w:rFonts w:ascii="Palatino Linotype" w:eastAsia="Palatino Linotype" w:hAnsi="Palatino Linotype" w:cs="Palatino Linotype"/>
        </w:rPr>
        <w:t>”, el cual contiene el aviso de privacidad integral de la Dirección de Desarrollo Económico del Ayuntamiento de Toluca de la Administración 2022-2024, sobre el programa municipal de insumos agrícolas, en dieciséis fojas.</w:t>
      </w:r>
    </w:p>
    <w:p w14:paraId="6F87E495"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45">
        <w:r w:rsidRPr="002A774E">
          <w:rPr>
            <w:rFonts w:ascii="Palatino Linotype" w:eastAsia="Palatino Linotype" w:hAnsi="Palatino Linotype" w:cs="Palatino Linotype"/>
          </w:rPr>
          <w:t>tol-pdf-atencion-a-usuarios-desarrollo-economico-2022.pdf</w:t>
        </w:r>
      </w:hyperlink>
      <w:r w:rsidRPr="002A774E">
        <w:rPr>
          <w:rFonts w:ascii="Palatino Linotype" w:eastAsia="Palatino Linotype" w:hAnsi="Palatino Linotype" w:cs="Palatino Linotype"/>
        </w:rPr>
        <w:t>”, el cual contiene el aviso de privacidad integral de la Dirección de Desarrollo Económico del Ayuntamiento de Toluca de la Administración 2022-2024, sobre el control de atención a usuarios, en diecisiete fojas.</w:t>
      </w:r>
    </w:p>
    <w:p w14:paraId="4B592B41"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46">
        <w:r w:rsidRPr="002A774E">
          <w:rPr>
            <w:rFonts w:ascii="Palatino Linotype" w:eastAsia="Palatino Linotype" w:hAnsi="Palatino Linotype" w:cs="Palatino Linotype"/>
          </w:rPr>
          <w:t>tol-pdf-aviso_privacidad_BENEFICIARIOS_MICROCREDITOS_FONTOL_Y_FOMET-2022.pdf</w:t>
        </w:r>
      </w:hyperlink>
      <w:r w:rsidRPr="002A774E">
        <w:rPr>
          <w:rFonts w:ascii="Palatino Linotype" w:eastAsia="Palatino Linotype" w:hAnsi="Palatino Linotype" w:cs="Palatino Linotype"/>
        </w:rPr>
        <w:t>”, el cual contiene el aviso de privacidad integral de la Dirección de Desarrollo Económico del Ayuntamiento de Toluca de la Administración 2022-2024, sobre beneficiarios de microcréditos FONTOL y FOMET, en diecisiete fojas.</w:t>
      </w:r>
    </w:p>
    <w:p w14:paraId="36DD31A8"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47">
        <w:r w:rsidRPr="002A774E">
          <w:rPr>
            <w:rFonts w:ascii="Palatino Linotype" w:eastAsia="Palatino Linotype" w:hAnsi="Palatino Linotype" w:cs="Palatino Linotype"/>
          </w:rPr>
          <w:t>tol-pdf-aviso_privacidad_DICTAMEN_DE_GIRO-2022.pdf</w:t>
        </w:r>
      </w:hyperlink>
      <w:r w:rsidRPr="002A774E">
        <w:rPr>
          <w:rFonts w:ascii="Palatino Linotype" w:eastAsia="Palatino Linotype" w:hAnsi="Palatino Linotype" w:cs="Palatino Linotype"/>
        </w:rPr>
        <w:t>”, el cual contiene el aviso de privacidad integral de la Dirección de Desarrollo Económico del Ayuntamiento de Toluca de la Administración 2022-2024, sobre registro de unidades económicas con dictamen de giro, en diecisiete fojas.</w:t>
      </w:r>
    </w:p>
    <w:p w14:paraId="5EC6DA16"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lastRenderedPageBreak/>
        <w:t>“</w:t>
      </w:r>
      <w:hyperlink r:id="rId48">
        <w:r w:rsidRPr="002A774E">
          <w:rPr>
            <w:rFonts w:ascii="Palatino Linotype" w:eastAsia="Palatino Linotype" w:hAnsi="Palatino Linotype" w:cs="Palatino Linotype"/>
          </w:rPr>
          <w:t>5 AVISO DE PRIVACIDAD SIMPLIFICADO QUEJAS RECIBIDAS 2022.pdf</w:t>
        </w:r>
      </w:hyperlink>
      <w:r w:rsidRPr="002A774E">
        <w:rPr>
          <w:rFonts w:ascii="Palatino Linotype" w:eastAsia="Palatino Linotype" w:hAnsi="Palatino Linotype" w:cs="Palatino Linotype"/>
        </w:rPr>
        <w:t>”, el cual contiene el aviso de privacidad simplificado de la Defensoría Municipal de Derechos Humanos del Ayuntamiento de Toluca de la Administración 2022-2024, sobre quejas recibidas, en una foja.</w:t>
      </w:r>
    </w:p>
    <w:p w14:paraId="0DA978F4" w14:textId="77777777" w:rsidR="00B94CDC" w:rsidRPr="002A774E" w:rsidRDefault="00B94CDC">
      <w:pPr>
        <w:spacing w:before="240" w:after="240" w:line="360" w:lineRule="auto"/>
        <w:ind w:right="49"/>
        <w:jc w:val="both"/>
        <w:rPr>
          <w:rFonts w:ascii="Palatino Linotype" w:eastAsia="Palatino Linotype" w:hAnsi="Palatino Linotype" w:cs="Palatino Linotype"/>
        </w:rPr>
      </w:pPr>
    </w:p>
    <w:p w14:paraId="3991DEE4"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49">
        <w:r w:rsidRPr="002A774E">
          <w:rPr>
            <w:rFonts w:ascii="Palatino Linotype" w:eastAsia="Palatino Linotype" w:hAnsi="Palatino Linotype" w:cs="Palatino Linotype"/>
          </w:rPr>
          <w:t>3 AVISO DE PRIVACIDAD INTEGRAL SEGUIMIENTO AL PROCEDIMIENTO TRAMITADO POR LA CODHEM-2022.pdf</w:t>
        </w:r>
      </w:hyperlink>
      <w:r w:rsidRPr="002A774E">
        <w:rPr>
          <w:rFonts w:ascii="Palatino Linotype" w:eastAsia="Palatino Linotype" w:hAnsi="Palatino Linotype" w:cs="Palatino Linotype"/>
        </w:rPr>
        <w:t>”, el cual contiene el aviso de privacidad integral de la Defensoría Municipal de Derechos Humanos del Ayuntamiento de Toluca de la Administración 2022-2024, sobre seguimiento al procedimiento de queja tramitado por la Comisión de Derechos Humanos del Estado De México, en trece fojas.</w:t>
      </w:r>
    </w:p>
    <w:p w14:paraId="2C2097C9"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 “</w:t>
      </w:r>
      <w:hyperlink r:id="rId50">
        <w:r w:rsidRPr="002A774E">
          <w:rPr>
            <w:rFonts w:ascii="Palatino Linotype" w:eastAsia="Palatino Linotype" w:hAnsi="Palatino Linotype" w:cs="Palatino Linotype"/>
          </w:rPr>
          <w:t>4 AVISO DE PRIVACIDAD SIMPLIFICADO ASESORÍAS JURÍDICAS 2022.pdf</w:t>
        </w:r>
      </w:hyperlink>
      <w:r w:rsidRPr="002A774E">
        <w:rPr>
          <w:rFonts w:ascii="Palatino Linotype" w:eastAsia="Palatino Linotype" w:hAnsi="Palatino Linotype" w:cs="Palatino Linotype"/>
        </w:rPr>
        <w:t>”, el cual contiene el aviso de privacidad simplificado de la Defensoría Municipal de Derechos Humanos del Ayuntamiento de Toluca de la Administración 2022-2024, sobre asesorías jurídicas, en una foja.</w:t>
      </w:r>
    </w:p>
    <w:p w14:paraId="796BD461"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51">
        <w:r w:rsidRPr="002A774E">
          <w:rPr>
            <w:rFonts w:ascii="Palatino Linotype" w:eastAsia="Palatino Linotype" w:hAnsi="Palatino Linotype" w:cs="Palatino Linotype"/>
          </w:rPr>
          <w:t>1 AVISO DE PRIVACIDAD INTEGRAL ASESORÍAS JURÍDICAS 2022.pdf</w:t>
        </w:r>
      </w:hyperlink>
      <w:r w:rsidRPr="002A774E">
        <w:rPr>
          <w:rFonts w:ascii="Palatino Linotype" w:eastAsia="Palatino Linotype" w:hAnsi="Palatino Linotype" w:cs="Palatino Linotype"/>
        </w:rPr>
        <w:t>”, el cual contiene el aviso de privacidad integral de la Defensoría Municipal de Derechos Humanos del Ayuntamiento de Toluca de la Administración 2022-2024, sobre asesorías jurídicas, en trece fojas.</w:t>
      </w:r>
    </w:p>
    <w:p w14:paraId="38BF8FB0"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52">
        <w:r w:rsidRPr="002A774E">
          <w:rPr>
            <w:rFonts w:ascii="Palatino Linotype" w:eastAsia="Palatino Linotype" w:hAnsi="Palatino Linotype" w:cs="Palatino Linotype"/>
          </w:rPr>
          <w:t>6 AVISO DE PRIVACIDAD SIMPLIFICADO SEGUIMIENTO AL PROCEDIMIENTO DE QUEJA...2022.pdf</w:t>
        </w:r>
      </w:hyperlink>
      <w:r w:rsidRPr="002A774E">
        <w:rPr>
          <w:rFonts w:ascii="Palatino Linotype" w:eastAsia="Palatino Linotype" w:hAnsi="Palatino Linotype" w:cs="Palatino Linotype"/>
        </w:rPr>
        <w:t xml:space="preserve">”, el cual contiene el aviso de privacidad simplificado de la Defensoría Municipal de Derechos Humanos del Ayuntamiento </w:t>
      </w:r>
      <w:r w:rsidRPr="002A774E">
        <w:rPr>
          <w:rFonts w:ascii="Palatino Linotype" w:eastAsia="Palatino Linotype" w:hAnsi="Palatino Linotype" w:cs="Palatino Linotype"/>
        </w:rPr>
        <w:lastRenderedPageBreak/>
        <w:t>de Toluca de la Administración 2022-2024, sobre seguimiento al procedimiento de queja tramitado por la Comisión de Derechos Humanos del Estado De México, en una foja.</w:t>
      </w:r>
    </w:p>
    <w:p w14:paraId="27F835EB"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53">
        <w:r w:rsidRPr="002A774E">
          <w:rPr>
            <w:rFonts w:ascii="Palatino Linotype" w:eastAsia="Palatino Linotype" w:hAnsi="Palatino Linotype" w:cs="Palatino Linotype"/>
          </w:rPr>
          <w:t>2 AVISO DE PRIVACIDAD INTEGRAL QUEJAS RECIBIDAS 2022.pdf</w:t>
        </w:r>
      </w:hyperlink>
      <w:r w:rsidRPr="002A774E">
        <w:rPr>
          <w:rFonts w:ascii="Palatino Linotype" w:eastAsia="Palatino Linotype" w:hAnsi="Palatino Linotype" w:cs="Palatino Linotype"/>
        </w:rPr>
        <w:t>”, el cual contiene el aviso de privacidad integral de la Defensoría Municipal de Derechos Humanos del Ayuntamiento de Toluca de la Administración 2022-2024, sobre quejas recibidas, en trece fojas.</w:t>
      </w:r>
    </w:p>
    <w:p w14:paraId="7839502F"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54">
        <w:r w:rsidRPr="002A774E">
          <w:rPr>
            <w:rFonts w:ascii="Palatino Linotype" w:eastAsia="Palatino Linotype" w:hAnsi="Palatino Linotype" w:cs="Palatino Linotype"/>
          </w:rPr>
          <w:t>A.P. COCICOVI SIMPLIFICADO.pdf</w:t>
        </w:r>
      </w:hyperlink>
      <w:r w:rsidRPr="002A774E">
        <w:rPr>
          <w:rFonts w:ascii="Palatino Linotype" w:eastAsia="Palatino Linotype" w:hAnsi="Palatino Linotype" w:cs="Palatino Linotype"/>
        </w:rPr>
        <w:t>”, el cual contiene el aviso de privacidad simplificado de los Comités Ciudadanos de Control y Vigilancia (COCICOVIS) de los Comités Ciudadanos de Control y Vigilancia de Obra Pública (COCICOVISM) del Ayuntamiento de Toluca, constante de dos fojas.</w:t>
      </w:r>
    </w:p>
    <w:p w14:paraId="49C616C8"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55">
        <w:r w:rsidRPr="002A774E">
          <w:rPr>
            <w:rFonts w:ascii="Palatino Linotype" w:eastAsia="Palatino Linotype" w:hAnsi="Palatino Linotype" w:cs="Palatino Linotype"/>
          </w:rPr>
          <w:t xml:space="preserve">A.P CONTRALORÍA INTERNA </w:t>
        </w:r>
        <w:proofErr w:type="gramStart"/>
        <w:r w:rsidRPr="002A774E">
          <w:rPr>
            <w:rFonts w:ascii="Palatino Linotype" w:eastAsia="Palatino Linotype" w:hAnsi="Palatino Linotype" w:cs="Palatino Linotype"/>
          </w:rPr>
          <w:t>INTEGRAL..</w:t>
        </w:r>
        <w:proofErr w:type="spellStart"/>
        <w:proofErr w:type="gramEnd"/>
        <w:r w:rsidRPr="002A774E">
          <w:rPr>
            <w:rFonts w:ascii="Palatino Linotype" w:eastAsia="Palatino Linotype" w:hAnsi="Palatino Linotype" w:cs="Palatino Linotype"/>
          </w:rPr>
          <w:t>pdf</w:t>
        </w:r>
        <w:proofErr w:type="spellEnd"/>
      </w:hyperlink>
      <w:r w:rsidRPr="002A774E">
        <w:rPr>
          <w:rFonts w:ascii="Palatino Linotype" w:eastAsia="Palatino Linotype" w:hAnsi="Palatino Linotype" w:cs="Palatino Linotype"/>
        </w:rPr>
        <w:t>”, el cual contiene el aviso de privacidad integral de la Contraloría Municipal del Ayuntamiento de Toluca de la Administración 2022-2024, en catorce fojas.</w:t>
      </w:r>
    </w:p>
    <w:p w14:paraId="4F64CC4C"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56">
        <w:r w:rsidRPr="002A774E">
          <w:rPr>
            <w:rFonts w:ascii="Palatino Linotype" w:eastAsia="Palatino Linotype" w:hAnsi="Palatino Linotype" w:cs="Palatino Linotype"/>
          </w:rPr>
          <w:t>A.P CONTRALORÍA INTEGRAL.pdf</w:t>
        </w:r>
      </w:hyperlink>
      <w:r w:rsidRPr="002A774E">
        <w:rPr>
          <w:rFonts w:ascii="Palatino Linotype" w:eastAsia="Palatino Linotype" w:hAnsi="Palatino Linotype" w:cs="Palatino Linotype"/>
        </w:rPr>
        <w:t>”, el cual contiene el aviso de privacidad integral de la Contraloría Municipal del Ayuntamiento de Toluca de la Administración 2022-2024, del registro de las actas consultivas de los Comités Ciudadanos de Control y Vigilancia (COCICOVIS) de los Comités Ciudadanos de Control y Vigilancia de Obra Pública (COCICOVISM) del Ayuntamiento de Toluca en trece fojas.</w:t>
      </w:r>
    </w:p>
    <w:p w14:paraId="68FE710C"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lastRenderedPageBreak/>
        <w:t>“</w:t>
      </w:r>
      <w:hyperlink r:id="rId57">
        <w:r w:rsidRPr="002A774E">
          <w:rPr>
            <w:rFonts w:ascii="Palatino Linotype" w:eastAsia="Palatino Linotype" w:hAnsi="Palatino Linotype" w:cs="Palatino Linotype"/>
          </w:rPr>
          <w:t>A.P SIMPLIFICADO ENTREGA-RECEPCIÓN.pdf</w:t>
        </w:r>
      </w:hyperlink>
      <w:r w:rsidRPr="002A774E">
        <w:rPr>
          <w:rFonts w:ascii="Palatino Linotype" w:eastAsia="Palatino Linotype" w:hAnsi="Palatino Linotype" w:cs="Palatino Linotype"/>
        </w:rPr>
        <w:t>”, el cual contiene el aviso de privacidad simplificado de la Contraloría Municipal del Ayuntamiento de Toluca de la Administración 2022-2024, sobre la entrega-recepción, en una foja.</w:t>
      </w:r>
    </w:p>
    <w:p w14:paraId="0443D9B7"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58">
        <w:r w:rsidRPr="002A774E">
          <w:rPr>
            <w:rFonts w:ascii="Palatino Linotype" w:eastAsia="Palatino Linotype" w:hAnsi="Palatino Linotype" w:cs="Palatino Linotype"/>
          </w:rPr>
          <w:t>AVISO DE PRIVACIDAD INTEGRAL SEXTA REGIDURIA.pdf</w:t>
        </w:r>
      </w:hyperlink>
      <w:r w:rsidRPr="002A774E">
        <w:rPr>
          <w:rFonts w:ascii="Palatino Linotype" w:eastAsia="Palatino Linotype" w:hAnsi="Palatino Linotype" w:cs="Palatino Linotype"/>
        </w:rPr>
        <w:t>”, el cual contiene el aviso de privacidad integral de la Sexta Regiduría del Ayuntamiento de Toluca de la Administración 2022-2024, en doce fojas.</w:t>
      </w:r>
    </w:p>
    <w:p w14:paraId="3A03FABA"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59">
        <w:r w:rsidRPr="002A774E">
          <w:rPr>
            <w:rFonts w:ascii="Palatino Linotype" w:eastAsia="Palatino Linotype" w:hAnsi="Palatino Linotype" w:cs="Palatino Linotype"/>
          </w:rPr>
          <w:t>Aviso Simplificado sexta regiduria.pdf</w:t>
        </w:r>
      </w:hyperlink>
      <w:r w:rsidRPr="002A774E">
        <w:rPr>
          <w:rFonts w:ascii="Palatino Linotype" w:eastAsia="Palatino Linotype" w:hAnsi="Palatino Linotype" w:cs="Palatino Linotype"/>
        </w:rPr>
        <w:t>”, el cual contiene el aviso de privacidad simplificado de la Sexta Regiduría del Ayuntamiento de Toluca de la Administración 2022-2024, en una foja.</w:t>
      </w:r>
    </w:p>
    <w:p w14:paraId="45B682B8"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60">
        <w:r w:rsidRPr="002A774E">
          <w:rPr>
            <w:rFonts w:ascii="Palatino Linotype" w:eastAsia="Palatino Linotype" w:hAnsi="Palatino Linotype" w:cs="Palatino Linotype"/>
          </w:rPr>
          <w:t>tol-pdf-aviso_privacidad_integral_Seguimiento_de_turnos_de_Proteccion_Civil_y_Bomberos-2022.pdf</w:t>
        </w:r>
      </w:hyperlink>
      <w:r w:rsidRPr="002A774E">
        <w:rPr>
          <w:rFonts w:ascii="Palatino Linotype" w:eastAsia="Palatino Linotype" w:hAnsi="Palatino Linotype" w:cs="Palatino Linotype"/>
        </w:rPr>
        <w:t>”, el cual contiene el aviso de privacidad integral de la Coordinación de Protección Civil y Bomberos del Ayuntamiento de Toluca de la Administración 2022-2024, en diez fojas.</w:t>
      </w:r>
    </w:p>
    <w:p w14:paraId="05C19BD2"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 “</w:t>
      </w:r>
      <w:hyperlink r:id="rId61">
        <w:r w:rsidRPr="002A774E">
          <w:rPr>
            <w:rFonts w:ascii="Palatino Linotype" w:eastAsia="Palatino Linotype" w:hAnsi="Palatino Linotype" w:cs="Palatino Linotype"/>
          </w:rPr>
          <w:t>tol-pdf-SÁBANA_NOTIFICACIONES_DEL_MINISTERIO_PÚBLICO_Y_DE_ÓRGANOS_JURISDICCIONALES-2022.pdf</w:t>
        </w:r>
      </w:hyperlink>
      <w:r w:rsidRPr="002A774E">
        <w:rPr>
          <w:rFonts w:ascii="Palatino Linotype" w:eastAsia="Palatino Linotype" w:hAnsi="Palatino Linotype" w:cs="Palatino Linotype"/>
        </w:rPr>
        <w:t>”, el cual contiene el aviso de privacidad integral de la Dirección General de Seguridad y Protección del Ayuntamiento de Toluca de la Administración 2022-2024, sobre sábana, notificaciones del ministerio público y de órganos jurisdiccionales en doce fojas.</w:t>
      </w:r>
    </w:p>
    <w:p w14:paraId="6F838BFF"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 “</w:t>
      </w:r>
      <w:hyperlink r:id="rId62">
        <w:r w:rsidRPr="002A774E">
          <w:rPr>
            <w:rFonts w:ascii="Palatino Linotype" w:eastAsia="Palatino Linotype" w:hAnsi="Palatino Linotype" w:cs="Palatino Linotype"/>
          </w:rPr>
          <w:t>tol-pdf-VISTOS_BUENOS_PARA_USO_DE_LA_VÍA_PÚBLICA-2022.pdf</w:t>
        </w:r>
      </w:hyperlink>
      <w:r w:rsidRPr="002A774E">
        <w:rPr>
          <w:rFonts w:ascii="Palatino Linotype" w:eastAsia="Palatino Linotype" w:hAnsi="Palatino Linotype" w:cs="Palatino Linotype"/>
        </w:rPr>
        <w:t xml:space="preserve">”, el cual contiene el aviso de privacidad integral de la Dirección General de Seguridad </w:t>
      </w:r>
      <w:r w:rsidRPr="002A774E">
        <w:rPr>
          <w:rFonts w:ascii="Palatino Linotype" w:eastAsia="Palatino Linotype" w:hAnsi="Palatino Linotype" w:cs="Palatino Linotype"/>
        </w:rPr>
        <w:lastRenderedPageBreak/>
        <w:t>y Protección del Ayuntamiento de Toluca de la Administración 2022-2024, sobre vistos buenos para uso de la vía pública</w:t>
      </w:r>
      <w:r w:rsidRPr="002A774E">
        <w:t xml:space="preserve">, </w:t>
      </w:r>
      <w:r w:rsidRPr="002A774E">
        <w:rPr>
          <w:rFonts w:ascii="Palatino Linotype" w:eastAsia="Palatino Linotype" w:hAnsi="Palatino Linotype" w:cs="Palatino Linotype"/>
        </w:rPr>
        <w:t>en doce fojas.</w:t>
      </w:r>
    </w:p>
    <w:p w14:paraId="249EA522"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 “</w:t>
      </w:r>
      <w:hyperlink r:id="rId63">
        <w:r w:rsidRPr="002A774E">
          <w:rPr>
            <w:rFonts w:ascii="Palatino Linotype" w:eastAsia="Palatino Linotype" w:hAnsi="Palatino Linotype" w:cs="Palatino Linotype"/>
          </w:rPr>
          <w:t xml:space="preserve">AVISO DE PRIVACIDAD </w:t>
        </w:r>
        <w:proofErr w:type="gramStart"/>
        <w:r w:rsidRPr="002A774E">
          <w:rPr>
            <w:rFonts w:ascii="Palatino Linotype" w:eastAsia="Palatino Linotype" w:hAnsi="Palatino Linotype" w:cs="Palatino Linotype"/>
          </w:rPr>
          <w:t>INTEGRAL,PROGRAMA</w:t>
        </w:r>
        <w:proofErr w:type="gramEnd"/>
        <w:r w:rsidRPr="002A774E">
          <w:rPr>
            <w:rFonts w:ascii="Palatino Linotype" w:eastAsia="Palatino Linotype" w:hAnsi="Palatino Linotype" w:cs="Palatino Linotype"/>
          </w:rPr>
          <w:t xml:space="preserve"> PIE A TIERRA, CASA POR CASA.pdf</w:t>
        </w:r>
      </w:hyperlink>
      <w:r w:rsidRPr="002A774E">
        <w:rPr>
          <w:rFonts w:ascii="Palatino Linotype" w:eastAsia="Palatino Linotype" w:hAnsi="Palatino Linotype" w:cs="Palatino Linotype"/>
        </w:rPr>
        <w:t>”, el cual contiene el aviso de privacidad integral de la Dirección General de Seguridad y Protección del Ayuntamiento de Toluca de la Administración 2022-2024, sobre Programa Pie a Tierra, “casa por casa”,</w:t>
      </w:r>
      <w:r w:rsidRPr="002A774E">
        <w:t xml:space="preserve"> </w:t>
      </w:r>
      <w:r w:rsidRPr="002A774E">
        <w:rPr>
          <w:rFonts w:ascii="Palatino Linotype" w:eastAsia="Palatino Linotype" w:hAnsi="Palatino Linotype" w:cs="Palatino Linotype"/>
        </w:rPr>
        <w:t>en ocho fojas.</w:t>
      </w:r>
    </w:p>
    <w:p w14:paraId="7531C79D"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64">
        <w:r w:rsidRPr="002A774E">
          <w:rPr>
            <w:rFonts w:ascii="Palatino Linotype" w:eastAsia="Palatino Linotype" w:hAnsi="Palatino Linotype" w:cs="Palatino Linotype"/>
          </w:rPr>
          <w:t>tol-pdf-LICENCIAS_Y_TARJETAS-2022.pdf</w:t>
        </w:r>
      </w:hyperlink>
      <w:r w:rsidRPr="002A774E">
        <w:rPr>
          <w:rFonts w:ascii="Palatino Linotype" w:eastAsia="Palatino Linotype" w:hAnsi="Palatino Linotype" w:cs="Palatino Linotype"/>
        </w:rPr>
        <w:t>”, el cual contiene el aviso de privacidad integral de la Dirección General de Seguridad y Protección del Ayuntamiento de Toluca de la Administración 2022-2024, sobre licencias y tarjetas</w:t>
      </w:r>
      <w:r w:rsidRPr="002A774E">
        <w:t xml:space="preserve"> </w:t>
      </w:r>
      <w:r w:rsidRPr="002A774E">
        <w:rPr>
          <w:rFonts w:ascii="Palatino Linotype" w:eastAsia="Palatino Linotype" w:hAnsi="Palatino Linotype" w:cs="Palatino Linotype"/>
        </w:rPr>
        <w:t>en diez fojas.</w:t>
      </w:r>
    </w:p>
    <w:p w14:paraId="11C3D011"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 “</w:t>
      </w:r>
      <w:hyperlink r:id="rId65">
        <w:r w:rsidRPr="002A774E">
          <w:rPr>
            <w:rFonts w:ascii="Palatino Linotype" w:eastAsia="Palatino Linotype" w:hAnsi="Palatino Linotype" w:cs="Palatino Linotype"/>
          </w:rPr>
          <w:t>tol-pdf-BASE_DE_DATOS_AUTOMATIZADA_PARA_SEGUIMIENTO_Y_CONTROL-2022.pdf</w:t>
        </w:r>
      </w:hyperlink>
      <w:r w:rsidRPr="002A774E">
        <w:rPr>
          <w:rFonts w:ascii="Palatino Linotype" w:eastAsia="Palatino Linotype" w:hAnsi="Palatino Linotype" w:cs="Palatino Linotype"/>
        </w:rPr>
        <w:t>”, el cual contiene el aviso de privacidad integral de la Dirección General de Seguridad y Protección del Ayuntamiento de Toluca de la Administración 2022-2024, sobre base de datos automatizada para seguimiento y control en doce fojas.</w:t>
      </w:r>
    </w:p>
    <w:p w14:paraId="2011E3BC"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66">
        <w:r w:rsidRPr="002A774E">
          <w:rPr>
            <w:rFonts w:ascii="Palatino Linotype" w:eastAsia="Palatino Linotype" w:hAnsi="Palatino Linotype" w:cs="Palatino Linotype"/>
          </w:rPr>
          <w:t>tol-pdf-PLACAS_RETENIDAS_POR-_INFRACCIONES-2022.pdf</w:t>
        </w:r>
      </w:hyperlink>
      <w:r w:rsidRPr="002A774E">
        <w:rPr>
          <w:rFonts w:ascii="Palatino Linotype" w:eastAsia="Palatino Linotype" w:hAnsi="Palatino Linotype" w:cs="Palatino Linotype"/>
        </w:rPr>
        <w:t>”, el cual contiene el aviso de privacidad integral de la Dirección General de Seguridad y Protección del Ayuntamiento de Toluca de la Administración 2022-2024, sobre placas retenidas por infracciones en diez fojas.</w:t>
      </w:r>
    </w:p>
    <w:p w14:paraId="695A68AE"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67">
        <w:r w:rsidRPr="002A774E">
          <w:rPr>
            <w:rFonts w:ascii="Palatino Linotype" w:eastAsia="Palatino Linotype" w:hAnsi="Palatino Linotype" w:cs="Palatino Linotype"/>
          </w:rPr>
          <w:t>AVISO PRIVACIDAD FOMENTO (ESCUELAS DE INICIACION).docx</w:t>
        </w:r>
      </w:hyperlink>
      <w:r w:rsidRPr="002A774E">
        <w:rPr>
          <w:rFonts w:ascii="Palatino Linotype" w:eastAsia="Palatino Linotype" w:hAnsi="Palatino Linotype" w:cs="Palatino Linotype"/>
        </w:rPr>
        <w:t xml:space="preserve">”, el cual contiene el aviso de privacidad integral del Instituto Municipal de Cultura Física y </w:t>
      </w:r>
      <w:r w:rsidRPr="002A774E">
        <w:rPr>
          <w:rFonts w:ascii="Palatino Linotype" w:eastAsia="Palatino Linotype" w:hAnsi="Palatino Linotype" w:cs="Palatino Linotype"/>
        </w:rPr>
        <w:lastRenderedPageBreak/>
        <w:t>Deporte de Toluca de la Administración 2022-2024, sobre escuelas de iniciación en diez fojas.</w:t>
      </w:r>
    </w:p>
    <w:p w14:paraId="4C6EBCB1"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68">
        <w:r w:rsidRPr="002A774E">
          <w:rPr>
            <w:rFonts w:ascii="Palatino Linotype" w:eastAsia="Palatino Linotype" w:hAnsi="Palatino Linotype" w:cs="Palatino Linotype"/>
          </w:rPr>
          <w:t>AVISO DE PRIVACIDAD CAF APOYO A DEPORTISTAS</w:t>
        </w:r>
        <w:proofErr w:type="gramStart"/>
        <w:r w:rsidRPr="002A774E">
          <w:rPr>
            <w:rFonts w:ascii="Palatino Linotype" w:eastAsia="Palatino Linotype" w:hAnsi="Palatino Linotype" w:cs="Palatino Linotype"/>
          </w:rPr>
          <w:t xml:space="preserve"> ..</w:t>
        </w:r>
        <w:proofErr w:type="gramEnd"/>
        <w:r w:rsidRPr="002A774E">
          <w:rPr>
            <w:rFonts w:ascii="Palatino Linotype" w:eastAsia="Palatino Linotype" w:hAnsi="Palatino Linotype" w:cs="Palatino Linotype"/>
          </w:rPr>
          <w:t>docx</w:t>
        </w:r>
      </w:hyperlink>
      <w:r w:rsidRPr="002A774E">
        <w:rPr>
          <w:rFonts w:ascii="Palatino Linotype" w:eastAsia="Palatino Linotype" w:hAnsi="Palatino Linotype" w:cs="Palatino Linotype"/>
        </w:rPr>
        <w:t>”, el cual contiene el aviso de privacidad integral del Instituto Municipal de Cultura Física y Deporte de Toluca de la Administración 2022-2024, sobre apoyo a deportistas en diez fojas.</w:t>
      </w:r>
    </w:p>
    <w:p w14:paraId="4F49B834"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69">
        <w:r w:rsidRPr="002A774E">
          <w:rPr>
            <w:rFonts w:ascii="Palatino Linotype" w:eastAsia="Palatino Linotype" w:hAnsi="Palatino Linotype" w:cs="Palatino Linotype"/>
          </w:rPr>
          <w:t>AVISO DE PRIVACIDAD CAF (PADRON DE BENEFICIARIOS).docx</w:t>
        </w:r>
      </w:hyperlink>
      <w:r w:rsidRPr="002A774E">
        <w:rPr>
          <w:rFonts w:ascii="Palatino Linotype" w:eastAsia="Palatino Linotype" w:hAnsi="Palatino Linotype" w:cs="Palatino Linotype"/>
        </w:rPr>
        <w:t>”, el cual contiene el aviso de privacidad integral del Instituto Municipal de Cultura Física y Deporte de Toluca de la Administración 2022-2024, sobre padrón de beneficiarios en diez fojas</w:t>
      </w:r>
    </w:p>
    <w:p w14:paraId="5A2C7DED"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70">
        <w:r w:rsidRPr="002A774E">
          <w:rPr>
            <w:rFonts w:ascii="Palatino Linotype" w:eastAsia="Palatino Linotype" w:hAnsi="Palatino Linotype" w:cs="Palatino Linotype"/>
          </w:rPr>
          <w:t>AVISO DE PRIVACIDAD SIMPLIFICADO-VISTOS BUENOS PARA USO DE LA VÍA PÚBLICA.pdf</w:t>
        </w:r>
      </w:hyperlink>
      <w:r w:rsidRPr="002A774E">
        <w:rPr>
          <w:rFonts w:ascii="Palatino Linotype" w:eastAsia="Palatino Linotype" w:hAnsi="Palatino Linotype" w:cs="Palatino Linotype"/>
        </w:rPr>
        <w:t>”, el cual contiene el aviso de privacidad simplificado de la Dirección General de Seguridad y Protección del Ayuntamiento de Toluca de la Administración 2022-2024, sobre vistos buenos para el uso de la vía pública en una foja.</w:t>
      </w:r>
    </w:p>
    <w:p w14:paraId="77E7E188"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71">
        <w:r w:rsidRPr="002A774E">
          <w:rPr>
            <w:rFonts w:ascii="Palatino Linotype" w:eastAsia="Palatino Linotype" w:hAnsi="Palatino Linotype" w:cs="Palatino Linotype"/>
          </w:rPr>
          <w:t>AVISO DE PRIVACIDAD SIMPLIFICADO BASE DE DATOS.pdf</w:t>
        </w:r>
      </w:hyperlink>
      <w:r w:rsidRPr="002A774E">
        <w:rPr>
          <w:rFonts w:ascii="Palatino Linotype" w:eastAsia="Palatino Linotype" w:hAnsi="Palatino Linotype" w:cs="Palatino Linotype"/>
        </w:rPr>
        <w:t>”</w:t>
      </w:r>
      <w:proofErr w:type="gramStart"/>
      <w:r w:rsidRPr="002A774E">
        <w:rPr>
          <w:rFonts w:ascii="Palatino Linotype" w:eastAsia="Palatino Linotype" w:hAnsi="Palatino Linotype" w:cs="Palatino Linotype"/>
        </w:rPr>
        <w:t>, ”</w:t>
      </w:r>
      <w:proofErr w:type="gramEnd"/>
      <w:r w:rsidRPr="002A774E">
        <w:rPr>
          <w:rFonts w:ascii="Palatino Linotype" w:eastAsia="Palatino Linotype" w:hAnsi="Palatino Linotype" w:cs="Palatino Linotype"/>
        </w:rPr>
        <w:t>, el cual contiene el aviso de privacidad simplificado de la Dirección General de Seguridad y Protección del Ayuntamiento de Toluca de la Administración 2022-2024, sobre Base de Datos Automatizada para Seguimiento y Control en una foja.</w:t>
      </w:r>
    </w:p>
    <w:p w14:paraId="15C428F4"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 “</w:t>
      </w:r>
      <w:hyperlink r:id="rId72">
        <w:r w:rsidRPr="002A774E">
          <w:rPr>
            <w:rFonts w:ascii="Palatino Linotype" w:eastAsia="Palatino Linotype" w:hAnsi="Palatino Linotype" w:cs="Palatino Linotype"/>
          </w:rPr>
          <w:t>AVISO DE PRIVACIDAD SIMPLIFICADO-Sabana, Notificaciones del Ministerio Público y de Órganos Jurisdiccionales.pdf</w:t>
        </w:r>
      </w:hyperlink>
      <w:r w:rsidRPr="002A774E">
        <w:rPr>
          <w:rFonts w:ascii="Palatino Linotype" w:eastAsia="Palatino Linotype" w:hAnsi="Palatino Linotype" w:cs="Palatino Linotype"/>
        </w:rPr>
        <w:t xml:space="preserve">”, el cual contiene el aviso de privacidad simplificado de la Dirección General de Seguridad y Protección del Ayuntamiento </w:t>
      </w:r>
      <w:r w:rsidRPr="002A774E">
        <w:rPr>
          <w:rFonts w:ascii="Palatino Linotype" w:eastAsia="Palatino Linotype" w:hAnsi="Palatino Linotype" w:cs="Palatino Linotype"/>
        </w:rPr>
        <w:lastRenderedPageBreak/>
        <w:t>de Toluca de la Administración 2022-2024, sobre sábana, notificaciones del ministerio público y de órganos jurisdiccionales en una foja.</w:t>
      </w:r>
    </w:p>
    <w:p w14:paraId="2163C693"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73">
        <w:r w:rsidRPr="002A774E">
          <w:rPr>
            <w:rFonts w:ascii="Palatino Linotype" w:eastAsia="Palatino Linotype" w:hAnsi="Palatino Linotype" w:cs="Palatino Linotype"/>
          </w:rPr>
          <w:t>Aviso de privacidad simplificado Pie Tierra_C.pdf</w:t>
        </w:r>
      </w:hyperlink>
      <w:r w:rsidRPr="002A774E">
        <w:rPr>
          <w:rFonts w:ascii="Palatino Linotype" w:eastAsia="Palatino Linotype" w:hAnsi="Palatino Linotype" w:cs="Palatino Linotype"/>
        </w:rPr>
        <w:t>”, el cual contiene el aviso de privacidad simplificado de la Dirección General de Seguridad y Protección del Ayuntamiento de Toluca de la Administración 2022-2024, sobre Programa PIE A TIERRA_2022 “casa por casa”, en una foja.</w:t>
      </w:r>
    </w:p>
    <w:p w14:paraId="0BC5B625"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 “</w:t>
      </w:r>
      <w:hyperlink r:id="rId74">
        <w:r w:rsidRPr="002A774E">
          <w:rPr>
            <w:rFonts w:ascii="Palatino Linotype" w:eastAsia="Palatino Linotype" w:hAnsi="Palatino Linotype" w:cs="Palatino Linotype"/>
          </w:rPr>
          <w:t>AVISO DE PRIVACIDAD SIMPLIFICADO-Seguimiento a Turnos de Protección Civil.pdf</w:t>
        </w:r>
      </w:hyperlink>
      <w:r w:rsidRPr="002A774E">
        <w:rPr>
          <w:rFonts w:ascii="Palatino Linotype" w:eastAsia="Palatino Linotype" w:hAnsi="Palatino Linotype" w:cs="Palatino Linotype"/>
        </w:rPr>
        <w:t>”, el cual contiene el aviso de privacidad simplificado de la Dirección General de Seguridad y Protección del Ayuntamiento de Toluca de la Administración 2022-2024, sobre seguimiento a turnos de protección civil y bomberos, en una foja.</w:t>
      </w:r>
    </w:p>
    <w:p w14:paraId="3AE95A85"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t xml:space="preserve">“AVISO DE PRIVACIDAD SIMPLIFICADO </w:t>
      </w:r>
      <w:r w:rsidRPr="002A774E">
        <w:rPr>
          <w:rFonts w:ascii="Palatino Linotype" w:eastAsia="Palatino Linotype" w:hAnsi="Palatino Linotype" w:cs="Palatino Linotype"/>
        </w:rPr>
        <w:t>“</w:t>
      </w:r>
      <w:hyperlink r:id="rId75">
        <w:r w:rsidRPr="002A774E">
          <w:rPr>
            <w:rFonts w:ascii="Palatino Linotype" w:eastAsia="Palatino Linotype" w:hAnsi="Palatino Linotype" w:cs="Palatino Linotype"/>
          </w:rPr>
          <w:t>AVISO DE PRIVACIDAD SIMPLIFICADO-Licencias y Tarjetas.pdf</w:t>
        </w:r>
      </w:hyperlink>
      <w:r w:rsidRPr="002A774E">
        <w:rPr>
          <w:rFonts w:ascii="Palatino Linotype" w:eastAsia="Palatino Linotype" w:hAnsi="Palatino Linotype" w:cs="Palatino Linotype"/>
        </w:rPr>
        <w:t>”, el cual contiene el aviso de privacidad simplificado de la Dirección General de Seguridad y Protección del Ayuntamiento de Toluca de la Administración 2022-2024, sobre licencias y tarjetas, en una foja.</w:t>
      </w:r>
    </w:p>
    <w:p w14:paraId="2542792F"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76">
        <w:r w:rsidRPr="002A774E">
          <w:rPr>
            <w:rFonts w:ascii="Palatino Linotype" w:eastAsia="Palatino Linotype" w:hAnsi="Palatino Linotype" w:cs="Palatino Linotype"/>
          </w:rPr>
          <w:t>AVISO DE PRIVACIDAD SIMPLIFICADO-Placas retenidas por infracciones.pdf</w:t>
        </w:r>
      </w:hyperlink>
      <w:r w:rsidRPr="002A774E">
        <w:rPr>
          <w:rFonts w:ascii="Palatino Linotype" w:eastAsia="Palatino Linotype" w:hAnsi="Palatino Linotype" w:cs="Palatino Linotype"/>
        </w:rPr>
        <w:t>”, el cual contiene el aviso de privacidad simplificado de la Dirección General de Seguridad y Protección del Ayuntamiento de Toluca de la Administración 2022-2024, sobre placas retenidas por infracciones en una foja.</w:t>
      </w:r>
    </w:p>
    <w:p w14:paraId="022FC3E3"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77">
        <w:r w:rsidRPr="002A774E">
          <w:rPr>
            <w:rFonts w:ascii="Palatino Linotype" w:eastAsia="Palatino Linotype" w:hAnsi="Palatino Linotype" w:cs="Palatino Linotype"/>
          </w:rPr>
          <w:t>Aviso de privacidad simplificado, SILU (</w:t>
        </w:r>
        <w:proofErr w:type="spellStart"/>
        <w:r w:rsidRPr="002A774E">
          <w:rPr>
            <w:rFonts w:ascii="Palatino Linotype" w:eastAsia="Palatino Linotype" w:hAnsi="Palatino Linotype" w:cs="Palatino Linotype"/>
          </w:rPr>
          <w:t>fisica</w:t>
        </w:r>
        <w:proofErr w:type="spellEnd"/>
        <w:r w:rsidRPr="002A774E">
          <w:rPr>
            <w:rFonts w:ascii="Palatino Linotype" w:eastAsia="Palatino Linotype" w:hAnsi="Palatino Linotype" w:cs="Palatino Linotype"/>
          </w:rPr>
          <w:t>).</w:t>
        </w:r>
        <w:proofErr w:type="spellStart"/>
        <w:r w:rsidRPr="002A774E">
          <w:rPr>
            <w:rFonts w:ascii="Palatino Linotype" w:eastAsia="Palatino Linotype" w:hAnsi="Palatino Linotype" w:cs="Palatino Linotype"/>
          </w:rPr>
          <w:t>pdf</w:t>
        </w:r>
        <w:proofErr w:type="spellEnd"/>
      </w:hyperlink>
      <w:r w:rsidRPr="002A774E">
        <w:rPr>
          <w:rFonts w:ascii="Palatino Linotype" w:eastAsia="Palatino Linotype" w:hAnsi="Palatino Linotype" w:cs="Palatino Linotype"/>
        </w:rPr>
        <w:t xml:space="preserve">”, el cual contiene el aviso de privacidad simplificado de la Dirección General de Desarrollo Urbano, Ordenamiento Territorial y Obras Públicas del Ayuntamiento de Toluca de la </w:t>
      </w:r>
      <w:r w:rsidRPr="002A774E">
        <w:rPr>
          <w:rFonts w:ascii="Palatino Linotype" w:eastAsia="Palatino Linotype" w:hAnsi="Palatino Linotype" w:cs="Palatino Linotype"/>
        </w:rPr>
        <w:lastRenderedPageBreak/>
        <w:t>Administración 2022-2024, sobre el “Información que contienen los documentos que son requeridos para el trámite de Licencias de Uso de Suelo, (SILU), (Física)”, en una foja.</w:t>
      </w:r>
    </w:p>
    <w:p w14:paraId="7D7A9DB3"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 “</w:t>
      </w:r>
      <w:hyperlink r:id="rId78">
        <w:r w:rsidRPr="002A774E">
          <w:rPr>
            <w:rFonts w:ascii="Palatino Linotype" w:eastAsia="Palatino Linotype" w:hAnsi="Palatino Linotype" w:cs="Palatino Linotype"/>
          </w:rPr>
          <w:t xml:space="preserve">Aviso de privacidad </w:t>
        </w:r>
        <w:proofErr w:type="spellStart"/>
        <w:proofErr w:type="gramStart"/>
        <w:r w:rsidRPr="002A774E">
          <w:rPr>
            <w:rFonts w:ascii="Palatino Linotype" w:eastAsia="Palatino Linotype" w:hAnsi="Palatino Linotype" w:cs="Palatino Linotype"/>
          </w:rPr>
          <w:t>simplificado,SIAL</w:t>
        </w:r>
        <w:proofErr w:type="spellEnd"/>
        <w:proofErr w:type="gramEnd"/>
        <w:r w:rsidRPr="002A774E">
          <w:rPr>
            <w:rFonts w:ascii="Palatino Linotype" w:eastAsia="Palatino Linotype" w:hAnsi="Palatino Linotype" w:cs="Palatino Linotype"/>
          </w:rPr>
          <w:t xml:space="preserve"> (digital).</w:t>
        </w:r>
        <w:proofErr w:type="spellStart"/>
        <w:r w:rsidRPr="002A774E">
          <w:rPr>
            <w:rFonts w:ascii="Palatino Linotype" w:eastAsia="Palatino Linotype" w:hAnsi="Palatino Linotype" w:cs="Palatino Linotype"/>
          </w:rPr>
          <w:t>pdf</w:t>
        </w:r>
        <w:proofErr w:type="spellEnd"/>
      </w:hyperlink>
      <w:r w:rsidRPr="002A774E">
        <w:rPr>
          <w:rFonts w:ascii="Palatino Linotype" w:eastAsia="Palatino Linotype" w:hAnsi="Palatino Linotype" w:cs="Palatino Linotype"/>
        </w:rPr>
        <w:t>”, el cual contiene el aviso de privacidad simplificado de la Dirección General de Desarrollo Urbano, Ordenamiento Territorial y Obras Públicas del Ayuntamiento de Toluca de la Administración 2022-2024, sobre el “Sistema de Información de Alineamientos y Licencias de Construcción (SIAL) Digital”, en una foja.</w:t>
      </w:r>
    </w:p>
    <w:p w14:paraId="6400CBBF"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79">
        <w:r w:rsidRPr="002A774E">
          <w:rPr>
            <w:rFonts w:ascii="Palatino Linotype" w:eastAsia="Palatino Linotype" w:hAnsi="Palatino Linotype" w:cs="Palatino Linotype"/>
          </w:rPr>
          <w:t>Aviso de Privacidad Sistema de Información de Licencias de Uso de Suelo SILU Digital (1).</w:t>
        </w:r>
        <w:proofErr w:type="spellStart"/>
        <w:r w:rsidRPr="002A774E">
          <w:rPr>
            <w:rFonts w:ascii="Palatino Linotype" w:eastAsia="Palatino Linotype" w:hAnsi="Palatino Linotype" w:cs="Palatino Linotype"/>
          </w:rPr>
          <w:t>pdf</w:t>
        </w:r>
        <w:proofErr w:type="spellEnd"/>
      </w:hyperlink>
      <w:r w:rsidRPr="002A774E">
        <w:rPr>
          <w:rFonts w:ascii="Palatino Linotype" w:eastAsia="Palatino Linotype" w:hAnsi="Palatino Linotype" w:cs="Palatino Linotype"/>
        </w:rPr>
        <w:t>”, el cual contiene el aviso de privacidad integral de la Dirección General de Desarrollo Urbano, Ordenamiento Territorial y Obras Públicas del Ayuntamiento de Toluca de la Administración 2022-2024, sobre la integración un Sistema de Información de Licencias de Uso de Suelo (SILU), en once fojas.</w:t>
      </w:r>
    </w:p>
    <w:p w14:paraId="0D954890"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 “</w:t>
      </w:r>
      <w:hyperlink r:id="rId80">
        <w:r w:rsidRPr="002A774E">
          <w:rPr>
            <w:rFonts w:ascii="Palatino Linotype" w:eastAsia="Palatino Linotype" w:hAnsi="Palatino Linotype" w:cs="Palatino Linotype"/>
          </w:rPr>
          <w:t>Aviso de Privacidad Alineamientos y Licencias de Construcción SIAL Física.pdf</w:t>
        </w:r>
      </w:hyperlink>
      <w:r w:rsidRPr="002A774E">
        <w:rPr>
          <w:rFonts w:ascii="Palatino Linotype" w:eastAsia="Palatino Linotype" w:hAnsi="Palatino Linotype" w:cs="Palatino Linotype"/>
        </w:rPr>
        <w:t>”, el cual contiene el aviso de privacidad integral de la Dirección General de Desarrollo Urbano, Ordenamiento Territorial y Obras Públicas del Ayuntamiento de Toluca de la Administración 2022-2024, sobre la Documentación Recibida para la emisión de Alineamientos y Licencias de Construcción, (SIAL), (Física), en once fojas.</w:t>
      </w:r>
    </w:p>
    <w:p w14:paraId="330D7E8D"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81">
        <w:r w:rsidRPr="002A774E">
          <w:rPr>
            <w:rFonts w:ascii="Palatino Linotype" w:eastAsia="Palatino Linotype" w:hAnsi="Palatino Linotype" w:cs="Palatino Linotype"/>
          </w:rPr>
          <w:t>Aviso de Privacidad Sistema de Información de Alineamientos y Licencias de Construcción SIAL Digital.pdf</w:t>
        </w:r>
      </w:hyperlink>
      <w:r w:rsidRPr="002A774E">
        <w:rPr>
          <w:rFonts w:ascii="Palatino Linotype" w:eastAsia="Palatino Linotype" w:hAnsi="Palatino Linotype" w:cs="Palatino Linotype"/>
        </w:rPr>
        <w:t xml:space="preserve">”, el cual contiene el aviso de privacidad integral de la Dirección General de Desarrollo Urbano, Ordenamiento Territorial y Obras Públicas del Ayuntamiento de Toluca de la Administración 2022-2024, sobre el </w:t>
      </w:r>
      <w:r w:rsidRPr="002A774E">
        <w:rPr>
          <w:rFonts w:ascii="Palatino Linotype" w:eastAsia="Palatino Linotype" w:hAnsi="Palatino Linotype" w:cs="Palatino Linotype"/>
        </w:rPr>
        <w:lastRenderedPageBreak/>
        <w:t>Sistema de Información de Alineamientos y Licencias de Construcción (SIAL) Digital, en once fojas</w:t>
      </w:r>
    </w:p>
    <w:p w14:paraId="27BCB094"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 “</w:t>
      </w:r>
      <w:hyperlink r:id="rId82">
        <w:r w:rsidRPr="002A774E">
          <w:rPr>
            <w:rFonts w:ascii="Palatino Linotype" w:eastAsia="Palatino Linotype" w:hAnsi="Palatino Linotype" w:cs="Palatino Linotype"/>
          </w:rPr>
          <w:t xml:space="preserve">Aviso de privacidad simplificado, </w:t>
        </w:r>
        <w:proofErr w:type="gramStart"/>
        <w:r w:rsidRPr="002A774E">
          <w:rPr>
            <w:rFonts w:ascii="Palatino Linotype" w:eastAsia="Palatino Linotype" w:hAnsi="Palatino Linotype" w:cs="Palatino Linotype"/>
          </w:rPr>
          <w:t>SIAL(</w:t>
        </w:r>
        <w:proofErr w:type="spellStart"/>
        <w:proofErr w:type="gramEnd"/>
        <w:r w:rsidRPr="002A774E">
          <w:rPr>
            <w:rFonts w:ascii="Palatino Linotype" w:eastAsia="Palatino Linotype" w:hAnsi="Palatino Linotype" w:cs="Palatino Linotype"/>
          </w:rPr>
          <w:t>fisica</w:t>
        </w:r>
        <w:proofErr w:type="spellEnd"/>
        <w:r w:rsidRPr="002A774E">
          <w:rPr>
            <w:rFonts w:ascii="Palatino Linotype" w:eastAsia="Palatino Linotype" w:hAnsi="Palatino Linotype" w:cs="Palatino Linotype"/>
          </w:rPr>
          <w:t>).</w:t>
        </w:r>
        <w:proofErr w:type="spellStart"/>
        <w:r w:rsidRPr="002A774E">
          <w:rPr>
            <w:rFonts w:ascii="Palatino Linotype" w:eastAsia="Palatino Linotype" w:hAnsi="Palatino Linotype" w:cs="Palatino Linotype"/>
          </w:rPr>
          <w:t>pdf</w:t>
        </w:r>
        <w:proofErr w:type="spellEnd"/>
      </w:hyperlink>
      <w:r w:rsidRPr="002A774E">
        <w:rPr>
          <w:rFonts w:ascii="Palatino Linotype" w:eastAsia="Palatino Linotype" w:hAnsi="Palatino Linotype" w:cs="Palatino Linotype"/>
        </w:rPr>
        <w:t>”, el cual contiene el aviso de privacidad simplificado de la Dirección General de Desarrollo Urbano, Ordenamiento Territorial y Obras Públicas del Ayuntamiento de Toluca de la Administración 2022-2024, sobre la Documentación Recibida para la emisión de Alineamientos y Licencias de Construcción, (SIAL), (Física), en once fojas.</w:t>
      </w:r>
    </w:p>
    <w:p w14:paraId="0CCEF0F1"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83">
        <w:r w:rsidRPr="002A774E">
          <w:rPr>
            <w:rFonts w:ascii="Palatino Linotype" w:eastAsia="Palatino Linotype" w:hAnsi="Palatino Linotype" w:cs="Palatino Linotype"/>
          </w:rPr>
          <w:t xml:space="preserve">Aviso de Privacidad Expedientes </w:t>
        </w:r>
        <w:proofErr w:type="spellStart"/>
        <w:r w:rsidRPr="002A774E">
          <w:rPr>
            <w:rFonts w:ascii="Palatino Linotype" w:eastAsia="Palatino Linotype" w:hAnsi="Palatino Linotype" w:cs="Palatino Linotype"/>
          </w:rPr>
          <w:t>Unicos</w:t>
        </w:r>
        <w:proofErr w:type="spellEnd"/>
        <w:r w:rsidRPr="002A774E">
          <w:rPr>
            <w:rFonts w:ascii="Palatino Linotype" w:eastAsia="Palatino Linotype" w:hAnsi="Palatino Linotype" w:cs="Palatino Linotype"/>
          </w:rPr>
          <w:t xml:space="preserve"> de Obra.pdf</w:t>
        </w:r>
      </w:hyperlink>
      <w:r w:rsidRPr="002A774E">
        <w:rPr>
          <w:rFonts w:ascii="Palatino Linotype" w:eastAsia="Palatino Linotype" w:hAnsi="Palatino Linotype" w:cs="Palatino Linotype"/>
        </w:rPr>
        <w:t>”, el cual contiene el aviso de privacidad integral de la Dirección General de Desarrollo Urbano, Ordenamiento Territorial y Obras Públicas del Ayuntamiento de Toluca de la Administración 2022-2024, sobre expedientes únicos de obra en nueve fojas.</w:t>
      </w:r>
    </w:p>
    <w:p w14:paraId="79FDF27D"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 “</w:t>
      </w:r>
      <w:hyperlink r:id="rId84">
        <w:r w:rsidRPr="002A774E">
          <w:rPr>
            <w:rFonts w:ascii="Palatino Linotype" w:eastAsia="Palatino Linotype" w:hAnsi="Palatino Linotype" w:cs="Palatino Linotype"/>
          </w:rPr>
          <w:t>Aviso de Privacidad Licencias de Uso de Suelo SILU Física.docx.pdf</w:t>
        </w:r>
      </w:hyperlink>
      <w:r w:rsidRPr="002A774E">
        <w:rPr>
          <w:rFonts w:ascii="Palatino Linotype" w:eastAsia="Palatino Linotype" w:hAnsi="Palatino Linotype" w:cs="Palatino Linotype"/>
        </w:rPr>
        <w:t>”, el cual contiene el aviso de privacidad integral de la Dirección General de Desarrollo Urbano, Ordenamiento Territorial y Obras Públicas del Ayuntamiento de Toluca de la Administración 2022-2024, sobre la Información que contienen los documentos que son requeridos para el trámite de Licencias de Uso de Suelo, (SILU), (Física), en once fojas.</w:t>
      </w:r>
    </w:p>
    <w:p w14:paraId="1E4C944E"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 “</w:t>
      </w:r>
      <w:hyperlink r:id="rId85">
        <w:r w:rsidRPr="002A774E">
          <w:rPr>
            <w:rFonts w:ascii="Palatino Linotype" w:eastAsia="Palatino Linotype" w:hAnsi="Palatino Linotype" w:cs="Palatino Linotype"/>
          </w:rPr>
          <w:t>Aviso de privacidad simplificado, Expedientes Únicos de Obra (1).</w:t>
        </w:r>
        <w:proofErr w:type="spellStart"/>
        <w:r w:rsidRPr="002A774E">
          <w:rPr>
            <w:rFonts w:ascii="Palatino Linotype" w:eastAsia="Palatino Linotype" w:hAnsi="Palatino Linotype" w:cs="Palatino Linotype"/>
          </w:rPr>
          <w:t>pdf</w:t>
        </w:r>
        <w:proofErr w:type="spellEnd"/>
      </w:hyperlink>
      <w:r w:rsidRPr="002A774E">
        <w:rPr>
          <w:rFonts w:ascii="Palatino Linotype" w:eastAsia="Palatino Linotype" w:hAnsi="Palatino Linotype" w:cs="Palatino Linotype"/>
        </w:rPr>
        <w:t>”, el cual contiene el aviso de privacidad simplificado de la Dirección General de Desarrollo Urbano, Ordenamiento Territorial y Obras Públicas del Ayuntamiento de Toluca de la Administración 2022-2024, sobre expedientes únicos de obra en una foja.</w:t>
      </w:r>
    </w:p>
    <w:p w14:paraId="7AE24794"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lastRenderedPageBreak/>
        <w:t>“</w:t>
      </w:r>
      <w:hyperlink r:id="rId86">
        <w:r w:rsidRPr="002A774E">
          <w:rPr>
            <w:rFonts w:ascii="Palatino Linotype" w:eastAsia="Palatino Linotype" w:hAnsi="Palatino Linotype" w:cs="Palatino Linotype"/>
          </w:rPr>
          <w:t>Aviso de privacidad simplificado, SILU (digital).</w:t>
        </w:r>
        <w:proofErr w:type="spellStart"/>
        <w:r w:rsidRPr="002A774E">
          <w:rPr>
            <w:rFonts w:ascii="Palatino Linotype" w:eastAsia="Palatino Linotype" w:hAnsi="Palatino Linotype" w:cs="Palatino Linotype"/>
          </w:rPr>
          <w:t>pdf</w:t>
        </w:r>
        <w:proofErr w:type="spellEnd"/>
      </w:hyperlink>
      <w:r w:rsidRPr="002A774E">
        <w:rPr>
          <w:rFonts w:ascii="Palatino Linotype" w:eastAsia="Palatino Linotype" w:hAnsi="Palatino Linotype" w:cs="Palatino Linotype"/>
        </w:rPr>
        <w:t>”, el cual contiene el aviso de privacidad simplificado de la Dirección General de Desarrollo Urbano, Ordenamiento Territorial y Obras Públicas del Ayuntamiento de Toluca de la Administración 2022-2024, sobre la integración un Sistema de Información de Licencias de Uso de Suelo (SILU) digital, en una foja.</w:t>
      </w:r>
    </w:p>
    <w:p w14:paraId="55E0F166"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proofErr w:type="spellStart"/>
      <w:r w:rsidR="004F02AD">
        <w:fldChar w:fldCharType="begin"/>
      </w:r>
      <w:r w:rsidR="004F02AD">
        <w:instrText xml:space="preserve"> HYPERLINK "https://saimex.org.mx/saimex/solicitud/downloadAttach/1628808.page" \h </w:instrText>
      </w:r>
      <w:r w:rsidR="004F02AD">
        <w:fldChar w:fldCharType="separate"/>
      </w:r>
      <w:r w:rsidRPr="002A774E">
        <w:rPr>
          <w:rFonts w:ascii="Palatino Linotype" w:eastAsia="Palatino Linotype" w:hAnsi="Palatino Linotype" w:cs="Palatino Linotype"/>
        </w:rPr>
        <w:t>sidep</w:t>
      </w:r>
      <w:proofErr w:type="spellEnd"/>
      <w:r w:rsidRPr="002A774E">
        <w:rPr>
          <w:rFonts w:ascii="Palatino Linotype" w:eastAsia="Palatino Linotype" w:hAnsi="Palatino Linotype" w:cs="Palatino Linotype"/>
        </w:rPr>
        <w:t xml:space="preserve"> </w:t>
      </w:r>
      <w:proofErr w:type="spellStart"/>
      <w:r w:rsidRPr="002A774E">
        <w:rPr>
          <w:rFonts w:ascii="Palatino Linotype" w:eastAsia="Palatino Linotype" w:hAnsi="Palatino Linotype" w:cs="Palatino Linotype"/>
        </w:rPr>
        <w:t>ap</w:t>
      </w:r>
      <w:proofErr w:type="spellEnd"/>
      <w:r w:rsidRPr="002A774E">
        <w:rPr>
          <w:rFonts w:ascii="Palatino Linotype" w:eastAsia="Palatino Linotype" w:hAnsi="Palatino Linotype" w:cs="Palatino Linotype"/>
        </w:rPr>
        <w:t xml:space="preserve"> i.pdf</w:t>
      </w:r>
      <w:r w:rsidR="004F02AD">
        <w:rPr>
          <w:rFonts w:ascii="Palatino Linotype" w:eastAsia="Palatino Linotype" w:hAnsi="Palatino Linotype" w:cs="Palatino Linotype"/>
        </w:rPr>
        <w:fldChar w:fldCharType="end"/>
      </w:r>
      <w:r w:rsidRPr="002A774E">
        <w:rPr>
          <w:rFonts w:ascii="Palatino Linotype" w:eastAsia="Palatino Linotype" w:hAnsi="Palatino Linotype" w:cs="Palatino Linotype"/>
        </w:rPr>
        <w:t>”, el cual contiene el aviso de privacidad integral de la Secretaría Particular de la Presidencia del Ayuntamiento de Toluca de la Administración 2022-2024, en once fojas.</w:t>
      </w:r>
    </w:p>
    <w:p w14:paraId="3199C0FB"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proofErr w:type="spellStart"/>
      <w:r w:rsidR="004F02AD">
        <w:fldChar w:fldCharType="begin"/>
      </w:r>
      <w:r w:rsidR="004F02AD">
        <w:instrText xml:space="preserve"> HYPERLINK "https://saimex.org.mx/saimex/solicitud/downloadAttach/1628809.page" \h </w:instrText>
      </w:r>
      <w:r w:rsidR="004F02AD">
        <w:fldChar w:fldCharType="separate"/>
      </w:r>
      <w:r w:rsidRPr="002A774E">
        <w:rPr>
          <w:rFonts w:ascii="Palatino Linotype" w:eastAsia="Palatino Linotype" w:hAnsi="Palatino Linotype" w:cs="Palatino Linotype"/>
        </w:rPr>
        <w:t>siac</w:t>
      </w:r>
      <w:proofErr w:type="spellEnd"/>
      <w:r w:rsidRPr="002A774E">
        <w:rPr>
          <w:rFonts w:ascii="Palatino Linotype" w:eastAsia="Palatino Linotype" w:hAnsi="Palatino Linotype" w:cs="Palatino Linotype"/>
        </w:rPr>
        <w:t xml:space="preserve"> </w:t>
      </w:r>
      <w:proofErr w:type="spellStart"/>
      <w:r w:rsidRPr="002A774E">
        <w:rPr>
          <w:rFonts w:ascii="Palatino Linotype" w:eastAsia="Palatino Linotype" w:hAnsi="Palatino Linotype" w:cs="Palatino Linotype"/>
        </w:rPr>
        <w:t>ap</w:t>
      </w:r>
      <w:proofErr w:type="spellEnd"/>
      <w:r w:rsidRPr="002A774E">
        <w:rPr>
          <w:rFonts w:ascii="Palatino Linotype" w:eastAsia="Palatino Linotype" w:hAnsi="Palatino Linotype" w:cs="Palatino Linotype"/>
        </w:rPr>
        <w:t xml:space="preserve"> i.pdf</w:t>
      </w:r>
      <w:r w:rsidR="004F02AD">
        <w:rPr>
          <w:rFonts w:ascii="Palatino Linotype" w:eastAsia="Palatino Linotype" w:hAnsi="Palatino Linotype" w:cs="Palatino Linotype"/>
        </w:rPr>
        <w:fldChar w:fldCharType="end"/>
      </w:r>
      <w:r w:rsidRPr="002A774E">
        <w:rPr>
          <w:rFonts w:ascii="Palatino Linotype" w:eastAsia="Palatino Linotype" w:hAnsi="Palatino Linotype" w:cs="Palatino Linotype"/>
        </w:rPr>
        <w:t>”, el cual contiene el aviso de privacidad integral de la</w:t>
      </w:r>
      <w:r w:rsidRPr="002A774E">
        <w:t xml:space="preserve"> </w:t>
      </w:r>
      <w:r w:rsidRPr="002A774E">
        <w:rPr>
          <w:rFonts w:ascii="Palatino Linotype" w:eastAsia="Palatino Linotype" w:hAnsi="Palatino Linotype" w:cs="Palatino Linotype"/>
        </w:rPr>
        <w:t>Coordinación de Atención Ciudadana de la Presidencia Municipal del Ayuntamiento de Toluca de la Administración 2022-2024, en once fojas.</w:t>
      </w:r>
    </w:p>
    <w:p w14:paraId="728D1860"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proofErr w:type="spellStart"/>
      <w:r w:rsidR="004F02AD">
        <w:fldChar w:fldCharType="begin"/>
      </w:r>
      <w:r w:rsidR="004F02AD">
        <w:instrText xml:space="preserve"> HYPERLINK "https://saimex.org.mx/saimex/solicitud/downloadAttach/1628810.page" \h </w:instrText>
      </w:r>
      <w:r w:rsidR="004F02AD">
        <w:fldChar w:fldCharType="separate"/>
      </w:r>
      <w:r w:rsidRPr="002A774E">
        <w:rPr>
          <w:rFonts w:ascii="Palatino Linotype" w:eastAsia="Palatino Linotype" w:hAnsi="Palatino Linotype" w:cs="Palatino Linotype"/>
        </w:rPr>
        <w:t>sidep</w:t>
      </w:r>
      <w:proofErr w:type="spellEnd"/>
      <w:r w:rsidRPr="002A774E">
        <w:rPr>
          <w:rFonts w:ascii="Palatino Linotype" w:eastAsia="Palatino Linotype" w:hAnsi="Palatino Linotype" w:cs="Palatino Linotype"/>
        </w:rPr>
        <w:t xml:space="preserve"> </w:t>
      </w:r>
      <w:proofErr w:type="spellStart"/>
      <w:r w:rsidRPr="002A774E">
        <w:rPr>
          <w:rFonts w:ascii="Palatino Linotype" w:eastAsia="Palatino Linotype" w:hAnsi="Palatino Linotype" w:cs="Palatino Linotype"/>
        </w:rPr>
        <w:t>ap</w:t>
      </w:r>
      <w:proofErr w:type="spellEnd"/>
      <w:r w:rsidRPr="002A774E">
        <w:rPr>
          <w:rFonts w:ascii="Palatino Linotype" w:eastAsia="Palatino Linotype" w:hAnsi="Palatino Linotype" w:cs="Palatino Linotype"/>
        </w:rPr>
        <w:t xml:space="preserve"> s.pdf</w:t>
      </w:r>
      <w:r w:rsidR="004F02AD">
        <w:rPr>
          <w:rFonts w:ascii="Palatino Linotype" w:eastAsia="Palatino Linotype" w:hAnsi="Palatino Linotype" w:cs="Palatino Linotype"/>
        </w:rPr>
        <w:fldChar w:fldCharType="end"/>
      </w:r>
      <w:r w:rsidRPr="002A774E">
        <w:rPr>
          <w:rFonts w:ascii="Palatino Linotype" w:eastAsia="Palatino Linotype" w:hAnsi="Palatino Linotype" w:cs="Palatino Linotype"/>
        </w:rPr>
        <w:t>”, el cual contiene el aviso de privacidad simplificado de la Secretaría Particular de la Presidencia del Ayuntamiento de Toluca de la Administración 2022-2024, en una foja.</w:t>
      </w:r>
    </w:p>
    <w:p w14:paraId="29ED07BF"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proofErr w:type="spellStart"/>
      <w:r w:rsidR="004F02AD">
        <w:fldChar w:fldCharType="begin"/>
      </w:r>
      <w:r w:rsidR="004F02AD">
        <w:instrText xml:space="preserve"> HYPERLINK "https://saimex.org.mx/saimex/solicitud/downloadAttach/1628812.page" \h </w:instrText>
      </w:r>
      <w:r w:rsidR="004F02AD">
        <w:fldChar w:fldCharType="separate"/>
      </w:r>
      <w:r w:rsidRPr="002A774E">
        <w:rPr>
          <w:rFonts w:ascii="Palatino Linotype" w:eastAsia="Palatino Linotype" w:hAnsi="Palatino Linotype" w:cs="Palatino Linotype"/>
        </w:rPr>
        <w:t>siac</w:t>
      </w:r>
      <w:proofErr w:type="spellEnd"/>
      <w:r w:rsidRPr="002A774E">
        <w:rPr>
          <w:rFonts w:ascii="Palatino Linotype" w:eastAsia="Palatino Linotype" w:hAnsi="Palatino Linotype" w:cs="Palatino Linotype"/>
        </w:rPr>
        <w:t xml:space="preserve"> </w:t>
      </w:r>
      <w:proofErr w:type="spellStart"/>
      <w:r w:rsidRPr="002A774E">
        <w:rPr>
          <w:rFonts w:ascii="Palatino Linotype" w:eastAsia="Palatino Linotype" w:hAnsi="Palatino Linotype" w:cs="Palatino Linotype"/>
        </w:rPr>
        <w:t>ap</w:t>
      </w:r>
      <w:proofErr w:type="spellEnd"/>
      <w:r w:rsidRPr="002A774E">
        <w:rPr>
          <w:rFonts w:ascii="Palatino Linotype" w:eastAsia="Palatino Linotype" w:hAnsi="Palatino Linotype" w:cs="Palatino Linotype"/>
        </w:rPr>
        <w:t xml:space="preserve"> s.pdf</w:t>
      </w:r>
      <w:r w:rsidR="004F02AD">
        <w:rPr>
          <w:rFonts w:ascii="Palatino Linotype" w:eastAsia="Palatino Linotype" w:hAnsi="Palatino Linotype" w:cs="Palatino Linotype"/>
        </w:rPr>
        <w:fldChar w:fldCharType="end"/>
      </w:r>
      <w:r w:rsidRPr="002A774E">
        <w:rPr>
          <w:rFonts w:ascii="Palatino Linotype" w:eastAsia="Palatino Linotype" w:hAnsi="Palatino Linotype" w:cs="Palatino Linotype"/>
        </w:rPr>
        <w:t>”, el cual contiene el aviso de privacidad simplificado de la</w:t>
      </w:r>
      <w:r w:rsidRPr="002A774E">
        <w:t xml:space="preserve"> </w:t>
      </w:r>
      <w:r w:rsidRPr="002A774E">
        <w:rPr>
          <w:rFonts w:ascii="Palatino Linotype" w:eastAsia="Palatino Linotype" w:hAnsi="Palatino Linotype" w:cs="Palatino Linotype"/>
        </w:rPr>
        <w:t>Coordinación de Atención Ciudadana de la Presidencia Municipal del Ayuntamiento de Toluca de la Administración 2022-2024, en una foja.</w:t>
      </w:r>
    </w:p>
    <w:p w14:paraId="054F0162"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87">
        <w:r w:rsidRPr="002A774E">
          <w:rPr>
            <w:rFonts w:ascii="Palatino Linotype" w:eastAsia="Palatino Linotype" w:hAnsi="Palatino Linotype" w:cs="Palatino Linotype"/>
          </w:rPr>
          <w:t>Aviso Simplificado SEPTIMA.docx</w:t>
        </w:r>
      </w:hyperlink>
      <w:r w:rsidRPr="002A774E">
        <w:rPr>
          <w:rFonts w:ascii="Palatino Linotype" w:eastAsia="Palatino Linotype" w:hAnsi="Palatino Linotype" w:cs="Palatino Linotype"/>
        </w:rPr>
        <w:t>”, el cual contiene el aviso de privacidad simplificado de la</w:t>
      </w:r>
      <w:r w:rsidRPr="002A774E">
        <w:t xml:space="preserve"> </w:t>
      </w:r>
      <w:r w:rsidRPr="002A774E">
        <w:rPr>
          <w:rFonts w:ascii="Palatino Linotype" w:eastAsia="Palatino Linotype" w:hAnsi="Palatino Linotype" w:cs="Palatino Linotype"/>
        </w:rPr>
        <w:t>Séptima Regiduría del Ayuntamiento de Toluca de la Administración 2022-2024, en una foja.</w:t>
      </w:r>
    </w:p>
    <w:p w14:paraId="42F4BBA8"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lastRenderedPageBreak/>
        <w:t>“</w:t>
      </w:r>
      <w:hyperlink r:id="rId88">
        <w:r w:rsidRPr="002A774E">
          <w:rPr>
            <w:rFonts w:ascii="Palatino Linotype" w:eastAsia="Palatino Linotype" w:hAnsi="Palatino Linotype" w:cs="Palatino Linotype"/>
          </w:rPr>
          <w:t>aviso de privacidad 2022 listo.docx</w:t>
        </w:r>
      </w:hyperlink>
      <w:r w:rsidRPr="002A774E">
        <w:rPr>
          <w:rFonts w:ascii="Palatino Linotype" w:eastAsia="Palatino Linotype" w:hAnsi="Palatino Linotype" w:cs="Palatino Linotype"/>
        </w:rPr>
        <w:t>”, el cual contiene el aviso de privacidad integral de la</w:t>
      </w:r>
      <w:r w:rsidRPr="002A774E">
        <w:t xml:space="preserve"> </w:t>
      </w:r>
      <w:r w:rsidRPr="002A774E">
        <w:rPr>
          <w:rFonts w:ascii="Palatino Linotype" w:eastAsia="Palatino Linotype" w:hAnsi="Palatino Linotype" w:cs="Palatino Linotype"/>
        </w:rPr>
        <w:t>Séptima Regiduría del Ayuntamiento de Toluca de la Administración 2022-2024, en once fojas.</w:t>
      </w:r>
    </w:p>
    <w:p w14:paraId="41CFF891"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89">
        <w:r w:rsidRPr="002A774E">
          <w:rPr>
            <w:rFonts w:ascii="Palatino Linotype" w:eastAsia="Palatino Linotype" w:hAnsi="Palatino Linotype" w:cs="Palatino Linotype"/>
          </w:rPr>
          <w:t>tol-pdf-Aviso_de_Privacidad_Expedientes_Personales_de_la_DRH-2022-2024.pdf</w:t>
        </w:r>
      </w:hyperlink>
      <w:r w:rsidRPr="002A774E">
        <w:rPr>
          <w:rFonts w:ascii="Palatino Linotype" w:eastAsia="Palatino Linotype" w:hAnsi="Palatino Linotype" w:cs="Palatino Linotype"/>
        </w:rPr>
        <w:t>”, el cual contiene el aviso de privacidad integral de la Dirección General de Administración del Ayuntamiento de Toluca de la Administración 2022-2024, sobre Expedientes Personales de la Dirección de Recursos Humanos en diez fojas.</w:t>
      </w:r>
    </w:p>
    <w:p w14:paraId="627FB907"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 “</w:t>
      </w:r>
      <w:hyperlink r:id="rId90">
        <w:r w:rsidRPr="002A774E">
          <w:rPr>
            <w:rFonts w:ascii="Palatino Linotype" w:eastAsia="Palatino Linotype" w:hAnsi="Palatino Linotype" w:cs="Palatino Linotype"/>
          </w:rPr>
          <w:t>tol-pdf-Aviso_de_Privacidad_Open_HR_7.0-2022-2024.pdf</w:t>
        </w:r>
      </w:hyperlink>
      <w:r w:rsidRPr="002A774E">
        <w:rPr>
          <w:rFonts w:ascii="Palatino Linotype" w:eastAsia="Palatino Linotype" w:hAnsi="Palatino Linotype" w:cs="Palatino Linotype"/>
        </w:rPr>
        <w:t>”, el cual contiene el aviso de privacidad integral de la Dirección General de Administración del Ayuntamiento de Toluca de la Administración 2022-2024, sobre Sistema Open HR 7.0 en diez fojas.</w:t>
      </w:r>
    </w:p>
    <w:p w14:paraId="58EA2007"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91">
        <w:r w:rsidRPr="002A774E">
          <w:rPr>
            <w:rFonts w:ascii="Palatino Linotype" w:eastAsia="Palatino Linotype" w:hAnsi="Palatino Linotype" w:cs="Palatino Linotype"/>
          </w:rPr>
          <w:t>tol-pdf-Aviso_de_Privacidad_Sistema_Incide-2022-2024.pdf</w:t>
        </w:r>
      </w:hyperlink>
      <w:r w:rsidRPr="002A774E">
        <w:rPr>
          <w:rFonts w:ascii="Palatino Linotype" w:eastAsia="Palatino Linotype" w:hAnsi="Palatino Linotype" w:cs="Palatino Linotype"/>
        </w:rPr>
        <w:t>”, el cual contiene el aviso de privacidad integral de la Dirección General de Administración del Ayuntamiento de Toluca de la Administración 2022-2024, sobre Sistema Incide en diez fojas.</w:t>
      </w:r>
    </w:p>
    <w:p w14:paraId="28DB8842"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92">
        <w:r w:rsidRPr="002A774E">
          <w:rPr>
            <w:rFonts w:ascii="Palatino Linotype" w:eastAsia="Palatino Linotype" w:hAnsi="Palatino Linotype" w:cs="Palatino Linotype"/>
          </w:rPr>
          <w:t>tol-pdf-Aviso_de_Privacidad-Base_de_Datos_de_Servidores_Publicos-2022-2024.pdf</w:t>
        </w:r>
      </w:hyperlink>
      <w:r w:rsidRPr="002A774E">
        <w:rPr>
          <w:rFonts w:ascii="Palatino Linotype" w:eastAsia="Palatino Linotype" w:hAnsi="Palatino Linotype" w:cs="Palatino Linotype"/>
        </w:rPr>
        <w:t>”, el cual contiene el aviso de privacidad integral de la Dirección General de Administración del Ayuntamiento de Toluca de la Administración 2022-2024, sobre Base de Datos de Servidores Públicos, en diez fojas.</w:t>
      </w:r>
    </w:p>
    <w:p w14:paraId="09070C0B"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 “</w:t>
      </w:r>
      <w:hyperlink r:id="rId93">
        <w:r w:rsidRPr="002A774E">
          <w:rPr>
            <w:rFonts w:ascii="Palatino Linotype" w:eastAsia="Palatino Linotype" w:hAnsi="Palatino Linotype" w:cs="Palatino Linotype"/>
          </w:rPr>
          <w:t>tol-pdf-Aviso_de_Privacidad_Sistema_TNET_Nomiplus-2022-2024.pdf</w:t>
        </w:r>
      </w:hyperlink>
      <w:r w:rsidRPr="002A774E">
        <w:rPr>
          <w:rFonts w:ascii="Palatino Linotype" w:eastAsia="Palatino Linotype" w:hAnsi="Palatino Linotype" w:cs="Palatino Linotype"/>
        </w:rPr>
        <w:t xml:space="preserve">”, el cual contiene el aviso de privacidad integral de la Dirección General de Administración </w:t>
      </w:r>
      <w:r w:rsidRPr="002A774E">
        <w:rPr>
          <w:rFonts w:ascii="Palatino Linotype" w:eastAsia="Palatino Linotype" w:hAnsi="Palatino Linotype" w:cs="Palatino Linotype"/>
        </w:rPr>
        <w:lastRenderedPageBreak/>
        <w:t>del Ayuntamiento de Toluca de la Administración 2022-2024, sobre Sistema T&amp;NET NOMIPLUS, en diez fojas.</w:t>
      </w:r>
    </w:p>
    <w:p w14:paraId="6E65C115"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94">
        <w:r w:rsidRPr="002A774E">
          <w:rPr>
            <w:rFonts w:ascii="Palatino Linotype" w:eastAsia="Palatino Linotype" w:hAnsi="Palatino Linotype" w:cs="Palatino Linotype"/>
          </w:rPr>
          <w:t>ANEXO 1 AVISO DE PRIVACIDAD DGMA.pdf</w:t>
        </w:r>
      </w:hyperlink>
      <w:r w:rsidRPr="002A774E">
        <w:rPr>
          <w:rFonts w:ascii="Palatino Linotype" w:eastAsia="Palatino Linotype" w:hAnsi="Palatino Linotype" w:cs="Palatino Linotype"/>
        </w:rPr>
        <w:t>”, el cual contiene el aviso de privacidad integral de la Dirección General de Medio Ambiente del Ayuntamiento de Toluca de la Administración 2022-2024, sobre la autorización de uso de áreas naturales protegidas CBDP19719BOCC206, en cuarenta fojas.</w:t>
      </w:r>
    </w:p>
    <w:p w14:paraId="50AD4095"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 “</w:t>
      </w:r>
      <w:hyperlink r:id="rId95">
        <w:r w:rsidRPr="002A774E">
          <w:rPr>
            <w:rFonts w:ascii="Palatino Linotype" w:eastAsia="Palatino Linotype" w:hAnsi="Palatino Linotype" w:cs="Palatino Linotype"/>
          </w:rPr>
          <w:t>ANEXO 2 AVISO SIMPLICADO DGMA.pdf</w:t>
        </w:r>
      </w:hyperlink>
      <w:r w:rsidRPr="002A774E">
        <w:rPr>
          <w:rFonts w:ascii="Palatino Linotype" w:eastAsia="Palatino Linotype" w:hAnsi="Palatino Linotype" w:cs="Palatino Linotype"/>
        </w:rPr>
        <w:t>”, el cual contiene el aviso de privacidad simplificado de la Dirección General de Medio Ambiente del Ayuntamiento de Toluca de la Administración 2022-2024, en una foja.</w:t>
      </w:r>
    </w:p>
    <w:p w14:paraId="21937B02"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96">
        <w:r w:rsidRPr="002A774E">
          <w:rPr>
            <w:rFonts w:ascii="Palatino Linotype" w:eastAsia="Palatino Linotype" w:hAnsi="Palatino Linotype" w:cs="Palatino Linotype"/>
          </w:rPr>
          <w:t xml:space="preserve">Avisos de </w:t>
        </w:r>
        <w:proofErr w:type="spellStart"/>
        <w:r w:rsidRPr="002A774E">
          <w:rPr>
            <w:rFonts w:ascii="Palatino Linotype" w:eastAsia="Palatino Linotype" w:hAnsi="Palatino Linotype" w:cs="Palatino Linotype"/>
          </w:rPr>
          <w:t>Privacidad.rar</w:t>
        </w:r>
        <w:proofErr w:type="spellEnd"/>
      </w:hyperlink>
      <w:r w:rsidRPr="002A774E">
        <w:rPr>
          <w:rFonts w:ascii="Palatino Linotype" w:eastAsia="Palatino Linotype" w:hAnsi="Palatino Linotype" w:cs="Palatino Linotype"/>
        </w:rPr>
        <w:t xml:space="preserve">”, el cual contiene en formato comprimido 87 avisos de privacidad integrales de diferentes áreas administrativas del </w:t>
      </w:r>
      <w:r w:rsidRPr="002A774E">
        <w:rPr>
          <w:rFonts w:ascii="Palatino Linotype" w:eastAsia="Palatino Linotype" w:hAnsi="Palatino Linotype" w:cs="Palatino Linotype"/>
          <w:b/>
        </w:rPr>
        <w:t>SUJETO OBLIGADO</w:t>
      </w:r>
      <w:r w:rsidRPr="002A774E">
        <w:rPr>
          <w:rFonts w:ascii="Palatino Linotype" w:eastAsia="Palatino Linotype" w:hAnsi="Palatino Linotype" w:cs="Palatino Linotype"/>
        </w:rPr>
        <w:t>.</w:t>
      </w:r>
    </w:p>
    <w:p w14:paraId="31E2BE44"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97">
        <w:r w:rsidRPr="002A774E">
          <w:rPr>
            <w:rFonts w:ascii="Palatino Linotype" w:eastAsia="Palatino Linotype" w:hAnsi="Palatino Linotype" w:cs="Palatino Linotype"/>
          </w:rPr>
          <w:t xml:space="preserve">Doc. </w:t>
        </w:r>
        <w:proofErr w:type="spellStart"/>
        <w:r w:rsidRPr="002A774E">
          <w:rPr>
            <w:rFonts w:ascii="Palatino Linotype" w:eastAsia="Palatino Linotype" w:hAnsi="Palatino Linotype" w:cs="Palatino Linotype"/>
          </w:rPr>
          <w:t>Seg.rar</w:t>
        </w:r>
        <w:proofErr w:type="spellEnd"/>
      </w:hyperlink>
      <w:r w:rsidRPr="002A774E">
        <w:rPr>
          <w:rFonts w:ascii="Palatino Linotype" w:eastAsia="Palatino Linotype" w:hAnsi="Palatino Linotype" w:cs="Palatino Linotype"/>
        </w:rPr>
        <w:t xml:space="preserve">”, el cual contiene 28 cédulas de documentos de seguridad de la Primera Regiduría, Segunda Regiduría, Cuarta Regiduría, Quinta Regiduría, Séptima Regiduría, Octava Regiduría, Décima Primera Regiduría, Dirección General De Administración, Unidad de Asuntos Internos, Coordinación General De Comunicación General, Contraloría Municipal, Defensoría Municipal De Derechos Humanos, Dirección General de Desarrollo Urbano, Ordenamiento Territorial y Obras Públicas, Dirección General de Desarrollo Económico, Dirección de Desarrollo Social, Director General de Gobierno, Instituto Municipal de Cultura Física y Deporte, Dirección General del Medio Ambiente, Primera Sindicatura, Secretaría del Ayuntamiento, Secretaría Particular, Secretaría Técnica del Consejo Municipal de Seguridad Pública, Dirección Jurídica de la Dirección General de Seguridad y Protección, Dirección General de Servicios Públicos, Tesorería </w:t>
      </w:r>
      <w:r w:rsidRPr="002A774E">
        <w:rPr>
          <w:rFonts w:ascii="Palatino Linotype" w:eastAsia="Palatino Linotype" w:hAnsi="Palatino Linotype" w:cs="Palatino Linotype"/>
        </w:rPr>
        <w:lastRenderedPageBreak/>
        <w:t>Municipal, Unidad de Transparencia y Unidad de Información, Planeación, Programación y Evaluación, todos del Ayuntamiento de Toluca en donde se advierte el nombre del responsable y número de bases de datos con registros.</w:t>
      </w:r>
    </w:p>
    <w:p w14:paraId="62A9F591"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98">
        <w:r w:rsidRPr="002A774E">
          <w:rPr>
            <w:rFonts w:ascii="Palatino Linotype" w:eastAsia="Palatino Linotype" w:hAnsi="Palatino Linotype" w:cs="Palatino Linotype"/>
          </w:rPr>
          <w:t>tol-pdf-aviso_de_privacidad-secretaria-del-ayuntamiento-2022-2024.pdf</w:t>
        </w:r>
      </w:hyperlink>
      <w:r w:rsidRPr="002A774E">
        <w:rPr>
          <w:rFonts w:ascii="Palatino Linotype" w:eastAsia="Palatino Linotype" w:hAnsi="Palatino Linotype" w:cs="Palatino Linotype"/>
        </w:rPr>
        <w:t>”, el cual contiene el aviso de privacidad integral de la Secretaría del Ayuntamiento de Toluca de la Administración 2022-2024, en ocho fojas</w:t>
      </w:r>
    </w:p>
    <w:p w14:paraId="2D3EA4BA"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99">
        <w:r w:rsidRPr="002A774E">
          <w:rPr>
            <w:rFonts w:ascii="Palatino Linotype" w:eastAsia="Palatino Linotype" w:hAnsi="Palatino Linotype" w:cs="Palatino Linotype"/>
          </w:rPr>
          <w:t>SA AVISOS.pdf</w:t>
        </w:r>
      </w:hyperlink>
      <w:r w:rsidRPr="002A774E">
        <w:rPr>
          <w:rFonts w:ascii="Palatino Linotype" w:eastAsia="Palatino Linotype" w:hAnsi="Palatino Linotype" w:cs="Palatino Linotype"/>
        </w:rPr>
        <w:t>”, el cual contiene el aviso de privacidad simplificado de la Secretaría del Ayuntamiento de Toluca de la Administración 2022-2024, en siete fojas</w:t>
      </w:r>
    </w:p>
    <w:p w14:paraId="5742405F"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w:t>
      </w:r>
      <w:hyperlink r:id="rId100">
        <w:r w:rsidRPr="002A774E">
          <w:rPr>
            <w:rFonts w:ascii="Palatino Linotype" w:eastAsia="Palatino Linotype" w:hAnsi="Palatino Linotype" w:cs="Palatino Linotype"/>
          </w:rPr>
          <w:t>Respuesta 2215_2022.pdf</w:t>
        </w:r>
      </w:hyperlink>
      <w:r w:rsidRPr="002A774E">
        <w:rPr>
          <w:rFonts w:ascii="Palatino Linotype" w:eastAsia="Palatino Linotype" w:hAnsi="Palatino Linotype" w:cs="Palatino Linotype"/>
        </w:rPr>
        <w:t>”, el cual contiene la respuesta del SUJETO OBLIGADO, por medio del cual informó lo siguiente:</w:t>
      </w:r>
      <w:r w:rsidRPr="002A774E">
        <w:rPr>
          <w:noProof/>
          <w:lang w:val="es-MX"/>
        </w:rPr>
        <mc:AlternateContent>
          <mc:Choice Requires="wpg">
            <w:drawing>
              <wp:anchor distT="0" distB="0" distL="114300" distR="114300" simplePos="0" relativeHeight="251658240" behindDoc="0" locked="0" layoutInCell="1" hidden="0" allowOverlap="1" wp14:anchorId="35BCEE3F" wp14:editId="2C0CC1A0">
                <wp:simplePos x="0" y="0"/>
                <wp:positionH relativeFrom="column">
                  <wp:posOffset>127000</wp:posOffset>
                </wp:positionH>
                <wp:positionV relativeFrom="paragraph">
                  <wp:posOffset>685800</wp:posOffset>
                </wp:positionV>
                <wp:extent cx="5270578" cy="3812026"/>
                <wp:effectExtent l="0" t="0" r="0" b="0"/>
                <wp:wrapNone/>
                <wp:docPr id="43" name="Conector recto de flecha 43"/>
                <wp:cNvGraphicFramePr/>
                <a:graphic xmlns:a="http://schemas.openxmlformats.org/drawingml/2006/main">
                  <a:graphicData uri="http://schemas.microsoft.com/office/word/2010/wordprocessingShape">
                    <wps:wsp>
                      <wps:cNvCnPr/>
                      <wps:spPr>
                        <a:xfrm>
                          <a:off x="2723411" y="1886687"/>
                          <a:ext cx="5245178" cy="3786626"/>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127000</wp:posOffset>
                </wp:positionH>
                <wp:positionV relativeFrom="paragraph">
                  <wp:posOffset>685800</wp:posOffset>
                </wp:positionV>
                <wp:extent cx="5270578" cy="3812026"/>
                <wp:effectExtent b="0" l="0" r="0" t="0"/>
                <wp:wrapNone/>
                <wp:docPr id="43" name="image4.png"/>
                <a:graphic>
                  <a:graphicData uri="http://schemas.openxmlformats.org/drawingml/2006/picture">
                    <pic:pic>
                      <pic:nvPicPr>
                        <pic:cNvPr id="0" name="image4.png"/>
                        <pic:cNvPicPr preferRelativeResize="0"/>
                      </pic:nvPicPr>
                      <pic:blipFill>
                        <a:blip r:embed="rId106"/>
                        <a:srcRect/>
                        <a:stretch>
                          <a:fillRect/>
                        </a:stretch>
                      </pic:blipFill>
                      <pic:spPr>
                        <a:xfrm>
                          <a:off x="0" y="0"/>
                          <a:ext cx="5270578" cy="3812026"/>
                        </a:xfrm>
                        <a:prstGeom prst="rect"/>
                        <a:ln/>
                      </pic:spPr>
                    </pic:pic>
                  </a:graphicData>
                </a:graphic>
              </wp:anchor>
            </w:drawing>
          </mc:Fallback>
        </mc:AlternateContent>
      </w:r>
    </w:p>
    <w:p w14:paraId="23AC5D52"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noProof/>
          <w:lang w:val="es-MX"/>
        </w:rPr>
        <w:lastRenderedPageBreak/>
        <w:drawing>
          <wp:inline distT="0" distB="0" distL="0" distR="0" wp14:anchorId="006CEFB2" wp14:editId="6E342799">
            <wp:extent cx="5534813" cy="4815159"/>
            <wp:effectExtent l="0" t="0" r="0" b="0"/>
            <wp:docPr id="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7"/>
                    <a:srcRect l="40795" t="13684" r="24418" b="54666"/>
                    <a:stretch>
                      <a:fillRect/>
                    </a:stretch>
                  </pic:blipFill>
                  <pic:spPr>
                    <a:xfrm>
                      <a:off x="0" y="0"/>
                      <a:ext cx="5534813" cy="4815159"/>
                    </a:xfrm>
                    <a:prstGeom prst="rect">
                      <a:avLst/>
                    </a:prstGeom>
                    <a:ln/>
                  </pic:spPr>
                </pic:pic>
              </a:graphicData>
            </a:graphic>
          </wp:inline>
        </w:drawing>
      </w:r>
    </w:p>
    <w:p w14:paraId="2684E057" w14:textId="77777777" w:rsidR="00B94CDC" w:rsidRPr="002A774E" w:rsidRDefault="00106618">
      <w:pPr>
        <w:spacing w:before="240" w:after="240" w:line="360" w:lineRule="auto"/>
        <w:ind w:right="49"/>
        <w:jc w:val="both"/>
        <w:rPr>
          <w:rFonts w:ascii="Palatino Linotype" w:eastAsia="Palatino Linotype" w:hAnsi="Palatino Linotype" w:cs="Palatino Linotype"/>
          <w:b/>
          <w:strike/>
        </w:rPr>
      </w:pPr>
      <w:r w:rsidRPr="002A774E">
        <w:rPr>
          <w:noProof/>
          <w:lang w:val="es-MX"/>
        </w:rPr>
        <w:drawing>
          <wp:inline distT="0" distB="0" distL="0" distR="0" wp14:anchorId="61E011AA" wp14:editId="6C12A084">
            <wp:extent cx="5420884" cy="2442858"/>
            <wp:effectExtent l="0" t="0" r="0" b="0"/>
            <wp:docPr id="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8"/>
                    <a:srcRect l="40598" t="18127" r="25114" b="4529"/>
                    <a:stretch>
                      <a:fillRect/>
                    </a:stretch>
                  </pic:blipFill>
                  <pic:spPr>
                    <a:xfrm>
                      <a:off x="0" y="0"/>
                      <a:ext cx="5420884" cy="2442858"/>
                    </a:xfrm>
                    <a:prstGeom prst="rect">
                      <a:avLst/>
                    </a:prstGeom>
                    <a:ln/>
                  </pic:spPr>
                </pic:pic>
              </a:graphicData>
            </a:graphic>
          </wp:inline>
        </w:drawing>
      </w:r>
    </w:p>
    <w:p w14:paraId="529F435E"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b/>
        </w:rPr>
        <w:lastRenderedPageBreak/>
        <w:t xml:space="preserve">4. Interposición del recurso de revisión. </w:t>
      </w:r>
      <w:r w:rsidRPr="002A774E">
        <w:rPr>
          <w:rFonts w:ascii="Palatino Linotype" w:eastAsia="Palatino Linotype" w:hAnsi="Palatino Linotype" w:cs="Palatino Linotype"/>
        </w:rPr>
        <w:t xml:space="preserve">Inconforme con los términos de la respuesta emitida por parte del </w:t>
      </w:r>
      <w:r w:rsidRPr="002A774E">
        <w:rPr>
          <w:rFonts w:ascii="Palatino Linotype" w:eastAsia="Palatino Linotype" w:hAnsi="Palatino Linotype" w:cs="Palatino Linotype"/>
          <w:b/>
        </w:rPr>
        <w:t>SUJETO OBLIGADO</w:t>
      </w:r>
      <w:r w:rsidRPr="002A774E">
        <w:rPr>
          <w:rFonts w:ascii="Palatino Linotype" w:eastAsia="Palatino Linotype" w:hAnsi="Palatino Linotype" w:cs="Palatino Linotype"/>
        </w:rPr>
        <w:t xml:space="preserve">, el </w:t>
      </w:r>
      <w:r w:rsidRPr="002A774E">
        <w:rPr>
          <w:rFonts w:ascii="Palatino Linotype" w:eastAsia="Palatino Linotype" w:hAnsi="Palatino Linotype" w:cs="Palatino Linotype"/>
          <w:b/>
        </w:rPr>
        <w:t>veintidós de noviembre del dos mil veintidós,</w:t>
      </w:r>
      <w:r w:rsidRPr="002A774E">
        <w:rPr>
          <w:rFonts w:ascii="Palatino Linotype" w:eastAsia="Palatino Linotype" w:hAnsi="Palatino Linotype" w:cs="Palatino Linotype"/>
        </w:rPr>
        <w:t xml:space="preserve"> la parte recurrente interpuso el recurso de revisión a través de </w:t>
      </w:r>
      <w:r w:rsidRPr="002A774E">
        <w:rPr>
          <w:rFonts w:ascii="Palatino Linotype" w:eastAsia="Palatino Linotype" w:hAnsi="Palatino Linotype" w:cs="Palatino Linotype"/>
          <w:b/>
        </w:rPr>
        <w:t xml:space="preserve">SAIMEX, </w:t>
      </w:r>
      <w:r w:rsidRPr="002A774E">
        <w:rPr>
          <w:rFonts w:ascii="Palatino Linotype" w:eastAsia="Palatino Linotype" w:hAnsi="Palatino Linotype" w:cs="Palatino Linotype"/>
        </w:rPr>
        <w:t>en donde se manifestó de la siguiente manera:</w:t>
      </w:r>
    </w:p>
    <w:p w14:paraId="42E85E37" w14:textId="77777777" w:rsidR="00B94CDC" w:rsidRPr="002A774E" w:rsidRDefault="00106618">
      <w:pPr>
        <w:tabs>
          <w:tab w:val="left" w:pos="2745"/>
        </w:tabs>
        <w:spacing w:before="240" w:after="240" w:line="360" w:lineRule="auto"/>
        <w:jc w:val="both"/>
        <w:rPr>
          <w:rFonts w:ascii="Palatino Linotype" w:eastAsia="Palatino Linotype" w:hAnsi="Palatino Linotype" w:cs="Palatino Linotype"/>
          <w:b/>
        </w:rPr>
      </w:pPr>
      <w:r w:rsidRPr="002A774E">
        <w:rPr>
          <w:rFonts w:ascii="Palatino Linotype" w:eastAsia="Palatino Linotype" w:hAnsi="Palatino Linotype" w:cs="Palatino Linotype"/>
          <w:b/>
        </w:rPr>
        <w:t xml:space="preserve">Acto impugnado: </w:t>
      </w:r>
      <w:r w:rsidRPr="002A774E">
        <w:rPr>
          <w:rFonts w:ascii="Palatino Linotype" w:eastAsia="Palatino Linotype" w:hAnsi="Palatino Linotype" w:cs="Palatino Linotype"/>
          <w:b/>
        </w:rPr>
        <w:tab/>
      </w:r>
    </w:p>
    <w:p w14:paraId="6773417D" w14:textId="77777777" w:rsidR="00B94CDC" w:rsidRPr="002A774E" w:rsidRDefault="00106618">
      <w:pPr>
        <w:ind w:left="851"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“LA RESPUESTA PROPORCIONADA POR LA UNIDAD DE TRANSPARENCIA” (Sic)</w:t>
      </w:r>
    </w:p>
    <w:p w14:paraId="4BA44CA0" w14:textId="77777777" w:rsidR="00B94CDC" w:rsidRPr="002A774E" w:rsidRDefault="00B94CDC">
      <w:pPr>
        <w:ind w:left="851" w:right="902"/>
        <w:jc w:val="both"/>
        <w:rPr>
          <w:rFonts w:ascii="Palatino Linotype" w:eastAsia="Palatino Linotype" w:hAnsi="Palatino Linotype" w:cs="Palatino Linotype"/>
          <w:i/>
          <w:sz w:val="22"/>
          <w:szCs w:val="22"/>
        </w:rPr>
      </w:pPr>
    </w:p>
    <w:p w14:paraId="791C6565" w14:textId="77777777" w:rsidR="00B94CDC" w:rsidRPr="002A774E" w:rsidRDefault="00106618">
      <w:pP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b/>
        </w:rPr>
        <w:t>Y Razones o motivos de inconformidad</w:t>
      </w:r>
      <w:r w:rsidRPr="002A774E">
        <w:rPr>
          <w:rFonts w:ascii="Palatino Linotype" w:eastAsia="Palatino Linotype" w:hAnsi="Palatino Linotype" w:cs="Palatino Linotype"/>
        </w:rPr>
        <w:t>:</w:t>
      </w:r>
    </w:p>
    <w:p w14:paraId="516ADAA3" w14:textId="77777777" w:rsidR="00B94CDC" w:rsidRPr="002A774E" w:rsidRDefault="00106618">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2A774E">
        <w:rPr>
          <w:rFonts w:ascii="Palatino Linotype" w:eastAsia="Palatino Linotype" w:hAnsi="Palatino Linotype" w:cs="Palatino Linotype"/>
          <w:i/>
          <w:sz w:val="22"/>
          <w:szCs w:val="22"/>
        </w:rPr>
        <w:t xml:space="preserve"> “No me entregaron todo lo que pedí por transparencia” (Sic)</w:t>
      </w:r>
    </w:p>
    <w:p w14:paraId="0B527E4D" w14:textId="77777777" w:rsidR="00B94CDC" w:rsidRPr="002A774E" w:rsidRDefault="00B94CDC">
      <w:pPr>
        <w:ind w:left="851" w:right="902"/>
        <w:jc w:val="both"/>
        <w:rPr>
          <w:rFonts w:ascii="Palatino Linotype" w:eastAsia="Palatino Linotype" w:hAnsi="Palatino Linotype" w:cs="Palatino Linotype"/>
          <w:i/>
          <w:sz w:val="22"/>
          <w:szCs w:val="22"/>
        </w:rPr>
      </w:pPr>
    </w:p>
    <w:p w14:paraId="76C416B4" w14:textId="77777777" w:rsidR="00B94CDC" w:rsidRPr="002A774E" w:rsidRDefault="00106618">
      <w:pPr>
        <w:spacing w:line="360" w:lineRule="auto"/>
        <w:ind w:right="51"/>
        <w:jc w:val="both"/>
        <w:rPr>
          <w:rFonts w:ascii="Palatino Linotype" w:eastAsia="Palatino Linotype" w:hAnsi="Palatino Linotype" w:cs="Palatino Linotype"/>
        </w:rPr>
      </w:pPr>
      <w:r w:rsidRPr="002A774E">
        <w:rPr>
          <w:rFonts w:ascii="Palatino Linotype" w:eastAsia="Palatino Linotype" w:hAnsi="Palatino Linotype" w:cs="Palatino Linotype"/>
          <w:b/>
        </w:rPr>
        <w:t xml:space="preserve">5. Turno. </w:t>
      </w:r>
      <w:r w:rsidRPr="002A774E">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2A774E">
        <w:rPr>
          <w:rFonts w:ascii="Palatino Linotype" w:eastAsia="Palatino Linotype" w:hAnsi="Palatino Linotype" w:cs="Palatino Linotype"/>
          <w:b/>
        </w:rPr>
        <w:t xml:space="preserve">Guadalupe Ramírez Peña, </w:t>
      </w:r>
      <w:r w:rsidRPr="002A774E">
        <w:rPr>
          <w:rFonts w:ascii="Palatino Linotype" w:eastAsia="Palatino Linotype" w:hAnsi="Palatino Linotype" w:cs="Palatino Linotype"/>
        </w:rPr>
        <w:t xml:space="preserve">a efecto de que analizara sobre su admisión o su </w:t>
      </w:r>
      <w:proofErr w:type="spellStart"/>
      <w:r w:rsidRPr="002A774E">
        <w:rPr>
          <w:rFonts w:ascii="Palatino Linotype" w:eastAsia="Palatino Linotype" w:hAnsi="Palatino Linotype" w:cs="Palatino Linotype"/>
        </w:rPr>
        <w:t>desechamiento</w:t>
      </w:r>
      <w:proofErr w:type="spellEnd"/>
      <w:r w:rsidRPr="002A774E">
        <w:rPr>
          <w:rFonts w:ascii="Palatino Linotype" w:eastAsia="Palatino Linotype" w:hAnsi="Palatino Linotype" w:cs="Palatino Linotype"/>
        </w:rPr>
        <w:t>.</w:t>
      </w:r>
    </w:p>
    <w:p w14:paraId="5BA7E336" w14:textId="77777777" w:rsidR="00B94CDC" w:rsidRPr="002A774E" w:rsidRDefault="00B94CDC">
      <w:pPr>
        <w:spacing w:line="360" w:lineRule="auto"/>
        <w:ind w:right="51"/>
        <w:jc w:val="both"/>
        <w:rPr>
          <w:rFonts w:ascii="Palatino Linotype" w:eastAsia="Palatino Linotype" w:hAnsi="Palatino Linotype" w:cs="Palatino Linotype"/>
        </w:rPr>
      </w:pPr>
    </w:p>
    <w:p w14:paraId="52C47724" w14:textId="77777777" w:rsidR="00B94CDC" w:rsidRPr="002A774E" w:rsidRDefault="00106618">
      <w:pPr>
        <w:spacing w:after="240"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b/>
        </w:rPr>
        <w:t>6. Admisión del Recurso de revisión.</w:t>
      </w:r>
      <w:r w:rsidRPr="002A774E">
        <w:rPr>
          <w:rFonts w:ascii="Palatino Linotype" w:eastAsia="Palatino Linotype" w:hAnsi="Palatino Linotype" w:cs="Palatino Linotype"/>
        </w:rPr>
        <w:t xml:space="preserve"> Con fecha</w:t>
      </w:r>
      <w:r w:rsidRPr="002A774E">
        <w:rPr>
          <w:rFonts w:ascii="Palatino Linotype" w:eastAsia="Palatino Linotype" w:hAnsi="Palatino Linotype" w:cs="Palatino Linotype"/>
          <w:b/>
        </w:rPr>
        <w:t xml:space="preserve"> veinticinco de noviembre de dos mil veintidós, </w:t>
      </w:r>
      <w:r w:rsidRPr="002A774E">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2A774E">
        <w:rPr>
          <w:rFonts w:ascii="Palatino Linotype" w:eastAsia="Palatino Linotype" w:hAnsi="Palatino Linotype" w:cs="Palatino Linotype"/>
          <w:b/>
        </w:rPr>
        <w:t xml:space="preserve">SUJETO OBLIGADO </w:t>
      </w:r>
      <w:r w:rsidRPr="002A774E">
        <w:rPr>
          <w:rFonts w:ascii="Palatino Linotype" w:eastAsia="Palatino Linotype" w:hAnsi="Palatino Linotype" w:cs="Palatino Linotype"/>
        </w:rPr>
        <w:t>presentara su informe justificado.</w:t>
      </w:r>
    </w:p>
    <w:p w14:paraId="561B88D4" w14:textId="77777777" w:rsidR="00B94CDC" w:rsidRPr="002A774E" w:rsidRDefault="00106618">
      <w:pPr>
        <w:spacing w:before="240" w:after="240" w:line="360" w:lineRule="auto"/>
        <w:jc w:val="both"/>
      </w:pPr>
      <w:r w:rsidRPr="002A774E">
        <w:rPr>
          <w:rFonts w:ascii="Palatino Linotype" w:eastAsia="Palatino Linotype" w:hAnsi="Palatino Linotype" w:cs="Palatino Linotype"/>
          <w:b/>
        </w:rPr>
        <w:lastRenderedPageBreak/>
        <w:t>7. Manifestaciones</w:t>
      </w:r>
      <w:r w:rsidRPr="002A774E">
        <w:rPr>
          <w:rFonts w:ascii="Palatino Linotype" w:eastAsia="Palatino Linotype" w:hAnsi="Palatino Linotype" w:cs="Palatino Linotype"/>
        </w:rPr>
        <w:t xml:space="preserve">. De las constancias que obran en el expediente electrónico del SAIMEX se desprende que el </w:t>
      </w:r>
      <w:r w:rsidRPr="002A774E">
        <w:rPr>
          <w:rFonts w:ascii="Palatino Linotype" w:eastAsia="Palatino Linotype" w:hAnsi="Palatino Linotype" w:cs="Palatino Linotype"/>
          <w:b/>
        </w:rPr>
        <w:t>SUJETO OBLIGADO</w:t>
      </w:r>
      <w:r w:rsidRPr="002A774E">
        <w:rPr>
          <w:rFonts w:ascii="Palatino Linotype" w:eastAsia="Palatino Linotype" w:hAnsi="Palatino Linotype" w:cs="Palatino Linotype"/>
        </w:rPr>
        <w:t xml:space="preserve"> no rindió su informe justificado, del mismo modo la parte</w:t>
      </w:r>
      <w:r w:rsidRPr="002A774E">
        <w:rPr>
          <w:rFonts w:ascii="Palatino Linotype" w:eastAsia="Palatino Linotype" w:hAnsi="Palatino Linotype" w:cs="Palatino Linotype"/>
          <w:b/>
        </w:rPr>
        <w:t xml:space="preserve"> RECURRENTE</w:t>
      </w:r>
      <w:r w:rsidRPr="002A774E">
        <w:rPr>
          <w:rFonts w:ascii="Palatino Linotype" w:eastAsia="Palatino Linotype" w:hAnsi="Palatino Linotype" w:cs="Palatino Linotype"/>
        </w:rPr>
        <w:t xml:space="preserve"> omitió realizar manifestaciones, como se observa a continuación:</w:t>
      </w:r>
    </w:p>
    <w:p w14:paraId="795D044E" w14:textId="77777777" w:rsidR="00B94CDC" w:rsidRPr="002A774E" w:rsidRDefault="00106618">
      <w:pPr>
        <w:widowControl w:val="0"/>
        <w:spacing w:line="360" w:lineRule="auto"/>
        <w:jc w:val="both"/>
        <w:rPr>
          <w:rFonts w:ascii="Palatino Linotype" w:eastAsia="Palatino Linotype" w:hAnsi="Palatino Linotype" w:cs="Palatino Linotype"/>
        </w:rPr>
      </w:pPr>
      <w:r w:rsidRPr="002A774E">
        <w:rPr>
          <w:noProof/>
          <w:lang w:val="es-MX"/>
        </w:rPr>
        <w:drawing>
          <wp:inline distT="0" distB="0" distL="0" distR="0" wp14:anchorId="21A4C82A" wp14:editId="499FAF6D">
            <wp:extent cx="5607817" cy="1153174"/>
            <wp:effectExtent l="0" t="0" r="0" b="0"/>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9"/>
                    <a:srcRect l="19598" t="35188" r="19313" b="37782"/>
                    <a:stretch>
                      <a:fillRect/>
                    </a:stretch>
                  </pic:blipFill>
                  <pic:spPr>
                    <a:xfrm>
                      <a:off x="0" y="0"/>
                      <a:ext cx="5607817" cy="1153174"/>
                    </a:xfrm>
                    <a:prstGeom prst="rect">
                      <a:avLst/>
                    </a:prstGeom>
                    <a:ln/>
                  </pic:spPr>
                </pic:pic>
              </a:graphicData>
            </a:graphic>
          </wp:inline>
        </w:drawing>
      </w:r>
    </w:p>
    <w:p w14:paraId="007B15A2" w14:textId="77777777" w:rsidR="00B94CDC" w:rsidRPr="002A774E" w:rsidRDefault="00B94CDC">
      <w:pPr>
        <w:spacing w:after="240" w:line="360" w:lineRule="auto"/>
        <w:jc w:val="both"/>
        <w:rPr>
          <w:rFonts w:ascii="Palatino Linotype" w:eastAsia="Palatino Linotype" w:hAnsi="Palatino Linotype" w:cs="Palatino Linotype"/>
          <w:b/>
        </w:rPr>
      </w:pPr>
    </w:p>
    <w:p w14:paraId="0CF98D8B" w14:textId="77777777" w:rsidR="00B94CDC" w:rsidRPr="002A774E" w:rsidRDefault="00106618">
      <w:pPr>
        <w:spacing w:before="240" w:after="240"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b/>
        </w:rPr>
        <w:t xml:space="preserve">8. Cierre de instrucción. </w:t>
      </w:r>
      <w:r w:rsidRPr="002A774E">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veintiséis de enero de dos mil veintitrés, la Comisionada Ponente determinó el cierre de instrucción en términos de la fracción VI del artículo 185 de la Ley de Transparencia y Acceso a la Información Pública del Estado de México y Municipios. </w:t>
      </w:r>
    </w:p>
    <w:p w14:paraId="5CB7CEFC" w14:textId="77777777" w:rsidR="00B94CDC" w:rsidRPr="002A774E" w:rsidRDefault="00106618">
      <w:pPr>
        <w:widowControl w:val="0"/>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b/>
        </w:rPr>
        <w:t>9</w:t>
      </w:r>
      <w:r w:rsidRPr="002A774E">
        <w:rPr>
          <w:rFonts w:ascii="Palatino Linotype" w:eastAsia="Palatino Linotype" w:hAnsi="Palatino Linotype" w:cs="Palatino Linotype"/>
        </w:rPr>
        <w:t xml:space="preserve">. </w:t>
      </w:r>
      <w:r w:rsidRPr="002A774E">
        <w:rPr>
          <w:rFonts w:ascii="Palatino Linotype" w:eastAsia="Palatino Linotype" w:hAnsi="Palatino Linotype" w:cs="Palatino Linotype"/>
          <w:b/>
        </w:rPr>
        <w:t>Ampliación del plazo.</w:t>
      </w:r>
      <w:r w:rsidRPr="002A774E">
        <w:rPr>
          <w:rFonts w:ascii="Palatino Linotype" w:eastAsia="Palatino Linotype" w:hAnsi="Palatino Linotype" w:cs="Palatino Linotype"/>
        </w:rPr>
        <w:t xml:space="preserve"> En fecha veintinueve de mayo del año dos mil veintitrés, con fundamento en el artículo 181, párrafo tercero de la Ley de Transparencia y Acceso a la Información Pública del Estado de México y Municipios, se acordó la ampliación del plazo para su resolución.</w:t>
      </w:r>
    </w:p>
    <w:p w14:paraId="128C7573" w14:textId="77777777" w:rsidR="00B94CDC" w:rsidRPr="002A774E" w:rsidRDefault="00B94CDC">
      <w:pPr>
        <w:widowControl w:val="0"/>
        <w:spacing w:line="360" w:lineRule="auto"/>
        <w:jc w:val="both"/>
        <w:rPr>
          <w:rFonts w:ascii="Palatino Linotype" w:eastAsia="Palatino Linotype" w:hAnsi="Palatino Linotype" w:cs="Palatino Linotype"/>
        </w:rPr>
      </w:pPr>
    </w:p>
    <w:p w14:paraId="31827B1E" w14:textId="77777777" w:rsidR="00B94CDC" w:rsidRPr="002A774E" w:rsidRDefault="00106618">
      <w:pPr>
        <w:widowControl w:val="0"/>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en el año dos mil veintidós, que, en comparación con </w:t>
      </w:r>
      <w:r w:rsidRPr="002A774E">
        <w:rPr>
          <w:rFonts w:ascii="Palatino Linotype" w:eastAsia="Palatino Linotype" w:hAnsi="Palatino Linotype" w:cs="Palatino Linotype"/>
        </w:rPr>
        <w:lastRenderedPageBreak/>
        <w:t>los recibidos en el año dos mil veintiuno, se incrementó aproximadamente un 300%, circunstancia atípica que ha rebasado las capacidades técnicas y humanas del personal encargado de la proyección de las resoluciones a dichos medios de impugnación.</w:t>
      </w:r>
    </w:p>
    <w:p w14:paraId="75BA0C88" w14:textId="77777777" w:rsidR="00B94CDC" w:rsidRPr="002A774E" w:rsidRDefault="00B94CDC">
      <w:pPr>
        <w:widowControl w:val="0"/>
        <w:spacing w:line="360" w:lineRule="auto"/>
        <w:jc w:val="both"/>
        <w:rPr>
          <w:rFonts w:ascii="Palatino Linotype" w:eastAsia="Palatino Linotype" w:hAnsi="Palatino Linotype" w:cs="Palatino Linotype"/>
        </w:rPr>
      </w:pPr>
    </w:p>
    <w:p w14:paraId="7D7FA70D" w14:textId="77777777" w:rsidR="00B94CDC" w:rsidRPr="002A774E" w:rsidRDefault="00106618">
      <w:pP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538A26C" w14:textId="77777777" w:rsidR="00B94CDC" w:rsidRPr="002A774E" w:rsidRDefault="00B94CDC">
      <w:pPr>
        <w:spacing w:line="360" w:lineRule="auto"/>
        <w:jc w:val="both"/>
        <w:rPr>
          <w:rFonts w:ascii="Palatino Linotype" w:eastAsia="Palatino Linotype" w:hAnsi="Palatino Linotype" w:cs="Palatino Linotype"/>
        </w:rPr>
      </w:pPr>
    </w:p>
    <w:p w14:paraId="08BBD717" w14:textId="77777777" w:rsidR="00B94CDC" w:rsidRPr="002A774E" w:rsidRDefault="00106618">
      <w:pP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9373645" w14:textId="77777777" w:rsidR="00B94CDC" w:rsidRPr="002A774E" w:rsidRDefault="00B94CDC">
      <w:pPr>
        <w:spacing w:line="360" w:lineRule="auto"/>
        <w:jc w:val="both"/>
        <w:rPr>
          <w:rFonts w:ascii="Palatino Linotype" w:eastAsia="Palatino Linotype" w:hAnsi="Palatino Linotype" w:cs="Palatino Linotype"/>
        </w:rPr>
      </w:pPr>
    </w:p>
    <w:p w14:paraId="4629AF49" w14:textId="77777777" w:rsidR="00B94CDC" w:rsidRPr="002A774E" w:rsidRDefault="00106618">
      <w:pP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8366287" w14:textId="77777777" w:rsidR="00B94CDC" w:rsidRPr="002A774E" w:rsidRDefault="00B94CDC">
      <w:pPr>
        <w:spacing w:line="360" w:lineRule="auto"/>
        <w:jc w:val="both"/>
        <w:rPr>
          <w:rFonts w:ascii="Palatino Linotype" w:eastAsia="Palatino Linotype" w:hAnsi="Palatino Linotype" w:cs="Palatino Linotype"/>
        </w:rPr>
      </w:pPr>
    </w:p>
    <w:p w14:paraId="696EBB2B" w14:textId="77777777" w:rsidR="00B94CDC" w:rsidRPr="002A774E" w:rsidRDefault="00106618">
      <w:pPr>
        <w:spacing w:line="360" w:lineRule="auto"/>
        <w:jc w:val="both"/>
        <w:rPr>
          <w:rFonts w:ascii="Palatino Linotype" w:eastAsia="Palatino Linotype" w:hAnsi="Palatino Linotype" w:cs="Palatino Linotype"/>
          <w:strike/>
        </w:rPr>
      </w:pPr>
      <w:r w:rsidRPr="002A774E">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580F5090" w14:textId="77777777" w:rsidR="00B94CDC" w:rsidRPr="002A774E" w:rsidRDefault="00B94CDC">
      <w:pPr>
        <w:spacing w:line="360" w:lineRule="auto"/>
        <w:jc w:val="both"/>
        <w:rPr>
          <w:rFonts w:ascii="Palatino Linotype" w:eastAsia="Palatino Linotype" w:hAnsi="Palatino Linotype" w:cs="Palatino Linotype"/>
        </w:rPr>
      </w:pPr>
    </w:p>
    <w:p w14:paraId="5E928C63" w14:textId="77777777" w:rsidR="00B94CDC" w:rsidRPr="002A774E" w:rsidRDefault="00106618">
      <w:pPr>
        <w:numPr>
          <w:ilvl w:val="0"/>
          <w:numId w:val="4"/>
        </w:numPr>
        <w:ind w:left="851"/>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37209745" w14:textId="77777777" w:rsidR="00B94CDC" w:rsidRPr="002A774E" w:rsidRDefault="00B94CDC">
      <w:pPr>
        <w:ind w:left="851" w:hanging="360"/>
        <w:jc w:val="both"/>
        <w:rPr>
          <w:rFonts w:ascii="Palatino Linotype" w:eastAsia="Palatino Linotype" w:hAnsi="Palatino Linotype" w:cs="Palatino Linotype"/>
        </w:rPr>
      </w:pPr>
    </w:p>
    <w:p w14:paraId="7857FBB8" w14:textId="77777777" w:rsidR="00B94CDC" w:rsidRPr="002A774E" w:rsidRDefault="00106618">
      <w:pPr>
        <w:numPr>
          <w:ilvl w:val="0"/>
          <w:numId w:val="4"/>
        </w:numPr>
        <w:ind w:left="851"/>
        <w:jc w:val="both"/>
        <w:rPr>
          <w:rFonts w:ascii="Palatino Linotype" w:eastAsia="Palatino Linotype" w:hAnsi="Palatino Linotype" w:cs="Palatino Linotype"/>
        </w:rPr>
      </w:pPr>
      <w:r w:rsidRPr="002A774E">
        <w:rPr>
          <w:rFonts w:ascii="Palatino Linotype" w:eastAsia="Palatino Linotype" w:hAnsi="Palatino Linotype" w:cs="Palatino Linotype"/>
        </w:rPr>
        <w:t>Actividad Procesal del interesado. Acciones u omisiones del interesado.</w:t>
      </w:r>
    </w:p>
    <w:p w14:paraId="6260B0E3" w14:textId="77777777" w:rsidR="00B94CDC" w:rsidRPr="002A774E" w:rsidRDefault="00B94CDC">
      <w:pPr>
        <w:ind w:left="851" w:hanging="360"/>
        <w:jc w:val="both"/>
        <w:rPr>
          <w:rFonts w:ascii="Palatino Linotype" w:eastAsia="Palatino Linotype" w:hAnsi="Palatino Linotype" w:cs="Palatino Linotype"/>
        </w:rPr>
      </w:pPr>
    </w:p>
    <w:p w14:paraId="326ED5CC" w14:textId="77777777" w:rsidR="00B94CDC" w:rsidRPr="002A774E" w:rsidRDefault="00106618">
      <w:pPr>
        <w:numPr>
          <w:ilvl w:val="0"/>
          <w:numId w:val="4"/>
        </w:numPr>
        <w:ind w:left="851"/>
        <w:jc w:val="both"/>
        <w:rPr>
          <w:rFonts w:ascii="Palatino Linotype" w:eastAsia="Palatino Linotype" w:hAnsi="Palatino Linotype" w:cs="Palatino Linotype"/>
        </w:rPr>
      </w:pPr>
      <w:r w:rsidRPr="002A774E">
        <w:rPr>
          <w:rFonts w:ascii="Palatino Linotype" w:eastAsia="Palatino Linotype" w:hAnsi="Palatino Linotype" w:cs="Palatino Linotype"/>
        </w:rPr>
        <w:t>Conducta de la Autoridad: Las Acciones u omisiones realizadas en el procedimiento. Así como si la autoridad actuó con la debida diligencia.</w:t>
      </w:r>
    </w:p>
    <w:p w14:paraId="610CCB13" w14:textId="77777777" w:rsidR="00B94CDC" w:rsidRPr="002A774E" w:rsidRDefault="00B94CDC">
      <w:pPr>
        <w:ind w:left="851" w:hanging="360"/>
        <w:rPr>
          <w:rFonts w:ascii="Palatino Linotype" w:eastAsia="Palatino Linotype" w:hAnsi="Palatino Linotype" w:cs="Palatino Linotype"/>
        </w:rPr>
      </w:pPr>
    </w:p>
    <w:p w14:paraId="42D77B2F" w14:textId="77777777" w:rsidR="00B94CDC" w:rsidRPr="002A774E" w:rsidRDefault="00106618">
      <w:pPr>
        <w:ind w:left="851" w:hanging="360"/>
        <w:jc w:val="both"/>
        <w:rPr>
          <w:rFonts w:ascii="Palatino Linotype" w:eastAsia="Palatino Linotype" w:hAnsi="Palatino Linotype" w:cs="Palatino Linotype"/>
        </w:rPr>
      </w:pPr>
      <w:r w:rsidRPr="002A774E">
        <w:rPr>
          <w:rFonts w:ascii="Palatino Linotype" w:eastAsia="Palatino Linotype" w:hAnsi="Palatino Linotype" w:cs="Palatino Linotype"/>
        </w:rPr>
        <w:t>d) La afectación generada en la situación jurídica de la persona involucrada en el proceso: Violación a sus derechos humanos.</w:t>
      </w:r>
    </w:p>
    <w:p w14:paraId="5F9D8766" w14:textId="77777777" w:rsidR="00B94CDC" w:rsidRPr="002A774E" w:rsidRDefault="00B94CDC">
      <w:pPr>
        <w:spacing w:line="360" w:lineRule="auto"/>
        <w:jc w:val="both"/>
        <w:rPr>
          <w:rFonts w:ascii="Palatino Linotype" w:eastAsia="Palatino Linotype" w:hAnsi="Palatino Linotype" w:cs="Palatino Linotype"/>
        </w:rPr>
      </w:pPr>
    </w:p>
    <w:p w14:paraId="39603F47" w14:textId="77777777" w:rsidR="00B94CDC" w:rsidRPr="002A774E" w:rsidRDefault="00106618">
      <w:pP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C685DDC" w14:textId="77777777" w:rsidR="00B94CDC" w:rsidRPr="002A774E" w:rsidRDefault="00B94CDC">
      <w:pPr>
        <w:spacing w:line="360" w:lineRule="auto"/>
        <w:jc w:val="both"/>
        <w:rPr>
          <w:rFonts w:ascii="Palatino Linotype" w:eastAsia="Palatino Linotype" w:hAnsi="Palatino Linotype" w:cs="Palatino Linotype"/>
        </w:rPr>
      </w:pPr>
    </w:p>
    <w:p w14:paraId="0AE59D50" w14:textId="77777777" w:rsidR="00B94CDC" w:rsidRPr="002A774E" w:rsidRDefault="00106618">
      <w:pPr>
        <w:spacing w:line="360" w:lineRule="auto"/>
        <w:jc w:val="both"/>
        <w:rPr>
          <w:rFonts w:ascii="Palatino Linotype" w:eastAsia="Palatino Linotype" w:hAnsi="Palatino Linotype" w:cs="Palatino Linotype"/>
          <w:b/>
        </w:rPr>
      </w:pPr>
      <w:r w:rsidRPr="002A774E">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2A774E">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2A774E">
        <w:rPr>
          <w:rFonts w:ascii="Palatino Linotype" w:eastAsia="Palatino Linotype" w:hAnsi="Palatino Linotype" w:cs="Palatino Linotype"/>
        </w:rPr>
        <w:t>, visible en la Gaceta del Seminario Judicial de la Federación con el registro digital 205635.</w:t>
      </w:r>
    </w:p>
    <w:p w14:paraId="25D0B81E" w14:textId="77777777" w:rsidR="00B94CDC" w:rsidRPr="002A774E" w:rsidRDefault="00B94CDC">
      <w:pPr>
        <w:spacing w:line="360" w:lineRule="auto"/>
        <w:jc w:val="both"/>
        <w:rPr>
          <w:rFonts w:ascii="Palatino Linotype" w:eastAsia="Palatino Linotype" w:hAnsi="Palatino Linotype" w:cs="Palatino Linotype"/>
        </w:rPr>
      </w:pPr>
    </w:p>
    <w:p w14:paraId="53341743" w14:textId="77777777" w:rsidR="00B94CDC" w:rsidRPr="002A774E" w:rsidRDefault="00106618">
      <w:pP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06D404E" w14:textId="77777777" w:rsidR="00B94CDC" w:rsidRPr="002A774E" w:rsidRDefault="00B94CDC">
      <w:pPr>
        <w:spacing w:line="360" w:lineRule="auto"/>
        <w:jc w:val="both"/>
        <w:rPr>
          <w:rFonts w:ascii="Palatino Linotype" w:eastAsia="Palatino Linotype" w:hAnsi="Palatino Linotype" w:cs="Palatino Linotype"/>
        </w:rPr>
      </w:pPr>
    </w:p>
    <w:p w14:paraId="4A48B771" w14:textId="77777777" w:rsidR="00B94CDC" w:rsidRPr="002A774E" w:rsidRDefault="00106618">
      <w:pP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2B25259" w14:textId="77777777" w:rsidR="00B94CDC" w:rsidRPr="002A774E" w:rsidRDefault="00B94CDC">
      <w:pPr>
        <w:spacing w:line="360" w:lineRule="auto"/>
        <w:jc w:val="both"/>
        <w:rPr>
          <w:rFonts w:ascii="Palatino Linotype" w:eastAsia="Palatino Linotype" w:hAnsi="Palatino Linotype" w:cs="Palatino Linotype"/>
        </w:rPr>
      </w:pPr>
    </w:p>
    <w:p w14:paraId="6E0E1A8A" w14:textId="77777777" w:rsidR="00B94CDC" w:rsidRPr="002A774E" w:rsidRDefault="00106618">
      <w:pP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 </w:t>
      </w:r>
      <w:r w:rsidRPr="002A774E">
        <w:rPr>
          <w:rFonts w:ascii="Palatino Linotype" w:eastAsia="Palatino Linotype" w:hAnsi="Palatino Linotype" w:cs="Palatino Linotype"/>
          <w:i/>
        </w:rPr>
        <w:t>“PLAZO RAZONABLE PARA RESOLVER. DIMENSIÓN Y EFECTOS DE ESTE CONCEPTO CUANDO SE ADUCE EXCESIVA CARGA DE TRABAJO.”</w:t>
      </w:r>
      <w:r w:rsidRPr="002A774E">
        <w:rPr>
          <w:rFonts w:ascii="Palatino Linotype" w:eastAsia="Palatino Linotype" w:hAnsi="Palatino Linotype" w:cs="Palatino Linotype"/>
        </w:rPr>
        <w:t xml:space="preserve"> consultable en el Seminario Judicial de la Federación y su gaceta, con el registro digital 2002351.</w:t>
      </w:r>
    </w:p>
    <w:p w14:paraId="2E1D03CA" w14:textId="77777777" w:rsidR="00B94CDC" w:rsidRPr="002A774E" w:rsidRDefault="00B94CDC">
      <w:pPr>
        <w:spacing w:line="360" w:lineRule="auto"/>
        <w:jc w:val="both"/>
        <w:rPr>
          <w:rFonts w:ascii="Palatino Linotype" w:eastAsia="Palatino Linotype" w:hAnsi="Palatino Linotype" w:cs="Palatino Linotype"/>
          <w:b/>
        </w:rPr>
      </w:pPr>
    </w:p>
    <w:p w14:paraId="2A272657" w14:textId="77777777" w:rsidR="00B94CDC" w:rsidRPr="002A774E" w:rsidRDefault="00106618">
      <w:pP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i/>
        </w:rPr>
        <w:t>“PLAZO RAZONABLE PARA RESOLVER. CONCEPTO Y ELEMENTOS QUE LO INTEGRAN A LA LUZ DEL DERECHO INTERNACIONAL DE LOS DERECHOS HUMANOS.”</w:t>
      </w:r>
      <w:r w:rsidRPr="002A774E">
        <w:rPr>
          <w:rFonts w:ascii="Palatino Linotype" w:eastAsia="Palatino Linotype" w:hAnsi="Palatino Linotype" w:cs="Palatino Linotype"/>
        </w:rPr>
        <w:t>, visible en el Seminario Judicial de la Federación y su gaceta, con el registro digital 2002350.</w:t>
      </w:r>
    </w:p>
    <w:p w14:paraId="3AF695CC" w14:textId="77777777" w:rsidR="00B94CDC" w:rsidRPr="002A774E" w:rsidRDefault="00B94CDC">
      <w:pPr>
        <w:spacing w:line="360" w:lineRule="auto"/>
        <w:jc w:val="both"/>
        <w:rPr>
          <w:rFonts w:ascii="Palatino Linotype" w:eastAsia="Palatino Linotype" w:hAnsi="Palatino Linotype" w:cs="Palatino Linotype"/>
        </w:rPr>
      </w:pPr>
    </w:p>
    <w:p w14:paraId="20DD83CF" w14:textId="77777777" w:rsidR="00B94CDC" w:rsidRPr="002A774E" w:rsidRDefault="00106618">
      <w:pP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lastRenderedPageBreak/>
        <w:t>Por ello, este organismo garante comprometido con la tutela de los derechos humanos confiados, señala que este exceso de plazo legal para resolver el presente asunto, resulta de carácter excepcional.</w:t>
      </w:r>
    </w:p>
    <w:p w14:paraId="6D1667B9" w14:textId="77777777" w:rsidR="00B94CDC" w:rsidRPr="002A774E" w:rsidRDefault="00106618">
      <w:pPr>
        <w:spacing w:before="240" w:after="240"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F962802" w14:textId="77777777" w:rsidR="00B94CDC" w:rsidRPr="002A774E" w:rsidRDefault="00106618">
      <w:pPr>
        <w:widowControl w:val="0"/>
        <w:spacing w:line="360" w:lineRule="auto"/>
        <w:jc w:val="center"/>
        <w:rPr>
          <w:rFonts w:ascii="Palatino Linotype" w:eastAsia="Palatino Linotype" w:hAnsi="Palatino Linotype" w:cs="Palatino Linotype"/>
          <w:b/>
        </w:rPr>
      </w:pPr>
      <w:r w:rsidRPr="002A774E">
        <w:rPr>
          <w:rFonts w:ascii="Palatino Linotype" w:eastAsia="Palatino Linotype" w:hAnsi="Palatino Linotype" w:cs="Palatino Linotype"/>
          <w:b/>
        </w:rPr>
        <w:t>II. C O N S I D E R A N D O S</w:t>
      </w:r>
    </w:p>
    <w:p w14:paraId="0E899BB0" w14:textId="77777777" w:rsidR="00B94CDC" w:rsidRPr="002A774E" w:rsidRDefault="00B94CDC">
      <w:pPr>
        <w:widowControl w:val="0"/>
        <w:spacing w:line="360" w:lineRule="auto"/>
        <w:jc w:val="center"/>
        <w:rPr>
          <w:rFonts w:ascii="Palatino Linotype" w:eastAsia="Palatino Linotype" w:hAnsi="Palatino Linotype" w:cs="Palatino Linotype"/>
          <w:b/>
        </w:rPr>
      </w:pPr>
    </w:p>
    <w:p w14:paraId="502662F0" w14:textId="77777777" w:rsidR="00B94CDC" w:rsidRPr="002A774E" w:rsidRDefault="00106618">
      <w:pP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b/>
        </w:rPr>
        <w:t>Primero. Competencia.</w:t>
      </w:r>
      <w:r w:rsidRPr="002A774E">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BAE6D46" w14:textId="77777777" w:rsidR="00B94CDC" w:rsidRPr="002A774E" w:rsidRDefault="00106618">
      <w:pPr>
        <w:spacing w:before="240" w:after="240" w:line="360" w:lineRule="auto"/>
        <w:ind w:right="49"/>
        <w:jc w:val="both"/>
        <w:rPr>
          <w:rFonts w:ascii="Palatino Linotype" w:eastAsia="Palatino Linotype" w:hAnsi="Palatino Linotype" w:cs="Palatino Linotype"/>
        </w:rPr>
      </w:pPr>
      <w:bookmarkStart w:id="2" w:name="_heading=h.tyjcwt" w:colFirst="0" w:colLast="0"/>
      <w:bookmarkEnd w:id="2"/>
      <w:r w:rsidRPr="002A774E">
        <w:rPr>
          <w:rFonts w:ascii="Palatino Linotype" w:eastAsia="Palatino Linotype" w:hAnsi="Palatino Linotype" w:cs="Palatino Linotype"/>
          <w:b/>
        </w:rPr>
        <w:t xml:space="preserve">Segundo. Oportunidad y Procedibilidad del Recurso de Revisión. </w:t>
      </w:r>
      <w:r w:rsidRPr="002A774E">
        <w:rPr>
          <w:rFonts w:ascii="Palatino Linotype" w:eastAsia="Palatino Linotype" w:hAnsi="Palatino Linotype" w:cs="Palatino Linotype"/>
        </w:rPr>
        <w:t xml:space="preserve">De conformidad con los requisitos de Oportunidad y Procedibilidad que deben reunir el recurso de revisión interpuesto, previstos en los artículos 178 y 180 de la Ley de Transparencia y Acceso a la Información Pública del Estado de México y </w:t>
      </w:r>
      <w:r w:rsidRPr="002A774E">
        <w:rPr>
          <w:rFonts w:ascii="Palatino Linotype" w:eastAsia="Palatino Linotype" w:hAnsi="Palatino Linotype" w:cs="Palatino Linotype"/>
        </w:rPr>
        <w:lastRenderedPageBreak/>
        <w:t xml:space="preserve">Municipios; en la especie se advierte que el presente medio de impugnación fue interpuesto dentro del plazo de quince días previsto en el primer artículo de referencia; toda vez que el </w:t>
      </w:r>
      <w:r w:rsidRPr="002A774E">
        <w:rPr>
          <w:rFonts w:ascii="Palatino Linotype" w:eastAsia="Palatino Linotype" w:hAnsi="Palatino Linotype" w:cs="Palatino Linotype"/>
          <w:b/>
        </w:rPr>
        <w:t>SUJETO OBLIGADO</w:t>
      </w:r>
      <w:r w:rsidRPr="002A774E">
        <w:rPr>
          <w:rFonts w:ascii="Palatino Linotype" w:eastAsia="Palatino Linotype" w:hAnsi="Palatino Linotype" w:cs="Palatino Linotype"/>
        </w:rPr>
        <w:t xml:space="preserve"> emitió su respuesta a la solicitud planteada por la parte solicitante el dieciocho de noviembre del año dos mil veintidós y la parte </w:t>
      </w:r>
      <w:r w:rsidRPr="002A774E">
        <w:rPr>
          <w:rFonts w:ascii="Palatino Linotype" w:eastAsia="Palatino Linotype" w:hAnsi="Palatino Linotype" w:cs="Palatino Linotype"/>
          <w:b/>
        </w:rPr>
        <w:t>RECURRENTE</w:t>
      </w:r>
      <w:r w:rsidRPr="002A774E">
        <w:rPr>
          <w:rFonts w:ascii="Palatino Linotype" w:eastAsia="Palatino Linotype" w:hAnsi="Palatino Linotype" w:cs="Palatino Linotype"/>
        </w:rPr>
        <w:t xml:space="preserve"> presentó su recurso de revisión el veintidós de noviembre del mismo año, esto es, al primer día hábil siguiente del conocimiento de la respuesta. </w:t>
      </w:r>
    </w:p>
    <w:p w14:paraId="1DA2F956" w14:textId="77777777" w:rsidR="00B94CDC" w:rsidRPr="002A774E" w:rsidRDefault="00106618">
      <w:pPr>
        <w:pBdr>
          <w:top w:val="nil"/>
          <w:left w:val="nil"/>
          <w:bottom w:val="nil"/>
          <w:right w:val="nil"/>
          <w:between w:val="nil"/>
        </w:pBdr>
        <w:spacing w:line="360" w:lineRule="auto"/>
        <w:ind w:right="-147"/>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Además, por cuanto hace a la procedibilidad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2A774E">
        <w:rPr>
          <w:rFonts w:ascii="Palatino Linotype" w:eastAsia="Palatino Linotype" w:hAnsi="Palatino Linotype" w:cs="Palatino Linotype"/>
          <w:b/>
        </w:rPr>
        <w:t>EL</w:t>
      </w:r>
      <w:r w:rsidRPr="002A774E">
        <w:rPr>
          <w:rFonts w:ascii="Palatino Linotype" w:eastAsia="Palatino Linotype" w:hAnsi="Palatino Linotype" w:cs="Palatino Linotype"/>
        </w:rPr>
        <w:t xml:space="preserve"> </w:t>
      </w:r>
      <w:r w:rsidRPr="002A774E">
        <w:rPr>
          <w:rFonts w:ascii="Palatino Linotype" w:eastAsia="Palatino Linotype" w:hAnsi="Palatino Linotype" w:cs="Palatino Linotype"/>
          <w:b/>
        </w:rPr>
        <w:t>SAIMEX</w:t>
      </w:r>
      <w:r w:rsidRPr="002A774E">
        <w:rPr>
          <w:rFonts w:ascii="Palatino Linotype" w:eastAsia="Palatino Linotype" w:hAnsi="Palatino Linotype" w:cs="Palatino Linotype"/>
        </w:rPr>
        <w:t>.</w:t>
      </w:r>
    </w:p>
    <w:p w14:paraId="10442918" w14:textId="77777777" w:rsidR="00B94CDC" w:rsidRPr="002A774E" w:rsidRDefault="00B94CDC">
      <w:pPr>
        <w:pBdr>
          <w:top w:val="nil"/>
          <w:left w:val="nil"/>
          <w:bottom w:val="nil"/>
          <w:right w:val="nil"/>
          <w:between w:val="nil"/>
        </w:pBdr>
        <w:spacing w:line="360" w:lineRule="auto"/>
        <w:ind w:right="-147"/>
        <w:jc w:val="both"/>
        <w:rPr>
          <w:rFonts w:ascii="Palatino Linotype" w:eastAsia="Palatino Linotype" w:hAnsi="Palatino Linotype" w:cs="Palatino Linotype"/>
        </w:rPr>
      </w:pPr>
    </w:p>
    <w:p w14:paraId="21E930D2" w14:textId="77777777" w:rsidR="00B94CDC" w:rsidRPr="002A774E" w:rsidRDefault="00106618">
      <w:pPr>
        <w:spacing w:after="240"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V de la ley de la materia, que a la letra dice:</w:t>
      </w:r>
    </w:p>
    <w:p w14:paraId="0A02BD7C" w14:textId="77777777" w:rsidR="00B94CDC" w:rsidRPr="002A774E" w:rsidRDefault="00106618">
      <w:pPr>
        <w:ind w:left="1276" w:right="175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w:t>
      </w:r>
      <w:r w:rsidRPr="002A774E">
        <w:rPr>
          <w:rFonts w:ascii="Palatino Linotype" w:eastAsia="Palatino Linotype" w:hAnsi="Palatino Linotype" w:cs="Palatino Linotype"/>
          <w:b/>
          <w:i/>
          <w:sz w:val="22"/>
          <w:szCs w:val="22"/>
        </w:rPr>
        <w:t xml:space="preserve">Artículo 179. </w:t>
      </w:r>
      <w:r w:rsidRPr="002A774E">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262C05AE" w14:textId="77777777" w:rsidR="00B94CDC" w:rsidRPr="002A774E" w:rsidRDefault="00106618">
      <w:pPr>
        <w:ind w:left="1276" w:right="175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w:t>
      </w:r>
    </w:p>
    <w:p w14:paraId="01E2B091" w14:textId="77777777" w:rsidR="00B94CDC" w:rsidRPr="002A774E" w:rsidRDefault="00106618">
      <w:pPr>
        <w:ind w:left="1276" w:right="175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V. La entrega de información incompleta…” (Sic)</w:t>
      </w:r>
    </w:p>
    <w:p w14:paraId="709C61AC" w14:textId="77777777" w:rsidR="00B94CDC" w:rsidRPr="002A774E" w:rsidRDefault="00106618">
      <w:pPr>
        <w:spacing w:before="280" w:after="280"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b/>
        </w:rPr>
        <w:t>Tercero. Materia de Revisión</w:t>
      </w:r>
      <w:r w:rsidRPr="002A774E">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2A774E">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2A774E">
        <w:rPr>
          <w:rFonts w:ascii="Palatino Linotype" w:eastAsia="Palatino Linotype" w:hAnsi="Palatino Linotype" w:cs="Palatino Linotype"/>
        </w:rPr>
        <w:t xml:space="preserve">de la parte </w:t>
      </w:r>
      <w:r w:rsidRPr="002A774E">
        <w:rPr>
          <w:rFonts w:ascii="Palatino Linotype" w:eastAsia="Palatino Linotype" w:hAnsi="Palatino Linotype" w:cs="Palatino Linotype"/>
          <w:b/>
        </w:rPr>
        <w:lastRenderedPageBreak/>
        <w:t>RECURRENTE</w:t>
      </w:r>
      <w:r w:rsidRPr="002A774E">
        <w:rPr>
          <w:rFonts w:ascii="Palatino Linotype" w:eastAsia="Palatino Linotype" w:hAnsi="Palatino Linotype" w:cs="Palatino Linotype"/>
        </w:rPr>
        <w:t>, o en su defecto, en caso de ser procedente, ordenar la entrega de información.</w:t>
      </w:r>
    </w:p>
    <w:p w14:paraId="3A5BE9C4" w14:textId="77777777" w:rsidR="00B94CDC" w:rsidRPr="002A774E" w:rsidRDefault="00106618">
      <w:pPr>
        <w:spacing w:before="240" w:after="240"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b/>
        </w:rPr>
        <w:t xml:space="preserve">Cuarto. Estudio de fondo del asunto. </w:t>
      </w:r>
      <w:r w:rsidRPr="002A774E">
        <w:rPr>
          <w:rFonts w:ascii="Palatino Linotype" w:eastAsia="Palatino Linotype" w:hAnsi="Palatino Linotype" w:cs="Palatino Linotype"/>
        </w:rPr>
        <w:t xml:space="preserve">es conveniente analizar si la respuesta del </w:t>
      </w:r>
      <w:r w:rsidRPr="002A774E">
        <w:rPr>
          <w:rFonts w:ascii="Palatino Linotype" w:eastAsia="Palatino Linotype" w:hAnsi="Palatino Linotype" w:cs="Palatino Linotype"/>
          <w:b/>
        </w:rPr>
        <w:t>SUJETO OBLIGADO</w:t>
      </w:r>
      <w:r w:rsidRPr="002A774E">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7323CC5B" w14:textId="77777777" w:rsidR="00B94CDC" w:rsidRPr="002A774E" w:rsidRDefault="00106618">
      <w:pPr>
        <w:spacing w:before="240"/>
        <w:ind w:left="709" w:right="760"/>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w:t>
      </w:r>
      <w:r w:rsidRPr="002A774E">
        <w:rPr>
          <w:rFonts w:ascii="Palatino Linotype" w:eastAsia="Palatino Linotype" w:hAnsi="Palatino Linotype" w:cs="Palatino Linotype"/>
          <w:b/>
          <w:i/>
          <w:sz w:val="22"/>
          <w:szCs w:val="22"/>
        </w:rPr>
        <w:t>Artículo 4.</w:t>
      </w:r>
      <w:r w:rsidRPr="002A774E">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F63BC30" w14:textId="77777777" w:rsidR="00B94CDC" w:rsidRPr="002A774E" w:rsidRDefault="00106618">
      <w:pPr>
        <w:ind w:left="709" w:right="760"/>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2A774E">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0376476" w14:textId="77777777" w:rsidR="00B94CDC" w:rsidRPr="002A774E" w:rsidRDefault="00106618">
      <w:pPr>
        <w:ind w:left="709" w:right="760"/>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2A774E">
        <w:rPr>
          <w:rFonts w:ascii="Palatino Linotype" w:eastAsia="Palatino Linotype" w:hAnsi="Palatino Linotype" w:cs="Palatino Linotype"/>
          <w:i/>
          <w:sz w:val="22"/>
          <w:szCs w:val="22"/>
        </w:rPr>
        <w:t>.”(</w:t>
      </w:r>
      <w:proofErr w:type="gramEnd"/>
      <w:r w:rsidRPr="002A774E">
        <w:rPr>
          <w:rFonts w:ascii="Palatino Linotype" w:eastAsia="Palatino Linotype" w:hAnsi="Palatino Linotype" w:cs="Palatino Linotype"/>
          <w:i/>
          <w:sz w:val="22"/>
          <w:szCs w:val="22"/>
        </w:rPr>
        <w:t>Sic)</w:t>
      </w:r>
    </w:p>
    <w:p w14:paraId="1815F9B5" w14:textId="77777777" w:rsidR="00B94CDC" w:rsidRPr="002A774E" w:rsidRDefault="00106618">
      <w:pPr>
        <w:spacing w:before="240" w:after="240"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De lo anterior, se desprende que los Sujetos Obligados tiene la obligación o deber de atender las solicitudes de acceso a la información pública que se les hagan de su conocimiento y proporcionar la información pública que obren en su poder </w:t>
      </w:r>
      <w:r w:rsidRPr="002A774E">
        <w:rPr>
          <w:rFonts w:ascii="Palatino Linotype" w:eastAsia="Palatino Linotype" w:hAnsi="Palatino Linotype" w:cs="Palatino Linotype"/>
        </w:rPr>
        <w:lastRenderedPageBreak/>
        <w:t>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1E194B87" w14:textId="77777777" w:rsidR="00B94CDC" w:rsidRPr="002A774E" w:rsidRDefault="00106618">
      <w:pPr>
        <w:ind w:left="567" w:right="758"/>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w:t>
      </w:r>
      <w:r w:rsidRPr="002A774E">
        <w:rPr>
          <w:rFonts w:ascii="Palatino Linotype" w:eastAsia="Palatino Linotype" w:hAnsi="Palatino Linotype" w:cs="Palatino Linotype"/>
          <w:b/>
          <w:i/>
          <w:sz w:val="22"/>
          <w:szCs w:val="22"/>
        </w:rPr>
        <w:t>Artículo 12.-</w:t>
      </w:r>
      <w:r w:rsidRPr="002A774E">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B734B6A" w14:textId="77777777" w:rsidR="00B94CDC" w:rsidRPr="002A774E" w:rsidRDefault="00106618">
      <w:pPr>
        <w:ind w:left="567" w:right="758"/>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2A774E">
        <w:rPr>
          <w:rFonts w:ascii="Palatino Linotype" w:eastAsia="Palatino Linotype" w:hAnsi="Palatino Linotype" w:cs="Palatino Linotype"/>
          <w:i/>
          <w:sz w:val="22"/>
          <w:szCs w:val="22"/>
        </w:rPr>
        <w:t xml:space="preserve">. </w:t>
      </w:r>
      <w:r w:rsidRPr="002A774E">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21210564" w14:textId="77777777" w:rsidR="00B94CDC" w:rsidRPr="002A774E" w:rsidRDefault="00B94CDC">
      <w:pPr>
        <w:spacing w:line="360" w:lineRule="auto"/>
        <w:ind w:right="-93"/>
        <w:jc w:val="both"/>
        <w:rPr>
          <w:rFonts w:ascii="Palatino Linotype" w:eastAsia="Palatino Linotype" w:hAnsi="Palatino Linotype" w:cs="Palatino Linotype"/>
        </w:rPr>
      </w:pPr>
    </w:p>
    <w:p w14:paraId="0AD885AE" w14:textId="77777777" w:rsidR="00B94CDC" w:rsidRPr="002A774E" w:rsidRDefault="00106618">
      <w:pPr>
        <w:spacing w:line="360" w:lineRule="auto"/>
        <w:ind w:right="-93"/>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2F8D081A" w14:textId="77777777" w:rsidR="00B94CDC" w:rsidRPr="002A774E" w:rsidRDefault="00B94CDC">
      <w:pPr>
        <w:spacing w:line="360" w:lineRule="auto"/>
        <w:ind w:right="-93"/>
        <w:jc w:val="both"/>
        <w:rPr>
          <w:rFonts w:ascii="Palatino Linotype" w:eastAsia="Palatino Linotype" w:hAnsi="Palatino Linotype" w:cs="Palatino Linotype"/>
        </w:rPr>
      </w:pPr>
    </w:p>
    <w:p w14:paraId="507CA782" w14:textId="77777777" w:rsidR="00B94CDC" w:rsidRPr="002A774E" w:rsidRDefault="00106618">
      <w:pPr>
        <w:spacing w:line="360" w:lineRule="auto"/>
        <w:jc w:val="both"/>
        <w:rPr>
          <w:rFonts w:ascii="Palatino Linotype" w:eastAsia="Palatino Linotype" w:hAnsi="Palatino Linotype" w:cs="Palatino Linotype"/>
          <w:b/>
        </w:rPr>
      </w:pPr>
      <w:r w:rsidRPr="002A774E">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2A774E">
        <w:rPr>
          <w:rFonts w:ascii="Palatino Linotype" w:eastAsia="Palatino Linotype" w:hAnsi="Palatino Linotype" w:cs="Palatino Linotype"/>
          <w:b/>
        </w:rPr>
        <w:t xml:space="preserve"> </w:t>
      </w:r>
    </w:p>
    <w:p w14:paraId="59330CCD" w14:textId="77777777" w:rsidR="00B94CDC" w:rsidRPr="002A774E" w:rsidRDefault="00106618">
      <w:pPr>
        <w:ind w:left="851" w:right="90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w:t>
      </w:r>
      <w:r w:rsidRPr="002A774E">
        <w:rPr>
          <w:rFonts w:ascii="Palatino Linotype" w:eastAsia="Palatino Linotype" w:hAnsi="Palatino Linotype" w:cs="Palatino Linotype"/>
          <w:b/>
          <w:i/>
          <w:sz w:val="22"/>
          <w:szCs w:val="22"/>
        </w:rPr>
        <w:t>No existe obligación de elaborar documentos ad hoc para atender las solicitudes de acceso a la información.</w:t>
      </w:r>
      <w:r w:rsidRPr="002A774E">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w:t>
      </w:r>
      <w:r w:rsidRPr="002A774E">
        <w:rPr>
          <w:rFonts w:ascii="Palatino Linotype" w:eastAsia="Palatino Linotype" w:hAnsi="Palatino Linotype" w:cs="Palatino Linotype"/>
          <w:i/>
          <w:sz w:val="22"/>
          <w:szCs w:val="22"/>
        </w:rPr>
        <w:lastRenderedPageBreak/>
        <w:t>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67F07DD" w14:textId="77777777" w:rsidR="00B94CDC" w:rsidRPr="002A774E" w:rsidRDefault="00106618">
      <w:pPr>
        <w:ind w:left="851" w:right="90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Resoluciones: </w:t>
      </w:r>
    </w:p>
    <w:p w14:paraId="225D78A3" w14:textId="77777777" w:rsidR="00B94CDC" w:rsidRPr="002A774E" w:rsidRDefault="00106618">
      <w:pPr>
        <w:ind w:left="851" w:right="901"/>
        <w:jc w:val="both"/>
        <w:rPr>
          <w:rFonts w:ascii="Palatino Linotype" w:eastAsia="Palatino Linotype" w:hAnsi="Palatino Linotype" w:cs="Palatino Linotype"/>
          <w:i/>
          <w:sz w:val="22"/>
          <w:szCs w:val="22"/>
        </w:rPr>
      </w:pPr>
      <w:r w:rsidRPr="002A774E">
        <w:rPr>
          <w:rFonts w:ascii="Noto Sans Symbols" w:eastAsia="Noto Sans Symbols" w:hAnsi="Noto Sans Symbols" w:cs="Noto Sans Symbols"/>
          <w:i/>
          <w:sz w:val="22"/>
          <w:szCs w:val="22"/>
        </w:rPr>
        <w:t>∙</w:t>
      </w:r>
      <w:r w:rsidRPr="002A774E">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76E9C666" w14:textId="77777777" w:rsidR="00B94CDC" w:rsidRPr="002A774E" w:rsidRDefault="00106618">
      <w:pPr>
        <w:ind w:left="851" w:right="901"/>
        <w:jc w:val="both"/>
        <w:rPr>
          <w:rFonts w:ascii="Palatino Linotype" w:eastAsia="Palatino Linotype" w:hAnsi="Palatino Linotype" w:cs="Palatino Linotype"/>
          <w:i/>
          <w:sz w:val="22"/>
          <w:szCs w:val="22"/>
        </w:rPr>
      </w:pPr>
      <w:r w:rsidRPr="002A774E">
        <w:rPr>
          <w:rFonts w:ascii="Noto Sans Symbols" w:eastAsia="Noto Sans Symbols" w:hAnsi="Noto Sans Symbols" w:cs="Noto Sans Symbols"/>
          <w:i/>
          <w:sz w:val="22"/>
          <w:szCs w:val="22"/>
        </w:rPr>
        <w:t>∙</w:t>
      </w:r>
      <w:r w:rsidRPr="002A774E">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016D384F" w14:textId="77777777" w:rsidR="00B94CDC" w:rsidRPr="002A774E" w:rsidRDefault="00106618">
      <w:pPr>
        <w:ind w:left="851" w:right="901"/>
        <w:jc w:val="both"/>
        <w:rPr>
          <w:rFonts w:ascii="Palatino Linotype" w:eastAsia="Palatino Linotype" w:hAnsi="Palatino Linotype" w:cs="Palatino Linotype"/>
          <w:i/>
          <w:sz w:val="22"/>
          <w:szCs w:val="22"/>
        </w:rPr>
      </w:pPr>
      <w:r w:rsidRPr="002A774E">
        <w:rPr>
          <w:rFonts w:ascii="Noto Sans Symbols" w:eastAsia="Noto Sans Symbols" w:hAnsi="Noto Sans Symbols" w:cs="Noto Sans Symbols"/>
          <w:i/>
          <w:sz w:val="22"/>
          <w:szCs w:val="22"/>
        </w:rPr>
        <w:t>∙</w:t>
      </w:r>
      <w:r w:rsidRPr="002A774E">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w:t>
      </w:r>
      <w:proofErr w:type="gramStart"/>
      <w:r w:rsidRPr="002A774E">
        <w:rPr>
          <w:rFonts w:ascii="Palatino Linotype" w:eastAsia="Palatino Linotype" w:hAnsi="Palatino Linotype" w:cs="Palatino Linotype"/>
          <w:i/>
          <w:sz w:val="22"/>
          <w:szCs w:val="22"/>
        </w:rPr>
        <w:t>.”(</w:t>
      </w:r>
      <w:proofErr w:type="gramEnd"/>
      <w:r w:rsidRPr="002A774E">
        <w:rPr>
          <w:rFonts w:ascii="Palatino Linotype" w:eastAsia="Palatino Linotype" w:hAnsi="Palatino Linotype" w:cs="Palatino Linotype"/>
          <w:i/>
          <w:sz w:val="22"/>
          <w:szCs w:val="22"/>
        </w:rPr>
        <w:t>Sic)</w:t>
      </w:r>
    </w:p>
    <w:p w14:paraId="5615EEE9" w14:textId="77777777" w:rsidR="00B94CDC" w:rsidRPr="002A774E" w:rsidRDefault="00B94CDC">
      <w:pPr>
        <w:spacing w:line="360" w:lineRule="auto"/>
        <w:jc w:val="both"/>
        <w:rPr>
          <w:rFonts w:ascii="Palatino Linotype" w:eastAsia="Palatino Linotype" w:hAnsi="Palatino Linotype" w:cs="Palatino Linotype"/>
        </w:rPr>
      </w:pPr>
    </w:p>
    <w:p w14:paraId="227B540A" w14:textId="77777777" w:rsidR="00B94CDC" w:rsidRPr="002A774E" w:rsidRDefault="00106618">
      <w:pP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7053B814" w14:textId="77777777" w:rsidR="00B94CDC" w:rsidRPr="002A774E" w:rsidRDefault="00B94CDC">
      <w:pPr>
        <w:spacing w:line="360" w:lineRule="auto"/>
        <w:jc w:val="both"/>
        <w:rPr>
          <w:rFonts w:ascii="Palatino Linotype" w:eastAsia="Palatino Linotype" w:hAnsi="Palatino Linotype" w:cs="Palatino Linotype"/>
        </w:rPr>
      </w:pPr>
    </w:p>
    <w:p w14:paraId="56C9DD29" w14:textId="77777777" w:rsidR="00B94CDC" w:rsidRPr="002A774E" w:rsidRDefault="00106618">
      <w:pPr>
        <w:spacing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9365E84" w14:textId="77777777" w:rsidR="00B94CDC" w:rsidRPr="002A774E" w:rsidRDefault="00106618">
      <w:pP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5D4A1A7" w14:textId="77777777" w:rsidR="00B94CDC" w:rsidRPr="002A774E" w:rsidRDefault="00B94CDC">
      <w:pPr>
        <w:ind w:left="851" w:right="899"/>
        <w:jc w:val="both"/>
        <w:rPr>
          <w:rFonts w:ascii="Palatino Linotype" w:eastAsia="Palatino Linotype" w:hAnsi="Palatino Linotype" w:cs="Palatino Linotype"/>
          <w:i/>
          <w:sz w:val="22"/>
          <w:szCs w:val="22"/>
        </w:rPr>
      </w:pPr>
    </w:p>
    <w:p w14:paraId="594A6A3E"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w:t>
      </w:r>
      <w:r w:rsidRPr="002A774E">
        <w:rPr>
          <w:rFonts w:ascii="Palatino Linotype" w:eastAsia="Palatino Linotype" w:hAnsi="Palatino Linotype" w:cs="Palatino Linotype"/>
          <w:b/>
          <w:i/>
          <w:sz w:val="22"/>
          <w:szCs w:val="22"/>
        </w:rPr>
        <w:t xml:space="preserve">Artículo 3. </w:t>
      </w:r>
      <w:r w:rsidRPr="002A774E">
        <w:rPr>
          <w:rFonts w:ascii="Palatino Linotype" w:eastAsia="Palatino Linotype" w:hAnsi="Palatino Linotype" w:cs="Palatino Linotype"/>
          <w:i/>
          <w:sz w:val="22"/>
          <w:szCs w:val="22"/>
        </w:rPr>
        <w:t>Para los efectos de la presente Ley se entenderá por:</w:t>
      </w:r>
    </w:p>
    <w:p w14:paraId="16DABFEA"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w:t>
      </w:r>
    </w:p>
    <w:p w14:paraId="6101435B"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XI. Documento:</w:t>
      </w:r>
      <w:r w:rsidRPr="002A774E">
        <w:rPr>
          <w:rFonts w:ascii="Palatino Linotype" w:eastAsia="Palatino Linotype" w:hAnsi="Palatino Linotype" w:cs="Palatino Linotype"/>
          <w:i/>
          <w:sz w:val="22"/>
          <w:szCs w:val="22"/>
        </w:rPr>
        <w:t xml:space="preserve"> Los expedientes, reportes, estudios, actas</w:t>
      </w:r>
      <w:r w:rsidRPr="002A774E">
        <w:rPr>
          <w:rFonts w:ascii="Palatino Linotype" w:eastAsia="Palatino Linotype" w:hAnsi="Palatino Linotype" w:cs="Palatino Linotype"/>
          <w:b/>
          <w:i/>
          <w:sz w:val="22"/>
          <w:szCs w:val="22"/>
        </w:rPr>
        <w:t>,</w:t>
      </w:r>
      <w:r w:rsidRPr="002A774E">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0881E19D" w14:textId="77777777" w:rsidR="00B94CDC" w:rsidRPr="002A774E" w:rsidRDefault="00B94CDC">
      <w:pPr>
        <w:ind w:left="851" w:right="899"/>
        <w:jc w:val="both"/>
        <w:rPr>
          <w:rFonts w:ascii="Palatino Linotype" w:eastAsia="Palatino Linotype" w:hAnsi="Palatino Linotype" w:cs="Palatino Linotype"/>
          <w:sz w:val="22"/>
          <w:szCs w:val="22"/>
        </w:rPr>
      </w:pPr>
    </w:p>
    <w:p w14:paraId="79B8F88F" w14:textId="77777777" w:rsidR="00B94CDC" w:rsidRPr="002A774E" w:rsidRDefault="00106618">
      <w:pP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8246C73" w14:textId="77777777" w:rsidR="00B94CDC" w:rsidRPr="002A774E" w:rsidRDefault="00106618">
      <w:pPr>
        <w:ind w:left="851" w:right="899"/>
        <w:jc w:val="both"/>
        <w:rPr>
          <w:rFonts w:ascii="Palatino Linotype" w:eastAsia="Palatino Linotype" w:hAnsi="Palatino Linotype" w:cs="Palatino Linotype"/>
          <w:b/>
          <w:i/>
          <w:sz w:val="22"/>
          <w:szCs w:val="22"/>
        </w:rPr>
      </w:pPr>
      <w:r w:rsidRPr="002A774E">
        <w:rPr>
          <w:rFonts w:ascii="Palatino Linotype" w:eastAsia="Palatino Linotype" w:hAnsi="Palatino Linotype" w:cs="Palatino Linotype"/>
          <w:b/>
          <w:sz w:val="22"/>
          <w:szCs w:val="22"/>
        </w:rPr>
        <w:t>“</w:t>
      </w:r>
      <w:r w:rsidRPr="002A774E">
        <w:rPr>
          <w:rFonts w:ascii="Palatino Linotype" w:eastAsia="Palatino Linotype" w:hAnsi="Palatino Linotype" w:cs="Palatino Linotype"/>
          <w:b/>
          <w:i/>
          <w:sz w:val="22"/>
          <w:szCs w:val="22"/>
        </w:rPr>
        <w:t>CRITERIO 0002-11</w:t>
      </w:r>
    </w:p>
    <w:p w14:paraId="38616433"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2A774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sidRPr="002A774E">
        <w:rPr>
          <w:rFonts w:ascii="Palatino Linotype" w:eastAsia="Palatino Linotype" w:hAnsi="Palatino Linotype" w:cs="Palatino Linotype"/>
          <w:i/>
          <w:sz w:val="22"/>
          <w:szCs w:val="22"/>
        </w:rPr>
        <w:lastRenderedPageBreak/>
        <w:t>órganos u organismos públicos, en virtud del ejercicio de sus funciones de derecho público, sin importar su fuente, soporte o fecha de elaboración.</w:t>
      </w:r>
    </w:p>
    <w:p w14:paraId="0B4DCC00"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En </w:t>
      </w:r>
      <w:proofErr w:type="gramStart"/>
      <w:r w:rsidRPr="002A774E">
        <w:rPr>
          <w:rFonts w:ascii="Palatino Linotype" w:eastAsia="Palatino Linotype" w:hAnsi="Palatino Linotype" w:cs="Palatino Linotype"/>
          <w:i/>
          <w:sz w:val="22"/>
          <w:szCs w:val="22"/>
        </w:rPr>
        <w:t>consecuencia</w:t>
      </w:r>
      <w:proofErr w:type="gramEnd"/>
      <w:r w:rsidRPr="002A774E">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4297DCD0"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1) Que se trate de información registrada en cualquier soporte documental, </w:t>
      </w:r>
      <w:proofErr w:type="gramStart"/>
      <w:r w:rsidRPr="002A774E">
        <w:rPr>
          <w:rFonts w:ascii="Palatino Linotype" w:eastAsia="Palatino Linotype" w:hAnsi="Palatino Linotype" w:cs="Palatino Linotype"/>
          <w:i/>
          <w:sz w:val="22"/>
          <w:szCs w:val="22"/>
        </w:rPr>
        <w:t>que</w:t>
      </w:r>
      <w:proofErr w:type="gramEnd"/>
      <w:r w:rsidRPr="002A774E">
        <w:rPr>
          <w:rFonts w:ascii="Palatino Linotype" w:eastAsia="Palatino Linotype" w:hAnsi="Palatino Linotype" w:cs="Palatino Linotype"/>
          <w:i/>
          <w:sz w:val="22"/>
          <w:szCs w:val="22"/>
        </w:rPr>
        <w:t xml:space="preserve"> en ejercicio de las atribuciones conferidas, sea generada por los Sujetos Obligados;</w:t>
      </w:r>
    </w:p>
    <w:p w14:paraId="56FEF5F9" w14:textId="77777777" w:rsidR="00B94CDC" w:rsidRPr="002A774E" w:rsidRDefault="00106618">
      <w:pPr>
        <w:ind w:left="851" w:right="899"/>
        <w:jc w:val="both"/>
        <w:rPr>
          <w:rFonts w:ascii="Palatino Linotype" w:eastAsia="Palatino Linotype" w:hAnsi="Palatino Linotype" w:cs="Palatino Linotype"/>
          <w:b/>
          <w:i/>
          <w:sz w:val="22"/>
          <w:szCs w:val="22"/>
        </w:rPr>
      </w:pPr>
      <w:r w:rsidRPr="002A774E">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2A774E">
        <w:rPr>
          <w:rFonts w:ascii="Palatino Linotype" w:eastAsia="Palatino Linotype" w:hAnsi="Palatino Linotype" w:cs="Palatino Linotype"/>
          <w:b/>
          <w:i/>
          <w:sz w:val="22"/>
          <w:szCs w:val="22"/>
        </w:rPr>
        <w:t>que</w:t>
      </w:r>
      <w:proofErr w:type="gramEnd"/>
      <w:r w:rsidRPr="002A774E">
        <w:rPr>
          <w:rFonts w:ascii="Palatino Linotype" w:eastAsia="Palatino Linotype" w:hAnsi="Palatino Linotype" w:cs="Palatino Linotype"/>
          <w:b/>
          <w:i/>
          <w:sz w:val="22"/>
          <w:szCs w:val="22"/>
        </w:rPr>
        <w:t xml:space="preserve"> en ejercicio de las atribuciones conferidas, sea administrada por los Sujetos Obligados, y</w:t>
      </w:r>
    </w:p>
    <w:p w14:paraId="0E2F2634" w14:textId="77777777" w:rsidR="00B94CDC" w:rsidRPr="002A774E" w:rsidRDefault="00106618">
      <w:pPr>
        <w:ind w:left="851" w:right="899"/>
        <w:jc w:val="both"/>
        <w:rPr>
          <w:rFonts w:ascii="Palatino Linotype" w:eastAsia="Palatino Linotype" w:hAnsi="Palatino Linotype" w:cs="Palatino Linotype"/>
          <w:b/>
          <w:i/>
          <w:sz w:val="22"/>
          <w:szCs w:val="22"/>
        </w:rPr>
      </w:pPr>
      <w:r w:rsidRPr="002A774E">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w:t>
      </w:r>
      <w:proofErr w:type="gramStart"/>
      <w:r w:rsidRPr="002A774E">
        <w:rPr>
          <w:rFonts w:ascii="Palatino Linotype" w:eastAsia="Palatino Linotype" w:hAnsi="Palatino Linotype" w:cs="Palatino Linotype"/>
          <w:b/>
          <w:i/>
          <w:sz w:val="22"/>
          <w:szCs w:val="22"/>
        </w:rPr>
        <w:t>.”(</w:t>
      </w:r>
      <w:proofErr w:type="gramEnd"/>
      <w:r w:rsidRPr="002A774E">
        <w:rPr>
          <w:rFonts w:ascii="Palatino Linotype" w:eastAsia="Palatino Linotype" w:hAnsi="Palatino Linotype" w:cs="Palatino Linotype"/>
          <w:b/>
          <w:i/>
          <w:sz w:val="22"/>
          <w:szCs w:val="22"/>
        </w:rPr>
        <w:t>Sic)</w:t>
      </w:r>
    </w:p>
    <w:p w14:paraId="41D95D13" w14:textId="77777777" w:rsidR="00B94CDC" w:rsidRPr="002A774E" w:rsidRDefault="00106618">
      <w:pPr>
        <w:spacing w:before="240" w:after="240"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Ahora bien, del análisis de la solicitud de información pública que motivó el recurso de revisión que ahora se resuelve, se advierte que el particular requirió </w:t>
      </w:r>
      <w:proofErr w:type="gramStart"/>
      <w:r w:rsidRPr="002A774E">
        <w:rPr>
          <w:rFonts w:ascii="Palatino Linotype" w:eastAsia="Palatino Linotype" w:hAnsi="Palatino Linotype" w:cs="Palatino Linotype"/>
        </w:rPr>
        <w:t>al  Ayuntamiento</w:t>
      </w:r>
      <w:proofErr w:type="gramEnd"/>
      <w:r w:rsidRPr="002A774E">
        <w:rPr>
          <w:rFonts w:ascii="Palatino Linotype" w:eastAsia="Palatino Linotype" w:hAnsi="Palatino Linotype" w:cs="Palatino Linotype"/>
        </w:rPr>
        <w:t xml:space="preserve"> de Toluca, lo siguiente:</w:t>
      </w:r>
    </w:p>
    <w:p w14:paraId="4AD486FB" w14:textId="77777777" w:rsidR="00B94CDC" w:rsidRPr="002A774E" w:rsidRDefault="00106618">
      <w:pPr>
        <w:numPr>
          <w:ilvl w:val="0"/>
          <w:numId w:val="1"/>
        </w:numPr>
        <w:pBdr>
          <w:top w:val="nil"/>
          <w:left w:val="nil"/>
          <w:bottom w:val="nil"/>
          <w:right w:val="nil"/>
          <w:between w:val="nil"/>
        </w:pBdr>
        <w:spacing w:before="240"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Todos los avisos de Privacidad </w:t>
      </w:r>
      <w:r w:rsidRPr="002A774E">
        <w:rPr>
          <w:rFonts w:ascii="Palatino Linotype" w:eastAsia="Palatino Linotype" w:hAnsi="Palatino Linotype" w:cs="Palatino Linotype"/>
          <w:b/>
          <w:u w:val="single"/>
        </w:rPr>
        <w:t>Integrales y Simplificados</w:t>
      </w:r>
      <w:r w:rsidRPr="002A774E">
        <w:rPr>
          <w:rFonts w:ascii="Palatino Linotype" w:eastAsia="Palatino Linotype" w:hAnsi="Palatino Linotype" w:cs="Palatino Linotype"/>
        </w:rPr>
        <w:t xml:space="preserve"> de todas las áreas administrativas del Sujeto Obligado.</w:t>
      </w:r>
    </w:p>
    <w:p w14:paraId="564B264C" w14:textId="77777777" w:rsidR="00B94CDC" w:rsidRPr="002A774E" w:rsidRDefault="00106618">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Documentos de seguridad, número de bases de datos con registros, cédulas de cada base de datos y responsable de cada base de datos. </w:t>
      </w:r>
    </w:p>
    <w:p w14:paraId="1C0906A8" w14:textId="77777777" w:rsidR="00B94CDC" w:rsidRPr="002A774E" w:rsidRDefault="00106618">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La calificación obtenida y dictamen completo enviado a este Sujeto Obligado, en relación a la calificación obtenida en IPOMEX.</w:t>
      </w:r>
    </w:p>
    <w:p w14:paraId="215114BA" w14:textId="77777777" w:rsidR="00B94CDC" w:rsidRPr="002A774E" w:rsidRDefault="00106618">
      <w:pPr>
        <w:spacing w:before="240" w:after="240"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En respuesta, el </w:t>
      </w:r>
      <w:r w:rsidRPr="002A774E">
        <w:rPr>
          <w:rFonts w:ascii="Palatino Linotype" w:eastAsia="Palatino Linotype" w:hAnsi="Palatino Linotype" w:cs="Palatino Linotype"/>
          <w:b/>
        </w:rPr>
        <w:t>SUJETO OBLIGADO</w:t>
      </w:r>
      <w:r w:rsidRPr="002A774E">
        <w:rPr>
          <w:rFonts w:ascii="Palatino Linotype" w:eastAsia="Palatino Linotype" w:hAnsi="Palatino Linotype" w:cs="Palatino Linotype"/>
        </w:rPr>
        <w:t>, hizo entrega de la información solicitada mediante diversos archivos electrónicos, los cuales serán motivo de estudio en el apartado correspondiente.</w:t>
      </w:r>
    </w:p>
    <w:p w14:paraId="3E94F82A" w14:textId="77777777" w:rsidR="00B94CDC" w:rsidRPr="002A774E" w:rsidRDefault="00106618">
      <w:pPr>
        <w:spacing w:before="240" w:after="240"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No conforme con la respuesta la parte </w:t>
      </w:r>
      <w:r w:rsidRPr="002A774E">
        <w:rPr>
          <w:rFonts w:ascii="Palatino Linotype" w:eastAsia="Palatino Linotype" w:hAnsi="Palatino Linotype" w:cs="Palatino Linotype"/>
          <w:b/>
        </w:rPr>
        <w:t>RECURRENTE</w:t>
      </w:r>
      <w:r w:rsidRPr="002A774E">
        <w:rPr>
          <w:rFonts w:ascii="Palatino Linotype" w:eastAsia="Palatino Linotype" w:hAnsi="Palatino Linotype" w:cs="Palatino Linotype"/>
        </w:rPr>
        <w:t xml:space="preserve"> interpuso el recurso de revisión que se analiza en el presente asunto, en lo medular por que la información es incompleta.</w:t>
      </w:r>
    </w:p>
    <w:p w14:paraId="74013FDE" w14:textId="77777777" w:rsidR="00B94CDC" w:rsidRPr="002A774E" w:rsidRDefault="00106618">
      <w:pP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lastRenderedPageBreak/>
        <w:t xml:space="preserve">Ante la interposición del recurso de revisión el </w:t>
      </w:r>
      <w:r w:rsidRPr="002A774E">
        <w:rPr>
          <w:rFonts w:ascii="Palatino Linotype" w:eastAsia="Palatino Linotype" w:hAnsi="Palatino Linotype" w:cs="Palatino Linotype"/>
          <w:b/>
        </w:rPr>
        <w:t>SUJETO OBLIGADO</w:t>
      </w:r>
      <w:r w:rsidRPr="002A774E">
        <w:rPr>
          <w:rFonts w:ascii="Palatino Linotype" w:eastAsia="Palatino Linotype" w:hAnsi="Palatino Linotype" w:cs="Palatino Linotype"/>
        </w:rPr>
        <w:t xml:space="preserve">, fue omiso en rendir su informe justificado. </w:t>
      </w:r>
    </w:p>
    <w:p w14:paraId="6EFC14F7" w14:textId="77777777" w:rsidR="00B94CDC" w:rsidRPr="002A774E" w:rsidRDefault="00B94CDC">
      <w:pPr>
        <w:spacing w:line="360" w:lineRule="auto"/>
        <w:jc w:val="both"/>
        <w:rPr>
          <w:rFonts w:ascii="Palatino Linotype" w:eastAsia="Palatino Linotype" w:hAnsi="Palatino Linotype" w:cs="Palatino Linotype"/>
        </w:rPr>
      </w:pPr>
    </w:p>
    <w:p w14:paraId="57BD4888" w14:textId="77777777" w:rsidR="00B94CDC" w:rsidRPr="002A774E" w:rsidRDefault="00106618">
      <w:pP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Con base en lo precedente, se determina que la información proporcionada por el </w:t>
      </w:r>
      <w:r w:rsidRPr="002A774E">
        <w:rPr>
          <w:rFonts w:ascii="Palatino Linotype" w:eastAsia="Palatino Linotype" w:hAnsi="Palatino Linotype" w:cs="Palatino Linotype"/>
          <w:b/>
        </w:rPr>
        <w:t>SUJETO OBLIGADO</w:t>
      </w:r>
      <w:r w:rsidRPr="002A774E">
        <w:rPr>
          <w:rFonts w:ascii="Palatino Linotype" w:eastAsia="Palatino Linotype" w:hAnsi="Palatino Linotype" w:cs="Palatino Linotype"/>
        </w:rPr>
        <w:t xml:space="preserve"> en su respuesta, cumple parcialmente con lo establecido por los artículos 4, 12 y 24 último párrafo de la Ley de Transparencia y Acceso a la Información Pública del Estado de México y Municipios; por ello, los motivos de inconformidad acontecen fundados para modificar la respuesta del </w:t>
      </w:r>
      <w:r w:rsidRPr="002A774E">
        <w:rPr>
          <w:rFonts w:ascii="Palatino Linotype" w:eastAsia="Palatino Linotype" w:hAnsi="Palatino Linotype" w:cs="Palatino Linotype"/>
          <w:b/>
        </w:rPr>
        <w:t>SUJETO OBLIGADO</w:t>
      </w:r>
      <w:r w:rsidRPr="002A774E">
        <w:rPr>
          <w:rFonts w:ascii="Palatino Linotype" w:eastAsia="Palatino Linotype" w:hAnsi="Palatino Linotype" w:cs="Palatino Linotype"/>
        </w:rPr>
        <w:t xml:space="preserve"> en razón de las consideraciones de derecho que a continuación se exponen:</w:t>
      </w:r>
    </w:p>
    <w:p w14:paraId="13946C8A" w14:textId="77777777" w:rsidR="00B94CDC" w:rsidRPr="002A774E" w:rsidRDefault="00B94CDC">
      <w:pPr>
        <w:spacing w:line="360" w:lineRule="auto"/>
        <w:jc w:val="both"/>
        <w:rPr>
          <w:rFonts w:ascii="Palatino Linotype" w:eastAsia="Palatino Linotype" w:hAnsi="Palatino Linotype" w:cs="Palatino Linotype"/>
        </w:rPr>
      </w:pPr>
    </w:p>
    <w:p w14:paraId="4014A986" w14:textId="77777777" w:rsidR="00B94CDC" w:rsidRPr="002A774E" w:rsidRDefault="00106618">
      <w:pP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Antes del estudio de fondo, es pertinente precisar cuáles son las áreas que conforman la Administración Pública Municipal del Ayuntamiento de Toluca, que de acuerdo al artículo 23 y 24 del Bando Municipal del </w:t>
      </w:r>
      <w:r w:rsidRPr="002A774E">
        <w:rPr>
          <w:rFonts w:ascii="Palatino Linotype" w:eastAsia="Palatino Linotype" w:hAnsi="Palatino Linotype" w:cs="Palatino Linotype"/>
          <w:b/>
        </w:rPr>
        <w:t xml:space="preserve">SUJETO OBLIGADO </w:t>
      </w:r>
      <w:r w:rsidRPr="002A774E">
        <w:rPr>
          <w:rFonts w:ascii="Palatino Linotype" w:eastAsia="Palatino Linotype" w:hAnsi="Palatino Linotype" w:cs="Palatino Linotype"/>
        </w:rPr>
        <w:t>para el año 2022 y 2.3 del Código Reglamentario Municipal de Toluca del año 2022, se integra de la siguiente manera:</w:t>
      </w:r>
    </w:p>
    <w:p w14:paraId="73B846C7" w14:textId="77777777" w:rsidR="00B94CDC" w:rsidRPr="002A774E" w:rsidRDefault="00B94CDC">
      <w:pPr>
        <w:spacing w:line="360" w:lineRule="auto"/>
        <w:jc w:val="both"/>
        <w:rPr>
          <w:rFonts w:ascii="Palatino Linotype" w:eastAsia="Palatino Linotype" w:hAnsi="Palatino Linotype" w:cs="Palatino Linotype"/>
        </w:rPr>
      </w:pPr>
    </w:p>
    <w:p w14:paraId="7F803CF8"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“Artículo 23. Para la consulta, estudio, planeación y despacho de los asuntos en los diversos ramos de la Administración Pública Municipal, la o el </w:t>
      </w:r>
      <w:proofErr w:type="gramStart"/>
      <w:r w:rsidRPr="002A774E">
        <w:rPr>
          <w:rFonts w:ascii="Palatino Linotype" w:eastAsia="Palatino Linotype" w:hAnsi="Palatino Linotype" w:cs="Palatino Linotype"/>
          <w:i/>
          <w:sz w:val="22"/>
          <w:szCs w:val="22"/>
        </w:rPr>
        <w:t>Presidente</w:t>
      </w:r>
      <w:proofErr w:type="gramEnd"/>
      <w:r w:rsidRPr="002A774E">
        <w:rPr>
          <w:rFonts w:ascii="Palatino Linotype" w:eastAsia="Palatino Linotype" w:hAnsi="Palatino Linotype" w:cs="Palatino Linotype"/>
          <w:i/>
          <w:sz w:val="22"/>
          <w:szCs w:val="22"/>
        </w:rPr>
        <w:t xml:space="preserve"> Municipal se auxiliará de la Secretaría del Ayuntamiento y de las siguientes: </w:t>
      </w:r>
    </w:p>
    <w:p w14:paraId="75AFFFE2"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 DEPENDENCIAS: </w:t>
      </w:r>
    </w:p>
    <w:p w14:paraId="7BF882CD"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1. Tesorería Municipal; </w:t>
      </w:r>
    </w:p>
    <w:p w14:paraId="07BEDC80"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2. Contraloría; </w:t>
      </w:r>
    </w:p>
    <w:p w14:paraId="401DCEE0"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3. Dirección General de Gobierno; </w:t>
      </w:r>
    </w:p>
    <w:p w14:paraId="52963FF0"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4. Dirección General de Seguridad y Protección; </w:t>
      </w:r>
    </w:p>
    <w:p w14:paraId="691FCED9"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5. Dirección General de Administración; </w:t>
      </w:r>
    </w:p>
    <w:p w14:paraId="044F53EC"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6. Dirección General de Medio Ambiente; </w:t>
      </w:r>
    </w:p>
    <w:p w14:paraId="72532639"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7. Dirección General de Servicios Públicos; </w:t>
      </w:r>
    </w:p>
    <w:p w14:paraId="7AEE6053"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8. Dirección General de Desarrollo Urbano, Ordenamiento Territorial y Obras Públicas; </w:t>
      </w:r>
    </w:p>
    <w:p w14:paraId="25F247AA"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lastRenderedPageBreak/>
        <w:t xml:space="preserve">9. Derogado; </w:t>
      </w:r>
    </w:p>
    <w:p w14:paraId="5AB413CE"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10. Dirección General de Desarrollo Económico; y </w:t>
      </w:r>
    </w:p>
    <w:p w14:paraId="4968B7E0"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11. Dirección General de Desarrollo Social.</w:t>
      </w:r>
    </w:p>
    <w:p w14:paraId="5162F7BF"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II. ÓRGANO DESCONCENTRADO: </w:t>
      </w:r>
    </w:p>
    <w:p w14:paraId="5CC73F63"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1. Unidad de Asuntos Internos. </w:t>
      </w:r>
    </w:p>
    <w:p w14:paraId="62D7B379"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III. ORGANISMOS DESCENTRALIZADOS: </w:t>
      </w:r>
    </w:p>
    <w:p w14:paraId="080D0220"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 </w:t>
      </w:r>
    </w:p>
    <w:p w14:paraId="76173EF1"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2. Instituto Municipal de Cultura Física y Deporte de Toluca; </w:t>
      </w:r>
    </w:p>
    <w:p w14:paraId="74D6A207"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3. Instituto Municipal de la Mujer de Toluca; y </w:t>
      </w:r>
    </w:p>
    <w:p w14:paraId="6912D7C2"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w:t>
      </w:r>
    </w:p>
    <w:p w14:paraId="12EC1900"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IV. ÓRGANO AUTÓNOMO: </w:t>
      </w:r>
    </w:p>
    <w:p w14:paraId="0687E195"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1. Defensoría Municipal de los Derechos Humanos de Toluca. </w:t>
      </w:r>
    </w:p>
    <w:p w14:paraId="25E5B6AB"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La Secretaría del Ayuntamiento tendrá las atribuciones que le otorgue la Ley Orgánica Municipal del Estado de México y las que le asigne el Ayuntamiento. Al frente de la Secretaría del Ayuntamiento, de la Contraloría, de las Direcciones Generales, de las Direcciones de Área, de las Unidades y de las Coordinaciones, habrá una o un titular a quien se denominará Secretaria o Secretario del Ayuntamiento, Contralora o Contralor, Directora o Director General, Directora o Director de Área, Coordinadora o Coordinador, Jefa, Jefe o Titular de la Unidad, respectivamente; y en el caso de los órganos desconcentrados, Directora, Director de Área o Titular, quienes se auxiliarán de las Jefas o los Jefes de Departamento y demás personal que será autorizado por el Presidente Municipal, en razón de lo que establezcan las leyes, reglamentos, manuales administrativos y otras disposiciones legales encaminadas al debido funcionamiento de las áreas, y tendrán las atribuciones que se señalan en esos ordenamientos y las que le asigne la o el Presidente Municipal y la o el titular de quien dependan. </w:t>
      </w:r>
    </w:p>
    <w:p w14:paraId="789D9808"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Los nombramientos de la </w:t>
      </w:r>
      <w:proofErr w:type="gramStart"/>
      <w:r w:rsidRPr="002A774E">
        <w:rPr>
          <w:rFonts w:ascii="Palatino Linotype" w:eastAsia="Palatino Linotype" w:hAnsi="Palatino Linotype" w:cs="Palatino Linotype"/>
          <w:i/>
          <w:sz w:val="22"/>
          <w:szCs w:val="22"/>
        </w:rPr>
        <w:t>Secretaria</w:t>
      </w:r>
      <w:proofErr w:type="gramEnd"/>
      <w:r w:rsidRPr="002A774E">
        <w:rPr>
          <w:rFonts w:ascii="Palatino Linotype" w:eastAsia="Palatino Linotype" w:hAnsi="Palatino Linotype" w:cs="Palatino Linotype"/>
          <w:i/>
          <w:sz w:val="22"/>
          <w:szCs w:val="22"/>
        </w:rPr>
        <w:t xml:space="preserve"> o Secretario del Ayuntamiento, de la Tesorera o Tesorero Municipal, Contralora o Contralor, Directoras o Directores Generales, personal que señale la Ley Orgánica Municipal y otros ordenamientos legales aplicables, serán aprobados por el Ayuntamiento a propuesta de la o el Presidente Municipal, quien podrá removerlos libremente por causa justificada, cuando la remoción no esté determinada en algún otro ordenamiento legal.</w:t>
      </w:r>
    </w:p>
    <w:p w14:paraId="50DE69E9" w14:textId="77777777" w:rsidR="00B94CDC" w:rsidRPr="002A774E" w:rsidRDefault="00B94CDC">
      <w:pPr>
        <w:ind w:left="851" w:right="899"/>
        <w:jc w:val="both"/>
        <w:rPr>
          <w:rFonts w:ascii="Palatino Linotype" w:eastAsia="Palatino Linotype" w:hAnsi="Palatino Linotype" w:cs="Palatino Linotype"/>
          <w:i/>
          <w:sz w:val="22"/>
          <w:szCs w:val="22"/>
        </w:rPr>
      </w:pPr>
    </w:p>
    <w:p w14:paraId="7F91E4FC"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Artículo 24. La Presidencia Municipal contará además con:</w:t>
      </w:r>
    </w:p>
    <w:p w14:paraId="1B0A937B"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1. Secretaría Técnica del Consejo Municipal de Seguridad Pública; </w:t>
      </w:r>
    </w:p>
    <w:p w14:paraId="7FC899F1"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2. Secretaría Particular; </w:t>
      </w:r>
    </w:p>
    <w:p w14:paraId="4DC69E99"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3. Coordinación General Municipal de Mejora Regulatoria; </w:t>
      </w:r>
    </w:p>
    <w:p w14:paraId="57BF2AB9"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4. Coordinación de Asesores.</w:t>
      </w:r>
    </w:p>
    <w:p w14:paraId="5BD6DE90" w14:textId="77777777" w:rsidR="00B94CDC" w:rsidRPr="002A774E" w:rsidRDefault="00B94CDC">
      <w:pPr>
        <w:ind w:left="851" w:right="899"/>
        <w:jc w:val="both"/>
        <w:rPr>
          <w:rFonts w:ascii="Palatino Linotype" w:eastAsia="Palatino Linotype" w:hAnsi="Palatino Linotype" w:cs="Palatino Linotype"/>
          <w:i/>
          <w:sz w:val="22"/>
          <w:szCs w:val="22"/>
        </w:rPr>
      </w:pPr>
    </w:p>
    <w:p w14:paraId="5D250E9B"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Artículo 2.3. Conforme a las disposiciones legales, el Ayuntamiento de Toluca se integra por: </w:t>
      </w:r>
    </w:p>
    <w:p w14:paraId="71AE3768"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lastRenderedPageBreak/>
        <w:t xml:space="preserve">I. La o el presidente municipal; </w:t>
      </w:r>
    </w:p>
    <w:p w14:paraId="43908E96"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II. Dos Síndicos o Síndicas, uno de mayoría relativa y uno de representación proporcional; y </w:t>
      </w:r>
    </w:p>
    <w:p w14:paraId="1BBAE96F"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III. Doce Regidoras o Regidores, siete de mayoría relativa y cinco de representación proporcional.” (Sic)</w:t>
      </w:r>
    </w:p>
    <w:p w14:paraId="6C9A121A" w14:textId="77777777" w:rsidR="00B94CDC" w:rsidRPr="002A774E" w:rsidRDefault="00B94CDC">
      <w:pPr>
        <w:spacing w:line="360" w:lineRule="auto"/>
        <w:jc w:val="both"/>
        <w:rPr>
          <w:rFonts w:ascii="Palatino Linotype" w:eastAsia="Palatino Linotype" w:hAnsi="Palatino Linotype" w:cs="Palatino Linotype"/>
        </w:rPr>
      </w:pPr>
    </w:p>
    <w:p w14:paraId="6DB553EC" w14:textId="77777777" w:rsidR="00B94CDC" w:rsidRPr="002A774E" w:rsidRDefault="00106618">
      <w:pP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Ahora bien, en cuanto al punto uno de la solicitud respecto a:</w:t>
      </w:r>
    </w:p>
    <w:p w14:paraId="606174E6" w14:textId="77777777" w:rsidR="00B94CDC" w:rsidRPr="002A774E" w:rsidRDefault="00106618">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Todos los avisos de Privacidad Integrales y Simplificados de todas las áreas administrativas del Sujeto Obligado.</w:t>
      </w:r>
    </w:p>
    <w:p w14:paraId="15CE989D" w14:textId="77777777" w:rsidR="00B94CDC" w:rsidRPr="002A774E" w:rsidRDefault="00106618">
      <w:pPr>
        <w:spacing w:before="240" w:after="240"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Respecto del tema de avisos de privacidad, el artículo 4, fracción V, 29, 30, 31, 32 y33 de la Ley de Protección de Datos Personales en Posesión de Sujetos Obligados del Estado de México y Municipios, señalan la definición, tipos y en que este se compone, como se advierte en seguida:</w:t>
      </w:r>
    </w:p>
    <w:p w14:paraId="31C17895"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“Glosario </w:t>
      </w:r>
    </w:p>
    <w:p w14:paraId="663BB2C9"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Artículo 4. Para los efectos de esta Ley se entenderá por:</w:t>
      </w:r>
    </w:p>
    <w:p w14:paraId="1B46ADE0"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w:t>
      </w:r>
    </w:p>
    <w:p w14:paraId="01893096"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V. Aviso de Privacidad: al documento físico, electrónico o en cualquier formato generado por el responsable que es puesto a disposición del Titular con el objeto de informarle los propósitos del tratamiento al que serán sometidos sus datos personales</w:t>
      </w:r>
    </w:p>
    <w:p w14:paraId="0719A58A"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w:t>
      </w:r>
    </w:p>
    <w:p w14:paraId="7DF057B4"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Comunicación del Aviso de Privacidad </w:t>
      </w:r>
    </w:p>
    <w:p w14:paraId="08617F0E"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Artículo 29.</w:t>
      </w:r>
      <w:r w:rsidRPr="002A774E">
        <w:rPr>
          <w:rFonts w:ascii="Palatino Linotype" w:eastAsia="Palatino Linotype" w:hAnsi="Palatino Linotype" w:cs="Palatino Linotype"/>
          <w:i/>
          <w:sz w:val="22"/>
          <w:szCs w:val="22"/>
        </w:rPr>
        <w:t xml:space="preserve"> Los responsables pondrán a disposición de la o el titular en formatos impresos, digitales, visuales, sonoros o de cualquier otra tecnología, el aviso de privacidad, en las modalidades simplificado e integral. </w:t>
      </w:r>
    </w:p>
    <w:p w14:paraId="1F53F21D" w14:textId="77777777" w:rsidR="00B94CDC" w:rsidRPr="002A774E" w:rsidRDefault="00B94CDC">
      <w:pPr>
        <w:ind w:left="851" w:right="899"/>
        <w:jc w:val="both"/>
        <w:rPr>
          <w:rFonts w:ascii="Palatino Linotype" w:eastAsia="Palatino Linotype" w:hAnsi="Palatino Linotype" w:cs="Palatino Linotype"/>
          <w:i/>
          <w:sz w:val="22"/>
          <w:szCs w:val="22"/>
        </w:rPr>
      </w:pPr>
    </w:p>
    <w:p w14:paraId="727BF496"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Del Aviso de Privacidad Integral </w:t>
      </w:r>
    </w:p>
    <w:p w14:paraId="18630539"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Artículo 30</w:t>
      </w:r>
      <w:r w:rsidRPr="002A774E">
        <w:rPr>
          <w:rFonts w:ascii="Palatino Linotype" w:eastAsia="Palatino Linotype" w:hAnsi="Palatino Linotype" w:cs="Palatino Linotype"/>
          <w:i/>
          <w:sz w:val="22"/>
          <w:szCs w:val="22"/>
        </w:rPr>
        <w:t xml:space="preserve">. Cuando los datos hayan sido obtenidos personalmente de la o el titular, el aviso de privacidad integral deberá ser facilitado en el momento en el que se recabe el dato de forma clara y fehaciente, a través de los formatos por los que se recaban, salvo que se hubiere facilitado el aviso con anterioridad, supuesto en el que podrá instrumentarse una señal de aviso para cumplir con el principio de responsabilidad. Cuando los datos se obtengan de manera indirecta, el </w:t>
      </w:r>
      <w:r w:rsidRPr="002A774E">
        <w:rPr>
          <w:rFonts w:ascii="Palatino Linotype" w:eastAsia="Palatino Linotype" w:hAnsi="Palatino Linotype" w:cs="Palatino Linotype"/>
          <w:i/>
          <w:sz w:val="22"/>
          <w:szCs w:val="22"/>
        </w:rPr>
        <w:lastRenderedPageBreak/>
        <w:t xml:space="preserve">responsable adoptará los mecanismos necesarios para que la o el titular acceda </w:t>
      </w:r>
      <w:proofErr w:type="gramStart"/>
      <w:r w:rsidRPr="002A774E">
        <w:rPr>
          <w:rFonts w:ascii="Palatino Linotype" w:eastAsia="Palatino Linotype" w:hAnsi="Palatino Linotype" w:cs="Palatino Linotype"/>
          <w:i/>
          <w:sz w:val="22"/>
          <w:szCs w:val="22"/>
        </w:rPr>
        <w:t>al  aviso</w:t>
      </w:r>
      <w:proofErr w:type="gramEnd"/>
      <w:r w:rsidRPr="002A774E">
        <w:rPr>
          <w:rFonts w:ascii="Palatino Linotype" w:eastAsia="Palatino Linotype" w:hAnsi="Palatino Linotype" w:cs="Palatino Linotype"/>
          <w:i/>
          <w:sz w:val="22"/>
          <w:szCs w:val="22"/>
        </w:rPr>
        <w:t xml:space="preserve"> de privacidad integral, salvo que exista constancia de que la o el titular ya fue informado del contenido del aviso de privacidad.</w:t>
      </w:r>
    </w:p>
    <w:p w14:paraId="29CC1062" w14:textId="77777777" w:rsidR="00B94CDC" w:rsidRPr="002A774E" w:rsidRDefault="00B94CDC">
      <w:pPr>
        <w:ind w:left="851" w:right="899"/>
        <w:jc w:val="both"/>
        <w:rPr>
          <w:rFonts w:ascii="Palatino Linotype" w:eastAsia="Palatino Linotype" w:hAnsi="Palatino Linotype" w:cs="Palatino Linotype"/>
          <w:i/>
          <w:sz w:val="22"/>
          <w:szCs w:val="22"/>
        </w:rPr>
      </w:pPr>
    </w:p>
    <w:p w14:paraId="149D4DAE"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Contenido del Aviso de Privacidad Integral </w:t>
      </w:r>
    </w:p>
    <w:p w14:paraId="71B9CA06"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Artículo 31. El aviso de privacidad integral contendrá la información siguiente: </w:t>
      </w:r>
    </w:p>
    <w:p w14:paraId="7F8842C2"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 La denominación del responsable. </w:t>
      </w:r>
    </w:p>
    <w:p w14:paraId="297612F9"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II. El nombre y cargo del administrador, así como el área o unidad administrativa a la que se encuentra adscrito. </w:t>
      </w:r>
    </w:p>
    <w:p w14:paraId="31C2B618"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III. El nombre del sistema de datos personales o base de datos al que serán incorporados los datos personales. </w:t>
      </w:r>
    </w:p>
    <w:p w14:paraId="15D0962E"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IV. Los datos personales que serán sometidos a tratamiento, identificando los que son sensibles. </w:t>
      </w:r>
    </w:p>
    <w:p w14:paraId="7E1E25EB"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V. El carácter obligatorio o facultativo de la entrega de los datos personales. </w:t>
      </w:r>
    </w:p>
    <w:p w14:paraId="65A1A5F3"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VI. Las consecuencias de la negativa a suministrarlos. </w:t>
      </w:r>
    </w:p>
    <w:p w14:paraId="0568459B"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VII. Las finalidades del tratamiento para las cuales se obtienen los datos personales, distinguiendo aquéllas que requieran el consentimiento de la o el titular. </w:t>
      </w:r>
    </w:p>
    <w:p w14:paraId="0C42F51F"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VIII. Cuando se realicen transferencias de datos personales se informará: </w:t>
      </w:r>
    </w:p>
    <w:p w14:paraId="7FC2675F"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a) Destinatario de los datos. </w:t>
      </w:r>
    </w:p>
    <w:p w14:paraId="6004A1CB"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b) Finalidad de la transferencia. </w:t>
      </w:r>
    </w:p>
    <w:p w14:paraId="2CBFD35F"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c) El fundamento que autoriza la transferencia. </w:t>
      </w:r>
    </w:p>
    <w:p w14:paraId="561CA932"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d) Los datos personales a transferir. </w:t>
      </w:r>
    </w:p>
    <w:p w14:paraId="2493BA28"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e) Las implicaciones de otorgar, el consentimiento expreso. Cuando se realicen transferencias de datos personales que requieran consentimiento, se acreditará el otorgamiento. </w:t>
      </w:r>
    </w:p>
    <w:p w14:paraId="525965F3"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IX. Los mecanismos y medios estarán disponibles para el uso previo al tratamiento de los datos personales, para que la o el titular, pueda manifestar su negativa para la finalidad y transferencia que requieran el consentimiento de la o el titular. </w:t>
      </w:r>
    </w:p>
    <w:p w14:paraId="4AA8F7D0"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X. Los mecanismos, medios y procedimientos disponibles para ejercer los derechos ARCO, indicando la dirección electrónica del sistema para presentar sus solicitudes. </w:t>
      </w:r>
    </w:p>
    <w:p w14:paraId="4F37CCEA"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XI. La indicación por la cual la o el titular podrá revocar el consentimiento para el tratamiento de sus datos, detallando el procedimiento a seguir para tal efecto. XII. Cuando aplique, las opciones y medios que el responsable ofrezca a las o los titulares para limitar el uso o divulgación, o la portabilidad de datos. </w:t>
      </w:r>
    </w:p>
    <w:p w14:paraId="2ABD0B7E" w14:textId="77777777" w:rsidR="00B94CDC" w:rsidRPr="002A774E" w:rsidRDefault="00106618">
      <w:pPr>
        <w:ind w:left="851" w:right="899"/>
        <w:jc w:val="both"/>
        <w:rPr>
          <w:rFonts w:ascii="Palatino Linotype" w:eastAsia="Palatino Linotype" w:hAnsi="Palatino Linotype" w:cs="Palatino Linotype"/>
          <w:i/>
          <w:sz w:val="22"/>
          <w:szCs w:val="22"/>
        </w:rPr>
      </w:pPr>
      <w:proofErr w:type="spellStart"/>
      <w:r w:rsidRPr="002A774E">
        <w:rPr>
          <w:rFonts w:ascii="Palatino Linotype" w:eastAsia="Palatino Linotype" w:hAnsi="Palatino Linotype" w:cs="Palatino Linotype"/>
          <w:i/>
          <w:sz w:val="22"/>
          <w:szCs w:val="22"/>
        </w:rPr>
        <w:t>XIII.Los</w:t>
      </w:r>
      <w:proofErr w:type="spellEnd"/>
      <w:r w:rsidRPr="002A774E">
        <w:rPr>
          <w:rFonts w:ascii="Palatino Linotype" w:eastAsia="Palatino Linotype" w:hAnsi="Palatino Linotype" w:cs="Palatino Linotype"/>
          <w:i/>
          <w:sz w:val="22"/>
          <w:szCs w:val="22"/>
        </w:rPr>
        <w:t xml:space="preserve"> medios a través de los cuales el responsable comunicará a los titulares los cambios al aviso de privacidad, </w:t>
      </w:r>
    </w:p>
    <w:p w14:paraId="316EBC7D"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XIV. El cargo y domicilio del encargado, indicando su nombre o el medio por el cual se pueda conocer su identidad. </w:t>
      </w:r>
    </w:p>
    <w:p w14:paraId="0041C77A"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lastRenderedPageBreak/>
        <w:t xml:space="preserve">XV. El domicilio del responsable, y en su caso, cargo y domicilio del encargado, indicando su nombre o el medio por el cual se pueda conocer su identidad. </w:t>
      </w:r>
    </w:p>
    <w:p w14:paraId="768E5268"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XVI. El fundamento legal que faculta al responsable para llevar a cabo el tratamiento. </w:t>
      </w:r>
    </w:p>
    <w:p w14:paraId="4CFC5DBD" w14:textId="77777777" w:rsidR="00B94CDC" w:rsidRPr="002A774E" w:rsidRDefault="00106618">
      <w:pPr>
        <w:ind w:left="851" w:right="899"/>
        <w:jc w:val="both"/>
        <w:rPr>
          <w:rFonts w:ascii="Palatino Linotype" w:eastAsia="Palatino Linotype" w:hAnsi="Palatino Linotype" w:cs="Palatino Linotype"/>
          <w:i/>
          <w:sz w:val="22"/>
          <w:szCs w:val="22"/>
        </w:rPr>
      </w:pPr>
      <w:proofErr w:type="spellStart"/>
      <w:r w:rsidRPr="002A774E">
        <w:rPr>
          <w:rFonts w:ascii="Palatino Linotype" w:eastAsia="Palatino Linotype" w:hAnsi="Palatino Linotype" w:cs="Palatino Linotype"/>
          <w:i/>
          <w:sz w:val="22"/>
          <w:szCs w:val="22"/>
        </w:rPr>
        <w:t>XVII.El</w:t>
      </w:r>
      <w:proofErr w:type="spellEnd"/>
      <w:r w:rsidRPr="002A774E">
        <w:rPr>
          <w:rFonts w:ascii="Palatino Linotype" w:eastAsia="Palatino Linotype" w:hAnsi="Palatino Linotype" w:cs="Palatino Linotype"/>
          <w:i/>
          <w:sz w:val="22"/>
          <w:szCs w:val="22"/>
        </w:rPr>
        <w:t xml:space="preserve"> procedimiento para que se ejerza el derecho a la portabilidad. </w:t>
      </w:r>
    </w:p>
    <w:p w14:paraId="08A4EA90"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XVIII. El domicilio de la Unidad de Transparencia. </w:t>
      </w:r>
    </w:p>
    <w:p w14:paraId="39C7540E"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XIX. Datos de contacto del Instituto, incluidos domicilio, dirección del portal informativo, correo electrónico y teléfono del Centro de Atención Telefónica, para que la o el titular pueda recibir asesoría o presentar denuncias por violaciones a las disposiciones de la Ley.”</w:t>
      </w:r>
    </w:p>
    <w:p w14:paraId="2EF06A57" w14:textId="77777777" w:rsidR="00B94CDC" w:rsidRPr="002A774E" w:rsidRDefault="00B94CDC">
      <w:pPr>
        <w:ind w:left="851" w:right="899"/>
        <w:jc w:val="both"/>
        <w:rPr>
          <w:rFonts w:ascii="Palatino Linotype" w:eastAsia="Palatino Linotype" w:hAnsi="Palatino Linotype" w:cs="Palatino Linotype"/>
          <w:i/>
          <w:sz w:val="22"/>
          <w:szCs w:val="22"/>
        </w:rPr>
      </w:pPr>
    </w:p>
    <w:p w14:paraId="582C497F"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Del Aviso de Privacidad Simplificado </w:t>
      </w:r>
    </w:p>
    <w:p w14:paraId="360C6853"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Artículo 32. Cuando los datos sean obtenidos directamente de la o el titular, por cualquier medio electrónico, óptico, sonoro, visual o a través de cualquier otra tecnología, el aviso de privacidad será puesto a disposición en lugar visible, previendo los medios o mecanismos para que la o el titular conozca el texto completo del aviso. La puesta a disposición del aviso de privacidad, no exime al responsable de su obligación de proveer los mecanismos para que la o el titular pueda conocer el contenido del aviso de privacidad integral. Contenido del Aviso de Privacidad Simplificado </w:t>
      </w:r>
    </w:p>
    <w:p w14:paraId="150B142B" w14:textId="77777777" w:rsidR="00B94CDC" w:rsidRPr="002A774E" w:rsidRDefault="00B94CDC">
      <w:pPr>
        <w:ind w:left="851" w:right="899"/>
        <w:jc w:val="both"/>
        <w:rPr>
          <w:rFonts w:ascii="Palatino Linotype" w:eastAsia="Palatino Linotype" w:hAnsi="Palatino Linotype" w:cs="Palatino Linotype"/>
          <w:i/>
          <w:sz w:val="22"/>
          <w:szCs w:val="22"/>
        </w:rPr>
      </w:pPr>
    </w:p>
    <w:p w14:paraId="65116B31"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Artículo 33. El aviso de privacidad simplificado deberá contener, al menos, la información a que se refieren las fracciones I, VII, VIII y IX del artículo relativo al contenido del aviso de privacidad integral. (Sic)</w:t>
      </w:r>
    </w:p>
    <w:p w14:paraId="684A3221" w14:textId="77777777" w:rsidR="00B94CDC" w:rsidRPr="002A774E" w:rsidRDefault="00106618">
      <w:pPr>
        <w:spacing w:before="240" w:after="240"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Dentro de la que se destaca la generación de avisos de privacidad simplificados e integrales por área del </w:t>
      </w:r>
      <w:r w:rsidRPr="002A774E">
        <w:rPr>
          <w:rFonts w:ascii="Palatino Linotype" w:eastAsia="Palatino Linotype" w:hAnsi="Palatino Linotype" w:cs="Palatino Linotype"/>
          <w:b/>
        </w:rPr>
        <w:t>SUJETO OBLIGADO</w:t>
      </w:r>
      <w:r w:rsidRPr="002A774E">
        <w:rPr>
          <w:rFonts w:ascii="Palatino Linotype" w:eastAsia="Palatino Linotype" w:hAnsi="Palatino Linotype" w:cs="Palatino Linotype"/>
        </w:rPr>
        <w:t>, cuando recaben, administren o traten datos personales que recaben.</w:t>
      </w:r>
    </w:p>
    <w:p w14:paraId="01721B72" w14:textId="77777777" w:rsidR="00B94CDC" w:rsidRPr="002A774E" w:rsidRDefault="00106618">
      <w:pP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En efecto </w:t>
      </w:r>
      <w:proofErr w:type="gramStart"/>
      <w:r w:rsidRPr="002A774E">
        <w:rPr>
          <w:rFonts w:ascii="Palatino Linotype" w:eastAsia="Palatino Linotype" w:hAnsi="Palatino Linotype" w:cs="Palatino Linotype"/>
        </w:rPr>
        <w:t>de  la</w:t>
      </w:r>
      <w:proofErr w:type="gramEnd"/>
      <w:r w:rsidRPr="002A774E">
        <w:rPr>
          <w:rFonts w:ascii="Palatino Linotype" w:eastAsia="Palatino Linotype" w:hAnsi="Palatino Linotype" w:cs="Palatino Linotype"/>
        </w:rPr>
        <w:t xml:space="preserve"> normatividad antes transcrita se desprende que los responsables; es decir, los Sujetos Obligados que deciden sobre el tratamiento de los datos personales, son aquellos que generan el aviso de privacidad y ponen a disposición de la o el titular en </w:t>
      </w:r>
      <w:r w:rsidRPr="002A774E">
        <w:rPr>
          <w:rFonts w:ascii="Palatino Linotype" w:eastAsia="Palatino Linotype" w:hAnsi="Palatino Linotype" w:cs="Palatino Linotype"/>
          <w:b/>
          <w:u w:val="single"/>
        </w:rPr>
        <w:t>formatos impresos, digitales, visuales, sonoros o de cualquier otra tecnología, el mismo, con las especificaciones antes citadas.</w:t>
      </w:r>
      <w:r w:rsidRPr="002A774E">
        <w:rPr>
          <w:rFonts w:ascii="Palatino Linotype" w:eastAsia="Palatino Linotype" w:hAnsi="Palatino Linotype" w:cs="Palatino Linotype"/>
          <w:b/>
        </w:rPr>
        <w:t xml:space="preserve"> </w:t>
      </w:r>
      <w:r w:rsidRPr="002A774E">
        <w:rPr>
          <w:rFonts w:ascii="Palatino Linotype" w:eastAsia="Palatino Linotype" w:hAnsi="Palatino Linotype" w:cs="Palatino Linotype"/>
        </w:rPr>
        <w:t xml:space="preserve">De igual forma, dicho cuerpo normativo, establece como responsabilidad administrativa de los </w:t>
      </w:r>
      <w:r w:rsidRPr="002A774E">
        <w:rPr>
          <w:rFonts w:ascii="Palatino Linotype" w:eastAsia="Palatino Linotype" w:hAnsi="Palatino Linotype" w:cs="Palatino Linotype"/>
        </w:rPr>
        <w:lastRenderedPageBreak/>
        <w:t xml:space="preserve">Sujetos Obligados el no contar con el aviso de privacidad u omitir los elementos regulados en los artículos citados; por lo que se dilucida que cada Sujeto Obligado debe contar con los avisos de privacidad respectivos, por lo que, al revisar la respuesta otorgada por </w:t>
      </w:r>
      <w:r w:rsidRPr="002A774E">
        <w:rPr>
          <w:rFonts w:ascii="Palatino Linotype" w:eastAsia="Palatino Linotype" w:hAnsi="Palatino Linotype" w:cs="Palatino Linotype"/>
          <w:b/>
        </w:rPr>
        <w:t>EL SUJETO OBLIGADO</w:t>
      </w:r>
      <w:r w:rsidRPr="002A774E">
        <w:rPr>
          <w:rFonts w:ascii="Palatino Linotype" w:eastAsia="Palatino Linotype" w:hAnsi="Palatino Linotype" w:cs="Palatino Linotype"/>
        </w:rPr>
        <w:t>, se observa que hace entrega de los avisos de privacidad simplificados e integrales, de diferente áreas administrativas que los conforman, por ello se procede hacer un cuadro comparativo de las áreas del Ayuntamiento de Toluca que se pronunciaron, con las áreas señaladas en el artículo 23 del Bando Municipal y 2.3, 3.12 y 7.56 del Código Reglamentario Municipal de Toluca, antes señalado, para determinar si efectivamente la información proporcionada en respuesta es incompleta, conforme a lo que sigue:</w:t>
      </w:r>
    </w:p>
    <w:p w14:paraId="119396C5" w14:textId="77777777" w:rsidR="00B94CDC" w:rsidRPr="002A774E" w:rsidRDefault="00B94CDC">
      <w:pPr>
        <w:spacing w:line="360" w:lineRule="auto"/>
        <w:jc w:val="both"/>
        <w:rPr>
          <w:rFonts w:ascii="Palatino Linotype" w:eastAsia="Palatino Linotype" w:hAnsi="Palatino Linotype" w:cs="Palatino Linotype"/>
        </w:rPr>
      </w:pPr>
    </w:p>
    <w:tbl>
      <w:tblPr>
        <w:tblStyle w:val="afa"/>
        <w:tblW w:w="82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7"/>
        <w:gridCol w:w="3797"/>
        <w:gridCol w:w="2207"/>
      </w:tblGrid>
      <w:tr w:rsidR="002A774E" w:rsidRPr="002A774E" w14:paraId="663A7B95" w14:textId="77777777">
        <w:tc>
          <w:tcPr>
            <w:tcW w:w="2207" w:type="dxa"/>
          </w:tcPr>
          <w:p w14:paraId="660BB970"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Área del Sujeto Obligado</w:t>
            </w:r>
          </w:p>
        </w:tc>
        <w:tc>
          <w:tcPr>
            <w:tcW w:w="3797" w:type="dxa"/>
          </w:tcPr>
          <w:p w14:paraId="6AD5FA07"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Respuesta </w:t>
            </w:r>
          </w:p>
        </w:tc>
        <w:tc>
          <w:tcPr>
            <w:tcW w:w="2207" w:type="dxa"/>
          </w:tcPr>
          <w:p w14:paraId="2DE5DC20"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Colma</w:t>
            </w:r>
          </w:p>
        </w:tc>
      </w:tr>
      <w:tr w:rsidR="002A774E" w:rsidRPr="002A774E" w14:paraId="1D718DF3" w14:textId="77777777">
        <w:tc>
          <w:tcPr>
            <w:tcW w:w="2207" w:type="dxa"/>
          </w:tcPr>
          <w:p w14:paraId="6CA3F9AA"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Primer Sindico</w:t>
            </w:r>
          </w:p>
        </w:tc>
        <w:tc>
          <w:tcPr>
            <w:tcW w:w="3797" w:type="dxa"/>
          </w:tcPr>
          <w:p w14:paraId="69ADD63B"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simplificado:</w:t>
            </w:r>
          </w:p>
          <w:p w14:paraId="4D008FCB"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Entregado </w:t>
            </w:r>
          </w:p>
          <w:p w14:paraId="299929FA"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integral:</w:t>
            </w:r>
          </w:p>
          <w:p w14:paraId="73EC1D61" w14:textId="77777777" w:rsidR="00B94CDC" w:rsidRPr="002A774E" w:rsidRDefault="00106618">
            <w:pPr>
              <w:spacing w:after="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No</w:t>
            </w:r>
          </w:p>
        </w:tc>
        <w:tc>
          <w:tcPr>
            <w:tcW w:w="2207" w:type="dxa"/>
          </w:tcPr>
          <w:p w14:paraId="44300FF8"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Parcialmente </w:t>
            </w:r>
          </w:p>
          <w:p w14:paraId="02E16F25" w14:textId="77777777" w:rsidR="00B94CDC" w:rsidRPr="002A774E" w:rsidRDefault="00B94CDC">
            <w:pPr>
              <w:spacing w:after="240"/>
              <w:jc w:val="center"/>
              <w:rPr>
                <w:rFonts w:ascii="Palatino Linotype" w:eastAsia="Palatino Linotype" w:hAnsi="Palatino Linotype" w:cs="Palatino Linotype"/>
                <w:sz w:val="18"/>
                <w:szCs w:val="18"/>
              </w:rPr>
            </w:pPr>
          </w:p>
        </w:tc>
      </w:tr>
      <w:tr w:rsidR="002A774E" w:rsidRPr="002A774E" w14:paraId="6DBE2FDE" w14:textId="77777777">
        <w:tc>
          <w:tcPr>
            <w:tcW w:w="2207" w:type="dxa"/>
          </w:tcPr>
          <w:p w14:paraId="285F5CE7"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Segundo Sindico</w:t>
            </w:r>
          </w:p>
        </w:tc>
        <w:tc>
          <w:tcPr>
            <w:tcW w:w="3797" w:type="dxa"/>
          </w:tcPr>
          <w:p w14:paraId="6D7BC82E"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simplificado:</w:t>
            </w:r>
          </w:p>
          <w:p w14:paraId="40BB8ABE"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No</w:t>
            </w:r>
          </w:p>
          <w:p w14:paraId="75C66294"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integral:</w:t>
            </w:r>
          </w:p>
          <w:p w14:paraId="56C0B383" w14:textId="77777777" w:rsidR="00B94CDC" w:rsidRPr="002A774E" w:rsidRDefault="00106618">
            <w:pPr>
              <w:spacing w:after="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No</w:t>
            </w:r>
          </w:p>
        </w:tc>
        <w:tc>
          <w:tcPr>
            <w:tcW w:w="2207" w:type="dxa"/>
          </w:tcPr>
          <w:p w14:paraId="39B38A39"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No</w:t>
            </w:r>
          </w:p>
          <w:p w14:paraId="37CA7A2F" w14:textId="77777777" w:rsidR="00B94CDC" w:rsidRPr="002A774E" w:rsidRDefault="00B94CDC">
            <w:pPr>
              <w:spacing w:after="240"/>
              <w:jc w:val="center"/>
              <w:rPr>
                <w:rFonts w:ascii="Palatino Linotype" w:eastAsia="Palatino Linotype" w:hAnsi="Palatino Linotype" w:cs="Palatino Linotype"/>
                <w:sz w:val="18"/>
                <w:szCs w:val="18"/>
              </w:rPr>
            </w:pPr>
          </w:p>
        </w:tc>
      </w:tr>
      <w:tr w:rsidR="002A774E" w:rsidRPr="002A774E" w14:paraId="79800B54" w14:textId="77777777">
        <w:tc>
          <w:tcPr>
            <w:tcW w:w="2207" w:type="dxa"/>
          </w:tcPr>
          <w:p w14:paraId="343F4CD6"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Primer Regidor</w:t>
            </w:r>
          </w:p>
        </w:tc>
        <w:tc>
          <w:tcPr>
            <w:tcW w:w="3797" w:type="dxa"/>
          </w:tcPr>
          <w:p w14:paraId="7B738AE0"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simplificado:</w:t>
            </w:r>
          </w:p>
          <w:p w14:paraId="1AA3AB1D"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Entregado</w:t>
            </w:r>
          </w:p>
          <w:p w14:paraId="13E83534" w14:textId="77777777" w:rsidR="00B94CDC" w:rsidRPr="002A774E" w:rsidRDefault="00B94CDC">
            <w:pPr>
              <w:jc w:val="both"/>
              <w:rPr>
                <w:rFonts w:ascii="Palatino Linotype" w:eastAsia="Palatino Linotype" w:hAnsi="Palatino Linotype" w:cs="Palatino Linotype"/>
                <w:sz w:val="18"/>
                <w:szCs w:val="18"/>
              </w:rPr>
            </w:pPr>
          </w:p>
          <w:p w14:paraId="4E4DD22C"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integral:</w:t>
            </w:r>
          </w:p>
          <w:p w14:paraId="1A84CA5D" w14:textId="77777777" w:rsidR="00B94CDC" w:rsidRPr="002A774E" w:rsidRDefault="00106618">
            <w:pPr>
              <w:spacing w:after="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Entregado</w:t>
            </w:r>
          </w:p>
        </w:tc>
        <w:tc>
          <w:tcPr>
            <w:tcW w:w="2207" w:type="dxa"/>
          </w:tcPr>
          <w:p w14:paraId="7354063B"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Sí</w:t>
            </w:r>
          </w:p>
        </w:tc>
      </w:tr>
      <w:tr w:rsidR="002A774E" w:rsidRPr="002A774E" w14:paraId="13FFCDDB" w14:textId="77777777">
        <w:tc>
          <w:tcPr>
            <w:tcW w:w="2207" w:type="dxa"/>
          </w:tcPr>
          <w:p w14:paraId="403F8622"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lastRenderedPageBreak/>
              <w:t>Segundo Regidor</w:t>
            </w:r>
          </w:p>
        </w:tc>
        <w:tc>
          <w:tcPr>
            <w:tcW w:w="3797" w:type="dxa"/>
          </w:tcPr>
          <w:p w14:paraId="6009A07D"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simplificado:</w:t>
            </w:r>
          </w:p>
          <w:p w14:paraId="6C5EC8F4"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Entregado </w:t>
            </w:r>
          </w:p>
          <w:p w14:paraId="0B5027EA" w14:textId="77777777" w:rsidR="00B94CDC" w:rsidRPr="002A774E" w:rsidRDefault="00B94CDC">
            <w:pPr>
              <w:jc w:val="both"/>
              <w:rPr>
                <w:rFonts w:ascii="Palatino Linotype" w:eastAsia="Palatino Linotype" w:hAnsi="Palatino Linotype" w:cs="Palatino Linotype"/>
                <w:sz w:val="18"/>
                <w:szCs w:val="18"/>
              </w:rPr>
            </w:pPr>
          </w:p>
          <w:p w14:paraId="1D17E572"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integral:</w:t>
            </w:r>
          </w:p>
          <w:p w14:paraId="38CA0B0D" w14:textId="77777777" w:rsidR="00B94CDC" w:rsidRPr="002A774E" w:rsidRDefault="00106618">
            <w:pPr>
              <w:spacing w:after="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Entregado</w:t>
            </w:r>
          </w:p>
        </w:tc>
        <w:tc>
          <w:tcPr>
            <w:tcW w:w="2207" w:type="dxa"/>
          </w:tcPr>
          <w:p w14:paraId="3A16B3E3"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Sí</w:t>
            </w:r>
          </w:p>
        </w:tc>
      </w:tr>
      <w:tr w:rsidR="002A774E" w:rsidRPr="002A774E" w14:paraId="7BB6B67A" w14:textId="77777777">
        <w:tc>
          <w:tcPr>
            <w:tcW w:w="2207" w:type="dxa"/>
          </w:tcPr>
          <w:p w14:paraId="5788FB7C"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Tercer Regidor</w:t>
            </w:r>
          </w:p>
        </w:tc>
        <w:tc>
          <w:tcPr>
            <w:tcW w:w="3797" w:type="dxa"/>
          </w:tcPr>
          <w:p w14:paraId="3D24B557"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simplificado:</w:t>
            </w:r>
          </w:p>
          <w:p w14:paraId="444D96A8" w14:textId="77777777" w:rsidR="00B94CDC" w:rsidRPr="002A774E" w:rsidRDefault="00B94CDC">
            <w:pPr>
              <w:jc w:val="both"/>
              <w:rPr>
                <w:rFonts w:ascii="Palatino Linotype" w:eastAsia="Palatino Linotype" w:hAnsi="Palatino Linotype" w:cs="Palatino Linotype"/>
                <w:sz w:val="18"/>
                <w:szCs w:val="18"/>
              </w:rPr>
            </w:pPr>
          </w:p>
          <w:p w14:paraId="6F9992E1"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No</w:t>
            </w:r>
          </w:p>
          <w:p w14:paraId="71A4B87F"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integral:</w:t>
            </w:r>
          </w:p>
          <w:p w14:paraId="5746DC97" w14:textId="77777777" w:rsidR="00B94CDC" w:rsidRPr="002A774E" w:rsidRDefault="00B94CDC">
            <w:pPr>
              <w:jc w:val="both"/>
              <w:rPr>
                <w:rFonts w:ascii="Palatino Linotype" w:eastAsia="Palatino Linotype" w:hAnsi="Palatino Linotype" w:cs="Palatino Linotype"/>
                <w:sz w:val="18"/>
                <w:szCs w:val="18"/>
              </w:rPr>
            </w:pPr>
          </w:p>
          <w:p w14:paraId="548981D1" w14:textId="77777777" w:rsidR="00B94CDC" w:rsidRPr="002A774E" w:rsidRDefault="00106618">
            <w:pPr>
              <w:spacing w:after="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No</w:t>
            </w:r>
          </w:p>
        </w:tc>
        <w:tc>
          <w:tcPr>
            <w:tcW w:w="2207" w:type="dxa"/>
          </w:tcPr>
          <w:p w14:paraId="3A461D85"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p w14:paraId="2EE7550E" w14:textId="77777777" w:rsidR="00B94CDC" w:rsidRPr="002A774E" w:rsidRDefault="00B94CDC">
            <w:pPr>
              <w:spacing w:after="240"/>
              <w:jc w:val="center"/>
              <w:rPr>
                <w:rFonts w:ascii="Palatino Linotype" w:eastAsia="Palatino Linotype" w:hAnsi="Palatino Linotype" w:cs="Palatino Linotype"/>
                <w:sz w:val="18"/>
                <w:szCs w:val="18"/>
              </w:rPr>
            </w:pPr>
          </w:p>
        </w:tc>
      </w:tr>
      <w:tr w:rsidR="002A774E" w:rsidRPr="002A774E" w14:paraId="500B7094" w14:textId="77777777">
        <w:tc>
          <w:tcPr>
            <w:tcW w:w="2207" w:type="dxa"/>
          </w:tcPr>
          <w:p w14:paraId="2B834F99"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Cuarto Regidor</w:t>
            </w:r>
          </w:p>
        </w:tc>
        <w:tc>
          <w:tcPr>
            <w:tcW w:w="3797" w:type="dxa"/>
          </w:tcPr>
          <w:p w14:paraId="67915C00"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simplificado:</w:t>
            </w:r>
          </w:p>
          <w:p w14:paraId="4E834769" w14:textId="77777777" w:rsidR="00B94CDC" w:rsidRPr="002A774E" w:rsidRDefault="00B94CDC">
            <w:pPr>
              <w:jc w:val="both"/>
              <w:rPr>
                <w:rFonts w:ascii="Palatino Linotype" w:eastAsia="Palatino Linotype" w:hAnsi="Palatino Linotype" w:cs="Palatino Linotype"/>
                <w:sz w:val="18"/>
                <w:szCs w:val="18"/>
              </w:rPr>
            </w:pPr>
          </w:p>
          <w:p w14:paraId="1D577810"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Entregado </w:t>
            </w:r>
          </w:p>
          <w:p w14:paraId="3FA5CD63" w14:textId="77777777" w:rsidR="00B94CDC" w:rsidRPr="002A774E" w:rsidRDefault="00B94CDC">
            <w:pPr>
              <w:jc w:val="both"/>
              <w:rPr>
                <w:rFonts w:ascii="Palatino Linotype" w:eastAsia="Palatino Linotype" w:hAnsi="Palatino Linotype" w:cs="Palatino Linotype"/>
                <w:sz w:val="18"/>
                <w:szCs w:val="18"/>
              </w:rPr>
            </w:pPr>
          </w:p>
          <w:p w14:paraId="56C5250E"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integral:</w:t>
            </w:r>
          </w:p>
          <w:p w14:paraId="642B7EF9" w14:textId="77777777" w:rsidR="00B94CDC" w:rsidRPr="002A774E" w:rsidRDefault="00B94CDC">
            <w:pPr>
              <w:jc w:val="both"/>
              <w:rPr>
                <w:rFonts w:ascii="Palatino Linotype" w:eastAsia="Palatino Linotype" w:hAnsi="Palatino Linotype" w:cs="Palatino Linotype"/>
                <w:sz w:val="18"/>
                <w:szCs w:val="18"/>
              </w:rPr>
            </w:pPr>
          </w:p>
          <w:p w14:paraId="73B2FE14" w14:textId="77777777" w:rsidR="00B94CDC" w:rsidRPr="002A774E" w:rsidRDefault="00106618">
            <w:pPr>
              <w:spacing w:after="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Entregado</w:t>
            </w:r>
          </w:p>
        </w:tc>
        <w:tc>
          <w:tcPr>
            <w:tcW w:w="2207" w:type="dxa"/>
          </w:tcPr>
          <w:p w14:paraId="34CA4D7C"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Sí </w:t>
            </w:r>
          </w:p>
        </w:tc>
      </w:tr>
      <w:tr w:rsidR="002A774E" w:rsidRPr="002A774E" w14:paraId="3BF9B4A8" w14:textId="77777777">
        <w:tc>
          <w:tcPr>
            <w:tcW w:w="2207" w:type="dxa"/>
          </w:tcPr>
          <w:p w14:paraId="61EAB222"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Quinto Regidor</w:t>
            </w:r>
          </w:p>
        </w:tc>
        <w:tc>
          <w:tcPr>
            <w:tcW w:w="3797" w:type="dxa"/>
          </w:tcPr>
          <w:p w14:paraId="03C0B06D"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simplificado:</w:t>
            </w:r>
          </w:p>
          <w:p w14:paraId="123CF28F" w14:textId="77777777" w:rsidR="00B94CDC" w:rsidRPr="002A774E" w:rsidRDefault="00B94CDC">
            <w:pPr>
              <w:jc w:val="both"/>
              <w:rPr>
                <w:rFonts w:ascii="Palatino Linotype" w:eastAsia="Palatino Linotype" w:hAnsi="Palatino Linotype" w:cs="Palatino Linotype"/>
                <w:sz w:val="18"/>
                <w:szCs w:val="18"/>
              </w:rPr>
            </w:pPr>
          </w:p>
          <w:p w14:paraId="47320AD3"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Entregado</w:t>
            </w:r>
          </w:p>
          <w:p w14:paraId="65D6274D" w14:textId="77777777" w:rsidR="00B94CDC" w:rsidRPr="002A774E" w:rsidRDefault="00B94CDC">
            <w:pPr>
              <w:jc w:val="both"/>
              <w:rPr>
                <w:rFonts w:ascii="Palatino Linotype" w:eastAsia="Palatino Linotype" w:hAnsi="Palatino Linotype" w:cs="Palatino Linotype"/>
                <w:sz w:val="18"/>
                <w:szCs w:val="18"/>
              </w:rPr>
            </w:pPr>
          </w:p>
          <w:p w14:paraId="63AEAF54"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integral:</w:t>
            </w:r>
          </w:p>
          <w:p w14:paraId="3F891B1B" w14:textId="77777777" w:rsidR="00B94CDC" w:rsidRPr="002A774E" w:rsidRDefault="00B94CDC">
            <w:pPr>
              <w:jc w:val="both"/>
              <w:rPr>
                <w:rFonts w:ascii="Palatino Linotype" w:eastAsia="Palatino Linotype" w:hAnsi="Palatino Linotype" w:cs="Palatino Linotype"/>
                <w:sz w:val="18"/>
                <w:szCs w:val="18"/>
              </w:rPr>
            </w:pPr>
          </w:p>
          <w:p w14:paraId="09E1C2BD" w14:textId="77777777" w:rsidR="00B94CDC" w:rsidRPr="002A774E" w:rsidRDefault="00106618">
            <w:pPr>
              <w:spacing w:after="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Entregado</w:t>
            </w:r>
          </w:p>
        </w:tc>
        <w:tc>
          <w:tcPr>
            <w:tcW w:w="2207" w:type="dxa"/>
          </w:tcPr>
          <w:p w14:paraId="34F87DAA"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Sí </w:t>
            </w:r>
          </w:p>
        </w:tc>
      </w:tr>
      <w:tr w:rsidR="002A774E" w:rsidRPr="002A774E" w14:paraId="6DBBB2DC" w14:textId="77777777">
        <w:tc>
          <w:tcPr>
            <w:tcW w:w="2207" w:type="dxa"/>
          </w:tcPr>
          <w:p w14:paraId="759458F6"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Sexto Regidor</w:t>
            </w:r>
          </w:p>
        </w:tc>
        <w:tc>
          <w:tcPr>
            <w:tcW w:w="3797" w:type="dxa"/>
          </w:tcPr>
          <w:p w14:paraId="5725BD97"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simplificado:</w:t>
            </w:r>
          </w:p>
          <w:p w14:paraId="5DE73D2B" w14:textId="77777777" w:rsidR="00B94CDC" w:rsidRPr="002A774E" w:rsidRDefault="00B94CDC">
            <w:pPr>
              <w:jc w:val="both"/>
              <w:rPr>
                <w:rFonts w:ascii="Palatino Linotype" w:eastAsia="Palatino Linotype" w:hAnsi="Palatino Linotype" w:cs="Palatino Linotype"/>
                <w:sz w:val="18"/>
                <w:szCs w:val="18"/>
              </w:rPr>
            </w:pPr>
          </w:p>
          <w:p w14:paraId="0B22895E"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Entregado</w:t>
            </w:r>
          </w:p>
          <w:p w14:paraId="46FCA075" w14:textId="77777777" w:rsidR="00B94CDC" w:rsidRPr="002A774E" w:rsidRDefault="00B94CDC">
            <w:pPr>
              <w:jc w:val="both"/>
              <w:rPr>
                <w:rFonts w:ascii="Palatino Linotype" w:eastAsia="Palatino Linotype" w:hAnsi="Palatino Linotype" w:cs="Palatino Linotype"/>
                <w:sz w:val="18"/>
                <w:szCs w:val="18"/>
              </w:rPr>
            </w:pPr>
          </w:p>
          <w:p w14:paraId="64A48304"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integral:</w:t>
            </w:r>
          </w:p>
          <w:p w14:paraId="16431A7B" w14:textId="77777777" w:rsidR="00B94CDC" w:rsidRPr="002A774E" w:rsidRDefault="00B94CDC">
            <w:pPr>
              <w:jc w:val="both"/>
              <w:rPr>
                <w:rFonts w:ascii="Palatino Linotype" w:eastAsia="Palatino Linotype" w:hAnsi="Palatino Linotype" w:cs="Palatino Linotype"/>
                <w:sz w:val="18"/>
                <w:szCs w:val="18"/>
              </w:rPr>
            </w:pPr>
          </w:p>
          <w:p w14:paraId="275B94FC" w14:textId="77777777" w:rsidR="00B94CDC" w:rsidRPr="002A774E" w:rsidRDefault="00106618">
            <w:pPr>
              <w:spacing w:after="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Entregado</w:t>
            </w:r>
          </w:p>
        </w:tc>
        <w:tc>
          <w:tcPr>
            <w:tcW w:w="2207" w:type="dxa"/>
          </w:tcPr>
          <w:p w14:paraId="7F6F5924"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Sí </w:t>
            </w:r>
          </w:p>
        </w:tc>
      </w:tr>
      <w:tr w:rsidR="002A774E" w:rsidRPr="002A774E" w14:paraId="6F435856" w14:textId="77777777">
        <w:tc>
          <w:tcPr>
            <w:tcW w:w="2207" w:type="dxa"/>
          </w:tcPr>
          <w:p w14:paraId="54C99AA1"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Séptimo Regidor</w:t>
            </w:r>
          </w:p>
        </w:tc>
        <w:tc>
          <w:tcPr>
            <w:tcW w:w="3797" w:type="dxa"/>
          </w:tcPr>
          <w:p w14:paraId="553E044E"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simplificado:</w:t>
            </w:r>
          </w:p>
          <w:p w14:paraId="4737FACE" w14:textId="77777777" w:rsidR="00B94CDC" w:rsidRPr="002A774E" w:rsidRDefault="00B94CDC">
            <w:pPr>
              <w:jc w:val="both"/>
              <w:rPr>
                <w:rFonts w:ascii="Palatino Linotype" w:eastAsia="Palatino Linotype" w:hAnsi="Palatino Linotype" w:cs="Palatino Linotype"/>
                <w:sz w:val="18"/>
                <w:szCs w:val="18"/>
              </w:rPr>
            </w:pPr>
          </w:p>
          <w:p w14:paraId="499D7BD7"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Entregado</w:t>
            </w:r>
          </w:p>
          <w:p w14:paraId="39A4BA20" w14:textId="77777777" w:rsidR="00B94CDC" w:rsidRPr="002A774E" w:rsidRDefault="00B94CDC">
            <w:pPr>
              <w:jc w:val="both"/>
              <w:rPr>
                <w:rFonts w:ascii="Palatino Linotype" w:eastAsia="Palatino Linotype" w:hAnsi="Palatino Linotype" w:cs="Palatino Linotype"/>
                <w:sz w:val="18"/>
                <w:szCs w:val="18"/>
              </w:rPr>
            </w:pPr>
          </w:p>
          <w:p w14:paraId="7F85415A"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integral:</w:t>
            </w:r>
          </w:p>
          <w:p w14:paraId="362910D5" w14:textId="77777777" w:rsidR="00B94CDC" w:rsidRPr="002A774E" w:rsidRDefault="00B94CDC">
            <w:pPr>
              <w:jc w:val="both"/>
              <w:rPr>
                <w:rFonts w:ascii="Palatino Linotype" w:eastAsia="Palatino Linotype" w:hAnsi="Palatino Linotype" w:cs="Palatino Linotype"/>
                <w:sz w:val="18"/>
                <w:szCs w:val="18"/>
              </w:rPr>
            </w:pPr>
          </w:p>
          <w:p w14:paraId="60778E06" w14:textId="77777777" w:rsidR="00B94CDC" w:rsidRPr="002A774E" w:rsidRDefault="00106618">
            <w:pPr>
              <w:spacing w:after="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lastRenderedPageBreak/>
              <w:t>Entregado</w:t>
            </w:r>
          </w:p>
        </w:tc>
        <w:tc>
          <w:tcPr>
            <w:tcW w:w="2207" w:type="dxa"/>
          </w:tcPr>
          <w:p w14:paraId="6590636E"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lastRenderedPageBreak/>
              <w:t xml:space="preserve">Sí </w:t>
            </w:r>
          </w:p>
        </w:tc>
      </w:tr>
      <w:tr w:rsidR="002A774E" w:rsidRPr="002A774E" w14:paraId="63262FC5" w14:textId="77777777">
        <w:tc>
          <w:tcPr>
            <w:tcW w:w="2207" w:type="dxa"/>
          </w:tcPr>
          <w:p w14:paraId="05A0D23B"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Octavo Regidor</w:t>
            </w:r>
          </w:p>
        </w:tc>
        <w:tc>
          <w:tcPr>
            <w:tcW w:w="3797" w:type="dxa"/>
          </w:tcPr>
          <w:p w14:paraId="05ADE5FF"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simplificado:</w:t>
            </w:r>
          </w:p>
          <w:p w14:paraId="7B5D22D4" w14:textId="77777777" w:rsidR="00B94CDC" w:rsidRPr="002A774E" w:rsidRDefault="00B94CDC">
            <w:pPr>
              <w:jc w:val="both"/>
              <w:rPr>
                <w:rFonts w:ascii="Palatino Linotype" w:eastAsia="Palatino Linotype" w:hAnsi="Palatino Linotype" w:cs="Palatino Linotype"/>
                <w:sz w:val="18"/>
                <w:szCs w:val="18"/>
              </w:rPr>
            </w:pPr>
          </w:p>
          <w:p w14:paraId="3F0E0BE3"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Entregado</w:t>
            </w:r>
          </w:p>
          <w:p w14:paraId="18EADA76" w14:textId="77777777" w:rsidR="00B94CDC" w:rsidRPr="002A774E" w:rsidRDefault="00B94CDC">
            <w:pPr>
              <w:jc w:val="both"/>
              <w:rPr>
                <w:rFonts w:ascii="Palatino Linotype" w:eastAsia="Palatino Linotype" w:hAnsi="Palatino Linotype" w:cs="Palatino Linotype"/>
                <w:sz w:val="18"/>
                <w:szCs w:val="18"/>
              </w:rPr>
            </w:pPr>
          </w:p>
          <w:p w14:paraId="04CB8FED"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integral:</w:t>
            </w:r>
          </w:p>
          <w:p w14:paraId="105D2D46" w14:textId="77777777" w:rsidR="00B94CDC" w:rsidRPr="002A774E" w:rsidRDefault="00B94CDC">
            <w:pPr>
              <w:jc w:val="both"/>
              <w:rPr>
                <w:rFonts w:ascii="Palatino Linotype" w:eastAsia="Palatino Linotype" w:hAnsi="Palatino Linotype" w:cs="Palatino Linotype"/>
                <w:sz w:val="18"/>
                <w:szCs w:val="18"/>
              </w:rPr>
            </w:pPr>
          </w:p>
          <w:p w14:paraId="619E966B" w14:textId="77777777" w:rsidR="00B94CDC" w:rsidRPr="002A774E" w:rsidRDefault="00106618">
            <w:pPr>
              <w:spacing w:after="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tc>
        <w:tc>
          <w:tcPr>
            <w:tcW w:w="2207" w:type="dxa"/>
          </w:tcPr>
          <w:p w14:paraId="1BFD655C"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Parcialmente</w:t>
            </w:r>
          </w:p>
        </w:tc>
      </w:tr>
      <w:tr w:rsidR="002A774E" w:rsidRPr="002A774E" w14:paraId="5EDC45DD" w14:textId="77777777">
        <w:tc>
          <w:tcPr>
            <w:tcW w:w="2207" w:type="dxa"/>
          </w:tcPr>
          <w:p w14:paraId="4B037EFE"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Noveno Regidor</w:t>
            </w:r>
          </w:p>
        </w:tc>
        <w:tc>
          <w:tcPr>
            <w:tcW w:w="3797" w:type="dxa"/>
          </w:tcPr>
          <w:p w14:paraId="602BBBBA"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simplificado:</w:t>
            </w:r>
          </w:p>
          <w:p w14:paraId="08CDA62A"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No</w:t>
            </w:r>
          </w:p>
          <w:p w14:paraId="546C59B2" w14:textId="77777777" w:rsidR="00B94CDC" w:rsidRPr="002A774E" w:rsidRDefault="00B94CDC">
            <w:pPr>
              <w:jc w:val="both"/>
              <w:rPr>
                <w:rFonts w:ascii="Palatino Linotype" w:eastAsia="Palatino Linotype" w:hAnsi="Palatino Linotype" w:cs="Palatino Linotype"/>
                <w:sz w:val="18"/>
                <w:szCs w:val="18"/>
              </w:rPr>
            </w:pPr>
          </w:p>
          <w:p w14:paraId="5BB9E398"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integral:</w:t>
            </w:r>
          </w:p>
          <w:p w14:paraId="055D2792" w14:textId="77777777" w:rsidR="00B94CDC" w:rsidRPr="002A774E" w:rsidRDefault="00106618">
            <w:pPr>
              <w:spacing w:after="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tc>
        <w:tc>
          <w:tcPr>
            <w:tcW w:w="2207" w:type="dxa"/>
          </w:tcPr>
          <w:p w14:paraId="61C3CE59"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p w14:paraId="2FD02305" w14:textId="77777777" w:rsidR="00B94CDC" w:rsidRPr="002A774E" w:rsidRDefault="00B94CDC">
            <w:pPr>
              <w:spacing w:after="240"/>
              <w:jc w:val="center"/>
              <w:rPr>
                <w:rFonts w:ascii="Palatino Linotype" w:eastAsia="Palatino Linotype" w:hAnsi="Palatino Linotype" w:cs="Palatino Linotype"/>
                <w:sz w:val="18"/>
                <w:szCs w:val="18"/>
              </w:rPr>
            </w:pPr>
          </w:p>
        </w:tc>
      </w:tr>
      <w:tr w:rsidR="002A774E" w:rsidRPr="002A774E" w14:paraId="546DC6DC" w14:textId="77777777">
        <w:tc>
          <w:tcPr>
            <w:tcW w:w="2207" w:type="dxa"/>
          </w:tcPr>
          <w:p w14:paraId="43712153"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Décimo Regidor</w:t>
            </w:r>
          </w:p>
        </w:tc>
        <w:tc>
          <w:tcPr>
            <w:tcW w:w="3797" w:type="dxa"/>
          </w:tcPr>
          <w:p w14:paraId="66185886"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simplificado:</w:t>
            </w:r>
          </w:p>
          <w:p w14:paraId="4F08F1AF" w14:textId="77777777" w:rsidR="00B94CDC" w:rsidRPr="002A774E" w:rsidRDefault="00B94CDC">
            <w:pPr>
              <w:jc w:val="both"/>
              <w:rPr>
                <w:rFonts w:ascii="Palatino Linotype" w:eastAsia="Palatino Linotype" w:hAnsi="Palatino Linotype" w:cs="Palatino Linotype"/>
                <w:sz w:val="18"/>
                <w:szCs w:val="18"/>
              </w:rPr>
            </w:pPr>
          </w:p>
          <w:p w14:paraId="252C9AB8"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p w14:paraId="3B385E02"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integral:</w:t>
            </w:r>
          </w:p>
          <w:p w14:paraId="7C7B5268" w14:textId="77777777" w:rsidR="00B94CDC" w:rsidRPr="002A774E" w:rsidRDefault="00B94CDC">
            <w:pPr>
              <w:jc w:val="both"/>
              <w:rPr>
                <w:rFonts w:ascii="Palatino Linotype" w:eastAsia="Palatino Linotype" w:hAnsi="Palatino Linotype" w:cs="Palatino Linotype"/>
                <w:sz w:val="18"/>
                <w:szCs w:val="18"/>
              </w:rPr>
            </w:pPr>
          </w:p>
          <w:p w14:paraId="22155E43" w14:textId="77777777" w:rsidR="00B94CDC" w:rsidRPr="002A774E" w:rsidRDefault="00106618">
            <w:pPr>
              <w:spacing w:after="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tc>
        <w:tc>
          <w:tcPr>
            <w:tcW w:w="2207" w:type="dxa"/>
          </w:tcPr>
          <w:p w14:paraId="28CDFB32"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p w14:paraId="012A7241" w14:textId="77777777" w:rsidR="00B94CDC" w:rsidRPr="002A774E" w:rsidRDefault="00B94CDC">
            <w:pPr>
              <w:spacing w:after="240"/>
              <w:jc w:val="center"/>
              <w:rPr>
                <w:rFonts w:ascii="Palatino Linotype" w:eastAsia="Palatino Linotype" w:hAnsi="Palatino Linotype" w:cs="Palatino Linotype"/>
                <w:sz w:val="18"/>
                <w:szCs w:val="18"/>
              </w:rPr>
            </w:pPr>
          </w:p>
        </w:tc>
      </w:tr>
      <w:tr w:rsidR="002A774E" w:rsidRPr="002A774E" w14:paraId="01C16363" w14:textId="77777777">
        <w:tc>
          <w:tcPr>
            <w:tcW w:w="2207" w:type="dxa"/>
          </w:tcPr>
          <w:p w14:paraId="1272B5F3"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Décimo Primer Regidor</w:t>
            </w:r>
          </w:p>
        </w:tc>
        <w:tc>
          <w:tcPr>
            <w:tcW w:w="3797" w:type="dxa"/>
          </w:tcPr>
          <w:p w14:paraId="55BAE9EB"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simplificado:</w:t>
            </w:r>
          </w:p>
          <w:p w14:paraId="7EACB083" w14:textId="77777777" w:rsidR="00B94CDC" w:rsidRPr="002A774E" w:rsidRDefault="00B94CDC">
            <w:pPr>
              <w:jc w:val="both"/>
              <w:rPr>
                <w:rFonts w:ascii="Palatino Linotype" w:eastAsia="Palatino Linotype" w:hAnsi="Palatino Linotype" w:cs="Palatino Linotype"/>
                <w:sz w:val="18"/>
                <w:szCs w:val="18"/>
              </w:rPr>
            </w:pPr>
          </w:p>
          <w:p w14:paraId="41FC911E"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Entregado </w:t>
            </w:r>
          </w:p>
          <w:p w14:paraId="11580BBC" w14:textId="77777777" w:rsidR="00B94CDC" w:rsidRPr="002A774E" w:rsidRDefault="00B94CDC">
            <w:pPr>
              <w:jc w:val="both"/>
              <w:rPr>
                <w:rFonts w:ascii="Palatino Linotype" w:eastAsia="Palatino Linotype" w:hAnsi="Palatino Linotype" w:cs="Palatino Linotype"/>
                <w:sz w:val="18"/>
                <w:szCs w:val="18"/>
              </w:rPr>
            </w:pPr>
          </w:p>
          <w:p w14:paraId="79C6EAFC"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integral:</w:t>
            </w:r>
          </w:p>
          <w:p w14:paraId="5F31AE85" w14:textId="77777777" w:rsidR="00B94CDC" w:rsidRPr="002A774E" w:rsidRDefault="00B94CDC">
            <w:pPr>
              <w:jc w:val="both"/>
              <w:rPr>
                <w:rFonts w:ascii="Palatino Linotype" w:eastAsia="Palatino Linotype" w:hAnsi="Palatino Linotype" w:cs="Palatino Linotype"/>
                <w:sz w:val="18"/>
                <w:szCs w:val="18"/>
              </w:rPr>
            </w:pPr>
          </w:p>
          <w:p w14:paraId="10011097" w14:textId="77777777" w:rsidR="00B94CDC" w:rsidRPr="002A774E" w:rsidRDefault="00106618">
            <w:pPr>
              <w:spacing w:after="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Entregado </w:t>
            </w:r>
          </w:p>
        </w:tc>
        <w:tc>
          <w:tcPr>
            <w:tcW w:w="2207" w:type="dxa"/>
          </w:tcPr>
          <w:p w14:paraId="13E63664"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Sí </w:t>
            </w:r>
          </w:p>
        </w:tc>
      </w:tr>
      <w:tr w:rsidR="002A774E" w:rsidRPr="002A774E" w14:paraId="23ACFF3C" w14:textId="77777777">
        <w:tc>
          <w:tcPr>
            <w:tcW w:w="2207" w:type="dxa"/>
          </w:tcPr>
          <w:p w14:paraId="730E8442"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Décimo Segundo Regidor</w:t>
            </w:r>
          </w:p>
        </w:tc>
        <w:tc>
          <w:tcPr>
            <w:tcW w:w="3797" w:type="dxa"/>
          </w:tcPr>
          <w:p w14:paraId="0EF4DA22"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simplificado:</w:t>
            </w:r>
          </w:p>
          <w:p w14:paraId="62610206" w14:textId="77777777" w:rsidR="00B94CDC" w:rsidRPr="002A774E" w:rsidRDefault="00B94CDC">
            <w:pPr>
              <w:jc w:val="both"/>
              <w:rPr>
                <w:rFonts w:ascii="Palatino Linotype" w:eastAsia="Palatino Linotype" w:hAnsi="Palatino Linotype" w:cs="Palatino Linotype"/>
                <w:sz w:val="18"/>
                <w:szCs w:val="18"/>
              </w:rPr>
            </w:pPr>
          </w:p>
          <w:p w14:paraId="3E977872"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Entregado </w:t>
            </w:r>
          </w:p>
          <w:p w14:paraId="53F48634" w14:textId="77777777" w:rsidR="00B94CDC" w:rsidRPr="002A774E" w:rsidRDefault="00B94CDC">
            <w:pPr>
              <w:jc w:val="both"/>
              <w:rPr>
                <w:rFonts w:ascii="Palatino Linotype" w:eastAsia="Palatino Linotype" w:hAnsi="Palatino Linotype" w:cs="Palatino Linotype"/>
                <w:sz w:val="18"/>
                <w:szCs w:val="18"/>
              </w:rPr>
            </w:pPr>
          </w:p>
          <w:p w14:paraId="66CD5C18"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integral:</w:t>
            </w:r>
          </w:p>
          <w:p w14:paraId="6F52F170" w14:textId="77777777" w:rsidR="00B94CDC" w:rsidRPr="002A774E" w:rsidRDefault="00B94CDC">
            <w:pPr>
              <w:jc w:val="both"/>
              <w:rPr>
                <w:rFonts w:ascii="Palatino Linotype" w:eastAsia="Palatino Linotype" w:hAnsi="Palatino Linotype" w:cs="Palatino Linotype"/>
                <w:sz w:val="18"/>
                <w:szCs w:val="18"/>
              </w:rPr>
            </w:pPr>
          </w:p>
          <w:p w14:paraId="5C054508" w14:textId="77777777" w:rsidR="00B94CDC" w:rsidRPr="002A774E" w:rsidRDefault="00106618">
            <w:pPr>
              <w:spacing w:after="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Entregado </w:t>
            </w:r>
          </w:p>
        </w:tc>
        <w:tc>
          <w:tcPr>
            <w:tcW w:w="2207" w:type="dxa"/>
          </w:tcPr>
          <w:p w14:paraId="51361ABF"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Sí </w:t>
            </w:r>
          </w:p>
        </w:tc>
      </w:tr>
      <w:tr w:rsidR="002A774E" w:rsidRPr="002A774E" w14:paraId="36F72064" w14:textId="77777777">
        <w:tc>
          <w:tcPr>
            <w:tcW w:w="2207" w:type="dxa"/>
          </w:tcPr>
          <w:p w14:paraId="3EC85F36"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Presidencia</w:t>
            </w:r>
          </w:p>
        </w:tc>
        <w:tc>
          <w:tcPr>
            <w:tcW w:w="3797" w:type="dxa"/>
          </w:tcPr>
          <w:p w14:paraId="27F98039"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simplificado:</w:t>
            </w:r>
          </w:p>
          <w:p w14:paraId="29B8C9E0" w14:textId="77777777" w:rsidR="00B94CDC" w:rsidRPr="002A774E" w:rsidRDefault="00B94CDC">
            <w:pPr>
              <w:jc w:val="both"/>
              <w:rPr>
                <w:rFonts w:ascii="Palatino Linotype" w:eastAsia="Palatino Linotype" w:hAnsi="Palatino Linotype" w:cs="Palatino Linotype"/>
                <w:sz w:val="18"/>
                <w:szCs w:val="18"/>
              </w:rPr>
            </w:pPr>
          </w:p>
          <w:p w14:paraId="31254E93"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p w14:paraId="7F4419B7" w14:textId="77777777" w:rsidR="00B94CDC" w:rsidRPr="002A774E" w:rsidRDefault="00B94CDC">
            <w:pPr>
              <w:jc w:val="both"/>
              <w:rPr>
                <w:rFonts w:ascii="Palatino Linotype" w:eastAsia="Palatino Linotype" w:hAnsi="Palatino Linotype" w:cs="Palatino Linotype"/>
                <w:sz w:val="18"/>
                <w:szCs w:val="18"/>
              </w:rPr>
            </w:pPr>
          </w:p>
          <w:p w14:paraId="729B8A26"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lastRenderedPageBreak/>
              <w:t>Aviso de privacidad integral:</w:t>
            </w:r>
          </w:p>
          <w:p w14:paraId="540FB9A2" w14:textId="77777777" w:rsidR="00B94CDC" w:rsidRPr="002A774E" w:rsidRDefault="00B94CDC">
            <w:pPr>
              <w:jc w:val="both"/>
              <w:rPr>
                <w:rFonts w:ascii="Palatino Linotype" w:eastAsia="Palatino Linotype" w:hAnsi="Palatino Linotype" w:cs="Palatino Linotype"/>
                <w:sz w:val="18"/>
                <w:szCs w:val="18"/>
              </w:rPr>
            </w:pPr>
          </w:p>
          <w:p w14:paraId="7A514FFE" w14:textId="77777777" w:rsidR="00B94CDC" w:rsidRPr="002A774E" w:rsidRDefault="00106618">
            <w:pPr>
              <w:spacing w:after="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No</w:t>
            </w:r>
          </w:p>
        </w:tc>
        <w:tc>
          <w:tcPr>
            <w:tcW w:w="2207" w:type="dxa"/>
          </w:tcPr>
          <w:p w14:paraId="1C76C2CE"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lastRenderedPageBreak/>
              <w:t>No</w:t>
            </w:r>
          </w:p>
          <w:p w14:paraId="131C124F" w14:textId="77777777" w:rsidR="00B94CDC" w:rsidRPr="002A774E" w:rsidRDefault="00B94CDC">
            <w:pPr>
              <w:spacing w:after="240"/>
              <w:jc w:val="center"/>
              <w:rPr>
                <w:rFonts w:ascii="Palatino Linotype" w:eastAsia="Palatino Linotype" w:hAnsi="Palatino Linotype" w:cs="Palatino Linotype"/>
                <w:sz w:val="18"/>
                <w:szCs w:val="18"/>
              </w:rPr>
            </w:pPr>
          </w:p>
        </w:tc>
      </w:tr>
      <w:tr w:rsidR="002A774E" w:rsidRPr="002A774E" w14:paraId="03F5B21C" w14:textId="77777777">
        <w:tc>
          <w:tcPr>
            <w:tcW w:w="2207" w:type="dxa"/>
          </w:tcPr>
          <w:p w14:paraId="41A25EF1"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Secretaría del Ayuntamiento </w:t>
            </w:r>
          </w:p>
        </w:tc>
        <w:tc>
          <w:tcPr>
            <w:tcW w:w="3797" w:type="dxa"/>
          </w:tcPr>
          <w:p w14:paraId="0D210963"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simplificado:</w:t>
            </w:r>
          </w:p>
          <w:p w14:paraId="4771D988" w14:textId="77777777" w:rsidR="00B94CDC" w:rsidRPr="002A774E" w:rsidRDefault="00B94CDC">
            <w:pPr>
              <w:jc w:val="both"/>
              <w:rPr>
                <w:rFonts w:ascii="Palatino Linotype" w:eastAsia="Palatino Linotype" w:hAnsi="Palatino Linotype" w:cs="Palatino Linotype"/>
                <w:sz w:val="18"/>
                <w:szCs w:val="18"/>
              </w:rPr>
            </w:pPr>
          </w:p>
          <w:p w14:paraId="75B30394"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Entregado </w:t>
            </w:r>
          </w:p>
          <w:p w14:paraId="6F9D4869"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integral:</w:t>
            </w:r>
          </w:p>
          <w:p w14:paraId="7FEFE9E3" w14:textId="77777777" w:rsidR="00B94CDC" w:rsidRPr="002A774E" w:rsidRDefault="00B94CDC">
            <w:pPr>
              <w:jc w:val="both"/>
              <w:rPr>
                <w:rFonts w:ascii="Palatino Linotype" w:eastAsia="Palatino Linotype" w:hAnsi="Palatino Linotype" w:cs="Palatino Linotype"/>
                <w:sz w:val="18"/>
                <w:szCs w:val="18"/>
              </w:rPr>
            </w:pPr>
          </w:p>
          <w:p w14:paraId="31ECB283" w14:textId="77777777" w:rsidR="00B94CDC" w:rsidRPr="002A774E" w:rsidRDefault="00106618">
            <w:pPr>
              <w:spacing w:after="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Entregado</w:t>
            </w:r>
          </w:p>
        </w:tc>
        <w:tc>
          <w:tcPr>
            <w:tcW w:w="2207" w:type="dxa"/>
          </w:tcPr>
          <w:p w14:paraId="6089079B"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Sí </w:t>
            </w:r>
          </w:p>
        </w:tc>
      </w:tr>
      <w:tr w:rsidR="002A774E" w:rsidRPr="002A774E" w14:paraId="08C199FB" w14:textId="77777777">
        <w:tc>
          <w:tcPr>
            <w:tcW w:w="2207" w:type="dxa"/>
          </w:tcPr>
          <w:p w14:paraId="03BE85C3"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Tesorería Municipal</w:t>
            </w:r>
          </w:p>
        </w:tc>
        <w:tc>
          <w:tcPr>
            <w:tcW w:w="3797" w:type="dxa"/>
          </w:tcPr>
          <w:p w14:paraId="3F1E360C"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simplificado:</w:t>
            </w:r>
          </w:p>
          <w:p w14:paraId="050C4AA5" w14:textId="77777777" w:rsidR="00B94CDC" w:rsidRPr="002A774E" w:rsidRDefault="00B94CDC">
            <w:pPr>
              <w:jc w:val="both"/>
              <w:rPr>
                <w:rFonts w:ascii="Palatino Linotype" w:eastAsia="Palatino Linotype" w:hAnsi="Palatino Linotype" w:cs="Palatino Linotype"/>
                <w:sz w:val="18"/>
                <w:szCs w:val="18"/>
              </w:rPr>
            </w:pPr>
          </w:p>
          <w:p w14:paraId="43985F14"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Entregado</w:t>
            </w:r>
          </w:p>
          <w:p w14:paraId="47845284" w14:textId="77777777" w:rsidR="00B94CDC" w:rsidRPr="002A774E" w:rsidRDefault="00B94CDC">
            <w:pPr>
              <w:jc w:val="both"/>
              <w:rPr>
                <w:rFonts w:ascii="Palatino Linotype" w:eastAsia="Palatino Linotype" w:hAnsi="Palatino Linotype" w:cs="Palatino Linotype"/>
                <w:sz w:val="18"/>
                <w:szCs w:val="18"/>
              </w:rPr>
            </w:pPr>
          </w:p>
          <w:p w14:paraId="3A5E5A09"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integral:</w:t>
            </w:r>
          </w:p>
          <w:p w14:paraId="50B0DB11" w14:textId="77777777" w:rsidR="00B94CDC" w:rsidRPr="002A774E" w:rsidRDefault="00B94CDC">
            <w:pPr>
              <w:jc w:val="both"/>
              <w:rPr>
                <w:rFonts w:ascii="Palatino Linotype" w:eastAsia="Palatino Linotype" w:hAnsi="Palatino Linotype" w:cs="Palatino Linotype"/>
                <w:sz w:val="18"/>
                <w:szCs w:val="18"/>
              </w:rPr>
            </w:pPr>
          </w:p>
          <w:p w14:paraId="2BD1062D" w14:textId="77777777" w:rsidR="00B94CDC" w:rsidRPr="002A774E" w:rsidRDefault="00106618">
            <w:pPr>
              <w:spacing w:after="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Entregado </w:t>
            </w:r>
          </w:p>
        </w:tc>
        <w:tc>
          <w:tcPr>
            <w:tcW w:w="2207" w:type="dxa"/>
          </w:tcPr>
          <w:p w14:paraId="0CE6AE83"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Sí </w:t>
            </w:r>
          </w:p>
        </w:tc>
      </w:tr>
      <w:tr w:rsidR="002A774E" w:rsidRPr="002A774E" w14:paraId="5D08A808" w14:textId="77777777">
        <w:tc>
          <w:tcPr>
            <w:tcW w:w="2207" w:type="dxa"/>
          </w:tcPr>
          <w:p w14:paraId="063CE31E"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Contraloría Municipal</w:t>
            </w:r>
          </w:p>
        </w:tc>
        <w:tc>
          <w:tcPr>
            <w:tcW w:w="3797" w:type="dxa"/>
          </w:tcPr>
          <w:p w14:paraId="68E19A76"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simplificado:</w:t>
            </w:r>
          </w:p>
          <w:p w14:paraId="31EF9349" w14:textId="77777777" w:rsidR="00B94CDC" w:rsidRPr="002A774E" w:rsidRDefault="00B94CDC">
            <w:pPr>
              <w:jc w:val="both"/>
              <w:rPr>
                <w:rFonts w:ascii="Palatino Linotype" w:eastAsia="Palatino Linotype" w:hAnsi="Palatino Linotype" w:cs="Palatino Linotype"/>
                <w:sz w:val="18"/>
                <w:szCs w:val="18"/>
              </w:rPr>
            </w:pPr>
          </w:p>
          <w:p w14:paraId="4EF21902"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Entregado</w:t>
            </w:r>
          </w:p>
          <w:p w14:paraId="38B63220" w14:textId="77777777" w:rsidR="00B94CDC" w:rsidRPr="002A774E" w:rsidRDefault="00B94CDC">
            <w:pPr>
              <w:jc w:val="both"/>
              <w:rPr>
                <w:rFonts w:ascii="Palatino Linotype" w:eastAsia="Palatino Linotype" w:hAnsi="Palatino Linotype" w:cs="Palatino Linotype"/>
                <w:sz w:val="18"/>
                <w:szCs w:val="18"/>
              </w:rPr>
            </w:pPr>
          </w:p>
          <w:p w14:paraId="40ADCBA5"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integral:</w:t>
            </w:r>
          </w:p>
          <w:p w14:paraId="666A407F" w14:textId="77777777" w:rsidR="00B94CDC" w:rsidRPr="002A774E" w:rsidRDefault="00B94CDC">
            <w:pPr>
              <w:jc w:val="both"/>
              <w:rPr>
                <w:rFonts w:ascii="Palatino Linotype" w:eastAsia="Palatino Linotype" w:hAnsi="Palatino Linotype" w:cs="Palatino Linotype"/>
                <w:sz w:val="18"/>
                <w:szCs w:val="18"/>
              </w:rPr>
            </w:pPr>
          </w:p>
          <w:p w14:paraId="153933E3" w14:textId="77777777" w:rsidR="00B94CDC" w:rsidRPr="002A774E" w:rsidRDefault="00106618">
            <w:pPr>
              <w:spacing w:after="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Entregado</w:t>
            </w:r>
          </w:p>
        </w:tc>
        <w:tc>
          <w:tcPr>
            <w:tcW w:w="2207" w:type="dxa"/>
          </w:tcPr>
          <w:p w14:paraId="4E884695"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Sí </w:t>
            </w:r>
          </w:p>
        </w:tc>
      </w:tr>
      <w:tr w:rsidR="002A774E" w:rsidRPr="002A774E" w14:paraId="42637CEA" w14:textId="77777777">
        <w:tc>
          <w:tcPr>
            <w:tcW w:w="2207" w:type="dxa"/>
          </w:tcPr>
          <w:p w14:paraId="302315F2"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Dirección General de Gobierno</w:t>
            </w:r>
          </w:p>
        </w:tc>
        <w:tc>
          <w:tcPr>
            <w:tcW w:w="3797" w:type="dxa"/>
          </w:tcPr>
          <w:p w14:paraId="4D0DB2FD"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simplificado:</w:t>
            </w:r>
          </w:p>
          <w:p w14:paraId="21987817" w14:textId="77777777" w:rsidR="00B94CDC" w:rsidRPr="002A774E" w:rsidRDefault="00B94CDC">
            <w:pPr>
              <w:jc w:val="both"/>
              <w:rPr>
                <w:rFonts w:ascii="Palatino Linotype" w:eastAsia="Palatino Linotype" w:hAnsi="Palatino Linotype" w:cs="Palatino Linotype"/>
                <w:sz w:val="18"/>
                <w:szCs w:val="18"/>
              </w:rPr>
            </w:pPr>
          </w:p>
          <w:p w14:paraId="7143DE92"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p w14:paraId="53BE8D89"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integral:</w:t>
            </w:r>
          </w:p>
          <w:p w14:paraId="50489C68" w14:textId="77777777" w:rsidR="00B94CDC" w:rsidRPr="002A774E" w:rsidRDefault="00B94CDC">
            <w:pPr>
              <w:jc w:val="both"/>
              <w:rPr>
                <w:rFonts w:ascii="Palatino Linotype" w:eastAsia="Palatino Linotype" w:hAnsi="Palatino Linotype" w:cs="Palatino Linotype"/>
                <w:sz w:val="18"/>
                <w:szCs w:val="18"/>
              </w:rPr>
            </w:pPr>
          </w:p>
          <w:p w14:paraId="0CA5213E" w14:textId="77777777" w:rsidR="00B94CDC" w:rsidRPr="002A774E" w:rsidRDefault="00106618">
            <w:pPr>
              <w:spacing w:after="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tc>
        <w:tc>
          <w:tcPr>
            <w:tcW w:w="2207" w:type="dxa"/>
          </w:tcPr>
          <w:p w14:paraId="35F90ABC"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p w14:paraId="2E1DA584" w14:textId="77777777" w:rsidR="00B94CDC" w:rsidRPr="002A774E" w:rsidRDefault="00B94CDC">
            <w:pPr>
              <w:spacing w:after="240"/>
              <w:jc w:val="center"/>
              <w:rPr>
                <w:rFonts w:ascii="Palatino Linotype" w:eastAsia="Palatino Linotype" w:hAnsi="Palatino Linotype" w:cs="Palatino Linotype"/>
                <w:sz w:val="18"/>
                <w:szCs w:val="18"/>
              </w:rPr>
            </w:pPr>
          </w:p>
        </w:tc>
      </w:tr>
      <w:tr w:rsidR="002A774E" w:rsidRPr="002A774E" w14:paraId="75D7583A" w14:textId="77777777">
        <w:tc>
          <w:tcPr>
            <w:tcW w:w="2207" w:type="dxa"/>
          </w:tcPr>
          <w:p w14:paraId="7DBBED2D"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Dirección Jurídica de la Dirección General de Seguridad y Protección</w:t>
            </w:r>
          </w:p>
        </w:tc>
        <w:tc>
          <w:tcPr>
            <w:tcW w:w="3797" w:type="dxa"/>
          </w:tcPr>
          <w:p w14:paraId="2D86E530"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simplificado:</w:t>
            </w:r>
          </w:p>
          <w:p w14:paraId="2B13366F" w14:textId="77777777" w:rsidR="00B94CDC" w:rsidRPr="002A774E" w:rsidRDefault="00B94CDC">
            <w:pPr>
              <w:jc w:val="both"/>
              <w:rPr>
                <w:rFonts w:ascii="Palatino Linotype" w:eastAsia="Palatino Linotype" w:hAnsi="Palatino Linotype" w:cs="Palatino Linotype"/>
                <w:sz w:val="18"/>
                <w:szCs w:val="18"/>
              </w:rPr>
            </w:pPr>
          </w:p>
          <w:p w14:paraId="1B1C0B8E"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p w14:paraId="1DF40827"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integral:</w:t>
            </w:r>
          </w:p>
          <w:p w14:paraId="35E9712C" w14:textId="77777777" w:rsidR="00B94CDC" w:rsidRPr="002A774E" w:rsidRDefault="00B94CDC">
            <w:pPr>
              <w:jc w:val="both"/>
              <w:rPr>
                <w:rFonts w:ascii="Palatino Linotype" w:eastAsia="Palatino Linotype" w:hAnsi="Palatino Linotype" w:cs="Palatino Linotype"/>
                <w:sz w:val="18"/>
                <w:szCs w:val="18"/>
              </w:rPr>
            </w:pPr>
          </w:p>
          <w:p w14:paraId="57A776E1" w14:textId="77777777" w:rsidR="00B94CDC" w:rsidRPr="002A774E" w:rsidRDefault="00106618">
            <w:pPr>
              <w:spacing w:after="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tc>
        <w:tc>
          <w:tcPr>
            <w:tcW w:w="2207" w:type="dxa"/>
          </w:tcPr>
          <w:p w14:paraId="4E888408"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p w14:paraId="663E0F21" w14:textId="77777777" w:rsidR="00B94CDC" w:rsidRPr="002A774E" w:rsidRDefault="00B94CDC">
            <w:pPr>
              <w:spacing w:after="240"/>
              <w:jc w:val="center"/>
              <w:rPr>
                <w:rFonts w:ascii="Palatino Linotype" w:eastAsia="Palatino Linotype" w:hAnsi="Palatino Linotype" w:cs="Palatino Linotype"/>
                <w:sz w:val="18"/>
                <w:szCs w:val="18"/>
              </w:rPr>
            </w:pPr>
          </w:p>
        </w:tc>
      </w:tr>
      <w:tr w:rsidR="002A774E" w:rsidRPr="002A774E" w14:paraId="61175EDF" w14:textId="77777777">
        <w:tc>
          <w:tcPr>
            <w:tcW w:w="2207" w:type="dxa"/>
          </w:tcPr>
          <w:p w14:paraId="616090D8"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lastRenderedPageBreak/>
              <w:t>Dirección General de Seguridad y Protección</w:t>
            </w:r>
          </w:p>
        </w:tc>
        <w:tc>
          <w:tcPr>
            <w:tcW w:w="3797" w:type="dxa"/>
          </w:tcPr>
          <w:p w14:paraId="50A19E56"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simplificado:</w:t>
            </w:r>
          </w:p>
          <w:p w14:paraId="63442A59" w14:textId="77777777" w:rsidR="00B94CDC" w:rsidRPr="002A774E" w:rsidRDefault="00B94CDC">
            <w:pPr>
              <w:jc w:val="both"/>
              <w:rPr>
                <w:rFonts w:ascii="Palatino Linotype" w:eastAsia="Palatino Linotype" w:hAnsi="Palatino Linotype" w:cs="Palatino Linotype"/>
                <w:sz w:val="18"/>
                <w:szCs w:val="18"/>
              </w:rPr>
            </w:pPr>
          </w:p>
          <w:p w14:paraId="491981C2"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Entregado</w:t>
            </w:r>
          </w:p>
          <w:p w14:paraId="7293B8C1" w14:textId="77777777" w:rsidR="00B94CDC" w:rsidRPr="002A774E" w:rsidRDefault="00B94CDC">
            <w:pPr>
              <w:jc w:val="both"/>
              <w:rPr>
                <w:rFonts w:ascii="Palatino Linotype" w:eastAsia="Palatino Linotype" w:hAnsi="Palatino Linotype" w:cs="Palatino Linotype"/>
                <w:sz w:val="18"/>
                <w:szCs w:val="18"/>
              </w:rPr>
            </w:pPr>
          </w:p>
          <w:p w14:paraId="2823B6AE"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integral:</w:t>
            </w:r>
          </w:p>
          <w:p w14:paraId="7D2400B5" w14:textId="77777777" w:rsidR="00B94CDC" w:rsidRPr="002A774E" w:rsidRDefault="00B94CDC">
            <w:pPr>
              <w:jc w:val="both"/>
              <w:rPr>
                <w:rFonts w:ascii="Palatino Linotype" w:eastAsia="Palatino Linotype" w:hAnsi="Palatino Linotype" w:cs="Palatino Linotype"/>
                <w:sz w:val="18"/>
                <w:szCs w:val="18"/>
              </w:rPr>
            </w:pPr>
          </w:p>
          <w:p w14:paraId="693C153D" w14:textId="77777777" w:rsidR="00B94CDC" w:rsidRPr="002A774E" w:rsidRDefault="00106618">
            <w:pPr>
              <w:spacing w:after="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Entregado </w:t>
            </w:r>
          </w:p>
        </w:tc>
        <w:tc>
          <w:tcPr>
            <w:tcW w:w="2207" w:type="dxa"/>
          </w:tcPr>
          <w:p w14:paraId="4107BE2B"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Sí </w:t>
            </w:r>
          </w:p>
        </w:tc>
      </w:tr>
      <w:tr w:rsidR="002A774E" w:rsidRPr="002A774E" w14:paraId="243F5F4A" w14:textId="77777777">
        <w:tc>
          <w:tcPr>
            <w:tcW w:w="2207" w:type="dxa"/>
          </w:tcPr>
          <w:p w14:paraId="589F7663"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Dirección General de Administración</w:t>
            </w:r>
          </w:p>
        </w:tc>
        <w:tc>
          <w:tcPr>
            <w:tcW w:w="3797" w:type="dxa"/>
          </w:tcPr>
          <w:p w14:paraId="788DAAF3"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simplificado:</w:t>
            </w:r>
          </w:p>
          <w:p w14:paraId="6DE41733" w14:textId="77777777" w:rsidR="00B94CDC" w:rsidRPr="002A774E" w:rsidRDefault="00B94CDC">
            <w:pPr>
              <w:jc w:val="both"/>
              <w:rPr>
                <w:rFonts w:ascii="Palatino Linotype" w:eastAsia="Palatino Linotype" w:hAnsi="Palatino Linotype" w:cs="Palatino Linotype"/>
                <w:sz w:val="18"/>
                <w:szCs w:val="18"/>
              </w:rPr>
            </w:pPr>
          </w:p>
          <w:p w14:paraId="625AE128"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p w14:paraId="537CAF72" w14:textId="77777777" w:rsidR="00B94CDC" w:rsidRPr="002A774E" w:rsidRDefault="00B94CDC">
            <w:pPr>
              <w:jc w:val="both"/>
              <w:rPr>
                <w:rFonts w:ascii="Palatino Linotype" w:eastAsia="Palatino Linotype" w:hAnsi="Palatino Linotype" w:cs="Palatino Linotype"/>
                <w:sz w:val="18"/>
                <w:szCs w:val="18"/>
              </w:rPr>
            </w:pPr>
          </w:p>
          <w:p w14:paraId="7163822D"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integral:</w:t>
            </w:r>
          </w:p>
          <w:p w14:paraId="1185E96B" w14:textId="77777777" w:rsidR="00B94CDC" w:rsidRPr="002A774E" w:rsidRDefault="00B94CDC">
            <w:pPr>
              <w:jc w:val="both"/>
              <w:rPr>
                <w:rFonts w:ascii="Palatino Linotype" w:eastAsia="Palatino Linotype" w:hAnsi="Palatino Linotype" w:cs="Palatino Linotype"/>
                <w:sz w:val="18"/>
                <w:szCs w:val="18"/>
              </w:rPr>
            </w:pPr>
          </w:p>
          <w:p w14:paraId="59586518" w14:textId="77777777" w:rsidR="00B94CDC" w:rsidRPr="002A774E" w:rsidRDefault="00106618">
            <w:pPr>
              <w:spacing w:after="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Entregado </w:t>
            </w:r>
          </w:p>
        </w:tc>
        <w:tc>
          <w:tcPr>
            <w:tcW w:w="2207" w:type="dxa"/>
          </w:tcPr>
          <w:p w14:paraId="2F2B1E8A"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Parcialmente</w:t>
            </w:r>
          </w:p>
        </w:tc>
      </w:tr>
      <w:tr w:rsidR="002A774E" w:rsidRPr="002A774E" w14:paraId="37929BEA" w14:textId="77777777">
        <w:tc>
          <w:tcPr>
            <w:tcW w:w="2207" w:type="dxa"/>
          </w:tcPr>
          <w:p w14:paraId="2E37547A"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Dirección General de Medio Ambiente</w:t>
            </w:r>
          </w:p>
        </w:tc>
        <w:tc>
          <w:tcPr>
            <w:tcW w:w="3797" w:type="dxa"/>
          </w:tcPr>
          <w:p w14:paraId="1BB0A7CF"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simplificado:</w:t>
            </w:r>
          </w:p>
          <w:p w14:paraId="632281B8" w14:textId="77777777" w:rsidR="00B94CDC" w:rsidRPr="002A774E" w:rsidRDefault="00B94CDC">
            <w:pPr>
              <w:jc w:val="both"/>
              <w:rPr>
                <w:rFonts w:ascii="Palatino Linotype" w:eastAsia="Palatino Linotype" w:hAnsi="Palatino Linotype" w:cs="Palatino Linotype"/>
                <w:sz w:val="18"/>
                <w:szCs w:val="18"/>
              </w:rPr>
            </w:pPr>
          </w:p>
          <w:p w14:paraId="3DD761A9"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Entregado </w:t>
            </w:r>
          </w:p>
          <w:p w14:paraId="0ACA66DE" w14:textId="77777777" w:rsidR="00B94CDC" w:rsidRPr="002A774E" w:rsidRDefault="00B94CDC">
            <w:pPr>
              <w:jc w:val="both"/>
              <w:rPr>
                <w:rFonts w:ascii="Palatino Linotype" w:eastAsia="Palatino Linotype" w:hAnsi="Palatino Linotype" w:cs="Palatino Linotype"/>
                <w:sz w:val="18"/>
                <w:szCs w:val="18"/>
              </w:rPr>
            </w:pPr>
          </w:p>
          <w:p w14:paraId="11D8F74B"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integral:</w:t>
            </w:r>
          </w:p>
          <w:p w14:paraId="4B93A4E7" w14:textId="77777777" w:rsidR="00B94CDC" w:rsidRPr="002A774E" w:rsidRDefault="00B94CDC">
            <w:pPr>
              <w:jc w:val="both"/>
              <w:rPr>
                <w:rFonts w:ascii="Palatino Linotype" w:eastAsia="Palatino Linotype" w:hAnsi="Palatino Linotype" w:cs="Palatino Linotype"/>
                <w:sz w:val="18"/>
                <w:szCs w:val="18"/>
              </w:rPr>
            </w:pPr>
          </w:p>
          <w:p w14:paraId="7A2A15A5" w14:textId="77777777" w:rsidR="00B94CDC" w:rsidRPr="002A774E" w:rsidRDefault="00106618">
            <w:pPr>
              <w:spacing w:after="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Entregado </w:t>
            </w:r>
          </w:p>
        </w:tc>
        <w:tc>
          <w:tcPr>
            <w:tcW w:w="2207" w:type="dxa"/>
          </w:tcPr>
          <w:p w14:paraId="3B8D5214"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Sí </w:t>
            </w:r>
          </w:p>
        </w:tc>
      </w:tr>
      <w:tr w:rsidR="002A774E" w:rsidRPr="002A774E" w14:paraId="19688B99" w14:textId="77777777">
        <w:tc>
          <w:tcPr>
            <w:tcW w:w="2207" w:type="dxa"/>
          </w:tcPr>
          <w:p w14:paraId="0E7420E6"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Dirección General de Servicios Públicos</w:t>
            </w:r>
          </w:p>
        </w:tc>
        <w:tc>
          <w:tcPr>
            <w:tcW w:w="3797" w:type="dxa"/>
          </w:tcPr>
          <w:p w14:paraId="181ED692"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simplificado:</w:t>
            </w:r>
          </w:p>
          <w:p w14:paraId="721A6FA9"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p w14:paraId="7B3A9150" w14:textId="77777777" w:rsidR="00B94CDC" w:rsidRPr="002A774E" w:rsidRDefault="00B94CDC">
            <w:pPr>
              <w:jc w:val="both"/>
              <w:rPr>
                <w:rFonts w:ascii="Palatino Linotype" w:eastAsia="Palatino Linotype" w:hAnsi="Palatino Linotype" w:cs="Palatino Linotype"/>
                <w:sz w:val="18"/>
                <w:szCs w:val="18"/>
              </w:rPr>
            </w:pPr>
          </w:p>
          <w:p w14:paraId="10E5B210"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integral:</w:t>
            </w:r>
          </w:p>
          <w:p w14:paraId="56ECB700" w14:textId="77777777" w:rsidR="00B94CDC" w:rsidRPr="002A774E" w:rsidRDefault="00B94CDC">
            <w:pPr>
              <w:jc w:val="both"/>
              <w:rPr>
                <w:rFonts w:ascii="Palatino Linotype" w:eastAsia="Palatino Linotype" w:hAnsi="Palatino Linotype" w:cs="Palatino Linotype"/>
                <w:sz w:val="18"/>
                <w:szCs w:val="18"/>
              </w:rPr>
            </w:pPr>
          </w:p>
          <w:p w14:paraId="523554C3" w14:textId="77777777" w:rsidR="00B94CDC" w:rsidRPr="002A774E" w:rsidRDefault="00106618">
            <w:pPr>
              <w:spacing w:after="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tc>
        <w:tc>
          <w:tcPr>
            <w:tcW w:w="2207" w:type="dxa"/>
          </w:tcPr>
          <w:p w14:paraId="6301ADE8"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p w14:paraId="52797ACA" w14:textId="77777777" w:rsidR="00B94CDC" w:rsidRPr="002A774E" w:rsidRDefault="00B94CDC">
            <w:pPr>
              <w:spacing w:after="240"/>
              <w:jc w:val="center"/>
              <w:rPr>
                <w:rFonts w:ascii="Palatino Linotype" w:eastAsia="Palatino Linotype" w:hAnsi="Palatino Linotype" w:cs="Palatino Linotype"/>
                <w:sz w:val="18"/>
                <w:szCs w:val="18"/>
              </w:rPr>
            </w:pPr>
          </w:p>
        </w:tc>
      </w:tr>
      <w:tr w:rsidR="002A774E" w:rsidRPr="002A774E" w14:paraId="0211E52E" w14:textId="77777777">
        <w:tc>
          <w:tcPr>
            <w:tcW w:w="2207" w:type="dxa"/>
          </w:tcPr>
          <w:p w14:paraId="5AC03BDB"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Dirección General de Desarrollo Urbano, Ordenamiento Territorial y Obras Públicas</w:t>
            </w:r>
          </w:p>
        </w:tc>
        <w:tc>
          <w:tcPr>
            <w:tcW w:w="3797" w:type="dxa"/>
          </w:tcPr>
          <w:p w14:paraId="1BC52125"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simplificado:</w:t>
            </w:r>
          </w:p>
          <w:p w14:paraId="74954116" w14:textId="77777777" w:rsidR="00B94CDC" w:rsidRPr="002A774E" w:rsidRDefault="00B94CDC">
            <w:pPr>
              <w:jc w:val="both"/>
              <w:rPr>
                <w:rFonts w:ascii="Palatino Linotype" w:eastAsia="Palatino Linotype" w:hAnsi="Palatino Linotype" w:cs="Palatino Linotype"/>
                <w:sz w:val="18"/>
                <w:szCs w:val="18"/>
              </w:rPr>
            </w:pPr>
          </w:p>
          <w:p w14:paraId="1CEECF1F"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Entregado </w:t>
            </w:r>
          </w:p>
          <w:p w14:paraId="108CA1EB" w14:textId="77777777" w:rsidR="00B94CDC" w:rsidRPr="002A774E" w:rsidRDefault="00B94CDC">
            <w:pPr>
              <w:jc w:val="both"/>
              <w:rPr>
                <w:rFonts w:ascii="Palatino Linotype" w:eastAsia="Palatino Linotype" w:hAnsi="Palatino Linotype" w:cs="Palatino Linotype"/>
                <w:sz w:val="18"/>
                <w:szCs w:val="18"/>
              </w:rPr>
            </w:pPr>
          </w:p>
          <w:p w14:paraId="7E2C7D0C"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integral:</w:t>
            </w:r>
          </w:p>
          <w:p w14:paraId="0BC63CE8" w14:textId="77777777" w:rsidR="00B94CDC" w:rsidRPr="002A774E" w:rsidRDefault="00B94CDC">
            <w:pPr>
              <w:jc w:val="both"/>
              <w:rPr>
                <w:rFonts w:ascii="Palatino Linotype" w:eastAsia="Palatino Linotype" w:hAnsi="Palatino Linotype" w:cs="Palatino Linotype"/>
                <w:sz w:val="18"/>
                <w:szCs w:val="18"/>
              </w:rPr>
            </w:pPr>
          </w:p>
          <w:p w14:paraId="4F1B5A62" w14:textId="77777777" w:rsidR="00B94CDC" w:rsidRPr="002A774E" w:rsidRDefault="00106618">
            <w:pPr>
              <w:spacing w:after="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Entregado </w:t>
            </w:r>
          </w:p>
        </w:tc>
        <w:tc>
          <w:tcPr>
            <w:tcW w:w="2207" w:type="dxa"/>
          </w:tcPr>
          <w:p w14:paraId="67675417"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Sí </w:t>
            </w:r>
          </w:p>
        </w:tc>
      </w:tr>
      <w:tr w:rsidR="002A774E" w:rsidRPr="002A774E" w14:paraId="112E0169" w14:textId="77777777">
        <w:tc>
          <w:tcPr>
            <w:tcW w:w="2207" w:type="dxa"/>
          </w:tcPr>
          <w:p w14:paraId="0391BBA1"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Dirección General de Desarrollo Económico</w:t>
            </w:r>
          </w:p>
        </w:tc>
        <w:tc>
          <w:tcPr>
            <w:tcW w:w="3797" w:type="dxa"/>
          </w:tcPr>
          <w:p w14:paraId="08D7BF86"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simplificado:</w:t>
            </w:r>
          </w:p>
          <w:p w14:paraId="57DB2C58" w14:textId="77777777" w:rsidR="00B94CDC" w:rsidRPr="002A774E" w:rsidRDefault="00B94CDC">
            <w:pPr>
              <w:jc w:val="both"/>
              <w:rPr>
                <w:rFonts w:ascii="Palatino Linotype" w:eastAsia="Palatino Linotype" w:hAnsi="Palatino Linotype" w:cs="Palatino Linotype"/>
                <w:sz w:val="18"/>
                <w:szCs w:val="18"/>
              </w:rPr>
            </w:pPr>
          </w:p>
          <w:p w14:paraId="0E411127"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Entregado </w:t>
            </w:r>
          </w:p>
          <w:p w14:paraId="713BC84D" w14:textId="77777777" w:rsidR="00B94CDC" w:rsidRPr="002A774E" w:rsidRDefault="00B94CDC">
            <w:pPr>
              <w:jc w:val="both"/>
              <w:rPr>
                <w:rFonts w:ascii="Palatino Linotype" w:eastAsia="Palatino Linotype" w:hAnsi="Palatino Linotype" w:cs="Palatino Linotype"/>
                <w:sz w:val="18"/>
                <w:szCs w:val="18"/>
              </w:rPr>
            </w:pPr>
          </w:p>
          <w:p w14:paraId="1D802896"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lastRenderedPageBreak/>
              <w:t>Aviso de privacidad integral:</w:t>
            </w:r>
          </w:p>
          <w:p w14:paraId="58A1CAA6" w14:textId="77777777" w:rsidR="00B94CDC" w:rsidRPr="002A774E" w:rsidRDefault="00B94CDC">
            <w:pPr>
              <w:jc w:val="both"/>
              <w:rPr>
                <w:rFonts w:ascii="Palatino Linotype" w:eastAsia="Palatino Linotype" w:hAnsi="Palatino Linotype" w:cs="Palatino Linotype"/>
                <w:sz w:val="18"/>
                <w:szCs w:val="18"/>
              </w:rPr>
            </w:pPr>
          </w:p>
          <w:p w14:paraId="51E81912" w14:textId="77777777" w:rsidR="00B94CDC" w:rsidRPr="002A774E" w:rsidRDefault="00106618">
            <w:pPr>
              <w:spacing w:after="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Entregado </w:t>
            </w:r>
          </w:p>
        </w:tc>
        <w:tc>
          <w:tcPr>
            <w:tcW w:w="2207" w:type="dxa"/>
          </w:tcPr>
          <w:p w14:paraId="5016AE6A"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lastRenderedPageBreak/>
              <w:t xml:space="preserve">Sí </w:t>
            </w:r>
          </w:p>
        </w:tc>
      </w:tr>
      <w:tr w:rsidR="002A774E" w:rsidRPr="002A774E" w14:paraId="50AF0E93" w14:textId="77777777">
        <w:tc>
          <w:tcPr>
            <w:tcW w:w="2207" w:type="dxa"/>
          </w:tcPr>
          <w:p w14:paraId="2CF8D803"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Dirección General de Desarrollo Social</w:t>
            </w:r>
          </w:p>
        </w:tc>
        <w:tc>
          <w:tcPr>
            <w:tcW w:w="3797" w:type="dxa"/>
          </w:tcPr>
          <w:p w14:paraId="6183ADC6"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simplificado:</w:t>
            </w:r>
          </w:p>
          <w:p w14:paraId="13AE7819" w14:textId="77777777" w:rsidR="00B94CDC" w:rsidRPr="002A774E" w:rsidRDefault="00B94CDC">
            <w:pPr>
              <w:jc w:val="both"/>
              <w:rPr>
                <w:rFonts w:ascii="Palatino Linotype" w:eastAsia="Palatino Linotype" w:hAnsi="Palatino Linotype" w:cs="Palatino Linotype"/>
                <w:sz w:val="18"/>
                <w:szCs w:val="18"/>
              </w:rPr>
            </w:pPr>
          </w:p>
          <w:p w14:paraId="27421187"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Entregado </w:t>
            </w:r>
          </w:p>
          <w:p w14:paraId="2CA73598" w14:textId="77777777" w:rsidR="00B94CDC" w:rsidRPr="002A774E" w:rsidRDefault="00B94CDC">
            <w:pPr>
              <w:jc w:val="both"/>
              <w:rPr>
                <w:rFonts w:ascii="Palatino Linotype" w:eastAsia="Palatino Linotype" w:hAnsi="Palatino Linotype" w:cs="Palatino Linotype"/>
                <w:sz w:val="18"/>
                <w:szCs w:val="18"/>
              </w:rPr>
            </w:pPr>
          </w:p>
          <w:p w14:paraId="25BFE1FC"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integral:</w:t>
            </w:r>
          </w:p>
          <w:p w14:paraId="4D4D4B40" w14:textId="77777777" w:rsidR="00B94CDC" w:rsidRPr="002A774E" w:rsidRDefault="00B94CDC">
            <w:pPr>
              <w:jc w:val="both"/>
              <w:rPr>
                <w:rFonts w:ascii="Palatino Linotype" w:eastAsia="Palatino Linotype" w:hAnsi="Palatino Linotype" w:cs="Palatino Linotype"/>
                <w:sz w:val="18"/>
                <w:szCs w:val="18"/>
              </w:rPr>
            </w:pPr>
          </w:p>
          <w:p w14:paraId="294CB3C3" w14:textId="77777777" w:rsidR="00B94CDC" w:rsidRPr="002A774E" w:rsidRDefault="00106618">
            <w:pPr>
              <w:spacing w:after="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tc>
        <w:tc>
          <w:tcPr>
            <w:tcW w:w="2207" w:type="dxa"/>
          </w:tcPr>
          <w:p w14:paraId="7E990DB0"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Parcialmente </w:t>
            </w:r>
          </w:p>
        </w:tc>
      </w:tr>
      <w:tr w:rsidR="002A774E" w:rsidRPr="002A774E" w14:paraId="032159B1" w14:textId="77777777">
        <w:tc>
          <w:tcPr>
            <w:tcW w:w="2207" w:type="dxa"/>
          </w:tcPr>
          <w:p w14:paraId="66CEFE22"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Unidad de Asuntos Internos</w:t>
            </w:r>
          </w:p>
        </w:tc>
        <w:tc>
          <w:tcPr>
            <w:tcW w:w="3797" w:type="dxa"/>
          </w:tcPr>
          <w:p w14:paraId="2DF84B4C"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simplificado:</w:t>
            </w:r>
          </w:p>
          <w:p w14:paraId="296D807F" w14:textId="77777777" w:rsidR="00B94CDC" w:rsidRPr="002A774E" w:rsidRDefault="00B94CDC">
            <w:pPr>
              <w:jc w:val="both"/>
              <w:rPr>
                <w:rFonts w:ascii="Palatino Linotype" w:eastAsia="Palatino Linotype" w:hAnsi="Palatino Linotype" w:cs="Palatino Linotype"/>
                <w:sz w:val="18"/>
                <w:szCs w:val="18"/>
              </w:rPr>
            </w:pPr>
          </w:p>
          <w:p w14:paraId="68E75277"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Entregado</w:t>
            </w:r>
          </w:p>
          <w:p w14:paraId="0D538044" w14:textId="77777777" w:rsidR="00B94CDC" w:rsidRPr="002A774E" w:rsidRDefault="00B94CDC">
            <w:pPr>
              <w:jc w:val="both"/>
              <w:rPr>
                <w:rFonts w:ascii="Palatino Linotype" w:eastAsia="Palatino Linotype" w:hAnsi="Palatino Linotype" w:cs="Palatino Linotype"/>
                <w:sz w:val="18"/>
                <w:szCs w:val="18"/>
              </w:rPr>
            </w:pPr>
          </w:p>
          <w:p w14:paraId="576C6CCB"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integral:</w:t>
            </w:r>
          </w:p>
          <w:p w14:paraId="75969B82" w14:textId="77777777" w:rsidR="00B94CDC" w:rsidRPr="002A774E" w:rsidRDefault="00B94CDC">
            <w:pPr>
              <w:jc w:val="both"/>
              <w:rPr>
                <w:rFonts w:ascii="Palatino Linotype" w:eastAsia="Palatino Linotype" w:hAnsi="Palatino Linotype" w:cs="Palatino Linotype"/>
                <w:sz w:val="18"/>
                <w:szCs w:val="18"/>
              </w:rPr>
            </w:pPr>
          </w:p>
          <w:p w14:paraId="2DD8BC6B" w14:textId="77777777" w:rsidR="00B94CDC" w:rsidRPr="002A774E" w:rsidRDefault="00106618">
            <w:pPr>
              <w:spacing w:after="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tc>
        <w:tc>
          <w:tcPr>
            <w:tcW w:w="2207" w:type="dxa"/>
          </w:tcPr>
          <w:p w14:paraId="6EC127D0"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Parcialmente </w:t>
            </w:r>
          </w:p>
        </w:tc>
      </w:tr>
      <w:tr w:rsidR="002A774E" w:rsidRPr="002A774E" w14:paraId="41CA4F47" w14:textId="77777777">
        <w:tc>
          <w:tcPr>
            <w:tcW w:w="2207" w:type="dxa"/>
          </w:tcPr>
          <w:p w14:paraId="317A89FB"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Instituto Municipal de Cultura Física y Deporte de Toluca</w:t>
            </w:r>
          </w:p>
        </w:tc>
        <w:tc>
          <w:tcPr>
            <w:tcW w:w="3797" w:type="dxa"/>
          </w:tcPr>
          <w:p w14:paraId="450C423E"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simplificado:</w:t>
            </w:r>
          </w:p>
          <w:p w14:paraId="02563020" w14:textId="77777777" w:rsidR="00B94CDC" w:rsidRPr="002A774E" w:rsidRDefault="00B94CDC">
            <w:pPr>
              <w:jc w:val="both"/>
              <w:rPr>
                <w:rFonts w:ascii="Palatino Linotype" w:eastAsia="Palatino Linotype" w:hAnsi="Palatino Linotype" w:cs="Palatino Linotype"/>
                <w:sz w:val="18"/>
                <w:szCs w:val="18"/>
              </w:rPr>
            </w:pPr>
          </w:p>
          <w:p w14:paraId="3F80E8CF"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p w14:paraId="4F7014FB" w14:textId="77777777" w:rsidR="00B94CDC" w:rsidRPr="002A774E" w:rsidRDefault="00B94CDC">
            <w:pPr>
              <w:jc w:val="both"/>
              <w:rPr>
                <w:rFonts w:ascii="Palatino Linotype" w:eastAsia="Palatino Linotype" w:hAnsi="Palatino Linotype" w:cs="Palatino Linotype"/>
                <w:sz w:val="18"/>
                <w:szCs w:val="18"/>
              </w:rPr>
            </w:pPr>
          </w:p>
          <w:p w14:paraId="19E1D27A"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integral:</w:t>
            </w:r>
          </w:p>
          <w:p w14:paraId="07545E60" w14:textId="77777777" w:rsidR="00B94CDC" w:rsidRPr="002A774E" w:rsidRDefault="00B94CDC">
            <w:pPr>
              <w:jc w:val="both"/>
              <w:rPr>
                <w:rFonts w:ascii="Palatino Linotype" w:eastAsia="Palatino Linotype" w:hAnsi="Palatino Linotype" w:cs="Palatino Linotype"/>
                <w:sz w:val="18"/>
                <w:szCs w:val="18"/>
              </w:rPr>
            </w:pPr>
          </w:p>
          <w:p w14:paraId="4AB54A5D"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Entregado </w:t>
            </w:r>
          </w:p>
          <w:p w14:paraId="27F2A22F" w14:textId="77777777" w:rsidR="00B94CDC" w:rsidRPr="002A774E" w:rsidRDefault="00B94CDC">
            <w:pPr>
              <w:spacing w:after="240"/>
              <w:jc w:val="both"/>
              <w:rPr>
                <w:rFonts w:ascii="Palatino Linotype" w:eastAsia="Palatino Linotype" w:hAnsi="Palatino Linotype" w:cs="Palatino Linotype"/>
                <w:sz w:val="18"/>
                <w:szCs w:val="18"/>
              </w:rPr>
            </w:pPr>
          </w:p>
        </w:tc>
        <w:tc>
          <w:tcPr>
            <w:tcW w:w="2207" w:type="dxa"/>
          </w:tcPr>
          <w:p w14:paraId="2244BB18"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Parcialmente</w:t>
            </w:r>
          </w:p>
        </w:tc>
      </w:tr>
      <w:tr w:rsidR="002A774E" w:rsidRPr="002A774E" w14:paraId="7AA8326C" w14:textId="77777777">
        <w:tc>
          <w:tcPr>
            <w:tcW w:w="2207" w:type="dxa"/>
          </w:tcPr>
          <w:p w14:paraId="09501C2E"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Instituto Municipal de la Mujer de Toluca</w:t>
            </w:r>
          </w:p>
        </w:tc>
        <w:tc>
          <w:tcPr>
            <w:tcW w:w="3797" w:type="dxa"/>
          </w:tcPr>
          <w:p w14:paraId="6155CBD4"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simplificado:</w:t>
            </w:r>
          </w:p>
          <w:p w14:paraId="337969EB" w14:textId="77777777" w:rsidR="00B94CDC" w:rsidRPr="002A774E" w:rsidRDefault="00B94CDC">
            <w:pPr>
              <w:jc w:val="both"/>
              <w:rPr>
                <w:rFonts w:ascii="Palatino Linotype" w:eastAsia="Palatino Linotype" w:hAnsi="Palatino Linotype" w:cs="Palatino Linotype"/>
                <w:sz w:val="18"/>
                <w:szCs w:val="18"/>
              </w:rPr>
            </w:pPr>
          </w:p>
          <w:p w14:paraId="53E13768"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Entregado </w:t>
            </w:r>
          </w:p>
          <w:p w14:paraId="02178539" w14:textId="77777777" w:rsidR="00B94CDC" w:rsidRPr="002A774E" w:rsidRDefault="00B94CDC">
            <w:pPr>
              <w:jc w:val="both"/>
              <w:rPr>
                <w:rFonts w:ascii="Palatino Linotype" w:eastAsia="Palatino Linotype" w:hAnsi="Palatino Linotype" w:cs="Palatino Linotype"/>
                <w:sz w:val="18"/>
                <w:szCs w:val="18"/>
              </w:rPr>
            </w:pPr>
          </w:p>
          <w:p w14:paraId="5B5E9986"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integral:</w:t>
            </w:r>
          </w:p>
          <w:p w14:paraId="57347DE6" w14:textId="77777777" w:rsidR="00B94CDC" w:rsidRPr="002A774E" w:rsidRDefault="00B94CDC">
            <w:pPr>
              <w:jc w:val="both"/>
              <w:rPr>
                <w:rFonts w:ascii="Palatino Linotype" w:eastAsia="Palatino Linotype" w:hAnsi="Palatino Linotype" w:cs="Palatino Linotype"/>
                <w:sz w:val="18"/>
                <w:szCs w:val="18"/>
              </w:rPr>
            </w:pPr>
          </w:p>
          <w:p w14:paraId="13CED7B2" w14:textId="77777777" w:rsidR="00B94CDC" w:rsidRPr="002A774E" w:rsidRDefault="00106618">
            <w:pPr>
              <w:spacing w:after="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Entregado </w:t>
            </w:r>
          </w:p>
        </w:tc>
        <w:tc>
          <w:tcPr>
            <w:tcW w:w="2207" w:type="dxa"/>
          </w:tcPr>
          <w:p w14:paraId="013573CD"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Sí </w:t>
            </w:r>
          </w:p>
        </w:tc>
      </w:tr>
      <w:tr w:rsidR="002A774E" w:rsidRPr="002A774E" w14:paraId="3F82D01B" w14:textId="77777777">
        <w:tc>
          <w:tcPr>
            <w:tcW w:w="2207" w:type="dxa"/>
          </w:tcPr>
          <w:p w14:paraId="21A346DC"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Defensoría Municipal de los Derechos Humanos de Toluca</w:t>
            </w:r>
          </w:p>
        </w:tc>
        <w:tc>
          <w:tcPr>
            <w:tcW w:w="3797" w:type="dxa"/>
          </w:tcPr>
          <w:p w14:paraId="0FE21B0D"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simplificado:</w:t>
            </w:r>
          </w:p>
          <w:p w14:paraId="70346CE1" w14:textId="77777777" w:rsidR="00B94CDC" w:rsidRPr="002A774E" w:rsidRDefault="00B94CDC">
            <w:pPr>
              <w:jc w:val="both"/>
              <w:rPr>
                <w:rFonts w:ascii="Palatino Linotype" w:eastAsia="Palatino Linotype" w:hAnsi="Palatino Linotype" w:cs="Palatino Linotype"/>
                <w:sz w:val="18"/>
                <w:szCs w:val="18"/>
              </w:rPr>
            </w:pPr>
          </w:p>
          <w:p w14:paraId="2641E58E"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Entregado </w:t>
            </w:r>
          </w:p>
          <w:p w14:paraId="49104F21" w14:textId="77777777" w:rsidR="00B94CDC" w:rsidRPr="002A774E" w:rsidRDefault="00B94CDC">
            <w:pPr>
              <w:jc w:val="both"/>
              <w:rPr>
                <w:rFonts w:ascii="Palatino Linotype" w:eastAsia="Palatino Linotype" w:hAnsi="Palatino Linotype" w:cs="Palatino Linotype"/>
                <w:sz w:val="18"/>
                <w:szCs w:val="18"/>
              </w:rPr>
            </w:pPr>
          </w:p>
          <w:p w14:paraId="11B876F7"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integral:</w:t>
            </w:r>
          </w:p>
          <w:p w14:paraId="6CB88A44" w14:textId="77777777" w:rsidR="00B94CDC" w:rsidRPr="002A774E" w:rsidRDefault="00B94CDC">
            <w:pPr>
              <w:jc w:val="both"/>
              <w:rPr>
                <w:rFonts w:ascii="Palatino Linotype" w:eastAsia="Palatino Linotype" w:hAnsi="Palatino Linotype" w:cs="Palatino Linotype"/>
                <w:sz w:val="18"/>
                <w:szCs w:val="18"/>
              </w:rPr>
            </w:pPr>
          </w:p>
          <w:p w14:paraId="7E9D36CE" w14:textId="77777777" w:rsidR="00B94CDC" w:rsidRPr="002A774E" w:rsidRDefault="00106618">
            <w:pPr>
              <w:spacing w:after="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lastRenderedPageBreak/>
              <w:t xml:space="preserve">Entregado </w:t>
            </w:r>
          </w:p>
        </w:tc>
        <w:tc>
          <w:tcPr>
            <w:tcW w:w="2207" w:type="dxa"/>
          </w:tcPr>
          <w:p w14:paraId="704C7073"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lastRenderedPageBreak/>
              <w:t xml:space="preserve">Sí </w:t>
            </w:r>
          </w:p>
        </w:tc>
      </w:tr>
      <w:tr w:rsidR="002A774E" w:rsidRPr="002A774E" w14:paraId="669BCBF9" w14:textId="77777777">
        <w:tc>
          <w:tcPr>
            <w:tcW w:w="2207" w:type="dxa"/>
          </w:tcPr>
          <w:p w14:paraId="18767E0B"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Secretaría Técnica del Consejo Municipal de Seguridad Pública.</w:t>
            </w:r>
          </w:p>
        </w:tc>
        <w:tc>
          <w:tcPr>
            <w:tcW w:w="3797" w:type="dxa"/>
          </w:tcPr>
          <w:p w14:paraId="14CE247F"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simplificado:</w:t>
            </w:r>
          </w:p>
          <w:p w14:paraId="435ACDF7" w14:textId="77777777" w:rsidR="00B94CDC" w:rsidRPr="002A774E" w:rsidRDefault="00B94CDC">
            <w:pPr>
              <w:jc w:val="both"/>
              <w:rPr>
                <w:rFonts w:ascii="Palatino Linotype" w:eastAsia="Palatino Linotype" w:hAnsi="Palatino Linotype" w:cs="Palatino Linotype"/>
                <w:sz w:val="18"/>
                <w:szCs w:val="18"/>
              </w:rPr>
            </w:pPr>
          </w:p>
          <w:p w14:paraId="0D9C4E8E"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Entregado </w:t>
            </w:r>
          </w:p>
          <w:p w14:paraId="407E5E8D" w14:textId="77777777" w:rsidR="00B94CDC" w:rsidRPr="002A774E" w:rsidRDefault="00B94CDC">
            <w:pPr>
              <w:jc w:val="both"/>
              <w:rPr>
                <w:rFonts w:ascii="Palatino Linotype" w:eastAsia="Palatino Linotype" w:hAnsi="Palatino Linotype" w:cs="Palatino Linotype"/>
                <w:sz w:val="18"/>
                <w:szCs w:val="18"/>
              </w:rPr>
            </w:pPr>
          </w:p>
          <w:p w14:paraId="4AFE0D35"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integral:</w:t>
            </w:r>
          </w:p>
          <w:p w14:paraId="0F4D76C2" w14:textId="77777777" w:rsidR="00B94CDC" w:rsidRPr="002A774E" w:rsidRDefault="00B94CDC">
            <w:pPr>
              <w:jc w:val="both"/>
              <w:rPr>
                <w:rFonts w:ascii="Palatino Linotype" w:eastAsia="Palatino Linotype" w:hAnsi="Palatino Linotype" w:cs="Palatino Linotype"/>
                <w:sz w:val="18"/>
                <w:szCs w:val="18"/>
              </w:rPr>
            </w:pPr>
          </w:p>
          <w:p w14:paraId="29D1B56A" w14:textId="77777777" w:rsidR="00B94CDC" w:rsidRPr="002A774E" w:rsidRDefault="00106618">
            <w:pPr>
              <w:spacing w:after="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tc>
        <w:tc>
          <w:tcPr>
            <w:tcW w:w="2207" w:type="dxa"/>
          </w:tcPr>
          <w:p w14:paraId="6D295B2D"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Parcialmente </w:t>
            </w:r>
          </w:p>
        </w:tc>
      </w:tr>
      <w:tr w:rsidR="002A774E" w:rsidRPr="002A774E" w14:paraId="57C60BDA" w14:textId="77777777">
        <w:tc>
          <w:tcPr>
            <w:tcW w:w="2207" w:type="dxa"/>
          </w:tcPr>
          <w:p w14:paraId="01ED0EC4"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Secretaría Particular.</w:t>
            </w:r>
          </w:p>
        </w:tc>
        <w:tc>
          <w:tcPr>
            <w:tcW w:w="3797" w:type="dxa"/>
          </w:tcPr>
          <w:p w14:paraId="7E5C199D"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simplificado:</w:t>
            </w:r>
          </w:p>
          <w:p w14:paraId="2E4FA6E2" w14:textId="77777777" w:rsidR="00B94CDC" w:rsidRPr="002A774E" w:rsidRDefault="00B94CDC">
            <w:pPr>
              <w:jc w:val="both"/>
              <w:rPr>
                <w:rFonts w:ascii="Palatino Linotype" w:eastAsia="Palatino Linotype" w:hAnsi="Palatino Linotype" w:cs="Palatino Linotype"/>
                <w:sz w:val="18"/>
                <w:szCs w:val="18"/>
              </w:rPr>
            </w:pPr>
          </w:p>
          <w:p w14:paraId="40C1E679"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Entregado </w:t>
            </w:r>
          </w:p>
          <w:p w14:paraId="69B3768A" w14:textId="77777777" w:rsidR="00B94CDC" w:rsidRPr="002A774E" w:rsidRDefault="00B94CDC">
            <w:pPr>
              <w:jc w:val="both"/>
              <w:rPr>
                <w:rFonts w:ascii="Palatino Linotype" w:eastAsia="Palatino Linotype" w:hAnsi="Palatino Linotype" w:cs="Palatino Linotype"/>
                <w:sz w:val="18"/>
                <w:szCs w:val="18"/>
              </w:rPr>
            </w:pPr>
          </w:p>
          <w:p w14:paraId="24D76A05"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integral:</w:t>
            </w:r>
          </w:p>
          <w:p w14:paraId="770B0C24" w14:textId="77777777" w:rsidR="00B94CDC" w:rsidRPr="002A774E" w:rsidRDefault="00B94CDC">
            <w:pPr>
              <w:jc w:val="both"/>
              <w:rPr>
                <w:rFonts w:ascii="Palatino Linotype" w:eastAsia="Palatino Linotype" w:hAnsi="Palatino Linotype" w:cs="Palatino Linotype"/>
                <w:sz w:val="18"/>
                <w:szCs w:val="18"/>
              </w:rPr>
            </w:pPr>
          </w:p>
          <w:p w14:paraId="7DDDC878" w14:textId="77777777" w:rsidR="00B94CDC" w:rsidRPr="002A774E" w:rsidRDefault="00106618">
            <w:pPr>
              <w:spacing w:after="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Entregado</w:t>
            </w:r>
          </w:p>
        </w:tc>
        <w:tc>
          <w:tcPr>
            <w:tcW w:w="2207" w:type="dxa"/>
          </w:tcPr>
          <w:p w14:paraId="4060AC7D"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Sí </w:t>
            </w:r>
          </w:p>
        </w:tc>
      </w:tr>
      <w:tr w:rsidR="002A774E" w:rsidRPr="002A774E" w14:paraId="56D1F584" w14:textId="77777777">
        <w:tc>
          <w:tcPr>
            <w:tcW w:w="2207" w:type="dxa"/>
          </w:tcPr>
          <w:p w14:paraId="63C19F3B"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Coordinación General Municipal de Mejora Regulatoria</w:t>
            </w:r>
          </w:p>
        </w:tc>
        <w:tc>
          <w:tcPr>
            <w:tcW w:w="3797" w:type="dxa"/>
          </w:tcPr>
          <w:p w14:paraId="16069000"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simplificado:</w:t>
            </w:r>
          </w:p>
          <w:p w14:paraId="14CF0341" w14:textId="77777777" w:rsidR="00B94CDC" w:rsidRPr="002A774E" w:rsidRDefault="00B94CDC">
            <w:pPr>
              <w:jc w:val="both"/>
              <w:rPr>
                <w:rFonts w:ascii="Palatino Linotype" w:eastAsia="Palatino Linotype" w:hAnsi="Palatino Linotype" w:cs="Palatino Linotype"/>
                <w:sz w:val="18"/>
                <w:szCs w:val="18"/>
              </w:rPr>
            </w:pPr>
          </w:p>
          <w:p w14:paraId="64BC9161"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Entregado </w:t>
            </w:r>
          </w:p>
          <w:p w14:paraId="31221BFE" w14:textId="77777777" w:rsidR="00B94CDC" w:rsidRPr="002A774E" w:rsidRDefault="00B94CDC">
            <w:pPr>
              <w:jc w:val="both"/>
              <w:rPr>
                <w:rFonts w:ascii="Palatino Linotype" w:eastAsia="Palatino Linotype" w:hAnsi="Palatino Linotype" w:cs="Palatino Linotype"/>
                <w:sz w:val="18"/>
                <w:szCs w:val="18"/>
              </w:rPr>
            </w:pPr>
          </w:p>
          <w:p w14:paraId="0498AC61"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integral:</w:t>
            </w:r>
          </w:p>
          <w:p w14:paraId="7019B531" w14:textId="77777777" w:rsidR="00B94CDC" w:rsidRPr="002A774E" w:rsidRDefault="00B94CDC">
            <w:pPr>
              <w:jc w:val="both"/>
              <w:rPr>
                <w:rFonts w:ascii="Palatino Linotype" w:eastAsia="Palatino Linotype" w:hAnsi="Palatino Linotype" w:cs="Palatino Linotype"/>
                <w:sz w:val="18"/>
                <w:szCs w:val="18"/>
              </w:rPr>
            </w:pPr>
          </w:p>
          <w:p w14:paraId="2548FC3C" w14:textId="77777777" w:rsidR="00B94CDC" w:rsidRPr="002A774E" w:rsidRDefault="00106618">
            <w:pPr>
              <w:spacing w:after="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tc>
        <w:tc>
          <w:tcPr>
            <w:tcW w:w="2207" w:type="dxa"/>
          </w:tcPr>
          <w:p w14:paraId="7C013EC5"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Parcialmente </w:t>
            </w:r>
          </w:p>
        </w:tc>
      </w:tr>
      <w:tr w:rsidR="002A774E" w:rsidRPr="002A774E" w14:paraId="771373C3" w14:textId="77777777">
        <w:tc>
          <w:tcPr>
            <w:tcW w:w="2207" w:type="dxa"/>
          </w:tcPr>
          <w:p w14:paraId="4FC49CCC" w14:textId="77777777" w:rsidR="00B94CDC" w:rsidRPr="002A774E" w:rsidRDefault="00106618">
            <w:pPr>
              <w:spacing w:before="240" w:after="240"/>
              <w:ind w:right="51"/>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Coordinación General de Comunicación Social</w:t>
            </w:r>
          </w:p>
        </w:tc>
        <w:tc>
          <w:tcPr>
            <w:tcW w:w="3797" w:type="dxa"/>
          </w:tcPr>
          <w:p w14:paraId="44C021C4"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simplificado:</w:t>
            </w:r>
          </w:p>
          <w:p w14:paraId="19DC2603" w14:textId="77777777" w:rsidR="00B94CDC" w:rsidRPr="002A774E" w:rsidRDefault="00B94CDC">
            <w:pPr>
              <w:jc w:val="both"/>
              <w:rPr>
                <w:rFonts w:ascii="Palatino Linotype" w:eastAsia="Palatino Linotype" w:hAnsi="Palatino Linotype" w:cs="Palatino Linotype"/>
                <w:sz w:val="18"/>
                <w:szCs w:val="18"/>
              </w:rPr>
            </w:pPr>
          </w:p>
          <w:p w14:paraId="2DAAF158"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Entregado </w:t>
            </w:r>
          </w:p>
          <w:p w14:paraId="11F995E9" w14:textId="77777777" w:rsidR="00B94CDC" w:rsidRPr="002A774E" w:rsidRDefault="00B94CDC">
            <w:pPr>
              <w:jc w:val="both"/>
              <w:rPr>
                <w:rFonts w:ascii="Palatino Linotype" w:eastAsia="Palatino Linotype" w:hAnsi="Palatino Linotype" w:cs="Palatino Linotype"/>
                <w:sz w:val="18"/>
                <w:szCs w:val="18"/>
              </w:rPr>
            </w:pPr>
          </w:p>
          <w:p w14:paraId="2EF8D66D"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integral:</w:t>
            </w:r>
          </w:p>
          <w:p w14:paraId="1B46D1B7" w14:textId="77777777" w:rsidR="00B94CDC" w:rsidRPr="002A774E" w:rsidRDefault="00B94CDC">
            <w:pPr>
              <w:jc w:val="both"/>
              <w:rPr>
                <w:rFonts w:ascii="Palatino Linotype" w:eastAsia="Palatino Linotype" w:hAnsi="Palatino Linotype" w:cs="Palatino Linotype"/>
                <w:sz w:val="18"/>
                <w:szCs w:val="18"/>
              </w:rPr>
            </w:pPr>
          </w:p>
          <w:p w14:paraId="06E82337" w14:textId="77777777" w:rsidR="00B94CDC" w:rsidRPr="002A774E" w:rsidRDefault="00106618">
            <w:pPr>
              <w:spacing w:after="240"/>
              <w:ind w:right="51"/>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Entregado</w:t>
            </w:r>
          </w:p>
        </w:tc>
        <w:tc>
          <w:tcPr>
            <w:tcW w:w="2207" w:type="dxa"/>
          </w:tcPr>
          <w:p w14:paraId="129B9E45" w14:textId="77777777" w:rsidR="00B94CDC" w:rsidRPr="002A774E" w:rsidRDefault="00106618">
            <w:pPr>
              <w:spacing w:before="240" w:after="240"/>
              <w:ind w:left="360" w:right="51"/>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Sí</w:t>
            </w:r>
          </w:p>
        </w:tc>
      </w:tr>
      <w:tr w:rsidR="002A774E" w:rsidRPr="002A774E" w14:paraId="04F53DEA" w14:textId="77777777">
        <w:tc>
          <w:tcPr>
            <w:tcW w:w="2207" w:type="dxa"/>
          </w:tcPr>
          <w:p w14:paraId="404CF09B"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Coordinación de Asesores.</w:t>
            </w:r>
          </w:p>
        </w:tc>
        <w:tc>
          <w:tcPr>
            <w:tcW w:w="3797" w:type="dxa"/>
          </w:tcPr>
          <w:p w14:paraId="62B75262"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simplificado:</w:t>
            </w:r>
          </w:p>
          <w:p w14:paraId="2DE05EE8" w14:textId="77777777" w:rsidR="00B94CDC" w:rsidRPr="002A774E" w:rsidRDefault="00B94CDC">
            <w:pPr>
              <w:jc w:val="both"/>
              <w:rPr>
                <w:rFonts w:ascii="Palatino Linotype" w:eastAsia="Palatino Linotype" w:hAnsi="Palatino Linotype" w:cs="Palatino Linotype"/>
                <w:sz w:val="18"/>
                <w:szCs w:val="18"/>
              </w:rPr>
            </w:pPr>
          </w:p>
          <w:p w14:paraId="13A5B3F0"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p w14:paraId="56F4C6DE" w14:textId="77777777" w:rsidR="00B94CDC" w:rsidRPr="002A774E" w:rsidRDefault="00B94CDC">
            <w:pPr>
              <w:jc w:val="both"/>
              <w:rPr>
                <w:rFonts w:ascii="Palatino Linotype" w:eastAsia="Palatino Linotype" w:hAnsi="Palatino Linotype" w:cs="Palatino Linotype"/>
                <w:sz w:val="18"/>
                <w:szCs w:val="18"/>
              </w:rPr>
            </w:pPr>
          </w:p>
          <w:p w14:paraId="077E13D6"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integral:</w:t>
            </w:r>
          </w:p>
          <w:p w14:paraId="0ACB9C69" w14:textId="77777777" w:rsidR="00B94CDC" w:rsidRPr="002A774E" w:rsidRDefault="00B94CDC">
            <w:pPr>
              <w:jc w:val="both"/>
              <w:rPr>
                <w:rFonts w:ascii="Palatino Linotype" w:eastAsia="Palatino Linotype" w:hAnsi="Palatino Linotype" w:cs="Palatino Linotype"/>
                <w:sz w:val="18"/>
                <w:szCs w:val="18"/>
              </w:rPr>
            </w:pPr>
          </w:p>
          <w:p w14:paraId="403C2D4E" w14:textId="77777777" w:rsidR="00B94CDC" w:rsidRPr="002A774E" w:rsidRDefault="00106618">
            <w:pPr>
              <w:spacing w:after="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tc>
        <w:tc>
          <w:tcPr>
            <w:tcW w:w="2207" w:type="dxa"/>
          </w:tcPr>
          <w:p w14:paraId="5FA2D5E9"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tc>
      </w:tr>
      <w:tr w:rsidR="002A774E" w:rsidRPr="002A774E" w14:paraId="68C7B6B2" w14:textId="77777777">
        <w:tc>
          <w:tcPr>
            <w:tcW w:w="2207" w:type="dxa"/>
          </w:tcPr>
          <w:p w14:paraId="4F54ED8F"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lastRenderedPageBreak/>
              <w:t>Unidad de Información, Planeación, Programación y Evaluación</w:t>
            </w:r>
          </w:p>
        </w:tc>
        <w:tc>
          <w:tcPr>
            <w:tcW w:w="3797" w:type="dxa"/>
          </w:tcPr>
          <w:p w14:paraId="082A5F98"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simplificado:</w:t>
            </w:r>
          </w:p>
          <w:p w14:paraId="5CA1F91F" w14:textId="77777777" w:rsidR="00B94CDC" w:rsidRPr="002A774E" w:rsidRDefault="00B94CDC">
            <w:pPr>
              <w:jc w:val="both"/>
              <w:rPr>
                <w:rFonts w:ascii="Palatino Linotype" w:eastAsia="Palatino Linotype" w:hAnsi="Palatino Linotype" w:cs="Palatino Linotype"/>
                <w:sz w:val="18"/>
                <w:szCs w:val="18"/>
              </w:rPr>
            </w:pPr>
          </w:p>
          <w:p w14:paraId="4CDF0F39"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p w14:paraId="2457EC4E" w14:textId="77777777" w:rsidR="00B94CDC" w:rsidRPr="002A774E" w:rsidRDefault="00B94CDC">
            <w:pPr>
              <w:jc w:val="both"/>
              <w:rPr>
                <w:rFonts w:ascii="Palatino Linotype" w:eastAsia="Palatino Linotype" w:hAnsi="Palatino Linotype" w:cs="Palatino Linotype"/>
                <w:sz w:val="18"/>
                <w:szCs w:val="18"/>
              </w:rPr>
            </w:pPr>
          </w:p>
          <w:p w14:paraId="5C1123B5"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integral:</w:t>
            </w:r>
          </w:p>
          <w:p w14:paraId="1893B983" w14:textId="77777777" w:rsidR="00B94CDC" w:rsidRPr="002A774E" w:rsidRDefault="00B94CDC">
            <w:pPr>
              <w:jc w:val="both"/>
              <w:rPr>
                <w:rFonts w:ascii="Palatino Linotype" w:eastAsia="Palatino Linotype" w:hAnsi="Palatino Linotype" w:cs="Palatino Linotype"/>
                <w:sz w:val="18"/>
                <w:szCs w:val="18"/>
              </w:rPr>
            </w:pPr>
          </w:p>
          <w:p w14:paraId="7640997F" w14:textId="77777777" w:rsidR="00B94CDC" w:rsidRPr="002A774E" w:rsidRDefault="00106618">
            <w:pPr>
              <w:spacing w:after="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tc>
        <w:tc>
          <w:tcPr>
            <w:tcW w:w="2207" w:type="dxa"/>
          </w:tcPr>
          <w:p w14:paraId="274DA535"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tc>
      </w:tr>
      <w:tr w:rsidR="002A774E" w:rsidRPr="002A774E" w14:paraId="4D519232" w14:textId="77777777">
        <w:tc>
          <w:tcPr>
            <w:tcW w:w="2207" w:type="dxa"/>
          </w:tcPr>
          <w:p w14:paraId="50B8BFB4"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Unidad de Transparencia</w:t>
            </w:r>
          </w:p>
        </w:tc>
        <w:tc>
          <w:tcPr>
            <w:tcW w:w="3797" w:type="dxa"/>
          </w:tcPr>
          <w:p w14:paraId="5A9F2B97"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simplificado:</w:t>
            </w:r>
          </w:p>
          <w:p w14:paraId="27581979" w14:textId="77777777" w:rsidR="00B94CDC" w:rsidRPr="002A774E" w:rsidRDefault="00B94CDC">
            <w:pPr>
              <w:jc w:val="both"/>
              <w:rPr>
                <w:rFonts w:ascii="Palatino Linotype" w:eastAsia="Palatino Linotype" w:hAnsi="Palatino Linotype" w:cs="Palatino Linotype"/>
                <w:sz w:val="18"/>
                <w:szCs w:val="18"/>
              </w:rPr>
            </w:pPr>
          </w:p>
          <w:p w14:paraId="79D5F3B8"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p w14:paraId="1FF3E5F6" w14:textId="77777777" w:rsidR="00B94CDC" w:rsidRPr="002A774E" w:rsidRDefault="00B94CDC">
            <w:pPr>
              <w:jc w:val="both"/>
              <w:rPr>
                <w:rFonts w:ascii="Palatino Linotype" w:eastAsia="Palatino Linotype" w:hAnsi="Palatino Linotype" w:cs="Palatino Linotype"/>
                <w:sz w:val="18"/>
                <w:szCs w:val="18"/>
              </w:rPr>
            </w:pPr>
          </w:p>
          <w:p w14:paraId="6AC9DB9E" w14:textId="77777777" w:rsidR="00B94CDC" w:rsidRPr="002A774E" w:rsidRDefault="00106618">
            <w:pPr>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 de privacidad integral:</w:t>
            </w:r>
          </w:p>
          <w:p w14:paraId="5CFB20A7" w14:textId="77777777" w:rsidR="00B94CDC" w:rsidRPr="002A774E" w:rsidRDefault="00B94CDC">
            <w:pPr>
              <w:jc w:val="both"/>
              <w:rPr>
                <w:rFonts w:ascii="Palatino Linotype" w:eastAsia="Palatino Linotype" w:hAnsi="Palatino Linotype" w:cs="Palatino Linotype"/>
                <w:sz w:val="18"/>
                <w:szCs w:val="18"/>
              </w:rPr>
            </w:pPr>
          </w:p>
          <w:p w14:paraId="29208202" w14:textId="77777777" w:rsidR="00B94CDC" w:rsidRPr="002A774E" w:rsidRDefault="00106618">
            <w:pPr>
              <w:spacing w:after="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tc>
        <w:tc>
          <w:tcPr>
            <w:tcW w:w="2207" w:type="dxa"/>
          </w:tcPr>
          <w:p w14:paraId="5F284A4F"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p w14:paraId="27B7B2C2" w14:textId="77777777" w:rsidR="00B94CDC" w:rsidRPr="002A774E" w:rsidRDefault="00B94CDC">
            <w:pPr>
              <w:spacing w:after="240"/>
              <w:jc w:val="center"/>
              <w:rPr>
                <w:rFonts w:ascii="Palatino Linotype" w:eastAsia="Palatino Linotype" w:hAnsi="Palatino Linotype" w:cs="Palatino Linotype"/>
                <w:sz w:val="18"/>
                <w:szCs w:val="18"/>
              </w:rPr>
            </w:pPr>
          </w:p>
        </w:tc>
      </w:tr>
    </w:tbl>
    <w:p w14:paraId="4D625A36" w14:textId="77777777" w:rsidR="00B94CDC" w:rsidRPr="002A774E" w:rsidRDefault="00106618">
      <w:pPr>
        <w:spacing w:after="240"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Del cuadro comparativo anterior podemos advertir que las áreas del Ayuntamiento de Toluca que no se pronunciaron fueron el Segundo Síndico, Tercer Regidor, Noveno Regidor, Décimo Regidor, Presidencia Municipal, Dirección General de Gobierno, Dirección General de Servicios Públicos, Coordinador de Asesores, Dirección Jurídica de la Dirección General de Seguridad y Protección, Unidad de Información, Planeación, Programación y Evaluación y Unidad de Transparencia, en ese sentido de proceder analizar las facultades de cada uno, los cuales se encuentren establecidos en los 2.4, 2.4 Bis, 3.26, 3.38 y 3.52 del Código Reglamentario Municipal de Toluca para el año 2022, 55 de la Ley Orgánica Municipal del Estado de México, Manual de Organización de la Coordinación de Asesores  y 55 de la Ley de Transparencia y Acceso a la Información Pública del Estado de México y Municipios, que señalan: </w:t>
      </w:r>
    </w:p>
    <w:p w14:paraId="512B9F7C" w14:textId="77777777" w:rsidR="00B94CDC" w:rsidRPr="002A774E" w:rsidRDefault="00106618">
      <w:pPr>
        <w:spacing w:before="240"/>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“Artículo 2.4. </w:t>
      </w:r>
      <w:r w:rsidRPr="002A774E">
        <w:rPr>
          <w:rFonts w:ascii="Palatino Linotype" w:eastAsia="Palatino Linotype" w:hAnsi="Palatino Linotype" w:cs="Palatino Linotype"/>
          <w:b/>
          <w:i/>
          <w:sz w:val="22"/>
          <w:szCs w:val="22"/>
        </w:rPr>
        <w:t>Son atribuciones del presidente municipal</w:t>
      </w:r>
      <w:r w:rsidRPr="002A774E">
        <w:rPr>
          <w:rFonts w:ascii="Palatino Linotype" w:eastAsia="Palatino Linotype" w:hAnsi="Palatino Linotype" w:cs="Palatino Linotype"/>
          <w:i/>
          <w:sz w:val="22"/>
          <w:szCs w:val="22"/>
        </w:rPr>
        <w:t xml:space="preserve">, además de las señaladas en la Constitución Estatal y en la Ley Orgánica Municipal, las siguientes: </w:t>
      </w:r>
    </w:p>
    <w:p w14:paraId="11923808"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 Convocar a los integrantes del Ayuntamiento a las Sesiones de Cabildo, por conducto de la Secretaría del Ayuntamiento; </w:t>
      </w:r>
    </w:p>
    <w:p w14:paraId="317C5888"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II. Presidir las Sesiones de Cabildo; </w:t>
      </w:r>
    </w:p>
    <w:p w14:paraId="0A5D3A24"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lastRenderedPageBreak/>
        <w:t xml:space="preserve">III. Proponer el orden de los asuntos que deben ponerse a consideración en las sesiones de Cabildo por conducto de la Secretaría del Ayuntamiento; </w:t>
      </w:r>
    </w:p>
    <w:p w14:paraId="358C3DA9"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IV. Someter a votación los asuntos discutidos en el pleno del Cabildo; cuya aprobación deberá acordarse por la mayoría de los integrantes presentes en la sesión; V. Emitir su voto de calidad en caso de empate en el resultado de la votación; </w:t>
      </w:r>
    </w:p>
    <w:p w14:paraId="60265A47"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VI. Formular, en las sesiones respectivas, las propuestas que juzgue pertinentes en el orden del día; </w:t>
      </w:r>
    </w:p>
    <w:p w14:paraId="3A62467C"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VII. Tomar las medidas necesarias para cuidar el orden en las sesiones y garantizar la inviolabilidad del recinto oficial; </w:t>
      </w:r>
    </w:p>
    <w:p w14:paraId="6736E414"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VIII. Clausurar las sesiones de Cabildo;</w:t>
      </w:r>
    </w:p>
    <w:p w14:paraId="3FD8B5B9"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IX. Firmar los acuerdos, las actas de las sesiones de Cabildo y la correspondencia oficial; </w:t>
      </w:r>
    </w:p>
    <w:p w14:paraId="77C0479B"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X. Representar al Ayuntamiento en los actos solemnes y en las ceremonias oficiales; XI. Constituir, a propuesta de los titulares de las dependencias u organizaciones civiles, los consejos, comisiones y comités, pudiendo ser permanentes o transitorios, que funcionarán como auxiliares de la administración pública municipal; </w:t>
      </w:r>
    </w:p>
    <w:p w14:paraId="2687F780" w14:textId="77777777" w:rsidR="00B94CDC" w:rsidRPr="002A774E" w:rsidRDefault="00106618">
      <w:pPr>
        <w:ind w:left="567" w:right="902"/>
        <w:jc w:val="both"/>
        <w:rPr>
          <w:rFonts w:ascii="Palatino Linotype" w:eastAsia="Palatino Linotype" w:hAnsi="Palatino Linotype" w:cs="Palatino Linotype"/>
          <w:b/>
          <w:i/>
          <w:sz w:val="22"/>
          <w:szCs w:val="22"/>
        </w:rPr>
      </w:pPr>
      <w:r w:rsidRPr="002A774E">
        <w:rPr>
          <w:rFonts w:ascii="Palatino Linotype" w:eastAsia="Palatino Linotype" w:hAnsi="Palatino Linotype" w:cs="Palatino Linotype"/>
          <w:b/>
          <w:i/>
          <w:sz w:val="22"/>
          <w:szCs w:val="22"/>
        </w:rPr>
        <w:t xml:space="preserve">XII. Expedir previo acuerdo del Ayuntamiento, licencias de funcionamiento de las unidades económicas o establecimientos destinados a la enajenación de vehículos automotores usados y autopartes nuevas y usadas; y </w:t>
      </w:r>
    </w:p>
    <w:p w14:paraId="492EBC72"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XIII. Las demás que le otorguen expresamente las Leyes y Reglamentos</w:t>
      </w:r>
    </w:p>
    <w:p w14:paraId="21003E2D" w14:textId="77777777" w:rsidR="00B94CDC" w:rsidRPr="002A774E" w:rsidRDefault="00B94CDC">
      <w:pPr>
        <w:ind w:left="567" w:right="902"/>
        <w:jc w:val="both"/>
        <w:rPr>
          <w:rFonts w:ascii="Palatino Linotype" w:eastAsia="Palatino Linotype" w:hAnsi="Palatino Linotype" w:cs="Palatino Linotype"/>
          <w:i/>
          <w:sz w:val="22"/>
          <w:szCs w:val="22"/>
        </w:rPr>
      </w:pPr>
    </w:p>
    <w:p w14:paraId="215E193E"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Artículo 2.4 Bis. Las y los Síndicos y las y los Regidores, además de las atribuciones que les confiere la Ley Orgánica Municipal, tendrán las siguientes: </w:t>
      </w:r>
    </w:p>
    <w:p w14:paraId="31FB31A5"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 Asistir con puntualidad a las sesiones de Cabildo; </w:t>
      </w:r>
    </w:p>
    <w:p w14:paraId="0CAC63C8"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II. Formular, las propuestas que juzguen pertinentes; </w:t>
      </w:r>
    </w:p>
    <w:p w14:paraId="4C7CA528" w14:textId="77777777" w:rsidR="00B94CDC" w:rsidRPr="002A774E" w:rsidRDefault="00106618">
      <w:pPr>
        <w:ind w:left="567" w:right="902"/>
        <w:jc w:val="both"/>
        <w:rPr>
          <w:rFonts w:ascii="Palatino Linotype" w:eastAsia="Palatino Linotype" w:hAnsi="Palatino Linotype" w:cs="Palatino Linotype"/>
          <w:b/>
          <w:i/>
          <w:sz w:val="22"/>
          <w:szCs w:val="22"/>
        </w:rPr>
      </w:pPr>
      <w:r w:rsidRPr="002A774E">
        <w:rPr>
          <w:rFonts w:ascii="Palatino Linotype" w:eastAsia="Palatino Linotype" w:hAnsi="Palatino Linotype" w:cs="Palatino Linotype"/>
          <w:b/>
          <w:i/>
          <w:sz w:val="22"/>
          <w:szCs w:val="22"/>
        </w:rPr>
        <w:t xml:space="preserve">III. Cumplir oportunamente con las obligaciones y comisiones que les hayan sido encomendadas; </w:t>
      </w:r>
    </w:p>
    <w:p w14:paraId="64D8BD88"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IV. Rendir por escrito, de manera trimestral, los informes de las actividades realizadas con motivo de sus comisiones y de las que les sean encomendadas por el </w:t>
      </w:r>
      <w:proofErr w:type="gramStart"/>
      <w:r w:rsidRPr="002A774E">
        <w:rPr>
          <w:rFonts w:ascii="Palatino Linotype" w:eastAsia="Palatino Linotype" w:hAnsi="Palatino Linotype" w:cs="Palatino Linotype"/>
          <w:i/>
          <w:sz w:val="22"/>
          <w:szCs w:val="22"/>
        </w:rPr>
        <w:t>Presidente</w:t>
      </w:r>
      <w:proofErr w:type="gramEnd"/>
      <w:r w:rsidRPr="002A774E">
        <w:rPr>
          <w:rFonts w:ascii="Palatino Linotype" w:eastAsia="Palatino Linotype" w:hAnsi="Palatino Linotype" w:cs="Palatino Linotype"/>
          <w:i/>
          <w:sz w:val="22"/>
          <w:szCs w:val="22"/>
        </w:rPr>
        <w:t xml:space="preserve"> Municipal; </w:t>
      </w:r>
    </w:p>
    <w:p w14:paraId="69EBE79D" w14:textId="77777777" w:rsidR="00B94CDC" w:rsidRPr="002A774E" w:rsidRDefault="00106618">
      <w:pPr>
        <w:ind w:left="567" w:right="902"/>
        <w:jc w:val="both"/>
        <w:rPr>
          <w:rFonts w:ascii="Palatino Linotype" w:eastAsia="Palatino Linotype" w:hAnsi="Palatino Linotype" w:cs="Palatino Linotype"/>
          <w:b/>
          <w:i/>
          <w:sz w:val="22"/>
          <w:szCs w:val="22"/>
        </w:rPr>
      </w:pPr>
      <w:r w:rsidRPr="002A774E">
        <w:rPr>
          <w:rFonts w:ascii="Palatino Linotype" w:eastAsia="Palatino Linotype" w:hAnsi="Palatino Linotype" w:cs="Palatino Linotype"/>
          <w:b/>
          <w:i/>
          <w:sz w:val="22"/>
          <w:szCs w:val="22"/>
        </w:rPr>
        <w:t xml:space="preserve">V. Fomentar la participación ciudadana en apoyo a los programas que implemente el Ayuntamiento; y </w:t>
      </w:r>
    </w:p>
    <w:p w14:paraId="1A2170BE"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VI. Las demás que resulten procedentes, conforme a los ordenamientos jurídicos y acuerdos del Ayuntamiento.</w:t>
      </w:r>
    </w:p>
    <w:p w14:paraId="0FEEE26C"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w:t>
      </w:r>
    </w:p>
    <w:p w14:paraId="5A7101F4"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Artículo 2.6. De conformidad con lo dispuesto por la Ley Orgánica Municipal, la o el Primer Síndico revisará las relaciones de rezagos de ingresos públicos para que sean liquidados, así como admitir, tramitar y resolver los recursos administrativos que sean de su competencia. </w:t>
      </w:r>
    </w:p>
    <w:p w14:paraId="3C64DABD" w14:textId="77777777" w:rsidR="00B94CDC" w:rsidRPr="002A774E" w:rsidRDefault="00B94CDC">
      <w:pPr>
        <w:ind w:left="567" w:right="902"/>
        <w:jc w:val="both"/>
        <w:rPr>
          <w:rFonts w:ascii="Palatino Linotype" w:eastAsia="Palatino Linotype" w:hAnsi="Palatino Linotype" w:cs="Palatino Linotype"/>
          <w:i/>
          <w:sz w:val="22"/>
          <w:szCs w:val="22"/>
        </w:rPr>
      </w:pPr>
    </w:p>
    <w:p w14:paraId="04284A1F"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Corresponde a la o el Segundo Síndico:</w:t>
      </w:r>
      <w:r w:rsidRPr="002A774E">
        <w:rPr>
          <w:rFonts w:ascii="Palatino Linotype" w:eastAsia="Palatino Linotype" w:hAnsi="Palatino Linotype" w:cs="Palatino Linotype"/>
          <w:i/>
          <w:sz w:val="22"/>
          <w:szCs w:val="22"/>
        </w:rPr>
        <w:t xml:space="preserve"> </w:t>
      </w:r>
    </w:p>
    <w:p w14:paraId="18B0495A" w14:textId="77777777" w:rsidR="00B94CDC" w:rsidRPr="002A774E" w:rsidRDefault="00B94CDC">
      <w:pPr>
        <w:ind w:left="567" w:right="902"/>
        <w:jc w:val="both"/>
        <w:rPr>
          <w:rFonts w:ascii="Palatino Linotype" w:eastAsia="Palatino Linotype" w:hAnsi="Palatino Linotype" w:cs="Palatino Linotype"/>
          <w:i/>
          <w:sz w:val="22"/>
          <w:szCs w:val="22"/>
        </w:rPr>
      </w:pPr>
    </w:p>
    <w:p w14:paraId="3DFABD1D"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 Revisar y firmar los cortes de caja de la Tesorería Municipal; </w:t>
      </w:r>
    </w:p>
    <w:p w14:paraId="5735DCF2"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II. Cuidar que la aplicación de los gastos se haga llenando los requisitos legales conforme al presupuesto respectivo; </w:t>
      </w:r>
    </w:p>
    <w:p w14:paraId="486A20D5"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III. Hacer que oportunamente se remitan al Órgano Superior de Fiscalización del Estado de México las cuentas de la Tesorería Municipal y remitir copia del resumen financiero a los integrantes del Ayuntamiento; </w:t>
      </w:r>
    </w:p>
    <w:p w14:paraId="2A7A5AF4"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IV. Participar en los remates públicos en los que tenga interés el Municipio, para que se finquen al mejor postor y se guarden los términos y disposiciones prevenidos en las leyes respectivas; </w:t>
      </w:r>
    </w:p>
    <w:p w14:paraId="330018BC"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V. Admitir, tramitar y resolver los procedimientos arbitrales para decidir controversias en materia de propiedad en condominio conforme a lo que dispone la Ley que Regula el Régimen de Propiedad en Condominio del Estado de México</w:t>
      </w:r>
      <w:r w:rsidRPr="002A774E">
        <w:rPr>
          <w:rFonts w:ascii="Palatino Linotype" w:eastAsia="Palatino Linotype" w:hAnsi="Palatino Linotype" w:cs="Palatino Linotype"/>
          <w:i/>
          <w:sz w:val="22"/>
          <w:szCs w:val="22"/>
        </w:rPr>
        <w:t xml:space="preserve">; </w:t>
      </w:r>
    </w:p>
    <w:p w14:paraId="25C1B2D3"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VI. Presidir la Comisión de Egresos Municipal, y la Comisión de Límites Municipal, atento a lo que dispone la Ley Reglamentaria de las fracciones XXV y XXVI del artículo 61 de la Constitución Política del Estado Libre y Soberano de México; y </w:t>
      </w:r>
    </w:p>
    <w:p w14:paraId="12F609EB"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VII. Conocer de los conflictos por limites inter delegacionales, mediando y acordando lo necesario para dirimirlos. </w:t>
      </w:r>
    </w:p>
    <w:p w14:paraId="03E737DE"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La o el segundo Síndico tendrá a su cargo la función prevista en la fracción XIII, del artículo 53 de la Ley Orgánica Municipal, la que ejercerá conjuntamente con la Contraloría; y la de vigilar que las o los Oficiales Calificadores observen las disposiciones legales en cuanto a garantías que asisten a los detenidos.</w:t>
      </w:r>
    </w:p>
    <w:p w14:paraId="5856FBAA" w14:textId="77777777" w:rsidR="00B94CDC" w:rsidRPr="002A774E" w:rsidRDefault="00B94CDC">
      <w:pPr>
        <w:ind w:left="567" w:right="902"/>
        <w:jc w:val="both"/>
        <w:rPr>
          <w:rFonts w:ascii="Palatino Linotype" w:eastAsia="Palatino Linotype" w:hAnsi="Palatino Linotype" w:cs="Palatino Linotype"/>
          <w:i/>
          <w:sz w:val="22"/>
          <w:szCs w:val="22"/>
        </w:rPr>
      </w:pPr>
    </w:p>
    <w:p w14:paraId="1C01958E" w14:textId="77777777" w:rsidR="00B94CDC" w:rsidRPr="002A774E" w:rsidRDefault="00106618">
      <w:pPr>
        <w:ind w:left="567" w:right="902"/>
        <w:jc w:val="both"/>
        <w:rPr>
          <w:rFonts w:ascii="Palatino Linotype" w:eastAsia="Palatino Linotype" w:hAnsi="Palatino Linotype" w:cs="Palatino Linotype"/>
          <w:b/>
          <w:i/>
          <w:sz w:val="22"/>
          <w:szCs w:val="22"/>
        </w:rPr>
      </w:pPr>
      <w:r w:rsidRPr="002A774E">
        <w:rPr>
          <w:rFonts w:ascii="Palatino Linotype" w:eastAsia="Palatino Linotype" w:hAnsi="Palatino Linotype" w:cs="Palatino Linotype"/>
          <w:b/>
          <w:i/>
          <w:sz w:val="22"/>
          <w:szCs w:val="22"/>
        </w:rPr>
        <w:t xml:space="preserve">Artículo 3.26. La o el titular de la Dirección General de Gobierno tendrá las siguientes atribuciones: </w:t>
      </w:r>
    </w:p>
    <w:p w14:paraId="03D3388A" w14:textId="77777777" w:rsidR="00B94CDC" w:rsidRPr="002A774E" w:rsidRDefault="00B94CDC">
      <w:pPr>
        <w:ind w:left="567" w:right="902"/>
        <w:jc w:val="both"/>
        <w:rPr>
          <w:rFonts w:ascii="Palatino Linotype" w:eastAsia="Palatino Linotype" w:hAnsi="Palatino Linotype" w:cs="Palatino Linotype"/>
          <w:b/>
          <w:i/>
          <w:sz w:val="22"/>
          <w:szCs w:val="22"/>
        </w:rPr>
      </w:pPr>
    </w:p>
    <w:p w14:paraId="592CB257"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 Atender los asuntos de política interior en el Municipio y consensuar los actos de gobierno con las diferentes expresiones políticas; </w:t>
      </w:r>
    </w:p>
    <w:p w14:paraId="22C293E4"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II. Promover la civilidad, el respeto y la tolerancia, entre las o los ciudadanos, organizaciones de comerciantes y autoridades municipales; </w:t>
      </w:r>
    </w:p>
    <w:p w14:paraId="1DB054F7"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III. Obtener la información sociopolítica del territorio municipal; </w:t>
      </w:r>
    </w:p>
    <w:p w14:paraId="10B857FB"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IV. Derogado; </w:t>
      </w:r>
    </w:p>
    <w:p w14:paraId="0B140045"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V. Nombrar, habilitar y facultar al personal necesario para la realización de las </w:t>
      </w:r>
      <w:r w:rsidRPr="002A774E">
        <w:rPr>
          <w:rFonts w:ascii="Palatino Linotype" w:eastAsia="Palatino Linotype" w:hAnsi="Palatino Linotype" w:cs="Palatino Linotype"/>
          <w:b/>
          <w:i/>
          <w:sz w:val="22"/>
          <w:szCs w:val="22"/>
        </w:rPr>
        <w:t>actividades de verificación;</w:t>
      </w:r>
      <w:r w:rsidRPr="002A774E">
        <w:rPr>
          <w:rFonts w:ascii="Palatino Linotype" w:eastAsia="Palatino Linotype" w:hAnsi="Palatino Linotype" w:cs="Palatino Linotype"/>
          <w:i/>
          <w:sz w:val="22"/>
          <w:szCs w:val="22"/>
        </w:rPr>
        <w:t xml:space="preserve"> </w:t>
      </w:r>
    </w:p>
    <w:p w14:paraId="195B0081" w14:textId="77777777" w:rsidR="00B94CDC" w:rsidRPr="002A774E" w:rsidRDefault="00106618">
      <w:pPr>
        <w:ind w:left="567" w:right="902"/>
        <w:jc w:val="both"/>
        <w:rPr>
          <w:rFonts w:ascii="Palatino Linotype" w:eastAsia="Palatino Linotype" w:hAnsi="Palatino Linotype" w:cs="Palatino Linotype"/>
          <w:b/>
          <w:i/>
          <w:sz w:val="22"/>
          <w:szCs w:val="22"/>
        </w:rPr>
      </w:pPr>
      <w:r w:rsidRPr="002A774E">
        <w:rPr>
          <w:rFonts w:ascii="Palatino Linotype" w:eastAsia="Palatino Linotype" w:hAnsi="Palatino Linotype" w:cs="Palatino Linotype"/>
          <w:b/>
          <w:i/>
          <w:sz w:val="22"/>
          <w:szCs w:val="22"/>
        </w:rPr>
        <w:t>VI. Proponer al presidente municipal las políticas y programas que garanticen la participación ciudadana;</w:t>
      </w:r>
    </w:p>
    <w:p w14:paraId="532F197F"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VII. Derogado </w:t>
      </w:r>
    </w:p>
    <w:p w14:paraId="50F205A9"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VIII. Derogado </w:t>
      </w:r>
    </w:p>
    <w:p w14:paraId="6FD00D24"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IX. Derogado </w:t>
      </w:r>
    </w:p>
    <w:p w14:paraId="1B951BBC" w14:textId="77777777" w:rsidR="00B94CDC" w:rsidRPr="002A774E" w:rsidRDefault="00106618">
      <w:pPr>
        <w:ind w:left="567" w:right="902"/>
        <w:jc w:val="both"/>
        <w:rPr>
          <w:rFonts w:ascii="Palatino Linotype" w:eastAsia="Palatino Linotype" w:hAnsi="Palatino Linotype" w:cs="Palatino Linotype"/>
          <w:b/>
          <w:i/>
          <w:sz w:val="22"/>
          <w:szCs w:val="22"/>
        </w:rPr>
      </w:pPr>
      <w:r w:rsidRPr="002A774E">
        <w:rPr>
          <w:rFonts w:ascii="Palatino Linotype" w:eastAsia="Palatino Linotype" w:hAnsi="Palatino Linotype" w:cs="Palatino Linotype"/>
          <w:b/>
          <w:i/>
          <w:sz w:val="22"/>
          <w:szCs w:val="22"/>
        </w:rPr>
        <w:t xml:space="preserve">X. Atender la vinculación con la sociedad civil; </w:t>
      </w:r>
    </w:p>
    <w:p w14:paraId="4255C64D"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lastRenderedPageBreak/>
        <w:t>XI. Promover la creación, funcionamiento y capacitación de organizaciones sociales</w:t>
      </w:r>
      <w:r w:rsidRPr="002A774E">
        <w:rPr>
          <w:rFonts w:ascii="Palatino Linotype" w:eastAsia="Palatino Linotype" w:hAnsi="Palatino Linotype" w:cs="Palatino Linotype"/>
          <w:i/>
          <w:sz w:val="22"/>
          <w:szCs w:val="22"/>
        </w:rPr>
        <w:t xml:space="preserve">, a fin de que participen en el desarrollo vecinal y cívico; </w:t>
      </w:r>
    </w:p>
    <w:p w14:paraId="6FA54AFE"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XII. Derogado; </w:t>
      </w:r>
    </w:p>
    <w:p w14:paraId="333AD601"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XIII. Requerir información a las diversas áreas de la administración pública municipal y coadyuvar con ellas para el cumplimiento de sus funciones y garantizar la gobernabilidad del municipio; </w:t>
      </w:r>
    </w:p>
    <w:p w14:paraId="7330B535" w14:textId="77777777" w:rsidR="00B94CDC" w:rsidRPr="002A774E" w:rsidRDefault="00106618">
      <w:pPr>
        <w:ind w:left="567" w:right="902"/>
        <w:jc w:val="both"/>
        <w:rPr>
          <w:rFonts w:ascii="Palatino Linotype" w:eastAsia="Palatino Linotype" w:hAnsi="Palatino Linotype" w:cs="Palatino Linotype"/>
          <w:b/>
          <w:i/>
          <w:sz w:val="22"/>
          <w:szCs w:val="22"/>
        </w:rPr>
      </w:pPr>
      <w:r w:rsidRPr="002A774E">
        <w:rPr>
          <w:rFonts w:ascii="Palatino Linotype" w:eastAsia="Palatino Linotype" w:hAnsi="Palatino Linotype" w:cs="Palatino Linotype"/>
          <w:i/>
          <w:sz w:val="22"/>
          <w:szCs w:val="22"/>
        </w:rPr>
        <w:t xml:space="preserve">XIV. Habilitar al personal adscrito a su área para llevar a cabo notificaciones, inspecciones y otras diligencias necesarias </w:t>
      </w:r>
      <w:r w:rsidRPr="002A774E">
        <w:rPr>
          <w:rFonts w:ascii="Palatino Linotype" w:eastAsia="Palatino Linotype" w:hAnsi="Palatino Linotype" w:cs="Palatino Linotype"/>
          <w:b/>
          <w:i/>
          <w:sz w:val="22"/>
          <w:szCs w:val="22"/>
        </w:rPr>
        <w:t xml:space="preserve">para la tramitación del procedimiento común; </w:t>
      </w:r>
    </w:p>
    <w:p w14:paraId="2EA4B215"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XV. Derogado; </w:t>
      </w:r>
    </w:p>
    <w:p w14:paraId="7F50A4F8"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XVI. Derogado; </w:t>
      </w:r>
    </w:p>
    <w:p w14:paraId="53D5BA06"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XVII. Derogado; </w:t>
      </w:r>
    </w:p>
    <w:p w14:paraId="494E62CD" w14:textId="77777777" w:rsidR="00B94CDC" w:rsidRPr="002A774E" w:rsidRDefault="00106618">
      <w:pPr>
        <w:ind w:left="567" w:right="902"/>
        <w:jc w:val="both"/>
        <w:rPr>
          <w:rFonts w:ascii="Palatino Linotype" w:eastAsia="Palatino Linotype" w:hAnsi="Palatino Linotype" w:cs="Palatino Linotype"/>
          <w:b/>
          <w:i/>
          <w:sz w:val="22"/>
          <w:szCs w:val="22"/>
        </w:rPr>
      </w:pPr>
      <w:proofErr w:type="spellStart"/>
      <w:r w:rsidRPr="002A774E">
        <w:rPr>
          <w:rFonts w:ascii="Palatino Linotype" w:eastAsia="Palatino Linotype" w:hAnsi="Palatino Linotype" w:cs="Palatino Linotype"/>
          <w:b/>
          <w:i/>
          <w:sz w:val="22"/>
          <w:szCs w:val="22"/>
        </w:rPr>
        <w:t>XVIII.Iniciar</w:t>
      </w:r>
      <w:proofErr w:type="spellEnd"/>
      <w:r w:rsidRPr="002A774E">
        <w:rPr>
          <w:rFonts w:ascii="Palatino Linotype" w:eastAsia="Palatino Linotype" w:hAnsi="Palatino Linotype" w:cs="Palatino Linotype"/>
          <w:b/>
          <w:i/>
          <w:sz w:val="22"/>
          <w:szCs w:val="22"/>
        </w:rPr>
        <w:t xml:space="preserve">, tramitar y resolver los procedimientos administrativos de su competencia; </w:t>
      </w:r>
    </w:p>
    <w:p w14:paraId="5F313E85"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XIX. Planear y proponer al presidente municipal las políticas y programas relativos a la regulación de las actividades comerciales</w:t>
      </w:r>
      <w:r w:rsidRPr="002A774E">
        <w:rPr>
          <w:rFonts w:ascii="Palatino Linotype" w:eastAsia="Palatino Linotype" w:hAnsi="Palatino Linotype" w:cs="Palatino Linotype"/>
          <w:i/>
          <w:sz w:val="22"/>
          <w:szCs w:val="22"/>
        </w:rPr>
        <w:t xml:space="preserve">; </w:t>
      </w:r>
    </w:p>
    <w:p w14:paraId="7F384B4E"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XX. Dirigir las actividades que se realizan en la ventanilla única para el otorgamiento de licencias de funcionamiento y permisos provisionales a los establecimientos que realizan actividades comerciales, industriales y de prestación de servicios en el municipio</w:t>
      </w:r>
      <w:r w:rsidRPr="002A774E">
        <w:rPr>
          <w:rFonts w:ascii="Palatino Linotype" w:eastAsia="Palatino Linotype" w:hAnsi="Palatino Linotype" w:cs="Palatino Linotype"/>
          <w:i/>
          <w:sz w:val="22"/>
          <w:szCs w:val="22"/>
        </w:rPr>
        <w:t xml:space="preserve">; </w:t>
      </w:r>
    </w:p>
    <w:p w14:paraId="2DADEB1E"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XXI. Fungir como Verificador en </w:t>
      </w:r>
      <w:proofErr w:type="gramStart"/>
      <w:r w:rsidRPr="002A774E">
        <w:rPr>
          <w:rFonts w:ascii="Palatino Linotype" w:eastAsia="Palatino Linotype" w:hAnsi="Palatino Linotype" w:cs="Palatino Linotype"/>
          <w:i/>
          <w:sz w:val="22"/>
          <w:szCs w:val="22"/>
        </w:rPr>
        <w:t>Jefe</w:t>
      </w:r>
      <w:proofErr w:type="gramEnd"/>
      <w:r w:rsidRPr="002A774E">
        <w:rPr>
          <w:rFonts w:ascii="Palatino Linotype" w:eastAsia="Palatino Linotype" w:hAnsi="Palatino Linotype" w:cs="Palatino Linotype"/>
          <w:i/>
          <w:sz w:val="22"/>
          <w:szCs w:val="22"/>
        </w:rPr>
        <w:t xml:space="preserve"> conforme a lo dispuesto en el artículo 15 de </w:t>
      </w:r>
      <w:proofErr w:type="spellStart"/>
      <w:r w:rsidRPr="002A774E">
        <w:rPr>
          <w:rFonts w:ascii="Palatino Linotype" w:eastAsia="Palatino Linotype" w:hAnsi="Palatino Linotype" w:cs="Palatino Linotype"/>
          <w:i/>
          <w:sz w:val="22"/>
          <w:szCs w:val="22"/>
        </w:rPr>
        <w:t>laLey</w:t>
      </w:r>
      <w:proofErr w:type="spellEnd"/>
      <w:r w:rsidRPr="002A774E">
        <w:rPr>
          <w:rFonts w:ascii="Palatino Linotype" w:eastAsia="Palatino Linotype" w:hAnsi="Palatino Linotype" w:cs="Palatino Linotype"/>
          <w:i/>
          <w:sz w:val="22"/>
          <w:szCs w:val="22"/>
        </w:rPr>
        <w:t xml:space="preserve"> de Eventos Públicos del Estado de México y ejercer las atribuciones conferidas al Municipio en dicha Ley; </w:t>
      </w:r>
    </w:p>
    <w:p w14:paraId="0421BA70"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XXII. Expedir el Catálogo de Eventos Públicos, especificando las diferentes denominaciones, modalidades, licencias y autorizaciones requeridas para cada tipo de evento, así como las reglas, condiciones y prohibiciones que considere conveniente imponer; </w:t>
      </w:r>
    </w:p>
    <w:p w14:paraId="1CFA1AAE" w14:textId="77777777" w:rsidR="00B94CDC" w:rsidRPr="002A774E" w:rsidRDefault="00106618">
      <w:pPr>
        <w:ind w:left="567" w:right="902"/>
        <w:jc w:val="both"/>
        <w:rPr>
          <w:rFonts w:ascii="Palatino Linotype" w:eastAsia="Palatino Linotype" w:hAnsi="Palatino Linotype" w:cs="Palatino Linotype"/>
          <w:i/>
          <w:sz w:val="22"/>
          <w:szCs w:val="22"/>
        </w:rPr>
      </w:pPr>
      <w:proofErr w:type="spellStart"/>
      <w:r w:rsidRPr="002A774E">
        <w:rPr>
          <w:rFonts w:ascii="Palatino Linotype" w:eastAsia="Palatino Linotype" w:hAnsi="Palatino Linotype" w:cs="Palatino Linotype"/>
          <w:i/>
          <w:sz w:val="22"/>
          <w:szCs w:val="22"/>
        </w:rPr>
        <w:t>XXIII.Notificar</w:t>
      </w:r>
      <w:proofErr w:type="spellEnd"/>
      <w:r w:rsidRPr="002A774E">
        <w:rPr>
          <w:rFonts w:ascii="Palatino Linotype" w:eastAsia="Palatino Linotype" w:hAnsi="Palatino Linotype" w:cs="Palatino Linotype"/>
          <w:i/>
          <w:sz w:val="22"/>
          <w:szCs w:val="22"/>
        </w:rPr>
        <w:t xml:space="preserve"> a la Coordinación General de Protección Civil del Gobierno del Estado de México sobre la realización de eventos públicos previstos en la Ley de la materia; </w:t>
      </w:r>
    </w:p>
    <w:p w14:paraId="41DE3D55"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XXIV. Coordinarse con las autoridades competentes para aplicar las medidas de seguridad a que se refiere la Ley de Eventos Públicos del Estado de México, tratándose de actos o acontecimientos de tal naturaleza; </w:t>
      </w:r>
    </w:p>
    <w:p w14:paraId="05E3C198"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XXV. Solicitar a la Secretaría de Seguridad su intervención antes, durante y al término de un evento público, cuando ocurran situaciones de peligro, los asistentes se vean amenazados por disturbios u otras situaciones que impliquen violencia o riesgo; </w:t>
      </w:r>
    </w:p>
    <w:p w14:paraId="0D86A449"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XXVI. Impulsar y vigilar el funcionamiento de los mercados públicos y promover la creación de nuevos mercados, para satisfacer las necesidades de la población; </w:t>
      </w:r>
    </w:p>
    <w:p w14:paraId="0159439D"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XXVII. Expedir la identificación oficial al personal adscrito a su área, para llevar a </w:t>
      </w:r>
      <w:proofErr w:type="spellStart"/>
      <w:r w:rsidRPr="002A774E">
        <w:rPr>
          <w:rFonts w:ascii="Palatino Linotype" w:eastAsia="Palatino Linotype" w:hAnsi="Palatino Linotype" w:cs="Palatino Linotype"/>
          <w:i/>
          <w:sz w:val="22"/>
          <w:szCs w:val="22"/>
        </w:rPr>
        <w:t>cabolas</w:t>
      </w:r>
      <w:proofErr w:type="spellEnd"/>
      <w:r w:rsidRPr="002A774E">
        <w:rPr>
          <w:rFonts w:ascii="Palatino Linotype" w:eastAsia="Palatino Linotype" w:hAnsi="Palatino Linotype" w:cs="Palatino Linotype"/>
          <w:i/>
          <w:sz w:val="22"/>
          <w:szCs w:val="22"/>
        </w:rPr>
        <w:t xml:space="preserve"> actividades de verificación, actos o diligencias </w:t>
      </w:r>
      <w:proofErr w:type="spellStart"/>
      <w:r w:rsidRPr="002A774E">
        <w:rPr>
          <w:rFonts w:ascii="Palatino Linotype" w:eastAsia="Palatino Linotype" w:hAnsi="Palatino Linotype" w:cs="Palatino Linotype"/>
          <w:i/>
          <w:sz w:val="22"/>
          <w:szCs w:val="22"/>
        </w:rPr>
        <w:t>pre-procedimentales</w:t>
      </w:r>
      <w:proofErr w:type="spellEnd"/>
      <w:r w:rsidRPr="002A774E">
        <w:rPr>
          <w:rFonts w:ascii="Palatino Linotype" w:eastAsia="Palatino Linotype" w:hAnsi="Palatino Linotype" w:cs="Palatino Linotype"/>
          <w:i/>
          <w:sz w:val="22"/>
          <w:szCs w:val="22"/>
        </w:rPr>
        <w:t xml:space="preserve"> y </w:t>
      </w:r>
      <w:r w:rsidRPr="002A774E">
        <w:rPr>
          <w:rFonts w:ascii="Palatino Linotype" w:eastAsia="Palatino Linotype" w:hAnsi="Palatino Linotype" w:cs="Palatino Linotype"/>
          <w:i/>
          <w:sz w:val="22"/>
          <w:szCs w:val="22"/>
        </w:rPr>
        <w:lastRenderedPageBreak/>
        <w:t xml:space="preserve">procedimentales, en las que se señale nominalmente sus funciones específicas; </w:t>
      </w:r>
      <w:r w:rsidRPr="002A774E">
        <w:rPr>
          <w:rFonts w:ascii="Palatino Linotype" w:eastAsia="Palatino Linotype" w:hAnsi="Palatino Linotype" w:cs="Palatino Linotype"/>
          <w:b/>
          <w:i/>
          <w:sz w:val="22"/>
          <w:szCs w:val="22"/>
        </w:rPr>
        <w:t>XXVIII. Promover que los jóvenes cumplan con el trámite para la obtención de la Cartilla del Servicio Militar Nacional, realizando la convocatoria oportuna para los habitantes del municipio</w:t>
      </w:r>
      <w:r w:rsidRPr="002A774E">
        <w:rPr>
          <w:rFonts w:ascii="Palatino Linotype" w:eastAsia="Palatino Linotype" w:hAnsi="Palatino Linotype" w:cs="Palatino Linotype"/>
          <w:i/>
          <w:sz w:val="22"/>
          <w:szCs w:val="22"/>
        </w:rPr>
        <w:t>;</w:t>
      </w:r>
    </w:p>
    <w:p w14:paraId="58838F43"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XXIX. Autorizar, registrar y controlar la placa que estipula la fracción VIII del artículo 74 de la Ley de Competitividad y Ordenamiento Comercial del Estado de México, la cual debe tener la leyenda “Esta unidad económica cuenta con Dictamen de Giro y la licencia de funcionamiento que autorizan la venta de bebidas alcohólicas" y publicar en la página electrónica oficial el folio asignado</w:t>
      </w:r>
      <w:r w:rsidRPr="002A774E">
        <w:rPr>
          <w:rFonts w:ascii="Palatino Linotype" w:eastAsia="Palatino Linotype" w:hAnsi="Palatino Linotype" w:cs="Palatino Linotype"/>
          <w:i/>
          <w:sz w:val="22"/>
          <w:szCs w:val="22"/>
        </w:rPr>
        <w:t xml:space="preserve">; y </w:t>
      </w:r>
    </w:p>
    <w:p w14:paraId="4A1BE424"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XXX. Las demás que le confieran otros ordenamientos jurídicos, el H. Ayuntamiento y el presidente municipal. </w:t>
      </w:r>
    </w:p>
    <w:p w14:paraId="2B0C267A"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Para el ejercicio de sus atribuciones la Dirección General de Gobierno, se auxiliará de la Dirección de Gobierno y Concertación Política, Dirección de Inspección y Control Comercial, Dirección de Atención al Comercio y de la Dirección de Gobernanza.</w:t>
      </w:r>
    </w:p>
    <w:p w14:paraId="0C2CD14B"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w:t>
      </w:r>
    </w:p>
    <w:p w14:paraId="2E65DBDA"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Artículo 3.38. </w:t>
      </w:r>
      <w:r w:rsidRPr="002A774E">
        <w:rPr>
          <w:rFonts w:ascii="Palatino Linotype" w:eastAsia="Palatino Linotype" w:hAnsi="Palatino Linotype" w:cs="Palatino Linotype"/>
          <w:b/>
          <w:i/>
          <w:sz w:val="22"/>
          <w:szCs w:val="22"/>
        </w:rPr>
        <w:t>La o el titular de la Dirección Jurídica</w:t>
      </w:r>
      <w:r w:rsidRPr="002A774E">
        <w:rPr>
          <w:rFonts w:ascii="Palatino Linotype" w:eastAsia="Palatino Linotype" w:hAnsi="Palatino Linotype" w:cs="Palatino Linotype"/>
          <w:i/>
          <w:sz w:val="22"/>
          <w:szCs w:val="22"/>
        </w:rPr>
        <w:t xml:space="preserve"> tiene las siguientes atribuciones: I. Derogada; II. Derogada; III. Derogada; IV. Derogada; V. Derogada; VI. Derogada; VII. Derogada; </w:t>
      </w:r>
    </w:p>
    <w:p w14:paraId="14AFF71D"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VIII. Observar en el ámbito de la Dirección General de Seguridad y Protección el cumplimiento de las normas y políticas aplicables en materia operativa de cada una de las áreas; </w:t>
      </w:r>
    </w:p>
    <w:p w14:paraId="3DA7E0DD"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IX. Actualizar y simplificar el marco normativo de operación de la Dirección General de Seguridad y Protección; X. Derogada; </w:t>
      </w:r>
    </w:p>
    <w:p w14:paraId="6C6A4324"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XI. Representar legalmente a la Dirección General de Seguridad y Protección ante autoridades administrativas, ministeriales y jurisdiccionales para la defensa de sus intereses jurídicos; </w:t>
      </w:r>
    </w:p>
    <w:p w14:paraId="439EB982" w14:textId="77777777" w:rsidR="00B94CDC" w:rsidRPr="002A774E" w:rsidRDefault="00106618">
      <w:pPr>
        <w:ind w:left="567" w:right="902"/>
        <w:jc w:val="both"/>
        <w:rPr>
          <w:rFonts w:ascii="Palatino Linotype" w:eastAsia="Palatino Linotype" w:hAnsi="Palatino Linotype" w:cs="Palatino Linotype"/>
          <w:b/>
          <w:i/>
          <w:sz w:val="22"/>
          <w:szCs w:val="22"/>
        </w:rPr>
      </w:pPr>
      <w:r w:rsidRPr="002A774E">
        <w:rPr>
          <w:rFonts w:ascii="Palatino Linotype" w:eastAsia="Palatino Linotype" w:hAnsi="Palatino Linotype" w:cs="Palatino Linotype"/>
          <w:b/>
          <w:i/>
          <w:sz w:val="22"/>
          <w:szCs w:val="22"/>
        </w:rPr>
        <w:t xml:space="preserve">XII. Asesorar jurídicamente al personal operativo de la Dirección General de Seguridad y Protección para que actúen con apego a la normatividad establecida, asimismo cuando esté involucrado con alguna carpeta de investigación o causa penal con motivo de sus funciones; </w:t>
      </w:r>
    </w:p>
    <w:p w14:paraId="3B3F8CC3"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XIII. Actuar como enlace y coordinar con las distintas áreas de la Dirección General el trámite de las solicitudes recibidas de autoridades judiciales y ministeriales; </w:t>
      </w:r>
    </w:p>
    <w:p w14:paraId="1007FB32"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XIV. Atender los requerimientos formulados por la Comisión de Derechos Humanos del Estado de México relacionados con los expedientes por presuntas violaciones a derechos humanos atribuibles al personal operativo de la Dirección General; </w:t>
      </w:r>
    </w:p>
    <w:p w14:paraId="1D3C654A"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XV. Analizar y emitir opinión jurídica respecto de los proyectos de convenios, acuerdos, contratos, bases de coordinación y demás actos jurídicos a celebrarse con autoridades de los tres niveles de gobierno, de los sectores público y privado, para el </w:t>
      </w:r>
      <w:r w:rsidRPr="002A774E">
        <w:rPr>
          <w:rFonts w:ascii="Palatino Linotype" w:eastAsia="Palatino Linotype" w:hAnsi="Palatino Linotype" w:cs="Palatino Linotype"/>
          <w:i/>
          <w:sz w:val="22"/>
          <w:szCs w:val="22"/>
        </w:rPr>
        <w:lastRenderedPageBreak/>
        <w:t xml:space="preserve">desarrollo y operación de las acciones y programas del ámbito de competencia de la Dirección General; </w:t>
      </w:r>
    </w:p>
    <w:p w14:paraId="31067D3C"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XVI. Formular estudios comparados sobre la normatividad en materia de seguridad pública; XVII. Derogada; XVIII. Derogada; y </w:t>
      </w:r>
    </w:p>
    <w:p w14:paraId="60FF26DC"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XIX. Las demás que le asignen otros ordenamientos, el presidente municipal y la o el </w:t>
      </w:r>
      <w:proofErr w:type="gramStart"/>
      <w:r w:rsidRPr="002A774E">
        <w:rPr>
          <w:rFonts w:ascii="Palatino Linotype" w:eastAsia="Palatino Linotype" w:hAnsi="Palatino Linotype" w:cs="Palatino Linotype"/>
          <w:i/>
          <w:sz w:val="22"/>
          <w:szCs w:val="22"/>
        </w:rPr>
        <w:t>Director General</w:t>
      </w:r>
      <w:proofErr w:type="gramEnd"/>
      <w:r w:rsidRPr="002A774E">
        <w:rPr>
          <w:rFonts w:ascii="Palatino Linotype" w:eastAsia="Palatino Linotype" w:hAnsi="Palatino Linotype" w:cs="Palatino Linotype"/>
          <w:i/>
          <w:sz w:val="22"/>
          <w:szCs w:val="22"/>
        </w:rPr>
        <w:t xml:space="preserve"> de Seguridad y Protección.</w:t>
      </w:r>
    </w:p>
    <w:p w14:paraId="3782AB60"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w:t>
      </w:r>
    </w:p>
    <w:p w14:paraId="2AF55978"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Artículo 3.52. La o el titular de la Dirección General de Servicios Públicos tendrá las siguientes atribucione</w:t>
      </w:r>
      <w:r w:rsidRPr="002A774E">
        <w:rPr>
          <w:rFonts w:ascii="Palatino Linotype" w:eastAsia="Palatino Linotype" w:hAnsi="Palatino Linotype" w:cs="Palatino Linotype"/>
          <w:i/>
          <w:sz w:val="22"/>
          <w:szCs w:val="22"/>
        </w:rPr>
        <w:t xml:space="preserve">s: </w:t>
      </w:r>
    </w:p>
    <w:p w14:paraId="21761109"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 Dirigir, coordinar, administrar y planear la prestación de los servicios públicos cuidando que la prestación de estos tenga el menor impacto negativo para el medio ambiente; </w:t>
      </w:r>
    </w:p>
    <w:p w14:paraId="497841D6"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II. Derogada; </w:t>
      </w:r>
    </w:p>
    <w:p w14:paraId="25829818"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III. Instruir el mantenimiento y reparación de las luminarias, focos, fotoceldas, contactos, arbotantes, bases y cualquier parte integrante del sistema de alumbrado público municipal; </w:t>
      </w:r>
    </w:p>
    <w:p w14:paraId="1E119308"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IV. Proponer y coordinar la planeación estratégica del alumbrado público en el municipio con las instancias federales, estatales y del sector privado; </w:t>
      </w:r>
    </w:p>
    <w:p w14:paraId="23426A3B"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V. Derogada; </w:t>
      </w:r>
    </w:p>
    <w:p w14:paraId="45F2287C"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VI. Promover la organización y participación ciudadana en los trabajos y acciones colectivas que contribuyan a mejorar el alumbrado público, los parques, jardines y panteones; </w:t>
      </w:r>
    </w:p>
    <w:p w14:paraId="7607E8B9"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VII. Coordinar, supervisar y dar mantenimiento a la instalación de arbotantes con sistema electrónico que generen la iluminación en calles, calzadas, edificios públicos y lugares de uso común; </w:t>
      </w:r>
    </w:p>
    <w:p w14:paraId="2877EC95"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VIII. Evaluar y supervisar los proyectos e instalaciones de alumbrado público que realicen los titulares de fraccionamientos o conjuntos urbanos, y emitir en su caso, el visto bueno cuando hagan entrega de los mismos al Ayuntamiento; </w:t>
      </w:r>
    </w:p>
    <w:p w14:paraId="1BBBCED9"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IX. Proponer e instrumentar programas, en coordinación con las autoridades federales y estatales competentes, para mantener y ampliar la red de la infraestructura urbana municipal; </w:t>
      </w:r>
    </w:p>
    <w:p w14:paraId="0EFB0F96"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X. Supervisar permanentemente las redes e instalaciones de alumbrado público, así como su mantenimiento y buen estado y apoyar las acciones necesarias para dotar de alumbrado público a las poblaciones rurales del municipio; </w:t>
      </w:r>
    </w:p>
    <w:p w14:paraId="50919C2C"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XI. Dirigir, coordinar y administrar el mantenimiento de las instalaciones y el equipo necesario para la prestación de los servicios públicos municipales que tiene a su cargo; </w:t>
      </w:r>
    </w:p>
    <w:p w14:paraId="7D21240A"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XII. Coordinar la administración, mantenimiento y protección de los panteones a cargo del Ayuntamiento</w:t>
      </w:r>
      <w:r w:rsidRPr="002A774E">
        <w:rPr>
          <w:rFonts w:ascii="Palatino Linotype" w:eastAsia="Palatino Linotype" w:hAnsi="Palatino Linotype" w:cs="Palatino Linotype"/>
          <w:i/>
          <w:sz w:val="22"/>
          <w:szCs w:val="22"/>
        </w:rPr>
        <w:t xml:space="preserve">; </w:t>
      </w:r>
    </w:p>
    <w:p w14:paraId="7B708E96"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lastRenderedPageBreak/>
        <w:t>XIII. Verificar el control de inhumaciones, exhumaciones, así como los refrendos por el uso de las fosas en el Panteón General y el Cementerio Municipal</w:t>
      </w:r>
      <w:r w:rsidRPr="002A774E">
        <w:rPr>
          <w:rFonts w:ascii="Palatino Linotype" w:eastAsia="Palatino Linotype" w:hAnsi="Palatino Linotype" w:cs="Palatino Linotype"/>
          <w:i/>
          <w:sz w:val="22"/>
          <w:szCs w:val="22"/>
        </w:rPr>
        <w:t xml:space="preserve">; </w:t>
      </w:r>
    </w:p>
    <w:p w14:paraId="281B138B"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XIV. Derogada; </w:t>
      </w:r>
    </w:p>
    <w:p w14:paraId="31C9897F"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XV. Capacitar a las y los delegados, subdelegados y presidentes de los consejos de participación ciudadana responsables de la administración sectorial de los panteones, en relación a la normatividad, organización y funcionamiento de los mismos; </w:t>
      </w:r>
    </w:p>
    <w:p w14:paraId="1BACAA5A"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XVI. Solicitar y revisar el informe mensual de las y los delegados y subdelegados que realizan la función de administrador de panteones y de las y los </w:t>
      </w:r>
      <w:proofErr w:type="gramStart"/>
      <w:r w:rsidRPr="002A774E">
        <w:rPr>
          <w:rFonts w:ascii="Palatino Linotype" w:eastAsia="Palatino Linotype" w:hAnsi="Palatino Linotype" w:cs="Palatino Linotype"/>
          <w:i/>
          <w:sz w:val="22"/>
          <w:szCs w:val="22"/>
        </w:rPr>
        <w:t>Presidentes</w:t>
      </w:r>
      <w:proofErr w:type="gramEnd"/>
      <w:r w:rsidRPr="002A774E">
        <w:rPr>
          <w:rFonts w:ascii="Palatino Linotype" w:eastAsia="Palatino Linotype" w:hAnsi="Palatino Linotype" w:cs="Palatino Linotype"/>
          <w:i/>
          <w:sz w:val="22"/>
          <w:szCs w:val="22"/>
        </w:rPr>
        <w:t xml:space="preserve"> de los consejos de participación ciudadana encargados de los panteones de administración sectorial; </w:t>
      </w:r>
    </w:p>
    <w:p w14:paraId="4A0FF0AC"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XVII. Establecer y dirigir el Sistema Municipal de Inhumaciones</w:t>
      </w:r>
      <w:r w:rsidRPr="002A774E">
        <w:rPr>
          <w:rFonts w:ascii="Palatino Linotype" w:eastAsia="Palatino Linotype" w:hAnsi="Palatino Linotype" w:cs="Palatino Linotype"/>
          <w:i/>
          <w:sz w:val="22"/>
          <w:szCs w:val="22"/>
        </w:rPr>
        <w:t xml:space="preserve">; </w:t>
      </w:r>
    </w:p>
    <w:p w14:paraId="6090D63E"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XVIII. Llevar a cabo la recuperación de fosas y criptas, a través del procedimiento administrativo común que prevé el Código de Procedimientos Administrativos del Estado; </w:t>
      </w:r>
    </w:p>
    <w:p w14:paraId="2F77E79C"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XIX. Coordinar los servicios de limpia, recolección, transporte, transferencia y disposición final de residuos sólidos; </w:t>
      </w:r>
    </w:p>
    <w:p w14:paraId="25FD1268"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XX. Coordinar el transporte y depósito de residuos sólidos urbanos y de manejo especial a los sitios de disposición final que establezca el Ayuntamiento; promoviendo su reutilización; </w:t>
      </w:r>
    </w:p>
    <w:p w14:paraId="78B7E53D"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XXI. Proponer acciones para la creación y manejo de centros de trasferencia y rellenos sanitarios; </w:t>
      </w:r>
    </w:p>
    <w:p w14:paraId="41E23D9C"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XXII. Realizar la recolección de residuos sólidos urbanos y de manejo especial, que estarán debidamente separados en orgánicos e inorgánicos, de las casas habitación, en vías y sitios públicos, así como de edificios de uso particular; </w:t>
      </w:r>
    </w:p>
    <w:p w14:paraId="1F626B9B"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XXIII. Coordinar la poda, derribo, extracción o remoción de árboles de la vegetación urbana del municipio; </w:t>
      </w:r>
    </w:p>
    <w:p w14:paraId="1DC6DC4C"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XXIV. Imponer medidas preventivas o provisionales de seguridad para la poda y retiro de árboles en bienes de dominio público; </w:t>
      </w:r>
    </w:p>
    <w:p w14:paraId="70FE11EB"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XXV. Coordinar y vigilar las acciones de instalación, conservación y mantenimiento de la infraestructura urbana municipal; y </w:t>
      </w:r>
    </w:p>
    <w:p w14:paraId="5E025B0E"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XXVI. Las demás que le confieran otros ordenamientos jurídicos, el H. Ayuntamiento y el presidente municipal. </w:t>
      </w:r>
    </w:p>
    <w:p w14:paraId="1B6C1D80" w14:textId="77777777" w:rsidR="00B94CDC" w:rsidRPr="002A774E" w:rsidRDefault="00B94CDC">
      <w:pPr>
        <w:ind w:left="567" w:right="902"/>
        <w:jc w:val="both"/>
        <w:rPr>
          <w:rFonts w:ascii="Palatino Linotype" w:eastAsia="Palatino Linotype" w:hAnsi="Palatino Linotype" w:cs="Palatino Linotype"/>
          <w:i/>
          <w:sz w:val="22"/>
          <w:szCs w:val="22"/>
        </w:rPr>
      </w:pPr>
    </w:p>
    <w:p w14:paraId="1DB4832E" w14:textId="77777777" w:rsidR="00B94CDC" w:rsidRPr="002A774E" w:rsidRDefault="00106618">
      <w:pPr>
        <w:ind w:left="567" w:right="902"/>
        <w:jc w:val="both"/>
        <w:rPr>
          <w:rFonts w:ascii="Palatino Linotype" w:eastAsia="Palatino Linotype" w:hAnsi="Palatino Linotype" w:cs="Palatino Linotype"/>
          <w:b/>
          <w:i/>
          <w:sz w:val="22"/>
          <w:szCs w:val="22"/>
        </w:rPr>
      </w:pPr>
      <w:r w:rsidRPr="002A774E">
        <w:rPr>
          <w:rFonts w:ascii="Palatino Linotype" w:eastAsia="Palatino Linotype" w:hAnsi="Palatino Linotype" w:cs="Palatino Linotype"/>
          <w:b/>
          <w:i/>
          <w:sz w:val="22"/>
          <w:szCs w:val="22"/>
        </w:rPr>
        <w:t>La Dirección General de Servicios Públicos para el cumplimiento de sus atribuciones se auxiliará de la Dirección de Alumbrado Público, de la Dirección de Residuos Sólidos, de la Dirección de Mantenimiento Urbano y de la Dirección de Mantenimiento de Áreas Verdes y Panteones.</w:t>
      </w:r>
    </w:p>
    <w:p w14:paraId="311940B9"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w:t>
      </w:r>
    </w:p>
    <w:p w14:paraId="30D4B7D9"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Artículo 55.- Son atribuciones de los regidores, las siguientes: </w:t>
      </w:r>
    </w:p>
    <w:p w14:paraId="6B9DD3F9"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 Asistir puntualmente a las sesiones que celebre el ayuntamiento; </w:t>
      </w:r>
    </w:p>
    <w:p w14:paraId="20D9F6FD"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lastRenderedPageBreak/>
        <w:t xml:space="preserve">II. Suplir al presidente municipal en sus faltas temporales, en los términos establecidos por este ordenamiento; </w:t>
      </w:r>
    </w:p>
    <w:p w14:paraId="64E50161"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III. Vigilar y atender el sector de la administración municipal que les sea encomendado por el ayuntamiento; </w:t>
      </w:r>
    </w:p>
    <w:p w14:paraId="4072CC4A" w14:textId="77777777" w:rsidR="00B94CDC" w:rsidRPr="002A774E" w:rsidRDefault="00106618">
      <w:pPr>
        <w:ind w:left="567" w:right="902"/>
        <w:jc w:val="both"/>
        <w:rPr>
          <w:rFonts w:ascii="Palatino Linotype" w:eastAsia="Palatino Linotype" w:hAnsi="Palatino Linotype" w:cs="Palatino Linotype"/>
          <w:b/>
          <w:i/>
          <w:sz w:val="22"/>
          <w:szCs w:val="22"/>
        </w:rPr>
      </w:pPr>
      <w:r w:rsidRPr="002A774E">
        <w:rPr>
          <w:rFonts w:ascii="Palatino Linotype" w:eastAsia="Palatino Linotype" w:hAnsi="Palatino Linotype" w:cs="Palatino Linotype"/>
          <w:b/>
          <w:i/>
          <w:sz w:val="22"/>
          <w:szCs w:val="22"/>
        </w:rPr>
        <w:t xml:space="preserve">IV. Participar responsablemente en las comisiones conferidas por el ayuntamiento y aquéllas que le designe en forma concreta el presidente municipal; </w:t>
      </w:r>
    </w:p>
    <w:p w14:paraId="0F141BDC"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V. Proponer al ayuntamiento, alternativas de solución para la debida atención de los diferentes sectores de la administración municipal; </w:t>
      </w:r>
    </w:p>
    <w:p w14:paraId="117D8CC2" w14:textId="77777777" w:rsidR="00B94CDC" w:rsidRPr="002A774E" w:rsidRDefault="00106618">
      <w:pPr>
        <w:ind w:left="567" w:right="902"/>
        <w:jc w:val="both"/>
        <w:rPr>
          <w:rFonts w:ascii="Palatino Linotype" w:eastAsia="Palatino Linotype" w:hAnsi="Palatino Linotype" w:cs="Palatino Linotype"/>
          <w:b/>
          <w:i/>
          <w:sz w:val="22"/>
          <w:szCs w:val="22"/>
        </w:rPr>
      </w:pPr>
      <w:r w:rsidRPr="002A774E">
        <w:rPr>
          <w:rFonts w:ascii="Palatino Linotype" w:eastAsia="Palatino Linotype" w:hAnsi="Palatino Linotype" w:cs="Palatino Linotype"/>
          <w:b/>
          <w:i/>
          <w:sz w:val="22"/>
          <w:szCs w:val="22"/>
        </w:rPr>
        <w:t xml:space="preserve">VI. Promover la participación ciudadana en apoyo a los programas que formule y apruebe el ayuntamiento; </w:t>
      </w:r>
    </w:p>
    <w:p w14:paraId="188DAD0B"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VII. Firmar las Actas de Cabildo, y </w:t>
      </w:r>
    </w:p>
    <w:p w14:paraId="0E344C2D"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VIII. Las demás que les otorgue esta Ley y otras disposiciones aplicables.</w:t>
      </w:r>
    </w:p>
    <w:p w14:paraId="075B1146"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w:t>
      </w:r>
    </w:p>
    <w:p w14:paraId="4BB26360" w14:textId="77777777" w:rsidR="00B94CDC" w:rsidRPr="002A774E" w:rsidRDefault="00B94CDC">
      <w:pPr>
        <w:ind w:left="567" w:right="902"/>
        <w:jc w:val="both"/>
        <w:rPr>
          <w:rFonts w:ascii="Palatino Linotype" w:eastAsia="Palatino Linotype" w:hAnsi="Palatino Linotype" w:cs="Palatino Linotype"/>
          <w:i/>
          <w:sz w:val="22"/>
          <w:szCs w:val="22"/>
        </w:rPr>
      </w:pPr>
    </w:p>
    <w:p w14:paraId="159B3584"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Funciones: 1. Registrar, analizar y dar seguimiento a los puntos de acuerdo del C. Presidente Municipal con cada una de las y los titulares de las diferentes unidades administrativas, respecto a los asuntos proyectos o estudios que le requiera el titular del ejecutivo; 2. Elaborar los reportes que sean solicitados por la Presidencia Municipal; 3. Integrar y analizar las opiniones y los proyectos elaborados por las unidades administrativas, a efecto de emitir recomendaciones para asegurar su viabilidad o adecuación; 4. Posicionar las actividades y asignar niveles de prioridad sobre los puntos sobresalientes en la agenda de actividades; 5. Someter a la consideración del C. Presidente Municipal los estudios, proyectos y análisis sobre posibles escenarios para la resolución de problemas; 6. Preparar comunicados institucionales sobre asuntos relevantes de competencia municipal; 7. Diseñar, establecer y coordinar acciones que fortalezcan los mecanismos de colaboración y comunicación entre las dependencias y organismos de la administración pública municipal, para promover su integración y mayor coordinación; 8. Organizar, dirigir y coordinar la integración, instrumentación, desarrollo y ejecución de los programas y acciones en materia de planeación para el desarrollo y desarrollo institucional del ayuntamiento de Toluca; 9. Promover e impulsar la presencia internacional del municipio de Toluca; y 10. Realizar todas aquellas actividades que sean inherentes y aplicables al área de su competencia.</w:t>
      </w:r>
    </w:p>
    <w:p w14:paraId="7E60C20C" w14:textId="77777777" w:rsidR="00B94CDC" w:rsidRPr="002A774E" w:rsidRDefault="00106618">
      <w:pPr>
        <w:ind w:left="567" w:right="902"/>
        <w:jc w:val="both"/>
      </w:pPr>
      <w:r w:rsidRPr="002A774E">
        <w:t>…</w:t>
      </w:r>
    </w:p>
    <w:p w14:paraId="61012FEF" w14:textId="77777777" w:rsidR="00B94CDC" w:rsidRPr="002A774E" w:rsidRDefault="00B94CDC">
      <w:pPr>
        <w:ind w:left="567" w:right="902"/>
        <w:jc w:val="both"/>
        <w:rPr>
          <w:rFonts w:ascii="Palatino Linotype" w:eastAsia="Palatino Linotype" w:hAnsi="Palatino Linotype" w:cs="Palatino Linotype"/>
          <w:i/>
          <w:sz w:val="22"/>
          <w:szCs w:val="22"/>
        </w:rPr>
      </w:pPr>
    </w:p>
    <w:p w14:paraId="0598BB1F"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Artículo 53. Las Unidades de Transparencia tendrán las siguientes funciones</w:t>
      </w:r>
      <w:r w:rsidRPr="002A774E">
        <w:rPr>
          <w:rFonts w:ascii="Palatino Linotype" w:eastAsia="Palatino Linotype" w:hAnsi="Palatino Linotype" w:cs="Palatino Linotype"/>
          <w:i/>
          <w:sz w:val="22"/>
          <w:szCs w:val="22"/>
        </w:rPr>
        <w:t xml:space="preserve">: </w:t>
      </w:r>
    </w:p>
    <w:p w14:paraId="4F4F38D3"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 Recabar, difundir y actualizar la información relativa a las obligaciones de transparencia comunes y específicas a la que se refiere la Ley General, esta Ley, la </w:t>
      </w:r>
      <w:r w:rsidRPr="002A774E">
        <w:rPr>
          <w:rFonts w:ascii="Palatino Linotype" w:eastAsia="Palatino Linotype" w:hAnsi="Palatino Linotype" w:cs="Palatino Linotype"/>
          <w:i/>
          <w:sz w:val="22"/>
          <w:szCs w:val="22"/>
        </w:rPr>
        <w:lastRenderedPageBreak/>
        <w:t xml:space="preserve">que determine el Instituto y las demás disposiciones de la materia, así como propiciar que las áreas la actualicen periódicamente conforme a la normatividad aplicable; </w:t>
      </w:r>
    </w:p>
    <w:p w14:paraId="2D43E912"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II. Recibir, tramitar y dar respuesta a las solicitudes de acceso a la información; </w:t>
      </w:r>
    </w:p>
    <w:p w14:paraId="21511907"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III. Auxiliar a los particulares en la elaboración de solicitudes de acceso a la información y, en su caso, orientarlos sobre los sujetos obligados competentes conforme a la normatividad aplicable</w:t>
      </w:r>
      <w:r w:rsidRPr="002A774E">
        <w:rPr>
          <w:rFonts w:ascii="Palatino Linotype" w:eastAsia="Palatino Linotype" w:hAnsi="Palatino Linotype" w:cs="Palatino Linotype"/>
          <w:i/>
          <w:sz w:val="22"/>
          <w:szCs w:val="22"/>
        </w:rPr>
        <w:t xml:space="preserve">; </w:t>
      </w:r>
    </w:p>
    <w:p w14:paraId="3F39F1F1"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IV. Realizar, con efectividad, los trámites internos necesarios para la atención de las solicitudes de acceso a la información; </w:t>
      </w:r>
    </w:p>
    <w:p w14:paraId="2D038092"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V. Entregar, en su caso, a los particulares la información solicitada; </w:t>
      </w:r>
    </w:p>
    <w:p w14:paraId="7A682898"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VI. Efectuar las notificaciones a los solicitantes; </w:t>
      </w:r>
    </w:p>
    <w:p w14:paraId="08EA3AF8"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VII. Proponer al Comité de Transparencia, los procedimientos internos que aseguren la mayor eficiencia en la gestión de las solicitudes de acceso a la información, conforme a la normatividad aplicable; </w:t>
      </w:r>
    </w:p>
    <w:p w14:paraId="1CE4F75D"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VIII. Proponer a quien preside el Comité de Transparencia, personal habilitado que sea necesario para recibir y dar trámite a las solicitudes de acceso a la información; IX. Llevar un registro de las solicitudes de acceso a la información, sus respuestas, resultados, costos de reproducción y envío, resolución a los recursos de revisión que se hayan emitido en contra de sus respuestas y del cumplimiento de las mismas; </w:t>
      </w:r>
    </w:p>
    <w:p w14:paraId="16F27844"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X. Presentar ante el Comité, el proyecto de clasificación de información; </w:t>
      </w:r>
    </w:p>
    <w:p w14:paraId="6EFC7522"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XI. Promover e implementar políticas de transparencia proactiva procurando su accesibilidad;</w:t>
      </w:r>
    </w:p>
    <w:p w14:paraId="66268E8A"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 XII. Fomentar la transparencia y accesibilidad al interior del sujeto obligado; </w:t>
      </w:r>
    </w:p>
    <w:p w14:paraId="70372144"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XIII. Hacer del conocimiento de la instancia competente la probable responsabilidad por el incumplimiento de las obligaciones previstas en la presente Ley; y</w:t>
      </w:r>
    </w:p>
    <w:p w14:paraId="0E042571"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XIV. Las demás que resulten necesarias para facilitar el acceso a la información y aquellas que se desprenden de la presente Ley y demás disposiciones jurídicas aplicables. </w:t>
      </w:r>
    </w:p>
    <w:p w14:paraId="501D1DB7"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Los sujetos obligados promoverán acuerdos con instituciones públicas especializadas que pudieran auxiliarse a entregar las respuestas a solicitudes de información, en la lengua indígena, braille o cualquier formato accesible correspondiente, en forma más eficiente. </w:t>
      </w:r>
    </w:p>
    <w:p w14:paraId="0809E221" w14:textId="77777777" w:rsidR="00B94CDC" w:rsidRPr="002A774E" w:rsidRDefault="00106618">
      <w:pPr>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establezcan.(Sic)</w:t>
      </w:r>
    </w:p>
    <w:p w14:paraId="7E34CDFF" w14:textId="77777777" w:rsidR="00B94CDC" w:rsidRPr="002A774E" w:rsidRDefault="00106618">
      <w:pPr>
        <w:spacing w:after="240"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lastRenderedPageBreak/>
        <w:t xml:space="preserve">De los anteriores preceptos legales, se advierte que tanto el Segundo Síndico, Regidores, Presidencia Municipal, Dirección General de Gobierno, Dirección General de Servicios Públicos, Coordinador de Asesores, Dirección Jurídica de la Dirección General de Seguridad y Protección, Unidad de Información, Planeación, Programación y Evaluación y Unidad de Transparencia, de acuerdo a sus atribuciones enmarcadas, pudieron recabar datos personales en cumplimiento de sus funciones; de ahí que, la respuesta del </w:t>
      </w:r>
      <w:r w:rsidRPr="002A774E">
        <w:rPr>
          <w:rFonts w:ascii="Palatino Linotype" w:eastAsia="Palatino Linotype" w:hAnsi="Palatino Linotype" w:cs="Palatino Linotype"/>
          <w:b/>
        </w:rPr>
        <w:t>SUJETO OBLIGADO</w:t>
      </w:r>
      <w:r w:rsidRPr="002A774E">
        <w:rPr>
          <w:rFonts w:ascii="Palatino Linotype" w:eastAsia="Palatino Linotype" w:hAnsi="Palatino Linotype" w:cs="Palatino Linotype"/>
        </w:rPr>
        <w:t>, careció de los principios de congruencia y exhaustividad, como refuerzo de lo anterior</w:t>
      </w:r>
      <w:r w:rsidRPr="002A774E">
        <w:rPr>
          <w:rFonts w:ascii="Palatino Linotype" w:eastAsia="Palatino Linotype" w:hAnsi="Palatino Linotype" w:cs="Palatino Linotype"/>
          <w:u w:val="single"/>
        </w:rPr>
        <w:t xml:space="preserve">, resulta crucial el Criterio 02/17, emitido por el Pleno del </w:t>
      </w:r>
      <w:r w:rsidRPr="002A774E">
        <w:rPr>
          <w:rFonts w:ascii="Palatino Linotype" w:eastAsia="Palatino Linotype" w:hAnsi="Palatino Linotype" w:cs="Palatino Linotype"/>
        </w:rPr>
        <w:t>Instituto Nacional de Transparencia y Acceso a la Información y Protección de Datos Personales, de título y texto siguientes:</w:t>
      </w:r>
    </w:p>
    <w:p w14:paraId="4ACFB0D0" w14:textId="77777777" w:rsidR="00B94CDC" w:rsidRPr="002A774E" w:rsidRDefault="00106618">
      <w:pPr>
        <w:spacing w:before="240" w:after="240"/>
        <w:ind w:left="567" w:right="900"/>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 xml:space="preserve">“Congruencia y exhaustividad. Sus alcances para garantizar el derecho de acceso a la información. </w:t>
      </w:r>
      <w:r w:rsidRPr="002A774E">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2A774E">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2A774E">
        <w:rPr>
          <w:rFonts w:ascii="Palatino Linotype" w:eastAsia="Palatino Linotype" w:hAnsi="Palatino Linotype" w:cs="Palatino Linotype"/>
          <w:i/>
          <w:sz w:val="22"/>
          <w:szCs w:val="22"/>
        </w:rPr>
        <w:t xml:space="preserve">; mientras que </w:t>
      </w:r>
      <w:r w:rsidRPr="002A774E">
        <w:rPr>
          <w:rFonts w:ascii="Palatino Linotype" w:eastAsia="Palatino Linotype" w:hAnsi="Palatino Linotype" w:cs="Palatino Linotype"/>
          <w:b/>
          <w:i/>
          <w:sz w:val="22"/>
          <w:szCs w:val="22"/>
        </w:rPr>
        <w:t>la exhaustividad significa que dicha respuesta se refiera expresamente a cada uno de los puntos solicitados</w:t>
      </w:r>
      <w:r w:rsidRPr="002A774E">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1CBEFB19" w14:textId="77777777" w:rsidR="00B94CDC" w:rsidRPr="002A774E" w:rsidRDefault="00106618">
      <w:pPr>
        <w:spacing w:before="240"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Razones por las cuales lo procedente es ordenar una nueva búsqueda exhaustiva y razonable del documento o documentos en donde conste lo siguiente:</w:t>
      </w:r>
    </w:p>
    <w:p w14:paraId="65B3B842" w14:textId="77777777" w:rsidR="00B94CDC" w:rsidRPr="002A774E" w:rsidRDefault="00106618">
      <w:pPr>
        <w:numPr>
          <w:ilvl w:val="0"/>
          <w:numId w:val="3"/>
        </w:numPr>
        <w:pBdr>
          <w:top w:val="nil"/>
          <w:left w:val="nil"/>
          <w:bottom w:val="nil"/>
          <w:right w:val="nil"/>
          <w:between w:val="nil"/>
        </w:pBdr>
        <w:spacing w:before="240"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Los avisos de privacidad simplificado e integrales del Segundo Síndico, Tercer Regidor, Noveno Regidor, Décimo Regidor, Presidencia Municipal, </w:t>
      </w:r>
      <w:r w:rsidRPr="002A774E">
        <w:rPr>
          <w:rFonts w:ascii="Palatino Linotype" w:eastAsia="Palatino Linotype" w:hAnsi="Palatino Linotype" w:cs="Palatino Linotype"/>
        </w:rPr>
        <w:lastRenderedPageBreak/>
        <w:t xml:space="preserve">Dirección General de Gobierno, Dirección General de Servicios Públicos, Coordinador de Asesores, Dirección Jurídica de la Dirección General de Seguridad y Protección, Unidad de Información, Planeación, Programación y Evaluación y Unidad de Transparencia, todos del Ayuntamiento de Toluca, vigentes al dieciocho de octubre del año dos mil veintidós. </w:t>
      </w:r>
    </w:p>
    <w:p w14:paraId="3AB0B570" w14:textId="77777777" w:rsidR="00B94CDC" w:rsidRPr="002A774E" w:rsidRDefault="00B94CDC">
      <w:pPr>
        <w:pBdr>
          <w:top w:val="nil"/>
          <w:left w:val="nil"/>
          <w:bottom w:val="nil"/>
          <w:right w:val="nil"/>
          <w:between w:val="nil"/>
        </w:pBdr>
        <w:spacing w:before="240" w:line="360" w:lineRule="auto"/>
        <w:ind w:left="720"/>
        <w:jc w:val="both"/>
        <w:rPr>
          <w:rFonts w:ascii="Palatino Linotype" w:eastAsia="Palatino Linotype" w:hAnsi="Palatino Linotype" w:cs="Palatino Linotype"/>
        </w:rPr>
      </w:pPr>
    </w:p>
    <w:p w14:paraId="282D4E06" w14:textId="77777777" w:rsidR="00B94CDC" w:rsidRPr="002A774E" w:rsidRDefault="00106618">
      <w:pPr>
        <w:spacing w:after="240"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Con la salvedad que para el caso de que no tenga avisos de privacidad el Segundo Síndico, Tercer Regidor, Noveno Regidor, Décimo Regidor, Presidencia Municipal y Coordinador de Asesores, por no recabar datos personales que conlleve a la creación de un sistema de base de datos, bastará que así lo haga saber en términos del segundo párrafo del artículo 19 de la Ley de la Materia.</w:t>
      </w:r>
    </w:p>
    <w:p w14:paraId="6D1708D4" w14:textId="77777777" w:rsidR="00B94CDC" w:rsidRPr="002A774E" w:rsidRDefault="00106618">
      <w:pPr>
        <w:spacing w:after="240"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Sin embargo, en cuanto a la Dirección General de Gobierno, Dirección General de Servicios Públicos, Dirección Jurídica de la Dirección General de Seguridad y Protección, Unidad de Información, Planeación, Programación y Evaluación y Unidad de Transparencia, en respuesta hicieron entrega de documentos de seguridad, con lo que se acredita que sí debieron haber generado avisos de privacidad simplificados como integrales, por lo que procede su entrega. </w:t>
      </w:r>
    </w:p>
    <w:p w14:paraId="27BAA640" w14:textId="77777777" w:rsidR="00B94CDC" w:rsidRPr="002A774E" w:rsidRDefault="00106618">
      <w:pPr>
        <w:spacing w:after="240"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Por otra parte, en cuanto a las áreas que cumplieron parcialmente con lo solicitado fueron Primer Sindico, Octavo Regidor, Dirección General de Administración, Dirección General de Desarrollo Social, Unidad de Asuntos Internos, Instituto Municipal de Cultura Física y Deporte de Toluca, Secretaría Técnica del Consejo Municipal de Seguridad Pública y Coordinación General Municipal de Mejora Regulatoria; de ahí que, la respuesta del </w:t>
      </w:r>
      <w:r w:rsidRPr="002A774E">
        <w:rPr>
          <w:rFonts w:ascii="Palatino Linotype" w:eastAsia="Palatino Linotype" w:hAnsi="Palatino Linotype" w:cs="Palatino Linotype"/>
          <w:b/>
        </w:rPr>
        <w:t>SUJETO OBLIGADO</w:t>
      </w:r>
      <w:r w:rsidRPr="002A774E">
        <w:rPr>
          <w:rFonts w:ascii="Palatino Linotype" w:eastAsia="Palatino Linotype" w:hAnsi="Palatino Linotype" w:cs="Palatino Linotype"/>
        </w:rPr>
        <w:t xml:space="preserve">, careció de los </w:t>
      </w:r>
      <w:r w:rsidRPr="002A774E">
        <w:rPr>
          <w:rFonts w:ascii="Palatino Linotype" w:eastAsia="Palatino Linotype" w:hAnsi="Palatino Linotype" w:cs="Palatino Linotype"/>
        </w:rPr>
        <w:lastRenderedPageBreak/>
        <w:t>principios de congruencia y exhaustividad, como refuerzo de lo anterior</w:t>
      </w:r>
      <w:r w:rsidRPr="002A774E">
        <w:rPr>
          <w:rFonts w:ascii="Palatino Linotype" w:eastAsia="Palatino Linotype" w:hAnsi="Palatino Linotype" w:cs="Palatino Linotype"/>
          <w:u w:val="single"/>
        </w:rPr>
        <w:t xml:space="preserve">, resulta crucial el Criterio 02/17, emitido por el Pleno del </w:t>
      </w:r>
      <w:r w:rsidRPr="002A774E">
        <w:rPr>
          <w:rFonts w:ascii="Palatino Linotype" w:eastAsia="Palatino Linotype" w:hAnsi="Palatino Linotype" w:cs="Palatino Linotype"/>
        </w:rPr>
        <w:t>Instituto Nacional de Transparencia y Acceso a la Información y Protección de Datos Personales, previamente señalado.</w:t>
      </w:r>
    </w:p>
    <w:p w14:paraId="3E88BB31" w14:textId="77777777" w:rsidR="00B94CDC" w:rsidRPr="002A774E" w:rsidRDefault="00106618">
      <w:pP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Razones por las cuales lo procedente es ordenar el documento o documentos en donde conste lo siguiente:</w:t>
      </w:r>
    </w:p>
    <w:p w14:paraId="1E822DC1" w14:textId="77777777" w:rsidR="00B94CDC" w:rsidRPr="002A774E" w:rsidRDefault="00106618">
      <w:pPr>
        <w:numPr>
          <w:ilvl w:val="0"/>
          <w:numId w:val="3"/>
        </w:numPr>
        <w:pBdr>
          <w:top w:val="nil"/>
          <w:left w:val="nil"/>
          <w:bottom w:val="nil"/>
          <w:right w:val="nil"/>
          <w:between w:val="nil"/>
        </w:pBdr>
        <w:spacing w:before="240"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Los avisos de privacidad simplificado de la Dirección General de Administración e Instituto Municipal de Cultura Física y Deporte, ambos del Ayuntamiento de Toluca, vigentes al dieciocho de octubre del año dos mil veintidós. </w:t>
      </w:r>
    </w:p>
    <w:p w14:paraId="03220E9F" w14:textId="77777777" w:rsidR="00B94CDC" w:rsidRPr="002A774E" w:rsidRDefault="00106618">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Los avisos de privacidad integrales del Primer Sindico, Octavo Regidor, Dirección General de Desarrollo Social, Unidad de Asuntos Internos, Secretaría Técnica del Consejo Municipal de Seguridad Pública y Coordinación General Municipal de Mejora Regulatoria, todos del Ayuntamiento de Toluca, vigentes al dieciocho de octubre del año dos mil veintidós. </w:t>
      </w:r>
    </w:p>
    <w:p w14:paraId="4C97A481" w14:textId="77777777" w:rsidR="00B94CDC" w:rsidRPr="002A774E" w:rsidRDefault="00106618">
      <w:pPr>
        <w:spacing w:before="240" w:after="240"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En otro orden de ideas, en cuanto al requerimiento relacionado a:</w:t>
      </w:r>
    </w:p>
    <w:p w14:paraId="708ED249" w14:textId="77777777" w:rsidR="00B94CDC" w:rsidRPr="002A774E" w:rsidRDefault="00106618">
      <w:pPr>
        <w:pBdr>
          <w:top w:val="nil"/>
          <w:left w:val="nil"/>
          <w:bottom w:val="nil"/>
          <w:right w:val="nil"/>
          <w:between w:val="nil"/>
        </w:pBdr>
        <w:spacing w:before="240" w:after="240" w:line="360" w:lineRule="auto"/>
        <w:ind w:left="720"/>
        <w:jc w:val="both"/>
        <w:rPr>
          <w:rFonts w:ascii="Palatino Linotype" w:eastAsia="Palatino Linotype" w:hAnsi="Palatino Linotype" w:cs="Palatino Linotype"/>
          <w:b/>
          <w:strike/>
        </w:rPr>
      </w:pPr>
      <w:r w:rsidRPr="002A774E">
        <w:rPr>
          <w:rFonts w:ascii="Palatino Linotype" w:eastAsia="Palatino Linotype" w:hAnsi="Palatino Linotype" w:cs="Palatino Linotype"/>
          <w:b/>
        </w:rPr>
        <w:t>Documentos de seguridad</w:t>
      </w:r>
    </w:p>
    <w:p w14:paraId="3226412B" w14:textId="77777777" w:rsidR="00B94CDC" w:rsidRPr="002A774E" w:rsidRDefault="00106618">
      <w:pPr>
        <w:spacing w:line="360" w:lineRule="auto"/>
        <w:jc w:val="both"/>
        <w:rPr>
          <w:rFonts w:ascii="Palatino Linotype" w:eastAsia="Palatino Linotype" w:hAnsi="Palatino Linotype" w:cs="Palatino Linotype"/>
          <w:b/>
        </w:rPr>
      </w:pPr>
      <w:r w:rsidRPr="002A774E">
        <w:rPr>
          <w:rFonts w:ascii="Palatino Linotype" w:eastAsia="Palatino Linotype" w:hAnsi="Palatino Linotype" w:cs="Palatino Linotype"/>
        </w:rPr>
        <w:t xml:space="preserve">La Ley de Protección de Datos Personales en Posesión de Sujetos Obligados del Estado de México y Municipios la cual tiene por objeto establecer las bases, principios y procedimiento para tutelar y garantizar el derecho que tienen todas las personas a la protección de sus datos personales, en posesión de los sujetos obligados, y establece lo siguiente respecto a los documentos de seguridad: </w:t>
      </w:r>
    </w:p>
    <w:p w14:paraId="009ED1D6" w14:textId="77777777" w:rsidR="00B94CDC" w:rsidRPr="002A774E" w:rsidRDefault="00B94CDC">
      <w:pPr>
        <w:spacing w:line="360" w:lineRule="auto"/>
        <w:jc w:val="both"/>
        <w:rPr>
          <w:rFonts w:ascii="Palatino Linotype" w:eastAsia="Palatino Linotype" w:hAnsi="Palatino Linotype" w:cs="Palatino Linotype"/>
        </w:rPr>
      </w:pPr>
    </w:p>
    <w:p w14:paraId="67E4AF98"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“Artículo 4. Para los efectos de esta Ley se entenderá por</w:t>
      </w:r>
    </w:p>
    <w:p w14:paraId="4B31448B"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w:t>
      </w:r>
    </w:p>
    <w:p w14:paraId="3C1F6422" w14:textId="77777777" w:rsidR="00B94CDC" w:rsidRPr="002A774E" w:rsidRDefault="00106618">
      <w:pPr>
        <w:ind w:left="851" w:right="899"/>
        <w:jc w:val="both"/>
        <w:rPr>
          <w:rFonts w:ascii="Palatino Linotype" w:eastAsia="Palatino Linotype" w:hAnsi="Palatino Linotype" w:cs="Palatino Linotype"/>
          <w:b/>
          <w:i/>
          <w:sz w:val="22"/>
          <w:szCs w:val="22"/>
          <w:u w:val="single"/>
        </w:rPr>
      </w:pPr>
      <w:r w:rsidRPr="002A774E">
        <w:rPr>
          <w:rFonts w:ascii="Palatino Linotype" w:eastAsia="Palatino Linotype" w:hAnsi="Palatino Linotype" w:cs="Palatino Linotype"/>
          <w:b/>
          <w:i/>
          <w:sz w:val="22"/>
          <w:szCs w:val="22"/>
        </w:rPr>
        <w:t>XVIII. Documento de seguridad:</w:t>
      </w:r>
      <w:r w:rsidRPr="002A774E">
        <w:rPr>
          <w:rFonts w:ascii="Palatino Linotype" w:eastAsia="Palatino Linotype" w:hAnsi="Palatino Linotype" w:cs="Palatino Linotype"/>
          <w:i/>
          <w:sz w:val="22"/>
          <w:szCs w:val="22"/>
        </w:rPr>
        <w:t xml:space="preserve"> </w:t>
      </w:r>
      <w:r w:rsidRPr="002A774E">
        <w:rPr>
          <w:rFonts w:ascii="Palatino Linotype" w:eastAsia="Palatino Linotype" w:hAnsi="Palatino Linotype" w:cs="Palatino Linotype"/>
          <w:b/>
          <w:i/>
          <w:sz w:val="22"/>
          <w:szCs w:val="22"/>
          <w:u w:val="single"/>
        </w:rPr>
        <w:t>al instrumento que describe y da cuenta de manera general sobre las medidas de seguridad técnicas, físicas y administrativas adoptadas por el responsable para garantizar la confidencialidad, integridad y disponibilidad de la información contenida en los sistemas y bases de datos personales.</w:t>
      </w:r>
    </w:p>
    <w:p w14:paraId="1B514BD0"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w:t>
      </w:r>
    </w:p>
    <w:p w14:paraId="18D62DC7"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Naturaleza de las medidas de seguridad y registro del nivel de seguridad </w:t>
      </w:r>
    </w:p>
    <w:p w14:paraId="6BA6DC25"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Artículo 43</w:t>
      </w:r>
      <w:r w:rsidRPr="002A774E">
        <w:rPr>
          <w:rFonts w:ascii="Palatino Linotype" w:eastAsia="Palatino Linotype" w:hAnsi="Palatino Linotype" w:cs="Palatino Linotype"/>
          <w:i/>
          <w:sz w:val="22"/>
          <w:szCs w:val="22"/>
        </w:rPr>
        <w:t xml:space="preserve">. Las medidas de seguridad previstas en este capítulo constituyen mínimos exigibles, por lo que el sujeto obligado adoptará las medidas adicionales que estime necesarias para brindar mayor garantía en la protección y resguardo de los sistemas y bases de datos personales. </w:t>
      </w:r>
    </w:p>
    <w:p w14:paraId="7B5861C3"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u w:val="single"/>
        </w:rPr>
        <w:t>Por la naturaleza de la información, las medidas de seguridad que se adopten serán consideradas confidenciales</w:t>
      </w:r>
      <w:r w:rsidRPr="002A774E">
        <w:rPr>
          <w:rFonts w:ascii="Palatino Linotype" w:eastAsia="Palatino Linotype" w:hAnsi="Palatino Linotype" w:cs="Palatino Linotype"/>
          <w:i/>
          <w:sz w:val="22"/>
          <w:szCs w:val="22"/>
        </w:rPr>
        <w:t xml:space="preserve"> y únicamente se comunicará al Instituto, para su registro, el nivel de seguridad aplicable. </w:t>
      </w:r>
    </w:p>
    <w:p w14:paraId="08AB6C74"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El responsable y el encargado establecerán medidas para garantizar que cualquier persona que actúe bajo la autoridad de éstos y que tenga acceso a datos personales sólo pueda tratarlos siguiendo las instrucciones del responsable y observando lo previsto en la normatividad aplicable. </w:t>
      </w:r>
    </w:p>
    <w:p w14:paraId="336C664C"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Las medidas de seguridad que al efecto se establezcan indicarán el nombre y cargo del administrador o usuaria o usuario, según corresponda. Cuando se trate de usuarias o usuarios se incluirán los datos del acto jurídico mediante el cual, el sujeto obligado otorgó el tratamiento del sistema de datos personales. </w:t>
      </w:r>
    </w:p>
    <w:p w14:paraId="609D4860"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En el supuesto de actualización de estos datos, la modificación respectiva se notificará al Instituto en sus oficinas o en el portal que para tal efecto se cree, dentro de los treinta días hábiles siguientes a la fecha en que se efectuó. </w:t>
      </w:r>
    </w:p>
    <w:p w14:paraId="0CEE71C1"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El responsable o el encargado, designarán a una o un administrador, quien tendrá bajo su responsabilidad directa la base y sistema de datos personales. </w:t>
      </w:r>
    </w:p>
    <w:p w14:paraId="328EBBA7"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Tipos y Niveles de Seguridad </w:t>
      </w:r>
    </w:p>
    <w:p w14:paraId="28C1B489"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Artículo 44</w:t>
      </w:r>
      <w:r w:rsidRPr="002A774E">
        <w:rPr>
          <w:rFonts w:ascii="Palatino Linotype" w:eastAsia="Palatino Linotype" w:hAnsi="Palatino Linotype" w:cs="Palatino Linotype"/>
          <w:i/>
          <w:sz w:val="22"/>
          <w:szCs w:val="22"/>
        </w:rPr>
        <w:t xml:space="preserve">. El responsable adoptará las medidas de seguridad, conforme a lo siguiente: </w:t>
      </w:r>
    </w:p>
    <w:p w14:paraId="2A37AE75"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A. Tipos de seguridad: </w:t>
      </w:r>
    </w:p>
    <w:p w14:paraId="352C8B4E"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 Física: a la medida orientada a la protección de instalaciones, equipos, soportes, sistemas o bases de datos para la prevención de riesgos por caso fortuito o causas de fuerza mayor. </w:t>
      </w:r>
    </w:p>
    <w:p w14:paraId="08E91026"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II. Lógica: a las medidas de seguridad administrativas y de protección que permiten la identificación y autenticación de las usuarias y los usuarios autorizados para el tratamiento de los datos personales de acuerdo con su función. </w:t>
      </w:r>
    </w:p>
    <w:p w14:paraId="701D28FD"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lastRenderedPageBreak/>
        <w:t xml:space="preserve">III. De desarrollo y aplicaciones: a las autorizaciones con las que contará la creación o tratamiento de los sistemas o bases de datos personales, según su importancia, para garantizar el adecuado desarrollo y uso de los datos, previendo la participación de las usuarias y usuarios, la separación de entornos, la metodología a seguir, ciclos de vida y gestión, así como las consideraciones especiales respecto de aplicaciones y pruebas. </w:t>
      </w:r>
    </w:p>
    <w:p w14:paraId="29BA720A"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IV. De cifrado: a la implementación de algoritmos, claves, contraseñas, así como dispositivos concretos de protección que garanticen la seguridad de la información. </w:t>
      </w:r>
    </w:p>
    <w:p w14:paraId="70B5B47C"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V. De comunicaciones y redes: a las medidas de seguridad técnicas, así como restricciones preventivas y de riesgos que deberán observar los usuarios de datos o sistemas de datos personales para acceder a dominios o cargar programas autorizados, así como para el manejo de telecomunicaciones. </w:t>
      </w:r>
    </w:p>
    <w:p w14:paraId="05D9E47F"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B. Niveles de seguridad: </w:t>
      </w:r>
    </w:p>
    <w:p w14:paraId="131FA1E6"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 Básico: a las medidas generales de seguridad cuya aplicación es obligatoria para todos los sistemas y bases de datos personales. Dichas medidas corresponden a los siguientes aspectos: </w:t>
      </w:r>
    </w:p>
    <w:p w14:paraId="3F92AC27"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a) Documento de seguridad.</w:t>
      </w:r>
    </w:p>
    <w:p w14:paraId="78E32576"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 b) Funciones y obligaciones del personal que intervenga en el tratamiento de las bases o sistemas de datos personales. </w:t>
      </w:r>
    </w:p>
    <w:p w14:paraId="3D212324"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c) Registro de incidencias. </w:t>
      </w:r>
    </w:p>
    <w:p w14:paraId="3B4DFEE9"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d) Identificación y autenticación. </w:t>
      </w:r>
    </w:p>
    <w:p w14:paraId="3A38FA86"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e) Control de acceso. </w:t>
      </w:r>
    </w:p>
    <w:p w14:paraId="36EFC444"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f) Gestión de soportes. </w:t>
      </w:r>
    </w:p>
    <w:p w14:paraId="27493986"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g) Copias de respaldo y recuperación. </w:t>
      </w:r>
    </w:p>
    <w:p w14:paraId="3F3094D5"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II. Medio: a la adopción de medidas de seguridad cuya aplicación corresponde a bases o sistemas de datos relativos a la comisión de infracciones administrativas o penales, hacienda pública, servicios financieros, datos patrimoniales, así como a los que contengan datos de carácter personal suficientes que permitan obtener una evaluación de la personalidad del individuo. </w:t>
      </w:r>
    </w:p>
    <w:p w14:paraId="45CA9056"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Este nivel de seguridad, de manera adicional a las medidas calificadas como básicas, considera los aspectos siguientes: </w:t>
      </w:r>
    </w:p>
    <w:p w14:paraId="07100EBC"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a) Responsable de seguridad. </w:t>
      </w:r>
    </w:p>
    <w:p w14:paraId="0E11ED75"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b) Auditoría. </w:t>
      </w:r>
    </w:p>
    <w:p w14:paraId="60CF6CF4"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c) Control de acceso físico. </w:t>
      </w:r>
    </w:p>
    <w:p w14:paraId="1093C979"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d) Pruebas con datos reales. </w:t>
      </w:r>
    </w:p>
    <w:p w14:paraId="10A4F1F7"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III. Alto: a las medidas de seguridad aplicables a bases o sistemas de datos concernientes a la ideología, religión, creencias, afiliación política, origen racial o étnico, salud, biométricos, genéticos o vida sexual, así como los que contengan datos recabados para fines policiales, de seguridad pública, prevención, investigación y persecución de delitos. </w:t>
      </w:r>
    </w:p>
    <w:p w14:paraId="22E33D64"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lastRenderedPageBreak/>
        <w:t xml:space="preserve">En estos casos, además de incorporar las medidas de nivel básico y medio, deberán completar las que se detallan a continuación: </w:t>
      </w:r>
    </w:p>
    <w:p w14:paraId="02B6E2B3"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a) Distribución de soportes. </w:t>
      </w:r>
    </w:p>
    <w:p w14:paraId="3D239770"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b) Registro de acceso. </w:t>
      </w:r>
    </w:p>
    <w:p w14:paraId="19757630"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c) Telecomunicaciones. </w:t>
      </w:r>
    </w:p>
    <w:p w14:paraId="4A43D964"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Los diferentes niveles de seguridad serán establecidos atendiendo a las características propias de la información. Elementos a considerar para la adopción de medidas de seguridad y su naturaleza </w:t>
      </w:r>
    </w:p>
    <w:p w14:paraId="27F7B5E2"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Artículo 45</w:t>
      </w:r>
      <w:r w:rsidRPr="002A774E">
        <w:rPr>
          <w:rFonts w:ascii="Palatino Linotype" w:eastAsia="Palatino Linotype" w:hAnsi="Palatino Linotype" w:cs="Palatino Linotype"/>
          <w:i/>
          <w:sz w:val="22"/>
          <w:szCs w:val="22"/>
        </w:rPr>
        <w:t xml:space="preserve">. Las medidas de seguridad adoptadas por el responsable considerarán: </w:t>
      </w:r>
    </w:p>
    <w:p w14:paraId="65096FCC"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 El riesgo inherente a los datos personales tratados. </w:t>
      </w:r>
    </w:p>
    <w:p w14:paraId="3612D700"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II. La sensibilidad de los datos personales tratados. </w:t>
      </w:r>
    </w:p>
    <w:p w14:paraId="0BCEF870"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III. El desarrollo tecnológico. </w:t>
      </w:r>
    </w:p>
    <w:p w14:paraId="1E1DA792"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IV. Las posibles consecuencias de una vulneración para las y los titulares. </w:t>
      </w:r>
    </w:p>
    <w:p w14:paraId="72B25F6E"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V. Las transferencias de datos personales que se realicen. </w:t>
      </w:r>
    </w:p>
    <w:p w14:paraId="40040588"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VI. El número de titulares. </w:t>
      </w:r>
    </w:p>
    <w:p w14:paraId="755514EF"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VII. Las violaciones a la seguridad previas ocurridas en los sistemas de tratamiento. </w:t>
      </w:r>
    </w:p>
    <w:p w14:paraId="5C110F8E"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VIII. El riesgo por el valor potencial cuantitativo o cualitativo que pudieran tener los datos personales tratados para una tercera persona no autorizada para su posesión. Actividades interrelacionadas para establecer y mantener las medidas de seguridad.</w:t>
      </w:r>
    </w:p>
    <w:p w14:paraId="158EA8CF"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Artículo 46</w:t>
      </w:r>
      <w:r w:rsidRPr="002A774E">
        <w:rPr>
          <w:rFonts w:ascii="Palatino Linotype" w:eastAsia="Palatino Linotype" w:hAnsi="Palatino Linotype" w:cs="Palatino Linotype"/>
          <w:i/>
          <w:sz w:val="22"/>
          <w:szCs w:val="22"/>
        </w:rPr>
        <w:t xml:space="preserve">. Para establecer y mantener las medidas de seguridad para la protección de los datos personales, el responsable realizará, al menos, las actividades interrelacionadas siguientes: </w:t>
      </w:r>
    </w:p>
    <w:p w14:paraId="1CEEC818"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 Crear políticas internas para la gestión y tratamiento de los datos personales, que tomen en cuenta el contexto en el que ocurren los tratamientos y el ciclo de vida de los datos personales, es decir, su obtención, uso y posterior supresión. </w:t>
      </w:r>
    </w:p>
    <w:p w14:paraId="0F7F11B8"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II. Definir las funciones y obligaciones del personal involucrado en el tratamiento de datos personales. </w:t>
      </w:r>
    </w:p>
    <w:p w14:paraId="18D780E2"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III. Elaborar un inventario de datos personales y de las bases y o sistemas de tratamiento. </w:t>
      </w:r>
    </w:p>
    <w:p w14:paraId="1E782B0E"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IV. Realizar un análisis de riesgo de los datos personales, considerando las amenazas y vulnerabilidades existentes para los datos personales y los recursos involucrados en su tratamiento, como pueden ser, de manera enunciativa más no limitativa, hardware, software, personal del responsable, entre otros. </w:t>
      </w:r>
    </w:p>
    <w:p w14:paraId="03188079"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V. Realizar un análisis de brecha, comparando las medidas de seguridad existentes contra las faltantes en la organización del responsable. </w:t>
      </w:r>
    </w:p>
    <w:p w14:paraId="5E0540E7"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VI. Elaborar un plan de trabajo para la implementación de las medidas de seguridad faltantes, así como las medidas para el cumplimiento cotidiano de las políticas de gestión y tratamiento de los datos personales. </w:t>
      </w:r>
    </w:p>
    <w:p w14:paraId="0A97B870"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lastRenderedPageBreak/>
        <w:t xml:space="preserve">VII. Monitorear y revisar de manera periódica las medidas de seguridad implementadas, así como las amenazas y vulnerabilidades a las que están sujetos los datos personales. </w:t>
      </w:r>
    </w:p>
    <w:p w14:paraId="798B54FC"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VIII. Diseñar y aplicar diferentes niveles de capacitación del personal bajo su mando, dependiendo de sus roles y responsabilidades respecto del tratamiento de los datos personales. </w:t>
      </w:r>
    </w:p>
    <w:p w14:paraId="71483F81" w14:textId="77777777" w:rsidR="00B94CDC" w:rsidRPr="002A774E" w:rsidRDefault="00106618">
      <w:pPr>
        <w:ind w:left="851" w:right="899"/>
        <w:jc w:val="both"/>
        <w:rPr>
          <w:rFonts w:ascii="Palatino Linotype" w:eastAsia="Palatino Linotype" w:hAnsi="Palatino Linotype" w:cs="Palatino Linotype"/>
          <w:b/>
          <w:i/>
          <w:sz w:val="22"/>
          <w:szCs w:val="22"/>
        </w:rPr>
      </w:pPr>
      <w:r w:rsidRPr="002A774E">
        <w:rPr>
          <w:rFonts w:ascii="Palatino Linotype" w:eastAsia="Palatino Linotype" w:hAnsi="Palatino Linotype" w:cs="Palatino Linotype"/>
          <w:b/>
          <w:i/>
          <w:sz w:val="22"/>
          <w:szCs w:val="22"/>
        </w:rPr>
        <w:t>Exigibilidad de Documentos y Registros derivados de un Sistema de Gestión de la Protección de Datos.</w:t>
      </w:r>
    </w:p>
    <w:p w14:paraId="7BB930B8"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Artículo 47.</w:t>
      </w:r>
      <w:r w:rsidRPr="002A774E">
        <w:rPr>
          <w:rFonts w:ascii="Palatino Linotype" w:eastAsia="Palatino Linotype" w:hAnsi="Palatino Linotype" w:cs="Palatino Linotype"/>
          <w:i/>
          <w:sz w:val="22"/>
          <w:szCs w:val="22"/>
        </w:rPr>
        <w:t xml:space="preserve"> Las acciones relacionadas con las medidas de seguridad para el tratamiento de los datos personales serán documentadas y contenidas en un sistema de gestión. Se entenderá por sistema de gestión al conjunto de elementos y actividades interrelacionadas para establecer, implementar, operar, monitorear, revisar, mantener y mejorar el tratamiento y seguridad de los datos personales, de conformidad con lo previsto en la presente Ley y las demás disposiciones legales aplicables. </w:t>
      </w:r>
    </w:p>
    <w:p w14:paraId="0A8F029A"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Obligatoriedad del Documento de Seguridad </w:t>
      </w:r>
    </w:p>
    <w:p w14:paraId="2B6375E2" w14:textId="77777777" w:rsidR="00B94CDC" w:rsidRPr="002A774E" w:rsidRDefault="00106618">
      <w:pPr>
        <w:ind w:left="851" w:right="899"/>
        <w:jc w:val="both"/>
        <w:rPr>
          <w:rFonts w:ascii="Palatino Linotype" w:eastAsia="Palatino Linotype" w:hAnsi="Palatino Linotype" w:cs="Palatino Linotype"/>
          <w:b/>
          <w:i/>
          <w:sz w:val="22"/>
          <w:szCs w:val="22"/>
        </w:rPr>
      </w:pPr>
      <w:r w:rsidRPr="002A774E">
        <w:rPr>
          <w:rFonts w:ascii="Palatino Linotype" w:eastAsia="Palatino Linotype" w:hAnsi="Palatino Linotype" w:cs="Palatino Linotype"/>
          <w:b/>
          <w:i/>
          <w:sz w:val="22"/>
          <w:szCs w:val="22"/>
        </w:rPr>
        <w:t xml:space="preserve">Artículo 48. Los sujetos obligados elaborarán y aprobarán un documento que contenga las medidas de seguridad aplicables a las bases y sistemas de datos personales, tomando en cuenta los estándares internacionales de seguridad, la presente </w:t>
      </w:r>
      <w:proofErr w:type="gramStart"/>
      <w:r w:rsidRPr="002A774E">
        <w:rPr>
          <w:rFonts w:ascii="Palatino Linotype" w:eastAsia="Palatino Linotype" w:hAnsi="Palatino Linotype" w:cs="Palatino Linotype"/>
          <w:b/>
          <w:i/>
          <w:sz w:val="22"/>
          <w:szCs w:val="22"/>
        </w:rPr>
        <w:t>Ley</w:t>
      </w:r>
      <w:proofErr w:type="gramEnd"/>
      <w:r w:rsidRPr="002A774E">
        <w:rPr>
          <w:rFonts w:ascii="Palatino Linotype" w:eastAsia="Palatino Linotype" w:hAnsi="Palatino Linotype" w:cs="Palatino Linotype"/>
          <w:b/>
          <w:i/>
          <w:sz w:val="22"/>
          <w:szCs w:val="22"/>
        </w:rPr>
        <w:t xml:space="preserve"> así como los lineamientos que se expidan. El documento de seguridad será de observancia obligatoria para los responsables, encargados y demás personas que realizan algún tipo de tratamiento a los datos personales. A elección del sujeto obligado, éste podrá ser único e incluir todos los sistemas y bases de datos personales que posea, por unidad administrativa en que se incluyan los sistemas y bases de datos personales en custodia, individualizado para cada sistema, o mixto. </w:t>
      </w:r>
    </w:p>
    <w:p w14:paraId="21AE31D3"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Contenido del Documento de Seguridad</w:t>
      </w:r>
      <w:r w:rsidRPr="002A774E">
        <w:rPr>
          <w:rFonts w:ascii="Palatino Linotype" w:eastAsia="Palatino Linotype" w:hAnsi="Palatino Linotype" w:cs="Palatino Linotype"/>
          <w:i/>
          <w:sz w:val="22"/>
          <w:szCs w:val="22"/>
        </w:rPr>
        <w:t xml:space="preserve"> </w:t>
      </w:r>
    </w:p>
    <w:p w14:paraId="32BA3382"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Artículo 49. El documento de seguridad deberá contener como mínimo lo siguiente:</w:t>
      </w:r>
      <w:r w:rsidRPr="002A774E">
        <w:rPr>
          <w:rFonts w:ascii="Palatino Linotype" w:eastAsia="Palatino Linotype" w:hAnsi="Palatino Linotype" w:cs="Palatino Linotype"/>
          <w:i/>
          <w:sz w:val="22"/>
          <w:szCs w:val="22"/>
        </w:rPr>
        <w:t xml:space="preserve"> </w:t>
      </w:r>
    </w:p>
    <w:p w14:paraId="2C56E37C"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 Respecto de los sistemas de datos personales: </w:t>
      </w:r>
    </w:p>
    <w:p w14:paraId="1C61DD0C"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a) El nombre.</w:t>
      </w:r>
    </w:p>
    <w:p w14:paraId="7169D665"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 b) El nombre, cargo y adscripción del administrador de cada sistema y base de datos.</w:t>
      </w:r>
    </w:p>
    <w:p w14:paraId="0452D403"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 c) Las funciones y obligaciones del responsable, encargado o encargados y todas las personas que traten datos personales. </w:t>
      </w:r>
    </w:p>
    <w:p w14:paraId="789C192E"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d) El folio del registro del sistema y base de datos. </w:t>
      </w:r>
    </w:p>
    <w:p w14:paraId="177EEC5B"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e) El inventario o la especificación detallada del tipo de datos personales contenidos.</w:t>
      </w:r>
    </w:p>
    <w:p w14:paraId="7B3E0F3C"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lastRenderedPageBreak/>
        <w:t xml:space="preserve">f) La estructura y descripción de los sistemas y bases de datos personales, lo cual consiste en precisar y describir el tipo de soporte, así como las características del lugar donde se resguardan. </w:t>
      </w:r>
    </w:p>
    <w:p w14:paraId="16DB6922" w14:textId="77777777" w:rsidR="00B94CDC" w:rsidRPr="002A774E" w:rsidRDefault="00106618">
      <w:pPr>
        <w:ind w:left="851" w:right="899"/>
        <w:jc w:val="both"/>
        <w:rPr>
          <w:rFonts w:ascii="Palatino Linotype" w:eastAsia="Palatino Linotype" w:hAnsi="Palatino Linotype" w:cs="Palatino Linotype"/>
          <w:b/>
          <w:i/>
          <w:sz w:val="22"/>
          <w:szCs w:val="22"/>
          <w:u w:val="single"/>
        </w:rPr>
      </w:pPr>
      <w:r w:rsidRPr="002A774E">
        <w:rPr>
          <w:rFonts w:ascii="Palatino Linotype" w:eastAsia="Palatino Linotype" w:hAnsi="Palatino Linotype" w:cs="Palatino Linotype"/>
          <w:b/>
          <w:i/>
          <w:sz w:val="22"/>
          <w:szCs w:val="22"/>
          <w:u w:val="single"/>
        </w:rPr>
        <w:t xml:space="preserve">II. Respecto de las medidas de seguridad implementadas deberá incluir lo siguiente: </w:t>
      </w:r>
    </w:p>
    <w:p w14:paraId="7A5D0C66" w14:textId="77777777" w:rsidR="00B94CDC" w:rsidRPr="002A774E" w:rsidRDefault="00106618">
      <w:pPr>
        <w:ind w:left="851" w:right="899"/>
        <w:jc w:val="both"/>
        <w:rPr>
          <w:rFonts w:ascii="Palatino Linotype" w:eastAsia="Palatino Linotype" w:hAnsi="Palatino Linotype" w:cs="Palatino Linotype"/>
          <w:b/>
          <w:i/>
          <w:sz w:val="22"/>
          <w:szCs w:val="22"/>
        </w:rPr>
      </w:pPr>
      <w:r w:rsidRPr="002A774E">
        <w:rPr>
          <w:rFonts w:ascii="Palatino Linotype" w:eastAsia="Palatino Linotype" w:hAnsi="Palatino Linotype" w:cs="Palatino Linotype"/>
          <w:i/>
          <w:sz w:val="22"/>
          <w:szCs w:val="22"/>
        </w:rPr>
        <w:t xml:space="preserve">a) </w:t>
      </w:r>
      <w:r w:rsidRPr="002A774E">
        <w:rPr>
          <w:rFonts w:ascii="Palatino Linotype" w:eastAsia="Palatino Linotype" w:hAnsi="Palatino Linotype" w:cs="Palatino Linotype"/>
          <w:b/>
          <w:i/>
          <w:sz w:val="22"/>
          <w:szCs w:val="22"/>
        </w:rPr>
        <w:t xml:space="preserve">Transferencia y remisiones. </w:t>
      </w:r>
    </w:p>
    <w:p w14:paraId="5EB19718" w14:textId="77777777" w:rsidR="00B94CDC" w:rsidRPr="002A774E" w:rsidRDefault="00106618">
      <w:pPr>
        <w:ind w:left="851" w:right="899"/>
        <w:jc w:val="both"/>
        <w:rPr>
          <w:rFonts w:ascii="Palatino Linotype" w:eastAsia="Palatino Linotype" w:hAnsi="Palatino Linotype" w:cs="Palatino Linotype"/>
          <w:b/>
          <w:i/>
          <w:sz w:val="22"/>
          <w:szCs w:val="22"/>
        </w:rPr>
      </w:pPr>
      <w:r w:rsidRPr="002A774E">
        <w:rPr>
          <w:rFonts w:ascii="Palatino Linotype" w:eastAsia="Palatino Linotype" w:hAnsi="Palatino Linotype" w:cs="Palatino Linotype"/>
          <w:b/>
          <w:i/>
          <w:sz w:val="22"/>
          <w:szCs w:val="22"/>
        </w:rPr>
        <w:t xml:space="preserve">b) Resguardo de soportes físicos y electrónicos. </w:t>
      </w:r>
    </w:p>
    <w:p w14:paraId="5DFE5F3D" w14:textId="77777777" w:rsidR="00B94CDC" w:rsidRPr="002A774E" w:rsidRDefault="00106618">
      <w:pPr>
        <w:ind w:left="851" w:right="899"/>
        <w:jc w:val="both"/>
        <w:rPr>
          <w:rFonts w:ascii="Palatino Linotype" w:eastAsia="Palatino Linotype" w:hAnsi="Palatino Linotype" w:cs="Palatino Linotype"/>
          <w:b/>
          <w:i/>
          <w:sz w:val="22"/>
          <w:szCs w:val="22"/>
        </w:rPr>
      </w:pPr>
      <w:r w:rsidRPr="002A774E">
        <w:rPr>
          <w:rFonts w:ascii="Palatino Linotype" w:eastAsia="Palatino Linotype" w:hAnsi="Palatino Linotype" w:cs="Palatino Linotype"/>
          <w:b/>
          <w:i/>
          <w:sz w:val="22"/>
          <w:szCs w:val="22"/>
        </w:rPr>
        <w:t xml:space="preserve">c) Bitácoras para accesos, operación cotidiana y violaciones a la seguridad de los datos personales. </w:t>
      </w:r>
    </w:p>
    <w:p w14:paraId="02989A1B" w14:textId="77777777" w:rsidR="00B94CDC" w:rsidRPr="002A774E" w:rsidRDefault="00106618">
      <w:pPr>
        <w:ind w:left="851" w:right="899"/>
        <w:jc w:val="both"/>
        <w:rPr>
          <w:rFonts w:ascii="Palatino Linotype" w:eastAsia="Palatino Linotype" w:hAnsi="Palatino Linotype" w:cs="Palatino Linotype"/>
          <w:b/>
          <w:i/>
          <w:sz w:val="22"/>
          <w:szCs w:val="22"/>
        </w:rPr>
      </w:pPr>
      <w:r w:rsidRPr="002A774E">
        <w:rPr>
          <w:rFonts w:ascii="Palatino Linotype" w:eastAsia="Palatino Linotype" w:hAnsi="Palatino Linotype" w:cs="Palatino Linotype"/>
          <w:b/>
          <w:i/>
          <w:sz w:val="22"/>
          <w:szCs w:val="22"/>
        </w:rPr>
        <w:t xml:space="preserve">d) El análisis de riesgos. </w:t>
      </w:r>
    </w:p>
    <w:p w14:paraId="335CA359" w14:textId="77777777" w:rsidR="00B94CDC" w:rsidRPr="002A774E" w:rsidRDefault="00106618">
      <w:pPr>
        <w:ind w:left="851" w:right="899"/>
        <w:jc w:val="both"/>
        <w:rPr>
          <w:rFonts w:ascii="Palatino Linotype" w:eastAsia="Palatino Linotype" w:hAnsi="Palatino Linotype" w:cs="Palatino Linotype"/>
          <w:b/>
          <w:i/>
          <w:sz w:val="22"/>
          <w:szCs w:val="22"/>
        </w:rPr>
      </w:pPr>
      <w:r w:rsidRPr="002A774E">
        <w:rPr>
          <w:rFonts w:ascii="Palatino Linotype" w:eastAsia="Palatino Linotype" w:hAnsi="Palatino Linotype" w:cs="Palatino Linotype"/>
          <w:b/>
          <w:i/>
          <w:sz w:val="22"/>
          <w:szCs w:val="22"/>
        </w:rPr>
        <w:t xml:space="preserve">e) El análisis de brecha. </w:t>
      </w:r>
    </w:p>
    <w:p w14:paraId="03F36741" w14:textId="77777777" w:rsidR="00B94CDC" w:rsidRPr="002A774E" w:rsidRDefault="00106618">
      <w:pPr>
        <w:ind w:left="851" w:right="899"/>
        <w:jc w:val="both"/>
        <w:rPr>
          <w:rFonts w:ascii="Palatino Linotype" w:eastAsia="Palatino Linotype" w:hAnsi="Palatino Linotype" w:cs="Palatino Linotype"/>
          <w:b/>
          <w:i/>
          <w:sz w:val="22"/>
          <w:szCs w:val="22"/>
        </w:rPr>
      </w:pPr>
      <w:r w:rsidRPr="002A774E">
        <w:rPr>
          <w:rFonts w:ascii="Palatino Linotype" w:eastAsia="Palatino Linotype" w:hAnsi="Palatino Linotype" w:cs="Palatino Linotype"/>
          <w:b/>
          <w:i/>
          <w:sz w:val="22"/>
          <w:szCs w:val="22"/>
        </w:rPr>
        <w:t>f) Gestión de incidentes.</w:t>
      </w:r>
    </w:p>
    <w:p w14:paraId="2BCCCB88" w14:textId="77777777" w:rsidR="00B94CDC" w:rsidRPr="002A774E" w:rsidRDefault="00106618">
      <w:pPr>
        <w:ind w:left="851" w:right="899"/>
        <w:jc w:val="both"/>
        <w:rPr>
          <w:rFonts w:ascii="Palatino Linotype" w:eastAsia="Palatino Linotype" w:hAnsi="Palatino Linotype" w:cs="Palatino Linotype"/>
          <w:b/>
          <w:i/>
          <w:sz w:val="22"/>
          <w:szCs w:val="22"/>
        </w:rPr>
      </w:pPr>
      <w:r w:rsidRPr="002A774E">
        <w:rPr>
          <w:rFonts w:ascii="Palatino Linotype" w:eastAsia="Palatino Linotype" w:hAnsi="Palatino Linotype" w:cs="Palatino Linotype"/>
          <w:b/>
          <w:i/>
          <w:sz w:val="22"/>
          <w:szCs w:val="22"/>
        </w:rPr>
        <w:t xml:space="preserve"> g) Acceso a las instalaciones.</w:t>
      </w:r>
    </w:p>
    <w:p w14:paraId="6AA8EC9B" w14:textId="77777777" w:rsidR="00B94CDC" w:rsidRPr="002A774E" w:rsidRDefault="00106618">
      <w:pPr>
        <w:ind w:left="851" w:right="899"/>
        <w:jc w:val="both"/>
        <w:rPr>
          <w:rFonts w:ascii="Palatino Linotype" w:eastAsia="Palatino Linotype" w:hAnsi="Palatino Linotype" w:cs="Palatino Linotype"/>
          <w:b/>
          <w:i/>
          <w:sz w:val="22"/>
          <w:szCs w:val="22"/>
        </w:rPr>
      </w:pPr>
      <w:r w:rsidRPr="002A774E">
        <w:rPr>
          <w:rFonts w:ascii="Palatino Linotype" w:eastAsia="Palatino Linotype" w:hAnsi="Palatino Linotype" w:cs="Palatino Linotype"/>
          <w:b/>
          <w:i/>
          <w:sz w:val="22"/>
          <w:szCs w:val="22"/>
        </w:rPr>
        <w:t xml:space="preserve">h) Identificación y autenticación. </w:t>
      </w:r>
    </w:p>
    <w:p w14:paraId="6D89EC18"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i) Procedimientos de respaldo y recuperación de datos</w:t>
      </w:r>
      <w:r w:rsidRPr="002A774E">
        <w:rPr>
          <w:rFonts w:ascii="Palatino Linotype" w:eastAsia="Palatino Linotype" w:hAnsi="Palatino Linotype" w:cs="Palatino Linotype"/>
          <w:i/>
          <w:sz w:val="22"/>
          <w:szCs w:val="22"/>
        </w:rPr>
        <w:t xml:space="preserve">. </w:t>
      </w:r>
    </w:p>
    <w:p w14:paraId="5F33433D"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j) Plan de contingencia. </w:t>
      </w:r>
    </w:p>
    <w:p w14:paraId="4CA75200" w14:textId="77777777" w:rsidR="00B94CDC" w:rsidRPr="002A774E" w:rsidRDefault="00106618">
      <w:pPr>
        <w:ind w:left="851" w:right="899"/>
        <w:jc w:val="both"/>
        <w:rPr>
          <w:rFonts w:ascii="Palatino Linotype" w:eastAsia="Palatino Linotype" w:hAnsi="Palatino Linotype" w:cs="Palatino Linotype"/>
          <w:b/>
          <w:i/>
          <w:sz w:val="22"/>
          <w:szCs w:val="22"/>
        </w:rPr>
      </w:pPr>
      <w:r w:rsidRPr="002A774E">
        <w:rPr>
          <w:rFonts w:ascii="Palatino Linotype" w:eastAsia="Palatino Linotype" w:hAnsi="Palatino Linotype" w:cs="Palatino Linotype"/>
          <w:b/>
          <w:i/>
          <w:sz w:val="22"/>
          <w:szCs w:val="22"/>
        </w:rPr>
        <w:t xml:space="preserve">k) Auditorías. </w:t>
      </w:r>
    </w:p>
    <w:p w14:paraId="4A01B7D8" w14:textId="77777777" w:rsidR="00B94CDC" w:rsidRPr="002A774E" w:rsidRDefault="00106618">
      <w:pPr>
        <w:ind w:left="851" w:right="899"/>
        <w:jc w:val="both"/>
        <w:rPr>
          <w:rFonts w:ascii="Palatino Linotype" w:eastAsia="Palatino Linotype" w:hAnsi="Palatino Linotype" w:cs="Palatino Linotype"/>
          <w:b/>
          <w:i/>
          <w:sz w:val="22"/>
          <w:szCs w:val="22"/>
        </w:rPr>
      </w:pPr>
      <w:r w:rsidRPr="002A774E">
        <w:rPr>
          <w:rFonts w:ascii="Palatino Linotype" w:eastAsia="Palatino Linotype" w:hAnsi="Palatino Linotype" w:cs="Palatino Linotype"/>
          <w:b/>
          <w:i/>
          <w:sz w:val="22"/>
          <w:szCs w:val="22"/>
        </w:rPr>
        <w:t xml:space="preserve">l) Supresión y borrado seguro de datos. </w:t>
      </w:r>
    </w:p>
    <w:p w14:paraId="3EF6BE3F"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m) El plan de trabajo</w:t>
      </w:r>
      <w:r w:rsidRPr="002A774E">
        <w:rPr>
          <w:rFonts w:ascii="Palatino Linotype" w:eastAsia="Palatino Linotype" w:hAnsi="Palatino Linotype" w:cs="Palatino Linotype"/>
          <w:i/>
          <w:sz w:val="22"/>
          <w:szCs w:val="22"/>
        </w:rPr>
        <w:t xml:space="preserve">. </w:t>
      </w:r>
    </w:p>
    <w:p w14:paraId="1AED5C7E"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n) Los mecanismos de monitoreo y revisión de las medidas de seguridad</w:t>
      </w:r>
      <w:r w:rsidRPr="002A774E">
        <w:rPr>
          <w:rFonts w:ascii="Palatino Linotype" w:eastAsia="Palatino Linotype" w:hAnsi="Palatino Linotype" w:cs="Palatino Linotype"/>
          <w:i/>
          <w:sz w:val="22"/>
          <w:szCs w:val="22"/>
        </w:rPr>
        <w:t>. o) El programa general de capacitación. Revisión y actualización del documento de seguridad.</w:t>
      </w:r>
    </w:p>
    <w:p w14:paraId="1F020CF1" w14:textId="77777777" w:rsidR="00B94CDC" w:rsidRPr="002A774E" w:rsidRDefault="00106618">
      <w:pPr>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 Artículo 50. El responsable revisará el documento de seguridad de manera periódica y actualizarlo cuando ocurran los eventos siguientes: </w:t>
      </w:r>
    </w:p>
    <w:p w14:paraId="2CB731C0" w14:textId="77777777" w:rsidR="00B94CDC" w:rsidRPr="002A774E" w:rsidRDefault="00106618">
      <w:pPr>
        <w:spacing w:line="276" w:lineRule="auto"/>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 Se produzcan modificaciones sustanciales al tratamiento de datos personales que deriven en un cambio en el nivel de riesgo. </w:t>
      </w:r>
    </w:p>
    <w:p w14:paraId="0AFC4F12" w14:textId="77777777" w:rsidR="00B94CDC" w:rsidRPr="002A774E" w:rsidRDefault="00106618">
      <w:pPr>
        <w:spacing w:line="276" w:lineRule="auto"/>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II. Como resultado de un proceso de mejora continua, derivado del monitoreo y revisión del sistema de gestión. </w:t>
      </w:r>
    </w:p>
    <w:p w14:paraId="0C72217C" w14:textId="77777777" w:rsidR="00B94CDC" w:rsidRPr="002A774E" w:rsidRDefault="00106618">
      <w:pPr>
        <w:spacing w:line="276" w:lineRule="auto"/>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III. Como resultado de un proceso de mejora para mitigar el impacto de una vulneración a la seguridad ocurrida.</w:t>
      </w:r>
    </w:p>
    <w:p w14:paraId="117B5184" w14:textId="77777777" w:rsidR="00B94CDC" w:rsidRPr="002A774E" w:rsidRDefault="00106618">
      <w:pPr>
        <w:spacing w:line="276" w:lineRule="auto"/>
        <w:ind w:left="851" w:right="89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 IV. Implementación de acciones correctivas y preventivas ante una violación de la seguridad de los datos personales</w:t>
      </w:r>
      <w:proofErr w:type="gramStart"/>
      <w:r w:rsidRPr="002A774E">
        <w:rPr>
          <w:rFonts w:ascii="Palatino Linotype" w:eastAsia="Palatino Linotype" w:hAnsi="Palatino Linotype" w:cs="Palatino Linotype"/>
          <w:i/>
          <w:sz w:val="22"/>
          <w:szCs w:val="22"/>
        </w:rPr>
        <w:t>.”(</w:t>
      </w:r>
      <w:proofErr w:type="gramEnd"/>
      <w:r w:rsidRPr="002A774E">
        <w:rPr>
          <w:rFonts w:ascii="Palatino Linotype" w:eastAsia="Palatino Linotype" w:hAnsi="Palatino Linotype" w:cs="Palatino Linotype"/>
          <w:i/>
          <w:sz w:val="22"/>
          <w:szCs w:val="22"/>
        </w:rPr>
        <w:t>Sic)</w:t>
      </w:r>
    </w:p>
    <w:p w14:paraId="42F2E2A9" w14:textId="77777777" w:rsidR="00B94CDC" w:rsidRPr="002A774E" w:rsidRDefault="00B94CDC">
      <w:pPr>
        <w:tabs>
          <w:tab w:val="left" w:pos="709"/>
        </w:tabs>
        <w:spacing w:line="360" w:lineRule="auto"/>
        <w:jc w:val="both"/>
        <w:rPr>
          <w:rFonts w:ascii="Palatino Linotype" w:eastAsia="Palatino Linotype" w:hAnsi="Palatino Linotype" w:cs="Palatino Linotype"/>
        </w:rPr>
      </w:pPr>
    </w:p>
    <w:p w14:paraId="7AEE3F96" w14:textId="77777777" w:rsidR="00B94CDC" w:rsidRPr="002A774E" w:rsidRDefault="00106618">
      <w:pPr>
        <w:tabs>
          <w:tab w:val="left" w:pos="709"/>
        </w:tabs>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Preceptos legales en donde se señala, que el documento de seguridad es el instrumento en donde se establecen las medidas de seguridad adoptadas por el responsable del tratamiento de los datos personales, con la finalidad de avalar el secreto, probidad y tratamiento de los datos personales contenida en los sistemas y </w:t>
      </w:r>
      <w:r w:rsidRPr="002A774E">
        <w:rPr>
          <w:rFonts w:ascii="Palatino Linotype" w:eastAsia="Palatino Linotype" w:hAnsi="Palatino Linotype" w:cs="Palatino Linotype"/>
        </w:rPr>
        <w:lastRenderedPageBreak/>
        <w:t xml:space="preserve">base de datos creados por los Sujeto Obligado en el cumplimiento de sus obligaciones. </w:t>
      </w:r>
    </w:p>
    <w:p w14:paraId="210A67AA" w14:textId="77777777" w:rsidR="00B94CDC" w:rsidRPr="002A774E" w:rsidRDefault="00B94CDC">
      <w:pPr>
        <w:tabs>
          <w:tab w:val="left" w:pos="709"/>
        </w:tabs>
        <w:spacing w:line="360" w:lineRule="auto"/>
        <w:jc w:val="both"/>
        <w:rPr>
          <w:rFonts w:ascii="Palatino Linotype" w:eastAsia="Palatino Linotype" w:hAnsi="Palatino Linotype" w:cs="Palatino Linotype"/>
        </w:rPr>
      </w:pPr>
    </w:p>
    <w:p w14:paraId="27379623" w14:textId="77777777" w:rsidR="00B94CDC" w:rsidRPr="002A774E" w:rsidRDefault="00106618">
      <w:pP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Por otra parte, la Ley de Protección de Datos Personales, referida, señala como obligatoriedad por parte de los Sujetos Obligados el de emitir y aprobar su documento de seguridad para el tratamiento de los datos personales que recabe en cumplimiento de sus funciones que se encuentren contenidos en sus sistemas o bases de datos.</w:t>
      </w:r>
    </w:p>
    <w:p w14:paraId="1A878B18" w14:textId="77777777" w:rsidR="00B94CDC" w:rsidRPr="002A774E" w:rsidRDefault="00B94CDC">
      <w:pPr>
        <w:spacing w:line="360" w:lineRule="auto"/>
        <w:jc w:val="both"/>
        <w:rPr>
          <w:rFonts w:ascii="Palatino Linotype" w:eastAsia="Palatino Linotype" w:hAnsi="Palatino Linotype" w:cs="Palatino Linotype"/>
        </w:rPr>
      </w:pPr>
    </w:p>
    <w:p w14:paraId="5CEFCB0B" w14:textId="77777777" w:rsidR="00B94CDC" w:rsidRPr="002A774E" w:rsidRDefault="00106618">
      <w:pP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Es pertinente reiterar que el documento de seguridad, contendrá las medidas de seguridad aplicables a las bases y sistemas de datos personales, en ese contexto, resulta aplicable lo dispuesto por el artículo 43 de la Ley de Protección de Datos Personales, el cual dispone lo siguiente: </w:t>
      </w:r>
    </w:p>
    <w:p w14:paraId="764D4F17" w14:textId="77777777" w:rsidR="00B94CDC" w:rsidRPr="002A774E" w:rsidRDefault="00B94CDC">
      <w:pPr>
        <w:spacing w:line="360" w:lineRule="auto"/>
        <w:jc w:val="both"/>
        <w:rPr>
          <w:rFonts w:ascii="Palatino Linotype" w:eastAsia="Palatino Linotype" w:hAnsi="Palatino Linotype" w:cs="Palatino Linotype"/>
        </w:rPr>
      </w:pPr>
    </w:p>
    <w:p w14:paraId="0EE02D5B" w14:textId="77777777" w:rsidR="00B94CDC" w:rsidRPr="002A774E" w:rsidRDefault="00106618">
      <w:pPr>
        <w:spacing w:line="276" w:lineRule="auto"/>
        <w:ind w:left="851" w:right="901"/>
        <w:jc w:val="both"/>
        <w:rPr>
          <w:rFonts w:ascii="Palatino Linotype" w:eastAsia="Palatino Linotype" w:hAnsi="Palatino Linotype" w:cs="Palatino Linotype"/>
          <w:b/>
          <w:i/>
          <w:sz w:val="22"/>
          <w:szCs w:val="22"/>
        </w:rPr>
      </w:pPr>
      <w:r w:rsidRPr="002A774E">
        <w:rPr>
          <w:rFonts w:ascii="Palatino Linotype" w:eastAsia="Palatino Linotype" w:hAnsi="Palatino Linotype" w:cs="Palatino Linotype"/>
          <w:i/>
          <w:sz w:val="22"/>
          <w:szCs w:val="22"/>
        </w:rPr>
        <w:t>“</w:t>
      </w:r>
      <w:r w:rsidRPr="002A774E">
        <w:rPr>
          <w:rFonts w:ascii="Palatino Linotype" w:eastAsia="Palatino Linotype" w:hAnsi="Palatino Linotype" w:cs="Palatino Linotype"/>
          <w:b/>
          <w:i/>
          <w:sz w:val="22"/>
          <w:szCs w:val="22"/>
        </w:rPr>
        <w:t xml:space="preserve">Artículo 43. </w:t>
      </w:r>
      <w:r w:rsidRPr="002A774E">
        <w:rPr>
          <w:rFonts w:ascii="Palatino Linotype" w:eastAsia="Palatino Linotype" w:hAnsi="Palatino Linotype" w:cs="Palatino Linotype"/>
          <w:i/>
          <w:sz w:val="22"/>
          <w:szCs w:val="22"/>
        </w:rPr>
        <w:t>Las medidas de seguridad previstas en este capítulo constituyen mínimos exigibles, por lo que el sujeto obligado adoptará las medidas adicionales que estime necesarias para brindar mayor garantía en la protección y resguardo de los sistemas y bases de datos personales. Por la naturaleza de la información,</w:t>
      </w:r>
      <w:r w:rsidRPr="002A774E">
        <w:rPr>
          <w:rFonts w:ascii="Palatino Linotype" w:eastAsia="Palatino Linotype" w:hAnsi="Palatino Linotype" w:cs="Palatino Linotype"/>
          <w:b/>
          <w:i/>
          <w:sz w:val="22"/>
          <w:szCs w:val="22"/>
        </w:rPr>
        <w:t xml:space="preserve"> las medidas de seguridad que se adopten </w:t>
      </w:r>
      <w:r w:rsidRPr="002A774E">
        <w:rPr>
          <w:rFonts w:ascii="Palatino Linotype" w:eastAsia="Palatino Linotype" w:hAnsi="Palatino Linotype" w:cs="Palatino Linotype"/>
          <w:b/>
          <w:i/>
          <w:sz w:val="22"/>
          <w:szCs w:val="22"/>
          <w:u w:val="single"/>
        </w:rPr>
        <w:t>serán consideradas confidenciales</w:t>
      </w:r>
      <w:r w:rsidRPr="002A774E">
        <w:rPr>
          <w:rFonts w:ascii="Palatino Linotype" w:eastAsia="Palatino Linotype" w:hAnsi="Palatino Linotype" w:cs="Palatino Linotype"/>
          <w:b/>
          <w:i/>
          <w:sz w:val="22"/>
          <w:szCs w:val="22"/>
        </w:rPr>
        <w:t xml:space="preserve"> </w:t>
      </w:r>
      <w:r w:rsidRPr="002A774E">
        <w:rPr>
          <w:rFonts w:ascii="Palatino Linotype" w:eastAsia="Palatino Linotype" w:hAnsi="Palatino Linotype" w:cs="Palatino Linotype"/>
          <w:i/>
          <w:sz w:val="22"/>
          <w:szCs w:val="22"/>
        </w:rPr>
        <w:t>y únicamente se comunicará al Instituto, para su registro, el nivel de seguridad aplicable</w:t>
      </w:r>
      <w:r w:rsidRPr="002A774E">
        <w:rPr>
          <w:rFonts w:ascii="Palatino Linotype" w:eastAsia="Palatino Linotype" w:hAnsi="Palatino Linotype" w:cs="Palatino Linotype"/>
          <w:b/>
          <w:i/>
          <w:sz w:val="22"/>
          <w:szCs w:val="22"/>
        </w:rPr>
        <w:t>.” (Sic)</w:t>
      </w:r>
    </w:p>
    <w:p w14:paraId="4938A33F" w14:textId="77777777" w:rsidR="00B94CDC" w:rsidRPr="002A774E" w:rsidRDefault="00B94CDC">
      <w:pPr>
        <w:spacing w:line="360" w:lineRule="auto"/>
        <w:ind w:left="851" w:right="901"/>
        <w:jc w:val="both"/>
        <w:rPr>
          <w:rFonts w:ascii="Palatino Linotype" w:eastAsia="Palatino Linotype" w:hAnsi="Palatino Linotype" w:cs="Palatino Linotype"/>
          <w:b/>
          <w:i/>
        </w:rPr>
      </w:pPr>
    </w:p>
    <w:p w14:paraId="1CDB81A7" w14:textId="77777777" w:rsidR="00B94CDC" w:rsidRPr="002A774E" w:rsidRDefault="00106618">
      <w:pP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Con base en lo anterior, se actualiza el supuesto de restricción de acceso a la información pública que contempla el artículo 91 de la Ley de Transparencia y </w:t>
      </w:r>
      <w:r w:rsidRPr="002A774E">
        <w:rPr>
          <w:rFonts w:ascii="Palatino Linotype" w:eastAsia="Palatino Linotype" w:hAnsi="Palatino Linotype" w:cs="Palatino Linotype"/>
        </w:rPr>
        <w:lastRenderedPageBreak/>
        <w:t>Acceso a la Información Pública del Estado de México y Municipios</w:t>
      </w:r>
      <w:r w:rsidRPr="002A774E">
        <w:rPr>
          <w:rFonts w:ascii="Palatino Linotype" w:eastAsia="Palatino Linotype" w:hAnsi="Palatino Linotype" w:cs="Palatino Linotype"/>
          <w:vertAlign w:val="superscript"/>
        </w:rPr>
        <w:footnoteReference w:id="1"/>
      </w:r>
      <w:r w:rsidRPr="002A774E">
        <w:rPr>
          <w:rFonts w:ascii="Palatino Linotype" w:eastAsia="Palatino Linotype" w:hAnsi="Palatino Linotype" w:cs="Palatino Linotype"/>
        </w:rPr>
        <w:t xml:space="preserve">, aunado a lo que señala el artículo 143, penúltimo párrafo de la misma Ley, que a la letra dice: </w:t>
      </w:r>
    </w:p>
    <w:p w14:paraId="2C09AE5F" w14:textId="77777777" w:rsidR="00B94CDC" w:rsidRPr="002A774E" w:rsidRDefault="00B94CDC">
      <w:pPr>
        <w:spacing w:line="360" w:lineRule="auto"/>
        <w:jc w:val="both"/>
        <w:rPr>
          <w:rFonts w:ascii="Palatino Linotype" w:eastAsia="Palatino Linotype" w:hAnsi="Palatino Linotype" w:cs="Palatino Linotype"/>
        </w:rPr>
      </w:pPr>
    </w:p>
    <w:p w14:paraId="0A735007" w14:textId="77777777" w:rsidR="00B94CDC" w:rsidRPr="002A774E" w:rsidRDefault="00106618">
      <w:pPr>
        <w:tabs>
          <w:tab w:val="left" w:pos="851"/>
        </w:tabs>
        <w:spacing w:after="120" w:line="276" w:lineRule="auto"/>
        <w:ind w:left="851"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w:t>
      </w:r>
      <w:r w:rsidRPr="002A774E">
        <w:rPr>
          <w:rFonts w:ascii="Palatino Linotype" w:eastAsia="Palatino Linotype" w:hAnsi="Palatino Linotype" w:cs="Palatino Linotype"/>
          <w:b/>
          <w:i/>
          <w:sz w:val="22"/>
          <w:szCs w:val="22"/>
        </w:rPr>
        <w:t>Artículo 143.</w:t>
      </w:r>
      <w:r w:rsidRPr="002A774E">
        <w:rPr>
          <w:rFonts w:ascii="Palatino Linotype" w:eastAsia="Palatino Linotype" w:hAnsi="Palatino Linotype" w:cs="Palatino Linotype"/>
          <w:i/>
          <w:sz w:val="22"/>
          <w:szCs w:val="22"/>
        </w:rPr>
        <w:t xml:space="preserve"> …</w:t>
      </w:r>
    </w:p>
    <w:p w14:paraId="04D1C409" w14:textId="77777777" w:rsidR="00B94CDC" w:rsidRPr="002A774E" w:rsidRDefault="00106618">
      <w:pPr>
        <w:tabs>
          <w:tab w:val="left" w:pos="851"/>
        </w:tabs>
        <w:spacing w:before="120" w:after="120" w:line="276" w:lineRule="auto"/>
        <w:ind w:left="851"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w:t>
      </w:r>
    </w:p>
    <w:p w14:paraId="7E5A362D" w14:textId="77777777" w:rsidR="00B94CDC" w:rsidRPr="002A774E" w:rsidRDefault="00106618">
      <w:pPr>
        <w:tabs>
          <w:tab w:val="left" w:pos="851"/>
        </w:tabs>
        <w:spacing w:before="120" w:line="276" w:lineRule="auto"/>
        <w:ind w:left="851"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roofErr w:type="gramStart"/>
      <w:r w:rsidRPr="002A774E">
        <w:rPr>
          <w:rFonts w:ascii="Palatino Linotype" w:eastAsia="Palatino Linotype" w:hAnsi="Palatino Linotype" w:cs="Palatino Linotype"/>
          <w:i/>
          <w:sz w:val="22"/>
          <w:szCs w:val="22"/>
        </w:rPr>
        <w:t>.”(</w:t>
      </w:r>
      <w:proofErr w:type="gramEnd"/>
      <w:r w:rsidRPr="002A774E">
        <w:rPr>
          <w:rFonts w:ascii="Palatino Linotype" w:eastAsia="Palatino Linotype" w:hAnsi="Palatino Linotype" w:cs="Palatino Linotype"/>
          <w:i/>
          <w:sz w:val="22"/>
          <w:szCs w:val="22"/>
        </w:rPr>
        <w:t>Sic)</w:t>
      </w:r>
    </w:p>
    <w:p w14:paraId="65DD634B" w14:textId="77777777" w:rsidR="00B94CDC" w:rsidRPr="002A774E" w:rsidRDefault="00B94CDC">
      <w:pPr>
        <w:tabs>
          <w:tab w:val="left" w:pos="851"/>
        </w:tabs>
        <w:spacing w:line="360" w:lineRule="auto"/>
        <w:ind w:left="851" w:right="902"/>
        <w:jc w:val="both"/>
        <w:rPr>
          <w:rFonts w:ascii="Palatino Linotype" w:eastAsia="Palatino Linotype" w:hAnsi="Palatino Linotype" w:cs="Palatino Linotype"/>
          <w:i/>
        </w:rPr>
      </w:pPr>
    </w:p>
    <w:p w14:paraId="79371354" w14:textId="77777777" w:rsidR="00B94CDC" w:rsidRPr="002A774E" w:rsidRDefault="00106618">
      <w:pP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En concordancia con expuesto, el numeral Trigésimo Octavo, párrafo segundo de los “Lineamientos Generales en materia de Clasificación y Desclasificación de la información, así como para la elaboración de Versiones Públicas”</w:t>
      </w:r>
      <w:r w:rsidRPr="002A774E">
        <w:rPr>
          <w:rFonts w:ascii="Palatino Linotype" w:eastAsia="Palatino Linotype" w:hAnsi="Palatino Linotype" w:cs="Palatino Linotype"/>
          <w:vertAlign w:val="superscript"/>
        </w:rPr>
        <w:footnoteReference w:id="2"/>
      </w:r>
      <w:r w:rsidRPr="002A774E">
        <w:rPr>
          <w:rFonts w:ascii="Palatino Linotype" w:eastAsia="Palatino Linotype" w:hAnsi="Palatino Linotype" w:cs="Palatino Linotype"/>
        </w:rPr>
        <w:t xml:space="preserve">, señala lo siguiente: </w:t>
      </w:r>
    </w:p>
    <w:p w14:paraId="50ED6A9C" w14:textId="77777777" w:rsidR="00B94CDC" w:rsidRPr="002A774E" w:rsidRDefault="00B94CDC">
      <w:pPr>
        <w:spacing w:line="360" w:lineRule="auto"/>
        <w:jc w:val="both"/>
        <w:rPr>
          <w:rFonts w:ascii="Palatino Linotype" w:eastAsia="Palatino Linotype" w:hAnsi="Palatino Linotype" w:cs="Palatino Linotype"/>
        </w:rPr>
      </w:pPr>
    </w:p>
    <w:p w14:paraId="3F1FCE7E" w14:textId="77777777" w:rsidR="00B94CDC" w:rsidRPr="002A774E" w:rsidRDefault="00106618">
      <w:pPr>
        <w:tabs>
          <w:tab w:val="left" w:pos="851"/>
        </w:tabs>
        <w:spacing w:line="276" w:lineRule="auto"/>
        <w:ind w:left="851"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rPr>
        <w:t>“</w:t>
      </w:r>
      <w:r w:rsidRPr="002A774E">
        <w:rPr>
          <w:rFonts w:ascii="Palatino Linotype" w:eastAsia="Palatino Linotype" w:hAnsi="Palatino Linotype" w:cs="Palatino Linotype"/>
          <w:b/>
          <w:i/>
          <w:sz w:val="22"/>
          <w:szCs w:val="22"/>
        </w:rPr>
        <w:t>Trigésimo octavo.</w:t>
      </w:r>
      <w:r w:rsidRPr="002A774E">
        <w:rPr>
          <w:rFonts w:ascii="Palatino Linotype" w:eastAsia="Palatino Linotype" w:hAnsi="Palatino Linotype" w:cs="Palatino Linotype"/>
          <w:i/>
          <w:sz w:val="22"/>
          <w:szCs w:val="22"/>
        </w:rPr>
        <w:t xml:space="preserve"> …</w:t>
      </w:r>
    </w:p>
    <w:p w14:paraId="4241A039" w14:textId="77777777" w:rsidR="00B94CDC" w:rsidRPr="002A774E" w:rsidRDefault="00106618">
      <w:pPr>
        <w:tabs>
          <w:tab w:val="left" w:pos="851"/>
        </w:tabs>
        <w:spacing w:line="276" w:lineRule="auto"/>
        <w:ind w:left="851"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 (Sic)</w:t>
      </w:r>
    </w:p>
    <w:p w14:paraId="6AAC8C7C" w14:textId="77777777" w:rsidR="00B94CDC" w:rsidRPr="002A774E" w:rsidRDefault="00B94CDC">
      <w:pPr>
        <w:tabs>
          <w:tab w:val="left" w:pos="851"/>
        </w:tabs>
        <w:spacing w:line="276" w:lineRule="auto"/>
        <w:ind w:left="851" w:right="902"/>
        <w:jc w:val="both"/>
        <w:rPr>
          <w:rFonts w:ascii="Palatino Linotype" w:eastAsia="Palatino Linotype" w:hAnsi="Palatino Linotype" w:cs="Palatino Linotype"/>
          <w:i/>
        </w:rPr>
      </w:pPr>
    </w:p>
    <w:p w14:paraId="789672D2" w14:textId="77777777" w:rsidR="00B94CDC" w:rsidRPr="002A774E" w:rsidRDefault="00106618">
      <w:pP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Bajo lo previo, resulta importante señalar que las medidas de seguridad aplicables a las bases de datos personales por parte del responsable es </w:t>
      </w:r>
      <w:r w:rsidRPr="002A774E">
        <w:rPr>
          <w:rFonts w:ascii="Palatino Linotype" w:eastAsia="Palatino Linotype" w:hAnsi="Palatino Linotype" w:cs="Palatino Linotype"/>
          <w:b/>
        </w:rPr>
        <w:t xml:space="preserve">información de carácter confidencial </w:t>
      </w:r>
      <w:r w:rsidRPr="002A774E">
        <w:rPr>
          <w:rFonts w:ascii="Palatino Linotype" w:eastAsia="Palatino Linotype" w:hAnsi="Palatino Linotype" w:cs="Palatino Linotype"/>
        </w:rPr>
        <w:t xml:space="preserve">por mandato expreso del artículo 43 de la Ley, razón por la cual las políticas y procedimientos de seguridad en materia de protección de datos personales, no pueden ser proporcionados, toda vez que la puesta a disposición de las mismas pudiesen causar un daño, alteración, pérdida, destrucción, o el uso, </w:t>
      </w:r>
      <w:r w:rsidRPr="002A774E">
        <w:rPr>
          <w:rFonts w:ascii="Palatino Linotype" w:eastAsia="Palatino Linotype" w:hAnsi="Palatino Linotype" w:cs="Palatino Linotype"/>
        </w:rPr>
        <w:lastRenderedPageBreak/>
        <w:t xml:space="preserve">transferencia, acceso o cualquier tratamiento  no autorizado o ilícito a la información que se encuentra en tratamiento en bases y sistemas de datos personales. </w:t>
      </w:r>
    </w:p>
    <w:p w14:paraId="3EBFD335" w14:textId="77777777" w:rsidR="00B94CDC" w:rsidRPr="002A774E" w:rsidRDefault="00B94CDC">
      <w:pPr>
        <w:spacing w:line="360" w:lineRule="auto"/>
        <w:ind w:right="-234"/>
        <w:jc w:val="both"/>
      </w:pPr>
    </w:p>
    <w:p w14:paraId="601667E7" w14:textId="77777777" w:rsidR="00B94CDC" w:rsidRPr="002A774E" w:rsidRDefault="00106618">
      <w:pPr>
        <w:spacing w:line="360" w:lineRule="auto"/>
        <w:ind w:right="51"/>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Asimismo, es pertinente mencionar que conforme a lo dispuesto en el artículo 49 de la Ley de Protección de Datos Personales </w:t>
      </w:r>
      <w:proofErr w:type="spellStart"/>
      <w:r w:rsidRPr="002A774E">
        <w:rPr>
          <w:rFonts w:ascii="Palatino Linotype" w:eastAsia="Palatino Linotype" w:hAnsi="Palatino Linotype" w:cs="Palatino Linotype"/>
        </w:rPr>
        <w:t>supraindicada</w:t>
      </w:r>
      <w:proofErr w:type="spellEnd"/>
      <w:r w:rsidRPr="002A774E">
        <w:rPr>
          <w:rFonts w:ascii="Palatino Linotype" w:eastAsia="Palatino Linotype" w:hAnsi="Palatino Linotype" w:cs="Palatino Linotype"/>
        </w:rPr>
        <w:t xml:space="preserve">, el documento de seguridad debe contener, como mínimo, lo referente a: </w:t>
      </w:r>
    </w:p>
    <w:p w14:paraId="569CE5FA" w14:textId="77777777" w:rsidR="00B94CDC" w:rsidRPr="002A774E" w:rsidRDefault="00B94CDC">
      <w:pPr>
        <w:spacing w:line="360" w:lineRule="auto"/>
        <w:ind w:right="51"/>
        <w:jc w:val="both"/>
        <w:rPr>
          <w:rFonts w:ascii="Palatino Linotype" w:eastAsia="Palatino Linotype" w:hAnsi="Palatino Linotype" w:cs="Palatino Linotype"/>
        </w:rPr>
      </w:pPr>
    </w:p>
    <w:p w14:paraId="5C2F9896" w14:textId="77777777" w:rsidR="00B94CDC" w:rsidRPr="002A774E" w:rsidRDefault="00106618">
      <w:pPr>
        <w:numPr>
          <w:ilvl w:val="0"/>
          <w:numId w:val="6"/>
        </w:numPr>
        <w:pBdr>
          <w:top w:val="nil"/>
          <w:left w:val="nil"/>
          <w:bottom w:val="nil"/>
          <w:right w:val="nil"/>
          <w:between w:val="nil"/>
        </w:pBdr>
        <w:spacing w:line="360" w:lineRule="auto"/>
        <w:ind w:left="284" w:right="51" w:firstLine="0"/>
        <w:jc w:val="both"/>
        <w:rPr>
          <w:rFonts w:ascii="Palatino Linotype" w:eastAsia="Palatino Linotype" w:hAnsi="Palatino Linotype" w:cs="Palatino Linotype"/>
          <w:sz w:val="22"/>
          <w:szCs w:val="22"/>
        </w:rPr>
      </w:pPr>
      <w:r w:rsidRPr="002A774E">
        <w:rPr>
          <w:rFonts w:ascii="Palatino Linotype" w:eastAsia="Palatino Linotype" w:hAnsi="Palatino Linotype" w:cs="Palatino Linotype"/>
          <w:b/>
          <w:sz w:val="22"/>
          <w:szCs w:val="22"/>
        </w:rPr>
        <w:t>Sistemas de Datos Personales</w:t>
      </w:r>
      <w:r w:rsidRPr="002A774E">
        <w:rPr>
          <w:rFonts w:ascii="Palatino Linotype" w:eastAsia="Palatino Linotype" w:hAnsi="Palatino Linotype" w:cs="Palatino Linotype"/>
          <w:sz w:val="22"/>
          <w:szCs w:val="22"/>
        </w:rPr>
        <w:t xml:space="preserve">: a) el nombre, </w:t>
      </w:r>
      <w:r w:rsidRPr="002A774E">
        <w:rPr>
          <w:rFonts w:ascii="Palatino Linotype" w:eastAsia="Palatino Linotype" w:hAnsi="Palatino Linotype" w:cs="Palatino Linotype"/>
          <w:b/>
          <w:sz w:val="22"/>
          <w:szCs w:val="22"/>
        </w:rPr>
        <w:t xml:space="preserve">b) el nombre, cargo y adscripción del administrador de cada sistema y base de datos, c) las funciones y obligaciones del responsable o encargados y todas la personas  que traten datos personales, </w:t>
      </w:r>
      <w:r w:rsidRPr="002A774E">
        <w:rPr>
          <w:rFonts w:ascii="Palatino Linotype" w:eastAsia="Palatino Linotype" w:hAnsi="Palatino Linotype" w:cs="Palatino Linotype"/>
          <w:sz w:val="22"/>
          <w:szCs w:val="22"/>
        </w:rPr>
        <w:t xml:space="preserve">d) el folio del registro del sistema y base de datos, e) el inventario o especificación detallada del tipo de datos personales y f) la estructura y descripción de los sistemas y bases de datos personales, en las que deberá precisar y describir el tipo de soporte y características del lugar donde se resguardan.       </w:t>
      </w:r>
    </w:p>
    <w:p w14:paraId="28FD9A7F" w14:textId="77777777" w:rsidR="00B94CDC" w:rsidRPr="002A774E" w:rsidRDefault="00106618">
      <w:pPr>
        <w:numPr>
          <w:ilvl w:val="0"/>
          <w:numId w:val="6"/>
        </w:numPr>
        <w:pBdr>
          <w:top w:val="nil"/>
          <w:left w:val="nil"/>
          <w:bottom w:val="nil"/>
          <w:right w:val="nil"/>
          <w:between w:val="nil"/>
        </w:pBdr>
        <w:spacing w:line="360" w:lineRule="auto"/>
        <w:ind w:left="284" w:right="49" w:firstLine="0"/>
        <w:jc w:val="both"/>
        <w:rPr>
          <w:rFonts w:ascii="Palatino Linotype" w:eastAsia="Palatino Linotype" w:hAnsi="Palatino Linotype" w:cs="Palatino Linotype"/>
          <w:sz w:val="22"/>
          <w:szCs w:val="22"/>
        </w:rPr>
      </w:pPr>
      <w:r w:rsidRPr="002A774E">
        <w:rPr>
          <w:rFonts w:ascii="Palatino Linotype" w:eastAsia="Palatino Linotype" w:hAnsi="Palatino Linotype" w:cs="Palatino Linotype"/>
          <w:b/>
          <w:sz w:val="22"/>
          <w:szCs w:val="22"/>
        </w:rPr>
        <w:t>Las Medidas de Seguridad implementadas</w:t>
      </w:r>
      <w:r w:rsidRPr="002A774E">
        <w:rPr>
          <w:rFonts w:ascii="Palatino Linotype" w:eastAsia="Palatino Linotype" w:hAnsi="Palatino Linotype" w:cs="Palatino Linotype"/>
          <w:sz w:val="22"/>
          <w:szCs w:val="22"/>
        </w:rPr>
        <w:t>, como son: a) transferencia y remisiones, b) resguardo de soportes físicos y electrónicos, c) bitácoras para accesos, operación cotidiana y violaciones a la seguridad de los datos personales, d) el análisis de riesgos, e) el análisis de brecha, f) Gestión de incidentes, g) acceso a las instalaciones, h) Identificación y autenticación, i) procedimientos de respaldo y recuperación de datos, j) plan de contingencia, k) auditorías, l) supresión y borrado seguro de datos, m) plan de trabajo, n) los mecanismos de monitoreo y revisión de las medidas de seguridad y o) el programa general de capacitación.</w:t>
      </w:r>
    </w:p>
    <w:p w14:paraId="241CB21C" w14:textId="77777777" w:rsidR="00B94CDC" w:rsidRPr="002A774E" w:rsidRDefault="00B94CDC">
      <w:pPr>
        <w:pBdr>
          <w:top w:val="nil"/>
          <w:left w:val="nil"/>
          <w:bottom w:val="nil"/>
          <w:right w:val="nil"/>
          <w:between w:val="nil"/>
        </w:pBdr>
        <w:spacing w:line="360" w:lineRule="auto"/>
        <w:ind w:left="284" w:right="49"/>
        <w:jc w:val="both"/>
        <w:rPr>
          <w:rFonts w:ascii="Palatino Linotype" w:eastAsia="Palatino Linotype" w:hAnsi="Palatino Linotype" w:cs="Palatino Linotype"/>
        </w:rPr>
      </w:pPr>
    </w:p>
    <w:p w14:paraId="7BE9A9F2" w14:textId="77777777" w:rsidR="00B94CDC" w:rsidRPr="002A774E" w:rsidRDefault="00106618">
      <w:pPr>
        <w:spacing w:line="360" w:lineRule="auto"/>
        <w:ind w:right="51"/>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Lo anterior, tiene sustento en atención a que el </w:t>
      </w:r>
      <w:r w:rsidRPr="002A774E">
        <w:rPr>
          <w:rFonts w:ascii="Palatino Linotype" w:eastAsia="Palatino Linotype" w:hAnsi="Palatino Linotype" w:cs="Palatino Linotype"/>
          <w:b/>
        </w:rPr>
        <w:t>análisis de riesgo</w:t>
      </w:r>
      <w:r w:rsidRPr="002A774E">
        <w:rPr>
          <w:rFonts w:ascii="Palatino Linotype" w:eastAsia="Palatino Linotype" w:hAnsi="Palatino Linotype" w:cs="Palatino Linotype"/>
        </w:rPr>
        <w:t xml:space="preserve"> contiene las consideraciones relacionadas con las amenazas y vulnerabilidades existentes.</w:t>
      </w:r>
    </w:p>
    <w:p w14:paraId="4E299795" w14:textId="77777777" w:rsidR="00B94CDC" w:rsidRPr="002A774E" w:rsidRDefault="00B94CDC">
      <w:pPr>
        <w:spacing w:line="360" w:lineRule="auto"/>
        <w:ind w:right="51"/>
        <w:jc w:val="both"/>
        <w:rPr>
          <w:rFonts w:ascii="Palatino Linotype" w:eastAsia="Palatino Linotype" w:hAnsi="Palatino Linotype" w:cs="Palatino Linotype"/>
        </w:rPr>
      </w:pPr>
    </w:p>
    <w:p w14:paraId="2CA913E9" w14:textId="77777777" w:rsidR="00B94CDC" w:rsidRPr="002A774E" w:rsidRDefault="00106618">
      <w:pPr>
        <w:spacing w:line="360" w:lineRule="auto"/>
        <w:ind w:right="51"/>
        <w:jc w:val="both"/>
        <w:rPr>
          <w:rFonts w:ascii="Palatino Linotype" w:eastAsia="Palatino Linotype" w:hAnsi="Palatino Linotype" w:cs="Palatino Linotype"/>
        </w:rPr>
      </w:pPr>
      <w:r w:rsidRPr="002A774E">
        <w:rPr>
          <w:rFonts w:ascii="Palatino Linotype" w:eastAsia="Palatino Linotype" w:hAnsi="Palatino Linotype" w:cs="Palatino Linotype"/>
        </w:rPr>
        <w:lastRenderedPageBreak/>
        <w:t xml:space="preserve">El </w:t>
      </w:r>
      <w:r w:rsidRPr="002A774E">
        <w:rPr>
          <w:rFonts w:ascii="Palatino Linotype" w:eastAsia="Palatino Linotype" w:hAnsi="Palatino Linotype" w:cs="Palatino Linotype"/>
          <w:b/>
        </w:rPr>
        <w:t>resguardo es el espacio destinado para almacenar o resguardar datos personales</w:t>
      </w:r>
      <w:r w:rsidRPr="002A774E">
        <w:rPr>
          <w:rFonts w:ascii="Palatino Linotype" w:eastAsia="Palatino Linotype" w:hAnsi="Palatino Linotype" w:cs="Palatino Linotype"/>
        </w:rPr>
        <w:t xml:space="preserve"> que han recibido el tratamiento correspondiente, para que formen parte integral de uno o más Sistemas de Datos Personales en soporte electrónico.</w:t>
      </w:r>
    </w:p>
    <w:p w14:paraId="6D6D90E2" w14:textId="77777777" w:rsidR="00B94CDC" w:rsidRPr="002A774E" w:rsidRDefault="00B94CDC">
      <w:pPr>
        <w:spacing w:line="360" w:lineRule="auto"/>
        <w:ind w:right="49"/>
        <w:jc w:val="both"/>
        <w:rPr>
          <w:rFonts w:ascii="Palatino Linotype" w:eastAsia="Palatino Linotype" w:hAnsi="Palatino Linotype" w:cs="Palatino Linotype"/>
        </w:rPr>
      </w:pPr>
    </w:p>
    <w:p w14:paraId="1F5C13A2" w14:textId="77777777" w:rsidR="00B94CDC" w:rsidRPr="002A774E" w:rsidRDefault="00106618">
      <w:pPr>
        <w:spacing w:line="360" w:lineRule="auto"/>
        <w:ind w:right="51"/>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Las </w:t>
      </w:r>
      <w:r w:rsidRPr="002A774E">
        <w:rPr>
          <w:rFonts w:ascii="Palatino Linotype" w:eastAsia="Palatino Linotype" w:hAnsi="Palatino Linotype" w:cs="Palatino Linotype"/>
          <w:b/>
        </w:rPr>
        <w:t>bitácoras</w:t>
      </w:r>
      <w:r w:rsidRPr="002A774E">
        <w:rPr>
          <w:rFonts w:ascii="Palatino Linotype" w:eastAsia="Palatino Linotype" w:hAnsi="Palatino Linotype" w:cs="Palatino Linotype"/>
        </w:rPr>
        <w:t xml:space="preserve"> registran los accesos autorizados e incidencias para cada una de ellas. Asimismo, deberá establecer los procedimientos para el uso de bitácoras respecto de las acciones cotidianas llevadas a cabo en los SDPS.</w:t>
      </w:r>
    </w:p>
    <w:p w14:paraId="2A69E620" w14:textId="77777777" w:rsidR="00B94CDC" w:rsidRPr="002A774E" w:rsidRDefault="00B94CDC">
      <w:pPr>
        <w:spacing w:line="360" w:lineRule="auto"/>
        <w:ind w:right="51"/>
        <w:jc w:val="both"/>
        <w:rPr>
          <w:rFonts w:ascii="Palatino Linotype" w:eastAsia="Palatino Linotype" w:hAnsi="Palatino Linotype" w:cs="Palatino Linotype"/>
          <w:sz w:val="18"/>
          <w:szCs w:val="18"/>
        </w:rPr>
      </w:pPr>
    </w:p>
    <w:p w14:paraId="3BAE1CE9" w14:textId="77777777" w:rsidR="00B94CDC" w:rsidRPr="002A774E" w:rsidRDefault="00106618">
      <w:pPr>
        <w:spacing w:line="360" w:lineRule="auto"/>
        <w:ind w:right="51"/>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El </w:t>
      </w:r>
      <w:r w:rsidRPr="002A774E">
        <w:rPr>
          <w:rFonts w:ascii="Palatino Linotype" w:eastAsia="Palatino Linotype" w:hAnsi="Palatino Linotype" w:cs="Palatino Linotype"/>
          <w:b/>
        </w:rPr>
        <w:t>análisis de brecha</w:t>
      </w:r>
      <w:r w:rsidRPr="002A774E">
        <w:rPr>
          <w:rFonts w:ascii="Palatino Linotype" w:eastAsia="Palatino Linotype" w:hAnsi="Palatino Linotype" w:cs="Palatino Linotype"/>
        </w:rPr>
        <w:t xml:space="preserve">, contiene la comparación de las medidas de seguridad existentes y las medidas de </w:t>
      </w:r>
      <w:proofErr w:type="gramStart"/>
      <w:r w:rsidRPr="002A774E">
        <w:rPr>
          <w:rFonts w:ascii="Palatino Linotype" w:eastAsia="Palatino Linotype" w:hAnsi="Palatino Linotype" w:cs="Palatino Linotype"/>
        </w:rPr>
        <w:t>seguridad  faltantes</w:t>
      </w:r>
      <w:proofErr w:type="gramEnd"/>
      <w:r w:rsidRPr="002A774E">
        <w:rPr>
          <w:rFonts w:ascii="Palatino Linotype" w:eastAsia="Palatino Linotype" w:hAnsi="Palatino Linotype" w:cs="Palatino Linotype"/>
        </w:rPr>
        <w:t xml:space="preserve"> en la organización del responsable del tratamiento de datos personales. </w:t>
      </w:r>
    </w:p>
    <w:p w14:paraId="2197F4D5" w14:textId="77777777" w:rsidR="00B94CDC" w:rsidRPr="002A774E" w:rsidRDefault="00106618">
      <w:pPr>
        <w:spacing w:line="360" w:lineRule="auto"/>
        <w:ind w:right="51"/>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 </w:t>
      </w:r>
    </w:p>
    <w:p w14:paraId="5D984F37" w14:textId="77777777" w:rsidR="00B94CDC" w:rsidRPr="002A774E" w:rsidRDefault="00106618">
      <w:pPr>
        <w:spacing w:line="360" w:lineRule="auto"/>
        <w:ind w:right="51"/>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La </w:t>
      </w:r>
      <w:r w:rsidRPr="002A774E">
        <w:rPr>
          <w:rFonts w:ascii="Palatino Linotype" w:eastAsia="Palatino Linotype" w:hAnsi="Palatino Linotype" w:cs="Palatino Linotype"/>
          <w:b/>
        </w:rPr>
        <w:t>gestión de incidentes</w:t>
      </w:r>
      <w:r w:rsidRPr="002A774E">
        <w:rPr>
          <w:rFonts w:ascii="Palatino Linotype" w:eastAsia="Palatino Linotype" w:hAnsi="Palatino Linotype" w:cs="Palatino Linotype"/>
        </w:rPr>
        <w:t xml:space="preserve"> son acciones que adoptan el titular del Sujeto Obligado y el responsable de los Sistemas de Datos Personales, a efecto de dar a conocer a las autoridades competentes, a los titulares de los datos y, en su caso, al público en general, los actos deliberados (intrusión, robo, etcétera) y los acontecimientos de caso fortuito o de fuerza mayor (desastres naturales, incendios, huelgas, etcétera) que hubieran ocasionado la pérdida total o parcial de los datos personales bajo su custodia;</w:t>
      </w:r>
    </w:p>
    <w:p w14:paraId="3723E7E4" w14:textId="77777777" w:rsidR="00B94CDC" w:rsidRPr="002A774E" w:rsidRDefault="00B94CDC">
      <w:pPr>
        <w:spacing w:line="360" w:lineRule="auto"/>
        <w:ind w:right="51"/>
        <w:jc w:val="both"/>
        <w:rPr>
          <w:rFonts w:ascii="Palatino Linotype" w:eastAsia="Palatino Linotype" w:hAnsi="Palatino Linotype" w:cs="Palatino Linotype"/>
        </w:rPr>
      </w:pPr>
    </w:p>
    <w:p w14:paraId="7783F9C8" w14:textId="77777777" w:rsidR="00B94CDC" w:rsidRPr="002A774E" w:rsidRDefault="00106618">
      <w:pPr>
        <w:spacing w:line="360" w:lineRule="auto"/>
        <w:ind w:right="51"/>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El </w:t>
      </w:r>
      <w:r w:rsidRPr="002A774E">
        <w:rPr>
          <w:rFonts w:ascii="Palatino Linotype" w:eastAsia="Palatino Linotype" w:hAnsi="Palatino Linotype" w:cs="Palatino Linotype"/>
          <w:b/>
        </w:rPr>
        <w:t>acceso a instalaciones</w:t>
      </w:r>
      <w:r w:rsidRPr="002A774E">
        <w:rPr>
          <w:rFonts w:ascii="Palatino Linotype" w:eastAsia="Palatino Linotype" w:hAnsi="Palatino Linotype" w:cs="Palatino Linotype"/>
        </w:rPr>
        <w:t xml:space="preserve"> donde se encuentren los Sistemas de Datos Personales, ya sea en soporte físico o electrónico, se permite únicamente a quienes estén expresamente autorizados en el documento de seguridad, por lo que dar a conocer esta información compromete la seguridad de los datos personales.</w:t>
      </w:r>
    </w:p>
    <w:p w14:paraId="1D125356" w14:textId="77777777" w:rsidR="00B94CDC" w:rsidRPr="002A774E" w:rsidRDefault="00B94CDC">
      <w:pPr>
        <w:spacing w:line="360" w:lineRule="auto"/>
        <w:ind w:right="51"/>
        <w:jc w:val="both"/>
        <w:rPr>
          <w:rFonts w:ascii="Palatino Linotype" w:eastAsia="Palatino Linotype" w:hAnsi="Palatino Linotype" w:cs="Palatino Linotype"/>
        </w:rPr>
      </w:pPr>
    </w:p>
    <w:p w14:paraId="6313D073" w14:textId="77777777" w:rsidR="00B94CDC" w:rsidRPr="002A774E" w:rsidRDefault="00106618">
      <w:pPr>
        <w:spacing w:line="360" w:lineRule="auto"/>
        <w:ind w:right="51"/>
        <w:jc w:val="both"/>
        <w:rPr>
          <w:rFonts w:ascii="Palatino Linotype" w:eastAsia="Palatino Linotype" w:hAnsi="Palatino Linotype" w:cs="Palatino Linotype"/>
        </w:rPr>
      </w:pPr>
      <w:r w:rsidRPr="002A774E">
        <w:rPr>
          <w:rFonts w:ascii="Palatino Linotype" w:eastAsia="Palatino Linotype" w:hAnsi="Palatino Linotype" w:cs="Palatino Linotype"/>
        </w:rPr>
        <w:lastRenderedPageBreak/>
        <w:t xml:space="preserve">Por cuanto hace a la </w:t>
      </w:r>
      <w:r w:rsidRPr="002A774E">
        <w:rPr>
          <w:rFonts w:ascii="Palatino Linotype" w:eastAsia="Palatino Linotype" w:hAnsi="Palatino Linotype" w:cs="Palatino Linotype"/>
          <w:b/>
        </w:rPr>
        <w:t>identificación y autenticación</w:t>
      </w:r>
      <w:r w:rsidRPr="002A774E">
        <w:rPr>
          <w:rFonts w:ascii="Palatino Linotype" w:eastAsia="Palatino Linotype" w:hAnsi="Palatino Linotype" w:cs="Palatino Linotype"/>
        </w:rPr>
        <w:t>, el responsable tendrá a su cargo la elaboración de una relación actualizada de los servidores públicos que tengan acceso autorizado a los Sistemas de Datos Personales y del establecimiento de procedimientos que permitan la correcta identificación y autenticación para dicho acceso. El responsable establecerá un mecanismo que permita la identificación, de forma inequívoca y personalizada, de toda persona que intente acceder a los Sistemas de Datos Personales y la verificación de que está autorizada.</w:t>
      </w:r>
    </w:p>
    <w:p w14:paraId="0A30AD30" w14:textId="77777777" w:rsidR="00B94CDC" w:rsidRPr="002A774E" w:rsidRDefault="00106618">
      <w:pPr>
        <w:spacing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 </w:t>
      </w:r>
    </w:p>
    <w:p w14:paraId="0870C303" w14:textId="77777777" w:rsidR="00B94CDC" w:rsidRPr="002A774E" w:rsidRDefault="00106618">
      <w:pPr>
        <w:spacing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Cuando el mecanismo de autenticación se base en la existencia de contraseñas, se establecerá un procedimiento de asignación, distribución y almacenamiento que garantice su confidencialidad e integridad.</w:t>
      </w:r>
    </w:p>
    <w:p w14:paraId="68F602E2" w14:textId="77777777" w:rsidR="00B94CDC" w:rsidRPr="002A774E" w:rsidRDefault="00B94CDC">
      <w:pPr>
        <w:spacing w:line="360" w:lineRule="auto"/>
        <w:ind w:right="49"/>
        <w:jc w:val="both"/>
        <w:rPr>
          <w:rFonts w:ascii="Palatino Linotype" w:eastAsia="Palatino Linotype" w:hAnsi="Palatino Linotype" w:cs="Palatino Linotype"/>
        </w:rPr>
      </w:pPr>
    </w:p>
    <w:p w14:paraId="40D98C2A" w14:textId="77777777" w:rsidR="00B94CDC" w:rsidRPr="002A774E" w:rsidRDefault="00106618">
      <w:pPr>
        <w:spacing w:line="360" w:lineRule="auto"/>
        <w:ind w:right="51"/>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Respecto al procedimiento de </w:t>
      </w:r>
      <w:r w:rsidRPr="002A774E">
        <w:rPr>
          <w:rFonts w:ascii="Palatino Linotype" w:eastAsia="Palatino Linotype" w:hAnsi="Palatino Linotype" w:cs="Palatino Linotype"/>
          <w:b/>
        </w:rPr>
        <w:t>respaldo y recuperación de datos</w:t>
      </w:r>
      <w:r w:rsidRPr="002A774E">
        <w:rPr>
          <w:rFonts w:ascii="Palatino Linotype" w:eastAsia="Palatino Linotype" w:hAnsi="Palatino Linotype" w:cs="Palatino Linotype"/>
        </w:rPr>
        <w:t>, se advierte que dar a conocer los medios de almacenamiento no volátil autorizados para la generación y almacenamiento de copias de seguridad o respaldos compromete los tres pilares de la organización: confidencialidad, disponibilidad e integridad.</w:t>
      </w:r>
    </w:p>
    <w:p w14:paraId="74E30EF5" w14:textId="77777777" w:rsidR="00B94CDC" w:rsidRPr="002A774E" w:rsidRDefault="00B94CDC">
      <w:pPr>
        <w:spacing w:line="360" w:lineRule="auto"/>
        <w:ind w:right="51"/>
        <w:jc w:val="both"/>
        <w:rPr>
          <w:rFonts w:ascii="Palatino Linotype" w:eastAsia="Palatino Linotype" w:hAnsi="Palatino Linotype" w:cs="Palatino Linotype"/>
        </w:rPr>
      </w:pPr>
    </w:p>
    <w:p w14:paraId="45C1B5D4" w14:textId="77777777" w:rsidR="00B94CDC" w:rsidRPr="002A774E" w:rsidRDefault="00106618">
      <w:pPr>
        <w:spacing w:line="360" w:lineRule="auto"/>
        <w:ind w:right="51"/>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En la </w:t>
      </w:r>
      <w:r w:rsidRPr="002A774E">
        <w:rPr>
          <w:rFonts w:ascii="Palatino Linotype" w:eastAsia="Palatino Linotype" w:hAnsi="Palatino Linotype" w:cs="Palatino Linotype"/>
          <w:b/>
        </w:rPr>
        <w:t>supresión de datos personales</w:t>
      </w:r>
      <w:r w:rsidRPr="002A774E">
        <w:rPr>
          <w:rFonts w:ascii="Palatino Linotype" w:eastAsia="Palatino Linotype" w:hAnsi="Palatino Linotype" w:cs="Palatino Linotype"/>
        </w:rPr>
        <w:t xml:space="preserve">, los Sujetos Obligados deberán establecer las políticas, métodos y técnicas, por lo que el responsable deberá considerar, al menos, los siguientes atributos y el o los medios de almacenamiento, físicos y/o electrónicos en los que se encuentren los datos personales: </w:t>
      </w:r>
    </w:p>
    <w:p w14:paraId="3369645A" w14:textId="77777777" w:rsidR="00B94CDC" w:rsidRPr="002A774E" w:rsidRDefault="00B94CDC">
      <w:pPr>
        <w:spacing w:line="360" w:lineRule="auto"/>
        <w:ind w:right="49"/>
        <w:jc w:val="both"/>
        <w:rPr>
          <w:rFonts w:ascii="Palatino Linotype" w:eastAsia="Palatino Linotype" w:hAnsi="Palatino Linotype" w:cs="Palatino Linotype"/>
        </w:rPr>
      </w:pPr>
    </w:p>
    <w:p w14:paraId="6D3B9E78" w14:textId="77777777" w:rsidR="00B94CDC" w:rsidRPr="002A774E" w:rsidRDefault="00106618">
      <w:pPr>
        <w:spacing w:line="360" w:lineRule="auto"/>
        <w:ind w:right="51"/>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Irreversibilidad: que el proceso utilizado no permita recuperar los datos personales; Seguridad y confidencialidad: que en la eliminación definitiva de los datos personales se consideren los deberes de confidencialidad y seguridad a que se </w:t>
      </w:r>
      <w:r w:rsidRPr="002A774E">
        <w:rPr>
          <w:rFonts w:ascii="Palatino Linotype" w:eastAsia="Palatino Linotype" w:hAnsi="Palatino Linotype" w:cs="Palatino Linotype"/>
        </w:rPr>
        <w:lastRenderedPageBreak/>
        <w:t xml:space="preserve">refieren la Ley General y los presentes Lineamientos generales, </w:t>
      </w:r>
      <w:proofErr w:type="gramStart"/>
      <w:r w:rsidRPr="002A774E">
        <w:rPr>
          <w:rFonts w:ascii="Palatino Linotype" w:eastAsia="Palatino Linotype" w:hAnsi="Palatino Linotype" w:cs="Palatino Linotype"/>
        </w:rPr>
        <w:t>y  Favorable</w:t>
      </w:r>
      <w:proofErr w:type="gramEnd"/>
      <w:r w:rsidRPr="002A774E">
        <w:rPr>
          <w:rFonts w:ascii="Palatino Linotype" w:eastAsia="Palatino Linotype" w:hAnsi="Palatino Linotype" w:cs="Palatino Linotype"/>
        </w:rPr>
        <w:t xml:space="preserve"> al medio ambiente: que el método utilizado produzca el mínimo de emisiones y desperdicios que afecten el medio ambiente. Divulgar esta información pudiera representar que los datos personales no puedan ser reutilizados o susceptibles de un mal uso por terceros.</w:t>
      </w:r>
    </w:p>
    <w:p w14:paraId="233B5044" w14:textId="77777777" w:rsidR="00B94CDC" w:rsidRPr="002A774E" w:rsidRDefault="00B94CDC">
      <w:pPr>
        <w:spacing w:line="360" w:lineRule="auto"/>
        <w:ind w:right="51"/>
        <w:jc w:val="both"/>
        <w:rPr>
          <w:rFonts w:ascii="Palatino Linotype" w:eastAsia="Palatino Linotype" w:hAnsi="Palatino Linotype" w:cs="Palatino Linotype"/>
        </w:rPr>
      </w:pPr>
    </w:p>
    <w:p w14:paraId="3582FF1F" w14:textId="77777777" w:rsidR="00B94CDC" w:rsidRPr="002A774E" w:rsidRDefault="00106618">
      <w:pPr>
        <w:spacing w:line="360" w:lineRule="auto"/>
        <w:ind w:right="51"/>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Por lo que hace al </w:t>
      </w:r>
      <w:r w:rsidRPr="002A774E">
        <w:rPr>
          <w:rFonts w:ascii="Palatino Linotype" w:eastAsia="Palatino Linotype" w:hAnsi="Palatino Linotype" w:cs="Palatino Linotype"/>
          <w:b/>
        </w:rPr>
        <w:t>plan de contingencia</w:t>
      </w:r>
      <w:r w:rsidRPr="002A774E">
        <w:rPr>
          <w:rFonts w:ascii="Palatino Linotype" w:eastAsia="Palatino Linotype" w:hAnsi="Palatino Linotype" w:cs="Palatino Linotype"/>
        </w:rPr>
        <w:t>, éste se relaciona con una eventual “situación de emergencia”</w:t>
      </w:r>
      <w:r w:rsidRPr="002A774E">
        <w:rPr>
          <w:rFonts w:ascii="Palatino Linotype" w:eastAsia="Palatino Linotype" w:hAnsi="Palatino Linotype" w:cs="Palatino Linotype"/>
          <w:vertAlign w:val="superscript"/>
        </w:rPr>
        <w:footnoteReference w:id="3"/>
      </w:r>
      <w:r w:rsidRPr="002A774E">
        <w:rPr>
          <w:rFonts w:ascii="Palatino Linotype" w:eastAsia="Palatino Linotype" w:hAnsi="Palatino Linotype" w:cs="Palatino Linotype"/>
        </w:rPr>
        <w:t xml:space="preserve"> respecto al tratamiento de datos personales de los titulares, caso en el que se concreta una excepción al Principio de Consentimiento previsto en el artículo 21, fracción VI de la Ley de protección de Datos Personales en Posesión de Sujetos Obligados aplicable en la Entidad, que al respecto establece: </w:t>
      </w:r>
    </w:p>
    <w:p w14:paraId="7D82077F" w14:textId="77777777" w:rsidR="00B94CDC" w:rsidRPr="002A774E" w:rsidRDefault="00B94CDC">
      <w:pPr>
        <w:ind w:left="851" w:right="902"/>
        <w:jc w:val="both"/>
        <w:rPr>
          <w:rFonts w:ascii="Palatino Linotype" w:eastAsia="Palatino Linotype" w:hAnsi="Palatino Linotype" w:cs="Palatino Linotype"/>
          <w:i/>
        </w:rPr>
      </w:pPr>
    </w:p>
    <w:p w14:paraId="00669F08" w14:textId="77777777" w:rsidR="00B94CDC" w:rsidRPr="002A774E" w:rsidRDefault="00106618">
      <w:pPr>
        <w:spacing w:before="120" w:after="120"/>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w:t>
      </w:r>
      <w:r w:rsidRPr="002A774E">
        <w:rPr>
          <w:rFonts w:ascii="Palatino Linotype" w:eastAsia="Palatino Linotype" w:hAnsi="Palatino Linotype" w:cs="Palatino Linotype"/>
          <w:b/>
          <w:i/>
          <w:sz w:val="22"/>
          <w:szCs w:val="22"/>
        </w:rPr>
        <w:t>Artículo 21.</w:t>
      </w:r>
      <w:r w:rsidRPr="002A774E">
        <w:rPr>
          <w:rFonts w:ascii="Palatino Linotype" w:eastAsia="Palatino Linotype" w:hAnsi="Palatino Linotype" w:cs="Palatino Linotype"/>
          <w:i/>
          <w:sz w:val="22"/>
          <w:szCs w:val="22"/>
        </w:rPr>
        <w:t xml:space="preserve"> El responsable no estará obligado a recabar el consentimiento de la o el titular para el tratamiento de sus datos personales en los casos siguientes:</w:t>
      </w:r>
    </w:p>
    <w:p w14:paraId="7BEFAE2D" w14:textId="77777777" w:rsidR="00B94CDC" w:rsidRPr="002A774E" w:rsidRDefault="00106618">
      <w:pPr>
        <w:spacing w:before="120" w:after="120"/>
        <w:ind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           …</w:t>
      </w:r>
    </w:p>
    <w:p w14:paraId="34F9DE00" w14:textId="77777777" w:rsidR="00B94CDC" w:rsidRPr="002A774E" w:rsidRDefault="00106618">
      <w:pPr>
        <w:spacing w:before="120" w:after="120"/>
        <w:ind w:left="567" w:right="902"/>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VI.</w:t>
      </w:r>
      <w:r w:rsidRPr="002A774E">
        <w:rPr>
          <w:rFonts w:ascii="Palatino Linotype" w:eastAsia="Palatino Linotype" w:hAnsi="Palatino Linotype" w:cs="Palatino Linotype"/>
          <w:i/>
          <w:sz w:val="22"/>
          <w:szCs w:val="22"/>
        </w:rPr>
        <w:t xml:space="preserve"> </w:t>
      </w:r>
      <w:r w:rsidRPr="002A774E">
        <w:rPr>
          <w:rFonts w:ascii="Palatino Linotype" w:eastAsia="Palatino Linotype" w:hAnsi="Palatino Linotype" w:cs="Palatino Linotype"/>
          <w:b/>
          <w:i/>
          <w:sz w:val="22"/>
          <w:szCs w:val="22"/>
        </w:rPr>
        <w:t>Exista una situación de emergencia</w:t>
      </w:r>
      <w:r w:rsidRPr="002A774E">
        <w:rPr>
          <w:rFonts w:ascii="Palatino Linotype" w:eastAsia="Palatino Linotype" w:hAnsi="Palatino Linotype" w:cs="Palatino Linotype"/>
          <w:i/>
          <w:sz w:val="22"/>
          <w:szCs w:val="22"/>
        </w:rPr>
        <w:t xml:space="preserve"> que pueda dañar a un individuo en su persona o en sus bienes.” (Sic)</w:t>
      </w:r>
    </w:p>
    <w:p w14:paraId="70C66C35" w14:textId="77777777" w:rsidR="00B94CDC" w:rsidRPr="002A774E" w:rsidRDefault="00106618">
      <w:pPr>
        <w:tabs>
          <w:tab w:val="left" w:pos="1335"/>
        </w:tabs>
        <w:ind w:left="851" w:right="902"/>
        <w:jc w:val="both"/>
        <w:rPr>
          <w:rFonts w:ascii="Palatino Linotype" w:eastAsia="Palatino Linotype" w:hAnsi="Palatino Linotype" w:cs="Palatino Linotype"/>
          <w:b/>
          <w:i/>
        </w:rPr>
      </w:pPr>
      <w:r w:rsidRPr="002A774E">
        <w:rPr>
          <w:rFonts w:ascii="Palatino Linotype" w:eastAsia="Palatino Linotype" w:hAnsi="Palatino Linotype" w:cs="Palatino Linotype"/>
          <w:b/>
          <w:i/>
        </w:rPr>
        <w:tab/>
      </w:r>
    </w:p>
    <w:p w14:paraId="07320EAA" w14:textId="77777777" w:rsidR="00B94CDC" w:rsidRPr="002A774E" w:rsidRDefault="00106618">
      <w:pPr>
        <w:spacing w:line="360" w:lineRule="auto"/>
        <w:ind w:right="51"/>
        <w:jc w:val="both"/>
        <w:rPr>
          <w:rFonts w:ascii="Palatino Linotype" w:eastAsia="Palatino Linotype" w:hAnsi="Palatino Linotype" w:cs="Palatino Linotype"/>
        </w:rPr>
      </w:pPr>
      <w:r w:rsidRPr="002A774E">
        <w:rPr>
          <w:rFonts w:ascii="Palatino Linotype" w:eastAsia="Palatino Linotype" w:hAnsi="Palatino Linotype" w:cs="Palatino Linotype"/>
        </w:rPr>
        <w:t>Finalmente, el</w:t>
      </w:r>
      <w:r w:rsidRPr="002A774E">
        <w:rPr>
          <w:rFonts w:ascii="Palatino Linotype" w:eastAsia="Palatino Linotype" w:hAnsi="Palatino Linotype" w:cs="Palatino Linotype"/>
          <w:b/>
        </w:rPr>
        <w:t xml:space="preserve"> Plan de trabajo</w:t>
      </w:r>
      <w:r w:rsidRPr="002A774E">
        <w:rPr>
          <w:rFonts w:ascii="Palatino Linotype" w:eastAsia="Palatino Linotype" w:hAnsi="Palatino Linotype" w:cs="Palatino Linotype"/>
        </w:rPr>
        <w:t xml:space="preserve"> contiene lo relacionado con la implementación de las medidas de seguridad faltantes y las que dan complimiento cotidiano de las políticas de gestión y tratamiento de los datos personales.     </w:t>
      </w:r>
    </w:p>
    <w:p w14:paraId="26694855" w14:textId="77777777" w:rsidR="00B94CDC" w:rsidRPr="002A774E" w:rsidRDefault="00106618">
      <w:pPr>
        <w:spacing w:line="360" w:lineRule="auto"/>
        <w:ind w:right="51"/>
        <w:jc w:val="both"/>
        <w:rPr>
          <w:rFonts w:ascii="Palatino Linotype" w:eastAsia="Palatino Linotype" w:hAnsi="Palatino Linotype" w:cs="Palatino Linotype"/>
        </w:rPr>
      </w:pPr>
      <w:r w:rsidRPr="002A774E">
        <w:rPr>
          <w:rFonts w:ascii="Palatino Linotype" w:eastAsia="Palatino Linotype" w:hAnsi="Palatino Linotype" w:cs="Palatino Linotype"/>
        </w:rPr>
        <w:lastRenderedPageBreak/>
        <w:t xml:space="preserve">De lo expuesto, se advierte que los incisos señalados contienen concretamente, la información relacionada con la vulnerabilidad concerniente a las medidas de seguridad que en el caso concreto debe proteger </w:t>
      </w:r>
      <w:r w:rsidRPr="002A774E">
        <w:rPr>
          <w:rFonts w:ascii="Palatino Linotype" w:eastAsia="Palatino Linotype" w:hAnsi="Palatino Linotype" w:cs="Palatino Linotype"/>
          <w:b/>
        </w:rPr>
        <w:t>EL SUJETO OBLIGADO</w:t>
      </w:r>
      <w:r w:rsidRPr="002A774E">
        <w:rPr>
          <w:rFonts w:ascii="Palatino Linotype" w:eastAsia="Palatino Linotype" w:hAnsi="Palatino Linotype" w:cs="Palatino Linotype"/>
        </w:rPr>
        <w:t>,</w:t>
      </w:r>
      <w:r w:rsidRPr="002A774E">
        <w:rPr>
          <w:rFonts w:ascii="Palatino Linotype" w:eastAsia="Palatino Linotype" w:hAnsi="Palatino Linotype" w:cs="Palatino Linotype"/>
          <w:b/>
        </w:rPr>
        <w:t xml:space="preserve"> </w:t>
      </w:r>
      <w:r w:rsidRPr="002A774E">
        <w:rPr>
          <w:rFonts w:ascii="Palatino Linotype" w:eastAsia="Palatino Linotype" w:hAnsi="Palatino Linotype" w:cs="Palatino Linotype"/>
        </w:rPr>
        <w:t xml:space="preserve">pues se reitera, la puesta a disposición de la información referida en los inciso expuestos, pudiese causar un daño, alteración, pérdida, destrucción, o el uso, transferencia, acceso o cualquier tratamiento no autorizado o ilícito a la información que se encuentra en tratamiento en bases y sistemas de datos personales.  </w:t>
      </w:r>
    </w:p>
    <w:p w14:paraId="30089DAD" w14:textId="77777777" w:rsidR="00B94CDC" w:rsidRPr="002A774E" w:rsidRDefault="00B94CDC">
      <w:pPr>
        <w:spacing w:line="360" w:lineRule="auto"/>
        <w:ind w:right="51"/>
        <w:jc w:val="both"/>
        <w:rPr>
          <w:rFonts w:ascii="Palatino Linotype" w:eastAsia="Palatino Linotype" w:hAnsi="Palatino Linotype" w:cs="Palatino Linotype"/>
        </w:rPr>
      </w:pPr>
    </w:p>
    <w:p w14:paraId="5595C38C" w14:textId="77777777" w:rsidR="00B94CDC" w:rsidRPr="002A774E" w:rsidRDefault="00106618">
      <w:pPr>
        <w:spacing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rPr>
        <w:t>Se reitera que derivado del presente estudio se concluye que de la información contenida en los documentos de seguridad lo único que no es susceptible de entrega es la información relacionada con las medidas de seguridad, por las razones previamente expuestas en líneas argumentativas anteriores.</w:t>
      </w:r>
    </w:p>
    <w:p w14:paraId="6D7BB98F" w14:textId="77777777" w:rsidR="00B94CDC" w:rsidRPr="002A774E" w:rsidRDefault="00106618">
      <w:pPr>
        <w:spacing w:before="240" w:after="240"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Precisado lo anterior, se procede analizar la respuesta en donde el </w:t>
      </w:r>
      <w:r w:rsidRPr="002A774E">
        <w:rPr>
          <w:rFonts w:ascii="Palatino Linotype" w:eastAsia="Palatino Linotype" w:hAnsi="Palatino Linotype" w:cs="Palatino Linotype"/>
          <w:b/>
        </w:rPr>
        <w:t>SUJETO OBLIGADO</w:t>
      </w:r>
      <w:r w:rsidRPr="002A774E">
        <w:rPr>
          <w:rFonts w:ascii="Palatino Linotype" w:eastAsia="Palatino Linotype" w:hAnsi="Palatino Linotype" w:cs="Palatino Linotype"/>
        </w:rPr>
        <w:t xml:space="preserve">, hizo entrega de 28 documentos de seguridad de la Primera Regiduría, Segunda Regiduría, Cuarta Regiduría, Quinta Regiduría, Séptima Regiduría, Octava Regiduría, Décima Primera Regiduría, Dirección General De Administración, Unidad de Asuntos Internos, Coordinación General De Comunicación Social, Contraloría Municipal, Defensoría Municipal De Derechos Humanos, Dirección General de Desarrollo Urbano, Ordenamiento Territorial y Obras Públicas, Dirección General de Desarrollo Económico, Dirección de Desarrollo Social, Director General de Gobierno, Instituto Municipal de Cultura Física y Deporte, Dirección General del Medio Ambiente, Primera Sindicatura, Secretaría del Ayuntamiento, Secretaría Particular, Secretaría Técnica del Consejo Municipal de Seguridad Pública, Dirección Jurídica de la Dirección General de Seguridad y Protección, </w:t>
      </w:r>
      <w:r w:rsidRPr="002A774E">
        <w:rPr>
          <w:rFonts w:ascii="Palatino Linotype" w:eastAsia="Palatino Linotype" w:hAnsi="Palatino Linotype" w:cs="Palatino Linotype"/>
        </w:rPr>
        <w:lastRenderedPageBreak/>
        <w:t>Dirección General de Servicios Públicos, Tesorería Municipal, Unidad de Transparencia y Unidad de Información, Planeación, Programación y Evaluación, todos del Ayuntamiento de Toluca en donde de los cuales se inserta parcialmente uno de ellos a manera de ejemplo:</w:t>
      </w:r>
    </w:p>
    <w:p w14:paraId="3E8A8BC6" w14:textId="77777777" w:rsidR="00B94CDC" w:rsidRPr="002A774E" w:rsidRDefault="00106618">
      <w:pPr>
        <w:spacing w:before="240" w:after="240" w:line="360" w:lineRule="auto"/>
        <w:jc w:val="both"/>
        <w:rPr>
          <w:rFonts w:ascii="Palatino Linotype" w:eastAsia="Palatino Linotype" w:hAnsi="Palatino Linotype" w:cs="Palatino Linotype"/>
        </w:rPr>
      </w:pPr>
      <w:r w:rsidRPr="002A774E">
        <w:rPr>
          <w:noProof/>
          <w:lang w:val="es-MX"/>
        </w:rPr>
        <w:drawing>
          <wp:inline distT="0" distB="0" distL="0" distR="0" wp14:anchorId="0E19BCF8" wp14:editId="0C733DCE">
            <wp:extent cx="5532676" cy="2631397"/>
            <wp:effectExtent l="0" t="0" r="0" b="0"/>
            <wp:docPr id="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0"/>
                    <a:srcRect l="45587" t="27369" r="2533" b="23743"/>
                    <a:stretch>
                      <a:fillRect/>
                    </a:stretch>
                  </pic:blipFill>
                  <pic:spPr>
                    <a:xfrm>
                      <a:off x="0" y="0"/>
                      <a:ext cx="5532676" cy="2631397"/>
                    </a:xfrm>
                    <a:prstGeom prst="rect">
                      <a:avLst/>
                    </a:prstGeom>
                    <a:ln/>
                  </pic:spPr>
                </pic:pic>
              </a:graphicData>
            </a:graphic>
          </wp:inline>
        </w:drawing>
      </w:r>
    </w:p>
    <w:p w14:paraId="64210943" w14:textId="77777777" w:rsidR="00B94CDC" w:rsidRPr="002A774E" w:rsidRDefault="00106618">
      <w:pPr>
        <w:spacing w:before="240" w:after="240"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En ese sentido se procede hacer un cuadro comparativo de las áreas del Ayuntamiento de Toluca que se pronunciaron, con las áreas señaladas en el artículo 23 del Bando Municipal y 2.3 del Código Reglamentario Municipal de Toluca, ya referido, y las que entregaron avisos de privacidad para determinar si efectivamente la información proporcionada en respuesta es incompleta, conforme a lo que sigue:</w:t>
      </w:r>
    </w:p>
    <w:p w14:paraId="626D437A" w14:textId="77777777" w:rsidR="00B94CDC" w:rsidRPr="002A774E" w:rsidRDefault="00B94CDC">
      <w:pPr>
        <w:spacing w:line="360" w:lineRule="auto"/>
        <w:jc w:val="both"/>
        <w:rPr>
          <w:rFonts w:ascii="Palatino Linotype" w:eastAsia="Palatino Linotype" w:hAnsi="Palatino Linotype" w:cs="Palatino Linotype"/>
        </w:rPr>
      </w:pPr>
    </w:p>
    <w:tbl>
      <w:tblPr>
        <w:tblStyle w:val="afb"/>
        <w:tblW w:w="8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7"/>
        <w:gridCol w:w="3317"/>
        <w:gridCol w:w="3118"/>
      </w:tblGrid>
      <w:tr w:rsidR="002A774E" w:rsidRPr="002A774E" w14:paraId="0A4BB9C6" w14:textId="77777777">
        <w:tc>
          <w:tcPr>
            <w:tcW w:w="2207" w:type="dxa"/>
          </w:tcPr>
          <w:p w14:paraId="14C28DFE"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Área del Sujeto Obligado</w:t>
            </w:r>
          </w:p>
        </w:tc>
        <w:tc>
          <w:tcPr>
            <w:tcW w:w="3317" w:type="dxa"/>
          </w:tcPr>
          <w:p w14:paraId="06CE079E"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AVISOS DE PRIVACIDAD</w:t>
            </w:r>
          </w:p>
        </w:tc>
        <w:tc>
          <w:tcPr>
            <w:tcW w:w="3118" w:type="dxa"/>
          </w:tcPr>
          <w:p w14:paraId="2906F0AC" w14:textId="77777777" w:rsidR="00B94CDC" w:rsidRPr="002A774E" w:rsidRDefault="00106618">
            <w:pPr>
              <w:spacing w:before="240" w:after="240"/>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DOCUMENTOS DE SEGURIDAD</w:t>
            </w:r>
          </w:p>
        </w:tc>
      </w:tr>
      <w:tr w:rsidR="002A774E" w:rsidRPr="002A774E" w14:paraId="6E3CA199" w14:textId="77777777">
        <w:tc>
          <w:tcPr>
            <w:tcW w:w="2207" w:type="dxa"/>
          </w:tcPr>
          <w:p w14:paraId="162298C1"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Primer Síndico</w:t>
            </w:r>
          </w:p>
        </w:tc>
        <w:tc>
          <w:tcPr>
            <w:tcW w:w="3317" w:type="dxa"/>
          </w:tcPr>
          <w:p w14:paraId="484AE3F4"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Entregada el </w:t>
            </w:r>
            <w:proofErr w:type="gramStart"/>
            <w:r w:rsidRPr="002A774E">
              <w:rPr>
                <w:rFonts w:ascii="Palatino Linotype" w:eastAsia="Palatino Linotype" w:hAnsi="Palatino Linotype" w:cs="Palatino Linotype"/>
                <w:sz w:val="18"/>
                <w:szCs w:val="18"/>
              </w:rPr>
              <w:t>simplificado</w:t>
            </w:r>
            <w:proofErr w:type="gramEnd"/>
            <w:r w:rsidRPr="002A774E">
              <w:rPr>
                <w:rFonts w:ascii="Palatino Linotype" w:eastAsia="Palatino Linotype" w:hAnsi="Palatino Linotype" w:cs="Palatino Linotype"/>
                <w:sz w:val="18"/>
                <w:szCs w:val="18"/>
              </w:rPr>
              <w:t xml:space="preserve"> pero no el integral.</w:t>
            </w:r>
          </w:p>
          <w:p w14:paraId="7C17D82F" w14:textId="77777777" w:rsidR="00B94CDC" w:rsidRPr="002A774E" w:rsidRDefault="00B94CDC">
            <w:pPr>
              <w:spacing w:after="240"/>
              <w:jc w:val="both"/>
              <w:rPr>
                <w:rFonts w:ascii="Palatino Linotype" w:eastAsia="Palatino Linotype" w:hAnsi="Palatino Linotype" w:cs="Palatino Linotype"/>
                <w:sz w:val="18"/>
                <w:szCs w:val="18"/>
              </w:rPr>
            </w:pPr>
          </w:p>
        </w:tc>
        <w:tc>
          <w:tcPr>
            <w:tcW w:w="3118" w:type="dxa"/>
          </w:tcPr>
          <w:p w14:paraId="39CD8D64"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 Sí </w:t>
            </w:r>
          </w:p>
          <w:p w14:paraId="1DB61B28" w14:textId="77777777" w:rsidR="00B94CDC" w:rsidRPr="002A774E" w:rsidRDefault="00B94CDC">
            <w:pPr>
              <w:spacing w:after="240"/>
              <w:jc w:val="center"/>
              <w:rPr>
                <w:rFonts w:ascii="Palatino Linotype" w:eastAsia="Palatino Linotype" w:hAnsi="Palatino Linotype" w:cs="Palatino Linotype"/>
                <w:sz w:val="18"/>
                <w:szCs w:val="18"/>
              </w:rPr>
            </w:pPr>
          </w:p>
        </w:tc>
      </w:tr>
      <w:tr w:rsidR="002A774E" w:rsidRPr="002A774E" w14:paraId="1488DC5D" w14:textId="77777777">
        <w:tc>
          <w:tcPr>
            <w:tcW w:w="2207" w:type="dxa"/>
          </w:tcPr>
          <w:p w14:paraId="27106325"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lastRenderedPageBreak/>
              <w:t>Segundo Síndico</w:t>
            </w:r>
          </w:p>
        </w:tc>
        <w:tc>
          <w:tcPr>
            <w:tcW w:w="3317" w:type="dxa"/>
          </w:tcPr>
          <w:p w14:paraId="3AB83FF5"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tc>
        <w:tc>
          <w:tcPr>
            <w:tcW w:w="3118" w:type="dxa"/>
          </w:tcPr>
          <w:p w14:paraId="497A78B7"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 No </w:t>
            </w:r>
          </w:p>
          <w:p w14:paraId="7A75CEBB" w14:textId="77777777" w:rsidR="00B94CDC" w:rsidRPr="002A774E" w:rsidRDefault="00B94CDC">
            <w:pPr>
              <w:spacing w:after="240"/>
              <w:jc w:val="center"/>
              <w:rPr>
                <w:rFonts w:ascii="Palatino Linotype" w:eastAsia="Palatino Linotype" w:hAnsi="Palatino Linotype" w:cs="Palatino Linotype"/>
                <w:sz w:val="18"/>
                <w:szCs w:val="18"/>
              </w:rPr>
            </w:pPr>
          </w:p>
        </w:tc>
      </w:tr>
      <w:tr w:rsidR="002A774E" w:rsidRPr="002A774E" w14:paraId="4AF7ECDD" w14:textId="77777777">
        <w:tc>
          <w:tcPr>
            <w:tcW w:w="2207" w:type="dxa"/>
          </w:tcPr>
          <w:p w14:paraId="617A9C26"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Primer Regidor</w:t>
            </w:r>
          </w:p>
        </w:tc>
        <w:tc>
          <w:tcPr>
            <w:tcW w:w="3317" w:type="dxa"/>
          </w:tcPr>
          <w:p w14:paraId="37C538C5"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Sí </w:t>
            </w:r>
          </w:p>
        </w:tc>
        <w:tc>
          <w:tcPr>
            <w:tcW w:w="3118" w:type="dxa"/>
          </w:tcPr>
          <w:p w14:paraId="241FA4AD"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 Sí </w:t>
            </w:r>
          </w:p>
          <w:p w14:paraId="6CFD42C8" w14:textId="77777777" w:rsidR="00B94CDC" w:rsidRPr="002A774E" w:rsidRDefault="00B94CDC">
            <w:pPr>
              <w:spacing w:after="240"/>
              <w:jc w:val="center"/>
              <w:rPr>
                <w:rFonts w:ascii="Palatino Linotype" w:eastAsia="Palatino Linotype" w:hAnsi="Palatino Linotype" w:cs="Palatino Linotype"/>
                <w:sz w:val="18"/>
                <w:szCs w:val="18"/>
              </w:rPr>
            </w:pPr>
          </w:p>
        </w:tc>
      </w:tr>
      <w:tr w:rsidR="002A774E" w:rsidRPr="002A774E" w14:paraId="2F754988" w14:textId="77777777">
        <w:tc>
          <w:tcPr>
            <w:tcW w:w="2207" w:type="dxa"/>
          </w:tcPr>
          <w:p w14:paraId="2446BE04"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Segundo Regidor</w:t>
            </w:r>
          </w:p>
        </w:tc>
        <w:tc>
          <w:tcPr>
            <w:tcW w:w="3317" w:type="dxa"/>
          </w:tcPr>
          <w:p w14:paraId="48F4703A"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Sí </w:t>
            </w:r>
          </w:p>
        </w:tc>
        <w:tc>
          <w:tcPr>
            <w:tcW w:w="3118" w:type="dxa"/>
          </w:tcPr>
          <w:p w14:paraId="64823391"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 Sí </w:t>
            </w:r>
          </w:p>
          <w:p w14:paraId="72011AFD" w14:textId="77777777" w:rsidR="00B94CDC" w:rsidRPr="002A774E" w:rsidRDefault="00B94CDC">
            <w:pPr>
              <w:spacing w:after="240"/>
              <w:jc w:val="center"/>
              <w:rPr>
                <w:rFonts w:ascii="Palatino Linotype" w:eastAsia="Palatino Linotype" w:hAnsi="Palatino Linotype" w:cs="Palatino Linotype"/>
                <w:sz w:val="18"/>
                <w:szCs w:val="18"/>
              </w:rPr>
            </w:pPr>
          </w:p>
        </w:tc>
      </w:tr>
      <w:tr w:rsidR="002A774E" w:rsidRPr="002A774E" w14:paraId="58ED8E6C" w14:textId="77777777">
        <w:tc>
          <w:tcPr>
            <w:tcW w:w="2207" w:type="dxa"/>
          </w:tcPr>
          <w:p w14:paraId="4192B65B"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Tercer Regidor</w:t>
            </w:r>
          </w:p>
        </w:tc>
        <w:tc>
          <w:tcPr>
            <w:tcW w:w="3317" w:type="dxa"/>
          </w:tcPr>
          <w:p w14:paraId="346A93A1"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tc>
        <w:tc>
          <w:tcPr>
            <w:tcW w:w="3118" w:type="dxa"/>
          </w:tcPr>
          <w:p w14:paraId="77AE67C5"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 No </w:t>
            </w:r>
          </w:p>
          <w:p w14:paraId="78CFDA10" w14:textId="77777777" w:rsidR="00B94CDC" w:rsidRPr="002A774E" w:rsidRDefault="00B94CDC">
            <w:pPr>
              <w:spacing w:after="240"/>
              <w:jc w:val="center"/>
              <w:rPr>
                <w:rFonts w:ascii="Palatino Linotype" w:eastAsia="Palatino Linotype" w:hAnsi="Palatino Linotype" w:cs="Palatino Linotype"/>
                <w:sz w:val="18"/>
                <w:szCs w:val="18"/>
              </w:rPr>
            </w:pPr>
          </w:p>
        </w:tc>
      </w:tr>
      <w:tr w:rsidR="002A774E" w:rsidRPr="002A774E" w14:paraId="572EE3FF" w14:textId="77777777">
        <w:tc>
          <w:tcPr>
            <w:tcW w:w="2207" w:type="dxa"/>
          </w:tcPr>
          <w:p w14:paraId="2C7DB3C1"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Cuarto Regidor</w:t>
            </w:r>
          </w:p>
        </w:tc>
        <w:tc>
          <w:tcPr>
            <w:tcW w:w="3317" w:type="dxa"/>
          </w:tcPr>
          <w:p w14:paraId="6D65C9E1"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Sí </w:t>
            </w:r>
          </w:p>
        </w:tc>
        <w:tc>
          <w:tcPr>
            <w:tcW w:w="3118" w:type="dxa"/>
          </w:tcPr>
          <w:p w14:paraId="74FEA39D"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 No </w:t>
            </w:r>
          </w:p>
          <w:p w14:paraId="67D7A702" w14:textId="77777777" w:rsidR="00B94CDC" w:rsidRPr="002A774E" w:rsidRDefault="00B94CDC">
            <w:pPr>
              <w:spacing w:after="240"/>
              <w:jc w:val="center"/>
              <w:rPr>
                <w:rFonts w:ascii="Palatino Linotype" w:eastAsia="Palatino Linotype" w:hAnsi="Palatino Linotype" w:cs="Palatino Linotype"/>
                <w:sz w:val="18"/>
                <w:szCs w:val="18"/>
              </w:rPr>
            </w:pPr>
          </w:p>
        </w:tc>
      </w:tr>
      <w:tr w:rsidR="002A774E" w:rsidRPr="002A774E" w14:paraId="496CD63B" w14:textId="77777777">
        <w:tc>
          <w:tcPr>
            <w:tcW w:w="2207" w:type="dxa"/>
          </w:tcPr>
          <w:p w14:paraId="3CED9989"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Quinto Regidor</w:t>
            </w:r>
          </w:p>
        </w:tc>
        <w:tc>
          <w:tcPr>
            <w:tcW w:w="3317" w:type="dxa"/>
          </w:tcPr>
          <w:p w14:paraId="0227E5D4"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Sí </w:t>
            </w:r>
          </w:p>
        </w:tc>
        <w:tc>
          <w:tcPr>
            <w:tcW w:w="3118" w:type="dxa"/>
          </w:tcPr>
          <w:p w14:paraId="4FA8AD50"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 Sí </w:t>
            </w:r>
          </w:p>
          <w:p w14:paraId="150DB1DB" w14:textId="77777777" w:rsidR="00B94CDC" w:rsidRPr="002A774E" w:rsidRDefault="00B94CDC">
            <w:pPr>
              <w:spacing w:after="240"/>
              <w:jc w:val="center"/>
              <w:rPr>
                <w:rFonts w:ascii="Palatino Linotype" w:eastAsia="Palatino Linotype" w:hAnsi="Palatino Linotype" w:cs="Palatino Linotype"/>
                <w:sz w:val="18"/>
                <w:szCs w:val="18"/>
              </w:rPr>
            </w:pPr>
          </w:p>
        </w:tc>
      </w:tr>
      <w:tr w:rsidR="002A774E" w:rsidRPr="002A774E" w14:paraId="111C0FFE" w14:textId="77777777">
        <w:tc>
          <w:tcPr>
            <w:tcW w:w="2207" w:type="dxa"/>
          </w:tcPr>
          <w:p w14:paraId="6F636DB2"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Sexto Regidor</w:t>
            </w:r>
          </w:p>
        </w:tc>
        <w:tc>
          <w:tcPr>
            <w:tcW w:w="3317" w:type="dxa"/>
          </w:tcPr>
          <w:p w14:paraId="547444D1"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Sí </w:t>
            </w:r>
          </w:p>
        </w:tc>
        <w:tc>
          <w:tcPr>
            <w:tcW w:w="3118" w:type="dxa"/>
          </w:tcPr>
          <w:p w14:paraId="0B80E936"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 No </w:t>
            </w:r>
          </w:p>
          <w:p w14:paraId="6B7F6394" w14:textId="77777777" w:rsidR="00B94CDC" w:rsidRPr="002A774E" w:rsidRDefault="00B94CDC">
            <w:pPr>
              <w:spacing w:after="240"/>
              <w:jc w:val="center"/>
              <w:rPr>
                <w:rFonts w:ascii="Palatino Linotype" w:eastAsia="Palatino Linotype" w:hAnsi="Palatino Linotype" w:cs="Palatino Linotype"/>
                <w:sz w:val="18"/>
                <w:szCs w:val="18"/>
              </w:rPr>
            </w:pPr>
          </w:p>
        </w:tc>
      </w:tr>
      <w:tr w:rsidR="002A774E" w:rsidRPr="002A774E" w14:paraId="2B74CBF2" w14:textId="77777777">
        <w:tc>
          <w:tcPr>
            <w:tcW w:w="2207" w:type="dxa"/>
          </w:tcPr>
          <w:p w14:paraId="7C9E340C"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Séptimo Regidor</w:t>
            </w:r>
          </w:p>
        </w:tc>
        <w:tc>
          <w:tcPr>
            <w:tcW w:w="3317" w:type="dxa"/>
          </w:tcPr>
          <w:p w14:paraId="5C3FBA14"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Sí </w:t>
            </w:r>
          </w:p>
        </w:tc>
        <w:tc>
          <w:tcPr>
            <w:tcW w:w="3118" w:type="dxa"/>
          </w:tcPr>
          <w:p w14:paraId="13D265B6"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 Sí </w:t>
            </w:r>
          </w:p>
          <w:p w14:paraId="0994C5CC" w14:textId="77777777" w:rsidR="00B94CDC" w:rsidRPr="002A774E" w:rsidRDefault="00B94CDC">
            <w:pPr>
              <w:spacing w:after="240"/>
              <w:jc w:val="center"/>
              <w:rPr>
                <w:rFonts w:ascii="Palatino Linotype" w:eastAsia="Palatino Linotype" w:hAnsi="Palatino Linotype" w:cs="Palatino Linotype"/>
                <w:sz w:val="18"/>
                <w:szCs w:val="18"/>
              </w:rPr>
            </w:pPr>
          </w:p>
        </w:tc>
      </w:tr>
      <w:tr w:rsidR="002A774E" w:rsidRPr="002A774E" w14:paraId="170146F7" w14:textId="77777777">
        <w:tc>
          <w:tcPr>
            <w:tcW w:w="2207" w:type="dxa"/>
          </w:tcPr>
          <w:p w14:paraId="3AC0DC87"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Octavo Regidor</w:t>
            </w:r>
          </w:p>
        </w:tc>
        <w:tc>
          <w:tcPr>
            <w:tcW w:w="3317" w:type="dxa"/>
          </w:tcPr>
          <w:p w14:paraId="13D90A2D"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Entregada el </w:t>
            </w:r>
            <w:proofErr w:type="gramStart"/>
            <w:r w:rsidRPr="002A774E">
              <w:rPr>
                <w:rFonts w:ascii="Palatino Linotype" w:eastAsia="Palatino Linotype" w:hAnsi="Palatino Linotype" w:cs="Palatino Linotype"/>
                <w:sz w:val="18"/>
                <w:szCs w:val="18"/>
              </w:rPr>
              <w:t>simplificado</w:t>
            </w:r>
            <w:proofErr w:type="gramEnd"/>
            <w:r w:rsidRPr="002A774E">
              <w:rPr>
                <w:rFonts w:ascii="Palatino Linotype" w:eastAsia="Palatino Linotype" w:hAnsi="Palatino Linotype" w:cs="Palatino Linotype"/>
                <w:sz w:val="18"/>
                <w:szCs w:val="18"/>
              </w:rPr>
              <w:t xml:space="preserve"> pero no el integral.</w:t>
            </w:r>
          </w:p>
          <w:p w14:paraId="08681FBE" w14:textId="77777777" w:rsidR="00B94CDC" w:rsidRPr="002A774E" w:rsidRDefault="00B94CDC">
            <w:pPr>
              <w:spacing w:after="240"/>
              <w:jc w:val="center"/>
              <w:rPr>
                <w:rFonts w:ascii="Palatino Linotype" w:eastAsia="Palatino Linotype" w:hAnsi="Palatino Linotype" w:cs="Palatino Linotype"/>
                <w:sz w:val="18"/>
                <w:szCs w:val="18"/>
              </w:rPr>
            </w:pPr>
          </w:p>
        </w:tc>
        <w:tc>
          <w:tcPr>
            <w:tcW w:w="3118" w:type="dxa"/>
          </w:tcPr>
          <w:p w14:paraId="1D9662C4"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 Sí </w:t>
            </w:r>
          </w:p>
          <w:p w14:paraId="2D57A929" w14:textId="77777777" w:rsidR="00B94CDC" w:rsidRPr="002A774E" w:rsidRDefault="00B94CDC">
            <w:pPr>
              <w:spacing w:after="240"/>
              <w:jc w:val="center"/>
              <w:rPr>
                <w:rFonts w:ascii="Palatino Linotype" w:eastAsia="Palatino Linotype" w:hAnsi="Palatino Linotype" w:cs="Palatino Linotype"/>
                <w:sz w:val="18"/>
                <w:szCs w:val="18"/>
              </w:rPr>
            </w:pPr>
          </w:p>
        </w:tc>
      </w:tr>
      <w:tr w:rsidR="002A774E" w:rsidRPr="002A774E" w14:paraId="1B46FE0E" w14:textId="77777777">
        <w:tc>
          <w:tcPr>
            <w:tcW w:w="2207" w:type="dxa"/>
          </w:tcPr>
          <w:p w14:paraId="270C26A2"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Noveno Regidor</w:t>
            </w:r>
          </w:p>
        </w:tc>
        <w:tc>
          <w:tcPr>
            <w:tcW w:w="3317" w:type="dxa"/>
          </w:tcPr>
          <w:p w14:paraId="1832D179"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tc>
        <w:tc>
          <w:tcPr>
            <w:tcW w:w="3118" w:type="dxa"/>
          </w:tcPr>
          <w:p w14:paraId="709AC068"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 No </w:t>
            </w:r>
          </w:p>
          <w:p w14:paraId="7BD4517C" w14:textId="77777777" w:rsidR="00B94CDC" w:rsidRPr="002A774E" w:rsidRDefault="00B94CDC">
            <w:pPr>
              <w:spacing w:after="240"/>
              <w:jc w:val="center"/>
              <w:rPr>
                <w:rFonts w:ascii="Palatino Linotype" w:eastAsia="Palatino Linotype" w:hAnsi="Palatino Linotype" w:cs="Palatino Linotype"/>
                <w:sz w:val="18"/>
                <w:szCs w:val="18"/>
              </w:rPr>
            </w:pPr>
          </w:p>
        </w:tc>
      </w:tr>
      <w:tr w:rsidR="002A774E" w:rsidRPr="002A774E" w14:paraId="3B851EBC" w14:textId="77777777">
        <w:tc>
          <w:tcPr>
            <w:tcW w:w="2207" w:type="dxa"/>
          </w:tcPr>
          <w:p w14:paraId="0D8D2A3E"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Décimo Regidor</w:t>
            </w:r>
          </w:p>
        </w:tc>
        <w:tc>
          <w:tcPr>
            <w:tcW w:w="3317" w:type="dxa"/>
          </w:tcPr>
          <w:p w14:paraId="7B9A471D"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tc>
        <w:tc>
          <w:tcPr>
            <w:tcW w:w="3118" w:type="dxa"/>
          </w:tcPr>
          <w:p w14:paraId="68A72562"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 No </w:t>
            </w:r>
          </w:p>
          <w:p w14:paraId="6F52188F" w14:textId="77777777" w:rsidR="00B94CDC" w:rsidRPr="002A774E" w:rsidRDefault="00B94CDC">
            <w:pPr>
              <w:spacing w:after="240"/>
              <w:jc w:val="center"/>
              <w:rPr>
                <w:rFonts w:ascii="Palatino Linotype" w:eastAsia="Palatino Linotype" w:hAnsi="Palatino Linotype" w:cs="Palatino Linotype"/>
                <w:sz w:val="18"/>
                <w:szCs w:val="18"/>
              </w:rPr>
            </w:pPr>
          </w:p>
        </w:tc>
      </w:tr>
      <w:tr w:rsidR="002A774E" w:rsidRPr="002A774E" w14:paraId="722ABF06" w14:textId="77777777">
        <w:tc>
          <w:tcPr>
            <w:tcW w:w="2207" w:type="dxa"/>
          </w:tcPr>
          <w:p w14:paraId="7CF8E4A4"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Décimo Primer Regidor</w:t>
            </w:r>
          </w:p>
        </w:tc>
        <w:tc>
          <w:tcPr>
            <w:tcW w:w="3317" w:type="dxa"/>
          </w:tcPr>
          <w:p w14:paraId="73685951"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Sí </w:t>
            </w:r>
          </w:p>
        </w:tc>
        <w:tc>
          <w:tcPr>
            <w:tcW w:w="3118" w:type="dxa"/>
          </w:tcPr>
          <w:p w14:paraId="05376E71"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Sí  </w:t>
            </w:r>
          </w:p>
          <w:p w14:paraId="3A949BD3" w14:textId="77777777" w:rsidR="00B94CDC" w:rsidRPr="002A774E" w:rsidRDefault="00B94CDC">
            <w:pPr>
              <w:spacing w:after="240"/>
              <w:jc w:val="center"/>
              <w:rPr>
                <w:rFonts w:ascii="Palatino Linotype" w:eastAsia="Palatino Linotype" w:hAnsi="Palatino Linotype" w:cs="Palatino Linotype"/>
                <w:sz w:val="18"/>
                <w:szCs w:val="18"/>
              </w:rPr>
            </w:pPr>
          </w:p>
        </w:tc>
      </w:tr>
      <w:tr w:rsidR="002A774E" w:rsidRPr="002A774E" w14:paraId="0B8A5E52" w14:textId="77777777">
        <w:tc>
          <w:tcPr>
            <w:tcW w:w="2207" w:type="dxa"/>
          </w:tcPr>
          <w:p w14:paraId="6CEF2D0F"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lastRenderedPageBreak/>
              <w:t>Décimo Segundo Regidor</w:t>
            </w:r>
          </w:p>
        </w:tc>
        <w:tc>
          <w:tcPr>
            <w:tcW w:w="3317" w:type="dxa"/>
          </w:tcPr>
          <w:p w14:paraId="2EA0773C"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Sí </w:t>
            </w:r>
          </w:p>
        </w:tc>
        <w:tc>
          <w:tcPr>
            <w:tcW w:w="3118" w:type="dxa"/>
          </w:tcPr>
          <w:p w14:paraId="5D0B0A18"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p w14:paraId="0B8F17A2" w14:textId="77777777" w:rsidR="00B94CDC" w:rsidRPr="002A774E" w:rsidRDefault="00B94CDC">
            <w:pPr>
              <w:spacing w:after="240"/>
              <w:jc w:val="center"/>
              <w:rPr>
                <w:rFonts w:ascii="Palatino Linotype" w:eastAsia="Palatino Linotype" w:hAnsi="Palatino Linotype" w:cs="Palatino Linotype"/>
                <w:sz w:val="18"/>
                <w:szCs w:val="18"/>
              </w:rPr>
            </w:pPr>
          </w:p>
        </w:tc>
      </w:tr>
      <w:tr w:rsidR="002A774E" w:rsidRPr="002A774E" w14:paraId="661E009E" w14:textId="77777777">
        <w:tc>
          <w:tcPr>
            <w:tcW w:w="2207" w:type="dxa"/>
          </w:tcPr>
          <w:p w14:paraId="565139AB"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Presidencia</w:t>
            </w:r>
          </w:p>
        </w:tc>
        <w:tc>
          <w:tcPr>
            <w:tcW w:w="3317" w:type="dxa"/>
          </w:tcPr>
          <w:p w14:paraId="051E32B6"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tc>
        <w:tc>
          <w:tcPr>
            <w:tcW w:w="3118" w:type="dxa"/>
          </w:tcPr>
          <w:p w14:paraId="728C1E92"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 No </w:t>
            </w:r>
          </w:p>
          <w:p w14:paraId="047DB88F" w14:textId="77777777" w:rsidR="00B94CDC" w:rsidRPr="002A774E" w:rsidRDefault="00B94CDC">
            <w:pPr>
              <w:spacing w:after="240"/>
              <w:jc w:val="center"/>
              <w:rPr>
                <w:rFonts w:ascii="Palatino Linotype" w:eastAsia="Palatino Linotype" w:hAnsi="Palatino Linotype" w:cs="Palatino Linotype"/>
                <w:sz w:val="18"/>
                <w:szCs w:val="18"/>
              </w:rPr>
            </w:pPr>
          </w:p>
        </w:tc>
      </w:tr>
      <w:tr w:rsidR="002A774E" w:rsidRPr="002A774E" w14:paraId="45B701EF" w14:textId="77777777">
        <w:tc>
          <w:tcPr>
            <w:tcW w:w="2207" w:type="dxa"/>
          </w:tcPr>
          <w:p w14:paraId="280A8FDB"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Secretaría del Ayuntamiento </w:t>
            </w:r>
          </w:p>
        </w:tc>
        <w:tc>
          <w:tcPr>
            <w:tcW w:w="3317" w:type="dxa"/>
          </w:tcPr>
          <w:p w14:paraId="383D91F6"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Sí </w:t>
            </w:r>
          </w:p>
        </w:tc>
        <w:tc>
          <w:tcPr>
            <w:tcW w:w="3118" w:type="dxa"/>
          </w:tcPr>
          <w:p w14:paraId="2D155632"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 Sí </w:t>
            </w:r>
          </w:p>
          <w:p w14:paraId="26988F1D" w14:textId="77777777" w:rsidR="00B94CDC" w:rsidRPr="002A774E" w:rsidRDefault="00B94CDC">
            <w:pPr>
              <w:spacing w:after="240"/>
              <w:jc w:val="center"/>
              <w:rPr>
                <w:rFonts w:ascii="Palatino Linotype" w:eastAsia="Palatino Linotype" w:hAnsi="Palatino Linotype" w:cs="Palatino Linotype"/>
                <w:sz w:val="18"/>
                <w:szCs w:val="18"/>
              </w:rPr>
            </w:pPr>
          </w:p>
        </w:tc>
      </w:tr>
      <w:tr w:rsidR="002A774E" w:rsidRPr="002A774E" w14:paraId="69AA7048" w14:textId="77777777">
        <w:tc>
          <w:tcPr>
            <w:tcW w:w="2207" w:type="dxa"/>
          </w:tcPr>
          <w:p w14:paraId="18D202B8"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Tesorería Municipal</w:t>
            </w:r>
          </w:p>
        </w:tc>
        <w:tc>
          <w:tcPr>
            <w:tcW w:w="3317" w:type="dxa"/>
          </w:tcPr>
          <w:p w14:paraId="4BBF1EF7"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Sí </w:t>
            </w:r>
          </w:p>
        </w:tc>
        <w:tc>
          <w:tcPr>
            <w:tcW w:w="3118" w:type="dxa"/>
          </w:tcPr>
          <w:p w14:paraId="7E13C690"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 Sí </w:t>
            </w:r>
          </w:p>
          <w:p w14:paraId="57B58489" w14:textId="77777777" w:rsidR="00B94CDC" w:rsidRPr="002A774E" w:rsidRDefault="00B94CDC">
            <w:pPr>
              <w:spacing w:after="240"/>
              <w:jc w:val="center"/>
              <w:rPr>
                <w:rFonts w:ascii="Palatino Linotype" w:eastAsia="Palatino Linotype" w:hAnsi="Palatino Linotype" w:cs="Palatino Linotype"/>
                <w:sz w:val="18"/>
                <w:szCs w:val="18"/>
              </w:rPr>
            </w:pPr>
          </w:p>
        </w:tc>
      </w:tr>
      <w:tr w:rsidR="002A774E" w:rsidRPr="002A774E" w14:paraId="4128D132" w14:textId="77777777">
        <w:tc>
          <w:tcPr>
            <w:tcW w:w="2207" w:type="dxa"/>
          </w:tcPr>
          <w:p w14:paraId="4AA2654E"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Contraloría Municipal</w:t>
            </w:r>
          </w:p>
        </w:tc>
        <w:tc>
          <w:tcPr>
            <w:tcW w:w="3317" w:type="dxa"/>
          </w:tcPr>
          <w:p w14:paraId="5315316F"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Sí </w:t>
            </w:r>
          </w:p>
        </w:tc>
        <w:tc>
          <w:tcPr>
            <w:tcW w:w="3118" w:type="dxa"/>
          </w:tcPr>
          <w:p w14:paraId="6F164FD4"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 Sí </w:t>
            </w:r>
          </w:p>
          <w:p w14:paraId="4601766B" w14:textId="77777777" w:rsidR="00B94CDC" w:rsidRPr="002A774E" w:rsidRDefault="00B94CDC">
            <w:pPr>
              <w:spacing w:after="240"/>
              <w:jc w:val="center"/>
              <w:rPr>
                <w:rFonts w:ascii="Palatino Linotype" w:eastAsia="Palatino Linotype" w:hAnsi="Palatino Linotype" w:cs="Palatino Linotype"/>
                <w:sz w:val="18"/>
                <w:szCs w:val="18"/>
              </w:rPr>
            </w:pPr>
          </w:p>
        </w:tc>
      </w:tr>
      <w:tr w:rsidR="002A774E" w:rsidRPr="002A774E" w14:paraId="073184EB" w14:textId="77777777">
        <w:tc>
          <w:tcPr>
            <w:tcW w:w="2207" w:type="dxa"/>
          </w:tcPr>
          <w:p w14:paraId="55EE3B56"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Dirección General de Gobierno</w:t>
            </w:r>
          </w:p>
        </w:tc>
        <w:tc>
          <w:tcPr>
            <w:tcW w:w="3317" w:type="dxa"/>
          </w:tcPr>
          <w:p w14:paraId="2F6739B8"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tc>
        <w:tc>
          <w:tcPr>
            <w:tcW w:w="3118" w:type="dxa"/>
          </w:tcPr>
          <w:p w14:paraId="261E1BC4"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Sí  </w:t>
            </w:r>
          </w:p>
          <w:p w14:paraId="6C1BF276" w14:textId="77777777" w:rsidR="00B94CDC" w:rsidRPr="002A774E" w:rsidRDefault="00B94CDC">
            <w:pPr>
              <w:spacing w:after="240"/>
              <w:jc w:val="center"/>
              <w:rPr>
                <w:rFonts w:ascii="Palatino Linotype" w:eastAsia="Palatino Linotype" w:hAnsi="Palatino Linotype" w:cs="Palatino Linotype"/>
                <w:sz w:val="18"/>
                <w:szCs w:val="18"/>
              </w:rPr>
            </w:pPr>
          </w:p>
        </w:tc>
      </w:tr>
      <w:tr w:rsidR="002A774E" w:rsidRPr="002A774E" w14:paraId="08B94394" w14:textId="77777777">
        <w:tc>
          <w:tcPr>
            <w:tcW w:w="2207" w:type="dxa"/>
          </w:tcPr>
          <w:p w14:paraId="11C4DC27"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Dirección General de Seguridad y Protección</w:t>
            </w:r>
          </w:p>
        </w:tc>
        <w:tc>
          <w:tcPr>
            <w:tcW w:w="3317" w:type="dxa"/>
          </w:tcPr>
          <w:p w14:paraId="483E8129"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Sí </w:t>
            </w:r>
          </w:p>
        </w:tc>
        <w:tc>
          <w:tcPr>
            <w:tcW w:w="3118" w:type="dxa"/>
          </w:tcPr>
          <w:p w14:paraId="20EDD631"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 Sí </w:t>
            </w:r>
          </w:p>
          <w:p w14:paraId="5F3ED68A" w14:textId="77777777" w:rsidR="00B94CDC" w:rsidRPr="002A774E" w:rsidRDefault="00B94CDC">
            <w:pPr>
              <w:spacing w:after="240"/>
              <w:jc w:val="center"/>
              <w:rPr>
                <w:rFonts w:ascii="Palatino Linotype" w:eastAsia="Palatino Linotype" w:hAnsi="Palatino Linotype" w:cs="Palatino Linotype"/>
                <w:sz w:val="18"/>
                <w:szCs w:val="18"/>
              </w:rPr>
            </w:pPr>
          </w:p>
        </w:tc>
      </w:tr>
      <w:tr w:rsidR="002A774E" w:rsidRPr="002A774E" w14:paraId="3945244B" w14:textId="77777777">
        <w:tc>
          <w:tcPr>
            <w:tcW w:w="2207" w:type="dxa"/>
          </w:tcPr>
          <w:p w14:paraId="46623744"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Dirección General de Administración</w:t>
            </w:r>
          </w:p>
        </w:tc>
        <w:tc>
          <w:tcPr>
            <w:tcW w:w="3317" w:type="dxa"/>
          </w:tcPr>
          <w:p w14:paraId="40EF15E0"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Entrega el aviso privacidad integral pero no el simplificado.</w:t>
            </w:r>
          </w:p>
          <w:p w14:paraId="2F271AFA" w14:textId="77777777" w:rsidR="00B94CDC" w:rsidRPr="002A774E" w:rsidRDefault="00B94CDC">
            <w:pPr>
              <w:jc w:val="both"/>
              <w:rPr>
                <w:rFonts w:ascii="Palatino Linotype" w:eastAsia="Palatino Linotype" w:hAnsi="Palatino Linotype" w:cs="Palatino Linotype"/>
                <w:sz w:val="18"/>
                <w:szCs w:val="18"/>
              </w:rPr>
            </w:pPr>
          </w:p>
          <w:p w14:paraId="0A42B22E" w14:textId="77777777" w:rsidR="00B94CDC" w:rsidRPr="002A774E" w:rsidRDefault="00B94CDC">
            <w:pPr>
              <w:spacing w:after="240"/>
              <w:rPr>
                <w:rFonts w:ascii="Palatino Linotype" w:eastAsia="Palatino Linotype" w:hAnsi="Palatino Linotype" w:cs="Palatino Linotype"/>
                <w:sz w:val="18"/>
                <w:szCs w:val="18"/>
              </w:rPr>
            </w:pPr>
          </w:p>
        </w:tc>
        <w:tc>
          <w:tcPr>
            <w:tcW w:w="3118" w:type="dxa"/>
          </w:tcPr>
          <w:p w14:paraId="3BBA3B85"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Sí  </w:t>
            </w:r>
          </w:p>
          <w:p w14:paraId="728A289E" w14:textId="77777777" w:rsidR="00B94CDC" w:rsidRPr="002A774E" w:rsidRDefault="00B94CDC">
            <w:pPr>
              <w:spacing w:after="240"/>
              <w:jc w:val="center"/>
              <w:rPr>
                <w:rFonts w:ascii="Palatino Linotype" w:eastAsia="Palatino Linotype" w:hAnsi="Palatino Linotype" w:cs="Palatino Linotype"/>
                <w:sz w:val="18"/>
                <w:szCs w:val="18"/>
              </w:rPr>
            </w:pPr>
          </w:p>
        </w:tc>
      </w:tr>
      <w:tr w:rsidR="002A774E" w:rsidRPr="002A774E" w14:paraId="6A314D2F" w14:textId="77777777">
        <w:tc>
          <w:tcPr>
            <w:tcW w:w="2207" w:type="dxa"/>
          </w:tcPr>
          <w:p w14:paraId="2C8E247E"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Dirección General de Medio Ambiente</w:t>
            </w:r>
          </w:p>
        </w:tc>
        <w:tc>
          <w:tcPr>
            <w:tcW w:w="3317" w:type="dxa"/>
          </w:tcPr>
          <w:p w14:paraId="641AC80B"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Sí </w:t>
            </w:r>
          </w:p>
        </w:tc>
        <w:tc>
          <w:tcPr>
            <w:tcW w:w="3118" w:type="dxa"/>
          </w:tcPr>
          <w:p w14:paraId="727938C4"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 Sí </w:t>
            </w:r>
          </w:p>
          <w:p w14:paraId="2F83B130" w14:textId="77777777" w:rsidR="00B94CDC" w:rsidRPr="002A774E" w:rsidRDefault="00B94CDC">
            <w:pPr>
              <w:spacing w:after="240"/>
              <w:jc w:val="center"/>
              <w:rPr>
                <w:rFonts w:ascii="Palatino Linotype" w:eastAsia="Palatino Linotype" w:hAnsi="Palatino Linotype" w:cs="Palatino Linotype"/>
                <w:sz w:val="18"/>
                <w:szCs w:val="18"/>
              </w:rPr>
            </w:pPr>
          </w:p>
        </w:tc>
      </w:tr>
      <w:tr w:rsidR="002A774E" w:rsidRPr="002A774E" w14:paraId="17BB60BC" w14:textId="77777777">
        <w:tc>
          <w:tcPr>
            <w:tcW w:w="2207" w:type="dxa"/>
          </w:tcPr>
          <w:p w14:paraId="006B009C"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Dirección General de Servicios Públicos</w:t>
            </w:r>
          </w:p>
        </w:tc>
        <w:tc>
          <w:tcPr>
            <w:tcW w:w="3317" w:type="dxa"/>
          </w:tcPr>
          <w:p w14:paraId="24030FCE"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tc>
        <w:tc>
          <w:tcPr>
            <w:tcW w:w="3118" w:type="dxa"/>
          </w:tcPr>
          <w:p w14:paraId="24820EFB"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 Sí </w:t>
            </w:r>
          </w:p>
          <w:p w14:paraId="2C857A8E" w14:textId="77777777" w:rsidR="00B94CDC" w:rsidRPr="002A774E" w:rsidRDefault="00B94CDC">
            <w:pPr>
              <w:spacing w:after="240"/>
              <w:jc w:val="center"/>
              <w:rPr>
                <w:rFonts w:ascii="Palatino Linotype" w:eastAsia="Palatino Linotype" w:hAnsi="Palatino Linotype" w:cs="Palatino Linotype"/>
                <w:sz w:val="18"/>
                <w:szCs w:val="18"/>
              </w:rPr>
            </w:pPr>
          </w:p>
        </w:tc>
      </w:tr>
      <w:tr w:rsidR="002A774E" w:rsidRPr="002A774E" w14:paraId="522C7F1F" w14:textId="77777777">
        <w:tc>
          <w:tcPr>
            <w:tcW w:w="2207" w:type="dxa"/>
          </w:tcPr>
          <w:p w14:paraId="0A7ABE8A"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lastRenderedPageBreak/>
              <w:t>Dirección Jurídica de la Dirección General de Seguridad y Protección</w:t>
            </w:r>
          </w:p>
        </w:tc>
        <w:tc>
          <w:tcPr>
            <w:tcW w:w="3317" w:type="dxa"/>
          </w:tcPr>
          <w:p w14:paraId="21EC72BD"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No</w:t>
            </w:r>
          </w:p>
        </w:tc>
        <w:tc>
          <w:tcPr>
            <w:tcW w:w="3118" w:type="dxa"/>
          </w:tcPr>
          <w:p w14:paraId="06FA7A25"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Sí </w:t>
            </w:r>
          </w:p>
        </w:tc>
      </w:tr>
      <w:tr w:rsidR="002A774E" w:rsidRPr="002A774E" w14:paraId="6C8BC862" w14:textId="77777777">
        <w:tc>
          <w:tcPr>
            <w:tcW w:w="2207" w:type="dxa"/>
          </w:tcPr>
          <w:p w14:paraId="1015A7C3"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Dirección General de Desarrollo Urbano, Ordenamiento Territorial y Obras Públicas</w:t>
            </w:r>
          </w:p>
        </w:tc>
        <w:tc>
          <w:tcPr>
            <w:tcW w:w="3317" w:type="dxa"/>
          </w:tcPr>
          <w:p w14:paraId="29D19764"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Sí </w:t>
            </w:r>
          </w:p>
        </w:tc>
        <w:tc>
          <w:tcPr>
            <w:tcW w:w="3118" w:type="dxa"/>
          </w:tcPr>
          <w:p w14:paraId="68A9AFF7"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Sí  </w:t>
            </w:r>
          </w:p>
          <w:p w14:paraId="50D0925D" w14:textId="77777777" w:rsidR="00B94CDC" w:rsidRPr="002A774E" w:rsidRDefault="00B94CDC">
            <w:pPr>
              <w:spacing w:after="240"/>
              <w:jc w:val="center"/>
              <w:rPr>
                <w:rFonts w:ascii="Palatino Linotype" w:eastAsia="Palatino Linotype" w:hAnsi="Palatino Linotype" w:cs="Palatino Linotype"/>
                <w:sz w:val="18"/>
                <w:szCs w:val="18"/>
              </w:rPr>
            </w:pPr>
          </w:p>
        </w:tc>
      </w:tr>
      <w:tr w:rsidR="002A774E" w:rsidRPr="002A774E" w14:paraId="150D2C2B" w14:textId="77777777">
        <w:tc>
          <w:tcPr>
            <w:tcW w:w="2207" w:type="dxa"/>
          </w:tcPr>
          <w:p w14:paraId="49934632"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Dirección General de Desarrollo Económico</w:t>
            </w:r>
          </w:p>
        </w:tc>
        <w:tc>
          <w:tcPr>
            <w:tcW w:w="3317" w:type="dxa"/>
          </w:tcPr>
          <w:p w14:paraId="31F8C9E7"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Sí </w:t>
            </w:r>
          </w:p>
        </w:tc>
        <w:tc>
          <w:tcPr>
            <w:tcW w:w="3118" w:type="dxa"/>
          </w:tcPr>
          <w:p w14:paraId="30665F50"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 Sí </w:t>
            </w:r>
          </w:p>
          <w:p w14:paraId="626342F9" w14:textId="77777777" w:rsidR="00B94CDC" w:rsidRPr="002A774E" w:rsidRDefault="00B94CDC">
            <w:pPr>
              <w:spacing w:after="240"/>
              <w:jc w:val="center"/>
              <w:rPr>
                <w:rFonts w:ascii="Palatino Linotype" w:eastAsia="Palatino Linotype" w:hAnsi="Palatino Linotype" w:cs="Palatino Linotype"/>
                <w:sz w:val="18"/>
                <w:szCs w:val="18"/>
              </w:rPr>
            </w:pPr>
          </w:p>
        </w:tc>
      </w:tr>
      <w:tr w:rsidR="002A774E" w:rsidRPr="002A774E" w14:paraId="4E9823E3" w14:textId="77777777">
        <w:tc>
          <w:tcPr>
            <w:tcW w:w="2207" w:type="dxa"/>
          </w:tcPr>
          <w:p w14:paraId="35641BB4"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Dirección General de Desarrollo Social</w:t>
            </w:r>
          </w:p>
        </w:tc>
        <w:tc>
          <w:tcPr>
            <w:tcW w:w="3317" w:type="dxa"/>
          </w:tcPr>
          <w:p w14:paraId="5C879710"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Entregada el </w:t>
            </w:r>
            <w:proofErr w:type="gramStart"/>
            <w:r w:rsidRPr="002A774E">
              <w:rPr>
                <w:rFonts w:ascii="Palatino Linotype" w:eastAsia="Palatino Linotype" w:hAnsi="Palatino Linotype" w:cs="Palatino Linotype"/>
                <w:sz w:val="18"/>
                <w:szCs w:val="18"/>
              </w:rPr>
              <w:t>simplificado</w:t>
            </w:r>
            <w:proofErr w:type="gramEnd"/>
            <w:r w:rsidRPr="002A774E">
              <w:rPr>
                <w:rFonts w:ascii="Palatino Linotype" w:eastAsia="Palatino Linotype" w:hAnsi="Palatino Linotype" w:cs="Palatino Linotype"/>
                <w:sz w:val="18"/>
                <w:szCs w:val="18"/>
              </w:rPr>
              <w:t xml:space="preserve"> pero no el integral.</w:t>
            </w:r>
          </w:p>
          <w:p w14:paraId="58BB3660" w14:textId="77777777" w:rsidR="00B94CDC" w:rsidRPr="002A774E" w:rsidRDefault="00B94CDC">
            <w:pPr>
              <w:spacing w:after="240"/>
              <w:jc w:val="center"/>
              <w:rPr>
                <w:rFonts w:ascii="Palatino Linotype" w:eastAsia="Palatino Linotype" w:hAnsi="Palatino Linotype" w:cs="Palatino Linotype"/>
                <w:sz w:val="18"/>
                <w:szCs w:val="18"/>
              </w:rPr>
            </w:pPr>
          </w:p>
        </w:tc>
        <w:tc>
          <w:tcPr>
            <w:tcW w:w="3118" w:type="dxa"/>
          </w:tcPr>
          <w:p w14:paraId="2121DA7E"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 Sí </w:t>
            </w:r>
          </w:p>
          <w:p w14:paraId="2AC7D08B" w14:textId="77777777" w:rsidR="00B94CDC" w:rsidRPr="002A774E" w:rsidRDefault="00B94CDC">
            <w:pPr>
              <w:spacing w:after="240"/>
              <w:jc w:val="center"/>
              <w:rPr>
                <w:rFonts w:ascii="Palatino Linotype" w:eastAsia="Palatino Linotype" w:hAnsi="Palatino Linotype" w:cs="Palatino Linotype"/>
                <w:sz w:val="18"/>
                <w:szCs w:val="18"/>
              </w:rPr>
            </w:pPr>
          </w:p>
        </w:tc>
      </w:tr>
      <w:tr w:rsidR="002A774E" w:rsidRPr="002A774E" w14:paraId="3E680832" w14:textId="77777777">
        <w:tc>
          <w:tcPr>
            <w:tcW w:w="2207" w:type="dxa"/>
          </w:tcPr>
          <w:p w14:paraId="3DA58891"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Unidad de Asuntos Internos</w:t>
            </w:r>
          </w:p>
        </w:tc>
        <w:tc>
          <w:tcPr>
            <w:tcW w:w="3317" w:type="dxa"/>
          </w:tcPr>
          <w:p w14:paraId="1274F8FF"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Entregada el </w:t>
            </w:r>
            <w:proofErr w:type="gramStart"/>
            <w:r w:rsidRPr="002A774E">
              <w:rPr>
                <w:rFonts w:ascii="Palatino Linotype" w:eastAsia="Palatino Linotype" w:hAnsi="Palatino Linotype" w:cs="Palatino Linotype"/>
                <w:sz w:val="18"/>
                <w:szCs w:val="18"/>
              </w:rPr>
              <w:t>simplificado</w:t>
            </w:r>
            <w:proofErr w:type="gramEnd"/>
            <w:r w:rsidRPr="002A774E">
              <w:rPr>
                <w:rFonts w:ascii="Palatino Linotype" w:eastAsia="Palatino Linotype" w:hAnsi="Palatino Linotype" w:cs="Palatino Linotype"/>
                <w:sz w:val="18"/>
                <w:szCs w:val="18"/>
              </w:rPr>
              <w:t xml:space="preserve"> pero no el integral.</w:t>
            </w:r>
          </w:p>
          <w:p w14:paraId="2C810BB4" w14:textId="77777777" w:rsidR="00B94CDC" w:rsidRPr="002A774E" w:rsidRDefault="00B94CDC">
            <w:pPr>
              <w:spacing w:after="240"/>
              <w:jc w:val="center"/>
              <w:rPr>
                <w:rFonts w:ascii="Palatino Linotype" w:eastAsia="Palatino Linotype" w:hAnsi="Palatino Linotype" w:cs="Palatino Linotype"/>
                <w:sz w:val="18"/>
                <w:szCs w:val="18"/>
              </w:rPr>
            </w:pPr>
          </w:p>
        </w:tc>
        <w:tc>
          <w:tcPr>
            <w:tcW w:w="3118" w:type="dxa"/>
          </w:tcPr>
          <w:p w14:paraId="6DAAD3A7"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 Sí </w:t>
            </w:r>
          </w:p>
          <w:p w14:paraId="4D8690A6" w14:textId="77777777" w:rsidR="00B94CDC" w:rsidRPr="002A774E" w:rsidRDefault="00B94CDC">
            <w:pPr>
              <w:spacing w:after="240"/>
              <w:jc w:val="center"/>
              <w:rPr>
                <w:rFonts w:ascii="Palatino Linotype" w:eastAsia="Palatino Linotype" w:hAnsi="Palatino Linotype" w:cs="Palatino Linotype"/>
                <w:sz w:val="18"/>
                <w:szCs w:val="18"/>
              </w:rPr>
            </w:pPr>
          </w:p>
        </w:tc>
      </w:tr>
      <w:tr w:rsidR="002A774E" w:rsidRPr="002A774E" w14:paraId="0D5791D9" w14:textId="77777777">
        <w:tc>
          <w:tcPr>
            <w:tcW w:w="2207" w:type="dxa"/>
          </w:tcPr>
          <w:p w14:paraId="380F427A"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Instituto Municipal de Cultura Física y Deporte de Toluca</w:t>
            </w:r>
          </w:p>
        </w:tc>
        <w:tc>
          <w:tcPr>
            <w:tcW w:w="3317" w:type="dxa"/>
          </w:tcPr>
          <w:p w14:paraId="3C7613C5"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Entrega el aviso privacidad integral pero no el simplificado.</w:t>
            </w:r>
          </w:p>
          <w:p w14:paraId="18E1310E" w14:textId="77777777" w:rsidR="00B94CDC" w:rsidRPr="002A774E" w:rsidRDefault="00B94CDC">
            <w:pPr>
              <w:spacing w:after="240"/>
              <w:jc w:val="center"/>
              <w:rPr>
                <w:rFonts w:ascii="Palatino Linotype" w:eastAsia="Palatino Linotype" w:hAnsi="Palatino Linotype" w:cs="Palatino Linotype"/>
                <w:sz w:val="18"/>
                <w:szCs w:val="18"/>
              </w:rPr>
            </w:pPr>
          </w:p>
        </w:tc>
        <w:tc>
          <w:tcPr>
            <w:tcW w:w="3118" w:type="dxa"/>
          </w:tcPr>
          <w:p w14:paraId="12239A50"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 Sí </w:t>
            </w:r>
          </w:p>
          <w:p w14:paraId="7AE3B9B0" w14:textId="77777777" w:rsidR="00B94CDC" w:rsidRPr="002A774E" w:rsidRDefault="00B94CDC">
            <w:pPr>
              <w:spacing w:after="240"/>
              <w:jc w:val="center"/>
              <w:rPr>
                <w:rFonts w:ascii="Palatino Linotype" w:eastAsia="Palatino Linotype" w:hAnsi="Palatino Linotype" w:cs="Palatino Linotype"/>
                <w:sz w:val="18"/>
                <w:szCs w:val="18"/>
              </w:rPr>
            </w:pPr>
          </w:p>
        </w:tc>
      </w:tr>
      <w:tr w:rsidR="002A774E" w:rsidRPr="002A774E" w14:paraId="7D0C828B" w14:textId="77777777">
        <w:tc>
          <w:tcPr>
            <w:tcW w:w="2207" w:type="dxa"/>
          </w:tcPr>
          <w:p w14:paraId="7382DD83"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Instituto Municipal de la Mujer de Toluca</w:t>
            </w:r>
          </w:p>
        </w:tc>
        <w:tc>
          <w:tcPr>
            <w:tcW w:w="3317" w:type="dxa"/>
          </w:tcPr>
          <w:p w14:paraId="7E78E6D1"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Sí </w:t>
            </w:r>
          </w:p>
        </w:tc>
        <w:tc>
          <w:tcPr>
            <w:tcW w:w="3118" w:type="dxa"/>
          </w:tcPr>
          <w:p w14:paraId="7F3BE66B"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p w14:paraId="380398DF" w14:textId="77777777" w:rsidR="00B94CDC" w:rsidRPr="002A774E" w:rsidRDefault="00B94CDC">
            <w:pPr>
              <w:spacing w:after="240"/>
              <w:jc w:val="center"/>
              <w:rPr>
                <w:rFonts w:ascii="Palatino Linotype" w:eastAsia="Palatino Linotype" w:hAnsi="Palatino Linotype" w:cs="Palatino Linotype"/>
                <w:sz w:val="18"/>
                <w:szCs w:val="18"/>
              </w:rPr>
            </w:pPr>
          </w:p>
        </w:tc>
      </w:tr>
      <w:tr w:rsidR="002A774E" w:rsidRPr="002A774E" w14:paraId="08BC2020" w14:textId="77777777">
        <w:tc>
          <w:tcPr>
            <w:tcW w:w="2207" w:type="dxa"/>
          </w:tcPr>
          <w:p w14:paraId="63F8FF09"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Defensoría Municipal de los Derechos Humanos de Toluca</w:t>
            </w:r>
          </w:p>
        </w:tc>
        <w:tc>
          <w:tcPr>
            <w:tcW w:w="3317" w:type="dxa"/>
          </w:tcPr>
          <w:p w14:paraId="625CF5E0"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Sí </w:t>
            </w:r>
          </w:p>
        </w:tc>
        <w:tc>
          <w:tcPr>
            <w:tcW w:w="3118" w:type="dxa"/>
          </w:tcPr>
          <w:p w14:paraId="23518B03"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 Sí </w:t>
            </w:r>
          </w:p>
          <w:p w14:paraId="0A4EB681" w14:textId="77777777" w:rsidR="00B94CDC" w:rsidRPr="002A774E" w:rsidRDefault="00B94CDC">
            <w:pPr>
              <w:spacing w:after="240"/>
              <w:jc w:val="center"/>
              <w:rPr>
                <w:rFonts w:ascii="Palatino Linotype" w:eastAsia="Palatino Linotype" w:hAnsi="Palatino Linotype" w:cs="Palatino Linotype"/>
                <w:sz w:val="18"/>
                <w:szCs w:val="18"/>
              </w:rPr>
            </w:pPr>
          </w:p>
        </w:tc>
      </w:tr>
      <w:tr w:rsidR="002A774E" w:rsidRPr="002A774E" w14:paraId="3CD229FF" w14:textId="77777777">
        <w:tc>
          <w:tcPr>
            <w:tcW w:w="2207" w:type="dxa"/>
          </w:tcPr>
          <w:p w14:paraId="34291403"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Secretaría Técnica del Consejo Municipal de Seguridad Pública.</w:t>
            </w:r>
          </w:p>
        </w:tc>
        <w:tc>
          <w:tcPr>
            <w:tcW w:w="3317" w:type="dxa"/>
          </w:tcPr>
          <w:p w14:paraId="26F18D42"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Entregada el </w:t>
            </w:r>
            <w:proofErr w:type="gramStart"/>
            <w:r w:rsidRPr="002A774E">
              <w:rPr>
                <w:rFonts w:ascii="Palatino Linotype" w:eastAsia="Palatino Linotype" w:hAnsi="Palatino Linotype" w:cs="Palatino Linotype"/>
                <w:sz w:val="18"/>
                <w:szCs w:val="18"/>
              </w:rPr>
              <w:t>simplificado</w:t>
            </w:r>
            <w:proofErr w:type="gramEnd"/>
            <w:r w:rsidRPr="002A774E">
              <w:rPr>
                <w:rFonts w:ascii="Palatino Linotype" w:eastAsia="Palatino Linotype" w:hAnsi="Palatino Linotype" w:cs="Palatino Linotype"/>
                <w:sz w:val="18"/>
                <w:szCs w:val="18"/>
              </w:rPr>
              <w:t xml:space="preserve"> pero no el integral.</w:t>
            </w:r>
          </w:p>
          <w:p w14:paraId="1BC4F279" w14:textId="77777777" w:rsidR="00B94CDC" w:rsidRPr="002A774E" w:rsidRDefault="00B94CDC">
            <w:pPr>
              <w:spacing w:after="240"/>
              <w:jc w:val="center"/>
              <w:rPr>
                <w:rFonts w:ascii="Palatino Linotype" w:eastAsia="Palatino Linotype" w:hAnsi="Palatino Linotype" w:cs="Palatino Linotype"/>
                <w:sz w:val="18"/>
                <w:szCs w:val="18"/>
              </w:rPr>
            </w:pPr>
          </w:p>
        </w:tc>
        <w:tc>
          <w:tcPr>
            <w:tcW w:w="3118" w:type="dxa"/>
          </w:tcPr>
          <w:p w14:paraId="6D96C919"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Sí  </w:t>
            </w:r>
          </w:p>
          <w:p w14:paraId="4CADA650" w14:textId="77777777" w:rsidR="00B94CDC" w:rsidRPr="002A774E" w:rsidRDefault="00B94CDC">
            <w:pPr>
              <w:spacing w:after="240"/>
              <w:jc w:val="center"/>
              <w:rPr>
                <w:rFonts w:ascii="Palatino Linotype" w:eastAsia="Palatino Linotype" w:hAnsi="Palatino Linotype" w:cs="Palatino Linotype"/>
                <w:sz w:val="18"/>
                <w:szCs w:val="18"/>
              </w:rPr>
            </w:pPr>
          </w:p>
        </w:tc>
      </w:tr>
      <w:tr w:rsidR="002A774E" w:rsidRPr="002A774E" w14:paraId="762D887F" w14:textId="77777777">
        <w:tc>
          <w:tcPr>
            <w:tcW w:w="2207" w:type="dxa"/>
          </w:tcPr>
          <w:p w14:paraId="65A1FACB"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Secretaría Particular.</w:t>
            </w:r>
          </w:p>
        </w:tc>
        <w:tc>
          <w:tcPr>
            <w:tcW w:w="3317" w:type="dxa"/>
          </w:tcPr>
          <w:p w14:paraId="121F31D0"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Sí </w:t>
            </w:r>
          </w:p>
        </w:tc>
        <w:tc>
          <w:tcPr>
            <w:tcW w:w="3118" w:type="dxa"/>
          </w:tcPr>
          <w:p w14:paraId="51C6B9E6"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 Sí </w:t>
            </w:r>
          </w:p>
          <w:p w14:paraId="4FD69561" w14:textId="77777777" w:rsidR="00B94CDC" w:rsidRPr="002A774E" w:rsidRDefault="00B94CDC">
            <w:pPr>
              <w:spacing w:after="240"/>
              <w:jc w:val="center"/>
              <w:rPr>
                <w:rFonts w:ascii="Palatino Linotype" w:eastAsia="Palatino Linotype" w:hAnsi="Palatino Linotype" w:cs="Palatino Linotype"/>
                <w:sz w:val="18"/>
                <w:szCs w:val="18"/>
              </w:rPr>
            </w:pPr>
          </w:p>
        </w:tc>
      </w:tr>
      <w:tr w:rsidR="002A774E" w:rsidRPr="002A774E" w14:paraId="4D793BB0" w14:textId="77777777">
        <w:tc>
          <w:tcPr>
            <w:tcW w:w="2207" w:type="dxa"/>
          </w:tcPr>
          <w:p w14:paraId="4BDA5D4F"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lastRenderedPageBreak/>
              <w:t>Coordinación General de Comunicación Social</w:t>
            </w:r>
          </w:p>
        </w:tc>
        <w:tc>
          <w:tcPr>
            <w:tcW w:w="3317" w:type="dxa"/>
          </w:tcPr>
          <w:p w14:paraId="133A6C34"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Sí </w:t>
            </w:r>
          </w:p>
        </w:tc>
        <w:tc>
          <w:tcPr>
            <w:tcW w:w="3118" w:type="dxa"/>
          </w:tcPr>
          <w:p w14:paraId="4355CBD3"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tc>
      </w:tr>
      <w:tr w:rsidR="002A774E" w:rsidRPr="002A774E" w14:paraId="178D6B3B" w14:textId="77777777">
        <w:tc>
          <w:tcPr>
            <w:tcW w:w="2207" w:type="dxa"/>
          </w:tcPr>
          <w:p w14:paraId="3EF3A734"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Unidad de Información, Planeación, Programación y Evaluación</w:t>
            </w:r>
          </w:p>
        </w:tc>
        <w:tc>
          <w:tcPr>
            <w:tcW w:w="3317" w:type="dxa"/>
          </w:tcPr>
          <w:p w14:paraId="24624EAF"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tc>
        <w:tc>
          <w:tcPr>
            <w:tcW w:w="3118" w:type="dxa"/>
          </w:tcPr>
          <w:p w14:paraId="6A714C6A"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Sí </w:t>
            </w:r>
          </w:p>
        </w:tc>
      </w:tr>
      <w:tr w:rsidR="002A774E" w:rsidRPr="002A774E" w14:paraId="4B15FFBB" w14:textId="77777777">
        <w:tc>
          <w:tcPr>
            <w:tcW w:w="2207" w:type="dxa"/>
          </w:tcPr>
          <w:p w14:paraId="27577F6A"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Coordinación General Municipal de Mejora Regulatoria</w:t>
            </w:r>
          </w:p>
        </w:tc>
        <w:tc>
          <w:tcPr>
            <w:tcW w:w="3317" w:type="dxa"/>
          </w:tcPr>
          <w:p w14:paraId="62BFDC33" w14:textId="77777777" w:rsidR="00B94CDC" w:rsidRPr="002A774E" w:rsidRDefault="00106618">
            <w:pPr>
              <w:spacing w:before="240"/>
              <w:jc w:val="both"/>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Entregada el </w:t>
            </w:r>
            <w:proofErr w:type="gramStart"/>
            <w:r w:rsidRPr="002A774E">
              <w:rPr>
                <w:rFonts w:ascii="Palatino Linotype" w:eastAsia="Palatino Linotype" w:hAnsi="Palatino Linotype" w:cs="Palatino Linotype"/>
                <w:sz w:val="18"/>
                <w:szCs w:val="18"/>
              </w:rPr>
              <w:t>simplificado</w:t>
            </w:r>
            <w:proofErr w:type="gramEnd"/>
            <w:r w:rsidRPr="002A774E">
              <w:rPr>
                <w:rFonts w:ascii="Palatino Linotype" w:eastAsia="Palatino Linotype" w:hAnsi="Palatino Linotype" w:cs="Palatino Linotype"/>
                <w:sz w:val="18"/>
                <w:szCs w:val="18"/>
              </w:rPr>
              <w:t xml:space="preserve"> pero no el integral.</w:t>
            </w:r>
          </w:p>
          <w:p w14:paraId="756F706F" w14:textId="77777777" w:rsidR="00B94CDC" w:rsidRPr="002A774E" w:rsidRDefault="00B94CDC">
            <w:pPr>
              <w:spacing w:after="240"/>
              <w:jc w:val="center"/>
              <w:rPr>
                <w:rFonts w:ascii="Palatino Linotype" w:eastAsia="Palatino Linotype" w:hAnsi="Palatino Linotype" w:cs="Palatino Linotype"/>
                <w:sz w:val="18"/>
                <w:szCs w:val="18"/>
              </w:rPr>
            </w:pPr>
          </w:p>
        </w:tc>
        <w:tc>
          <w:tcPr>
            <w:tcW w:w="3118" w:type="dxa"/>
          </w:tcPr>
          <w:p w14:paraId="4F393F58"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p w14:paraId="623FF7E5" w14:textId="77777777" w:rsidR="00B94CDC" w:rsidRPr="002A774E" w:rsidRDefault="00B94CDC">
            <w:pPr>
              <w:spacing w:after="240"/>
              <w:jc w:val="center"/>
              <w:rPr>
                <w:rFonts w:ascii="Palatino Linotype" w:eastAsia="Palatino Linotype" w:hAnsi="Palatino Linotype" w:cs="Palatino Linotype"/>
                <w:sz w:val="18"/>
                <w:szCs w:val="18"/>
              </w:rPr>
            </w:pPr>
          </w:p>
        </w:tc>
      </w:tr>
      <w:tr w:rsidR="002A774E" w:rsidRPr="002A774E" w14:paraId="58064F31" w14:textId="77777777">
        <w:tc>
          <w:tcPr>
            <w:tcW w:w="2207" w:type="dxa"/>
          </w:tcPr>
          <w:p w14:paraId="26008639"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Coordinación de Asesores.</w:t>
            </w:r>
          </w:p>
        </w:tc>
        <w:tc>
          <w:tcPr>
            <w:tcW w:w="3317" w:type="dxa"/>
          </w:tcPr>
          <w:p w14:paraId="7D29F1A6"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tc>
        <w:tc>
          <w:tcPr>
            <w:tcW w:w="3118" w:type="dxa"/>
          </w:tcPr>
          <w:p w14:paraId="4D286F4E"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 No </w:t>
            </w:r>
          </w:p>
          <w:p w14:paraId="2342E2DF" w14:textId="77777777" w:rsidR="00B94CDC" w:rsidRPr="002A774E" w:rsidRDefault="00B94CDC">
            <w:pPr>
              <w:spacing w:after="240"/>
              <w:jc w:val="center"/>
              <w:rPr>
                <w:rFonts w:ascii="Palatino Linotype" w:eastAsia="Palatino Linotype" w:hAnsi="Palatino Linotype" w:cs="Palatino Linotype"/>
                <w:sz w:val="18"/>
                <w:szCs w:val="18"/>
              </w:rPr>
            </w:pPr>
          </w:p>
        </w:tc>
      </w:tr>
      <w:tr w:rsidR="002A774E" w:rsidRPr="002A774E" w14:paraId="3F993D61" w14:textId="77777777">
        <w:tc>
          <w:tcPr>
            <w:tcW w:w="2207" w:type="dxa"/>
          </w:tcPr>
          <w:p w14:paraId="0518DDE6" w14:textId="77777777" w:rsidR="00B94CDC" w:rsidRPr="002A774E" w:rsidRDefault="00106618">
            <w:pPr>
              <w:spacing w:before="240"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Unidad de Transparencia</w:t>
            </w:r>
          </w:p>
        </w:tc>
        <w:tc>
          <w:tcPr>
            <w:tcW w:w="3317" w:type="dxa"/>
          </w:tcPr>
          <w:p w14:paraId="260584E4"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No </w:t>
            </w:r>
          </w:p>
        </w:tc>
        <w:tc>
          <w:tcPr>
            <w:tcW w:w="3118" w:type="dxa"/>
          </w:tcPr>
          <w:p w14:paraId="3CC7EB7B" w14:textId="77777777" w:rsidR="00B94CDC" w:rsidRPr="002A774E" w:rsidRDefault="00106618">
            <w:pPr>
              <w:spacing w:after="240"/>
              <w:jc w:val="center"/>
              <w:rPr>
                <w:rFonts w:ascii="Palatino Linotype" w:eastAsia="Palatino Linotype" w:hAnsi="Palatino Linotype" w:cs="Palatino Linotype"/>
                <w:sz w:val="18"/>
                <w:szCs w:val="18"/>
              </w:rPr>
            </w:pPr>
            <w:r w:rsidRPr="002A774E">
              <w:rPr>
                <w:rFonts w:ascii="Palatino Linotype" w:eastAsia="Palatino Linotype" w:hAnsi="Palatino Linotype" w:cs="Palatino Linotype"/>
                <w:sz w:val="18"/>
                <w:szCs w:val="18"/>
              </w:rPr>
              <w:t xml:space="preserve"> Sí </w:t>
            </w:r>
          </w:p>
          <w:p w14:paraId="5CA1A08E" w14:textId="77777777" w:rsidR="00B94CDC" w:rsidRPr="002A774E" w:rsidRDefault="00B94CDC">
            <w:pPr>
              <w:spacing w:after="240"/>
              <w:jc w:val="center"/>
              <w:rPr>
                <w:rFonts w:ascii="Palatino Linotype" w:eastAsia="Palatino Linotype" w:hAnsi="Palatino Linotype" w:cs="Palatino Linotype"/>
                <w:sz w:val="18"/>
                <w:szCs w:val="18"/>
              </w:rPr>
            </w:pPr>
          </w:p>
        </w:tc>
      </w:tr>
    </w:tbl>
    <w:p w14:paraId="74D48B40" w14:textId="77777777" w:rsidR="00B94CDC" w:rsidRPr="002A774E" w:rsidRDefault="00B94CDC">
      <w:pPr>
        <w:spacing w:after="240" w:line="360" w:lineRule="auto"/>
        <w:jc w:val="both"/>
        <w:rPr>
          <w:rFonts w:ascii="Palatino Linotype" w:eastAsia="Palatino Linotype" w:hAnsi="Palatino Linotype" w:cs="Palatino Linotype"/>
        </w:rPr>
      </w:pPr>
    </w:p>
    <w:p w14:paraId="18EF0E5D" w14:textId="77777777" w:rsidR="00B94CDC" w:rsidRPr="002A774E" w:rsidRDefault="00106618">
      <w:pPr>
        <w:spacing w:after="240"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Del cuadro comparativo anterior podemos advertir que las áreas del Ayuntamiento de Toluca que no se pronunciaron fueron el Segundo Síndico, Tercer Regidor, Cuarto Regidor, Sexto Regidor, Noveno Regidor, Décimo Regidor, Décimo Segundo Regidor, Presidente Municipal, Instituto Municipal de la Mujer de Toluca, Coordinación General Municipal de Mejora Regulatoria, Coordinación General de Comunicación Social y Coordinación de Asesores; de ahí que, la respuesta del </w:t>
      </w:r>
      <w:r w:rsidRPr="002A774E">
        <w:rPr>
          <w:rFonts w:ascii="Palatino Linotype" w:eastAsia="Palatino Linotype" w:hAnsi="Palatino Linotype" w:cs="Palatino Linotype"/>
          <w:b/>
        </w:rPr>
        <w:t>SUJETO OBLIGADO</w:t>
      </w:r>
      <w:r w:rsidRPr="002A774E">
        <w:rPr>
          <w:rFonts w:ascii="Palatino Linotype" w:eastAsia="Palatino Linotype" w:hAnsi="Palatino Linotype" w:cs="Palatino Linotype"/>
        </w:rPr>
        <w:t>, careció de los principios de congruencia y exhaustividad, como refuerzo de lo anterior</w:t>
      </w:r>
      <w:r w:rsidRPr="002A774E">
        <w:rPr>
          <w:rFonts w:ascii="Palatino Linotype" w:eastAsia="Palatino Linotype" w:hAnsi="Palatino Linotype" w:cs="Palatino Linotype"/>
          <w:u w:val="single"/>
        </w:rPr>
        <w:t xml:space="preserve">, </w:t>
      </w:r>
      <w:r w:rsidRPr="002A774E">
        <w:rPr>
          <w:rFonts w:ascii="Palatino Linotype" w:eastAsia="Palatino Linotype" w:hAnsi="Palatino Linotype" w:cs="Palatino Linotype"/>
        </w:rPr>
        <w:t xml:space="preserve">resulta crucial el Criterio 02/17, emitido por el Pleno del Instituto Nacional de Transparencia y Acceso a la Información y Protección de Datos Personales, enunciado anteriormente; razones por las cuales lo procedente es </w:t>
      </w:r>
      <w:r w:rsidRPr="002A774E">
        <w:rPr>
          <w:rFonts w:ascii="Palatino Linotype" w:eastAsia="Palatino Linotype" w:hAnsi="Palatino Linotype" w:cs="Palatino Linotype"/>
        </w:rPr>
        <w:lastRenderedPageBreak/>
        <w:t xml:space="preserve">ordenar una nueva búsqueda exhaustiva y razonable del documento de seguridad de las áreas señaladas en el presente párrafo, vigentes al dieciocho de octubre del año dos mil veintidós y en versión pública conforme a lo señalado en el considerando quinto del presente fallo. </w:t>
      </w:r>
    </w:p>
    <w:p w14:paraId="2606BFDB" w14:textId="77777777" w:rsidR="00B94CDC" w:rsidRPr="002A774E" w:rsidRDefault="00106618">
      <w:pPr>
        <w:spacing w:after="240"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Con la salvedad que para el caso de que no tenga documento de seguridad el Segundo Síndico, Tercer Regidor, Noveno Regidor, Décimo Regidor, Presidencia Municipal y Coordinador de Asesores, por no recabar datos personales que conlleve a la creación de un sistema de base de datos, bastará que así lo haga saber en términos del segundo párrafo del artículo 19 de la Ley de la Materia.</w:t>
      </w:r>
    </w:p>
    <w:p w14:paraId="6BFB05A1" w14:textId="77777777" w:rsidR="00B94CDC" w:rsidRPr="002A774E" w:rsidRDefault="00106618">
      <w:pPr>
        <w:spacing w:after="240"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En </w:t>
      </w:r>
      <w:proofErr w:type="gramStart"/>
      <w:r w:rsidRPr="002A774E">
        <w:rPr>
          <w:rFonts w:ascii="Palatino Linotype" w:eastAsia="Palatino Linotype" w:hAnsi="Palatino Linotype" w:cs="Palatino Linotype"/>
        </w:rPr>
        <w:t>cambio</w:t>
      </w:r>
      <w:proofErr w:type="gramEnd"/>
      <w:r w:rsidRPr="002A774E">
        <w:rPr>
          <w:rFonts w:ascii="Palatino Linotype" w:eastAsia="Palatino Linotype" w:hAnsi="Palatino Linotype" w:cs="Palatino Linotype"/>
        </w:rPr>
        <w:t xml:space="preserve"> respeto de la búsqueda exhaustiva y razonable del documento de seguridad que se ordena de Cuarto Regidor, Sexto Regidor, Décimo Segundo Regidor, Instituto Municipal de la Mujer de Toluca, Coordinación General de Comunicación Social y Coordinación General Municipal de Mejora Regulatoria, conforme al cuadro anterior, se advierte que estos hicieron entrega de avisos de privacidad, con lo cual se acredita que debieron general documentos de seguridad; de ahí que procede su entrega. </w:t>
      </w:r>
    </w:p>
    <w:p w14:paraId="1813DFDC" w14:textId="77777777" w:rsidR="00B94CDC" w:rsidRPr="002A774E" w:rsidRDefault="00106618">
      <w:pPr>
        <w:spacing w:after="240"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Finalmente se advierte que en la información contenida en los documentos de seguridad, se observa información relacionada con las </w:t>
      </w:r>
      <w:r w:rsidRPr="002A774E">
        <w:rPr>
          <w:rFonts w:ascii="Palatino Linotype" w:eastAsia="Palatino Linotype" w:hAnsi="Palatino Linotype" w:cs="Palatino Linotype"/>
          <w:b/>
          <w:u w:val="single"/>
        </w:rPr>
        <w:t>medidas de seguridad</w:t>
      </w:r>
      <w:r w:rsidRPr="002A774E">
        <w:rPr>
          <w:rFonts w:ascii="Palatino Linotype" w:eastAsia="Palatino Linotype" w:hAnsi="Palatino Linotype" w:cs="Palatino Linotype"/>
        </w:rPr>
        <w:t xml:space="preserve">, siendo importante resaltar que la información relacionada con, las medidas de seguridad es susceptible de clasificarse como información confidencial, ya que se advierte que en ellos se contienen concretamente, la información relacionada con la vulnerabilidad concerniente a las medidas de seguridad que en el caso concreto debe proteger </w:t>
      </w:r>
      <w:r w:rsidRPr="002A774E">
        <w:rPr>
          <w:rFonts w:ascii="Palatino Linotype" w:eastAsia="Palatino Linotype" w:hAnsi="Palatino Linotype" w:cs="Palatino Linotype"/>
          <w:b/>
        </w:rPr>
        <w:t>EL SUJETO OBLIGADO</w:t>
      </w:r>
      <w:r w:rsidRPr="002A774E">
        <w:rPr>
          <w:rFonts w:ascii="Palatino Linotype" w:eastAsia="Palatino Linotype" w:hAnsi="Palatino Linotype" w:cs="Palatino Linotype"/>
        </w:rPr>
        <w:t>,</w:t>
      </w:r>
      <w:r w:rsidRPr="002A774E">
        <w:rPr>
          <w:rFonts w:ascii="Palatino Linotype" w:eastAsia="Palatino Linotype" w:hAnsi="Palatino Linotype" w:cs="Palatino Linotype"/>
          <w:b/>
        </w:rPr>
        <w:t xml:space="preserve"> </w:t>
      </w:r>
      <w:r w:rsidRPr="002A774E">
        <w:rPr>
          <w:rFonts w:ascii="Palatino Linotype" w:eastAsia="Palatino Linotype" w:hAnsi="Palatino Linotype" w:cs="Palatino Linotype"/>
        </w:rPr>
        <w:t xml:space="preserve">pues se reitera, la puesta a disposición de la </w:t>
      </w:r>
      <w:r w:rsidRPr="002A774E">
        <w:rPr>
          <w:rFonts w:ascii="Palatino Linotype" w:eastAsia="Palatino Linotype" w:hAnsi="Palatino Linotype" w:cs="Palatino Linotype"/>
        </w:rPr>
        <w:lastRenderedPageBreak/>
        <w:t xml:space="preserve">información referida, pudiese causar un daño, alteración, pérdida, destrucción, o el uso, transferencia, acceso o cualquier tratamiento no autorizado o ilícito a la información que se encuentra en tratamiento en bases y sistemas de datos personales. </w:t>
      </w:r>
    </w:p>
    <w:p w14:paraId="4D7FC3D4" w14:textId="77777777" w:rsidR="00B94CDC" w:rsidRPr="002A774E" w:rsidRDefault="00106618">
      <w:pPr>
        <w:spacing w:before="240" w:after="240" w:line="360" w:lineRule="auto"/>
        <w:ind w:right="60"/>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 Por lo anterior, este Organismo Garante considera procedente dar vista al Titular de la Dirección de Datos Personales de este Órgano, con fundamento en el artículo 82 fracción XXVII de la Ley de Protección de Datos Personales del Estado de México, para que en ejercicio de sus atribuciones contenidas en el numeral 24 fracciones V, XI, XII Y XIII del Reglamento Interior del Instituto de Transparencia, Acceso a la Información Pública y Protección de Datos Personales del Estado de México y Municipios, a efecto de que investigue y sanciones las posibles omisiones en las que el </w:t>
      </w:r>
      <w:r w:rsidRPr="002A774E">
        <w:rPr>
          <w:rFonts w:ascii="Palatino Linotype" w:eastAsia="Palatino Linotype" w:hAnsi="Palatino Linotype" w:cs="Palatino Linotype"/>
          <w:b/>
        </w:rPr>
        <w:t>SUJETO OBLIGADO</w:t>
      </w:r>
      <w:r w:rsidRPr="002A774E">
        <w:rPr>
          <w:rFonts w:ascii="Palatino Linotype" w:eastAsia="Palatino Linotype" w:hAnsi="Palatino Linotype" w:cs="Palatino Linotype"/>
        </w:rPr>
        <w:t xml:space="preserve"> pudo haber incurrido por el incumplimiento a las obligaciones previstas en la Ley de Protección de Datos Personales en Posesión de Sujetos Obligados del Estado de México y Municipios y, las demás disposiciones jurídicas aplicables en la materia y determine lo conducente. </w:t>
      </w:r>
    </w:p>
    <w:p w14:paraId="39886BBD" w14:textId="77777777" w:rsidR="00B94CDC" w:rsidRPr="002A774E" w:rsidRDefault="00106618">
      <w:pPr>
        <w:spacing w:after="240"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 Por otro lado, en cuanto al requerimiento de información relacionado con:</w:t>
      </w:r>
    </w:p>
    <w:p w14:paraId="419A15B1" w14:textId="77777777" w:rsidR="00B94CDC" w:rsidRPr="002A774E" w:rsidRDefault="00106618">
      <w:pPr>
        <w:numPr>
          <w:ilvl w:val="0"/>
          <w:numId w:val="5"/>
        </w:numPr>
        <w:pBdr>
          <w:top w:val="nil"/>
          <w:left w:val="nil"/>
          <w:bottom w:val="nil"/>
          <w:right w:val="nil"/>
          <w:between w:val="nil"/>
        </w:pBdr>
        <w:tabs>
          <w:tab w:val="left" w:pos="709"/>
        </w:tabs>
        <w:spacing w:before="240" w:after="240" w:line="360" w:lineRule="auto"/>
        <w:ind w:right="40"/>
        <w:jc w:val="both"/>
        <w:rPr>
          <w:rFonts w:ascii="Palatino Linotype" w:eastAsia="Palatino Linotype" w:hAnsi="Palatino Linotype" w:cs="Palatino Linotype"/>
          <w:b/>
        </w:rPr>
      </w:pPr>
      <w:r w:rsidRPr="002A774E">
        <w:rPr>
          <w:rFonts w:ascii="Palatino Linotype" w:eastAsia="Palatino Linotype" w:hAnsi="Palatino Linotype" w:cs="Palatino Linotype"/>
          <w:b/>
        </w:rPr>
        <w:t>Las Cédulas de Bases de Datos Personales:</w:t>
      </w:r>
    </w:p>
    <w:p w14:paraId="4F3EED95" w14:textId="77777777" w:rsidR="00B94CDC" w:rsidRPr="002A774E" w:rsidRDefault="00106618">
      <w:pP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Respecto al tema, es pertinente señalar lo siguiente:</w:t>
      </w:r>
    </w:p>
    <w:p w14:paraId="3C2D5581" w14:textId="77777777" w:rsidR="00B94CDC" w:rsidRPr="002A774E" w:rsidRDefault="00B94CDC">
      <w:pPr>
        <w:spacing w:line="360" w:lineRule="auto"/>
        <w:jc w:val="both"/>
        <w:rPr>
          <w:rFonts w:ascii="Palatino Linotype" w:eastAsia="Palatino Linotype" w:hAnsi="Palatino Linotype" w:cs="Palatino Linotype"/>
        </w:rPr>
      </w:pPr>
    </w:p>
    <w:p w14:paraId="323610AD" w14:textId="77777777" w:rsidR="00B94CDC" w:rsidRPr="002A774E" w:rsidRDefault="00106618">
      <w:pPr>
        <w:ind w:left="851" w:right="899"/>
        <w:jc w:val="both"/>
        <w:rPr>
          <w:rFonts w:ascii="Palatino Linotype" w:eastAsia="Palatino Linotype" w:hAnsi="Palatino Linotype" w:cs="Palatino Linotype"/>
          <w:b/>
          <w:i/>
          <w:u w:val="single"/>
        </w:rPr>
      </w:pPr>
      <w:r w:rsidRPr="002A774E">
        <w:rPr>
          <w:rFonts w:ascii="Palatino Linotype" w:eastAsia="Palatino Linotype" w:hAnsi="Palatino Linotype" w:cs="Palatino Linotype"/>
          <w:b/>
          <w:i/>
          <w:u w:val="single"/>
        </w:rPr>
        <w:t>“LEY DE PROTECCIÓN DE DATOS PERSONALES EN POSESIÓN DE SUJETOS OBLIGADOS DEL ESTADO DE MÉXICO Y MUNICIPIOS.</w:t>
      </w:r>
    </w:p>
    <w:p w14:paraId="5F2A9C61" w14:textId="77777777" w:rsidR="00B94CDC" w:rsidRPr="002A774E" w:rsidRDefault="00106618">
      <w:pPr>
        <w:ind w:left="851" w:right="899"/>
        <w:jc w:val="both"/>
        <w:rPr>
          <w:rFonts w:ascii="Palatino Linotype" w:eastAsia="Palatino Linotype" w:hAnsi="Palatino Linotype" w:cs="Palatino Linotype"/>
          <w:i/>
        </w:rPr>
      </w:pPr>
      <w:r w:rsidRPr="002A774E">
        <w:rPr>
          <w:rFonts w:ascii="Palatino Linotype" w:eastAsia="Palatino Linotype" w:hAnsi="Palatino Linotype" w:cs="Palatino Linotype"/>
          <w:b/>
          <w:i/>
          <w:u w:val="single"/>
        </w:rPr>
        <w:t xml:space="preserve"> </w:t>
      </w:r>
      <w:r w:rsidRPr="002A774E">
        <w:rPr>
          <w:rFonts w:ascii="Palatino Linotype" w:eastAsia="Palatino Linotype" w:hAnsi="Palatino Linotype" w:cs="Palatino Linotype"/>
          <w:i/>
        </w:rPr>
        <w:t xml:space="preserve">Artículo 1. La presente Ley es de orden público, interés social y observancia obligatoria en el Estado de México y sus Municipios. Es reglamentaria de las disposiciones en materia de protección de datos </w:t>
      </w:r>
      <w:r w:rsidRPr="002A774E">
        <w:rPr>
          <w:rFonts w:ascii="Palatino Linotype" w:eastAsia="Palatino Linotype" w:hAnsi="Palatino Linotype" w:cs="Palatino Linotype"/>
          <w:i/>
        </w:rPr>
        <w:lastRenderedPageBreak/>
        <w:t>personales previstas en la Constitución Política del Estado Libre y Soberano de México.  Tiene por objeto establecer las bases, principios y procedimientos para tutelar y garantizar el derecho que tiene toda persona a la protección de sus datos personales, en posesión de los sujetos obligados.</w:t>
      </w:r>
    </w:p>
    <w:p w14:paraId="00BE25C9" w14:textId="77777777" w:rsidR="00B94CDC" w:rsidRPr="002A774E" w:rsidRDefault="00106618">
      <w:pPr>
        <w:ind w:left="851" w:right="899"/>
        <w:jc w:val="both"/>
        <w:rPr>
          <w:rFonts w:ascii="Palatino Linotype" w:eastAsia="Palatino Linotype" w:hAnsi="Palatino Linotype" w:cs="Palatino Linotype"/>
          <w:i/>
        </w:rPr>
      </w:pPr>
      <w:r w:rsidRPr="002A774E">
        <w:rPr>
          <w:rFonts w:ascii="Palatino Linotype" w:eastAsia="Palatino Linotype" w:hAnsi="Palatino Linotype" w:cs="Palatino Linotype"/>
          <w:i/>
        </w:rPr>
        <w:t xml:space="preserve">Artículo 3. Son sujetos obligados por esta Ley:  </w:t>
      </w:r>
    </w:p>
    <w:p w14:paraId="19BC3CC1" w14:textId="77777777" w:rsidR="00B94CDC" w:rsidRPr="002A774E" w:rsidRDefault="00106618">
      <w:pPr>
        <w:ind w:left="851" w:right="899"/>
        <w:jc w:val="both"/>
        <w:rPr>
          <w:rFonts w:ascii="Palatino Linotype" w:eastAsia="Palatino Linotype" w:hAnsi="Palatino Linotype" w:cs="Palatino Linotype"/>
          <w:i/>
        </w:rPr>
      </w:pPr>
      <w:r w:rsidRPr="002A774E">
        <w:rPr>
          <w:rFonts w:ascii="Palatino Linotype" w:eastAsia="Palatino Linotype" w:hAnsi="Palatino Linotype" w:cs="Palatino Linotype"/>
          <w:i/>
        </w:rPr>
        <w:t xml:space="preserve">I. El Poder Ejecutivo.  </w:t>
      </w:r>
    </w:p>
    <w:p w14:paraId="65737C72" w14:textId="77777777" w:rsidR="00B94CDC" w:rsidRPr="002A774E" w:rsidRDefault="00106618">
      <w:pPr>
        <w:ind w:left="851" w:right="899"/>
        <w:jc w:val="both"/>
        <w:rPr>
          <w:rFonts w:ascii="Palatino Linotype" w:eastAsia="Palatino Linotype" w:hAnsi="Palatino Linotype" w:cs="Palatino Linotype"/>
          <w:i/>
        </w:rPr>
      </w:pPr>
      <w:r w:rsidRPr="002A774E">
        <w:rPr>
          <w:rFonts w:ascii="Palatino Linotype" w:eastAsia="Palatino Linotype" w:hAnsi="Palatino Linotype" w:cs="Palatino Linotype"/>
          <w:i/>
        </w:rPr>
        <w:t xml:space="preserve">II. El Poder Legislativo.  </w:t>
      </w:r>
    </w:p>
    <w:p w14:paraId="1A7A1FEF" w14:textId="77777777" w:rsidR="00B94CDC" w:rsidRPr="002A774E" w:rsidRDefault="00106618">
      <w:pPr>
        <w:ind w:left="851" w:right="899"/>
        <w:jc w:val="both"/>
        <w:rPr>
          <w:rFonts w:ascii="Palatino Linotype" w:eastAsia="Palatino Linotype" w:hAnsi="Palatino Linotype" w:cs="Palatino Linotype"/>
          <w:i/>
        </w:rPr>
      </w:pPr>
      <w:r w:rsidRPr="002A774E">
        <w:rPr>
          <w:rFonts w:ascii="Palatino Linotype" w:eastAsia="Palatino Linotype" w:hAnsi="Palatino Linotype" w:cs="Palatino Linotype"/>
          <w:i/>
        </w:rPr>
        <w:t xml:space="preserve">III. El Poder Judicial.  </w:t>
      </w:r>
    </w:p>
    <w:p w14:paraId="5A27CF04" w14:textId="77777777" w:rsidR="00B94CDC" w:rsidRPr="002A774E" w:rsidRDefault="00106618">
      <w:pPr>
        <w:ind w:left="851" w:right="899"/>
        <w:jc w:val="both"/>
        <w:rPr>
          <w:rFonts w:ascii="Palatino Linotype" w:eastAsia="Palatino Linotype" w:hAnsi="Palatino Linotype" w:cs="Palatino Linotype"/>
          <w:i/>
        </w:rPr>
      </w:pPr>
      <w:r w:rsidRPr="002A774E">
        <w:rPr>
          <w:rFonts w:ascii="Palatino Linotype" w:eastAsia="Palatino Linotype" w:hAnsi="Palatino Linotype" w:cs="Palatino Linotype"/>
          <w:i/>
        </w:rPr>
        <w:t>IV. Los Ayuntamientos,</w:t>
      </w:r>
    </w:p>
    <w:p w14:paraId="443DB953" w14:textId="77777777" w:rsidR="00B94CDC" w:rsidRPr="002A774E" w:rsidRDefault="00106618">
      <w:pPr>
        <w:ind w:left="851" w:right="899"/>
        <w:jc w:val="both"/>
        <w:rPr>
          <w:rFonts w:ascii="Palatino Linotype" w:eastAsia="Palatino Linotype" w:hAnsi="Palatino Linotype" w:cs="Palatino Linotype"/>
          <w:i/>
        </w:rPr>
      </w:pPr>
      <w:r w:rsidRPr="002A774E">
        <w:rPr>
          <w:rFonts w:ascii="Palatino Linotype" w:eastAsia="Palatino Linotype" w:hAnsi="Palatino Linotype" w:cs="Palatino Linotype"/>
          <w:i/>
        </w:rPr>
        <w:t xml:space="preserve">V. Los Órganos y Organismos Constitucionales Autónomos.  </w:t>
      </w:r>
    </w:p>
    <w:p w14:paraId="0EFB7C13" w14:textId="77777777" w:rsidR="00B94CDC" w:rsidRPr="002A774E" w:rsidRDefault="00106618">
      <w:pPr>
        <w:ind w:left="851" w:right="899"/>
        <w:jc w:val="both"/>
        <w:rPr>
          <w:rFonts w:ascii="Palatino Linotype" w:eastAsia="Palatino Linotype" w:hAnsi="Palatino Linotype" w:cs="Palatino Linotype"/>
          <w:i/>
        </w:rPr>
      </w:pPr>
      <w:r w:rsidRPr="002A774E">
        <w:rPr>
          <w:rFonts w:ascii="Palatino Linotype" w:eastAsia="Palatino Linotype" w:hAnsi="Palatino Linotype" w:cs="Palatino Linotype"/>
          <w:i/>
        </w:rPr>
        <w:t xml:space="preserve">VI. Los Tribunales Administrativos. </w:t>
      </w:r>
    </w:p>
    <w:p w14:paraId="60D38CFD" w14:textId="77777777" w:rsidR="00B94CDC" w:rsidRPr="002A774E" w:rsidRDefault="00106618">
      <w:pPr>
        <w:ind w:left="851" w:right="899"/>
        <w:jc w:val="both"/>
        <w:rPr>
          <w:rFonts w:ascii="Palatino Linotype" w:eastAsia="Palatino Linotype" w:hAnsi="Palatino Linotype" w:cs="Palatino Linotype"/>
          <w:i/>
        </w:rPr>
      </w:pPr>
      <w:r w:rsidRPr="002A774E">
        <w:rPr>
          <w:rFonts w:ascii="Palatino Linotype" w:eastAsia="Palatino Linotype" w:hAnsi="Palatino Linotype" w:cs="Palatino Linotype"/>
          <w:i/>
        </w:rPr>
        <w:t xml:space="preserve">VII. Los Partidos Políticos.  </w:t>
      </w:r>
    </w:p>
    <w:p w14:paraId="2ED4A692" w14:textId="77777777" w:rsidR="00B94CDC" w:rsidRPr="002A774E" w:rsidRDefault="00106618">
      <w:pPr>
        <w:ind w:left="851" w:right="899"/>
        <w:jc w:val="both"/>
        <w:rPr>
          <w:rFonts w:ascii="Palatino Linotype" w:eastAsia="Palatino Linotype" w:hAnsi="Palatino Linotype" w:cs="Palatino Linotype"/>
          <w:i/>
        </w:rPr>
      </w:pPr>
      <w:r w:rsidRPr="002A774E">
        <w:rPr>
          <w:rFonts w:ascii="Palatino Linotype" w:eastAsia="Palatino Linotype" w:hAnsi="Palatino Linotype" w:cs="Palatino Linotype"/>
          <w:i/>
        </w:rPr>
        <w:t>VIII. Los Fideicomisos y Fondos Públicos.</w:t>
      </w:r>
    </w:p>
    <w:p w14:paraId="2F06EEA8" w14:textId="77777777" w:rsidR="00B94CDC" w:rsidRPr="002A774E" w:rsidRDefault="00106618">
      <w:pPr>
        <w:ind w:left="851" w:right="899"/>
        <w:jc w:val="both"/>
        <w:rPr>
          <w:rFonts w:ascii="Palatino Linotype" w:eastAsia="Palatino Linotype" w:hAnsi="Palatino Linotype" w:cs="Palatino Linotype"/>
          <w:i/>
        </w:rPr>
      </w:pPr>
      <w:r w:rsidRPr="002A774E">
        <w:rPr>
          <w:rFonts w:ascii="Palatino Linotype" w:eastAsia="Palatino Linotype" w:hAnsi="Palatino Linotype" w:cs="Palatino Linotype"/>
          <w:i/>
        </w:rPr>
        <w:t>En los demás supuestos, las personas físicas y jurídicas colectivas se sujetarán a lo previsto en las disposiciones legales aplicables.</w:t>
      </w:r>
    </w:p>
    <w:p w14:paraId="37FE5EAD" w14:textId="77777777" w:rsidR="00B94CDC" w:rsidRPr="002A774E" w:rsidRDefault="00106618">
      <w:pPr>
        <w:ind w:left="851" w:right="899"/>
        <w:jc w:val="both"/>
        <w:rPr>
          <w:rFonts w:ascii="Palatino Linotype" w:eastAsia="Palatino Linotype" w:hAnsi="Palatino Linotype" w:cs="Palatino Linotype"/>
          <w:i/>
        </w:rPr>
      </w:pPr>
      <w:r w:rsidRPr="002A774E">
        <w:rPr>
          <w:rFonts w:ascii="Palatino Linotype" w:eastAsia="Palatino Linotype" w:hAnsi="Palatino Linotype" w:cs="Palatino Linotype"/>
          <w:i/>
        </w:rPr>
        <w:t xml:space="preserve">Artículo 4. Para los efectos de esta Ley se entenderá por:  </w:t>
      </w:r>
    </w:p>
    <w:p w14:paraId="3482DCCE" w14:textId="77777777" w:rsidR="00B94CDC" w:rsidRPr="002A774E" w:rsidRDefault="00106618">
      <w:pPr>
        <w:ind w:left="851" w:right="899"/>
        <w:jc w:val="both"/>
        <w:rPr>
          <w:rFonts w:ascii="Palatino Linotype" w:eastAsia="Palatino Linotype" w:hAnsi="Palatino Linotype" w:cs="Palatino Linotype"/>
          <w:i/>
        </w:rPr>
      </w:pPr>
      <w:r w:rsidRPr="002A774E">
        <w:rPr>
          <w:rFonts w:ascii="Palatino Linotype" w:eastAsia="Palatino Linotype" w:hAnsi="Palatino Linotype" w:cs="Palatino Linotype"/>
          <w:i/>
        </w:rPr>
        <w:t xml:space="preserve">I. Administrador: a la servidora o el servidor público o persona física facultada y nombrada por el </w:t>
      </w:r>
      <w:proofErr w:type="gramStart"/>
      <w:r w:rsidRPr="002A774E">
        <w:rPr>
          <w:rFonts w:ascii="Palatino Linotype" w:eastAsia="Palatino Linotype" w:hAnsi="Palatino Linotype" w:cs="Palatino Linotype"/>
          <w:i/>
        </w:rPr>
        <w:t>Responsable</w:t>
      </w:r>
      <w:proofErr w:type="gramEnd"/>
      <w:r w:rsidRPr="002A774E">
        <w:rPr>
          <w:rFonts w:ascii="Palatino Linotype" w:eastAsia="Palatino Linotype" w:hAnsi="Palatino Linotype" w:cs="Palatino Linotype"/>
          <w:i/>
        </w:rPr>
        <w:t xml:space="preserve"> para llevar a cabo tratamiento de datos personales y que tiene bajo su responsabilidad los sistemas y bases de datos personales.</w:t>
      </w:r>
    </w:p>
    <w:p w14:paraId="1B5D8907" w14:textId="77777777" w:rsidR="00B94CDC" w:rsidRPr="002A774E" w:rsidRDefault="00106618">
      <w:pPr>
        <w:ind w:left="851" w:right="899"/>
        <w:jc w:val="both"/>
        <w:rPr>
          <w:rFonts w:ascii="Palatino Linotype" w:eastAsia="Palatino Linotype" w:hAnsi="Palatino Linotype" w:cs="Palatino Linotype"/>
          <w:i/>
        </w:rPr>
      </w:pPr>
      <w:r w:rsidRPr="002A774E">
        <w:rPr>
          <w:rFonts w:ascii="Palatino Linotype" w:eastAsia="Palatino Linotype" w:hAnsi="Palatino Linotype" w:cs="Palatino Linotype"/>
          <w:i/>
        </w:rPr>
        <w:t xml:space="preserve">V. Aviso de Privacidad: al documento físico, electrónico o en cualquier formato generado por el responsable que es puesto a disposición del Titular con el objeto de informarle los propósitos del tratamiento al que serán sometidos sus datos personales.  </w:t>
      </w:r>
    </w:p>
    <w:p w14:paraId="6E5EA23D" w14:textId="77777777" w:rsidR="00B94CDC" w:rsidRPr="002A774E" w:rsidRDefault="00106618">
      <w:pPr>
        <w:ind w:left="851" w:right="899"/>
        <w:jc w:val="both"/>
        <w:rPr>
          <w:rFonts w:ascii="Palatino Linotype" w:eastAsia="Palatino Linotype" w:hAnsi="Palatino Linotype" w:cs="Palatino Linotype"/>
          <w:i/>
        </w:rPr>
      </w:pPr>
      <w:r w:rsidRPr="002A774E">
        <w:rPr>
          <w:rFonts w:ascii="Palatino Linotype" w:eastAsia="Palatino Linotype" w:hAnsi="Palatino Linotype" w:cs="Palatino Linotype"/>
          <w:i/>
        </w:rPr>
        <w:t>VI. Base de Datos: al conjunto de archivos, registros, ficheros, condicionados a criterios determinados con independencia de la forma o modalidad de su creación, tipo de soporte, procesamiento, almacenamiento, organización y acceso.</w:t>
      </w:r>
    </w:p>
    <w:p w14:paraId="3F82F00D" w14:textId="77777777" w:rsidR="00B94CDC" w:rsidRPr="002A774E" w:rsidRDefault="00106618">
      <w:pPr>
        <w:ind w:left="851" w:right="899"/>
        <w:jc w:val="both"/>
        <w:rPr>
          <w:rFonts w:ascii="Palatino Linotype" w:eastAsia="Palatino Linotype" w:hAnsi="Palatino Linotype" w:cs="Palatino Linotype"/>
          <w:i/>
        </w:rPr>
      </w:pPr>
      <w:r w:rsidRPr="002A774E">
        <w:rPr>
          <w:rFonts w:ascii="Palatino Linotype" w:eastAsia="Palatino Linotype" w:hAnsi="Palatino Linotype" w:cs="Palatino Linotype"/>
          <w:i/>
        </w:rPr>
        <w:t>XXX. Medidas de seguridad: a las acciones, actividades, controles o mecanismos administrativos, técnicos y físicos que permitan proteger los datos personales.</w:t>
      </w:r>
    </w:p>
    <w:p w14:paraId="1D400029" w14:textId="77777777" w:rsidR="00B94CDC" w:rsidRPr="002A774E" w:rsidRDefault="00106618">
      <w:pPr>
        <w:ind w:left="851" w:right="899"/>
        <w:jc w:val="both"/>
        <w:rPr>
          <w:rFonts w:ascii="Palatino Linotype" w:eastAsia="Palatino Linotype" w:hAnsi="Palatino Linotype" w:cs="Palatino Linotype"/>
          <w:i/>
        </w:rPr>
      </w:pPr>
      <w:r w:rsidRPr="002A774E">
        <w:rPr>
          <w:rFonts w:ascii="Palatino Linotype" w:eastAsia="Palatino Linotype" w:hAnsi="Palatino Linotype" w:cs="Palatino Linotype"/>
          <w:i/>
        </w:rPr>
        <w:t>XLIII. Sistema de datos personales: a los datos personales contenidos en los archivos de un sujeto obligado que puede comprender el tratamiento de una o diversas bases de datos para el cumplimiento de una o diversas finalidades.</w:t>
      </w:r>
    </w:p>
    <w:p w14:paraId="3B52EBC7" w14:textId="77777777" w:rsidR="00B94CDC" w:rsidRPr="002A774E" w:rsidRDefault="00106618">
      <w:pPr>
        <w:spacing w:line="276" w:lineRule="auto"/>
        <w:ind w:left="851" w:right="899"/>
        <w:jc w:val="both"/>
        <w:rPr>
          <w:rFonts w:ascii="Palatino Linotype" w:eastAsia="Palatino Linotype" w:hAnsi="Palatino Linotype" w:cs="Palatino Linotype"/>
          <w:i/>
        </w:rPr>
      </w:pPr>
      <w:r w:rsidRPr="002A774E">
        <w:rPr>
          <w:rFonts w:ascii="Palatino Linotype" w:eastAsia="Palatino Linotype" w:hAnsi="Palatino Linotype" w:cs="Palatino Linotype"/>
          <w:i/>
        </w:rPr>
        <w:t>Artículo 5. La presente Ley será aplicable a cualquier tratamiento de datos personales en posesión de sujetos obligados.</w:t>
      </w:r>
    </w:p>
    <w:p w14:paraId="772C04AF" w14:textId="77777777" w:rsidR="00B94CDC" w:rsidRPr="002A774E" w:rsidRDefault="00106618">
      <w:pPr>
        <w:spacing w:line="276" w:lineRule="auto"/>
        <w:ind w:left="851" w:right="899"/>
        <w:jc w:val="both"/>
        <w:rPr>
          <w:rFonts w:ascii="Palatino Linotype" w:eastAsia="Palatino Linotype" w:hAnsi="Palatino Linotype" w:cs="Palatino Linotype"/>
          <w:i/>
        </w:rPr>
      </w:pPr>
      <w:r w:rsidRPr="002A774E">
        <w:rPr>
          <w:rFonts w:ascii="Palatino Linotype" w:eastAsia="Palatino Linotype" w:hAnsi="Palatino Linotype" w:cs="Palatino Linotype"/>
          <w:i/>
        </w:rPr>
        <w:lastRenderedPageBreak/>
        <w:t xml:space="preserve">Artículo 37. Los sujetos obligados registrarán ante el Instituto los sistemas de datos personales que posean. El registro deberá indicar por lo menos los datos siguientes:  </w:t>
      </w:r>
    </w:p>
    <w:p w14:paraId="6EBCB425" w14:textId="77777777" w:rsidR="00B94CDC" w:rsidRPr="002A774E" w:rsidRDefault="00106618">
      <w:pPr>
        <w:spacing w:line="276" w:lineRule="auto"/>
        <w:ind w:left="851" w:right="899"/>
        <w:jc w:val="both"/>
        <w:rPr>
          <w:rFonts w:ascii="Palatino Linotype" w:eastAsia="Palatino Linotype" w:hAnsi="Palatino Linotype" w:cs="Palatino Linotype"/>
          <w:i/>
        </w:rPr>
      </w:pPr>
      <w:r w:rsidRPr="002A774E">
        <w:rPr>
          <w:rFonts w:ascii="Palatino Linotype" w:eastAsia="Palatino Linotype" w:hAnsi="Palatino Linotype" w:cs="Palatino Linotype"/>
          <w:i/>
        </w:rPr>
        <w:t xml:space="preserve">I. El sujeto obligado que tiene a su cargo el sistema de datos personales.  </w:t>
      </w:r>
    </w:p>
    <w:p w14:paraId="5857D1F9" w14:textId="77777777" w:rsidR="00B94CDC" w:rsidRPr="002A774E" w:rsidRDefault="00106618">
      <w:pPr>
        <w:spacing w:line="276" w:lineRule="auto"/>
        <w:ind w:left="851" w:right="899"/>
        <w:jc w:val="both"/>
        <w:rPr>
          <w:rFonts w:ascii="Palatino Linotype" w:eastAsia="Palatino Linotype" w:hAnsi="Palatino Linotype" w:cs="Palatino Linotype"/>
          <w:i/>
        </w:rPr>
      </w:pPr>
      <w:r w:rsidRPr="002A774E">
        <w:rPr>
          <w:rFonts w:ascii="Palatino Linotype" w:eastAsia="Palatino Linotype" w:hAnsi="Palatino Linotype" w:cs="Palatino Linotype"/>
          <w:i/>
        </w:rPr>
        <w:t xml:space="preserve">II. La denominación del sistema de datos personales, la base de datos y el tipo de datos personales objeto de tratamiento.  </w:t>
      </w:r>
    </w:p>
    <w:p w14:paraId="3C1F11E7" w14:textId="77777777" w:rsidR="00B94CDC" w:rsidRPr="002A774E" w:rsidRDefault="00106618">
      <w:pPr>
        <w:spacing w:line="276" w:lineRule="auto"/>
        <w:ind w:left="851" w:right="899"/>
        <w:jc w:val="both"/>
        <w:rPr>
          <w:rFonts w:ascii="Palatino Linotype" w:eastAsia="Palatino Linotype" w:hAnsi="Palatino Linotype" w:cs="Palatino Linotype"/>
          <w:i/>
        </w:rPr>
      </w:pPr>
      <w:r w:rsidRPr="002A774E">
        <w:rPr>
          <w:rFonts w:ascii="Palatino Linotype" w:eastAsia="Palatino Linotype" w:hAnsi="Palatino Linotype" w:cs="Palatino Linotype"/>
          <w:i/>
        </w:rPr>
        <w:t xml:space="preserve">III. El nombre y cargo del administrador, así como el área o unidad administrativa a la que se encuentra adscrito.  </w:t>
      </w:r>
    </w:p>
    <w:p w14:paraId="0EFE9999" w14:textId="77777777" w:rsidR="00B94CDC" w:rsidRPr="002A774E" w:rsidRDefault="00106618">
      <w:pPr>
        <w:spacing w:line="276" w:lineRule="auto"/>
        <w:ind w:left="851" w:right="899"/>
        <w:jc w:val="both"/>
        <w:rPr>
          <w:rFonts w:ascii="Palatino Linotype" w:eastAsia="Palatino Linotype" w:hAnsi="Palatino Linotype" w:cs="Palatino Linotype"/>
          <w:i/>
        </w:rPr>
      </w:pPr>
      <w:r w:rsidRPr="002A774E">
        <w:rPr>
          <w:rFonts w:ascii="Palatino Linotype" w:eastAsia="Palatino Linotype" w:hAnsi="Palatino Linotype" w:cs="Palatino Linotype"/>
          <w:i/>
        </w:rPr>
        <w:t xml:space="preserve">IV. El nombre y cargo del encargado.  </w:t>
      </w:r>
    </w:p>
    <w:p w14:paraId="58572B6B" w14:textId="77777777" w:rsidR="00B94CDC" w:rsidRPr="002A774E" w:rsidRDefault="00106618">
      <w:pPr>
        <w:spacing w:line="276" w:lineRule="auto"/>
        <w:ind w:left="851" w:right="899"/>
        <w:jc w:val="both"/>
        <w:rPr>
          <w:rFonts w:ascii="Palatino Linotype" w:eastAsia="Palatino Linotype" w:hAnsi="Palatino Linotype" w:cs="Palatino Linotype"/>
          <w:i/>
        </w:rPr>
      </w:pPr>
      <w:r w:rsidRPr="002A774E">
        <w:rPr>
          <w:rFonts w:ascii="Palatino Linotype" w:eastAsia="Palatino Linotype" w:hAnsi="Palatino Linotype" w:cs="Palatino Linotype"/>
          <w:i/>
        </w:rPr>
        <w:t xml:space="preserve">V. La normatividad aplicable que dé fundamento al tratamiento en términos de los principios de finalidad y licitud.  </w:t>
      </w:r>
    </w:p>
    <w:p w14:paraId="2329817D" w14:textId="77777777" w:rsidR="00B94CDC" w:rsidRPr="002A774E" w:rsidRDefault="00106618">
      <w:pPr>
        <w:spacing w:line="276" w:lineRule="auto"/>
        <w:ind w:left="851" w:right="899"/>
        <w:jc w:val="both"/>
        <w:rPr>
          <w:rFonts w:ascii="Palatino Linotype" w:eastAsia="Palatino Linotype" w:hAnsi="Palatino Linotype" w:cs="Palatino Linotype"/>
          <w:i/>
        </w:rPr>
      </w:pPr>
      <w:r w:rsidRPr="002A774E">
        <w:rPr>
          <w:rFonts w:ascii="Palatino Linotype" w:eastAsia="Palatino Linotype" w:hAnsi="Palatino Linotype" w:cs="Palatino Linotype"/>
          <w:i/>
        </w:rPr>
        <w:t xml:space="preserve">VI. La finalidad del tratamiento.  </w:t>
      </w:r>
    </w:p>
    <w:p w14:paraId="0A59552E" w14:textId="77777777" w:rsidR="00B94CDC" w:rsidRPr="002A774E" w:rsidRDefault="00106618">
      <w:pPr>
        <w:spacing w:line="276" w:lineRule="auto"/>
        <w:ind w:left="851" w:right="899"/>
        <w:jc w:val="both"/>
        <w:rPr>
          <w:rFonts w:ascii="Palatino Linotype" w:eastAsia="Palatino Linotype" w:hAnsi="Palatino Linotype" w:cs="Palatino Linotype"/>
          <w:i/>
        </w:rPr>
      </w:pPr>
      <w:r w:rsidRPr="002A774E">
        <w:rPr>
          <w:rFonts w:ascii="Palatino Linotype" w:eastAsia="Palatino Linotype" w:hAnsi="Palatino Linotype" w:cs="Palatino Linotype"/>
          <w:i/>
        </w:rPr>
        <w:t xml:space="preserve">VII. El origen, la forma de recolección y actualización de datos.  </w:t>
      </w:r>
    </w:p>
    <w:p w14:paraId="2025851A" w14:textId="77777777" w:rsidR="00B94CDC" w:rsidRPr="002A774E" w:rsidRDefault="00106618">
      <w:pPr>
        <w:spacing w:line="276" w:lineRule="auto"/>
        <w:ind w:left="851" w:right="899"/>
        <w:jc w:val="both"/>
        <w:rPr>
          <w:rFonts w:ascii="Palatino Linotype" w:eastAsia="Palatino Linotype" w:hAnsi="Palatino Linotype" w:cs="Palatino Linotype"/>
          <w:i/>
        </w:rPr>
      </w:pPr>
      <w:r w:rsidRPr="002A774E">
        <w:rPr>
          <w:rFonts w:ascii="Palatino Linotype" w:eastAsia="Palatino Linotype" w:hAnsi="Palatino Linotype" w:cs="Palatino Linotype"/>
          <w:i/>
        </w:rPr>
        <w:t>VIII. Datos transferidos, lugar de destino e identidad de los destinatarios, en el caso de que se registren transferencias.</w:t>
      </w:r>
    </w:p>
    <w:p w14:paraId="5A70038C" w14:textId="77777777" w:rsidR="00B94CDC" w:rsidRPr="002A774E" w:rsidRDefault="00106618">
      <w:pPr>
        <w:spacing w:line="276" w:lineRule="auto"/>
        <w:ind w:left="851" w:right="899"/>
        <w:jc w:val="both"/>
        <w:rPr>
          <w:rFonts w:ascii="Palatino Linotype" w:eastAsia="Palatino Linotype" w:hAnsi="Palatino Linotype" w:cs="Palatino Linotype"/>
          <w:i/>
        </w:rPr>
      </w:pPr>
      <w:r w:rsidRPr="002A774E">
        <w:rPr>
          <w:rFonts w:ascii="Palatino Linotype" w:eastAsia="Palatino Linotype" w:hAnsi="Palatino Linotype" w:cs="Palatino Linotype"/>
          <w:i/>
        </w:rPr>
        <w:t xml:space="preserve">IX. El modo de interrelacionar la información registrada, o en su caso, la trazabilidad de los datos en el sistema de datos personales.  </w:t>
      </w:r>
    </w:p>
    <w:p w14:paraId="1644E82E" w14:textId="77777777" w:rsidR="00B94CDC" w:rsidRPr="002A774E" w:rsidRDefault="00106618">
      <w:pPr>
        <w:spacing w:line="276" w:lineRule="auto"/>
        <w:ind w:left="851" w:right="899"/>
        <w:jc w:val="both"/>
        <w:rPr>
          <w:rFonts w:ascii="Palatino Linotype" w:eastAsia="Palatino Linotype" w:hAnsi="Palatino Linotype" w:cs="Palatino Linotype"/>
          <w:i/>
        </w:rPr>
      </w:pPr>
      <w:r w:rsidRPr="002A774E">
        <w:rPr>
          <w:rFonts w:ascii="Palatino Linotype" w:eastAsia="Palatino Linotype" w:hAnsi="Palatino Linotype" w:cs="Palatino Linotype"/>
          <w:i/>
        </w:rPr>
        <w:t xml:space="preserve">X. El domicilio de la Unidad de Transparencia, así como de las áreas o unidades administrativas ante las que podrán ejercitarse de manera directa los derechos ARCO.  </w:t>
      </w:r>
    </w:p>
    <w:p w14:paraId="6C8BE9C6" w14:textId="77777777" w:rsidR="00B94CDC" w:rsidRPr="002A774E" w:rsidRDefault="00106618">
      <w:pPr>
        <w:spacing w:line="276" w:lineRule="auto"/>
        <w:ind w:left="851" w:right="899"/>
        <w:jc w:val="both"/>
        <w:rPr>
          <w:rFonts w:ascii="Palatino Linotype" w:eastAsia="Palatino Linotype" w:hAnsi="Palatino Linotype" w:cs="Palatino Linotype"/>
          <w:i/>
        </w:rPr>
      </w:pPr>
      <w:r w:rsidRPr="002A774E">
        <w:rPr>
          <w:rFonts w:ascii="Palatino Linotype" w:eastAsia="Palatino Linotype" w:hAnsi="Palatino Linotype" w:cs="Palatino Linotype"/>
          <w:i/>
        </w:rPr>
        <w:t xml:space="preserve">XI. El tiempo de conservación de los datos.  </w:t>
      </w:r>
    </w:p>
    <w:p w14:paraId="4E94528E" w14:textId="77777777" w:rsidR="00B94CDC" w:rsidRPr="002A774E" w:rsidRDefault="00106618">
      <w:pPr>
        <w:spacing w:line="276" w:lineRule="auto"/>
        <w:ind w:left="851" w:right="899"/>
        <w:jc w:val="both"/>
        <w:rPr>
          <w:rFonts w:ascii="Palatino Linotype" w:eastAsia="Palatino Linotype" w:hAnsi="Palatino Linotype" w:cs="Palatino Linotype"/>
          <w:i/>
        </w:rPr>
      </w:pPr>
      <w:r w:rsidRPr="002A774E">
        <w:rPr>
          <w:rFonts w:ascii="Palatino Linotype" w:eastAsia="Palatino Linotype" w:hAnsi="Palatino Linotype" w:cs="Palatino Linotype"/>
          <w:i/>
        </w:rPr>
        <w:t xml:space="preserve">XII. El nivel de seguridad.  </w:t>
      </w:r>
    </w:p>
    <w:p w14:paraId="2B2FF4B8" w14:textId="77777777" w:rsidR="00B94CDC" w:rsidRPr="002A774E" w:rsidRDefault="00106618">
      <w:pPr>
        <w:spacing w:line="276" w:lineRule="auto"/>
        <w:ind w:left="851" w:right="899"/>
        <w:jc w:val="both"/>
        <w:rPr>
          <w:rFonts w:ascii="Palatino Linotype" w:eastAsia="Palatino Linotype" w:hAnsi="Palatino Linotype" w:cs="Palatino Linotype"/>
          <w:i/>
        </w:rPr>
      </w:pPr>
      <w:r w:rsidRPr="002A774E">
        <w:rPr>
          <w:rFonts w:ascii="Palatino Linotype" w:eastAsia="Palatino Linotype" w:hAnsi="Palatino Linotype" w:cs="Palatino Linotype"/>
          <w:i/>
        </w:rPr>
        <w:t xml:space="preserve">XIII. En caso de que se hubiera presentado una violación de la seguridad de los datos personales se indicará la fecha de ocurrencia, la de detección y la de atención. </w:t>
      </w:r>
    </w:p>
    <w:p w14:paraId="69CBF63B" w14:textId="77777777" w:rsidR="00B94CDC" w:rsidRPr="002A774E" w:rsidRDefault="00106618">
      <w:pPr>
        <w:spacing w:line="276" w:lineRule="auto"/>
        <w:ind w:left="851" w:right="899"/>
        <w:jc w:val="both"/>
        <w:rPr>
          <w:rFonts w:ascii="Palatino Linotype" w:eastAsia="Palatino Linotype" w:hAnsi="Palatino Linotype" w:cs="Palatino Linotype"/>
          <w:i/>
        </w:rPr>
      </w:pPr>
      <w:r w:rsidRPr="002A774E">
        <w:rPr>
          <w:rFonts w:ascii="Palatino Linotype" w:eastAsia="Palatino Linotype" w:hAnsi="Palatino Linotype" w:cs="Palatino Linotype"/>
          <w:i/>
        </w:rPr>
        <w:t xml:space="preserve">Dicha información deberá permanecer en el registro un año calendario posterior a la fecha de su atención.  </w:t>
      </w:r>
    </w:p>
    <w:p w14:paraId="50B228E6" w14:textId="77777777" w:rsidR="00B94CDC" w:rsidRPr="002A774E" w:rsidRDefault="00B94CDC">
      <w:pPr>
        <w:spacing w:line="360" w:lineRule="auto"/>
        <w:ind w:right="902"/>
        <w:jc w:val="both"/>
        <w:rPr>
          <w:rFonts w:ascii="Palatino Linotype" w:eastAsia="Palatino Linotype" w:hAnsi="Palatino Linotype" w:cs="Palatino Linotype"/>
        </w:rPr>
      </w:pPr>
    </w:p>
    <w:p w14:paraId="5DD7D5DF" w14:textId="77777777" w:rsidR="00B94CDC" w:rsidRPr="002A774E" w:rsidRDefault="00106618">
      <w:pP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Los Sujetos Obligados, se tienen que guiar bajo las bases, principios y procedimientos para tutelar y garantizar el derecho que tiene toda persona a la </w:t>
      </w:r>
      <w:r w:rsidRPr="002A774E">
        <w:rPr>
          <w:rFonts w:ascii="Palatino Linotype" w:eastAsia="Palatino Linotype" w:hAnsi="Palatino Linotype" w:cs="Palatino Linotype"/>
        </w:rPr>
        <w:lastRenderedPageBreak/>
        <w:t>protección de sus datos personales, mediante bases de datos, documentos de seguridad y avisos de privacidad a efecto de tratar los datos personales.</w:t>
      </w:r>
    </w:p>
    <w:p w14:paraId="3C34AF71" w14:textId="77777777" w:rsidR="00B94CDC" w:rsidRPr="002A774E" w:rsidRDefault="00B94CDC">
      <w:pPr>
        <w:spacing w:line="360" w:lineRule="auto"/>
        <w:ind w:right="902"/>
        <w:jc w:val="both"/>
        <w:rPr>
          <w:rFonts w:ascii="Palatino Linotype" w:eastAsia="Palatino Linotype" w:hAnsi="Palatino Linotype" w:cs="Palatino Linotype"/>
        </w:rPr>
      </w:pPr>
    </w:p>
    <w:p w14:paraId="4C3B5D50" w14:textId="77777777" w:rsidR="00B94CDC" w:rsidRPr="002A774E" w:rsidRDefault="00106618">
      <w:pPr>
        <w:ind w:left="851" w:right="899"/>
        <w:jc w:val="both"/>
        <w:rPr>
          <w:rFonts w:ascii="Palatino Linotype" w:eastAsia="Palatino Linotype" w:hAnsi="Palatino Linotype" w:cs="Palatino Linotype"/>
          <w:i/>
        </w:rPr>
      </w:pPr>
      <w:r w:rsidRPr="002A774E">
        <w:rPr>
          <w:rFonts w:ascii="Palatino Linotype" w:eastAsia="Palatino Linotype" w:hAnsi="Palatino Linotype" w:cs="Palatino Linotype"/>
          <w:i/>
        </w:rPr>
        <w:t>“Artículo 38.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1C77A90C" w14:textId="77777777" w:rsidR="00B94CDC" w:rsidRPr="002A774E" w:rsidRDefault="00106618">
      <w:pPr>
        <w:ind w:left="851" w:right="899"/>
        <w:jc w:val="both"/>
        <w:rPr>
          <w:rFonts w:ascii="Palatino Linotype" w:eastAsia="Palatino Linotype" w:hAnsi="Palatino Linotype" w:cs="Palatino Linotype"/>
          <w:i/>
        </w:rPr>
      </w:pPr>
      <w:r w:rsidRPr="002A774E">
        <w:rPr>
          <w:rFonts w:ascii="Palatino Linotype" w:eastAsia="Palatino Linotype" w:hAnsi="Palatino Linotype" w:cs="Palatino Linotype"/>
          <w:i/>
        </w:rPr>
        <w:t xml:space="preserve">Artículo 40. Confidencialidad a la propiedad o característica consistente en que la información no se pondrá a disposición, ni se revelará a individuos, entidades o procesos no autorizados, por consiguiente, el responsable, el administrador, el encargado o en su caso las usuarias y los usuarios autorizados son los únicos que pueden llevar a cabo el tratamiento de los datos personales, mediante los procedimientos que para tal efecto se establezcan.  </w:t>
      </w:r>
    </w:p>
    <w:p w14:paraId="359CE2D0" w14:textId="77777777" w:rsidR="00B94CDC" w:rsidRPr="002A774E" w:rsidRDefault="00106618">
      <w:pPr>
        <w:ind w:left="851" w:right="899"/>
        <w:jc w:val="both"/>
        <w:rPr>
          <w:rFonts w:ascii="Palatino Linotype" w:eastAsia="Palatino Linotype" w:hAnsi="Palatino Linotype" w:cs="Palatino Linotype"/>
          <w:i/>
        </w:rPr>
      </w:pPr>
      <w:r w:rsidRPr="002A774E">
        <w:rPr>
          <w:rFonts w:ascii="Palatino Linotype" w:eastAsia="Palatino Linotype" w:hAnsi="Palatino Linotype" w:cs="Palatino Linotype"/>
          <w:i/>
        </w:rPr>
        <w:t xml:space="preserve">El responsable, el encargado, las usuarias o los usuarios o cualquier persona que tenga acceso a los datos personales están obligados a guardar el secreto y sigilo correspondiente, conservando la confidencialidad aún después de cumplida su finalidad de tratamiento.  </w:t>
      </w:r>
    </w:p>
    <w:p w14:paraId="5EB61AE7" w14:textId="77777777" w:rsidR="00B94CDC" w:rsidRPr="002A774E" w:rsidRDefault="00106618">
      <w:pPr>
        <w:ind w:left="851" w:right="899"/>
        <w:jc w:val="both"/>
        <w:rPr>
          <w:rFonts w:ascii="Palatino Linotype" w:eastAsia="Palatino Linotype" w:hAnsi="Palatino Linotype" w:cs="Palatino Linotype"/>
          <w:i/>
        </w:rPr>
      </w:pPr>
      <w:r w:rsidRPr="002A774E">
        <w:rPr>
          <w:rFonts w:ascii="Palatino Linotype" w:eastAsia="Palatino Linotype" w:hAnsi="Palatino Linotype" w:cs="Palatino Linotype"/>
          <w:i/>
        </w:rPr>
        <w:t xml:space="preserve">El administrador, el encargado o en su caso las usuarias y los usuarios autorizados son los únicos que pueden llevar a cabo el tratamiento de los datos personales, mediante los procedimientos que para tal efecto se establezcan.  </w:t>
      </w:r>
    </w:p>
    <w:p w14:paraId="0B330BDA" w14:textId="77777777" w:rsidR="00B94CDC" w:rsidRPr="002A774E" w:rsidRDefault="00106618">
      <w:pPr>
        <w:ind w:left="851" w:right="899"/>
        <w:jc w:val="both"/>
        <w:rPr>
          <w:rFonts w:ascii="Palatino Linotype" w:eastAsia="Palatino Linotype" w:hAnsi="Palatino Linotype" w:cs="Palatino Linotype"/>
          <w:i/>
        </w:rPr>
      </w:pPr>
      <w:r w:rsidRPr="002A774E">
        <w:rPr>
          <w:rFonts w:ascii="Palatino Linotype" w:eastAsia="Palatino Linotype" w:hAnsi="Palatino Linotype" w:cs="Palatino Linotype"/>
          <w:i/>
        </w:rPr>
        <w:t xml:space="preserve">El responsable establecerá controles o mecanismos que tengan por objeto que las personas que intervengan en cualquier fase del tratamiento de los datos personales, guarden confidencialidad respecto de éstos, obligación que subsistirá aún después de finalizar sus relaciones con el sujeto obligado en los mismos términos que operen las prescripciones en materia de responsabilidades, salvo disposición legal en contrario.  </w:t>
      </w:r>
    </w:p>
    <w:p w14:paraId="405A6E4E" w14:textId="77777777" w:rsidR="00B94CDC" w:rsidRPr="002A774E" w:rsidRDefault="00106618">
      <w:pPr>
        <w:ind w:left="851" w:right="899"/>
        <w:jc w:val="both"/>
        <w:rPr>
          <w:rFonts w:ascii="Palatino Linotype" w:eastAsia="Palatino Linotype" w:hAnsi="Palatino Linotype" w:cs="Palatino Linotype"/>
          <w:i/>
        </w:rPr>
      </w:pPr>
      <w:r w:rsidRPr="002A774E">
        <w:rPr>
          <w:rFonts w:ascii="Palatino Linotype" w:eastAsia="Palatino Linotype" w:hAnsi="Palatino Linotype" w:cs="Palatino Linotype"/>
          <w:i/>
        </w:rPr>
        <w:t xml:space="preserve">En caso de contravención al deber de confidencialidad se estará a lo dispuesto por los ordenamientos administrativos correspondientes, </w:t>
      </w:r>
      <w:r w:rsidRPr="002A774E">
        <w:rPr>
          <w:rFonts w:ascii="Palatino Linotype" w:eastAsia="Palatino Linotype" w:hAnsi="Palatino Linotype" w:cs="Palatino Linotype"/>
          <w:i/>
        </w:rPr>
        <w:lastRenderedPageBreak/>
        <w:t>independientemente de las acciones penales o civiles que en su caso procedan.</w:t>
      </w:r>
    </w:p>
    <w:p w14:paraId="68468472" w14:textId="77777777" w:rsidR="00B94CDC" w:rsidRPr="002A774E" w:rsidRDefault="00B94CDC">
      <w:pPr>
        <w:ind w:left="851" w:right="899"/>
        <w:jc w:val="both"/>
        <w:rPr>
          <w:rFonts w:ascii="Palatino Linotype" w:eastAsia="Palatino Linotype" w:hAnsi="Palatino Linotype" w:cs="Palatino Linotype"/>
          <w:i/>
        </w:rPr>
      </w:pPr>
    </w:p>
    <w:p w14:paraId="7453E8A5" w14:textId="77777777" w:rsidR="00B94CDC" w:rsidRPr="002A774E" w:rsidRDefault="00106618">
      <w:pPr>
        <w:ind w:left="851" w:right="899"/>
        <w:jc w:val="both"/>
        <w:rPr>
          <w:rFonts w:ascii="Palatino Linotype" w:eastAsia="Palatino Linotype" w:hAnsi="Palatino Linotype" w:cs="Palatino Linotype"/>
          <w:i/>
        </w:rPr>
      </w:pPr>
      <w:r w:rsidRPr="002A774E">
        <w:rPr>
          <w:rFonts w:ascii="Palatino Linotype" w:eastAsia="Palatino Linotype" w:hAnsi="Palatino Linotype" w:cs="Palatino Linotype"/>
          <w:i/>
        </w:rPr>
        <w:t xml:space="preserve">Artículo 43. Las medidas de seguridad previstas en este capítulo constituyen mínimos exigibles, por lo que el sujeto obligado adoptará las medidas adicionales que estime necesarias para brindar mayor garantía en la protección y resguardo de los sistemas y bases de datos personales. Por la naturaleza de la información, las medidas de seguridad que se adopten serán consideradas confidenciales y únicamente se comunicará al Instituto, para su registro, el nivel de seguridad aplicable.  </w:t>
      </w:r>
    </w:p>
    <w:p w14:paraId="5210FCF9" w14:textId="77777777" w:rsidR="00B94CDC" w:rsidRPr="002A774E" w:rsidRDefault="00106618">
      <w:pPr>
        <w:ind w:left="851" w:right="899"/>
        <w:jc w:val="both"/>
        <w:rPr>
          <w:rFonts w:ascii="Palatino Linotype" w:eastAsia="Palatino Linotype" w:hAnsi="Palatino Linotype" w:cs="Palatino Linotype"/>
          <w:i/>
        </w:rPr>
      </w:pPr>
      <w:r w:rsidRPr="002A774E">
        <w:rPr>
          <w:rFonts w:ascii="Palatino Linotype" w:eastAsia="Palatino Linotype" w:hAnsi="Palatino Linotype" w:cs="Palatino Linotype"/>
          <w:i/>
        </w:rPr>
        <w:t xml:space="preserve">El responsable y el encargado establecerán medidas para garantizar que cualquier persona que actúe bajo la autoridad de éstos y que tenga acceso a datos personales sólo pueda tratarlos siguiendo las instrucciones del responsable y observando lo previsto en la normatividad aplicable.  </w:t>
      </w:r>
    </w:p>
    <w:p w14:paraId="70C5C02F" w14:textId="77777777" w:rsidR="00B94CDC" w:rsidRPr="002A774E" w:rsidRDefault="00106618">
      <w:pPr>
        <w:ind w:left="851" w:right="899"/>
        <w:jc w:val="both"/>
        <w:rPr>
          <w:rFonts w:ascii="Palatino Linotype" w:eastAsia="Palatino Linotype" w:hAnsi="Palatino Linotype" w:cs="Palatino Linotype"/>
          <w:i/>
        </w:rPr>
      </w:pPr>
      <w:r w:rsidRPr="002A774E">
        <w:rPr>
          <w:rFonts w:ascii="Palatino Linotype" w:eastAsia="Palatino Linotype" w:hAnsi="Palatino Linotype" w:cs="Palatino Linotype"/>
          <w:i/>
        </w:rPr>
        <w:t xml:space="preserve">Las medidas de seguridad que al efecto se establezcan indicarán el nombre y cargo del administrador o usuaria o usuario, según corresponda. Cuando se trate de usuarias o usuarios se incluirán los datos del acto jurídico mediante el cual, el sujeto obligado otorgó el tratamiento del sistema de datos personales.  </w:t>
      </w:r>
    </w:p>
    <w:p w14:paraId="6D6AC235" w14:textId="77777777" w:rsidR="00B94CDC" w:rsidRPr="002A774E" w:rsidRDefault="00106618">
      <w:pPr>
        <w:ind w:left="851" w:right="899"/>
        <w:jc w:val="both"/>
        <w:rPr>
          <w:rFonts w:ascii="Palatino Linotype" w:eastAsia="Palatino Linotype" w:hAnsi="Palatino Linotype" w:cs="Palatino Linotype"/>
          <w:i/>
        </w:rPr>
      </w:pPr>
      <w:r w:rsidRPr="002A774E">
        <w:rPr>
          <w:rFonts w:ascii="Palatino Linotype" w:eastAsia="Palatino Linotype" w:hAnsi="Palatino Linotype" w:cs="Palatino Linotype"/>
          <w:i/>
        </w:rPr>
        <w:t>En el supuesto de actualización de estos datos, la modificación respectiva se notificará al Instituto en sus oficinas o en el portal que para tal efecto se cree, dentro de los treinta días hábiles siguientes a la fecha en que se efectuó.  El responsable o el encargado, designarán a una o un administrador, quien tendrá bajo su responsabilidad directa la base y sistema de datos personales</w:t>
      </w:r>
      <w:proofErr w:type="gramStart"/>
      <w:r w:rsidRPr="002A774E">
        <w:rPr>
          <w:rFonts w:ascii="Palatino Linotype" w:eastAsia="Palatino Linotype" w:hAnsi="Palatino Linotype" w:cs="Palatino Linotype"/>
          <w:i/>
        </w:rPr>
        <w:t>.”(</w:t>
      </w:r>
      <w:proofErr w:type="gramEnd"/>
      <w:r w:rsidRPr="002A774E">
        <w:rPr>
          <w:rFonts w:ascii="Palatino Linotype" w:eastAsia="Palatino Linotype" w:hAnsi="Palatino Linotype" w:cs="Palatino Linotype"/>
          <w:i/>
        </w:rPr>
        <w:t>Sic)</w:t>
      </w:r>
    </w:p>
    <w:p w14:paraId="33A96444" w14:textId="77777777" w:rsidR="00B94CDC" w:rsidRPr="002A774E" w:rsidRDefault="00B94CDC">
      <w:pPr>
        <w:ind w:left="851" w:right="899"/>
        <w:jc w:val="both"/>
        <w:rPr>
          <w:rFonts w:ascii="Palatino Linotype" w:eastAsia="Palatino Linotype" w:hAnsi="Palatino Linotype" w:cs="Palatino Linotype"/>
          <w:i/>
        </w:rPr>
      </w:pPr>
    </w:p>
    <w:p w14:paraId="047845AB" w14:textId="77777777" w:rsidR="00B94CDC" w:rsidRPr="002A774E" w:rsidRDefault="00106618">
      <w:pP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El responsable de los datos personales,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por lo que no se pondrá a disposición, ni se revelará a individuos, entidades o procesos no autorizados, por consiguiente, el responsable, el administrador, el encargado o en su caso las usuarias y los usuarios autorizados son los únicos que pueden llevar a </w:t>
      </w:r>
      <w:r w:rsidRPr="002A774E">
        <w:rPr>
          <w:rFonts w:ascii="Palatino Linotype" w:eastAsia="Palatino Linotype" w:hAnsi="Palatino Linotype" w:cs="Palatino Linotype"/>
        </w:rPr>
        <w:lastRenderedPageBreak/>
        <w:t>cabo el tratamiento de los datos personales, mediante los procedimientos, por lo que se adoptarán las medidas adicionales que estime necesarias para brindar mayor garantía en la protección y resguardo de los sistemas y bases de datos personales.</w:t>
      </w:r>
    </w:p>
    <w:p w14:paraId="1515771B" w14:textId="77777777" w:rsidR="00B94CDC" w:rsidRPr="002A774E" w:rsidRDefault="00B94CDC">
      <w:pPr>
        <w:spacing w:line="360" w:lineRule="auto"/>
        <w:jc w:val="both"/>
        <w:rPr>
          <w:rFonts w:ascii="Palatino Linotype" w:eastAsia="Palatino Linotype" w:hAnsi="Palatino Linotype" w:cs="Palatino Linotype"/>
        </w:rPr>
      </w:pPr>
    </w:p>
    <w:p w14:paraId="7387134F" w14:textId="77777777" w:rsidR="00B94CDC" w:rsidRPr="002A774E" w:rsidRDefault="00106618">
      <w:pP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Precisado lo anterior, se procede a citar un ejemplo de los son las cédulas de bases de datos personales:</w:t>
      </w:r>
    </w:p>
    <w:p w14:paraId="1FFCA900" w14:textId="77777777" w:rsidR="00B94CDC" w:rsidRPr="002A774E" w:rsidRDefault="00B94CDC">
      <w:pPr>
        <w:spacing w:line="360" w:lineRule="auto"/>
        <w:jc w:val="both"/>
        <w:rPr>
          <w:rFonts w:ascii="Palatino Linotype" w:eastAsia="Palatino Linotype" w:hAnsi="Palatino Linotype" w:cs="Palatino Linotype"/>
        </w:rPr>
      </w:pPr>
    </w:p>
    <w:p w14:paraId="3AEC1CAC" w14:textId="77777777" w:rsidR="00B94CDC" w:rsidRPr="002A774E" w:rsidRDefault="00106618">
      <w:pPr>
        <w:ind w:right="79"/>
        <w:jc w:val="center"/>
        <w:rPr>
          <w:rFonts w:ascii="Arial" w:eastAsia="Arial" w:hAnsi="Arial" w:cs="Arial"/>
          <w:b/>
          <w:sz w:val="20"/>
          <w:szCs w:val="20"/>
        </w:rPr>
      </w:pPr>
      <w:r w:rsidRPr="002A774E">
        <w:rPr>
          <w:rFonts w:ascii="Arial" w:eastAsia="Arial" w:hAnsi="Arial" w:cs="Arial"/>
          <w:b/>
          <w:sz w:val="20"/>
          <w:szCs w:val="20"/>
        </w:rPr>
        <w:t>CEDULA DE BASES DE DATOS PERSONALES</w:t>
      </w:r>
    </w:p>
    <w:p w14:paraId="0F14CAC1" w14:textId="77777777" w:rsidR="00B94CDC" w:rsidRPr="002A774E" w:rsidRDefault="00B94CDC">
      <w:pPr>
        <w:ind w:right="79"/>
        <w:jc w:val="center"/>
        <w:rPr>
          <w:rFonts w:ascii="Arial" w:eastAsia="Arial" w:hAnsi="Arial" w:cs="Arial"/>
          <w:b/>
          <w:sz w:val="22"/>
          <w:szCs w:val="22"/>
        </w:rPr>
      </w:pPr>
    </w:p>
    <w:tbl>
      <w:tblPr>
        <w:tblStyle w:val="afc"/>
        <w:tblW w:w="5315" w:type="dxa"/>
        <w:jc w:val="right"/>
        <w:tblInd w:w="0" w:type="dxa"/>
        <w:tblLayout w:type="fixed"/>
        <w:tblLook w:val="0000" w:firstRow="0" w:lastRow="0" w:firstColumn="0" w:lastColumn="0" w:noHBand="0" w:noVBand="0"/>
      </w:tblPr>
      <w:tblGrid>
        <w:gridCol w:w="3256"/>
        <w:gridCol w:w="724"/>
        <w:gridCol w:w="724"/>
        <w:gridCol w:w="611"/>
      </w:tblGrid>
      <w:tr w:rsidR="002A774E" w:rsidRPr="002A774E" w14:paraId="1CB094D0" w14:textId="77777777">
        <w:trPr>
          <w:trHeight w:val="87"/>
          <w:jc w:val="right"/>
        </w:trPr>
        <w:tc>
          <w:tcPr>
            <w:tcW w:w="3256" w:type="dxa"/>
            <w:vMerge w:val="restart"/>
            <w:tcBorders>
              <w:right w:val="single" w:sz="4" w:space="0" w:color="000000"/>
            </w:tcBorders>
            <w:shd w:val="clear" w:color="auto" w:fill="auto"/>
            <w:vAlign w:val="center"/>
          </w:tcPr>
          <w:p w14:paraId="2BB3008B" w14:textId="77777777" w:rsidR="00B94CDC" w:rsidRPr="002A774E" w:rsidRDefault="00106618">
            <w:pPr>
              <w:jc w:val="right"/>
              <w:rPr>
                <w:rFonts w:ascii="Arial" w:eastAsia="Arial" w:hAnsi="Arial" w:cs="Arial"/>
                <w:b/>
                <w:sz w:val="14"/>
                <w:szCs w:val="14"/>
              </w:rPr>
            </w:pPr>
            <w:r w:rsidRPr="002A774E">
              <w:rPr>
                <w:rFonts w:ascii="Arial" w:eastAsia="Arial" w:hAnsi="Arial" w:cs="Arial"/>
                <w:b/>
                <w:sz w:val="14"/>
                <w:szCs w:val="14"/>
              </w:rPr>
              <w:t>FECHA DE ELABORACION: (1)</w:t>
            </w:r>
          </w:p>
        </w:tc>
        <w:tc>
          <w:tcPr>
            <w:tcW w:w="724" w:type="dxa"/>
            <w:tcBorders>
              <w:top w:val="single" w:sz="4" w:space="0" w:color="000000"/>
              <w:left w:val="single" w:sz="4" w:space="0" w:color="000000"/>
              <w:bottom w:val="single" w:sz="4" w:space="0" w:color="000000"/>
              <w:right w:val="single" w:sz="4" w:space="0" w:color="000000"/>
            </w:tcBorders>
            <w:shd w:val="clear" w:color="auto" w:fill="A3FFDA"/>
          </w:tcPr>
          <w:p w14:paraId="0D289157" w14:textId="77777777" w:rsidR="00B94CDC" w:rsidRPr="002A774E" w:rsidRDefault="00106618">
            <w:pPr>
              <w:jc w:val="center"/>
              <w:rPr>
                <w:rFonts w:ascii="Arial" w:eastAsia="Arial" w:hAnsi="Arial" w:cs="Arial"/>
                <w:sz w:val="14"/>
                <w:szCs w:val="14"/>
              </w:rPr>
            </w:pPr>
            <w:r w:rsidRPr="002A774E">
              <w:rPr>
                <w:rFonts w:ascii="Arial" w:eastAsia="Arial" w:hAnsi="Arial" w:cs="Arial"/>
                <w:sz w:val="14"/>
                <w:szCs w:val="14"/>
              </w:rPr>
              <w:t>DIA</w:t>
            </w:r>
          </w:p>
        </w:tc>
        <w:tc>
          <w:tcPr>
            <w:tcW w:w="724" w:type="dxa"/>
            <w:tcBorders>
              <w:top w:val="single" w:sz="4" w:space="0" w:color="000000"/>
              <w:left w:val="single" w:sz="4" w:space="0" w:color="000000"/>
              <w:bottom w:val="single" w:sz="4" w:space="0" w:color="000000"/>
              <w:right w:val="single" w:sz="4" w:space="0" w:color="000000"/>
            </w:tcBorders>
            <w:shd w:val="clear" w:color="auto" w:fill="A3FFDA"/>
          </w:tcPr>
          <w:p w14:paraId="685C7CF6" w14:textId="77777777" w:rsidR="00B94CDC" w:rsidRPr="002A774E" w:rsidRDefault="00106618">
            <w:pPr>
              <w:jc w:val="center"/>
              <w:rPr>
                <w:rFonts w:ascii="Arial" w:eastAsia="Arial" w:hAnsi="Arial" w:cs="Arial"/>
                <w:sz w:val="14"/>
                <w:szCs w:val="14"/>
              </w:rPr>
            </w:pPr>
            <w:r w:rsidRPr="002A774E">
              <w:rPr>
                <w:rFonts w:ascii="Arial" w:eastAsia="Arial" w:hAnsi="Arial" w:cs="Arial"/>
                <w:sz w:val="14"/>
                <w:szCs w:val="14"/>
              </w:rPr>
              <w:t>MES</w:t>
            </w:r>
          </w:p>
        </w:tc>
        <w:tc>
          <w:tcPr>
            <w:tcW w:w="611" w:type="dxa"/>
            <w:tcBorders>
              <w:top w:val="single" w:sz="4" w:space="0" w:color="000000"/>
              <w:left w:val="single" w:sz="4" w:space="0" w:color="000000"/>
              <w:bottom w:val="single" w:sz="4" w:space="0" w:color="000000"/>
              <w:right w:val="single" w:sz="4" w:space="0" w:color="000000"/>
            </w:tcBorders>
            <w:shd w:val="clear" w:color="auto" w:fill="A3FFDA"/>
          </w:tcPr>
          <w:p w14:paraId="3F32D8B6" w14:textId="77777777" w:rsidR="00B94CDC" w:rsidRPr="002A774E" w:rsidRDefault="00106618">
            <w:pPr>
              <w:jc w:val="center"/>
              <w:rPr>
                <w:rFonts w:ascii="Arial" w:eastAsia="Arial" w:hAnsi="Arial" w:cs="Arial"/>
                <w:sz w:val="14"/>
                <w:szCs w:val="14"/>
              </w:rPr>
            </w:pPr>
            <w:r w:rsidRPr="002A774E">
              <w:rPr>
                <w:rFonts w:ascii="Arial" w:eastAsia="Arial" w:hAnsi="Arial" w:cs="Arial"/>
                <w:sz w:val="14"/>
                <w:szCs w:val="14"/>
              </w:rPr>
              <w:t>AÑO</w:t>
            </w:r>
          </w:p>
        </w:tc>
      </w:tr>
      <w:tr w:rsidR="002A774E" w:rsidRPr="002A774E" w14:paraId="392F94C0" w14:textId="77777777">
        <w:trPr>
          <w:trHeight w:val="138"/>
          <w:jc w:val="right"/>
        </w:trPr>
        <w:tc>
          <w:tcPr>
            <w:tcW w:w="3256" w:type="dxa"/>
            <w:vMerge/>
            <w:tcBorders>
              <w:right w:val="single" w:sz="4" w:space="0" w:color="000000"/>
            </w:tcBorders>
            <w:shd w:val="clear" w:color="auto" w:fill="auto"/>
            <w:vAlign w:val="center"/>
          </w:tcPr>
          <w:p w14:paraId="3D49A91C" w14:textId="77777777" w:rsidR="00B94CDC" w:rsidRPr="002A774E" w:rsidRDefault="00B94CDC">
            <w:pPr>
              <w:widowControl w:val="0"/>
              <w:pBdr>
                <w:top w:val="nil"/>
                <w:left w:val="nil"/>
                <w:bottom w:val="nil"/>
                <w:right w:val="nil"/>
                <w:between w:val="nil"/>
              </w:pBdr>
              <w:spacing w:line="276" w:lineRule="auto"/>
              <w:rPr>
                <w:rFonts w:ascii="Arial" w:eastAsia="Arial" w:hAnsi="Arial" w:cs="Arial"/>
                <w:sz w:val="14"/>
                <w:szCs w:val="14"/>
              </w:rPr>
            </w:pPr>
          </w:p>
        </w:tc>
        <w:tc>
          <w:tcPr>
            <w:tcW w:w="724" w:type="dxa"/>
            <w:tcBorders>
              <w:top w:val="single" w:sz="4" w:space="0" w:color="000000"/>
              <w:left w:val="single" w:sz="4" w:space="0" w:color="000000"/>
              <w:bottom w:val="single" w:sz="4" w:space="0" w:color="000000"/>
              <w:right w:val="single" w:sz="4" w:space="0" w:color="000000"/>
            </w:tcBorders>
            <w:shd w:val="clear" w:color="auto" w:fill="auto"/>
          </w:tcPr>
          <w:p w14:paraId="4DE95DD4" w14:textId="77777777" w:rsidR="00B94CDC" w:rsidRPr="002A774E" w:rsidRDefault="00B94CDC">
            <w:pPr>
              <w:rPr>
                <w:rFonts w:ascii="Arial" w:eastAsia="Arial" w:hAnsi="Arial" w:cs="Arial"/>
                <w:sz w:val="14"/>
                <w:szCs w:val="14"/>
              </w:rPr>
            </w:pPr>
          </w:p>
        </w:tc>
        <w:tc>
          <w:tcPr>
            <w:tcW w:w="724" w:type="dxa"/>
            <w:tcBorders>
              <w:top w:val="single" w:sz="4" w:space="0" w:color="000000"/>
              <w:left w:val="single" w:sz="4" w:space="0" w:color="000000"/>
              <w:bottom w:val="single" w:sz="4" w:space="0" w:color="000000"/>
              <w:right w:val="single" w:sz="4" w:space="0" w:color="000000"/>
            </w:tcBorders>
            <w:shd w:val="clear" w:color="auto" w:fill="auto"/>
          </w:tcPr>
          <w:p w14:paraId="0CC172DF" w14:textId="77777777" w:rsidR="00B94CDC" w:rsidRPr="002A774E" w:rsidRDefault="00B94CDC">
            <w:pPr>
              <w:rPr>
                <w:rFonts w:ascii="Arial" w:eastAsia="Arial" w:hAnsi="Arial" w:cs="Arial"/>
                <w:sz w:val="14"/>
                <w:szCs w:val="14"/>
              </w:rPr>
            </w:pPr>
          </w:p>
        </w:tc>
        <w:tc>
          <w:tcPr>
            <w:tcW w:w="611" w:type="dxa"/>
            <w:tcBorders>
              <w:top w:val="single" w:sz="4" w:space="0" w:color="000000"/>
              <w:left w:val="single" w:sz="4" w:space="0" w:color="000000"/>
              <w:bottom w:val="single" w:sz="4" w:space="0" w:color="000000"/>
              <w:right w:val="single" w:sz="4" w:space="0" w:color="000000"/>
            </w:tcBorders>
            <w:shd w:val="clear" w:color="auto" w:fill="auto"/>
          </w:tcPr>
          <w:p w14:paraId="74609B37" w14:textId="77777777" w:rsidR="00B94CDC" w:rsidRPr="002A774E" w:rsidRDefault="00B94CDC">
            <w:pPr>
              <w:rPr>
                <w:rFonts w:ascii="Arial" w:eastAsia="Arial" w:hAnsi="Arial" w:cs="Arial"/>
                <w:sz w:val="14"/>
                <w:szCs w:val="14"/>
              </w:rPr>
            </w:pPr>
          </w:p>
        </w:tc>
      </w:tr>
    </w:tbl>
    <w:p w14:paraId="716A68AE" w14:textId="77777777" w:rsidR="00B94CDC" w:rsidRPr="002A774E" w:rsidRDefault="00B94CDC">
      <w:pPr>
        <w:rPr>
          <w:rFonts w:ascii="Arial" w:eastAsia="Arial" w:hAnsi="Arial" w:cs="Arial"/>
          <w:b/>
          <w:sz w:val="14"/>
          <w:szCs w:val="14"/>
        </w:rPr>
      </w:pPr>
    </w:p>
    <w:tbl>
      <w:tblPr>
        <w:tblStyle w:val="afd"/>
        <w:tblW w:w="8784" w:type="dxa"/>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2365"/>
        <w:gridCol w:w="348"/>
        <w:gridCol w:w="6071"/>
      </w:tblGrid>
      <w:tr w:rsidR="002A774E" w:rsidRPr="002A774E" w14:paraId="34CF3314" w14:textId="77777777">
        <w:trPr>
          <w:trHeight w:val="177"/>
        </w:trPr>
        <w:tc>
          <w:tcPr>
            <w:tcW w:w="2365" w:type="dxa"/>
            <w:shd w:val="clear" w:color="auto" w:fill="A3FFDA"/>
            <w:vAlign w:val="center"/>
          </w:tcPr>
          <w:p w14:paraId="1A3EE0BC" w14:textId="77777777" w:rsidR="00B94CDC" w:rsidRPr="002A774E" w:rsidRDefault="00106618">
            <w:pPr>
              <w:spacing w:before="60" w:after="60"/>
              <w:ind w:right="79"/>
              <w:rPr>
                <w:rFonts w:ascii="Arial" w:eastAsia="Arial" w:hAnsi="Arial" w:cs="Arial"/>
                <w:b/>
                <w:sz w:val="14"/>
                <w:szCs w:val="14"/>
              </w:rPr>
            </w:pPr>
            <w:r w:rsidRPr="002A774E">
              <w:rPr>
                <w:rFonts w:ascii="Arial" w:eastAsia="Arial" w:hAnsi="Arial" w:cs="Arial"/>
                <w:b/>
                <w:sz w:val="14"/>
                <w:szCs w:val="14"/>
              </w:rPr>
              <w:t>SUJETO OBLIGADO: (2)</w:t>
            </w:r>
          </w:p>
        </w:tc>
        <w:tc>
          <w:tcPr>
            <w:tcW w:w="6419" w:type="dxa"/>
            <w:gridSpan w:val="2"/>
            <w:shd w:val="clear" w:color="auto" w:fill="auto"/>
            <w:vAlign w:val="center"/>
          </w:tcPr>
          <w:p w14:paraId="79405A25" w14:textId="77777777" w:rsidR="00B94CDC" w:rsidRPr="002A774E" w:rsidRDefault="00B94CDC">
            <w:pPr>
              <w:spacing w:before="60" w:after="60"/>
              <w:ind w:right="79"/>
              <w:rPr>
                <w:rFonts w:ascii="Arial" w:eastAsia="Arial" w:hAnsi="Arial" w:cs="Arial"/>
                <w:b/>
                <w:sz w:val="14"/>
                <w:szCs w:val="14"/>
              </w:rPr>
            </w:pPr>
          </w:p>
        </w:tc>
      </w:tr>
      <w:tr w:rsidR="002A774E" w:rsidRPr="002A774E" w14:paraId="5CE5FF03" w14:textId="77777777">
        <w:trPr>
          <w:trHeight w:val="177"/>
        </w:trPr>
        <w:tc>
          <w:tcPr>
            <w:tcW w:w="2713" w:type="dxa"/>
            <w:gridSpan w:val="2"/>
            <w:shd w:val="clear" w:color="auto" w:fill="A3FFDA"/>
            <w:vAlign w:val="center"/>
          </w:tcPr>
          <w:p w14:paraId="0BE76700" w14:textId="77777777" w:rsidR="00B94CDC" w:rsidRPr="002A774E" w:rsidRDefault="00106618">
            <w:pPr>
              <w:spacing w:before="60" w:after="60"/>
              <w:ind w:right="79"/>
              <w:rPr>
                <w:rFonts w:ascii="Arial" w:eastAsia="Arial" w:hAnsi="Arial" w:cs="Arial"/>
                <w:b/>
                <w:sz w:val="14"/>
                <w:szCs w:val="14"/>
              </w:rPr>
            </w:pPr>
            <w:r w:rsidRPr="002A774E">
              <w:rPr>
                <w:rFonts w:ascii="Arial" w:eastAsia="Arial" w:hAnsi="Arial" w:cs="Arial"/>
                <w:b/>
                <w:sz w:val="14"/>
                <w:szCs w:val="14"/>
              </w:rPr>
              <w:t>UNIDAD ADMINISTRATIVA: (3)</w:t>
            </w:r>
          </w:p>
        </w:tc>
        <w:tc>
          <w:tcPr>
            <w:tcW w:w="6071" w:type="dxa"/>
            <w:shd w:val="clear" w:color="auto" w:fill="auto"/>
            <w:vAlign w:val="center"/>
          </w:tcPr>
          <w:p w14:paraId="47673195" w14:textId="77777777" w:rsidR="00B94CDC" w:rsidRPr="002A774E" w:rsidRDefault="00B94CDC">
            <w:pPr>
              <w:spacing w:before="60" w:after="60"/>
              <w:ind w:right="79"/>
              <w:rPr>
                <w:rFonts w:ascii="Arial" w:eastAsia="Arial" w:hAnsi="Arial" w:cs="Arial"/>
                <w:b/>
                <w:sz w:val="14"/>
                <w:szCs w:val="14"/>
              </w:rPr>
            </w:pPr>
          </w:p>
        </w:tc>
      </w:tr>
    </w:tbl>
    <w:p w14:paraId="7E7506C7" w14:textId="77777777" w:rsidR="00B94CDC" w:rsidRPr="002A774E" w:rsidRDefault="00B94CDC">
      <w:pPr>
        <w:rPr>
          <w:rFonts w:ascii="Arial" w:eastAsia="Arial" w:hAnsi="Arial" w:cs="Arial"/>
          <w:b/>
          <w:sz w:val="14"/>
          <w:szCs w:val="14"/>
        </w:rPr>
      </w:pPr>
    </w:p>
    <w:tbl>
      <w:tblPr>
        <w:tblStyle w:val="afe"/>
        <w:tblW w:w="8926" w:type="dxa"/>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2268"/>
        <w:gridCol w:w="360"/>
        <w:gridCol w:w="720"/>
        <w:gridCol w:w="540"/>
        <w:gridCol w:w="1440"/>
        <w:gridCol w:w="360"/>
        <w:gridCol w:w="720"/>
        <w:gridCol w:w="360"/>
        <w:gridCol w:w="1800"/>
        <w:gridCol w:w="358"/>
      </w:tblGrid>
      <w:tr w:rsidR="002A774E" w:rsidRPr="002A774E" w14:paraId="010048F8" w14:textId="77777777">
        <w:trPr>
          <w:trHeight w:val="416"/>
        </w:trPr>
        <w:tc>
          <w:tcPr>
            <w:tcW w:w="2628"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6A9207B0" w14:textId="77777777" w:rsidR="00B94CDC" w:rsidRPr="002A774E" w:rsidRDefault="00106618">
            <w:pPr>
              <w:ind w:right="79"/>
              <w:rPr>
                <w:rFonts w:ascii="Arial" w:eastAsia="Arial" w:hAnsi="Arial" w:cs="Arial"/>
                <w:b/>
                <w:sz w:val="14"/>
                <w:szCs w:val="14"/>
              </w:rPr>
            </w:pPr>
            <w:r w:rsidRPr="002A774E">
              <w:rPr>
                <w:rFonts w:ascii="Arial" w:eastAsia="Arial" w:hAnsi="Arial" w:cs="Arial"/>
                <w:b/>
                <w:sz w:val="14"/>
                <w:szCs w:val="14"/>
              </w:rPr>
              <w:t>DATOS GENERALES</w:t>
            </w:r>
          </w:p>
        </w:tc>
        <w:tc>
          <w:tcPr>
            <w:tcW w:w="6298" w:type="dxa"/>
            <w:gridSpan w:val="8"/>
            <w:tcBorders>
              <w:top w:val="nil"/>
              <w:left w:val="single" w:sz="4" w:space="0" w:color="000000"/>
              <w:bottom w:val="nil"/>
              <w:right w:val="nil"/>
            </w:tcBorders>
            <w:shd w:val="clear" w:color="auto" w:fill="auto"/>
            <w:vAlign w:val="center"/>
          </w:tcPr>
          <w:p w14:paraId="7F3DCD77" w14:textId="77777777" w:rsidR="00B94CDC" w:rsidRPr="002A774E" w:rsidRDefault="00B94CDC">
            <w:pPr>
              <w:spacing w:before="120" w:after="120"/>
              <w:ind w:right="79"/>
              <w:rPr>
                <w:rFonts w:ascii="Arial" w:eastAsia="Arial" w:hAnsi="Arial" w:cs="Arial"/>
                <w:b/>
                <w:sz w:val="14"/>
                <w:szCs w:val="14"/>
              </w:rPr>
            </w:pPr>
          </w:p>
        </w:tc>
      </w:tr>
      <w:tr w:rsidR="002A774E" w:rsidRPr="002A774E" w14:paraId="068EB64C" w14:textId="77777777">
        <w:trPr>
          <w:trHeight w:val="195"/>
        </w:trPr>
        <w:tc>
          <w:tcPr>
            <w:tcW w:w="3888" w:type="dxa"/>
            <w:gridSpan w:val="4"/>
            <w:vMerge w:val="restart"/>
            <w:tcBorders>
              <w:top w:val="single" w:sz="4" w:space="0" w:color="000000"/>
            </w:tcBorders>
            <w:shd w:val="clear" w:color="auto" w:fill="A3FFDA"/>
            <w:vAlign w:val="center"/>
          </w:tcPr>
          <w:p w14:paraId="02FBF397" w14:textId="77777777" w:rsidR="00B94CDC" w:rsidRPr="002A774E" w:rsidRDefault="00106618">
            <w:pPr>
              <w:ind w:right="79"/>
              <w:rPr>
                <w:rFonts w:ascii="Arial" w:eastAsia="Arial" w:hAnsi="Arial" w:cs="Arial"/>
                <w:b/>
                <w:sz w:val="14"/>
                <w:szCs w:val="14"/>
              </w:rPr>
            </w:pPr>
            <w:r w:rsidRPr="002A774E">
              <w:rPr>
                <w:rFonts w:ascii="Arial" w:eastAsia="Arial" w:hAnsi="Arial" w:cs="Arial"/>
                <w:b/>
                <w:sz w:val="14"/>
                <w:szCs w:val="14"/>
              </w:rPr>
              <w:t>TIPO DE ARCHIVO O BASE DE DATOS (4)</w:t>
            </w:r>
          </w:p>
        </w:tc>
        <w:tc>
          <w:tcPr>
            <w:tcW w:w="1440" w:type="dxa"/>
            <w:tcBorders>
              <w:top w:val="single" w:sz="4" w:space="0" w:color="000000"/>
              <w:bottom w:val="single" w:sz="4" w:space="0" w:color="000000"/>
              <w:right w:val="single" w:sz="4" w:space="0" w:color="000000"/>
            </w:tcBorders>
            <w:shd w:val="clear" w:color="auto" w:fill="auto"/>
            <w:vAlign w:val="center"/>
          </w:tcPr>
          <w:p w14:paraId="16BCA2C1" w14:textId="77777777" w:rsidR="00B94CDC" w:rsidRPr="002A774E" w:rsidRDefault="00106618">
            <w:pPr>
              <w:ind w:right="79"/>
              <w:rPr>
                <w:rFonts w:ascii="Arial" w:eastAsia="Arial" w:hAnsi="Arial" w:cs="Arial"/>
                <w:b/>
                <w:sz w:val="14"/>
                <w:szCs w:val="14"/>
              </w:rPr>
            </w:pPr>
            <w:r w:rsidRPr="002A774E">
              <w:rPr>
                <w:rFonts w:ascii="Arial" w:eastAsia="Arial" w:hAnsi="Arial" w:cs="Arial"/>
                <w:b/>
                <w:sz w:val="14"/>
                <w:szCs w:val="14"/>
              </w:rPr>
              <w:t>Física</w:t>
            </w: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C7C3F" w14:textId="77777777" w:rsidR="00B94CDC" w:rsidRPr="002A774E" w:rsidRDefault="00B94CDC">
            <w:pPr>
              <w:ind w:right="79"/>
              <w:rPr>
                <w:rFonts w:ascii="Arial" w:eastAsia="Arial" w:hAnsi="Arial" w:cs="Arial"/>
                <w:b/>
                <w:sz w:val="14"/>
                <w:szCs w:val="14"/>
              </w:rPr>
            </w:pPr>
          </w:p>
        </w:tc>
        <w:tc>
          <w:tcPr>
            <w:tcW w:w="3238" w:type="dxa"/>
            <w:gridSpan w:val="4"/>
            <w:vMerge w:val="restart"/>
            <w:tcBorders>
              <w:top w:val="single" w:sz="4" w:space="0" w:color="000000"/>
              <w:left w:val="single" w:sz="4" w:space="0" w:color="000000"/>
              <w:bottom w:val="single" w:sz="6" w:space="0" w:color="000000"/>
              <w:right w:val="nil"/>
            </w:tcBorders>
            <w:shd w:val="clear" w:color="auto" w:fill="auto"/>
            <w:vAlign w:val="center"/>
          </w:tcPr>
          <w:p w14:paraId="22F75BEF" w14:textId="77777777" w:rsidR="00B94CDC" w:rsidRPr="002A774E" w:rsidRDefault="00B94CDC">
            <w:pPr>
              <w:spacing w:before="120" w:after="120"/>
              <w:ind w:right="79"/>
              <w:rPr>
                <w:rFonts w:ascii="Arial" w:eastAsia="Arial" w:hAnsi="Arial" w:cs="Arial"/>
                <w:b/>
                <w:sz w:val="14"/>
                <w:szCs w:val="14"/>
              </w:rPr>
            </w:pPr>
          </w:p>
        </w:tc>
      </w:tr>
      <w:tr w:rsidR="002A774E" w:rsidRPr="002A774E" w14:paraId="6168EC99" w14:textId="77777777">
        <w:trPr>
          <w:trHeight w:val="195"/>
        </w:trPr>
        <w:tc>
          <w:tcPr>
            <w:tcW w:w="3888" w:type="dxa"/>
            <w:gridSpan w:val="4"/>
            <w:vMerge/>
            <w:tcBorders>
              <w:top w:val="single" w:sz="4" w:space="0" w:color="000000"/>
            </w:tcBorders>
            <w:shd w:val="clear" w:color="auto" w:fill="A3FFDA"/>
            <w:vAlign w:val="center"/>
          </w:tcPr>
          <w:p w14:paraId="2BF42640" w14:textId="77777777" w:rsidR="00B94CDC" w:rsidRPr="002A774E" w:rsidRDefault="00B94CDC">
            <w:pPr>
              <w:widowControl w:val="0"/>
              <w:pBdr>
                <w:top w:val="nil"/>
                <w:left w:val="nil"/>
                <w:bottom w:val="nil"/>
                <w:right w:val="nil"/>
                <w:between w:val="nil"/>
              </w:pBdr>
              <w:spacing w:line="276" w:lineRule="auto"/>
              <w:rPr>
                <w:rFonts w:ascii="Arial" w:eastAsia="Arial" w:hAnsi="Arial" w:cs="Arial"/>
                <w:b/>
                <w:sz w:val="14"/>
                <w:szCs w:val="14"/>
              </w:rPr>
            </w:pPr>
          </w:p>
        </w:tc>
        <w:tc>
          <w:tcPr>
            <w:tcW w:w="1440" w:type="dxa"/>
            <w:tcBorders>
              <w:top w:val="nil"/>
              <w:bottom w:val="single" w:sz="6" w:space="0" w:color="000000"/>
              <w:right w:val="single" w:sz="4" w:space="0" w:color="000000"/>
            </w:tcBorders>
            <w:shd w:val="clear" w:color="auto" w:fill="auto"/>
            <w:vAlign w:val="center"/>
          </w:tcPr>
          <w:p w14:paraId="506C3845" w14:textId="77777777" w:rsidR="00B94CDC" w:rsidRPr="002A774E" w:rsidRDefault="00106618">
            <w:pPr>
              <w:ind w:right="79"/>
              <w:rPr>
                <w:rFonts w:ascii="Arial" w:eastAsia="Arial" w:hAnsi="Arial" w:cs="Arial"/>
                <w:b/>
                <w:sz w:val="14"/>
                <w:szCs w:val="14"/>
              </w:rPr>
            </w:pPr>
            <w:r w:rsidRPr="002A774E">
              <w:rPr>
                <w:rFonts w:ascii="Arial" w:eastAsia="Arial" w:hAnsi="Arial" w:cs="Arial"/>
                <w:b/>
                <w:sz w:val="14"/>
                <w:szCs w:val="14"/>
              </w:rPr>
              <w:t>Automatizada</w:t>
            </w:r>
          </w:p>
        </w:tc>
        <w:tc>
          <w:tcPr>
            <w:tcW w:w="360" w:type="dxa"/>
            <w:tcBorders>
              <w:top w:val="nil"/>
              <w:left w:val="single" w:sz="4" w:space="0" w:color="000000"/>
              <w:bottom w:val="single" w:sz="6" w:space="0" w:color="000000"/>
              <w:right w:val="single" w:sz="4" w:space="0" w:color="000000"/>
            </w:tcBorders>
            <w:shd w:val="clear" w:color="auto" w:fill="auto"/>
            <w:vAlign w:val="center"/>
          </w:tcPr>
          <w:p w14:paraId="62B792CB" w14:textId="77777777" w:rsidR="00B94CDC" w:rsidRPr="002A774E" w:rsidRDefault="00B94CDC">
            <w:pPr>
              <w:ind w:right="79"/>
              <w:rPr>
                <w:rFonts w:ascii="Arial" w:eastAsia="Arial" w:hAnsi="Arial" w:cs="Arial"/>
                <w:b/>
                <w:sz w:val="14"/>
                <w:szCs w:val="14"/>
              </w:rPr>
            </w:pPr>
          </w:p>
        </w:tc>
        <w:tc>
          <w:tcPr>
            <w:tcW w:w="3238" w:type="dxa"/>
            <w:gridSpan w:val="4"/>
            <w:vMerge/>
            <w:tcBorders>
              <w:top w:val="single" w:sz="4" w:space="0" w:color="000000"/>
              <w:left w:val="single" w:sz="4" w:space="0" w:color="000000"/>
              <w:bottom w:val="single" w:sz="6" w:space="0" w:color="000000"/>
              <w:right w:val="nil"/>
            </w:tcBorders>
            <w:shd w:val="clear" w:color="auto" w:fill="auto"/>
            <w:vAlign w:val="center"/>
          </w:tcPr>
          <w:p w14:paraId="37876CE2" w14:textId="77777777" w:rsidR="00B94CDC" w:rsidRPr="002A774E" w:rsidRDefault="00B94CDC">
            <w:pPr>
              <w:widowControl w:val="0"/>
              <w:pBdr>
                <w:top w:val="nil"/>
                <w:left w:val="nil"/>
                <w:bottom w:val="nil"/>
                <w:right w:val="nil"/>
                <w:between w:val="nil"/>
              </w:pBdr>
              <w:spacing w:line="276" w:lineRule="auto"/>
              <w:rPr>
                <w:rFonts w:ascii="Arial" w:eastAsia="Arial" w:hAnsi="Arial" w:cs="Arial"/>
                <w:b/>
                <w:sz w:val="14"/>
                <w:szCs w:val="14"/>
              </w:rPr>
            </w:pPr>
          </w:p>
        </w:tc>
      </w:tr>
      <w:tr w:rsidR="002A774E" w:rsidRPr="002A774E" w14:paraId="543A936F" w14:textId="77777777">
        <w:trPr>
          <w:trHeight w:val="739"/>
        </w:trPr>
        <w:tc>
          <w:tcPr>
            <w:tcW w:w="3888" w:type="dxa"/>
            <w:gridSpan w:val="4"/>
            <w:tcBorders>
              <w:top w:val="single" w:sz="6" w:space="0" w:color="000000"/>
            </w:tcBorders>
            <w:shd w:val="clear" w:color="auto" w:fill="A3FFDA"/>
            <w:vAlign w:val="center"/>
          </w:tcPr>
          <w:p w14:paraId="114982E6" w14:textId="77777777" w:rsidR="00B94CDC" w:rsidRPr="002A774E" w:rsidRDefault="00106618">
            <w:pPr>
              <w:ind w:right="79"/>
              <w:rPr>
                <w:rFonts w:ascii="Arial" w:eastAsia="Arial" w:hAnsi="Arial" w:cs="Arial"/>
                <w:b/>
                <w:sz w:val="14"/>
                <w:szCs w:val="14"/>
              </w:rPr>
            </w:pPr>
            <w:r w:rsidRPr="002A774E">
              <w:rPr>
                <w:rFonts w:ascii="Arial" w:eastAsia="Arial" w:hAnsi="Arial" w:cs="Arial"/>
                <w:b/>
                <w:sz w:val="14"/>
                <w:szCs w:val="14"/>
              </w:rPr>
              <w:t>NOMBRE DEL ARCHIVO O BASE DE DATOS (5)</w:t>
            </w:r>
          </w:p>
        </w:tc>
        <w:tc>
          <w:tcPr>
            <w:tcW w:w="5038" w:type="dxa"/>
            <w:gridSpan w:val="6"/>
            <w:tcBorders>
              <w:top w:val="single" w:sz="6" w:space="0" w:color="000000"/>
            </w:tcBorders>
            <w:shd w:val="clear" w:color="auto" w:fill="auto"/>
          </w:tcPr>
          <w:p w14:paraId="4C2F78D0" w14:textId="77777777" w:rsidR="00B94CDC" w:rsidRPr="002A774E" w:rsidRDefault="00B94CDC">
            <w:pPr>
              <w:spacing w:before="120" w:after="120"/>
              <w:ind w:right="79"/>
              <w:rPr>
                <w:rFonts w:ascii="Arial" w:eastAsia="Arial" w:hAnsi="Arial" w:cs="Arial"/>
                <w:b/>
                <w:sz w:val="14"/>
                <w:szCs w:val="14"/>
              </w:rPr>
            </w:pPr>
          </w:p>
        </w:tc>
      </w:tr>
      <w:tr w:rsidR="002A774E" w:rsidRPr="002A774E" w14:paraId="1F8A1BA5" w14:textId="77777777">
        <w:trPr>
          <w:trHeight w:val="1275"/>
        </w:trPr>
        <w:tc>
          <w:tcPr>
            <w:tcW w:w="2268" w:type="dxa"/>
            <w:tcBorders>
              <w:bottom w:val="single" w:sz="4" w:space="0" w:color="000000"/>
            </w:tcBorders>
            <w:shd w:val="clear" w:color="auto" w:fill="A3FFDA"/>
            <w:vAlign w:val="center"/>
          </w:tcPr>
          <w:p w14:paraId="6636FB4A" w14:textId="77777777" w:rsidR="00B94CDC" w:rsidRPr="002A774E" w:rsidRDefault="00106618">
            <w:pPr>
              <w:ind w:right="79"/>
              <w:rPr>
                <w:rFonts w:ascii="Arial" w:eastAsia="Arial" w:hAnsi="Arial" w:cs="Arial"/>
                <w:b/>
                <w:sz w:val="14"/>
                <w:szCs w:val="14"/>
              </w:rPr>
            </w:pPr>
            <w:r w:rsidRPr="002A774E">
              <w:rPr>
                <w:rFonts w:ascii="Arial" w:eastAsia="Arial" w:hAnsi="Arial" w:cs="Arial"/>
                <w:b/>
                <w:sz w:val="14"/>
                <w:szCs w:val="14"/>
              </w:rPr>
              <w:t>FIN Y USOS (6)</w:t>
            </w:r>
          </w:p>
        </w:tc>
        <w:tc>
          <w:tcPr>
            <w:tcW w:w="6658" w:type="dxa"/>
            <w:gridSpan w:val="9"/>
            <w:tcBorders>
              <w:bottom w:val="single" w:sz="4" w:space="0" w:color="000000"/>
            </w:tcBorders>
            <w:shd w:val="clear" w:color="auto" w:fill="auto"/>
          </w:tcPr>
          <w:p w14:paraId="66532A49" w14:textId="77777777" w:rsidR="00B94CDC" w:rsidRPr="002A774E" w:rsidRDefault="00B94CDC">
            <w:pPr>
              <w:spacing w:before="120" w:after="120"/>
              <w:ind w:right="79"/>
              <w:rPr>
                <w:rFonts w:ascii="Arial" w:eastAsia="Arial" w:hAnsi="Arial" w:cs="Arial"/>
                <w:b/>
                <w:sz w:val="14"/>
                <w:szCs w:val="14"/>
              </w:rPr>
            </w:pPr>
          </w:p>
        </w:tc>
      </w:tr>
      <w:tr w:rsidR="002A774E" w:rsidRPr="002A774E" w14:paraId="6E2B42C2" w14:textId="77777777">
        <w:trPr>
          <w:trHeight w:val="704"/>
        </w:trPr>
        <w:tc>
          <w:tcPr>
            <w:tcW w:w="2268" w:type="dxa"/>
            <w:tcBorders>
              <w:top w:val="single" w:sz="4" w:space="0" w:color="000000"/>
            </w:tcBorders>
            <w:shd w:val="clear" w:color="auto" w:fill="A3FFDA"/>
            <w:vAlign w:val="center"/>
          </w:tcPr>
          <w:p w14:paraId="10535CB7" w14:textId="77777777" w:rsidR="00B94CDC" w:rsidRPr="002A774E" w:rsidRDefault="00106618">
            <w:pPr>
              <w:ind w:right="79"/>
              <w:rPr>
                <w:rFonts w:ascii="Arial" w:eastAsia="Arial" w:hAnsi="Arial" w:cs="Arial"/>
                <w:b/>
                <w:sz w:val="14"/>
                <w:szCs w:val="14"/>
              </w:rPr>
            </w:pPr>
            <w:r w:rsidRPr="002A774E">
              <w:rPr>
                <w:rFonts w:ascii="Arial" w:eastAsia="Arial" w:hAnsi="Arial" w:cs="Arial"/>
                <w:b/>
                <w:sz w:val="14"/>
                <w:szCs w:val="14"/>
              </w:rPr>
              <w:t>FUNDAMENTO LEGAL DE CREACION Y USO (7)</w:t>
            </w:r>
          </w:p>
        </w:tc>
        <w:tc>
          <w:tcPr>
            <w:tcW w:w="6658" w:type="dxa"/>
            <w:gridSpan w:val="9"/>
            <w:tcBorders>
              <w:top w:val="single" w:sz="4" w:space="0" w:color="000000"/>
            </w:tcBorders>
            <w:shd w:val="clear" w:color="auto" w:fill="auto"/>
          </w:tcPr>
          <w:p w14:paraId="69188ECD" w14:textId="77777777" w:rsidR="00B94CDC" w:rsidRPr="002A774E" w:rsidRDefault="00B94CDC">
            <w:pPr>
              <w:spacing w:before="120" w:after="120"/>
              <w:ind w:right="79"/>
              <w:rPr>
                <w:rFonts w:ascii="Arial" w:eastAsia="Arial" w:hAnsi="Arial" w:cs="Arial"/>
                <w:b/>
                <w:sz w:val="14"/>
                <w:szCs w:val="14"/>
              </w:rPr>
            </w:pPr>
          </w:p>
        </w:tc>
      </w:tr>
      <w:tr w:rsidR="002A774E" w:rsidRPr="002A774E" w14:paraId="1B99993F" w14:textId="77777777">
        <w:trPr>
          <w:trHeight w:val="172"/>
        </w:trPr>
        <w:tc>
          <w:tcPr>
            <w:tcW w:w="3348" w:type="dxa"/>
            <w:gridSpan w:val="3"/>
            <w:shd w:val="clear" w:color="auto" w:fill="A3FFDA"/>
            <w:vAlign w:val="center"/>
          </w:tcPr>
          <w:p w14:paraId="0CAD0916" w14:textId="77777777" w:rsidR="00B94CDC" w:rsidRPr="002A774E" w:rsidRDefault="00106618">
            <w:pPr>
              <w:spacing w:before="120" w:after="120"/>
              <w:ind w:right="79"/>
              <w:rPr>
                <w:rFonts w:ascii="Arial" w:eastAsia="Arial" w:hAnsi="Arial" w:cs="Arial"/>
                <w:b/>
                <w:sz w:val="14"/>
                <w:szCs w:val="14"/>
              </w:rPr>
            </w:pPr>
            <w:r w:rsidRPr="002A774E">
              <w:rPr>
                <w:rFonts w:ascii="Arial" w:eastAsia="Arial" w:hAnsi="Arial" w:cs="Arial"/>
                <w:b/>
                <w:sz w:val="14"/>
                <w:szCs w:val="14"/>
              </w:rPr>
              <w:t>NOMBRE DEL ADMINISTRADOR DEL ARCHIVO O BASE DE DATOS (8)</w:t>
            </w:r>
          </w:p>
        </w:tc>
        <w:tc>
          <w:tcPr>
            <w:tcW w:w="3420" w:type="dxa"/>
            <w:gridSpan w:val="5"/>
            <w:shd w:val="clear" w:color="auto" w:fill="auto"/>
            <w:vAlign w:val="center"/>
          </w:tcPr>
          <w:p w14:paraId="6542472A" w14:textId="77777777" w:rsidR="00B94CDC" w:rsidRPr="002A774E" w:rsidRDefault="00B94CDC">
            <w:pPr>
              <w:spacing w:before="120" w:after="120"/>
              <w:ind w:right="79"/>
              <w:rPr>
                <w:rFonts w:ascii="Arial" w:eastAsia="Arial" w:hAnsi="Arial" w:cs="Arial"/>
                <w:b/>
                <w:sz w:val="14"/>
                <w:szCs w:val="14"/>
              </w:rPr>
            </w:pPr>
          </w:p>
        </w:tc>
        <w:tc>
          <w:tcPr>
            <w:tcW w:w="1800" w:type="dxa"/>
            <w:shd w:val="clear" w:color="auto" w:fill="A3FFDA"/>
            <w:vAlign w:val="center"/>
          </w:tcPr>
          <w:p w14:paraId="3AB0FC9C" w14:textId="77777777" w:rsidR="00B94CDC" w:rsidRPr="002A774E" w:rsidRDefault="00106618">
            <w:pPr>
              <w:spacing w:before="120" w:after="120"/>
              <w:ind w:right="79"/>
              <w:rPr>
                <w:rFonts w:ascii="Arial" w:eastAsia="Arial" w:hAnsi="Arial" w:cs="Arial"/>
                <w:b/>
                <w:sz w:val="14"/>
                <w:szCs w:val="14"/>
              </w:rPr>
            </w:pPr>
            <w:r w:rsidRPr="002A774E">
              <w:rPr>
                <w:rFonts w:ascii="Arial" w:eastAsia="Arial" w:hAnsi="Arial" w:cs="Arial"/>
                <w:b/>
                <w:sz w:val="14"/>
                <w:szCs w:val="14"/>
              </w:rPr>
              <w:t xml:space="preserve">CARGO DEL </w:t>
            </w:r>
            <w:proofErr w:type="gramStart"/>
            <w:r w:rsidRPr="002A774E">
              <w:rPr>
                <w:rFonts w:ascii="Arial" w:eastAsia="Arial" w:hAnsi="Arial" w:cs="Arial"/>
                <w:b/>
                <w:sz w:val="14"/>
                <w:szCs w:val="14"/>
              </w:rPr>
              <w:t>ADMINISTRADOR(</w:t>
            </w:r>
            <w:proofErr w:type="gramEnd"/>
            <w:r w:rsidRPr="002A774E">
              <w:rPr>
                <w:rFonts w:ascii="Arial" w:eastAsia="Arial" w:hAnsi="Arial" w:cs="Arial"/>
                <w:b/>
                <w:sz w:val="14"/>
                <w:szCs w:val="14"/>
              </w:rPr>
              <w:t>9)</w:t>
            </w:r>
          </w:p>
        </w:tc>
        <w:tc>
          <w:tcPr>
            <w:tcW w:w="358" w:type="dxa"/>
            <w:shd w:val="clear" w:color="auto" w:fill="auto"/>
            <w:vAlign w:val="center"/>
          </w:tcPr>
          <w:p w14:paraId="32D7CB28" w14:textId="77777777" w:rsidR="00B94CDC" w:rsidRPr="002A774E" w:rsidRDefault="00B94CDC">
            <w:pPr>
              <w:spacing w:before="120" w:after="120"/>
              <w:ind w:right="79"/>
              <w:rPr>
                <w:rFonts w:ascii="Arial" w:eastAsia="Arial" w:hAnsi="Arial" w:cs="Arial"/>
                <w:b/>
                <w:sz w:val="14"/>
                <w:szCs w:val="14"/>
              </w:rPr>
            </w:pPr>
          </w:p>
        </w:tc>
      </w:tr>
      <w:tr w:rsidR="002A774E" w:rsidRPr="002A774E" w14:paraId="25D51845" w14:textId="77777777">
        <w:trPr>
          <w:trHeight w:val="172"/>
        </w:trPr>
        <w:tc>
          <w:tcPr>
            <w:tcW w:w="3348" w:type="dxa"/>
            <w:gridSpan w:val="3"/>
            <w:shd w:val="clear" w:color="auto" w:fill="A3FFDA"/>
            <w:vAlign w:val="center"/>
          </w:tcPr>
          <w:p w14:paraId="6E98C5F3" w14:textId="77777777" w:rsidR="00B94CDC" w:rsidRPr="002A774E" w:rsidRDefault="00106618">
            <w:pPr>
              <w:spacing w:before="120" w:after="120"/>
              <w:ind w:right="79"/>
              <w:rPr>
                <w:rFonts w:ascii="Arial" w:eastAsia="Arial" w:hAnsi="Arial" w:cs="Arial"/>
                <w:b/>
                <w:sz w:val="14"/>
                <w:szCs w:val="14"/>
              </w:rPr>
            </w:pPr>
            <w:r w:rsidRPr="002A774E">
              <w:rPr>
                <w:rFonts w:ascii="Arial" w:eastAsia="Arial" w:hAnsi="Arial" w:cs="Arial"/>
                <w:b/>
                <w:sz w:val="14"/>
                <w:szCs w:val="14"/>
              </w:rPr>
              <w:t>NOMBRE DEL ENCARGADO DEL ARCHIVO O BASE DE DATOS (10)</w:t>
            </w:r>
          </w:p>
        </w:tc>
        <w:tc>
          <w:tcPr>
            <w:tcW w:w="3420" w:type="dxa"/>
            <w:gridSpan w:val="5"/>
            <w:shd w:val="clear" w:color="auto" w:fill="auto"/>
            <w:vAlign w:val="center"/>
          </w:tcPr>
          <w:p w14:paraId="75EEE0BA" w14:textId="77777777" w:rsidR="00B94CDC" w:rsidRPr="002A774E" w:rsidRDefault="00B94CDC">
            <w:pPr>
              <w:spacing w:before="120" w:after="120"/>
              <w:ind w:right="79"/>
              <w:rPr>
                <w:rFonts w:ascii="Arial" w:eastAsia="Arial" w:hAnsi="Arial" w:cs="Arial"/>
                <w:b/>
                <w:sz w:val="14"/>
                <w:szCs w:val="14"/>
              </w:rPr>
            </w:pPr>
          </w:p>
        </w:tc>
        <w:tc>
          <w:tcPr>
            <w:tcW w:w="1800" w:type="dxa"/>
            <w:shd w:val="clear" w:color="auto" w:fill="A3FFDA"/>
            <w:vAlign w:val="center"/>
          </w:tcPr>
          <w:p w14:paraId="68303DAC" w14:textId="77777777" w:rsidR="00B94CDC" w:rsidRPr="002A774E" w:rsidRDefault="00106618">
            <w:pPr>
              <w:spacing w:before="120" w:after="120"/>
              <w:ind w:right="79"/>
              <w:rPr>
                <w:rFonts w:ascii="Arial" w:eastAsia="Arial" w:hAnsi="Arial" w:cs="Arial"/>
                <w:b/>
                <w:sz w:val="14"/>
                <w:szCs w:val="14"/>
              </w:rPr>
            </w:pPr>
            <w:r w:rsidRPr="002A774E">
              <w:rPr>
                <w:rFonts w:ascii="Arial" w:eastAsia="Arial" w:hAnsi="Arial" w:cs="Arial"/>
                <w:b/>
                <w:sz w:val="14"/>
                <w:szCs w:val="14"/>
              </w:rPr>
              <w:t>CARGO DEL ENCARGADO (11)</w:t>
            </w:r>
          </w:p>
        </w:tc>
        <w:tc>
          <w:tcPr>
            <w:tcW w:w="358" w:type="dxa"/>
            <w:shd w:val="clear" w:color="auto" w:fill="auto"/>
            <w:vAlign w:val="center"/>
          </w:tcPr>
          <w:p w14:paraId="1DBAE44D" w14:textId="77777777" w:rsidR="00B94CDC" w:rsidRPr="002A774E" w:rsidRDefault="00B94CDC">
            <w:pPr>
              <w:spacing w:before="120" w:after="120"/>
              <w:ind w:right="79"/>
              <w:rPr>
                <w:rFonts w:ascii="Arial" w:eastAsia="Arial" w:hAnsi="Arial" w:cs="Arial"/>
                <w:b/>
                <w:sz w:val="14"/>
                <w:szCs w:val="14"/>
              </w:rPr>
            </w:pPr>
          </w:p>
        </w:tc>
      </w:tr>
      <w:tr w:rsidR="002A774E" w:rsidRPr="002A774E" w14:paraId="7AE1ED4B" w14:textId="77777777">
        <w:trPr>
          <w:trHeight w:val="172"/>
        </w:trPr>
        <w:tc>
          <w:tcPr>
            <w:tcW w:w="6408" w:type="dxa"/>
            <w:gridSpan w:val="7"/>
            <w:shd w:val="clear" w:color="auto" w:fill="A3FFDA"/>
            <w:vAlign w:val="center"/>
          </w:tcPr>
          <w:p w14:paraId="7B10CEAD" w14:textId="77777777" w:rsidR="00B94CDC" w:rsidRPr="002A774E" w:rsidRDefault="00106618">
            <w:pPr>
              <w:spacing w:before="120" w:after="120"/>
              <w:ind w:right="79"/>
              <w:rPr>
                <w:rFonts w:ascii="Arial" w:eastAsia="Arial" w:hAnsi="Arial" w:cs="Arial"/>
                <w:b/>
                <w:sz w:val="14"/>
                <w:szCs w:val="14"/>
              </w:rPr>
            </w:pPr>
            <w:r w:rsidRPr="002A774E">
              <w:rPr>
                <w:rFonts w:ascii="Arial" w:eastAsia="Arial" w:hAnsi="Arial" w:cs="Arial"/>
                <w:b/>
                <w:sz w:val="14"/>
                <w:szCs w:val="14"/>
              </w:rPr>
              <w:t>NUMERO DE SERVIDORES PUBLICOS CON ACCESO AL ARCHIVO O BASE DE DATOS (12)</w:t>
            </w:r>
          </w:p>
        </w:tc>
        <w:tc>
          <w:tcPr>
            <w:tcW w:w="2518" w:type="dxa"/>
            <w:gridSpan w:val="3"/>
            <w:shd w:val="clear" w:color="auto" w:fill="auto"/>
            <w:vAlign w:val="center"/>
          </w:tcPr>
          <w:p w14:paraId="4ED5CB37" w14:textId="77777777" w:rsidR="00B94CDC" w:rsidRPr="002A774E" w:rsidRDefault="00B94CDC">
            <w:pPr>
              <w:spacing w:before="120" w:after="120"/>
              <w:ind w:right="79"/>
              <w:rPr>
                <w:rFonts w:ascii="Arial" w:eastAsia="Arial" w:hAnsi="Arial" w:cs="Arial"/>
                <w:b/>
                <w:sz w:val="14"/>
                <w:szCs w:val="14"/>
              </w:rPr>
            </w:pPr>
          </w:p>
        </w:tc>
      </w:tr>
      <w:tr w:rsidR="002A774E" w:rsidRPr="002A774E" w14:paraId="70F43A45" w14:textId="77777777">
        <w:trPr>
          <w:trHeight w:val="172"/>
        </w:trPr>
        <w:tc>
          <w:tcPr>
            <w:tcW w:w="6408" w:type="dxa"/>
            <w:gridSpan w:val="7"/>
            <w:shd w:val="clear" w:color="auto" w:fill="A3FFDA"/>
            <w:vAlign w:val="center"/>
          </w:tcPr>
          <w:p w14:paraId="4859612A" w14:textId="77777777" w:rsidR="00B94CDC" w:rsidRPr="002A774E" w:rsidRDefault="00106618">
            <w:pPr>
              <w:spacing w:before="120" w:after="120"/>
              <w:ind w:right="79"/>
              <w:rPr>
                <w:rFonts w:ascii="Arial" w:eastAsia="Arial" w:hAnsi="Arial" w:cs="Arial"/>
                <w:b/>
                <w:sz w:val="14"/>
                <w:szCs w:val="14"/>
              </w:rPr>
            </w:pPr>
            <w:r w:rsidRPr="002A774E">
              <w:rPr>
                <w:rFonts w:ascii="Arial" w:eastAsia="Arial" w:hAnsi="Arial" w:cs="Arial"/>
                <w:b/>
                <w:sz w:val="14"/>
                <w:szCs w:val="14"/>
              </w:rPr>
              <w:t>FECHA DE ULTIMA ACTUALIZACION (13)</w:t>
            </w:r>
          </w:p>
        </w:tc>
        <w:tc>
          <w:tcPr>
            <w:tcW w:w="2518" w:type="dxa"/>
            <w:gridSpan w:val="3"/>
            <w:shd w:val="clear" w:color="auto" w:fill="auto"/>
            <w:vAlign w:val="center"/>
          </w:tcPr>
          <w:p w14:paraId="27F1591B" w14:textId="77777777" w:rsidR="00B94CDC" w:rsidRPr="002A774E" w:rsidRDefault="00B94CDC">
            <w:pPr>
              <w:spacing w:before="120" w:after="120"/>
              <w:ind w:right="79"/>
              <w:rPr>
                <w:rFonts w:ascii="Arial" w:eastAsia="Arial" w:hAnsi="Arial" w:cs="Arial"/>
                <w:b/>
                <w:sz w:val="14"/>
                <w:szCs w:val="14"/>
              </w:rPr>
            </w:pPr>
          </w:p>
        </w:tc>
      </w:tr>
      <w:tr w:rsidR="002A774E" w:rsidRPr="002A774E" w14:paraId="671B5FB2" w14:textId="77777777">
        <w:trPr>
          <w:trHeight w:val="172"/>
        </w:trPr>
        <w:tc>
          <w:tcPr>
            <w:tcW w:w="6408" w:type="dxa"/>
            <w:gridSpan w:val="7"/>
            <w:shd w:val="clear" w:color="auto" w:fill="A3FFDA"/>
            <w:vAlign w:val="center"/>
          </w:tcPr>
          <w:p w14:paraId="646C649F" w14:textId="77777777" w:rsidR="00B94CDC" w:rsidRPr="002A774E" w:rsidRDefault="00106618">
            <w:pPr>
              <w:spacing w:before="120" w:after="120"/>
              <w:ind w:right="79"/>
              <w:rPr>
                <w:rFonts w:ascii="Arial" w:eastAsia="Arial" w:hAnsi="Arial" w:cs="Arial"/>
                <w:b/>
                <w:sz w:val="14"/>
                <w:szCs w:val="14"/>
              </w:rPr>
            </w:pPr>
            <w:r w:rsidRPr="002A774E">
              <w:rPr>
                <w:rFonts w:ascii="Arial" w:eastAsia="Arial" w:hAnsi="Arial" w:cs="Arial"/>
                <w:b/>
                <w:sz w:val="14"/>
                <w:szCs w:val="14"/>
              </w:rPr>
              <w:t>LISTE LOS DATOS PERSONALES SEÑALANDO EL NOMBRE CON LOS QUE SON IDENTIFICADOS EN EL ARCHIVO O BASE DE DATOS (14)</w:t>
            </w:r>
          </w:p>
        </w:tc>
        <w:tc>
          <w:tcPr>
            <w:tcW w:w="2518" w:type="dxa"/>
            <w:gridSpan w:val="3"/>
            <w:shd w:val="clear" w:color="auto" w:fill="auto"/>
            <w:vAlign w:val="center"/>
          </w:tcPr>
          <w:p w14:paraId="2D5D15D5" w14:textId="77777777" w:rsidR="00B94CDC" w:rsidRPr="002A774E" w:rsidRDefault="00B94CDC">
            <w:pPr>
              <w:spacing w:before="120" w:after="120"/>
              <w:ind w:right="79"/>
              <w:rPr>
                <w:rFonts w:ascii="Arial" w:eastAsia="Arial" w:hAnsi="Arial" w:cs="Arial"/>
                <w:b/>
                <w:sz w:val="14"/>
                <w:szCs w:val="14"/>
              </w:rPr>
            </w:pPr>
          </w:p>
        </w:tc>
      </w:tr>
    </w:tbl>
    <w:p w14:paraId="20332F45" w14:textId="77777777" w:rsidR="00B94CDC" w:rsidRPr="002A774E" w:rsidRDefault="00B94CDC">
      <w:pPr>
        <w:ind w:right="79"/>
        <w:rPr>
          <w:rFonts w:ascii="Arial" w:eastAsia="Arial" w:hAnsi="Arial" w:cs="Arial"/>
          <w:sz w:val="14"/>
          <w:szCs w:val="14"/>
        </w:rPr>
      </w:pPr>
    </w:p>
    <w:p w14:paraId="66A92A5A" w14:textId="77777777" w:rsidR="00B94CDC" w:rsidRPr="002A774E" w:rsidRDefault="00106618">
      <w:pPr>
        <w:ind w:right="79"/>
        <w:rPr>
          <w:rFonts w:ascii="Arial" w:eastAsia="Arial" w:hAnsi="Arial" w:cs="Arial"/>
          <w:b/>
          <w:i/>
          <w:sz w:val="18"/>
          <w:szCs w:val="18"/>
        </w:rPr>
      </w:pPr>
      <w:r w:rsidRPr="002A774E">
        <w:rPr>
          <w:rFonts w:ascii="Arial" w:eastAsia="Arial" w:hAnsi="Arial" w:cs="Arial"/>
          <w:b/>
          <w:i/>
          <w:sz w:val="18"/>
          <w:szCs w:val="18"/>
        </w:rPr>
        <w:lastRenderedPageBreak/>
        <w:t>En caso de transferir información de la base o sistemas que contengan datos personales, de forma total o parcial señale lo siguiente:</w:t>
      </w:r>
    </w:p>
    <w:tbl>
      <w:tblPr>
        <w:tblStyle w:val="aff"/>
        <w:tblW w:w="8926" w:type="dxa"/>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2084"/>
        <w:gridCol w:w="898"/>
        <w:gridCol w:w="360"/>
        <w:gridCol w:w="899"/>
        <w:gridCol w:w="359"/>
        <w:gridCol w:w="360"/>
        <w:gridCol w:w="180"/>
        <w:gridCol w:w="1797"/>
        <w:gridCol w:w="1693"/>
        <w:gridCol w:w="250"/>
        <w:gridCol w:w="46"/>
      </w:tblGrid>
      <w:tr w:rsidR="002A774E" w:rsidRPr="002A774E" w14:paraId="0296668F" w14:textId="77777777">
        <w:trPr>
          <w:gridAfter w:val="1"/>
          <w:wAfter w:w="46" w:type="dxa"/>
          <w:trHeight w:val="100"/>
        </w:trPr>
        <w:tc>
          <w:tcPr>
            <w:tcW w:w="2084" w:type="dxa"/>
            <w:tcBorders>
              <w:top w:val="single" w:sz="4" w:space="0" w:color="000000"/>
              <w:right w:val="single" w:sz="4" w:space="0" w:color="000000"/>
            </w:tcBorders>
            <w:shd w:val="clear" w:color="auto" w:fill="A3FFDA"/>
            <w:vAlign w:val="center"/>
          </w:tcPr>
          <w:p w14:paraId="02CAB90F" w14:textId="77777777" w:rsidR="00B94CDC" w:rsidRPr="002A774E" w:rsidRDefault="00106618">
            <w:pPr>
              <w:spacing w:before="120" w:after="120"/>
              <w:ind w:right="79"/>
              <w:rPr>
                <w:rFonts w:ascii="Arial" w:eastAsia="Arial" w:hAnsi="Arial" w:cs="Arial"/>
                <w:b/>
                <w:sz w:val="14"/>
                <w:szCs w:val="14"/>
              </w:rPr>
            </w:pPr>
            <w:r w:rsidRPr="002A774E">
              <w:rPr>
                <w:rFonts w:ascii="Arial" w:eastAsia="Arial" w:hAnsi="Arial" w:cs="Arial"/>
                <w:b/>
                <w:sz w:val="14"/>
                <w:szCs w:val="14"/>
              </w:rPr>
              <w:t>TIPO DE TRANSFERENCIA (15)</w:t>
            </w:r>
          </w:p>
        </w:tc>
        <w:tc>
          <w:tcPr>
            <w:tcW w:w="898" w:type="dxa"/>
            <w:tcBorders>
              <w:top w:val="single" w:sz="4" w:space="0" w:color="000000"/>
              <w:left w:val="single" w:sz="4" w:space="0" w:color="000000"/>
              <w:right w:val="single" w:sz="4" w:space="0" w:color="000000"/>
            </w:tcBorders>
            <w:shd w:val="clear" w:color="auto" w:fill="FFFFFF"/>
            <w:vAlign w:val="center"/>
          </w:tcPr>
          <w:p w14:paraId="362A1951" w14:textId="77777777" w:rsidR="00B94CDC" w:rsidRPr="002A774E" w:rsidRDefault="00106618">
            <w:pPr>
              <w:spacing w:before="120" w:after="120"/>
              <w:ind w:right="79"/>
              <w:rPr>
                <w:rFonts w:ascii="Arial" w:eastAsia="Arial" w:hAnsi="Arial" w:cs="Arial"/>
                <w:b/>
                <w:sz w:val="14"/>
                <w:szCs w:val="14"/>
              </w:rPr>
            </w:pPr>
            <w:r w:rsidRPr="002A774E">
              <w:rPr>
                <w:rFonts w:ascii="Arial" w:eastAsia="Arial" w:hAnsi="Arial" w:cs="Arial"/>
                <w:b/>
                <w:sz w:val="14"/>
                <w:szCs w:val="14"/>
              </w:rPr>
              <w:t>TOTAL</w:t>
            </w:r>
          </w:p>
        </w:tc>
        <w:tc>
          <w:tcPr>
            <w:tcW w:w="360" w:type="dxa"/>
            <w:tcBorders>
              <w:top w:val="single" w:sz="4" w:space="0" w:color="000000"/>
              <w:left w:val="single" w:sz="4" w:space="0" w:color="000000"/>
              <w:right w:val="single" w:sz="4" w:space="0" w:color="000000"/>
            </w:tcBorders>
            <w:shd w:val="clear" w:color="auto" w:fill="FFFFFF"/>
            <w:vAlign w:val="center"/>
          </w:tcPr>
          <w:p w14:paraId="0819F9FE" w14:textId="77777777" w:rsidR="00B94CDC" w:rsidRPr="002A774E" w:rsidRDefault="00B94CDC">
            <w:pPr>
              <w:spacing w:before="120" w:after="120"/>
              <w:ind w:right="79"/>
              <w:rPr>
                <w:rFonts w:ascii="Arial" w:eastAsia="Arial" w:hAnsi="Arial" w:cs="Arial"/>
                <w:b/>
                <w:sz w:val="14"/>
                <w:szCs w:val="14"/>
              </w:rPr>
            </w:pPr>
          </w:p>
        </w:tc>
        <w:tc>
          <w:tcPr>
            <w:tcW w:w="1258" w:type="dxa"/>
            <w:gridSpan w:val="2"/>
            <w:tcBorders>
              <w:top w:val="single" w:sz="4" w:space="0" w:color="000000"/>
              <w:left w:val="single" w:sz="4" w:space="0" w:color="000000"/>
              <w:right w:val="single" w:sz="4" w:space="0" w:color="000000"/>
            </w:tcBorders>
            <w:shd w:val="clear" w:color="auto" w:fill="FFFFFF"/>
            <w:vAlign w:val="center"/>
          </w:tcPr>
          <w:p w14:paraId="67984D47" w14:textId="77777777" w:rsidR="00B94CDC" w:rsidRPr="002A774E" w:rsidRDefault="00106618">
            <w:pPr>
              <w:spacing w:before="120" w:after="120"/>
              <w:ind w:right="79"/>
              <w:rPr>
                <w:rFonts w:ascii="Arial" w:eastAsia="Arial" w:hAnsi="Arial" w:cs="Arial"/>
                <w:b/>
                <w:sz w:val="14"/>
                <w:szCs w:val="14"/>
              </w:rPr>
            </w:pPr>
            <w:r w:rsidRPr="002A774E">
              <w:rPr>
                <w:rFonts w:ascii="Arial" w:eastAsia="Arial" w:hAnsi="Arial" w:cs="Arial"/>
                <w:b/>
                <w:sz w:val="14"/>
                <w:szCs w:val="14"/>
              </w:rPr>
              <w:t>PARCIAL</w:t>
            </w:r>
          </w:p>
        </w:tc>
        <w:tc>
          <w:tcPr>
            <w:tcW w:w="360" w:type="dxa"/>
            <w:tcBorders>
              <w:top w:val="single" w:sz="4" w:space="0" w:color="000000"/>
              <w:left w:val="single" w:sz="4" w:space="0" w:color="000000"/>
              <w:right w:val="single" w:sz="4" w:space="0" w:color="000000"/>
            </w:tcBorders>
            <w:shd w:val="clear" w:color="auto" w:fill="FFFFFF"/>
            <w:vAlign w:val="center"/>
          </w:tcPr>
          <w:p w14:paraId="58D98BFC" w14:textId="77777777" w:rsidR="00B94CDC" w:rsidRPr="002A774E" w:rsidRDefault="00B94CDC">
            <w:pPr>
              <w:spacing w:before="120" w:after="120"/>
              <w:ind w:right="79"/>
              <w:rPr>
                <w:rFonts w:ascii="Arial" w:eastAsia="Arial" w:hAnsi="Arial" w:cs="Arial"/>
                <w:b/>
                <w:sz w:val="14"/>
                <w:szCs w:val="14"/>
              </w:rPr>
            </w:pPr>
          </w:p>
        </w:tc>
        <w:tc>
          <w:tcPr>
            <w:tcW w:w="3670" w:type="dxa"/>
            <w:gridSpan w:val="3"/>
            <w:tcBorders>
              <w:top w:val="single" w:sz="4" w:space="0" w:color="000000"/>
              <w:left w:val="single" w:sz="4" w:space="0" w:color="000000"/>
              <w:right w:val="single" w:sz="4" w:space="0" w:color="000000"/>
            </w:tcBorders>
            <w:shd w:val="clear" w:color="auto" w:fill="A3FFDA"/>
            <w:vAlign w:val="center"/>
          </w:tcPr>
          <w:p w14:paraId="2CDC31AB" w14:textId="77777777" w:rsidR="00B94CDC" w:rsidRPr="002A774E" w:rsidRDefault="00106618">
            <w:pPr>
              <w:spacing w:before="120" w:after="120"/>
              <w:ind w:right="79"/>
              <w:rPr>
                <w:rFonts w:ascii="Arial" w:eastAsia="Arial" w:hAnsi="Arial" w:cs="Arial"/>
                <w:b/>
                <w:sz w:val="14"/>
                <w:szCs w:val="14"/>
              </w:rPr>
            </w:pPr>
            <w:r w:rsidRPr="002A774E">
              <w:rPr>
                <w:rFonts w:ascii="Arial" w:eastAsia="Arial" w:hAnsi="Arial" w:cs="Arial"/>
                <w:b/>
                <w:sz w:val="14"/>
                <w:szCs w:val="14"/>
              </w:rPr>
              <w:t xml:space="preserve">PERIODICIDAD DE TRANFERENCIA </w:t>
            </w:r>
            <w:r w:rsidRPr="002A774E">
              <w:rPr>
                <w:rFonts w:ascii="Arial" w:eastAsia="Arial" w:hAnsi="Arial" w:cs="Arial"/>
                <w:b/>
                <w:sz w:val="14"/>
                <w:szCs w:val="14"/>
              </w:rPr>
              <w:br/>
              <w:t>(Diaria, semanal, mensual, bimestral, trimestral, semestral, anual, etc.) (16)</w:t>
            </w:r>
          </w:p>
        </w:tc>
        <w:tc>
          <w:tcPr>
            <w:tcW w:w="250" w:type="dxa"/>
            <w:tcBorders>
              <w:top w:val="single" w:sz="4" w:space="0" w:color="000000"/>
              <w:left w:val="single" w:sz="4" w:space="0" w:color="000000"/>
            </w:tcBorders>
            <w:shd w:val="clear" w:color="auto" w:fill="FFFFFF"/>
            <w:vAlign w:val="center"/>
          </w:tcPr>
          <w:p w14:paraId="166A2EE9" w14:textId="77777777" w:rsidR="00B94CDC" w:rsidRPr="002A774E" w:rsidRDefault="00B94CDC">
            <w:pPr>
              <w:spacing w:before="120" w:after="120"/>
              <w:ind w:right="79"/>
              <w:rPr>
                <w:rFonts w:ascii="Arial" w:eastAsia="Arial" w:hAnsi="Arial" w:cs="Arial"/>
                <w:b/>
                <w:sz w:val="14"/>
                <w:szCs w:val="14"/>
              </w:rPr>
            </w:pPr>
          </w:p>
        </w:tc>
      </w:tr>
      <w:tr w:rsidR="002A774E" w:rsidRPr="002A774E" w14:paraId="49B74117" w14:textId="77777777">
        <w:trPr>
          <w:trHeight w:val="416"/>
        </w:trPr>
        <w:tc>
          <w:tcPr>
            <w:tcW w:w="5140" w:type="dxa"/>
            <w:gridSpan w:val="7"/>
            <w:tcBorders>
              <w:top w:val="single" w:sz="4" w:space="0" w:color="000000"/>
              <w:bottom w:val="single" w:sz="4" w:space="0" w:color="000000"/>
              <w:right w:val="single" w:sz="4" w:space="0" w:color="000000"/>
            </w:tcBorders>
            <w:shd w:val="clear" w:color="auto" w:fill="A3FFDA"/>
            <w:vAlign w:val="center"/>
          </w:tcPr>
          <w:p w14:paraId="5EE91B1E" w14:textId="77777777" w:rsidR="00B94CDC" w:rsidRPr="002A774E" w:rsidRDefault="00106618">
            <w:pPr>
              <w:spacing w:before="120" w:after="120"/>
              <w:ind w:right="79"/>
              <w:rPr>
                <w:rFonts w:ascii="Arial" w:eastAsia="Arial" w:hAnsi="Arial" w:cs="Arial"/>
                <w:b/>
                <w:sz w:val="14"/>
                <w:szCs w:val="14"/>
              </w:rPr>
            </w:pPr>
            <w:r w:rsidRPr="002A774E">
              <w:rPr>
                <w:rFonts w:ascii="Arial" w:eastAsia="Arial" w:hAnsi="Arial" w:cs="Arial"/>
                <w:b/>
                <w:sz w:val="14"/>
                <w:szCs w:val="14"/>
              </w:rPr>
              <w:t>FUNDAMENTO LEGAL PARA REALIZAR LA TRANSMISION (18)</w:t>
            </w:r>
          </w:p>
        </w:tc>
        <w:tc>
          <w:tcPr>
            <w:tcW w:w="3786" w:type="dxa"/>
            <w:gridSpan w:val="4"/>
            <w:tcBorders>
              <w:top w:val="single" w:sz="4" w:space="0" w:color="000000"/>
              <w:left w:val="single" w:sz="4" w:space="0" w:color="000000"/>
              <w:bottom w:val="single" w:sz="4" w:space="0" w:color="000000"/>
            </w:tcBorders>
            <w:shd w:val="clear" w:color="auto" w:fill="FFFFFF"/>
            <w:vAlign w:val="center"/>
          </w:tcPr>
          <w:p w14:paraId="2FC23D52" w14:textId="77777777" w:rsidR="00B94CDC" w:rsidRPr="002A774E" w:rsidRDefault="00B94CDC">
            <w:pPr>
              <w:spacing w:before="120" w:after="120"/>
              <w:ind w:right="79"/>
              <w:rPr>
                <w:rFonts w:ascii="Arial" w:eastAsia="Arial" w:hAnsi="Arial" w:cs="Arial"/>
                <w:b/>
                <w:sz w:val="14"/>
                <w:szCs w:val="14"/>
              </w:rPr>
            </w:pPr>
          </w:p>
        </w:tc>
      </w:tr>
      <w:tr w:rsidR="002A774E" w:rsidRPr="002A774E" w14:paraId="336A4385" w14:textId="77777777">
        <w:trPr>
          <w:trHeight w:val="416"/>
        </w:trPr>
        <w:tc>
          <w:tcPr>
            <w:tcW w:w="5140" w:type="dxa"/>
            <w:gridSpan w:val="7"/>
            <w:tcBorders>
              <w:top w:val="single" w:sz="4" w:space="0" w:color="000000"/>
              <w:bottom w:val="single" w:sz="4" w:space="0" w:color="000000"/>
              <w:right w:val="single" w:sz="4" w:space="0" w:color="000000"/>
            </w:tcBorders>
            <w:shd w:val="clear" w:color="auto" w:fill="A3FFDA"/>
            <w:vAlign w:val="center"/>
          </w:tcPr>
          <w:p w14:paraId="1648E214" w14:textId="77777777" w:rsidR="00B94CDC" w:rsidRPr="002A774E" w:rsidRDefault="00106618">
            <w:pPr>
              <w:spacing w:before="120" w:after="120"/>
              <w:ind w:right="79"/>
              <w:rPr>
                <w:rFonts w:ascii="Arial" w:eastAsia="Arial" w:hAnsi="Arial" w:cs="Arial"/>
                <w:b/>
                <w:sz w:val="14"/>
                <w:szCs w:val="14"/>
              </w:rPr>
            </w:pPr>
            <w:r w:rsidRPr="002A774E">
              <w:rPr>
                <w:rFonts w:ascii="Arial" w:eastAsia="Arial" w:hAnsi="Arial" w:cs="Arial"/>
                <w:b/>
                <w:sz w:val="14"/>
                <w:szCs w:val="14"/>
              </w:rPr>
              <w:t>FINALIDAD DE LA TRANSMISION (19)</w:t>
            </w:r>
          </w:p>
        </w:tc>
        <w:tc>
          <w:tcPr>
            <w:tcW w:w="3786" w:type="dxa"/>
            <w:gridSpan w:val="4"/>
            <w:tcBorders>
              <w:top w:val="single" w:sz="4" w:space="0" w:color="000000"/>
              <w:left w:val="single" w:sz="4" w:space="0" w:color="000000"/>
              <w:bottom w:val="single" w:sz="4" w:space="0" w:color="000000"/>
            </w:tcBorders>
            <w:shd w:val="clear" w:color="auto" w:fill="FFFFFF"/>
            <w:vAlign w:val="center"/>
          </w:tcPr>
          <w:p w14:paraId="0515E120" w14:textId="77777777" w:rsidR="00B94CDC" w:rsidRPr="002A774E" w:rsidRDefault="00B94CDC">
            <w:pPr>
              <w:spacing w:before="120" w:after="120"/>
              <w:ind w:right="79"/>
              <w:rPr>
                <w:rFonts w:ascii="Arial" w:eastAsia="Arial" w:hAnsi="Arial" w:cs="Arial"/>
                <w:b/>
                <w:sz w:val="14"/>
                <w:szCs w:val="14"/>
              </w:rPr>
            </w:pPr>
          </w:p>
        </w:tc>
      </w:tr>
      <w:tr w:rsidR="002A774E" w:rsidRPr="002A774E" w14:paraId="213DE277" w14:textId="77777777">
        <w:trPr>
          <w:trHeight w:val="440"/>
        </w:trPr>
        <w:tc>
          <w:tcPr>
            <w:tcW w:w="8926" w:type="dxa"/>
            <w:gridSpan w:val="11"/>
            <w:shd w:val="clear" w:color="auto" w:fill="auto"/>
          </w:tcPr>
          <w:p w14:paraId="0EAD1651" w14:textId="77777777" w:rsidR="00B94CDC" w:rsidRPr="002A774E" w:rsidRDefault="00106618">
            <w:pPr>
              <w:spacing w:before="120" w:after="120"/>
              <w:ind w:right="79"/>
              <w:rPr>
                <w:rFonts w:ascii="Arial" w:eastAsia="Arial" w:hAnsi="Arial" w:cs="Arial"/>
                <w:b/>
                <w:sz w:val="14"/>
                <w:szCs w:val="14"/>
              </w:rPr>
            </w:pPr>
            <w:r w:rsidRPr="002A774E">
              <w:rPr>
                <w:rFonts w:ascii="Arial" w:eastAsia="Arial" w:hAnsi="Arial" w:cs="Arial"/>
                <w:b/>
                <w:sz w:val="14"/>
                <w:szCs w:val="14"/>
              </w:rPr>
              <w:t xml:space="preserve">LISTE A QUIEN O AQUIENES SE LE TRANFIERE INFORMACION DE LA BASE DE DATOS DISTINTA AL TITULAR DE LOS DATOS (personas morales o físicas, otro sujeto </w:t>
            </w:r>
            <w:proofErr w:type="gramStart"/>
            <w:r w:rsidRPr="002A774E">
              <w:rPr>
                <w:rFonts w:ascii="Arial" w:eastAsia="Arial" w:hAnsi="Arial" w:cs="Arial"/>
                <w:b/>
                <w:sz w:val="14"/>
                <w:szCs w:val="14"/>
              </w:rPr>
              <w:t>obligado,  etc.</w:t>
            </w:r>
            <w:proofErr w:type="gramEnd"/>
            <w:r w:rsidRPr="002A774E">
              <w:rPr>
                <w:rFonts w:ascii="Arial" w:eastAsia="Arial" w:hAnsi="Arial" w:cs="Arial"/>
                <w:b/>
                <w:sz w:val="14"/>
                <w:szCs w:val="14"/>
              </w:rPr>
              <w:t>)  (17)</w:t>
            </w:r>
          </w:p>
        </w:tc>
      </w:tr>
      <w:tr w:rsidR="002A774E" w:rsidRPr="002A774E" w14:paraId="0C905614" w14:textId="77777777">
        <w:trPr>
          <w:trHeight w:val="168"/>
        </w:trPr>
        <w:tc>
          <w:tcPr>
            <w:tcW w:w="4241" w:type="dxa"/>
            <w:gridSpan w:val="4"/>
            <w:tcBorders>
              <w:top w:val="single" w:sz="4" w:space="0" w:color="000000"/>
              <w:left w:val="single" w:sz="4" w:space="0" w:color="000000"/>
              <w:bottom w:val="single" w:sz="4" w:space="0" w:color="000000"/>
              <w:right w:val="single" w:sz="4" w:space="0" w:color="000000"/>
            </w:tcBorders>
            <w:shd w:val="clear" w:color="auto" w:fill="A3FFDA"/>
            <w:vAlign w:val="center"/>
          </w:tcPr>
          <w:p w14:paraId="5E25BC2E" w14:textId="77777777" w:rsidR="00B94CDC" w:rsidRPr="002A774E" w:rsidRDefault="00106618">
            <w:pPr>
              <w:spacing w:before="120" w:after="120"/>
              <w:ind w:right="79"/>
              <w:jc w:val="center"/>
              <w:rPr>
                <w:rFonts w:ascii="Arial" w:eastAsia="Arial" w:hAnsi="Arial" w:cs="Arial"/>
                <w:b/>
                <w:sz w:val="14"/>
                <w:szCs w:val="14"/>
              </w:rPr>
            </w:pPr>
            <w:r w:rsidRPr="002A774E">
              <w:rPr>
                <w:rFonts w:ascii="Arial" w:eastAsia="Arial" w:hAnsi="Arial" w:cs="Arial"/>
                <w:b/>
                <w:sz w:val="14"/>
                <w:szCs w:val="14"/>
              </w:rPr>
              <w:t>NOMBRE DE LA PERSONA</w:t>
            </w:r>
          </w:p>
        </w:tc>
        <w:tc>
          <w:tcPr>
            <w:tcW w:w="2696" w:type="dxa"/>
            <w:gridSpan w:val="4"/>
            <w:tcBorders>
              <w:top w:val="single" w:sz="4" w:space="0" w:color="000000"/>
              <w:left w:val="single" w:sz="4" w:space="0" w:color="000000"/>
              <w:bottom w:val="single" w:sz="4" w:space="0" w:color="000000"/>
              <w:right w:val="single" w:sz="4" w:space="0" w:color="000000"/>
            </w:tcBorders>
            <w:shd w:val="clear" w:color="auto" w:fill="A3FFDA"/>
          </w:tcPr>
          <w:p w14:paraId="68B11F74" w14:textId="77777777" w:rsidR="00B94CDC" w:rsidRPr="002A774E" w:rsidRDefault="00106618">
            <w:pPr>
              <w:spacing w:before="120" w:after="120"/>
              <w:ind w:right="79"/>
              <w:jc w:val="center"/>
              <w:rPr>
                <w:rFonts w:ascii="Arial" w:eastAsia="Arial" w:hAnsi="Arial" w:cs="Arial"/>
                <w:b/>
                <w:sz w:val="14"/>
                <w:szCs w:val="14"/>
              </w:rPr>
            </w:pPr>
            <w:r w:rsidRPr="002A774E">
              <w:rPr>
                <w:rFonts w:ascii="Arial" w:eastAsia="Arial" w:hAnsi="Arial" w:cs="Arial"/>
                <w:b/>
                <w:sz w:val="14"/>
                <w:szCs w:val="14"/>
              </w:rPr>
              <w:t>CARGO</w:t>
            </w:r>
          </w:p>
        </w:tc>
        <w:tc>
          <w:tcPr>
            <w:tcW w:w="1989" w:type="dxa"/>
            <w:gridSpan w:val="3"/>
            <w:tcBorders>
              <w:top w:val="single" w:sz="4" w:space="0" w:color="000000"/>
              <w:left w:val="single" w:sz="4" w:space="0" w:color="000000"/>
              <w:bottom w:val="single" w:sz="4" w:space="0" w:color="000000"/>
            </w:tcBorders>
            <w:shd w:val="clear" w:color="auto" w:fill="A3FFDA"/>
          </w:tcPr>
          <w:p w14:paraId="6E1090CF" w14:textId="77777777" w:rsidR="00B94CDC" w:rsidRPr="002A774E" w:rsidRDefault="00106618">
            <w:pPr>
              <w:spacing w:before="120" w:after="120"/>
              <w:ind w:right="79"/>
              <w:jc w:val="center"/>
              <w:rPr>
                <w:rFonts w:ascii="Arial" w:eastAsia="Arial" w:hAnsi="Arial" w:cs="Arial"/>
                <w:b/>
                <w:sz w:val="14"/>
                <w:szCs w:val="14"/>
              </w:rPr>
            </w:pPr>
            <w:r w:rsidRPr="002A774E">
              <w:rPr>
                <w:rFonts w:ascii="Arial" w:eastAsia="Arial" w:hAnsi="Arial" w:cs="Arial"/>
                <w:b/>
                <w:sz w:val="14"/>
                <w:szCs w:val="14"/>
              </w:rPr>
              <w:t>NOMBRE DE SUJETO OBLIGADO O RAZON SOCIAL</w:t>
            </w:r>
          </w:p>
        </w:tc>
      </w:tr>
      <w:tr w:rsidR="002A774E" w:rsidRPr="002A774E" w14:paraId="388E0B1C" w14:textId="77777777">
        <w:trPr>
          <w:trHeight w:val="168"/>
        </w:trPr>
        <w:tc>
          <w:tcPr>
            <w:tcW w:w="424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184300EE" w14:textId="77777777" w:rsidR="00B94CDC" w:rsidRPr="002A774E" w:rsidRDefault="00B94CDC">
            <w:pPr>
              <w:spacing w:before="120" w:after="120"/>
              <w:ind w:right="79"/>
              <w:jc w:val="center"/>
              <w:rPr>
                <w:rFonts w:ascii="Arial" w:eastAsia="Arial" w:hAnsi="Arial" w:cs="Arial"/>
                <w:b/>
                <w:sz w:val="14"/>
                <w:szCs w:val="14"/>
              </w:rPr>
            </w:pPr>
          </w:p>
        </w:tc>
        <w:tc>
          <w:tcPr>
            <w:tcW w:w="2696" w:type="dxa"/>
            <w:gridSpan w:val="4"/>
            <w:tcBorders>
              <w:top w:val="single" w:sz="4" w:space="0" w:color="000000"/>
              <w:left w:val="single" w:sz="4" w:space="0" w:color="000000"/>
              <w:bottom w:val="single" w:sz="4" w:space="0" w:color="000000"/>
              <w:right w:val="single" w:sz="4" w:space="0" w:color="000000"/>
            </w:tcBorders>
            <w:shd w:val="clear" w:color="auto" w:fill="FFFFFF"/>
          </w:tcPr>
          <w:p w14:paraId="5D875EC2" w14:textId="77777777" w:rsidR="00B94CDC" w:rsidRPr="002A774E" w:rsidRDefault="00B94CDC">
            <w:pPr>
              <w:spacing w:before="120" w:after="120"/>
              <w:ind w:right="79"/>
              <w:jc w:val="center"/>
              <w:rPr>
                <w:rFonts w:ascii="Arial" w:eastAsia="Arial" w:hAnsi="Arial" w:cs="Arial"/>
                <w:b/>
                <w:sz w:val="14"/>
                <w:szCs w:val="14"/>
              </w:rPr>
            </w:pPr>
          </w:p>
        </w:tc>
        <w:tc>
          <w:tcPr>
            <w:tcW w:w="1989" w:type="dxa"/>
            <w:gridSpan w:val="3"/>
            <w:tcBorders>
              <w:top w:val="single" w:sz="4" w:space="0" w:color="000000"/>
              <w:left w:val="single" w:sz="4" w:space="0" w:color="000000"/>
              <w:bottom w:val="single" w:sz="4" w:space="0" w:color="000000"/>
            </w:tcBorders>
            <w:shd w:val="clear" w:color="auto" w:fill="FFFFFF"/>
          </w:tcPr>
          <w:p w14:paraId="2D4B3070" w14:textId="77777777" w:rsidR="00B94CDC" w:rsidRPr="002A774E" w:rsidRDefault="00B94CDC">
            <w:pPr>
              <w:spacing w:before="120" w:after="120"/>
              <w:ind w:right="79"/>
              <w:jc w:val="center"/>
              <w:rPr>
                <w:rFonts w:ascii="Arial" w:eastAsia="Arial" w:hAnsi="Arial" w:cs="Arial"/>
                <w:b/>
                <w:sz w:val="14"/>
                <w:szCs w:val="14"/>
              </w:rPr>
            </w:pPr>
          </w:p>
        </w:tc>
      </w:tr>
      <w:tr w:rsidR="002A774E" w:rsidRPr="002A774E" w14:paraId="21F27676" w14:textId="77777777">
        <w:trPr>
          <w:trHeight w:val="168"/>
        </w:trPr>
        <w:tc>
          <w:tcPr>
            <w:tcW w:w="424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C4D0385" w14:textId="77777777" w:rsidR="00B94CDC" w:rsidRPr="002A774E" w:rsidRDefault="00B94CDC">
            <w:pPr>
              <w:spacing w:before="120" w:after="120"/>
              <w:ind w:right="79"/>
              <w:jc w:val="center"/>
              <w:rPr>
                <w:rFonts w:ascii="Arial" w:eastAsia="Arial" w:hAnsi="Arial" w:cs="Arial"/>
                <w:b/>
                <w:sz w:val="14"/>
                <w:szCs w:val="14"/>
              </w:rPr>
            </w:pPr>
          </w:p>
        </w:tc>
        <w:tc>
          <w:tcPr>
            <w:tcW w:w="2696" w:type="dxa"/>
            <w:gridSpan w:val="4"/>
            <w:tcBorders>
              <w:top w:val="single" w:sz="4" w:space="0" w:color="000000"/>
              <w:left w:val="single" w:sz="4" w:space="0" w:color="000000"/>
              <w:bottom w:val="single" w:sz="4" w:space="0" w:color="000000"/>
              <w:right w:val="single" w:sz="4" w:space="0" w:color="000000"/>
            </w:tcBorders>
            <w:shd w:val="clear" w:color="auto" w:fill="FFFFFF"/>
          </w:tcPr>
          <w:p w14:paraId="718CD0B1" w14:textId="77777777" w:rsidR="00B94CDC" w:rsidRPr="002A774E" w:rsidRDefault="00B94CDC">
            <w:pPr>
              <w:spacing w:before="120" w:after="120"/>
              <w:ind w:right="79"/>
              <w:jc w:val="center"/>
              <w:rPr>
                <w:rFonts w:ascii="Arial" w:eastAsia="Arial" w:hAnsi="Arial" w:cs="Arial"/>
                <w:b/>
                <w:sz w:val="14"/>
                <w:szCs w:val="14"/>
              </w:rPr>
            </w:pPr>
          </w:p>
        </w:tc>
        <w:tc>
          <w:tcPr>
            <w:tcW w:w="1989" w:type="dxa"/>
            <w:gridSpan w:val="3"/>
            <w:tcBorders>
              <w:top w:val="single" w:sz="4" w:space="0" w:color="000000"/>
              <w:left w:val="single" w:sz="4" w:space="0" w:color="000000"/>
              <w:bottom w:val="single" w:sz="4" w:space="0" w:color="000000"/>
            </w:tcBorders>
            <w:shd w:val="clear" w:color="auto" w:fill="FFFFFF"/>
          </w:tcPr>
          <w:p w14:paraId="422F0C2A" w14:textId="77777777" w:rsidR="00B94CDC" w:rsidRPr="002A774E" w:rsidRDefault="00B94CDC">
            <w:pPr>
              <w:spacing w:before="120" w:after="120"/>
              <w:ind w:right="79"/>
              <w:jc w:val="center"/>
              <w:rPr>
                <w:rFonts w:ascii="Arial" w:eastAsia="Arial" w:hAnsi="Arial" w:cs="Arial"/>
                <w:b/>
                <w:sz w:val="14"/>
                <w:szCs w:val="14"/>
              </w:rPr>
            </w:pPr>
          </w:p>
        </w:tc>
      </w:tr>
      <w:tr w:rsidR="002A774E" w:rsidRPr="002A774E" w14:paraId="43AC2C95" w14:textId="77777777">
        <w:trPr>
          <w:trHeight w:val="168"/>
        </w:trPr>
        <w:tc>
          <w:tcPr>
            <w:tcW w:w="424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DB7401E" w14:textId="77777777" w:rsidR="00B94CDC" w:rsidRPr="002A774E" w:rsidRDefault="00B94CDC">
            <w:pPr>
              <w:spacing w:before="120" w:after="120"/>
              <w:ind w:right="79"/>
              <w:jc w:val="center"/>
              <w:rPr>
                <w:rFonts w:ascii="Arial" w:eastAsia="Arial" w:hAnsi="Arial" w:cs="Arial"/>
                <w:b/>
                <w:sz w:val="14"/>
                <w:szCs w:val="14"/>
              </w:rPr>
            </w:pPr>
          </w:p>
        </w:tc>
        <w:tc>
          <w:tcPr>
            <w:tcW w:w="2696" w:type="dxa"/>
            <w:gridSpan w:val="4"/>
            <w:tcBorders>
              <w:top w:val="single" w:sz="4" w:space="0" w:color="000000"/>
              <w:left w:val="single" w:sz="4" w:space="0" w:color="000000"/>
              <w:bottom w:val="single" w:sz="4" w:space="0" w:color="000000"/>
              <w:right w:val="single" w:sz="4" w:space="0" w:color="000000"/>
            </w:tcBorders>
            <w:shd w:val="clear" w:color="auto" w:fill="FFFFFF"/>
          </w:tcPr>
          <w:p w14:paraId="2A23A208" w14:textId="77777777" w:rsidR="00B94CDC" w:rsidRPr="002A774E" w:rsidRDefault="00B94CDC">
            <w:pPr>
              <w:spacing w:before="120" w:after="120"/>
              <w:ind w:right="79"/>
              <w:jc w:val="center"/>
              <w:rPr>
                <w:rFonts w:ascii="Arial" w:eastAsia="Arial" w:hAnsi="Arial" w:cs="Arial"/>
                <w:b/>
                <w:sz w:val="14"/>
                <w:szCs w:val="14"/>
              </w:rPr>
            </w:pPr>
          </w:p>
        </w:tc>
        <w:tc>
          <w:tcPr>
            <w:tcW w:w="1989" w:type="dxa"/>
            <w:gridSpan w:val="3"/>
            <w:tcBorders>
              <w:top w:val="single" w:sz="4" w:space="0" w:color="000000"/>
              <w:left w:val="single" w:sz="4" w:space="0" w:color="000000"/>
              <w:bottom w:val="single" w:sz="4" w:space="0" w:color="000000"/>
            </w:tcBorders>
            <w:shd w:val="clear" w:color="auto" w:fill="FFFFFF"/>
          </w:tcPr>
          <w:p w14:paraId="340BCC5F" w14:textId="77777777" w:rsidR="00B94CDC" w:rsidRPr="002A774E" w:rsidRDefault="00B94CDC">
            <w:pPr>
              <w:spacing w:before="120" w:after="120"/>
              <w:ind w:right="79"/>
              <w:jc w:val="center"/>
              <w:rPr>
                <w:rFonts w:ascii="Arial" w:eastAsia="Arial" w:hAnsi="Arial" w:cs="Arial"/>
                <w:b/>
                <w:sz w:val="14"/>
                <w:szCs w:val="14"/>
              </w:rPr>
            </w:pPr>
          </w:p>
        </w:tc>
      </w:tr>
    </w:tbl>
    <w:p w14:paraId="3F372253" w14:textId="77777777" w:rsidR="00B94CDC" w:rsidRPr="002A774E" w:rsidRDefault="00B94CDC">
      <w:pPr>
        <w:widowControl w:val="0"/>
        <w:pBdr>
          <w:top w:val="nil"/>
          <w:left w:val="nil"/>
          <w:bottom w:val="nil"/>
          <w:right w:val="nil"/>
          <w:between w:val="nil"/>
        </w:pBdr>
        <w:spacing w:line="276" w:lineRule="auto"/>
        <w:rPr>
          <w:rFonts w:ascii="Arial" w:eastAsia="Arial" w:hAnsi="Arial" w:cs="Arial"/>
          <w:b/>
          <w:sz w:val="14"/>
          <w:szCs w:val="14"/>
        </w:rPr>
      </w:pPr>
    </w:p>
    <w:tbl>
      <w:tblPr>
        <w:tblStyle w:val="aff0"/>
        <w:tblW w:w="8500" w:type="dxa"/>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2436"/>
        <w:gridCol w:w="179"/>
        <w:gridCol w:w="1432"/>
        <w:gridCol w:w="895"/>
        <w:gridCol w:w="891"/>
        <w:gridCol w:w="1655"/>
        <w:gridCol w:w="1012"/>
      </w:tblGrid>
      <w:tr w:rsidR="002A774E" w:rsidRPr="002A774E" w14:paraId="120AD8C4" w14:textId="77777777">
        <w:trPr>
          <w:trHeight w:val="416"/>
        </w:trPr>
        <w:tc>
          <w:tcPr>
            <w:tcW w:w="2615"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412CADF5" w14:textId="77777777" w:rsidR="00B94CDC" w:rsidRPr="002A774E" w:rsidRDefault="00106618">
            <w:pPr>
              <w:ind w:right="79"/>
              <w:rPr>
                <w:rFonts w:ascii="Arial" w:eastAsia="Arial" w:hAnsi="Arial" w:cs="Arial"/>
                <w:b/>
                <w:sz w:val="14"/>
                <w:szCs w:val="14"/>
              </w:rPr>
            </w:pPr>
            <w:r w:rsidRPr="002A774E">
              <w:rPr>
                <w:rFonts w:ascii="Arial" w:eastAsia="Arial" w:hAnsi="Arial" w:cs="Arial"/>
                <w:b/>
                <w:sz w:val="14"/>
                <w:szCs w:val="14"/>
              </w:rPr>
              <w:t>DATOS DE RESGUARDO</w:t>
            </w:r>
          </w:p>
        </w:tc>
        <w:tc>
          <w:tcPr>
            <w:tcW w:w="5885" w:type="dxa"/>
            <w:gridSpan w:val="5"/>
            <w:tcBorders>
              <w:top w:val="nil"/>
              <w:left w:val="single" w:sz="4" w:space="0" w:color="000000"/>
              <w:bottom w:val="nil"/>
              <w:right w:val="nil"/>
            </w:tcBorders>
            <w:shd w:val="clear" w:color="auto" w:fill="auto"/>
            <w:vAlign w:val="center"/>
          </w:tcPr>
          <w:p w14:paraId="6A1A67BE" w14:textId="77777777" w:rsidR="00B94CDC" w:rsidRPr="002A774E" w:rsidRDefault="00B94CDC">
            <w:pPr>
              <w:spacing w:before="120" w:after="120"/>
              <w:ind w:right="79"/>
              <w:rPr>
                <w:rFonts w:ascii="Arial" w:eastAsia="Arial" w:hAnsi="Arial" w:cs="Arial"/>
                <w:b/>
                <w:sz w:val="14"/>
                <w:szCs w:val="14"/>
              </w:rPr>
            </w:pPr>
          </w:p>
        </w:tc>
      </w:tr>
      <w:tr w:rsidR="002A774E" w:rsidRPr="002A774E" w14:paraId="2559DA04" w14:textId="77777777">
        <w:trPr>
          <w:trHeight w:val="416"/>
        </w:trPr>
        <w:tc>
          <w:tcPr>
            <w:tcW w:w="2436" w:type="dxa"/>
            <w:tcBorders>
              <w:top w:val="single" w:sz="4" w:space="0" w:color="000000"/>
              <w:bottom w:val="single" w:sz="4" w:space="0" w:color="000000"/>
            </w:tcBorders>
            <w:shd w:val="clear" w:color="auto" w:fill="A3FFDA"/>
            <w:vAlign w:val="center"/>
          </w:tcPr>
          <w:p w14:paraId="452A8A87" w14:textId="77777777" w:rsidR="00B94CDC" w:rsidRPr="002A774E" w:rsidRDefault="00106618">
            <w:pPr>
              <w:ind w:right="79"/>
              <w:rPr>
                <w:rFonts w:ascii="Arial" w:eastAsia="Arial" w:hAnsi="Arial" w:cs="Arial"/>
                <w:b/>
                <w:sz w:val="14"/>
                <w:szCs w:val="14"/>
              </w:rPr>
            </w:pPr>
            <w:r w:rsidRPr="002A774E">
              <w:rPr>
                <w:rFonts w:ascii="Arial" w:eastAsia="Arial" w:hAnsi="Arial" w:cs="Arial"/>
                <w:b/>
                <w:sz w:val="14"/>
                <w:szCs w:val="14"/>
              </w:rPr>
              <w:t>MEDIO DE RESGUARDO (20)</w:t>
            </w:r>
          </w:p>
        </w:tc>
        <w:tc>
          <w:tcPr>
            <w:tcW w:w="2506" w:type="dxa"/>
            <w:gridSpan w:val="3"/>
            <w:tcBorders>
              <w:top w:val="single" w:sz="4" w:space="0" w:color="000000"/>
              <w:bottom w:val="single" w:sz="4" w:space="0" w:color="000000"/>
              <w:right w:val="single" w:sz="4" w:space="0" w:color="000000"/>
            </w:tcBorders>
            <w:shd w:val="clear" w:color="auto" w:fill="FFFFFF"/>
            <w:vAlign w:val="center"/>
          </w:tcPr>
          <w:p w14:paraId="0C114725" w14:textId="77777777" w:rsidR="00B94CDC" w:rsidRPr="002A774E" w:rsidRDefault="00B94CDC">
            <w:pPr>
              <w:spacing w:before="120" w:after="120"/>
              <w:ind w:right="79"/>
              <w:rPr>
                <w:rFonts w:ascii="Arial" w:eastAsia="Arial" w:hAnsi="Arial" w:cs="Arial"/>
                <w:b/>
                <w:sz w:val="14"/>
                <w:szCs w:val="14"/>
              </w:rPr>
            </w:pPr>
          </w:p>
        </w:tc>
        <w:tc>
          <w:tcPr>
            <w:tcW w:w="2546" w:type="dxa"/>
            <w:gridSpan w:val="2"/>
            <w:tcBorders>
              <w:top w:val="single" w:sz="4" w:space="0" w:color="000000"/>
              <w:left w:val="single" w:sz="4" w:space="0" w:color="000000"/>
              <w:bottom w:val="single" w:sz="4" w:space="0" w:color="000000"/>
              <w:right w:val="single" w:sz="4" w:space="0" w:color="000000"/>
            </w:tcBorders>
            <w:shd w:val="clear" w:color="auto" w:fill="A3FFDA"/>
            <w:vAlign w:val="center"/>
          </w:tcPr>
          <w:p w14:paraId="0DE311B7" w14:textId="77777777" w:rsidR="00B94CDC" w:rsidRPr="002A774E" w:rsidRDefault="00106618">
            <w:pPr>
              <w:spacing w:before="120" w:after="120"/>
              <w:ind w:right="79"/>
              <w:rPr>
                <w:rFonts w:ascii="Arial" w:eastAsia="Arial" w:hAnsi="Arial" w:cs="Arial"/>
                <w:b/>
                <w:sz w:val="14"/>
                <w:szCs w:val="14"/>
              </w:rPr>
            </w:pPr>
            <w:r w:rsidRPr="002A774E">
              <w:rPr>
                <w:rFonts w:ascii="Arial" w:eastAsia="Arial" w:hAnsi="Arial" w:cs="Arial"/>
                <w:b/>
                <w:sz w:val="14"/>
                <w:szCs w:val="14"/>
              </w:rPr>
              <w:t>OFICINA EN LA QUE SE RESGUARDA LA BASE DE DATOS (21)</w:t>
            </w:r>
          </w:p>
        </w:tc>
        <w:tc>
          <w:tcPr>
            <w:tcW w:w="1012" w:type="dxa"/>
            <w:tcBorders>
              <w:top w:val="single" w:sz="4" w:space="0" w:color="000000"/>
              <w:left w:val="single" w:sz="4" w:space="0" w:color="000000"/>
              <w:bottom w:val="single" w:sz="4" w:space="0" w:color="000000"/>
            </w:tcBorders>
            <w:shd w:val="clear" w:color="auto" w:fill="FFFFFF"/>
            <w:vAlign w:val="center"/>
          </w:tcPr>
          <w:p w14:paraId="5B2B4097" w14:textId="77777777" w:rsidR="00B94CDC" w:rsidRPr="002A774E" w:rsidRDefault="00B94CDC">
            <w:pPr>
              <w:spacing w:before="120" w:after="120"/>
              <w:ind w:right="79"/>
              <w:rPr>
                <w:rFonts w:ascii="Arial" w:eastAsia="Arial" w:hAnsi="Arial" w:cs="Arial"/>
                <w:b/>
                <w:sz w:val="14"/>
                <w:szCs w:val="14"/>
              </w:rPr>
            </w:pPr>
          </w:p>
        </w:tc>
      </w:tr>
      <w:tr w:rsidR="002A774E" w:rsidRPr="002A774E" w14:paraId="4619E5D6" w14:textId="77777777">
        <w:trPr>
          <w:trHeight w:val="416"/>
        </w:trPr>
        <w:tc>
          <w:tcPr>
            <w:tcW w:w="5833" w:type="dxa"/>
            <w:gridSpan w:val="5"/>
            <w:tcBorders>
              <w:top w:val="single" w:sz="4" w:space="0" w:color="000000"/>
              <w:bottom w:val="single" w:sz="4" w:space="0" w:color="000000"/>
              <w:right w:val="single" w:sz="4" w:space="0" w:color="000000"/>
            </w:tcBorders>
            <w:shd w:val="clear" w:color="auto" w:fill="A3FFDA"/>
            <w:vAlign w:val="center"/>
          </w:tcPr>
          <w:p w14:paraId="030D9A48" w14:textId="77777777" w:rsidR="00B94CDC" w:rsidRPr="002A774E" w:rsidRDefault="00106618">
            <w:pPr>
              <w:spacing w:before="120" w:after="120"/>
              <w:ind w:right="79"/>
              <w:rPr>
                <w:rFonts w:ascii="Arial" w:eastAsia="Arial" w:hAnsi="Arial" w:cs="Arial"/>
                <w:b/>
                <w:sz w:val="14"/>
                <w:szCs w:val="14"/>
              </w:rPr>
            </w:pPr>
            <w:r w:rsidRPr="002A774E">
              <w:rPr>
                <w:rFonts w:ascii="Arial" w:eastAsia="Arial" w:hAnsi="Arial" w:cs="Arial"/>
                <w:b/>
                <w:sz w:val="14"/>
                <w:szCs w:val="14"/>
              </w:rPr>
              <w:t>NUMERO DE REGISTROS EN LA BASES DE DATOS (22)</w:t>
            </w:r>
          </w:p>
        </w:tc>
        <w:tc>
          <w:tcPr>
            <w:tcW w:w="2667" w:type="dxa"/>
            <w:gridSpan w:val="2"/>
            <w:tcBorders>
              <w:top w:val="single" w:sz="4" w:space="0" w:color="000000"/>
              <w:left w:val="single" w:sz="4" w:space="0" w:color="000000"/>
              <w:bottom w:val="single" w:sz="4" w:space="0" w:color="000000"/>
            </w:tcBorders>
            <w:shd w:val="clear" w:color="auto" w:fill="FFFFFF"/>
            <w:vAlign w:val="center"/>
          </w:tcPr>
          <w:p w14:paraId="3BE472EE" w14:textId="77777777" w:rsidR="00B94CDC" w:rsidRPr="002A774E" w:rsidRDefault="00B94CDC">
            <w:pPr>
              <w:spacing w:before="120" w:after="120"/>
              <w:ind w:right="79"/>
              <w:rPr>
                <w:rFonts w:ascii="Arial" w:eastAsia="Arial" w:hAnsi="Arial" w:cs="Arial"/>
                <w:b/>
                <w:sz w:val="14"/>
                <w:szCs w:val="14"/>
              </w:rPr>
            </w:pPr>
          </w:p>
        </w:tc>
      </w:tr>
      <w:tr w:rsidR="002A774E" w:rsidRPr="002A774E" w14:paraId="4613A0A0" w14:textId="77777777">
        <w:trPr>
          <w:trHeight w:val="416"/>
        </w:trPr>
        <w:tc>
          <w:tcPr>
            <w:tcW w:w="4047" w:type="dxa"/>
            <w:gridSpan w:val="3"/>
            <w:tcBorders>
              <w:top w:val="single" w:sz="4" w:space="0" w:color="000000"/>
              <w:bottom w:val="single" w:sz="4" w:space="0" w:color="000000"/>
              <w:right w:val="single" w:sz="4" w:space="0" w:color="000000"/>
            </w:tcBorders>
            <w:shd w:val="clear" w:color="auto" w:fill="A3FFDA"/>
            <w:vAlign w:val="center"/>
          </w:tcPr>
          <w:p w14:paraId="6A931742" w14:textId="77777777" w:rsidR="00B94CDC" w:rsidRPr="002A774E" w:rsidRDefault="00106618">
            <w:pPr>
              <w:spacing w:before="120" w:after="120"/>
              <w:ind w:right="79"/>
              <w:rPr>
                <w:rFonts w:ascii="Arial" w:eastAsia="Arial" w:hAnsi="Arial" w:cs="Arial"/>
                <w:b/>
                <w:sz w:val="14"/>
                <w:szCs w:val="14"/>
              </w:rPr>
            </w:pPr>
            <w:r w:rsidRPr="002A774E">
              <w:rPr>
                <w:rFonts w:ascii="Arial" w:eastAsia="Arial" w:hAnsi="Arial" w:cs="Arial"/>
                <w:b/>
                <w:sz w:val="14"/>
                <w:szCs w:val="14"/>
              </w:rPr>
              <w:t>NUMERO DE SERVIDORES PUBLICOS CON ACCESO A LA BASE DE DATOS (23)</w:t>
            </w:r>
          </w:p>
        </w:tc>
        <w:tc>
          <w:tcPr>
            <w:tcW w:w="4453" w:type="dxa"/>
            <w:gridSpan w:val="4"/>
            <w:tcBorders>
              <w:top w:val="single" w:sz="4" w:space="0" w:color="000000"/>
              <w:left w:val="single" w:sz="4" w:space="0" w:color="000000"/>
              <w:bottom w:val="single" w:sz="4" w:space="0" w:color="000000"/>
            </w:tcBorders>
            <w:shd w:val="clear" w:color="auto" w:fill="FFFFFF"/>
            <w:vAlign w:val="center"/>
          </w:tcPr>
          <w:p w14:paraId="27F03AFC" w14:textId="77777777" w:rsidR="00B94CDC" w:rsidRPr="002A774E" w:rsidRDefault="00B94CDC">
            <w:pPr>
              <w:spacing w:before="120" w:after="120"/>
              <w:ind w:right="79"/>
              <w:rPr>
                <w:rFonts w:ascii="Arial" w:eastAsia="Arial" w:hAnsi="Arial" w:cs="Arial"/>
                <w:b/>
                <w:sz w:val="14"/>
                <w:szCs w:val="14"/>
              </w:rPr>
            </w:pPr>
          </w:p>
        </w:tc>
      </w:tr>
      <w:tr w:rsidR="002A774E" w:rsidRPr="002A774E" w14:paraId="3E744897" w14:textId="77777777">
        <w:trPr>
          <w:trHeight w:val="416"/>
        </w:trPr>
        <w:tc>
          <w:tcPr>
            <w:tcW w:w="4047" w:type="dxa"/>
            <w:gridSpan w:val="3"/>
            <w:shd w:val="clear" w:color="auto" w:fill="A3FFDA"/>
          </w:tcPr>
          <w:p w14:paraId="7A05F41C" w14:textId="77777777" w:rsidR="00B94CDC" w:rsidRPr="002A774E" w:rsidRDefault="00106618">
            <w:pPr>
              <w:spacing w:before="120" w:after="120"/>
              <w:ind w:right="79"/>
              <w:rPr>
                <w:rFonts w:ascii="Arial" w:eastAsia="Arial" w:hAnsi="Arial" w:cs="Arial"/>
                <w:b/>
                <w:sz w:val="14"/>
                <w:szCs w:val="14"/>
              </w:rPr>
            </w:pPr>
            <w:r w:rsidRPr="002A774E">
              <w:rPr>
                <w:rFonts w:ascii="Arial" w:eastAsia="Arial" w:hAnsi="Arial" w:cs="Arial"/>
                <w:b/>
                <w:sz w:val="14"/>
                <w:szCs w:val="14"/>
              </w:rPr>
              <w:t>DESCRIBA LAS MEDIDAS DE SEGURIDAD IMPLEMENTADAS PARA RESGUARDAR LA BASE DE DATOS FISICA (24)</w:t>
            </w:r>
          </w:p>
        </w:tc>
        <w:tc>
          <w:tcPr>
            <w:tcW w:w="4453" w:type="dxa"/>
            <w:gridSpan w:val="4"/>
            <w:shd w:val="clear" w:color="auto" w:fill="auto"/>
          </w:tcPr>
          <w:p w14:paraId="5172DC25" w14:textId="77777777" w:rsidR="00B94CDC" w:rsidRPr="002A774E" w:rsidRDefault="00B94CDC">
            <w:pPr>
              <w:spacing w:before="120" w:after="120"/>
              <w:ind w:right="79"/>
              <w:rPr>
                <w:rFonts w:ascii="Arial" w:eastAsia="Arial" w:hAnsi="Arial" w:cs="Arial"/>
                <w:b/>
                <w:sz w:val="14"/>
                <w:szCs w:val="14"/>
              </w:rPr>
            </w:pPr>
          </w:p>
        </w:tc>
      </w:tr>
    </w:tbl>
    <w:p w14:paraId="0E1197D5" w14:textId="77777777" w:rsidR="00B94CDC" w:rsidRPr="002A774E" w:rsidRDefault="00106618">
      <w:pPr>
        <w:ind w:right="79"/>
        <w:rPr>
          <w:rFonts w:ascii="Arial" w:eastAsia="Arial" w:hAnsi="Arial" w:cs="Arial"/>
          <w:b/>
          <w:i/>
          <w:sz w:val="18"/>
          <w:szCs w:val="18"/>
        </w:rPr>
      </w:pPr>
      <w:r w:rsidRPr="002A774E">
        <w:rPr>
          <w:rFonts w:ascii="Arial" w:eastAsia="Arial" w:hAnsi="Arial" w:cs="Arial"/>
          <w:b/>
          <w:i/>
          <w:sz w:val="18"/>
          <w:szCs w:val="18"/>
        </w:rPr>
        <w:t>En caso de ser de tipo física (archivos en papel) especificar lo siguiente:</w:t>
      </w:r>
    </w:p>
    <w:p w14:paraId="53FA8B16" w14:textId="77777777" w:rsidR="00B94CDC" w:rsidRPr="002A774E" w:rsidRDefault="00B94CDC">
      <w:pPr>
        <w:ind w:right="79"/>
      </w:pPr>
    </w:p>
    <w:tbl>
      <w:tblPr>
        <w:tblStyle w:val="aff1"/>
        <w:tblW w:w="8477" w:type="dxa"/>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543"/>
        <w:gridCol w:w="7"/>
        <w:gridCol w:w="718"/>
        <w:gridCol w:w="349"/>
        <w:gridCol w:w="1081"/>
        <w:gridCol w:w="396"/>
        <w:gridCol w:w="1221"/>
        <w:gridCol w:w="215"/>
        <w:gridCol w:w="361"/>
        <w:gridCol w:w="501"/>
        <w:gridCol w:w="531"/>
        <w:gridCol w:w="360"/>
        <w:gridCol w:w="917"/>
        <w:gridCol w:w="16"/>
        <w:gridCol w:w="136"/>
        <w:gridCol w:w="103"/>
        <w:gridCol w:w="22"/>
      </w:tblGrid>
      <w:tr w:rsidR="002A774E" w:rsidRPr="002A774E" w14:paraId="5355C383" w14:textId="77777777">
        <w:trPr>
          <w:gridAfter w:val="2"/>
          <w:wAfter w:w="125" w:type="dxa"/>
          <w:trHeight w:val="383"/>
        </w:trPr>
        <w:tc>
          <w:tcPr>
            <w:tcW w:w="2617" w:type="dxa"/>
            <w:gridSpan w:val="4"/>
            <w:tcBorders>
              <w:top w:val="single" w:sz="4" w:space="0" w:color="000000"/>
              <w:left w:val="single" w:sz="4" w:space="0" w:color="000000"/>
              <w:bottom w:val="single" w:sz="4" w:space="0" w:color="000000"/>
              <w:right w:val="single" w:sz="4" w:space="0" w:color="000000"/>
            </w:tcBorders>
            <w:shd w:val="clear" w:color="auto" w:fill="E6E6E6"/>
            <w:vAlign w:val="center"/>
          </w:tcPr>
          <w:p w14:paraId="4DB6BA7C" w14:textId="77777777" w:rsidR="00B94CDC" w:rsidRPr="002A774E" w:rsidRDefault="00106618">
            <w:pPr>
              <w:ind w:right="79"/>
              <w:rPr>
                <w:rFonts w:ascii="Arial" w:eastAsia="Arial" w:hAnsi="Arial" w:cs="Arial"/>
                <w:b/>
                <w:sz w:val="10"/>
                <w:szCs w:val="10"/>
              </w:rPr>
            </w:pPr>
            <w:r w:rsidRPr="002A774E">
              <w:rPr>
                <w:rFonts w:ascii="Arial" w:eastAsia="Arial" w:hAnsi="Arial" w:cs="Arial"/>
                <w:b/>
                <w:sz w:val="10"/>
                <w:szCs w:val="10"/>
              </w:rPr>
              <w:t>DATOS TECNICOS</w:t>
            </w:r>
          </w:p>
        </w:tc>
        <w:tc>
          <w:tcPr>
            <w:tcW w:w="5735" w:type="dxa"/>
            <w:gridSpan w:val="11"/>
            <w:tcBorders>
              <w:top w:val="nil"/>
              <w:left w:val="single" w:sz="4" w:space="0" w:color="000000"/>
              <w:bottom w:val="nil"/>
              <w:right w:val="nil"/>
            </w:tcBorders>
            <w:shd w:val="clear" w:color="auto" w:fill="auto"/>
            <w:vAlign w:val="center"/>
          </w:tcPr>
          <w:p w14:paraId="761D0BAC" w14:textId="77777777" w:rsidR="00B94CDC" w:rsidRPr="002A774E" w:rsidRDefault="00B94CDC">
            <w:pPr>
              <w:spacing w:before="120" w:after="120"/>
              <w:ind w:right="79"/>
              <w:rPr>
                <w:rFonts w:ascii="Arial" w:eastAsia="Arial" w:hAnsi="Arial" w:cs="Arial"/>
                <w:b/>
                <w:sz w:val="10"/>
                <w:szCs w:val="10"/>
              </w:rPr>
            </w:pPr>
          </w:p>
        </w:tc>
      </w:tr>
      <w:tr w:rsidR="002A774E" w:rsidRPr="002A774E" w14:paraId="264355F1" w14:textId="77777777">
        <w:trPr>
          <w:gridAfter w:val="2"/>
          <w:wAfter w:w="125" w:type="dxa"/>
          <w:trHeight w:val="383"/>
        </w:trPr>
        <w:tc>
          <w:tcPr>
            <w:tcW w:w="6392" w:type="dxa"/>
            <w:gridSpan w:val="10"/>
            <w:tcBorders>
              <w:top w:val="single" w:sz="4" w:space="0" w:color="000000"/>
              <w:bottom w:val="single" w:sz="4" w:space="0" w:color="000000"/>
              <w:right w:val="single" w:sz="4" w:space="0" w:color="000000"/>
            </w:tcBorders>
            <w:shd w:val="clear" w:color="auto" w:fill="A3FFDA"/>
            <w:vAlign w:val="center"/>
          </w:tcPr>
          <w:p w14:paraId="1C3A6683" w14:textId="77777777" w:rsidR="00B94CDC" w:rsidRPr="002A774E" w:rsidRDefault="00106618">
            <w:pPr>
              <w:ind w:right="79"/>
              <w:rPr>
                <w:rFonts w:ascii="Arial" w:eastAsia="Arial" w:hAnsi="Arial" w:cs="Arial"/>
                <w:b/>
                <w:sz w:val="10"/>
                <w:szCs w:val="10"/>
              </w:rPr>
            </w:pPr>
            <w:r w:rsidRPr="002A774E">
              <w:rPr>
                <w:rFonts w:ascii="Arial" w:eastAsia="Arial" w:hAnsi="Arial" w:cs="Arial"/>
                <w:b/>
                <w:sz w:val="10"/>
                <w:szCs w:val="10"/>
              </w:rPr>
              <w:t xml:space="preserve">MANEJADOR O SOFTWARE UTILIZADA PARA SU LA ADMINISTRACION DE LA BASE DE </w:t>
            </w:r>
            <w:proofErr w:type="gramStart"/>
            <w:r w:rsidRPr="002A774E">
              <w:rPr>
                <w:rFonts w:ascii="Arial" w:eastAsia="Arial" w:hAnsi="Arial" w:cs="Arial"/>
                <w:b/>
                <w:sz w:val="10"/>
                <w:szCs w:val="10"/>
              </w:rPr>
              <w:t>DATOS(</w:t>
            </w:r>
            <w:proofErr w:type="gramEnd"/>
            <w:r w:rsidRPr="002A774E">
              <w:rPr>
                <w:rFonts w:ascii="Arial" w:eastAsia="Arial" w:hAnsi="Arial" w:cs="Arial"/>
                <w:b/>
                <w:sz w:val="10"/>
                <w:szCs w:val="10"/>
              </w:rPr>
              <w:t>25)</w:t>
            </w:r>
          </w:p>
        </w:tc>
        <w:tc>
          <w:tcPr>
            <w:tcW w:w="1960" w:type="dxa"/>
            <w:gridSpan w:val="5"/>
            <w:tcBorders>
              <w:top w:val="single" w:sz="4" w:space="0" w:color="000000"/>
              <w:left w:val="single" w:sz="4" w:space="0" w:color="000000"/>
              <w:bottom w:val="single" w:sz="4" w:space="0" w:color="000000"/>
            </w:tcBorders>
            <w:shd w:val="clear" w:color="auto" w:fill="auto"/>
            <w:vAlign w:val="center"/>
          </w:tcPr>
          <w:p w14:paraId="077B74FA" w14:textId="77777777" w:rsidR="00B94CDC" w:rsidRPr="002A774E" w:rsidRDefault="00B94CDC">
            <w:pPr>
              <w:spacing w:before="120" w:after="120"/>
              <w:ind w:right="79"/>
              <w:rPr>
                <w:rFonts w:ascii="Arial" w:eastAsia="Arial" w:hAnsi="Arial" w:cs="Arial"/>
                <w:b/>
                <w:sz w:val="10"/>
                <w:szCs w:val="10"/>
              </w:rPr>
            </w:pPr>
          </w:p>
        </w:tc>
      </w:tr>
      <w:tr w:rsidR="002A774E" w:rsidRPr="002A774E" w14:paraId="13B517C5" w14:textId="77777777">
        <w:trPr>
          <w:gridAfter w:val="2"/>
          <w:wAfter w:w="125" w:type="dxa"/>
          <w:trHeight w:val="383"/>
        </w:trPr>
        <w:tc>
          <w:tcPr>
            <w:tcW w:w="6392" w:type="dxa"/>
            <w:gridSpan w:val="10"/>
            <w:tcBorders>
              <w:top w:val="single" w:sz="4" w:space="0" w:color="000000"/>
              <w:bottom w:val="single" w:sz="4" w:space="0" w:color="000000"/>
              <w:right w:val="single" w:sz="4" w:space="0" w:color="000000"/>
            </w:tcBorders>
            <w:shd w:val="clear" w:color="auto" w:fill="A3FFDA"/>
            <w:vAlign w:val="center"/>
          </w:tcPr>
          <w:p w14:paraId="0044BE18" w14:textId="77777777" w:rsidR="00B94CDC" w:rsidRPr="002A774E" w:rsidRDefault="00106618">
            <w:pPr>
              <w:ind w:right="79"/>
              <w:rPr>
                <w:rFonts w:ascii="Arial" w:eastAsia="Arial" w:hAnsi="Arial" w:cs="Arial"/>
                <w:b/>
                <w:sz w:val="10"/>
                <w:szCs w:val="10"/>
              </w:rPr>
            </w:pPr>
            <w:r w:rsidRPr="002A774E">
              <w:rPr>
                <w:rFonts w:ascii="Arial" w:eastAsia="Arial" w:hAnsi="Arial" w:cs="Arial"/>
                <w:b/>
                <w:sz w:val="10"/>
                <w:szCs w:val="10"/>
              </w:rPr>
              <w:t>SISTEMA OPERATIVO EN EL CUAL ESTA MONTADA LA BASE DE DATOS (26)</w:t>
            </w:r>
          </w:p>
        </w:tc>
        <w:tc>
          <w:tcPr>
            <w:tcW w:w="1960" w:type="dxa"/>
            <w:gridSpan w:val="5"/>
            <w:tcBorders>
              <w:top w:val="single" w:sz="4" w:space="0" w:color="000000"/>
              <w:left w:val="single" w:sz="4" w:space="0" w:color="000000"/>
              <w:bottom w:val="single" w:sz="4" w:space="0" w:color="000000"/>
            </w:tcBorders>
            <w:shd w:val="clear" w:color="auto" w:fill="auto"/>
            <w:vAlign w:val="center"/>
          </w:tcPr>
          <w:p w14:paraId="683D5364" w14:textId="77777777" w:rsidR="00B94CDC" w:rsidRPr="002A774E" w:rsidRDefault="00B94CDC">
            <w:pPr>
              <w:spacing w:before="120" w:after="120"/>
              <w:ind w:right="79"/>
              <w:rPr>
                <w:rFonts w:ascii="Arial" w:eastAsia="Arial" w:hAnsi="Arial" w:cs="Arial"/>
                <w:b/>
                <w:sz w:val="10"/>
                <w:szCs w:val="10"/>
              </w:rPr>
            </w:pPr>
          </w:p>
        </w:tc>
      </w:tr>
      <w:tr w:rsidR="002A774E" w:rsidRPr="002A774E" w14:paraId="1465924E" w14:textId="77777777">
        <w:trPr>
          <w:trHeight w:val="383"/>
        </w:trPr>
        <w:tc>
          <w:tcPr>
            <w:tcW w:w="1550" w:type="dxa"/>
            <w:gridSpan w:val="2"/>
            <w:tcBorders>
              <w:top w:val="single" w:sz="4" w:space="0" w:color="000000"/>
              <w:bottom w:val="single" w:sz="4" w:space="0" w:color="000000"/>
              <w:right w:val="single" w:sz="4" w:space="0" w:color="000000"/>
            </w:tcBorders>
            <w:shd w:val="clear" w:color="auto" w:fill="A3FFDA"/>
            <w:vAlign w:val="center"/>
          </w:tcPr>
          <w:p w14:paraId="255DACC5" w14:textId="77777777" w:rsidR="00B94CDC" w:rsidRPr="002A774E" w:rsidRDefault="00106618">
            <w:pPr>
              <w:ind w:right="79"/>
              <w:rPr>
                <w:rFonts w:ascii="Arial" w:eastAsia="Arial" w:hAnsi="Arial" w:cs="Arial"/>
                <w:b/>
                <w:sz w:val="10"/>
                <w:szCs w:val="10"/>
              </w:rPr>
            </w:pPr>
            <w:r w:rsidRPr="002A774E">
              <w:rPr>
                <w:rFonts w:ascii="Arial" w:eastAsia="Arial" w:hAnsi="Arial" w:cs="Arial"/>
                <w:b/>
                <w:sz w:val="10"/>
                <w:szCs w:val="10"/>
              </w:rPr>
              <w:t>NUMERO DE REGISTROS EN LA BASE DE DATOS (27)</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9D0FE" w14:textId="77777777" w:rsidR="00B94CDC" w:rsidRPr="002A774E" w:rsidRDefault="00B94CDC">
            <w:pPr>
              <w:spacing w:before="120" w:after="120"/>
              <w:ind w:right="79"/>
              <w:rPr>
                <w:rFonts w:ascii="Arial" w:eastAsia="Arial" w:hAnsi="Arial" w:cs="Arial"/>
                <w:b/>
                <w:sz w:val="10"/>
                <w:szCs w:val="10"/>
              </w:rPr>
            </w:pPr>
          </w:p>
        </w:tc>
        <w:tc>
          <w:tcPr>
            <w:tcW w:w="1826" w:type="dxa"/>
            <w:gridSpan w:val="3"/>
            <w:tcBorders>
              <w:top w:val="single" w:sz="4" w:space="0" w:color="000000"/>
              <w:left w:val="single" w:sz="4" w:space="0" w:color="000000"/>
              <w:bottom w:val="single" w:sz="4" w:space="0" w:color="000000"/>
              <w:right w:val="single" w:sz="4" w:space="0" w:color="000000"/>
            </w:tcBorders>
            <w:shd w:val="clear" w:color="auto" w:fill="A3FFDA"/>
            <w:vAlign w:val="center"/>
          </w:tcPr>
          <w:p w14:paraId="1493686F" w14:textId="77777777" w:rsidR="00B94CDC" w:rsidRPr="002A774E" w:rsidRDefault="00106618">
            <w:pPr>
              <w:spacing w:before="120" w:after="120"/>
              <w:ind w:right="79"/>
              <w:rPr>
                <w:rFonts w:ascii="Arial" w:eastAsia="Arial" w:hAnsi="Arial" w:cs="Arial"/>
                <w:b/>
                <w:sz w:val="10"/>
                <w:szCs w:val="10"/>
              </w:rPr>
            </w:pPr>
            <w:r w:rsidRPr="002A774E">
              <w:rPr>
                <w:rFonts w:ascii="Arial" w:eastAsia="Arial" w:hAnsi="Arial" w:cs="Arial"/>
                <w:b/>
                <w:sz w:val="10"/>
                <w:szCs w:val="10"/>
              </w:rPr>
              <w:t>TIPO DEL MANEJADOR DE LA BASE DE DATOS (En caso de ser asistida por un sistema automatizado) (28)</w:t>
            </w:r>
          </w:p>
        </w:tc>
        <w:tc>
          <w:tcPr>
            <w:tcW w:w="1436" w:type="dxa"/>
            <w:gridSpan w:val="2"/>
            <w:tcBorders>
              <w:top w:val="single" w:sz="4" w:space="0" w:color="000000"/>
              <w:left w:val="single" w:sz="4" w:space="0" w:color="000000"/>
              <w:bottom w:val="single" w:sz="4" w:space="0" w:color="000000"/>
              <w:right w:val="single" w:sz="4" w:space="0" w:color="000000"/>
            </w:tcBorders>
            <w:shd w:val="clear" w:color="auto" w:fill="A3FFDA"/>
            <w:vAlign w:val="center"/>
          </w:tcPr>
          <w:p w14:paraId="761A1ABA" w14:textId="77777777" w:rsidR="00B94CDC" w:rsidRPr="002A774E" w:rsidRDefault="00106618">
            <w:pPr>
              <w:spacing w:before="120" w:after="120"/>
              <w:ind w:right="79"/>
              <w:rPr>
                <w:rFonts w:ascii="Arial" w:eastAsia="Arial" w:hAnsi="Arial" w:cs="Arial"/>
                <w:b/>
                <w:sz w:val="10"/>
                <w:szCs w:val="10"/>
              </w:rPr>
            </w:pPr>
            <w:r w:rsidRPr="002A774E">
              <w:rPr>
                <w:rFonts w:ascii="Arial" w:eastAsia="Arial" w:hAnsi="Arial" w:cs="Arial"/>
                <w:b/>
                <w:sz w:val="10"/>
                <w:szCs w:val="10"/>
              </w:rPr>
              <w:t>MONOUSUARIO</w:t>
            </w:r>
          </w:p>
        </w:tc>
        <w:tc>
          <w:tcPr>
            <w:tcW w:w="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03872" w14:textId="77777777" w:rsidR="00B94CDC" w:rsidRPr="002A774E" w:rsidRDefault="00B94CDC">
            <w:pPr>
              <w:spacing w:before="120" w:after="120"/>
              <w:ind w:right="79"/>
              <w:rPr>
                <w:rFonts w:ascii="Arial" w:eastAsia="Arial" w:hAnsi="Arial" w:cs="Arial"/>
                <w:b/>
                <w:sz w:val="10"/>
                <w:szCs w:val="10"/>
              </w:rPr>
            </w:pPr>
          </w:p>
        </w:tc>
        <w:tc>
          <w:tcPr>
            <w:tcW w:w="1032" w:type="dxa"/>
            <w:gridSpan w:val="2"/>
            <w:tcBorders>
              <w:top w:val="single" w:sz="4" w:space="0" w:color="000000"/>
              <w:left w:val="single" w:sz="4" w:space="0" w:color="000000"/>
              <w:bottom w:val="single" w:sz="4" w:space="0" w:color="000000"/>
              <w:right w:val="single" w:sz="4" w:space="0" w:color="000000"/>
            </w:tcBorders>
            <w:shd w:val="clear" w:color="auto" w:fill="A3FFDA"/>
            <w:vAlign w:val="center"/>
          </w:tcPr>
          <w:p w14:paraId="6C025663" w14:textId="77777777" w:rsidR="00B94CDC" w:rsidRPr="002A774E" w:rsidRDefault="00106618">
            <w:pPr>
              <w:spacing w:before="120" w:after="120"/>
              <w:ind w:right="79"/>
              <w:rPr>
                <w:rFonts w:ascii="Arial" w:eastAsia="Arial" w:hAnsi="Arial" w:cs="Arial"/>
                <w:b/>
                <w:sz w:val="10"/>
                <w:szCs w:val="10"/>
              </w:rPr>
            </w:pPr>
            <w:r w:rsidRPr="002A774E">
              <w:rPr>
                <w:rFonts w:ascii="Arial" w:eastAsia="Arial" w:hAnsi="Arial" w:cs="Arial"/>
                <w:b/>
                <w:sz w:val="10"/>
                <w:szCs w:val="10"/>
              </w:rPr>
              <w:t>MULTIUSUARIO</w:t>
            </w: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9002A" w14:textId="77777777" w:rsidR="00B94CDC" w:rsidRPr="002A774E" w:rsidRDefault="00B94CDC">
            <w:pPr>
              <w:spacing w:before="120" w:after="120"/>
              <w:ind w:right="79"/>
              <w:rPr>
                <w:rFonts w:ascii="Arial" w:eastAsia="Arial" w:hAnsi="Arial" w:cs="Arial"/>
                <w:b/>
                <w:sz w:val="10"/>
                <w:szCs w:val="10"/>
              </w:rPr>
            </w:pPr>
          </w:p>
        </w:tc>
        <w:tc>
          <w:tcPr>
            <w:tcW w:w="933" w:type="dxa"/>
            <w:gridSpan w:val="2"/>
            <w:tcBorders>
              <w:top w:val="single" w:sz="4" w:space="0" w:color="000000"/>
              <w:left w:val="single" w:sz="4" w:space="0" w:color="000000"/>
              <w:bottom w:val="single" w:sz="4" w:space="0" w:color="000000"/>
              <w:right w:val="single" w:sz="4" w:space="0" w:color="000000"/>
            </w:tcBorders>
            <w:shd w:val="clear" w:color="auto" w:fill="A3FFDA"/>
            <w:vAlign w:val="center"/>
          </w:tcPr>
          <w:p w14:paraId="444809D3" w14:textId="77777777" w:rsidR="00B94CDC" w:rsidRPr="002A774E" w:rsidRDefault="00106618">
            <w:pPr>
              <w:spacing w:before="120" w:after="120"/>
              <w:ind w:right="79"/>
              <w:rPr>
                <w:rFonts w:ascii="Arial" w:eastAsia="Arial" w:hAnsi="Arial" w:cs="Arial"/>
                <w:b/>
                <w:sz w:val="10"/>
                <w:szCs w:val="10"/>
              </w:rPr>
            </w:pPr>
            <w:r w:rsidRPr="002A774E">
              <w:rPr>
                <w:rFonts w:ascii="Arial" w:eastAsia="Arial" w:hAnsi="Arial" w:cs="Arial"/>
                <w:b/>
                <w:sz w:val="10"/>
                <w:szCs w:val="10"/>
              </w:rPr>
              <w:t>PUBLICADO EN WEB (29)</w:t>
            </w:r>
          </w:p>
        </w:tc>
        <w:tc>
          <w:tcPr>
            <w:tcW w:w="261" w:type="dxa"/>
            <w:gridSpan w:val="3"/>
            <w:tcBorders>
              <w:top w:val="single" w:sz="4" w:space="0" w:color="000000"/>
              <w:left w:val="single" w:sz="4" w:space="0" w:color="000000"/>
              <w:bottom w:val="single" w:sz="4" w:space="0" w:color="000000"/>
            </w:tcBorders>
            <w:shd w:val="clear" w:color="auto" w:fill="auto"/>
            <w:vAlign w:val="center"/>
          </w:tcPr>
          <w:p w14:paraId="1AADB0D5" w14:textId="77777777" w:rsidR="00B94CDC" w:rsidRPr="002A774E" w:rsidRDefault="00B94CDC">
            <w:pPr>
              <w:spacing w:before="120" w:after="120"/>
              <w:ind w:right="79"/>
              <w:rPr>
                <w:rFonts w:ascii="Arial" w:eastAsia="Arial" w:hAnsi="Arial" w:cs="Arial"/>
                <w:b/>
                <w:sz w:val="10"/>
                <w:szCs w:val="10"/>
              </w:rPr>
            </w:pPr>
          </w:p>
        </w:tc>
      </w:tr>
      <w:tr w:rsidR="002A774E" w:rsidRPr="002A774E" w14:paraId="2DFB8735" w14:textId="77777777">
        <w:trPr>
          <w:gridAfter w:val="1"/>
          <w:wAfter w:w="22" w:type="dxa"/>
          <w:trHeight w:val="383"/>
        </w:trPr>
        <w:tc>
          <w:tcPr>
            <w:tcW w:w="8200" w:type="dxa"/>
            <w:gridSpan w:val="13"/>
            <w:tcBorders>
              <w:top w:val="single" w:sz="4" w:space="0" w:color="000000"/>
              <w:bottom w:val="single" w:sz="4" w:space="0" w:color="000000"/>
              <w:right w:val="single" w:sz="4" w:space="0" w:color="000000"/>
            </w:tcBorders>
            <w:shd w:val="clear" w:color="auto" w:fill="A3FFDA"/>
            <w:vAlign w:val="center"/>
          </w:tcPr>
          <w:p w14:paraId="17AA7349" w14:textId="77777777" w:rsidR="00B94CDC" w:rsidRPr="002A774E" w:rsidRDefault="00106618">
            <w:pPr>
              <w:spacing w:before="120" w:after="120"/>
              <w:ind w:right="79"/>
              <w:rPr>
                <w:rFonts w:ascii="Arial" w:eastAsia="Arial" w:hAnsi="Arial" w:cs="Arial"/>
                <w:b/>
                <w:sz w:val="10"/>
                <w:szCs w:val="10"/>
              </w:rPr>
            </w:pPr>
            <w:r w:rsidRPr="002A774E">
              <w:rPr>
                <w:rFonts w:ascii="Arial" w:eastAsia="Arial" w:hAnsi="Arial" w:cs="Arial"/>
                <w:b/>
                <w:sz w:val="10"/>
                <w:szCs w:val="10"/>
              </w:rPr>
              <w:t>NUMERO DE USUARIOS QUE ACCEDEN A LA BASE DE DATOS CONCURRENTEMENTE (30)</w:t>
            </w:r>
          </w:p>
        </w:tc>
        <w:tc>
          <w:tcPr>
            <w:tcW w:w="255" w:type="dxa"/>
            <w:gridSpan w:val="3"/>
            <w:tcBorders>
              <w:top w:val="single" w:sz="4" w:space="0" w:color="000000"/>
              <w:left w:val="single" w:sz="4" w:space="0" w:color="000000"/>
              <w:bottom w:val="single" w:sz="4" w:space="0" w:color="000000"/>
            </w:tcBorders>
            <w:shd w:val="clear" w:color="auto" w:fill="FFFFFF"/>
            <w:vAlign w:val="center"/>
          </w:tcPr>
          <w:p w14:paraId="01156CCC" w14:textId="77777777" w:rsidR="00B94CDC" w:rsidRPr="002A774E" w:rsidRDefault="00B94CDC">
            <w:pPr>
              <w:spacing w:before="120" w:after="120"/>
              <w:ind w:right="79"/>
              <w:rPr>
                <w:rFonts w:ascii="Arial" w:eastAsia="Arial" w:hAnsi="Arial" w:cs="Arial"/>
                <w:b/>
                <w:sz w:val="10"/>
                <w:szCs w:val="10"/>
              </w:rPr>
            </w:pPr>
          </w:p>
        </w:tc>
      </w:tr>
      <w:tr w:rsidR="002A774E" w:rsidRPr="002A774E" w14:paraId="0A841AF4" w14:textId="77777777">
        <w:trPr>
          <w:gridAfter w:val="2"/>
          <w:wAfter w:w="125" w:type="dxa"/>
          <w:trHeight w:val="99"/>
        </w:trPr>
        <w:tc>
          <w:tcPr>
            <w:tcW w:w="8352" w:type="dxa"/>
            <w:gridSpan w:val="15"/>
            <w:tcBorders>
              <w:top w:val="single" w:sz="4" w:space="0" w:color="000000"/>
              <w:bottom w:val="single" w:sz="4" w:space="0" w:color="000000"/>
            </w:tcBorders>
            <w:shd w:val="clear" w:color="auto" w:fill="FFFFFF"/>
            <w:vAlign w:val="center"/>
          </w:tcPr>
          <w:p w14:paraId="257EBF78" w14:textId="77777777" w:rsidR="00B94CDC" w:rsidRPr="002A774E" w:rsidRDefault="00106618">
            <w:pPr>
              <w:ind w:right="79"/>
              <w:rPr>
                <w:rFonts w:ascii="Arial" w:eastAsia="Arial" w:hAnsi="Arial" w:cs="Arial"/>
                <w:b/>
                <w:sz w:val="10"/>
                <w:szCs w:val="10"/>
              </w:rPr>
            </w:pPr>
            <w:r w:rsidRPr="002A774E">
              <w:rPr>
                <w:rFonts w:ascii="Arial" w:eastAsia="Arial" w:hAnsi="Arial" w:cs="Arial"/>
                <w:b/>
                <w:i/>
                <w:sz w:val="10"/>
                <w:szCs w:val="10"/>
              </w:rPr>
              <w:t>Seguridad</w:t>
            </w:r>
          </w:p>
        </w:tc>
      </w:tr>
      <w:tr w:rsidR="002A774E" w:rsidRPr="002A774E" w14:paraId="79E40B0C" w14:textId="77777777">
        <w:trPr>
          <w:gridAfter w:val="2"/>
          <w:wAfter w:w="125" w:type="dxa"/>
          <w:trHeight w:val="331"/>
        </w:trPr>
        <w:tc>
          <w:tcPr>
            <w:tcW w:w="8352" w:type="dxa"/>
            <w:gridSpan w:val="15"/>
            <w:tcBorders>
              <w:top w:val="single" w:sz="4" w:space="0" w:color="000000"/>
              <w:left w:val="single" w:sz="4" w:space="0" w:color="000000"/>
              <w:bottom w:val="single" w:sz="4" w:space="0" w:color="000000"/>
            </w:tcBorders>
            <w:shd w:val="clear" w:color="auto" w:fill="A3FFDA"/>
            <w:vAlign w:val="center"/>
          </w:tcPr>
          <w:p w14:paraId="090AAEE4" w14:textId="77777777" w:rsidR="00B94CDC" w:rsidRPr="002A774E" w:rsidRDefault="00106618">
            <w:pPr>
              <w:spacing w:before="120" w:after="120"/>
              <w:ind w:right="79"/>
              <w:rPr>
                <w:rFonts w:ascii="Arial" w:eastAsia="Arial" w:hAnsi="Arial" w:cs="Arial"/>
                <w:b/>
                <w:sz w:val="10"/>
                <w:szCs w:val="10"/>
              </w:rPr>
            </w:pPr>
            <w:r w:rsidRPr="002A774E">
              <w:rPr>
                <w:rFonts w:ascii="Arial" w:eastAsia="Arial" w:hAnsi="Arial" w:cs="Arial"/>
                <w:b/>
                <w:sz w:val="10"/>
                <w:szCs w:val="10"/>
              </w:rPr>
              <w:t>DESCRIBA LA MEDIDAS DE SEGURIDAD IMPLENTADAS PARA RESGUARDAR LA BASE DE DATOS A NIVEL DE: (31)</w:t>
            </w:r>
          </w:p>
        </w:tc>
      </w:tr>
      <w:tr w:rsidR="002A774E" w:rsidRPr="002A774E" w14:paraId="747C2FE3" w14:textId="77777777">
        <w:trPr>
          <w:gridAfter w:val="2"/>
          <w:wAfter w:w="125" w:type="dxa"/>
          <w:trHeight w:val="331"/>
        </w:trPr>
        <w:tc>
          <w:tcPr>
            <w:tcW w:w="1543" w:type="dxa"/>
            <w:tcBorders>
              <w:top w:val="single" w:sz="4" w:space="0" w:color="000000"/>
              <w:left w:val="single" w:sz="4" w:space="0" w:color="000000"/>
              <w:bottom w:val="single" w:sz="4" w:space="0" w:color="000000"/>
              <w:right w:val="single" w:sz="4" w:space="0" w:color="000000"/>
            </w:tcBorders>
            <w:shd w:val="clear" w:color="auto" w:fill="A3FFDA"/>
            <w:vAlign w:val="center"/>
          </w:tcPr>
          <w:p w14:paraId="3C88C5FB" w14:textId="77777777" w:rsidR="00B94CDC" w:rsidRPr="002A774E" w:rsidRDefault="00106618">
            <w:pPr>
              <w:spacing w:before="120" w:after="120"/>
              <w:ind w:right="79"/>
              <w:rPr>
                <w:rFonts w:ascii="Arial" w:eastAsia="Arial" w:hAnsi="Arial" w:cs="Arial"/>
                <w:b/>
                <w:sz w:val="10"/>
                <w:szCs w:val="10"/>
              </w:rPr>
            </w:pPr>
            <w:r w:rsidRPr="002A774E">
              <w:rPr>
                <w:rFonts w:ascii="Arial" w:eastAsia="Arial" w:hAnsi="Arial" w:cs="Arial"/>
                <w:b/>
                <w:sz w:val="10"/>
                <w:szCs w:val="10"/>
              </w:rPr>
              <w:t>HARDWARE</w:t>
            </w:r>
          </w:p>
        </w:tc>
        <w:tc>
          <w:tcPr>
            <w:tcW w:w="6809" w:type="dxa"/>
            <w:gridSpan w:val="14"/>
            <w:tcBorders>
              <w:top w:val="single" w:sz="4" w:space="0" w:color="000000"/>
              <w:left w:val="single" w:sz="4" w:space="0" w:color="000000"/>
              <w:bottom w:val="single" w:sz="4" w:space="0" w:color="000000"/>
            </w:tcBorders>
            <w:shd w:val="clear" w:color="auto" w:fill="auto"/>
            <w:vAlign w:val="center"/>
          </w:tcPr>
          <w:p w14:paraId="661FFEBB" w14:textId="77777777" w:rsidR="00B94CDC" w:rsidRPr="002A774E" w:rsidRDefault="00B94CDC">
            <w:pPr>
              <w:spacing w:before="120" w:after="120"/>
              <w:ind w:right="79"/>
              <w:rPr>
                <w:rFonts w:ascii="Arial" w:eastAsia="Arial" w:hAnsi="Arial" w:cs="Arial"/>
                <w:b/>
                <w:sz w:val="10"/>
                <w:szCs w:val="10"/>
              </w:rPr>
            </w:pPr>
          </w:p>
        </w:tc>
      </w:tr>
      <w:tr w:rsidR="002A774E" w:rsidRPr="002A774E" w14:paraId="418FD3B6" w14:textId="77777777">
        <w:trPr>
          <w:gridAfter w:val="2"/>
          <w:wAfter w:w="125" w:type="dxa"/>
          <w:trHeight w:val="331"/>
        </w:trPr>
        <w:tc>
          <w:tcPr>
            <w:tcW w:w="1543" w:type="dxa"/>
            <w:tcBorders>
              <w:top w:val="single" w:sz="4" w:space="0" w:color="000000"/>
              <w:left w:val="single" w:sz="4" w:space="0" w:color="000000"/>
              <w:bottom w:val="single" w:sz="4" w:space="0" w:color="000000"/>
              <w:right w:val="single" w:sz="4" w:space="0" w:color="000000"/>
            </w:tcBorders>
            <w:shd w:val="clear" w:color="auto" w:fill="A3FFDA"/>
            <w:vAlign w:val="center"/>
          </w:tcPr>
          <w:p w14:paraId="5B45FD24" w14:textId="77777777" w:rsidR="00B94CDC" w:rsidRPr="002A774E" w:rsidRDefault="00106618">
            <w:pPr>
              <w:spacing w:before="120" w:after="120"/>
              <w:ind w:right="79"/>
              <w:rPr>
                <w:rFonts w:ascii="Arial" w:eastAsia="Arial" w:hAnsi="Arial" w:cs="Arial"/>
                <w:b/>
                <w:sz w:val="10"/>
                <w:szCs w:val="10"/>
              </w:rPr>
            </w:pPr>
            <w:r w:rsidRPr="002A774E">
              <w:rPr>
                <w:rFonts w:ascii="Arial" w:eastAsia="Arial" w:hAnsi="Arial" w:cs="Arial"/>
                <w:b/>
                <w:sz w:val="10"/>
                <w:szCs w:val="10"/>
              </w:rPr>
              <w:lastRenderedPageBreak/>
              <w:t xml:space="preserve">SOFTWARE </w:t>
            </w:r>
          </w:p>
        </w:tc>
        <w:tc>
          <w:tcPr>
            <w:tcW w:w="6809" w:type="dxa"/>
            <w:gridSpan w:val="14"/>
            <w:tcBorders>
              <w:top w:val="single" w:sz="4" w:space="0" w:color="000000"/>
              <w:left w:val="single" w:sz="4" w:space="0" w:color="000000"/>
              <w:bottom w:val="single" w:sz="4" w:space="0" w:color="000000"/>
            </w:tcBorders>
            <w:shd w:val="clear" w:color="auto" w:fill="auto"/>
            <w:vAlign w:val="center"/>
          </w:tcPr>
          <w:p w14:paraId="270D3AA7" w14:textId="77777777" w:rsidR="00B94CDC" w:rsidRPr="002A774E" w:rsidRDefault="00B94CDC">
            <w:pPr>
              <w:spacing w:before="120" w:after="120"/>
              <w:ind w:right="79"/>
              <w:rPr>
                <w:rFonts w:ascii="Arial" w:eastAsia="Arial" w:hAnsi="Arial" w:cs="Arial"/>
                <w:b/>
                <w:sz w:val="10"/>
                <w:szCs w:val="10"/>
              </w:rPr>
            </w:pPr>
          </w:p>
        </w:tc>
      </w:tr>
      <w:tr w:rsidR="002A774E" w:rsidRPr="002A774E" w14:paraId="4113C4CD" w14:textId="77777777">
        <w:trPr>
          <w:gridAfter w:val="2"/>
          <w:wAfter w:w="125" w:type="dxa"/>
          <w:trHeight w:val="331"/>
        </w:trPr>
        <w:tc>
          <w:tcPr>
            <w:tcW w:w="1543" w:type="dxa"/>
            <w:tcBorders>
              <w:top w:val="single" w:sz="4" w:space="0" w:color="000000"/>
              <w:left w:val="single" w:sz="4" w:space="0" w:color="000000"/>
              <w:bottom w:val="single" w:sz="4" w:space="0" w:color="000000"/>
              <w:right w:val="single" w:sz="4" w:space="0" w:color="000000"/>
            </w:tcBorders>
            <w:shd w:val="clear" w:color="auto" w:fill="A3FFDA"/>
            <w:vAlign w:val="center"/>
          </w:tcPr>
          <w:p w14:paraId="45B9CC0D" w14:textId="77777777" w:rsidR="00B94CDC" w:rsidRPr="002A774E" w:rsidRDefault="00106618">
            <w:pPr>
              <w:spacing w:before="120" w:after="120"/>
              <w:ind w:right="79"/>
              <w:rPr>
                <w:rFonts w:ascii="Arial" w:eastAsia="Arial" w:hAnsi="Arial" w:cs="Arial"/>
                <w:b/>
                <w:sz w:val="10"/>
                <w:szCs w:val="10"/>
              </w:rPr>
            </w:pPr>
            <w:r w:rsidRPr="002A774E">
              <w:rPr>
                <w:rFonts w:ascii="Arial" w:eastAsia="Arial" w:hAnsi="Arial" w:cs="Arial"/>
                <w:b/>
                <w:sz w:val="10"/>
                <w:szCs w:val="10"/>
              </w:rPr>
              <w:t>REDES</w:t>
            </w:r>
          </w:p>
        </w:tc>
        <w:tc>
          <w:tcPr>
            <w:tcW w:w="6809" w:type="dxa"/>
            <w:gridSpan w:val="14"/>
            <w:tcBorders>
              <w:top w:val="single" w:sz="4" w:space="0" w:color="000000"/>
              <w:left w:val="single" w:sz="4" w:space="0" w:color="000000"/>
              <w:bottom w:val="single" w:sz="4" w:space="0" w:color="000000"/>
            </w:tcBorders>
            <w:shd w:val="clear" w:color="auto" w:fill="auto"/>
            <w:vAlign w:val="center"/>
          </w:tcPr>
          <w:p w14:paraId="03D5EDE3" w14:textId="77777777" w:rsidR="00B94CDC" w:rsidRPr="002A774E" w:rsidRDefault="00B94CDC">
            <w:pPr>
              <w:spacing w:before="120" w:after="120"/>
              <w:ind w:right="79"/>
              <w:rPr>
                <w:rFonts w:ascii="Arial" w:eastAsia="Arial" w:hAnsi="Arial" w:cs="Arial"/>
                <w:b/>
                <w:sz w:val="10"/>
                <w:szCs w:val="10"/>
              </w:rPr>
            </w:pPr>
          </w:p>
        </w:tc>
      </w:tr>
      <w:tr w:rsidR="002A774E" w:rsidRPr="002A774E" w14:paraId="0324D777" w14:textId="77777777">
        <w:trPr>
          <w:gridAfter w:val="2"/>
          <w:wAfter w:w="125" w:type="dxa"/>
          <w:trHeight w:val="331"/>
        </w:trPr>
        <w:tc>
          <w:tcPr>
            <w:tcW w:w="1543" w:type="dxa"/>
            <w:tcBorders>
              <w:top w:val="single" w:sz="4" w:space="0" w:color="000000"/>
              <w:left w:val="single" w:sz="4" w:space="0" w:color="000000"/>
              <w:bottom w:val="single" w:sz="4" w:space="0" w:color="000000"/>
              <w:right w:val="single" w:sz="4" w:space="0" w:color="000000"/>
            </w:tcBorders>
            <w:shd w:val="clear" w:color="auto" w:fill="A3FFDA"/>
            <w:vAlign w:val="center"/>
          </w:tcPr>
          <w:p w14:paraId="2E71D42D" w14:textId="77777777" w:rsidR="00B94CDC" w:rsidRPr="002A774E" w:rsidRDefault="00106618">
            <w:pPr>
              <w:spacing w:before="120" w:after="120"/>
              <w:ind w:right="79"/>
              <w:rPr>
                <w:rFonts w:ascii="Arial" w:eastAsia="Arial" w:hAnsi="Arial" w:cs="Arial"/>
                <w:b/>
                <w:sz w:val="10"/>
                <w:szCs w:val="10"/>
              </w:rPr>
            </w:pPr>
            <w:r w:rsidRPr="002A774E">
              <w:rPr>
                <w:rFonts w:ascii="Arial" w:eastAsia="Arial" w:hAnsi="Arial" w:cs="Arial"/>
                <w:b/>
                <w:sz w:val="10"/>
                <w:szCs w:val="10"/>
              </w:rPr>
              <w:t>DATOS</w:t>
            </w:r>
          </w:p>
        </w:tc>
        <w:tc>
          <w:tcPr>
            <w:tcW w:w="6809" w:type="dxa"/>
            <w:gridSpan w:val="14"/>
            <w:tcBorders>
              <w:top w:val="single" w:sz="4" w:space="0" w:color="000000"/>
              <w:left w:val="single" w:sz="4" w:space="0" w:color="000000"/>
              <w:bottom w:val="single" w:sz="4" w:space="0" w:color="000000"/>
            </w:tcBorders>
            <w:shd w:val="clear" w:color="auto" w:fill="auto"/>
            <w:vAlign w:val="center"/>
          </w:tcPr>
          <w:p w14:paraId="5FE584CF" w14:textId="77777777" w:rsidR="00B94CDC" w:rsidRPr="002A774E" w:rsidRDefault="00B94CDC">
            <w:pPr>
              <w:spacing w:before="120" w:after="120"/>
              <w:ind w:right="79"/>
              <w:rPr>
                <w:rFonts w:ascii="Arial" w:eastAsia="Arial" w:hAnsi="Arial" w:cs="Arial"/>
                <w:b/>
                <w:sz w:val="10"/>
                <w:szCs w:val="10"/>
              </w:rPr>
            </w:pPr>
          </w:p>
        </w:tc>
      </w:tr>
      <w:tr w:rsidR="002A774E" w:rsidRPr="002A774E" w14:paraId="5699BDC3" w14:textId="77777777">
        <w:trPr>
          <w:gridAfter w:val="2"/>
          <w:wAfter w:w="125" w:type="dxa"/>
          <w:trHeight w:val="331"/>
        </w:trPr>
        <w:tc>
          <w:tcPr>
            <w:tcW w:w="3698" w:type="dxa"/>
            <w:gridSpan w:val="5"/>
            <w:tcBorders>
              <w:top w:val="single" w:sz="4" w:space="0" w:color="000000"/>
              <w:left w:val="single" w:sz="4" w:space="0" w:color="000000"/>
              <w:bottom w:val="single" w:sz="4" w:space="0" w:color="000000"/>
              <w:right w:val="single" w:sz="4" w:space="0" w:color="000000"/>
            </w:tcBorders>
            <w:shd w:val="clear" w:color="auto" w:fill="A3FFDA"/>
            <w:vAlign w:val="center"/>
          </w:tcPr>
          <w:p w14:paraId="376A90AD" w14:textId="77777777" w:rsidR="00B94CDC" w:rsidRPr="002A774E" w:rsidRDefault="00106618">
            <w:pPr>
              <w:spacing w:before="120" w:after="120"/>
              <w:ind w:right="79"/>
              <w:rPr>
                <w:rFonts w:ascii="Arial" w:eastAsia="Arial" w:hAnsi="Arial" w:cs="Arial"/>
                <w:b/>
                <w:sz w:val="10"/>
                <w:szCs w:val="10"/>
              </w:rPr>
            </w:pPr>
            <w:r w:rsidRPr="002A774E">
              <w:rPr>
                <w:rFonts w:ascii="Arial" w:eastAsia="Arial" w:hAnsi="Arial" w:cs="Arial"/>
                <w:b/>
                <w:sz w:val="10"/>
                <w:szCs w:val="10"/>
              </w:rPr>
              <w:t>POLITICAS Y PROCEDIMIENTOS DE SEGURIDAD</w:t>
            </w:r>
          </w:p>
        </w:tc>
        <w:tc>
          <w:tcPr>
            <w:tcW w:w="4654" w:type="dxa"/>
            <w:gridSpan w:val="10"/>
            <w:tcBorders>
              <w:top w:val="single" w:sz="4" w:space="0" w:color="000000"/>
              <w:left w:val="single" w:sz="4" w:space="0" w:color="000000"/>
              <w:bottom w:val="single" w:sz="4" w:space="0" w:color="000000"/>
            </w:tcBorders>
            <w:shd w:val="clear" w:color="auto" w:fill="auto"/>
            <w:vAlign w:val="center"/>
          </w:tcPr>
          <w:p w14:paraId="0E3D0948" w14:textId="77777777" w:rsidR="00B94CDC" w:rsidRPr="002A774E" w:rsidRDefault="00B94CDC">
            <w:pPr>
              <w:spacing w:before="120" w:after="120"/>
              <w:ind w:right="79"/>
              <w:rPr>
                <w:rFonts w:ascii="Arial" w:eastAsia="Arial" w:hAnsi="Arial" w:cs="Arial"/>
                <w:b/>
                <w:sz w:val="10"/>
                <w:szCs w:val="10"/>
              </w:rPr>
            </w:pPr>
          </w:p>
        </w:tc>
      </w:tr>
      <w:tr w:rsidR="002A774E" w:rsidRPr="002A774E" w14:paraId="54623B95" w14:textId="77777777">
        <w:trPr>
          <w:gridAfter w:val="2"/>
          <w:wAfter w:w="125" w:type="dxa"/>
          <w:trHeight w:val="331"/>
        </w:trPr>
        <w:tc>
          <w:tcPr>
            <w:tcW w:w="3698" w:type="dxa"/>
            <w:gridSpan w:val="5"/>
            <w:tcBorders>
              <w:top w:val="single" w:sz="4" w:space="0" w:color="000000"/>
              <w:left w:val="single" w:sz="4" w:space="0" w:color="000000"/>
              <w:bottom w:val="single" w:sz="4" w:space="0" w:color="000000"/>
              <w:right w:val="single" w:sz="4" w:space="0" w:color="000000"/>
            </w:tcBorders>
            <w:shd w:val="clear" w:color="auto" w:fill="A3FFDA"/>
            <w:vAlign w:val="center"/>
          </w:tcPr>
          <w:p w14:paraId="6311BAEE" w14:textId="77777777" w:rsidR="00B94CDC" w:rsidRPr="002A774E" w:rsidRDefault="00106618">
            <w:pPr>
              <w:spacing w:before="120" w:after="120"/>
              <w:ind w:right="79"/>
              <w:rPr>
                <w:rFonts w:ascii="Arial" w:eastAsia="Arial" w:hAnsi="Arial" w:cs="Arial"/>
                <w:b/>
                <w:sz w:val="10"/>
                <w:szCs w:val="10"/>
              </w:rPr>
            </w:pPr>
            <w:r w:rsidRPr="002A774E">
              <w:rPr>
                <w:rFonts w:ascii="Arial" w:eastAsia="Arial" w:hAnsi="Arial" w:cs="Arial"/>
                <w:b/>
                <w:sz w:val="10"/>
                <w:szCs w:val="10"/>
              </w:rPr>
              <w:t>ESPACIO FISICO EN EL CUAL SE ENCUENTRA EL EQUIPO QUE ALMACENA LA BASE DE DATOS</w:t>
            </w:r>
          </w:p>
        </w:tc>
        <w:tc>
          <w:tcPr>
            <w:tcW w:w="4654" w:type="dxa"/>
            <w:gridSpan w:val="10"/>
            <w:tcBorders>
              <w:top w:val="single" w:sz="4" w:space="0" w:color="000000"/>
              <w:left w:val="single" w:sz="4" w:space="0" w:color="000000"/>
              <w:bottom w:val="single" w:sz="4" w:space="0" w:color="000000"/>
            </w:tcBorders>
            <w:shd w:val="clear" w:color="auto" w:fill="auto"/>
            <w:vAlign w:val="center"/>
          </w:tcPr>
          <w:p w14:paraId="3A3D152D" w14:textId="77777777" w:rsidR="00B94CDC" w:rsidRPr="002A774E" w:rsidRDefault="00B94CDC">
            <w:pPr>
              <w:spacing w:before="120" w:after="120"/>
              <w:ind w:right="79"/>
              <w:rPr>
                <w:rFonts w:ascii="Arial" w:eastAsia="Arial" w:hAnsi="Arial" w:cs="Arial"/>
                <w:b/>
                <w:sz w:val="10"/>
                <w:szCs w:val="10"/>
              </w:rPr>
            </w:pPr>
          </w:p>
        </w:tc>
      </w:tr>
      <w:tr w:rsidR="002A774E" w:rsidRPr="002A774E" w14:paraId="7EC9200F" w14:textId="77777777">
        <w:trPr>
          <w:gridAfter w:val="2"/>
          <w:wAfter w:w="125" w:type="dxa"/>
          <w:trHeight w:val="99"/>
        </w:trPr>
        <w:tc>
          <w:tcPr>
            <w:tcW w:w="8352" w:type="dxa"/>
            <w:gridSpan w:val="15"/>
            <w:tcBorders>
              <w:top w:val="single" w:sz="4" w:space="0" w:color="000000"/>
              <w:bottom w:val="single" w:sz="4" w:space="0" w:color="000000"/>
            </w:tcBorders>
            <w:shd w:val="clear" w:color="auto" w:fill="FFFFFF"/>
            <w:vAlign w:val="center"/>
          </w:tcPr>
          <w:p w14:paraId="5794B3F8" w14:textId="77777777" w:rsidR="00B94CDC" w:rsidRPr="002A774E" w:rsidRDefault="00106618">
            <w:pPr>
              <w:ind w:right="79"/>
              <w:rPr>
                <w:rFonts w:ascii="Arial" w:eastAsia="Arial" w:hAnsi="Arial" w:cs="Arial"/>
                <w:b/>
                <w:sz w:val="10"/>
                <w:szCs w:val="10"/>
              </w:rPr>
            </w:pPr>
            <w:r w:rsidRPr="002A774E">
              <w:rPr>
                <w:rFonts w:ascii="Arial" w:eastAsia="Arial" w:hAnsi="Arial" w:cs="Arial"/>
                <w:b/>
                <w:i/>
                <w:sz w:val="10"/>
                <w:szCs w:val="10"/>
              </w:rPr>
              <w:t>Tratamiento, mantenimiento, custodia o seguridad de la base de datos</w:t>
            </w:r>
          </w:p>
        </w:tc>
      </w:tr>
      <w:tr w:rsidR="002A774E" w:rsidRPr="002A774E" w14:paraId="1BA23AB2" w14:textId="77777777">
        <w:trPr>
          <w:gridAfter w:val="2"/>
          <w:wAfter w:w="125" w:type="dxa"/>
          <w:trHeight w:val="277"/>
        </w:trPr>
        <w:tc>
          <w:tcPr>
            <w:tcW w:w="8352" w:type="dxa"/>
            <w:gridSpan w:val="15"/>
            <w:tcBorders>
              <w:top w:val="single" w:sz="4" w:space="0" w:color="000000"/>
              <w:left w:val="single" w:sz="4" w:space="0" w:color="000000"/>
              <w:bottom w:val="single" w:sz="4" w:space="0" w:color="000000"/>
            </w:tcBorders>
            <w:shd w:val="clear" w:color="auto" w:fill="A3FFDA"/>
            <w:vAlign w:val="center"/>
          </w:tcPr>
          <w:p w14:paraId="04DFE008" w14:textId="77777777" w:rsidR="00B94CDC" w:rsidRPr="002A774E" w:rsidRDefault="00106618">
            <w:pPr>
              <w:spacing w:before="120" w:after="120"/>
              <w:ind w:right="79"/>
              <w:jc w:val="both"/>
              <w:rPr>
                <w:rFonts w:ascii="Arial" w:eastAsia="Arial" w:hAnsi="Arial" w:cs="Arial"/>
                <w:b/>
                <w:sz w:val="10"/>
                <w:szCs w:val="10"/>
              </w:rPr>
            </w:pPr>
            <w:r w:rsidRPr="002A774E">
              <w:rPr>
                <w:rFonts w:ascii="Arial" w:eastAsia="Arial" w:hAnsi="Arial" w:cs="Arial"/>
                <w:b/>
                <w:sz w:val="10"/>
                <w:szCs w:val="10"/>
              </w:rPr>
              <w:t>EN CASO DE QUE PARA REALIZAR EL TRATAMIENTO, MANTENIMIENTO O SEGURIDAD DE LA BASE DE DATOS SE CONTRATE A TERCEROS, DETALLE LO SIGUIENTE: (32)</w:t>
            </w:r>
          </w:p>
        </w:tc>
      </w:tr>
      <w:tr w:rsidR="002A774E" w:rsidRPr="002A774E" w14:paraId="3F9A4BE2" w14:textId="77777777">
        <w:trPr>
          <w:gridAfter w:val="2"/>
          <w:wAfter w:w="125" w:type="dxa"/>
          <w:trHeight w:val="154"/>
        </w:trPr>
        <w:tc>
          <w:tcPr>
            <w:tcW w:w="5315" w:type="dxa"/>
            <w:gridSpan w:val="7"/>
            <w:tcBorders>
              <w:top w:val="single" w:sz="4" w:space="0" w:color="000000"/>
              <w:left w:val="single" w:sz="4" w:space="0" w:color="000000"/>
              <w:bottom w:val="single" w:sz="4" w:space="0" w:color="000000"/>
              <w:right w:val="single" w:sz="4" w:space="0" w:color="000000"/>
            </w:tcBorders>
            <w:shd w:val="clear" w:color="auto" w:fill="A3FFDA"/>
            <w:vAlign w:val="center"/>
          </w:tcPr>
          <w:p w14:paraId="39B28373" w14:textId="77777777" w:rsidR="00B94CDC" w:rsidRPr="002A774E" w:rsidRDefault="00106618">
            <w:pPr>
              <w:spacing w:before="120" w:after="120"/>
              <w:ind w:right="79"/>
              <w:jc w:val="center"/>
              <w:rPr>
                <w:rFonts w:ascii="Arial" w:eastAsia="Arial" w:hAnsi="Arial" w:cs="Arial"/>
                <w:b/>
                <w:sz w:val="10"/>
                <w:szCs w:val="10"/>
              </w:rPr>
            </w:pPr>
            <w:bookmarkStart w:id="3" w:name="bookmark=id.30j0zll" w:colFirst="0" w:colLast="0"/>
            <w:bookmarkStart w:id="4" w:name="bookmark=id.gjdgxs" w:colFirst="0" w:colLast="0"/>
            <w:bookmarkEnd w:id="3"/>
            <w:bookmarkEnd w:id="4"/>
            <w:r w:rsidRPr="002A774E">
              <w:rPr>
                <w:rFonts w:ascii="Arial" w:eastAsia="Arial" w:hAnsi="Arial" w:cs="Arial"/>
                <w:b/>
                <w:sz w:val="10"/>
                <w:szCs w:val="10"/>
              </w:rPr>
              <w:t>DESCRIPCION DEL SERVICIO CONTRATADO</w:t>
            </w:r>
          </w:p>
        </w:tc>
        <w:tc>
          <w:tcPr>
            <w:tcW w:w="3037" w:type="dxa"/>
            <w:gridSpan w:val="8"/>
            <w:tcBorders>
              <w:top w:val="single" w:sz="4" w:space="0" w:color="000000"/>
              <w:left w:val="single" w:sz="4" w:space="0" w:color="000000"/>
              <w:bottom w:val="single" w:sz="4" w:space="0" w:color="000000"/>
            </w:tcBorders>
            <w:shd w:val="clear" w:color="auto" w:fill="A3FFDA"/>
          </w:tcPr>
          <w:p w14:paraId="1069A2E1" w14:textId="77777777" w:rsidR="00B94CDC" w:rsidRPr="002A774E" w:rsidRDefault="00106618">
            <w:pPr>
              <w:spacing w:before="120" w:after="120"/>
              <w:ind w:right="79"/>
              <w:jc w:val="center"/>
              <w:rPr>
                <w:rFonts w:ascii="Arial" w:eastAsia="Arial" w:hAnsi="Arial" w:cs="Arial"/>
                <w:b/>
                <w:sz w:val="10"/>
                <w:szCs w:val="10"/>
              </w:rPr>
            </w:pPr>
            <w:r w:rsidRPr="002A774E">
              <w:rPr>
                <w:rFonts w:ascii="Arial" w:eastAsia="Arial" w:hAnsi="Arial" w:cs="Arial"/>
                <w:b/>
                <w:sz w:val="10"/>
                <w:szCs w:val="10"/>
              </w:rPr>
              <w:t xml:space="preserve">NOMBRE A QUIEN SE CONTRATO EL SERVICIO </w:t>
            </w:r>
          </w:p>
        </w:tc>
      </w:tr>
    </w:tbl>
    <w:p w14:paraId="1D5DF525" w14:textId="77777777" w:rsidR="00B94CDC" w:rsidRPr="002A774E" w:rsidRDefault="00106618">
      <w:pPr>
        <w:ind w:right="79"/>
        <w:rPr>
          <w:rFonts w:ascii="Arial" w:eastAsia="Arial" w:hAnsi="Arial" w:cs="Arial"/>
          <w:b/>
          <w:i/>
          <w:sz w:val="18"/>
          <w:szCs w:val="18"/>
        </w:rPr>
      </w:pPr>
      <w:r w:rsidRPr="002A774E">
        <w:rPr>
          <w:rFonts w:ascii="Arial" w:eastAsia="Arial" w:hAnsi="Arial" w:cs="Arial"/>
          <w:b/>
          <w:i/>
          <w:sz w:val="14"/>
          <w:szCs w:val="14"/>
        </w:rPr>
        <w:t>En caso de ser de tipo electrónica (sistemas informáticos, sonoros, magnéticos o audiovisuales)) especificar lo siguiente:</w:t>
      </w:r>
      <w:r w:rsidRPr="002A774E">
        <w:br w:type="page"/>
      </w:r>
    </w:p>
    <w:p w14:paraId="38925054" w14:textId="77777777" w:rsidR="00B94CDC" w:rsidRPr="002A774E" w:rsidRDefault="00B94CDC">
      <w:pPr>
        <w:ind w:right="79"/>
        <w:rPr>
          <w:rFonts w:ascii="Arial" w:eastAsia="Arial" w:hAnsi="Arial" w:cs="Arial"/>
          <w:sz w:val="14"/>
          <w:szCs w:val="14"/>
        </w:rPr>
      </w:pPr>
    </w:p>
    <w:tbl>
      <w:tblPr>
        <w:tblStyle w:val="aff2"/>
        <w:tblW w:w="8080" w:type="dxa"/>
        <w:tblInd w:w="0" w:type="dxa"/>
        <w:tblLayout w:type="fixed"/>
        <w:tblLook w:val="0000" w:firstRow="0" w:lastRow="0" w:firstColumn="0" w:lastColumn="0" w:noHBand="0" w:noVBand="0"/>
      </w:tblPr>
      <w:tblGrid>
        <w:gridCol w:w="5148"/>
        <w:gridCol w:w="1260"/>
        <w:gridCol w:w="1672"/>
      </w:tblGrid>
      <w:tr w:rsidR="002A774E" w:rsidRPr="002A774E" w14:paraId="4DEA485D" w14:textId="77777777">
        <w:tc>
          <w:tcPr>
            <w:tcW w:w="5148" w:type="dxa"/>
            <w:shd w:val="clear" w:color="auto" w:fill="auto"/>
          </w:tcPr>
          <w:p w14:paraId="60206FB8" w14:textId="77777777" w:rsidR="00B94CDC" w:rsidRPr="002A774E" w:rsidRDefault="00106618">
            <w:pPr>
              <w:ind w:right="79"/>
              <w:jc w:val="center"/>
              <w:rPr>
                <w:rFonts w:ascii="Arial" w:eastAsia="Arial" w:hAnsi="Arial" w:cs="Arial"/>
                <w:b/>
                <w:sz w:val="14"/>
                <w:szCs w:val="14"/>
              </w:rPr>
            </w:pPr>
            <w:r w:rsidRPr="002A774E">
              <w:rPr>
                <w:rFonts w:ascii="Arial" w:eastAsia="Arial" w:hAnsi="Arial" w:cs="Arial"/>
                <w:b/>
                <w:sz w:val="14"/>
                <w:szCs w:val="14"/>
              </w:rPr>
              <w:t>ELABORO (33)</w:t>
            </w:r>
          </w:p>
        </w:tc>
        <w:tc>
          <w:tcPr>
            <w:tcW w:w="1260" w:type="dxa"/>
            <w:shd w:val="clear" w:color="auto" w:fill="auto"/>
          </w:tcPr>
          <w:p w14:paraId="576AD171" w14:textId="77777777" w:rsidR="00B94CDC" w:rsidRPr="002A774E" w:rsidRDefault="00B94CDC">
            <w:pPr>
              <w:ind w:right="79"/>
              <w:jc w:val="center"/>
              <w:rPr>
                <w:rFonts w:ascii="Arial" w:eastAsia="Arial" w:hAnsi="Arial" w:cs="Arial"/>
                <w:b/>
                <w:sz w:val="14"/>
                <w:szCs w:val="14"/>
              </w:rPr>
            </w:pPr>
          </w:p>
        </w:tc>
        <w:tc>
          <w:tcPr>
            <w:tcW w:w="1672" w:type="dxa"/>
            <w:shd w:val="clear" w:color="auto" w:fill="auto"/>
          </w:tcPr>
          <w:p w14:paraId="37F1AF99" w14:textId="77777777" w:rsidR="00B94CDC" w:rsidRPr="002A774E" w:rsidRDefault="00106618">
            <w:pPr>
              <w:ind w:right="79"/>
              <w:jc w:val="center"/>
              <w:rPr>
                <w:rFonts w:ascii="Arial" w:eastAsia="Arial" w:hAnsi="Arial" w:cs="Arial"/>
                <w:b/>
                <w:sz w:val="14"/>
                <w:szCs w:val="14"/>
              </w:rPr>
            </w:pPr>
            <w:r w:rsidRPr="002A774E">
              <w:rPr>
                <w:rFonts w:ascii="Arial" w:eastAsia="Arial" w:hAnsi="Arial" w:cs="Arial"/>
                <w:b/>
                <w:sz w:val="14"/>
                <w:szCs w:val="14"/>
              </w:rPr>
              <w:t>REVISO (34)</w:t>
            </w:r>
          </w:p>
        </w:tc>
      </w:tr>
      <w:tr w:rsidR="002A774E" w:rsidRPr="002A774E" w14:paraId="6D1ED4F0" w14:textId="77777777">
        <w:tc>
          <w:tcPr>
            <w:tcW w:w="5148" w:type="dxa"/>
            <w:shd w:val="clear" w:color="auto" w:fill="auto"/>
          </w:tcPr>
          <w:p w14:paraId="2FE6F213" w14:textId="77777777" w:rsidR="00B94CDC" w:rsidRPr="002A774E" w:rsidRDefault="00B94CDC">
            <w:pPr>
              <w:ind w:right="79"/>
              <w:rPr>
                <w:rFonts w:ascii="Arial" w:eastAsia="Arial" w:hAnsi="Arial" w:cs="Arial"/>
                <w:sz w:val="14"/>
                <w:szCs w:val="14"/>
              </w:rPr>
            </w:pPr>
          </w:p>
        </w:tc>
        <w:tc>
          <w:tcPr>
            <w:tcW w:w="1260" w:type="dxa"/>
            <w:shd w:val="clear" w:color="auto" w:fill="auto"/>
          </w:tcPr>
          <w:p w14:paraId="49E19805" w14:textId="77777777" w:rsidR="00B94CDC" w:rsidRPr="002A774E" w:rsidRDefault="00B94CDC">
            <w:pPr>
              <w:ind w:right="79"/>
              <w:rPr>
                <w:rFonts w:ascii="Arial" w:eastAsia="Arial" w:hAnsi="Arial" w:cs="Arial"/>
                <w:sz w:val="14"/>
                <w:szCs w:val="14"/>
              </w:rPr>
            </w:pPr>
          </w:p>
        </w:tc>
        <w:tc>
          <w:tcPr>
            <w:tcW w:w="1672" w:type="dxa"/>
            <w:shd w:val="clear" w:color="auto" w:fill="auto"/>
          </w:tcPr>
          <w:p w14:paraId="6E91DED7" w14:textId="77777777" w:rsidR="00B94CDC" w:rsidRPr="002A774E" w:rsidRDefault="00B94CDC">
            <w:pPr>
              <w:ind w:right="79"/>
              <w:rPr>
                <w:rFonts w:ascii="Arial" w:eastAsia="Arial" w:hAnsi="Arial" w:cs="Arial"/>
                <w:sz w:val="14"/>
                <w:szCs w:val="14"/>
              </w:rPr>
            </w:pPr>
          </w:p>
        </w:tc>
      </w:tr>
      <w:tr w:rsidR="002A774E" w:rsidRPr="002A774E" w14:paraId="33AF775E" w14:textId="77777777">
        <w:tc>
          <w:tcPr>
            <w:tcW w:w="5148" w:type="dxa"/>
            <w:tcBorders>
              <w:bottom w:val="single" w:sz="4" w:space="0" w:color="000000"/>
            </w:tcBorders>
            <w:shd w:val="clear" w:color="auto" w:fill="auto"/>
          </w:tcPr>
          <w:p w14:paraId="52DBFEB0" w14:textId="77777777" w:rsidR="00B94CDC" w:rsidRPr="002A774E" w:rsidRDefault="00B94CDC">
            <w:pPr>
              <w:ind w:right="79"/>
              <w:rPr>
                <w:rFonts w:ascii="Arial" w:eastAsia="Arial" w:hAnsi="Arial" w:cs="Arial"/>
                <w:sz w:val="14"/>
                <w:szCs w:val="14"/>
              </w:rPr>
            </w:pPr>
          </w:p>
        </w:tc>
        <w:tc>
          <w:tcPr>
            <w:tcW w:w="1260" w:type="dxa"/>
            <w:shd w:val="clear" w:color="auto" w:fill="auto"/>
          </w:tcPr>
          <w:p w14:paraId="5CC67762" w14:textId="77777777" w:rsidR="00B94CDC" w:rsidRPr="002A774E" w:rsidRDefault="00B94CDC">
            <w:pPr>
              <w:ind w:right="79"/>
              <w:rPr>
                <w:rFonts w:ascii="Arial" w:eastAsia="Arial" w:hAnsi="Arial" w:cs="Arial"/>
                <w:sz w:val="14"/>
                <w:szCs w:val="14"/>
              </w:rPr>
            </w:pPr>
          </w:p>
        </w:tc>
        <w:tc>
          <w:tcPr>
            <w:tcW w:w="1672" w:type="dxa"/>
            <w:tcBorders>
              <w:bottom w:val="single" w:sz="4" w:space="0" w:color="000000"/>
            </w:tcBorders>
            <w:shd w:val="clear" w:color="auto" w:fill="auto"/>
          </w:tcPr>
          <w:p w14:paraId="44DED573" w14:textId="77777777" w:rsidR="00B94CDC" w:rsidRPr="002A774E" w:rsidRDefault="00B94CDC">
            <w:pPr>
              <w:ind w:right="79"/>
              <w:rPr>
                <w:rFonts w:ascii="Arial" w:eastAsia="Arial" w:hAnsi="Arial" w:cs="Arial"/>
                <w:sz w:val="14"/>
                <w:szCs w:val="14"/>
              </w:rPr>
            </w:pPr>
          </w:p>
        </w:tc>
      </w:tr>
      <w:tr w:rsidR="002A774E" w:rsidRPr="002A774E" w14:paraId="20590141" w14:textId="77777777">
        <w:tc>
          <w:tcPr>
            <w:tcW w:w="5148" w:type="dxa"/>
            <w:tcBorders>
              <w:top w:val="single" w:sz="4" w:space="0" w:color="000000"/>
            </w:tcBorders>
            <w:shd w:val="clear" w:color="auto" w:fill="auto"/>
          </w:tcPr>
          <w:p w14:paraId="6D831BC6" w14:textId="77777777" w:rsidR="00B94CDC" w:rsidRPr="002A774E" w:rsidRDefault="00106618">
            <w:pPr>
              <w:ind w:right="79"/>
              <w:jc w:val="center"/>
              <w:rPr>
                <w:rFonts w:ascii="Arial" w:eastAsia="Arial" w:hAnsi="Arial" w:cs="Arial"/>
                <w:sz w:val="14"/>
                <w:szCs w:val="14"/>
              </w:rPr>
            </w:pPr>
            <w:r w:rsidRPr="002A774E">
              <w:rPr>
                <w:rFonts w:ascii="Arial" w:eastAsia="Arial" w:hAnsi="Arial" w:cs="Arial"/>
                <w:sz w:val="14"/>
                <w:szCs w:val="14"/>
              </w:rPr>
              <w:t>NOMBRE Y FIRMA</w:t>
            </w:r>
          </w:p>
        </w:tc>
        <w:tc>
          <w:tcPr>
            <w:tcW w:w="1260" w:type="dxa"/>
            <w:shd w:val="clear" w:color="auto" w:fill="auto"/>
          </w:tcPr>
          <w:p w14:paraId="59CD77D5" w14:textId="77777777" w:rsidR="00B94CDC" w:rsidRPr="002A774E" w:rsidRDefault="00B94CDC">
            <w:pPr>
              <w:ind w:right="79"/>
              <w:jc w:val="center"/>
              <w:rPr>
                <w:rFonts w:ascii="Arial" w:eastAsia="Arial" w:hAnsi="Arial" w:cs="Arial"/>
                <w:sz w:val="14"/>
                <w:szCs w:val="14"/>
              </w:rPr>
            </w:pPr>
          </w:p>
        </w:tc>
        <w:tc>
          <w:tcPr>
            <w:tcW w:w="1672" w:type="dxa"/>
            <w:tcBorders>
              <w:top w:val="single" w:sz="4" w:space="0" w:color="000000"/>
            </w:tcBorders>
            <w:shd w:val="clear" w:color="auto" w:fill="auto"/>
          </w:tcPr>
          <w:p w14:paraId="3A7B1ECA" w14:textId="77777777" w:rsidR="00B94CDC" w:rsidRPr="002A774E" w:rsidRDefault="00106618">
            <w:pPr>
              <w:ind w:right="79"/>
              <w:jc w:val="center"/>
              <w:rPr>
                <w:rFonts w:ascii="Arial" w:eastAsia="Arial" w:hAnsi="Arial" w:cs="Arial"/>
                <w:sz w:val="14"/>
                <w:szCs w:val="14"/>
              </w:rPr>
            </w:pPr>
            <w:r w:rsidRPr="002A774E">
              <w:rPr>
                <w:rFonts w:ascii="Arial" w:eastAsia="Arial" w:hAnsi="Arial" w:cs="Arial"/>
                <w:sz w:val="14"/>
                <w:szCs w:val="14"/>
              </w:rPr>
              <w:t>NOMBRE Y FIRMA</w:t>
            </w:r>
          </w:p>
        </w:tc>
      </w:tr>
    </w:tbl>
    <w:p w14:paraId="1191D43C" w14:textId="77777777" w:rsidR="00B94CDC" w:rsidRPr="002A774E" w:rsidRDefault="00B94CDC">
      <w:pPr>
        <w:ind w:right="79"/>
        <w:rPr>
          <w:rFonts w:ascii="Arial" w:eastAsia="Arial" w:hAnsi="Arial" w:cs="Arial"/>
          <w:sz w:val="14"/>
          <w:szCs w:val="14"/>
        </w:rPr>
      </w:pPr>
    </w:p>
    <w:p w14:paraId="2287CF6D" w14:textId="77777777" w:rsidR="00B94CDC" w:rsidRPr="002A774E" w:rsidRDefault="00106618">
      <w:pPr>
        <w:ind w:right="79"/>
        <w:jc w:val="center"/>
        <w:rPr>
          <w:rFonts w:ascii="Arial" w:eastAsia="Arial" w:hAnsi="Arial" w:cs="Arial"/>
          <w:b/>
        </w:rPr>
      </w:pPr>
      <w:r w:rsidRPr="002A774E">
        <w:rPr>
          <w:rFonts w:ascii="Arial" w:eastAsia="Arial" w:hAnsi="Arial" w:cs="Arial"/>
          <w:b/>
        </w:rPr>
        <w:t>INSTRUCTIVO DE LLENADO</w:t>
      </w:r>
    </w:p>
    <w:p w14:paraId="4F2D42F7" w14:textId="77777777" w:rsidR="00B94CDC" w:rsidRPr="002A774E" w:rsidRDefault="00B94CDC">
      <w:pPr>
        <w:ind w:right="79"/>
        <w:rPr>
          <w:rFonts w:ascii="Arial" w:eastAsia="Arial" w:hAnsi="Arial" w:cs="Arial"/>
        </w:rPr>
      </w:pPr>
    </w:p>
    <w:tbl>
      <w:tblPr>
        <w:tblStyle w:val="aff3"/>
        <w:tblW w:w="8364" w:type="dxa"/>
        <w:tblInd w:w="0" w:type="dxa"/>
        <w:tblLayout w:type="fixed"/>
        <w:tblLook w:val="0000" w:firstRow="0" w:lastRow="0" w:firstColumn="0" w:lastColumn="0" w:noHBand="0" w:noVBand="0"/>
      </w:tblPr>
      <w:tblGrid>
        <w:gridCol w:w="722"/>
        <w:gridCol w:w="2806"/>
        <w:gridCol w:w="4836"/>
      </w:tblGrid>
      <w:tr w:rsidR="002A774E" w:rsidRPr="002A774E" w14:paraId="2D1B6529" w14:textId="77777777">
        <w:trPr>
          <w:tblHeader/>
        </w:trPr>
        <w:tc>
          <w:tcPr>
            <w:tcW w:w="722" w:type="dxa"/>
            <w:shd w:val="clear" w:color="auto" w:fill="E6E6E6"/>
            <w:vAlign w:val="center"/>
          </w:tcPr>
          <w:p w14:paraId="166EEAAE" w14:textId="77777777" w:rsidR="00B94CDC" w:rsidRPr="002A774E" w:rsidRDefault="00106618">
            <w:pPr>
              <w:spacing w:after="144"/>
              <w:ind w:right="79"/>
              <w:jc w:val="center"/>
              <w:rPr>
                <w:rFonts w:ascii="Arial" w:eastAsia="Arial" w:hAnsi="Arial" w:cs="Arial"/>
                <w:b/>
                <w:sz w:val="18"/>
                <w:szCs w:val="18"/>
              </w:rPr>
            </w:pPr>
            <w:r w:rsidRPr="002A774E">
              <w:rPr>
                <w:rFonts w:ascii="Arial" w:eastAsia="Arial" w:hAnsi="Arial" w:cs="Arial"/>
                <w:b/>
                <w:sz w:val="18"/>
                <w:szCs w:val="18"/>
              </w:rPr>
              <w:t>No.</w:t>
            </w:r>
          </w:p>
        </w:tc>
        <w:tc>
          <w:tcPr>
            <w:tcW w:w="2806" w:type="dxa"/>
            <w:shd w:val="clear" w:color="auto" w:fill="E6E6E6"/>
            <w:vAlign w:val="center"/>
          </w:tcPr>
          <w:p w14:paraId="382DCCBC" w14:textId="77777777" w:rsidR="00B94CDC" w:rsidRPr="002A774E" w:rsidRDefault="00106618">
            <w:pPr>
              <w:spacing w:after="144"/>
              <w:ind w:right="79"/>
              <w:jc w:val="center"/>
              <w:rPr>
                <w:rFonts w:ascii="Arial" w:eastAsia="Arial" w:hAnsi="Arial" w:cs="Arial"/>
                <w:b/>
                <w:sz w:val="18"/>
                <w:szCs w:val="18"/>
              </w:rPr>
            </w:pPr>
            <w:r w:rsidRPr="002A774E">
              <w:rPr>
                <w:rFonts w:ascii="Arial" w:eastAsia="Arial" w:hAnsi="Arial" w:cs="Arial"/>
                <w:b/>
                <w:sz w:val="18"/>
                <w:szCs w:val="18"/>
              </w:rPr>
              <w:t>CAMPO</w:t>
            </w:r>
          </w:p>
        </w:tc>
        <w:tc>
          <w:tcPr>
            <w:tcW w:w="4836" w:type="dxa"/>
            <w:shd w:val="clear" w:color="auto" w:fill="E6E6E6"/>
            <w:vAlign w:val="center"/>
          </w:tcPr>
          <w:p w14:paraId="501412A0" w14:textId="77777777" w:rsidR="00B94CDC" w:rsidRPr="002A774E" w:rsidRDefault="00106618">
            <w:pPr>
              <w:spacing w:after="144"/>
              <w:ind w:right="79"/>
              <w:jc w:val="center"/>
              <w:rPr>
                <w:rFonts w:ascii="Arial" w:eastAsia="Arial" w:hAnsi="Arial" w:cs="Arial"/>
                <w:b/>
                <w:sz w:val="18"/>
                <w:szCs w:val="18"/>
              </w:rPr>
            </w:pPr>
            <w:r w:rsidRPr="002A774E">
              <w:rPr>
                <w:rFonts w:ascii="Arial" w:eastAsia="Arial" w:hAnsi="Arial" w:cs="Arial"/>
                <w:b/>
                <w:sz w:val="18"/>
                <w:szCs w:val="18"/>
              </w:rPr>
              <w:t>DESCRIPCION</w:t>
            </w:r>
          </w:p>
        </w:tc>
      </w:tr>
      <w:tr w:rsidR="002A774E" w:rsidRPr="002A774E" w14:paraId="552B29C6" w14:textId="77777777">
        <w:tc>
          <w:tcPr>
            <w:tcW w:w="722" w:type="dxa"/>
            <w:shd w:val="clear" w:color="auto" w:fill="auto"/>
          </w:tcPr>
          <w:p w14:paraId="0F0491FE"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sz w:val="18"/>
                <w:szCs w:val="18"/>
              </w:rPr>
              <w:t>(1)</w:t>
            </w:r>
          </w:p>
        </w:tc>
        <w:tc>
          <w:tcPr>
            <w:tcW w:w="2806" w:type="dxa"/>
            <w:shd w:val="clear" w:color="auto" w:fill="auto"/>
          </w:tcPr>
          <w:p w14:paraId="3D616450"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sz w:val="18"/>
                <w:szCs w:val="18"/>
              </w:rPr>
              <w:t>Fecha de elaboración</w:t>
            </w:r>
          </w:p>
        </w:tc>
        <w:tc>
          <w:tcPr>
            <w:tcW w:w="4836" w:type="dxa"/>
            <w:shd w:val="clear" w:color="auto" w:fill="auto"/>
          </w:tcPr>
          <w:p w14:paraId="5C521CE3" w14:textId="77777777" w:rsidR="00B94CDC" w:rsidRPr="002A774E" w:rsidRDefault="00106618">
            <w:pPr>
              <w:spacing w:after="144"/>
              <w:ind w:right="79"/>
              <w:jc w:val="both"/>
              <w:rPr>
                <w:rFonts w:ascii="Arial" w:eastAsia="Arial" w:hAnsi="Arial" w:cs="Arial"/>
                <w:sz w:val="18"/>
                <w:szCs w:val="18"/>
              </w:rPr>
            </w:pPr>
            <w:r w:rsidRPr="002A774E">
              <w:rPr>
                <w:rFonts w:ascii="Arial" w:eastAsia="Arial" w:hAnsi="Arial" w:cs="Arial"/>
                <w:sz w:val="18"/>
                <w:szCs w:val="18"/>
              </w:rPr>
              <w:t>Indicar la fecha en la que se elabora la Cédula de Bases de Datos Personales.</w:t>
            </w:r>
          </w:p>
        </w:tc>
      </w:tr>
      <w:tr w:rsidR="002A774E" w:rsidRPr="002A774E" w14:paraId="1A41513B" w14:textId="77777777">
        <w:tc>
          <w:tcPr>
            <w:tcW w:w="722" w:type="dxa"/>
            <w:shd w:val="clear" w:color="auto" w:fill="auto"/>
          </w:tcPr>
          <w:p w14:paraId="73EE6DB0"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sz w:val="18"/>
                <w:szCs w:val="18"/>
              </w:rPr>
              <w:t>(2)</w:t>
            </w:r>
          </w:p>
        </w:tc>
        <w:tc>
          <w:tcPr>
            <w:tcW w:w="2806" w:type="dxa"/>
            <w:shd w:val="clear" w:color="auto" w:fill="auto"/>
          </w:tcPr>
          <w:p w14:paraId="1CF2F432"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b/>
                <w:sz w:val="14"/>
                <w:szCs w:val="14"/>
              </w:rPr>
              <w:t>SUJETO OBLIGADO</w:t>
            </w:r>
          </w:p>
        </w:tc>
        <w:tc>
          <w:tcPr>
            <w:tcW w:w="4836" w:type="dxa"/>
            <w:shd w:val="clear" w:color="auto" w:fill="auto"/>
          </w:tcPr>
          <w:p w14:paraId="2F8EF45D" w14:textId="77777777" w:rsidR="00B94CDC" w:rsidRPr="002A774E" w:rsidRDefault="00106618">
            <w:pPr>
              <w:spacing w:after="144"/>
              <w:ind w:right="79"/>
              <w:jc w:val="both"/>
              <w:rPr>
                <w:rFonts w:ascii="Arial" w:eastAsia="Arial" w:hAnsi="Arial" w:cs="Arial"/>
                <w:sz w:val="18"/>
                <w:szCs w:val="18"/>
              </w:rPr>
            </w:pPr>
            <w:r w:rsidRPr="002A774E">
              <w:rPr>
                <w:rFonts w:ascii="Arial" w:eastAsia="Arial" w:hAnsi="Arial" w:cs="Arial"/>
                <w:sz w:val="18"/>
                <w:szCs w:val="18"/>
              </w:rPr>
              <w:t>Escribir el nombre completo del Sujeto Obligado que tiene bajo su responsabilidad el archivo o base de datos (dependencia, organismo auxiliar y fideicomisos públicos)</w:t>
            </w:r>
          </w:p>
        </w:tc>
      </w:tr>
      <w:tr w:rsidR="002A774E" w:rsidRPr="002A774E" w14:paraId="16BB557A" w14:textId="77777777">
        <w:tc>
          <w:tcPr>
            <w:tcW w:w="722" w:type="dxa"/>
            <w:shd w:val="clear" w:color="auto" w:fill="auto"/>
          </w:tcPr>
          <w:p w14:paraId="56D5F5CF"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sz w:val="18"/>
                <w:szCs w:val="18"/>
              </w:rPr>
              <w:t>(3)</w:t>
            </w:r>
          </w:p>
        </w:tc>
        <w:tc>
          <w:tcPr>
            <w:tcW w:w="2806" w:type="dxa"/>
            <w:shd w:val="clear" w:color="auto" w:fill="auto"/>
          </w:tcPr>
          <w:p w14:paraId="6943FAEF"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b/>
                <w:sz w:val="14"/>
                <w:szCs w:val="14"/>
              </w:rPr>
              <w:t>UNIDAD ADMINISTRATIVA</w:t>
            </w:r>
          </w:p>
        </w:tc>
        <w:tc>
          <w:tcPr>
            <w:tcW w:w="4836" w:type="dxa"/>
            <w:shd w:val="clear" w:color="auto" w:fill="auto"/>
          </w:tcPr>
          <w:p w14:paraId="6FFEA2E0" w14:textId="77777777" w:rsidR="00B94CDC" w:rsidRPr="002A774E" w:rsidRDefault="00106618">
            <w:pPr>
              <w:spacing w:after="144"/>
              <w:ind w:right="79"/>
              <w:jc w:val="both"/>
              <w:rPr>
                <w:rFonts w:ascii="Arial" w:eastAsia="Arial" w:hAnsi="Arial" w:cs="Arial"/>
                <w:sz w:val="18"/>
                <w:szCs w:val="18"/>
              </w:rPr>
            </w:pPr>
            <w:r w:rsidRPr="002A774E">
              <w:rPr>
                <w:rFonts w:ascii="Arial" w:eastAsia="Arial" w:hAnsi="Arial" w:cs="Arial"/>
                <w:sz w:val="18"/>
                <w:szCs w:val="18"/>
              </w:rPr>
              <w:t>Escribir el nombre completo de la Unidad Administrativa adscrita al Sujeto Obligado que tiene directamente el manejo, mantenimiento, custodia y seguridad del archivo o base de datos.</w:t>
            </w:r>
          </w:p>
        </w:tc>
      </w:tr>
      <w:tr w:rsidR="002A774E" w:rsidRPr="002A774E" w14:paraId="10C780AD" w14:textId="77777777">
        <w:tc>
          <w:tcPr>
            <w:tcW w:w="722" w:type="dxa"/>
            <w:shd w:val="clear" w:color="auto" w:fill="auto"/>
          </w:tcPr>
          <w:p w14:paraId="2BCAE497"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sz w:val="18"/>
                <w:szCs w:val="18"/>
              </w:rPr>
              <w:t>(4)</w:t>
            </w:r>
          </w:p>
        </w:tc>
        <w:tc>
          <w:tcPr>
            <w:tcW w:w="2806" w:type="dxa"/>
            <w:shd w:val="clear" w:color="auto" w:fill="auto"/>
          </w:tcPr>
          <w:p w14:paraId="21B04255"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b/>
                <w:sz w:val="14"/>
                <w:szCs w:val="14"/>
              </w:rPr>
              <w:t>TIPO DE ARCHIVO O BASE DE DATOS</w:t>
            </w:r>
          </w:p>
        </w:tc>
        <w:tc>
          <w:tcPr>
            <w:tcW w:w="4836" w:type="dxa"/>
            <w:shd w:val="clear" w:color="auto" w:fill="auto"/>
          </w:tcPr>
          <w:p w14:paraId="01ED89AE" w14:textId="77777777" w:rsidR="00B94CDC" w:rsidRPr="002A774E" w:rsidRDefault="00106618">
            <w:pPr>
              <w:spacing w:after="144"/>
              <w:ind w:right="79"/>
              <w:jc w:val="both"/>
              <w:rPr>
                <w:rFonts w:ascii="Arial" w:eastAsia="Arial" w:hAnsi="Arial" w:cs="Arial"/>
                <w:sz w:val="18"/>
                <w:szCs w:val="18"/>
              </w:rPr>
            </w:pPr>
            <w:r w:rsidRPr="002A774E">
              <w:rPr>
                <w:rFonts w:ascii="Arial" w:eastAsia="Arial" w:hAnsi="Arial" w:cs="Arial"/>
                <w:sz w:val="18"/>
                <w:szCs w:val="18"/>
              </w:rPr>
              <w:t>En este campo deberá elegir entre el tipo de base de datos física o automatizada, considerando que las bases de datos físicas aquellas que están en papel y las automatizadas son aquellas que para su manejo, mantenimiento y seguridad se encuentran en sistemas informáticos, sonoros, magnéticos o audiovisuales.</w:t>
            </w:r>
          </w:p>
        </w:tc>
      </w:tr>
      <w:tr w:rsidR="002A774E" w:rsidRPr="002A774E" w14:paraId="5A867A93" w14:textId="77777777">
        <w:tc>
          <w:tcPr>
            <w:tcW w:w="722" w:type="dxa"/>
            <w:shd w:val="clear" w:color="auto" w:fill="auto"/>
          </w:tcPr>
          <w:p w14:paraId="50A0239F"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sz w:val="18"/>
                <w:szCs w:val="18"/>
              </w:rPr>
              <w:t>(5)</w:t>
            </w:r>
          </w:p>
        </w:tc>
        <w:tc>
          <w:tcPr>
            <w:tcW w:w="2806" w:type="dxa"/>
            <w:shd w:val="clear" w:color="auto" w:fill="auto"/>
          </w:tcPr>
          <w:p w14:paraId="2A837323"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b/>
                <w:sz w:val="14"/>
                <w:szCs w:val="14"/>
              </w:rPr>
              <w:t>NOMBRE DEL ARCHIVO O BASE DE DATOS</w:t>
            </w:r>
          </w:p>
        </w:tc>
        <w:tc>
          <w:tcPr>
            <w:tcW w:w="4836" w:type="dxa"/>
            <w:shd w:val="clear" w:color="auto" w:fill="auto"/>
          </w:tcPr>
          <w:p w14:paraId="0FE4E088" w14:textId="77777777" w:rsidR="00B94CDC" w:rsidRPr="002A774E" w:rsidRDefault="00106618">
            <w:pPr>
              <w:spacing w:after="144"/>
              <w:ind w:right="79"/>
              <w:jc w:val="both"/>
              <w:rPr>
                <w:rFonts w:ascii="Arial" w:eastAsia="Arial" w:hAnsi="Arial" w:cs="Arial"/>
                <w:sz w:val="18"/>
                <w:szCs w:val="18"/>
              </w:rPr>
            </w:pPr>
            <w:r w:rsidRPr="002A774E">
              <w:rPr>
                <w:rFonts w:ascii="Arial" w:eastAsia="Arial" w:hAnsi="Arial" w:cs="Arial"/>
                <w:sz w:val="18"/>
                <w:szCs w:val="18"/>
              </w:rPr>
              <w:t>Registrar el nombre completo del archivo o base de datos.</w:t>
            </w:r>
          </w:p>
        </w:tc>
      </w:tr>
      <w:tr w:rsidR="002A774E" w:rsidRPr="002A774E" w14:paraId="5623791E" w14:textId="77777777">
        <w:tc>
          <w:tcPr>
            <w:tcW w:w="722" w:type="dxa"/>
            <w:shd w:val="clear" w:color="auto" w:fill="auto"/>
          </w:tcPr>
          <w:p w14:paraId="741949F1"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sz w:val="18"/>
                <w:szCs w:val="18"/>
              </w:rPr>
              <w:t>(6)</w:t>
            </w:r>
          </w:p>
        </w:tc>
        <w:tc>
          <w:tcPr>
            <w:tcW w:w="2806" w:type="dxa"/>
            <w:shd w:val="clear" w:color="auto" w:fill="auto"/>
          </w:tcPr>
          <w:p w14:paraId="09369C03"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b/>
                <w:sz w:val="14"/>
                <w:szCs w:val="14"/>
              </w:rPr>
              <w:t>FIN Y USOS</w:t>
            </w:r>
          </w:p>
        </w:tc>
        <w:tc>
          <w:tcPr>
            <w:tcW w:w="4836" w:type="dxa"/>
            <w:shd w:val="clear" w:color="auto" w:fill="auto"/>
          </w:tcPr>
          <w:p w14:paraId="0F0BE381" w14:textId="77777777" w:rsidR="00B94CDC" w:rsidRPr="002A774E" w:rsidRDefault="00106618">
            <w:pPr>
              <w:spacing w:after="144"/>
              <w:ind w:right="79"/>
              <w:jc w:val="both"/>
              <w:rPr>
                <w:rFonts w:ascii="Arial" w:eastAsia="Arial" w:hAnsi="Arial" w:cs="Arial"/>
                <w:sz w:val="18"/>
                <w:szCs w:val="18"/>
              </w:rPr>
            </w:pPr>
            <w:r w:rsidRPr="002A774E">
              <w:rPr>
                <w:rFonts w:ascii="Arial" w:eastAsia="Arial" w:hAnsi="Arial" w:cs="Arial"/>
                <w:sz w:val="18"/>
                <w:szCs w:val="18"/>
              </w:rPr>
              <w:t>Anotar claramente los fines y usos del archivo o la base de datos, relacionados con las atribuciones del sujeto obligado.</w:t>
            </w:r>
          </w:p>
        </w:tc>
      </w:tr>
      <w:tr w:rsidR="002A774E" w:rsidRPr="002A774E" w14:paraId="53C57219" w14:textId="77777777">
        <w:tc>
          <w:tcPr>
            <w:tcW w:w="722" w:type="dxa"/>
            <w:shd w:val="clear" w:color="auto" w:fill="auto"/>
          </w:tcPr>
          <w:p w14:paraId="29EA6903"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sz w:val="18"/>
                <w:szCs w:val="18"/>
              </w:rPr>
              <w:t>(7)</w:t>
            </w:r>
          </w:p>
        </w:tc>
        <w:tc>
          <w:tcPr>
            <w:tcW w:w="2806" w:type="dxa"/>
            <w:shd w:val="clear" w:color="auto" w:fill="auto"/>
          </w:tcPr>
          <w:p w14:paraId="20CB6E42"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b/>
                <w:sz w:val="14"/>
                <w:szCs w:val="14"/>
              </w:rPr>
              <w:t>FUNDAMENTO LEGAL DE CREACION Y USO</w:t>
            </w:r>
          </w:p>
        </w:tc>
        <w:tc>
          <w:tcPr>
            <w:tcW w:w="4836" w:type="dxa"/>
            <w:shd w:val="clear" w:color="auto" w:fill="auto"/>
          </w:tcPr>
          <w:p w14:paraId="3751AF78" w14:textId="77777777" w:rsidR="00B94CDC" w:rsidRPr="002A774E" w:rsidRDefault="00106618">
            <w:pPr>
              <w:spacing w:after="144"/>
              <w:ind w:right="79"/>
              <w:jc w:val="both"/>
              <w:rPr>
                <w:rFonts w:ascii="Arial" w:eastAsia="Arial" w:hAnsi="Arial" w:cs="Arial"/>
                <w:sz w:val="18"/>
                <w:szCs w:val="18"/>
              </w:rPr>
            </w:pPr>
            <w:r w:rsidRPr="002A774E">
              <w:rPr>
                <w:rFonts w:ascii="Arial" w:eastAsia="Arial" w:hAnsi="Arial" w:cs="Arial"/>
                <w:sz w:val="18"/>
                <w:szCs w:val="18"/>
              </w:rPr>
              <w:t>Escribir el fundamento legal en el cual se determine la creación y establezca el uso del archivo o base de datos.</w:t>
            </w:r>
          </w:p>
        </w:tc>
      </w:tr>
      <w:tr w:rsidR="002A774E" w:rsidRPr="002A774E" w14:paraId="75EFC0EB" w14:textId="77777777">
        <w:tc>
          <w:tcPr>
            <w:tcW w:w="722" w:type="dxa"/>
            <w:shd w:val="clear" w:color="auto" w:fill="auto"/>
          </w:tcPr>
          <w:p w14:paraId="58B70B50"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sz w:val="18"/>
                <w:szCs w:val="18"/>
              </w:rPr>
              <w:t>(8)</w:t>
            </w:r>
          </w:p>
        </w:tc>
        <w:tc>
          <w:tcPr>
            <w:tcW w:w="2806" w:type="dxa"/>
            <w:shd w:val="clear" w:color="auto" w:fill="auto"/>
          </w:tcPr>
          <w:p w14:paraId="0139DAED"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b/>
                <w:sz w:val="14"/>
                <w:szCs w:val="14"/>
              </w:rPr>
              <w:t>NOMBRE DEL ADMINISTRADOR DEL ARCHIVO O BASE DE DATOS</w:t>
            </w:r>
          </w:p>
        </w:tc>
        <w:tc>
          <w:tcPr>
            <w:tcW w:w="4836" w:type="dxa"/>
            <w:shd w:val="clear" w:color="auto" w:fill="auto"/>
          </w:tcPr>
          <w:p w14:paraId="239067ED" w14:textId="77777777" w:rsidR="00B94CDC" w:rsidRPr="002A774E" w:rsidRDefault="00106618">
            <w:pPr>
              <w:spacing w:after="144"/>
              <w:ind w:right="79"/>
              <w:jc w:val="both"/>
              <w:rPr>
                <w:rFonts w:ascii="Arial" w:eastAsia="Arial" w:hAnsi="Arial" w:cs="Arial"/>
                <w:sz w:val="18"/>
                <w:szCs w:val="18"/>
              </w:rPr>
            </w:pPr>
            <w:r w:rsidRPr="002A774E">
              <w:rPr>
                <w:rFonts w:ascii="Arial" w:eastAsia="Arial" w:hAnsi="Arial" w:cs="Arial"/>
                <w:sz w:val="18"/>
                <w:szCs w:val="18"/>
              </w:rPr>
              <w:t>Anotar el nombre completo (apellido paterno, apellido materno y nombre (s)) del servidor público designado por el titular del sujeto obligado para el manejo, mantenimiento y seguridad de los datos personales contenidos en el archivo o base de datos.</w:t>
            </w:r>
          </w:p>
        </w:tc>
      </w:tr>
      <w:tr w:rsidR="002A774E" w:rsidRPr="002A774E" w14:paraId="13619C44" w14:textId="77777777">
        <w:tc>
          <w:tcPr>
            <w:tcW w:w="722" w:type="dxa"/>
            <w:shd w:val="clear" w:color="auto" w:fill="auto"/>
          </w:tcPr>
          <w:p w14:paraId="09C8EA34"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sz w:val="18"/>
                <w:szCs w:val="18"/>
              </w:rPr>
              <w:t>(9)</w:t>
            </w:r>
          </w:p>
        </w:tc>
        <w:tc>
          <w:tcPr>
            <w:tcW w:w="2806" w:type="dxa"/>
            <w:shd w:val="clear" w:color="auto" w:fill="auto"/>
          </w:tcPr>
          <w:p w14:paraId="7BCD7B45"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b/>
                <w:sz w:val="14"/>
                <w:szCs w:val="14"/>
              </w:rPr>
              <w:t>CARGO DEL ADMINISTRADOR</w:t>
            </w:r>
          </w:p>
        </w:tc>
        <w:tc>
          <w:tcPr>
            <w:tcW w:w="4836" w:type="dxa"/>
            <w:shd w:val="clear" w:color="auto" w:fill="auto"/>
          </w:tcPr>
          <w:p w14:paraId="14FEF09E" w14:textId="77777777" w:rsidR="00B94CDC" w:rsidRPr="002A774E" w:rsidRDefault="00106618">
            <w:pPr>
              <w:spacing w:after="144"/>
              <w:ind w:right="79"/>
              <w:jc w:val="both"/>
              <w:rPr>
                <w:rFonts w:ascii="Arial" w:eastAsia="Arial" w:hAnsi="Arial" w:cs="Arial"/>
                <w:sz w:val="18"/>
                <w:szCs w:val="18"/>
              </w:rPr>
            </w:pPr>
            <w:r w:rsidRPr="002A774E">
              <w:rPr>
                <w:rFonts w:ascii="Arial" w:eastAsia="Arial" w:hAnsi="Arial" w:cs="Arial"/>
                <w:sz w:val="18"/>
                <w:szCs w:val="18"/>
              </w:rPr>
              <w:t>Escribir el cargo completo del administrador del archivo o base de datos.</w:t>
            </w:r>
          </w:p>
        </w:tc>
      </w:tr>
      <w:tr w:rsidR="002A774E" w:rsidRPr="002A774E" w14:paraId="2FC595A9" w14:textId="77777777">
        <w:tc>
          <w:tcPr>
            <w:tcW w:w="722" w:type="dxa"/>
            <w:shd w:val="clear" w:color="auto" w:fill="auto"/>
          </w:tcPr>
          <w:p w14:paraId="22B49F64"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sz w:val="18"/>
                <w:szCs w:val="18"/>
              </w:rPr>
              <w:t>(10)</w:t>
            </w:r>
          </w:p>
        </w:tc>
        <w:tc>
          <w:tcPr>
            <w:tcW w:w="2806" w:type="dxa"/>
            <w:shd w:val="clear" w:color="auto" w:fill="auto"/>
          </w:tcPr>
          <w:p w14:paraId="06538C22"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b/>
                <w:sz w:val="14"/>
                <w:szCs w:val="14"/>
              </w:rPr>
              <w:t>NOMBRE DEL ENCARGADO DEL ARCHIVO O BASE DE DATOS</w:t>
            </w:r>
          </w:p>
        </w:tc>
        <w:tc>
          <w:tcPr>
            <w:tcW w:w="4836" w:type="dxa"/>
            <w:shd w:val="clear" w:color="auto" w:fill="auto"/>
          </w:tcPr>
          <w:p w14:paraId="4E33AECC" w14:textId="77777777" w:rsidR="00B94CDC" w:rsidRPr="002A774E" w:rsidRDefault="00106618">
            <w:pPr>
              <w:spacing w:after="144"/>
              <w:ind w:right="79"/>
              <w:jc w:val="both"/>
              <w:rPr>
                <w:rFonts w:ascii="Arial" w:eastAsia="Arial" w:hAnsi="Arial" w:cs="Arial"/>
                <w:sz w:val="18"/>
                <w:szCs w:val="18"/>
              </w:rPr>
            </w:pPr>
            <w:r w:rsidRPr="002A774E">
              <w:rPr>
                <w:rFonts w:ascii="Arial" w:eastAsia="Arial" w:hAnsi="Arial" w:cs="Arial"/>
                <w:sz w:val="18"/>
                <w:szCs w:val="18"/>
              </w:rPr>
              <w:t>Registrar el nombre completo (apellido paterno, apellido materno y nombre (s)) del servidor público o cualquier otra persona física o moral facultada legal o contractualmente para realizar los trabajos relativos al manejo, mantenimiento, seguridad, uso y destino de los datos personales contenidos en el archivo o base de datos.</w:t>
            </w:r>
          </w:p>
        </w:tc>
      </w:tr>
      <w:tr w:rsidR="002A774E" w:rsidRPr="002A774E" w14:paraId="65AC5291" w14:textId="77777777">
        <w:tc>
          <w:tcPr>
            <w:tcW w:w="722" w:type="dxa"/>
            <w:shd w:val="clear" w:color="auto" w:fill="auto"/>
          </w:tcPr>
          <w:p w14:paraId="4A0B4E29"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sz w:val="18"/>
                <w:szCs w:val="18"/>
              </w:rPr>
              <w:t>(11)</w:t>
            </w:r>
          </w:p>
        </w:tc>
        <w:tc>
          <w:tcPr>
            <w:tcW w:w="2806" w:type="dxa"/>
            <w:shd w:val="clear" w:color="auto" w:fill="auto"/>
          </w:tcPr>
          <w:p w14:paraId="2EC24599"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b/>
                <w:sz w:val="14"/>
                <w:szCs w:val="14"/>
              </w:rPr>
              <w:t>CARGO DEL ENCARGADO</w:t>
            </w:r>
          </w:p>
        </w:tc>
        <w:tc>
          <w:tcPr>
            <w:tcW w:w="4836" w:type="dxa"/>
            <w:shd w:val="clear" w:color="auto" w:fill="auto"/>
          </w:tcPr>
          <w:p w14:paraId="6DF4DC17" w14:textId="77777777" w:rsidR="00B94CDC" w:rsidRPr="002A774E" w:rsidRDefault="00106618">
            <w:pPr>
              <w:spacing w:after="144"/>
              <w:ind w:right="79"/>
              <w:jc w:val="both"/>
              <w:rPr>
                <w:rFonts w:ascii="Arial" w:eastAsia="Arial" w:hAnsi="Arial" w:cs="Arial"/>
                <w:sz w:val="18"/>
                <w:szCs w:val="18"/>
              </w:rPr>
            </w:pPr>
            <w:r w:rsidRPr="002A774E">
              <w:rPr>
                <w:rFonts w:ascii="Arial" w:eastAsia="Arial" w:hAnsi="Arial" w:cs="Arial"/>
                <w:sz w:val="18"/>
                <w:szCs w:val="18"/>
              </w:rPr>
              <w:t>Escribir el cargo completo del encargado del archivo o base de datos.</w:t>
            </w:r>
          </w:p>
        </w:tc>
      </w:tr>
      <w:tr w:rsidR="002A774E" w:rsidRPr="002A774E" w14:paraId="5C3EBF9B" w14:textId="77777777">
        <w:tc>
          <w:tcPr>
            <w:tcW w:w="722" w:type="dxa"/>
            <w:shd w:val="clear" w:color="auto" w:fill="auto"/>
          </w:tcPr>
          <w:p w14:paraId="1EE87A64"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sz w:val="18"/>
                <w:szCs w:val="18"/>
              </w:rPr>
              <w:lastRenderedPageBreak/>
              <w:t>(12)</w:t>
            </w:r>
          </w:p>
        </w:tc>
        <w:tc>
          <w:tcPr>
            <w:tcW w:w="2806" w:type="dxa"/>
            <w:shd w:val="clear" w:color="auto" w:fill="auto"/>
          </w:tcPr>
          <w:p w14:paraId="57AC0F84"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b/>
                <w:sz w:val="14"/>
                <w:szCs w:val="14"/>
              </w:rPr>
              <w:t>NUMERO DE SERVIDORES PUBLICOS CON ACCESO AL ARCHIVO O BASE DE DATOS</w:t>
            </w:r>
          </w:p>
        </w:tc>
        <w:tc>
          <w:tcPr>
            <w:tcW w:w="4836" w:type="dxa"/>
            <w:shd w:val="clear" w:color="auto" w:fill="auto"/>
          </w:tcPr>
          <w:p w14:paraId="7EDC15D6" w14:textId="77777777" w:rsidR="00B94CDC" w:rsidRPr="002A774E" w:rsidRDefault="00106618">
            <w:pPr>
              <w:spacing w:after="144"/>
              <w:ind w:right="79"/>
              <w:jc w:val="both"/>
              <w:rPr>
                <w:rFonts w:ascii="Arial" w:eastAsia="Arial" w:hAnsi="Arial" w:cs="Arial"/>
                <w:sz w:val="18"/>
                <w:szCs w:val="18"/>
              </w:rPr>
            </w:pPr>
            <w:r w:rsidRPr="002A774E">
              <w:rPr>
                <w:rFonts w:ascii="Arial" w:eastAsia="Arial" w:hAnsi="Arial" w:cs="Arial"/>
                <w:sz w:val="18"/>
                <w:szCs w:val="18"/>
              </w:rPr>
              <w:t xml:space="preserve">Anotar el número de servidores públicos que acceden al archivo o base de datos con manejo o tratamiento de datos personales. </w:t>
            </w:r>
          </w:p>
        </w:tc>
      </w:tr>
      <w:tr w:rsidR="002A774E" w:rsidRPr="002A774E" w14:paraId="10F7B15F" w14:textId="77777777">
        <w:tc>
          <w:tcPr>
            <w:tcW w:w="722" w:type="dxa"/>
            <w:shd w:val="clear" w:color="auto" w:fill="auto"/>
          </w:tcPr>
          <w:p w14:paraId="6E4989BA"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sz w:val="18"/>
                <w:szCs w:val="18"/>
              </w:rPr>
              <w:t>(13)</w:t>
            </w:r>
          </w:p>
        </w:tc>
        <w:tc>
          <w:tcPr>
            <w:tcW w:w="2806" w:type="dxa"/>
            <w:shd w:val="clear" w:color="auto" w:fill="auto"/>
          </w:tcPr>
          <w:p w14:paraId="16359E68"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b/>
                <w:sz w:val="14"/>
                <w:szCs w:val="14"/>
              </w:rPr>
              <w:t>FECHA DE ULTIMA ACTUALIZACION</w:t>
            </w:r>
          </w:p>
        </w:tc>
        <w:tc>
          <w:tcPr>
            <w:tcW w:w="4836" w:type="dxa"/>
            <w:shd w:val="clear" w:color="auto" w:fill="auto"/>
          </w:tcPr>
          <w:p w14:paraId="220ABCBF" w14:textId="77777777" w:rsidR="00B94CDC" w:rsidRPr="002A774E" w:rsidRDefault="00106618">
            <w:pPr>
              <w:spacing w:after="144"/>
              <w:ind w:right="79"/>
              <w:jc w:val="both"/>
              <w:rPr>
                <w:rFonts w:ascii="Arial" w:eastAsia="Arial" w:hAnsi="Arial" w:cs="Arial"/>
                <w:sz w:val="18"/>
                <w:szCs w:val="18"/>
              </w:rPr>
            </w:pPr>
            <w:r w:rsidRPr="002A774E">
              <w:rPr>
                <w:rFonts w:ascii="Arial" w:eastAsia="Arial" w:hAnsi="Arial" w:cs="Arial"/>
                <w:sz w:val="18"/>
                <w:szCs w:val="18"/>
              </w:rPr>
              <w:t>Anotar la fecha de la última actualización del archivo o base de datos.</w:t>
            </w:r>
          </w:p>
        </w:tc>
      </w:tr>
      <w:tr w:rsidR="002A774E" w:rsidRPr="002A774E" w14:paraId="02B7B845" w14:textId="77777777">
        <w:tc>
          <w:tcPr>
            <w:tcW w:w="722" w:type="dxa"/>
            <w:shd w:val="clear" w:color="auto" w:fill="auto"/>
          </w:tcPr>
          <w:p w14:paraId="095C5604"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sz w:val="18"/>
                <w:szCs w:val="18"/>
              </w:rPr>
              <w:t>(14)</w:t>
            </w:r>
          </w:p>
        </w:tc>
        <w:tc>
          <w:tcPr>
            <w:tcW w:w="2806" w:type="dxa"/>
            <w:shd w:val="clear" w:color="auto" w:fill="auto"/>
          </w:tcPr>
          <w:p w14:paraId="365C9C63"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b/>
                <w:sz w:val="14"/>
                <w:szCs w:val="14"/>
              </w:rPr>
              <w:t>LISTE LOS DATOS PERSONALES SEÑALANDO EL NOMBRE CON LOS QUE SON IDENTIFICADOS EN EL ARCHIVO O BASE DE DATOS</w:t>
            </w:r>
          </w:p>
        </w:tc>
        <w:tc>
          <w:tcPr>
            <w:tcW w:w="4836" w:type="dxa"/>
            <w:shd w:val="clear" w:color="auto" w:fill="auto"/>
          </w:tcPr>
          <w:p w14:paraId="19E86001" w14:textId="77777777" w:rsidR="00B94CDC" w:rsidRPr="002A774E" w:rsidRDefault="00106618">
            <w:pPr>
              <w:spacing w:after="144"/>
              <w:ind w:right="79"/>
              <w:jc w:val="both"/>
              <w:rPr>
                <w:rFonts w:ascii="Arial" w:eastAsia="Arial" w:hAnsi="Arial" w:cs="Arial"/>
                <w:sz w:val="18"/>
                <w:szCs w:val="18"/>
              </w:rPr>
            </w:pPr>
            <w:r w:rsidRPr="002A774E">
              <w:rPr>
                <w:rFonts w:ascii="Arial" w:eastAsia="Arial" w:hAnsi="Arial" w:cs="Arial"/>
                <w:sz w:val="18"/>
                <w:szCs w:val="18"/>
              </w:rPr>
              <w:t>Escriba el nombre completo con los que identifica los datos personales separados por una coma, entendiéndose como datos personales la información concerniente a una persona física identificada o identificable, relativa a su origen étnico o racial, o que esté referida a las características físicas, morales, vida afectiva y familiar, domicilio, número telefónico, situación patrimonial, ideología y opinión política; creencias o convicciones religiosas, estado de salud, orientación sexual o análogas relacionadas con su intimidad; y en general toda aquella información de carácter personal que no sea susceptible de ser publicada, proporcionada o comercializada por autoridad alguna sin consentimiento expreso de la persona a quién se refiere, salvo que medie mandamiento de autoridad judicial.</w:t>
            </w:r>
          </w:p>
        </w:tc>
      </w:tr>
      <w:tr w:rsidR="002A774E" w:rsidRPr="002A774E" w14:paraId="0AB955ED" w14:textId="77777777">
        <w:tc>
          <w:tcPr>
            <w:tcW w:w="722" w:type="dxa"/>
            <w:shd w:val="clear" w:color="auto" w:fill="auto"/>
          </w:tcPr>
          <w:p w14:paraId="5D24E17E"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sz w:val="18"/>
                <w:szCs w:val="18"/>
              </w:rPr>
              <w:t>(15)</w:t>
            </w:r>
          </w:p>
        </w:tc>
        <w:tc>
          <w:tcPr>
            <w:tcW w:w="2806" w:type="dxa"/>
            <w:shd w:val="clear" w:color="auto" w:fill="auto"/>
          </w:tcPr>
          <w:p w14:paraId="6AEB81FB"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b/>
                <w:sz w:val="14"/>
                <w:szCs w:val="14"/>
              </w:rPr>
              <w:t>TIPO DE TRANSFERENCIA</w:t>
            </w:r>
          </w:p>
        </w:tc>
        <w:tc>
          <w:tcPr>
            <w:tcW w:w="4836" w:type="dxa"/>
            <w:shd w:val="clear" w:color="auto" w:fill="auto"/>
          </w:tcPr>
          <w:p w14:paraId="67E6578B" w14:textId="77777777" w:rsidR="00B94CDC" w:rsidRPr="002A774E" w:rsidRDefault="00106618">
            <w:pPr>
              <w:spacing w:after="144"/>
              <w:ind w:right="79"/>
              <w:jc w:val="both"/>
              <w:rPr>
                <w:rFonts w:ascii="Arial" w:eastAsia="Arial" w:hAnsi="Arial" w:cs="Arial"/>
                <w:sz w:val="18"/>
                <w:szCs w:val="18"/>
              </w:rPr>
            </w:pPr>
            <w:r w:rsidRPr="002A774E">
              <w:rPr>
                <w:rFonts w:ascii="Arial" w:eastAsia="Arial" w:hAnsi="Arial" w:cs="Arial"/>
                <w:sz w:val="18"/>
                <w:szCs w:val="18"/>
              </w:rPr>
              <w:t xml:space="preserve">En caso de que los datos se transfieran </w:t>
            </w:r>
            <w:bookmarkStart w:id="5" w:name="bookmark=id.1fob9te" w:colFirst="0" w:colLast="0"/>
            <w:bookmarkStart w:id="6" w:name="bookmark=id.3znysh7" w:colFirst="0" w:colLast="0"/>
            <w:bookmarkEnd w:id="5"/>
            <w:bookmarkEnd w:id="6"/>
            <w:r w:rsidRPr="002A774E">
              <w:rPr>
                <w:rFonts w:ascii="Arial" w:eastAsia="Arial" w:hAnsi="Arial" w:cs="Arial"/>
                <w:sz w:val="18"/>
                <w:szCs w:val="18"/>
              </w:rPr>
              <w:t xml:space="preserve">a cualquier otra persona física o moral distinta al titular de los datos, mediante el uso de medios físicos, electrónicos o de cualquier otro tipo de tecnología, deberá elegir, marcando con una “X”, si la transferencia es total o parcial de los datos personales. </w:t>
            </w:r>
          </w:p>
        </w:tc>
      </w:tr>
      <w:tr w:rsidR="002A774E" w:rsidRPr="002A774E" w14:paraId="2D6834E8" w14:textId="77777777">
        <w:tc>
          <w:tcPr>
            <w:tcW w:w="722" w:type="dxa"/>
            <w:shd w:val="clear" w:color="auto" w:fill="auto"/>
          </w:tcPr>
          <w:p w14:paraId="03222431"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sz w:val="18"/>
                <w:szCs w:val="18"/>
              </w:rPr>
              <w:t>(16)</w:t>
            </w:r>
          </w:p>
        </w:tc>
        <w:tc>
          <w:tcPr>
            <w:tcW w:w="2806" w:type="dxa"/>
            <w:shd w:val="clear" w:color="auto" w:fill="auto"/>
          </w:tcPr>
          <w:p w14:paraId="4FD31D07"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b/>
                <w:sz w:val="14"/>
                <w:szCs w:val="14"/>
              </w:rPr>
              <w:t>PERIODICIDAD DE TRANFERENCIA</w:t>
            </w:r>
          </w:p>
        </w:tc>
        <w:tc>
          <w:tcPr>
            <w:tcW w:w="4836" w:type="dxa"/>
            <w:shd w:val="clear" w:color="auto" w:fill="auto"/>
          </w:tcPr>
          <w:p w14:paraId="710D7C58" w14:textId="77777777" w:rsidR="00B94CDC" w:rsidRPr="002A774E" w:rsidRDefault="00106618">
            <w:pPr>
              <w:spacing w:after="144"/>
              <w:ind w:right="79"/>
              <w:jc w:val="both"/>
              <w:rPr>
                <w:rFonts w:ascii="Arial" w:eastAsia="Arial" w:hAnsi="Arial" w:cs="Arial"/>
                <w:sz w:val="18"/>
                <w:szCs w:val="18"/>
              </w:rPr>
            </w:pPr>
            <w:r w:rsidRPr="002A774E">
              <w:rPr>
                <w:rFonts w:ascii="Arial" w:eastAsia="Arial" w:hAnsi="Arial" w:cs="Arial"/>
                <w:sz w:val="18"/>
                <w:szCs w:val="18"/>
              </w:rPr>
              <w:t>Indicar en este espacio la periodicidad con la que trasfiere los datos personales, por ejemplo: de forma diaria, quincenal, semanal, mensual, trimestral, semestral, anual, etc.</w:t>
            </w:r>
          </w:p>
        </w:tc>
      </w:tr>
      <w:tr w:rsidR="002A774E" w:rsidRPr="002A774E" w14:paraId="61CA283B" w14:textId="77777777">
        <w:tc>
          <w:tcPr>
            <w:tcW w:w="722" w:type="dxa"/>
            <w:shd w:val="clear" w:color="auto" w:fill="auto"/>
          </w:tcPr>
          <w:p w14:paraId="11C2625B"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sz w:val="18"/>
                <w:szCs w:val="18"/>
              </w:rPr>
              <w:t>(17)</w:t>
            </w:r>
          </w:p>
        </w:tc>
        <w:tc>
          <w:tcPr>
            <w:tcW w:w="2806" w:type="dxa"/>
            <w:shd w:val="clear" w:color="auto" w:fill="auto"/>
          </w:tcPr>
          <w:p w14:paraId="6943E7C4"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b/>
                <w:sz w:val="14"/>
                <w:szCs w:val="14"/>
              </w:rPr>
              <w:t>LISTE A QUIEN O AQUIENES SE LE TRANFIERE INFORMACION DE LA BASE DE DATOS DISTINTA AL TITULAR DE LOS DATOS</w:t>
            </w:r>
          </w:p>
        </w:tc>
        <w:tc>
          <w:tcPr>
            <w:tcW w:w="4836" w:type="dxa"/>
            <w:shd w:val="clear" w:color="auto" w:fill="auto"/>
          </w:tcPr>
          <w:p w14:paraId="6D1F3892" w14:textId="77777777" w:rsidR="00B94CDC" w:rsidRPr="002A774E" w:rsidRDefault="00106618">
            <w:pPr>
              <w:spacing w:after="144"/>
              <w:ind w:right="79"/>
              <w:jc w:val="both"/>
              <w:rPr>
                <w:rFonts w:ascii="Arial" w:eastAsia="Arial" w:hAnsi="Arial" w:cs="Arial"/>
                <w:sz w:val="18"/>
                <w:szCs w:val="18"/>
              </w:rPr>
            </w:pPr>
            <w:r w:rsidRPr="002A774E">
              <w:rPr>
                <w:rFonts w:ascii="Arial" w:eastAsia="Arial" w:hAnsi="Arial" w:cs="Arial"/>
                <w:sz w:val="18"/>
                <w:szCs w:val="18"/>
              </w:rPr>
              <w:t>Listar a quien (es) se les transfieren los datos personales, persona física o moral, distinta al titular de los datos, indicando nombre de la persona física y en su caso cargo y nombre del sujeto obligado o razón social.</w:t>
            </w:r>
          </w:p>
        </w:tc>
      </w:tr>
      <w:tr w:rsidR="002A774E" w:rsidRPr="002A774E" w14:paraId="0996038E" w14:textId="77777777">
        <w:tc>
          <w:tcPr>
            <w:tcW w:w="722" w:type="dxa"/>
            <w:shd w:val="clear" w:color="auto" w:fill="auto"/>
          </w:tcPr>
          <w:p w14:paraId="23764E8E"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sz w:val="18"/>
                <w:szCs w:val="18"/>
              </w:rPr>
              <w:t>(18)</w:t>
            </w:r>
          </w:p>
        </w:tc>
        <w:tc>
          <w:tcPr>
            <w:tcW w:w="2806" w:type="dxa"/>
            <w:shd w:val="clear" w:color="auto" w:fill="auto"/>
          </w:tcPr>
          <w:p w14:paraId="0CB05F60"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b/>
                <w:sz w:val="14"/>
                <w:szCs w:val="14"/>
              </w:rPr>
              <w:t>FUNDAMENTO LEGAL PARA REALIZAR LA TRANSMISION</w:t>
            </w:r>
          </w:p>
        </w:tc>
        <w:tc>
          <w:tcPr>
            <w:tcW w:w="4836" w:type="dxa"/>
            <w:shd w:val="clear" w:color="auto" w:fill="auto"/>
          </w:tcPr>
          <w:p w14:paraId="6547ABC8" w14:textId="77777777" w:rsidR="00B94CDC" w:rsidRPr="002A774E" w:rsidRDefault="00106618">
            <w:pPr>
              <w:spacing w:after="144"/>
              <w:ind w:right="79"/>
              <w:jc w:val="both"/>
              <w:rPr>
                <w:rFonts w:ascii="Arial" w:eastAsia="Arial" w:hAnsi="Arial" w:cs="Arial"/>
                <w:sz w:val="18"/>
                <w:szCs w:val="18"/>
              </w:rPr>
            </w:pPr>
            <w:r w:rsidRPr="002A774E">
              <w:rPr>
                <w:rFonts w:ascii="Arial" w:eastAsia="Arial" w:hAnsi="Arial" w:cs="Arial"/>
                <w:sz w:val="18"/>
                <w:szCs w:val="18"/>
              </w:rPr>
              <w:t>Anotar el fundamento legal que sustenta la transmisión de los datos personales a las personas físicas o morales listadas en el inciso número 17.</w:t>
            </w:r>
          </w:p>
        </w:tc>
      </w:tr>
      <w:tr w:rsidR="002A774E" w:rsidRPr="002A774E" w14:paraId="5CB3504F" w14:textId="77777777">
        <w:tc>
          <w:tcPr>
            <w:tcW w:w="722" w:type="dxa"/>
            <w:shd w:val="clear" w:color="auto" w:fill="auto"/>
          </w:tcPr>
          <w:p w14:paraId="5B1327A4"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sz w:val="18"/>
                <w:szCs w:val="18"/>
              </w:rPr>
              <w:t>(19)</w:t>
            </w:r>
          </w:p>
        </w:tc>
        <w:tc>
          <w:tcPr>
            <w:tcW w:w="2806" w:type="dxa"/>
            <w:shd w:val="clear" w:color="auto" w:fill="auto"/>
          </w:tcPr>
          <w:p w14:paraId="08E49C3E"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b/>
                <w:sz w:val="14"/>
                <w:szCs w:val="14"/>
              </w:rPr>
              <w:t>FINALIDAD DE LA TRANSMISION</w:t>
            </w:r>
          </w:p>
        </w:tc>
        <w:tc>
          <w:tcPr>
            <w:tcW w:w="4836" w:type="dxa"/>
            <w:shd w:val="clear" w:color="auto" w:fill="auto"/>
          </w:tcPr>
          <w:p w14:paraId="454AABF3" w14:textId="77777777" w:rsidR="00B94CDC" w:rsidRPr="002A774E" w:rsidRDefault="00106618">
            <w:pPr>
              <w:spacing w:after="144"/>
              <w:ind w:right="79"/>
              <w:jc w:val="both"/>
              <w:rPr>
                <w:rFonts w:ascii="Arial" w:eastAsia="Arial" w:hAnsi="Arial" w:cs="Arial"/>
                <w:sz w:val="18"/>
                <w:szCs w:val="18"/>
              </w:rPr>
            </w:pPr>
            <w:r w:rsidRPr="002A774E">
              <w:rPr>
                <w:rFonts w:ascii="Arial" w:eastAsia="Arial" w:hAnsi="Arial" w:cs="Arial"/>
                <w:sz w:val="18"/>
                <w:szCs w:val="18"/>
              </w:rPr>
              <w:t>Describir puntualmente la finalidad de la transmisión de los datos personales.</w:t>
            </w:r>
          </w:p>
        </w:tc>
      </w:tr>
      <w:tr w:rsidR="002A774E" w:rsidRPr="002A774E" w14:paraId="3EB622A6" w14:textId="77777777">
        <w:tc>
          <w:tcPr>
            <w:tcW w:w="722" w:type="dxa"/>
            <w:shd w:val="clear" w:color="auto" w:fill="auto"/>
          </w:tcPr>
          <w:p w14:paraId="661CC807"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sz w:val="18"/>
                <w:szCs w:val="18"/>
              </w:rPr>
              <w:t>(20)</w:t>
            </w:r>
          </w:p>
        </w:tc>
        <w:tc>
          <w:tcPr>
            <w:tcW w:w="2806" w:type="dxa"/>
            <w:shd w:val="clear" w:color="auto" w:fill="auto"/>
          </w:tcPr>
          <w:p w14:paraId="7932B2DE"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b/>
                <w:sz w:val="14"/>
                <w:szCs w:val="14"/>
              </w:rPr>
              <w:t>MEDIO DE RESGUARDO</w:t>
            </w:r>
          </w:p>
        </w:tc>
        <w:tc>
          <w:tcPr>
            <w:tcW w:w="4836" w:type="dxa"/>
            <w:shd w:val="clear" w:color="auto" w:fill="auto"/>
          </w:tcPr>
          <w:p w14:paraId="2904F84B" w14:textId="77777777" w:rsidR="00B94CDC" w:rsidRPr="002A774E" w:rsidRDefault="00106618">
            <w:pPr>
              <w:spacing w:after="144"/>
              <w:ind w:right="79"/>
              <w:jc w:val="both"/>
              <w:rPr>
                <w:rFonts w:ascii="Arial" w:eastAsia="Arial" w:hAnsi="Arial" w:cs="Arial"/>
                <w:sz w:val="18"/>
                <w:szCs w:val="18"/>
              </w:rPr>
            </w:pPr>
            <w:r w:rsidRPr="002A774E">
              <w:rPr>
                <w:rFonts w:ascii="Arial" w:eastAsia="Arial" w:hAnsi="Arial" w:cs="Arial"/>
                <w:sz w:val="18"/>
                <w:szCs w:val="18"/>
              </w:rPr>
              <w:t>Escribir el medio utilizado para almacenar la información (archivero, gaveta, carpeta, etc.)</w:t>
            </w:r>
          </w:p>
        </w:tc>
      </w:tr>
      <w:tr w:rsidR="002A774E" w:rsidRPr="002A774E" w14:paraId="5179D247" w14:textId="77777777">
        <w:tc>
          <w:tcPr>
            <w:tcW w:w="722" w:type="dxa"/>
            <w:shd w:val="clear" w:color="auto" w:fill="auto"/>
          </w:tcPr>
          <w:p w14:paraId="6C5C0621"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sz w:val="18"/>
                <w:szCs w:val="18"/>
              </w:rPr>
              <w:t>(21)</w:t>
            </w:r>
          </w:p>
        </w:tc>
        <w:tc>
          <w:tcPr>
            <w:tcW w:w="2806" w:type="dxa"/>
            <w:shd w:val="clear" w:color="auto" w:fill="auto"/>
          </w:tcPr>
          <w:p w14:paraId="2164194D"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b/>
                <w:sz w:val="14"/>
                <w:szCs w:val="14"/>
              </w:rPr>
              <w:t>OFICINA EN LA QUE SE RESGUARDA LA BASE DE DATOS</w:t>
            </w:r>
          </w:p>
        </w:tc>
        <w:tc>
          <w:tcPr>
            <w:tcW w:w="4836" w:type="dxa"/>
            <w:shd w:val="clear" w:color="auto" w:fill="auto"/>
          </w:tcPr>
          <w:p w14:paraId="182B5573" w14:textId="77777777" w:rsidR="00B94CDC" w:rsidRPr="002A774E" w:rsidRDefault="00106618">
            <w:pPr>
              <w:spacing w:after="144"/>
              <w:ind w:right="79"/>
              <w:jc w:val="both"/>
              <w:rPr>
                <w:rFonts w:ascii="Arial" w:eastAsia="Arial" w:hAnsi="Arial" w:cs="Arial"/>
                <w:sz w:val="18"/>
                <w:szCs w:val="18"/>
              </w:rPr>
            </w:pPr>
            <w:r w:rsidRPr="002A774E">
              <w:rPr>
                <w:rFonts w:ascii="Arial" w:eastAsia="Arial" w:hAnsi="Arial" w:cs="Arial"/>
                <w:sz w:val="18"/>
                <w:szCs w:val="18"/>
              </w:rPr>
              <w:t>Anotar el nombre completo de la oficina que resguarda físicamente los archivos de la base de datos (puede ser oficina interna o externa, como es el caso del Archivo General del Poder Ejecutivo)</w:t>
            </w:r>
          </w:p>
        </w:tc>
      </w:tr>
      <w:tr w:rsidR="002A774E" w:rsidRPr="002A774E" w14:paraId="1B2831BB" w14:textId="77777777">
        <w:tc>
          <w:tcPr>
            <w:tcW w:w="722" w:type="dxa"/>
            <w:shd w:val="clear" w:color="auto" w:fill="auto"/>
          </w:tcPr>
          <w:p w14:paraId="4984BBCB"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sz w:val="18"/>
                <w:szCs w:val="18"/>
              </w:rPr>
              <w:t>(22)</w:t>
            </w:r>
          </w:p>
        </w:tc>
        <w:tc>
          <w:tcPr>
            <w:tcW w:w="2806" w:type="dxa"/>
            <w:shd w:val="clear" w:color="auto" w:fill="auto"/>
          </w:tcPr>
          <w:p w14:paraId="042537F6"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b/>
                <w:sz w:val="14"/>
                <w:szCs w:val="14"/>
              </w:rPr>
              <w:t>NUMERO DE REGISTROS EN LA BASES DE DATOS</w:t>
            </w:r>
          </w:p>
        </w:tc>
        <w:tc>
          <w:tcPr>
            <w:tcW w:w="4836" w:type="dxa"/>
            <w:shd w:val="clear" w:color="auto" w:fill="auto"/>
          </w:tcPr>
          <w:p w14:paraId="22E08A59" w14:textId="77777777" w:rsidR="00B94CDC" w:rsidRPr="002A774E" w:rsidRDefault="00106618">
            <w:pPr>
              <w:spacing w:after="144"/>
              <w:ind w:right="79"/>
              <w:jc w:val="both"/>
              <w:rPr>
                <w:rFonts w:ascii="Arial" w:eastAsia="Arial" w:hAnsi="Arial" w:cs="Arial"/>
                <w:sz w:val="18"/>
                <w:szCs w:val="18"/>
              </w:rPr>
            </w:pPr>
            <w:r w:rsidRPr="002A774E">
              <w:rPr>
                <w:rFonts w:ascii="Arial" w:eastAsia="Arial" w:hAnsi="Arial" w:cs="Arial"/>
                <w:sz w:val="18"/>
                <w:szCs w:val="18"/>
              </w:rPr>
              <w:t>Anotar el número de registros con datos personales de la base de datos.</w:t>
            </w:r>
          </w:p>
        </w:tc>
      </w:tr>
      <w:tr w:rsidR="002A774E" w:rsidRPr="002A774E" w14:paraId="4AC2D1D8" w14:textId="77777777">
        <w:tc>
          <w:tcPr>
            <w:tcW w:w="722" w:type="dxa"/>
            <w:shd w:val="clear" w:color="auto" w:fill="auto"/>
          </w:tcPr>
          <w:p w14:paraId="70088BA7"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sz w:val="18"/>
                <w:szCs w:val="18"/>
              </w:rPr>
              <w:lastRenderedPageBreak/>
              <w:t>(23)</w:t>
            </w:r>
          </w:p>
        </w:tc>
        <w:tc>
          <w:tcPr>
            <w:tcW w:w="2806" w:type="dxa"/>
            <w:shd w:val="clear" w:color="auto" w:fill="auto"/>
          </w:tcPr>
          <w:p w14:paraId="12E272C4"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b/>
                <w:sz w:val="14"/>
                <w:szCs w:val="14"/>
              </w:rPr>
              <w:t>NUMERO DE SERVIDORES PUBLICOS CON ACCESO A LA BASE DE DATOS</w:t>
            </w:r>
          </w:p>
        </w:tc>
        <w:tc>
          <w:tcPr>
            <w:tcW w:w="4836" w:type="dxa"/>
            <w:shd w:val="clear" w:color="auto" w:fill="auto"/>
          </w:tcPr>
          <w:p w14:paraId="14598EAA" w14:textId="77777777" w:rsidR="00B94CDC" w:rsidRPr="002A774E" w:rsidRDefault="00106618">
            <w:pPr>
              <w:spacing w:after="144"/>
              <w:ind w:right="79"/>
              <w:jc w:val="both"/>
              <w:rPr>
                <w:rFonts w:ascii="Arial" w:eastAsia="Arial" w:hAnsi="Arial" w:cs="Arial"/>
                <w:sz w:val="18"/>
                <w:szCs w:val="18"/>
              </w:rPr>
            </w:pPr>
            <w:r w:rsidRPr="002A774E">
              <w:rPr>
                <w:rFonts w:ascii="Arial" w:eastAsia="Arial" w:hAnsi="Arial" w:cs="Arial"/>
                <w:sz w:val="18"/>
                <w:szCs w:val="18"/>
              </w:rPr>
              <w:t>Escribir el total de servidores públicos con acceso a la base de datos autorizados para realizar tareas de tratamiento, consulta y uso de los datos personales.</w:t>
            </w:r>
          </w:p>
        </w:tc>
      </w:tr>
      <w:tr w:rsidR="002A774E" w:rsidRPr="002A774E" w14:paraId="37E6E3A3" w14:textId="77777777">
        <w:tc>
          <w:tcPr>
            <w:tcW w:w="722" w:type="dxa"/>
            <w:shd w:val="clear" w:color="auto" w:fill="auto"/>
          </w:tcPr>
          <w:p w14:paraId="2EF92D40"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sz w:val="18"/>
                <w:szCs w:val="18"/>
              </w:rPr>
              <w:t>(24)</w:t>
            </w:r>
          </w:p>
        </w:tc>
        <w:tc>
          <w:tcPr>
            <w:tcW w:w="2806" w:type="dxa"/>
            <w:shd w:val="clear" w:color="auto" w:fill="auto"/>
          </w:tcPr>
          <w:p w14:paraId="2849CBAA"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b/>
                <w:sz w:val="14"/>
                <w:szCs w:val="14"/>
              </w:rPr>
              <w:t>DESCRIBA LAS MEDIDAS DE SEGURIDAD IMPLEMENTADAS PARA RESGUARDAR LA BASE DE DATOS FISICA</w:t>
            </w:r>
          </w:p>
        </w:tc>
        <w:tc>
          <w:tcPr>
            <w:tcW w:w="4836" w:type="dxa"/>
            <w:shd w:val="clear" w:color="auto" w:fill="auto"/>
          </w:tcPr>
          <w:p w14:paraId="32170350" w14:textId="77777777" w:rsidR="00B94CDC" w:rsidRPr="002A774E" w:rsidRDefault="00106618">
            <w:pPr>
              <w:spacing w:after="144"/>
              <w:ind w:right="79"/>
              <w:jc w:val="both"/>
              <w:rPr>
                <w:rFonts w:ascii="Arial" w:eastAsia="Arial" w:hAnsi="Arial" w:cs="Arial"/>
                <w:sz w:val="18"/>
                <w:szCs w:val="18"/>
              </w:rPr>
            </w:pPr>
            <w:r w:rsidRPr="002A774E">
              <w:rPr>
                <w:rFonts w:ascii="Arial" w:eastAsia="Arial" w:hAnsi="Arial" w:cs="Arial"/>
                <w:sz w:val="18"/>
                <w:szCs w:val="18"/>
              </w:rPr>
              <w:t>Describir las acciones o medidas de seguridad implementadas para garantizar la integridad de la base de datos, en las instalaciones donde se resguarda la información, desde su acceso hasta su reproducción.</w:t>
            </w:r>
          </w:p>
        </w:tc>
      </w:tr>
      <w:tr w:rsidR="002A774E" w:rsidRPr="002A774E" w14:paraId="79E137BB" w14:textId="77777777">
        <w:tc>
          <w:tcPr>
            <w:tcW w:w="722" w:type="dxa"/>
            <w:shd w:val="clear" w:color="auto" w:fill="auto"/>
          </w:tcPr>
          <w:p w14:paraId="2FB7BA4F"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sz w:val="18"/>
                <w:szCs w:val="18"/>
              </w:rPr>
              <w:t>(25)</w:t>
            </w:r>
          </w:p>
        </w:tc>
        <w:tc>
          <w:tcPr>
            <w:tcW w:w="2806" w:type="dxa"/>
            <w:shd w:val="clear" w:color="auto" w:fill="auto"/>
          </w:tcPr>
          <w:p w14:paraId="3673373A"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b/>
                <w:sz w:val="14"/>
                <w:szCs w:val="14"/>
              </w:rPr>
              <w:t>MANEJADOR O SOFTWARE UTILIZADA PARA SU LA ADMINISTRACION DE LA BASE DE DATOS</w:t>
            </w:r>
          </w:p>
        </w:tc>
        <w:tc>
          <w:tcPr>
            <w:tcW w:w="4836" w:type="dxa"/>
            <w:shd w:val="clear" w:color="auto" w:fill="auto"/>
          </w:tcPr>
          <w:p w14:paraId="7D1A6D54" w14:textId="77777777" w:rsidR="00B94CDC" w:rsidRPr="002A774E" w:rsidRDefault="00106618">
            <w:pPr>
              <w:spacing w:after="144"/>
              <w:ind w:right="79"/>
              <w:jc w:val="both"/>
              <w:rPr>
                <w:rFonts w:ascii="Arial" w:eastAsia="Arial" w:hAnsi="Arial" w:cs="Arial"/>
                <w:sz w:val="18"/>
                <w:szCs w:val="18"/>
              </w:rPr>
            </w:pPr>
            <w:r w:rsidRPr="002A774E">
              <w:rPr>
                <w:rFonts w:ascii="Arial" w:eastAsia="Arial" w:hAnsi="Arial" w:cs="Arial"/>
                <w:sz w:val="18"/>
                <w:szCs w:val="18"/>
              </w:rPr>
              <w:t xml:space="preserve">En caso de que la base de datos sea de tipo automatizada, anotar el nombre del software o manejador de la base de datos, pudiendo ser </w:t>
            </w:r>
            <w:proofErr w:type="spellStart"/>
            <w:r w:rsidRPr="002A774E">
              <w:rPr>
                <w:rFonts w:ascii="Arial" w:eastAsia="Arial" w:hAnsi="Arial" w:cs="Arial"/>
                <w:sz w:val="18"/>
                <w:szCs w:val="18"/>
              </w:rPr>
              <w:t>word</w:t>
            </w:r>
            <w:proofErr w:type="spellEnd"/>
            <w:r w:rsidRPr="002A774E">
              <w:rPr>
                <w:rFonts w:ascii="Arial" w:eastAsia="Arial" w:hAnsi="Arial" w:cs="Arial"/>
                <w:sz w:val="18"/>
                <w:szCs w:val="18"/>
              </w:rPr>
              <w:t xml:space="preserve">, </w:t>
            </w:r>
            <w:proofErr w:type="spellStart"/>
            <w:r w:rsidRPr="002A774E">
              <w:rPr>
                <w:rFonts w:ascii="Arial" w:eastAsia="Arial" w:hAnsi="Arial" w:cs="Arial"/>
                <w:sz w:val="18"/>
                <w:szCs w:val="18"/>
              </w:rPr>
              <w:t>excel</w:t>
            </w:r>
            <w:proofErr w:type="spellEnd"/>
            <w:r w:rsidRPr="002A774E">
              <w:rPr>
                <w:rFonts w:ascii="Arial" w:eastAsia="Arial" w:hAnsi="Arial" w:cs="Arial"/>
                <w:sz w:val="18"/>
                <w:szCs w:val="18"/>
              </w:rPr>
              <w:t xml:space="preserve">, </w:t>
            </w:r>
            <w:proofErr w:type="spellStart"/>
            <w:r w:rsidRPr="002A774E">
              <w:rPr>
                <w:rFonts w:ascii="Arial" w:eastAsia="Arial" w:hAnsi="Arial" w:cs="Arial"/>
                <w:sz w:val="18"/>
                <w:szCs w:val="18"/>
              </w:rPr>
              <w:t>My</w:t>
            </w:r>
            <w:proofErr w:type="spellEnd"/>
            <w:r w:rsidRPr="002A774E">
              <w:rPr>
                <w:rFonts w:ascii="Arial" w:eastAsia="Arial" w:hAnsi="Arial" w:cs="Arial"/>
                <w:sz w:val="18"/>
                <w:szCs w:val="18"/>
              </w:rPr>
              <w:t xml:space="preserve"> </w:t>
            </w:r>
            <w:proofErr w:type="spellStart"/>
            <w:r w:rsidRPr="002A774E">
              <w:rPr>
                <w:rFonts w:ascii="Arial" w:eastAsia="Arial" w:hAnsi="Arial" w:cs="Arial"/>
                <w:sz w:val="18"/>
                <w:szCs w:val="18"/>
              </w:rPr>
              <w:t>Sql</w:t>
            </w:r>
            <w:proofErr w:type="spellEnd"/>
            <w:r w:rsidRPr="002A774E">
              <w:rPr>
                <w:rFonts w:ascii="Arial" w:eastAsia="Arial" w:hAnsi="Arial" w:cs="Arial"/>
                <w:sz w:val="18"/>
                <w:szCs w:val="18"/>
              </w:rPr>
              <w:t>, Oracle, etc.</w:t>
            </w:r>
          </w:p>
        </w:tc>
      </w:tr>
      <w:tr w:rsidR="002A774E" w:rsidRPr="002A774E" w14:paraId="08785AB3" w14:textId="77777777">
        <w:tc>
          <w:tcPr>
            <w:tcW w:w="722" w:type="dxa"/>
            <w:shd w:val="clear" w:color="auto" w:fill="auto"/>
          </w:tcPr>
          <w:p w14:paraId="502409D4"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sz w:val="18"/>
                <w:szCs w:val="18"/>
              </w:rPr>
              <w:t>(26)</w:t>
            </w:r>
          </w:p>
        </w:tc>
        <w:tc>
          <w:tcPr>
            <w:tcW w:w="2806" w:type="dxa"/>
            <w:shd w:val="clear" w:color="auto" w:fill="auto"/>
          </w:tcPr>
          <w:p w14:paraId="1199DE77"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b/>
                <w:sz w:val="14"/>
                <w:szCs w:val="14"/>
              </w:rPr>
              <w:t>SISTEMA OPERATIVO EN EL CUAL ESTA MONTADA LA BASE DE DATOS</w:t>
            </w:r>
          </w:p>
        </w:tc>
        <w:tc>
          <w:tcPr>
            <w:tcW w:w="4836" w:type="dxa"/>
            <w:shd w:val="clear" w:color="auto" w:fill="auto"/>
          </w:tcPr>
          <w:p w14:paraId="56F8238A" w14:textId="77777777" w:rsidR="00B94CDC" w:rsidRPr="002A774E" w:rsidRDefault="00106618">
            <w:pPr>
              <w:spacing w:after="144"/>
              <w:ind w:right="79"/>
              <w:jc w:val="both"/>
              <w:rPr>
                <w:rFonts w:ascii="Arial" w:eastAsia="Arial" w:hAnsi="Arial" w:cs="Arial"/>
                <w:sz w:val="18"/>
                <w:szCs w:val="18"/>
              </w:rPr>
            </w:pPr>
            <w:r w:rsidRPr="002A774E">
              <w:rPr>
                <w:rFonts w:ascii="Arial" w:eastAsia="Arial" w:hAnsi="Arial" w:cs="Arial"/>
                <w:sz w:val="18"/>
                <w:szCs w:val="18"/>
              </w:rPr>
              <w:t>Para el caso de que la base de datos este asistida por un sistema informático deberá mencionar la plataforma o sistema operativo que utiliza el equipo en el que se tiene montada la base de datos.</w:t>
            </w:r>
          </w:p>
        </w:tc>
      </w:tr>
      <w:tr w:rsidR="002A774E" w:rsidRPr="002A774E" w14:paraId="33ED2DAA" w14:textId="77777777">
        <w:tc>
          <w:tcPr>
            <w:tcW w:w="722" w:type="dxa"/>
            <w:shd w:val="clear" w:color="auto" w:fill="auto"/>
          </w:tcPr>
          <w:p w14:paraId="0C3C3848"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sz w:val="18"/>
                <w:szCs w:val="18"/>
              </w:rPr>
              <w:t>(27)</w:t>
            </w:r>
          </w:p>
        </w:tc>
        <w:tc>
          <w:tcPr>
            <w:tcW w:w="2806" w:type="dxa"/>
            <w:shd w:val="clear" w:color="auto" w:fill="auto"/>
          </w:tcPr>
          <w:p w14:paraId="7D47DEEB"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b/>
                <w:sz w:val="14"/>
                <w:szCs w:val="14"/>
              </w:rPr>
              <w:t>NUMERO DE REGISTROS EN LA BASE DE DATOS</w:t>
            </w:r>
          </w:p>
        </w:tc>
        <w:tc>
          <w:tcPr>
            <w:tcW w:w="4836" w:type="dxa"/>
            <w:shd w:val="clear" w:color="auto" w:fill="auto"/>
          </w:tcPr>
          <w:p w14:paraId="493FE97D" w14:textId="77777777" w:rsidR="00B94CDC" w:rsidRPr="002A774E" w:rsidRDefault="00106618">
            <w:pPr>
              <w:spacing w:after="144"/>
              <w:ind w:right="79"/>
              <w:jc w:val="both"/>
              <w:rPr>
                <w:rFonts w:ascii="Arial" w:eastAsia="Arial" w:hAnsi="Arial" w:cs="Arial"/>
                <w:sz w:val="18"/>
                <w:szCs w:val="18"/>
              </w:rPr>
            </w:pPr>
            <w:r w:rsidRPr="002A774E">
              <w:rPr>
                <w:rFonts w:ascii="Arial" w:eastAsia="Arial" w:hAnsi="Arial" w:cs="Arial"/>
                <w:sz w:val="18"/>
                <w:szCs w:val="18"/>
              </w:rPr>
              <w:t>Anotar el número de registros con datos personales en la base de datos.</w:t>
            </w:r>
          </w:p>
        </w:tc>
      </w:tr>
      <w:tr w:rsidR="002A774E" w:rsidRPr="002A774E" w14:paraId="05E346F6" w14:textId="77777777">
        <w:tc>
          <w:tcPr>
            <w:tcW w:w="722" w:type="dxa"/>
            <w:shd w:val="clear" w:color="auto" w:fill="auto"/>
          </w:tcPr>
          <w:p w14:paraId="2CFD90A6"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sz w:val="18"/>
                <w:szCs w:val="18"/>
              </w:rPr>
              <w:t>(28)</w:t>
            </w:r>
          </w:p>
        </w:tc>
        <w:tc>
          <w:tcPr>
            <w:tcW w:w="2806" w:type="dxa"/>
            <w:shd w:val="clear" w:color="auto" w:fill="auto"/>
          </w:tcPr>
          <w:p w14:paraId="16A30B7F"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b/>
                <w:sz w:val="14"/>
                <w:szCs w:val="14"/>
              </w:rPr>
              <w:t xml:space="preserve">TIPO DEL SISTEMA INFORMATICO </w:t>
            </w:r>
          </w:p>
        </w:tc>
        <w:tc>
          <w:tcPr>
            <w:tcW w:w="4836" w:type="dxa"/>
            <w:shd w:val="clear" w:color="auto" w:fill="auto"/>
          </w:tcPr>
          <w:p w14:paraId="07FCBCCA" w14:textId="77777777" w:rsidR="00B94CDC" w:rsidRPr="002A774E" w:rsidRDefault="00106618">
            <w:pPr>
              <w:spacing w:after="144"/>
              <w:ind w:right="79"/>
              <w:jc w:val="both"/>
              <w:rPr>
                <w:rFonts w:ascii="Arial" w:eastAsia="Arial" w:hAnsi="Arial" w:cs="Arial"/>
                <w:sz w:val="18"/>
                <w:szCs w:val="18"/>
              </w:rPr>
            </w:pPr>
            <w:r w:rsidRPr="002A774E">
              <w:rPr>
                <w:rFonts w:ascii="Arial" w:eastAsia="Arial" w:hAnsi="Arial" w:cs="Arial"/>
                <w:sz w:val="18"/>
                <w:szCs w:val="18"/>
              </w:rPr>
              <w:t>Elegir, en caso de que la base de datos este asistida por un sistema informático, entre tipo monousuario siendo estos los que sólo puede ser ocupado por un único usuario en un determinado tiempo y multiusuario los cuales puede estar ocupado por varios usuarios al mismo tiempo.</w:t>
            </w:r>
          </w:p>
        </w:tc>
      </w:tr>
      <w:tr w:rsidR="002A774E" w:rsidRPr="002A774E" w14:paraId="42AE7896" w14:textId="77777777">
        <w:tc>
          <w:tcPr>
            <w:tcW w:w="722" w:type="dxa"/>
            <w:shd w:val="clear" w:color="auto" w:fill="auto"/>
          </w:tcPr>
          <w:p w14:paraId="7B25F9F8"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sz w:val="18"/>
                <w:szCs w:val="18"/>
              </w:rPr>
              <w:t>(29)</w:t>
            </w:r>
          </w:p>
        </w:tc>
        <w:tc>
          <w:tcPr>
            <w:tcW w:w="2806" w:type="dxa"/>
            <w:shd w:val="clear" w:color="auto" w:fill="auto"/>
          </w:tcPr>
          <w:p w14:paraId="7AF39E8B"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b/>
                <w:sz w:val="14"/>
                <w:szCs w:val="14"/>
              </w:rPr>
              <w:t>PUBLICADO EN WEB</w:t>
            </w:r>
          </w:p>
        </w:tc>
        <w:tc>
          <w:tcPr>
            <w:tcW w:w="4836" w:type="dxa"/>
            <w:shd w:val="clear" w:color="auto" w:fill="auto"/>
          </w:tcPr>
          <w:p w14:paraId="6F1639A6" w14:textId="77777777" w:rsidR="00B94CDC" w:rsidRPr="002A774E" w:rsidRDefault="00106618">
            <w:pPr>
              <w:spacing w:after="144"/>
              <w:ind w:right="79"/>
              <w:jc w:val="both"/>
              <w:rPr>
                <w:rFonts w:ascii="Arial" w:eastAsia="Arial" w:hAnsi="Arial" w:cs="Arial"/>
                <w:sz w:val="18"/>
                <w:szCs w:val="18"/>
              </w:rPr>
            </w:pPr>
            <w:r w:rsidRPr="002A774E">
              <w:rPr>
                <w:rFonts w:ascii="Arial" w:eastAsia="Arial" w:hAnsi="Arial" w:cs="Arial"/>
                <w:sz w:val="18"/>
                <w:szCs w:val="18"/>
              </w:rPr>
              <w:t xml:space="preserve">Señalar con una “X” si </w:t>
            </w:r>
            <w:proofErr w:type="spellStart"/>
            <w:r w:rsidRPr="002A774E">
              <w:rPr>
                <w:rFonts w:ascii="Arial" w:eastAsia="Arial" w:hAnsi="Arial" w:cs="Arial"/>
                <w:sz w:val="18"/>
                <w:szCs w:val="18"/>
              </w:rPr>
              <w:t>esta</w:t>
            </w:r>
            <w:proofErr w:type="spellEnd"/>
            <w:r w:rsidRPr="002A774E">
              <w:rPr>
                <w:rFonts w:ascii="Arial" w:eastAsia="Arial" w:hAnsi="Arial" w:cs="Arial"/>
                <w:sz w:val="18"/>
                <w:szCs w:val="18"/>
              </w:rPr>
              <w:t xml:space="preserve"> disponible en web para su operación.</w:t>
            </w:r>
          </w:p>
        </w:tc>
      </w:tr>
      <w:tr w:rsidR="002A774E" w:rsidRPr="002A774E" w14:paraId="750B3F99" w14:textId="77777777">
        <w:tc>
          <w:tcPr>
            <w:tcW w:w="722" w:type="dxa"/>
            <w:shd w:val="clear" w:color="auto" w:fill="auto"/>
          </w:tcPr>
          <w:p w14:paraId="3A54DFE5"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sz w:val="18"/>
                <w:szCs w:val="18"/>
              </w:rPr>
              <w:t>(30)</w:t>
            </w:r>
          </w:p>
        </w:tc>
        <w:tc>
          <w:tcPr>
            <w:tcW w:w="2806" w:type="dxa"/>
            <w:shd w:val="clear" w:color="auto" w:fill="auto"/>
          </w:tcPr>
          <w:p w14:paraId="651E2004"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b/>
                <w:sz w:val="14"/>
                <w:szCs w:val="14"/>
              </w:rPr>
              <w:t>NUMERO DE USUARIOS QUE ACCEDEN A LA BASE DE DATOS CONCURRENTEMENTE</w:t>
            </w:r>
          </w:p>
        </w:tc>
        <w:tc>
          <w:tcPr>
            <w:tcW w:w="4836" w:type="dxa"/>
            <w:shd w:val="clear" w:color="auto" w:fill="auto"/>
          </w:tcPr>
          <w:p w14:paraId="4FBF32C3" w14:textId="77777777" w:rsidR="00B94CDC" w:rsidRPr="002A774E" w:rsidRDefault="00106618">
            <w:pPr>
              <w:spacing w:after="144"/>
              <w:ind w:right="79"/>
              <w:jc w:val="both"/>
              <w:rPr>
                <w:rFonts w:ascii="Arial" w:eastAsia="Arial" w:hAnsi="Arial" w:cs="Arial"/>
                <w:sz w:val="18"/>
                <w:szCs w:val="18"/>
              </w:rPr>
            </w:pPr>
            <w:r w:rsidRPr="002A774E">
              <w:rPr>
                <w:rFonts w:ascii="Arial" w:eastAsia="Arial" w:hAnsi="Arial" w:cs="Arial"/>
                <w:sz w:val="18"/>
                <w:szCs w:val="18"/>
              </w:rPr>
              <w:t>Anotar el número de usuarios que acceden a la base de datos concurrentemente para realizar tareas de tratamiento, consulta y uso de los datos personales.</w:t>
            </w:r>
          </w:p>
        </w:tc>
      </w:tr>
      <w:tr w:rsidR="002A774E" w:rsidRPr="002A774E" w14:paraId="61721408" w14:textId="77777777">
        <w:tc>
          <w:tcPr>
            <w:tcW w:w="722" w:type="dxa"/>
            <w:shd w:val="clear" w:color="auto" w:fill="auto"/>
          </w:tcPr>
          <w:p w14:paraId="4B93CBD7"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sz w:val="18"/>
                <w:szCs w:val="18"/>
              </w:rPr>
              <w:t>(31)</w:t>
            </w:r>
          </w:p>
        </w:tc>
        <w:tc>
          <w:tcPr>
            <w:tcW w:w="2806" w:type="dxa"/>
            <w:shd w:val="clear" w:color="auto" w:fill="auto"/>
          </w:tcPr>
          <w:p w14:paraId="7FFFC94C"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b/>
                <w:sz w:val="14"/>
                <w:szCs w:val="14"/>
              </w:rPr>
              <w:t>DESCRIBA LA MEDIDAS DE SEGURIDAD IMPLENTADAS PARA RESGUARDAR LA BASE DE DATOS A NIVEL DE</w:t>
            </w:r>
          </w:p>
        </w:tc>
        <w:tc>
          <w:tcPr>
            <w:tcW w:w="4836" w:type="dxa"/>
            <w:shd w:val="clear" w:color="auto" w:fill="auto"/>
          </w:tcPr>
          <w:p w14:paraId="12DA72C8" w14:textId="77777777" w:rsidR="00B94CDC" w:rsidRPr="002A774E" w:rsidRDefault="00106618">
            <w:pPr>
              <w:spacing w:after="144"/>
              <w:ind w:right="79"/>
              <w:jc w:val="both"/>
              <w:rPr>
                <w:rFonts w:ascii="Arial" w:eastAsia="Arial" w:hAnsi="Arial" w:cs="Arial"/>
                <w:sz w:val="18"/>
                <w:szCs w:val="18"/>
              </w:rPr>
            </w:pPr>
            <w:r w:rsidRPr="002A774E">
              <w:rPr>
                <w:rFonts w:ascii="Arial" w:eastAsia="Arial" w:hAnsi="Arial" w:cs="Arial"/>
                <w:sz w:val="18"/>
                <w:szCs w:val="18"/>
              </w:rPr>
              <w:t>Describir las acciones o medidas de seguridad implementadas para garantizar la integridad de la base de datos, en las instalaciones donde se resguardan los equipos con la información, desde su acceso hasta su reproducción, en los niveles de hardware, software, redes, datos, políticas, procedimientos de seguridad y espacio físico en el cual se encuentra el equipo que almacena la base de datos personales.</w:t>
            </w:r>
          </w:p>
        </w:tc>
      </w:tr>
      <w:tr w:rsidR="002A774E" w:rsidRPr="002A774E" w14:paraId="610B5FFE" w14:textId="77777777">
        <w:tc>
          <w:tcPr>
            <w:tcW w:w="722" w:type="dxa"/>
            <w:shd w:val="clear" w:color="auto" w:fill="auto"/>
          </w:tcPr>
          <w:p w14:paraId="70776BA4"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sz w:val="18"/>
                <w:szCs w:val="18"/>
              </w:rPr>
              <w:t>(32)</w:t>
            </w:r>
          </w:p>
        </w:tc>
        <w:tc>
          <w:tcPr>
            <w:tcW w:w="2806" w:type="dxa"/>
            <w:shd w:val="clear" w:color="auto" w:fill="auto"/>
          </w:tcPr>
          <w:p w14:paraId="306972A2"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b/>
                <w:sz w:val="14"/>
                <w:szCs w:val="14"/>
              </w:rPr>
              <w:t>EN CASO DE QUE PARA REALIZAR EL TRATAMIENTO, MANTENIMIENTO O SEGURIDAD DE LA BASE DE DATOS SE CONTRATE A TERCEROS, DETALLE LO SIGUIENTE</w:t>
            </w:r>
          </w:p>
        </w:tc>
        <w:tc>
          <w:tcPr>
            <w:tcW w:w="4836" w:type="dxa"/>
            <w:shd w:val="clear" w:color="auto" w:fill="auto"/>
          </w:tcPr>
          <w:p w14:paraId="585F74A9" w14:textId="77777777" w:rsidR="00B94CDC" w:rsidRPr="002A774E" w:rsidRDefault="00106618">
            <w:pPr>
              <w:spacing w:after="144"/>
              <w:ind w:right="79"/>
              <w:jc w:val="both"/>
              <w:rPr>
                <w:rFonts w:ascii="Arial" w:eastAsia="Arial" w:hAnsi="Arial" w:cs="Arial"/>
                <w:sz w:val="18"/>
                <w:szCs w:val="18"/>
              </w:rPr>
            </w:pPr>
            <w:r w:rsidRPr="002A774E">
              <w:rPr>
                <w:rFonts w:ascii="Arial" w:eastAsia="Arial" w:hAnsi="Arial" w:cs="Arial"/>
                <w:sz w:val="18"/>
                <w:szCs w:val="18"/>
              </w:rPr>
              <w:t xml:space="preserve">Anotar la descripción del servicio contratado </w:t>
            </w:r>
            <w:proofErr w:type="gramStart"/>
            <w:r w:rsidRPr="002A774E">
              <w:rPr>
                <w:rFonts w:ascii="Arial" w:eastAsia="Arial" w:hAnsi="Arial" w:cs="Arial"/>
                <w:sz w:val="18"/>
                <w:szCs w:val="18"/>
              </w:rPr>
              <w:t>y  nombre</w:t>
            </w:r>
            <w:proofErr w:type="gramEnd"/>
            <w:r w:rsidRPr="002A774E">
              <w:rPr>
                <w:rFonts w:ascii="Arial" w:eastAsia="Arial" w:hAnsi="Arial" w:cs="Arial"/>
                <w:sz w:val="18"/>
                <w:szCs w:val="18"/>
              </w:rPr>
              <w:t xml:space="preserve"> de la persona física o moral a quien se el contrato el servicio.</w:t>
            </w:r>
          </w:p>
        </w:tc>
      </w:tr>
      <w:tr w:rsidR="002A774E" w:rsidRPr="002A774E" w14:paraId="6786805F" w14:textId="77777777">
        <w:tc>
          <w:tcPr>
            <w:tcW w:w="722" w:type="dxa"/>
            <w:shd w:val="clear" w:color="auto" w:fill="auto"/>
          </w:tcPr>
          <w:p w14:paraId="0C6E82FF"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sz w:val="18"/>
                <w:szCs w:val="18"/>
              </w:rPr>
              <w:t>(33)</w:t>
            </w:r>
          </w:p>
        </w:tc>
        <w:tc>
          <w:tcPr>
            <w:tcW w:w="2806" w:type="dxa"/>
            <w:shd w:val="clear" w:color="auto" w:fill="auto"/>
          </w:tcPr>
          <w:p w14:paraId="06A41D73"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b/>
                <w:sz w:val="14"/>
                <w:szCs w:val="14"/>
              </w:rPr>
              <w:t>ELABORO</w:t>
            </w:r>
          </w:p>
        </w:tc>
        <w:tc>
          <w:tcPr>
            <w:tcW w:w="4836" w:type="dxa"/>
            <w:shd w:val="clear" w:color="auto" w:fill="auto"/>
          </w:tcPr>
          <w:p w14:paraId="610A69B7" w14:textId="77777777" w:rsidR="00B94CDC" w:rsidRPr="002A774E" w:rsidRDefault="00106618">
            <w:pPr>
              <w:spacing w:after="144"/>
              <w:ind w:right="79"/>
              <w:jc w:val="both"/>
              <w:rPr>
                <w:rFonts w:ascii="Arial" w:eastAsia="Arial" w:hAnsi="Arial" w:cs="Arial"/>
                <w:sz w:val="18"/>
                <w:szCs w:val="18"/>
              </w:rPr>
            </w:pPr>
            <w:r w:rsidRPr="002A774E">
              <w:rPr>
                <w:rFonts w:ascii="Arial" w:eastAsia="Arial" w:hAnsi="Arial" w:cs="Arial"/>
                <w:sz w:val="18"/>
                <w:szCs w:val="18"/>
              </w:rPr>
              <w:t>Anotar el nombre y la firma del Administrador de la Base de Datos.</w:t>
            </w:r>
          </w:p>
        </w:tc>
      </w:tr>
      <w:tr w:rsidR="002A774E" w:rsidRPr="002A774E" w14:paraId="440C5155" w14:textId="77777777">
        <w:tc>
          <w:tcPr>
            <w:tcW w:w="722" w:type="dxa"/>
            <w:shd w:val="clear" w:color="auto" w:fill="auto"/>
          </w:tcPr>
          <w:p w14:paraId="2DF7B61F"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sz w:val="18"/>
                <w:szCs w:val="18"/>
              </w:rPr>
              <w:t>(34)</w:t>
            </w:r>
          </w:p>
        </w:tc>
        <w:tc>
          <w:tcPr>
            <w:tcW w:w="2806" w:type="dxa"/>
            <w:shd w:val="clear" w:color="auto" w:fill="auto"/>
          </w:tcPr>
          <w:p w14:paraId="13129589" w14:textId="77777777" w:rsidR="00B94CDC" w:rsidRPr="002A774E" w:rsidRDefault="00106618">
            <w:pPr>
              <w:spacing w:after="144"/>
              <w:ind w:right="79"/>
              <w:rPr>
                <w:rFonts w:ascii="Arial" w:eastAsia="Arial" w:hAnsi="Arial" w:cs="Arial"/>
                <w:sz w:val="18"/>
                <w:szCs w:val="18"/>
              </w:rPr>
            </w:pPr>
            <w:r w:rsidRPr="002A774E">
              <w:rPr>
                <w:rFonts w:ascii="Arial" w:eastAsia="Arial" w:hAnsi="Arial" w:cs="Arial"/>
                <w:b/>
                <w:sz w:val="14"/>
                <w:szCs w:val="14"/>
              </w:rPr>
              <w:t>REVISO</w:t>
            </w:r>
          </w:p>
        </w:tc>
        <w:tc>
          <w:tcPr>
            <w:tcW w:w="4836" w:type="dxa"/>
            <w:shd w:val="clear" w:color="auto" w:fill="auto"/>
          </w:tcPr>
          <w:p w14:paraId="4AFF6D2E" w14:textId="77777777" w:rsidR="00B94CDC" w:rsidRPr="002A774E" w:rsidRDefault="00106618">
            <w:pPr>
              <w:spacing w:after="144"/>
              <w:ind w:right="79"/>
              <w:jc w:val="both"/>
              <w:rPr>
                <w:rFonts w:ascii="Arial" w:eastAsia="Arial" w:hAnsi="Arial" w:cs="Arial"/>
                <w:sz w:val="18"/>
                <w:szCs w:val="18"/>
              </w:rPr>
            </w:pPr>
            <w:r w:rsidRPr="002A774E">
              <w:rPr>
                <w:rFonts w:ascii="Arial" w:eastAsia="Arial" w:hAnsi="Arial" w:cs="Arial"/>
                <w:sz w:val="18"/>
                <w:szCs w:val="18"/>
              </w:rPr>
              <w:t>Anotar el nombre y la firma del Titular de la Unidad de Información.</w:t>
            </w:r>
          </w:p>
        </w:tc>
      </w:tr>
    </w:tbl>
    <w:p w14:paraId="2798F8A1" w14:textId="77777777" w:rsidR="00B94CDC" w:rsidRPr="002A774E" w:rsidRDefault="00B94CDC">
      <w:pPr>
        <w:ind w:right="79"/>
        <w:rPr>
          <w:rFonts w:ascii="Arial" w:eastAsia="Arial" w:hAnsi="Arial" w:cs="Arial"/>
        </w:rPr>
      </w:pPr>
    </w:p>
    <w:p w14:paraId="32870EA8" w14:textId="77777777" w:rsidR="00B94CDC" w:rsidRPr="002A774E" w:rsidRDefault="00B94CDC">
      <w:pPr>
        <w:ind w:right="79"/>
        <w:rPr>
          <w:rFonts w:ascii="Arial" w:eastAsia="Arial" w:hAnsi="Arial" w:cs="Arial"/>
        </w:rPr>
      </w:pPr>
    </w:p>
    <w:p w14:paraId="024A1887" w14:textId="77777777" w:rsidR="00B94CDC" w:rsidRPr="002A774E" w:rsidRDefault="00106618">
      <w:pPr>
        <w:ind w:right="79"/>
        <w:rPr>
          <w:rFonts w:ascii="Arial" w:eastAsia="Arial" w:hAnsi="Arial" w:cs="Arial"/>
        </w:rPr>
      </w:pPr>
      <w:r w:rsidRPr="002A774E">
        <w:rPr>
          <w:rFonts w:ascii="Arial" w:eastAsia="Arial" w:hAnsi="Arial" w:cs="Arial"/>
          <w:b/>
        </w:rPr>
        <w:t xml:space="preserve">Nota: </w:t>
      </w:r>
      <w:r w:rsidRPr="002A774E">
        <w:rPr>
          <w:rFonts w:ascii="Arial" w:eastAsia="Arial" w:hAnsi="Arial" w:cs="Arial"/>
        </w:rPr>
        <w:t>En caso de requerir o aclarar información de las bases de datos, el Instituto lo hará de conocimiento del Titular de la Unidad de Información.</w:t>
      </w:r>
    </w:p>
    <w:p w14:paraId="6F9BB02F" w14:textId="77777777" w:rsidR="00B94CDC" w:rsidRPr="002A774E" w:rsidRDefault="00B94CDC">
      <w:pPr>
        <w:spacing w:line="360" w:lineRule="auto"/>
        <w:jc w:val="both"/>
        <w:rPr>
          <w:rFonts w:ascii="Palatino Linotype" w:eastAsia="Palatino Linotype" w:hAnsi="Palatino Linotype" w:cs="Palatino Linotype"/>
        </w:rPr>
      </w:pPr>
    </w:p>
    <w:p w14:paraId="42C2DD4F" w14:textId="77777777" w:rsidR="00B94CDC" w:rsidRPr="002A774E" w:rsidRDefault="00106618">
      <w:pPr>
        <w:spacing w:before="240"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De acuerdo al ejemplo anterior, una vez proporcionadas las cédulas la parte </w:t>
      </w:r>
      <w:r w:rsidRPr="002A774E">
        <w:rPr>
          <w:rFonts w:ascii="Palatino Linotype" w:eastAsia="Palatino Linotype" w:hAnsi="Palatino Linotype" w:cs="Palatino Linotype"/>
          <w:b/>
        </w:rPr>
        <w:t>RECURRENTE</w:t>
      </w:r>
      <w:r w:rsidRPr="002A774E">
        <w:rPr>
          <w:rFonts w:ascii="Palatino Linotype" w:eastAsia="Palatino Linotype" w:hAnsi="Palatino Linotype" w:cs="Palatino Linotype"/>
        </w:rPr>
        <w:t>, podrá determinar el número de bases de datos y los nombres de los responsables.</w:t>
      </w:r>
    </w:p>
    <w:p w14:paraId="48B0EF33" w14:textId="77777777" w:rsidR="00B94CDC" w:rsidRPr="002A774E" w:rsidRDefault="00106618">
      <w:pPr>
        <w:spacing w:before="240"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Razones por las cuales lo procedente es ordenar las cédulas de base de datos personales de todas las áreas que conforman </w:t>
      </w:r>
      <w:proofErr w:type="gramStart"/>
      <w:r w:rsidRPr="002A774E">
        <w:rPr>
          <w:rFonts w:ascii="Palatino Linotype" w:eastAsia="Palatino Linotype" w:hAnsi="Palatino Linotype" w:cs="Palatino Linotype"/>
        </w:rPr>
        <w:t>las administración pública</w:t>
      </w:r>
      <w:proofErr w:type="gramEnd"/>
      <w:r w:rsidRPr="002A774E">
        <w:rPr>
          <w:rFonts w:ascii="Palatino Linotype" w:eastAsia="Palatino Linotype" w:hAnsi="Palatino Linotype" w:cs="Palatino Linotype"/>
        </w:rPr>
        <w:t xml:space="preserve"> del Ayuntamiento de Toluca 2022-2024, vigentes al dieciocho de octubre del año dos mil veintidós y en versión pública clasificando las medidas de seguridad en términos de lo señalado en considerando cuarto y quinto del presente fallo.</w:t>
      </w:r>
    </w:p>
    <w:p w14:paraId="46D546A7" w14:textId="77777777" w:rsidR="00B94CDC" w:rsidRPr="002A774E" w:rsidRDefault="00B94CDC">
      <w:pPr>
        <w:spacing w:line="360" w:lineRule="auto"/>
        <w:jc w:val="both"/>
        <w:rPr>
          <w:rFonts w:ascii="Palatino Linotype" w:eastAsia="Palatino Linotype" w:hAnsi="Palatino Linotype" w:cs="Palatino Linotype"/>
        </w:rPr>
      </w:pPr>
    </w:p>
    <w:p w14:paraId="7F04474F" w14:textId="77777777" w:rsidR="00B94CDC" w:rsidRPr="002A774E" w:rsidRDefault="00106618">
      <w:pPr>
        <w:spacing w:line="360" w:lineRule="auto"/>
        <w:jc w:val="both"/>
        <w:rPr>
          <w:rFonts w:ascii="Palatino Linotype" w:eastAsia="Palatino Linotype" w:hAnsi="Palatino Linotype" w:cs="Palatino Linotype"/>
        </w:rPr>
      </w:pPr>
      <w:bookmarkStart w:id="7" w:name="_heading=h.1fob9te" w:colFirst="0" w:colLast="0"/>
      <w:bookmarkEnd w:id="7"/>
      <w:r w:rsidRPr="002A774E">
        <w:rPr>
          <w:rFonts w:ascii="Palatino Linotype" w:eastAsia="Palatino Linotype" w:hAnsi="Palatino Linotype" w:cs="Palatino Linotype"/>
        </w:rPr>
        <w:t xml:space="preserve">Con la salvedad que para el caso de que alguna área del </w:t>
      </w:r>
      <w:r w:rsidRPr="002A774E">
        <w:rPr>
          <w:rFonts w:ascii="Palatino Linotype" w:eastAsia="Palatino Linotype" w:hAnsi="Palatino Linotype" w:cs="Palatino Linotype"/>
          <w:b/>
        </w:rPr>
        <w:t>SUJETO OBLIGADO</w:t>
      </w:r>
      <w:r w:rsidRPr="002A774E">
        <w:rPr>
          <w:rFonts w:ascii="Palatino Linotype" w:eastAsia="Palatino Linotype" w:hAnsi="Palatino Linotype" w:cs="Palatino Linotype"/>
        </w:rPr>
        <w:t xml:space="preserve"> no tenga cédula de base de datos personales, por no recabar datos personales que conlleve a la creación de un sistema de base de datos, bastará que así lo haga saber en términos del segundo párrafo del artículo 19 de la Ley de la Materia; sin que se omitan, las áreas del Ayuntamiento de Toluca </w:t>
      </w:r>
      <w:proofErr w:type="gramStart"/>
      <w:r w:rsidRPr="002A774E">
        <w:rPr>
          <w:rFonts w:ascii="Palatino Linotype" w:eastAsia="Palatino Linotype" w:hAnsi="Palatino Linotype" w:cs="Palatino Linotype"/>
        </w:rPr>
        <w:t>que</w:t>
      </w:r>
      <w:proofErr w:type="gramEnd"/>
      <w:r w:rsidRPr="002A774E">
        <w:rPr>
          <w:rFonts w:ascii="Palatino Linotype" w:eastAsia="Palatino Linotype" w:hAnsi="Palatino Linotype" w:cs="Palatino Linotype"/>
        </w:rPr>
        <w:t xml:space="preserve"> si entregaron avisos de privacidad y documentos de seguridad, en el presente asunto. </w:t>
      </w:r>
    </w:p>
    <w:p w14:paraId="6230AF50" w14:textId="77777777" w:rsidR="00B94CDC" w:rsidRPr="002A774E" w:rsidRDefault="00B94CDC">
      <w:pPr>
        <w:spacing w:line="360" w:lineRule="auto"/>
        <w:jc w:val="both"/>
        <w:rPr>
          <w:rFonts w:ascii="Palatino Linotype" w:eastAsia="Palatino Linotype" w:hAnsi="Palatino Linotype" w:cs="Palatino Linotype"/>
        </w:rPr>
      </w:pPr>
    </w:p>
    <w:p w14:paraId="00C27598" w14:textId="77777777" w:rsidR="00B94CDC" w:rsidRPr="002A774E" w:rsidRDefault="00106618">
      <w:pPr>
        <w:spacing w:line="360" w:lineRule="auto"/>
        <w:jc w:val="both"/>
        <w:rPr>
          <w:rFonts w:ascii="Palatino Linotype" w:eastAsia="Palatino Linotype" w:hAnsi="Palatino Linotype" w:cs="Palatino Linotype"/>
        </w:rPr>
      </w:pPr>
      <w:proofErr w:type="gramStart"/>
      <w:r w:rsidRPr="002A774E">
        <w:rPr>
          <w:rFonts w:ascii="Palatino Linotype" w:eastAsia="Palatino Linotype" w:hAnsi="Palatino Linotype" w:cs="Palatino Linotype"/>
        </w:rPr>
        <w:t>Finalmente</w:t>
      </w:r>
      <w:proofErr w:type="gramEnd"/>
      <w:r w:rsidRPr="002A774E">
        <w:rPr>
          <w:rFonts w:ascii="Palatino Linotype" w:eastAsia="Palatino Linotype" w:hAnsi="Palatino Linotype" w:cs="Palatino Linotype"/>
        </w:rPr>
        <w:t xml:space="preserve"> en cuanto al requerimiento marcado con el número tres, relativo a:</w:t>
      </w:r>
    </w:p>
    <w:p w14:paraId="3F26006A" w14:textId="77777777" w:rsidR="00B94CDC" w:rsidRPr="002A774E" w:rsidRDefault="00106618">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La calificación obtenida y dictamen completo enviado a este Sujeto Obligado, en relación a la calificación obtenida en IPOMEX.</w:t>
      </w:r>
    </w:p>
    <w:p w14:paraId="2FEAC531" w14:textId="77777777" w:rsidR="00B94CDC" w:rsidRPr="002A774E" w:rsidRDefault="00106618">
      <w:pP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lastRenderedPageBreak/>
        <w:t xml:space="preserve">Sobre la naturaleza de la información solicitada, dentro de la Ley de Transparencia y Acceso a la Información Pública del Estado de México y Municipios, se establece un procedimiento de verificación a las obligaciones de transparencia por parte de los Sujetos </w:t>
      </w:r>
      <w:proofErr w:type="gramStart"/>
      <w:r w:rsidRPr="002A774E">
        <w:rPr>
          <w:rFonts w:ascii="Palatino Linotype" w:eastAsia="Palatino Linotype" w:hAnsi="Palatino Linotype" w:cs="Palatino Linotype"/>
        </w:rPr>
        <w:t>Obligado,  llevado</w:t>
      </w:r>
      <w:proofErr w:type="gramEnd"/>
      <w:r w:rsidRPr="002A774E">
        <w:rPr>
          <w:rFonts w:ascii="Palatino Linotype" w:eastAsia="Palatino Linotype" w:hAnsi="Palatino Linotype" w:cs="Palatino Linotype"/>
        </w:rPr>
        <w:t xml:space="preserve"> a cabo por este Organismo Garante, en los artículos 106 al 110 de la Ley de Transparencia, Acceso a la Información Pública y Protección de Datos Personales del Estado de México y Municipios, que señalan:</w:t>
      </w:r>
    </w:p>
    <w:p w14:paraId="5C9BB035"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“De la Verificación de las Obligaciones de Transparencia </w:t>
      </w:r>
    </w:p>
    <w:p w14:paraId="5BC3BF10"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Artículo 106. Las determinaciones que emita el Instituto deberán establecer los requerimientos, recomendaciones u observaciones que formulen y los términos y plazos en los que los sujetos obligados deberán atenderlas. </w:t>
      </w:r>
    </w:p>
    <w:p w14:paraId="7F85B288"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El incumplimiento a los requerimientos formulados, será motivo para aplicar las medidas de apremio, sin perjuicio de las sanciones a que haya lugar. </w:t>
      </w:r>
    </w:p>
    <w:p w14:paraId="471F16EC"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Artículo 107. El Instituto vigilará que las obligaciones de transparencia que publiquen los sujetos obligados cumplan con lo dispuesto en esta Ley y demás disposiciones jurídicas aplicables. </w:t>
      </w:r>
    </w:p>
    <w:p w14:paraId="0EBF3DF8"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Como parte de la información difundida sobre los trámites que ofrecen, deberá incluirse la denuncia ciudadana por incumplimiento a las obligaciones de transparencia. Asimismo, los sujetos obligados publicarán una leyenda visible en la sección de transparencia de su portal de Internet, mediante la cual se informe a los usuarios sobre el procedimiento para presentar una denuncia. Artículo 108. Las acciones de vigilancia a que se refiere este Capítulo se realizarán a través de la verificación virtual. </w:t>
      </w:r>
    </w:p>
    <w:p w14:paraId="59B90B97"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Esta vigilancia surgirá de los resultados de la verificación que se lleve a cabo de manera oficiosa por el Instituto al portal de Internet de los sujetos obligados o de Plataforma Nacional, ya sea de forma aleatoria o de muestreo y periódica. </w:t>
      </w:r>
    </w:p>
    <w:p w14:paraId="2AFE780C"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Artículo 109. La verificación tendrá por objeto revisar y constatar el debido cumplimiento a las obligaciones de transparencia según corresponda a cada sujeto obligado, en términos de la presente Ley y demás disposiciones jurídicas aplicables. </w:t>
      </w:r>
    </w:p>
    <w:p w14:paraId="7F50362D"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Artículo 110. La verificación que realice el Instituto en el ámbito de sus respectivas competencias, se sujetará a lo siguiente:</w:t>
      </w:r>
    </w:p>
    <w:p w14:paraId="433B6A0A"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t>I</w:t>
      </w:r>
      <w:r w:rsidRPr="002A774E">
        <w:rPr>
          <w:rFonts w:ascii="Palatino Linotype" w:eastAsia="Palatino Linotype" w:hAnsi="Palatino Linotype" w:cs="Palatino Linotype"/>
          <w:i/>
          <w:sz w:val="22"/>
          <w:szCs w:val="22"/>
        </w:rPr>
        <w:t xml:space="preserve">. Constatar que la información esté completa, publicada y actualizada en tiempo y forma; </w:t>
      </w:r>
    </w:p>
    <w:p w14:paraId="595FC7B1"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lastRenderedPageBreak/>
        <w:t xml:space="preserve">II. Emitir un dictamen en el que podrán determinar que el sujeto obligado se ajusta a lo establecido por esta Ley y demás disposiciones o contrariamente determinar que existe incumplimiento a lo previsto por la Ley y demás disposiciones jurídicas aplicables, en cuyo caso, formulará los requerimientos que procedan a efecto de que el sujeto obligado subsane las inconsistencias detectadas dentro de un plazo no mayor a veinte días hábiles; </w:t>
      </w:r>
    </w:p>
    <w:p w14:paraId="4A7CA4C5"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III. El sujeto obligado deberá informar al Instituto sobre el cumplimiento de los requerimientos del dictamen; y </w:t>
      </w:r>
    </w:p>
    <w:p w14:paraId="2ACA00BF" w14:textId="77777777" w:rsidR="00B94CDC" w:rsidRPr="002A774E" w:rsidRDefault="00106618">
      <w:pPr>
        <w:spacing w:before="120" w:after="120"/>
        <w:ind w:left="851" w:right="851"/>
        <w:jc w:val="both"/>
        <w:rPr>
          <w:rFonts w:ascii="Palatino Linotype" w:eastAsia="Palatino Linotype" w:hAnsi="Palatino Linotype" w:cs="Palatino Linotype"/>
          <w:b/>
          <w:i/>
          <w:sz w:val="22"/>
          <w:szCs w:val="22"/>
          <w:u w:val="single"/>
        </w:rPr>
      </w:pPr>
      <w:r w:rsidRPr="002A774E">
        <w:rPr>
          <w:rFonts w:ascii="Palatino Linotype" w:eastAsia="Palatino Linotype" w:hAnsi="Palatino Linotype" w:cs="Palatino Linotype"/>
          <w:b/>
          <w:i/>
          <w:sz w:val="22"/>
          <w:szCs w:val="22"/>
          <w:u w:val="single"/>
        </w:rPr>
        <w:t xml:space="preserve">IV. El Instituto verificará el cumplimiento de la resolución una vez transcurrido el plazo y si consideran que se dio cumplimiento a los requerimientos del dictamen, se emitirá un acuerdo del cumplimiento. </w:t>
      </w:r>
    </w:p>
    <w:p w14:paraId="228B576F"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El Instituto podrá solicitar los informes complementarios al sujeto obligado que requiera para allegarse de los elementos de juicio que considere necesarios para llevar a cabo la verificación. </w:t>
      </w:r>
    </w:p>
    <w:p w14:paraId="56A61211"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Cuando el Instituto considere que existe un incumplimiento total o parcial de la determinación, le notificarán, por conducto de la Unidad de Transparencia, al superior jerárquico del servidor público responsable de dar cumplimiento, para efecto que en un plazo no mayor a cinco días hábiles se dé cumplimiento a los requerimientos del dictamen. </w:t>
      </w:r>
    </w:p>
    <w:p w14:paraId="3C1000B9"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En caso que el Instituto considere que subsiste el incumplimiento total o parcial de la resolución, en un plazo no mayor a cinco días hábiles, se informará al Pleno para que, imponga las medidas de apremio o sanciones, conforme a lo establecido por esta Ley. </w:t>
      </w:r>
    </w:p>
    <w:p w14:paraId="4CF89E49"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El personal del Instituto tendrá acceso a la información y documentación de los sujetos obligados para llevar a cabo las verificaciones previstas en el presente Capítulo.” (Sic)</w:t>
      </w:r>
    </w:p>
    <w:p w14:paraId="78DD31A1" w14:textId="77777777" w:rsidR="00B94CDC" w:rsidRPr="002A774E" w:rsidRDefault="00B94CDC">
      <w:pPr>
        <w:spacing w:before="120" w:after="120"/>
        <w:ind w:left="851" w:right="851"/>
        <w:jc w:val="both"/>
        <w:rPr>
          <w:rFonts w:ascii="Palatino Linotype" w:eastAsia="Palatino Linotype" w:hAnsi="Palatino Linotype" w:cs="Palatino Linotype"/>
          <w:i/>
          <w:sz w:val="22"/>
          <w:szCs w:val="22"/>
        </w:rPr>
      </w:pPr>
    </w:p>
    <w:p w14:paraId="58C5E8E5" w14:textId="77777777" w:rsidR="00B94CDC" w:rsidRPr="002A774E" w:rsidRDefault="00106618">
      <w:pP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Asimismo este Organismo Garante emitió un acuerdo mediante el cual el Pleno Del Instituto de Transparencia, Acceso a la Información Pública y Protección de Datos Personales del Estado de México y Municipios, aprobó los lineamientos para la verificación virtual oficiosa y por denuncia a los portales de internet de las obligaciones de transparencia de los Sujetos Obligados o de la plataforma nacional </w:t>
      </w:r>
      <w:r w:rsidRPr="002A774E">
        <w:rPr>
          <w:rFonts w:ascii="Palatino Linotype" w:eastAsia="Palatino Linotype" w:hAnsi="Palatino Linotype" w:cs="Palatino Linotype"/>
        </w:rPr>
        <w:lastRenderedPageBreak/>
        <w:t>de transparencia, en donde se destaca el procedimiento de verificación virtual oficiosa, el cual consisten en el siguiente:</w:t>
      </w:r>
    </w:p>
    <w:p w14:paraId="3B847953" w14:textId="77777777" w:rsidR="00B94CDC" w:rsidRPr="002A774E" w:rsidRDefault="00B94CDC">
      <w:pPr>
        <w:spacing w:line="360" w:lineRule="auto"/>
        <w:jc w:val="both"/>
        <w:rPr>
          <w:rFonts w:ascii="Palatino Linotype" w:eastAsia="Palatino Linotype" w:hAnsi="Palatino Linotype" w:cs="Palatino Linotype"/>
        </w:rPr>
      </w:pPr>
    </w:p>
    <w:p w14:paraId="642F40B6"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DÉCIMO CUARTO. La verificación virtual oficiosa se desarrollará de la forma siguiente: </w:t>
      </w:r>
    </w:p>
    <w:p w14:paraId="03D284FA"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 De conformidad con la selección aleatoria, se notificará al Sujeto Obligado por lo menos con dos días hábiles de anticipación a practicarse la verificación virtual oficiosa. </w:t>
      </w:r>
    </w:p>
    <w:p w14:paraId="3E440BCA"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II. Se llevará a cabo en las oficinas del Instituto. </w:t>
      </w:r>
    </w:p>
    <w:p w14:paraId="53851B39"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III. La verificación virtual se iniciará revisando que en el portal de Internet institucional de cada Sujeto Obligado se encuentre el vínculo de acceso directo al </w:t>
      </w:r>
      <w:proofErr w:type="spellStart"/>
      <w:r w:rsidRPr="002A774E">
        <w:rPr>
          <w:rFonts w:ascii="Palatino Linotype" w:eastAsia="Palatino Linotype" w:hAnsi="Palatino Linotype" w:cs="Palatino Linotype"/>
          <w:i/>
          <w:sz w:val="22"/>
          <w:szCs w:val="22"/>
        </w:rPr>
        <w:t>Ipomex</w:t>
      </w:r>
      <w:proofErr w:type="spellEnd"/>
      <w:r w:rsidRPr="002A774E">
        <w:rPr>
          <w:rFonts w:ascii="Palatino Linotype" w:eastAsia="Palatino Linotype" w:hAnsi="Palatino Linotype" w:cs="Palatino Linotype"/>
          <w:i/>
          <w:sz w:val="22"/>
          <w:szCs w:val="22"/>
        </w:rPr>
        <w:t xml:space="preserve">, con excepción de aquellos que no tengan, como son las personas físicas o jurídicas colectivas. Situación que se asentará en el dictamen. </w:t>
      </w:r>
    </w:p>
    <w:p w14:paraId="3472478E"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IV. De cada verificación virtual se emitirá un dictamen que contendrá cuando menos: </w:t>
      </w:r>
    </w:p>
    <w:p w14:paraId="1F2FD101"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a) Fundamento y motivo para llevarla a cabo; </w:t>
      </w:r>
    </w:p>
    <w:p w14:paraId="0871D29B"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b) Lugar, hora y fecha de inicio y conclusión; </w:t>
      </w:r>
    </w:p>
    <w:p w14:paraId="11A9437A"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c) Nombre del Sujeto Obligado; </w:t>
      </w:r>
    </w:p>
    <w:p w14:paraId="258E5785"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d) Número de verificación virtual asignado; </w:t>
      </w:r>
    </w:p>
    <w:p w14:paraId="60C045A2"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e) Nombre y cargo de las personas que la realizan; </w:t>
      </w:r>
    </w:p>
    <w:p w14:paraId="4B3C3A28"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f) Dirección electrónica del portal de Internet o de la Plataforma Nacional de Transparencia; </w:t>
      </w:r>
    </w:p>
    <w:p w14:paraId="608FF65B"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g) Artículos; fracciones e incisos a verificar;</w:t>
      </w:r>
    </w:p>
    <w:p w14:paraId="0DEAFB7F"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 h) Artículos, fracciones, incisos y criterios que cumplen o incumplen con la normatividad de la materia; así como las observaciones, recomendaciones, requerimientos </w:t>
      </w:r>
      <w:r w:rsidRPr="002A774E">
        <w:rPr>
          <w:rFonts w:ascii="Palatino Linotype" w:eastAsia="Palatino Linotype" w:hAnsi="Palatino Linotype" w:cs="Palatino Linotype"/>
          <w:b/>
          <w:i/>
          <w:sz w:val="22"/>
          <w:szCs w:val="22"/>
        </w:rPr>
        <w:t>y calificación respectivas;</w:t>
      </w:r>
      <w:r w:rsidRPr="002A774E">
        <w:rPr>
          <w:rFonts w:ascii="Palatino Linotype" w:eastAsia="Palatino Linotype" w:hAnsi="Palatino Linotype" w:cs="Palatino Linotype"/>
          <w:i/>
          <w:sz w:val="22"/>
          <w:szCs w:val="22"/>
        </w:rPr>
        <w:t xml:space="preserve"> </w:t>
      </w:r>
    </w:p>
    <w:p w14:paraId="0ABEE2F9"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i) Firma al margen de las hojas y al calce de la última hoja de quienes intervienen en la verificación virtual; y</w:t>
      </w:r>
    </w:p>
    <w:p w14:paraId="581627E6"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j) Fecha en que fenece el plazo otorgado al Sujeto Obligado para el cumplimiento de lo señalado en el dictamen de verificación. </w:t>
      </w:r>
    </w:p>
    <w:p w14:paraId="65057A4B"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En caso de que la verificación virtual no pueda concluirse el día de su inicio, se interrumpirá, levantándose un acta de suspensión que será firmada por quienes </w:t>
      </w:r>
      <w:r w:rsidRPr="002A774E">
        <w:rPr>
          <w:rFonts w:ascii="Palatino Linotype" w:eastAsia="Palatino Linotype" w:hAnsi="Palatino Linotype" w:cs="Palatino Linotype"/>
          <w:i/>
          <w:sz w:val="22"/>
          <w:szCs w:val="22"/>
        </w:rPr>
        <w:lastRenderedPageBreak/>
        <w:t xml:space="preserve">hayan intervenido en la misma, y señalará la fecha y hora de su reanudación, continuando en la obligación de transparencia en que haya sido suspendida. </w:t>
      </w:r>
    </w:p>
    <w:p w14:paraId="1E3183FD"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Las obligaciones de transparencia verificadas, no serán objeto de nueva revisión. </w:t>
      </w:r>
    </w:p>
    <w:p w14:paraId="6CA1343C"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V. Cuando el resultado de la verificación virtual sea cumplimiento, se dará por concluido el procedimiento y se ordenará el archivo del expediente</w:t>
      </w:r>
      <w:r w:rsidRPr="002A774E">
        <w:rPr>
          <w:rFonts w:ascii="Palatino Linotype" w:eastAsia="Palatino Linotype" w:hAnsi="Palatino Linotype" w:cs="Palatino Linotype"/>
          <w:i/>
          <w:sz w:val="22"/>
          <w:szCs w:val="22"/>
        </w:rPr>
        <w:t xml:space="preserve">. </w:t>
      </w:r>
    </w:p>
    <w:p w14:paraId="7F5DCBE4"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Cuando el resultado sea incumplimiento parcial o total, o existan recomendaciones, observaciones y requerimientos; el Sujeto Obligado tendrá el plazo de veinte días hábiles a partir del día siguiente de notificado el dictamen de verificación para dar cumplimiento a éstos. </w:t>
      </w:r>
    </w:p>
    <w:p w14:paraId="4C63F1D3"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En ambos casos, se notificará a la Unidad de Transparencia del Sujeto Obligado, dentro de los tres días hábiles siguientes a su emisión, con copia al titular del Sujeto Obligado. </w:t>
      </w:r>
    </w:p>
    <w:p w14:paraId="3140F934"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VI. Dentro del plazo otorgado el Sujeto Obligado, a través de su Unidad de Transparencia, deberá informar al Departamento de Verificación sobre el cumplimiento a lo señalado en el dictamen de verificación. </w:t>
      </w:r>
    </w:p>
    <w:p w14:paraId="24A519A8"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El informe deberá contener: </w:t>
      </w:r>
    </w:p>
    <w:p w14:paraId="6CD60CBB"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a) Fecha y lugar de elaboración; </w:t>
      </w:r>
    </w:p>
    <w:p w14:paraId="6AB365CE"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b) Nombre, cargo y firma de quien elaboró el informe; </w:t>
      </w:r>
    </w:p>
    <w:p w14:paraId="7F55840C"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c) Nombre y cargo de los servidores públicos habilitados responsables, así como de su superior jerárquico, de atender el cumplimento a cada una de las observaciones, requerimientos o recomendaciones del dictamen de verificación; y </w:t>
      </w:r>
    </w:p>
    <w:p w14:paraId="0EB7B600"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d) Artículos, fracciones, incisos y criterios verificados; observaciones, requerimientos o recomendaciones emitidos en la verificación y, respecto de cada uno, la descripción de las acciones realizadas para la </w:t>
      </w:r>
      <w:proofErr w:type="spellStart"/>
      <w:r w:rsidRPr="002A774E">
        <w:rPr>
          <w:rFonts w:ascii="Palatino Linotype" w:eastAsia="Palatino Linotype" w:hAnsi="Palatino Linotype" w:cs="Palatino Linotype"/>
          <w:i/>
          <w:sz w:val="22"/>
          <w:szCs w:val="22"/>
        </w:rPr>
        <w:t>solventación</w:t>
      </w:r>
      <w:proofErr w:type="spellEnd"/>
      <w:r w:rsidRPr="002A774E">
        <w:rPr>
          <w:rFonts w:ascii="Palatino Linotype" w:eastAsia="Palatino Linotype" w:hAnsi="Palatino Linotype" w:cs="Palatino Linotype"/>
          <w:i/>
          <w:sz w:val="22"/>
          <w:szCs w:val="22"/>
        </w:rPr>
        <w:t xml:space="preserve"> de los mismos. VII. Al vencimiento del plazo concedido en el artículo DÉCIMO CUARTO, fracción V, párrafo segundo de los presentes lineamientos, recibido o no el informe, se verificará el cumplimiento a lo señalado en el dictamen de verificación. </w:t>
      </w:r>
    </w:p>
    <w:p w14:paraId="38CDD85F"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En caso de cumplimiento, se emitirá el acuerdo correspondiente, el cual dará por concluido el procedimiento y ordenará el archivo del expediente; notificando al Sujeto Obligado dentro de los tres días hábiles siguientes a su emisión. </w:t>
      </w:r>
    </w:p>
    <w:p w14:paraId="4BF27B18"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En caso de incumplimiento parcial o total, el acuerdo respectivo será notificado dentro de los tres días hábiles siguientes a su emisión, por conducto de su Unidad de Transparencia, al superior jerárquico del servidor público responsable de atender lo señalado en el dictamen de verificación, para </w:t>
      </w:r>
      <w:proofErr w:type="gramStart"/>
      <w:r w:rsidRPr="002A774E">
        <w:rPr>
          <w:rFonts w:ascii="Palatino Linotype" w:eastAsia="Palatino Linotype" w:hAnsi="Palatino Linotype" w:cs="Palatino Linotype"/>
          <w:i/>
          <w:sz w:val="22"/>
          <w:szCs w:val="22"/>
        </w:rPr>
        <w:t>que</w:t>
      </w:r>
      <w:proofErr w:type="gramEnd"/>
      <w:r w:rsidRPr="002A774E">
        <w:rPr>
          <w:rFonts w:ascii="Palatino Linotype" w:eastAsia="Palatino Linotype" w:hAnsi="Palatino Linotype" w:cs="Palatino Linotype"/>
          <w:i/>
          <w:sz w:val="22"/>
          <w:szCs w:val="22"/>
        </w:rPr>
        <w:t xml:space="preserve"> en un plazo no mayor </w:t>
      </w:r>
      <w:r w:rsidRPr="002A774E">
        <w:rPr>
          <w:rFonts w:ascii="Palatino Linotype" w:eastAsia="Palatino Linotype" w:hAnsi="Palatino Linotype" w:cs="Palatino Linotype"/>
          <w:i/>
          <w:sz w:val="22"/>
          <w:szCs w:val="22"/>
        </w:rPr>
        <w:lastRenderedPageBreak/>
        <w:t xml:space="preserve">a cinco días hábiles, contado a partir del día hábil siguiente a la notificación, se dé cumplimiento. </w:t>
      </w:r>
    </w:p>
    <w:p w14:paraId="3069259B"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VIII. Al vencimiento del plazo de cinco días hábiles, se revisará el cumplimiento a las observaciones, requerimientos o recomendaciones. </w:t>
      </w:r>
    </w:p>
    <w:p w14:paraId="4CD475A3"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En el supuesto de cumplimiento, se emitirá el acuerdo respectivo donde se asentará que la verificación virtual concluye y se ordenará su archivo, mismo que se notificará al Sujeto Obligado dentro de los tres días hábiles siguientes a su emisión. </w:t>
      </w:r>
    </w:p>
    <w:p w14:paraId="0DB1CF40" w14:textId="77777777" w:rsidR="00B94CDC" w:rsidRPr="002A774E" w:rsidRDefault="00106618">
      <w:pPr>
        <w:spacing w:before="120" w:after="120"/>
        <w:ind w:left="851" w:right="85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En caso de incumplimiento total o parcial, en un plazo no mayor a cinco días hábiles a partir de la revisión, mediante el acuerdo respectivo, se turnará el expediente a la Contraloría Interna para que, en su caso, imponga las sanciones o determinaciones que resulten procedentes.” (Sic)</w:t>
      </w:r>
    </w:p>
    <w:p w14:paraId="79688657" w14:textId="77777777" w:rsidR="00B94CDC" w:rsidRPr="002A774E" w:rsidRDefault="00B94CDC">
      <w:pPr>
        <w:spacing w:line="360" w:lineRule="auto"/>
        <w:jc w:val="both"/>
        <w:rPr>
          <w:rFonts w:ascii="Palatino Linotype" w:eastAsia="Palatino Linotype" w:hAnsi="Palatino Linotype" w:cs="Palatino Linotype"/>
        </w:rPr>
      </w:pPr>
    </w:p>
    <w:p w14:paraId="39F6AB5F" w14:textId="77777777" w:rsidR="00B94CDC" w:rsidRPr="002A774E" w:rsidRDefault="00106618">
      <w:pP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Lo anterior, consiste en que este Organismo Garante de manera aleatoria asignara a un Sujeto Obligado para hacerle una verificación virtual oficiosa, en donde deberá notificar al Sujeto Obligado dos días hábiles de anticipación a dicha revisión, una vez realizada la verificación se deberá emitir un dictamen en el que contendrá entre otros puntos, la calificación respectiva, la cual en caso de ser favorable; es decir, que se dio cumplimiento a las obligaciones de transparencia se dará por concluido el procedimiento y se ordenará el archivo del expediente, caso contrario el Sujeto Obligado deberá cumplir con las observaciones, recomendaciones, requerimientos realizadas por el Instituto de Transparencia, Acceso a la Información Pública y Protección de Datos Personales del Estado de México y Municipios.</w:t>
      </w:r>
    </w:p>
    <w:p w14:paraId="4719276A" w14:textId="77777777" w:rsidR="00B94CDC" w:rsidRPr="002A774E" w:rsidRDefault="00B94CDC">
      <w:pPr>
        <w:spacing w:line="360" w:lineRule="auto"/>
        <w:jc w:val="both"/>
        <w:rPr>
          <w:rFonts w:ascii="Palatino Linotype" w:eastAsia="Palatino Linotype" w:hAnsi="Palatino Linotype" w:cs="Palatino Linotype"/>
        </w:rPr>
      </w:pPr>
    </w:p>
    <w:p w14:paraId="2B09E76C" w14:textId="77777777" w:rsidR="00B94CDC" w:rsidRPr="002A774E" w:rsidRDefault="00106618">
      <w:pP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Precisando lo anterior, regresando con la respuesta, si bien es cierto que el </w:t>
      </w:r>
      <w:r w:rsidRPr="002A774E">
        <w:rPr>
          <w:rFonts w:ascii="Palatino Linotype" w:eastAsia="Palatino Linotype" w:hAnsi="Palatino Linotype" w:cs="Palatino Linotype"/>
          <w:b/>
        </w:rPr>
        <w:t xml:space="preserve">SUJETO OBLIGADO </w:t>
      </w:r>
      <w:r w:rsidRPr="002A774E">
        <w:rPr>
          <w:rFonts w:ascii="Palatino Linotype" w:eastAsia="Palatino Linotype" w:hAnsi="Palatino Linotype" w:cs="Palatino Linotype"/>
        </w:rPr>
        <w:t>a través de su Unidad de Transparencia</w:t>
      </w:r>
      <w:r w:rsidRPr="002A774E">
        <w:rPr>
          <w:rFonts w:ascii="Palatino Linotype" w:eastAsia="Palatino Linotype" w:hAnsi="Palatino Linotype" w:cs="Palatino Linotype"/>
          <w:b/>
        </w:rPr>
        <w:t xml:space="preserve">, </w:t>
      </w:r>
      <w:r w:rsidRPr="002A774E">
        <w:rPr>
          <w:rFonts w:ascii="Palatino Linotype" w:eastAsia="Palatino Linotype" w:hAnsi="Palatino Linotype" w:cs="Palatino Linotype"/>
        </w:rPr>
        <w:t xml:space="preserve">refirió que anexaba el último dictamen que obra en los archivos de dicha Unidad obtenido a la fecha de la solicitud y que se encuentra totalmente concluida la verificación correspondiente al año 2022; sin embargo, este fue omiso en adjuntar la información referida. </w:t>
      </w:r>
    </w:p>
    <w:p w14:paraId="35FFF2E0" w14:textId="77777777" w:rsidR="00B94CDC" w:rsidRPr="002A774E" w:rsidRDefault="00B94CDC">
      <w:pPr>
        <w:spacing w:line="360" w:lineRule="auto"/>
        <w:jc w:val="both"/>
        <w:rPr>
          <w:rFonts w:ascii="Palatino Linotype" w:eastAsia="Palatino Linotype" w:hAnsi="Palatino Linotype" w:cs="Palatino Linotype"/>
        </w:rPr>
      </w:pPr>
    </w:p>
    <w:p w14:paraId="371550A5" w14:textId="77777777" w:rsidR="00B94CDC" w:rsidRPr="002A774E" w:rsidRDefault="00106618">
      <w:pPr>
        <w:spacing w:after="240"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Por consiguiente, el pronunciamiento del </w:t>
      </w:r>
      <w:r w:rsidRPr="002A774E">
        <w:rPr>
          <w:rFonts w:ascii="Palatino Linotype" w:eastAsia="Palatino Linotype" w:hAnsi="Palatino Linotype" w:cs="Palatino Linotype"/>
          <w:b/>
        </w:rPr>
        <w:t>SUJETO OBLIGADO</w:t>
      </w:r>
      <w:r w:rsidRPr="002A774E">
        <w:rPr>
          <w:rFonts w:ascii="Palatino Linotype" w:eastAsia="Palatino Linotype" w:hAnsi="Palatino Linotype" w:cs="Palatino Linotype"/>
        </w:rPr>
        <w:t xml:space="preserve">, careció de los principios de congruencia y exhaustividad, como refuerzo de lo anterior, resulta crucial el Criterio 02/17, emitido por el Pleno del Instituto Nacional de Transparencia y Acceso a la Información y Protección de Datos Personales, alusivo; razones por las cuales lo procedente es ordenar dictamen a la verificación virtual oficiosa realizada al Ayuntamiento de Toluca a sus obligaciones de transparencia y en el que se advierte la calificación obtenida, vigente al dieciocho de octubre del año dos mil veintidós. </w:t>
      </w:r>
    </w:p>
    <w:p w14:paraId="47C3988B" w14:textId="77777777" w:rsidR="00B94CDC" w:rsidRPr="002A774E" w:rsidRDefault="00106618">
      <w:pP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b/>
        </w:rPr>
        <w:t xml:space="preserve">Quinto. Versión Pública. </w:t>
      </w:r>
      <w:r w:rsidRPr="002A774E">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RPr="002A774E">
        <w:rPr>
          <w:rFonts w:ascii="Palatino Linotype" w:eastAsia="Palatino Linotype" w:hAnsi="Palatino Linotype" w:cs="Palatino Linotype"/>
          <w:b/>
        </w:rPr>
        <w:t>RECURRENTE</w:t>
      </w:r>
      <w:r w:rsidRPr="002A774E">
        <w:rPr>
          <w:rFonts w:ascii="Palatino Linotype" w:eastAsia="Palatino Linotype" w:hAnsi="Palatino Linotype" w:cs="Palatino Linotype"/>
        </w:rPr>
        <w:t xml:space="preserve"> sin menoscabar el derecho a la protección de los datos personales de terceros.</w:t>
      </w:r>
    </w:p>
    <w:p w14:paraId="35BFD4BA" w14:textId="77777777" w:rsidR="00B94CDC" w:rsidRPr="002A774E" w:rsidRDefault="00106618">
      <w:pPr>
        <w:spacing w:before="240" w:after="240" w:line="360" w:lineRule="auto"/>
        <w:ind w:right="50"/>
        <w:jc w:val="both"/>
        <w:rPr>
          <w:rFonts w:ascii="Palatino Linotype" w:eastAsia="Palatino Linotype" w:hAnsi="Palatino Linotype" w:cs="Palatino Linotype"/>
        </w:rPr>
      </w:pPr>
      <w:r w:rsidRPr="002A774E">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1B50C14F" w14:textId="77777777" w:rsidR="00B94CDC" w:rsidRPr="002A774E" w:rsidRDefault="00106618">
      <w:pPr>
        <w:ind w:left="993" w:right="1041"/>
        <w:jc w:val="both"/>
        <w:rPr>
          <w:rFonts w:ascii="Palatino Linotype" w:eastAsia="Palatino Linotype" w:hAnsi="Palatino Linotype" w:cs="Palatino Linotype"/>
          <w:b/>
          <w:i/>
          <w:sz w:val="22"/>
          <w:szCs w:val="22"/>
        </w:rPr>
      </w:pPr>
      <w:r w:rsidRPr="002A774E">
        <w:rPr>
          <w:rFonts w:ascii="Palatino Linotype" w:eastAsia="Palatino Linotype" w:hAnsi="Palatino Linotype" w:cs="Palatino Linotype"/>
          <w:b/>
          <w:i/>
          <w:sz w:val="22"/>
          <w:szCs w:val="22"/>
        </w:rPr>
        <w:t xml:space="preserve"> “Artículo 3. Para los efectos de la presente Ley se entenderá por:</w:t>
      </w:r>
    </w:p>
    <w:p w14:paraId="0414B018" w14:textId="77777777" w:rsidR="00B94CDC" w:rsidRPr="002A774E" w:rsidRDefault="00106618">
      <w:pPr>
        <w:ind w:left="993" w:right="104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IX. Datos personales:</w:t>
      </w:r>
      <w:r w:rsidRPr="002A774E">
        <w:rPr>
          <w:rFonts w:ascii="Palatino Linotype" w:eastAsia="Palatino Linotype" w:hAnsi="Palatino Linotype" w:cs="Palatino Linotype"/>
          <w:i/>
          <w:sz w:val="22"/>
          <w:szCs w:val="22"/>
        </w:rPr>
        <w:t xml:space="preserve"> </w:t>
      </w:r>
      <w:r w:rsidRPr="002A774E">
        <w:rPr>
          <w:rFonts w:ascii="Palatino Linotype" w:eastAsia="Palatino Linotype" w:hAnsi="Palatino Linotype" w:cs="Palatino Linotype"/>
          <w:b/>
          <w:i/>
          <w:sz w:val="22"/>
          <w:szCs w:val="22"/>
        </w:rPr>
        <w:t>La información concerniente a una persona, identificada o identificable</w:t>
      </w:r>
      <w:r w:rsidRPr="002A774E">
        <w:rPr>
          <w:rFonts w:ascii="Palatino Linotype" w:eastAsia="Palatino Linotype" w:hAnsi="Palatino Linotype" w:cs="Palatino Linotype"/>
          <w:i/>
          <w:sz w:val="22"/>
          <w:szCs w:val="22"/>
        </w:rPr>
        <w:t xml:space="preserve"> según lo dispuesto por la Ley de Protección de Datos Personales del Estado de México;</w:t>
      </w:r>
    </w:p>
    <w:p w14:paraId="28B44BA2" w14:textId="77777777" w:rsidR="00B94CDC" w:rsidRPr="002A774E" w:rsidRDefault="00106618">
      <w:pPr>
        <w:ind w:left="993" w:right="104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lastRenderedPageBreak/>
        <w:t>XX. Información clasificada:</w:t>
      </w:r>
      <w:r w:rsidRPr="002A774E">
        <w:rPr>
          <w:rFonts w:ascii="Palatino Linotype" w:eastAsia="Palatino Linotype" w:hAnsi="Palatino Linotype" w:cs="Palatino Linotype"/>
          <w:i/>
          <w:sz w:val="22"/>
          <w:szCs w:val="22"/>
        </w:rPr>
        <w:t xml:space="preserve"> Aquella considerada por la presente Ley como reservada o confidencial;</w:t>
      </w:r>
    </w:p>
    <w:p w14:paraId="27C64132" w14:textId="77777777" w:rsidR="00B94CDC" w:rsidRPr="002A774E" w:rsidRDefault="00106618">
      <w:pPr>
        <w:ind w:left="993" w:right="104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XXXII. Protección de Datos Personales:</w:t>
      </w:r>
      <w:r w:rsidRPr="002A774E">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7BBFEF9B" w14:textId="77777777" w:rsidR="00B94CDC" w:rsidRPr="002A774E" w:rsidRDefault="00106618">
      <w:pPr>
        <w:ind w:left="993" w:right="104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XLV. Versión pública</w:t>
      </w:r>
      <w:r w:rsidRPr="002A774E">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0D58025A" w14:textId="77777777" w:rsidR="00B94CDC" w:rsidRPr="002A774E" w:rsidRDefault="00B94CDC">
      <w:pPr>
        <w:ind w:left="993" w:right="1041"/>
        <w:jc w:val="both"/>
        <w:rPr>
          <w:rFonts w:ascii="Palatino Linotype" w:eastAsia="Palatino Linotype" w:hAnsi="Palatino Linotype" w:cs="Palatino Linotype"/>
          <w:i/>
          <w:sz w:val="22"/>
          <w:szCs w:val="22"/>
        </w:rPr>
      </w:pPr>
    </w:p>
    <w:p w14:paraId="045EDFAF" w14:textId="77777777" w:rsidR="00B94CDC" w:rsidRPr="002A774E" w:rsidRDefault="00106618">
      <w:pPr>
        <w:ind w:left="993" w:right="104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“Artículo 6.</w:t>
      </w:r>
      <w:r w:rsidRPr="002A774E">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6B7FDC3" w14:textId="77777777" w:rsidR="00B94CDC" w:rsidRPr="002A774E" w:rsidRDefault="00B94CDC">
      <w:pPr>
        <w:ind w:left="993" w:right="1041"/>
        <w:jc w:val="both"/>
        <w:rPr>
          <w:rFonts w:ascii="Palatino Linotype" w:eastAsia="Palatino Linotype" w:hAnsi="Palatino Linotype" w:cs="Palatino Linotype"/>
          <w:i/>
          <w:sz w:val="22"/>
          <w:szCs w:val="22"/>
        </w:rPr>
      </w:pPr>
    </w:p>
    <w:p w14:paraId="1B8EFCBB" w14:textId="77777777" w:rsidR="00B94CDC" w:rsidRPr="002A774E" w:rsidRDefault="00106618">
      <w:pPr>
        <w:ind w:left="993" w:right="1041"/>
        <w:jc w:val="both"/>
        <w:rPr>
          <w:rFonts w:ascii="Palatino Linotype" w:eastAsia="Palatino Linotype" w:hAnsi="Palatino Linotype" w:cs="Palatino Linotype"/>
          <w:b/>
          <w:i/>
          <w:sz w:val="22"/>
          <w:szCs w:val="22"/>
        </w:rPr>
      </w:pPr>
      <w:r w:rsidRPr="002A774E">
        <w:rPr>
          <w:rFonts w:ascii="Palatino Linotype" w:eastAsia="Palatino Linotype" w:hAnsi="Palatino Linotype" w:cs="Palatino Linotype"/>
          <w:b/>
          <w:i/>
          <w:sz w:val="22"/>
          <w:szCs w:val="22"/>
        </w:rPr>
        <w:t>“Artículo 137.</w:t>
      </w:r>
      <w:r w:rsidRPr="002A774E">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7825212" w14:textId="77777777" w:rsidR="00B94CDC" w:rsidRPr="002A774E" w:rsidRDefault="00B94CDC">
      <w:pPr>
        <w:ind w:left="993" w:right="1041"/>
        <w:jc w:val="both"/>
        <w:rPr>
          <w:rFonts w:ascii="Palatino Linotype" w:eastAsia="Palatino Linotype" w:hAnsi="Palatino Linotype" w:cs="Palatino Linotype"/>
          <w:b/>
          <w:i/>
          <w:sz w:val="22"/>
          <w:szCs w:val="22"/>
        </w:rPr>
      </w:pPr>
    </w:p>
    <w:p w14:paraId="3D9368F6" w14:textId="77777777" w:rsidR="00B94CDC" w:rsidRPr="002A774E" w:rsidRDefault="00106618">
      <w:pPr>
        <w:ind w:left="993" w:right="104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“Artículo 143</w:t>
      </w:r>
      <w:r w:rsidRPr="002A774E">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5B2E78D6" w14:textId="77777777" w:rsidR="00B94CDC" w:rsidRPr="002A774E" w:rsidRDefault="00106618">
      <w:pPr>
        <w:ind w:left="993" w:right="104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I.</w:t>
      </w:r>
      <w:r w:rsidRPr="002A774E">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20DE90EC" w14:textId="77777777" w:rsidR="00B94CDC" w:rsidRPr="002A774E" w:rsidRDefault="00106618">
      <w:pPr>
        <w:ind w:left="993" w:right="104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156A65C9" w14:textId="77777777" w:rsidR="00B94CDC" w:rsidRPr="002A774E" w:rsidRDefault="00106618">
      <w:pPr>
        <w:ind w:left="993" w:right="104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2DCF7E67" w14:textId="77777777" w:rsidR="00B94CDC" w:rsidRPr="002A774E" w:rsidRDefault="00B94CDC">
      <w:pPr>
        <w:ind w:left="993" w:right="1041"/>
        <w:jc w:val="both"/>
        <w:rPr>
          <w:rFonts w:ascii="Palatino Linotype" w:eastAsia="Palatino Linotype" w:hAnsi="Palatino Linotype" w:cs="Palatino Linotype"/>
          <w:i/>
          <w:sz w:val="22"/>
          <w:szCs w:val="22"/>
        </w:rPr>
      </w:pPr>
    </w:p>
    <w:p w14:paraId="0C30F99B" w14:textId="77777777" w:rsidR="00B94CDC" w:rsidRPr="002A774E" w:rsidRDefault="00106618">
      <w:pPr>
        <w:spacing w:line="360" w:lineRule="auto"/>
        <w:ind w:right="51"/>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w:t>
      </w:r>
      <w:r w:rsidRPr="002A774E">
        <w:rPr>
          <w:rFonts w:ascii="Palatino Linotype" w:eastAsia="Palatino Linotype" w:hAnsi="Palatino Linotype" w:cs="Palatino Linotype"/>
        </w:rPr>
        <w:lastRenderedPageBreak/>
        <w:t xml:space="preserve">mismo, testando las secciones o datos que deban ser clasificados; por ende el Sujeto Obligado deberá proceder a testar los datos personales que se encuentren contenidos en los documentos a entregar por parte del </w:t>
      </w:r>
      <w:r w:rsidRPr="002A774E">
        <w:rPr>
          <w:rFonts w:ascii="Palatino Linotype" w:eastAsia="Palatino Linotype" w:hAnsi="Palatino Linotype" w:cs="Palatino Linotype"/>
          <w:b/>
        </w:rPr>
        <w:t>SUJETO OBLIGADO</w:t>
      </w:r>
      <w:r w:rsidRPr="002A774E">
        <w:rPr>
          <w:rFonts w:ascii="Palatino Linotype" w:eastAsia="Palatino Linotype" w:hAnsi="Palatino Linotype" w:cs="Palatino Linotype"/>
        </w:rPr>
        <w:t xml:space="preserve"> para satisfacer el derecho de acceso a la información pública de la parte </w:t>
      </w:r>
      <w:r w:rsidRPr="002A774E">
        <w:rPr>
          <w:rFonts w:ascii="Palatino Linotype" w:eastAsia="Palatino Linotype" w:hAnsi="Palatino Linotype" w:cs="Palatino Linotype"/>
          <w:b/>
        </w:rPr>
        <w:t>RECURRENTE</w:t>
      </w:r>
      <w:r w:rsidRPr="002A774E">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4DE46E06" w14:textId="77777777" w:rsidR="00B94CDC" w:rsidRPr="002A774E" w:rsidRDefault="00B94CDC">
      <w:pPr>
        <w:spacing w:line="360" w:lineRule="auto"/>
        <w:ind w:right="51"/>
        <w:jc w:val="both"/>
        <w:rPr>
          <w:rFonts w:ascii="Palatino Linotype" w:eastAsia="Palatino Linotype" w:hAnsi="Palatino Linotype" w:cs="Palatino Linotype"/>
        </w:rPr>
      </w:pPr>
    </w:p>
    <w:p w14:paraId="4F5DB74B" w14:textId="77777777" w:rsidR="00B94CDC" w:rsidRPr="002A774E" w:rsidRDefault="00106618">
      <w:pPr>
        <w:spacing w:line="360" w:lineRule="auto"/>
        <w:ind w:right="50"/>
        <w:jc w:val="both"/>
        <w:rPr>
          <w:rFonts w:ascii="Palatino Linotype" w:eastAsia="Palatino Linotype" w:hAnsi="Palatino Linotype" w:cs="Palatino Linotype"/>
        </w:rPr>
      </w:pPr>
      <w:r w:rsidRPr="002A774E">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94D8D4A" w14:textId="77777777" w:rsidR="00B94CDC" w:rsidRPr="002A774E" w:rsidRDefault="00B94CDC">
      <w:pPr>
        <w:spacing w:line="360" w:lineRule="auto"/>
        <w:ind w:right="50"/>
        <w:jc w:val="both"/>
        <w:rPr>
          <w:rFonts w:ascii="Palatino Linotype" w:eastAsia="Palatino Linotype" w:hAnsi="Palatino Linotype" w:cs="Palatino Linotype"/>
        </w:rPr>
      </w:pPr>
    </w:p>
    <w:p w14:paraId="0F322FF2" w14:textId="77777777" w:rsidR="00B94CDC" w:rsidRPr="002A774E" w:rsidRDefault="00106618">
      <w:pPr>
        <w:spacing w:line="360" w:lineRule="auto"/>
        <w:ind w:right="51"/>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2A774E">
        <w:rPr>
          <w:rFonts w:ascii="Palatino Linotype" w:eastAsia="Palatino Linotype" w:hAnsi="Palatino Linotype" w:cs="Palatino Linotype"/>
        </w:rPr>
        <w:t>Responsable</w:t>
      </w:r>
      <w:proofErr w:type="gramEnd"/>
      <w:r w:rsidRPr="002A774E">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13660526" w14:textId="77777777" w:rsidR="00B94CDC" w:rsidRPr="002A774E" w:rsidRDefault="00B94CDC">
      <w:pPr>
        <w:spacing w:line="360" w:lineRule="auto"/>
        <w:ind w:right="51"/>
        <w:jc w:val="both"/>
        <w:rPr>
          <w:rFonts w:ascii="Palatino Linotype" w:eastAsia="Palatino Linotype" w:hAnsi="Palatino Linotype" w:cs="Palatino Linotype"/>
        </w:rPr>
      </w:pPr>
    </w:p>
    <w:p w14:paraId="4BE0390D" w14:textId="77777777" w:rsidR="00B94CDC" w:rsidRPr="002A774E" w:rsidRDefault="00106618">
      <w:pPr>
        <w:ind w:left="992" w:right="1043"/>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“Artículo 49.</w:t>
      </w:r>
      <w:r w:rsidRPr="002A774E">
        <w:rPr>
          <w:rFonts w:ascii="Palatino Linotype" w:eastAsia="Palatino Linotype" w:hAnsi="Palatino Linotype" w:cs="Palatino Linotype"/>
          <w:i/>
          <w:sz w:val="22"/>
          <w:szCs w:val="22"/>
        </w:rPr>
        <w:t xml:space="preserve"> </w:t>
      </w:r>
      <w:r w:rsidRPr="002A774E">
        <w:rPr>
          <w:rFonts w:ascii="Palatino Linotype" w:eastAsia="Palatino Linotype" w:hAnsi="Palatino Linotype" w:cs="Palatino Linotype"/>
          <w:b/>
          <w:i/>
          <w:sz w:val="22"/>
          <w:szCs w:val="22"/>
        </w:rPr>
        <w:t>Los Comités de Transparencia</w:t>
      </w:r>
      <w:r w:rsidRPr="002A774E">
        <w:rPr>
          <w:rFonts w:ascii="Palatino Linotype" w:eastAsia="Palatino Linotype" w:hAnsi="Palatino Linotype" w:cs="Palatino Linotype"/>
          <w:i/>
          <w:sz w:val="22"/>
          <w:szCs w:val="22"/>
        </w:rPr>
        <w:t xml:space="preserve"> tendrán las siguientes atribuciones:</w:t>
      </w:r>
    </w:p>
    <w:p w14:paraId="73F9950A" w14:textId="77777777" w:rsidR="00B94CDC" w:rsidRPr="002A774E" w:rsidRDefault="00106618">
      <w:pPr>
        <w:ind w:left="992" w:right="1043"/>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lastRenderedPageBreak/>
        <w:t>VIII. Aprobar, modificar o revocar la clasificación de la información</w:t>
      </w:r>
      <w:r w:rsidRPr="002A774E">
        <w:rPr>
          <w:rFonts w:ascii="Palatino Linotype" w:eastAsia="Palatino Linotype" w:hAnsi="Palatino Linotype" w:cs="Palatino Linotype"/>
          <w:i/>
          <w:sz w:val="22"/>
          <w:szCs w:val="22"/>
        </w:rPr>
        <w:t>…”</w:t>
      </w:r>
    </w:p>
    <w:p w14:paraId="48D7A15C" w14:textId="77777777" w:rsidR="00B94CDC" w:rsidRPr="002A774E" w:rsidRDefault="00106618">
      <w:pPr>
        <w:ind w:left="992" w:right="1043"/>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w:t>
      </w:r>
      <w:r w:rsidRPr="002A774E">
        <w:rPr>
          <w:rFonts w:ascii="Palatino Linotype" w:eastAsia="Palatino Linotype" w:hAnsi="Palatino Linotype" w:cs="Palatino Linotype"/>
          <w:b/>
          <w:i/>
          <w:sz w:val="22"/>
          <w:szCs w:val="22"/>
        </w:rPr>
        <w:t>Artículo 53.</w:t>
      </w:r>
      <w:r w:rsidRPr="002A774E">
        <w:rPr>
          <w:rFonts w:ascii="Palatino Linotype" w:eastAsia="Palatino Linotype" w:hAnsi="Palatino Linotype" w:cs="Palatino Linotype"/>
          <w:i/>
          <w:sz w:val="22"/>
          <w:szCs w:val="22"/>
        </w:rPr>
        <w:t xml:space="preserve"> Las </w:t>
      </w:r>
      <w:r w:rsidRPr="002A774E">
        <w:rPr>
          <w:rFonts w:ascii="Palatino Linotype" w:eastAsia="Palatino Linotype" w:hAnsi="Palatino Linotype" w:cs="Palatino Linotype"/>
          <w:b/>
          <w:i/>
          <w:sz w:val="22"/>
          <w:szCs w:val="22"/>
        </w:rPr>
        <w:t>Unidades de Transparencia</w:t>
      </w:r>
      <w:r w:rsidRPr="002A774E">
        <w:rPr>
          <w:rFonts w:ascii="Palatino Linotype" w:eastAsia="Palatino Linotype" w:hAnsi="Palatino Linotype" w:cs="Palatino Linotype"/>
          <w:i/>
          <w:sz w:val="22"/>
          <w:szCs w:val="22"/>
        </w:rPr>
        <w:t xml:space="preserve"> tendrán las siguientes </w:t>
      </w:r>
      <w:r w:rsidRPr="002A774E">
        <w:rPr>
          <w:rFonts w:ascii="Palatino Linotype" w:eastAsia="Palatino Linotype" w:hAnsi="Palatino Linotype" w:cs="Palatino Linotype"/>
          <w:b/>
          <w:i/>
          <w:sz w:val="22"/>
          <w:szCs w:val="22"/>
        </w:rPr>
        <w:t>funciones</w:t>
      </w:r>
      <w:r w:rsidRPr="002A774E">
        <w:rPr>
          <w:rFonts w:ascii="Palatino Linotype" w:eastAsia="Palatino Linotype" w:hAnsi="Palatino Linotype" w:cs="Palatino Linotype"/>
          <w:i/>
          <w:sz w:val="22"/>
          <w:szCs w:val="22"/>
        </w:rPr>
        <w:t>:</w:t>
      </w:r>
    </w:p>
    <w:p w14:paraId="135622A9" w14:textId="77777777" w:rsidR="00B94CDC" w:rsidRPr="002A774E" w:rsidRDefault="00106618">
      <w:pPr>
        <w:ind w:left="992" w:right="1043"/>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X. Presentar ante el Comité, el proyecto de clasificación de información</w:t>
      </w:r>
      <w:r w:rsidRPr="002A774E">
        <w:rPr>
          <w:rFonts w:ascii="Palatino Linotype" w:eastAsia="Palatino Linotype" w:hAnsi="Palatino Linotype" w:cs="Palatino Linotype"/>
          <w:i/>
          <w:sz w:val="22"/>
          <w:szCs w:val="22"/>
        </w:rPr>
        <w:t xml:space="preserve">…” </w:t>
      </w:r>
    </w:p>
    <w:p w14:paraId="6A7C77DF" w14:textId="77777777" w:rsidR="00B94CDC" w:rsidRPr="002A774E" w:rsidRDefault="00106618">
      <w:pPr>
        <w:ind w:left="992" w:right="1043"/>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“Artículo 59.</w:t>
      </w:r>
      <w:r w:rsidRPr="002A774E">
        <w:rPr>
          <w:rFonts w:ascii="Palatino Linotype" w:eastAsia="Palatino Linotype" w:hAnsi="Palatino Linotype" w:cs="Palatino Linotype"/>
          <w:i/>
          <w:sz w:val="22"/>
          <w:szCs w:val="22"/>
        </w:rPr>
        <w:t xml:space="preserve"> Los </w:t>
      </w:r>
      <w:r w:rsidRPr="002A774E">
        <w:rPr>
          <w:rFonts w:ascii="Palatino Linotype" w:eastAsia="Palatino Linotype" w:hAnsi="Palatino Linotype" w:cs="Palatino Linotype"/>
          <w:b/>
          <w:i/>
          <w:sz w:val="22"/>
          <w:szCs w:val="22"/>
        </w:rPr>
        <w:t>servidores públicos habilitados</w:t>
      </w:r>
      <w:r w:rsidRPr="002A774E">
        <w:rPr>
          <w:rFonts w:ascii="Palatino Linotype" w:eastAsia="Palatino Linotype" w:hAnsi="Palatino Linotype" w:cs="Palatino Linotype"/>
          <w:i/>
          <w:sz w:val="22"/>
          <w:szCs w:val="22"/>
        </w:rPr>
        <w:t xml:space="preserve"> tendrán las </w:t>
      </w:r>
      <w:r w:rsidRPr="002A774E">
        <w:rPr>
          <w:rFonts w:ascii="Palatino Linotype" w:eastAsia="Palatino Linotype" w:hAnsi="Palatino Linotype" w:cs="Palatino Linotype"/>
          <w:b/>
          <w:i/>
          <w:sz w:val="22"/>
          <w:szCs w:val="22"/>
        </w:rPr>
        <w:t>funciones</w:t>
      </w:r>
      <w:r w:rsidRPr="002A774E">
        <w:rPr>
          <w:rFonts w:ascii="Palatino Linotype" w:eastAsia="Palatino Linotype" w:hAnsi="Palatino Linotype" w:cs="Palatino Linotype"/>
          <w:i/>
          <w:sz w:val="22"/>
          <w:szCs w:val="22"/>
        </w:rPr>
        <w:t xml:space="preserve"> siguientes:</w:t>
      </w:r>
    </w:p>
    <w:p w14:paraId="440F94FB" w14:textId="77777777" w:rsidR="00B94CDC" w:rsidRPr="002A774E" w:rsidRDefault="00106618">
      <w:pPr>
        <w:ind w:left="992" w:right="1043"/>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2A774E">
        <w:rPr>
          <w:rFonts w:ascii="Palatino Linotype" w:eastAsia="Palatino Linotype" w:hAnsi="Palatino Linotype" w:cs="Palatino Linotype"/>
          <w:i/>
          <w:sz w:val="22"/>
          <w:szCs w:val="22"/>
        </w:rPr>
        <w:t>, la cual tendrá los fundamentos y argumentos en que se basa dicha propuesta</w:t>
      </w:r>
      <w:proofErr w:type="gramStart"/>
      <w:r w:rsidRPr="002A774E">
        <w:rPr>
          <w:rFonts w:ascii="Palatino Linotype" w:eastAsia="Palatino Linotype" w:hAnsi="Palatino Linotype" w:cs="Palatino Linotype"/>
          <w:i/>
          <w:sz w:val="22"/>
          <w:szCs w:val="22"/>
        </w:rPr>
        <w:t>…”(</w:t>
      </w:r>
      <w:proofErr w:type="gramEnd"/>
      <w:r w:rsidRPr="002A774E">
        <w:rPr>
          <w:rFonts w:ascii="Palatino Linotype" w:eastAsia="Palatino Linotype" w:hAnsi="Palatino Linotype" w:cs="Palatino Linotype"/>
          <w:i/>
          <w:sz w:val="22"/>
          <w:szCs w:val="22"/>
        </w:rPr>
        <w:t>Sic)</w:t>
      </w:r>
    </w:p>
    <w:p w14:paraId="24D33B66" w14:textId="77777777" w:rsidR="00B94CDC" w:rsidRPr="002A774E" w:rsidRDefault="00B94CDC">
      <w:pPr>
        <w:ind w:left="992" w:right="1043"/>
        <w:jc w:val="both"/>
        <w:rPr>
          <w:rFonts w:ascii="Palatino Linotype" w:eastAsia="Palatino Linotype" w:hAnsi="Palatino Linotype" w:cs="Palatino Linotype"/>
          <w:i/>
          <w:sz w:val="22"/>
          <w:szCs w:val="22"/>
        </w:rPr>
      </w:pPr>
    </w:p>
    <w:p w14:paraId="569A8634" w14:textId="77777777" w:rsidR="00B94CDC" w:rsidRPr="002A774E" w:rsidRDefault="00106618">
      <w:pP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11B640B" w14:textId="77777777" w:rsidR="00B94CDC" w:rsidRPr="002A774E" w:rsidRDefault="00B94CDC">
      <w:pPr>
        <w:spacing w:line="360" w:lineRule="auto"/>
        <w:jc w:val="both"/>
        <w:rPr>
          <w:rFonts w:ascii="Palatino Linotype" w:eastAsia="Palatino Linotype" w:hAnsi="Palatino Linotype" w:cs="Palatino Linotype"/>
        </w:rPr>
      </w:pPr>
    </w:p>
    <w:p w14:paraId="12D9A3BC" w14:textId="77777777" w:rsidR="00B94CDC" w:rsidRPr="002A774E" w:rsidRDefault="00106618">
      <w:pP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426B1D71" w14:textId="77777777" w:rsidR="00B94CDC" w:rsidRPr="002A774E" w:rsidRDefault="00B94CDC">
      <w:pPr>
        <w:spacing w:line="360" w:lineRule="auto"/>
        <w:jc w:val="both"/>
        <w:rPr>
          <w:rFonts w:ascii="Palatino Linotype" w:eastAsia="Palatino Linotype" w:hAnsi="Palatino Linotype" w:cs="Palatino Linotype"/>
        </w:rPr>
      </w:pPr>
    </w:p>
    <w:p w14:paraId="22555B98" w14:textId="77777777" w:rsidR="00B94CDC" w:rsidRPr="002A774E" w:rsidRDefault="00106618">
      <w:pPr>
        <w:spacing w:after="240"/>
        <w:ind w:left="993" w:right="1041"/>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w:t>
      </w:r>
      <w:r w:rsidRPr="002A774E">
        <w:rPr>
          <w:rFonts w:ascii="Palatino Linotype" w:eastAsia="Palatino Linotype" w:hAnsi="Palatino Linotype" w:cs="Palatino Linotype"/>
          <w:b/>
          <w:i/>
          <w:sz w:val="22"/>
          <w:szCs w:val="22"/>
        </w:rPr>
        <w:t>Artículo 149.</w:t>
      </w:r>
      <w:r w:rsidRPr="002A774E">
        <w:rPr>
          <w:rFonts w:ascii="Palatino Linotype" w:eastAsia="Palatino Linotype" w:hAnsi="Palatino Linotype" w:cs="Palatino Linotype"/>
          <w:i/>
          <w:sz w:val="22"/>
          <w:szCs w:val="22"/>
        </w:rPr>
        <w:t xml:space="preserve"> El </w:t>
      </w:r>
      <w:r w:rsidRPr="002A774E">
        <w:rPr>
          <w:rFonts w:ascii="Palatino Linotype" w:eastAsia="Palatino Linotype" w:hAnsi="Palatino Linotype" w:cs="Palatino Linotype"/>
          <w:b/>
          <w:i/>
          <w:sz w:val="22"/>
          <w:szCs w:val="22"/>
        </w:rPr>
        <w:t>acuerdo que clasifique la información como confidencial</w:t>
      </w:r>
      <w:r w:rsidRPr="002A774E">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roofErr w:type="gramStart"/>
      <w:r w:rsidRPr="002A774E">
        <w:rPr>
          <w:rFonts w:ascii="Palatino Linotype" w:eastAsia="Palatino Linotype" w:hAnsi="Palatino Linotype" w:cs="Palatino Linotype"/>
          <w:i/>
          <w:sz w:val="22"/>
          <w:szCs w:val="22"/>
        </w:rPr>
        <w:t>.”(</w:t>
      </w:r>
      <w:proofErr w:type="gramEnd"/>
      <w:r w:rsidRPr="002A774E">
        <w:rPr>
          <w:rFonts w:ascii="Palatino Linotype" w:eastAsia="Palatino Linotype" w:hAnsi="Palatino Linotype" w:cs="Palatino Linotype"/>
          <w:i/>
          <w:sz w:val="22"/>
          <w:szCs w:val="22"/>
        </w:rPr>
        <w:t>Sic)</w:t>
      </w:r>
    </w:p>
    <w:p w14:paraId="3FA7A8CA" w14:textId="77777777" w:rsidR="00B94CDC" w:rsidRPr="002A774E" w:rsidRDefault="00B94CDC">
      <w:pPr>
        <w:spacing w:before="240" w:line="360" w:lineRule="auto"/>
        <w:ind w:right="51"/>
        <w:jc w:val="both"/>
        <w:rPr>
          <w:rFonts w:ascii="Palatino Linotype" w:eastAsia="Palatino Linotype" w:hAnsi="Palatino Linotype" w:cs="Palatino Linotype"/>
          <w:i/>
          <w:sz w:val="22"/>
          <w:szCs w:val="22"/>
        </w:rPr>
      </w:pPr>
    </w:p>
    <w:p w14:paraId="1E032DAB" w14:textId="77777777" w:rsidR="00B94CDC" w:rsidRPr="002A774E" w:rsidRDefault="00106618">
      <w:pPr>
        <w:spacing w:line="360" w:lineRule="auto"/>
        <w:ind w:right="51"/>
        <w:jc w:val="both"/>
        <w:rPr>
          <w:rFonts w:ascii="Palatino Linotype" w:eastAsia="Palatino Linotype" w:hAnsi="Palatino Linotype" w:cs="Palatino Linotype"/>
        </w:rPr>
      </w:pPr>
      <w:r w:rsidRPr="002A774E">
        <w:rPr>
          <w:rFonts w:ascii="Palatino Linotype" w:eastAsia="Palatino Linotype" w:hAnsi="Palatino Linotype" w:cs="Palatino Linotype"/>
        </w:rPr>
        <w:lastRenderedPageBreak/>
        <w:t xml:space="preserve">Es decir, el </w:t>
      </w:r>
      <w:r w:rsidRPr="002A774E">
        <w:rPr>
          <w:rFonts w:ascii="Palatino Linotype" w:eastAsia="Palatino Linotype" w:hAnsi="Palatino Linotype" w:cs="Palatino Linotype"/>
          <w:b/>
        </w:rPr>
        <w:t>SUJETO OBLIGADO</w:t>
      </w:r>
      <w:r w:rsidRPr="002A774E">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7AFBBC41" w14:textId="77777777" w:rsidR="00B94CDC" w:rsidRPr="002A774E" w:rsidRDefault="00B94CDC">
      <w:pPr>
        <w:spacing w:line="360" w:lineRule="auto"/>
        <w:jc w:val="both"/>
        <w:rPr>
          <w:rFonts w:ascii="Palatino Linotype" w:eastAsia="Palatino Linotype" w:hAnsi="Palatino Linotype" w:cs="Palatino Linotype"/>
        </w:rPr>
      </w:pPr>
    </w:p>
    <w:p w14:paraId="2672003A" w14:textId="77777777" w:rsidR="00B94CDC" w:rsidRPr="002A774E" w:rsidRDefault="00106618">
      <w:pP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Al respecto, se destaca que la versión pública que elabore el </w:t>
      </w:r>
      <w:r w:rsidRPr="002A774E">
        <w:rPr>
          <w:rFonts w:ascii="Palatino Linotype" w:eastAsia="Palatino Linotype" w:hAnsi="Palatino Linotype" w:cs="Palatino Linotype"/>
          <w:b/>
        </w:rPr>
        <w:t>SUJETO OBLIGADO</w:t>
      </w:r>
      <w:r w:rsidRPr="002A774E">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2A774E">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2A774E">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7E7F7939" w14:textId="77777777" w:rsidR="00B94CDC" w:rsidRPr="002A774E" w:rsidRDefault="00B94CDC">
      <w:pPr>
        <w:ind w:left="709" w:right="709"/>
        <w:jc w:val="both"/>
        <w:rPr>
          <w:rFonts w:ascii="Palatino Linotype" w:eastAsia="Palatino Linotype" w:hAnsi="Palatino Linotype" w:cs="Palatino Linotype"/>
          <w:b/>
          <w:i/>
          <w:sz w:val="22"/>
          <w:szCs w:val="22"/>
        </w:rPr>
      </w:pPr>
    </w:p>
    <w:p w14:paraId="7B5A7CD6" w14:textId="77777777" w:rsidR="00B94CDC" w:rsidRPr="002A774E" w:rsidRDefault="00106618">
      <w:pPr>
        <w:pBdr>
          <w:top w:val="nil"/>
          <w:left w:val="nil"/>
          <w:bottom w:val="nil"/>
          <w:right w:val="nil"/>
          <w:between w:val="nil"/>
        </w:pBdr>
        <w:ind w:left="709" w:right="709"/>
        <w:jc w:val="both"/>
      </w:pPr>
      <w:r w:rsidRPr="002A774E">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597404C4" w14:textId="77777777" w:rsidR="00B94CDC" w:rsidRPr="002A774E" w:rsidRDefault="00106618">
      <w:pPr>
        <w:pBdr>
          <w:top w:val="nil"/>
          <w:left w:val="nil"/>
          <w:bottom w:val="nil"/>
          <w:right w:val="nil"/>
          <w:between w:val="nil"/>
        </w:pBdr>
        <w:ind w:left="709" w:right="709"/>
        <w:jc w:val="both"/>
      </w:pPr>
      <w:r w:rsidRPr="002A774E">
        <w:rPr>
          <w:rFonts w:ascii="Palatino Linotype" w:eastAsia="Palatino Linotype" w:hAnsi="Palatino Linotype" w:cs="Palatino Linotype"/>
          <w:i/>
          <w:sz w:val="22"/>
          <w:szCs w:val="22"/>
        </w:rPr>
        <w:lastRenderedPageBreak/>
        <w:t>“</w:t>
      </w:r>
      <w:proofErr w:type="gramStart"/>
      <w:r w:rsidRPr="002A774E">
        <w:rPr>
          <w:rFonts w:ascii="Palatino Linotype" w:eastAsia="Palatino Linotype" w:hAnsi="Palatino Linotype" w:cs="Palatino Linotype"/>
          <w:b/>
          <w:i/>
          <w:sz w:val="22"/>
          <w:szCs w:val="22"/>
        </w:rPr>
        <w:t>Segundo.-</w:t>
      </w:r>
      <w:proofErr w:type="gramEnd"/>
      <w:r w:rsidRPr="002A774E">
        <w:rPr>
          <w:rFonts w:ascii="Palatino Linotype" w:eastAsia="Palatino Linotype" w:hAnsi="Palatino Linotype" w:cs="Palatino Linotype"/>
          <w:i/>
          <w:sz w:val="22"/>
          <w:szCs w:val="22"/>
        </w:rPr>
        <w:t xml:space="preserve"> Para efectos de los presentes Lineamientos Generales, se entenderá por:</w:t>
      </w:r>
    </w:p>
    <w:p w14:paraId="52E7CA1D" w14:textId="77777777" w:rsidR="00B94CDC" w:rsidRPr="002A774E" w:rsidRDefault="00106618">
      <w:pPr>
        <w:pBdr>
          <w:top w:val="nil"/>
          <w:left w:val="nil"/>
          <w:bottom w:val="nil"/>
          <w:right w:val="nil"/>
          <w:between w:val="nil"/>
        </w:pBdr>
        <w:ind w:left="709" w:right="709"/>
        <w:jc w:val="both"/>
      </w:pPr>
      <w:r w:rsidRPr="002A774E">
        <w:rPr>
          <w:rFonts w:ascii="Palatino Linotype" w:eastAsia="Palatino Linotype" w:hAnsi="Palatino Linotype" w:cs="Palatino Linotype"/>
          <w:b/>
          <w:i/>
          <w:sz w:val="22"/>
          <w:szCs w:val="22"/>
        </w:rPr>
        <w:t>XVIII.</w:t>
      </w:r>
      <w:r w:rsidRPr="002A774E">
        <w:rPr>
          <w:rFonts w:ascii="Palatino Linotype" w:eastAsia="Palatino Linotype" w:hAnsi="Palatino Linotype" w:cs="Palatino Linotype"/>
          <w:i/>
          <w:sz w:val="22"/>
          <w:szCs w:val="22"/>
        </w:rPr>
        <w:t xml:space="preserve"> </w:t>
      </w:r>
      <w:r w:rsidRPr="002A774E">
        <w:rPr>
          <w:rFonts w:ascii="Palatino Linotype" w:eastAsia="Palatino Linotype" w:hAnsi="Palatino Linotype" w:cs="Palatino Linotype"/>
          <w:b/>
          <w:i/>
          <w:sz w:val="22"/>
          <w:szCs w:val="22"/>
        </w:rPr>
        <w:t>Versión pública:</w:t>
      </w:r>
      <w:r w:rsidRPr="002A774E">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2A774E">
        <w:rPr>
          <w:rFonts w:ascii="Palatino Linotype" w:eastAsia="Palatino Linotype" w:hAnsi="Palatino Linotype" w:cs="Palatino Linotype"/>
          <w:b/>
          <w:i/>
          <w:sz w:val="22"/>
          <w:szCs w:val="22"/>
          <w:u w:val="single"/>
        </w:rPr>
        <w:t>fundando y motivando la</w:t>
      </w:r>
      <w:r w:rsidRPr="002A774E">
        <w:rPr>
          <w:rFonts w:ascii="Palatino Linotype" w:eastAsia="Palatino Linotype" w:hAnsi="Palatino Linotype" w:cs="Palatino Linotype"/>
          <w:i/>
          <w:sz w:val="22"/>
          <w:szCs w:val="22"/>
        </w:rPr>
        <w:t xml:space="preserve"> reserva o </w:t>
      </w:r>
      <w:r w:rsidRPr="002A774E">
        <w:rPr>
          <w:rFonts w:ascii="Palatino Linotype" w:eastAsia="Palatino Linotype" w:hAnsi="Palatino Linotype" w:cs="Palatino Linotype"/>
          <w:b/>
          <w:i/>
          <w:sz w:val="22"/>
          <w:szCs w:val="22"/>
          <w:u w:val="single"/>
        </w:rPr>
        <w:t>confidencialidad</w:t>
      </w:r>
      <w:r w:rsidRPr="002A774E">
        <w:rPr>
          <w:rFonts w:ascii="Palatino Linotype" w:eastAsia="Palatino Linotype" w:hAnsi="Palatino Linotype" w:cs="Palatino Linotype"/>
          <w:i/>
          <w:sz w:val="22"/>
          <w:szCs w:val="22"/>
        </w:rPr>
        <w:t>, a través de la resolución que para tal efecto emita el Comité de Transparencia.</w:t>
      </w:r>
    </w:p>
    <w:p w14:paraId="21419E7E" w14:textId="77777777" w:rsidR="00B94CDC" w:rsidRPr="002A774E" w:rsidRDefault="00106618">
      <w:pPr>
        <w:pBdr>
          <w:top w:val="nil"/>
          <w:left w:val="nil"/>
          <w:bottom w:val="nil"/>
          <w:right w:val="nil"/>
          <w:between w:val="nil"/>
        </w:pBdr>
        <w:ind w:left="709" w:right="709"/>
        <w:jc w:val="both"/>
      </w:pPr>
      <w:r w:rsidRPr="002A774E">
        <w:rPr>
          <w:rFonts w:ascii="Palatino Linotype" w:eastAsia="Palatino Linotype" w:hAnsi="Palatino Linotype" w:cs="Palatino Linotype"/>
          <w:b/>
          <w:i/>
          <w:sz w:val="22"/>
          <w:szCs w:val="22"/>
        </w:rPr>
        <w:t>Cuarto.</w:t>
      </w:r>
      <w:r w:rsidRPr="002A774E">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D6A0716" w14:textId="77777777" w:rsidR="00B94CDC" w:rsidRPr="002A774E" w:rsidRDefault="00106618">
      <w:pPr>
        <w:pBdr>
          <w:top w:val="nil"/>
          <w:left w:val="nil"/>
          <w:bottom w:val="nil"/>
          <w:right w:val="nil"/>
          <w:between w:val="nil"/>
        </w:pBdr>
        <w:ind w:left="709" w:right="709"/>
        <w:jc w:val="both"/>
      </w:pPr>
      <w:r w:rsidRPr="002A774E">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179EC37E" w14:textId="77777777" w:rsidR="00B94CDC" w:rsidRPr="002A774E" w:rsidRDefault="00106618">
      <w:pPr>
        <w:pBdr>
          <w:top w:val="nil"/>
          <w:left w:val="nil"/>
          <w:bottom w:val="nil"/>
          <w:right w:val="nil"/>
          <w:between w:val="nil"/>
        </w:pBdr>
        <w:ind w:left="709" w:right="709"/>
        <w:jc w:val="both"/>
      </w:pPr>
      <w:r w:rsidRPr="002A774E">
        <w:rPr>
          <w:rFonts w:ascii="Palatino Linotype" w:eastAsia="Palatino Linotype" w:hAnsi="Palatino Linotype" w:cs="Palatino Linotype"/>
          <w:b/>
          <w:i/>
          <w:sz w:val="22"/>
          <w:szCs w:val="22"/>
        </w:rPr>
        <w:t>Quinto.</w:t>
      </w:r>
      <w:r w:rsidRPr="002A774E">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0BE6CD9" w14:textId="77777777" w:rsidR="00B94CDC" w:rsidRPr="002A774E" w:rsidRDefault="00106618">
      <w:pPr>
        <w:pBdr>
          <w:top w:val="nil"/>
          <w:left w:val="nil"/>
          <w:bottom w:val="nil"/>
          <w:right w:val="nil"/>
          <w:between w:val="nil"/>
        </w:pBdr>
        <w:ind w:left="709" w:right="709"/>
        <w:jc w:val="both"/>
      </w:pPr>
      <w:r w:rsidRPr="002A774E">
        <w:rPr>
          <w:rFonts w:ascii="Palatino Linotype" w:eastAsia="Palatino Linotype" w:hAnsi="Palatino Linotype" w:cs="Palatino Linotype"/>
          <w:b/>
          <w:i/>
          <w:sz w:val="22"/>
          <w:szCs w:val="22"/>
        </w:rPr>
        <w:t>…</w:t>
      </w:r>
    </w:p>
    <w:p w14:paraId="6462A3E3" w14:textId="77777777" w:rsidR="00B94CDC" w:rsidRPr="002A774E" w:rsidRDefault="00106618">
      <w:pPr>
        <w:pBdr>
          <w:top w:val="nil"/>
          <w:left w:val="nil"/>
          <w:bottom w:val="nil"/>
          <w:right w:val="nil"/>
          <w:between w:val="nil"/>
        </w:pBdr>
        <w:ind w:left="709" w:right="709"/>
        <w:jc w:val="both"/>
      </w:pPr>
      <w:r w:rsidRPr="002A774E">
        <w:rPr>
          <w:rFonts w:ascii="Palatino Linotype" w:eastAsia="Palatino Linotype" w:hAnsi="Palatino Linotype" w:cs="Palatino Linotype"/>
          <w:b/>
          <w:i/>
          <w:sz w:val="22"/>
          <w:szCs w:val="22"/>
        </w:rPr>
        <w:t>Séptimo.</w:t>
      </w:r>
      <w:r w:rsidRPr="002A774E">
        <w:rPr>
          <w:rFonts w:ascii="Palatino Linotype" w:eastAsia="Palatino Linotype" w:hAnsi="Palatino Linotype" w:cs="Palatino Linotype"/>
          <w:i/>
          <w:sz w:val="22"/>
          <w:szCs w:val="22"/>
        </w:rPr>
        <w:t xml:space="preserve"> La clasificación de la información se llevará a cabo en el momento en que:</w:t>
      </w:r>
    </w:p>
    <w:p w14:paraId="37361A40" w14:textId="77777777" w:rsidR="00B94CDC" w:rsidRPr="002A774E" w:rsidRDefault="00106618">
      <w:pPr>
        <w:pBdr>
          <w:top w:val="nil"/>
          <w:left w:val="nil"/>
          <w:bottom w:val="nil"/>
          <w:right w:val="nil"/>
          <w:between w:val="nil"/>
        </w:pBdr>
        <w:ind w:left="709" w:right="709"/>
        <w:jc w:val="both"/>
      </w:pPr>
      <w:r w:rsidRPr="002A774E">
        <w:rPr>
          <w:rFonts w:ascii="Palatino Linotype" w:eastAsia="Palatino Linotype" w:hAnsi="Palatino Linotype" w:cs="Palatino Linotype"/>
          <w:b/>
          <w:i/>
          <w:sz w:val="22"/>
          <w:szCs w:val="22"/>
        </w:rPr>
        <w:t>I.</w:t>
      </w:r>
      <w:r w:rsidRPr="002A774E">
        <w:rPr>
          <w:rFonts w:ascii="Palatino Linotype" w:eastAsia="Palatino Linotype" w:hAnsi="Palatino Linotype" w:cs="Palatino Linotype"/>
          <w:i/>
          <w:sz w:val="22"/>
          <w:szCs w:val="22"/>
        </w:rPr>
        <w:t xml:space="preserve"> Se reciba una solicitud de acceso a la información;</w:t>
      </w:r>
    </w:p>
    <w:p w14:paraId="3199DA79" w14:textId="77777777" w:rsidR="00B94CDC" w:rsidRPr="002A774E" w:rsidRDefault="00106618">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II.</w:t>
      </w:r>
      <w:r w:rsidRPr="002A774E">
        <w:rPr>
          <w:rFonts w:ascii="Palatino Linotype" w:eastAsia="Palatino Linotype" w:hAnsi="Palatino Linotype" w:cs="Palatino Linotype"/>
          <w:i/>
          <w:sz w:val="22"/>
          <w:szCs w:val="22"/>
        </w:rPr>
        <w:t xml:space="preserve"> </w:t>
      </w:r>
      <w:proofErr w:type="gramStart"/>
      <w:r w:rsidRPr="002A774E">
        <w:rPr>
          <w:rFonts w:ascii="Palatino Linotype" w:eastAsia="Palatino Linotype" w:hAnsi="Palatino Linotype" w:cs="Palatino Linotype"/>
          <w:i/>
          <w:sz w:val="22"/>
          <w:szCs w:val="22"/>
        </w:rPr>
        <w:t>Se  determine</w:t>
      </w:r>
      <w:proofErr w:type="gramEnd"/>
      <w:r w:rsidRPr="002A774E">
        <w:rPr>
          <w:rFonts w:ascii="Palatino Linotype" w:eastAsia="Palatino Linotype" w:hAnsi="Palatino Linotype" w:cs="Palatino Linotype"/>
          <w:i/>
          <w:sz w:val="22"/>
          <w:szCs w:val="22"/>
        </w:rPr>
        <w:t xml:space="preserve"> mediante resolución del Comité de Transparencia, el órgano garante </w:t>
      </w:r>
    </w:p>
    <w:p w14:paraId="765F29E6" w14:textId="77777777" w:rsidR="00B94CDC" w:rsidRPr="002A774E" w:rsidRDefault="00106618">
      <w:pPr>
        <w:pBdr>
          <w:top w:val="nil"/>
          <w:left w:val="nil"/>
          <w:bottom w:val="nil"/>
          <w:right w:val="nil"/>
          <w:between w:val="nil"/>
        </w:pBdr>
        <w:ind w:left="709" w:right="709"/>
        <w:jc w:val="both"/>
      </w:pPr>
      <w:r w:rsidRPr="002A774E">
        <w:rPr>
          <w:rFonts w:ascii="Palatino Linotype" w:eastAsia="Palatino Linotype" w:hAnsi="Palatino Linotype" w:cs="Palatino Linotype"/>
          <w:i/>
          <w:sz w:val="22"/>
          <w:szCs w:val="22"/>
        </w:rPr>
        <w:t>competente, o en cumplimiento a una sentencia del Poder Judicial; o</w:t>
      </w:r>
    </w:p>
    <w:p w14:paraId="3BD74382" w14:textId="77777777" w:rsidR="00B94CDC" w:rsidRPr="002A774E" w:rsidRDefault="00106618">
      <w:pPr>
        <w:pBdr>
          <w:top w:val="nil"/>
          <w:left w:val="nil"/>
          <w:bottom w:val="nil"/>
          <w:right w:val="nil"/>
          <w:between w:val="nil"/>
        </w:pBdr>
        <w:ind w:left="709" w:right="709"/>
        <w:jc w:val="both"/>
      </w:pPr>
      <w:r w:rsidRPr="002A774E">
        <w:rPr>
          <w:rFonts w:ascii="Palatino Linotype" w:eastAsia="Palatino Linotype" w:hAnsi="Palatino Linotype" w:cs="Palatino Linotype"/>
          <w:b/>
          <w:i/>
          <w:sz w:val="22"/>
          <w:szCs w:val="22"/>
        </w:rPr>
        <w:t>III.</w:t>
      </w:r>
      <w:r w:rsidRPr="002A774E">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4C459BE1" w14:textId="77777777" w:rsidR="00B94CDC" w:rsidRPr="002A774E" w:rsidRDefault="00106618">
      <w:pPr>
        <w:pBdr>
          <w:top w:val="nil"/>
          <w:left w:val="nil"/>
          <w:bottom w:val="nil"/>
          <w:right w:val="nil"/>
          <w:between w:val="nil"/>
        </w:pBdr>
        <w:ind w:left="709" w:right="709"/>
        <w:jc w:val="both"/>
      </w:pPr>
      <w:r w:rsidRPr="002A774E">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2579F5C9" w14:textId="77777777" w:rsidR="00B94CDC" w:rsidRPr="002A774E" w:rsidRDefault="00106618">
      <w:pPr>
        <w:pBdr>
          <w:top w:val="nil"/>
          <w:left w:val="nil"/>
          <w:bottom w:val="nil"/>
          <w:right w:val="nil"/>
          <w:between w:val="nil"/>
        </w:pBdr>
        <w:ind w:left="709" w:right="709"/>
        <w:jc w:val="both"/>
      </w:pPr>
      <w:r w:rsidRPr="002A774E">
        <w:rPr>
          <w:rFonts w:ascii="Palatino Linotype" w:eastAsia="Palatino Linotype" w:hAnsi="Palatino Linotype" w:cs="Palatino Linotype"/>
          <w:b/>
          <w:i/>
          <w:sz w:val="22"/>
          <w:szCs w:val="22"/>
        </w:rPr>
        <w:t>Octavo.</w:t>
      </w:r>
      <w:r w:rsidRPr="002A774E">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2D6DAD6" w14:textId="77777777" w:rsidR="00B94CDC" w:rsidRPr="002A774E" w:rsidRDefault="00106618">
      <w:pPr>
        <w:pBdr>
          <w:top w:val="nil"/>
          <w:left w:val="nil"/>
          <w:bottom w:val="nil"/>
          <w:right w:val="nil"/>
          <w:between w:val="nil"/>
        </w:pBdr>
        <w:ind w:left="709" w:right="709"/>
        <w:jc w:val="both"/>
      </w:pPr>
      <w:r w:rsidRPr="002A774E">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17963423" w14:textId="77777777" w:rsidR="00B94CDC" w:rsidRPr="002A774E" w:rsidRDefault="00106618">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w:t>
      </w:r>
      <w:r w:rsidRPr="002A774E">
        <w:rPr>
          <w:rFonts w:ascii="Palatino Linotype" w:eastAsia="Palatino Linotype" w:hAnsi="Palatino Linotype" w:cs="Palatino Linotype"/>
          <w:i/>
          <w:sz w:val="22"/>
          <w:szCs w:val="22"/>
        </w:rPr>
        <w:lastRenderedPageBreak/>
        <w:t xml:space="preserve">lineamientos, así como las circunstancias que justifican el establecimiento de determinado plazo de reserva. </w:t>
      </w:r>
    </w:p>
    <w:p w14:paraId="785AE7DF" w14:textId="77777777" w:rsidR="00B94CDC" w:rsidRPr="002A774E" w:rsidRDefault="00106618">
      <w:pPr>
        <w:pBdr>
          <w:top w:val="nil"/>
          <w:left w:val="nil"/>
          <w:bottom w:val="nil"/>
          <w:right w:val="nil"/>
          <w:between w:val="nil"/>
        </w:pBdr>
        <w:ind w:left="709" w:right="709"/>
        <w:jc w:val="both"/>
      </w:pPr>
      <w:r w:rsidRPr="002A774E">
        <w:rPr>
          <w:rFonts w:ascii="Palatino Linotype" w:eastAsia="Palatino Linotype" w:hAnsi="Palatino Linotype" w:cs="Palatino Linotype"/>
          <w:b/>
          <w:i/>
          <w:sz w:val="22"/>
          <w:szCs w:val="22"/>
        </w:rPr>
        <w:t>Noveno.</w:t>
      </w:r>
      <w:r w:rsidRPr="002A774E">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27E48F3" w14:textId="77777777" w:rsidR="00B94CDC" w:rsidRPr="002A774E" w:rsidRDefault="00106618">
      <w:pPr>
        <w:pBdr>
          <w:top w:val="nil"/>
          <w:left w:val="nil"/>
          <w:bottom w:val="nil"/>
          <w:right w:val="nil"/>
          <w:between w:val="nil"/>
        </w:pBdr>
        <w:ind w:left="709" w:right="709"/>
        <w:jc w:val="both"/>
      </w:pPr>
      <w:r w:rsidRPr="002A774E">
        <w:rPr>
          <w:rFonts w:ascii="Palatino Linotype" w:eastAsia="Palatino Linotype" w:hAnsi="Palatino Linotype" w:cs="Palatino Linotype"/>
          <w:b/>
          <w:i/>
          <w:sz w:val="22"/>
          <w:szCs w:val="22"/>
        </w:rPr>
        <w:t>Décimo.</w:t>
      </w:r>
      <w:r w:rsidRPr="002A774E">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51C184B1" w14:textId="77777777" w:rsidR="00B94CDC" w:rsidRPr="002A774E" w:rsidRDefault="00106618">
      <w:pPr>
        <w:pBdr>
          <w:top w:val="nil"/>
          <w:left w:val="nil"/>
          <w:bottom w:val="nil"/>
          <w:right w:val="nil"/>
          <w:between w:val="nil"/>
        </w:pBdr>
        <w:ind w:left="709" w:right="709"/>
        <w:jc w:val="both"/>
      </w:pPr>
      <w:r w:rsidRPr="002A774E">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080C6228" w14:textId="77777777" w:rsidR="00B94CDC" w:rsidRPr="002A774E" w:rsidRDefault="00106618">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Décimo primero.</w:t>
      </w:r>
      <w:r w:rsidRPr="002A774E">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E1E4291" w14:textId="77777777" w:rsidR="00B94CDC" w:rsidRPr="002A774E" w:rsidRDefault="00B94CDC">
      <w:pPr>
        <w:pBdr>
          <w:top w:val="nil"/>
          <w:left w:val="nil"/>
          <w:bottom w:val="nil"/>
          <w:right w:val="nil"/>
          <w:between w:val="nil"/>
        </w:pBdr>
        <w:ind w:right="709"/>
        <w:jc w:val="both"/>
      </w:pPr>
    </w:p>
    <w:p w14:paraId="49EC8AB1" w14:textId="77777777" w:rsidR="00B94CDC" w:rsidRPr="002A774E" w:rsidRDefault="00106618">
      <w:pPr>
        <w:pBdr>
          <w:top w:val="nil"/>
          <w:left w:val="nil"/>
          <w:bottom w:val="nil"/>
          <w:right w:val="nil"/>
          <w:between w:val="nil"/>
        </w:pBdr>
        <w:ind w:left="709" w:right="709"/>
        <w:jc w:val="both"/>
      </w:pPr>
      <w:r w:rsidRPr="002A774E">
        <w:rPr>
          <w:rFonts w:ascii="Palatino Linotype" w:eastAsia="Palatino Linotype" w:hAnsi="Palatino Linotype" w:cs="Palatino Linotype"/>
          <w:i/>
          <w:sz w:val="22"/>
          <w:szCs w:val="22"/>
        </w:rPr>
        <w:t>[…]</w:t>
      </w:r>
    </w:p>
    <w:p w14:paraId="12919639" w14:textId="77777777" w:rsidR="00B94CDC" w:rsidRPr="002A774E" w:rsidRDefault="00B94CDC">
      <w:pPr>
        <w:pBdr>
          <w:top w:val="nil"/>
          <w:left w:val="nil"/>
          <w:bottom w:val="nil"/>
          <w:right w:val="nil"/>
          <w:between w:val="nil"/>
        </w:pBdr>
        <w:ind w:left="709" w:right="709"/>
        <w:jc w:val="center"/>
        <w:rPr>
          <w:rFonts w:ascii="Palatino Linotype" w:eastAsia="Palatino Linotype" w:hAnsi="Palatino Linotype" w:cs="Palatino Linotype"/>
          <w:b/>
          <w:i/>
          <w:sz w:val="22"/>
          <w:szCs w:val="22"/>
        </w:rPr>
      </w:pPr>
    </w:p>
    <w:p w14:paraId="763CCE16" w14:textId="77777777" w:rsidR="00B94CDC" w:rsidRPr="002A774E" w:rsidRDefault="00B94CDC">
      <w:pPr>
        <w:pBdr>
          <w:top w:val="nil"/>
          <w:left w:val="nil"/>
          <w:bottom w:val="nil"/>
          <w:right w:val="nil"/>
          <w:between w:val="nil"/>
        </w:pBdr>
        <w:ind w:left="709" w:right="709"/>
        <w:jc w:val="center"/>
        <w:rPr>
          <w:rFonts w:ascii="Palatino Linotype" w:eastAsia="Palatino Linotype" w:hAnsi="Palatino Linotype" w:cs="Palatino Linotype"/>
          <w:b/>
          <w:i/>
          <w:sz w:val="22"/>
          <w:szCs w:val="22"/>
        </w:rPr>
      </w:pPr>
    </w:p>
    <w:p w14:paraId="15BB29D7" w14:textId="77777777" w:rsidR="00B94CDC" w:rsidRPr="002A774E" w:rsidRDefault="00106618">
      <w:pPr>
        <w:pBdr>
          <w:top w:val="nil"/>
          <w:left w:val="nil"/>
          <w:bottom w:val="nil"/>
          <w:right w:val="nil"/>
          <w:between w:val="nil"/>
        </w:pBdr>
        <w:ind w:left="709" w:right="709"/>
        <w:jc w:val="center"/>
      </w:pPr>
      <w:r w:rsidRPr="002A774E">
        <w:rPr>
          <w:rFonts w:ascii="Palatino Linotype" w:eastAsia="Palatino Linotype" w:hAnsi="Palatino Linotype" w:cs="Palatino Linotype"/>
          <w:b/>
          <w:i/>
          <w:sz w:val="22"/>
          <w:szCs w:val="22"/>
        </w:rPr>
        <w:t>CAPÍTULO VIII</w:t>
      </w:r>
    </w:p>
    <w:p w14:paraId="4840DCB8" w14:textId="77777777" w:rsidR="00B94CDC" w:rsidRPr="002A774E" w:rsidRDefault="00106618">
      <w:pPr>
        <w:pBdr>
          <w:top w:val="nil"/>
          <w:left w:val="nil"/>
          <w:bottom w:val="nil"/>
          <w:right w:val="nil"/>
          <w:between w:val="nil"/>
        </w:pBdr>
        <w:spacing w:after="160"/>
        <w:ind w:left="709" w:right="709"/>
        <w:jc w:val="center"/>
        <w:rPr>
          <w:rFonts w:ascii="Palatino Linotype" w:eastAsia="Palatino Linotype" w:hAnsi="Palatino Linotype" w:cs="Palatino Linotype"/>
          <w:b/>
          <w:i/>
          <w:sz w:val="22"/>
          <w:szCs w:val="22"/>
        </w:rPr>
      </w:pPr>
      <w:r w:rsidRPr="002A774E">
        <w:rPr>
          <w:rFonts w:ascii="Palatino Linotype" w:eastAsia="Palatino Linotype" w:hAnsi="Palatino Linotype" w:cs="Palatino Linotype"/>
          <w:b/>
          <w:i/>
          <w:sz w:val="22"/>
          <w:szCs w:val="22"/>
        </w:rPr>
        <w:t>DE LOS ELEMENTOS PARA LA CLASIFICACIÓN</w:t>
      </w:r>
    </w:p>
    <w:p w14:paraId="7B6060D9" w14:textId="77777777" w:rsidR="00B94CDC" w:rsidRPr="002A774E" w:rsidRDefault="00106618">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Quincuagésimo</w:t>
      </w:r>
      <w:r w:rsidRPr="002A774E">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3B705526" w14:textId="77777777" w:rsidR="00B94CDC" w:rsidRPr="002A774E" w:rsidRDefault="00106618">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Quincuagésimo primero</w:t>
      </w:r>
      <w:r w:rsidRPr="002A774E">
        <w:rPr>
          <w:rFonts w:ascii="Palatino Linotype" w:eastAsia="Palatino Linotype" w:hAnsi="Palatino Linotype" w:cs="Palatino Linotype"/>
          <w:i/>
          <w:sz w:val="22"/>
          <w:szCs w:val="22"/>
        </w:rPr>
        <w:t>. Toda acta del Comité de Transparencia deberá contener:</w:t>
      </w:r>
    </w:p>
    <w:p w14:paraId="5F7F776F" w14:textId="77777777" w:rsidR="00B94CDC" w:rsidRPr="002A774E" w:rsidRDefault="00106618">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I. El número de sesión y fecha; </w:t>
      </w:r>
    </w:p>
    <w:p w14:paraId="3815B4FE" w14:textId="77777777" w:rsidR="00B94CDC" w:rsidRPr="002A774E" w:rsidRDefault="00106618">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II. El nombre del área que solicitó la clasificación de información;</w:t>
      </w:r>
    </w:p>
    <w:p w14:paraId="33CD3BAE" w14:textId="77777777" w:rsidR="00B94CDC" w:rsidRPr="002A774E" w:rsidRDefault="00106618">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III. La fundamentación legal y motivación correspondiente;</w:t>
      </w:r>
    </w:p>
    <w:p w14:paraId="63776005" w14:textId="77777777" w:rsidR="00B94CDC" w:rsidRPr="002A774E" w:rsidRDefault="00106618">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IV. La resolución o resoluciones aprobadas; y</w:t>
      </w:r>
    </w:p>
    <w:p w14:paraId="75AB898A" w14:textId="77777777" w:rsidR="00B94CDC" w:rsidRPr="002A774E" w:rsidRDefault="00106618">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V. La rúbrica o firma digital de cada integrante del Comité de Transparencia. </w:t>
      </w:r>
    </w:p>
    <w:p w14:paraId="50C85849" w14:textId="77777777" w:rsidR="00B94CDC" w:rsidRPr="002A774E" w:rsidRDefault="00106618">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lastRenderedPageBreak/>
        <w:t>Las resoluciones del Comité en las que se haya determinado confirmar o modificar la clasificación de información pública como reservada, deberán incluir, cuando menos:</w:t>
      </w:r>
    </w:p>
    <w:p w14:paraId="30EFCAC0" w14:textId="77777777" w:rsidR="00B94CDC" w:rsidRPr="002A774E" w:rsidRDefault="00106618">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I. Los motivos y razonamientos que sustenten la confirmación o modificación de la prueba de daño;</w:t>
      </w:r>
    </w:p>
    <w:p w14:paraId="7A42069B" w14:textId="77777777" w:rsidR="00B94CDC" w:rsidRPr="002A774E" w:rsidRDefault="00106618">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II. Descripción de las partes o secciones reservadas, en caso de clasificación parcial;</w:t>
      </w:r>
    </w:p>
    <w:p w14:paraId="520466DD" w14:textId="77777777" w:rsidR="00B94CDC" w:rsidRPr="002A774E" w:rsidRDefault="00106618">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III. El periodo por el que mantendrá su clasificación y fecha de expiración; y</w:t>
      </w:r>
    </w:p>
    <w:p w14:paraId="0DEAFE2F" w14:textId="77777777" w:rsidR="00B94CDC" w:rsidRPr="002A774E" w:rsidRDefault="00106618">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IV. El nombre del titular y área encargada de realizar la versión pública del documento, en su caso.</w:t>
      </w:r>
    </w:p>
    <w:p w14:paraId="0B261902" w14:textId="77777777" w:rsidR="00B94CDC" w:rsidRPr="002A774E" w:rsidRDefault="00106618">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4F9A2397" w14:textId="77777777" w:rsidR="00B94CDC" w:rsidRPr="002A774E" w:rsidRDefault="00106618">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675424BB" w14:textId="77777777" w:rsidR="00B94CDC" w:rsidRPr="002A774E" w:rsidRDefault="00106618">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b/>
          <w:i/>
          <w:sz w:val="22"/>
          <w:szCs w:val="22"/>
        </w:rPr>
        <w:t>Quincuagésimo segundo</w:t>
      </w:r>
      <w:r w:rsidRPr="002A774E">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21201B6" w14:textId="77777777" w:rsidR="00B94CDC" w:rsidRPr="002A774E" w:rsidRDefault="00106618">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27D86C8C" w14:textId="77777777" w:rsidR="00B94CDC" w:rsidRPr="002A774E" w:rsidRDefault="00106618">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34C91100" w14:textId="77777777" w:rsidR="00B94CDC" w:rsidRPr="002A774E" w:rsidRDefault="00106618">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209DF42F" w14:textId="77777777" w:rsidR="00B94CDC" w:rsidRPr="002A774E" w:rsidRDefault="00106618">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III. Señalar las personas o instancias autorizadas a acceder a la información clasificada.</w:t>
      </w:r>
    </w:p>
    <w:p w14:paraId="66AD77FA" w14:textId="77777777" w:rsidR="00B94CDC" w:rsidRPr="002A774E" w:rsidRDefault="00106618">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7E0A7E9" w14:textId="77777777" w:rsidR="00B94CDC" w:rsidRPr="002A774E" w:rsidRDefault="00106618">
      <w:pPr>
        <w:pBdr>
          <w:top w:val="nil"/>
          <w:left w:val="nil"/>
          <w:bottom w:val="nil"/>
          <w:right w:val="nil"/>
          <w:between w:val="nil"/>
        </w:pBdr>
        <w:spacing w:after="160"/>
        <w:ind w:left="709" w:right="709"/>
        <w:jc w:val="both"/>
      </w:pPr>
      <w:r w:rsidRPr="002A774E">
        <w:rPr>
          <w:rFonts w:ascii="Palatino Linotype" w:eastAsia="Palatino Linotype" w:hAnsi="Palatino Linotype" w:cs="Palatino Linotype"/>
          <w:b/>
          <w:i/>
          <w:sz w:val="22"/>
          <w:szCs w:val="22"/>
        </w:rPr>
        <w:t xml:space="preserve">Quincuagésimo tercero. </w:t>
      </w:r>
      <w:r w:rsidRPr="002A774E">
        <w:rPr>
          <w:rFonts w:ascii="Palatino Linotype" w:eastAsia="Palatino Linotype" w:hAnsi="Palatino Linotype" w:cs="Palatino Linotype"/>
          <w:b/>
          <w:i/>
          <w:sz w:val="22"/>
          <w:szCs w:val="22"/>
          <w:u w:val="single"/>
        </w:rPr>
        <w:t xml:space="preserve">El formato para señalar la clasificación de un documento o expediente que contenga información reservada, es el </w:t>
      </w:r>
      <w:proofErr w:type="gramStart"/>
      <w:r w:rsidRPr="002A774E">
        <w:rPr>
          <w:rFonts w:ascii="Palatino Linotype" w:eastAsia="Palatino Linotype" w:hAnsi="Palatino Linotype" w:cs="Palatino Linotype"/>
          <w:b/>
          <w:i/>
          <w:sz w:val="22"/>
          <w:szCs w:val="22"/>
          <w:u w:val="single"/>
        </w:rPr>
        <w:t>siguiente:</w:t>
      </w:r>
      <w:r w:rsidRPr="002A774E">
        <w:rPr>
          <w:rFonts w:ascii="Palatino Linotype" w:eastAsia="Palatino Linotype" w:hAnsi="Palatino Linotype" w:cs="Palatino Linotype"/>
          <w:i/>
          <w:sz w:val="22"/>
          <w:szCs w:val="22"/>
        </w:rPr>
        <w:t>:</w:t>
      </w:r>
      <w:proofErr w:type="gramEnd"/>
    </w:p>
    <w:tbl>
      <w:tblPr>
        <w:tblStyle w:val="aff4"/>
        <w:tblW w:w="8833" w:type="dxa"/>
        <w:jc w:val="center"/>
        <w:tblInd w:w="0" w:type="dxa"/>
        <w:tblLayout w:type="fixed"/>
        <w:tblLook w:val="0400" w:firstRow="0" w:lastRow="0" w:firstColumn="0" w:lastColumn="0" w:noHBand="0" w:noVBand="1"/>
      </w:tblPr>
      <w:tblGrid>
        <w:gridCol w:w="1660"/>
        <w:gridCol w:w="1980"/>
        <w:gridCol w:w="5193"/>
      </w:tblGrid>
      <w:tr w:rsidR="002A774E" w:rsidRPr="002A774E" w14:paraId="6B5A3C85" w14:textId="77777777">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7096534F" w14:textId="77777777" w:rsidR="00B94CDC" w:rsidRPr="002A774E" w:rsidRDefault="00B94CDC"/>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06EA58" w14:textId="77777777" w:rsidR="00B94CDC" w:rsidRPr="002A774E" w:rsidRDefault="00106618">
            <w:pPr>
              <w:pBdr>
                <w:top w:val="nil"/>
                <w:left w:val="nil"/>
                <w:bottom w:val="nil"/>
                <w:right w:val="nil"/>
                <w:between w:val="nil"/>
              </w:pBdr>
              <w:jc w:val="center"/>
            </w:pPr>
            <w:r w:rsidRPr="002A774E">
              <w:rPr>
                <w:rFonts w:ascii="Palatino Linotype" w:eastAsia="Palatino Linotype" w:hAnsi="Palatino Linotype" w:cs="Palatino Linotype"/>
                <w:b/>
                <w:i/>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591A7E" w14:textId="77777777" w:rsidR="00B94CDC" w:rsidRPr="002A774E" w:rsidRDefault="00106618">
            <w:pPr>
              <w:pBdr>
                <w:top w:val="nil"/>
                <w:left w:val="nil"/>
                <w:bottom w:val="nil"/>
                <w:right w:val="nil"/>
                <w:between w:val="nil"/>
              </w:pBdr>
              <w:jc w:val="center"/>
            </w:pPr>
            <w:r w:rsidRPr="002A774E">
              <w:rPr>
                <w:rFonts w:ascii="Palatino Linotype" w:eastAsia="Palatino Linotype" w:hAnsi="Palatino Linotype" w:cs="Palatino Linotype"/>
                <w:b/>
                <w:i/>
              </w:rPr>
              <w:t>Dónde:</w:t>
            </w:r>
          </w:p>
        </w:tc>
      </w:tr>
      <w:tr w:rsidR="002A774E" w:rsidRPr="002A774E" w14:paraId="63570B78" w14:textId="7777777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D0B81E" w14:textId="77777777" w:rsidR="00B94CDC" w:rsidRPr="002A774E" w:rsidRDefault="00106618">
            <w:pPr>
              <w:pBdr>
                <w:top w:val="nil"/>
                <w:left w:val="nil"/>
                <w:bottom w:val="nil"/>
                <w:right w:val="nil"/>
                <w:between w:val="nil"/>
              </w:pBdr>
              <w:jc w:val="center"/>
            </w:pPr>
            <w:r w:rsidRPr="002A774E">
              <w:rPr>
                <w:rFonts w:ascii="Palatino Linotype" w:eastAsia="Palatino Linotype" w:hAnsi="Palatino Linotype" w:cs="Palatino Linotype"/>
                <w:b/>
                <w:i/>
              </w:rPr>
              <w:lastRenderedPageBreak/>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345635" w14:textId="77777777" w:rsidR="00B94CDC" w:rsidRPr="002A774E" w:rsidRDefault="00106618">
            <w:pPr>
              <w:pBdr>
                <w:top w:val="nil"/>
                <w:left w:val="nil"/>
                <w:bottom w:val="nil"/>
                <w:right w:val="nil"/>
                <w:between w:val="nil"/>
              </w:pBdr>
              <w:jc w:val="center"/>
            </w:pPr>
            <w:r w:rsidRPr="002A774E">
              <w:rPr>
                <w:rFonts w:ascii="Palatino Linotype" w:eastAsia="Palatino Linotype" w:hAnsi="Palatino Linotype" w:cs="Palatino Linotype"/>
                <w:i/>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DBD3BE" w14:textId="77777777" w:rsidR="00B94CDC" w:rsidRPr="002A774E" w:rsidRDefault="00106618">
            <w:pPr>
              <w:pBdr>
                <w:top w:val="nil"/>
                <w:left w:val="nil"/>
                <w:bottom w:val="nil"/>
                <w:right w:val="nil"/>
                <w:between w:val="nil"/>
              </w:pBdr>
              <w:jc w:val="both"/>
            </w:pPr>
            <w:r w:rsidRPr="002A774E">
              <w:rPr>
                <w:rFonts w:ascii="Palatino Linotype" w:eastAsia="Palatino Linotype" w:hAnsi="Palatino Linotype" w:cs="Palatino Linotype"/>
                <w:i/>
              </w:rPr>
              <w:t>Se anotará la fecha en la que el Comité de Transparencia confirmó la clasificación del documento o expediente, en su caso.</w:t>
            </w:r>
          </w:p>
        </w:tc>
      </w:tr>
      <w:tr w:rsidR="002A774E" w:rsidRPr="002A774E" w14:paraId="30A3EAD7"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5FE691" w14:textId="77777777" w:rsidR="00B94CDC" w:rsidRPr="002A774E" w:rsidRDefault="00B94CDC">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1D18B4" w14:textId="77777777" w:rsidR="00B94CDC" w:rsidRPr="002A774E" w:rsidRDefault="00106618">
            <w:pPr>
              <w:pBdr>
                <w:top w:val="nil"/>
                <w:left w:val="nil"/>
                <w:bottom w:val="nil"/>
                <w:right w:val="nil"/>
                <w:between w:val="nil"/>
              </w:pBdr>
              <w:jc w:val="center"/>
            </w:pPr>
            <w:r w:rsidRPr="002A774E">
              <w:rPr>
                <w:rFonts w:ascii="Palatino Linotype" w:eastAsia="Palatino Linotype" w:hAnsi="Palatino Linotype" w:cs="Palatino Linotype"/>
                <w:i/>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496492" w14:textId="77777777" w:rsidR="00B94CDC" w:rsidRPr="002A774E" w:rsidRDefault="00106618">
            <w:pPr>
              <w:pBdr>
                <w:top w:val="nil"/>
                <w:left w:val="nil"/>
                <w:bottom w:val="nil"/>
                <w:right w:val="nil"/>
                <w:between w:val="nil"/>
              </w:pBdr>
              <w:jc w:val="both"/>
            </w:pPr>
            <w:r w:rsidRPr="002A774E">
              <w:rPr>
                <w:rFonts w:ascii="Palatino Linotype" w:eastAsia="Palatino Linotype" w:hAnsi="Palatino Linotype" w:cs="Palatino Linotype"/>
                <w:i/>
              </w:rPr>
              <w:t>Se señalará el nombre del área del cual es titular quien clasifica.</w:t>
            </w:r>
          </w:p>
        </w:tc>
      </w:tr>
      <w:tr w:rsidR="002A774E" w:rsidRPr="002A774E" w14:paraId="3D30814D"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75149F" w14:textId="77777777" w:rsidR="00B94CDC" w:rsidRPr="002A774E" w:rsidRDefault="00B94CDC">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A4DB6B" w14:textId="77777777" w:rsidR="00B94CDC" w:rsidRPr="002A774E" w:rsidRDefault="00106618">
            <w:pPr>
              <w:pBdr>
                <w:top w:val="nil"/>
                <w:left w:val="nil"/>
                <w:bottom w:val="nil"/>
                <w:right w:val="nil"/>
                <w:between w:val="nil"/>
              </w:pBdr>
              <w:jc w:val="center"/>
            </w:pPr>
            <w:r w:rsidRPr="002A774E">
              <w:rPr>
                <w:rFonts w:ascii="Palatino Linotype" w:eastAsia="Palatino Linotype" w:hAnsi="Palatino Linotype" w:cs="Palatino Linotype"/>
                <w:i/>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8298E6" w14:textId="77777777" w:rsidR="00B94CDC" w:rsidRPr="002A774E" w:rsidRDefault="00106618">
            <w:pPr>
              <w:pBdr>
                <w:top w:val="nil"/>
                <w:left w:val="nil"/>
                <w:bottom w:val="nil"/>
                <w:right w:val="nil"/>
                <w:between w:val="nil"/>
              </w:pBdr>
              <w:jc w:val="both"/>
            </w:pPr>
            <w:r w:rsidRPr="002A774E">
              <w:rPr>
                <w:rFonts w:ascii="Palatino Linotype" w:eastAsia="Palatino Linotype" w:hAnsi="Palatino Linotype" w:cs="Palatino Linotype"/>
                <w:i/>
              </w:rPr>
              <w:t>Se indicarán las partes o páginas del documento que se clasifican como reservadas, o, en su caso, se precisará que se ha reservado el documento o expediente en su totalidad.</w:t>
            </w:r>
          </w:p>
        </w:tc>
      </w:tr>
      <w:tr w:rsidR="002A774E" w:rsidRPr="002A774E" w14:paraId="2781414E"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DD4756" w14:textId="77777777" w:rsidR="00B94CDC" w:rsidRPr="002A774E" w:rsidRDefault="00B94CDC">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0651FC" w14:textId="77777777" w:rsidR="00B94CDC" w:rsidRPr="002A774E" w:rsidRDefault="00106618">
            <w:pPr>
              <w:pBdr>
                <w:top w:val="nil"/>
                <w:left w:val="nil"/>
                <w:bottom w:val="nil"/>
                <w:right w:val="nil"/>
                <w:between w:val="nil"/>
              </w:pBdr>
              <w:jc w:val="center"/>
            </w:pPr>
            <w:r w:rsidRPr="002A774E">
              <w:rPr>
                <w:rFonts w:ascii="Palatino Linotype" w:eastAsia="Palatino Linotype" w:hAnsi="Palatino Linotype" w:cs="Palatino Linotype"/>
                <w:i/>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83FCAD" w14:textId="77777777" w:rsidR="00B94CDC" w:rsidRPr="002A774E" w:rsidRDefault="00106618">
            <w:pPr>
              <w:pBdr>
                <w:top w:val="nil"/>
                <w:left w:val="nil"/>
                <w:bottom w:val="nil"/>
                <w:right w:val="nil"/>
                <w:between w:val="nil"/>
              </w:pBdr>
              <w:jc w:val="both"/>
            </w:pPr>
            <w:r w:rsidRPr="002A774E">
              <w:rPr>
                <w:rFonts w:ascii="Palatino Linotype" w:eastAsia="Palatino Linotype" w:hAnsi="Palatino Linotype" w:cs="Palatino Linotype"/>
                <w:i/>
              </w:rPr>
              <w:t>Se anotará el número de años o meses por los que se mantendrá reservado el documento, el expediente o, en su caso, las partes o secciones reservadas.</w:t>
            </w:r>
          </w:p>
        </w:tc>
      </w:tr>
      <w:tr w:rsidR="002A774E" w:rsidRPr="002A774E" w14:paraId="156A72C8"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B3199D" w14:textId="77777777" w:rsidR="00B94CDC" w:rsidRPr="002A774E" w:rsidRDefault="00B94CDC">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EA726E" w14:textId="77777777" w:rsidR="00B94CDC" w:rsidRPr="002A774E" w:rsidRDefault="00106618">
            <w:pPr>
              <w:pBdr>
                <w:top w:val="nil"/>
                <w:left w:val="nil"/>
                <w:bottom w:val="nil"/>
                <w:right w:val="nil"/>
                <w:between w:val="nil"/>
              </w:pBdr>
              <w:jc w:val="center"/>
            </w:pPr>
            <w:r w:rsidRPr="002A774E">
              <w:rPr>
                <w:rFonts w:ascii="Palatino Linotype" w:eastAsia="Palatino Linotype" w:hAnsi="Palatino Linotype" w:cs="Palatino Linotype"/>
                <w:i/>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34AA00" w14:textId="77777777" w:rsidR="00B94CDC" w:rsidRPr="002A774E" w:rsidRDefault="00106618">
            <w:pPr>
              <w:pBdr>
                <w:top w:val="nil"/>
                <w:left w:val="nil"/>
                <w:bottom w:val="nil"/>
                <w:right w:val="nil"/>
                <w:between w:val="nil"/>
              </w:pBdr>
              <w:jc w:val="both"/>
            </w:pPr>
            <w:r w:rsidRPr="002A774E">
              <w:rPr>
                <w:rFonts w:ascii="Palatino Linotype" w:eastAsia="Palatino Linotype" w:hAnsi="Palatino Linotype" w:cs="Palatino Linotype"/>
                <w:i/>
              </w:rPr>
              <w:t>Se señalará el nombre del ordenamiento, el o los artículos, fracción(es), párrafo(s) con base en los cuales se sustente la reserva.</w:t>
            </w:r>
          </w:p>
        </w:tc>
      </w:tr>
      <w:tr w:rsidR="002A774E" w:rsidRPr="002A774E" w14:paraId="5F240404"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C21FA6" w14:textId="77777777" w:rsidR="00B94CDC" w:rsidRPr="002A774E" w:rsidRDefault="00B94CDC">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44F799" w14:textId="77777777" w:rsidR="00B94CDC" w:rsidRPr="002A774E" w:rsidRDefault="00106618">
            <w:pPr>
              <w:pBdr>
                <w:top w:val="nil"/>
                <w:left w:val="nil"/>
                <w:bottom w:val="nil"/>
                <w:right w:val="nil"/>
                <w:between w:val="nil"/>
              </w:pBdr>
              <w:jc w:val="center"/>
            </w:pPr>
            <w:r w:rsidRPr="002A774E">
              <w:rPr>
                <w:rFonts w:ascii="Palatino Linotype" w:eastAsia="Palatino Linotype" w:hAnsi="Palatino Linotype" w:cs="Palatino Linotype"/>
                <w:i/>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B8FB0" w14:textId="77777777" w:rsidR="00B94CDC" w:rsidRPr="002A774E" w:rsidRDefault="00106618">
            <w:pPr>
              <w:pBdr>
                <w:top w:val="nil"/>
                <w:left w:val="nil"/>
                <w:bottom w:val="nil"/>
                <w:right w:val="nil"/>
                <w:between w:val="nil"/>
              </w:pBdr>
              <w:jc w:val="both"/>
            </w:pPr>
            <w:r w:rsidRPr="002A774E">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2A774E" w:rsidRPr="002A774E" w14:paraId="27E841DD"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BAE653" w14:textId="77777777" w:rsidR="00B94CDC" w:rsidRPr="002A774E" w:rsidRDefault="00B94CDC">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22B29A" w14:textId="77777777" w:rsidR="00B94CDC" w:rsidRPr="002A774E" w:rsidRDefault="00106618">
            <w:pPr>
              <w:pBdr>
                <w:top w:val="nil"/>
                <w:left w:val="nil"/>
                <w:bottom w:val="nil"/>
                <w:right w:val="nil"/>
                <w:between w:val="nil"/>
              </w:pBdr>
              <w:jc w:val="center"/>
            </w:pPr>
            <w:r w:rsidRPr="002A774E">
              <w:rPr>
                <w:rFonts w:ascii="Palatino Linotype" w:eastAsia="Palatino Linotype" w:hAnsi="Palatino Linotype" w:cs="Palatino Linotype"/>
                <w:i/>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2A9D7B" w14:textId="77777777" w:rsidR="00B94CDC" w:rsidRPr="002A774E" w:rsidRDefault="00106618">
            <w:pPr>
              <w:pBdr>
                <w:top w:val="nil"/>
                <w:left w:val="nil"/>
                <w:bottom w:val="nil"/>
                <w:right w:val="nil"/>
                <w:between w:val="nil"/>
              </w:pBdr>
              <w:jc w:val="both"/>
            </w:pPr>
            <w:r w:rsidRPr="002A774E">
              <w:rPr>
                <w:rFonts w:ascii="Palatino Linotype" w:eastAsia="Palatino Linotype" w:hAnsi="Palatino Linotype" w:cs="Palatino Linotype"/>
                <w:i/>
              </w:rPr>
              <w:t>Rúbrica autógrafa o firma digital de quien clasifica.</w:t>
            </w:r>
          </w:p>
        </w:tc>
      </w:tr>
      <w:tr w:rsidR="002A774E" w:rsidRPr="002A774E" w14:paraId="483BF2FA"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338E62" w14:textId="77777777" w:rsidR="00B94CDC" w:rsidRPr="002A774E" w:rsidRDefault="00B94CDC">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EA09F0" w14:textId="77777777" w:rsidR="00B94CDC" w:rsidRPr="002A774E" w:rsidRDefault="00106618">
            <w:pPr>
              <w:pBdr>
                <w:top w:val="nil"/>
                <w:left w:val="nil"/>
                <w:bottom w:val="nil"/>
                <w:right w:val="nil"/>
                <w:between w:val="nil"/>
              </w:pBdr>
              <w:jc w:val="center"/>
            </w:pPr>
            <w:r w:rsidRPr="002A774E">
              <w:rPr>
                <w:rFonts w:ascii="Palatino Linotype" w:eastAsia="Palatino Linotype" w:hAnsi="Palatino Linotype" w:cs="Palatino Linotype"/>
                <w:i/>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8C08D6" w14:textId="77777777" w:rsidR="00B94CDC" w:rsidRPr="002A774E" w:rsidRDefault="00106618">
            <w:pPr>
              <w:pBdr>
                <w:top w:val="nil"/>
                <w:left w:val="nil"/>
                <w:bottom w:val="nil"/>
                <w:right w:val="nil"/>
                <w:between w:val="nil"/>
              </w:pBdr>
              <w:jc w:val="both"/>
            </w:pPr>
            <w:r w:rsidRPr="002A774E">
              <w:rPr>
                <w:rFonts w:ascii="Palatino Linotype" w:eastAsia="Palatino Linotype" w:hAnsi="Palatino Linotype" w:cs="Palatino Linotype"/>
                <w:i/>
              </w:rPr>
              <w:t>Se anotará la fecha en que se desclasifica el documento.</w:t>
            </w:r>
          </w:p>
        </w:tc>
      </w:tr>
      <w:tr w:rsidR="002A774E" w:rsidRPr="002A774E" w14:paraId="39AD7E07"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E5369D" w14:textId="77777777" w:rsidR="00B94CDC" w:rsidRPr="002A774E" w:rsidRDefault="00B94CDC">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6CFE0C" w14:textId="77777777" w:rsidR="00B94CDC" w:rsidRPr="002A774E" w:rsidRDefault="00106618">
            <w:pPr>
              <w:pBdr>
                <w:top w:val="nil"/>
                <w:left w:val="nil"/>
                <w:bottom w:val="nil"/>
                <w:right w:val="nil"/>
                <w:between w:val="nil"/>
              </w:pBdr>
              <w:jc w:val="center"/>
            </w:pPr>
            <w:r w:rsidRPr="002A774E">
              <w:rPr>
                <w:rFonts w:ascii="Palatino Linotype" w:eastAsia="Palatino Linotype" w:hAnsi="Palatino Linotype" w:cs="Palatino Linotype"/>
                <w:i/>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5B0A78" w14:textId="77777777" w:rsidR="00B94CDC" w:rsidRPr="002A774E" w:rsidRDefault="00106618">
            <w:pPr>
              <w:pBdr>
                <w:top w:val="nil"/>
                <w:left w:val="nil"/>
                <w:bottom w:val="nil"/>
                <w:right w:val="nil"/>
                <w:between w:val="nil"/>
              </w:pBdr>
              <w:jc w:val="both"/>
            </w:pPr>
            <w:r w:rsidRPr="002A774E">
              <w:rPr>
                <w:rFonts w:ascii="Palatino Linotype" w:eastAsia="Palatino Linotype" w:hAnsi="Palatino Linotype" w:cs="Palatino Linotype"/>
                <w:i/>
              </w:rPr>
              <w:t>Rúbrica autógrafa o firma digital de quien desclasifica.</w:t>
            </w:r>
          </w:p>
        </w:tc>
      </w:tr>
      <w:tr w:rsidR="002A774E" w:rsidRPr="002A774E" w14:paraId="5F39AC67" w14:textId="77777777">
        <w:trPr>
          <w:gridAfter w:val="2"/>
          <w:wAfter w:w="7173" w:type="dxa"/>
          <w:trHeight w:val="317"/>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C8A39D" w14:textId="77777777" w:rsidR="00B94CDC" w:rsidRPr="002A774E" w:rsidRDefault="00B94CDC">
            <w:pPr>
              <w:widowControl w:val="0"/>
              <w:pBdr>
                <w:top w:val="nil"/>
                <w:left w:val="nil"/>
                <w:bottom w:val="nil"/>
                <w:right w:val="nil"/>
                <w:between w:val="nil"/>
              </w:pBdr>
              <w:spacing w:line="276" w:lineRule="auto"/>
            </w:pPr>
          </w:p>
        </w:tc>
      </w:tr>
    </w:tbl>
    <w:p w14:paraId="4297DA9D" w14:textId="77777777" w:rsidR="00B94CDC" w:rsidRPr="002A774E" w:rsidRDefault="00106618">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56AA81CA" w14:textId="77777777" w:rsidR="00B94CDC" w:rsidRPr="002A774E" w:rsidRDefault="00106618">
      <w:pPr>
        <w:pBdr>
          <w:top w:val="nil"/>
          <w:left w:val="nil"/>
          <w:bottom w:val="nil"/>
          <w:right w:val="nil"/>
          <w:between w:val="nil"/>
        </w:pBdr>
        <w:spacing w:after="160"/>
        <w:ind w:left="709" w:right="709"/>
        <w:jc w:val="both"/>
      </w:pPr>
      <w:r w:rsidRPr="002A774E">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2A774E">
        <w:rPr>
          <w:rFonts w:ascii="Palatino Linotype" w:eastAsia="Palatino Linotype" w:hAnsi="Palatino Linotype" w:cs="Palatino Linotype"/>
          <w:i/>
          <w:sz w:val="22"/>
          <w:szCs w:val="22"/>
        </w:rPr>
        <w:t>testado</w:t>
      </w:r>
      <w:proofErr w:type="spellEnd"/>
      <w:r w:rsidRPr="002A774E">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w:t>
      </w:r>
      <w:r w:rsidRPr="002A774E">
        <w:rPr>
          <w:rFonts w:ascii="Palatino Linotype" w:eastAsia="Palatino Linotype" w:hAnsi="Palatino Linotype" w:cs="Palatino Linotype"/>
          <w:i/>
          <w:sz w:val="22"/>
          <w:szCs w:val="22"/>
        </w:rPr>
        <w:lastRenderedPageBreak/>
        <w:t>Generales, los presentes Lineamientos y demás normativa aplicable antes de su confirmación por el Comité de Transparencia</w:t>
      </w:r>
      <w:r w:rsidRPr="002A774E">
        <w:t>.</w:t>
      </w:r>
    </w:p>
    <w:p w14:paraId="66420A88" w14:textId="77777777" w:rsidR="00B94CDC" w:rsidRPr="002A774E" w:rsidRDefault="00B94CDC">
      <w:pPr>
        <w:jc w:val="both"/>
      </w:pPr>
    </w:p>
    <w:p w14:paraId="0E9AEFAE" w14:textId="77777777" w:rsidR="00B94CDC" w:rsidRPr="002A774E" w:rsidRDefault="00B94CDC"/>
    <w:p w14:paraId="68E9ABBE" w14:textId="77777777" w:rsidR="00B94CDC" w:rsidRPr="002A774E" w:rsidRDefault="00106618">
      <w:pP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676E8771" w14:textId="77777777" w:rsidR="00B94CDC" w:rsidRPr="002A774E" w:rsidRDefault="00B94CDC">
      <w:pPr>
        <w:spacing w:line="360" w:lineRule="auto"/>
        <w:jc w:val="both"/>
        <w:rPr>
          <w:rFonts w:ascii="Palatino Linotype" w:eastAsia="Palatino Linotype" w:hAnsi="Palatino Linotype" w:cs="Palatino Linotype"/>
        </w:rPr>
      </w:pPr>
    </w:p>
    <w:p w14:paraId="164ED7B7" w14:textId="77777777" w:rsidR="00B94CDC" w:rsidRPr="002A774E" w:rsidRDefault="00106618">
      <w:pPr>
        <w:shd w:val="clear" w:color="auto" w:fill="FFFFFF"/>
        <w:spacing w:line="360" w:lineRule="auto"/>
        <w:ind w:right="51"/>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2A774E">
        <w:rPr>
          <w:rFonts w:ascii="Palatino Linotype" w:eastAsia="Palatino Linotype" w:hAnsi="Palatino Linotype" w:cs="Palatino Linotype"/>
          <w:b/>
        </w:rPr>
        <w:t>RECURRENTE</w:t>
      </w:r>
      <w:r w:rsidRPr="002A774E">
        <w:rPr>
          <w:rFonts w:ascii="Palatino Linotype" w:eastAsia="Palatino Linotype" w:hAnsi="Palatino Linotype" w:cs="Palatino Linotype"/>
        </w:rPr>
        <w:t>.</w:t>
      </w:r>
    </w:p>
    <w:p w14:paraId="69B63CE7" w14:textId="77777777" w:rsidR="00B94CDC" w:rsidRPr="002A774E" w:rsidRDefault="00B94CDC">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14:paraId="0F4B5751" w14:textId="77777777" w:rsidR="00B94CDC" w:rsidRPr="002A774E" w:rsidRDefault="00106618">
      <w:pPr>
        <w:pBdr>
          <w:top w:val="nil"/>
          <w:left w:val="nil"/>
          <w:bottom w:val="nil"/>
          <w:right w:val="nil"/>
          <w:between w:val="nil"/>
        </w:pBdr>
        <w:shd w:val="clear" w:color="auto" w:fill="FFFFFF"/>
        <w:spacing w:after="200"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58617965" w14:textId="77777777" w:rsidR="00B94CDC" w:rsidRPr="002A774E" w:rsidRDefault="00106618">
      <w:pPr>
        <w:widowControl w:val="0"/>
        <w:spacing w:line="360" w:lineRule="auto"/>
        <w:jc w:val="center"/>
        <w:rPr>
          <w:rFonts w:ascii="Palatino Linotype" w:eastAsia="Palatino Linotype" w:hAnsi="Palatino Linotype" w:cs="Palatino Linotype"/>
          <w:b/>
        </w:rPr>
      </w:pPr>
      <w:r w:rsidRPr="002A774E">
        <w:rPr>
          <w:rFonts w:ascii="Palatino Linotype" w:eastAsia="Palatino Linotype" w:hAnsi="Palatino Linotype" w:cs="Palatino Linotype"/>
          <w:b/>
        </w:rPr>
        <w:lastRenderedPageBreak/>
        <w:t>III. R E S U E L V E:</w:t>
      </w:r>
    </w:p>
    <w:p w14:paraId="2E7AEFA9" w14:textId="77777777" w:rsidR="00B94CDC" w:rsidRPr="002A774E" w:rsidRDefault="00B94CDC">
      <w:pPr>
        <w:pBdr>
          <w:top w:val="nil"/>
          <w:left w:val="nil"/>
          <w:bottom w:val="nil"/>
          <w:right w:val="nil"/>
          <w:between w:val="nil"/>
        </w:pBdr>
        <w:spacing w:line="360" w:lineRule="auto"/>
        <w:jc w:val="both"/>
        <w:rPr>
          <w:rFonts w:ascii="Palatino Linotype" w:eastAsia="Palatino Linotype" w:hAnsi="Palatino Linotype" w:cs="Palatino Linotype"/>
        </w:rPr>
      </w:pPr>
    </w:p>
    <w:p w14:paraId="3D48E350" w14:textId="77777777" w:rsidR="00B94CDC" w:rsidRPr="002A774E" w:rsidRDefault="00106618">
      <w:pP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b/>
        </w:rPr>
        <w:t xml:space="preserve">PRIMERO. </w:t>
      </w:r>
      <w:r w:rsidRPr="002A774E">
        <w:rPr>
          <w:rFonts w:ascii="Palatino Linotype" w:eastAsia="Palatino Linotype" w:hAnsi="Palatino Linotype" w:cs="Palatino Linotype"/>
        </w:rPr>
        <w:t>Se</w:t>
      </w:r>
      <w:r w:rsidRPr="002A774E">
        <w:t xml:space="preserve"> </w:t>
      </w:r>
      <w:r w:rsidRPr="002A774E">
        <w:rPr>
          <w:rFonts w:ascii="Palatino Linotype" w:eastAsia="Palatino Linotype" w:hAnsi="Palatino Linotype" w:cs="Palatino Linotype"/>
          <w:b/>
        </w:rPr>
        <w:t xml:space="preserve">MODIFICA </w:t>
      </w:r>
      <w:r w:rsidRPr="002A774E">
        <w:rPr>
          <w:rFonts w:ascii="Palatino Linotype" w:eastAsia="Palatino Linotype" w:hAnsi="Palatino Linotype" w:cs="Palatino Linotype"/>
        </w:rPr>
        <w:t xml:space="preserve">la respuesta entregada por </w:t>
      </w:r>
      <w:r w:rsidRPr="002A774E">
        <w:rPr>
          <w:rFonts w:ascii="Palatino Linotype" w:eastAsia="Palatino Linotype" w:hAnsi="Palatino Linotype" w:cs="Palatino Linotype"/>
          <w:b/>
        </w:rPr>
        <w:t xml:space="preserve">EL SUJETO OBLIGADO </w:t>
      </w:r>
      <w:r w:rsidRPr="002A774E">
        <w:rPr>
          <w:rFonts w:ascii="Palatino Linotype" w:eastAsia="Palatino Linotype" w:hAnsi="Palatino Linotype" w:cs="Palatino Linotype"/>
        </w:rPr>
        <w:t xml:space="preserve">a la solicitud de información </w:t>
      </w:r>
      <w:r w:rsidRPr="002A774E">
        <w:rPr>
          <w:rFonts w:ascii="Palatino Linotype" w:eastAsia="Palatino Linotype" w:hAnsi="Palatino Linotype" w:cs="Palatino Linotype"/>
          <w:b/>
        </w:rPr>
        <w:t>02215/TOLUCA/IP/2022</w:t>
      </w:r>
      <w:r w:rsidRPr="002A774E">
        <w:rPr>
          <w:rFonts w:ascii="Palatino Linotype" w:eastAsia="Palatino Linotype" w:hAnsi="Palatino Linotype" w:cs="Palatino Linotype"/>
        </w:rPr>
        <w:t>,</w:t>
      </w:r>
      <w:r w:rsidRPr="002A774E">
        <w:rPr>
          <w:rFonts w:ascii="Palatino Linotype" w:eastAsia="Palatino Linotype" w:hAnsi="Palatino Linotype" w:cs="Palatino Linotype"/>
          <w:b/>
        </w:rPr>
        <w:t xml:space="preserve"> </w:t>
      </w:r>
      <w:r w:rsidRPr="002A774E">
        <w:rPr>
          <w:rFonts w:ascii="Palatino Linotype" w:eastAsia="Palatino Linotype" w:hAnsi="Palatino Linotype" w:cs="Palatino Linotype"/>
        </w:rPr>
        <w:t>por resultar fundadas las razones o motivos de inconformidad hechos valer por la parte</w:t>
      </w:r>
      <w:r w:rsidRPr="002A774E">
        <w:rPr>
          <w:rFonts w:ascii="Palatino Linotype" w:eastAsia="Palatino Linotype" w:hAnsi="Palatino Linotype" w:cs="Palatino Linotype"/>
          <w:b/>
        </w:rPr>
        <w:t xml:space="preserve"> RECURRENTE, </w:t>
      </w:r>
      <w:r w:rsidRPr="002A774E">
        <w:rPr>
          <w:rFonts w:ascii="Palatino Linotype" w:eastAsia="Palatino Linotype" w:hAnsi="Palatino Linotype" w:cs="Palatino Linotype"/>
        </w:rPr>
        <w:t xml:space="preserve">en el recurso de revisión </w:t>
      </w:r>
      <w:r w:rsidRPr="002A774E">
        <w:rPr>
          <w:rFonts w:ascii="Palatino Linotype" w:eastAsia="Palatino Linotype" w:hAnsi="Palatino Linotype" w:cs="Palatino Linotype"/>
          <w:b/>
        </w:rPr>
        <w:t>16779/INFOEM/IP/RR/2022,</w:t>
      </w:r>
      <w:r w:rsidRPr="002A774E">
        <w:rPr>
          <w:rFonts w:ascii="Palatino Linotype" w:eastAsia="Palatino Linotype" w:hAnsi="Palatino Linotype" w:cs="Palatino Linotype"/>
        </w:rPr>
        <w:t xml:space="preserve"> en términos del considerando </w:t>
      </w:r>
      <w:r w:rsidRPr="002A774E">
        <w:rPr>
          <w:rFonts w:ascii="Palatino Linotype" w:eastAsia="Palatino Linotype" w:hAnsi="Palatino Linotype" w:cs="Palatino Linotype"/>
          <w:b/>
        </w:rPr>
        <w:t>Cuarto</w:t>
      </w:r>
      <w:r w:rsidRPr="002A774E">
        <w:rPr>
          <w:rFonts w:ascii="Palatino Linotype" w:eastAsia="Palatino Linotype" w:hAnsi="Palatino Linotype" w:cs="Palatino Linotype"/>
        </w:rPr>
        <w:t xml:space="preserve"> de la presente Resolución.</w:t>
      </w:r>
    </w:p>
    <w:p w14:paraId="30454164" w14:textId="77777777" w:rsidR="00B94CDC" w:rsidRPr="002A774E" w:rsidRDefault="00106618">
      <w:pPr>
        <w:spacing w:before="240"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b/>
        </w:rPr>
        <w:t xml:space="preserve">SEGUNDO. </w:t>
      </w:r>
      <w:r w:rsidRPr="002A774E">
        <w:rPr>
          <w:rFonts w:ascii="Palatino Linotype" w:eastAsia="Palatino Linotype" w:hAnsi="Palatino Linotype" w:cs="Palatino Linotype"/>
        </w:rPr>
        <w:t>Se</w:t>
      </w:r>
      <w:r w:rsidRPr="002A774E">
        <w:rPr>
          <w:rFonts w:ascii="Palatino Linotype" w:eastAsia="Palatino Linotype" w:hAnsi="Palatino Linotype" w:cs="Palatino Linotype"/>
          <w:b/>
        </w:rPr>
        <w:t xml:space="preserve"> ORDENA </w:t>
      </w:r>
      <w:r w:rsidRPr="002A774E">
        <w:rPr>
          <w:rFonts w:ascii="Palatino Linotype" w:eastAsia="Palatino Linotype" w:hAnsi="Palatino Linotype" w:cs="Palatino Linotype"/>
        </w:rPr>
        <w:t xml:space="preserve">al </w:t>
      </w:r>
      <w:r w:rsidRPr="002A774E">
        <w:rPr>
          <w:rFonts w:ascii="Palatino Linotype" w:eastAsia="Palatino Linotype" w:hAnsi="Palatino Linotype" w:cs="Palatino Linotype"/>
          <w:b/>
        </w:rPr>
        <w:t>SUJETO OBLIGADO</w:t>
      </w:r>
      <w:r w:rsidRPr="002A774E">
        <w:rPr>
          <w:rFonts w:ascii="Palatino Linotype" w:eastAsia="Palatino Linotype" w:hAnsi="Palatino Linotype" w:cs="Palatino Linotype"/>
        </w:rPr>
        <w:t xml:space="preserve"> a que,</w:t>
      </w:r>
      <w:r w:rsidRPr="002A774E">
        <w:rPr>
          <w:rFonts w:ascii="Palatino Linotype" w:eastAsia="Palatino Linotype" w:hAnsi="Palatino Linotype" w:cs="Palatino Linotype"/>
          <w:b/>
        </w:rPr>
        <w:t xml:space="preserve"> </w:t>
      </w:r>
      <w:r w:rsidRPr="002A774E">
        <w:rPr>
          <w:rFonts w:ascii="Palatino Linotype" w:eastAsia="Palatino Linotype" w:hAnsi="Palatino Linotype" w:cs="Palatino Linotype"/>
        </w:rPr>
        <w:t>en términos del Considerando Cuarto, previa búsqueda exhaustiva y razonable haga entrega vía Sistema de Acceso a la Información Mexiquense (SAIMEX) del documento o documentos vigentes al dieciocho de octubre del año dos mil veintidós, en donde conste lo siguiente:</w:t>
      </w:r>
    </w:p>
    <w:p w14:paraId="6BEA5E2F" w14:textId="77777777" w:rsidR="00B94CDC" w:rsidRPr="002A774E" w:rsidRDefault="00106618">
      <w:pPr>
        <w:numPr>
          <w:ilvl w:val="0"/>
          <w:numId w:val="3"/>
        </w:numPr>
        <w:pBdr>
          <w:top w:val="nil"/>
          <w:left w:val="nil"/>
          <w:bottom w:val="nil"/>
          <w:right w:val="nil"/>
          <w:between w:val="nil"/>
        </w:pBdr>
        <w:spacing w:before="240"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Los avisos de privacidad simplificado e integrales del Segundo Síndico, Tercer Regidor, Noveno Regidor, Décimo Regidor, Presidencia Municipal, Dirección General de Gobierno, Dirección General de Servicios Públicos, Coordinador de Asesores, Dirección Jurídica de la Dirección General de Seguridad y Protección, Unidad de Información, Planeación, Programación y Evaluación y Unidad de Transparencia, todos del Ayuntamiento de Toluca.</w:t>
      </w:r>
    </w:p>
    <w:p w14:paraId="192C2E82" w14:textId="77777777" w:rsidR="00B94CDC" w:rsidRPr="002A774E" w:rsidRDefault="00106618">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Los avisos de privacidad simplificados de la Dirección General de Administración e Instituto Municipal de Cultura Física y Deporte, todos del Ayuntamiento de Toluca.</w:t>
      </w:r>
    </w:p>
    <w:p w14:paraId="4F00E766" w14:textId="77777777" w:rsidR="00B94CDC" w:rsidRPr="002A774E" w:rsidRDefault="00106618">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Los avisos de privacidad integrales del Primer Sindico, Octavo Regidor, Dirección General de Desarrollo Social, Unidad de Asuntos Internos, Secretaría Técnica del Consejo Municipal de Seguridad Pública y </w:t>
      </w:r>
      <w:r w:rsidRPr="002A774E">
        <w:rPr>
          <w:rFonts w:ascii="Palatino Linotype" w:eastAsia="Palatino Linotype" w:hAnsi="Palatino Linotype" w:cs="Palatino Linotype"/>
        </w:rPr>
        <w:lastRenderedPageBreak/>
        <w:t>Coordinación General Municipal de Mejora Regulatoria, todos del Ayuntamiento de Toluca.</w:t>
      </w:r>
    </w:p>
    <w:p w14:paraId="70BA1A67" w14:textId="77777777" w:rsidR="00B94CDC" w:rsidRPr="002A774E" w:rsidRDefault="00106618">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Documento de seguridad del Segundo Síndico, Tercer Regidor, Cuarto Regidor, Sexto Regidor, Noveno Regidor, Décimo Regidor, Décimo Segundo Regidor, </w:t>
      </w:r>
      <w:proofErr w:type="gramStart"/>
      <w:r w:rsidRPr="002A774E">
        <w:rPr>
          <w:rFonts w:ascii="Palatino Linotype" w:eastAsia="Palatino Linotype" w:hAnsi="Palatino Linotype" w:cs="Palatino Linotype"/>
        </w:rPr>
        <w:t>Presidente</w:t>
      </w:r>
      <w:proofErr w:type="gramEnd"/>
      <w:r w:rsidRPr="002A774E">
        <w:rPr>
          <w:rFonts w:ascii="Palatino Linotype" w:eastAsia="Palatino Linotype" w:hAnsi="Palatino Linotype" w:cs="Palatino Linotype"/>
        </w:rPr>
        <w:t xml:space="preserve"> Municipal, Instituto Municipal de la Mujer de Toluca, Coordinación General Municipal de Mejora Regulatoria, Coordinación General de Comunicación Social y Coordinación de Asesores, todos del Ayuntamiento de Toluca.</w:t>
      </w:r>
    </w:p>
    <w:p w14:paraId="2E93E644" w14:textId="77777777" w:rsidR="00B94CDC" w:rsidRPr="002A774E" w:rsidRDefault="00106618">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Las cédulas de base de datos de las áreas que conforman la administración pública del Ayuntamiento de Toluca 2022-2024.</w:t>
      </w:r>
    </w:p>
    <w:p w14:paraId="7AF59A7D" w14:textId="77777777" w:rsidR="00B94CDC" w:rsidRPr="002A774E" w:rsidRDefault="00106618">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rPr>
        <w:t xml:space="preserve">Dictamen a la verificación virtual oficiosa realizada al Ayuntamiento de Toluca a sus obligaciones de transparencia. </w:t>
      </w:r>
    </w:p>
    <w:p w14:paraId="3B349ACE" w14:textId="77777777" w:rsidR="00B94CDC" w:rsidRPr="002A774E" w:rsidRDefault="00B94CDC">
      <w:pPr>
        <w:pBdr>
          <w:top w:val="nil"/>
          <w:left w:val="nil"/>
          <w:bottom w:val="nil"/>
          <w:right w:val="nil"/>
          <w:between w:val="nil"/>
        </w:pBdr>
        <w:spacing w:line="360" w:lineRule="auto"/>
        <w:ind w:left="720"/>
        <w:jc w:val="both"/>
        <w:rPr>
          <w:rFonts w:ascii="Palatino Linotype" w:eastAsia="Palatino Linotype" w:hAnsi="Palatino Linotype" w:cs="Palatino Linotype"/>
        </w:rPr>
      </w:pPr>
    </w:p>
    <w:p w14:paraId="6C23B22A" w14:textId="77777777" w:rsidR="00B94CDC" w:rsidRPr="002A774E" w:rsidRDefault="00106618">
      <w:pPr>
        <w:pBdr>
          <w:top w:val="nil"/>
          <w:left w:val="nil"/>
          <w:bottom w:val="nil"/>
          <w:right w:val="nil"/>
          <w:between w:val="nil"/>
        </w:pBdr>
        <w:ind w:left="720" w:right="40"/>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14:paraId="3076F397" w14:textId="77777777" w:rsidR="00B94CDC" w:rsidRPr="002A774E" w:rsidRDefault="00B94CDC">
      <w:pPr>
        <w:pBdr>
          <w:top w:val="nil"/>
          <w:left w:val="nil"/>
          <w:bottom w:val="nil"/>
          <w:right w:val="nil"/>
          <w:between w:val="nil"/>
        </w:pBdr>
        <w:ind w:left="720" w:right="40"/>
        <w:jc w:val="both"/>
        <w:rPr>
          <w:rFonts w:ascii="Palatino Linotype" w:eastAsia="Palatino Linotype" w:hAnsi="Palatino Linotype" w:cs="Palatino Linotype"/>
          <w:i/>
          <w:sz w:val="22"/>
          <w:szCs w:val="22"/>
        </w:rPr>
      </w:pPr>
    </w:p>
    <w:p w14:paraId="5E6BA4EC" w14:textId="77777777" w:rsidR="00B94CDC" w:rsidRPr="002A774E" w:rsidRDefault="00106618">
      <w:pPr>
        <w:pBdr>
          <w:top w:val="nil"/>
          <w:left w:val="nil"/>
          <w:bottom w:val="nil"/>
          <w:right w:val="nil"/>
          <w:between w:val="nil"/>
        </w:pBdr>
        <w:ind w:left="720" w:right="40"/>
        <w:jc w:val="both"/>
        <w:rPr>
          <w:rFonts w:ascii="Palatino Linotype" w:eastAsia="Palatino Linotype" w:hAnsi="Palatino Linotype" w:cs="Palatino Linotype"/>
          <w:i/>
          <w:sz w:val="22"/>
          <w:szCs w:val="22"/>
        </w:rPr>
      </w:pPr>
      <w:r w:rsidRPr="002A774E">
        <w:rPr>
          <w:rFonts w:ascii="Palatino Linotype" w:eastAsia="Palatino Linotype" w:hAnsi="Palatino Linotype" w:cs="Palatino Linotype"/>
          <w:i/>
          <w:sz w:val="22"/>
          <w:szCs w:val="22"/>
        </w:rPr>
        <w:t>Para el caso de que la información que se ordena entregar sobre los avisos de privacidad, documentos de seguridad y cédula de base de datos personales del Segundo Sindico, Tercer Regidor, Noveno Regidor, Décimo Regidor, Presidencia Municipal y Coordinador de Asesores, no obre en los archivos del Sujeto Obligado, deberá hacerlo del conocimiento del Particular en términos del artículo 19, párrafo segundo, de la Ley de Transparencia y Acceso a la Información Pública del Estado de México y Municipios, para tenerse por colmado dicho requerimiento.</w:t>
      </w:r>
    </w:p>
    <w:p w14:paraId="62A2CCFF" w14:textId="77777777" w:rsidR="00B94CDC" w:rsidRPr="002A774E" w:rsidRDefault="00B94CDC">
      <w:pPr>
        <w:pBdr>
          <w:top w:val="nil"/>
          <w:left w:val="nil"/>
          <w:bottom w:val="nil"/>
          <w:right w:val="nil"/>
          <w:between w:val="nil"/>
        </w:pBdr>
        <w:ind w:left="720" w:right="40"/>
        <w:jc w:val="both"/>
        <w:rPr>
          <w:rFonts w:ascii="Palatino Linotype" w:eastAsia="Palatino Linotype" w:hAnsi="Palatino Linotype" w:cs="Palatino Linotype"/>
          <w:i/>
          <w:sz w:val="22"/>
          <w:szCs w:val="22"/>
        </w:rPr>
      </w:pPr>
    </w:p>
    <w:p w14:paraId="1A9F359F" w14:textId="77777777" w:rsidR="00B94CDC" w:rsidRPr="002A774E" w:rsidRDefault="00B94CDC">
      <w:pPr>
        <w:pBdr>
          <w:top w:val="nil"/>
          <w:left w:val="nil"/>
          <w:bottom w:val="nil"/>
          <w:right w:val="nil"/>
          <w:between w:val="nil"/>
        </w:pBdr>
        <w:ind w:left="720" w:right="40"/>
        <w:jc w:val="both"/>
        <w:rPr>
          <w:rFonts w:ascii="Palatino Linotype" w:eastAsia="Palatino Linotype" w:hAnsi="Palatino Linotype" w:cs="Palatino Linotype"/>
          <w:i/>
          <w:sz w:val="22"/>
          <w:szCs w:val="22"/>
        </w:rPr>
      </w:pPr>
    </w:p>
    <w:p w14:paraId="68D8C636" w14:textId="77777777" w:rsidR="00B94CDC" w:rsidRPr="002A774E" w:rsidRDefault="00106618">
      <w:pPr>
        <w:spacing w:line="360" w:lineRule="auto"/>
        <w:ind w:right="-93"/>
        <w:jc w:val="both"/>
        <w:rPr>
          <w:rFonts w:ascii="Palatino Linotype" w:eastAsia="Palatino Linotype" w:hAnsi="Palatino Linotype" w:cs="Palatino Linotype"/>
        </w:rPr>
      </w:pPr>
      <w:r w:rsidRPr="002A774E">
        <w:rPr>
          <w:rFonts w:ascii="Palatino Linotype" w:eastAsia="Palatino Linotype" w:hAnsi="Palatino Linotype" w:cs="Palatino Linotype"/>
          <w:b/>
        </w:rPr>
        <w:t xml:space="preserve">TERCERO. Notifíquese </w:t>
      </w:r>
      <w:r w:rsidRPr="002A774E">
        <w:rPr>
          <w:rFonts w:ascii="Palatino Linotype" w:eastAsia="Palatino Linotype" w:hAnsi="Palatino Linotype" w:cs="Palatino Linotype"/>
        </w:rPr>
        <w:t>la presente resolución al T</w:t>
      </w:r>
      <w:r w:rsidRPr="002A774E">
        <w:rPr>
          <w:rFonts w:ascii="Palatino Linotype" w:eastAsia="Palatino Linotype" w:hAnsi="Palatino Linotype" w:cs="Palatino Linotype"/>
          <w:b/>
        </w:rPr>
        <w:t xml:space="preserve">itular de la Unidad de Transparencia </w:t>
      </w:r>
      <w:r w:rsidRPr="002A774E">
        <w:rPr>
          <w:rFonts w:ascii="Palatino Linotype" w:eastAsia="Palatino Linotype" w:hAnsi="Palatino Linotype" w:cs="Palatino Linotype"/>
        </w:rPr>
        <w:t xml:space="preserve">del </w:t>
      </w:r>
      <w:r w:rsidRPr="002A774E">
        <w:rPr>
          <w:rFonts w:ascii="Palatino Linotype" w:eastAsia="Palatino Linotype" w:hAnsi="Palatino Linotype" w:cs="Palatino Linotype"/>
          <w:b/>
        </w:rPr>
        <w:t>SUJETO OBLIGADO</w:t>
      </w:r>
      <w:r w:rsidRPr="002A774E">
        <w:rPr>
          <w:rFonts w:ascii="Palatino Linotype" w:eastAsia="Palatino Linotype" w:hAnsi="Palatino Linotype" w:cs="Palatino Linotype"/>
        </w:rPr>
        <w:t xml:space="preserve">, para que conforme al artículo 186 último párrafo, 189 segundo párrafo y 194 de la Ley de Transparencia y Acceso a la </w:t>
      </w:r>
      <w:r w:rsidRPr="002A774E">
        <w:rPr>
          <w:rFonts w:ascii="Palatino Linotype" w:eastAsia="Palatino Linotype" w:hAnsi="Palatino Linotype" w:cs="Palatino Linotype"/>
        </w:rPr>
        <w:lastRenderedPageBreak/>
        <w:t>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F390152" w14:textId="77777777" w:rsidR="00B94CDC" w:rsidRPr="002A774E" w:rsidRDefault="00B94CDC">
      <w:pPr>
        <w:spacing w:line="360" w:lineRule="auto"/>
        <w:ind w:right="-93"/>
        <w:jc w:val="both"/>
        <w:rPr>
          <w:rFonts w:ascii="Palatino Linotype" w:eastAsia="Palatino Linotype" w:hAnsi="Palatino Linotype" w:cs="Palatino Linotype"/>
        </w:rPr>
      </w:pPr>
    </w:p>
    <w:p w14:paraId="28F4A2B9" w14:textId="77777777" w:rsidR="00B94CDC" w:rsidRPr="002A774E" w:rsidRDefault="00106618">
      <w:pPr>
        <w:spacing w:line="360" w:lineRule="auto"/>
        <w:jc w:val="both"/>
        <w:rPr>
          <w:rFonts w:ascii="Palatino Linotype" w:eastAsia="Palatino Linotype" w:hAnsi="Palatino Linotype" w:cs="Palatino Linotype"/>
        </w:rPr>
      </w:pPr>
      <w:r w:rsidRPr="002A774E">
        <w:rPr>
          <w:rFonts w:ascii="Palatino Linotype" w:eastAsia="Palatino Linotype" w:hAnsi="Palatino Linotype" w:cs="Palatino Linotype"/>
          <w:b/>
        </w:rPr>
        <w:t xml:space="preserve">CUARTO. </w:t>
      </w:r>
      <w:r w:rsidRPr="002A774E">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2A774E">
        <w:rPr>
          <w:rFonts w:ascii="Palatino Linotype" w:eastAsia="Palatino Linotype" w:hAnsi="Palatino Linotype" w:cs="Palatino Linotype"/>
          <w:b/>
        </w:rPr>
        <w:t>EL SUJETO OBLIGADO</w:t>
      </w:r>
      <w:r w:rsidRPr="002A774E">
        <w:rPr>
          <w:rFonts w:ascii="Palatino Linotype" w:eastAsia="Palatino Linotype" w:hAnsi="Palatino Linotype" w:cs="Palatino Linotype"/>
        </w:rPr>
        <w:t xml:space="preserve"> de manera fundada y motivada, podrá solicitar una ampliación de plazo para el cumplimiento de la presente resolución.</w:t>
      </w:r>
    </w:p>
    <w:p w14:paraId="4C135751" w14:textId="77777777" w:rsidR="00B94CDC" w:rsidRPr="002A774E" w:rsidRDefault="00B94CDC">
      <w:pPr>
        <w:spacing w:line="360" w:lineRule="auto"/>
        <w:jc w:val="both"/>
        <w:rPr>
          <w:rFonts w:ascii="Palatino Linotype" w:eastAsia="Palatino Linotype" w:hAnsi="Palatino Linotype" w:cs="Palatino Linotype"/>
          <w:b/>
        </w:rPr>
      </w:pPr>
    </w:p>
    <w:p w14:paraId="1D099C8A" w14:textId="77777777" w:rsidR="00B94CDC" w:rsidRPr="002A774E" w:rsidRDefault="00106618">
      <w:pPr>
        <w:spacing w:line="360" w:lineRule="auto"/>
        <w:ind w:right="49"/>
        <w:jc w:val="both"/>
        <w:rPr>
          <w:rFonts w:ascii="Palatino Linotype" w:eastAsia="Palatino Linotype" w:hAnsi="Palatino Linotype" w:cs="Palatino Linotype"/>
        </w:rPr>
      </w:pPr>
      <w:bookmarkStart w:id="8" w:name="_heading=h.2et92p0" w:colFirst="0" w:colLast="0"/>
      <w:bookmarkEnd w:id="8"/>
      <w:r w:rsidRPr="002A774E">
        <w:rPr>
          <w:rFonts w:ascii="Palatino Linotype" w:eastAsia="Palatino Linotype" w:hAnsi="Palatino Linotype" w:cs="Palatino Linotype"/>
          <w:b/>
        </w:rPr>
        <w:t>QUINTO. Notifíquese vía SAIMEX</w:t>
      </w:r>
      <w:r w:rsidRPr="002A774E">
        <w:rPr>
          <w:rFonts w:ascii="Palatino Linotype" w:eastAsia="Palatino Linotype" w:hAnsi="Palatino Linotype" w:cs="Palatino Linotype"/>
        </w:rPr>
        <w:t xml:space="preserve">, a la parte </w:t>
      </w:r>
      <w:r w:rsidRPr="002A774E">
        <w:rPr>
          <w:rFonts w:ascii="Palatino Linotype" w:eastAsia="Palatino Linotype" w:hAnsi="Palatino Linotype" w:cs="Palatino Linotype"/>
          <w:b/>
        </w:rPr>
        <w:t>RECURRENTE</w:t>
      </w:r>
      <w:r w:rsidRPr="002A774E">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14C71302" w14:textId="77777777" w:rsidR="00B94CDC" w:rsidRPr="002A774E" w:rsidRDefault="00B94CDC">
      <w:pPr>
        <w:spacing w:line="360" w:lineRule="auto"/>
        <w:ind w:right="49"/>
        <w:jc w:val="both"/>
        <w:rPr>
          <w:rFonts w:ascii="Palatino Linotype" w:eastAsia="Palatino Linotype" w:hAnsi="Palatino Linotype" w:cs="Palatino Linotype"/>
        </w:rPr>
      </w:pPr>
    </w:p>
    <w:p w14:paraId="3430E209" w14:textId="77777777" w:rsidR="00B94CDC" w:rsidRPr="002A774E" w:rsidRDefault="00106618">
      <w:pPr>
        <w:spacing w:line="360" w:lineRule="auto"/>
        <w:ind w:right="49"/>
        <w:jc w:val="both"/>
        <w:rPr>
          <w:rFonts w:ascii="Palatino Linotype" w:eastAsia="Palatino Linotype" w:hAnsi="Palatino Linotype" w:cs="Palatino Linotype"/>
        </w:rPr>
      </w:pPr>
      <w:r w:rsidRPr="002A774E">
        <w:rPr>
          <w:rFonts w:ascii="Palatino Linotype" w:eastAsia="Palatino Linotype" w:hAnsi="Palatino Linotype" w:cs="Palatino Linotype"/>
          <w:b/>
        </w:rPr>
        <w:t>SEXTO.</w:t>
      </w:r>
      <w:r w:rsidRPr="002A774E">
        <w:rPr>
          <w:rFonts w:ascii="Palatino Linotype" w:eastAsia="Palatino Linotype" w:hAnsi="Palatino Linotype" w:cs="Palatino Linotype"/>
        </w:rPr>
        <w:t xml:space="preserve"> Gírese oficio a la Dirección de Protección de Datos Personales de este Instituto para hacer de su conocimiento la presente resolución, a fin de que en ejercicio de sus atribuciones y de conformidad con el artículo 82, fracciones XIV, XXII, XXIII y XXV de la Ley de Protección de Datos Personales en Posesión de Sujetos Obligados del Estado de México y Municipios, determine lo conducente, en términos de lo señalado en el Considerando Quinto de la presente resolución</w:t>
      </w:r>
    </w:p>
    <w:p w14:paraId="525C307C" w14:textId="011D33D1" w:rsidR="00B94CDC" w:rsidRDefault="00106618">
      <w:pPr>
        <w:spacing w:before="240" w:after="240" w:line="360" w:lineRule="auto"/>
        <w:jc w:val="both"/>
        <w:rPr>
          <w:rFonts w:ascii="Palatino Linotype" w:eastAsia="Palatino Linotype" w:hAnsi="Palatino Linotype" w:cs="Palatino Linotype"/>
        </w:rPr>
      </w:pPr>
      <w:bookmarkStart w:id="9" w:name="_heading=h.3dy6vkm" w:colFirst="0" w:colLast="0"/>
      <w:bookmarkEnd w:id="9"/>
      <w:r w:rsidRPr="002A774E">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OCTAVA SESIÓN ORDINARIA CELEBRADA EL NUEVE DE AGOSTO DE DOS MIL VEINTITRÉS, ANTE EL SECRETARIO TÉCNICO DEL PLENO ALEXIS TAPIA RAMÍREZ.</w:t>
      </w:r>
    </w:p>
    <w:p w14:paraId="58598ECC" w14:textId="7EC818F3" w:rsidR="00BF221D" w:rsidRDefault="00BF221D">
      <w:pPr>
        <w:spacing w:before="240" w:after="240" w:line="360" w:lineRule="auto"/>
        <w:jc w:val="both"/>
        <w:rPr>
          <w:rFonts w:ascii="Palatino Linotype" w:eastAsia="Palatino Linotype" w:hAnsi="Palatino Linotype" w:cs="Palatino Linotype"/>
        </w:rPr>
      </w:pPr>
    </w:p>
    <w:p w14:paraId="5D721CB5" w14:textId="7DC44476" w:rsidR="00BF221D" w:rsidRDefault="00BF221D">
      <w:pPr>
        <w:spacing w:before="240" w:after="240" w:line="360" w:lineRule="auto"/>
        <w:jc w:val="both"/>
        <w:rPr>
          <w:rFonts w:ascii="Palatino Linotype" w:eastAsia="Palatino Linotype" w:hAnsi="Palatino Linotype" w:cs="Palatino Linotype"/>
        </w:rPr>
      </w:pPr>
    </w:p>
    <w:p w14:paraId="6D83549B" w14:textId="6251B452" w:rsidR="00BF221D" w:rsidRDefault="00BF221D">
      <w:pPr>
        <w:spacing w:before="240" w:after="240" w:line="360" w:lineRule="auto"/>
        <w:jc w:val="both"/>
        <w:rPr>
          <w:rFonts w:ascii="Palatino Linotype" w:eastAsia="Palatino Linotype" w:hAnsi="Palatino Linotype" w:cs="Palatino Linotype"/>
        </w:rPr>
      </w:pPr>
    </w:p>
    <w:p w14:paraId="737F8AEC" w14:textId="7F017777" w:rsidR="00BF221D" w:rsidRDefault="00BF221D">
      <w:pPr>
        <w:spacing w:before="240" w:after="240" w:line="360" w:lineRule="auto"/>
        <w:jc w:val="both"/>
        <w:rPr>
          <w:rFonts w:ascii="Palatino Linotype" w:eastAsia="Palatino Linotype" w:hAnsi="Palatino Linotype" w:cs="Palatino Linotype"/>
        </w:rPr>
      </w:pPr>
    </w:p>
    <w:p w14:paraId="76511A9F" w14:textId="2077327C" w:rsidR="00BF221D" w:rsidRDefault="00BF221D">
      <w:pPr>
        <w:spacing w:before="240" w:after="240" w:line="360" w:lineRule="auto"/>
        <w:jc w:val="both"/>
        <w:rPr>
          <w:rFonts w:ascii="Palatino Linotype" w:eastAsia="Palatino Linotype" w:hAnsi="Palatino Linotype" w:cs="Palatino Linotype"/>
        </w:rPr>
      </w:pPr>
    </w:p>
    <w:p w14:paraId="17D8881B" w14:textId="68EA2B1A" w:rsidR="00BF221D" w:rsidRDefault="00BF221D">
      <w:pPr>
        <w:spacing w:before="240" w:after="240" w:line="360" w:lineRule="auto"/>
        <w:jc w:val="both"/>
        <w:rPr>
          <w:rFonts w:ascii="Palatino Linotype" w:eastAsia="Palatino Linotype" w:hAnsi="Palatino Linotype" w:cs="Palatino Linotype"/>
        </w:rPr>
      </w:pPr>
    </w:p>
    <w:p w14:paraId="7A848698" w14:textId="492C629D" w:rsidR="00BF221D" w:rsidRDefault="00BF221D">
      <w:pPr>
        <w:spacing w:before="240" w:after="240" w:line="360" w:lineRule="auto"/>
        <w:jc w:val="both"/>
        <w:rPr>
          <w:rFonts w:ascii="Palatino Linotype" w:eastAsia="Palatino Linotype" w:hAnsi="Palatino Linotype" w:cs="Palatino Linotype"/>
        </w:rPr>
      </w:pPr>
    </w:p>
    <w:p w14:paraId="46D0025E" w14:textId="34F7A81E" w:rsidR="00BF221D" w:rsidRDefault="00BF221D">
      <w:pPr>
        <w:spacing w:before="240" w:after="240" w:line="360" w:lineRule="auto"/>
        <w:jc w:val="both"/>
        <w:rPr>
          <w:rFonts w:ascii="Palatino Linotype" w:eastAsia="Palatino Linotype" w:hAnsi="Palatino Linotype" w:cs="Palatino Linotype"/>
        </w:rPr>
      </w:pPr>
    </w:p>
    <w:p w14:paraId="1BF943D1" w14:textId="44AB7640" w:rsidR="00BF221D" w:rsidRDefault="00BF221D">
      <w:pPr>
        <w:spacing w:before="240" w:after="240" w:line="360" w:lineRule="auto"/>
        <w:jc w:val="both"/>
        <w:rPr>
          <w:rFonts w:ascii="Palatino Linotype" w:eastAsia="Palatino Linotype" w:hAnsi="Palatino Linotype" w:cs="Palatino Linotype"/>
        </w:rPr>
      </w:pPr>
    </w:p>
    <w:p w14:paraId="00E4607A" w14:textId="5455D906" w:rsidR="00BF221D" w:rsidRDefault="00BF221D">
      <w:pPr>
        <w:spacing w:before="240" w:after="240" w:line="360" w:lineRule="auto"/>
        <w:jc w:val="both"/>
        <w:rPr>
          <w:rFonts w:ascii="Palatino Linotype" w:eastAsia="Palatino Linotype" w:hAnsi="Palatino Linotype" w:cs="Palatino Linotype"/>
        </w:rPr>
      </w:pPr>
    </w:p>
    <w:p w14:paraId="7C739790" w14:textId="798A798D" w:rsidR="00BF221D" w:rsidRDefault="00BF221D">
      <w:pPr>
        <w:spacing w:before="240" w:after="240" w:line="360" w:lineRule="auto"/>
        <w:jc w:val="both"/>
        <w:rPr>
          <w:rFonts w:ascii="Palatino Linotype" w:eastAsia="Palatino Linotype" w:hAnsi="Palatino Linotype" w:cs="Palatino Linotype"/>
        </w:rPr>
      </w:pPr>
    </w:p>
    <w:p w14:paraId="50661B5F" w14:textId="7834DCCE" w:rsidR="00BF221D" w:rsidRDefault="00BF221D">
      <w:pPr>
        <w:spacing w:before="240" w:after="240" w:line="360" w:lineRule="auto"/>
        <w:jc w:val="both"/>
        <w:rPr>
          <w:rFonts w:ascii="Palatino Linotype" w:eastAsia="Palatino Linotype" w:hAnsi="Palatino Linotype" w:cs="Palatino Linotype"/>
        </w:rPr>
      </w:pPr>
    </w:p>
    <w:p w14:paraId="1F07CE1D" w14:textId="097AEB02" w:rsidR="00BF221D" w:rsidRDefault="00BF221D">
      <w:pPr>
        <w:spacing w:before="240" w:after="240" w:line="360" w:lineRule="auto"/>
        <w:jc w:val="both"/>
        <w:rPr>
          <w:rFonts w:ascii="Palatino Linotype" w:eastAsia="Palatino Linotype" w:hAnsi="Palatino Linotype" w:cs="Palatino Linotype"/>
        </w:rPr>
      </w:pPr>
    </w:p>
    <w:p w14:paraId="4B964F3E" w14:textId="606ADB1B" w:rsidR="00BF221D" w:rsidRDefault="00BF221D">
      <w:pPr>
        <w:spacing w:before="240" w:after="240" w:line="360" w:lineRule="auto"/>
        <w:jc w:val="both"/>
        <w:rPr>
          <w:rFonts w:ascii="Palatino Linotype" w:eastAsia="Palatino Linotype" w:hAnsi="Palatino Linotype" w:cs="Palatino Linotype"/>
        </w:rPr>
      </w:pPr>
    </w:p>
    <w:p w14:paraId="7E6495FD" w14:textId="77777777" w:rsidR="00BF221D" w:rsidRPr="002A774E" w:rsidRDefault="00BF221D">
      <w:pPr>
        <w:spacing w:before="240" w:after="240" w:line="360" w:lineRule="auto"/>
        <w:jc w:val="both"/>
        <w:rPr>
          <w:rFonts w:ascii="Palatino Linotype" w:eastAsia="Palatino Linotype" w:hAnsi="Palatino Linotype" w:cs="Palatino Linotype"/>
        </w:rPr>
      </w:pPr>
    </w:p>
    <w:sectPr w:rsidR="00BF221D" w:rsidRPr="002A774E">
      <w:headerReference w:type="default" r:id="rId111"/>
      <w:footerReference w:type="default" r:id="rId112"/>
      <w:headerReference w:type="first" r:id="rId113"/>
      <w:footerReference w:type="first" r:id="rId114"/>
      <w:pgSz w:w="12240" w:h="15840"/>
      <w:pgMar w:top="1985"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B4824" w14:textId="77777777" w:rsidR="004F02AD" w:rsidRDefault="004F02AD">
      <w:r>
        <w:separator/>
      </w:r>
    </w:p>
  </w:endnote>
  <w:endnote w:type="continuationSeparator" w:id="0">
    <w:p w14:paraId="1BC18938" w14:textId="77777777" w:rsidR="004F02AD" w:rsidRDefault="004F0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2959D" w14:textId="77777777" w:rsidR="00B94CDC" w:rsidRDefault="0010661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A774E">
      <w:rPr>
        <w:rFonts w:ascii="Palatino Linotype" w:eastAsia="Palatino Linotype" w:hAnsi="Palatino Linotype" w:cs="Palatino Linotype"/>
        <w:b/>
        <w:noProof/>
        <w:color w:val="000000"/>
        <w:sz w:val="20"/>
        <w:szCs w:val="20"/>
      </w:rPr>
      <w:t>104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A774E">
      <w:rPr>
        <w:rFonts w:ascii="Palatino Linotype" w:eastAsia="Palatino Linotype" w:hAnsi="Palatino Linotype" w:cs="Palatino Linotype"/>
        <w:b/>
        <w:noProof/>
        <w:color w:val="000000"/>
        <w:sz w:val="20"/>
        <w:szCs w:val="20"/>
      </w:rPr>
      <w:t>107</w:t>
    </w:r>
    <w:r>
      <w:rPr>
        <w:rFonts w:ascii="Palatino Linotype" w:eastAsia="Palatino Linotype" w:hAnsi="Palatino Linotype" w:cs="Palatino Linotype"/>
        <w:b/>
        <w:color w:val="000000"/>
        <w:sz w:val="20"/>
        <w:szCs w:val="20"/>
      </w:rPr>
      <w:fldChar w:fldCharType="end"/>
    </w:r>
  </w:p>
  <w:p w14:paraId="148294E9" w14:textId="77777777" w:rsidR="00B94CDC" w:rsidRDefault="00B94CDC">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FB51E" w14:textId="77777777" w:rsidR="00B94CDC" w:rsidRDefault="0010661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A774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A774E">
      <w:rPr>
        <w:rFonts w:ascii="Palatino Linotype" w:eastAsia="Palatino Linotype" w:hAnsi="Palatino Linotype" w:cs="Palatino Linotype"/>
        <w:b/>
        <w:noProof/>
        <w:color w:val="000000"/>
        <w:sz w:val="20"/>
        <w:szCs w:val="20"/>
      </w:rPr>
      <w:t>107</w:t>
    </w:r>
    <w:r>
      <w:rPr>
        <w:rFonts w:ascii="Palatino Linotype" w:eastAsia="Palatino Linotype" w:hAnsi="Palatino Linotype" w:cs="Palatino Linotype"/>
        <w:b/>
        <w:color w:val="000000"/>
        <w:sz w:val="20"/>
        <w:szCs w:val="20"/>
      </w:rPr>
      <w:fldChar w:fldCharType="end"/>
    </w:r>
  </w:p>
  <w:p w14:paraId="608417CA" w14:textId="77777777" w:rsidR="00B94CDC" w:rsidRDefault="00B94CDC">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981BE" w14:textId="77777777" w:rsidR="004F02AD" w:rsidRDefault="004F02AD">
      <w:r>
        <w:separator/>
      </w:r>
    </w:p>
  </w:footnote>
  <w:footnote w:type="continuationSeparator" w:id="0">
    <w:p w14:paraId="6E8BB465" w14:textId="77777777" w:rsidR="004F02AD" w:rsidRDefault="004F02AD">
      <w:r>
        <w:continuationSeparator/>
      </w:r>
    </w:p>
  </w:footnote>
  <w:footnote w:id="1">
    <w:p w14:paraId="0CA00CEA" w14:textId="77777777" w:rsidR="00B94CDC" w:rsidRDefault="00106618">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Artículo 91. El acceso a la información pública será restringido excepcionalmente, cuando ésta sea clasificada como reservada o confidencial.</w:t>
      </w:r>
    </w:p>
  </w:footnote>
  <w:footnote w:id="2">
    <w:p w14:paraId="731C158B" w14:textId="77777777" w:rsidR="00B94CDC" w:rsidRDefault="0010661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 en el Diario Oficial de la Federación el 15 de abril de 2016.</w:t>
      </w:r>
    </w:p>
  </w:footnote>
  <w:footnote w:id="3">
    <w:p w14:paraId="1773599A" w14:textId="77777777" w:rsidR="00B94CDC" w:rsidRDefault="0010661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Isabel Davara F. de Marcos (Coordinadora), “Diccionario de Protección de Datos Personales. Conceptos fundamentales”. INAI. México 2019. Páginas 828 y 829.</w:t>
      </w:r>
    </w:p>
    <w:p w14:paraId="3F413632" w14:textId="77777777" w:rsidR="00B94CDC" w:rsidRDefault="00106618">
      <w:pPr>
        <w:pBdr>
          <w:top w:val="nil"/>
          <w:left w:val="nil"/>
          <w:bottom w:val="nil"/>
          <w:right w:val="nil"/>
          <w:between w:val="nil"/>
        </w:pBdr>
        <w:ind w:right="191"/>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w:t>
      </w:r>
    </w:p>
    <w:p w14:paraId="43C9006B" w14:textId="77777777" w:rsidR="00B94CDC" w:rsidRDefault="00106618">
      <w:pPr>
        <w:pBdr>
          <w:top w:val="nil"/>
          <w:left w:val="nil"/>
          <w:bottom w:val="nil"/>
          <w:right w:val="nil"/>
          <w:between w:val="nil"/>
        </w:pBdr>
        <w:ind w:right="191"/>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Así, desde la perspectiva de la protección de datos personales, la situación de emergencia se presenta como un fundamento para el tratamiento de los datos personales </w:t>
      </w:r>
      <w:r>
        <w:rPr>
          <w:rFonts w:ascii="Palatino Linotype" w:eastAsia="Palatino Linotype" w:hAnsi="Palatino Linotype" w:cs="Palatino Linotype"/>
          <w:color w:val="000000"/>
          <w:sz w:val="16"/>
          <w:szCs w:val="16"/>
          <w:u w:val="single"/>
        </w:rPr>
        <w:t>para hacer frente a contingencias</w:t>
      </w:r>
      <w:r>
        <w:rPr>
          <w:rFonts w:ascii="Palatino Linotype" w:eastAsia="Palatino Linotype" w:hAnsi="Palatino Linotype" w:cs="Palatino Linotype"/>
          <w:color w:val="000000"/>
          <w:sz w:val="16"/>
          <w:szCs w:val="16"/>
        </w:rPr>
        <w:t xml:space="preserve"> que podrían afectar el bienestar y seguridad de las personas a una gran escala (epidemias, desastres naturales, terrorismo y pandemias) o en un nivel individual (violencia familiar), pues en caso de que dicho tratamiento se sujete a mecanismos como el consentimiento y no se cuente con este último, las consecuencias de no facilitar la información personal necesaria en situaciones de emergencia pueden ser funestas, ya que en un contexto de esta naturaleza el acceso oportuno a la información es fundamental para atender las contingencias y proteger los derechos de los titulares y/o de terceras personas.”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FF953" w14:textId="77777777" w:rsidR="00B94CDC" w:rsidRDefault="00106618">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29E43F05" wp14:editId="34527D68">
          <wp:simplePos x="0" y="0"/>
          <wp:positionH relativeFrom="column">
            <wp:posOffset>-1080129</wp:posOffset>
          </wp:positionH>
          <wp:positionV relativeFrom="paragraph">
            <wp:posOffset>-488309</wp:posOffset>
          </wp:positionV>
          <wp:extent cx="7809865" cy="10165715"/>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6"/>
      <w:tblW w:w="5953" w:type="dxa"/>
      <w:tblInd w:w="3261" w:type="dxa"/>
      <w:tblLayout w:type="fixed"/>
      <w:tblLook w:val="0400" w:firstRow="0" w:lastRow="0" w:firstColumn="0" w:lastColumn="0" w:noHBand="0" w:noVBand="1"/>
    </w:tblPr>
    <w:tblGrid>
      <w:gridCol w:w="2489"/>
      <w:gridCol w:w="3464"/>
    </w:tblGrid>
    <w:tr w:rsidR="00B94CDC" w14:paraId="014C5330" w14:textId="77777777">
      <w:tc>
        <w:tcPr>
          <w:tcW w:w="2489" w:type="dxa"/>
          <w:shd w:val="clear" w:color="auto" w:fill="auto"/>
        </w:tcPr>
        <w:p w14:paraId="2D2CCD61" w14:textId="77777777" w:rsidR="00B94CDC" w:rsidRDefault="0010661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ACFCF31" w14:textId="77777777" w:rsidR="00B94CDC" w:rsidRDefault="0010661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16779/INFOEM/IP/RR/2022</w:t>
          </w:r>
        </w:p>
      </w:tc>
    </w:tr>
    <w:tr w:rsidR="00B94CDC" w14:paraId="2E025F06" w14:textId="77777777">
      <w:trPr>
        <w:trHeight w:val="228"/>
      </w:trPr>
      <w:tc>
        <w:tcPr>
          <w:tcW w:w="2489" w:type="dxa"/>
          <w:shd w:val="clear" w:color="auto" w:fill="auto"/>
          <w:vAlign w:val="center"/>
        </w:tcPr>
        <w:p w14:paraId="681FF761" w14:textId="77777777" w:rsidR="00B94CDC" w:rsidRDefault="0010661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D62451E" w14:textId="77777777" w:rsidR="00B94CDC" w:rsidRDefault="00106618">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B94CDC" w14:paraId="49FB274C" w14:textId="77777777">
      <w:tc>
        <w:tcPr>
          <w:tcW w:w="2489" w:type="dxa"/>
          <w:shd w:val="clear" w:color="auto" w:fill="auto"/>
          <w:vAlign w:val="center"/>
        </w:tcPr>
        <w:p w14:paraId="2C043BD4" w14:textId="77777777" w:rsidR="00B94CDC" w:rsidRDefault="00106618">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977F4E7" w14:textId="77777777" w:rsidR="00B94CDC" w:rsidRDefault="0010661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31F5F3B" w14:textId="77777777" w:rsidR="00B94CDC" w:rsidRDefault="00106618">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BF5F9" w14:textId="77777777" w:rsidR="00B94CDC" w:rsidRDefault="00B94CD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ff5"/>
      <w:tblW w:w="5670" w:type="dxa"/>
      <w:tblInd w:w="3261" w:type="dxa"/>
      <w:tblLayout w:type="fixed"/>
      <w:tblLook w:val="0400" w:firstRow="0" w:lastRow="0" w:firstColumn="0" w:lastColumn="0" w:noHBand="0" w:noVBand="1"/>
    </w:tblPr>
    <w:tblGrid>
      <w:gridCol w:w="2551"/>
      <w:gridCol w:w="3119"/>
    </w:tblGrid>
    <w:tr w:rsidR="00B94CDC" w14:paraId="1B8E5D61" w14:textId="77777777">
      <w:tc>
        <w:tcPr>
          <w:tcW w:w="2551" w:type="dxa"/>
          <w:shd w:val="clear" w:color="auto" w:fill="auto"/>
          <w:vAlign w:val="center"/>
        </w:tcPr>
        <w:p w14:paraId="0388588F" w14:textId="77777777" w:rsidR="00B94CDC" w:rsidRDefault="0010661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20BA063F" w14:textId="77777777" w:rsidR="00B94CDC" w:rsidRDefault="00106618">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16779/INFOEM/IP/RR/2022</w:t>
          </w:r>
        </w:p>
      </w:tc>
    </w:tr>
    <w:tr w:rsidR="00B94CDC" w14:paraId="33C68D39" w14:textId="77777777">
      <w:trPr>
        <w:trHeight w:val="130"/>
      </w:trPr>
      <w:tc>
        <w:tcPr>
          <w:tcW w:w="2551" w:type="dxa"/>
          <w:shd w:val="clear" w:color="auto" w:fill="auto"/>
          <w:vAlign w:val="center"/>
        </w:tcPr>
        <w:p w14:paraId="3FA11872" w14:textId="77777777" w:rsidR="00B94CDC" w:rsidRDefault="0010661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2233AED3" w14:textId="149C9D91" w:rsidR="00B94CDC" w:rsidRDefault="00CE1A18">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 XXXX</w:t>
          </w:r>
        </w:p>
      </w:tc>
    </w:tr>
    <w:tr w:rsidR="00B94CDC" w14:paraId="12DFFA09" w14:textId="77777777">
      <w:trPr>
        <w:trHeight w:val="228"/>
      </w:trPr>
      <w:tc>
        <w:tcPr>
          <w:tcW w:w="2551" w:type="dxa"/>
          <w:shd w:val="clear" w:color="auto" w:fill="auto"/>
          <w:vAlign w:val="center"/>
        </w:tcPr>
        <w:p w14:paraId="6324A2DD" w14:textId="77777777" w:rsidR="00B94CDC" w:rsidRDefault="0010661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0F88EC5A" w14:textId="77777777" w:rsidR="00B94CDC" w:rsidRDefault="00106618">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B94CDC" w14:paraId="3F792DF9" w14:textId="77777777">
      <w:tc>
        <w:tcPr>
          <w:tcW w:w="2551" w:type="dxa"/>
          <w:shd w:val="clear" w:color="auto" w:fill="auto"/>
          <w:vAlign w:val="center"/>
        </w:tcPr>
        <w:p w14:paraId="3587EDBB" w14:textId="77777777" w:rsidR="00B94CDC" w:rsidRDefault="0010661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3AB7FD32" w14:textId="77777777" w:rsidR="00B94CDC" w:rsidRDefault="00106618">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6E575E3" w14:textId="77777777" w:rsidR="00B94CDC" w:rsidRDefault="00106618">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5BA1C969" wp14:editId="68B897AF">
          <wp:simplePos x="0" y="0"/>
          <wp:positionH relativeFrom="column">
            <wp:posOffset>-1089654</wp:posOffset>
          </wp:positionH>
          <wp:positionV relativeFrom="paragraph">
            <wp:posOffset>-1169664</wp:posOffset>
          </wp:positionV>
          <wp:extent cx="7809865" cy="10165715"/>
          <wp:effectExtent l="0" t="0" r="0" b="0"/>
          <wp:wrapNone/>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16A89"/>
    <w:multiLevelType w:val="multilevel"/>
    <w:tmpl w:val="B65C582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BC76A98"/>
    <w:multiLevelType w:val="multilevel"/>
    <w:tmpl w:val="530A09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C2D4B87"/>
    <w:multiLevelType w:val="multilevel"/>
    <w:tmpl w:val="8656121C"/>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B2D1D79"/>
    <w:multiLevelType w:val="multilevel"/>
    <w:tmpl w:val="D1C63450"/>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E304986"/>
    <w:multiLevelType w:val="multilevel"/>
    <w:tmpl w:val="99C47E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F9668A2"/>
    <w:multiLevelType w:val="multilevel"/>
    <w:tmpl w:val="BF128C9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4"/>
  </w:num>
  <w:num w:numId="2">
    <w:abstractNumId w:val="3"/>
  </w:num>
  <w:num w:numId="3">
    <w:abstractNumId w:val="1"/>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CDC"/>
    <w:rsid w:val="00106618"/>
    <w:rsid w:val="002A774E"/>
    <w:rsid w:val="004F02AD"/>
    <w:rsid w:val="007800BC"/>
    <w:rsid w:val="00B94CDC"/>
    <w:rsid w:val="00BF221D"/>
    <w:rsid w:val="00CE1A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D5DCE"/>
  <w15:docId w15:val="{BED25636-8E42-4FDF-8E35-B28C7F63F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Fundamentos,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Fundamentos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3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4"/>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08" w:type="dxa"/>
        <w:right w:w="108"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tblPr>
      <w:tblStyleRowBandSize w:val="1"/>
      <w:tblStyleColBandSize w:val="1"/>
      <w:tblCellMar>
        <w:left w:w="115" w:type="dxa"/>
        <w:right w:w="115" w:type="dxa"/>
      </w:tblCellMar>
    </w:tblPr>
  </w:style>
  <w:style w:type="table" w:customStyle="1" w:styleId="af7">
    <w:basedOn w:val="TableNormal1"/>
    <w:tblPr>
      <w:tblStyleRowBandSize w:val="1"/>
      <w:tblStyleColBandSize w:val="1"/>
      <w:tblCellMar>
        <w:left w:w="115" w:type="dxa"/>
        <w:right w:w="115" w:type="dxa"/>
      </w:tblCellMar>
    </w:tblPr>
  </w:style>
  <w:style w:type="table" w:customStyle="1" w:styleId="af8">
    <w:basedOn w:val="TableNormal1"/>
    <w:tblPr>
      <w:tblStyleRowBandSize w:val="1"/>
      <w:tblStyleColBandSize w:val="1"/>
      <w:tblCellMar>
        <w:top w:w="15" w:type="dxa"/>
        <w:left w:w="115" w:type="dxa"/>
        <w:bottom w:w="15" w:type="dxa"/>
        <w:right w:w="115" w:type="dxa"/>
      </w:tblCellMar>
    </w:tblPr>
  </w:style>
  <w:style w:type="table" w:customStyle="1" w:styleId="af9">
    <w:basedOn w:val="TableNormal1"/>
    <w:tblPr>
      <w:tblStyleRowBandSize w:val="1"/>
      <w:tblStyleColBandSize w:val="1"/>
      <w:tblCellMar>
        <w:top w:w="15" w:type="dxa"/>
        <w:left w:w="115" w:type="dxa"/>
        <w:bottom w:w="15" w:type="dxa"/>
        <w:right w:w="115" w:type="dxa"/>
      </w:tblCellMar>
    </w:tblPr>
  </w:style>
  <w:style w:type="table" w:customStyle="1" w:styleId="afa">
    <w:basedOn w:val="TableNormal0"/>
    <w:tblPr>
      <w:tblStyleRowBandSize w:val="1"/>
      <w:tblStyleColBandSize w:val="1"/>
      <w:tblCellMar>
        <w:top w:w="15" w:type="dxa"/>
        <w:left w:w="115" w:type="dxa"/>
        <w:bottom w:w="15" w:type="dxa"/>
        <w:right w:w="115" w:type="dxa"/>
      </w:tblCellMar>
    </w:tblPr>
  </w:style>
  <w:style w:type="table" w:customStyle="1" w:styleId="afb">
    <w:basedOn w:val="TableNormal0"/>
    <w:tblPr>
      <w:tblStyleRowBandSize w:val="1"/>
      <w:tblStyleColBandSize w:val="1"/>
      <w:tblCellMar>
        <w:top w:w="15" w:type="dxa"/>
        <w:left w:w="115" w:type="dxa"/>
        <w:bottom w:w="15" w:type="dxa"/>
        <w:right w:w="115" w:type="dxa"/>
      </w:tblCellMar>
    </w:tblPr>
  </w:style>
  <w:style w:type="table" w:customStyle="1" w:styleId="afc">
    <w:basedOn w:val="TableNormal0"/>
    <w:tblPr>
      <w:tblStyleRowBandSize w:val="1"/>
      <w:tblStyleColBandSize w:val="1"/>
      <w:tblCellMar>
        <w:top w:w="15" w:type="dxa"/>
        <w:left w:w="115" w:type="dxa"/>
        <w:bottom w:w="15" w:type="dxa"/>
        <w:right w:w="115" w:type="dxa"/>
      </w:tblCellMar>
    </w:tblPr>
  </w:style>
  <w:style w:type="table" w:customStyle="1" w:styleId="afd">
    <w:basedOn w:val="TableNormal0"/>
    <w:tblPr>
      <w:tblStyleRowBandSize w:val="1"/>
      <w:tblStyleColBandSize w:val="1"/>
      <w:tblCellMar>
        <w:top w:w="15" w:type="dxa"/>
        <w:left w:w="115" w:type="dxa"/>
        <w:bottom w:w="15" w:type="dxa"/>
        <w:right w:w="115" w:type="dxa"/>
      </w:tblCellMar>
    </w:tblPr>
  </w:style>
  <w:style w:type="table" w:customStyle="1" w:styleId="afe">
    <w:basedOn w:val="TableNormal0"/>
    <w:tblPr>
      <w:tblStyleRowBandSize w:val="1"/>
      <w:tblStyleColBandSize w:val="1"/>
      <w:tblCellMar>
        <w:top w:w="15" w:type="dxa"/>
        <w:left w:w="115" w:type="dxa"/>
        <w:bottom w:w="15" w:type="dxa"/>
        <w:right w:w="115" w:type="dxa"/>
      </w:tblCellMar>
    </w:tblPr>
  </w:style>
  <w:style w:type="table" w:customStyle="1" w:styleId="aff">
    <w:basedOn w:val="TableNormal0"/>
    <w:tblPr>
      <w:tblStyleRowBandSize w:val="1"/>
      <w:tblStyleColBandSize w:val="1"/>
      <w:tblCellMar>
        <w:top w:w="15" w:type="dxa"/>
        <w:left w:w="115" w:type="dxa"/>
        <w:bottom w:w="15" w:type="dxa"/>
        <w:right w:w="115" w:type="dxa"/>
      </w:tblCellMar>
    </w:tblPr>
  </w:style>
  <w:style w:type="table" w:customStyle="1" w:styleId="aff0">
    <w:basedOn w:val="TableNormal0"/>
    <w:tblPr>
      <w:tblStyleRowBandSize w:val="1"/>
      <w:tblStyleColBandSize w:val="1"/>
      <w:tblCellMar>
        <w:top w:w="15" w:type="dxa"/>
        <w:left w:w="115" w:type="dxa"/>
        <w:bottom w:w="15" w:type="dxa"/>
        <w:right w:w="115" w:type="dxa"/>
      </w:tblCellMar>
    </w:tblPr>
  </w:style>
  <w:style w:type="table" w:customStyle="1" w:styleId="aff1">
    <w:basedOn w:val="TableNormal0"/>
    <w:tblPr>
      <w:tblStyleRowBandSize w:val="1"/>
      <w:tblStyleColBandSize w:val="1"/>
      <w:tblCellMar>
        <w:top w:w="15" w:type="dxa"/>
        <w:left w:w="115" w:type="dxa"/>
        <w:bottom w:w="15" w:type="dxa"/>
        <w:right w:w="115" w:type="dxa"/>
      </w:tblCellMar>
    </w:tblPr>
  </w:style>
  <w:style w:type="table" w:customStyle="1" w:styleId="aff2">
    <w:basedOn w:val="TableNormal0"/>
    <w:tblPr>
      <w:tblStyleRowBandSize w:val="1"/>
      <w:tblStyleColBandSize w:val="1"/>
      <w:tblCellMar>
        <w:top w:w="15" w:type="dxa"/>
        <w:left w:w="115" w:type="dxa"/>
        <w:bottom w:w="15" w:type="dxa"/>
        <w:right w:w="115" w:type="dxa"/>
      </w:tblCellMar>
    </w:tblPr>
  </w:style>
  <w:style w:type="table" w:customStyle="1" w:styleId="aff3">
    <w:basedOn w:val="TableNormal0"/>
    <w:tblPr>
      <w:tblStyleRowBandSize w:val="1"/>
      <w:tblStyleColBandSize w:val="1"/>
      <w:tblCellMar>
        <w:top w:w="15" w:type="dxa"/>
        <w:left w:w="115" w:type="dxa"/>
        <w:bottom w:w="15" w:type="dxa"/>
        <w:right w:w="115" w:type="dxa"/>
      </w:tblCellMar>
    </w:tblPr>
  </w:style>
  <w:style w:type="table" w:customStyle="1" w:styleId="aff4">
    <w:basedOn w:val="TableNormal0"/>
    <w:tblPr>
      <w:tblStyleRowBandSize w:val="1"/>
      <w:tblStyleColBandSize w:val="1"/>
      <w:tblCellMar>
        <w:top w:w="15" w:type="dxa"/>
        <w:left w:w="115" w:type="dxa"/>
        <w:bottom w:w="15" w:type="dxa"/>
        <w:right w:w="115" w:type="dxa"/>
      </w:tblCellMar>
    </w:tblPr>
  </w:style>
  <w:style w:type="table" w:customStyle="1" w:styleId="aff5">
    <w:basedOn w:val="TableNormal0"/>
    <w:tblPr>
      <w:tblStyleRowBandSize w:val="1"/>
      <w:tblStyleColBandSize w:val="1"/>
      <w:tblCellMar>
        <w:top w:w="15" w:type="dxa"/>
        <w:left w:w="115" w:type="dxa"/>
        <w:bottom w:w="15" w:type="dxa"/>
        <w:right w:w="115" w:type="dxa"/>
      </w:tblCellMar>
    </w:tblPr>
  </w:style>
  <w:style w:type="table" w:customStyle="1" w:styleId="aff6">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saimex.org.mx/saimex/solicitud/downloadAttach/1615675.page" TargetMode="External"/><Relationship Id="rId21" Type="http://schemas.openxmlformats.org/officeDocument/2006/relationships/hyperlink" Target="https://saimex.org.mx/saimex/solicitud/downloadAttach/1615353.page" TargetMode="External"/><Relationship Id="rId42" Type="http://schemas.openxmlformats.org/officeDocument/2006/relationships/hyperlink" Target="https://saimex.org.mx/saimex/solicitud/downloadAttach/1623641.page" TargetMode="External"/><Relationship Id="rId47" Type="http://schemas.openxmlformats.org/officeDocument/2006/relationships/hyperlink" Target="https://saimex.org.mx/saimex/solicitud/downloadAttach/1623646.page" TargetMode="External"/><Relationship Id="rId63" Type="http://schemas.openxmlformats.org/officeDocument/2006/relationships/hyperlink" Target="https://saimex.org.mx/saimex/solicitud/downloadAttach/1626695.page" TargetMode="External"/><Relationship Id="rId68" Type="http://schemas.openxmlformats.org/officeDocument/2006/relationships/hyperlink" Target="https://saimex.org.mx/saimex/solicitud/downloadAttach/1626742.page" TargetMode="External"/><Relationship Id="rId84" Type="http://schemas.openxmlformats.org/officeDocument/2006/relationships/hyperlink" Target="https://saimex.org.mx/saimex/solicitud/downloadAttach/1626857.page" TargetMode="External"/><Relationship Id="rId89" Type="http://schemas.openxmlformats.org/officeDocument/2006/relationships/hyperlink" Target="https://saimex.org.mx/saimex/solicitud/downloadAttach/1637505.page" TargetMode="External"/><Relationship Id="rId112" Type="http://schemas.openxmlformats.org/officeDocument/2006/relationships/footer" Target="footer1.xml"/><Relationship Id="rId16" Type="http://schemas.openxmlformats.org/officeDocument/2006/relationships/hyperlink" Target="https://saimex.org.mx/saimex/solicitud/downloadAttach/1615138.page" TargetMode="External"/><Relationship Id="rId107" Type="http://schemas.openxmlformats.org/officeDocument/2006/relationships/image" Target="media/image1.png"/><Relationship Id="rId11" Type="http://schemas.openxmlformats.org/officeDocument/2006/relationships/hyperlink" Target="https://saimex.org.mx/saimex/solicitud/downloadAttach/1611133.page" TargetMode="External"/><Relationship Id="rId32" Type="http://schemas.openxmlformats.org/officeDocument/2006/relationships/hyperlink" Target="https://saimex.org.mx/saimex/solicitud/downloadAttach/1618427.page" TargetMode="External"/><Relationship Id="rId37" Type="http://schemas.openxmlformats.org/officeDocument/2006/relationships/hyperlink" Target="https://saimex.org.mx/saimex/solicitud/downloadAttach/1623636.page" TargetMode="External"/><Relationship Id="rId53" Type="http://schemas.openxmlformats.org/officeDocument/2006/relationships/hyperlink" Target="https://saimex.org.mx/saimex/solicitud/downloadAttach/1625081.page" TargetMode="External"/><Relationship Id="rId58" Type="http://schemas.openxmlformats.org/officeDocument/2006/relationships/hyperlink" Target="https://saimex.org.mx/saimex/solicitud/downloadAttach/1625821.page" TargetMode="External"/><Relationship Id="rId74" Type="http://schemas.openxmlformats.org/officeDocument/2006/relationships/hyperlink" Target="https://saimex.org.mx/saimex/solicitud/downloadAttach/1626820.page" TargetMode="External"/><Relationship Id="rId79" Type="http://schemas.openxmlformats.org/officeDocument/2006/relationships/hyperlink" Target="https://saimex.org.mx/saimex/solicitud/downloadAttach/1626851.page" TargetMode="External"/><Relationship Id="rId5" Type="http://schemas.openxmlformats.org/officeDocument/2006/relationships/webSettings" Target="webSettings.xml"/><Relationship Id="rId90" Type="http://schemas.openxmlformats.org/officeDocument/2006/relationships/hyperlink" Target="https://saimex.org.mx/saimex/solicitud/downloadAttach/1637506.page" TargetMode="External"/><Relationship Id="rId95" Type="http://schemas.openxmlformats.org/officeDocument/2006/relationships/hyperlink" Target="https://saimex.org.mx/saimex/solicitud/downloadAttach/1639956.page" TargetMode="External"/><Relationship Id="rId22" Type="http://schemas.openxmlformats.org/officeDocument/2006/relationships/hyperlink" Target="https://saimex.org.mx/saimex/solicitud/downloadAttach/1615387.page" TargetMode="External"/><Relationship Id="rId27" Type="http://schemas.openxmlformats.org/officeDocument/2006/relationships/hyperlink" Target="https://saimex.org.mx/saimex/solicitud/downloadAttach/1615676.page" TargetMode="External"/><Relationship Id="rId43" Type="http://schemas.openxmlformats.org/officeDocument/2006/relationships/hyperlink" Target="https://saimex.org.mx/saimex/solicitud/downloadAttach/1623642.page" TargetMode="External"/><Relationship Id="rId48" Type="http://schemas.openxmlformats.org/officeDocument/2006/relationships/hyperlink" Target="https://saimex.org.mx/saimex/solicitud/downloadAttach/1625076.page" TargetMode="External"/><Relationship Id="rId64" Type="http://schemas.openxmlformats.org/officeDocument/2006/relationships/hyperlink" Target="https://saimex.org.mx/saimex/solicitud/downloadAttach/1626696.page" TargetMode="External"/><Relationship Id="rId69" Type="http://schemas.openxmlformats.org/officeDocument/2006/relationships/hyperlink" Target="https://saimex.org.mx/saimex/solicitud/downloadAttach/1626743.page" TargetMode="External"/><Relationship Id="rId113" Type="http://schemas.openxmlformats.org/officeDocument/2006/relationships/header" Target="header2.xml"/><Relationship Id="rId80" Type="http://schemas.openxmlformats.org/officeDocument/2006/relationships/hyperlink" Target="https://saimex.org.mx/saimex/solicitud/downloadAttach/1626852.page" TargetMode="External"/><Relationship Id="rId85" Type="http://schemas.openxmlformats.org/officeDocument/2006/relationships/hyperlink" Target="https://saimex.org.mx/saimex/solicitud/downloadAttach/1626858.page" TargetMode="External"/><Relationship Id="rId12" Type="http://schemas.openxmlformats.org/officeDocument/2006/relationships/hyperlink" Target="https://saimex.org.mx/saimex/solicitud/downloadAttach/1611135.page" TargetMode="External"/><Relationship Id="rId17" Type="http://schemas.openxmlformats.org/officeDocument/2006/relationships/hyperlink" Target="https://saimex.org.mx/saimex/solicitud/downloadAttach/1615140.page" TargetMode="External"/><Relationship Id="rId33" Type="http://schemas.openxmlformats.org/officeDocument/2006/relationships/hyperlink" Target="https://saimex.org.mx/saimex/solicitud/downloadAttach/1618428.page" TargetMode="External"/><Relationship Id="rId38" Type="http://schemas.openxmlformats.org/officeDocument/2006/relationships/hyperlink" Target="https://saimex.org.mx/saimex/solicitud/downloadAttach/1623637.page" TargetMode="External"/><Relationship Id="rId59" Type="http://schemas.openxmlformats.org/officeDocument/2006/relationships/hyperlink" Target="https://saimex.org.mx/saimex/solicitud/downloadAttach/1625823.page" TargetMode="External"/><Relationship Id="rId108" Type="http://schemas.openxmlformats.org/officeDocument/2006/relationships/image" Target="media/image2.png"/><Relationship Id="rId54" Type="http://schemas.openxmlformats.org/officeDocument/2006/relationships/hyperlink" Target="https://saimex.org.mx/saimex/solicitud/downloadAttach/1625320.page" TargetMode="External"/><Relationship Id="rId70" Type="http://schemas.openxmlformats.org/officeDocument/2006/relationships/hyperlink" Target="https://saimex.org.mx/saimex/solicitud/downloadAttach/1626816.page" TargetMode="External"/><Relationship Id="rId75" Type="http://schemas.openxmlformats.org/officeDocument/2006/relationships/hyperlink" Target="https://saimex.org.mx/saimex/solicitud/downloadAttach/1626821.page" TargetMode="External"/><Relationship Id="rId91" Type="http://schemas.openxmlformats.org/officeDocument/2006/relationships/hyperlink" Target="https://saimex.org.mx/saimex/solicitud/downloadAttach/1637507.page" TargetMode="External"/><Relationship Id="rId96" Type="http://schemas.openxmlformats.org/officeDocument/2006/relationships/hyperlink" Target="https://saimex.org.mx/saimex/solicitud/downloadAttach/1640375.pag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aimex.org.mx/saimex/solicitud/downloadAttach/1615073.page" TargetMode="External"/><Relationship Id="rId23" Type="http://schemas.openxmlformats.org/officeDocument/2006/relationships/hyperlink" Target="https://saimex.org.mx/saimex/solicitud/downloadAttach/1615407.page" TargetMode="External"/><Relationship Id="rId28" Type="http://schemas.openxmlformats.org/officeDocument/2006/relationships/hyperlink" Target="https://saimex.org.mx/saimex/solicitud/downloadAttach/1615890.page" TargetMode="External"/><Relationship Id="rId36" Type="http://schemas.openxmlformats.org/officeDocument/2006/relationships/hyperlink" Target="https://saimex.org.mx/saimex/solicitud/downloadAttach/1619238.page" TargetMode="External"/><Relationship Id="rId49" Type="http://schemas.openxmlformats.org/officeDocument/2006/relationships/hyperlink" Target="https://saimex.org.mx/saimex/solicitud/downloadAttach/1625077.page" TargetMode="External"/><Relationship Id="rId57" Type="http://schemas.openxmlformats.org/officeDocument/2006/relationships/hyperlink" Target="https://saimex.org.mx/saimex/solicitud/downloadAttach/1625323.page" TargetMode="External"/><Relationship Id="rId106" Type="http://schemas.openxmlformats.org/officeDocument/2006/relationships/image" Target="media/image4.png"/><Relationship Id="rId114" Type="http://schemas.openxmlformats.org/officeDocument/2006/relationships/footer" Target="footer2.xml"/><Relationship Id="rId10" Type="http://schemas.openxmlformats.org/officeDocument/2006/relationships/hyperlink" Target="https://saimex.org.mx/saimex/solicitud/downloadAttach/1609777.page" TargetMode="External"/><Relationship Id="rId31" Type="http://schemas.openxmlformats.org/officeDocument/2006/relationships/hyperlink" Target="https://saimex.org.mx/saimex/solicitud/downloadAttach/1618426.page" TargetMode="External"/><Relationship Id="rId44" Type="http://schemas.openxmlformats.org/officeDocument/2006/relationships/hyperlink" Target="https://saimex.org.mx/saimex/solicitud/downloadAttach/1623643.page" TargetMode="External"/><Relationship Id="rId52" Type="http://schemas.openxmlformats.org/officeDocument/2006/relationships/hyperlink" Target="https://saimex.org.mx/saimex/solicitud/downloadAttach/1625080.page" TargetMode="External"/><Relationship Id="rId60" Type="http://schemas.openxmlformats.org/officeDocument/2006/relationships/hyperlink" Target="https://saimex.org.mx/saimex/solicitud/downloadAttach/1626692.page" TargetMode="External"/><Relationship Id="rId65" Type="http://schemas.openxmlformats.org/officeDocument/2006/relationships/hyperlink" Target="https://saimex.org.mx/saimex/solicitud/downloadAttach/1626697.page" TargetMode="External"/><Relationship Id="rId73" Type="http://schemas.openxmlformats.org/officeDocument/2006/relationships/hyperlink" Target="https://saimex.org.mx/saimex/solicitud/downloadAttach/1626819.page" TargetMode="External"/><Relationship Id="rId78" Type="http://schemas.openxmlformats.org/officeDocument/2006/relationships/hyperlink" Target="https://saimex.org.mx/saimex/solicitud/downloadAttach/1626850.page" TargetMode="External"/><Relationship Id="rId81" Type="http://schemas.openxmlformats.org/officeDocument/2006/relationships/hyperlink" Target="https://saimex.org.mx/saimex/solicitud/downloadAttach/1626853.page" TargetMode="External"/><Relationship Id="rId86" Type="http://schemas.openxmlformats.org/officeDocument/2006/relationships/hyperlink" Target="https://saimex.org.mx/saimex/solicitud/downloadAttach/1626859.page" TargetMode="External"/><Relationship Id="rId94" Type="http://schemas.openxmlformats.org/officeDocument/2006/relationships/hyperlink" Target="https://saimex.org.mx/saimex/solicitud/downloadAttach/1639955.page" TargetMode="External"/><Relationship Id="rId99" Type="http://schemas.openxmlformats.org/officeDocument/2006/relationships/hyperlink" Target="https://saimex.org.mx/saimex/solicitud/downloadAttach/1640419.page" TargetMode="External"/><Relationship Id="rId4" Type="http://schemas.openxmlformats.org/officeDocument/2006/relationships/settings" Target="settings.xml"/><Relationship Id="rId9" Type="http://schemas.openxmlformats.org/officeDocument/2006/relationships/hyperlink" Target="https://saimex.org.mx/saimex/solicitud/downloadAttach/1609775.page" TargetMode="External"/><Relationship Id="rId13" Type="http://schemas.openxmlformats.org/officeDocument/2006/relationships/hyperlink" Target="https://saimex.org.mx/saimex/solicitud/downloadAttach/1613946.page" TargetMode="External"/><Relationship Id="rId18" Type="http://schemas.openxmlformats.org/officeDocument/2006/relationships/hyperlink" Target="https://saimex.org.mx/saimex/solicitud/downloadAttach/1615294.page" TargetMode="External"/><Relationship Id="rId39" Type="http://schemas.openxmlformats.org/officeDocument/2006/relationships/hyperlink" Target="https://saimex.org.mx/saimex/solicitud/downloadAttach/1623638.page" TargetMode="External"/><Relationship Id="rId109" Type="http://schemas.openxmlformats.org/officeDocument/2006/relationships/image" Target="media/image3.png"/><Relationship Id="rId34" Type="http://schemas.openxmlformats.org/officeDocument/2006/relationships/hyperlink" Target="https://saimex.org.mx/saimex/solicitud/downloadAttach/1618544.page" TargetMode="External"/><Relationship Id="rId50" Type="http://schemas.openxmlformats.org/officeDocument/2006/relationships/hyperlink" Target="https://saimex.org.mx/saimex/solicitud/downloadAttach/1625078.page" TargetMode="External"/><Relationship Id="rId55" Type="http://schemas.openxmlformats.org/officeDocument/2006/relationships/hyperlink" Target="https://saimex.org.mx/saimex/solicitud/downloadAttach/1625321.page" TargetMode="External"/><Relationship Id="rId76" Type="http://schemas.openxmlformats.org/officeDocument/2006/relationships/hyperlink" Target="https://saimex.org.mx/saimex/solicitud/downloadAttach/1626822.page" TargetMode="External"/><Relationship Id="rId97" Type="http://schemas.openxmlformats.org/officeDocument/2006/relationships/hyperlink" Target="https://saimex.org.mx/saimex/solicitud/downloadAttach/1640376.page" TargetMode="External"/><Relationship Id="rId7" Type="http://schemas.openxmlformats.org/officeDocument/2006/relationships/endnotes" Target="endnotes.xml"/><Relationship Id="rId71" Type="http://schemas.openxmlformats.org/officeDocument/2006/relationships/hyperlink" Target="https://saimex.org.mx/saimex/solicitud/downloadAttach/1626817.page" TargetMode="External"/><Relationship Id="rId92" Type="http://schemas.openxmlformats.org/officeDocument/2006/relationships/hyperlink" Target="https://saimex.org.mx/saimex/solicitud/downloadAttach/1637508.page" TargetMode="External"/><Relationship Id="rId2" Type="http://schemas.openxmlformats.org/officeDocument/2006/relationships/numbering" Target="numbering.xml"/><Relationship Id="rId29" Type="http://schemas.openxmlformats.org/officeDocument/2006/relationships/hyperlink" Target="https://saimex.org.mx/saimex/solicitud/downloadAttach/1618378.page" TargetMode="External"/><Relationship Id="rId24" Type="http://schemas.openxmlformats.org/officeDocument/2006/relationships/hyperlink" Target="https://saimex.org.mx/saimex/solicitud/downloadAttach/1615581.page" TargetMode="External"/><Relationship Id="rId40" Type="http://schemas.openxmlformats.org/officeDocument/2006/relationships/hyperlink" Target="https://saimex.org.mx/saimex/solicitud/downloadAttach/1623639.page" TargetMode="External"/><Relationship Id="rId45" Type="http://schemas.openxmlformats.org/officeDocument/2006/relationships/hyperlink" Target="https://saimex.org.mx/saimex/solicitud/downloadAttach/1623644.page" TargetMode="External"/><Relationship Id="rId66" Type="http://schemas.openxmlformats.org/officeDocument/2006/relationships/hyperlink" Target="https://saimex.org.mx/saimex/solicitud/downloadAttach/1626698.page" TargetMode="External"/><Relationship Id="rId87" Type="http://schemas.openxmlformats.org/officeDocument/2006/relationships/hyperlink" Target="https://saimex.org.mx/saimex/solicitud/downloadAttach/1628847.page" TargetMode="External"/><Relationship Id="rId110" Type="http://schemas.openxmlformats.org/officeDocument/2006/relationships/image" Target="media/image5.png"/><Relationship Id="rId115" Type="http://schemas.openxmlformats.org/officeDocument/2006/relationships/fontTable" Target="fontTable.xml"/><Relationship Id="rId61" Type="http://schemas.openxmlformats.org/officeDocument/2006/relationships/hyperlink" Target="https://saimex.org.mx/saimex/solicitud/downloadAttach/1626693.page" TargetMode="External"/><Relationship Id="rId82" Type="http://schemas.openxmlformats.org/officeDocument/2006/relationships/hyperlink" Target="https://saimex.org.mx/saimex/solicitud/downloadAttach/1626854.page" TargetMode="External"/><Relationship Id="rId19" Type="http://schemas.openxmlformats.org/officeDocument/2006/relationships/hyperlink" Target="https://saimex.org.mx/saimex/solicitud/downloadAttach/1615307.page" TargetMode="External"/><Relationship Id="rId14" Type="http://schemas.openxmlformats.org/officeDocument/2006/relationships/hyperlink" Target="https://saimex.org.mx/saimex/solicitud/downloadAttach/1615071.page" TargetMode="External"/><Relationship Id="rId30" Type="http://schemas.openxmlformats.org/officeDocument/2006/relationships/hyperlink" Target="https://saimex.org.mx/saimex/solicitud/downloadAttach/1618379.page" TargetMode="External"/><Relationship Id="rId35" Type="http://schemas.openxmlformats.org/officeDocument/2006/relationships/hyperlink" Target="https://saimex.org.mx/saimex/solicitud/downloadAttach/1619236.page" TargetMode="External"/><Relationship Id="rId56" Type="http://schemas.openxmlformats.org/officeDocument/2006/relationships/hyperlink" Target="https://saimex.org.mx/saimex/solicitud/downloadAttach/1625322.page" TargetMode="External"/><Relationship Id="rId77" Type="http://schemas.openxmlformats.org/officeDocument/2006/relationships/hyperlink" Target="https://saimex.org.mx/saimex/solicitud/downloadAttach/1626849.page" TargetMode="External"/><Relationship Id="rId100" Type="http://schemas.openxmlformats.org/officeDocument/2006/relationships/hyperlink" Target="https://saimex.org.mx/saimex/solicitud/downloadAttach/1640443.page" TargetMode="External"/><Relationship Id="rId8" Type="http://schemas.openxmlformats.org/officeDocument/2006/relationships/hyperlink" Target="https://saimex.org.mx/saimex/solicitud/downloadAttach/1628653.page" TargetMode="External"/><Relationship Id="rId51" Type="http://schemas.openxmlformats.org/officeDocument/2006/relationships/hyperlink" Target="https://saimex.org.mx/saimex/solicitud/downloadAttach/1625079.page" TargetMode="External"/><Relationship Id="rId72" Type="http://schemas.openxmlformats.org/officeDocument/2006/relationships/hyperlink" Target="https://saimex.org.mx/saimex/solicitud/downloadAttach/1626818.page" TargetMode="External"/><Relationship Id="rId93" Type="http://schemas.openxmlformats.org/officeDocument/2006/relationships/hyperlink" Target="https://saimex.org.mx/saimex/solicitud/downloadAttach/1637509.page" TargetMode="External"/><Relationship Id="rId98" Type="http://schemas.openxmlformats.org/officeDocument/2006/relationships/hyperlink" Target="https://saimex.org.mx/saimex/solicitud/downloadAttach/1640418.page" TargetMode="External"/><Relationship Id="rId3" Type="http://schemas.openxmlformats.org/officeDocument/2006/relationships/styles" Target="styles.xml"/><Relationship Id="rId25" Type="http://schemas.openxmlformats.org/officeDocument/2006/relationships/hyperlink" Target="https://saimex.org.mx/saimex/solicitud/downloadAttach/1615583.page" TargetMode="External"/><Relationship Id="rId46" Type="http://schemas.openxmlformats.org/officeDocument/2006/relationships/hyperlink" Target="https://saimex.org.mx/saimex/solicitud/downloadAttach/1623645.page" TargetMode="External"/><Relationship Id="rId67" Type="http://schemas.openxmlformats.org/officeDocument/2006/relationships/hyperlink" Target="https://saimex.org.mx/saimex/solicitud/downloadAttach/1626741.page" TargetMode="External"/><Relationship Id="rId116" Type="http://schemas.openxmlformats.org/officeDocument/2006/relationships/theme" Target="theme/theme1.xml"/><Relationship Id="rId20" Type="http://schemas.openxmlformats.org/officeDocument/2006/relationships/hyperlink" Target="https://saimex.org.mx/saimex/solicitud/downloadAttach/1615352.page" TargetMode="External"/><Relationship Id="rId41" Type="http://schemas.openxmlformats.org/officeDocument/2006/relationships/hyperlink" Target="https://saimex.org.mx/saimex/solicitud/downloadAttach/1623640.page" TargetMode="External"/><Relationship Id="rId62" Type="http://schemas.openxmlformats.org/officeDocument/2006/relationships/hyperlink" Target="https://saimex.org.mx/saimex/solicitud/downloadAttach/1626694.page" TargetMode="External"/><Relationship Id="rId83" Type="http://schemas.openxmlformats.org/officeDocument/2006/relationships/hyperlink" Target="https://saimex.org.mx/saimex/solicitud/downloadAttach/1626856.page" TargetMode="External"/><Relationship Id="rId88" Type="http://schemas.openxmlformats.org/officeDocument/2006/relationships/hyperlink" Target="https://saimex.org.mx/saimex/solicitud/downloadAttach/1628848.page" TargetMode="External"/><Relationship Id="rId11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o8KTKIXpNCkC+UstdZdGvTuw0Q==">CgMxLjAyCGguZ2pkZ3hzMgloLjMwajB6bGwyCGgudHlqY3d0MgppZC4zMGowemxsMglpZC5namRneHMyCmlkLjFmb2I5dGUyCmlkLjN6bnlzaDcyCWguMWZvYjl0ZTIJaC4yZXQ5MnAwMgloLjNkeTZ2a204AHIhMUJ1S3VZYTZPYTBpWTBOcDhlWkdHYWJjSTU3QnZ3R1BX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108</Pages>
  <Words>28590</Words>
  <Characters>157248</Characters>
  <Application>Microsoft Office Word</Application>
  <DocSecurity>4</DocSecurity>
  <Lines>1310</Lines>
  <Paragraphs>370</Paragraphs>
  <ScaleCrop>false</ScaleCrop>
  <Company/>
  <LinksUpToDate>false</LinksUpToDate>
  <CharactersWithSpaces>185468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2023-08-12T18:09:00Z</cp:lastPrinted>
  <dcterms:created xsi:type="dcterms:W3CDTF">2023-09-04T17:06:00Z</dcterms:created>
  <dcterms:modified xsi:type="dcterms:W3CDTF">2023-09-04T17:06:00Z</dcterms:modified>
</cp:coreProperties>
</file>