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905A56" w14:textId="77777777" w:rsidR="00725D10" w:rsidRPr="005A4787" w:rsidRDefault="00B4380B">
      <w:pPr>
        <w:spacing w:before="240" w:after="240" w:line="360" w:lineRule="auto"/>
        <w:jc w:val="both"/>
        <w:rPr>
          <w:rFonts w:ascii="Palatino Linotype" w:eastAsia="Palatino Linotype" w:hAnsi="Palatino Linotype" w:cs="Palatino Linotype"/>
        </w:rPr>
      </w:pPr>
      <w:r w:rsidRPr="005A4787">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de fecha </w:t>
      </w:r>
      <w:r w:rsidR="008244EF" w:rsidRPr="005A4787">
        <w:rPr>
          <w:rFonts w:ascii="Palatino Linotype" w:eastAsia="Palatino Linotype" w:hAnsi="Palatino Linotype" w:cs="Palatino Linotype"/>
        </w:rPr>
        <w:t>treinta</w:t>
      </w:r>
      <w:r w:rsidR="00843368" w:rsidRPr="005A4787">
        <w:rPr>
          <w:rFonts w:ascii="Palatino Linotype" w:eastAsia="Palatino Linotype" w:hAnsi="Palatino Linotype" w:cs="Palatino Linotype"/>
        </w:rPr>
        <w:t xml:space="preserve"> de agosto</w:t>
      </w:r>
      <w:r w:rsidRPr="005A4787">
        <w:rPr>
          <w:rFonts w:ascii="Palatino Linotype" w:eastAsia="Palatino Linotype" w:hAnsi="Palatino Linotype" w:cs="Palatino Linotype"/>
        </w:rPr>
        <w:t xml:space="preserve"> del</w:t>
      </w:r>
      <w:r w:rsidR="001B40E6" w:rsidRPr="005A4787">
        <w:rPr>
          <w:rFonts w:ascii="Palatino Linotype" w:eastAsia="Palatino Linotype" w:hAnsi="Palatino Linotype" w:cs="Palatino Linotype"/>
        </w:rPr>
        <w:t xml:space="preserve"> dos mil veintitrés</w:t>
      </w:r>
      <w:r w:rsidRPr="005A4787">
        <w:rPr>
          <w:rFonts w:ascii="Palatino Linotype" w:eastAsia="Palatino Linotype" w:hAnsi="Palatino Linotype" w:cs="Palatino Linotype"/>
        </w:rPr>
        <w:t>.</w:t>
      </w:r>
    </w:p>
    <w:p w14:paraId="25E67EBE" w14:textId="2DBDD83B" w:rsidR="00725D10" w:rsidRPr="005A4787" w:rsidRDefault="00B4380B">
      <w:pPr>
        <w:spacing w:before="240" w:after="240" w:line="360" w:lineRule="auto"/>
        <w:jc w:val="both"/>
        <w:rPr>
          <w:rFonts w:ascii="Palatino Linotype" w:eastAsia="Palatino Linotype" w:hAnsi="Palatino Linotype" w:cs="Palatino Linotype"/>
        </w:rPr>
      </w:pPr>
      <w:r w:rsidRPr="005A4787">
        <w:rPr>
          <w:rFonts w:ascii="Palatino Linotype" w:eastAsia="Palatino Linotype" w:hAnsi="Palatino Linotype" w:cs="Palatino Linotype"/>
          <w:b/>
        </w:rPr>
        <w:t>Visto</w:t>
      </w:r>
      <w:r w:rsidRPr="005A4787">
        <w:rPr>
          <w:rFonts w:ascii="Palatino Linotype" w:eastAsia="Palatino Linotype" w:hAnsi="Palatino Linotype" w:cs="Palatino Linotype"/>
        </w:rPr>
        <w:t xml:space="preserve"> el expediente relativo al recurso de revisión </w:t>
      </w:r>
      <w:r w:rsidR="00DE4DD7" w:rsidRPr="005A4787">
        <w:rPr>
          <w:rFonts w:ascii="Palatino Linotype" w:eastAsia="Palatino Linotype" w:hAnsi="Palatino Linotype" w:cs="Palatino Linotype"/>
          <w:b/>
        </w:rPr>
        <w:t>14759</w:t>
      </w:r>
      <w:r w:rsidRPr="005A4787">
        <w:rPr>
          <w:rFonts w:ascii="Palatino Linotype" w:eastAsia="Palatino Linotype" w:hAnsi="Palatino Linotype" w:cs="Palatino Linotype"/>
          <w:b/>
        </w:rPr>
        <w:t>/INFOEM/IP/RR/2022</w:t>
      </w:r>
      <w:r w:rsidRPr="005A4787">
        <w:rPr>
          <w:rFonts w:ascii="Palatino Linotype" w:eastAsia="Palatino Linotype" w:hAnsi="Palatino Linotype" w:cs="Palatino Linotype"/>
        </w:rPr>
        <w:t xml:space="preserve">, interpuesto por </w:t>
      </w:r>
      <w:r w:rsidR="00D33BF2">
        <w:rPr>
          <w:rFonts w:ascii="Palatino Linotype" w:eastAsia="Palatino Linotype" w:hAnsi="Palatino Linotype" w:cs="Palatino Linotype"/>
          <w:b/>
        </w:rPr>
        <w:t>XXXX XXXXXXXXX XXXXXXXX XXXX</w:t>
      </w:r>
      <w:r w:rsidRPr="005A4787">
        <w:rPr>
          <w:rFonts w:ascii="Palatino Linotype" w:eastAsia="Palatino Linotype" w:hAnsi="Palatino Linotype" w:cs="Palatino Linotype"/>
        </w:rPr>
        <w:t xml:space="preserve">, a quien se le denominada </w:t>
      </w:r>
      <w:r w:rsidR="001B40E6" w:rsidRPr="005A4787">
        <w:rPr>
          <w:rFonts w:ascii="Palatino Linotype" w:eastAsia="Palatino Linotype" w:hAnsi="Palatino Linotype" w:cs="Palatino Linotype"/>
        </w:rPr>
        <w:t xml:space="preserve">la </w:t>
      </w:r>
      <w:r w:rsidR="008244EF" w:rsidRPr="005A4787">
        <w:rPr>
          <w:rFonts w:ascii="Palatino Linotype" w:eastAsia="Palatino Linotype" w:hAnsi="Palatino Linotype" w:cs="Palatino Linotype"/>
        </w:rPr>
        <w:t>parte</w:t>
      </w:r>
      <w:r w:rsidR="008244EF" w:rsidRPr="005A4787">
        <w:rPr>
          <w:rFonts w:ascii="Palatino Linotype" w:eastAsia="Palatino Linotype" w:hAnsi="Palatino Linotype" w:cs="Palatino Linotype"/>
          <w:strike/>
        </w:rPr>
        <w:t xml:space="preserve"> </w:t>
      </w:r>
      <w:r w:rsidR="001B40E6" w:rsidRPr="005A4787">
        <w:rPr>
          <w:rFonts w:ascii="Palatino Linotype" w:eastAsia="Palatino Linotype" w:hAnsi="Palatino Linotype" w:cs="Palatino Linotype"/>
          <w:b/>
        </w:rPr>
        <w:t>RECURRENTE</w:t>
      </w:r>
      <w:r w:rsidRPr="005A4787">
        <w:rPr>
          <w:rFonts w:ascii="Palatino Linotype" w:eastAsia="Palatino Linotype" w:hAnsi="Palatino Linotype" w:cs="Palatino Linotype"/>
        </w:rPr>
        <w:t xml:space="preserve">, en contra de la respuesta a su solicitud de información con número de folio </w:t>
      </w:r>
      <w:r w:rsidR="00DE4DD7" w:rsidRPr="005A4787">
        <w:rPr>
          <w:rFonts w:ascii="Palatino Linotype" w:eastAsia="Palatino Linotype" w:hAnsi="Palatino Linotype" w:cs="Palatino Linotype"/>
          <w:b/>
        </w:rPr>
        <w:t>00391/SF/IP/2022</w:t>
      </w:r>
      <w:r w:rsidRPr="005A4787">
        <w:rPr>
          <w:rFonts w:ascii="Palatino Linotype" w:eastAsia="Palatino Linotype" w:hAnsi="Palatino Linotype" w:cs="Palatino Linotype"/>
          <w:b/>
        </w:rPr>
        <w:t xml:space="preserve">, </w:t>
      </w:r>
      <w:r w:rsidRPr="005A4787">
        <w:rPr>
          <w:rFonts w:ascii="Palatino Linotype" w:eastAsia="Palatino Linotype" w:hAnsi="Palatino Linotype" w:cs="Palatino Linotype"/>
        </w:rPr>
        <w:t>por parte</w:t>
      </w:r>
      <w:r w:rsidR="00DE4DD7" w:rsidRPr="005A4787">
        <w:rPr>
          <w:rFonts w:ascii="Palatino Linotype" w:eastAsia="Palatino Linotype" w:hAnsi="Palatino Linotype" w:cs="Palatino Linotype"/>
        </w:rPr>
        <w:t xml:space="preserve"> de la</w:t>
      </w:r>
      <w:r w:rsidRPr="005A4787">
        <w:rPr>
          <w:rFonts w:ascii="Palatino Linotype" w:eastAsia="Palatino Linotype" w:hAnsi="Palatino Linotype" w:cs="Palatino Linotype"/>
        </w:rPr>
        <w:t xml:space="preserve"> </w:t>
      </w:r>
      <w:r w:rsidR="00DE4DD7" w:rsidRPr="005A4787">
        <w:rPr>
          <w:rFonts w:ascii="Palatino Linotype" w:eastAsia="Palatino Linotype" w:hAnsi="Palatino Linotype" w:cs="Palatino Linotype"/>
          <w:b/>
        </w:rPr>
        <w:t>Secretaría de Finanzas</w:t>
      </w:r>
      <w:r w:rsidRPr="005A4787">
        <w:rPr>
          <w:rFonts w:ascii="Palatino Linotype" w:eastAsia="Palatino Linotype" w:hAnsi="Palatino Linotype" w:cs="Palatino Linotype"/>
          <w:b/>
        </w:rPr>
        <w:t xml:space="preserve">, </w:t>
      </w:r>
      <w:r w:rsidRPr="005A4787">
        <w:rPr>
          <w:rFonts w:ascii="Palatino Linotype" w:eastAsia="Palatino Linotype" w:hAnsi="Palatino Linotype" w:cs="Palatino Linotype"/>
        </w:rPr>
        <w:t xml:space="preserve">en lo sucesivo el </w:t>
      </w:r>
      <w:r w:rsidRPr="005A4787">
        <w:rPr>
          <w:rFonts w:ascii="Palatino Linotype" w:eastAsia="Palatino Linotype" w:hAnsi="Palatino Linotype" w:cs="Palatino Linotype"/>
          <w:b/>
        </w:rPr>
        <w:t xml:space="preserve">SUJETO OBLIGADO; </w:t>
      </w:r>
      <w:r w:rsidRPr="005A4787">
        <w:rPr>
          <w:rFonts w:ascii="Palatino Linotype" w:eastAsia="Palatino Linotype" w:hAnsi="Palatino Linotype" w:cs="Palatino Linotype"/>
        </w:rPr>
        <w:t>se procede a dictar la presente resolución, con base en los siguientes:</w:t>
      </w:r>
    </w:p>
    <w:p w14:paraId="16990F46" w14:textId="77777777" w:rsidR="00725D10" w:rsidRPr="005A4787" w:rsidRDefault="00B4380B">
      <w:pPr>
        <w:numPr>
          <w:ilvl w:val="0"/>
          <w:numId w:val="4"/>
        </w:numPr>
        <w:pBdr>
          <w:top w:val="nil"/>
          <w:left w:val="nil"/>
          <w:bottom w:val="nil"/>
          <w:right w:val="nil"/>
          <w:between w:val="nil"/>
        </w:pBdr>
        <w:spacing w:before="240" w:after="240" w:line="360" w:lineRule="auto"/>
        <w:ind w:left="1077"/>
        <w:jc w:val="center"/>
        <w:rPr>
          <w:rFonts w:ascii="Palatino Linotype" w:eastAsia="Palatino Linotype" w:hAnsi="Palatino Linotype" w:cs="Palatino Linotype"/>
          <w:b/>
        </w:rPr>
      </w:pPr>
      <w:r w:rsidRPr="005A4787">
        <w:rPr>
          <w:rFonts w:ascii="Palatino Linotype" w:eastAsia="Palatino Linotype" w:hAnsi="Palatino Linotype" w:cs="Palatino Linotype"/>
          <w:b/>
        </w:rPr>
        <w:t>A N T E C E D E N T E S:</w:t>
      </w:r>
    </w:p>
    <w:p w14:paraId="08EBB884" w14:textId="77777777" w:rsidR="00725D10" w:rsidRPr="005A4787" w:rsidRDefault="00B4380B">
      <w:pPr>
        <w:spacing w:before="240" w:after="240" w:line="360" w:lineRule="auto"/>
        <w:jc w:val="both"/>
        <w:rPr>
          <w:rFonts w:ascii="Palatino Linotype" w:eastAsia="Palatino Linotype" w:hAnsi="Palatino Linotype" w:cs="Palatino Linotype"/>
        </w:rPr>
      </w:pPr>
      <w:r w:rsidRPr="005A4787">
        <w:rPr>
          <w:rFonts w:ascii="Palatino Linotype" w:eastAsia="Palatino Linotype" w:hAnsi="Palatino Linotype" w:cs="Palatino Linotype"/>
          <w:b/>
        </w:rPr>
        <w:t xml:space="preserve">1. Solicitud de acceso a la información. </w:t>
      </w:r>
      <w:r w:rsidR="00DE4DD7" w:rsidRPr="005A4787">
        <w:rPr>
          <w:rFonts w:ascii="Palatino Linotype" w:eastAsia="Palatino Linotype" w:hAnsi="Palatino Linotype" w:cs="Palatino Linotype"/>
        </w:rPr>
        <w:t>Con fecha veintitrés de agosto</w:t>
      </w:r>
      <w:r w:rsidRPr="005A4787">
        <w:rPr>
          <w:rFonts w:ascii="Palatino Linotype" w:eastAsia="Palatino Linotype" w:hAnsi="Palatino Linotype" w:cs="Palatino Linotype"/>
        </w:rPr>
        <w:t xml:space="preserve"> del dos mil veintidós, la parte </w:t>
      </w:r>
      <w:r w:rsidRPr="005A4787">
        <w:rPr>
          <w:rFonts w:ascii="Palatino Linotype" w:eastAsia="Palatino Linotype" w:hAnsi="Palatino Linotype" w:cs="Palatino Linotype"/>
          <w:b/>
        </w:rPr>
        <w:t>RECURRENTE</w:t>
      </w:r>
      <w:r w:rsidRPr="005A4787">
        <w:rPr>
          <w:rFonts w:ascii="Palatino Linotype" w:eastAsia="Palatino Linotype" w:hAnsi="Palatino Linotype" w:cs="Palatino Linotype"/>
        </w:rPr>
        <w:t xml:space="preserve"> formuló solicitud de acceso a información pública al </w:t>
      </w:r>
      <w:r w:rsidRPr="005A4787">
        <w:rPr>
          <w:rFonts w:ascii="Palatino Linotype" w:eastAsia="Palatino Linotype" w:hAnsi="Palatino Linotype" w:cs="Palatino Linotype"/>
          <w:b/>
        </w:rPr>
        <w:t>SUJETO OBLIGADO</w:t>
      </w:r>
      <w:r w:rsidRPr="005A4787">
        <w:rPr>
          <w:rFonts w:ascii="Palatino Linotype" w:eastAsia="Palatino Linotype" w:hAnsi="Palatino Linotype" w:cs="Palatino Linotype"/>
        </w:rPr>
        <w:t xml:space="preserve"> a través del Sistema de Acceso a la Información Mexiquense, en adelante </w:t>
      </w:r>
      <w:r w:rsidRPr="005A4787">
        <w:rPr>
          <w:rFonts w:ascii="Palatino Linotype" w:eastAsia="Palatino Linotype" w:hAnsi="Palatino Linotype" w:cs="Palatino Linotype"/>
          <w:b/>
        </w:rPr>
        <w:t>SAIMEX,</w:t>
      </w:r>
      <w:r w:rsidRPr="005A4787">
        <w:rPr>
          <w:rFonts w:ascii="Palatino Linotype" w:eastAsia="Palatino Linotype" w:hAnsi="Palatino Linotype" w:cs="Palatino Linotype"/>
        </w:rPr>
        <w:t xml:space="preserve"> requiriéndole lo siguiente:</w:t>
      </w:r>
    </w:p>
    <w:p w14:paraId="56124963" w14:textId="77777777" w:rsidR="00725D10" w:rsidRPr="005A4787" w:rsidRDefault="00B4380B" w:rsidP="001B40E6">
      <w:pPr>
        <w:ind w:left="851" w:right="758"/>
        <w:jc w:val="both"/>
        <w:rPr>
          <w:rFonts w:ascii="Palatino Linotype" w:eastAsia="Palatino Linotype" w:hAnsi="Palatino Linotype" w:cs="Palatino Linotype"/>
          <w:i/>
          <w:sz w:val="22"/>
          <w:szCs w:val="22"/>
        </w:rPr>
      </w:pPr>
      <w:r w:rsidRPr="005A4787">
        <w:rPr>
          <w:rFonts w:ascii="Palatino Linotype" w:eastAsia="Palatino Linotype" w:hAnsi="Palatino Linotype" w:cs="Palatino Linotype"/>
          <w:i/>
          <w:sz w:val="22"/>
          <w:szCs w:val="22"/>
        </w:rPr>
        <w:t>“</w:t>
      </w:r>
      <w:r w:rsidR="00DE4DD7" w:rsidRPr="005A4787">
        <w:rPr>
          <w:rFonts w:ascii="Palatino Linotype" w:eastAsia="Palatino Linotype" w:hAnsi="Palatino Linotype" w:cs="Palatino Linotype"/>
          <w:i/>
          <w:sz w:val="22"/>
          <w:szCs w:val="22"/>
        </w:rPr>
        <w:t>Solicito el detalle de tratamiento presupuestal y contable que se le da al subsidio a la tenencia y cómo se refleja en los informes de Cuenta Pública</w:t>
      </w:r>
      <w:r w:rsidRPr="005A4787">
        <w:rPr>
          <w:rFonts w:ascii="Palatino Linotype" w:eastAsia="Palatino Linotype" w:hAnsi="Palatino Linotype" w:cs="Palatino Linotype"/>
          <w:i/>
          <w:sz w:val="22"/>
          <w:szCs w:val="22"/>
        </w:rPr>
        <w:t>” (Sic)</w:t>
      </w:r>
    </w:p>
    <w:p w14:paraId="169645F7" w14:textId="77777777" w:rsidR="00725D10" w:rsidRPr="005A4787" w:rsidRDefault="00B4380B">
      <w:pPr>
        <w:spacing w:before="240" w:after="240" w:line="360" w:lineRule="auto"/>
        <w:jc w:val="both"/>
        <w:rPr>
          <w:rFonts w:ascii="Palatino Linotype" w:eastAsia="Palatino Linotype" w:hAnsi="Palatino Linotype" w:cs="Palatino Linotype"/>
        </w:rPr>
      </w:pPr>
      <w:r w:rsidRPr="005A4787">
        <w:rPr>
          <w:rFonts w:ascii="Palatino Linotype" w:eastAsia="Palatino Linotype" w:hAnsi="Palatino Linotype" w:cs="Palatino Linotype"/>
          <w:b/>
        </w:rPr>
        <w:t xml:space="preserve">Modalidad elegida para la entrega de la información: </w:t>
      </w:r>
      <w:r w:rsidRPr="005A4787">
        <w:rPr>
          <w:rFonts w:ascii="Palatino Linotype" w:eastAsia="Palatino Linotype" w:hAnsi="Palatino Linotype" w:cs="Palatino Linotype"/>
        </w:rPr>
        <w:t xml:space="preserve">a través del </w:t>
      </w:r>
      <w:r w:rsidRPr="005A4787">
        <w:rPr>
          <w:rFonts w:ascii="Palatino Linotype" w:eastAsia="Palatino Linotype" w:hAnsi="Palatino Linotype" w:cs="Palatino Linotype"/>
          <w:b/>
        </w:rPr>
        <w:t>SAIMEX</w:t>
      </w:r>
      <w:r w:rsidRPr="005A4787">
        <w:rPr>
          <w:rFonts w:ascii="Palatino Linotype" w:eastAsia="Palatino Linotype" w:hAnsi="Palatino Linotype" w:cs="Palatino Linotype"/>
        </w:rPr>
        <w:t>.</w:t>
      </w:r>
    </w:p>
    <w:p w14:paraId="1E06D6E5" w14:textId="77777777" w:rsidR="00725D10" w:rsidRPr="005A4787" w:rsidRDefault="00B4380B">
      <w:pPr>
        <w:spacing w:before="240" w:after="240" w:line="360" w:lineRule="auto"/>
        <w:jc w:val="both"/>
        <w:rPr>
          <w:rFonts w:ascii="Palatino Linotype" w:eastAsia="Palatino Linotype" w:hAnsi="Palatino Linotype" w:cs="Palatino Linotype"/>
        </w:rPr>
      </w:pPr>
      <w:r w:rsidRPr="005A4787">
        <w:rPr>
          <w:rFonts w:ascii="Palatino Linotype" w:eastAsia="Palatino Linotype" w:hAnsi="Palatino Linotype" w:cs="Palatino Linotype"/>
          <w:b/>
        </w:rPr>
        <w:t xml:space="preserve">2. Respuesta. </w:t>
      </w:r>
      <w:r w:rsidR="002837DB" w:rsidRPr="005A4787">
        <w:rPr>
          <w:rFonts w:ascii="Palatino Linotype" w:eastAsia="Palatino Linotype" w:hAnsi="Palatino Linotype" w:cs="Palatino Linotype"/>
        </w:rPr>
        <w:t>Con fecha trece</w:t>
      </w:r>
      <w:r w:rsidR="001B40E6" w:rsidRPr="005A4787">
        <w:rPr>
          <w:rFonts w:ascii="Palatino Linotype" w:eastAsia="Palatino Linotype" w:hAnsi="Palatino Linotype" w:cs="Palatino Linotype"/>
        </w:rPr>
        <w:t xml:space="preserve"> de septiembre</w:t>
      </w:r>
      <w:r w:rsidRPr="005A4787">
        <w:rPr>
          <w:rFonts w:ascii="Palatino Linotype" w:eastAsia="Palatino Linotype" w:hAnsi="Palatino Linotype" w:cs="Palatino Linotype"/>
        </w:rPr>
        <w:t xml:space="preserve"> del dos mil veintidós el </w:t>
      </w:r>
      <w:r w:rsidRPr="005A4787">
        <w:rPr>
          <w:rFonts w:ascii="Palatino Linotype" w:eastAsia="Palatino Linotype" w:hAnsi="Palatino Linotype" w:cs="Palatino Linotype"/>
          <w:b/>
        </w:rPr>
        <w:t>SUJETO OBLIGADO</w:t>
      </w:r>
      <w:r w:rsidRPr="005A4787">
        <w:rPr>
          <w:rFonts w:ascii="Palatino Linotype" w:eastAsia="Palatino Linotype" w:hAnsi="Palatino Linotype" w:cs="Palatino Linotype"/>
        </w:rPr>
        <w:t xml:space="preserve"> envió su respuesta a la solicitud de acceso a la información a través del SAIMEX, la cual versa como sigue:</w:t>
      </w:r>
    </w:p>
    <w:p w14:paraId="076ED195" w14:textId="77777777" w:rsidR="000E7370" w:rsidRPr="005A4787" w:rsidRDefault="00B4380B" w:rsidP="00CD50EC">
      <w:pPr>
        <w:ind w:left="851" w:right="758"/>
        <w:jc w:val="both"/>
        <w:rPr>
          <w:rFonts w:ascii="Palatino Linotype" w:eastAsia="Palatino Linotype" w:hAnsi="Palatino Linotype" w:cs="Palatino Linotype"/>
          <w:i/>
          <w:sz w:val="22"/>
          <w:szCs w:val="22"/>
        </w:rPr>
      </w:pPr>
      <w:r w:rsidRPr="005A4787">
        <w:rPr>
          <w:rFonts w:ascii="Palatino Linotype" w:eastAsia="Palatino Linotype" w:hAnsi="Palatino Linotype" w:cs="Palatino Linotype"/>
          <w:i/>
          <w:sz w:val="22"/>
          <w:szCs w:val="22"/>
        </w:rPr>
        <w:lastRenderedPageBreak/>
        <w:t>“</w:t>
      </w:r>
      <w:r w:rsidR="000E7370" w:rsidRPr="005A4787">
        <w:rPr>
          <w:rFonts w:ascii="Palatino Linotype" w:eastAsia="Palatino Linotype" w:hAnsi="Palatino Linotype" w:cs="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416AF20F" w14:textId="77777777" w:rsidR="00CD50EC" w:rsidRPr="005A4787" w:rsidRDefault="00CD50EC" w:rsidP="00CD50EC">
      <w:pPr>
        <w:ind w:left="851" w:right="758"/>
        <w:jc w:val="both"/>
        <w:rPr>
          <w:rFonts w:ascii="Palatino Linotype" w:eastAsia="Palatino Linotype" w:hAnsi="Palatino Linotype" w:cs="Palatino Linotype"/>
          <w:i/>
          <w:sz w:val="22"/>
          <w:szCs w:val="22"/>
        </w:rPr>
      </w:pPr>
      <w:r w:rsidRPr="005A4787">
        <w:rPr>
          <w:rFonts w:ascii="Palatino Linotype" w:eastAsia="Palatino Linotype" w:hAnsi="Palatino Linotype" w:cs="Palatino Linotype"/>
          <w:i/>
          <w:sz w:val="22"/>
          <w:szCs w:val="22"/>
        </w:rPr>
        <w:t>Sobre el particular, sírvase encontrar en archivo adjunto copia del oficio de notificación número 20700004S/UT-1558/2022 mediante el cual se detalla lo referente a su solicitud.</w:t>
      </w:r>
    </w:p>
    <w:p w14:paraId="3ED4F461" w14:textId="77777777" w:rsidR="00725D10" w:rsidRPr="005A4787" w:rsidRDefault="00B4380B" w:rsidP="00CD50EC">
      <w:pPr>
        <w:ind w:left="851" w:right="758"/>
        <w:jc w:val="both"/>
        <w:rPr>
          <w:rFonts w:ascii="Palatino Linotype" w:eastAsia="Palatino Linotype" w:hAnsi="Palatino Linotype" w:cs="Palatino Linotype"/>
          <w:i/>
          <w:sz w:val="22"/>
          <w:szCs w:val="22"/>
        </w:rPr>
      </w:pPr>
      <w:r w:rsidRPr="005A4787">
        <w:rPr>
          <w:rFonts w:ascii="Palatino Linotype" w:eastAsia="Palatino Linotype" w:hAnsi="Palatino Linotype" w:cs="Palatino Linotype"/>
          <w:i/>
          <w:sz w:val="22"/>
          <w:szCs w:val="22"/>
        </w:rPr>
        <w:t>ATENTAMENTE</w:t>
      </w:r>
    </w:p>
    <w:p w14:paraId="0AAFF94B" w14:textId="77777777" w:rsidR="00725D10" w:rsidRPr="005A4787" w:rsidRDefault="00CD50EC" w:rsidP="00CD50EC">
      <w:pPr>
        <w:ind w:left="851" w:right="758"/>
        <w:jc w:val="both"/>
        <w:rPr>
          <w:rFonts w:ascii="Palatino Linotype" w:eastAsia="Palatino Linotype" w:hAnsi="Palatino Linotype" w:cs="Palatino Linotype"/>
          <w:i/>
          <w:sz w:val="22"/>
          <w:szCs w:val="22"/>
        </w:rPr>
      </w:pPr>
      <w:r w:rsidRPr="005A4787">
        <w:rPr>
          <w:rFonts w:ascii="Palatino Linotype" w:eastAsia="Palatino Linotype" w:hAnsi="Palatino Linotype" w:cs="Palatino Linotype"/>
          <w:i/>
          <w:sz w:val="22"/>
          <w:szCs w:val="22"/>
        </w:rPr>
        <w:t>Lic. Rodolfo Esteban Rivadeneyra Hernández</w:t>
      </w:r>
      <w:r w:rsidR="00B4380B" w:rsidRPr="005A4787">
        <w:rPr>
          <w:rFonts w:ascii="Palatino Linotype" w:eastAsia="Palatino Linotype" w:hAnsi="Palatino Linotype" w:cs="Palatino Linotype"/>
          <w:i/>
          <w:sz w:val="22"/>
          <w:szCs w:val="22"/>
        </w:rPr>
        <w:t>” (Sic)</w:t>
      </w:r>
    </w:p>
    <w:p w14:paraId="1BFB73BC" w14:textId="77777777" w:rsidR="00725D10" w:rsidRPr="005A4787" w:rsidRDefault="00725D10">
      <w:pPr>
        <w:ind w:right="902"/>
        <w:jc w:val="both"/>
        <w:rPr>
          <w:rFonts w:ascii="Palatino Linotype" w:eastAsia="Palatino Linotype" w:hAnsi="Palatino Linotype" w:cs="Palatino Linotype"/>
          <w:i/>
        </w:rPr>
      </w:pPr>
    </w:p>
    <w:p w14:paraId="1893C3B3" w14:textId="77777777" w:rsidR="002837DB" w:rsidRPr="005A4787" w:rsidRDefault="00B4380B" w:rsidP="001B40E6">
      <w:pPr>
        <w:spacing w:line="360" w:lineRule="auto"/>
        <w:jc w:val="both"/>
        <w:rPr>
          <w:rFonts w:ascii="Palatino Linotype" w:eastAsia="Palatino Linotype" w:hAnsi="Palatino Linotype" w:cs="Palatino Linotype"/>
        </w:rPr>
      </w:pPr>
      <w:r w:rsidRPr="005A4787">
        <w:rPr>
          <w:rFonts w:ascii="Palatino Linotype" w:eastAsia="Palatino Linotype" w:hAnsi="Palatino Linotype" w:cs="Palatino Linotype"/>
        </w:rPr>
        <w:t xml:space="preserve">El </w:t>
      </w:r>
      <w:r w:rsidRPr="005A4787">
        <w:rPr>
          <w:rFonts w:ascii="Palatino Linotype" w:eastAsia="Palatino Linotype" w:hAnsi="Palatino Linotype" w:cs="Palatino Linotype"/>
          <w:b/>
        </w:rPr>
        <w:t>SUJETO OBLIGADO</w:t>
      </w:r>
      <w:r w:rsidR="002837DB" w:rsidRPr="005A4787">
        <w:rPr>
          <w:rFonts w:ascii="Palatino Linotype" w:eastAsia="Palatino Linotype" w:hAnsi="Palatino Linotype" w:cs="Palatino Linotype"/>
        </w:rPr>
        <w:t>, adjuntó a su respuesta los</w:t>
      </w:r>
      <w:r w:rsidRPr="005A4787">
        <w:rPr>
          <w:rFonts w:ascii="Palatino Linotype" w:eastAsia="Palatino Linotype" w:hAnsi="Palatino Linotype" w:cs="Palatino Linotype"/>
        </w:rPr>
        <w:t xml:space="preserve"> archivo</w:t>
      </w:r>
      <w:r w:rsidR="002837DB" w:rsidRPr="005A4787">
        <w:rPr>
          <w:rFonts w:ascii="Palatino Linotype" w:eastAsia="Palatino Linotype" w:hAnsi="Palatino Linotype" w:cs="Palatino Linotype"/>
        </w:rPr>
        <w:t>s</w:t>
      </w:r>
      <w:r w:rsidRPr="005A4787">
        <w:rPr>
          <w:rFonts w:ascii="Palatino Linotype" w:eastAsia="Palatino Linotype" w:hAnsi="Palatino Linotype" w:cs="Palatino Linotype"/>
        </w:rPr>
        <w:t xml:space="preserve"> electrónico</w:t>
      </w:r>
      <w:r w:rsidR="002837DB" w:rsidRPr="005A4787">
        <w:rPr>
          <w:rFonts w:ascii="Palatino Linotype" w:eastAsia="Palatino Linotype" w:hAnsi="Palatino Linotype" w:cs="Palatino Linotype"/>
        </w:rPr>
        <w:t>s siguientes:</w:t>
      </w:r>
    </w:p>
    <w:p w14:paraId="77C759AE" w14:textId="77777777" w:rsidR="002837DB" w:rsidRPr="005A4787" w:rsidRDefault="002837DB" w:rsidP="001B40E6">
      <w:pPr>
        <w:spacing w:line="360" w:lineRule="auto"/>
        <w:jc w:val="both"/>
        <w:rPr>
          <w:rFonts w:ascii="Palatino Linotype" w:eastAsia="Palatino Linotype" w:hAnsi="Palatino Linotype" w:cs="Palatino Linotype"/>
        </w:rPr>
      </w:pPr>
    </w:p>
    <w:p w14:paraId="35C85622" w14:textId="77777777" w:rsidR="002837DB" w:rsidRPr="005A4787" w:rsidRDefault="002837DB" w:rsidP="001B40E6">
      <w:pPr>
        <w:spacing w:line="360" w:lineRule="auto"/>
        <w:jc w:val="both"/>
        <w:rPr>
          <w:rFonts w:ascii="Palatino Linotype" w:eastAsia="Palatino Linotype" w:hAnsi="Palatino Linotype" w:cs="Palatino Linotype"/>
        </w:rPr>
      </w:pPr>
      <w:r w:rsidRPr="005A4787">
        <w:rPr>
          <w:rFonts w:ascii="Palatino Linotype" w:eastAsia="Palatino Linotype" w:hAnsi="Palatino Linotype" w:cs="Palatino Linotype"/>
          <w:b/>
        </w:rPr>
        <w:t>“</w:t>
      </w:r>
      <w:hyperlink r:id="rId8" w:tgtFrame="_blank" w:history="1">
        <w:r w:rsidRPr="005A4787">
          <w:rPr>
            <w:rFonts w:ascii="Palatino Linotype" w:eastAsia="Palatino Linotype" w:hAnsi="Palatino Linotype" w:cs="Palatino Linotype"/>
            <w:b/>
          </w:rPr>
          <w:t>391 Contaduría General Gubernamental.pdf</w:t>
        </w:r>
      </w:hyperlink>
      <w:r w:rsidRPr="005A4787">
        <w:rPr>
          <w:rFonts w:ascii="Palatino Linotype" w:eastAsia="Palatino Linotype" w:hAnsi="Palatino Linotype" w:cs="Palatino Linotype"/>
          <w:b/>
        </w:rPr>
        <w:t>”,</w:t>
      </w:r>
      <w:r w:rsidRPr="005A4787">
        <w:rPr>
          <w:rFonts w:ascii="Palatino Linotype" w:eastAsia="Palatino Linotype" w:hAnsi="Palatino Linotype" w:cs="Palatino Linotype"/>
        </w:rPr>
        <w:t xml:space="preserve"> el cual contiene oficio número 20704002040000L/131/2022, por medio del cual la Contaduría General Gubernamental del </w:t>
      </w:r>
      <w:r w:rsidRPr="005A4787">
        <w:rPr>
          <w:rFonts w:ascii="Palatino Linotype" w:eastAsia="Palatino Linotype" w:hAnsi="Palatino Linotype" w:cs="Palatino Linotype"/>
          <w:b/>
        </w:rPr>
        <w:t>SUJETO OBLIGADO</w:t>
      </w:r>
      <w:r w:rsidRPr="005A4787">
        <w:rPr>
          <w:rFonts w:ascii="Palatino Linotype" w:eastAsia="Palatino Linotype" w:hAnsi="Palatino Linotype" w:cs="Palatino Linotype"/>
        </w:rPr>
        <w:t>, informó que la información solicitada forma parte de la cuenta pública y se encuentra disponible para su consulta en el portal de transferencia fiscal de la Secretaría de Finanzas, a través de la siguiente liga electrónica correspondiente al año 2021:</w:t>
      </w:r>
    </w:p>
    <w:p w14:paraId="619D1BCF" w14:textId="77777777" w:rsidR="002837DB" w:rsidRPr="005A4787" w:rsidRDefault="002837DB" w:rsidP="001B40E6">
      <w:pPr>
        <w:spacing w:line="360" w:lineRule="auto"/>
        <w:jc w:val="both"/>
        <w:rPr>
          <w:rFonts w:ascii="Palatino Linotype" w:eastAsia="Palatino Linotype" w:hAnsi="Palatino Linotype" w:cs="Palatino Linotype"/>
        </w:rPr>
      </w:pPr>
    </w:p>
    <w:p w14:paraId="6340BCA6" w14:textId="77777777" w:rsidR="002837DB" w:rsidRPr="005A4787" w:rsidRDefault="0034002A" w:rsidP="001B40E6">
      <w:pPr>
        <w:spacing w:line="360" w:lineRule="auto"/>
        <w:jc w:val="both"/>
        <w:rPr>
          <w:rFonts w:ascii="Palatino Linotype" w:eastAsia="Palatino Linotype" w:hAnsi="Palatino Linotype" w:cs="Palatino Linotype"/>
        </w:rPr>
      </w:pPr>
      <w:r w:rsidRPr="005A4787">
        <w:rPr>
          <w:rFonts w:ascii="Palatino Linotype" w:eastAsia="Palatino Linotype" w:hAnsi="Palatino Linotype" w:cs="Palatino Linotype"/>
        </w:rPr>
        <w:t>“</w:t>
      </w:r>
      <w:hyperlink r:id="rId9" w:history="1">
        <w:r w:rsidR="002837DB" w:rsidRPr="005A4787">
          <w:rPr>
            <w:rStyle w:val="Hipervnculo"/>
            <w:rFonts w:ascii="Palatino Linotype" w:eastAsia="Palatino Linotype" w:hAnsi="Palatino Linotype" w:cs="Palatino Linotype"/>
            <w:color w:val="auto"/>
          </w:rPr>
          <w:t>https://transparenciafiscal.edomex.gob.mx/CP_2021</w:t>
        </w:r>
      </w:hyperlink>
      <w:r w:rsidRPr="005A4787">
        <w:rPr>
          <w:rFonts w:ascii="Palatino Linotype" w:eastAsia="Palatino Linotype" w:hAnsi="Palatino Linotype" w:cs="Palatino Linotype"/>
        </w:rPr>
        <w:t>”</w:t>
      </w:r>
      <w:r w:rsidR="002837DB" w:rsidRPr="005A4787">
        <w:rPr>
          <w:rFonts w:ascii="Palatino Linotype" w:eastAsia="Palatino Linotype" w:hAnsi="Palatino Linotype" w:cs="Palatino Linotype"/>
        </w:rPr>
        <w:t xml:space="preserve">  número de </w:t>
      </w:r>
      <w:r w:rsidRPr="005A4787">
        <w:rPr>
          <w:rFonts w:ascii="Palatino Linotype" w:eastAsia="Palatino Linotype" w:hAnsi="Palatino Linotype" w:cs="Palatino Linotype"/>
        </w:rPr>
        <w:t>página</w:t>
      </w:r>
      <w:r w:rsidR="002837DB" w:rsidRPr="005A4787">
        <w:rPr>
          <w:rFonts w:ascii="Palatino Linotype" w:eastAsia="Palatino Linotype" w:hAnsi="Palatino Linotype" w:cs="Palatino Linotype"/>
        </w:rPr>
        <w:t xml:space="preserve"> 189-190.</w:t>
      </w:r>
    </w:p>
    <w:p w14:paraId="45920E16" w14:textId="77777777" w:rsidR="002837DB" w:rsidRPr="005A4787" w:rsidRDefault="002837DB" w:rsidP="001B40E6">
      <w:pPr>
        <w:spacing w:line="360" w:lineRule="auto"/>
        <w:jc w:val="both"/>
        <w:rPr>
          <w:rFonts w:ascii="Palatino Linotype" w:eastAsia="Palatino Linotype" w:hAnsi="Palatino Linotype" w:cs="Palatino Linotype"/>
        </w:rPr>
      </w:pPr>
    </w:p>
    <w:p w14:paraId="0F333D68" w14:textId="77777777" w:rsidR="002837DB" w:rsidRPr="005A4787" w:rsidRDefault="002837DB" w:rsidP="001B40E6">
      <w:pPr>
        <w:spacing w:line="360" w:lineRule="auto"/>
        <w:jc w:val="both"/>
        <w:rPr>
          <w:rFonts w:ascii="Palatino Linotype" w:eastAsia="Palatino Linotype" w:hAnsi="Palatino Linotype" w:cs="Palatino Linotype"/>
        </w:rPr>
      </w:pPr>
      <w:r w:rsidRPr="005A4787">
        <w:rPr>
          <w:rFonts w:ascii="Palatino Linotype" w:eastAsia="Palatino Linotype" w:hAnsi="Palatino Linotype" w:cs="Palatino Linotype"/>
          <w:b/>
        </w:rPr>
        <w:t>“</w:t>
      </w:r>
      <w:hyperlink r:id="rId10" w:tgtFrame="_blank" w:history="1">
        <w:r w:rsidRPr="005A4787">
          <w:rPr>
            <w:rFonts w:ascii="Palatino Linotype" w:eastAsia="Palatino Linotype" w:hAnsi="Palatino Linotype" w:cs="Palatino Linotype"/>
            <w:b/>
          </w:rPr>
          <w:t>391 DGR.pdf</w:t>
        </w:r>
      </w:hyperlink>
      <w:r w:rsidRPr="005A4787">
        <w:rPr>
          <w:rFonts w:ascii="Palatino Linotype" w:eastAsia="Palatino Linotype" w:hAnsi="Palatino Linotype" w:cs="Palatino Linotype"/>
          <w:b/>
        </w:rPr>
        <w:t>”,</w:t>
      </w:r>
      <w:r w:rsidRPr="005A4787">
        <w:rPr>
          <w:rFonts w:ascii="Palatino Linotype" w:eastAsia="Palatino Linotype" w:hAnsi="Palatino Linotype" w:cs="Palatino Linotype"/>
        </w:rPr>
        <w:t xml:space="preserve"> el cual contiene el oficio número 20703001030200L/259/2022, por medio del cual la Dirección General de Recaudación del </w:t>
      </w:r>
      <w:r w:rsidRPr="005A4787">
        <w:rPr>
          <w:rFonts w:ascii="Palatino Linotype" w:eastAsia="Palatino Linotype" w:hAnsi="Palatino Linotype" w:cs="Palatino Linotype"/>
          <w:b/>
        </w:rPr>
        <w:t xml:space="preserve">SUJETO OBLIGADO, informó </w:t>
      </w:r>
      <w:r w:rsidRPr="005A4787">
        <w:rPr>
          <w:rFonts w:ascii="Palatino Linotype" w:eastAsia="Palatino Linotype" w:hAnsi="Palatino Linotype" w:cs="Palatino Linotype"/>
        </w:rPr>
        <w:t>que la Dirección de Administración Tributaria le manifest</w:t>
      </w:r>
      <w:r w:rsidR="0061764F" w:rsidRPr="005A4787">
        <w:rPr>
          <w:rFonts w:ascii="Palatino Linotype" w:eastAsia="Palatino Linotype" w:hAnsi="Palatino Linotype" w:cs="Palatino Linotype"/>
        </w:rPr>
        <w:t xml:space="preserve">ó </w:t>
      </w:r>
      <w:r w:rsidR="005C585E" w:rsidRPr="005A4787">
        <w:rPr>
          <w:rFonts w:ascii="Palatino Linotype" w:eastAsia="Palatino Linotype" w:hAnsi="Palatino Linotype" w:cs="Palatino Linotype"/>
        </w:rPr>
        <w:t>lo siguiente:</w:t>
      </w:r>
    </w:p>
    <w:p w14:paraId="3BC78956" w14:textId="77777777" w:rsidR="005C585E" w:rsidRPr="005A4787" w:rsidRDefault="005C585E" w:rsidP="001B40E6">
      <w:pPr>
        <w:spacing w:line="360" w:lineRule="auto"/>
        <w:jc w:val="both"/>
        <w:rPr>
          <w:rFonts w:ascii="Palatino Linotype" w:eastAsia="Palatino Linotype" w:hAnsi="Palatino Linotype" w:cs="Palatino Linotype"/>
        </w:rPr>
      </w:pPr>
      <w:r w:rsidRPr="005A4787">
        <w:rPr>
          <w:noProof/>
          <w:lang w:val="es-MX" w:eastAsia="es-MX"/>
        </w:rPr>
        <w:drawing>
          <wp:inline distT="0" distB="0" distL="0" distR="0" wp14:anchorId="0D2B5734" wp14:editId="52BD1731">
            <wp:extent cx="5475181" cy="398661"/>
            <wp:effectExtent l="0" t="0" r="0" b="190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5399" t="44962" r="11407" b="46857"/>
                    <a:stretch/>
                  </pic:blipFill>
                  <pic:spPr bwMode="auto">
                    <a:xfrm>
                      <a:off x="0" y="0"/>
                      <a:ext cx="5556963" cy="404616"/>
                    </a:xfrm>
                    <a:prstGeom prst="rect">
                      <a:avLst/>
                    </a:prstGeom>
                    <a:ln>
                      <a:noFill/>
                    </a:ln>
                    <a:extLst>
                      <a:ext uri="{53640926-AAD7-44D8-BBD7-CCE9431645EC}">
                        <a14:shadowObscured xmlns:a14="http://schemas.microsoft.com/office/drawing/2010/main"/>
                      </a:ext>
                    </a:extLst>
                  </pic:spPr>
                </pic:pic>
              </a:graphicData>
            </a:graphic>
          </wp:inline>
        </w:drawing>
      </w:r>
    </w:p>
    <w:p w14:paraId="70EC77D0" w14:textId="77777777" w:rsidR="002837DB" w:rsidRPr="005A4787" w:rsidRDefault="002837DB" w:rsidP="001B40E6">
      <w:pPr>
        <w:spacing w:line="360" w:lineRule="auto"/>
        <w:jc w:val="both"/>
        <w:rPr>
          <w:rFonts w:ascii="Palatino Linotype" w:eastAsia="Palatino Linotype" w:hAnsi="Palatino Linotype" w:cs="Palatino Linotype"/>
        </w:rPr>
      </w:pPr>
      <w:r w:rsidRPr="005A4787">
        <w:rPr>
          <w:rFonts w:ascii="Palatino Linotype" w:eastAsia="Palatino Linotype" w:hAnsi="Palatino Linotype" w:cs="Palatino Linotype"/>
          <w:b/>
        </w:rPr>
        <w:t>“</w:t>
      </w:r>
      <w:hyperlink r:id="rId12" w:tgtFrame="_blank" w:history="1">
        <w:r w:rsidRPr="005A4787">
          <w:rPr>
            <w:rFonts w:ascii="Palatino Linotype" w:eastAsia="Palatino Linotype" w:hAnsi="Palatino Linotype" w:cs="Palatino Linotype"/>
            <w:b/>
          </w:rPr>
          <w:t>TomoI.pdf</w:t>
        </w:r>
      </w:hyperlink>
      <w:r w:rsidRPr="005A4787">
        <w:rPr>
          <w:rFonts w:ascii="Palatino Linotype" w:eastAsia="Palatino Linotype" w:hAnsi="Palatino Linotype" w:cs="Palatino Linotype"/>
        </w:rPr>
        <w:t xml:space="preserve">”, </w:t>
      </w:r>
      <w:r w:rsidR="005C585E" w:rsidRPr="005A4787">
        <w:rPr>
          <w:rFonts w:ascii="Palatino Linotype" w:eastAsia="Palatino Linotype" w:hAnsi="Palatino Linotype" w:cs="Palatino Linotype"/>
        </w:rPr>
        <w:t>el cual contiene la cuenta pública del gobierno, organismos auxiliares y autónomos del Estado de México 2021.</w:t>
      </w:r>
    </w:p>
    <w:p w14:paraId="3ABD6305" w14:textId="77777777" w:rsidR="00725D10" w:rsidRPr="005A4787" w:rsidRDefault="002837DB" w:rsidP="001B40E6">
      <w:pPr>
        <w:spacing w:line="360" w:lineRule="auto"/>
        <w:jc w:val="both"/>
        <w:rPr>
          <w:rFonts w:ascii="Palatino Linotype" w:eastAsia="Palatino Linotype" w:hAnsi="Palatino Linotype" w:cs="Palatino Linotype"/>
        </w:rPr>
      </w:pPr>
      <w:r w:rsidRPr="005A4787">
        <w:rPr>
          <w:rFonts w:ascii="Palatino Linotype" w:eastAsia="Palatino Linotype" w:hAnsi="Palatino Linotype" w:cs="Palatino Linotype"/>
          <w:b/>
          <w:u w:val="single"/>
        </w:rPr>
        <w:lastRenderedPageBreak/>
        <w:t>“</w:t>
      </w:r>
      <w:hyperlink r:id="rId13" w:tgtFrame="_blank" w:history="1">
        <w:r w:rsidRPr="005A4787">
          <w:rPr>
            <w:rFonts w:ascii="Palatino Linotype" w:eastAsia="Palatino Linotype" w:hAnsi="Palatino Linotype" w:cs="Palatino Linotype"/>
            <w:b/>
            <w:u w:val="single"/>
          </w:rPr>
          <w:t>UIPPE 391.pdf</w:t>
        </w:r>
      </w:hyperlink>
      <w:r w:rsidRPr="005A4787">
        <w:rPr>
          <w:rFonts w:ascii="Palatino Linotype" w:eastAsia="Palatino Linotype" w:hAnsi="Palatino Linotype" w:cs="Palatino Linotype"/>
          <w:b/>
          <w:u w:val="single"/>
        </w:rPr>
        <w:t>”</w:t>
      </w:r>
      <w:r w:rsidR="005C585E" w:rsidRPr="005A4787">
        <w:rPr>
          <w:rFonts w:ascii="Palatino Linotype" w:eastAsia="Palatino Linotype" w:hAnsi="Palatino Linotype" w:cs="Palatino Linotype"/>
          <w:b/>
          <w:u w:val="single"/>
        </w:rPr>
        <w:t>,</w:t>
      </w:r>
      <w:r w:rsidR="005C585E" w:rsidRPr="005A4787">
        <w:rPr>
          <w:rFonts w:ascii="Palatino Linotype" w:eastAsia="Palatino Linotype" w:hAnsi="Palatino Linotype" w:cs="Palatino Linotype"/>
        </w:rPr>
        <w:t xml:space="preserve"> el cual contiene la respuesta del </w:t>
      </w:r>
      <w:proofErr w:type="gramStart"/>
      <w:r w:rsidR="005C585E" w:rsidRPr="005A4787">
        <w:rPr>
          <w:rFonts w:ascii="Palatino Linotype" w:eastAsia="Palatino Linotype" w:hAnsi="Palatino Linotype" w:cs="Palatino Linotype"/>
        </w:rPr>
        <w:t>Jefe</w:t>
      </w:r>
      <w:proofErr w:type="gramEnd"/>
      <w:r w:rsidR="005C585E" w:rsidRPr="005A4787">
        <w:rPr>
          <w:rFonts w:ascii="Palatino Linotype" w:eastAsia="Palatino Linotype" w:hAnsi="Palatino Linotype" w:cs="Palatino Linotype"/>
        </w:rPr>
        <w:t xml:space="preserve"> de la UIPPE y Titular de la Unidad de Transparencia del SUJETO OBLIGADO, por medio del cual informó a la particular las respuestas de la Dirección General de Recaudación y Contaduría General Gubernamental.</w:t>
      </w:r>
    </w:p>
    <w:p w14:paraId="0E8C856B" w14:textId="77777777" w:rsidR="00725D10" w:rsidRPr="005A4787" w:rsidRDefault="00725D10">
      <w:pPr>
        <w:spacing w:line="360" w:lineRule="auto"/>
        <w:jc w:val="both"/>
      </w:pPr>
    </w:p>
    <w:p w14:paraId="3FE7221A" w14:textId="77777777" w:rsidR="00725D10" w:rsidRPr="005A4787" w:rsidRDefault="00B4380B">
      <w:pPr>
        <w:spacing w:line="360" w:lineRule="auto"/>
        <w:jc w:val="both"/>
        <w:rPr>
          <w:rFonts w:ascii="Palatino Linotype" w:eastAsia="Palatino Linotype" w:hAnsi="Palatino Linotype" w:cs="Palatino Linotype"/>
        </w:rPr>
      </w:pPr>
      <w:r w:rsidRPr="005A4787">
        <w:rPr>
          <w:rFonts w:ascii="Palatino Linotype" w:eastAsia="Palatino Linotype" w:hAnsi="Palatino Linotype" w:cs="Palatino Linotype"/>
          <w:b/>
        </w:rPr>
        <w:t xml:space="preserve">3. Interposición del recurso de revisión. </w:t>
      </w:r>
      <w:r w:rsidRPr="005A4787">
        <w:rPr>
          <w:rFonts w:ascii="Palatino Linotype" w:eastAsia="Palatino Linotype" w:hAnsi="Palatino Linotype" w:cs="Palatino Linotype"/>
        </w:rPr>
        <w:t>Inconforme</w:t>
      </w:r>
      <w:r w:rsidR="007F6124" w:rsidRPr="005A4787">
        <w:rPr>
          <w:rFonts w:ascii="Palatino Linotype" w:eastAsia="Palatino Linotype" w:hAnsi="Palatino Linotype" w:cs="Palatino Linotype"/>
          <w:sz w:val="36"/>
        </w:rPr>
        <w:t xml:space="preserve"> </w:t>
      </w:r>
      <w:r w:rsidR="008244EF" w:rsidRPr="005A4787">
        <w:rPr>
          <w:rFonts w:ascii="Palatino Linotype" w:eastAsia="Palatino Linotype" w:hAnsi="Palatino Linotype" w:cs="Palatino Linotype"/>
        </w:rPr>
        <w:t xml:space="preserve">la parte </w:t>
      </w:r>
      <w:r w:rsidR="008244EF" w:rsidRPr="005A4787">
        <w:rPr>
          <w:rFonts w:ascii="Palatino Linotype" w:eastAsia="Palatino Linotype" w:hAnsi="Palatino Linotype" w:cs="Palatino Linotype"/>
          <w:b/>
        </w:rPr>
        <w:t>RECURRENTE</w:t>
      </w:r>
      <w:r w:rsidRPr="005A4787">
        <w:rPr>
          <w:rFonts w:ascii="Palatino Linotype" w:eastAsia="Palatino Linotype" w:hAnsi="Palatino Linotype" w:cs="Palatino Linotype"/>
        </w:rPr>
        <w:t xml:space="preserve"> con la respuesta del </w:t>
      </w:r>
      <w:r w:rsidRPr="005A4787">
        <w:rPr>
          <w:rFonts w:ascii="Palatino Linotype" w:eastAsia="Palatino Linotype" w:hAnsi="Palatino Linotype" w:cs="Palatino Linotype"/>
          <w:b/>
        </w:rPr>
        <w:t>SUJETO OBLIGADO</w:t>
      </w:r>
      <w:r w:rsidRPr="005A4787">
        <w:rPr>
          <w:rFonts w:ascii="Palatino Linotype" w:eastAsia="Palatino Linotype" w:hAnsi="Palatino Linotype" w:cs="Palatino Linotype"/>
        </w:rPr>
        <w:t xml:space="preserve"> interpuso el recurso de revisión a</w:t>
      </w:r>
      <w:r w:rsidR="001B40E6" w:rsidRPr="005A4787">
        <w:rPr>
          <w:rFonts w:ascii="Palatino Linotype" w:eastAsia="Palatino Linotype" w:hAnsi="Palatino Linotype" w:cs="Palatino Linotype"/>
        </w:rPr>
        <w:t xml:space="preserve"> travé</w:t>
      </w:r>
      <w:r w:rsidR="000B0697" w:rsidRPr="005A4787">
        <w:rPr>
          <w:rFonts w:ascii="Palatino Linotype" w:eastAsia="Palatino Linotype" w:hAnsi="Palatino Linotype" w:cs="Palatino Linotype"/>
        </w:rPr>
        <w:t>s del SAIMEX en fecha catorce</w:t>
      </w:r>
      <w:r w:rsidR="001B40E6" w:rsidRPr="005A4787">
        <w:rPr>
          <w:rFonts w:ascii="Palatino Linotype" w:eastAsia="Palatino Linotype" w:hAnsi="Palatino Linotype" w:cs="Palatino Linotype"/>
        </w:rPr>
        <w:t xml:space="preserve"> de septiembre</w:t>
      </w:r>
      <w:r w:rsidRPr="005A4787">
        <w:rPr>
          <w:rFonts w:ascii="Palatino Linotype" w:eastAsia="Palatino Linotype" w:hAnsi="Palatino Linotype" w:cs="Palatino Linotype"/>
        </w:rPr>
        <w:t xml:space="preserve"> del dos mil veintidós, a través del cual expresó lo siguiente:</w:t>
      </w:r>
    </w:p>
    <w:p w14:paraId="21141D2F" w14:textId="77777777" w:rsidR="00725D10" w:rsidRPr="005A4787" w:rsidRDefault="00725D10">
      <w:pPr>
        <w:spacing w:line="360" w:lineRule="auto"/>
        <w:jc w:val="both"/>
        <w:rPr>
          <w:rFonts w:ascii="Palatino Linotype" w:eastAsia="Palatino Linotype" w:hAnsi="Palatino Linotype" w:cs="Palatino Linotype"/>
        </w:rPr>
      </w:pPr>
    </w:p>
    <w:p w14:paraId="1BB05078" w14:textId="77777777" w:rsidR="00725D10" w:rsidRPr="005A4787" w:rsidRDefault="00B4380B">
      <w:pPr>
        <w:spacing w:line="360" w:lineRule="auto"/>
        <w:rPr>
          <w:rFonts w:ascii="Palatino Linotype" w:eastAsia="Palatino Linotype" w:hAnsi="Palatino Linotype" w:cs="Palatino Linotype"/>
          <w:b/>
        </w:rPr>
      </w:pPr>
      <w:r w:rsidRPr="005A4787">
        <w:rPr>
          <w:rFonts w:ascii="Palatino Linotype" w:eastAsia="Palatino Linotype" w:hAnsi="Palatino Linotype" w:cs="Palatino Linotype"/>
          <w:b/>
        </w:rPr>
        <w:t>a) Acto impugnado.</w:t>
      </w:r>
    </w:p>
    <w:p w14:paraId="560BCE81" w14:textId="77777777" w:rsidR="00725D10" w:rsidRPr="005A4787" w:rsidRDefault="00B4380B">
      <w:pPr>
        <w:spacing w:after="240"/>
        <w:ind w:left="851" w:right="900"/>
        <w:jc w:val="both"/>
        <w:rPr>
          <w:rFonts w:ascii="Palatino Linotype" w:eastAsia="Palatino Linotype" w:hAnsi="Palatino Linotype" w:cs="Palatino Linotype"/>
          <w:i/>
          <w:sz w:val="22"/>
          <w:szCs w:val="22"/>
        </w:rPr>
      </w:pPr>
      <w:r w:rsidRPr="005A4787">
        <w:rPr>
          <w:rFonts w:ascii="Palatino Linotype" w:eastAsia="Palatino Linotype" w:hAnsi="Palatino Linotype" w:cs="Palatino Linotype"/>
          <w:i/>
          <w:sz w:val="22"/>
          <w:szCs w:val="22"/>
        </w:rPr>
        <w:t>“</w:t>
      </w:r>
      <w:r w:rsidR="000B0697" w:rsidRPr="005A4787">
        <w:rPr>
          <w:rFonts w:ascii="Palatino Linotype" w:eastAsia="Palatino Linotype" w:hAnsi="Palatino Linotype" w:cs="Palatino Linotype"/>
          <w:i/>
          <w:sz w:val="22"/>
          <w:szCs w:val="22"/>
        </w:rPr>
        <w:t xml:space="preserve">Por medio del presente texto, interpongo el Recurso de Revisión que contempla el artículo 179 </w:t>
      </w:r>
      <w:proofErr w:type="spellStart"/>
      <w:r w:rsidR="000B0697" w:rsidRPr="005A4787">
        <w:rPr>
          <w:rFonts w:ascii="Palatino Linotype" w:eastAsia="Palatino Linotype" w:hAnsi="Palatino Linotype" w:cs="Palatino Linotype"/>
          <w:i/>
          <w:sz w:val="22"/>
          <w:szCs w:val="22"/>
        </w:rPr>
        <w:t>fracc</w:t>
      </w:r>
      <w:proofErr w:type="spellEnd"/>
      <w:r w:rsidR="000B0697" w:rsidRPr="005A4787">
        <w:rPr>
          <w:rFonts w:ascii="Palatino Linotype" w:eastAsia="Palatino Linotype" w:hAnsi="Palatino Linotype" w:cs="Palatino Linotype"/>
          <w:i/>
          <w:sz w:val="22"/>
          <w:szCs w:val="22"/>
        </w:rPr>
        <w:t xml:space="preserve"> VI de la Ley de Transparencia y el Acceso a la Información Pública del Estado de México y Municipios, por considerar que: el oficio No. 20700004S/UT-1558/2022 no responde de manera precisa lo que se solicitó</w:t>
      </w:r>
      <w:r w:rsidRPr="005A4787">
        <w:rPr>
          <w:rFonts w:ascii="Palatino Linotype" w:eastAsia="Palatino Linotype" w:hAnsi="Palatino Linotype" w:cs="Palatino Linotype"/>
          <w:i/>
          <w:sz w:val="22"/>
          <w:szCs w:val="22"/>
        </w:rPr>
        <w:t>” (Sic)</w:t>
      </w:r>
    </w:p>
    <w:p w14:paraId="1DFE0C92" w14:textId="77777777" w:rsidR="00725D10" w:rsidRPr="005A4787" w:rsidRDefault="00B4380B">
      <w:pPr>
        <w:spacing w:line="360" w:lineRule="auto"/>
        <w:jc w:val="both"/>
        <w:rPr>
          <w:rFonts w:ascii="Palatino Linotype" w:eastAsia="Palatino Linotype" w:hAnsi="Palatino Linotype" w:cs="Palatino Linotype"/>
          <w:b/>
        </w:rPr>
      </w:pPr>
      <w:r w:rsidRPr="005A4787">
        <w:rPr>
          <w:rFonts w:ascii="Palatino Linotype" w:eastAsia="Palatino Linotype" w:hAnsi="Palatino Linotype" w:cs="Palatino Linotype"/>
          <w:b/>
        </w:rPr>
        <w:t>b) Motivos de inconformidad.</w:t>
      </w:r>
    </w:p>
    <w:p w14:paraId="3635117C" w14:textId="77777777" w:rsidR="00725D10" w:rsidRPr="005A4787" w:rsidRDefault="00B4380B">
      <w:pPr>
        <w:spacing w:after="240"/>
        <w:ind w:left="851" w:right="900"/>
        <w:jc w:val="both"/>
        <w:rPr>
          <w:rFonts w:ascii="Palatino Linotype" w:eastAsia="Palatino Linotype" w:hAnsi="Palatino Linotype" w:cs="Palatino Linotype"/>
          <w:i/>
          <w:sz w:val="22"/>
          <w:szCs w:val="22"/>
        </w:rPr>
      </w:pPr>
      <w:r w:rsidRPr="005A4787">
        <w:rPr>
          <w:rFonts w:ascii="Palatino Linotype" w:eastAsia="Palatino Linotype" w:hAnsi="Palatino Linotype" w:cs="Palatino Linotype"/>
          <w:i/>
          <w:sz w:val="22"/>
          <w:szCs w:val="22"/>
        </w:rPr>
        <w:t>“</w:t>
      </w:r>
      <w:r w:rsidR="000B0697" w:rsidRPr="005A4787">
        <w:rPr>
          <w:rFonts w:ascii="Palatino Linotype" w:eastAsia="Palatino Linotype" w:hAnsi="Palatino Linotype" w:cs="Palatino Linotype"/>
          <w:i/>
          <w:sz w:val="22"/>
          <w:szCs w:val="22"/>
        </w:rPr>
        <w:t xml:space="preserve">La respuesta es un oficio en el que se detalla que la Unidad de Transparencia de la Secretaría de Finanzas, turnó de manera errónea la solicitud y no turnó posteriormente a la instancia con las atribuciones para dar respuesta. Además, se anexa la Cuenta Pública en la cual </w:t>
      </w:r>
      <w:r w:rsidR="000B0697" w:rsidRPr="005A4787">
        <w:rPr>
          <w:rFonts w:ascii="Palatino Linotype" w:eastAsia="Palatino Linotype" w:hAnsi="Palatino Linotype" w:cs="Palatino Linotype"/>
          <w:b/>
          <w:i/>
          <w:sz w:val="22"/>
          <w:szCs w:val="22"/>
          <w:u w:val="single"/>
        </w:rPr>
        <w:t>no existe el detalle del SUBSIDIO a la tenencia en el Estado.</w:t>
      </w:r>
      <w:r w:rsidRPr="005A4787">
        <w:rPr>
          <w:rFonts w:ascii="Palatino Linotype" w:eastAsia="Palatino Linotype" w:hAnsi="Palatino Linotype" w:cs="Palatino Linotype"/>
          <w:i/>
          <w:sz w:val="22"/>
          <w:szCs w:val="22"/>
        </w:rPr>
        <w:t>” (Sic)</w:t>
      </w:r>
    </w:p>
    <w:p w14:paraId="2CEC90B9" w14:textId="77777777" w:rsidR="000B0697" w:rsidRPr="005A4787" w:rsidRDefault="000B0697" w:rsidP="000B0697">
      <w:pPr>
        <w:spacing w:before="240" w:line="360" w:lineRule="auto"/>
        <w:jc w:val="both"/>
        <w:rPr>
          <w:rFonts w:ascii="Palatino Linotype" w:eastAsia="Palatino Linotype" w:hAnsi="Palatino Linotype" w:cs="Palatino Linotype"/>
        </w:rPr>
      </w:pPr>
      <w:r w:rsidRPr="005A4787">
        <w:rPr>
          <w:rFonts w:ascii="Palatino Linotype" w:eastAsia="Palatino Linotype" w:hAnsi="Palatino Linotype" w:cs="Palatino Linotype"/>
        </w:rPr>
        <w:t>La</w:t>
      </w:r>
      <w:r w:rsidR="008244EF" w:rsidRPr="005A4787">
        <w:rPr>
          <w:rFonts w:ascii="Palatino Linotype" w:eastAsia="Palatino Linotype" w:hAnsi="Palatino Linotype" w:cs="Palatino Linotype"/>
        </w:rPr>
        <w:t xml:space="preserve"> parte</w:t>
      </w:r>
      <w:r w:rsidRPr="005A4787">
        <w:rPr>
          <w:rFonts w:ascii="Palatino Linotype" w:eastAsia="Palatino Linotype" w:hAnsi="Palatino Linotype" w:cs="Palatino Linotype"/>
        </w:rPr>
        <w:t xml:space="preserve"> </w:t>
      </w:r>
      <w:r w:rsidRPr="005A4787">
        <w:rPr>
          <w:rFonts w:ascii="Palatino Linotype" w:eastAsia="Palatino Linotype" w:hAnsi="Palatino Linotype" w:cs="Palatino Linotype"/>
          <w:b/>
        </w:rPr>
        <w:t>RECURRENTE</w:t>
      </w:r>
      <w:r w:rsidRPr="005A4787">
        <w:rPr>
          <w:rFonts w:ascii="Palatino Linotype" w:eastAsia="Palatino Linotype" w:hAnsi="Palatino Linotype" w:cs="Palatino Linotype"/>
        </w:rPr>
        <w:t>, adjunt</w:t>
      </w:r>
      <w:r w:rsidR="00480D26" w:rsidRPr="005A4787">
        <w:rPr>
          <w:rFonts w:ascii="Palatino Linotype" w:eastAsia="Palatino Linotype" w:hAnsi="Palatino Linotype" w:cs="Palatino Linotype"/>
        </w:rPr>
        <w:t>ó</w:t>
      </w:r>
      <w:r w:rsidRPr="005A4787">
        <w:rPr>
          <w:rFonts w:ascii="Palatino Linotype" w:eastAsia="Palatino Linotype" w:hAnsi="Palatino Linotype" w:cs="Palatino Linotype"/>
        </w:rPr>
        <w:t xml:space="preserve"> a su recurso de revisión los archivos electrónicos siguientes: “</w:t>
      </w:r>
      <w:hyperlink r:id="rId14" w:tgtFrame="_blank" w:history="1">
        <w:r w:rsidRPr="005A4787">
          <w:rPr>
            <w:rFonts w:ascii="Palatino Linotype" w:eastAsia="Palatino Linotype" w:hAnsi="Palatino Linotype" w:cs="Palatino Linotype"/>
          </w:rPr>
          <w:t>391 DGR.pdf</w:t>
        </w:r>
      </w:hyperlink>
      <w:r w:rsidRPr="005A4787">
        <w:rPr>
          <w:rFonts w:ascii="Palatino Linotype" w:eastAsia="Palatino Linotype" w:hAnsi="Palatino Linotype" w:cs="Palatino Linotype"/>
        </w:rPr>
        <w:t>”, “</w:t>
      </w:r>
      <w:hyperlink r:id="rId15" w:tgtFrame="_blank" w:history="1">
        <w:r w:rsidRPr="005A4787">
          <w:rPr>
            <w:rFonts w:ascii="Palatino Linotype" w:eastAsia="Palatino Linotype" w:hAnsi="Palatino Linotype" w:cs="Palatino Linotype"/>
          </w:rPr>
          <w:t>TomoI.pdf</w:t>
        </w:r>
      </w:hyperlink>
      <w:r w:rsidRPr="005A4787">
        <w:rPr>
          <w:rFonts w:ascii="Palatino Linotype" w:eastAsia="Palatino Linotype" w:hAnsi="Palatino Linotype" w:cs="Palatino Linotype"/>
        </w:rPr>
        <w:t xml:space="preserve">” y </w:t>
      </w:r>
      <w:r w:rsidRPr="005A4787">
        <w:rPr>
          <w:rFonts w:ascii="Palatino Linotype" w:eastAsia="Palatino Linotype" w:hAnsi="Palatino Linotype" w:cs="Palatino Linotype"/>
        </w:rPr>
        <w:br/>
        <w:t>“</w:t>
      </w:r>
      <w:hyperlink r:id="rId16" w:tgtFrame="_blank" w:history="1">
        <w:r w:rsidRPr="005A4787">
          <w:rPr>
            <w:rFonts w:ascii="Palatino Linotype" w:eastAsia="Palatino Linotype" w:hAnsi="Palatino Linotype" w:cs="Palatino Linotype"/>
          </w:rPr>
          <w:t>UIPPE 391.pdf</w:t>
        </w:r>
      </w:hyperlink>
      <w:r w:rsidRPr="005A4787">
        <w:rPr>
          <w:rFonts w:ascii="Palatino Linotype" w:eastAsia="Palatino Linotype" w:hAnsi="Palatino Linotype" w:cs="Palatino Linotype"/>
        </w:rPr>
        <w:t xml:space="preserve">”, los cuales corresponden a los archivos </w:t>
      </w:r>
      <w:r w:rsidR="00E742DF" w:rsidRPr="005A4787">
        <w:rPr>
          <w:rFonts w:ascii="Palatino Linotype" w:eastAsia="Palatino Linotype" w:hAnsi="Palatino Linotype" w:cs="Palatino Linotype"/>
        </w:rPr>
        <w:t>enviados por</w:t>
      </w:r>
      <w:r w:rsidRPr="005A4787">
        <w:rPr>
          <w:rFonts w:ascii="Palatino Linotype" w:eastAsia="Palatino Linotype" w:hAnsi="Palatino Linotype" w:cs="Palatino Linotype"/>
        </w:rPr>
        <w:t xml:space="preserve"> el </w:t>
      </w:r>
      <w:r w:rsidRPr="005A4787">
        <w:rPr>
          <w:rFonts w:ascii="Palatino Linotype" w:eastAsia="Palatino Linotype" w:hAnsi="Palatino Linotype" w:cs="Palatino Linotype"/>
          <w:b/>
        </w:rPr>
        <w:t>SUJETO OBLIGADO</w:t>
      </w:r>
      <w:r w:rsidRPr="005A4787">
        <w:rPr>
          <w:rFonts w:ascii="Palatino Linotype" w:eastAsia="Palatino Linotype" w:hAnsi="Palatino Linotype" w:cs="Palatino Linotype"/>
        </w:rPr>
        <w:t xml:space="preserve"> en respuesta descritos en el antecedente número 2 de la presente resolución. </w:t>
      </w:r>
    </w:p>
    <w:p w14:paraId="0A78D869" w14:textId="77777777" w:rsidR="00725D10" w:rsidRPr="005A4787" w:rsidRDefault="00B4380B">
      <w:pPr>
        <w:spacing w:before="240" w:line="360" w:lineRule="auto"/>
        <w:jc w:val="both"/>
        <w:rPr>
          <w:rFonts w:ascii="Palatino Linotype" w:eastAsia="Palatino Linotype" w:hAnsi="Palatino Linotype" w:cs="Palatino Linotype"/>
        </w:rPr>
      </w:pPr>
      <w:r w:rsidRPr="005A4787">
        <w:rPr>
          <w:rFonts w:ascii="Palatino Linotype" w:eastAsia="Palatino Linotype" w:hAnsi="Palatino Linotype" w:cs="Palatino Linotype"/>
          <w:b/>
        </w:rPr>
        <w:lastRenderedPageBreak/>
        <w:t xml:space="preserve">4. Turno. </w:t>
      </w:r>
      <w:r w:rsidRPr="005A4787">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el recurso de revisión número </w:t>
      </w:r>
      <w:r w:rsidR="000B0697" w:rsidRPr="005A4787">
        <w:rPr>
          <w:rFonts w:ascii="Palatino Linotype" w:eastAsia="Palatino Linotype" w:hAnsi="Palatino Linotype" w:cs="Palatino Linotype"/>
          <w:b/>
        </w:rPr>
        <w:t>14759</w:t>
      </w:r>
      <w:r w:rsidRPr="005A4787">
        <w:rPr>
          <w:rFonts w:ascii="Palatino Linotype" w:eastAsia="Palatino Linotype" w:hAnsi="Palatino Linotype" w:cs="Palatino Linotype"/>
          <w:b/>
        </w:rPr>
        <w:t xml:space="preserve">/INFOEM/IP/RR/2022 </w:t>
      </w:r>
      <w:r w:rsidRPr="005A4787">
        <w:rPr>
          <w:rFonts w:ascii="Palatino Linotype" w:eastAsia="Palatino Linotype" w:hAnsi="Palatino Linotype" w:cs="Palatino Linotype"/>
        </w:rPr>
        <w:t>se turnó</w:t>
      </w:r>
      <w:r w:rsidRPr="005A4787">
        <w:rPr>
          <w:rFonts w:ascii="Palatino Linotype" w:eastAsia="Palatino Linotype" w:hAnsi="Palatino Linotype" w:cs="Palatino Linotype"/>
          <w:b/>
        </w:rPr>
        <w:t xml:space="preserve"> </w:t>
      </w:r>
      <w:r w:rsidRPr="005A4787">
        <w:rPr>
          <w:rFonts w:ascii="Palatino Linotype" w:eastAsia="Palatino Linotype" w:hAnsi="Palatino Linotype" w:cs="Palatino Linotype"/>
        </w:rPr>
        <w:t xml:space="preserve">por el sistema electrónico del Instituto de Transparencia, Acceso a la Información Pública y Protección de Datos Personales del Estado de México y Municipios, a la Comisionada </w:t>
      </w:r>
      <w:r w:rsidRPr="005A4787">
        <w:rPr>
          <w:rFonts w:ascii="Palatino Linotype" w:eastAsia="Palatino Linotype" w:hAnsi="Palatino Linotype" w:cs="Palatino Linotype"/>
          <w:b/>
        </w:rPr>
        <w:t>Guadalupe Ramírez Peña,</w:t>
      </w:r>
      <w:r w:rsidRPr="005A4787">
        <w:rPr>
          <w:rFonts w:ascii="Palatino Linotype" w:eastAsia="Palatino Linotype" w:hAnsi="Palatino Linotype" w:cs="Palatino Linotype"/>
        </w:rPr>
        <w:t xml:space="preserve"> para su análisis, estudio, elaboración del proyecto y presentación ante el Pleno de este Instituto.</w:t>
      </w:r>
    </w:p>
    <w:p w14:paraId="5912E765" w14:textId="77777777" w:rsidR="00725D10" w:rsidRPr="005A4787" w:rsidRDefault="00725D10">
      <w:pPr>
        <w:spacing w:line="360" w:lineRule="auto"/>
        <w:jc w:val="both"/>
        <w:rPr>
          <w:rFonts w:ascii="Palatino Linotype" w:eastAsia="Palatino Linotype" w:hAnsi="Palatino Linotype" w:cs="Palatino Linotype"/>
        </w:rPr>
      </w:pPr>
    </w:p>
    <w:p w14:paraId="4543F0D2" w14:textId="77777777" w:rsidR="00725D10" w:rsidRPr="005A4787" w:rsidRDefault="00B4380B">
      <w:pPr>
        <w:spacing w:after="240" w:line="360" w:lineRule="auto"/>
        <w:jc w:val="both"/>
        <w:rPr>
          <w:rFonts w:ascii="Palatino Linotype" w:eastAsia="Palatino Linotype" w:hAnsi="Palatino Linotype" w:cs="Palatino Linotype"/>
        </w:rPr>
      </w:pPr>
      <w:r w:rsidRPr="005A4787">
        <w:rPr>
          <w:rFonts w:ascii="Palatino Linotype" w:eastAsia="Palatino Linotype" w:hAnsi="Palatino Linotype" w:cs="Palatino Linotype"/>
          <w:b/>
        </w:rPr>
        <w:t xml:space="preserve">5. Admisión del recurso de revisión: </w:t>
      </w:r>
      <w:r w:rsidR="001B40E6" w:rsidRPr="005A4787">
        <w:rPr>
          <w:rFonts w:ascii="Palatino Linotype" w:eastAsia="Palatino Linotype" w:hAnsi="Palatino Linotype" w:cs="Palatino Linotype"/>
        </w:rPr>
        <w:t xml:space="preserve">En fecha </w:t>
      </w:r>
      <w:r w:rsidR="00CD50EC" w:rsidRPr="005A4787">
        <w:rPr>
          <w:rFonts w:ascii="Palatino Linotype" w:eastAsia="Palatino Linotype" w:hAnsi="Palatino Linotype" w:cs="Palatino Linotype"/>
        </w:rPr>
        <w:t>veinte</w:t>
      </w:r>
      <w:r w:rsidR="001B40E6" w:rsidRPr="005A4787">
        <w:rPr>
          <w:rFonts w:ascii="Palatino Linotype" w:eastAsia="Palatino Linotype" w:hAnsi="Palatino Linotype" w:cs="Palatino Linotype"/>
        </w:rPr>
        <w:t xml:space="preserve"> de septiembre</w:t>
      </w:r>
      <w:r w:rsidRPr="005A4787">
        <w:rPr>
          <w:rFonts w:ascii="Palatino Linotype" w:eastAsia="Palatino Linotype" w:hAnsi="Palatino Linotype" w:cs="Palatino Linotype"/>
        </w:rPr>
        <w:t xml:space="preserve"> del dos mil veintidós, la Comisionada ponente, admitió a trámite el recurso de revisión que ahora se resuelve, dando un plazo máximo de siete días hábiles para que las partes manifestaran lo que a su derecho resultara conveniente, ofrecieran pruebas, formularan alegatos y el Sujeto Obligado presentara su informe justificado. </w:t>
      </w:r>
    </w:p>
    <w:p w14:paraId="5A7A8E0A" w14:textId="77777777" w:rsidR="000B0697" w:rsidRPr="005A4787" w:rsidRDefault="00B4380B" w:rsidP="000B0697">
      <w:pPr>
        <w:spacing w:before="240" w:line="360" w:lineRule="auto"/>
        <w:jc w:val="both"/>
        <w:rPr>
          <w:rFonts w:ascii="Palatino Linotype" w:eastAsia="Palatino Linotype" w:hAnsi="Palatino Linotype" w:cs="Palatino Linotype"/>
        </w:rPr>
      </w:pPr>
      <w:r w:rsidRPr="005A4787">
        <w:rPr>
          <w:rFonts w:ascii="Palatino Linotype" w:eastAsia="Palatino Linotype" w:hAnsi="Palatino Linotype" w:cs="Palatino Linotype"/>
          <w:b/>
        </w:rPr>
        <w:t>6. Manifestaciones</w:t>
      </w:r>
      <w:r w:rsidRPr="005A4787">
        <w:rPr>
          <w:rFonts w:ascii="Palatino Linotype" w:eastAsia="Palatino Linotype" w:hAnsi="Palatino Linotype" w:cs="Palatino Linotype"/>
        </w:rPr>
        <w:t>: De las constancias que integran el expediente en que se actúan se advierte qu</w:t>
      </w:r>
      <w:r w:rsidR="00310FC2" w:rsidRPr="005A4787">
        <w:rPr>
          <w:rFonts w:ascii="Palatino Linotype" w:eastAsia="Palatino Linotype" w:hAnsi="Palatino Linotype" w:cs="Palatino Linotype"/>
        </w:rPr>
        <w:t xml:space="preserve">e </w:t>
      </w:r>
      <w:r w:rsidR="001B40E6" w:rsidRPr="005A4787">
        <w:rPr>
          <w:rFonts w:ascii="Palatino Linotype" w:eastAsia="Palatino Linotype" w:hAnsi="Palatino Linotype" w:cs="Palatino Linotype"/>
        </w:rPr>
        <w:t>la</w:t>
      </w:r>
      <w:r w:rsidR="008244EF" w:rsidRPr="005A4787">
        <w:rPr>
          <w:rFonts w:ascii="Palatino Linotype" w:eastAsia="Palatino Linotype" w:hAnsi="Palatino Linotype" w:cs="Palatino Linotype"/>
        </w:rPr>
        <w:t xml:space="preserve"> parte</w:t>
      </w:r>
      <w:r w:rsidR="001B40E6" w:rsidRPr="005A4787">
        <w:rPr>
          <w:rFonts w:ascii="Palatino Linotype" w:eastAsia="Palatino Linotype" w:hAnsi="Palatino Linotype" w:cs="Palatino Linotype"/>
        </w:rPr>
        <w:t xml:space="preserve"> </w:t>
      </w:r>
      <w:r w:rsidR="001B40E6" w:rsidRPr="005A4787">
        <w:rPr>
          <w:rFonts w:ascii="Palatino Linotype" w:eastAsia="Palatino Linotype" w:hAnsi="Palatino Linotype" w:cs="Palatino Linotype"/>
          <w:b/>
        </w:rPr>
        <w:t>RECURRENTE</w:t>
      </w:r>
      <w:r w:rsidRPr="005A4787">
        <w:rPr>
          <w:rFonts w:ascii="Palatino Linotype" w:eastAsia="Palatino Linotype" w:hAnsi="Palatino Linotype" w:cs="Palatino Linotype"/>
        </w:rPr>
        <w:t xml:space="preserve"> </w:t>
      </w:r>
      <w:r w:rsidR="000B0697" w:rsidRPr="005A4787">
        <w:rPr>
          <w:rFonts w:ascii="Palatino Linotype" w:eastAsia="Palatino Linotype" w:hAnsi="Palatino Linotype" w:cs="Palatino Linotype"/>
        </w:rPr>
        <w:t>en fecha treinta y uno d</w:t>
      </w:r>
      <w:r w:rsidR="00480D26" w:rsidRPr="005A4787">
        <w:rPr>
          <w:rFonts w:ascii="Palatino Linotype" w:eastAsia="Palatino Linotype" w:hAnsi="Palatino Linotype" w:cs="Palatino Linotype"/>
        </w:rPr>
        <w:t>e octubre del año 2022, presentó</w:t>
      </w:r>
      <w:r w:rsidR="000B0697" w:rsidRPr="005A4787">
        <w:rPr>
          <w:rFonts w:ascii="Palatino Linotype" w:eastAsia="Palatino Linotype" w:hAnsi="Palatino Linotype" w:cs="Palatino Linotype"/>
        </w:rPr>
        <w:t xml:space="preserve"> sus alegatos a través de los siguientes archivos electrónicos: “</w:t>
      </w:r>
      <w:hyperlink r:id="rId17" w:tgtFrame="_blank" w:history="1">
        <w:r w:rsidR="000B0697" w:rsidRPr="005A4787">
          <w:rPr>
            <w:rFonts w:ascii="Palatino Linotype" w:eastAsia="Palatino Linotype" w:hAnsi="Palatino Linotype" w:cs="Palatino Linotype"/>
          </w:rPr>
          <w:t>391 DGR.pdf</w:t>
        </w:r>
      </w:hyperlink>
      <w:r w:rsidR="000B0697" w:rsidRPr="005A4787">
        <w:rPr>
          <w:rFonts w:ascii="Palatino Linotype" w:eastAsia="Palatino Linotype" w:hAnsi="Palatino Linotype" w:cs="Palatino Linotype"/>
        </w:rPr>
        <w:t>”, “</w:t>
      </w:r>
      <w:hyperlink r:id="rId18" w:tgtFrame="_blank" w:history="1">
        <w:r w:rsidR="000B0697" w:rsidRPr="005A4787">
          <w:rPr>
            <w:rFonts w:ascii="Palatino Linotype" w:eastAsia="Palatino Linotype" w:hAnsi="Palatino Linotype" w:cs="Palatino Linotype"/>
          </w:rPr>
          <w:t>TomoI.pdf</w:t>
        </w:r>
      </w:hyperlink>
      <w:r w:rsidR="000B0697" w:rsidRPr="005A4787">
        <w:rPr>
          <w:rFonts w:ascii="Palatino Linotype" w:eastAsia="Palatino Linotype" w:hAnsi="Palatino Linotype" w:cs="Palatino Linotype"/>
        </w:rPr>
        <w:t xml:space="preserve">” y </w:t>
      </w:r>
      <w:r w:rsidR="000B0697" w:rsidRPr="005A4787">
        <w:rPr>
          <w:rFonts w:ascii="Palatino Linotype" w:eastAsia="Palatino Linotype" w:hAnsi="Palatino Linotype" w:cs="Palatino Linotype"/>
        </w:rPr>
        <w:br/>
        <w:t>“</w:t>
      </w:r>
      <w:hyperlink r:id="rId19" w:tgtFrame="_blank" w:history="1">
        <w:r w:rsidR="000B0697" w:rsidRPr="005A4787">
          <w:rPr>
            <w:rFonts w:ascii="Palatino Linotype" w:eastAsia="Palatino Linotype" w:hAnsi="Palatino Linotype" w:cs="Palatino Linotype"/>
          </w:rPr>
          <w:t>UIPPE 391.pdf</w:t>
        </w:r>
      </w:hyperlink>
      <w:r w:rsidR="000B0697" w:rsidRPr="005A4787">
        <w:rPr>
          <w:rFonts w:ascii="Palatino Linotype" w:eastAsia="Palatino Linotype" w:hAnsi="Palatino Linotype" w:cs="Palatino Linotype"/>
        </w:rPr>
        <w:t>”, los cuales corresponden a los archivo</w:t>
      </w:r>
      <w:r w:rsidR="009A1906" w:rsidRPr="005A4787">
        <w:rPr>
          <w:rFonts w:ascii="Palatino Linotype" w:eastAsia="Palatino Linotype" w:hAnsi="Palatino Linotype" w:cs="Palatino Linotype"/>
        </w:rPr>
        <w:t>s que adjuntó</w:t>
      </w:r>
      <w:r w:rsidR="000B0697" w:rsidRPr="005A4787">
        <w:rPr>
          <w:rFonts w:ascii="Palatino Linotype" w:eastAsia="Palatino Linotype" w:hAnsi="Palatino Linotype" w:cs="Palatino Linotype"/>
        </w:rPr>
        <w:t xml:space="preserve"> el </w:t>
      </w:r>
      <w:r w:rsidR="000B0697" w:rsidRPr="005A4787">
        <w:rPr>
          <w:rFonts w:ascii="Palatino Linotype" w:eastAsia="Palatino Linotype" w:hAnsi="Palatino Linotype" w:cs="Palatino Linotype"/>
          <w:b/>
        </w:rPr>
        <w:t>SUJETO OBLIGADO</w:t>
      </w:r>
      <w:r w:rsidR="000B0697" w:rsidRPr="005A4787">
        <w:rPr>
          <w:rFonts w:ascii="Palatino Linotype" w:eastAsia="Palatino Linotype" w:hAnsi="Palatino Linotype" w:cs="Palatino Linotype"/>
        </w:rPr>
        <w:t xml:space="preserve"> en respuesta descritos en el antecedente número 2 de la presente resolución. </w:t>
      </w:r>
    </w:p>
    <w:p w14:paraId="2AA80919" w14:textId="77777777" w:rsidR="000B0697" w:rsidRPr="005A4787" w:rsidRDefault="000B0697" w:rsidP="000B0697">
      <w:pPr>
        <w:spacing w:before="240" w:line="360" w:lineRule="auto"/>
        <w:jc w:val="both"/>
        <w:rPr>
          <w:rFonts w:ascii="Palatino Linotype" w:eastAsia="Palatino Linotype" w:hAnsi="Palatino Linotype" w:cs="Palatino Linotype"/>
        </w:rPr>
      </w:pPr>
      <w:r w:rsidRPr="005A4787">
        <w:rPr>
          <w:rFonts w:ascii="Palatino Linotype" w:eastAsia="Palatino Linotype" w:hAnsi="Palatino Linotype" w:cs="Palatino Linotype"/>
        </w:rPr>
        <w:t xml:space="preserve">Manifestando que la información que se le entregó en respuesta no corresponde de manera precisa lo que se solicitó. </w:t>
      </w:r>
    </w:p>
    <w:p w14:paraId="0B71DA67" w14:textId="77777777" w:rsidR="000B0697" w:rsidRPr="005A4787" w:rsidRDefault="000B0697">
      <w:pPr>
        <w:spacing w:line="360" w:lineRule="auto"/>
        <w:jc w:val="both"/>
        <w:rPr>
          <w:rFonts w:ascii="Palatino Linotype" w:eastAsia="Palatino Linotype" w:hAnsi="Palatino Linotype" w:cs="Palatino Linotype"/>
        </w:rPr>
      </w:pPr>
    </w:p>
    <w:p w14:paraId="29D45E7C" w14:textId="77777777" w:rsidR="00EF28B8" w:rsidRPr="005A4787" w:rsidRDefault="00B4380B">
      <w:pPr>
        <w:spacing w:line="360" w:lineRule="auto"/>
        <w:jc w:val="both"/>
        <w:rPr>
          <w:rFonts w:ascii="Palatino Linotype" w:eastAsia="Palatino Linotype" w:hAnsi="Palatino Linotype" w:cs="Palatino Linotype"/>
        </w:rPr>
      </w:pPr>
      <w:r w:rsidRPr="005A4787">
        <w:rPr>
          <w:rFonts w:ascii="Palatino Linotype" w:eastAsia="Palatino Linotype" w:hAnsi="Palatino Linotype" w:cs="Palatino Linotype"/>
        </w:rPr>
        <w:lastRenderedPageBreak/>
        <w:t xml:space="preserve">Por su parte, el </w:t>
      </w:r>
      <w:r w:rsidRPr="005A4787">
        <w:rPr>
          <w:rFonts w:ascii="Palatino Linotype" w:eastAsia="Palatino Linotype" w:hAnsi="Palatino Linotype" w:cs="Palatino Linotype"/>
          <w:b/>
        </w:rPr>
        <w:t>SUJETO OBLIGADO</w:t>
      </w:r>
      <w:r w:rsidR="000B0697" w:rsidRPr="005A4787">
        <w:rPr>
          <w:rFonts w:ascii="Palatino Linotype" w:eastAsia="Palatino Linotype" w:hAnsi="Palatino Linotype" w:cs="Palatino Linotype"/>
        </w:rPr>
        <w:t xml:space="preserve"> en fecha veintinueve</w:t>
      </w:r>
      <w:r w:rsidR="0033169B" w:rsidRPr="005A4787">
        <w:rPr>
          <w:rFonts w:ascii="Palatino Linotype" w:eastAsia="Palatino Linotype" w:hAnsi="Palatino Linotype" w:cs="Palatino Linotype"/>
        </w:rPr>
        <w:t xml:space="preserve"> de septiembre</w:t>
      </w:r>
      <w:r w:rsidR="009A1906" w:rsidRPr="005A4787">
        <w:rPr>
          <w:rFonts w:ascii="Palatino Linotype" w:eastAsia="Palatino Linotype" w:hAnsi="Palatino Linotype" w:cs="Palatino Linotype"/>
        </w:rPr>
        <w:t xml:space="preserve"> de</w:t>
      </w:r>
      <w:r w:rsidRPr="005A4787">
        <w:rPr>
          <w:rFonts w:ascii="Palatino Linotype" w:eastAsia="Palatino Linotype" w:hAnsi="Palatino Linotype" w:cs="Palatino Linotype"/>
        </w:rPr>
        <w:t xml:space="preserve"> dos mil veintidós, remite en el apartado </w:t>
      </w:r>
      <w:r w:rsidR="000B0697" w:rsidRPr="005A4787">
        <w:rPr>
          <w:rFonts w:ascii="Palatino Linotype" w:eastAsia="Palatino Linotype" w:hAnsi="Palatino Linotype" w:cs="Palatino Linotype"/>
        </w:rPr>
        <w:t>de manifestaciones del SAIMEX los</w:t>
      </w:r>
      <w:r w:rsidRPr="005A4787">
        <w:rPr>
          <w:rFonts w:ascii="Palatino Linotype" w:eastAsia="Palatino Linotype" w:hAnsi="Palatino Linotype" w:cs="Palatino Linotype"/>
        </w:rPr>
        <w:t xml:space="preserve"> archivo</w:t>
      </w:r>
      <w:r w:rsidR="000B0697" w:rsidRPr="005A4787">
        <w:rPr>
          <w:rFonts w:ascii="Palatino Linotype" w:eastAsia="Palatino Linotype" w:hAnsi="Palatino Linotype" w:cs="Palatino Linotype"/>
        </w:rPr>
        <w:t>s</w:t>
      </w:r>
      <w:r w:rsidRPr="005A4787">
        <w:rPr>
          <w:rFonts w:ascii="Palatino Linotype" w:eastAsia="Palatino Linotype" w:hAnsi="Palatino Linotype" w:cs="Palatino Linotype"/>
        </w:rPr>
        <w:t xml:space="preserve"> electrónico</w:t>
      </w:r>
      <w:r w:rsidR="000B0697" w:rsidRPr="005A4787">
        <w:rPr>
          <w:rFonts w:ascii="Palatino Linotype" w:eastAsia="Palatino Linotype" w:hAnsi="Palatino Linotype" w:cs="Palatino Linotype"/>
        </w:rPr>
        <w:t>s</w:t>
      </w:r>
      <w:r w:rsidRPr="005A4787">
        <w:rPr>
          <w:rFonts w:ascii="Palatino Linotype" w:eastAsia="Palatino Linotype" w:hAnsi="Palatino Linotype" w:cs="Palatino Linotype"/>
        </w:rPr>
        <w:t xml:space="preserve"> denominado</w:t>
      </w:r>
      <w:r w:rsidR="000B0697" w:rsidRPr="005A4787">
        <w:rPr>
          <w:rFonts w:ascii="Palatino Linotype" w:eastAsia="Palatino Linotype" w:hAnsi="Palatino Linotype" w:cs="Palatino Linotype"/>
        </w:rPr>
        <w:t>s</w:t>
      </w:r>
      <w:r w:rsidRPr="005A4787">
        <w:rPr>
          <w:rFonts w:ascii="Palatino Linotype" w:eastAsia="Palatino Linotype" w:hAnsi="Palatino Linotype" w:cs="Palatino Linotype"/>
        </w:rPr>
        <w:t xml:space="preserve">: </w:t>
      </w:r>
    </w:p>
    <w:p w14:paraId="5339964F" w14:textId="77777777" w:rsidR="000B0697" w:rsidRPr="005A4787" w:rsidRDefault="000B0697">
      <w:pPr>
        <w:spacing w:line="360" w:lineRule="auto"/>
        <w:jc w:val="both"/>
        <w:rPr>
          <w:rFonts w:ascii="Palatino Linotype" w:eastAsia="Palatino Linotype" w:hAnsi="Palatino Linotype" w:cs="Palatino Linotype"/>
        </w:rPr>
      </w:pPr>
    </w:p>
    <w:p w14:paraId="634837AD" w14:textId="77777777" w:rsidR="000B0697" w:rsidRPr="005A4787" w:rsidRDefault="000B0697">
      <w:pPr>
        <w:spacing w:line="360" w:lineRule="auto"/>
        <w:jc w:val="both"/>
        <w:rPr>
          <w:rFonts w:ascii="Palatino Linotype" w:eastAsia="Palatino Linotype" w:hAnsi="Palatino Linotype" w:cs="Palatino Linotype"/>
        </w:rPr>
      </w:pPr>
      <w:r w:rsidRPr="005A4787">
        <w:rPr>
          <w:rFonts w:ascii="Palatino Linotype" w:eastAsia="Palatino Linotype" w:hAnsi="Palatino Linotype" w:cs="Palatino Linotype"/>
        </w:rPr>
        <w:t>“</w:t>
      </w:r>
      <w:hyperlink r:id="rId20" w:history="1">
        <w:r w:rsidRPr="005A4787">
          <w:rPr>
            <w:rFonts w:ascii="Palatino Linotype" w:eastAsia="Palatino Linotype" w:hAnsi="Palatino Linotype" w:cs="Palatino Linotype"/>
          </w:rPr>
          <w:t>Informe Justificado RR 14759-2022.pdf</w:t>
        </w:r>
      </w:hyperlink>
      <w:r w:rsidRPr="005A4787">
        <w:rPr>
          <w:rFonts w:ascii="Palatino Linotype" w:eastAsia="Palatino Linotype" w:hAnsi="Palatino Linotype" w:cs="Palatino Linotype"/>
        </w:rPr>
        <w:t xml:space="preserve">”, el cual contiene el informe justificado del SUJETO OBLIGADO, por medio </w:t>
      </w:r>
      <w:r w:rsidR="009A1906" w:rsidRPr="005A4787">
        <w:rPr>
          <w:rFonts w:ascii="Palatino Linotype" w:eastAsia="Palatino Linotype" w:hAnsi="Palatino Linotype" w:cs="Palatino Linotype"/>
        </w:rPr>
        <w:t xml:space="preserve">del cual en lo medular ratificó </w:t>
      </w:r>
      <w:r w:rsidRPr="005A4787">
        <w:rPr>
          <w:rFonts w:ascii="Palatino Linotype" w:eastAsia="Palatino Linotype" w:hAnsi="Palatino Linotype" w:cs="Palatino Linotype"/>
        </w:rPr>
        <w:t xml:space="preserve">su respuesta inicial. </w:t>
      </w:r>
    </w:p>
    <w:p w14:paraId="648CE606" w14:textId="77777777" w:rsidR="000B0697" w:rsidRPr="005A4787" w:rsidRDefault="000B0697">
      <w:pPr>
        <w:spacing w:line="360" w:lineRule="auto"/>
        <w:jc w:val="both"/>
        <w:rPr>
          <w:rFonts w:ascii="Palatino Linotype" w:eastAsia="Palatino Linotype" w:hAnsi="Palatino Linotype" w:cs="Palatino Linotype"/>
        </w:rPr>
      </w:pPr>
    </w:p>
    <w:p w14:paraId="0C616FE4" w14:textId="77777777" w:rsidR="000B0697" w:rsidRPr="005A4787" w:rsidRDefault="000B0697">
      <w:pPr>
        <w:spacing w:line="360" w:lineRule="auto"/>
        <w:jc w:val="both"/>
        <w:rPr>
          <w:rFonts w:ascii="Palatino Linotype" w:eastAsia="Palatino Linotype" w:hAnsi="Palatino Linotype" w:cs="Palatino Linotype"/>
        </w:rPr>
      </w:pPr>
      <w:r w:rsidRPr="005A4787">
        <w:rPr>
          <w:rFonts w:ascii="Palatino Linotype" w:eastAsia="Palatino Linotype" w:hAnsi="Palatino Linotype" w:cs="Palatino Linotype"/>
        </w:rPr>
        <w:t>“</w:t>
      </w:r>
      <w:hyperlink r:id="rId21" w:history="1">
        <w:r w:rsidRPr="005A4787">
          <w:rPr>
            <w:rFonts w:ascii="Palatino Linotype" w:eastAsia="Palatino Linotype" w:hAnsi="Palatino Linotype" w:cs="Palatino Linotype"/>
          </w:rPr>
          <w:t>RR 14759-2022 CGGUB.pdf</w:t>
        </w:r>
      </w:hyperlink>
      <w:r w:rsidRPr="005A4787">
        <w:rPr>
          <w:rFonts w:ascii="Palatino Linotype" w:eastAsia="Palatino Linotype" w:hAnsi="Palatino Linotype" w:cs="Palatino Linotype"/>
        </w:rPr>
        <w:t xml:space="preserve">”, el cual contiene </w:t>
      </w:r>
      <w:r w:rsidR="00EC62F1" w:rsidRPr="005A4787">
        <w:rPr>
          <w:rFonts w:ascii="Palatino Linotype" w:eastAsia="Palatino Linotype" w:hAnsi="Palatino Linotype" w:cs="Palatino Linotype"/>
        </w:rPr>
        <w:t xml:space="preserve">oficio número 20704002040000L/134/2022, por medio del cual la Contaduría General Gubernamental del </w:t>
      </w:r>
      <w:r w:rsidR="00EC62F1" w:rsidRPr="005A4787">
        <w:rPr>
          <w:rFonts w:ascii="Palatino Linotype" w:eastAsia="Palatino Linotype" w:hAnsi="Palatino Linotype" w:cs="Palatino Linotype"/>
          <w:b/>
        </w:rPr>
        <w:t xml:space="preserve">SUJETO OBLIGADO </w:t>
      </w:r>
      <w:r w:rsidR="00EC62F1" w:rsidRPr="005A4787">
        <w:rPr>
          <w:rFonts w:ascii="Palatino Linotype" w:eastAsia="Palatino Linotype" w:hAnsi="Palatino Linotype" w:cs="Palatino Linotype"/>
        </w:rPr>
        <w:t>ratificó su respuesta inicial.</w:t>
      </w:r>
    </w:p>
    <w:p w14:paraId="110E2D09" w14:textId="77777777" w:rsidR="000B0697" w:rsidRPr="005A4787" w:rsidRDefault="000B0697">
      <w:pPr>
        <w:spacing w:line="360" w:lineRule="auto"/>
        <w:jc w:val="both"/>
        <w:rPr>
          <w:rFonts w:ascii="Palatino Linotype" w:eastAsia="Palatino Linotype" w:hAnsi="Palatino Linotype" w:cs="Palatino Linotype"/>
        </w:rPr>
      </w:pPr>
    </w:p>
    <w:p w14:paraId="67E27661" w14:textId="77777777" w:rsidR="000B0697" w:rsidRPr="005A4787" w:rsidRDefault="00EC62F1">
      <w:pPr>
        <w:spacing w:line="360" w:lineRule="auto"/>
        <w:jc w:val="both"/>
        <w:rPr>
          <w:rFonts w:ascii="Palatino Linotype" w:eastAsia="Palatino Linotype" w:hAnsi="Palatino Linotype" w:cs="Palatino Linotype"/>
        </w:rPr>
      </w:pPr>
      <w:r w:rsidRPr="005A4787">
        <w:rPr>
          <w:rFonts w:ascii="Palatino Linotype" w:eastAsia="Palatino Linotype" w:hAnsi="Palatino Linotype" w:cs="Palatino Linotype"/>
        </w:rPr>
        <w:t>“</w:t>
      </w:r>
      <w:hyperlink r:id="rId22" w:history="1">
        <w:r w:rsidR="000B0697" w:rsidRPr="005A4787">
          <w:rPr>
            <w:rFonts w:ascii="Palatino Linotype" w:eastAsia="Palatino Linotype" w:hAnsi="Palatino Linotype" w:cs="Palatino Linotype"/>
          </w:rPr>
          <w:t>RR 14759-2022 DGR.pdf</w:t>
        </w:r>
      </w:hyperlink>
      <w:r w:rsidRPr="005A4787">
        <w:rPr>
          <w:rFonts w:ascii="Palatino Linotype" w:eastAsia="Palatino Linotype" w:hAnsi="Palatino Linotype" w:cs="Palatino Linotype"/>
        </w:rPr>
        <w:t xml:space="preserve">”, el cual contiene el oficio número 20703001030200L/284/2022, por medio del cual la Dirección General de Recaudación del </w:t>
      </w:r>
      <w:r w:rsidRPr="005A4787">
        <w:rPr>
          <w:rFonts w:ascii="Palatino Linotype" w:eastAsia="Palatino Linotype" w:hAnsi="Palatino Linotype" w:cs="Palatino Linotype"/>
          <w:b/>
        </w:rPr>
        <w:t xml:space="preserve">SUJETO OBLIGADO, ratificó su respuesta inicial. </w:t>
      </w:r>
    </w:p>
    <w:p w14:paraId="75E44558" w14:textId="77777777" w:rsidR="00EF28B8" w:rsidRPr="005A4787" w:rsidRDefault="00EF28B8">
      <w:pPr>
        <w:spacing w:line="360" w:lineRule="auto"/>
        <w:jc w:val="both"/>
        <w:rPr>
          <w:rFonts w:ascii="Palatino Linotype" w:eastAsia="Palatino Linotype" w:hAnsi="Palatino Linotype" w:cs="Palatino Linotype"/>
        </w:rPr>
      </w:pPr>
    </w:p>
    <w:p w14:paraId="51454691" w14:textId="77777777" w:rsidR="00725D10" w:rsidRPr="005A4787" w:rsidRDefault="00EC62F1">
      <w:pPr>
        <w:spacing w:line="360" w:lineRule="auto"/>
        <w:jc w:val="both"/>
        <w:rPr>
          <w:rFonts w:ascii="Palatino Linotype" w:eastAsia="Palatino Linotype" w:hAnsi="Palatino Linotype" w:cs="Palatino Linotype"/>
        </w:rPr>
      </w:pPr>
      <w:r w:rsidRPr="005A4787">
        <w:rPr>
          <w:rFonts w:ascii="Palatino Linotype" w:eastAsia="Palatino Linotype" w:hAnsi="Palatino Linotype" w:cs="Palatino Linotype"/>
        </w:rPr>
        <w:t>Los</w:t>
      </w:r>
      <w:r w:rsidR="00B4380B" w:rsidRPr="005A4787">
        <w:rPr>
          <w:rFonts w:ascii="Palatino Linotype" w:eastAsia="Palatino Linotype" w:hAnsi="Palatino Linotype" w:cs="Palatino Linotype"/>
        </w:rPr>
        <w:t xml:space="preserve"> cual</w:t>
      </w:r>
      <w:r w:rsidRPr="005A4787">
        <w:rPr>
          <w:rFonts w:ascii="Palatino Linotype" w:eastAsia="Palatino Linotype" w:hAnsi="Palatino Linotype" w:cs="Palatino Linotype"/>
        </w:rPr>
        <w:t>es</w:t>
      </w:r>
      <w:r w:rsidR="00B4380B" w:rsidRPr="005A4787">
        <w:rPr>
          <w:rFonts w:ascii="Palatino Linotype" w:eastAsia="Palatino Linotype" w:hAnsi="Palatino Linotype" w:cs="Palatino Linotype"/>
        </w:rPr>
        <w:t xml:space="preserve"> se </w:t>
      </w:r>
      <w:r w:rsidRPr="005A4787">
        <w:rPr>
          <w:rFonts w:ascii="Palatino Linotype" w:eastAsia="Palatino Linotype" w:hAnsi="Palatino Linotype" w:cs="Palatino Linotype"/>
        </w:rPr>
        <w:t>determinaron</w:t>
      </w:r>
      <w:r w:rsidR="00B4380B" w:rsidRPr="005A4787">
        <w:rPr>
          <w:rFonts w:ascii="Palatino Linotype" w:eastAsia="Palatino Linotype" w:hAnsi="Palatino Linotype" w:cs="Palatino Linotype"/>
        </w:rPr>
        <w:t xml:space="preserve"> poner a la vista </w:t>
      </w:r>
      <w:r w:rsidR="0083481F" w:rsidRPr="005A4787">
        <w:rPr>
          <w:rFonts w:ascii="Palatino Linotype" w:eastAsia="Palatino Linotype" w:hAnsi="Palatino Linotype" w:cs="Palatino Linotype"/>
        </w:rPr>
        <w:t>d</w:t>
      </w:r>
      <w:r w:rsidR="0033169B" w:rsidRPr="005A4787">
        <w:rPr>
          <w:rFonts w:ascii="Palatino Linotype" w:eastAsia="Palatino Linotype" w:hAnsi="Palatino Linotype" w:cs="Palatino Linotype"/>
        </w:rPr>
        <w:t xml:space="preserve">e </w:t>
      </w:r>
      <w:r w:rsidR="001B40E6" w:rsidRPr="005A4787">
        <w:rPr>
          <w:rFonts w:ascii="Palatino Linotype" w:eastAsia="Palatino Linotype" w:hAnsi="Palatino Linotype" w:cs="Palatino Linotype"/>
        </w:rPr>
        <w:t>la</w:t>
      </w:r>
      <w:r w:rsidR="008244EF" w:rsidRPr="005A4787">
        <w:rPr>
          <w:rFonts w:ascii="Palatino Linotype" w:eastAsia="Palatino Linotype" w:hAnsi="Palatino Linotype" w:cs="Palatino Linotype"/>
        </w:rPr>
        <w:t xml:space="preserve"> parte</w:t>
      </w:r>
      <w:r w:rsidR="001B40E6" w:rsidRPr="005A4787">
        <w:rPr>
          <w:rFonts w:ascii="Palatino Linotype" w:eastAsia="Palatino Linotype" w:hAnsi="Palatino Linotype" w:cs="Palatino Linotype"/>
        </w:rPr>
        <w:t xml:space="preserve"> </w:t>
      </w:r>
      <w:r w:rsidR="001B40E6" w:rsidRPr="005A4787">
        <w:rPr>
          <w:rFonts w:ascii="Palatino Linotype" w:eastAsia="Palatino Linotype" w:hAnsi="Palatino Linotype" w:cs="Palatino Linotype"/>
          <w:b/>
        </w:rPr>
        <w:t>RECURRENTE</w:t>
      </w:r>
      <w:r w:rsidR="0083481F" w:rsidRPr="005A4787">
        <w:rPr>
          <w:rFonts w:ascii="Palatino Linotype" w:eastAsia="Palatino Linotype" w:hAnsi="Palatino Linotype" w:cs="Palatino Linotype"/>
        </w:rPr>
        <w:t xml:space="preserve">, </w:t>
      </w:r>
      <w:r w:rsidR="00B4380B" w:rsidRPr="005A4787">
        <w:rPr>
          <w:rFonts w:ascii="Palatino Linotype" w:eastAsia="Palatino Linotype" w:hAnsi="Palatino Linotype" w:cs="Palatino Linotype"/>
        </w:rPr>
        <w:t>en términos de la fracción III del artículo 185 de la Ley de Transparencia y Acceso a la Información Pública del Estado de México y Municipios.</w:t>
      </w:r>
    </w:p>
    <w:p w14:paraId="69B0FD6B" w14:textId="77777777" w:rsidR="00725D10" w:rsidRPr="005A4787" w:rsidRDefault="00725D10">
      <w:pPr>
        <w:spacing w:line="360" w:lineRule="auto"/>
        <w:jc w:val="both"/>
        <w:rPr>
          <w:rFonts w:ascii="Palatino Linotype" w:eastAsia="Palatino Linotype" w:hAnsi="Palatino Linotype" w:cs="Palatino Linotype"/>
          <w:b/>
        </w:rPr>
      </w:pPr>
    </w:p>
    <w:p w14:paraId="45F6DC6B" w14:textId="77777777" w:rsidR="0033169B" w:rsidRPr="005A4787" w:rsidRDefault="00B4380B" w:rsidP="0033169B">
      <w:pPr>
        <w:widowControl w:val="0"/>
        <w:spacing w:line="360" w:lineRule="auto"/>
        <w:jc w:val="both"/>
        <w:rPr>
          <w:rFonts w:ascii="Palatino Linotype" w:eastAsia="Palatino Linotype" w:hAnsi="Palatino Linotype" w:cs="Palatino Linotype"/>
        </w:rPr>
      </w:pPr>
      <w:r w:rsidRPr="005A4787">
        <w:rPr>
          <w:rFonts w:ascii="Palatino Linotype" w:eastAsia="Palatino Linotype" w:hAnsi="Palatino Linotype" w:cs="Palatino Linotype"/>
          <w:b/>
        </w:rPr>
        <w:t>7.- Ampliación del plazo para emitir resolución</w:t>
      </w:r>
      <w:r w:rsidR="0033169B" w:rsidRPr="005A4787">
        <w:rPr>
          <w:rFonts w:ascii="Palatino Linotype" w:eastAsia="Palatino Linotype" w:hAnsi="Palatino Linotype" w:cs="Palatino Linotype"/>
        </w:rPr>
        <w:t xml:space="preserve">. En fecha veinticinco </w:t>
      </w:r>
      <w:r w:rsidR="00CD50EC" w:rsidRPr="005A4787">
        <w:rPr>
          <w:rFonts w:ascii="Palatino Linotype" w:eastAsia="Palatino Linotype" w:hAnsi="Palatino Linotype" w:cs="Palatino Linotype"/>
        </w:rPr>
        <w:t>de abril</w:t>
      </w:r>
      <w:r w:rsidR="0033169B" w:rsidRPr="005A4787">
        <w:rPr>
          <w:rFonts w:ascii="Palatino Linotype" w:eastAsia="Palatino Linotype" w:hAnsi="Palatino Linotype" w:cs="Palatino Linotype"/>
        </w:rPr>
        <w:t xml:space="preserve"> del dos mil veintitrés</w:t>
      </w:r>
      <w:r w:rsidRPr="005A4787">
        <w:rPr>
          <w:rFonts w:ascii="Palatino Linotype" w:eastAsia="Palatino Linotype" w:hAnsi="Palatino Linotype" w:cs="Palatino Linotype"/>
        </w:rPr>
        <w:t xml:space="preserve">, </w:t>
      </w:r>
      <w:r w:rsidR="0033169B" w:rsidRPr="005A4787">
        <w:rPr>
          <w:rFonts w:ascii="Palatino Linotype" w:eastAsia="Palatino Linotype" w:hAnsi="Palatino Linotype" w:cs="Palatino Linotype"/>
        </w:rPr>
        <w:t>con fundamento en el artículo 181, párrafo tercero de la Ley de Transparencia y Acceso a la Información Pública del Estado de México y Municipios, se acordó la ampliación del plazo para su resolución.</w:t>
      </w:r>
    </w:p>
    <w:p w14:paraId="2A72D9F3" w14:textId="77777777" w:rsidR="0033169B" w:rsidRPr="005A4787" w:rsidRDefault="0033169B" w:rsidP="0033169B">
      <w:pPr>
        <w:widowControl w:val="0"/>
        <w:spacing w:line="360" w:lineRule="auto"/>
        <w:jc w:val="both"/>
        <w:rPr>
          <w:rFonts w:ascii="Palatino Linotype" w:eastAsia="Palatino Linotype" w:hAnsi="Palatino Linotype" w:cs="Palatino Linotype"/>
        </w:rPr>
      </w:pPr>
    </w:p>
    <w:p w14:paraId="13201A65" w14:textId="77777777" w:rsidR="000A6269" w:rsidRPr="005A4787" w:rsidRDefault="000A6269" w:rsidP="000A6269">
      <w:pPr>
        <w:widowControl w:val="0"/>
        <w:spacing w:line="360" w:lineRule="auto"/>
        <w:jc w:val="both"/>
        <w:rPr>
          <w:rFonts w:ascii="Palatino Linotype" w:eastAsia="Palatino Linotype" w:hAnsi="Palatino Linotype" w:cs="Palatino Linotype"/>
        </w:rPr>
      </w:pPr>
      <w:r w:rsidRPr="005A4787">
        <w:rPr>
          <w:rFonts w:ascii="Palatino Linotype" w:eastAsia="Palatino Linotype" w:hAnsi="Palatino Linotype" w:cs="Palatino Linotype"/>
        </w:rPr>
        <w:t xml:space="preserve">Este organismo garante no pasa por alto justificar, que el plazo para emitir la </w:t>
      </w:r>
      <w:r w:rsidRPr="005A4787">
        <w:rPr>
          <w:rFonts w:ascii="Palatino Linotype" w:eastAsia="Palatino Linotype" w:hAnsi="Palatino Linotype" w:cs="Palatino Linotype"/>
        </w:rPr>
        <w:lastRenderedPageBreak/>
        <w:t>resolución en el presente asunto encuentra justificación en el alto número de recursos de revisión recibidos en el año dos mil veintidós, que, en comparación con los recibidos en el año dos mil veintiuno, se incrementó aproximadamente un 300%, circunstancia atípica que ha rebasado las capacidades técnicas y humanas del personal encargado de la proyección de las resoluciones a dichos medios de impugnación.</w:t>
      </w:r>
    </w:p>
    <w:p w14:paraId="51A1435F" w14:textId="77777777" w:rsidR="0033169B" w:rsidRPr="005A4787" w:rsidRDefault="0033169B" w:rsidP="0033169B">
      <w:pPr>
        <w:spacing w:line="360" w:lineRule="auto"/>
        <w:jc w:val="both"/>
        <w:rPr>
          <w:rFonts w:ascii="Palatino Linotype" w:eastAsia="Palatino Linotype" w:hAnsi="Palatino Linotype" w:cs="Palatino Linotype"/>
        </w:rPr>
      </w:pPr>
    </w:p>
    <w:p w14:paraId="32A27392" w14:textId="77777777" w:rsidR="0033169B" w:rsidRPr="005A4787" w:rsidRDefault="0033169B" w:rsidP="0033169B">
      <w:pPr>
        <w:spacing w:line="360" w:lineRule="auto"/>
        <w:jc w:val="both"/>
        <w:rPr>
          <w:rFonts w:ascii="Palatino Linotype" w:eastAsia="Palatino Linotype" w:hAnsi="Palatino Linotype" w:cs="Palatino Linotype"/>
        </w:rPr>
      </w:pPr>
      <w:r w:rsidRPr="005A4787">
        <w:rPr>
          <w:rFonts w:ascii="Palatino Linotype" w:eastAsia="Palatino Linotype" w:hAnsi="Palatino Linotype" w:cs="Palatino Linotype"/>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1D387CA3" w14:textId="77777777" w:rsidR="0033169B" w:rsidRPr="005A4787" w:rsidRDefault="0033169B" w:rsidP="0033169B">
      <w:pPr>
        <w:spacing w:line="360" w:lineRule="auto"/>
        <w:jc w:val="both"/>
        <w:rPr>
          <w:rFonts w:ascii="Palatino Linotype" w:eastAsia="Palatino Linotype" w:hAnsi="Palatino Linotype" w:cs="Palatino Linotype"/>
        </w:rPr>
      </w:pPr>
    </w:p>
    <w:p w14:paraId="1B122F77" w14:textId="77777777" w:rsidR="0033169B" w:rsidRPr="005A4787" w:rsidRDefault="0033169B" w:rsidP="0033169B">
      <w:pPr>
        <w:spacing w:line="360" w:lineRule="auto"/>
        <w:jc w:val="both"/>
        <w:rPr>
          <w:rFonts w:ascii="Palatino Linotype" w:eastAsia="Palatino Linotype" w:hAnsi="Palatino Linotype" w:cs="Palatino Linotype"/>
        </w:rPr>
      </w:pPr>
      <w:r w:rsidRPr="005A4787">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23B3AF31" w14:textId="77777777" w:rsidR="0033169B" w:rsidRPr="005A4787" w:rsidRDefault="0033169B" w:rsidP="0033169B">
      <w:pPr>
        <w:spacing w:line="360" w:lineRule="auto"/>
        <w:jc w:val="both"/>
        <w:rPr>
          <w:rFonts w:ascii="Palatino Linotype" w:eastAsia="Palatino Linotype" w:hAnsi="Palatino Linotype" w:cs="Palatino Linotype"/>
        </w:rPr>
      </w:pPr>
    </w:p>
    <w:p w14:paraId="3F549ECD" w14:textId="77777777" w:rsidR="0033169B" w:rsidRPr="005A4787" w:rsidRDefault="0033169B" w:rsidP="0033169B">
      <w:pPr>
        <w:spacing w:line="360" w:lineRule="auto"/>
        <w:jc w:val="both"/>
        <w:rPr>
          <w:rFonts w:ascii="Palatino Linotype" w:eastAsia="Palatino Linotype" w:hAnsi="Palatino Linotype" w:cs="Palatino Linotype"/>
        </w:rPr>
      </w:pPr>
      <w:r w:rsidRPr="005A4787">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2C5CFA90" w14:textId="77777777" w:rsidR="0033169B" w:rsidRPr="005A4787" w:rsidRDefault="0033169B" w:rsidP="0033169B">
      <w:pPr>
        <w:spacing w:line="360" w:lineRule="auto"/>
        <w:jc w:val="both"/>
        <w:rPr>
          <w:rFonts w:ascii="Palatino Linotype" w:eastAsia="Palatino Linotype" w:hAnsi="Palatino Linotype" w:cs="Palatino Linotype"/>
        </w:rPr>
      </w:pPr>
    </w:p>
    <w:p w14:paraId="060522DC" w14:textId="77777777" w:rsidR="0033169B" w:rsidRPr="005A4787" w:rsidRDefault="0033169B" w:rsidP="0033169B">
      <w:pPr>
        <w:spacing w:line="360" w:lineRule="auto"/>
        <w:jc w:val="both"/>
        <w:rPr>
          <w:rFonts w:ascii="Palatino Linotype" w:eastAsia="Palatino Linotype" w:hAnsi="Palatino Linotype" w:cs="Palatino Linotype"/>
          <w:strike/>
        </w:rPr>
      </w:pPr>
      <w:r w:rsidRPr="005A4787">
        <w:rPr>
          <w:rFonts w:ascii="Palatino Linotype" w:eastAsia="Palatino Linotype" w:hAnsi="Palatino Linotype" w:cs="Palatino Linotype"/>
        </w:rPr>
        <w:lastRenderedPageBreak/>
        <w:t xml:space="preserve">Por ello, excepcionalmente, si un asunto es resuelto con posterioridad a los plazos señalados por la norma debe analizarse la razonabilidad del tiempo necesario para su resolución, atentos a los siguientes criterios: </w:t>
      </w:r>
    </w:p>
    <w:p w14:paraId="0E16FC69" w14:textId="77777777" w:rsidR="0033169B" w:rsidRPr="005A4787" w:rsidRDefault="0033169B" w:rsidP="0033169B">
      <w:pPr>
        <w:spacing w:line="360" w:lineRule="auto"/>
        <w:jc w:val="both"/>
        <w:rPr>
          <w:rFonts w:ascii="Palatino Linotype" w:eastAsia="Palatino Linotype" w:hAnsi="Palatino Linotype" w:cs="Palatino Linotype"/>
        </w:rPr>
      </w:pPr>
    </w:p>
    <w:p w14:paraId="22DDFB3F" w14:textId="77777777" w:rsidR="00CD50EC" w:rsidRPr="005A4787" w:rsidRDefault="0033169B" w:rsidP="003C4017">
      <w:pPr>
        <w:numPr>
          <w:ilvl w:val="0"/>
          <w:numId w:val="12"/>
        </w:numPr>
        <w:spacing w:line="360" w:lineRule="auto"/>
        <w:ind w:left="567"/>
        <w:jc w:val="both"/>
        <w:rPr>
          <w:rFonts w:ascii="Palatino Linotype" w:eastAsia="Palatino Linotype" w:hAnsi="Palatino Linotype" w:cs="Palatino Linotype"/>
        </w:rPr>
      </w:pPr>
      <w:r w:rsidRPr="005A4787">
        <w:rPr>
          <w:rFonts w:ascii="Palatino Linotype" w:eastAsia="Palatino Linotype" w:hAnsi="Palatino Linotype" w:cs="Palatino Linotype"/>
        </w:rPr>
        <w:t>Complejidad del Asunto: La complejidad de la prueba, la pluralidad de sujetos procesales, el tiempo transcurrido, las caracter</w:t>
      </w:r>
      <w:r w:rsidR="00CD50EC" w:rsidRPr="005A4787">
        <w:rPr>
          <w:rFonts w:ascii="Palatino Linotype" w:eastAsia="Palatino Linotype" w:hAnsi="Palatino Linotype" w:cs="Palatino Linotype"/>
        </w:rPr>
        <w:t>ísticas y contexto del recurso.</w:t>
      </w:r>
    </w:p>
    <w:p w14:paraId="38FC7515" w14:textId="77777777" w:rsidR="00CD50EC" w:rsidRPr="005A4787" w:rsidRDefault="0033169B" w:rsidP="003C4017">
      <w:pPr>
        <w:numPr>
          <w:ilvl w:val="0"/>
          <w:numId w:val="12"/>
        </w:numPr>
        <w:spacing w:line="360" w:lineRule="auto"/>
        <w:ind w:left="567"/>
        <w:jc w:val="both"/>
        <w:rPr>
          <w:rFonts w:ascii="Palatino Linotype" w:eastAsia="Palatino Linotype" w:hAnsi="Palatino Linotype" w:cs="Palatino Linotype"/>
        </w:rPr>
      </w:pPr>
      <w:r w:rsidRPr="005A4787">
        <w:rPr>
          <w:rFonts w:ascii="Palatino Linotype" w:eastAsia="Palatino Linotype" w:hAnsi="Palatino Linotype" w:cs="Palatino Linotype"/>
        </w:rPr>
        <w:t>Actividad Procesal del interesado. Acciones u omisiones del interesado.</w:t>
      </w:r>
    </w:p>
    <w:p w14:paraId="48246E43" w14:textId="77777777" w:rsidR="00CD50EC" w:rsidRPr="005A4787" w:rsidRDefault="00CD50EC" w:rsidP="00CD50EC">
      <w:pPr>
        <w:pStyle w:val="Prrafodelista"/>
        <w:rPr>
          <w:rFonts w:ascii="Palatino Linotype" w:eastAsia="Palatino Linotype" w:hAnsi="Palatino Linotype" w:cs="Palatino Linotype"/>
        </w:rPr>
      </w:pPr>
    </w:p>
    <w:p w14:paraId="38A6CCB1" w14:textId="77777777" w:rsidR="00CD50EC" w:rsidRPr="005A4787" w:rsidRDefault="0033169B" w:rsidP="003C4017">
      <w:pPr>
        <w:numPr>
          <w:ilvl w:val="0"/>
          <w:numId w:val="12"/>
        </w:numPr>
        <w:spacing w:line="360" w:lineRule="auto"/>
        <w:ind w:left="567"/>
        <w:jc w:val="both"/>
        <w:rPr>
          <w:rFonts w:ascii="Palatino Linotype" w:eastAsia="Palatino Linotype" w:hAnsi="Palatino Linotype" w:cs="Palatino Linotype"/>
        </w:rPr>
      </w:pPr>
      <w:r w:rsidRPr="005A4787">
        <w:rPr>
          <w:rFonts w:ascii="Palatino Linotype" w:eastAsia="Palatino Linotype" w:hAnsi="Palatino Linotype" w:cs="Palatino Linotype"/>
        </w:rPr>
        <w:t>Conducta de la Autoridad: Las Acciones u omisiones realizadas en el procedimiento. Así como si la autoridad actuó con la debida diligencia.</w:t>
      </w:r>
    </w:p>
    <w:p w14:paraId="72077FA9" w14:textId="77777777" w:rsidR="00CD50EC" w:rsidRPr="005A4787" w:rsidRDefault="00CD50EC" w:rsidP="00CD50EC">
      <w:pPr>
        <w:pStyle w:val="Prrafodelista"/>
        <w:rPr>
          <w:rFonts w:ascii="Palatino Linotype" w:eastAsia="Palatino Linotype" w:hAnsi="Palatino Linotype" w:cs="Palatino Linotype"/>
        </w:rPr>
      </w:pPr>
    </w:p>
    <w:p w14:paraId="24B95CAC" w14:textId="77777777" w:rsidR="0033169B" w:rsidRPr="005A4787" w:rsidRDefault="0033169B" w:rsidP="003C4017">
      <w:pPr>
        <w:numPr>
          <w:ilvl w:val="0"/>
          <w:numId w:val="12"/>
        </w:numPr>
        <w:spacing w:line="360" w:lineRule="auto"/>
        <w:ind w:left="567"/>
        <w:jc w:val="both"/>
        <w:rPr>
          <w:rFonts w:ascii="Palatino Linotype" w:eastAsia="Palatino Linotype" w:hAnsi="Palatino Linotype" w:cs="Palatino Linotype"/>
        </w:rPr>
      </w:pPr>
      <w:r w:rsidRPr="005A4787">
        <w:rPr>
          <w:rFonts w:ascii="Palatino Linotype" w:eastAsia="Palatino Linotype" w:hAnsi="Palatino Linotype" w:cs="Palatino Linotype"/>
        </w:rPr>
        <w:t>La afectación generada en la situación jurídica de la persona involucrada en el proceso: Violación a sus derechos humanos.</w:t>
      </w:r>
    </w:p>
    <w:p w14:paraId="76250A13" w14:textId="77777777" w:rsidR="0033169B" w:rsidRPr="005A4787" w:rsidRDefault="0033169B" w:rsidP="0033169B">
      <w:pPr>
        <w:spacing w:line="360" w:lineRule="auto"/>
        <w:jc w:val="both"/>
        <w:rPr>
          <w:rFonts w:ascii="Palatino Linotype" w:eastAsia="Palatino Linotype" w:hAnsi="Palatino Linotype" w:cs="Palatino Linotype"/>
        </w:rPr>
      </w:pPr>
    </w:p>
    <w:p w14:paraId="060061B5" w14:textId="77777777" w:rsidR="0033169B" w:rsidRPr="005A4787" w:rsidRDefault="0033169B" w:rsidP="0033169B">
      <w:pPr>
        <w:spacing w:line="360" w:lineRule="auto"/>
        <w:jc w:val="both"/>
        <w:rPr>
          <w:rFonts w:ascii="Palatino Linotype" w:eastAsia="Palatino Linotype" w:hAnsi="Palatino Linotype" w:cs="Palatino Linotype"/>
        </w:rPr>
      </w:pPr>
      <w:r w:rsidRPr="005A4787">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57B11852" w14:textId="77777777" w:rsidR="0033169B" w:rsidRPr="005A4787" w:rsidRDefault="0033169B" w:rsidP="0033169B">
      <w:pPr>
        <w:spacing w:line="360" w:lineRule="auto"/>
        <w:jc w:val="both"/>
        <w:rPr>
          <w:rFonts w:ascii="Palatino Linotype" w:eastAsia="Palatino Linotype" w:hAnsi="Palatino Linotype" w:cs="Palatino Linotype"/>
        </w:rPr>
      </w:pPr>
    </w:p>
    <w:p w14:paraId="3FFEEB23" w14:textId="77777777" w:rsidR="0033169B" w:rsidRPr="005A4787" w:rsidRDefault="0033169B" w:rsidP="0033169B">
      <w:pPr>
        <w:spacing w:line="360" w:lineRule="auto"/>
        <w:jc w:val="both"/>
        <w:rPr>
          <w:rFonts w:ascii="Palatino Linotype" w:eastAsia="Palatino Linotype" w:hAnsi="Palatino Linotype" w:cs="Palatino Linotype"/>
          <w:b/>
        </w:rPr>
      </w:pPr>
      <w:r w:rsidRPr="005A4787">
        <w:rPr>
          <w:rFonts w:ascii="Palatino Linotype" w:eastAsia="Palatino Linotype" w:hAnsi="Palatino Linotype" w:cs="Palatino Linotype"/>
        </w:rPr>
        <w:t xml:space="preserve">Argumento que encuentra sustento en la jurisprudencia P./J. 32/92 emitida por el Pleno de la Suprema Corte de Justicia de la Nación de rubro </w:t>
      </w:r>
      <w:r w:rsidRPr="005A4787">
        <w:rPr>
          <w:rFonts w:ascii="Palatino Linotype" w:eastAsia="Palatino Linotype" w:hAnsi="Palatino Linotype" w:cs="Palatino Linotype"/>
          <w:i/>
        </w:rPr>
        <w:t xml:space="preserve">“TÉRMINOS PROCESALES. PARA DETERMINAR SI UN FUNCIONARIO JUDICIAL ACTUÓ INDEBIDAMENTE POR NO RESPETARLOS SE DEBE ATENDER AL PRESUPUESTO QUE CONSIDERÓ EL LEGISLADOR AL FIJARLOS Y LAS </w:t>
      </w:r>
      <w:r w:rsidRPr="005A4787">
        <w:rPr>
          <w:rFonts w:ascii="Palatino Linotype" w:eastAsia="Palatino Linotype" w:hAnsi="Palatino Linotype" w:cs="Palatino Linotype"/>
          <w:i/>
        </w:rPr>
        <w:lastRenderedPageBreak/>
        <w:t>CARACTERÍSTICAS DEL CASO.”</w:t>
      </w:r>
      <w:r w:rsidRPr="005A4787">
        <w:rPr>
          <w:rFonts w:ascii="Palatino Linotype" w:eastAsia="Palatino Linotype" w:hAnsi="Palatino Linotype" w:cs="Palatino Linotype"/>
        </w:rPr>
        <w:t>, visible en la Gaceta del Seminario Judicial de la Federación con el registro digital 205635.</w:t>
      </w:r>
    </w:p>
    <w:p w14:paraId="318F8664" w14:textId="77777777" w:rsidR="0033169B" w:rsidRPr="005A4787" w:rsidRDefault="0033169B" w:rsidP="0033169B">
      <w:pPr>
        <w:spacing w:line="360" w:lineRule="auto"/>
        <w:jc w:val="both"/>
        <w:rPr>
          <w:rFonts w:ascii="Palatino Linotype" w:eastAsia="Palatino Linotype" w:hAnsi="Palatino Linotype" w:cs="Palatino Linotype"/>
        </w:rPr>
      </w:pPr>
    </w:p>
    <w:p w14:paraId="6A237AA6" w14:textId="77777777" w:rsidR="0033169B" w:rsidRPr="005A4787" w:rsidRDefault="0033169B" w:rsidP="0033169B">
      <w:pPr>
        <w:spacing w:line="360" w:lineRule="auto"/>
        <w:jc w:val="both"/>
        <w:rPr>
          <w:rFonts w:ascii="Palatino Linotype" w:eastAsia="Palatino Linotype" w:hAnsi="Palatino Linotype" w:cs="Palatino Linotype"/>
        </w:rPr>
      </w:pPr>
      <w:r w:rsidRPr="005A4787">
        <w:rPr>
          <w:rFonts w:ascii="Palatino Linotype" w:eastAsia="Palatino Linotype" w:hAnsi="Palatino Linotype" w:cs="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6E2527B7" w14:textId="77777777" w:rsidR="0033169B" w:rsidRPr="005A4787" w:rsidRDefault="0033169B" w:rsidP="0033169B">
      <w:pPr>
        <w:spacing w:line="360" w:lineRule="auto"/>
        <w:jc w:val="both"/>
        <w:rPr>
          <w:rFonts w:ascii="Palatino Linotype" w:eastAsia="Palatino Linotype" w:hAnsi="Palatino Linotype" w:cs="Palatino Linotype"/>
        </w:rPr>
      </w:pPr>
    </w:p>
    <w:p w14:paraId="22718986" w14:textId="77777777" w:rsidR="0033169B" w:rsidRPr="005A4787" w:rsidRDefault="0033169B" w:rsidP="0033169B">
      <w:pPr>
        <w:spacing w:line="360" w:lineRule="auto"/>
        <w:jc w:val="both"/>
        <w:rPr>
          <w:rFonts w:ascii="Palatino Linotype" w:eastAsia="Palatino Linotype" w:hAnsi="Palatino Linotype" w:cs="Palatino Linotype"/>
        </w:rPr>
      </w:pPr>
      <w:r w:rsidRPr="005A4787">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14:paraId="78B59ED6" w14:textId="77777777" w:rsidR="0033169B" w:rsidRPr="005A4787" w:rsidRDefault="0033169B" w:rsidP="0033169B">
      <w:pPr>
        <w:spacing w:line="360" w:lineRule="auto"/>
        <w:jc w:val="both"/>
        <w:rPr>
          <w:rFonts w:ascii="Palatino Linotype" w:eastAsia="Palatino Linotype" w:hAnsi="Palatino Linotype" w:cs="Palatino Linotype"/>
        </w:rPr>
      </w:pPr>
    </w:p>
    <w:p w14:paraId="6A9B6AAE" w14:textId="77777777" w:rsidR="0033169B" w:rsidRPr="005A4787" w:rsidRDefault="0033169B" w:rsidP="0033169B">
      <w:pPr>
        <w:spacing w:line="360" w:lineRule="auto"/>
        <w:jc w:val="both"/>
        <w:rPr>
          <w:rFonts w:ascii="Palatino Linotype" w:eastAsia="Palatino Linotype" w:hAnsi="Palatino Linotype" w:cs="Palatino Linotype"/>
        </w:rPr>
      </w:pPr>
      <w:r w:rsidRPr="005A4787">
        <w:rPr>
          <w:rFonts w:ascii="Palatino Linotype" w:eastAsia="Palatino Linotype" w:hAnsi="Palatino Linotype" w:cs="Palatino Linotype"/>
        </w:rPr>
        <w:t xml:space="preserve"> </w:t>
      </w:r>
      <w:r w:rsidRPr="005A4787">
        <w:rPr>
          <w:rFonts w:ascii="Palatino Linotype" w:eastAsia="Palatino Linotype" w:hAnsi="Palatino Linotype" w:cs="Palatino Linotype"/>
          <w:i/>
        </w:rPr>
        <w:t>“PLAZO RAZONABLE PARA RESOLVER. DIMENSIÓN Y EFECTOS DE ESTE CONCEPTO CUANDO SE ADUCE EXCESIVA CARGA DE TRABAJO.”</w:t>
      </w:r>
      <w:r w:rsidRPr="005A4787">
        <w:rPr>
          <w:rFonts w:ascii="Palatino Linotype" w:eastAsia="Palatino Linotype" w:hAnsi="Palatino Linotype" w:cs="Palatino Linotype"/>
        </w:rPr>
        <w:t xml:space="preserve"> consultable en el Seminario Judicial de la Federación y su gaceta, con el registro digital 2002351.</w:t>
      </w:r>
    </w:p>
    <w:p w14:paraId="675887A0" w14:textId="77777777" w:rsidR="0033169B" w:rsidRPr="005A4787" w:rsidRDefault="0033169B" w:rsidP="0033169B">
      <w:pPr>
        <w:spacing w:line="360" w:lineRule="auto"/>
        <w:jc w:val="both"/>
        <w:rPr>
          <w:rFonts w:ascii="Palatino Linotype" w:eastAsia="Palatino Linotype" w:hAnsi="Palatino Linotype" w:cs="Palatino Linotype"/>
          <w:b/>
        </w:rPr>
      </w:pPr>
    </w:p>
    <w:p w14:paraId="4A57ECFA" w14:textId="77777777" w:rsidR="0033169B" w:rsidRPr="005A4787" w:rsidRDefault="0033169B" w:rsidP="0033169B">
      <w:pPr>
        <w:spacing w:line="360" w:lineRule="auto"/>
        <w:jc w:val="both"/>
        <w:rPr>
          <w:rFonts w:ascii="Palatino Linotype" w:eastAsia="Palatino Linotype" w:hAnsi="Palatino Linotype" w:cs="Palatino Linotype"/>
        </w:rPr>
      </w:pPr>
      <w:r w:rsidRPr="005A4787">
        <w:rPr>
          <w:rFonts w:ascii="Palatino Linotype" w:eastAsia="Palatino Linotype" w:hAnsi="Palatino Linotype" w:cs="Palatino Linotype"/>
          <w:i/>
        </w:rPr>
        <w:t xml:space="preserve">“PLAZO RAZONABLE PARA RESOLVER. CONCEPTO Y ELEMENTOS QUE LO INTEGRAN A LA LUZ DEL DERECHO INTERNACIONAL DE LOS DERECHOS </w:t>
      </w:r>
      <w:r w:rsidRPr="005A4787">
        <w:rPr>
          <w:rFonts w:ascii="Palatino Linotype" w:eastAsia="Palatino Linotype" w:hAnsi="Palatino Linotype" w:cs="Palatino Linotype"/>
          <w:i/>
        </w:rPr>
        <w:lastRenderedPageBreak/>
        <w:t>HUMANOS.”</w:t>
      </w:r>
      <w:r w:rsidRPr="005A4787">
        <w:rPr>
          <w:rFonts w:ascii="Palatino Linotype" w:eastAsia="Palatino Linotype" w:hAnsi="Palatino Linotype" w:cs="Palatino Linotype"/>
        </w:rPr>
        <w:t>, visible en el Seminario Judicial de la Federación y su gaceta, con el registro digital 2002350.</w:t>
      </w:r>
    </w:p>
    <w:p w14:paraId="2A2B0338" w14:textId="77777777" w:rsidR="0033169B" w:rsidRPr="005A4787" w:rsidRDefault="0033169B" w:rsidP="0033169B">
      <w:pPr>
        <w:spacing w:line="360" w:lineRule="auto"/>
        <w:jc w:val="both"/>
        <w:rPr>
          <w:rFonts w:ascii="Palatino Linotype" w:eastAsia="Palatino Linotype" w:hAnsi="Palatino Linotype" w:cs="Palatino Linotype"/>
        </w:rPr>
      </w:pPr>
    </w:p>
    <w:p w14:paraId="4F27515C" w14:textId="77777777" w:rsidR="0033169B" w:rsidRPr="005A4787" w:rsidRDefault="0033169B" w:rsidP="0033169B">
      <w:pPr>
        <w:spacing w:line="360" w:lineRule="auto"/>
        <w:jc w:val="both"/>
        <w:rPr>
          <w:rFonts w:ascii="Palatino Linotype" w:eastAsia="Palatino Linotype" w:hAnsi="Palatino Linotype" w:cs="Palatino Linotype"/>
        </w:rPr>
      </w:pPr>
      <w:r w:rsidRPr="005A4787">
        <w:rPr>
          <w:rFonts w:ascii="Palatino Linotype" w:eastAsia="Palatino Linotype" w:hAnsi="Palatino Linotype" w:cs="Palatino Linotype"/>
        </w:rPr>
        <w:t>Por ello, este organismo garante comprometido con la tutela de los derechos humanos confiados, señala que este exceso de plazo legal para resolver el presente asunto, resulta de carácter excepcional.</w:t>
      </w:r>
    </w:p>
    <w:p w14:paraId="32692458" w14:textId="77777777" w:rsidR="00310C13" w:rsidRPr="005A4787" w:rsidRDefault="00310C13" w:rsidP="00310C13">
      <w:pPr>
        <w:widowControl w:val="0"/>
        <w:spacing w:before="240" w:line="360" w:lineRule="auto"/>
        <w:jc w:val="both"/>
        <w:rPr>
          <w:rFonts w:ascii="Palatino Linotype" w:eastAsia="Palatino Linotype" w:hAnsi="Palatino Linotype" w:cs="Palatino Linotype"/>
        </w:rPr>
      </w:pPr>
      <w:r w:rsidRPr="005A4787">
        <w:rPr>
          <w:rFonts w:ascii="Palatino Linotype" w:eastAsia="Palatino Linotype" w:hAnsi="Palatino Linotype" w:cs="Palatino Linotype"/>
          <w:b/>
        </w:rPr>
        <w:t xml:space="preserve">8.- Requerimiento de información adicional. </w:t>
      </w:r>
      <w:r w:rsidRPr="005A4787">
        <w:rPr>
          <w:rFonts w:ascii="Palatino Linotype" w:eastAsia="Palatino Linotype" w:hAnsi="Palatino Linotype" w:cs="Palatino Linotype"/>
        </w:rPr>
        <w:t xml:space="preserve">El siete de agosto de dos mil veintitrés, se envió por correo electrónico un requerimiento de información adicional al </w:t>
      </w:r>
      <w:r w:rsidRPr="005A4787">
        <w:rPr>
          <w:rFonts w:ascii="Palatino Linotype" w:eastAsia="Palatino Linotype" w:hAnsi="Palatino Linotype" w:cs="Palatino Linotype"/>
          <w:b/>
        </w:rPr>
        <w:t>SUJETO OBLIGADO</w:t>
      </w:r>
      <w:r w:rsidRPr="005A4787">
        <w:rPr>
          <w:rFonts w:ascii="Palatino Linotype" w:eastAsia="Palatino Linotype" w:hAnsi="Palatino Linotype" w:cs="Palatino Linotype"/>
        </w:rPr>
        <w:t>, para mejor proveer el presente asunto, el cual consistió en lo siguiente:</w:t>
      </w:r>
    </w:p>
    <w:p w14:paraId="06A4095B" w14:textId="77777777" w:rsidR="00310C13" w:rsidRPr="005A4787" w:rsidRDefault="00310C13" w:rsidP="00310C13">
      <w:pPr>
        <w:widowControl w:val="0"/>
        <w:spacing w:before="240" w:line="360" w:lineRule="auto"/>
        <w:jc w:val="both"/>
        <w:rPr>
          <w:rFonts w:ascii="Palatino Linotype" w:eastAsia="Palatino Linotype" w:hAnsi="Palatino Linotype" w:cs="Palatino Linotype"/>
        </w:rPr>
      </w:pPr>
      <w:r w:rsidRPr="005A4787">
        <w:rPr>
          <w:noProof/>
          <w:lang w:val="es-MX" w:eastAsia="es-MX"/>
        </w:rPr>
        <w:drawing>
          <wp:inline distT="0" distB="0" distL="0" distR="0" wp14:anchorId="3B2FA092" wp14:editId="2D2FDEDA">
            <wp:extent cx="5556250" cy="3733800"/>
            <wp:effectExtent l="0" t="0" r="635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6632" t="21122" r="16270" b="14705"/>
                    <a:stretch/>
                  </pic:blipFill>
                  <pic:spPr bwMode="auto">
                    <a:xfrm>
                      <a:off x="0" y="0"/>
                      <a:ext cx="5556250" cy="3733800"/>
                    </a:xfrm>
                    <a:prstGeom prst="rect">
                      <a:avLst/>
                    </a:prstGeom>
                    <a:ln>
                      <a:noFill/>
                    </a:ln>
                    <a:extLst>
                      <a:ext uri="{53640926-AAD7-44D8-BBD7-CCE9431645EC}">
                        <a14:shadowObscured xmlns:a14="http://schemas.microsoft.com/office/drawing/2010/main"/>
                      </a:ext>
                    </a:extLst>
                  </pic:spPr>
                </pic:pic>
              </a:graphicData>
            </a:graphic>
          </wp:inline>
        </w:drawing>
      </w:r>
    </w:p>
    <w:p w14:paraId="5E07A32D" w14:textId="77777777" w:rsidR="00310C13" w:rsidRPr="005A4787" w:rsidRDefault="008F6241" w:rsidP="00310C13">
      <w:pPr>
        <w:tabs>
          <w:tab w:val="left" w:pos="426"/>
        </w:tabs>
        <w:spacing w:line="360" w:lineRule="auto"/>
        <w:jc w:val="both"/>
        <w:rPr>
          <w:rFonts w:ascii="Palatino Linotype" w:eastAsia="Palatino Linotype" w:hAnsi="Palatino Linotype" w:cs="Palatino Linotype"/>
        </w:rPr>
      </w:pPr>
      <w:r w:rsidRPr="005A4787">
        <w:rPr>
          <w:rFonts w:ascii="Palatino Linotype" w:eastAsia="Palatino Linotype" w:hAnsi="Palatino Linotype" w:cs="Palatino Linotype"/>
          <w:b/>
        </w:rPr>
        <w:lastRenderedPageBreak/>
        <w:t>9</w:t>
      </w:r>
      <w:r w:rsidR="00310C13" w:rsidRPr="005A4787">
        <w:rPr>
          <w:rFonts w:ascii="Palatino Linotype" w:eastAsia="Palatino Linotype" w:hAnsi="Palatino Linotype" w:cs="Palatino Linotype"/>
          <w:b/>
        </w:rPr>
        <w:t xml:space="preserve">. Atención al requerimiento adicional. </w:t>
      </w:r>
      <w:r w:rsidR="00310C13" w:rsidRPr="005A4787">
        <w:rPr>
          <w:rFonts w:ascii="Palatino Linotype" w:eastAsia="Palatino Linotype" w:hAnsi="Palatino Linotype" w:cs="Palatino Linotype"/>
        </w:rPr>
        <w:t xml:space="preserve">El </w:t>
      </w:r>
      <w:r w:rsidR="00310C13" w:rsidRPr="005A4787">
        <w:rPr>
          <w:rFonts w:ascii="Palatino Linotype" w:eastAsia="Palatino Linotype" w:hAnsi="Palatino Linotype" w:cs="Palatino Linotype"/>
          <w:b/>
        </w:rPr>
        <w:t>SUJETO OBLIGADO</w:t>
      </w:r>
      <w:r w:rsidR="00310C13" w:rsidRPr="005A4787">
        <w:rPr>
          <w:rFonts w:ascii="Palatino Linotype" w:eastAsia="Palatino Linotype" w:hAnsi="Palatino Linotype" w:cs="Palatino Linotype"/>
        </w:rPr>
        <w:t>, en fechas once de agosto del año dos mil veintitrés, desahogó el requerimiento adicional, adjuntando para tal efecto los siguientes archivos electrónicos:</w:t>
      </w:r>
    </w:p>
    <w:p w14:paraId="660BDB40" w14:textId="77777777" w:rsidR="00310C13" w:rsidRPr="005A4787" w:rsidRDefault="0019294D" w:rsidP="00310C13">
      <w:pPr>
        <w:spacing w:before="240" w:after="240" w:line="360" w:lineRule="auto"/>
        <w:jc w:val="both"/>
        <w:rPr>
          <w:rFonts w:ascii="Palatino Linotype" w:eastAsia="Palatino Linotype" w:hAnsi="Palatino Linotype" w:cs="Palatino Linotype"/>
        </w:rPr>
      </w:pPr>
      <w:r w:rsidRPr="005A4787">
        <w:rPr>
          <w:noProof/>
          <w:lang w:val="es-MX" w:eastAsia="es-MX"/>
        </w:rPr>
        <w:drawing>
          <wp:inline distT="0" distB="0" distL="0" distR="0" wp14:anchorId="2085148F" wp14:editId="2C7270BE">
            <wp:extent cx="5530822" cy="6350559"/>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40924" t="28491" r="26127" b="11157"/>
                    <a:stretch/>
                  </pic:blipFill>
                  <pic:spPr bwMode="auto">
                    <a:xfrm>
                      <a:off x="0" y="0"/>
                      <a:ext cx="5550676" cy="6373356"/>
                    </a:xfrm>
                    <a:prstGeom prst="rect">
                      <a:avLst/>
                    </a:prstGeom>
                    <a:ln>
                      <a:noFill/>
                    </a:ln>
                    <a:extLst>
                      <a:ext uri="{53640926-AAD7-44D8-BBD7-CCE9431645EC}">
                        <a14:shadowObscured xmlns:a14="http://schemas.microsoft.com/office/drawing/2010/main"/>
                      </a:ext>
                    </a:extLst>
                  </pic:spPr>
                </pic:pic>
              </a:graphicData>
            </a:graphic>
          </wp:inline>
        </w:drawing>
      </w:r>
    </w:p>
    <w:p w14:paraId="6FE70149" w14:textId="77777777" w:rsidR="00A00C1A" w:rsidRPr="005A4787" w:rsidRDefault="00A00C1A" w:rsidP="00310C13">
      <w:pPr>
        <w:spacing w:before="240" w:after="240" w:line="360" w:lineRule="auto"/>
        <w:jc w:val="both"/>
        <w:rPr>
          <w:rFonts w:ascii="Palatino Linotype" w:eastAsia="Palatino Linotype" w:hAnsi="Palatino Linotype" w:cs="Palatino Linotype"/>
        </w:rPr>
      </w:pPr>
      <w:r w:rsidRPr="005A4787">
        <w:rPr>
          <w:noProof/>
          <w:lang w:val="es-MX" w:eastAsia="es-MX"/>
        </w:rPr>
        <w:lastRenderedPageBreak/>
        <w:drawing>
          <wp:inline distT="0" distB="0" distL="0" distR="0" wp14:anchorId="3D5BE4BE" wp14:editId="09631DF3">
            <wp:extent cx="5605922" cy="3537020"/>
            <wp:effectExtent l="0" t="0" r="0" b="63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40115" t="14166" r="25771" b="17842"/>
                    <a:stretch/>
                  </pic:blipFill>
                  <pic:spPr bwMode="auto">
                    <a:xfrm>
                      <a:off x="0" y="0"/>
                      <a:ext cx="5625398" cy="3549309"/>
                    </a:xfrm>
                    <a:prstGeom prst="rect">
                      <a:avLst/>
                    </a:prstGeom>
                    <a:ln>
                      <a:noFill/>
                    </a:ln>
                    <a:extLst>
                      <a:ext uri="{53640926-AAD7-44D8-BBD7-CCE9431645EC}">
                        <a14:shadowObscured xmlns:a14="http://schemas.microsoft.com/office/drawing/2010/main"/>
                      </a:ext>
                    </a:extLst>
                  </pic:spPr>
                </pic:pic>
              </a:graphicData>
            </a:graphic>
          </wp:inline>
        </w:drawing>
      </w:r>
    </w:p>
    <w:p w14:paraId="0C2941F6" w14:textId="77777777" w:rsidR="00A00C1A" w:rsidRPr="005A4787" w:rsidRDefault="00A00C1A" w:rsidP="00310C13">
      <w:pPr>
        <w:spacing w:before="240" w:after="240" w:line="360" w:lineRule="auto"/>
        <w:jc w:val="both"/>
        <w:rPr>
          <w:rFonts w:ascii="Palatino Linotype" w:eastAsia="Palatino Linotype" w:hAnsi="Palatino Linotype" w:cs="Palatino Linotype"/>
        </w:rPr>
      </w:pPr>
      <w:r w:rsidRPr="005A4787">
        <w:rPr>
          <w:noProof/>
          <w:lang w:val="es-MX" w:eastAsia="es-MX"/>
        </w:rPr>
        <w:drawing>
          <wp:inline distT="0" distB="0" distL="0" distR="0" wp14:anchorId="3A80AD59" wp14:editId="75870067">
            <wp:extent cx="5620925" cy="2903974"/>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40379" t="38041" r="26322" b="15309"/>
                    <a:stretch/>
                  </pic:blipFill>
                  <pic:spPr bwMode="auto">
                    <a:xfrm>
                      <a:off x="0" y="0"/>
                      <a:ext cx="5645456" cy="2916648"/>
                    </a:xfrm>
                    <a:prstGeom prst="rect">
                      <a:avLst/>
                    </a:prstGeom>
                    <a:ln>
                      <a:noFill/>
                    </a:ln>
                    <a:extLst>
                      <a:ext uri="{53640926-AAD7-44D8-BBD7-CCE9431645EC}">
                        <a14:shadowObscured xmlns:a14="http://schemas.microsoft.com/office/drawing/2010/main"/>
                      </a:ext>
                    </a:extLst>
                  </pic:spPr>
                </pic:pic>
              </a:graphicData>
            </a:graphic>
          </wp:inline>
        </w:drawing>
      </w:r>
    </w:p>
    <w:p w14:paraId="25D43856" w14:textId="77777777" w:rsidR="00310C13" w:rsidRPr="005A4787" w:rsidRDefault="00310C13" w:rsidP="00310C13">
      <w:pPr>
        <w:spacing w:before="240" w:after="240" w:line="360" w:lineRule="auto"/>
        <w:jc w:val="both"/>
        <w:rPr>
          <w:rFonts w:ascii="Palatino Linotype" w:eastAsia="Palatino Linotype" w:hAnsi="Palatino Linotype" w:cs="Palatino Linotype"/>
        </w:rPr>
      </w:pPr>
      <w:r w:rsidRPr="005A4787">
        <w:rPr>
          <w:rFonts w:ascii="Palatino Linotype" w:eastAsia="Palatino Linotype" w:hAnsi="Palatino Linotype" w:cs="Palatino Linotype"/>
        </w:rPr>
        <w:t xml:space="preserve">Archivos electrónicos, que fueron remitidos por el </w:t>
      </w:r>
      <w:r w:rsidRPr="005A4787">
        <w:rPr>
          <w:rFonts w:ascii="Palatino Linotype" w:eastAsia="Palatino Linotype" w:hAnsi="Palatino Linotype" w:cs="Palatino Linotype"/>
          <w:b/>
        </w:rPr>
        <w:t>SUJETO OBLIGADO</w:t>
      </w:r>
      <w:r w:rsidRPr="005A4787">
        <w:rPr>
          <w:rFonts w:ascii="Palatino Linotype" w:eastAsia="Palatino Linotype" w:hAnsi="Palatino Linotype" w:cs="Palatino Linotype"/>
        </w:rPr>
        <w:t xml:space="preserve">, en el apartado de manifestaciones en </w:t>
      </w:r>
      <w:r w:rsidR="000D3059" w:rsidRPr="005A4787">
        <w:rPr>
          <w:rFonts w:ascii="Palatino Linotype" w:eastAsia="Palatino Linotype" w:hAnsi="Palatino Linotype" w:cs="Palatino Linotype"/>
        </w:rPr>
        <w:t>fecha dieciocho de agosto</w:t>
      </w:r>
      <w:r w:rsidRPr="005A4787">
        <w:rPr>
          <w:rFonts w:ascii="Palatino Linotype" w:eastAsia="Palatino Linotype" w:hAnsi="Palatino Linotype" w:cs="Palatino Linotype"/>
        </w:rPr>
        <w:t xml:space="preserve"> del año dos mil veintitrés, los cuales se pusieron a la vista de la parte </w:t>
      </w:r>
      <w:r w:rsidRPr="005A4787">
        <w:rPr>
          <w:rFonts w:ascii="Palatino Linotype" w:eastAsia="Palatino Linotype" w:hAnsi="Palatino Linotype" w:cs="Palatino Linotype"/>
          <w:b/>
        </w:rPr>
        <w:t>RECURRENTE</w:t>
      </w:r>
      <w:r w:rsidRPr="005A4787">
        <w:rPr>
          <w:rFonts w:ascii="Palatino Linotype" w:eastAsia="Palatino Linotype" w:hAnsi="Palatino Linotype" w:cs="Palatino Linotype"/>
        </w:rPr>
        <w:t xml:space="preserve">, en términos de la </w:t>
      </w:r>
      <w:r w:rsidRPr="005A4787">
        <w:rPr>
          <w:rFonts w:ascii="Palatino Linotype" w:eastAsia="Palatino Linotype" w:hAnsi="Palatino Linotype" w:cs="Palatino Linotype"/>
        </w:rPr>
        <w:lastRenderedPageBreak/>
        <w:t xml:space="preserve">fracción III del artículo 185 de la Ley de Transparencia y Acceso a la Información Pública del Estado de México y Municipios; para que en el término de tres días manifestara lo que a su derecho convenga, sin que el solicitante hiciera manifestación alguna. </w:t>
      </w:r>
    </w:p>
    <w:p w14:paraId="5981F709" w14:textId="77777777" w:rsidR="00725D10" w:rsidRPr="005A4787" w:rsidRDefault="00B4380B" w:rsidP="0033169B">
      <w:pPr>
        <w:spacing w:line="360" w:lineRule="auto"/>
        <w:jc w:val="both"/>
        <w:rPr>
          <w:rFonts w:ascii="Palatino Linotype" w:eastAsia="Palatino Linotype" w:hAnsi="Palatino Linotype" w:cs="Palatino Linotype"/>
        </w:rPr>
      </w:pPr>
      <w:r w:rsidRPr="005A4787">
        <w:rPr>
          <w:rFonts w:ascii="Palatino Linotype" w:eastAsia="Palatino Linotype" w:hAnsi="Palatino Linotype" w:cs="Palatino Linotype"/>
          <w:b/>
        </w:rPr>
        <w:t xml:space="preserve">8. Cierre de instrucción. </w:t>
      </w:r>
      <w:r w:rsidRPr="005A4787">
        <w:rPr>
          <w:rFonts w:ascii="Palatino Linotype" w:eastAsia="Palatino Linotype" w:hAnsi="Palatino Linotype" w:cs="Palatino Linotype"/>
        </w:rPr>
        <w:t xml:space="preserve">En fecha </w:t>
      </w:r>
      <w:r w:rsidR="000D3059" w:rsidRPr="005A4787">
        <w:rPr>
          <w:rFonts w:ascii="Palatino Linotype" w:eastAsia="Palatino Linotype" w:hAnsi="Palatino Linotype" w:cs="Palatino Linotype"/>
        </w:rPr>
        <w:t>veinticinco</w:t>
      </w:r>
      <w:r w:rsidRPr="005A4787">
        <w:rPr>
          <w:rFonts w:ascii="Palatino Linotype" w:eastAsia="Palatino Linotype" w:hAnsi="Palatino Linotype" w:cs="Palatino Linotype"/>
        </w:rPr>
        <w:t xml:space="preserve"> de</w:t>
      </w:r>
      <w:r w:rsidR="00EC62F1" w:rsidRPr="005A4787">
        <w:rPr>
          <w:rFonts w:ascii="Palatino Linotype" w:eastAsia="Palatino Linotype" w:hAnsi="Palatino Linotype" w:cs="Palatino Linotype"/>
        </w:rPr>
        <w:t xml:space="preserve"> </w:t>
      </w:r>
      <w:r w:rsidR="000D3059" w:rsidRPr="005A4787">
        <w:rPr>
          <w:rFonts w:ascii="Palatino Linotype" w:eastAsia="Palatino Linotype" w:hAnsi="Palatino Linotype" w:cs="Palatino Linotype"/>
        </w:rPr>
        <w:t>agosto</w:t>
      </w:r>
      <w:r w:rsidR="00BF72B3" w:rsidRPr="005A4787">
        <w:rPr>
          <w:rFonts w:ascii="Palatino Linotype" w:eastAsia="Palatino Linotype" w:hAnsi="Palatino Linotype" w:cs="Palatino Linotype"/>
        </w:rPr>
        <w:t xml:space="preserve"> </w:t>
      </w:r>
      <w:r w:rsidR="0033169B" w:rsidRPr="005A4787">
        <w:rPr>
          <w:rFonts w:ascii="Palatino Linotype" w:eastAsia="Palatino Linotype" w:hAnsi="Palatino Linotype" w:cs="Palatino Linotype"/>
        </w:rPr>
        <w:t>del dos mil veintitrés</w:t>
      </w:r>
      <w:r w:rsidRPr="005A4787">
        <w:rPr>
          <w:rFonts w:ascii="Palatino Linotype" w:eastAsia="Palatino Linotype" w:hAnsi="Palatino Linotype" w:cs="Palatino Linotype"/>
        </w:rPr>
        <w:t xml:space="preserve"> la Comisionada ponente determinó el cierre de instrucción en términos de la fracción VI del artículo 185 de la Ley de Transparencia y Acceso a la Información Pública del Estado de México y Municipios.</w:t>
      </w:r>
    </w:p>
    <w:p w14:paraId="69EEEC28" w14:textId="77777777" w:rsidR="00725D10" w:rsidRPr="005A4787" w:rsidRDefault="00B4380B">
      <w:pPr>
        <w:spacing w:before="240" w:after="240" w:line="360" w:lineRule="auto"/>
        <w:jc w:val="both"/>
        <w:rPr>
          <w:rFonts w:ascii="Palatino Linotype" w:eastAsia="Palatino Linotype" w:hAnsi="Palatino Linotype" w:cs="Palatino Linotype"/>
        </w:rPr>
      </w:pPr>
      <w:r w:rsidRPr="005A4787">
        <w:rPr>
          <w:rFonts w:ascii="Palatino Linotype" w:eastAsia="Palatino Linotype" w:hAnsi="Palatino Linotype" w:cs="Palatino Linotype"/>
        </w:rPr>
        <w:t xml:space="preserve">En razón de que fue debidamente sustanciado el expediente electrónico y no existe diligencia pendiente de desahogo, se emite la Resolución que conforme a Derecho proceda, de acuerdo con los siguientes: </w:t>
      </w:r>
    </w:p>
    <w:p w14:paraId="0DE6BD36" w14:textId="77777777" w:rsidR="00725D10" w:rsidRPr="005A4787" w:rsidRDefault="00B4380B">
      <w:pPr>
        <w:widowControl w:val="0"/>
        <w:pBdr>
          <w:top w:val="nil"/>
          <w:left w:val="nil"/>
          <w:bottom w:val="nil"/>
          <w:right w:val="nil"/>
          <w:between w:val="nil"/>
        </w:pBdr>
        <w:tabs>
          <w:tab w:val="left" w:pos="709"/>
        </w:tabs>
        <w:spacing w:before="120" w:after="240" w:line="360" w:lineRule="auto"/>
        <w:jc w:val="center"/>
        <w:rPr>
          <w:rFonts w:ascii="Palatino Linotype" w:eastAsia="Palatino Linotype" w:hAnsi="Palatino Linotype" w:cs="Palatino Linotype"/>
          <w:b/>
        </w:rPr>
      </w:pPr>
      <w:r w:rsidRPr="005A4787">
        <w:rPr>
          <w:rFonts w:ascii="Palatino Linotype" w:eastAsia="Palatino Linotype" w:hAnsi="Palatino Linotype" w:cs="Palatino Linotype"/>
          <w:b/>
        </w:rPr>
        <w:t>II</w:t>
      </w:r>
      <w:r w:rsidRPr="005A4787">
        <w:rPr>
          <w:rFonts w:ascii="Palatino Linotype" w:eastAsia="Palatino Linotype" w:hAnsi="Palatino Linotype" w:cs="Palatino Linotype"/>
          <w:b/>
        </w:rPr>
        <w:tab/>
        <w:t>C O N S I D E R A N D O:</w:t>
      </w:r>
    </w:p>
    <w:p w14:paraId="67F56BB3" w14:textId="77777777" w:rsidR="00725D10" w:rsidRPr="005A4787" w:rsidRDefault="00B4380B">
      <w:pPr>
        <w:spacing w:before="240" w:after="240" w:line="360" w:lineRule="auto"/>
        <w:jc w:val="both"/>
        <w:rPr>
          <w:rFonts w:ascii="Palatino Linotype" w:eastAsia="Palatino Linotype" w:hAnsi="Palatino Linotype" w:cs="Palatino Linotype"/>
        </w:rPr>
      </w:pPr>
      <w:r w:rsidRPr="005A4787">
        <w:rPr>
          <w:rFonts w:ascii="Palatino Linotype" w:eastAsia="Palatino Linotype" w:hAnsi="Palatino Linotype" w:cs="Palatino Linotype"/>
          <w:b/>
        </w:rPr>
        <w:t xml:space="preserve">Primero. Competencia. </w:t>
      </w:r>
      <w:r w:rsidRPr="005A4787">
        <w:rPr>
          <w:rFonts w:ascii="Palatino Linotype" w:eastAsia="Palatino Linotype" w:hAnsi="Palatino Linotype" w:cs="Palatino Linotype"/>
        </w:rPr>
        <w:t xml:space="preserve">El Instituto de Transparencia, Acceso a la Información Pública y Protección de Datos Personales del Estado de México y Municipios, es competente para conocer y resolver el presente recurso de revisión interpuesto por la parte </w:t>
      </w:r>
      <w:r w:rsidRPr="005A4787">
        <w:rPr>
          <w:rFonts w:ascii="Palatino Linotype" w:eastAsia="Palatino Linotype" w:hAnsi="Palatino Linotype" w:cs="Palatino Linotype"/>
          <w:b/>
        </w:rPr>
        <w:t>RECURRENTE</w:t>
      </w:r>
      <w:r w:rsidRPr="005A4787">
        <w:rPr>
          <w:rFonts w:ascii="Palatino Linotype" w:eastAsia="Palatino Linotype" w:hAnsi="Palatino Linotype" w:cs="Palatino Linotype"/>
        </w:rPr>
        <w:t>, conforme a lo dispuesto en los artículos 6, apartado A de la Constitución Política de los Estados Unidos Mexicanos; 5, párrafos trigésimo</w:t>
      </w:r>
      <w:r w:rsidR="000D3059" w:rsidRPr="005A4787">
        <w:rPr>
          <w:rFonts w:ascii="Palatino Linotype" w:eastAsia="Palatino Linotype" w:hAnsi="Palatino Linotype" w:cs="Palatino Linotype"/>
        </w:rPr>
        <w:t xml:space="preserve"> segundo,  trigésimo tercero y trigésimo cuarto</w:t>
      </w:r>
      <w:r w:rsidRPr="005A4787">
        <w:rPr>
          <w:rFonts w:ascii="Palatino Linotype" w:eastAsia="Palatino Linotype" w:hAnsi="Palatino Linotype" w:cs="Palatino Linotype"/>
        </w:rPr>
        <w:t xml:space="preserve">, fracciones IV y V de la Constitución Política del Estado Libre y Soberano de México; 1, 2, fracción II; 13,  29, 36, fracciones I y II; 176, 178, 179, 181 párrafo tercero y 185 de la Ley Transparencia y Acceso a la Información Pública del Estado de México y Municipios; </w:t>
      </w:r>
      <w:r w:rsidR="00692C8B" w:rsidRPr="005A4787">
        <w:rPr>
          <w:rFonts w:ascii="Palatino Linotype" w:eastAsia="Palatino Linotype" w:hAnsi="Palatino Linotype" w:cs="Palatino Linotype"/>
        </w:rPr>
        <w:t>9, fracciones I y XXIII</w:t>
      </w:r>
      <w:r w:rsidRPr="005A4787">
        <w:rPr>
          <w:rFonts w:ascii="Palatino Linotype" w:eastAsia="Palatino Linotype" w:hAnsi="Palatino Linotype" w:cs="Palatino Linotype"/>
        </w:rPr>
        <w:t xml:space="preserve"> y 11 del Reglamento Interior del Instituto de Transparencia, Acceso a la Información Pública y Protección de Datos Personales del Estado de México y Municipios.</w:t>
      </w:r>
    </w:p>
    <w:p w14:paraId="4D319CE0" w14:textId="77777777" w:rsidR="00725D10" w:rsidRPr="005A4787" w:rsidRDefault="00B4380B">
      <w:pPr>
        <w:spacing w:before="240" w:after="240" w:line="360" w:lineRule="auto"/>
        <w:jc w:val="both"/>
        <w:rPr>
          <w:rFonts w:ascii="Palatino Linotype" w:eastAsia="Palatino Linotype" w:hAnsi="Palatino Linotype" w:cs="Palatino Linotype"/>
        </w:rPr>
      </w:pPr>
      <w:r w:rsidRPr="005A4787">
        <w:rPr>
          <w:rFonts w:ascii="Palatino Linotype" w:eastAsia="Palatino Linotype" w:hAnsi="Palatino Linotype" w:cs="Palatino Linotype"/>
          <w:b/>
        </w:rPr>
        <w:lastRenderedPageBreak/>
        <w:t>Segundo. Oportunidad y Procedibilidad del Recurso de Revisión</w:t>
      </w:r>
      <w:r w:rsidRPr="005A4787">
        <w:rPr>
          <w:rFonts w:ascii="Palatino Linotype" w:eastAsia="Palatino Linotype" w:hAnsi="Palatino Linotype" w:cs="Palatino Linotype"/>
        </w:rPr>
        <w:t xml:space="preserve">. De conformidad con los requisitos de Oportunidad y Procedibilidad que deben reunir el recurso de revisión interpuesto, previstos en los artículos 178 y 180 de la Ley de Transparencia y Acceso a la Información Pública del Estado de México y Municipios; en la especie se advierte que el presente medio de impugnación fue interpuesto dentro del plazo de quince días previsto en el primer artículo de referencia; toda vez que el </w:t>
      </w:r>
      <w:r w:rsidRPr="005A4787">
        <w:rPr>
          <w:rFonts w:ascii="Palatino Linotype" w:eastAsia="Palatino Linotype" w:hAnsi="Palatino Linotype" w:cs="Palatino Linotype"/>
          <w:b/>
        </w:rPr>
        <w:t>SUJETO OBLIGADO</w:t>
      </w:r>
      <w:r w:rsidRPr="005A4787">
        <w:rPr>
          <w:rFonts w:ascii="Palatino Linotype" w:eastAsia="Palatino Linotype" w:hAnsi="Palatino Linotype" w:cs="Palatino Linotype"/>
        </w:rPr>
        <w:t xml:space="preserve"> emitió su respuesta a la solicitud planteada p</w:t>
      </w:r>
      <w:r w:rsidR="0083481F" w:rsidRPr="005A4787">
        <w:rPr>
          <w:rFonts w:ascii="Palatino Linotype" w:eastAsia="Palatino Linotype" w:hAnsi="Palatino Linotype" w:cs="Palatino Linotype"/>
        </w:rPr>
        <w:t xml:space="preserve">or </w:t>
      </w:r>
      <w:r w:rsidR="0045242A" w:rsidRPr="005A4787">
        <w:rPr>
          <w:rFonts w:ascii="Palatino Linotype" w:eastAsia="Palatino Linotype" w:hAnsi="Palatino Linotype" w:cs="Palatino Linotype"/>
        </w:rPr>
        <w:t>la</w:t>
      </w:r>
      <w:r w:rsidR="0083481F" w:rsidRPr="005A4787">
        <w:rPr>
          <w:rFonts w:ascii="Palatino Linotype" w:eastAsia="Palatino Linotype" w:hAnsi="Palatino Linotype" w:cs="Palatino Linotype"/>
        </w:rPr>
        <w:t xml:space="preserve"> </w:t>
      </w:r>
      <w:r w:rsidR="008244EF" w:rsidRPr="005A4787">
        <w:rPr>
          <w:rFonts w:ascii="Palatino Linotype" w:eastAsia="Palatino Linotype" w:hAnsi="Palatino Linotype" w:cs="Palatino Linotype"/>
        </w:rPr>
        <w:t xml:space="preserve">parte </w:t>
      </w:r>
      <w:r w:rsidR="008244EF" w:rsidRPr="005A4787">
        <w:rPr>
          <w:rFonts w:ascii="Palatino Linotype" w:eastAsia="Palatino Linotype" w:hAnsi="Palatino Linotype" w:cs="Palatino Linotype"/>
          <w:b/>
        </w:rPr>
        <w:t>RECURRENTE</w:t>
      </w:r>
      <w:r w:rsidR="0045242A" w:rsidRPr="005A4787">
        <w:rPr>
          <w:rFonts w:ascii="Palatino Linotype" w:eastAsia="Palatino Linotype" w:hAnsi="Palatino Linotype" w:cs="Palatino Linotype"/>
        </w:rPr>
        <w:t xml:space="preserve"> en fe</w:t>
      </w:r>
      <w:r w:rsidR="00692C8B" w:rsidRPr="005A4787">
        <w:rPr>
          <w:rFonts w:ascii="Palatino Linotype" w:eastAsia="Palatino Linotype" w:hAnsi="Palatino Linotype" w:cs="Palatino Linotype"/>
        </w:rPr>
        <w:t>cha trece</w:t>
      </w:r>
      <w:r w:rsidR="0045242A" w:rsidRPr="005A4787">
        <w:rPr>
          <w:rFonts w:ascii="Palatino Linotype" w:eastAsia="Palatino Linotype" w:hAnsi="Palatino Linotype" w:cs="Palatino Linotype"/>
        </w:rPr>
        <w:t xml:space="preserve"> de septiembre</w:t>
      </w:r>
      <w:r w:rsidRPr="005A4787">
        <w:rPr>
          <w:rFonts w:ascii="Palatino Linotype" w:eastAsia="Palatino Linotype" w:hAnsi="Palatino Linotype" w:cs="Palatino Linotype"/>
        </w:rPr>
        <w:t xml:space="preserve"> del año dos mil veintidós y </w:t>
      </w:r>
      <w:r w:rsidR="008244EF" w:rsidRPr="005A4787">
        <w:rPr>
          <w:rFonts w:ascii="Palatino Linotype" w:eastAsia="Palatino Linotype" w:hAnsi="Palatino Linotype" w:cs="Palatino Linotype"/>
        </w:rPr>
        <w:t xml:space="preserve">la parte </w:t>
      </w:r>
      <w:r w:rsidR="001B40E6" w:rsidRPr="005A4787">
        <w:rPr>
          <w:rFonts w:ascii="Palatino Linotype" w:eastAsia="Palatino Linotype" w:hAnsi="Palatino Linotype" w:cs="Palatino Linotype"/>
          <w:b/>
        </w:rPr>
        <w:t>RECURRENTE</w:t>
      </w:r>
      <w:r w:rsidRPr="005A4787">
        <w:rPr>
          <w:rFonts w:ascii="Palatino Linotype" w:eastAsia="Palatino Linotype" w:hAnsi="Palatino Linotype" w:cs="Palatino Linotype"/>
        </w:rPr>
        <w:t xml:space="preserve"> presentó su</w:t>
      </w:r>
      <w:r w:rsidR="0083481F" w:rsidRPr="005A4787">
        <w:rPr>
          <w:rFonts w:ascii="Palatino Linotype" w:eastAsia="Palatino Linotype" w:hAnsi="Palatino Linotype" w:cs="Palatino Linotype"/>
        </w:rPr>
        <w:t xml:space="preserve"> re</w:t>
      </w:r>
      <w:r w:rsidR="00692C8B" w:rsidRPr="005A4787">
        <w:rPr>
          <w:rFonts w:ascii="Palatino Linotype" w:eastAsia="Palatino Linotype" w:hAnsi="Palatino Linotype" w:cs="Palatino Linotype"/>
        </w:rPr>
        <w:t>curso de revisión el catorce</w:t>
      </w:r>
      <w:r w:rsidR="0083481F" w:rsidRPr="005A4787">
        <w:rPr>
          <w:rFonts w:ascii="Palatino Linotype" w:eastAsia="Palatino Linotype" w:hAnsi="Palatino Linotype" w:cs="Palatino Linotype"/>
        </w:rPr>
        <w:t xml:space="preserve"> del mi</w:t>
      </w:r>
      <w:r w:rsidR="0045242A" w:rsidRPr="005A4787">
        <w:rPr>
          <w:rFonts w:ascii="Palatino Linotype" w:eastAsia="Palatino Linotype" w:hAnsi="Palatino Linotype" w:cs="Palatino Linotype"/>
        </w:rPr>
        <w:t>smo mes y año, esto es al primer</w:t>
      </w:r>
      <w:r w:rsidRPr="005A4787">
        <w:rPr>
          <w:rFonts w:ascii="Palatino Linotype" w:eastAsia="Palatino Linotype" w:hAnsi="Palatino Linotype" w:cs="Palatino Linotype"/>
        </w:rPr>
        <w:t xml:space="preserve"> día hábil siguiente de aquel en que tuvo conocimiento de la respuesta; evidenciándose que la interposición del recurso se encuentra dentro de los márgenes temporales previstos en el citado precepto legal.</w:t>
      </w:r>
    </w:p>
    <w:p w14:paraId="035C17F8" w14:textId="77777777" w:rsidR="00725D10" w:rsidRPr="005A4787" w:rsidRDefault="00B4380B">
      <w:pPr>
        <w:pBdr>
          <w:top w:val="nil"/>
          <w:left w:val="nil"/>
          <w:bottom w:val="nil"/>
          <w:right w:val="nil"/>
          <w:between w:val="nil"/>
        </w:pBdr>
        <w:spacing w:line="360" w:lineRule="auto"/>
        <w:ind w:right="-147"/>
        <w:jc w:val="both"/>
        <w:rPr>
          <w:rFonts w:ascii="Palatino Linotype" w:eastAsia="Palatino Linotype" w:hAnsi="Palatino Linotype" w:cs="Palatino Linotype"/>
        </w:rPr>
      </w:pPr>
      <w:r w:rsidRPr="005A4787">
        <w:rPr>
          <w:rFonts w:ascii="Palatino Linotype" w:eastAsia="Palatino Linotype" w:hAnsi="Palatino Linotype" w:cs="Palatino Linotype"/>
        </w:rPr>
        <w:t xml:space="preserve">Así también, por cuanto hace a la procedibilidad del recurso de revisión una vez realizado el análisis del formato de interposición del recurso, se acreditan plenamente de todos y cada uno de los elementos formales exigidos por el artículo 180 de la Ley de Transparencia y Acceso a la Información Pública del Estado de México y Municipios, en atención a que fue presentado mediante el formato visible en </w:t>
      </w:r>
      <w:r w:rsidRPr="005A4787">
        <w:rPr>
          <w:rFonts w:ascii="Palatino Linotype" w:eastAsia="Palatino Linotype" w:hAnsi="Palatino Linotype" w:cs="Palatino Linotype"/>
          <w:b/>
        </w:rPr>
        <w:t>EL</w:t>
      </w:r>
      <w:r w:rsidRPr="005A4787">
        <w:rPr>
          <w:rFonts w:ascii="Palatino Linotype" w:eastAsia="Palatino Linotype" w:hAnsi="Palatino Linotype" w:cs="Palatino Linotype"/>
        </w:rPr>
        <w:t xml:space="preserve"> </w:t>
      </w:r>
      <w:r w:rsidRPr="005A4787">
        <w:rPr>
          <w:rFonts w:ascii="Palatino Linotype" w:eastAsia="Palatino Linotype" w:hAnsi="Palatino Linotype" w:cs="Palatino Linotype"/>
          <w:b/>
        </w:rPr>
        <w:t>SAIMEX</w:t>
      </w:r>
      <w:r w:rsidRPr="005A4787">
        <w:rPr>
          <w:rFonts w:ascii="Palatino Linotype" w:eastAsia="Palatino Linotype" w:hAnsi="Palatino Linotype" w:cs="Palatino Linotype"/>
        </w:rPr>
        <w:t>.</w:t>
      </w:r>
    </w:p>
    <w:p w14:paraId="7F10295B" w14:textId="77777777" w:rsidR="00725D10" w:rsidRPr="005A4787" w:rsidRDefault="00725D10">
      <w:pPr>
        <w:pBdr>
          <w:top w:val="nil"/>
          <w:left w:val="nil"/>
          <w:bottom w:val="nil"/>
          <w:right w:val="nil"/>
          <w:between w:val="nil"/>
        </w:pBdr>
        <w:spacing w:line="360" w:lineRule="auto"/>
        <w:ind w:right="-150"/>
        <w:jc w:val="both"/>
        <w:rPr>
          <w:rFonts w:ascii="Palatino Linotype" w:eastAsia="Palatino Linotype" w:hAnsi="Palatino Linotype" w:cs="Palatino Linotype"/>
        </w:rPr>
      </w:pPr>
    </w:p>
    <w:p w14:paraId="2A0F84F7" w14:textId="77777777" w:rsidR="00725D10" w:rsidRPr="005A4787" w:rsidRDefault="00B4380B">
      <w:pPr>
        <w:pBdr>
          <w:top w:val="nil"/>
          <w:left w:val="nil"/>
          <w:bottom w:val="nil"/>
          <w:right w:val="nil"/>
          <w:between w:val="nil"/>
        </w:pBdr>
        <w:spacing w:line="360" w:lineRule="auto"/>
        <w:ind w:right="-150"/>
        <w:jc w:val="both"/>
        <w:rPr>
          <w:rFonts w:ascii="Palatino Linotype" w:eastAsia="Palatino Linotype" w:hAnsi="Palatino Linotype" w:cs="Palatino Linotype"/>
        </w:rPr>
      </w:pPr>
      <w:r w:rsidRPr="005A4787">
        <w:rPr>
          <w:rFonts w:ascii="Palatino Linotype" w:eastAsia="Palatino Linotype" w:hAnsi="Palatino Linotype" w:cs="Palatino Linotype"/>
        </w:rPr>
        <w:t>Ahora bien, resulta procedente la interposición del recurso revisión, según lo aducido por</w:t>
      </w:r>
      <w:r w:rsidR="00310FC2" w:rsidRPr="005A4787">
        <w:rPr>
          <w:rFonts w:ascii="Palatino Linotype" w:eastAsia="Palatino Linotype" w:hAnsi="Palatino Linotype" w:cs="Palatino Linotype"/>
        </w:rPr>
        <w:t xml:space="preserve"> </w:t>
      </w:r>
      <w:r w:rsidR="001B40E6" w:rsidRPr="005A4787">
        <w:rPr>
          <w:rFonts w:ascii="Palatino Linotype" w:eastAsia="Palatino Linotype" w:hAnsi="Palatino Linotype" w:cs="Palatino Linotype"/>
        </w:rPr>
        <w:t>la</w:t>
      </w:r>
      <w:r w:rsidR="008244EF" w:rsidRPr="005A4787">
        <w:rPr>
          <w:rFonts w:ascii="Palatino Linotype" w:eastAsia="Palatino Linotype" w:hAnsi="Palatino Linotype" w:cs="Palatino Linotype"/>
        </w:rPr>
        <w:t xml:space="preserve"> parte</w:t>
      </w:r>
      <w:r w:rsidR="001B40E6" w:rsidRPr="005A4787">
        <w:rPr>
          <w:rFonts w:ascii="Palatino Linotype" w:eastAsia="Palatino Linotype" w:hAnsi="Palatino Linotype" w:cs="Palatino Linotype"/>
        </w:rPr>
        <w:t xml:space="preserve"> </w:t>
      </w:r>
      <w:r w:rsidR="001B40E6" w:rsidRPr="005A4787">
        <w:rPr>
          <w:rFonts w:ascii="Palatino Linotype" w:eastAsia="Palatino Linotype" w:hAnsi="Palatino Linotype" w:cs="Palatino Linotype"/>
          <w:b/>
        </w:rPr>
        <w:t>RECURRENTE</w:t>
      </w:r>
      <w:r w:rsidRPr="005A4787">
        <w:rPr>
          <w:rFonts w:ascii="Palatino Linotype" w:eastAsia="Palatino Linotype" w:hAnsi="Palatino Linotype" w:cs="Palatino Linotype"/>
        </w:rPr>
        <w:t xml:space="preserve"> en su acto impugnado como en sus motivos de inconformidad, de acuerdo</w:t>
      </w:r>
      <w:r w:rsidR="000740DE" w:rsidRPr="005A4787">
        <w:rPr>
          <w:rFonts w:ascii="Palatino Linotype" w:eastAsia="Palatino Linotype" w:hAnsi="Palatino Linotype" w:cs="Palatino Linotype"/>
        </w:rPr>
        <w:t xml:space="preserve"> al artículo 179 fracción </w:t>
      </w:r>
      <w:r w:rsidRPr="005A4787">
        <w:rPr>
          <w:rFonts w:ascii="Palatino Linotype" w:eastAsia="Palatino Linotype" w:hAnsi="Palatino Linotype" w:cs="Palatino Linotype"/>
        </w:rPr>
        <w:t>V</w:t>
      </w:r>
      <w:r w:rsidR="0059762B" w:rsidRPr="005A4787">
        <w:rPr>
          <w:rFonts w:ascii="Palatino Linotype" w:eastAsia="Palatino Linotype" w:hAnsi="Palatino Linotype" w:cs="Palatino Linotype"/>
        </w:rPr>
        <w:t>I</w:t>
      </w:r>
      <w:r w:rsidRPr="005A4787">
        <w:rPr>
          <w:rFonts w:ascii="Palatino Linotype" w:eastAsia="Palatino Linotype" w:hAnsi="Palatino Linotype" w:cs="Palatino Linotype"/>
        </w:rPr>
        <w:t xml:space="preserve"> de la Ley de Transparencia y Acceso a la Información Pública del Estado de México y Municipios; que a la letra dice:</w:t>
      </w:r>
    </w:p>
    <w:p w14:paraId="306CC9C7" w14:textId="77777777" w:rsidR="00725D10" w:rsidRPr="005A4787" w:rsidRDefault="00725D10">
      <w:pPr>
        <w:pBdr>
          <w:top w:val="nil"/>
          <w:left w:val="nil"/>
          <w:bottom w:val="nil"/>
          <w:right w:val="nil"/>
          <w:between w:val="nil"/>
        </w:pBdr>
        <w:spacing w:line="360" w:lineRule="auto"/>
        <w:ind w:right="-150"/>
        <w:jc w:val="both"/>
        <w:rPr>
          <w:rFonts w:ascii="Palatino Linotype" w:eastAsia="Palatino Linotype" w:hAnsi="Palatino Linotype" w:cs="Palatino Linotype"/>
        </w:rPr>
      </w:pPr>
    </w:p>
    <w:p w14:paraId="5885AD29" w14:textId="77777777" w:rsidR="00725D10" w:rsidRPr="005A4787" w:rsidRDefault="00B4380B">
      <w:pPr>
        <w:pBdr>
          <w:top w:val="nil"/>
          <w:left w:val="nil"/>
          <w:bottom w:val="nil"/>
          <w:right w:val="nil"/>
          <w:between w:val="nil"/>
        </w:pBdr>
        <w:ind w:left="992" w:right="1043"/>
        <w:jc w:val="both"/>
        <w:rPr>
          <w:rFonts w:ascii="Palatino Linotype" w:eastAsia="Palatino Linotype" w:hAnsi="Palatino Linotype" w:cs="Palatino Linotype"/>
          <w:i/>
          <w:sz w:val="22"/>
          <w:szCs w:val="22"/>
        </w:rPr>
      </w:pPr>
      <w:r w:rsidRPr="005A4787">
        <w:rPr>
          <w:rFonts w:ascii="Palatino Linotype" w:eastAsia="Palatino Linotype" w:hAnsi="Palatino Linotype" w:cs="Palatino Linotype"/>
          <w:b/>
          <w:i/>
          <w:sz w:val="22"/>
          <w:szCs w:val="22"/>
        </w:rPr>
        <w:lastRenderedPageBreak/>
        <w:t>“Artículo 179</w:t>
      </w:r>
      <w:r w:rsidRPr="005A4787">
        <w:rPr>
          <w:rFonts w:ascii="Palatino Linotype" w:eastAsia="Palatino Linotype" w:hAnsi="Palatino Linotype" w:cs="Palatino Linotype"/>
          <w:i/>
          <w:sz w:val="22"/>
          <w:szCs w:val="22"/>
        </w:rPr>
        <w:t xml:space="preserve">. </w:t>
      </w:r>
      <w:r w:rsidRPr="005A4787">
        <w:rPr>
          <w:rFonts w:ascii="Palatino Linotype" w:eastAsia="Palatino Linotype" w:hAnsi="Palatino Linotype" w:cs="Palatino Linotype"/>
          <w:b/>
          <w:i/>
          <w:sz w:val="22"/>
          <w:szCs w:val="22"/>
        </w:rPr>
        <w:t>El recurso de revisión</w:t>
      </w:r>
      <w:r w:rsidRPr="005A4787">
        <w:rPr>
          <w:rFonts w:ascii="Palatino Linotype" w:eastAsia="Palatino Linotype" w:hAnsi="Palatino Linotype" w:cs="Palatino Linotype"/>
          <w:i/>
          <w:sz w:val="22"/>
          <w:szCs w:val="22"/>
        </w:rPr>
        <w:t xml:space="preserve"> es un medio de protección que la Ley otorga a los particulares, para hacer valer su derecho de acceso a la información pública</w:t>
      </w:r>
      <w:r w:rsidRPr="005A4787">
        <w:rPr>
          <w:rFonts w:ascii="Palatino Linotype" w:eastAsia="Palatino Linotype" w:hAnsi="Palatino Linotype" w:cs="Palatino Linotype"/>
          <w:b/>
          <w:i/>
          <w:sz w:val="22"/>
          <w:szCs w:val="22"/>
        </w:rPr>
        <w:t>, y procederá en contra de las siguientes causas</w:t>
      </w:r>
      <w:r w:rsidRPr="005A4787">
        <w:rPr>
          <w:rFonts w:ascii="Palatino Linotype" w:eastAsia="Palatino Linotype" w:hAnsi="Palatino Linotype" w:cs="Palatino Linotype"/>
          <w:i/>
          <w:sz w:val="22"/>
          <w:szCs w:val="22"/>
        </w:rPr>
        <w:t>:</w:t>
      </w:r>
    </w:p>
    <w:p w14:paraId="1B50DDE1" w14:textId="77777777" w:rsidR="00725D10" w:rsidRPr="005A4787" w:rsidRDefault="00B4380B">
      <w:pPr>
        <w:pBdr>
          <w:top w:val="nil"/>
          <w:left w:val="nil"/>
          <w:bottom w:val="nil"/>
          <w:right w:val="nil"/>
          <w:between w:val="nil"/>
        </w:pBdr>
        <w:ind w:left="992" w:right="1043"/>
        <w:jc w:val="both"/>
        <w:rPr>
          <w:rFonts w:ascii="Palatino Linotype" w:eastAsia="Palatino Linotype" w:hAnsi="Palatino Linotype" w:cs="Palatino Linotype"/>
          <w:i/>
          <w:sz w:val="22"/>
          <w:szCs w:val="22"/>
        </w:rPr>
      </w:pPr>
      <w:r w:rsidRPr="005A4787">
        <w:rPr>
          <w:rFonts w:ascii="Palatino Linotype" w:eastAsia="Palatino Linotype" w:hAnsi="Palatino Linotype" w:cs="Palatino Linotype"/>
          <w:i/>
          <w:sz w:val="22"/>
          <w:szCs w:val="22"/>
        </w:rPr>
        <w:t>…</w:t>
      </w:r>
    </w:p>
    <w:p w14:paraId="085CCE5E" w14:textId="77777777" w:rsidR="00725D10" w:rsidRPr="005A4787" w:rsidRDefault="0059762B">
      <w:pPr>
        <w:pBdr>
          <w:top w:val="nil"/>
          <w:left w:val="nil"/>
          <w:bottom w:val="nil"/>
          <w:right w:val="nil"/>
          <w:between w:val="nil"/>
        </w:pBdr>
        <w:ind w:left="992" w:right="1043"/>
        <w:jc w:val="both"/>
        <w:rPr>
          <w:rFonts w:ascii="Palatino Linotype" w:eastAsia="Palatino Linotype" w:hAnsi="Palatino Linotype" w:cs="Palatino Linotype"/>
          <w:i/>
          <w:sz w:val="22"/>
          <w:szCs w:val="22"/>
        </w:rPr>
      </w:pPr>
      <w:r w:rsidRPr="005A4787">
        <w:rPr>
          <w:rFonts w:ascii="Palatino Linotype" w:eastAsia="Palatino Linotype" w:hAnsi="Palatino Linotype" w:cs="Palatino Linotype"/>
          <w:i/>
          <w:sz w:val="22"/>
          <w:szCs w:val="22"/>
        </w:rPr>
        <w:t>VI. La entrega de información que no corresponda con lo solicitado</w:t>
      </w:r>
      <w:r w:rsidR="00B4380B" w:rsidRPr="005A4787">
        <w:rPr>
          <w:rFonts w:ascii="Palatino Linotype" w:eastAsia="Palatino Linotype" w:hAnsi="Palatino Linotype" w:cs="Palatino Linotype"/>
          <w:i/>
          <w:sz w:val="22"/>
          <w:szCs w:val="22"/>
        </w:rPr>
        <w:t>…” (Sic)</w:t>
      </w:r>
    </w:p>
    <w:p w14:paraId="6B65A684" w14:textId="77777777" w:rsidR="00725D10" w:rsidRPr="005A4787" w:rsidRDefault="00725D10" w:rsidP="00506B5B">
      <w:pPr>
        <w:pBdr>
          <w:top w:val="nil"/>
          <w:left w:val="nil"/>
          <w:bottom w:val="nil"/>
          <w:right w:val="nil"/>
          <w:between w:val="nil"/>
        </w:pBdr>
        <w:spacing w:after="240" w:line="360" w:lineRule="auto"/>
        <w:ind w:right="-91"/>
        <w:jc w:val="both"/>
        <w:rPr>
          <w:rFonts w:ascii="Palatino Linotype" w:eastAsia="Palatino Linotype" w:hAnsi="Palatino Linotype" w:cs="Palatino Linotype"/>
          <w:b/>
          <w:i/>
          <w:sz w:val="22"/>
          <w:szCs w:val="22"/>
        </w:rPr>
      </w:pPr>
    </w:p>
    <w:p w14:paraId="35B202E6" w14:textId="77777777" w:rsidR="000D3059" w:rsidRPr="005A4787" w:rsidRDefault="000D3059" w:rsidP="000D3059">
      <w:pPr>
        <w:spacing w:before="240" w:after="240" w:line="360" w:lineRule="auto"/>
        <w:ind w:right="60"/>
        <w:jc w:val="both"/>
        <w:rPr>
          <w:rFonts w:ascii="Palatino Linotype" w:eastAsia="Palatino Linotype" w:hAnsi="Palatino Linotype" w:cs="Palatino Linotype"/>
          <w:b/>
        </w:rPr>
      </w:pPr>
      <w:r w:rsidRPr="005A4787">
        <w:rPr>
          <w:rFonts w:ascii="Palatino Linotype" w:eastAsia="Palatino Linotype" w:hAnsi="Palatino Linotype" w:cs="Palatino Linotype"/>
          <w:b/>
        </w:rPr>
        <w:t xml:space="preserve">Tercero. Análisis de las causales de sobreseimiento del recurso de revisión. </w:t>
      </w:r>
      <w:r w:rsidRPr="005A4787">
        <w:rPr>
          <w:rFonts w:ascii="Palatino Linotype" w:eastAsia="Palatino Linotype" w:hAnsi="Palatino Linotype" w:cs="Palatino Linotype"/>
        </w:rPr>
        <w:t>Es menester resaltar que en el procedimiento de acceso a la información pública y de los medios de impugnación de la materia, se advierten diversos supuestos de procedibilidad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09260F98" w14:textId="77777777" w:rsidR="000D3059" w:rsidRPr="005A4787" w:rsidRDefault="000D3059" w:rsidP="000D3059">
      <w:pPr>
        <w:spacing w:before="240" w:line="360" w:lineRule="auto"/>
        <w:jc w:val="both"/>
        <w:rPr>
          <w:rFonts w:ascii="Palatino Linotype" w:eastAsia="Palatino Linotype" w:hAnsi="Palatino Linotype" w:cs="Palatino Linotype"/>
        </w:rPr>
      </w:pPr>
      <w:r w:rsidRPr="005A4787">
        <w:rPr>
          <w:rFonts w:ascii="Palatino Linotype" w:eastAsia="Palatino Linotype" w:hAnsi="Palatino Linotype" w:cs="Palatino Linotype"/>
        </w:rPr>
        <w:t>Siendo una facultad legal entrar al estudio de las causas de improcedencia que hagan valer las partes o que se adviertan de oficio por este Instituto; presupuestos procesales de inicio o trámite de un proceso que dotan de seguridad jurídica las resoluciones emitidas por este organismo colegiado, máxime que se trata de una figura procesal adoptada en la ley de la materia, la cual permite dilucidar alguna causal que impida el estudio y resolución de un asunto en su fondo, cuando una vez admitido el recurso de revisión se advierta una causa de improcedencia que permita sobreseerlo. Estudio de causales de improcedencia que no son incompatibles con el derecho de acceso a la justicia, ya</w:t>
      </w:r>
      <w:r w:rsidR="00443BC7" w:rsidRPr="005A4787">
        <w:rPr>
          <w:rFonts w:ascii="Palatino Linotype" w:eastAsia="Palatino Linotype" w:hAnsi="Palatino Linotype" w:cs="Palatino Linotype"/>
        </w:rPr>
        <w:t xml:space="preserve"> que e</w:t>
      </w:r>
      <w:r w:rsidRPr="005A4787">
        <w:rPr>
          <w:rFonts w:ascii="Palatino Linotype" w:eastAsia="Palatino Linotype" w:hAnsi="Palatino Linotype" w:cs="Palatino Linotype"/>
        </w:rPr>
        <w:t>ste no se coarta por regular causas de improcedencia y sobreseimiento con tales fines.</w:t>
      </w:r>
    </w:p>
    <w:p w14:paraId="1430EC20" w14:textId="77777777" w:rsidR="000D3059" w:rsidRPr="005A4787" w:rsidRDefault="000D3059" w:rsidP="000D3059">
      <w:pPr>
        <w:spacing w:before="240" w:line="360" w:lineRule="auto"/>
        <w:jc w:val="both"/>
        <w:rPr>
          <w:rFonts w:ascii="Palatino Linotype" w:eastAsia="Palatino Linotype" w:hAnsi="Palatino Linotype" w:cs="Palatino Linotype"/>
        </w:rPr>
      </w:pPr>
    </w:p>
    <w:p w14:paraId="33DF3A0E" w14:textId="77777777" w:rsidR="000D3059" w:rsidRPr="005A4787" w:rsidRDefault="000D3059" w:rsidP="000D3059">
      <w:pPr>
        <w:spacing w:line="360" w:lineRule="auto"/>
        <w:ind w:right="51"/>
        <w:jc w:val="both"/>
        <w:rPr>
          <w:rFonts w:ascii="Palatino Linotype" w:eastAsia="Palatino Linotype" w:hAnsi="Palatino Linotype" w:cs="Palatino Linotype"/>
        </w:rPr>
      </w:pPr>
      <w:r w:rsidRPr="005A4787">
        <w:rPr>
          <w:rFonts w:ascii="Palatino Linotype" w:eastAsia="Palatino Linotype" w:hAnsi="Palatino Linotype" w:cs="Palatino Linotype"/>
        </w:rPr>
        <w:lastRenderedPageBreak/>
        <w:t>De manera preliminar en el caso concreto conviene analizar si se actualiza alguna de las causales de sobreseimiento del recurso de revisión.</w:t>
      </w:r>
    </w:p>
    <w:p w14:paraId="15C2E7EE" w14:textId="77777777" w:rsidR="00692C8B" w:rsidRPr="005A4787" w:rsidRDefault="000D3059" w:rsidP="00692C8B">
      <w:pPr>
        <w:spacing w:before="240" w:after="240" w:line="360" w:lineRule="auto"/>
        <w:jc w:val="both"/>
        <w:rPr>
          <w:rFonts w:ascii="Palatino Linotype" w:eastAsia="Palatino Linotype" w:hAnsi="Palatino Linotype" w:cs="Palatino Linotype"/>
        </w:rPr>
      </w:pPr>
      <w:r w:rsidRPr="005A4787">
        <w:rPr>
          <w:rFonts w:ascii="Palatino Linotype" w:eastAsia="Palatino Linotype" w:hAnsi="Palatino Linotype" w:cs="Palatino Linotype"/>
        </w:rPr>
        <w:t xml:space="preserve">Así, del análisis de la solicitud de información motivo del recurso de revisión que ahora se resuelve, se advierte que el particular requirió </w:t>
      </w:r>
      <w:r w:rsidR="00692C8B" w:rsidRPr="005A4787">
        <w:rPr>
          <w:rFonts w:ascii="Palatino Linotype" w:eastAsia="Palatino Linotype" w:hAnsi="Palatino Linotype" w:cs="Palatino Linotype"/>
        </w:rPr>
        <w:t xml:space="preserve">a la </w:t>
      </w:r>
      <w:r w:rsidR="00692C8B" w:rsidRPr="005A4787">
        <w:rPr>
          <w:rFonts w:ascii="Palatino Linotype" w:eastAsia="Palatino Linotype" w:hAnsi="Palatino Linotype" w:cs="Palatino Linotype"/>
          <w:b/>
        </w:rPr>
        <w:t>Secretaría de Finanzas,</w:t>
      </w:r>
      <w:r w:rsidR="00692C8B" w:rsidRPr="005A4787">
        <w:rPr>
          <w:rFonts w:ascii="Palatino Linotype" w:eastAsia="Palatino Linotype" w:hAnsi="Palatino Linotype" w:cs="Palatino Linotype"/>
        </w:rPr>
        <w:t xml:space="preserve"> lo siguiente:</w:t>
      </w:r>
    </w:p>
    <w:p w14:paraId="71485BD1" w14:textId="77777777" w:rsidR="00692C8B" w:rsidRPr="005A4787" w:rsidRDefault="00692C8B" w:rsidP="00692C8B">
      <w:pPr>
        <w:pStyle w:val="Prrafodelista"/>
        <w:numPr>
          <w:ilvl w:val="0"/>
          <w:numId w:val="19"/>
        </w:numPr>
        <w:spacing w:before="240" w:after="240" w:line="360" w:lineRule="auto"/>
        <w:jc w:val="both"/>
        <w:rPr>
          <w:rFonts w:ascii="Palatino Linotype" w:eastAsia="Palatino Linotype" w:hAnsi="Palatino Linotype" w:cs="Palatino Linotype"/>
        </w:rPr>
      </w:pPr>
      <w:r w:rsidRPr="005A4787">
        <w:rPr>
          <w:rFonts w:ascii="Palatino Linotype" w:eastAsia="Palatino Linotype" w:hAnsi="Palatino Linotype" w:cs="Palatino Linotype"/>
        </w:rPr>
        <w:t>Solicito el detalle de tratamiento presupuestal y contable que se le da al subsidio a la tenencia y cómo se refleja en los informes de Cuenta Pública</w:t>
      </w:r>
      <w:r w:rsidR="000A6269" w:rsidRPr="005A4787">
        <w:rPr>
          <w:rFonts w:ascii="Palatino Linotype" w:eastAsia="Palatino Linotype" w:hAnsi="Palatino Linotype" w:cs="Palatino Linotype"/>
        </w:rPr>
        <w:t>.</w:t>
      </w:r>
    </w:p>
    <w:p w14:paraId="7FF75044" w14:textId="77777777" w:rsidR="00692C8B" w:rsidRPr="005A4787" w:rsidRDefault="00692C8B" w:rsidP="00932352">
      <w:pPr>
        <w:spacing w:before="240" w:after="240" w:line="360" w:lineRule="auto"/>
        <w:jc w:val="both"/>
        <w:rPr>
          <w:rFonts w:ascii="Palatino Linotype" w:eastAsia="Palatino Linotype" w:hAnsi="Palatino Linotype" w:cs="Palatino Linotype"/>
        </w:rPr>
      </w:pPr>
      <w:r w:rsidRPr="005A4787">
        <w:rPr>
          <w:rFonts w:ascii="Palatino Linotype" w:eastAsia="Palatino Linotype" w:hAnsi="Palatino Linotype" w:cs="Palatino Linotype"/>
        </w:rPr>
        <w:t xml:space="preserve">Por su parte el </w:t>
      </w:r>
      <w:r w:rsidRPr="005A4787">
        <w:rPr>
          <w:rFonts w:ascii="Palatino Linotype" w:eastAsia="Palatino Linotype" w:hAnsi="Palatino Linotype" w:cs="Palatino Linotype"/>
          <w:b/>
        </w:rPr>
        <w:t>SUJETO OBLIGADO</w:t>
      </w:r>
      <w:r w:rsidRPr="005A4787">
        <w:rPr>
          <w:rFonts w:ascii="Palatino Linotype" w:eastAsia="Palatino Linotype" w:hAnsi="Palatino Linotype" w:cs="Palatino Linotype"/>
        </w:rPr>
        <w:t xml:space="preserve"> emitió su respuesta </w:t>
      </w:r>
      <w:r w:rsidR="00443BC7" w:rsidRPr="005A4787">
        <w:rPr>
          <w:rFonts w:ascii="Palatino Linotype" w:eastAsia="Palatino Linotype" w:hAnsi="Palatino Linotype" w:cs="Palatino Linotype"/>
        </w:rPr>
        <w:t xml:space="preserve">mediante el cual señaló </w:t>
      </w:r>
      <w:r w:rsidRPr="005A4787">
        <w:rPr>
          <w:rFonts w:ascii="Palatino Linotype" w:eastAsia="Palatino Linotype" w:hAnsi="Palatino Linotype" w:cs="Palatino Linotype"/>
        </w:rPr>
        <w:t>que la información solicitada forma parte de la cuenta pública y se encuentra disponible para su consulta en el portal de transferencia fiscal de la Secretaría de Finanzas, a través de la siguiente liga electrónica correspondiente al año 2021:</w:t>
      </w:r>
    </w:p>
    <w:p w14:paraId="4DCF3DE8" w14:textId="77777777" w:rsidR="00692C8B" w:rsidRPr="005A4787" w:rsidRDefault="00692C8B" w:rsidP="00692C8B">
      <w:pPr>
        <w:spacing w:line="360" w:lineRule="auto"/>
        <w:jc w:val="both"/>
        <w:rPr>
          <w:rFonts w:ascii="Palatino Linotype" w:eastAsia="Palatino Linotype" w:hAnsi="Palatino Linotype" w:cs="Palatino Linotype"/>
        </w:rPr>
      </w:pPr>
      <w:r w:rsidRPr="005A4787">
        <w:rPr>
          <w:rFonts w:ascii="Palatino Linotype" w:eastAsia="Palatino Linotype" w:hAnsi="Palatino Linotype" w:cs="Palatino Linotype"/>
        </w:rPr>
        <w:t>“</w:t>
      </w:r>
      <w:hyperlink r:id="rId27" w:history="1">
        <w:r w:rsidRPr="005A4787">
          <w:rPr>
            <w:rStyle w:val="Hipervnculo"/>
            <w:rFonts w:ascii="Palatino Linotype" w:eastAsia="Palatino Linotype" w:hAnsi="Palatino Linotype" w:cs="Palatino Linotype"/>
            <w:color w:val="auto"/>
          </w:rPr>
          <w:t>https://transparenciafiscal.edomex.gob.mx/CP_2021</w:t>
        </w:r>
      </w:hyperlink>
      <w:r w:rsidRPr="005A4787">
        <w:rPr>
          <w:rFonts w:ascii="Palatino Linotype" w:eastAsia="Palatino Linotype" w:hAnsi="Palatino Linotype" w:cs="Palatino Linotype"/>
        </w:rPr>
        <w:t>”  número de página 189-190.</w:t>
      </w:r>
    </w:p>
    <w:p w14:paraId="2286DB34" w14:textId="77777777" w:rsidR="00692C8B" w:rsidRPr="005A4787" w:rsidRDefault="00692C8B" w:rsidP="00692C8B">
      <w:pPr>
        <w:spacing w:line="360" w:lineRule="auto"/>
        <w:jc w:val="both"/>
        <w:rPr>
          <w:rFonts w:ascii="Palatino Linotype" w:eastAsia="Palatino Linotype" w:hAnsi="Palatino Linotype" w:cs="Palatino Linotype"/>
        </w:rPr>
      </w:pPr>
    </w:p>
    <w:p w14:paraId="2A941F47" w14:textId="77777777" w:rsidR="00692C8B" w:rsidRPr="005A4787" w:rsidRDefault="00BE13E5" w:rsidP="00692C8B">
      <w:pPr>
        <w:spacing w:line="360" w:lineRule="auto"/>
        <w:jc w:val="both"/>
        <w:rPr>
          <w:rFonts w:ascii="Palatino Linotype" w:eastAsia="Palatino Linotype" w:hAnsi="Palatino Linotype" w:cs="Palatino Linotype"/>
        </w:rPr>
      </w:pPr>
      <w:proofErr w:type="gramStart"/>
      <w:r w:rsidRPr="005A4787">
        <w:rPr>
          <w:rFonts w:ascii="Palatino Linotype" w:eastAsia="Palatino Linotype" w:hAnsi="Palatino Linotype" w:cs="Palatino Linotype"/>
        </w:rPr>
        <w:t>Asimismo</w:t>
      </w:r>
      <w:proofErr w:type="gramEnd"/>
      <w:r w:rsidRPr="005A4787">
        <w:rPr>
          <w:rFonts w:ascii="Palatino Linotype" w:eastAsia="Palatino Linotype" w:hAnsi="Palatino Linotype" w:cs="Palatino Linotype"/>
        </w:rPr>
        <w:t xml:space="preserve"> adjuntó </w:t>
      </w:r>
      <w:r w:rsidR="00692C8B" w:rsidRPr="005A4787">
        <w:rPr>
          <w:rFonts w:ascii="Palatino Linotype" w:eastAsia="Palatino Linotype" w:hAnsi="Palatino Linotype" w:cs="Palatino Linotype"/>
        </w:rPr>
        <w:t>el “</w:t>
      </w:r>
      <w:hyperlink r:id="rId28" w:tgtFrame="_blank" w:history="1">
        <w:r w:rsidR="00692C8B" w:rsidRPr="005A4787">
          <w:rPr>
            <w:rFonts w:ascii="Palatino Linotype" w:eastAsia="Palatino Linotype" w:hAnsi="Palatino Linotype" w:cs="Palatino Linotype"/>
          </w:rPr>
          <w:t>TomoI.pdf</w:t>
        </w:r>
      </w:hyperlink>
      <w:r w:rsidR="00692C8B" w:rsidRPr="005A4787">
        <w:rPr>
          <w:rFonts w:ascii="Palatino Linotype" w:eastAsia="Palatino Linotype" w:hAnsi="Palatino Linotype" w:cs="Palatino Linotype"/>
        </w:rPr>
        <w:t>”, el cual contiene la cuenta pública del gobierno, organismos auxiliares y autónomos del Estado de México 2021.</w:t>
      </w:r>
    </w:p>
    <w:p w14:paraId="0F80A1EA" w14:textId="77777777" w:rsidR="00692C8B" w:rsidRPr="005A4787" w:rsidRDefault="00692C8B" w:rsidP="00692C8B">
      <w:pPr>
        <w:spacing w:line="360" w:lineRule="auto"/>
        <w:jc w:val="both"/>
        <w:rPr>
          <w:rFonts w:ascii="Palatino Linotype" w:eastAsia="Palatino Linotype" w:hAnsi="Palatino Linotype" w:cs="Palatino Linotype"/>
        </w:rPr>
      </w:pPr>
      <w:r w:rsidRPr="005A4787">
        <w:rPr>
          <w:rFonts w:ascii="Palatino Linotype" w:eastAsia="Palatino Linotype" w:hAnsi="Palatino Linotype" w:cs="Palatino Linotype"/>
        </w:rPr>
        <w:br/>
        <w:t xml:space="preserve">Inconforme </w:t>
      </w:r>
      <w:r w:rsidR="008244EF" w:rsidRPr="005A4787">
        <w:rPr>
          <w:rFonts w:ascii="Palatino Linotype" w:eastAsia="Palatino Linotype" w:hAnsi="Palatino Linotype" w:cs="Palatino Linotype"/>
        </w:rPr>
        <w:t>la parte</w:t>
      </w:r>
      <w:r w:rsidRPr="005A4787">
        <w:rPr>
          <w:rFonts w:ascii="Palatino Linotype" w:eastAsia="Palatino Linotype" w:hAnsi="Palatino Linotype" w:cs="Palatino Linotype"/>
        </w:rPr>
        <w:t xml:space="preserve"> </w:t>
      </w:r>
      <w:r w:rsidRPr="005A4787">
        <w:rPr>
          <w:rFonts w:ascii="Palatino Linotype" w:eastAsia="Palatino Linotype" w:hAnsi="Palatino Linotype" w:cs="Palatino Linotype"/>
          <w:b/>
        </w:rPr>
        <w:t>RECURRENTE</w:t>
      </w:r>
      <w:r w:rsidRPr="005A4787">
        <w:rPr>
          <w:rFonts w:ascii="Palatino Linotype" w:eastAsia="Palatino Linotype" w:hAnsi="Palatino Linotype" w:cs="Palatino Linotype"/>
        </w:rPr>
        <w:t xml:space="preserve"> con la respuesta, interpuso el Recurso de Revisión, concatenado con el acto impugnando, señaló:</w:t>
      </w:r>
    </w:p>
    <w:p w14:paraId="54D04D8C" w14:textId="77777777" w:rsidR="00692C8B" w:rsidRPr="005A4787" w:rsidRDefault="00692C8B" w:rsidP="00443BC7">
      <w:pPr>
        <w:spacing w:before="240" w:after="240" w:line="276" w:lineRule="auto"/>
        <w:ind w:left="567" w:right="616"/>
        <w:jc w:val="both"/>
        <w:rPr>
          <w:rFonts w:ascii="Palatino Linotype" w:eastAsia="Palatino Linotype" w:hAnsi="Palatino Linotype" w:cs="Palatino Linotype"/>
          <w:i/>
        </w:rPr>
      </w:pPr>
      <w:r w:rsidRPr="005A4787">
        <w:rPr>
          <w:rFonts w:ascii="Palatino Linotype" w:eastAsia="Palatino Linotype" w:hAnsi="Palatino Linotype" w:cs="Palatino Linotype"/>
          <w:i/>
        </w:rPr>
        <w:t xml:space="preserve">“La respuesta es un oficio en el que se detalla que la Unidad de Transparencia de la Secretaría de Finanzas, turnó de manera errónea la solicitud y no turnó posteriormente a la instancia con las atribuciones para dar respuesta. </w:t>
      </w:r>
      <w:r w:rsidRPr="005A4787">
        <w:rPr>
          <w:rFonts w:ascii="Palatino Linotype" w:eastAsia="Palatino Linotype" w:hAnsi="Palatino Linotype" w:cs="Palatino Linotype"/>
          <w:b/>
          <w:i/>
        </w:rPr>
        <w:t>Además, se anexa la Cuenta Pública en la cual no existe el detalle del SUBSIDIO a la tenencia en el Estado</w:t>
      </w:r>
      <w:r w:rsidRPr="005A4787">
        <w:rPr>
          <w:rFonts w:ascii="Palatino Linotype" w:eastAsia="Palatino Linotype" w:hAnsi="Palatino Linotype" w:cs="Palatino Linotype"/>
          <w:i/>
        </w:rPr>
        <w:t>.” (Sic)</w:t>
      </w:r>
    </w:p>
    <w:p w14:paraId="563BCEE5" w14:textId="77777777" w:rsidR="000D3059" w:rsidRPr="005A4787" w:rsidRDefault="00692C8B" w:rsidP="00692C8B">
      <w:pPr>
        <w:widowControl w:val="0"/>
        <w:pBdr>
          <w:top w:val="nil"/>
          <w:left w:val="nil"/>
          <w:bottom w:val="nil"/>
          <w:right w:val="nil"/>
          <w:between w:val="nil"/>
        </w:pBdr>
        <w:tabs>
          <w:tab w:val="left" w:pos="709"/>
        </w:tabs>
        <w:spacing w:line="360" w:lineRule="auto"/>
        <w:jc w:val="both"/>
        <w:rPr>
          <w:rFonts w:ascii="Palatino Linotype" w:eastAsia="Palatino Linotype" w:hAnsi="Palatino Linotype" w:cs="Palatino Linotype"/>
        </w:rPr>
      </w:pPr>
      <w:r w:rsidRPr="005A4787">
        <w:rPr>
          <w:rFonts w:ascii="Palatino Linotype" w:eastAsia="Palatino Linotype" w:hAnsi="Palatino Linotype" w:cs="Palatino Linotype"/>
        </w:rPr>
        <w:lastRenderedPageBreak/>
        <w:t xml:space="preserve">Una vez notificado el recurso de revisión al </w:t>
      </w:r>
      <w:r w:rsidRPr="005A4787">
        <w:rPr>
          <w:rFonts w:ascii="Palatino Linotype" w:eastAsia="Palatino Linotype" w:hAnsi="Palatino Linotype" w:cs="Palatino Linotype"/>
          <w:b/>
        </w:rPr>
        <w:t>SUJETO OBLIGADO</w:t>
      </w:r>
      <w:r w:rsidRPr="005A4787">
        <w:rPr>
          <w:rFonts w:ascii="Palatino Linotype" w:eastAsia="Palatino Linotype" w:hAnsi="Palatino Linotype" w:cs="Palatino Linotype"/>
        </w:rPr>
        <w:t>, este ratificó en sus té</w:t>
      </w:r>
      <w:r w:rsidR="000D3059" w:rsidRPr="005A4787">
        <w:rPr>
          <w:rFonts w:ascii="Palatino Linotype" w:eastAsia="Palatino Linotype" w:hAnsi="Palatino Linotype" w:cs="Palatino Linotype"/>
        </w:rPr>
        <w:t>rminos su respuesta primigenia, no obstante, mediante alcance al informe justifica</w:t>
      </w:r>
      <w:r w:rsidR="002B75F4" w:rsidRPr="005A4787">
        <w:rPr>
          <w:rFonts w:ascii="Palatino Linotype" w:eastAsia="Palatino Linotype" w:hAnsi="Palatino Linotype" w:cs="Palatino Linotype"/>
        </w:rPr>
        <w:t>do este amplió</w:t>
      </w:r>
      <w:r w:rsidR="000D3059" w:rsidRPr="005A4787">
        <w:rPr>
          <w:rFonts w:ascii="Palatino Linotype" w:eastAsia="Palatino Linotype" w:hAnsi="Palatino Linotype" w:cs="Palatino Linotype"/>
        </w:rPr>
        <w:t xml:space="preserve"> su búsqued</w:t>
      </w:r>
      <w:r w:rsidR="002B75F4" w:rsidRPr="005A4787">
        <w:rPr>
          <w:rFonts w:ascii="Palatino Linotype" w:eastAsia="Palatino Linotype" w:hAnsi="Palatino Linotype" w:cs="Palatino Linotype"/>
        </w:rPr>
        <w:t xml:space="preserve">a de la información solicitada, como se detallará más adelante. </w:t>
      </w:r>
    </w:p>
    <w:p w14:paraId="4F7D1BA1" w14:textId="77777777" w:rsidR="000D3059" w:rsidRPr="005A4787" w:rsidRDefault="000D3059" w:rsidP="00692C8B">
      <w:pPr>
        <w:widowControl w:val="0"/>
        <w:pBdr>
          <w:top w:val="nil"/>
          <w:left w:val="nil"/>
          <w:bottom w:val="nil"/>
          <w:right w:val="nil"/>
          <w:between w:val="nil"/>
        </w:pBdr>
        <w:tabs>
          <w:tab w:val="left" w:pos="709"/>
        </w:tabs>
        <w:spacing w:line="360" w:lineRule="auto"/>
        <w:jc w:val="both"/>
        <w:rPr>
          <w:rFonts w:ascii="Palatino Linotype" w:eastAsia="Palatino Linotype" w:hAnsi="Palatino Linotype" w:cs="Palatino Linotype"/>
        </w:rPr>
      </w:pPr>
    </w:p>
    <w:p w14:paraId="0D99D3AC" w14:textId="77777777" w:rsidR="000D3059" w:rsidRPr="005A4787" w:rsidRDefault="000D3059" w:rsidP="00692C8B">
      <w:pPr>
        <w:widowControl w:val="0"/>
        <w:pBdr>
          <w:top w:val="nil"/>
          <w:left w:val="nil"/>
          <w:bottom w:val="nil"/>
          <w:right w:val="nil"/>
          <w:between w:val="nil"/>
        </w:pBdr>
        <w:tabs>
          <w:tab w:val="left" w:pos="709"/>
        </w:tabs>
        <w:spacing w:line="360" w:lineRule="auto"/>
        <w:jc w:val="both"/>
        <w:rPr>
          <w:rFonts w:ascii="Palatino Linotype" w:eastAsia="Palatino Linotype" w:hAnsi="Palatino Linotype" w:cs="Palatino Linotype"/>
        </w:rPr>
      </w:pPr>
      <w:r w:rsidRPr="005A4787">
        <w:rPr>
          <w:rFonts w:ascii="Palatino Linotype" w:eastAsia="Palatino Linotype" w:hAnsi="Palatino Linotype" w:cs="Palatino Linotype"/>
        </w:rPr>
        <w:t xml:space="preserve">En ese sentido se procede al análisis de la respuesta, así como lo manifestado por el </w:t>
      </w:r>
      <w:r w:rsidRPr="005A4787">
        <w:rPr>
          <w:rFonts w:ascii="Palatino Linotype" w:eastAsia="Palatino Linotype" w:hAnsi="Palatino Linotype" w:cs="Palatino Linotype"/>
          <w:b/>
        </w:rPr>
        <w:t>SUJETO OBLIGADO</w:t>
      </w:r>
      <w:r w:rsidRPr="005A4787">
        <w:rPr>
          <w:rFonts w:ascii="Palatino Linotype" w:eastAsia="Palatino Linotype" w:hAnsi="Palatino Linotype" w:cs="Palatino Linotype"/>
        </w:rPr>
        <w:t xml:space="preserve"> en informe justificado y el alcance al mismo.</w:t>
      </w:r>
    </w:p>
    <w:p w14:paraId="615A1B57" w14:textId="77777777" w:rsidR="00692C8B" w:rsidRPr="005A4787" w:rsidRDefault="00692C8B" w:rsidP="00692C8B">
      <w:pPr>
        <w:widowControl w:val="0"/>
        <w:pBdr>
          <w:top w:val="nil"/>
          <w:left w:val="nil"/>
          <w:bottom w:val="nil"/>
          <w:right w:val="nil"/>
          <w:between w:val="nil"/>
        </w:pBdr>
        <w:tabs>
          <w:tab w:val="left" w:pos="709"/>
        </w:tabs>
        <w:spacing w:line="360" w:lineRule="auto"/>
        <w:jc w:val="both"/>
        <w:rPr>
          <w:rFonts w:ascii="Palatino Linotype" w:eastAsia="Palatino Linotype" w:hAnsi="Palatino Linotype" w:cs="Palatino Linotype"/>
        </w:rPr>
      </w:pPr>
    </w:p>
    <w:p w14:paraId="58D7B8BD" w14:textId="77777777" w:rsidR="00821272" w:rsidRPr="005A4787" w:rsidRDefault="008244EF" w:rsidP="005B1ACD">
      <w:pPr>
        <w:spacing w:line="360" w:lineRule="auto"/>
        <w:jc w:val="both"/>
        <w:rPr>
          <w:rFonts w:ascii="Palatino Linotype" w:eastAsia="Palatino Linotype" w:hAnsi="Palatino Linotype" w:cs="Palatino Linotype"/>
        </w:rPr>
      </w:pPr>
      <w:r w:rsidRPr="005A4787">
        <w:rPr>
          <w:rFonts w:ascii="Palatino Linotype" w:eastAsia="Palatino Linotype" w:hAnsi="Palatino Linotype" w:cs="Palatino Linotype"/>
        </w:rPr>
        <w:t>Ahora bien</w:t>
      </w:r>
      <w:r w:rsidR="004C1123" w:rsidRPr="005A4787">
        <w:rPr>
          <w:rFonts w:ascii="Palatino Linotype" w:eastAsia="Palatino Linotype" w:hAnsi="Palatino Linotype" w:cs="Palatino Linotype"/>
        </w:rPr>
        <w:t xml:space="preserve">, </w:t>
      </w:r>
      <w:r w:rsidR="005F04AC" w:rsidRPr="005A4787">
        <w:rPr>
          <w:rFonts w:ascii="Palatino Linotype" w:eastAsia="Palatino Linotype" w:hAnsi="Palatino Linotype" w:cs="Palatino Linotype"/>
        </w:rPr>
        <w:t>d</w:t>
      </w:r>
      <w:r w:rsidR="0019294D" w:rsidRPr="005A4787">
        <w:rPr>
          <w:rFonts w:ascii="Palatino Linotype" w:eastAsia="Palatino Linotype" w:hAnsi="Palatino Linotype" w:cs="Palatino Linotype"/>
        </w:rPr>
        <w:t>e una revisión a la respuesta</w:t>
      </w:r>
      <w:bookmarkStart w:id="0" w:name="_heading=h.3znysh7" w:colFirst="0" w:colLast="0"/>
      <w:bookmarkEnd w:id="0"/>
      <w:r w:rsidR="005B1ACD" w:rsidRPr="005A4787">
        <w:rPr>
          <w:rFonts w:ascii="Palatino Linotype" w:eastAsia="Palatino Linotype" w:hAnsi="Palatino Linotype" w:cs="Palatino Linotype"/>
        </w:rPr>
        <w:t xml:space="preserve"> </w:t>
      </w:r>
      <w:r w:rsidR="00D20078" w:rsidRPr="005A4787">
        <w:rPr>
          <w:rFonts w:ascii="Palatino Linotype" w:eastAsia="Palatino Linotype" w:hAnsi="Palatino Linotype" w:cs="Palatino Linotype"/>
        </w:rPr>
        <w:t xml:space="preserve">del </w:t>
      </w:r>
      <w:r w:rsidR="00D20078" w:rsidRPr="005A4787">
        <w:rPr>
          <w:rFonts w:ascii="Palatino Linotype" w:eastAsia="Palatino Linotype" w:hAnsi="Palatino Linotype" w:cs="Palatino Linotype"/>
          <w:b/>
        </w:rPr>
        <w:t>SUJETO OBLIGADO</w:t>
      </w:r>
      <w:r w:rsidR="00821272" w:rsidRPr="005A4787">
        <w:rPr>
          <w:rFonts w:ascii="Palatino Linotype" w:eastAsia="Palatino Linotype" w:hAnsi="Palatino Linotype" w:cs="Palatino Linotype"/>
          <w:b/>
        </w:rPr>
        <w:t xml:space="preserve"> </w:t>
      </w:r>
      <w:r w:rsidR="00DB01C5" w:rsidRPr="005A4787">
        <w:rPr>
          <w:rFonts w:ascii="Palatino Linotype" w:eastAsia="Palatino Linotype" w:hAnsi="Palatino Linotype" w:cs="Palatino Linotype"/>
        </w:rPr>
        <w:t>en donde señaló que la información</w:t>
      </w:r>
      <w:r w:rsidR="00821272" w:rsidRPr="005A4787">
        <w:rPr>
          <w:rFonts w:ascii="Palatino Linotype" w:eastAsia="Palatino Linotype" w:hAnsi="Palatino Linotype" w:cs="Palatino Linotype"/>
        </w:rPr>
        <w:t xml:space="preserve"> solicitada forma parte de la cuenta pública y se encuentra disponible para su consulta en el portal de transferencia fiscal de la Secretaría de Finanzas, a través de la siguiente liga electrónica correspondiente al año 2021:</w:t>
      </w:r>
    </w:p>
    <w:p w14:paraId="66D70638" w14:textId="77777777" w:rsidR="00821272" w:rsidRPr="005A4787" w:rsidRDefault="00821272" w:rsidP="00821272">
      <w:pPr>
        <w:spacing w:line="360" w:lineRule="auto"/>
        <w:jc w:val="both"/>
        <w:rPr>
          <w:rFonts w:ascii="Palatino Linotype" w:eastAsia="Palatino Linotype" w:hAnsi="Palatino Linotype" w:cs="Palatino Linotype"/>
        </w:rPr>
      </w:pPr>
    </w:p>
    <w:p w14:paraId="62169132" w14:textId="77777777" w:rsidR="00821272" w:rsidRPr="005A4787" w:rsidRDefault="00821272" w:rsidP="00821272">
      <w:pPr>
        <w:spacing w:line="360" w:lineRule="auto"/>
        <w:jc w:val="both"/>
        <w:rPr>
          <w:rFonts w:ascii="Palatino Linotype" w:eastAsia="Palatino Linotype" w:hAnsi="Palatino Linotype" w:cs="Palatino Linotype"/>
        </w:rPr>
      </w:pPr>
      <w:r w:rsidRPr="005A4787">
        <w:rPr>
          <w:rFonts w:ascii="Palatino Linotype" w:eastAsia="Palatino Linotype" w:hAnsi="Palatino Linotype" w:cs="Palatino Linotype"/>
        </w:rPr>
        <w:t>“</w:t>
      </w:r>
      <w:hyperlink r:id="rId29" w:history="1">
        <w:r w:rsidRPr="005A4787">
          <w:rPr>
            <w:rStyle w:val="Hipervnculo"/>
            <w:rFonts w:ascii="Palatino Linotype" w:eastAsia="Palatino Linotype" w:hAnsi="Palatino Linotype" w:cs="Palatino Linotype"/>
            <w:color w:val="auto"/>
          </w:rPr>
          <w:t>https://transparenciafiscal.edomex.gob.mx/CP_2021</w:t>
        </w:r>
      </w:hyperlink>
      <w:r w:rsidRPr="005A4787">
        <w:rPr>
          <w:rFonts w:ascii="Palatino Linotype" w:eastAsia="Palatino Linotype" w:hAnsi="Palatino Linotype" w:cs="Palatino Linotype"/>
        </w:rPr>
        <w:t>”  número de página 189-190.</w:t>
      </w:r>
    </w:p>
    <w:p w14:paraId="16CD18DD" w14:textId="77777777" w:rsidR="00821272" w:rsidRPr="005A4787" w:rsidRDefault="00821272" w:rsidP="00821272">
      <w:pPr>
        <w:spacing w:line="360" w:lineRule="auto"/>
        <w:jc w:val="both"/>
        <w:rPr>
          <w:rFonts w:ascii="Palatino Linotype" w:eastAsia="Palatino Linotype" w:hAnsi="Palatino Linotype" w:cs="Palatino Linotype"/>
        </w:rPr>
      </w:pPr>
    </w:p>
    <w:p w14:paraId="553F86C3" w14:textId="77777777" w:rsidR="00582D69" w:rsidRPr="005A4787" w:rsidRDefault="008244EF" w:rsidP="00582D69">
      <w:pPr>
        <w:spacing w:line="360" w:lineRule="auto"/>
        <w:jc w:val="both"/>
        <w:rPr>
          <w:rFonts w:ascii="Palatino Linotype" w:eastAsia="Palatino Linotype" w:hAnsi="Palatino Linotype" w:cs="Palatino Linotype"/>
        </w:rPr>
      </w:pPr>
      <w:r w:rsidRPr="005A4787">
        <w:rPr>
          <w:rFonts w:ascii="Palatino Linotype" w:eastAsia="Palatino Linotype" w:hAnsi="Palatino Linotype" w:cs="Palatino Linotype"/>
        </w:rPr>
        <w:t>Y al acceder a la misma</w:t>
      </w:r>
      <w:r w:rsidR="00582D69" w:rsidRPr="005A4787">
        <w:rPr>
          <w:rFonts w:ascii="Palatino Linotype" w:eastAsia="Palatino Linotype" w:hAnsi="Palatino Linotype" w:cs="Palatino Linotype"/>
        </w:rPr>
        <w:t xml:space="preserve">, </w:t>
      </w:r>
      <w:r w:rsidRPr="005A4787">
        <w:rPr>
          <w:rFonts w:ascii="Palatino Linotype" w:eastAsia="Palatino Linotype" w:hAnsi="Palatino Linotype" w:cs="Palatino Linotype"/>
        </w:rPr>
        <w:t>nos proyecta</w:t>
      </w:r>
      <w:r w:rsidR="00582D69" w:rsidRPr="005A4787">
        <w:rPr>
          <w:rFonts w:ascii="Palatino Linotype" w:eastAsia="Palatino Linotype" w:hAnsi="Palatino Linotype" w:cs="Palatino Linotype"/>
        </w:rPr>
        <w:t xml:space="preserve"> la siguiente información:</w:t>
      </w:r>
    </w:p>
    <w:p w14:paraId="0121D4B0" w14:textId="77777777" w:rsidR="00582D69" w:rsidRPr="005A4787" w:rsidRDefault="008244EF" w:rsidP="00582D69">
      <w:pPr>
        <w:spacing w:line="360" w:lineRule="auto"/>
        <w:jc w:val="both"/>
        <w:rPr>
          <w:noProof/>
          <w:lang w:val="es-MX" w:eastAsia="es-MX"/>
        </w:rPr>
      </w:pPr>
      <w:r w:rsidRPr="005A4787">
        <w:rPr>
          <w:noProof/>
          <w:lang w:val="es-MX" w:eastAsia="es-MX"/>
        </w:rPr>
        <mc:AlternateContent>
          <mc:Choice Requires="wps">
            <w:drawing>
              <wp:anchor distT="0" distB="0" distL="114300" distR="114300" simplePos="0" relativeHeight="251660288" behindDoc="0" locked="0" layoutInCell="1" allowOverlap="1" wp14:anchorId="57275DC9" wp14:editId="1C45D74A">
                <wp:simplePos x="0" y="0"/>
                <wp:positionH relativeFrom="column">
                  <wp:posOffset>42083</wp:posOffset>
                </wp:positionH>
                <wp:positionV relativeFrom="paragraph">
                  <wp:posOffset>23140</wp:posOffset>
                </wp:positionV>
                <wp:extent cx="5379522" cy="2891642"/>
                <wp:effectExtent l="0" t="0" r="31115" b="23495"/>
                <wp:wrapNone/>
                <wp:docPr id="4" name="Conector recto 4"/>
                <wp:cNvGraphicFramePr/>
                <a:graphic xmlns:a="http://schemas.openxmlformats.org/drawingml/2006/main">
                  <a:graphicData uri="http://schemas.microsoft.com/office/word/2010/wordprocessingShape">
                    <wps:wsp>
                      <wps:cNvCnPr/>
                      <wps:spPr>
                        <a:xfrm>
                          <a:off x="0" y="0"/>
                          <a:ext cx="5379522" cy="2891642"/>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E18AF20" id="Conector recto 4"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3.3pt,1.8pt" to="426.9pt,2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" strokecolor="black [3200]" strokeweight=".5pt">
                <v:stroke joinstyle="miter"/>
              </v:line>
            </w:pict>
          </mc:Fallback>
        </mc:AlternateContent>
      </w:r>
    </w:p>
    <w:p w14:paraId="09E9225B" w14:textId="77777777" w:rsidR="00582D69" w:rsidRPr="005A4787" w:rsidRDefault="00582D69" w:rsidP="00582D69">
      <w:pPr>
        <w:spacing w:line="360" w:lineRule="auto"/>
        <w:jc w:val="both"/>
        <w:rPr>
          <w:rFonts w:ascii="Palatino Linotype" w:eastAsia="Palatino Linotype" w:hAnsi="Palatino Linotype" w:cs="Palatino Linotype"/>
        </w:rPr>
      </w:pPr>
      <w:r w:rsidRPr="005A4787">
        <w:rPr>
          <w:noProof/>
          <w:lang w:val="es-MX" w:eastAsia="es-MX"/>
        </w:rPr>
        <w:lastRenderedPageBreak/>
        <w:drawing>
          <wp:inline distT="0" distB="0" distL="0" distR="0" wp14:anchorId="3E61019B" wp14:editId="2A877B57">
            <wp:extent cx="5417820" cy="7481455"/>
            <wp:effectExtent l="0" t="0" r="0" b="571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28992" t="7997" r="33721" b="6137"/>
                    <a:stretch/>
                  </pic:blipFill>
                  <pic:spPr bwMode="auto">
                    <a:xfrm>
                      <a:off x="0" y="0"/>
                      <a:ext cx="5431758" cy="7500701"/>
                    </a:xfrm>
                    <a:prstGeom prst="rect">
                      <a:avLst/>
                    </a:prstGeom>
                    <a:ln>
                      <a:noFill/>
                    </a:ln>
                    <a:extLst>
                      <a:ext uri="{53640926-AAD7-44D8-BBD7-CCE9431645EC}">
                        <a14:shadowObscured xmlns:a14="http://schemas.microsoft.com/office/drawing/2010/main"/>
                      </a:ext>
                    </a:extLst>
                  </pic:spPr>
                </pic:pic>
              </a:graphicData>
            </a:graphic>
          </wp:inline>
        </w:drawing>
      </w:r>
    </w:p>
    <w:p w14:paraId="4FD7BC4C" w14:textId="77777777" w:rsidR="005B1ACD" w:rsidRPr="005A4787" w:rsidRDefault="00582D69" w:rsidP="0019294D">
      <w:pPr>
        <w:spacing w:before="240" w:after="240" w:line="360" w:lineRule="auto"/>
        <w:ind w:right="49"/>
        <w:contextualSpacing/>
        <w:jc w:val="both"/>
        <w:rPr>
          <w:rFonts w:ascii="Palatino Linotype" w:hAnsi="Palatino Linotype" w:cs="Arial"/>
        </w:rPr>
      </w:pPr>
      <w:r w:rsidRPr="005A4787">
        <w:rPr>
          <w:rFonts w:ascii="Palatino Linotype" w:hAnsi="Palatino Linotype" w:cs="Arial"/>
        </w:rPr>
        <w:lastRenderedPageBreak/>
        <w:t xml:space="preserve">En donde se observa que dicho enlace corresponde a la Cuenta Pública del Gobierno, Organismos Auxiliares y Autónomos del Estado de México 2021, </w:t>
      </w:r>
      <w:r w:rsidR="008244EF" w:rsidRPr="005A4787">
        <w:rPr>
          <w:rFonts w:ascii="Palatino Linotype" w:hAnsi="Palatino Linotype" w:cs="Arial"/>
        </w:rPr>
        <w:t xml:space="preserve">y al acceder al Tomo I </w:t>
      </w:r>
      <w:r w:rsidR="00235440" w:rsidRPr="005A4787">
        <w:rPr>
          <w:rFonts w:ascii="Palatino Linotype" w:hAnsi="Palatino Linotype" w:cs="Arial"/>
        </w:rPr>
        <w:t>pá</w:t>
      </w:r>
      <w:r w:rsidR="005B1ACD" w:rsidRPr="005A4787">
        <w:rPr>
          <w:rFonts w:ascii="Palatino Linotype" w:hAnsi="Palatino Linotype" w:cs="Arial"/>
        </w:rPr>
        <w:t xml:space="preserve">ginas 189-190, </w:t>
      </w:r>
      <w:r w:rsidR="00235440" w:rsidRPr="005A4787">
        <w:rPr>
          <w:rFonts w:ascii="Palatino Linotype" w:hAnsi="Palatino Linotype" w:cs="Arial"/>
        </w:rPr>
        <w:t xml:space="preserve">señaladas por el </w:t>
      </w:r>
      <w:r w:rsidR="008244EF" w:rsidRPr="005A4787">
        <w:rPr>
          <w:rFonts w:ascii="Palatino Linotype" w:hAnsi="Palatino Linotype" w:cs="Arial"/>
          <w:b/>
        </w:rPr>
        <w:t>SUJETO OBLIGADO</w:t>
      </w:r>
      <w:r w:rsidR="008244EF" w:rsidRPr="005A4787">
        <w:rPr>
          <w:rFonts w:ascii="Palatino Linotype" w:hAnsi="Palatino Linotype" w:cs="Arial"/>
        </w:rPr>
        <w:t>, se obtiene lo siguiente</w:t>
      </w:r>
      <w:r w:rsidR="00235440" w:rsidRPr="005A4787">
        <w:rPr>
          <w:rFonts w:ascii="Palatino Linotype" w:hAnsi="Palatino Linotype" w:cs="Arial"/>
        </w:rPr>
        <w:t xml:space="preserve">: </w:t>
      </w:r>
    </w:p>
    <w:p w14:paraId="225FA0A4" w14:textId="77777777" w:rsidR="00DB01C5" w:rsidRPr="005A4787" w:rsidRDefault="00DB01C5" w:rsidP="00821272">
      <w:pPr>
        <w:spacing w:line="360" w:lineRule="auto"/>
        <w:jc w:val="both"/>
        <w:rPr>
          <w:rFonts w:ascii="Palatino Linotype" w:eastAsia="Palatino Linotype" w:hAnsi="Palatino Linotype" w:cs="Palatino Linotype"/>
        </w:rPr>
      </w:pPr>
      <w:r w:rsidRPr="005A4787">
        <w:rPr>
          <w:noProof/>
          <w:lang w:val="es-MX" w:eastAsia="es-MX"/>
        </w:rPr>
        <w:drawing>
          <wp:inline distT="0" distB="0" distL="0" distR="0" wp14:anchorId="2A937EE4" wp14:editId="7777B2D6">
            <wp:extent cx="5607013" cy="6216733"/>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44491" t="16528" r="27423" b="15017"/>
                    <a:stretch/>
                  </pic:blipFill>
                  <pic:spPr bwMode="auto">
                    <a:xfrm>
                      <a:off x="0" y="0"/>
                      <a:ext cx="5646605" cy="6260631"/>
                    </a:xfrm>
                    <a:prstGeom prst="rect">
                      <a:avLst/>
                    </a:prstGeom>
                    <a:ln>
                      <a:noFill/>
                    </a:ln>
                    <a:extLst>
                      <a:ext uri="{53640926-AAD7-44D8-BBD7-CCE9431645EC}">
                        <a14:shadowObscured xmlns:a14="http://schemas.microsoft.com/office/drawing/2010/main"/>
                      </a:ext>
                    </a:extLst>
                  </pic:spPr>
                </pic:pic>
              </a:graphicData>
            </a:graphic>
          </wp:inline>
        </w:drawing>
      </w:r>
    </w:p>
    <w:p w14:paraId="49A27A76" w14:textId="77777777" w:rsidR="00DB01C5" w:rsidRPr="005A4787" w:rsidRDefault="005B1ACD" w:rsidP="00821272">
      <w:pPr>
        <w:spacing w:line="360" w:lineRule="auto"/>
        <w:jc w:val="both"/>
        <w:rPr>
          <w:rFonts w:ascii="Palatino Linotype" w:eastAsia="Palatino Linotype" w:hAnsi="Palatino Linotype" w:cs="Palatino Linotype"/>
        </w:rPr>
      </w:pPr>
      <w:r w:rsidRPr="005A4787">
        <w:rPr>
          <w:noProof/>
          <w:lang w:val="es-MX" w:eastAsia="es-MX"/>
        </w:rPr>
        <w:lastRenderedPageBreak/>
        <mc:AlternateContent>
          <mc:Choice Requires="wps">
            <w:drawing>
              <wp:anchor distT="0" distB="0" distL="114300" distR="114300" simplePos="0" relativeHeight="251659264" behindDoc="0" locked="0" layoutInCell="1" allowOverlap="1" wp14:anchorId="4614BCEB" wp14:editId="24A062E8">
                <wp:simplePos x="0" y="0"/>
                <wp:positionH relativeFrom="margin">
                  <wp:align>left</wp:align>
                </wp:positionH>
                <wp:positionV relativeFrom="paragraph">
                  <wp:posOffset>171970</wp:posOffset>
                </wp:positionV>
                <wp:extent cx="5476351" cy="308758"/>
                <wp:effectExtent l="19050" t="19050" r="10160" b="15240"/>
                <wp:wrapNone/>
                <wp:docPr id="15" name="Rectángulo 15"/>
                <wp:cNvGraphicFramePr/>
                <a:graphic xmlns:a="http://schemas.openxmlformats.org/drawingml/2006/main">
                  <a:graphicData uri="http://schemas.microsoft.com/office/word/2010/wordprocessingShape">
                    <wps:wsp>
                      <wps:cNvSpPr/>
                      <wps:spPr>
                        <a:xfrm>
                          <a:off x="0" y="0"/>
                          <a:ext cx="5476351" cy="308758"/>
                        </a:xfrm>
                        <a:prstGeom prst="rect">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B3DA8E6" id="Rectángulo 15" o:spid="_x0000_s1026" style="position:absolute;margin-left:0;margin-top:13.55pt;width:431.2pt;height:24.3pt;z-index:25165926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" filled="f" strokecolor="#1f4d78 [1604]" strokeweight="2.25pt">
                <w10:wrap anchorx="margin"/>
              </v:rect>
            </w:pict>
          </mc:Fallback>
        </mc:AlternateContent>
      </w:r>
      <w:r w:rsidR="00DB01C5" w:rsidRPr="005A4787">
        <w:rPr>
          <w:noProof/>
          <w:lang w:val="es-MX" w:eastAsia="es-MX"/>
        </w:rPr>
        <w:drawing>
          <wp:inline distT="0" distB="0" distL="0" distR="0" wp14:anchorId="37FF2876" wp14:editId="52C009F6">
            <wp:extent cx="5589496" cy="41148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42795" t="28790" r="30212" b="18214"/>
                    <a:stretch/>
                  </pic:blipFill>
                  <pic:spPr bwMode="auto">
                    <a:xfrm>
                      <a:off x="0" y="0"/>
                      <a:ext cx="5627423" cy="4142720"/>
                    </a:xfrm>
                    <a:prstGeom prst="rect">
                      <a:avLst/>
                    </a:prstGeom>
                    <a:ln>
                      <a:noFill/>
                    </a:ln>
                    <a:extLst>
                      <a:ext uri="{53640926-AAD7-44D8-BBD7-CCE9431645EC}">
                        <a14:shadowObscured xmlns:a14="http://schemas.microsoft.com/office/drawing/2010/main"/>
                      </a:ext>
                    </a:extLst>
                  </pic:spPr>
                </pic:pic>
              </a:graphicData>
            </a:graphic>
          </wp:inline>
        </w:drawing>
      </w:r>
    </w:p>
    <w:p w14:paraId="7940D442" w14:textId="77777777" w:rsidR="003C4017" w:rsidRPr="005A4787" w:rsidRDefault="005B1ACD" w:rsidP="005B1ACD">
      <w:pPr>
        <w:spacing w:line="360" w:lineRule="auto"/>
        <w:jc w:val="both"/>
        <w:rPr>
          <w:rFonts w:ascii="Palatino Linotype" w:eastAsia="Palatino Linotype" w:hAnsi="Palatino Linotype" w:cs="Palatino Linotype"/>
        </w:rPr>
      </w:pPr>
      <w:r w:rsidRPr="005A4787">
        <w:rPr>
          <w:rFonts w:ascii="Palatino Linotype" w:eastAsia="Palatino Linotype" w:hAnsi="Palatino Linotype" w:cs="Palatino Linotype"/>
        </w:rPr>
        <w:t xml:space="preserve">En donde se estableció </w:t>
      </w:r>
      <w:r w:rsidR="003F6547" w:rsidRPr="005A4787">
        <w:rPr>
          <w:rFonts w:ascii="Palatino Linotype" w:eastAsia="Palatino Linotype" w:hAnsi="Palatino Linotype" w:cs="Palatino Linotype"/>
        </w:rPr>
        <w:t xml:space="preserve">que se siguió brindando el subsidio del 100 por ciento al Impuesto sobre Tenencia o Uso de Vehículos Automotores, otorgado a personas físicas propietarias de vehículos cuyo valor factura fuera inferior a 400 mil pesos, así como de motocicletas cuyo valor total no exceda de 115 mil pesos; </w:t>
      </w:r>
      <w:r w:rsidRPr="005A4787">
        <w:rPr>
          <w:rFonts w:ascii="Palatino Linotype" w:eastAsia="Palatino Linotype" w:hAnsi="Palatino Linotype" w:cs="Palatino Linotype"/>
        </w:rPr>
        <w:t xml:space="preserve">lo que daría por colmado el derecho de acceso a la información pública de la parte </w:t>
      </w:r>
      <w:r w:rsidRPr="005A4787">
        <w:rPr>
          <w:rFonts w:ascii="Palatino Linotype" w:eastAsia="Palatino Linotype" w:hAnsi="Palatino Linotype" w:cs="Palatino Linotype"/>
          <w:b/>
        </w:rPr>
        <w:t>RECURRENTE</w:t>
      </w:r>
      <w:r w:rsidR="00C373B5" w:rsidRPr="005A4787">
        <w:rPr>
          <w:rFonts w:ascii="Palatino Linotype" w:eastAsia="Palatino Linotype" w:hAnsi="Palatino Linotype" w:cs="Palatino Linotype"/>
          <w:b/>
        </w:rPr>
        <w:t xml:space="preserve"> </w:t>
      </w:r>
      <w:r w:rsidR="00377B33" w:rsidRPr="005A4787">
        <w:rPr>
          <w:rFonts w:ascii="Palatino Linotype" w:eastAsia="Palatino Linotype" w:hAnsi="Palatino Linotype" w:cs="Palatino Linotype"/>
        </w:rPr>
        <w:t>respecto al punto relativo a como se refleja en la cuenta pública el tratamiento de  subsidio a la tenencia</w:t>
      </w:r>
      <w:r w:rsidR="00C373B5" w:rsidRPr="005A4787">
        <w:rPr>
          <w:rFonts w:ascii="Palatino Linotype" w:eastAsia="Palatino Linotype" w:hAnsi="Palatino Linotype" w:cs="Palatino Linotype"/>
        </w:rPr>
        <w:t>,</w:t>
      </w:r>
      <w:r w:rsidRPr="005A4787">
        <w:rPr>
          <w:rFonts w:ascii="Palatino Linotype" w:eastAsia="Palatino Linotype" w:hAnsi="Palatino Linotype" w:cs="Palatino Linotype"/>
        </w:rPr>
        <w:t xml:space="preserve"> en razón de que el área </w:t>
      </w:r>
      <w:r w:rsidR="003C4017" w:rsidRPr="005A4787">
        <w:rPr>
          <w:rFonts w:ascii="Palatino Linotype" w:eastAsia="Palatino Linotype" w:hAnsi="Palatino Linotype" w:cs="Palatino Linotype"/>
        </w:rPr>
        <w:t xml:space="preserve">del </w:t>
      </w:r>
      <w:r w:rsidR="003C4017" w:rsidRPr="005A4787">
        <w:rPr>
          <w:rFonts w:ascii="Palatino Linotype" w:eastAsia="Palatino Linotype" w:hAnsi="Palatino Linotype" w:cs="Palatino Linotype"/>
          <w:b/>
        </w:rPr>
        <w:t>SUJETO OBLIGADO</w:t>
      </w:r>
      <w:r w:rsidR="00C373B5" w:rsidRPr="005A4787">
        <w:rPr>
          <w:rFonts w:ascii="Palatino Linotype" w:eastAsia="Palatino Linotype" w:hAnsi="Palatino Linotype" w:cs="Palatino Linotype"/>
          <w:b/>
        </w:rPr>
        <w:t xml:space="preserve"> </w:t>
      </w:r>
      <w:r w:rsidR="003C4017" w:rsidRPr="005A4787">
        <w:rPr>
          <w:rFonts w:ascii="Palatino Linotype" w:eastAsia="Palatino Linotype" w:hAnsi="Palatino Linotype" w:cs="Palatino Linotype"/>
        </w:rPr>
        <w:t>que otorgó la respuesta fue la Contaduría General Gubernamental quien en términos de lo señalado por el artículo 21 del Reglamento Interior de la Secretaría de Finanzas, tienen las siguientes atribuciones:</w:t>
      </w:r>
    </w:p>
    <w:p w14:paraId="471BEE8C" w14:textId="77777777" w:rsidR="005B1ACD" w:rsidRPr="005A4787" w:rsidRDefault="005B1ACD" w:rsidP="005B1ACD">
      <w:pPr>
        <w:spacing w:line="360" w:lineRule="auto"/>
        <w:jc w:val="both"/>
        <w:rPr>
          <w:rFonts w:ascii="Palatino Linotype" w:eastAsia="Palatino Linotype" w:hAnsi="Palatino Linotype" w:cs="Palatino Linotype"/>
        </w:rPr>
      </w:pPr>
    </w:p>
    <w:p w14:paraId="159B5365" w14:textId="77777777" w:rsidR="003C4017" w:rsidRPr="005A4787" w:rsidRDefault="003C4017" w:rsidP="003C4017">
      <w:pPr>
        <w:pStyle w:val="Sinespaciado"/>
        <w:ind w:left="567" w:right="567"/>
        <w:jc w:val="both"/>
        <w:rPr>
          <w:rFonts w:ascii="Palatino Linotype" w:hAnsi="Palatino Linotype"/>
          <w:i/>
          <w:sz w:val="22"/>
          <w:szCs w:val="22"/>
        </w:rPr>
      </w:pPr>
      <w:r w:rsidRPr="005A4787">
        <w:rPr>
          <w:rFonts w:ascii="Palatino Linotype" w:hAnsi="Palatino Linotype"/>
          <w:i/>
          <w:sz w:val="22"/>
          <w:szCs w:val="22"/>
        </w:rPr>
        <w:t xml:space="preserve">“Artículo 21.- Corresponde a la Contaduría General Gubernamental:  </w:t>
      </w:r>
    </w:p>
    <w:p w14:paraId="02DAF7B4" w14:textId="77777777" w:rsidR="003C4017" w:rsidRPr="005A4787" w:rsidRDefault="003C4017" w:rsidP="003C4017">
      <w:pPr>
        <w:pStyle w:val="Sinespaciado"/>
        <w:ind w:left="567" w:right="567"/>
        <w:jc w:val="both"/>
        <w:rPr>
          <w:rFonts w:ascii="Palatino Linotype" w:hAnsi="Palatino Linotype"/>
          <w:i/>
          <w:sz w:val="22"/>
          <w:szCs w:val="22"/>
        </w:rPr>
      </w:pPr>
      <w:r w:rsidRPr="005A4787">
        <w:rPr>
          <w:rFonts w:ascii="Palatino Linotype" w:hAnsi="Palatino Linotype"/>
          <w:i/>
          <w:sz w:val="22"/>
          <w:szCs w:val="22"/>
        </w:rPr>
        <w:lastRenderedPageBreak/>
        <w:t xml:space="preserve">I. Establecer, considerando la normativa emitida por el Consejo Nacional de Armonización Contable, el Sistema de Contabilidad Gubernamental con base en el catálogo de cuentas, la guía contabilizadora, las políticas para el registro contable y presupuestal de las operaciones financieras que realizan los Entes Públicos, de acuerdo con su naturaleza jurídica y según corresponda.  </w:t>
      </w:r>
    </w:p>
    <w:p w14:paraId="255D55BC" w14:textId="77777777" w:rsidR="003C4017" w:rsidRPr="005A4787" w:rsidRDefault="003C4017" w:rsidP="003C4017">
      <w:pPr>
        <w:pStyle w:val="Sinespaciado"/>
        <w:ind w:left="567" w:right="567"/>
        <w:jc w:val="both"/>
        <w:rPr>
          <w:rFonts w:ascii="Palatino Linotype" w:hAnsi="Palatino Linotype"/>
          <w:i/>
          <w:sz w:val="22"/>
          <w:szCs w:val="22"/>
        </w:rPr>
      </w:pPr>
      <w:r w:rsidRPr="005A4787">
        <w:rPr>
          <w:rFonts w:ascii="Palatino Linotype" w:hAnsi="Palatino Linotype"/>
          <w:i/>
          <w:sz w:val="22"/>
          <w:szCs w:val="22"/>
        </w:rPr>
        <w:t xml:space="preserve">II. Establecer las políticas y los lineamientos generales en materia de control contable de los Entes Públicos, de acuerdo con su naturaleza jurídica y según corresponda. </w:t>
      </w:r>
    </w:p>
    <w:p w14:paraId="08AEE0A0" w14:textId="77777777" w:rsidR="003C4017" w:rsidRPr="005A4787" w:rsidRDefault="003C4017" w:rsidP="003C4017">
      <w:pPr>
        <w:pStyle w:val="Sinespaciado"/>
        <w:ind w:left="567" w:right="567"/>
        <w:jc w:val="both"/>
        <w:rPr>
          <w:rFonts w:ascii="Palatino Linotype" w:hAnsi="Palatino Linotype"/>
          <w:i/>
          <w:sz w:val="22"/>
          <w:szCs w:val="22"/>
        </w:rPr>
      </w:pPr>
      <w:r w:rsidRPr="005A4787">
        <w:rPr>
          <w:rFonts w:ascii="Palatino Linotype" w:hAnsi="Palatino Linotype"/>
          <w:i/>
          <w:sz w:val="22"/>
          <w:szCs w:val="22"/>
        </w:rPr>
        <w:t xml:space="preserve">III. Definir la forma y los términos en que los Entes Públicos, de acuerdo con su naturaleza jurídica y según corresponda, deberán realizar sus informes para fines de contabilización e integración de la cuenta pública estatal.  </w:t>
      </w:r>
    </w:p>
    <w:p w14:paraId="37EBFDA4" w14:textId="77777777" w:rsidR="003C4017" w:rsidRPr="005A4787" w:rsidRDefault="003C4017" w:rsidP="003C4017">
      <w:pPr>
        <w:pStyle w:val="Sinespaciado"/>
        <w:ind w:left="567" w:right="567"/>
        <w:jc w:val="both"/>
        <w:rPr>
          <w:rFonts w:ascii="Palatino Linotype" w:hAnsi="Palatino Linotype"/>
          <w:i/>
          <w:sz w:val="22"/>
          <w:szCs w:val="22"/>
        </w:rPr>
      </w:pPr>
      <w:r w:rsidRPr="005A4787">
        <w:rPr>
          <w:rFonts w:ascii="Palatino Linotype" w:hAnsi="Palatino Linotype"/>
          <w:i/>
          <w:sz w:val="22"/>
          <w:szCs w:val="22"/>
        </w:rPr>
        <w:t xml:space="preserve">IV. Coordinar con el Órgano Superior de Fiscalización de la Legislatura del Estado y las tesorerías municipales, el establecimiento y modernización del sistema y políticas de registro contable de las operaciones financieras gubernamentales.  </w:t>
      </w:r>
    </w:p>
    <w:p w14:paraId="736E5A29" w14:textId="77777777" w:rsidR="003C4017" w:rsidRPr="005A4787" w:rsidRDefault="003C4017" w:rsidP="003C4017">
      <w:pPr>
        <w:pStyle w:val="Sinespaciado"/>
        <w:ind w:left="567" w:right="567"/>
        <w:jc w:val="both"/>
        <w:rPr>
          <w:rFonts w:ascii="Palatino Linotype" w:hAnsi="Palatino Linotype"/>
          <w:b/>
          <w:i/>
          <w:sz w:val="22"/>
          <w:szCs w:val="22"/>
        </w:rPr>
      </w:pPr>
      <w:r w:rsidRPr="005A4787">
        <w:rPr>
          <w:rFonts w:ascii="Palatino Linotype" w:hAnsi="Palatino Linotype"/>
          <w:b/>
          <w:i/>
          <w:sz w:val="22"/>
          <w:szCs w:val="22"/>
          <w:u w:val="single"/>
        </w:rPr>
        <w:t>V. Registrar contable y presupuestalmente las operaciones financieras generales de los Entes Públicos, de acuerdo con su naturaleza jurídica y según corresponda, requiriendo la documentación comprobatoria</w:t>
      </w:r>
      <w:r w:rsidRPr="005A4787">
        <w:rPr>
          <w:rFonts w:ascii="Palatino Linotype" w:hAnsi="Palatino Linotype"/>
          <w:b/>
          <w:i/>
          <w:sz w:val="22"/>
          <w:szCs w:val="22"/>
        </w:rPr>
        <w:t xml:space="preserve">.  </w:t>
      </w:r>
    </w:p>
    <w:p w14:paraId="6B85D213" w14:textId="77777777" w:rsidR="003C4017" w:rsidRPr="005A4787" w:rsidRDefault="003C4017" w:rsidP="003C4017">
      <w:pPr>
        <w:pStyle w:val="Sinespaciado"/>
        <w:ind w:left="567" w:right="567"/>
        <w:jc w:val="both"/>
        <w:rPr>
          <w:rFonts w:ascii="Palatino Linotype" w:hAnsi="Palatino Linotype"/>
          <w:i/>
          <w:sz w:val="22"/>
          <w:szCs w:val="22"/>
        </w:rPr>
      </w:pPr>
      <w:r w:rsidRPr="005A4787">
        <w:rPr>
          <w:rFonts w:ascii="Palatino Linotype" w:hAnsi="Palatino Linotype"/>
          <w:i/>
          <w:sz w:val="22"/>
          <w:szCs w:val="22"/>
        </w:rPr>
        <w:t xml:space="preserve">VI. Analizar y consolidar los estados contables y presupuestales que emanen de los Entes Públicos, de acuerdo con su naturaleza jurídica y según corresponda.  </w:t>
      </w:r>
    </w:p>
    <w:p w14:paraId="07D9146C" w14:textId="77777777" w:rsidR="003C4017" w:rsidRPr="005A4787" w:rsidRDefault="003C4017" w:rsidP="003C4017">
      <w:pPr>
        <w:pStyle w:val="Sinespaciado"/>
        <w:ind w:left="567" w:right="567"/>
        <w:jc w:val="both"/>
        <w:rPr>
          <w:rFonts w:ascii="Palatino Linotype" w:hAnsi="Palatino Linotype"/>
          <w:i/>
          <w:sz w:val="22"/>
          <w:szCs w:val="22"/>
          <w:u w:val="single"/>
        </w:rPr>
      </w:pPr>
      <w:r w:rsidRPr="005A4787">
        <w:rPr>
          <w:rFonts w:ascii="Palatino Linotype" w:hAnsi="Palatino Linotype"/>
          <w:b/>
          <w:i/>
          <w:sz w:val="22"/>
          <w:szCs w:val="22"/>
          <w:u w:val="single"/>
        </w:rPr>
        <w:t>VII. Consolidar la información presupuestal que envíe la Dirección General de Planeación y Gasto Público, así como la información contable y presupuestal proveniente del registro de las operaciones financieras realizadas por los Entes Públicos, de acuerdo con su naturaleza jurídica y según corresponda, para integrar los estados financieros y presupuestales</w:t>
      </w:r>
      <w:r w:rsidRPr="005A4787">
        <w:rPr>
          <w:rFonts w:ascii="Palatino Linotype" w:hAnsi="Palatino Linotype"/>
          <w:i/>
          <w:sz w:val="22"/>
          <w:szCs w:val="22"/>
          <w:u w:val="single"/>
        </w:rPr>
        <w:t xml:space="preserve">.  </w:t>
      </w:r>
    </w:p>
    <w:p w14:paraId="2DF12DE8" w14:textId="77777777" w:rsidR="003C4017" w:rsidRPr="005A4787" w:rsidRDefault="003C4017" w:rsidP="003C4017">
      <w:pPr>
        <w:pStyle w:val="Sinespaciado"/>
        <w:ind w:left="567" w:right="567"/>
        <w:jc w:val="both"/>
        <w:rPr>
          <w:rFonts w:ascii="Palatino Linotype" w:hAnsi="Palatino Linotype"/>
          <w:i/>
          <w:sz w:val="22"/>
          <w:szCs w:val="22"/>
        </w:rPr>
      </w:pPr>
      <w:r w:rsidRPr="005A4787">
        <w:rPr>
          <w:rFonts w:ascii="Palatino Linotype" w:hAnsi="Palatino Linotype"/>
          <w:i/>
          <w:sz w:val="22"/>
          <w:szCs w:val="22"/>
        </w:rPr>
        <w:t xml:space="preserve">VIII. Elaborar, remitir y conciliar los estados de cuenta, a fin de verificar el registro de adeudos a favor y obligaciones a cargo del Gobierno del Estado.  </w:t>
      </w:r>
    </w:p>
    <w:p w14:paraId="187AD960" w14:textId="77777777" w:rsidR="003C4017" w:rsidRPr="005A4787" w:rsidRDefault="003C4017" w:rsidP="003C4017">
      <w:pPr>
        <w:pStyle w:val="Sinespaciado"/>
        <w:ind w:left="567" w:right="567"/>
        <w:jc w:val="both"/>
        <w:rPr>
          <w:rFonts w:ascii="Palatino Linotype" w:hAnsi="Palatino Linotype"/>
          <w:i/>
          <w:sz w:val="22"/>
          <w:szCs w:val="22"/>
        </w:rPr>
      </w:pPr>
      <w:r w:rsidRPr="005A4787">
        <w:rPr>
          <w:rFonts w:ascii="Palatino Linotype" w:hAnsi="Palatino Linotype"/>
          <w:i/>
          <w:sz w:val="22"/>
          <w:szCs w:val="22"/>
        </w:rPr>
        <w:t xml:space="preserve">IX. Realizar las conciliaciones bancarias, a fin de verificar la aplicación de los recursos del Gobierno del Estado.  </w:t>
      </w:r>
    </w:p>
    <w:p w14:paraId="3BF20547" w14:textId="77777777" w:rsidR="003C4017" w:rsidRPr="005A4787" w:rsidRDefault="003C4017" w:rsidP="003C4017">
      <w:pPr>
        <w:pStyle w:val="Sinespaciado"/>
        <w:ind w:left="567" w:right="567"/>
        <w:jc w:val="both"/>
        <w:rPr>
          <w:rFonts w:ascii="Palatino Linotype" w:hAnsi="Palatino Linotype"/>
          <w:i/>
          <w:sz w:val="22"/>
          <w:szCs w:val="22"/>
        </w:rPr>
      </w:pPr>
      <w:r w:rsidRPr="005A4787">
        <w:rPr>
          <w:rFonts w:ascii="Palatino Linotype" w:hAnsi="Palatino Linotype"/>
          <w:i/>
          <w:sz w:val="22"/>
          <w:szCs w:val="22"/>
        </w:rPr>
        <w:t xml:space="preserve">X. Formular los informes financieros de la Hacienda Pública Estatal y conciliar las cifras con las del registro del ejercicio presupuestal.  </w:t>
      </w:r>
    </w:p>
    <w:p w14:paraId="4EC1409F" w14:textId="77777777" w:rsidR="003B13BF" w:rsidRPr="005A4787" w:rsidRDefault="003C4017" w:rsidP="003C4017">
      <w:pPr>
        <w:pStyle w:val="Sinespaciado"/>
        <w:ind w:left="567" w:right="567"/>
        <w:jc w:val="both"/>
        <w:rPr>
          <w:rFonts w:ascii="Palatino Linotype" w:hAnsi="Palatino Linotype"/>
          <w:b/>
          <w:i/>
          <w:sz w:val="22"/>
          <w:szCs w:val="22"/>
          <w:u w:val="single"/>
        </w:rPr>
      </w:pPr>
      <w:r w:rsidRPr="005A4787">
        <w:rPr>
          <w:rFonts w:ascii="Palatino Linotype" w:hAnsi="Palatino Linotype"/>
          <w:b/>
          <w:i/>
          <w:sz w:val="22"/>
          <w:szCs w:val="22"/>
          <w:u w:val="single"/>
        </w:rPr>
        <w:t xml:space="preserve">XI. Administrar el Sistema Integral de Contabilidad Gubernamental y entregar la información generada por éste a los usuarios del mismo.   </w:t>
      </w:r>
    </w:p>
    <w:p w14:paraId="66D8E6B5" w14:textId="77777777" w:rsidR="003B13BF" w:rsidRPr="005A4787" w:rsidRDefault="003C4017" w:rsidP="003C4017">
      <w:pPr>
        <w:pStyle w:val="Sinespaciado"/>
        <w:ind w:left="567" w:right="567"/>
        <w:jc w:val="both"/>
        <w:rPr>
          <w:rFonts w:ascii="Palatino Linotype" w:hAnsi="Palatino Linotype"/>
          <w:i/>
          <w:sz w:val="22"/>
          <w:szCs w:val="22"/>
        </w:rPr>
      </w:pPr>
      <w:r w:rsidRPr="005A4787">
        <w:rPr>
          <w:rFonts w:ascii="Palatino Linotype" w:hAnsi="Palatino Linotype"/>
          <w:i/>
          <w:sz w:val="22"/>
          <w:szCs w:val="22"/>
        </w:rPr>
        <w:t xml:space="preserve">XII. Recabar y analizar la información contable y presupuestal de los Entes Públicos, de acuerdo con su naturaleza jurídica y según corresponda, que resulte necesaria para la integración de la cuenta pública estatal.  </w:t>
      </w:r>
    </w:p>
    <w:p w14:paraId="2A178A84" w14:textId="77777777" w:rsidR="003B13BF" w:rsidRPr="005A4787" w:rsidRDefault="003C4017" w:rsidP="003C4017">
      <w:pPr>
        <w:pStyle w:val="Sinespaciado"/>
        <w:ind w:left="567" w:right="567"/>
        <w:jc w:val="both"/>
        <w:rPr>
          <w:rFonts w:ascii="Palatino Linotype" w:hAnsi="Palatino Linotype"/>
          <w:i/>
          <w:sz w:val="22"/>
          <w:szCs w:val="22"/>
        </w:rPr>
      </w:pPr>
      <w:r w:rsidRPr="005A4787">
        <w:rPr>
          <w:rFonts w:ascii="Palatino Linotype" w:hAnsi="Palatino Linotype"/>
          <w:i/>
          <w:sz w:val="22"/>
          <w:szCs w:val="22"/>
        </w:rPr>
        <w:t xml:space="preserve">XIII. Conciliar e interpretar la información relativa a los ingresos y egresos de los Entes Públicos, de acuerdo con su naturaleza jurídica y según corresponda, a fin de elaborar anualmente la cuenta pública estatal.   </w:t>
      </w:r>
    </w:p>
    <w:p w14:paraId="6429BED8" w14:textId="77777777" w:rsidR="003B13BF" w:rsidRPr="005A4787" w:rsidRDefault="003C4017" w:rsidP="003C4017">
      <w:pPr>
        <w:pStyle w:val="Sinespaciado"/>
        <w:ind w:left="567" w:right="567"/>
        <w:jc w:val="both"/>
        <w:rPr>
          <w:rFonts w:ascii="Palatino Linotype" w:hAnsi="Palatino Linotype"/>
          <w:i/>
          <w:sz w:val="22"/>
          <w:szCs w:val="22"/>
        </w:rPr>
      </w:pPr>
      <w:r w:rsidRPr="005A4787">
        <w:rPr>
          <w:rFonts w:ascii="Palatino Linotype" w:hAnsi="Palatino Linotype"/>
          <w:i/>
          <w:sz w:val="22"/>
          <w:szCs w:val="22"/>
        </w:rPr>
        <w:t xml:space="preserve">XIV. Integrar la estadística básica de la información contable, presupuestal y económica de la administración pública estatal.  </w:t>
      </w:r>
    </w:p>
    <w:p w14:paraId="308B5CF4" w14:textId="77777777" w:rsidR="003B13BF" w:rsidRPr="005A4787" w:rsidRDefault="003C4017" w:rsidP="003C4017">
      <w:pPr>
        <w:pStyle w:val="Sinespaciado"/>
        <w:ind w:left="567" w:right="567"/>
        <w:jc w:val="both"/>
        <w:rPr>
          <w:rFonts w:ascii="Palatino Linotype" w:hAnsi="Palatino Linotype"/>
          <w:i/>
          <w:sz w:val="22"/>
          <w:szCs w:val="22"/>
        </w:rPr>
      </w:pPr>
      <w:r w:rsidRPr="005A4787">
        <w:rPr>
          <w:rFonts w:ascii="Palatino Linotype" w:hAnsi="Palatino Linotype"/>
          <w:i/>
          <w:sz w:val="22"/>
          <w:szCs w:val="22"/>
        </w:rPr>
        <w:t xml:space="preserve">XV. Entregar a los Entes Públicos, de acuerdo con su naturaleza jurídica y según corresponda, sus respectivos análisis presupuestales.  </w:t>
      </w:r>
    </w:p>
    <w:p w14:paraId="6D79D979" w14:textId="77777777" w:rsidR="003B13BF" w:rsidRPr="005A4787" w:rsidRDefault="003C4017" w:rsidP="003C4017">
      <w:pPr>
        <w:pStyle w:val="Sinespaciado"/>
        <w:ind w:left="567" w:right="567"/>
        <w:jc w:val="both"/>
        <w:rPr>
          <w:rFonts w:ascii="Palatino Linotype" w:hAnsi="Palatino Linotype"/>
          <w:b/>
          <w:i/>
          <w:sz w:val="22"/>
          <w:szCs w:val="22"/>
          <w:u w:val="single"/>
        </w:rPr>
      </w:pPr>
      <w:r w:rsidRPr="005A4787">
        <w:rPr>
          <w:rFonts w:ascii="Palatino Linotype" w:hAnsi="Palatino Linotype"/>
          <w:b/>
          <w:i/>
          <w:sz w:val="22"/>
          <w:szCs w:val="22"/>
          <w:u w:val="single"/>
        </w:rPr>
        <w:lastRenderedPageBreak/>
        <w:t xml:space="preserve">XVI. Coordinar, con el Órgano Superior de Fiscalización del Estado de México, los asuntos referentes al contenido y revisión de la cuenta pública estatal.  </w:t>
      </w:r>
    </w:p>
    <w:p w14:paraId="7698F92E" w14:textId="77777777" w:rsidR="003C4017" w:rsidRPr="005A4787" w:rsidRDefault="003C4017" w:rsidP="003C4017">
      <w:pPr>
        <w:pStyle w:val="Sinespaciado"/>
        <w:ind w:left="567" w:right="567"/>
        <w:jc w:val="both"/>
        <w:rPr>
          <w:rFonts w:ascii="Palatino Linotype" w:hAnsi="Palatino Linotype"/>
          <w:i/>
          <w:sz w:val="22"/>
          <w:szCs w:val="22"/>
        </w:rPr>
      </w:pPr>
      <w:r w:rsidRPr="005A4787">
        <w:rPr>
          <w:rFonts w:ascii="Palatino Linotype" w:hAnsi="Palatino Linotype"/>
          <w:i/>
          <w:sz w:val="22"/>
          <w:szCs w:val="22"/>
        </w:rPr>
        <w:t xml:space="preserve">XVII. Recabar y procesar la información y documentación necesaria para tramitar la </w:t>
      </w:r>
      <w:proofErr w:type="spellStart"/>
      <w:r w:rsidRPr="005A4787">
        <w:rPr>
          <w:rFonts w:ascii="Palatino Linotype" w:hAnsi="Palatino Linotype"/>
          <w:i/>
          <w:sz w:val="22"/>
          <w:szCs w:val="22"/>
        </w:rPr>
        <w:t>solventación</w:t>
      </w:r>
      <w:proofErr w:type="spellEnd"/>
      <w:r w:rsidRPr="005A4787">
        <w:rPr>
          <w:rFonts w:ascii="Palatino Linotype" w:hAnsi="Palatino Linotype"/>
          <w:i/>
          <w:sz w:val="22"/>
          <w:szCs w:val="22"/>
        </w:rPr>
        <w:t xml:space="preserve"> de las observaciones que formulen las instancias facultadas para la fiscalización, verificación, evaluación y control de los recursos públicos, derivado de las auditorías, revisiones, verificaciones y de los actos de fiscalización que dichas instancias practiquen.</w:t>
      </w:r>
    </w:p>
    <w:p w14:paraId="659C4E39" w14:textId="77777777" w:rsidR="003B13BF" w:rsidRPr="005A4787" w:rsidRDefault="003C4017" w:rsidP="003C4017">
      <w:pPr>
        <w:pStyle w:val="Sinespaciado"/>
        <w:ind w:left="567" w:right="567"/>
        <w:jc w:val="both"/>
        <w:rPr>
          <w:rFonts w:ascii="Palatino Linotype" w:hAnsi="Palatino Linotype"/>
          <w:i/>
          <w:sz w:val="22"/>
          <w:szCs w:val="22"/>
        </w:rPr>
      </w:pPr>
      <w:r w:rsidRPr="005A4787">
        <w:rPr>
          <w:rFonts w:ascii="Palatino Linotype" w:hAnsi="Palatino Linotype"/>
          <w:i/>
          <w:sz w:val="22"/>
          <w:szCs w:val="22"/>
        </w:rPr>
        <w:t xml:space="preserve">Publicar los resultados de la gestión financiera estatal, en los términos establecidos por el Código Financiero del Estado de México y Municipios y demás normatividad en la materia.  </w:t>
      </w:r>
    </w:p>
    <w:p w14:paraId="3871CBEE" w14:textId="77777777" w:rsidR="003B13BF" w:rsidRPr="005A4787" w:rsidRDefault="003C4017" w:rsidP="003C4017">
      <w:pPr>
        <w:pStyle w:val="Sinespaciado"/>
        <w:ind w:left="567" w:right="567"/>
        <w:jc w:val="both"/>
        <w:rPr>
          <w:rFonts w:ascii="Palatino Linotype" w:hAnsi="Palatino Linotype"/>
          <w:i/>
          <w:sz w:val="22"/>
          <w:szCs w:val="22"/>
        </w:rPr>
      </w:pPr>
      <w:r w:rsidRPr="005A4787">
        <w:rPr>
          <w:rFonts w:ascii="Palatino Linotype" w:hAnsi="Palatino Linotype"/>
          <w:i/>
          <w:sz w:val="22"/>
          <w:szCs w:val="22"/>
        </w:rPr>
        <w:t xml:space="preserve">XIX. Cumplir con las obligaciones fiscales a cargo del sector central del Poder Ejecutivo del Gobierno del Estado de México, y coadyuvar en el cumplimiento de dichas obligaciones por parte de los Entes Públicos, de acuerdo con su naturaleza jurídica y según corresponda; así como representar al Poder Ejecutivo del Gobierno del Estado de México ante las autoridades fiscales para la realización de cualquier trámite en la materia.  </w:t>
      </w:r>
    </w:p>
    <w:p w14:paraId="00A94088" w14:textId="77777777" w:rsidR="003B13BF" w:rsidRPr="005A4787" w:rsidRDefault="003C4017" w:rsidP="003C4017">
      <w:pPr>
        <w:pStyle w:val="Sinespaciado"/>
        <w:ind w:left="567" w:right="567"/>
        <w:jc w:val="both"/>
        <w:rPr>
          <w:rFonts w:ascii="Palatino Linotype" w:hAnsi="Palatino Linotype"/>
          <w:i/>
          <w:sz w:val="22"/>
          <w:szCs w:val="22"/>
        </w:rPr>
      </w:pPr>
      <w:r w:rsidRPr="005A4787">
        <w:rPr>
          <w:rFonts w:ascii="Palatino Linotype" w:hAnsi="Palatino Linotype"/>
          <w:i/>
          <w:sz w:val="22"/>
          <w:szCs w:val="22"/>
        </w:rPr>
        <w:t xml:space="preserve">XX. Proponer al </w:t>
      </w:r>
      <w:proofErr w:type="gramStart"/>
      <w:r w:rsidRPr="005A4787">
        <w:rPr>
          <w:rFonts w:ascii="Palatino Linotype" w:hAnsi="Palatino Linotype"/>
          <w:i/>
          <w:sz w:val="22"/>
          <w:szCs w:val="22"/>
        </w:rPr>
        <w:t>Secretario</w:t>
      </w:r>
      <w:proofErr w:type="gramEnd"/>
      <w:r w:rsidRPr="005A4787">
        <w:rPr>
          <w:rFonts w:ascii="Palatino Linotype" w:hAnsi="Palatino Linotype"/>
          <w:i/>
          <w:sz w:val="22"/>
          <w:szCs w:val="22"/>
        </w:rPr>
        <w:t xml:space="preserve">, a través del Subsecretario de Planeación y Presupuesto, la cancelación de cuentas incobrables de los Entes Públicos, de acuerdo con su naturaleza jurídica y según corresponda, para acuerdo del Titular del Ejecutivo del Gobierno del Estado.  </w:t>
      </w:r>
    </w:p>
    <w:p w14:paraId="781D576D" w14:textId="77777777" w:rsidR="003B13BF" w:rsidRPr="005A4787" w:rsidRDefault="003C4017" w:rsidP="003C4017">
      <w:pPr>
        <w:pStyle w:val="Sinespaciado"/>
        <w:ind w:left="567" w:right="567"/>
        <w:jc w:val="both"/>
        <w:rPr>
          <w:rFonts w:ascii="Palatino Linotype" w:hAnsi="Palatino Linotype"/>
          <w:i/>
          <w:sz w:val="22"/>
          <w:szCs w:val="22"/>
        </w:rPr>
      </w:pPr>
      <w:r w:rsidRPr="005A4787">
        <w:rPr>
          <w:rFonts w:ascii="Palatino Linotype" w:hAnsi="Palatino Linotype"/>
          <w:i/>
          <w:sz w:val="22"/>
          <w:szCs w:val="22"/>
        </w:rPr>
        <w:t xml:space="preserve">XXI. Atender los requerimientos de auditoría, revisión, verificación y actos de fiscalización que realicen las instancias facultadas para la fiscalización, auditoría, verificación, evaluación y control al ejercicio de los recursos públicos de los Entes Públicos, de acuerdo con su naturaleza jurídica y según corresponda.  </w:t>
      </w:r>
    </w:p>
    <w:p w14:paraId="18AFEF61" w14:textId="77777777" w:rsidR="003B13BF" w:rsidRPr="005A4787" w:rsidRDefault="003C4017" w:rsidP="003C4017">
      <w:pPr>
        <w:pStyle w:val="Sinespaciado"/>
        <w:ind w:left="567" w:right="567"/>
        <w:jc w:val="both"/>
        <w:rPr>
          <w:rFonts w:ascii="Palatino Linotype" w:hAnsi="Palatino Linotype"/>
          <w:i/>
          <w:sz w:val="22"/>
          <w:szCs w:val="22"/>
        </w:rPr>
      </w:pPr>
      <w:r w:rsidRPr="005A4787">
        <w:rPr>
          <w:rFonts w:ascii="Palatino Linotype" w:hAnsi="Palatino Linotype"/>
          <w:i/>
          <w:sz w:val="22"/>
          <w:szCs w:val="22"/>
        </w:rPr>
        <w:t xml:space="preserve">XXII. Atender las solicitudes de información relativas al ejercicio de los recursos públicos por los Entes Públicos, de acuerdo con su naturaleza jurídica y según corresponda, derivado del cumplimiento de la Ley de Transparencia y Acceso a la Información Pública del Estado de México y Municipios.  </w:t>
      </w:r>
    </w:p>
    <w:p w14:paraId="307F2824" w14:textId="77777777" w:rsidR="003B13BF" w:rsidRPr="005A4787" w:rsidRDefault="003C4017" w:rsidP="003C4017">
      <w:pPr>
        <w:pStyle w:val="Sinespaciado"/>
        <w:ind w:left="567" w:right="567"/>
        <w:jc w:val="both"/>
        <w:rPr>
          <w:rFonts w:ascii="Palatino Linotype" w:hAnsi="Palatino Linotype"/>
          <w:i/>
          <w:sz w:val="22"/>
          <w:szCs w:val="22"/>
        </w:rPr>
      </w:pPr>
      <w:r w:rsidRPr="005A4787">
        <w:rPr>
          <w:rFonts w:ascii="Palatino Linotype" w:hAnsi="Palatino Linotype"/>
          <w:i/>
          <w:sz w:val="22"/>
          <w:szCs w:val="22"/>
        </w:rPr>
        <w:t xml:space="preserve">XXIII. Implementar la normativa emitida por el Consejo Nacional de Armonización Contable en materia de contabilidad gubernamental y dar seguimiento al cumplimiento por parte de los Entes Públicos, de acuerdo con su naturaleza jurídica y según corresponda, respecto de las obligaciones contenidas en la Ley General de Contabilidad Gubernamental.  </w:t>
      </w:r>
    </w:p>
    <w:p w14:paraId="1933C6FF" w14:textId="77777777" w:rsidR="003C4017" w:rsidRPr="005A4787" w:rsidRDefault="003C4017" w:rsidP="003C4017">
      <w:pPr>
        <w:pStyle w:val="Sinespaciado"/>
        <w:ind w:left="567" w:right="567"/>
        <w:jc w:val="both"/>
        <w:rPr>
          <w:rFonts w:ascii="Palatino Linotype" w:hAnsi="Palatino Linotype"/>
          <w:i/>
          <w:sz w:val="22"/>
          <w:szCs w:val="22"/>
        </w:rPr>
      </w:pPr>
      <w:r w:rsidRPr="005A4787">
        <w:rPr>
          <w:rFonts w:ascii="Palatino Linotype" w:hAnsi="Palatino Linotype"/>
          <w:i/>
          <w:sz w:val="22"/>
          <w:szCs w:val="22"/>
        </w:rPr>
        <w:t xml:space="preserve">XXIV. Las demás que le señalen otros ordenamientos legales y las que le encomiende el </w:t>
      </w:r>
      <w:proofErr w:type="gramStart"/>
      <w:r w:rsidRPr="005A4787">
        <w:rPr>
          <w:rFonts w:ascii="Palatino Linotype" w:hAnsi="Palatino Linotype"/>
          <w:i/>
          <w:sz w:val="22"/>
          <w:szCs w:val="22"/>
        </w:rPr>
        <w:t>Secretario</w:t>
      </w:r>
      <w:proofErr w:type="gramEnd"/>
      <w:r w:rsidRPr="005A4787">
        <w:rPr>
          <w:rFonts w:ascii="Palatino Linotype" w:hAnsi="Palatino Linotype"/>
          <w:i/>
          <w:sz w:val="22"/>
          <w:szCs w:val="22"/>
        </w:rPr>
        <w:t xml:space="preserve"> y el Subsecretario de Planeación y Presupuesto.</w:t>
      </w:r>
    </w:p>
    <w:p w14:paraId="7265D6E9" w14:textId="77777777" w:rsidR="003B13BF" w:rsidRPr="005A4787" w:rsidRDefault="003B13BF" w:rsidP="003B13BF">
      <w:pPr>
        <w:spacing w:line="360" w:lineRule="auto"/>
        <w:ind w:right="51"/>
        <w:jc w:val="both"/>
        <w:rPr>
          <w:rFonts w:ascii="Palatino Linotype" w:hAnsi="Palatino Linotype"/>
          <w:lang w:eastAsia="es-MX"/>
        </w:rPr>
      </w:pPr>
    </w:p>
    <w:p w14:paraId="47F2A447" w14:textId="77777777" w:rsidR="003B13BF" w:rsidRPr="005A4787" w:rsidRDefault="003B13BF" w:rsidP="00094A25">
      <w:pPr>
        <w:spacing w:line="360" w:lineRule="auto"/>
        <w:ind w:right="51"/>
        <w:jc w:val="both"/>
        <w:rPr>
          <w:rFonts w:ascii="Palatino Linotype" w:eastAsia="Palatino Linotype" w:hAnsi="Palatino Linotype" w:cs="Palatino Linotype"/>
        </w:rPr>
      </w:pPr>
      <w:r w:rsidRPr="005A4787">
        <w:rPr>
          <w:rFonts w:ascii="Palatino Linotype" w:hAnsi="Palatino Linotype"/>
          <w:lang w:eastAsia="es-MX"/>
        </w:rPr>
        <w:t xml:space="preserve">Área que efectivamente conoce de la información solicitada; </w:t>
      </w:r>
      <w:r w:rsidR="0076277B" w:rsidRPr="005A4787">
        <w:rPr>
          <w:rFonts w:ascii="Palatino Linotype" w:hAnsi="Palatino Linotype"/>
          <w:lang w:eastAsia="es-MX"/>
        </w:rPr>
        <w:t xml:space="preserve">no obstante </w:t>
      </w:r>
      <w:r w:rsidR="00094A25" w:rsidRPr="005A4787">
        <w:rPr>
          <w:rFonts w:ascii="Palatino Linotype" w:hAnsi="Palatino Linotype"/>
          <w:lang w:eastAsia="es-MX"/>
        </w:rPr>
        <w:t xml:space="preserve">respecto al </w:t>
      </w:r>
      <w:r w:rsidR="00094A25" w:rsidRPr="005A4787">
        <w:rPr>
          <w:rFonts w:ascii="Palatino Linotype" w:hAnsi="Palatino Linotype"/>
          <w:b/>
          <w:i/>
          <w:lang w:eastAsia="es-MX"/>
        </w:rPr>
        <w:t>“</w:t>
      </w:r>
      <w:r w:rsidR="00094A25" w:rsidRPr="005A4787">
        <w:rPr>
          <w:rFonts w:ascii="Palatino Linotype" w:hAnsi="Palatino Linotype"/>
          <w:b/>
          <w:i/>
        </w:rPr>
        <w:t xml:space="preserve">detalle de tratamiento presupuestal y contable que se le da al subsidio a la </w:t>
      </w:r>
      <w:r w:rsidR="00094A25" w:rsidRPr="005A4787">
        <w:rPr>
          <w:rFonts w:ascii="Palatino Linotype" w:hAnsi="Palatino Linotype"/>
          <w:b/>
          <w:i/>
          <w:lang w:eastAsia="es-MX"/>
        </w:rPr>
        <w:t xml:space="preserve">tenencia” </w:t>
      </w:r>
      <w:r w:rsidR="0076277B" w:rsidRPr="005A4787">
        <w:rPr>
          <w:rFonts w:ascii="Palatino Linotype" w:hAnsi="Palatino Linotype"/>
          <w:lang w:eastAsia="es-MX"/>
        </w:rPr>
        <w:t xml:space="preserve">en términos de lo dispuesto </w:t>
      </w:r>
      <w:r w:rsidRPr="005A4787">
        <w:rPr>
          <w:rFonts w:ascii="Palatino Linotype" w:eastAsia="Palatino Linotype" w:hAnsi="Palatino Linotype" w:cs="Palatino Linotype"/>
        </w:rPr>
        <w:t xml:space="preserve">por el artículo 162 de la Ley de Transparencia </w:t>
      </w:r>
      <w:r w:rsidRPr="005A4787">
        <w:rPr>
          <w:rFonts w:ascii="Palatino Linotype" w:eastAsia="Palatino Linotype" w:hAnsi="Palatino Linotype" w:cs="Palatino Linotype"/>
        </w:rPr>
        <w:lastRenderedPageBreak/>
        <w:t xml:space="preserve">y Acceso a la Información Pública del Estado de México y Municipios, </w:t>
      </w:r>
      <w:r w:rsidR="007721F2" w:rsidRPr="005A4787">
        <w:rPr>
          <w:rFonts w:ascii="Palatino Linotype" w:eastAsia="Palatino Linotype" w:hAnsi="Palatino Linotype" w:cs="Palatino Linotype"/>
        </w:rPr>
        <w:t xml:space="preserve">y </w:t>
      </w:r>
      <w:r w:rsidRPr="005A4787">
        <w:rPr>
          <w:rFonts w:ascii="Palatino Linotype" w:eastAsia="Palatino Linotype" w:hAnsi="Palatino Linotype" w:cs="Palatino Linotype"/>
        </w:rPr>
        <w:t xml:space="preserve"> la fracción XXXIX del artículo tercero de la legislación local vigente en materia de transparencia, </w:t>
      </w:r>
      <w:r w:rsidR="007721F2" w:rsidRPr="005A4787">
        <w:rPr>
          <w:rFonts w:ascii="Palatino Linotype" w:eastAsia="Palatino Linotype" w:hAnsi="Palatino Linotype" w:cs="Palatino Linotype"/>
        </w:rPr>
        <w:t>se solicitó el pronunciamiento de algunas otras áreas en las que podría obrar la información</w:t>
      </w:r>
      <w:r w:rsidR="00B645F0" w:rsidRPr="005A4787">
        <w:rPr>
          <w:rFonts w:ascii="Palatino Linotype" w:eastAsia="Palatino Linotype" w:hAnsi="Palatino Linotype" w:cs="Palatino Linotype"/>
        </w:rPr>
        <w:t xml:space="preserve">. </w:t>
      </w:r>
    </w:p>
    <w:p w14:paraId="4295068B" w14:textId="77777777" w:rsidR="007721F2" w:rsidRPr="005A4787" w:rsidRDefault="007721F2" w:rsidP="003B13BF">
      <w:pPr>
        <w:shd w:val="clear" w:color="auto" w:fill="FFFFFF"/>
        <w:spacing w:line="360" w:lineRule="auto"/>
        <w:jc w:val="both"/>
        <w:rPr>
          <w:rFonts w:ascii="Palatino Linotype" w:eastAsia="Palatino Linotype" w:hAnsi="Palatino Linotype" w:cs="Palatino Linotype"/>
        </w:rPr>
      </w:pPr>
    </w:p>
    <w:p w14:paraId="6A28D8A9" w14:textId="77777777" w:rsidR="003B13BF" w:rsidRPr="005A4787" w:rsidRDefault="007721F2" w:rsidP="003B13BF">
      <w:pPr>
        <w:shd w:val="clear" w:color="auto" w:fill="FFFFFF"/>
        <w:spacing w:line="360" w:lineRule="auto"/>
        <w:jc w:val="both"/>
        <w:rPr>
          <w:rFonts w:ascii="Palatino Linotype" w:eastAsia="Palatino Linotype" w:hAnsi="Palatino Linotype" w:cs="Palatino Linotype"/>
        </w:rPr>
      </w:pPr>
      <w:r w:rsidRPr="005A4787">
        <w:rPr>
          <w:rFonts w:ascii="Palatino Linotype" w:eastAsia="Palatino Linotype" w:hAnsi="Palatino Linotype" w:cs="Palatino Linotype"/>
        </w:rPr>
        <w:t>En el entendido que el</w:t>
      </w:r>
      <w:r w:rsidR="003B13BF" w:rsidRPr="005A4787">
        <w:rPr>
          <w:rFonts w:ascii="Palatino Linotype" w:eastAsia="Palatino Linotype" w:hAnsi="Palatino Linotype" w:cs="Palatino Linotype"/>
        </w:rPr>
        <w:t xml:space="preserve"> procedimiento de búsqueda, se constituye como la garantía primaria del derecho humano de acceso a la información pública, el cual se rige por los principios de simplicidad, rapidez, gratuidad del procedimiento, auxilio y orientación a los particulares con el fin de otorgar la protección más amplia de éste derecho</w:t>
      </w:r>
      <w:r w:rsidR="003B13BF" w:rsidRPr="005A4787">
        <w:rPr>
          <w:rFonts w:ascii="Palatino Linotype" w:eastAsia="Palatino Linotype" w:hAnsi="Palatino Linotype" w:cs="Palatino Linotype"/>
          <w:vertAlign w:val="superscript"/>
        </w:rPr>
        <w:footnoteReference w:id="1"/>
      </w:r>
      <w:r w:rsidR="003B13BF" w:rsidRPr="005A4787">
        <w:rPr>
          <w:rFonts w:ascii="Palatino Linotype" w:eastAsia="Palatino Linotype" w:hAnsi="Palatino Linotype" w:cs="Palatino Linotype"/>
        </w:rPr>
        <w:t>, para ello la misma norma establece que los sujetos obligados deberán otorgar el acceso a los documentos que obren en sus archivos o que estén obligados a documentar de acuerdo a sus facultades, competencias o funciones; por ende, al recibir una solicitud de acceso a la información pública, y como fue referido, las solicitudes se tendrán que turnar al área competente para brindar contestación, por lo que la misma Ley indica que serán los Sujetos Obligados quienes establecerán la forma y términos en que darán trámite interno a las solicitudes que no podrán exceder de los periodos establecidos para brindar respuesta, tal cual se desprende de los siguientes artículos:</w:t>
      </w:r>
    </w:p>
    <w:p w14:paraId="3C0CC740" w14:textId="77777777" w:rsidR="00C55C61" w:rsidRPr="005A4787" w:rsidRDefault="00C55C61" w:rsidP="003B13BF">
      <w:pPr>
        <w:shd w:val="clear" w:color="auto" w:fill="FFFFFF"/>
        <w:spacing w:line="360" w:lineRule="auto"/>
        <w:jc w:val="both"/>
      </w:pPr>
    </w:p>
    <w:p w14:paraId="5144C5C1" w14:textId="77777777" w:rsidR="003B13BF" w:rsidRPr="005A4787" w:rsidRDefault="003B13BF" w:rsidP="003B13BF">
      <w:pPr>
        <w:shd w:val="clear" w:color="auto" w:fill="FFFFFF"/>
        <w:ind w:left="993" w:right="1041"/>
        <w:jc w:val="both"/>
      </w:pPr>
      <w:r w:rsidRPr="005A4787">
        <w:rPr>
          <w:rFonts w:ascii="Palatino Linotype" w:eastAsia="Palatino Linotype" w:hAnsi="Palatino Linotype" w:cs="Palatino Linotype"/>
          <w:b/>
          <w:i/>
          <w:sz w:val="22"/>
          <w:szCs w:val="22"/>
        </w:rPr>
        <w:t>“Artículo 160. </w:t>
      </w:r>
      <w:r w:rsidRPr="005A4787">
        <w:rPr>
          <w:rFonts w:ascii="Palatino Linotype" w:eastAsia="Palatino Linotype" w:hAnsi="Palatino Linotype" w:cs="Palatino Linotype"/>
          <w:i/>
          <w:sz w:val="22"/>
          <w:szCs w:val="22"/>
        </w:rPr>
        <w:t>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56635F58" w14:textId="77777777" w:rsidR="003B13BF" w:rsidRPr="005A4787" w:rsidRDefault="003B13BF" w:rsidP="003B13BF">
      <w:pPr>
        <w:shd w:val="clear" w:color="auto" w:fill="FFFFFF"/>
        <w:ind w:left="993" w:right="1041"/>
        <w:jc w:val="both"/>
      </w:pPr>
      <w:r w:rsidRPr="005A4787">
        <w:rPr>
          <w:rFonts w:ascii="Palatino Linotype" w:eastAsia="Palatino Linotype" w:hAnsi="Palatino Linotype" w:cs="Palatino Linotype"/>
          <w:i/>
          <w:sz w:val="22"/>
          <w:szCs w:val="22"/>
        </w:rPr>
        <w:lastRenderedPageBreak/>
        <w:t>En caso que la información solicitada consista en bases de datos se deberá privilegiar la entrega de la misma en formatos abiertos.</w:t>
      </w:r>
    </w:p>
    <w:p w14:paraId="3D4D91D4" w14:textId="77777777" w:rsidR="003B13BF" w:rsidRPr="005A4787" w:rsidRDefault="003B13BF" w:rsidP="003B13BF">
      <w:pPr>
        <w:shd w:val="clear" w:color="auto" w:fill="FFFFFF"/>
        <w:ind w:left="993" w:right="1041"/>
        <w:jc w:val="both"/>
      </w:pPr>
      <w:r w:rsidRPr="005A4787">
        <w:rPr>
          <w:rFonts w:ascii="Palatino Linotype" w:eastAsia="Palatino Linotype" w:hAnsi="Palatino Linotype" w:cs="Palatino Linotype"/>
          <w:b/>
          <w:i/>
          <w:sz w:val="22"/>
          <w:szCs w:val="22"/>
        </w:rPr>
        <w:t>Artículo 163.</w:t>
      </w:r>
      <w:r w:rsidRPr="005A4787">
        <w:rPr>
          <w:rFonts w:ascii="Palatino Linotype" w:eastAsia="Palatino Linotype" w:hAnsi="Palatino Linotype" w:cs="Palatino Linotype"/>
          <w:i/>
          <w:sz w:val="22"/>
          <w:szCs w:val="22"/>
        </w:rPr>
        <w:t> La Unidad de Transparencia deberá notificar la respuesta a la solicitud al interesado en el menor tiempo posible, que no podrá exceder de quince días hábiles, contados a partir del día siguiente a la presentación de aquélla.</w:t>
      </w:r>
    </w:p>
    <w:p w14:paraId="63E04A34" w14:textId="77777777" w:rsidR="003B13BF" w:rsidRPr="005A4787" w:rsidRDefault="003B13BF" w:rsidP="003B13BF">
      <w:pPr>
        <w:shd w:val="clear" w:color="auto" w:fill="FFFFFF"/>
        <w:ind w:left="993" w:right="1041"/>
        <w:jc w:val="both"/>
      </w:pPr>
      <w:r w:rsidRPr="005A4787">
        <w:rPr>
          <w:rFonts w:ascii="Palatino Linotype" w:eastAsia="Palatino Linotype" w:hAnsi="Palatino Linotype" w:cs="Palatino Linotype"/>
          <w:i/>
          <w:sz w:val="22"/>
          <w:szCs w:val="22"/>
        </w:rPr>
        <w:t>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w:t>
      </w:r>
    </w:p>
    <w:p w14:paraId="2E8BA514" w14:textId="77777777" w:rsidR="003B13BF" w:rsidRPr="005A4787" w:rsidRDefault="003B13BF" w:rsidP="003B13BF">
      <w:pPr>
        <w:shd w:val="clear" w:color="auto" w:fill="FFFFFF"/>
        <w:ind w:left="993" w:right="1041"/>
        <w:jc w:val="both"/>
      </w:pPr>
      <w:r w:rsidRPr="005A4787">
        <w:rPr>
          <w:rFonts w:ascii="Palatino Linotype" w:eastAsia="Palatino Linotype" w:hAnsi="Palatino Linotype" w:cs="Palatino Linotype"/>
          <w:b/>
          <w:i/>
          <w:sz w:val="22"/>
          <w:szCs w:val="22"/>
        </w:rPr>
        <w:t>Artículo 165.</w:t>
      </w:r>
      <w:r w:rsidRPr="005A4787">
        <w:rPr>
          <w:rFonts w:ascii="Palatino Linotype" w:eastAsia="Palatino Linotype" w:hAnsi="Palatino Linotype" w:cs="Palatino Linotype"/>
          <w:i/>
          <w:sz w:val="22"/>
          <w:szCs w:val="22"/>
        </w:rPr>
        <w:t> Los sujetos obligados establecerán la forma y términos en que darán trámite interno a las solicitudes en materia de acceso a la información.</w:t>
      </w:r>
    </w:p>
    <w:p w14:paraId="3E48B13B" w14:textId="77777777" w:rsidR="003B13BF" w:rsidRPr="005A4787" w:rsidRDefault="003B13BF" w:rsidP="003B13BF">
      <w:pPr>
        <w:shd w:val="clear" w:color="auto" w:fill="FFFFFF"/>
        <w:ind w:left="993" w:right="1041"/>
        <w:jc w:val="both"/>
      </w:pPr>
      <w:r w:rsidRPr="005A4787">
        <w:rPr>
          <w:rFonts w:ascii="Palatino Linotype" w:eastAsia="Palatino Linotype" w:hAnsi="Palatino Linotype" w:cs="Palatino Linotype"/>
          <w:i/>
          <w:sz w:val="22"/>
          <w:szCs w:val="22"/>
        </w:rPr>
        <w:t>La información que se entregue en versión pública, cuya modalidad de reproducción o envío tenga un costo, procederá una vez que se acredite el pago respectivo. No puede entenderse como reproducción la elaboración de la misma.</w:t>
      </w:r>
    </w:p>
    <w:p w14:paraId="05C3EA6C" w14:textId="77777777" w:rsidR="003B13BF" w:rsidRPr="005A4787" w:rsidRDefault="003B13BF" w:rsidP="003B13BF">
      <w:pPr>
        <w:shd w:val="clear" w:color="auto" w:fill="FFFFFF"/>
        <w:spacing w:after="240"/>
        <w:ind w:left="993" w:right="1041"/>
        <w:jc w:val="both"/>
      </w:pPr>
      <w:r w:rsidRPr="005A4787">
        <w:rPr>
          <w:rFonts w:ascii="Palatino Linotype" w:eastAsia="Palatino Linotype" w:hAnsi="Palatino Linotype" w:cs="Palatino Linotype"/>
          <w:i/>
          <w:sz w:val="22"/>
          <w:szCs w:val="22"/>
        </w:rPr>
        <w:t>Ante la falta de respuesta a una solicitud en el plazo previsto y en caso de que proceda el acceso, los costos de reproducción y envío correrán a cargo del sujeto obligado.” (Sic)</w:t>
      </w:r>
    </w:p>
    <w:p w14:paraId="4804D75F" w14:textId="77777777" w:rsidR="003B13BF" w:rsidRPr="005A4787" w:rsidRDefault="003B13BF" w:rsidP="003B13BF">
      <w:pPr>
        <w:shd w:val="clear" w:color="auto" w:fill="FFFFFF"/>
        <w:spacing w:before="240" w:after="240" w:line="360" w:lineRule="auto"/>
        <w:jc w:val="both"/>
        <w:rPr>
          <w:rFonts w:ascii="Palatino Linotype" w:eastAsia="Palatino Linotype" w:hAnsi="Palatino Linotype" w:cs="Palatino Linotype"/>
        </w:rPr>
      </w:pPr>
      <w:r w:rsidRPr="005A4787">
        <w:rPr>
          <w:rFonts w:ascii="Palatino Linotype" w:eastAsia="Palatino Linotype" w:hAnsi="Palatino Linotype" w:cs="Palatino Linotype"/>
        </w:rPr>
        <w:t xml:space="preserve">Finalmente, la Ley de Transparencia vigente determina que el procedimiento de acceso a la información pública se tendrá por cumplida cuando el solicitante tenga a su disposición la información requerida, o en su caso, cuando realice la consulta de la misma en el que </w:t>
      </w:r>
      <w:r w:rsidR="00970700" w:rsidRPr="005A4787">
        <w:rPr>
          <w:rFonts w:ascii="Palatino Linotype" w:eastAsia="Palatino Linotype" w:hAnsi="Palatino Linotype" w:cs="Palatino Linotype"/>
        </w:rPr>
        <w:t>e</w:t>
      </w:r>
      <w:r w:rsidRPr="005A4787">
        <w:rPr>
          <w:rFonts w:ascii="Palatino Linotype" w:eastAsia="Palatino Linotype" w:hAnsi="Palatino Linotype" w:cs="Palatino Linotype"/>
        </w:rPr>
        <w:t>sta se localice</w:t>
      </w:r>
      <w:r w:rsidRPr="005A4787">
        <w:rPr>
          <w:rFonts w:ascii="Palatino Linotype" w:eastAsia="Palatino Linotype" w:hAnsi="Palatino Linotype" w:cs="Palatino Linotype"/>
          <w:vertAlign w:val="superscript"/>
        </w:rPr>
        <w:footnoteReference w:id="2"/>
      </w:r>
      <w:r w:rsidR="00970700" w:rsidRPr="005A4787">
        <w:rPr>
          <w:rFonts w:ascii="Palatino Linotype" w:eastAsia="Palatino Linotype" w:hAnsi="Palatino Linotype" w:cs="Palatino Linotype"/>
        </w:rPr>
        <w:t xml:space="preserve">. </w:t>
      </w:r>
    </w:p>
    <w:p w14:paraId="7CC742CE" w14:textId="77777777" w:rsidR="00A81AB2" w:rsidRPr="005A4787" w:rsidRDefault="00A81AB2" w:rsidP="00A81AB2">
      <w:pPr>
        <w:shd w:val="clear" w:color="auto" w:fill="FFFFFF"/>
        <w:spacing w:before="240" w:after="240" w:line="360" w:lineRule="auto"/>
        <w:jc w:val="both"/>
        <w:rPr>
          <w:rFonts w:ascii="Palatino Linotype" w:eastAsia="Palatino Linotype" w:hAnsi="Palatino Linotype" w:cs="Palatino Linotype"/>
        </w:rPr>
      </w:pPr>
      <w:r w:rsidRPr="005A4787">
        <w:rPr>
          <w:rFonts w:ascii="Palatino Linotype" w:eastAsia="Palatino Linotype" w:hAnsi="Palatino Linotype" w:cs="Palatino Linotype"/>
        </w:rPr>
        <w:t>Para entender mejor el tema en cuestión, es necesario precisar que se entiende por subsidio, el cual es definido por el diccionario de la Real Academia Española, como:</w:t>
      </w:r>
    </w:p>
    <w:p w14:paraId="035ADD3D" w14:textId="77777777" w:rsidR="00A81AB2" w:rsidRPr="005A4787" w:rsidRDefault="00A81AB2" w:rsidP="00A81AB2">
      <w:pPr>
        <w:ind w:left="851" w:right="616"/>
        <w:jc w:val="both"/>
        <w:rPr>
          <w:rFonts w:ascii="Palatino Linotype" w:eastAsia="Palatino Linotype" w:hAnsi="Palatino Linotype" w:cs="Palatino Linotype"/>
          <w:i/>
          <w:sz w:val="22"/>
          <w:szCs w:val="22"/>
        </w:rPr>
      </w:pPr>
      <w:r w:rsidRPr="005A4787">
        <w:rPr>
          <w:rFonts w:ascii="Palatino Linotype" w:eastAsia="Palatino Linotype" w:hAnsi="Palatino Linotype" w:cs="Palatino Linotype"/>
          <w:i/>
          <w:sz w:val="22"/>
          <w:szCs w:val="22"/>
        </w:rPr>
        <w:t>“</w:t>
      </w:r>
      <w:r w:rsidRPr="005A4787">
        <w:rPr>
          <w:rFonts w:ascii="Palatino Linotype" w:eastAsia="Palatino Linotype" w:hAnsi="Palatino Linotype" w:cs="Palatino Linotype" w:hint="eastAsia"/>
          <w:i/>
          <w:sz w:val="22"/>
          <w:szCs w:val="22"/>
        </w:rPr>
        <w:t>Prestación pública asistencial de carácter económico y de duración determinada</w:t>
      </w:r>
      <w:r w:rsidRPr="005A4787">
        <w:rPr>
          <w:rFonts w:ascii="Palatino Linotype" w:eastAsia="Palatino Linotype" w:hAnsi="Palatino Linotype" w:cs="Palatino Linotype"/>
          <w:i/>
          <w:sz w:val="22"/>
          <w:szCs w:val="22"/>
        </w:rPr>
        <w:t>” (Sic)</w:t>
      </w:r>
    </w:p>
    <w:p w14:paraId="4FE61F23" w14:textId="77777777" w:rsidR="00A81AB2" w:rsidRPr="005A4787" w:rsidRDefault="00A81AB2" w:rsidP="00A81AB2">
      <w:pPr>
        <w:spacing w:line="360" w:lineRule="auto"/>
        <w:jc w:val="both"/>
        <w:rPr>
          <w:rFonts w:ascii="Palatino Linotype" w:eastAsia="Palatino Linotype" w:hAnsi="Palatino Linotype" w:cs="Palatino Linotype"/>
        </w:rPr>
      </w:pPr>
    </w:p>
    <w:p w14:paraId="4A456179" w14:textId="77777777" w:rsidR="00A81AB2" w:rsidRPr="005A4787" w:rsidRDefault="00A81AB2" w:rsidP="00A81AB2">
      <w:pPr>
        <w:spacing w:line="360" w:lineRule="auto"/>
        <w:jc w:val="both"/>
        <w:rPr>
          <w:rFonts w:ascii="Palatino Linotype" w:eastAsia="Palatino Linotype" w:hAnsi="Palatino Linotype" w:cs="Palatino Linotype"/>
        </w:rPr>
      </w:pPr>
      <w:r w:rsidRPr="005A4787">
        <w:rPr>
          <w:rFonts w:ascii="Palatino Linotype" w:eastAsia="Palatino Linotype" w:hAnsi="Palatino Linotype" w:cs="Palatino Linotype"/>
        </w:rPr>
        <w:lastRenderedPageBreak/>
        <w:t>Esto es, que el subsidio consiste en una ayuda o apoyo económico por parte del Gobierno, en este caso del Gobierno del Estado de México, a favor de los gobernados.</w:t>
      </w:r>
    </w:p>
    <w:p w14:paraId="62B93E0A" w14:textId="77777777" w:rsidR="00A81AB2" w:rsidRPr="005A4787" w:rsidRDefault="00A81AB2" w:rsidP="00A81AB2">
      <w:pPr>
        <w:spacing w:line="360" w:lineRule="auto"/>
        <w:jc w:val="both"/>
        <w:rPr>
          <w:rFonts w:ascii="Palatino Linotype" w:eastAsia="Palatino Linotype" w:hAnsi="Palatino Linotype" w:cs="Palatino Linotype"/>
        </w:rPr>
      </w:pPr>
    </w:p>
    <w:p w14:paraId="778DF2BA" w14:textId="77777777" w:rsidR="00A81AB2" w:rsidRPr="005A4787" w:rsidRDefault="00A81AB2" w:rsidP="00A81AB2">
      <w:pPr>
        <w:spacing w:line="360" w:lineRule="auto"/>
        <w:jc w:val="both"/>
        <w:rPr>
          <w:rFonts w:ascii="Palatino Linotype" w:eastAsia="Palatino Linotype" w:hAnsi="Palatino Linotype" w:cs="Palatino Linotype"/>
        </w:rPr>
      </w:pPr>
      <w:r w:rsidRPr="005A4787">
        <w:rPr>
          <w:rFonts w:ascii="Palatino Linotype" w:eastAsia="Palatino Linotype" w:hAnsi="Palatino Linotype" w:cs="Palatino Linotype"/>
        </w:rPr>
        <w:t>Además, debemos saber que se entiende por detalle, el cual es definido por el diccionario de la real academia española, como:</w:t>
      </w:r>
    </w:p>
    <w:p w14:paraId="1BA5B565" w14:textId="77777777" w:rsidR="00A81AB2" w:rsidRPr="005A4787" w:rsidRDefault="00A81AB2" w:rsidP="00A81AB2">
      <w:pPr>
        <w:spacing w:line="360" w:lineRule="auto"/>
        <w:jc w:val="both"/>
        <w:rPr>
          <w:rFonts w:ascii="Palatino Linotype" w:eastAsia="Palatino Linotype" w:hAnsi="Palatino Linotype" w:cs="Palatino Linotype"/>
        </w:rPr>
      </w:pPr>
    </w:p>
    <w:p w14:paraId="3F2CA5DA" w14:textId="77777777" w:rsidR="00A81AB2" w:rsidRPr="005A4787" w:rsidRDefault="00A81AB2" w:rsidP="00A81AB2">
      <w:pPr>
        <w:ind w:left="851" w:right="616"/>
        <w:jc w:val="both"/>
        <w:rPr>
          <w:rFonts w:ascii="Palatino Linotype" w:eastAsia="Palatino Linotype" w:hAnsi="Palatino Linotype" w:cs="Palatino Linotype"/>
          <w:i/>
          <w:sz w:val="22"/>
          <w:szCs w:val="22"/>
        </w:rPr>
      </w:pPr>
      <w:r w:rsidRPr="005A4787">
        <w:rPr>
          <w:rFonts w:ascii="Palatino Linotype" w:eastAsia="Palatino Linotype" w:hAnsi="Palatino Linotype" w:cs="Palatino Linotype"/>
          <w:i/>
          <w:sz w:val="22"/>
          <w:szCs w:val="22"/>
        </w:rPr>
        <w:t>“</w:t>
      </w:r>
      <w:r w:rsidRPr="005A4787">
        <w:rPr>
          <w:rFonts w:ascii="Palatino Linotype" w:eastAsia="Palatino Linotype" w:hAnsi="Palatino Linotype" w:cs="Palatino Linotype" w:hint="eastAsia"/>
          <w:i/>
          <w:sz w:val="22"/>
          <w:szCs w:val="22"/>
        </w:rPr>
        <w:t>Relación, cuenta o lista circunstanciada.</w:t>
      </w:r>
      <w:r w:rsidRPr="005A4787">
        <w:rPr>
          <w:rFonts w:ascii="Palatino Linotype" w:eastAsia="Palatino Linotype" w:hAnsi="Palatino Linotype" w:cs="Palatino Linotype"/>
          <w:i/>
          <w:sz w:val="22"/>
          <w:szCs w:val="22"/>
        </w:rPr>
        <w:t>” (Sic)</w:t>
      </w:r>
    </w:p>
    <w:p w14:paraId="2EE384F2" w14:textId="77777777" w:rsidR="00A81AB2" w:rsidRPr="005A4787" w:rsidRDefault="00A81AB2" w:rsidP="00A81AB2">
      <w:pPr>
        <w:spacing w:line="360" w:lineRule="auto"/>
        <w:jc w:val="both"/>
        <w:rPr>
          <w:rFonts w:ascii="Palatino Linotype" w:eastAsia="Palatino Linotype" w:hAnsi="Palatino Linotype" w:cs="Palatino Linotype"/>
        </w:rPr>
      </w:pPr>
    </w:p>
    <w:p w14:paraId="69700F34" w14:textId="77777777" w:rsidR="00A81AB2" w:rsidRPr="005A4787" w:rsidRDefault="00A81AB2" w:rsidP="00A81AB2">
      <w:pPr>
        <w:spacing w:line="360" w:lineRule="auto"/>
        <w:jc w:val="both"/>
        <w:rPr>
          <w:rFonts w:ascii="Palatino Linotype" w:eastAsia="Palatino Linotype" w:hAnsi="Palatino Linotype" w:cs="Palatino Linotype"/>
        </w:rPr>
      </w:pPr>
      <w:r w:rsidRPr="005A4787">
        <w:rPr>
          <w:rFonts w:ascii="Palatino Linotype" w:eastAsia="Palatino Linotype" w:hAnsi="Palatino Linotype" w:cs="Palatino Linotype"/>
        </w:rPr>
        <w:t>Por su parte en nuestra legislación del Estado de México no existe como tal una definición del detalle de tratamiento presupuestal y contable; sin embargo, en términos del el “Glosario de Términos Usuales de Finanzas Públicas” del Centro de Estudios de las Finanzas Públicas de la Cámara de Diputados del H. Congreso de la Unión, se considera que este tema tiene que ver con la clasificación presupuestarias, las cuales es definida por dicho glosario como:</w:t>
      </w:r>
    </w:p>
    <w:p w14:paraId="0B042F30" w14:textId="77777777" w:rsidR="00A81AB2" w:rsidRPr="005A4787" w:rsidRDefault="00A81AB2" w:rsidP="00A81AB2">
      <w:pPr>
        <w:spacing w:line="360" w:lineRule="auto"/>
        <w:jc w:val="both"/>
        <w:rPr>
          <w:rFonts w:ascii="Palatino Linotype" w:eastAsia="Palatino Linotype" w:hAnsi="Palatino Linotype" w:cs="Palatino Linotype"/>
        </w:rPr>
      </w:pPr>
    </w:p>
    <w:p w14:paraId="3A92EA21" w14:textId="77777777" w:rsidR="00A81AB2" w:rsidRPr="005A4787" w:rsidRDefault="00A81AB2" w:rsidP="00A81AB2">
      <w:pPr>
        <w:ind w:left="851" w:right="616"/>
        <w:jc w:val="both"/>
        <w:rPr>
          <w:rFonts w:ascii="Palatino Linotype" w:eastAsia="Palatino Linotype" w:hAnsi="Palatino Linotype" w:cs="Palatino Linotype"/>
          <w:i/>
          <w:sz w:val="22"/>
          <w:szCs w:val="22"/>
        </w:rPr>
      </w:pPr>
      <w:r w:rsidRPr="005A4787">
        <w:rPr>
          <w:rFonts w:ascii="Palatino Linotype" w:eastAsia="Palatino Linotype" w:hAnsi="Palatino Linotype" w:cs="Palatino Linotype"/>
          <w:i/>
          <w:sz w:val="22"/>
          <w:szCs w:val="22"/>
        </w:rPr>
        <w:t xml:space="preserve">“Formas de distribución en que puede presentarse el presupuesto para identificar y ordenar de mejor manera las transacciones del sector público; las diversas formas de </w:t>
      </w:r>
      <w:r w:rsidRPr="005A4787">
        <w:rPr>
          <w:rFonts w:ascii="Palatino Linotype" w:eastAsia="Palatino Linotype" w:hAnsi="Palatino Linotype" w:cs="Palatino Linotype"/>
          <w:b/>
          <w:i/>
          <w:sz w:val="22"/>
          <w:szCs w:val="22"/>
        </w:rPr>
        <w:t xml:space="preserve">agrupar los presupuestos de ingresos y gastos facilitan el análisis económico administrativo y contable </w:t>
      </w:r>
      <w:r w:rsidRPr="005A4787">
        <w:rPr>
          <w:rFonts w:ascii="Palatino Linotype" w:eastAsia="Palatino Linotype" w:hAnsi="Palatino Linotype" w:cs="Palatino Linotype"/>
          <w:b/>
          <w:i/>
          <w:sz w:val="22"/>
          <w:szCs w:val="22"/>
          <w:u w:val="single"/>
        </w:rPr>
        <w:t>de la acción gubernamental</w:t>
      </w:r>
      <w:r w:rsidRPr="005A4787">
        <w:rPr>
          <w:rFonts w:ascii="Palatino Linotype" w:eastAsia="Palatino Linotype" w:hAnsi="Palatino Linotype" w:cs="Palatino Linotype"/>
          <w:i/>
          <w:sz w:val="22"/>
          <w:szCs w:val="22"/>
        </w:rPr>
        <w:t>.” (Sic)</w:t>
      </w:r>
    </w:p>
    <w:p w14:paraId="312CB57A" w14:textId="77777777" w:rsidR="00A81AB2" w:rsidRPr="005A4787" w:rsidRDefault="00A81AB2" w:rsidP="00A81AB2">
      <w:pPr>
        <w:spacing w:line="360" w:lineRule="auto"/>
        <w:jc w:val="both"/>
        <w:rPr>
          <w:rFonts w:ascii="Palatino Linotype" w:eastAsia="Palatino Linotype" w:hAnsi="Palatino Linotype" w:cs="Palatino Linotype"/>
        </w:rPr>
      </w:pPr>
    </w:p>
    <w:p w14:paraId="1B3AD9B9" w14:textId="77777777" w:rsidR="00D160E3" w:rsidRPr="005A4787" w:rsidRDefault="00D160E3" w:rsidP="00D160E3">
      <w:pPr>
        <w:spacing w:line="360" w:lineRule="auto"/>
        <w:jc w:val="both"/>
        <w:rPr>
          <w:rFonts w:ascii="Palatino Linotype" w:eastAsia="Palatino Linotype" w:hAnsi="Palatino Linotype" w:cs="Palatino Linotype"/>
        </w:rPr>
      </w:pPr>
      <w:r w:rsidRPr="005A4787">
        <w:rPr>
          <w:rFonts w:ascii="Palatino Linotype" w:eastAsia="Palatino Linotype" w:hAnsi="Palatino Linotype" w:cs="Palatino Linotype"/>
        </w:rPr>
        <w:t xml:space="preserve">En ese sentido dentro del Manual Único de Contabilidad Gubernamental para </w:t>
      </w:r>
      <w:proofErr w:type="gramStart"/>
      <w:r w:rsidRPr="005A4787">
        <w:rPr>
          <w:rFonts w:ascii="Palatino Linotype" w:eastAsia="Palatino Linotype" w:hAnsi="Palatino Linotype" w:cs="Palatino Linotype"/>
        </w:rPr>
        <w:t>las  Dependencias</w:t>
      </w:r>
      <w:proofErr w:type="gramEnd"/>
      <w:r w:rsidRPr="005A4787">
        <w:rPr>
          <w:rFonts w:ascii="Palatino Linotype" w:eastAsia="Palatino Linotype" w:hAnsi="Palatino Linotype" w:cs="Palatino Linotype"/>
        </w:rPr>
        <w:t xml:space="preserve"> y Entidades Públicas del Gobierno y Municipios del Estado de México 2022, se advierte en su punto 14, lo siguiente:</w:t>
      </w:r>
    </w:p>
    <w:p w14:paraId="3BBF3DDD" w14:textId="77777777" w:rsidR="00D160E3" w:rsidRPr="005A4787" w:rsidRDefault="00D160E3" w:rsidP="00D160E3">
      <w:pPr>
        <w:spacing w:line="360" w:lineRule="auto"/>
        <w:jc w:val="both"/>
        <w:rPr>
          <w:rFonts w:ascii="Palatino Linotype" w:eastAsia="Palatino Linotype" w:hAnsi="Palatino Linotype" w:cs="Palatino Linotype"/>
        </w:rPr>
      </w:pPr>
    </w:p>
    <w:p w14:paraId="32B50ED8" w14:textId="77777777" w:rsidR="00D160E3" w:rsidRPr="005A4787" w:rsidRDefault="00D160E3" w:rsidP="00D160E3">
      <w:pPr>
        <w:ind w:left="851" w:right="616"/>
        <w:jc w:val="both"/>
        <w:rPr>
          <w:rFonts w:ascii="Palatino Linotype" w:eastAsia="Palatino Linotype" w:hAnsi="Palatino Linotype" w:cs="Palatino Linotype"/>
          <w:b/>
          <w:i/>
          <w:sz w:val="22"/>
          <w:szCs w:val="22"/>
        </w:rPr>
      </w:pPr>
      <w:r w:rsidRPr="005A4787">
        <w:rPr>
          <w:rFonts w:ascii="Palatino Linotype" w:eastAsia="Palatino Linotype" w:hAnsi="Palatino Linotype" w:cs="Palatino Linotype"/>
          <w:b/>
          <w:i/>
          <w:sz w:val="22"/>
          <w:szCs w:val="22"/>
        </w:rPr>
        <w:t xml:space="preserve">14)  Subsidios y Apoyos  </w:t>
      </w:r>
    </w:p>
    <w:p w14:paraId="670739DA" w14:textId="77777777" w:rsidR="00D160E3" w:rsidRPr="005A4787" w:rsidRDefault="00D160E3" w:rsidP="00D160E3">
      <w:pPr>
        <w:ind w:left="851" w:right="616"/>
        <w:jc w:val="both"/>
        <w:rPr>
          <w:rFonts w:ascii="Palatino Linotype" w:eastAsia="Palatino Linotype" w:hAnsi="Palatino Linotype" w:cs="Palatino Linotype"/>
          <w:i/>
          <w:sz w:val="22"/>
          <w:szCs w:val="22"/>
        </w:rPr>
      </w:pPr>
      <w:r w:rsidRPr="005A4787">
        <w:rPr>
          <w:rFonts w:ascii="Palatino Linotype" w:eastAsia="Palatino Linotype" w:hAnsi="Palatino Linotype" w:cs="Palatino Linotype"/>
          <w:i/>
          <w:sz w:val="22"/>
          <w:szCs w:val="22"/>
        </w:rPr>
        <w:t xml:space="preserve">Las entregas de recursos en efectivo o en especie provenientes del Gobierno Federal, del Gobierno Estatal o de los Municipios y sus Organismos Descentralizados que </w:t>
      </w:r>
      <w:r w:rsidRPr="005A4787">
        <w:rPr>
          <w:rFonts w:ascii="Palatino Linotype" w:eastAsia="Palatino Linotype" w:hAnsi="Palatino Linotype" w:cs="Palatino Linotype"/>
          <w:i/>
          <w:sz w:val="22"/>
          <w:szCs w:val="22"/>
        </w:rPr>
        <w:lastRenderedPageBreak/>
        <w:t xml:space="preserve">con base en sus presupuestos de egresos reciban los Organismos Auxiliares y fideicomisos, así como los Órganos Autónomos, se deberán registrar contable y presupuestalmente de la siguiente forma:  </w:t>
      </w:r>
    </w:p>
    <w:p w14:paraId="1B4341AE" w14:textId="77777777" w:rsidR="00D160E3" w:rsidRPr="005A4787" w:rsidRDefault="00D160E3" w:rsidP="00D160E3">
      <w:pPr>
        <w:ind w:left="851" w:right="616"/>
        <w:jc w:val="both"/>
        <w:rPr>
          <w:rFonts w:ascii="Palatino Linotype" w:eastAsia="Palatino Linotype" w:hAnsi="Palatino Linotype" w:cs="Palatino Linotype"/>
          <w:i/>
          <w:sz w:val="22"/>
          <w:szCs w:val="22"/>
          <w:u w:val="single"/>
        </w:rPr>
      </w:pPr>
      <w:r w:rsidRPr="005A4787">
        <w:rPr>
          <w:rFonts w:ascii="Palatino Linotype" w:eastAsia="Palatino Linotype" w:hAnsi="Palatino Linotype" w:cs="Palatino Linotype"/>
          <w:b/>
          <w:i/>
          <w:sz w:val="22"/>
          <w:szCs w:val="22"/>
        </w:rPr>
        <w:t>Las que se identifican como subsidio de operación o apoyos a programas, serán registradas como ingreso por subsidio y afectarán el presupuesto de egresos autorizado al organismo, y en su caso solicitarán</w:t>
      </w:r>
      <w:r w:rsidRPr="005A4787">
        <w:rPr>
          <w:rFonts w:ascii="Palatino Linotype" w:eastAsia="Palatino Linotype" w:hAnsi="Palatino Linotype" w:cs="Palatino Linotype"/>
          <w:b/>
          <w:i/>
          <w:sz w:val="22"/>
          <w:szCs w:val="22"/>
          <w:u w:val="single"/>
        </w:rPr>
        <w:t xml:space="preserve"> la modificación presupuestal correspondiente.</w:t>
      </w:r>
      <w:r w:rsidRPr="005A4787">
        <w:rPr>
          <w:rFonts w:ascii="Palatino Linotype" w:eastAsia="Palatino Linotype" w:hAnsi="Palatino Linotype" w:cs="Palatino Linotype"/>
          <w:i/>
          <w:sz w:val="22"/>
          <w:szCs w:val="22"/>
          <w:u w:val="single"/>
        </w:rPr>
        <w:t xml:space="preserve">  </w:t>
      </w:r>
    </w:p>
    <w:p w14:paraId="7E3B6FBF" w14:textId="77777777" w:rsidR="00D160E3" w:rsidRPr="005A4787" w:rsidRDefault="00D160E3" w:rsidP="00D160E3">
      <w:pPr>
        <w:ind w:left="851" w:right="616"/>
        <w:jc w:val="both"/>
        <w:rPr>
          <w:rFonts w:ascii="Palatino Linotype" w:eastAsia="Palatino Linotype" w:hAnsi="Palatino Linotype" w:cs="Palatino Linotype"/>
          <w:i/>
          <w:sz w:val="22"/>
          <w:szCs w:val="22"/>
        </w:rPr>
      </w:pPr>
      <w:r w:rsidRPr="005A4787">
        <w:rPr>
          <w:rFonts w:ascii="Palatino Linotype" w:eastAsia="Palatino Linotype" w:hAnsi="Palatino Linotype" w:cs="Palatino Linotype"/>
          <w:i/>
          <w:sz w:val="22"/>
          <w:szCs w:val="22"/>
        </w:rPr>
        <w:t xml:space="preserve">Los recursos que reciban del Gobierno Estatal para el pago de la deuda pública contratada con instituciones de crédito, contratistas y proveedores se registrarán de la siguiente forma:  </w:t>
      </w:r>
    </w:p>
    <w:p w14:paraId="493AF3CA" w14:textId="77777777" w:rsidR="00D160E3" w:rsidRPr="005A4787" w:rsidRDefault="00D160E3" w:rsidP="00D160E3">
      <w:pPr>
        <w:ind w:left="851" w:right="616"/>
        <w:jc w:val="both"/>
        <w:rPr>
          <w:rFonts w:ascii="Palatino Linotype" w:eastAsia="Palatino Linotype" w:hAnsi="Palatino Linotype" w:cs="Palatino Linotype"/>
          <w:i/>
          <w:sz w:val="22"/>
          <w:szCs w:val="22"/>
        </w:rPr>
      </w:pPr>
      <w:r w:rsidRPr="005A4787">
        <w:rPr>
          <w:rFonts w:ascii="Palatino Linotype" w:eastAsia="Palatino Linotype" w:hAnsi="Palatino Linotype" w:cs="Palatino Linotype"/>
          <w:i/>
          <w:sz w:val="22"/>
          <w:szCs w:val="22"/>
        </w:rPr>
        <w:t xml:space="preserve">Las amortizaciones de capital se acreditarán como aportación patrimonial del Gobierno del Estado de México y los intereses generados se aplicarán en el Estado de Resultados como Ingresos por Subsidios y como Egresos por Pago de Intereses. </w:t>
      </w:r>
    </w:p>
    <w:p w14:paraId="75A75A88" w14:textId="77777777" w:rsidR="00D160E3" w:rsidRPr="005A4787" w:rsidRDefault="00D160E3" w:rsidP="00D160E3">
      <w:pPr>
        <w:ind w:left="851" w:right="616"/>
        <w:jc w:val="both"/>
        <w:rPr>
          <w:rFonts w:ascii="Palatino Linotype" w:eastAsia="Palatino Linotype" w:hAnsi="Palatino Linotype" w:cs="Palatino Linotype"/>
          <w:b/>
          <w:i/>
          <w:sz w:val="22"/>
          <w:szCs w:val="22"/>
          <w:u w:val="single"/>
        </w:rPr>
      </w:pPr>
      <w:r w:rsidRPr="005A4787">
        <w:rPr>
          <w:rFonts w:ascii="Palatino Linotype" w:eastAsia="Palatino Linotype" w:hAnsi="Palatino Linotype" w:cs="Palatino Linotype"/>
          <w:b/>
          <w:i/>
          <w:sz w:val="22"/>
          <w:szCs w:val="22"/>
          <w:u w:val="single"/>
        </w:rPr>
        <w:t xml:space="preserve">El total de los recursos transferidos deberán ser registrados presupuestalmente como Ingresos y su aplicación afectará al presupuesto de egresos autorizado.  </w:t>
      </w:r>
    </w:p>
    <w:p w14:paraId="3048FE8E" w14:textId="77777777" w:rsidR="00D160E3" w:rsidRPr="005A4787" w:rsidRDefault="00D160E3" w:rsidP="00D160E3">
      <w:pPr>
        <w:ind w:left="851" w:right="616"/>
        <w:jc w:val="both"/>
        <w:rPr>
          <w:rFonts w:ascii="Palatino Linotype" w:eastAsia="Palatino Linotype" w:hAnsi="Palatino Linotype" w:cs="Palatino Linotype"/>
          <w:i/>
          <w:sz w:val="22"/>
          <w:szCs w:val="22"/>
        </w:rPr>
      </w:pPr>
      <w:r w:rsidRPr="005A4787">
        <w:rPr>
          <w:rFonts w:ascii="Palatino Linotype" w:eastAsia="Palatino Linotype" w:hAnsi="Palatino Linotype" w:cs="Palatino Linotype"/>
          <w:i/>
          <w:sz w:val="22"/>
          <w:szCs w:val="22"/>
        </w:rPr>
        <w:t xml:space="preserve">Para el Sector Central y Municipios y sus Organismos Descentralizados, las Transferencias para subsidio de operación, se registrarán como Gasto y las de Inversión como Aportación Patrimonial.  </w:t>
      </w:r>
    </w:p>
    <w:p w14:paraId="7B5A5DD5" w14:textId="77777777" w:rsidR="00D160E3" w:rsidRPr="005A4787" w:rsidRDefault="00D160E3" w:rsidP="00D160E3">
      <w:pPr>
        <w:ind w:left="851" w:right="616"/>
        <w:jc w:val="both"/>
        <w:rPr>
          <w:rFonts w:ascii="Palatino Linotype" w:eastAsia="Palatino Linotype" w:hAnsi="Palatino Linotype" w:cs="Palatino Linotype"/>
          <w:i/>
          <w:sz w:val="22"/>
          <w:szCs w:val="22"/>
        </w:rPr>
      </w:pPr>
      <w:r w:rsidRPr="005A4787">
        <w:rPr>
          <w:rFonts w:ascii="Palatino Linotype" w:eastAsia="Palatino Linotype" w:hAnsi="Palatino Linotype" w:cs="Palatino Linotype"/>
          <w:i/>
          <w:sz w:val="22"/>
          <w:szCs w:val="22"/>
        </w:rPr>
        <w:t xml:space="preserve">El registro del ingreso se deberá realizar al momento en que el organismo o el Municipio obtengan la transferencia, de los recursos. </w:t>
      </w:r>
    </w:p>
    <w:p w14:paraId="54CEA2D3" w14:textId="77777777" w:rsidR="00D160E3" w:rsidRPr="005A4787" w:rsidRDefault="00D160E3" w:rsidP="00D160E3">
      <w:pPr>
        <w:ind w:left="851" w:right="616"/>
        <w:jc w:val="both"/>
        <w:rPr>
          <w:rFonts w:ascii="Palatino Linotype" w:eastAsia="Palatino Linotype" w:hAnsi="Palatino Linotype" w:cs="Palatino Linotype"/>
          <w:i/>
          <w:sz w:val="22"/>
          <w:szCs w:val="22"/>
        </w:rPr>
      </w:pPr>
      <w:r w:rsidRPr="005A4787">
        <w:rPr>
          <w:rFonts w:ascii="Palatino Linotype" w:eastAsia="Palatino Linotype" w:hAnsi="Palatino Linotype" w:cs="Palatino Linotype"/>
          <w:i/>
          <w:sz w:val="22"/>
          <w:szCs w:val="22"/>
        </w:rPr>
        <w:t xml:space="preserve">Al final del ejercicio con el resultado de la conciliación de ingresos se procederá a la cancelación de los </w:t>
      </w:r>
      <w:proofErr w:type="spellStart"/>
      <w:r w:rsidRPr="005A4787">
        <w:rPr>
          <w:rFonts w:ascii="Palatino Linotype" w:eastAsia="Palatino Linotype" w:hAnsi="Palatino Linotype" w:cs="Palatino Linotype"/>
          <w:i/>
          <w:sz w:val="22"/>
          <w:szCs w:val="22"/>
        </w:rPr>
        <w:t>contra-recibos</w:t>
      </w:r>
      <w:proofErr w:type="spellEnd"/>
      <w:r w:rsidRPr="005A4787">
        <w:rPr>
          <w:rFonts w:ascii="Palatino Linotype" w:eastAsia="Palatino Linotype" w:hAnsi="Palatino Linotype" w:cs="Palatino Linotype"/>
          <w:i/>
          <w:sz w:val="22"/>
          <w:szCs w:val="22"/>
        </w:rPr>
        <w:t xml:space="preserve"> o documentos no procedentes y al registro correspondiente.” (Sic)</w:t>
      </w:r>
    </w:p>
    <w:p w14:paraId="1649489B" w14:textId="77777777" w:rsidR="00D160E3" w:rsidRPr="005A4787" w:rsidRDefault="00D160E3" w:rsidP="00D160E3">
      <w:pPr>
        <w:ind w:left="851" w:right="616"/>
        <w:jc w:val="both"/>
        <w:rPr>
          <w:rFonts w:ascii="Palatino Linotype" w:eastAsia="Palatino Linotype" w:hAnsi="Palatino Linotype" w:cs="Palatino Linotype"/>
          <w:i/>
          <w:sz w:val="22"/>
          <w:szCs w:val="22"/>
        </w:rPr>
      </w:pPr>
    </w:p>
    <w:p w14:paraId="14730E85" w14:textId="77777777" w:rsidR="00D160E3" w:rsidRPr="005A4787" w:rsidRDefault="00D160E3" w:rsidP="00A81AB2">
      <w:pPr>
        <w:spacing w:line="360" w:lineRule="auto"/>
        <w:jc w:val="both"/>
        <w:rPr>
          <w:rFonts w:ascii="Palatino Linotype" w:eastAsia="Palatino Linotype" w:hAnsi="Palatino Linotype" w:cs="Palatino Linotype"/>
        </w:rPr>
      </w:pPr>
      <w:r w:rsidRPr="005A4787">
        <w:rPr>
          <w:rFonts w:ascii="Palatino Linotype" w:eastAsia="Palatino Linotype" w:hAnsi="Palatino Linotype" w:cs="Palatino Linotype"/>
        </w:rPr>
        <w:t xml:space="preserve">En donde se establece que los subsidios y apoyos serán registrados como ingreso por subsidio o apoyos a programas, los cuales </w:t>
      </w:r>
      <w:proofErr w:type="gramStart"/>
      <w:r w:rsidRPr="005A4787">
        <w:rPr>
          <w:rFonts w:ascii="Palatino Linotype" w:eastAsia="Palatino Linotype" w:hAnsi="Palatino Linotype" w:cs="Palatino Linotype"/>
        </w:rPr>
        <w:t>afectaran</w:t>
      </w:r>
      <w:proofErr w:type="gramEnd"/>
      <w:r w:rsidRPr="005A4787">
        <w:rPr>
          <w:rFonts w:ascii="Palatino Linotype" w:eastAsia="Palatino Linotype" w:hAnsi="Palatino Linotype" w:cs="Palatino Linotype"/>
        </w:rPr>
        <w:t xml:space="preserve"> al pre</w:t>
      </w:r>
      <w:r w:rsidR="00D10E8C" w:rsidRPr="005A4787">
        <w:rPr>
          <w:rFonts w:ascii="Palatino Linotype" w:eastAsia="Palatino Linotype" w:hAnsi="Palatino Linotype" w:cs="Palatino Linotype"/>
        </w:rPr>
        <w:t>supuesto de egresos autorizado.</w:t>
      </w:r>
    </w:p>
    <w:p w14:paraId="1D00BE3D" w14:textId="77777777" w:rsidR="00D160E3" w:rsidRPr="005A4787" w:rsidRDefault="00D160E3" w:rsidP="00A81AB2">
      <w:pPr>
        <w:spacing w:line="360" w:lineRule="auto"/>
        <w:jc w:val="both"/>
        <w:rPr>
          <w:rFonts w:ascii="Palatino Linotype" w:eastAsia="Palatino Linotype" w:hAnsi="Palatino Linotype" w:cs="Palatino Linotype"/>
        </w:rPr>
      </w:pPr>
    </w:p>
    <w:p w14:paraId="408EED4C" w14:textId="77777777" w:rsidR="00A81AB2" w:rsidRPr="005A4787" w:rsidRDefault="00D10E8C" w:rsidP="00A81AB2">
      <w:pPr>
        <w:spacing w:line="360" w:lineRule="auto"/>
        <w:jc w:val="both"/>
        <w:rPr>
          <w:rFonts w:ascii="Palatino Linotype" w:eastAsia="Palatino Linotype" w:hAnsi="Palatino Linotype" w:cs="Palatino Linotype"/>
        </w:rPr>
      </w:pPr>
      <w:r w:rsidRPr="005A4787">
        <w:rPr>
          <w:rFonts w:ascii="Palatino Linotype" w:eastAsia="Palatino Linotype" w:hAnsi="Palatino Linotype" w:cs="Palatino Linotype"/>
        </w:rPr>
        <w:t xml:space="preserve">En conclusión, el destalle presupuestal es </w:t>
      </w:r>
      <w:r w:rsidR="00A81AB2" w:rsidRPr="005A4787">
        <w:rPr>
          <w:rFonts w:ascii="Palatino Linotype" w:eastAsia="Palatino Linotype" w:hAnsi="Palatino Linotype" w:cs="Palatino Linotype"/>
        </w:rPr>
        <w:t>la repartición presupuestaria para identificar y ordenar cada uno de los presupuestos de ingresos y gastos, que faciliten el estudio económico, administrativo y contabl</w:t>
      </w:r>
      <w:r w:rsidR="00D160E3" w:rsidRPr="005A4787">
        <w:rPr>
          <w:rFonts w:ascii="Palatino Linotype" w:eastAsia="Palatino Linotype" w:hAnsi="Palatino Linotype" w:cs="Palatino Linotype"/>
        </w:rPr>
        <w:t>e de cada acción gubernamental</w:t>
      </w:r>
      <w:r w:rsidRPr="005A4787">
        <w:rPr>
          <w:rFonts w:ascii="Palatino Linotype" w:eastAsia="Palatino Linotype" w:hAnsi="Palatino Linotype" w:cs="Palatino Linotype"/>
        </w:rPr>
        <w:t xml:space="preserve"> o programa</w:t>
      </w:r>
      <w:r w:rsidR="00D160E3" w:rsidRPr="005A4787">
        <w:rPr>
          <w:rFonts w:ascii="Palatino Linotype" w:eastAsia="Palatino Linotype" w:hAnsi="Palatino Linotype" w:cs="Palatino Linotype"/>
        </w:rPr>
        <w:t>, en este caso sobre el detalle o distribución del tratamiento presupuestal y contable que se le da al subsidio a la tenencia vehicular en el Estado de México.</w:t>
      </w:r>
    </w:p>
    <w:p w14:paraId="46324CDC" w14:textId="77777777" w:rsidR="003B13BF" w:rsidRPr="005A4787" w:rsidRDefault="00D160E3" w:rsidP="003B13BF">
      <w:pPr>
        <w:spacing w:line="360" w:lineRule="auto"/>
        <w:ind w:right="51"/>
        <w:jc w:val="both"/>
        <w:rPr>
          <w:rFonts w:ascii="Palatino Linotype" w:eastAsia="Palatino Linotype" w:hAnsi="Palatino Linotype" w:cs="Palatino Linotype"/>
        </w:rPr>
      </w:pPr>
      <w:r w:rsidRPr="005A4787">
        <w:rPr>
          <w:rFonts w:ascii="Palatino Linotype" w:eastAsia="Palatino Linotype" w:hAnsi="Palatino Linotype" w:cs="Palatino Linotype"/>
        </w:rPr>
        <w:lastRenderedPageBreak/>
        <w:t>Precisado lo anterior</w:t>
      </w:r>
      <w:r w:rsidR="005B1ACD" w:rsidRPr="005A4787">
        <w:rPr>
          <w:rFonts w:ascii="Palatino Linotype" w:eastAsia="Palatino Linotype" w:hAnsi="Palatino Linotype" w:cs="Palatino Linotype"/>
        </w:rPr>
        <w:t xml:space="preserve">, </w:t>
      </w:r>
      <w:r w:rsidRPr="005A4787">
        <w:rPr>
          <w:rFonts w:ascii="Palatino Linotype" w:eastAsia="Palatino Linotype" w:hAnsi="Palatino Linotype" w:cs="Palatino Linotype"/>
        </w:rPr>
        <w:t xml:space="preserve">regresando con el </w:t>
      </w:r>
      <w:r w:rsidR="005B1ACD" w:rsidRPr="005A4787">
        <w:rPr>
          <w:rFonts w:ascii="Palatino Linotype" w:eastAsia="Palatino Linotype" w:hAnsi="Palatino Linotype" w:cs="Palatino Linotype"/>
        </w:rPr>
        <w:t xml:space="preserve">requerimiento adicional </w:t>
      </w:r>
      <w:r w:rsidR="003B13BF" w:rsidRPr="005A4787">
        <w:rPr>
          <w:rFonts w:ascii="Palatino Linotype" w:eastAsia="Palatino Linotype" w:hAnsi="Palatino Linotype" w:cs="Palatino Linotype"/>
        </w:rPr>
        <w:t xml:space="preserve">el </w:t>
      </w:r>
      <w:r w:rsidR="003B13BF" w:rsidRPr="005A4787">
        <w:rPr>
          <w:rFonts w:ascii="Palatino Linotype" w:eastAsia="Palatino Linotype" w:hAnsi="Palatino Linotype" w:cs="Palatino Linotype"/>
          <w:b/>
        </w:rPr>
        <w:t>SUJETO OBLIGADO</w:t>
      </w:r>
      <w:r w:rsidR="005B1ACD" w:rsidRPr="005A4787">
        <w:rPr>
          <w:rFonts w:ascii="Palatino Linotype" w:eastAsia="Palatino Linotype" w:hAnsi="Palatino Linotype" w:cs="Palatino Linotype"/>
          <w:b/>
        </w:rPr>
        <w:t xml:space="preserve"> </w:t>
      </w:r>
      <w:r w:rsidR="0037071A" w:rsidRPr="005A4787">
        <w:rPr>
          <w:rFonts w:ascii="Palatino Linotype" w:eastAsia="Palatino Linotype" w:hAnsi="Palatino Linotype" w:cs="Palatino Linotype"/>
        </w:rPr>
        <w:t>acreditó la búsqueda exhaustiva y razonable de la información solicitada, turnando</w:t>
      </w:r>
      <w:r w:rsidR="005B1ACD" w:rsidRPr="005A4787">
        <w:rPr>
          <w:rFonts w:ascii="Palatino Linotype" w:eastAsia="Palatino Linotype" w:hAnsi="Palatino Linotype" w:cs="Palatino Linotype"/>
        </w:rPr>
        <w:t xml:space="preserve"> la solicitud a la </w:t>
      </w:r>
      <w:r w:rsidR="003B13BF" w:rsidRPr="005A4787">
        <w:rPr>
          <w:rFonts w:ascii="Palatino Linotype" w:eastAsia="Palatino Linotype" w:hAnsi="Palatino Linotype" w:cs="Palatino Linotype"/>
        </w:rPr>
        <w:t xml:space="preserve"> Dirección General de Inversión y Dirección General de Evaluación del Desempeño Institucional, </w:t>
      </w:r>
      <w:r w:rsidR="00E04DFB" w:rsidRPr="005A4787">
        <w:rPr>
          <w:rFonts w:ascii="Palatino Linotype" w:eastAsia="Palatino Linotype" w:hAnsi="Palatino Linotype" w:cs="Palatino Linotype"/>
        </w:rPr>
        <w:t xml:space="preserve">las cuales tienen las siguientes facultades </w:t>
      </w:r>
      <w:r w:rsidR="003B13BF" w:rsidRPr="005A4787">
        <w:rPr>
          <w:rFonts w:ascii="Palatino Linotype" w:eastAsia="Palatino Linotype" w:hAnsi="Palatino Linotype" w:cs="Palatino Linotype"/>
        </w:rPr>
        <w:t>en términos de lo señalado por el artículo 22 fracciones III y XX, 22 Bis fracciones del Reglamento Interior de la Secretaría de Finanzas del Gobierno del Estado de México, que señala:</w:t>
      </w:r>
    </w:p>
    <w:p w14:paraId="12BB5C02" w14:textId="77777777" w:rsidR="003B13BF" w:rsidRPr="005A4787" w:rsidRDefault="003B13BF" w:rsidP="003B13BF">
      <w:pPr>
        <w:spacing w:line="360" w:lineRule="auto"/>
        <w:ind w:right="51"/>
        <w:jc w:val="both"/>
        <w:rPr>
          <w:noProof/>
          <w:lang w:val="es-MX" w:eastAsia="en-US"/>
        </w:rPr>
      </w:pPr>
    </w:p>
    <w:p w14:paraId="38C5622A" w14:textId="77777777" w:rsidR="003B13BF" w:rsidRPr="005A4787" w:rsidRDefault="003B13BF" w:rsidP="003B13BF">
      <w:pPr>
        <w:shd w:val="clear" w:color="auto" w:fill="FFFFFF"/>
        <w:ind w:left="993" w:right="1041"/>
        <w:jc w:val="both"/>
        <w:rPr>
          <w:rFonts w:ascii="Palatino Linotype" w:eastAsia="Palatino Linotype" w:hAnsi="Palatino Linotype" w:cs="Palatino Linotype"/>
          <w:b/>
          <w:i/>
          <w:sz w:val="22"/>
          <w:szCs w:val="22"/>
        </w:rPr>
      </w:pPr>
      <w:r w:rsidRPr="005A4787">
        <w:rPr>
          <w:rFonts w:ascii="Palatino Linotype" w:eastAsia="Palatino Linotype" w:hAnsi="Palatino Linotype" w:cs="Palatino Linotype"/>
          <w:i/>
          <w:sz w:val="22"/>
          <w:szCs w:val="22"/>
        </w:rPr>
        <w:t xml:space="preserve">“Artículo 22.- Corresponde a la </w:t>
      </w:r>
      <w:r w:rsidRPr="005A4787">
        <w:rPr>
          <w:rFonts w:ascii="Palatino Linotype" w:eastAsia="Palatino Linotype" w:hAnsi="Palatino Linotype" w:cs="Palatino Linotype"/>
          <w:b/>
          <w:i/>
          <w:sz w:val="22"/>
          <w:szCs w:val="22"/>
        </w:rPr>
        <w:t>Dirección General de Inversión</w:t>
      </w:r>
    </w:p>
    <w:p w14:paraId="0753A9E5" w14:textId="77777777" w:rsidR="00D10E8C" w:rsidRPr="005A4787" w:rsidRDefault="00D10E8C" w:rsidP="003B13BF">
      <w:pPr>
        <w:shd w:val="clear" w:color="auto" w:fill="FFFFFF"/>
        <w:ind w:left="993" w:right="1041"/>
        <w:jc w:val="both"/>
        <w:rPr>
          <w:rFonts w:ascii="Palatino Linotype" w:eastAsia="Palatino Linotype" w:hAnsi="Palatino Linotype" w:cs="Palatino Linotype"/>
          <w:b/>
          <w:i/>
          <w:sz w:val="22"/>
          <w:szCs w:val="22"/>
        </w:rPr>
      </w:pPr>
    </w:p>
    <w:p w14:paraId="2FA9785B" w14:textId="77777777" w:rsidR="003B13BF" w:rsidRPr="005A4787" w:rsidRDefault="003B13BF" w:rsidP="003B13BF">
      <w:pPr>
        <w:shd w:val="clear" w:color="auto" w:fill="FFFFFF"/>
        <w:ind w:left="993" w:right="1041"/>
        <w:jc w:val="both"/>
        <w:rPr>
          <w:rFonts w:ascii="Palatino Linotype" w:eastAsia="Palatino Linotype" w:hAnsi="Palatino Linotype" w:cs="Palatino Linotype"/>
          <w:i/>
          <w:sz w:val="22"/>
          <w:szCs w:val="22"/>
        </w:rPr>
      </w:pPr>
      <w:r w:rsidRPr="005A4787">
        <w:rPr>
          <w:rFonts w:ascii="Palatino Linotype" w:eastAsia="Palatino Linotype" w:hAnsi="Palatino Linotype" w:cs="Palatino Linotype"/>
          <w:b/>
          <w:i/>
          <w:sz w:val="22"/>
          <w:szCs w:val="22"/>
        </w:rPr>
        <w:t>III. Verificar que los programas y proyectos de inversión de los Entes Públicos</w:t>
      </w:r>
      <w:r w:rsidRPr="005A4787">
        <w:rPr>
          <w:rFonts w:ascii="Palatino Linotype" w:eastAsia="Palatino Linotype" w:hAnsi="Palatino Linotype" w:cs="Palatino Linotype"/>
          <w:i/>
          <w:sz w:val="22"/>
          <w:szCs w:val="22"/>
        </w:rPr>
        <w:t xml:space="preserve">, de acuerdo con su naturaleza jurídica y según corresponda, </w:t>
      </w:r>
      <w:r w:rsidRPr="005A4787">
        <w:rPr>
          <w:rFonts w:ascii="Palatino Linotype" w:eastAsia="Palatino Linotype" w:hAnsi="Palatino Linotype" w:cs="Palatino Linotype"/>
          <w:b/>
          <w:i/>
          <w:sz w:val="22"/>
          <w:szCs w:val="22"/>
        </w:rPr>
        <w:t xml:space="preserve">estén inscritos en el banco de proyectos de </w:t>
      </w:r>
      <w:r w:rsidRPr="005A4787">
        <w:rPr>
          <w:rFonts w:ascii="Palatino Linotype" w:eastAsia="Palatino Linotype" w:hAnsi="Palatino Linotype" w:cs="Palatino Linotype"/>
          <w:b/>
          <w:i/>
          <w:sz w:val="22"/>
          <w:szCs w:val="22"/>
          <w:u w:val="single"/>
        </w:rPr>
        <w:t>los programas</w:t>
      </w:r>
      <w:r w:rsidRPr="005A4787">
        <w:rPr>
          <w:rFonts w:ascii="Palatino Linotype" w:eastAsia="Palatino Linotype" w:hAnsi="Palatino Linotype" w:cs="Palatino Linotype"/>
          <w:b/>
          <w:i/>
          <w:sz w:val="22"/>
          <w:szCs w:val="22"/>
        </w:rPr>
        <w:t xml:space="preserve"> y proyectos de inversión, a fin de valorar su inclusión en el Presupuesto de Egresos del Gobierno del Estado</w:t>
      </w:r>
      <w:r w:rsidRPr="005A4787">
        <w:rPr>
          <w:rFonts w:ascii="Palatino Linotype" w:eastAsia="Palatino Linotype" w:hAnsi="Palatino Linotype" w:cs="Palatino Linotype"/>
          <w:i/>
          <w:sz w:val="22"/>
          <w:szCs w:val="22"/>
        </w:rPr>
        <w:t>, vigilando su congruencia con el Plan de Desarrollo del Estado de México, y con los planes y programas que de éste se deriven.</w:t>
      </w:r>
    </w:p>
    <w:p w14:paraId="137AFD73" w14:textId="77777777" w:rsidR="003B13BF" w:rsidRPr="005A4787" w:rsidRDefault="003B13BF" w:rsidP="003B13BF">
      <w:pPr>
        <w:shd w:val="clear" w:color="auto" w:fill="FFFFFF"/>
        <w:ind w:left="993" w:right="1041"/>
        <w:jc w:val="both"/>
        <w:rPr>
          <w:rFonts w:ascii="Palatino Linotype" w:eastAsia="Palatino Linotype" w:hAnsi="Palatino Linotype" w:cs="Palatino Linotype"/>
          <w:i/>
          <w:sz w:val="22"/>
          <w:szCs w:val="22"/>
        </w:rPr>
      </w:pPr>
      <w:r w:rsidRPr="005A4787">
        <w:rPr>
          <w:rFonts w:ascii="Palatino Linotype" w:eastAsia="Palatino Linotype" w:hAnsi="Palatino Linotype" w:cs="Palatino Linotype"/>
          <w:i/>
          <w:sz w:val="22"/>
          <w:szCs w:val="22"/>
        </w:rPr>
        <w:t>…</w:t>
      </w:r>
    </w:p>
    <w:p w14:paraId="7059D5B4" w14:textId="77777777" w:rsidR="00D10E8C" w:rsidRPr="005A4787" w:rsidRDefault="00D10E8C" w:rsidP="003B13BF">
      <w:pPr>
        <w:shd w:val="clear" w:color="auto" w:fill="FFFFFF"/>
        <w:ind w:left="993" w:right="1041"/>
        <w:jc w:val="both"/>
        <w:rPr>
          <w:rFonts w:ascii="Palatino Linotype" w:eastAsia="Palatino Linotype" w:hAnsi="Palatino Linotype" w:cs="Palatino Linotype"/>
          <w:i/>
          <w:sz w:val="22"/>
          <w:szCs w:val="22"/>
        </w:rPr>
      </w:pPr>
      <w:r w:rsidRPr="005A4787">
        <w:rPr>
          <w:rFonts w:ascii="Palatino Linotype" w:eastAsia="Palatino Linotype" w:hAnsi="Palatino Linotype" w:cs="Palatino Linotype"/>
          <w:b/>
          <w:i/>
          <w:sz w:val="22"/>
          <w:szCs w:val="22"/>
        </w:rPr>
        <w:t xml:space="preserve">VI. Asesorar a los Entes Públicos, de acuerdo con su naturaleza jurídica y según corresponda, en materia de planeación, programación, presupuestación, ejercicio y control </w:t>
      </w:r>
      <w:r w:rsidRPr="005A4787">
        <w:rPr>
          <w:rFonts w:ascii="Palatino Linotype" w:eastAsia="Palatino Linotype" w:hAnsi="Palatino Linotype" w:cs="Palatino Linotype"/>
          <w:b/>
          <w:i/>
          <w:sz w:val="22"/>
          <w:szCs w:val="22"/>
          <w:u w:val="single"/>
        </w:rPr>
        <w:t>de los programas</w:t>
      </w:r>
      <w:r w:rsidRPr="005A4787">
        <w:rPr>
          <w:rFonts w:ascii="Palatino Linotype" w:eastAsia="Palatino Linotype" w:hAnsi="Palatino Linotype" w:cs="Palatino Linotype"/>
          <w:i/>
          <w:sz w:val="22"/>
          <w:szCs w:val="22"/>
        </w:rPr>
        <w:t xml:space="preserve"> y proyectos de inversión, cuando así lo soliciten.</w:t>
      </w:r>
    </w:p>
    <w:p w14:paraId="41684BAF" w14:textId="77777777" w:rsidR="00D10E8C" w:rsidRPr="005A4787" w:rsidRDefault="00D10E8C" w:rsidP="003B13BF">
      <w:pPr>
        <w:shd w:val="clear" w:color="auto" w:fill="FFFFFF"/>
        <w:ind w:left="993" w:right="1041"/>
        <w:jc w:val="both"/>
        <w:rPr>
          <w:rFonts w:ascii="Palatino Linotype" w:eastAsia="Palatino Linotype" w:hAnsi="Palatino Linotype" w:cs="Palatino Linotype"/>
          <w:i/>
          <w:sz w:val="22"/>
          <w:szCs w:val="22"/>
        </w:rPr>
      </w:pPr>
      <w:r w:rsidRPr="005A4787">
        <w:rPr>
          <w:rFonts w:ascii="Palatino Linotype" w:eastAsia="Palatino Linotype" w:hAnsi="Palatino Linotype" w:cs="Palatino Linotype"/>
          <w:i/>
          <w:sz w:val="22"/>
          <w:szCs w:val="22"/>
        </w:rPr>
        <w:t>…</w:t>
      </w:r>
    </w:p>
    <w:p w14:paraId="592C44A0" w14:textId="77777777" w:rsidR="003B13BF" w:rsidRPr="005A4787" w:rsidRDefault="003B13BF" w:rsidP="003B13BF">
      <w:pPr>
        <w:shd w:val="clear" w:color="auto" w:fill="FFFFFF"/>
        <w:ind w:left="993" w:right="1041"/>
        <w:jc w:val="both"/>
        <w:rPr>
          <w:rFonts w:ascii="Palatino Linotype" w:eastAsia="Palatino Linotype" w:hAnsi="Palatino Linotype" w:cs="Palatino Linotype"/>
          <w:i/>
          <w:sz w:val="22"/>
          <w:szCs w:val="22"/>
        </w:rPr>
      </w:pPr>
      <w:r w:rsidRPr="005A4787">
        <w:rPr>
          <w:rFonts w:ascii="Palatino Linotype" w:eastAsia="Palatino Linotype" w:hAnsi="Palatino Linotype" w:cs="Palatino Linotype"/>
          <w:i/>
          <w:sz w:val="22"/>
          <w:szCs w:val="22"/>
        </w:rPr>
        <w:t xml:space="preserve">X. </w:t>
      </w:r>
      <w:r w:rsidRPr="005A4787">
        <w:rPr>
          <w:rFonts w:ascii="Palatino Linotype" w:eastAsia="Palatino Linotype" w:hAnsi="Palatino Linotype" w:cs="Palatino Linotype"/>
          <w:b/>
          <w:i/>
          <w:sz w:val="22"/>
          <w:szCs w:val="22"/>
        </w:rPr>
        <w:t>Llevar el seguimiento del cumplimiento del ejercicio de los recursos presupuestarios aprobados en materia de gasto</w:t>
      </w:r>
      <w:r w:rsidRPr="005A4787">
        <w:rPr>
          <w:rFonts w:ascii="Palatino Linotype" w:eastAsia="Palatino Linotype" w:hAnsi="Palatino Linotype" w:cs="Palatino Linotype"/>
          <w:i/>
          <w:sz w:val="22"/>
          <w:szCs w:val="22"/>
        </w:rPr>
        <w:t xml:space="preserve"> de inversión a los Entes Públicos, de acuerdo con su naturaleza jurídica y según corresponda, informando periódicamente al </w:t>
      </w:r>
      <w:proofErr w:type="gramStart"/>
      <w:r w:rsidRPr="005A4787">
        <w:rPr>
          <w:rFonts w:ascii="Palatino Linotype" w:eastAsia="Palatino Linotype" w:hAnsi="Palatino Linotype" w:cs="Palatino Linotype"/>
          <w:i/>
          <w:sz w:val="22"/>
          <w:szCs w:val="22"/>
        </w:rPr>
        <w:t>Secretario</w:t>
      </w:r>
      <w:proofErr w:type="gramEnd"/>
      <w:r w:rsidRPr="005A4787">
        <w:rPr>
          <w:rFonts w:ascii="Palatino Linotype" w:eastAsia="Palatino Linotype" w:hAnsi="Palatino Linotype" w:cs="Palatino Linotype"/>
          <w:i/>
          <w:sz w:val="22"/>
          <w:szCs w:val="22"/>
        </w:rPr>
        <w:t xml:space="preserve"> y al Subsecretario de Planeación y Presupuesto.</w:t>
      </w:r>
    </w:p>
    <w:p w14:paraId="125195FB" w14:textId="77777777" w:rsidR="003B13BF" w:rsidRPr="005A4787" w:rsidRDefault="003B13BF" w:rsidP="003B13BF">
      <w:pPr>
        <w:shd w:val="clear" w:color="auto" w:fill="FFFFFF"/>
        <w:ind w:left="993" w:right="1041"/>
        <w:jc w:val="both"/>
        <w:rPr>
          <w:rFonts w:ascii="Palatino Linotype" w:eastAsia="Palatino Linotype" w:hAnsi="Palatino Linotype" w:cs="Palatino Linotype"/>
          <w:i/>
          <w:sz w:val="22"/>
          <w:szCs w:val="22"/>
        </w:rPr>
      </w:pPr>
      <w:r w:rsidRPr="005A4787">
        <w:rPr>
          <w:rFonts w:ascii="Palatino Linotype" w:eastAsia="Palatino Linotype" w:hAnsi="Palatino Linotype" w:cs="Palatino Linotype"/>
          <w:i/>
          <w:sz w:val="22"/>
          <w:szCs w:val="22"/>
        </w:rPr>
        <w:t xml:space="preserve">Artículo 22 </w:t>
      </w:r>
      <w:proofErr w:type="gramStart"/>
      <w:r w:rsidRPr="005A4787">
        <w:rPr>
          <w:rFonts w:ascii="Palatino Linotype" w:eastAsia="Palatino Linotype" w:hAnsi="Palatino Linotype" w:cs="Palatino Linotype"/>
          <w:i/>
          <w:sz w:val="22"/>
          <w:szCs w:val="22"/>
        </w:rPr>
        <w:t>Bis.-</w:t>
      </w:r>
      <w:proofErr w:type="gramEnd"/>
      <w:r w:rsidRPr="005A4787">
        <w:rPr>
          <w:rFonts w:ascii="Palatino Linotype" w:eastAsia="Palatino Linotype" w:hAnsi="Palatino Linotype" w:cs="Palatino Linotype"/>
          <w:i/>
          <w:sz w:val="22"/>
          <w:szCs w:val="22"/>
        </w:rPr>
        <w:t xml:space="preserve"> </w:t>
      </w:r>
      <w:r w:rsidRPr="005A4787">
        <w:rPr>
          <w:rFonts w:ascii="Palatino Linotype" w:eastAsia="Palatino Linotype" w:hAnsi="Palatino Linotype" w:cs="Palatino Linotype"/>
          <w:b/>
          <w:i/>
          <w:sz w:val="22"/>
          <w:szCs w:val="22"/>
        </w:rPr>
        <w:t>La Dirección General de Evaluación del Desempeño Institucional</w:t>
      </w:r>
      <w:r w:rsidRPr="005A4787">
        <w:rPr>
          <w:rFonts w:ascii="Palatino Linotype" w:eastAsia="Palatino Linotype" w:hAnsi="Palatino Linotype" w:cs="Palatino Linotype"/>
          <w:i/>
          <w:sz w:val="22"/>
          <w:szCs w:val="22"/>
        </w:rPr>
        <w:t xml:space="preserve"> estará a cargo de un Director General, quien en ejercicio de sus atribuciones se auxiliará de los directores de área de Análisis y Seguimiento, y de Monitoreo y Evaluación, subdirectores de Diagnóstico y Capacitación, Seguimiento Programático, Atención a Municipios, Monitoreo y Seguimiento de Indicadores, Evaluación y Mejora Continua, y de Análisis de Resultados, y demás servidores públicos que se</w:t>
      </w:r>
    </w:p>
    <w:p w14:paraId="5EF36838" w14:textId="77777777" w:rsidR="003B13BF" w:rsidRPr="005A4787" w:rsidRDefault="003B13BF" w:rsidP="003B13BF">
      <w:pPr>
        <w:shd w:val="clear" w:color="auto" w:fill="FFFFFF"/>
        <w:ind w:left="993" w:right="1041"/>
        <w:jc w:val="both"/>
        <w:rPr>
          <w:rFonts w:ascii="Palatino Linotype" w:eastAsia="Palatino Linotype" w:hAnsi="Palatino Linotype" w:cs="Palatino Linotype"/>
          <w:i/>
          <w:sz w:val="22"/>
          <w:szCs w:val="22"/>
        </w:rPr>
      </w:pPr>
      <w:r w:rsidRPr="005A4787">
        <w:rPr>
          <w:rFonts w:ascii="Palatino Linotype" w:eastAsia="Palatino Linotype" w:hAnsi="Palatino Linotype" w:cs="Palatino Linotype"/>
          <w:i/>
          <w:sz w:val="22"/>
          <w:szCs w:val="22"/>
        </w:rPr>
        <w:lastRenderedPageBreak/>
        <w:t>Corresponde a la Dirección General de Evaluación del Desempeño Institucional:</w:t>
      </w:r>
    </w:p>
    <w:p w14:paraId="3AF2025D" w14:textId="77777777" w:rsidR="003B13BF" w:rsidRPr="005A4787" w:rsidRDefault="003B13BF" w:rsidP="003B13BF">
      <w:pPr>
        <w:shd w:val="clear" w:color="auto" w:fill="FFFFFF"/>
        <w:ind w:left="993" w:right="1041"/>
        <w:jc w:val="both"/>
        <w:rPr>
          <w:rFonts w:ascii="Palatino Linotype" w:eastAsia="Palatino Linotype" w:hAnsi="Palatino Linotype" w:cs="Palatino Linotype"/>
          <w:i/>
          <w:sz w:val="22"/>
          <w:szCs w:val="22"/>
        </w:rPr>
      </w:pPr>
      <w:r w:rsidRPr="005A4787">
        <w:rPr>
          <w:rFonts w:ascii="Palatino Linotype" w:eastAsia="Palatino Linotype" w:hAnsi="Palatino Linotype" w:cs="Palatino Linotype"/>
          <w:i/>
          <w:sz w:val="22"/>
          <w:szCs w:val="22"/>
        </w:rPr>
        <w:t>…</w:t>
      </w:r>
    </w:p>
    <w:p w14:paraId="71517157" w14:textId="77777777" w:rsidR="003B13BF" w:rsidRPr="005A4787" w:rsidRDefault="003B13BF" w:rsidP="003B13BF">
      <w:pPr>
        <w:shd w:val="clear" w:color="auto" w:fill="FFFFFF"/>
        <w:ind w:left="993" w:right="1041"/>
        <w:jc w:val="both"/>
        <w:rPr>
          <w:rFonts w:ascii="Palatino Linotype" w:eastAsia="Palatino Linotype" w:hAnsi="Palatino Linotype" w:cs="Palatino Linotype"/>
          <w:i/>
          <w:sz w:val="22"/>
          <w:szCs w:val="22"/>
        </w:rPr>
      </w:pPr>
      <w:r w:rsidRPr="005A4787">
        <w:rPr>
          <w:rFonts w:ascii="Palatino Linotype" w:eastAsia="Palatino Linotype" w:hAnsi="Palatino Linotype" w:cs="Palatino Linotype"/>
          <w:b/>
          <w:i/>
          <w:sz w:val="22"/>
          <w:szCs w:val="22"/>
        </w:rPr>
        <w:t>V. Coordinar el análisis y la aplicación programáticos de las adecuaciones presupuestales al Programa Anual del Presupuesto de Egresos del Gobierno del Estado de México</w:t>
      </w:r>
      <w:r w:rsidRPr="005A4787">
        <w:rPr>
          <w:rFonts w:ascii="Palatino Linotype" w:eastAsia="Palatino Linotype" w:hAnsi="Palatino Linotype" w:cs="Palatino Linotype"/>
          <w:i/>
          <w:sz w:val="22"/>
          <w:szCs w:val="22"/>
        </w:rPr>
        <w:t>, conjuntamente con las unidades administrativas correspondientes…” (Sic)</w:t>
      </w:r>
    </w:p>
    <w:p w14:paraId="5C76025A" w14:textId="77777777" w:rsidR="00D10028" w:rsidRPr="005A4787" w:rsidRDefault="00D10028" w:rsidP="003B13BF">
      <w:pPr>
        <w:shd w:val="clear" w:color="auto" w:fill="FFFFFF"/>
        <w:ind w:left="993" w:right="1041"/>
        <w:jc w:val="both"/>
        <w:rPr>
          <w:rFonts w:ascii="Palatino Linotype" w:eastAsia="Palatino Linotype" w:hAnsi="Palatino Linotype" w:cs="Palatino Linotype"/>
          <w:i/>
          <w:sz w:val="22"/>
          <w:szCs w:val="22"/>
        </w:rPr>
      </w:pPr>
    </w:p>
    <w:p w14:paraId="36451854" w14:textId="77777777" w:rsidR="00D10E8C" w:rsidRPr="005A4787" w:rsidRDefault="00D10E8C" w:rsidP="0037071A">
      <w:pPr>
        <w:spacing w:after="240" w:line="360" w:lineRule="auto"/>
        <w:jc w:val="both"/>
        <w:rPr>
          <w:rFonts w:ascii="Palatino Linotype" w:eastAsia="Palatino Linotype" w:hAnsi="Palatino Linotype" w:cs="Palatino Linotype"/>
        </w:rPr>
      </w:pPr>
      <w:r w:rsidRPr="005A4787">
        <w:rPr>
          <w:rFonts w:ascii="Palatino Linotype" w:eastAsia="Palatino Linotype" w:hAnsi="Palatino Linotype" w:cs="Palatino Linotype"/>
        </w:rPr>
        <w:t>Lo que se robustece con lo señalado por el Manual General de Organización de la Secretaría de Finanzas, que señala al respecto lo siguiente:</w:t>
      </w:r>
    </w:p>
    <w:p w14:paraId="13C31BFF" w14:textId="77777777" w:rsidR="00D10E8C" w:rsidRPr="005A4787" w:rsidRDefault="00D10E8C" w:rsidP="00D10E8C">
      <w:pPr>
        <w:shd w:val="clear" w:color="auto" w:fill="FFFFFF"/>
        <w:ind w:left="993" w:right="1041"/>
        <w:jc w:val="both"/>
        <w:rPr>
          <w:rFonts w:ascii="Palatino Linotype" w:eastAsia="Palatino Linotype" w:hAnsi="Palatino Linotype" w:cs="Palatino Linotype"/>
          <w:i/>
          <w:sz w:val="22"/>
          <w:szCs w:val="22"/>
        </w:rPr>
      </w:pPr>
      <w:r w:rsidRPr="005A4787">
        <w:rPr>
          <w:rFonts w:ascii="Palatino Linotype" w:eastAsia="Palatino Linotype" w:hAnsi="Palatino Linotype" w:cs="Palatino Linotype"/>
          <w:i/>
          <w:sz w:val="22"/>
          <w:szCs w:val="22"/>
        </w:rPr>
        <w:t xml:space="preserve">20704003000000L </w:t>
      </w:r>
      <w:r w:rsidRPr="005A4787">
        <w:rPr>
          <w:rFonts w:ascii="Palatino Linotype" w:eastAsia="Palatino Linotype" w:hAnsi="Palatino Linotype" w:cs="Palatino Linotype"/>
          <w:b/>
          <w:i/>
          <w:sz w:val="22"/>
          <w:szCs w:val="22"/>
        </w:rPr>
        <w:t>DIRECCIÓN GENERAL DE INVERSIÓN</w:t>
      </w:r>
    </w:p>
    <w:p w14:paraId="3F15B212" w14:textId="77777777" w:rsidR="00D10E8C" w:rsidRPr="005A4787" w:rsidRDefault="00D10E8C" w:rsidP="00D10E8C">
      <w:pPr>
        <w:shd w:val="clear" w:color="auto" w:fill="FFFFFF"/>
        <w:ind w:left="993" w:right="1041"/>
        <w:jc w:val="both"/>
        <w:rPr>
          <w:rFonts w:ascii="Palatino Linotype" w:eastAsia="Palatino Linotype" w:hAnsi="Palatino Linotype" w:cs="Palatino Linotype"/>
          <w:i/>
          <w:sz w:val="22"/>
          <w:szCs w:val="22"/>
        </w:rPr>
      </w:pPr>
      <w:r w:rsidRPr="005A4787">
        <w:rPr>
          <w:rFonts w:ascii="Palatino Linotype" w:eastAsia="Palatino Linotype" w:hAnsi="Palatino Linotype" w:cs="Palatino Linotype"/>
          <w:i/>
          <w:sz w:val="22"/>
          <w:szCs w:val="22"/>
        </w:rPr>
        <w:t xml:space="preserve">OBJETIVO: </w:t>
      </w:r>
      <w:r w:rsidRPr="005A4787">
        <w:rPr>
          <w:rFonts w:ascii="Palatino Linotype" w:eastAsia="Palatino Linotype" w:hAnsi="Palatino Linotype" w:cs="Palatino Linotype"/>
          <w:b/>
          <w:i/>
          <w:sz w:val="22"/>
          <w:szCs w:val="22"/>
        </w:rPr>
        <w:t>Dirigir la planeación, programación, presupuestación, ejecución y comprobación de los recursos del Programa de Acciones para el Desarrollo</w:t>
      </w:r>
      <w:r w:rsidRPr="005A4787">
        <w:rPr>
          <w:rFonts w:ascii="Palatino Linotype" w:eastAsia="Palatino Linotype" w:hAnsi="Palatino Linotype" w:cs="Palatino Linotype"/>
          <w:i/>
          <w:sz w:val="22"/>
          <w:szCs w:val="22"/>
        </w:rPr>
        <w:t xml:space="preserve"> (PAD), asignado a las dependencias, organismos, entidades y ayuntamientos, </w:t>
      </w:r>
      <w:r w:rsidRPr="005A4787">
        <w:rPr>
          <w:rFonts w:ascii="Palatino Linotype" w:eastAsia="Palatino Linotype" w:hAnsi="Palatino Linotype" w:cs="Palatino Linotype"/>
          <w:b/>
          <w:i/>
          <w:sz w:val="22"/>
          <w:szCs w:val="22"/>
        </w:rPr>
        <w:t>verificando que el ejercicio del gasto se lleve a cabo bajo los principios de objetividad, equidad, austeridad, transparencia, publicidad, selectividad, eficiencia, eficacia, temporalidad y honradez</w:t>
      </w:r>
      <w:r w:rsidRPr="005A4787">
        <w:rPr>
          <w:rFonts w:ascii="Palatino Linotype" w:eastAsia="Palatino Linotype" w:hAnsi="Palatino Linotype" w:cs="Palatino Linotype"/>
          <w:i/>
          <w:sz w:val="22"/>
          <w:szCs w:val="22"/>
        </w:rPr>
        <w:t>.</w:t>
      </w:r>
    </w:p>
    <w:p w14:paraId="3E5D2B5D" w14:textId="77777777" w:rsidR="00D10E8C" w:rsidRPr="005A4787" w:rsidRDefault="00D10E8C" w:rsidP="00D10E8C">
      <w:pPr>
        <w:shd w:val="clear" w:color="auto" w:fill="FFFFFF"/>
        <w:ind w:left="993" w:right="1041"/>
        <w:jc w:val="both"/>
        <w:rPr>
          <w:rFonts w:ascii="Palatino Linotype" w:eastAsia="Palatino Linotype" w:hAnsi="Palatino Linotype" w:cs="Palatino Linotype"/>
          <w:i/>
          <w:sz w:val="22"/>
          <w:szCs w:val="22"/>
        </w:rPr>
      </w:pPr>
      <w:r w:rsidRPr="005A4787">
        <w:rPr>
          <w:rFonts w:ascii="Palatino Linotype" w:eastAsia="Palatino Linotype" w:hAnsi="Palatino Linotype" w:cs="Palatino Linotype"/>
          <w:i/>
          <w:sz w:val="22"/>
          <w:szCs w:val="22"/>
        </w:rPr>
        <w:t>…</w:t>
      </w:r>
    </w:p>
    <w:p w14:paraId="17556BED" w14:textId="77777777" w:rsidR="00D10E8C" w:rsidRPr="005A4787" w:rsidRDefault="00D10E8C" w:rsidP="00D10E8C">
      <w:pPr>
        <w:shd w:val="clear" w:color="auto" w:fill="FFFFFF"/>
        <w:ind w:left="993" w:right="1041"/>
        <w:jc w:val="both"/>
        <w:rPr>
          <w:rFonts w:ascii="Palatino Linotype" w:eastAsia="Palatino Linotype" w:hAnsi="Palatino Linotype" w:cs="Palatino Linotype"/>
          <w:i/>
          <w:sz w:val="22"/>
          <w:szCs w:val="22"/>
        </w:rPr>
      </w:pPr>
      <w:r w:rsidRPr="005A4787">
        <w:rPr>
          <w:rFonts w:ascii="Palatino Linotype" w:eastAsia="Palatino Linotype" w:hAnsi="Palatino Linotype" w:cs="Palatino Linotype"/>
          <w:b/>
          <w:i/>
          <w:sz w:val="22"/>
          <w:szCs w:val="22"/>
          <w:u w:val="single"/>
        </w:rPr>
        <w:t>− Coordinar la formulación, presentación y seguimiento de los programas</w:t>
      </w:r>
      <w:r w:rsidRPr="005A4787">
        <w:rPr>
          <w:rFonts w:ascii="Palatino Linotype" w:eastAsia="Palatino Linotype" w:hAnsi="Palatino Linotype" w:cs="Palatino Linotype"/>
          <w:i/>
          <w:sz w:val="22"/>
          <w:szCs w:val="22"/>
        </w:rPr>
        <w:t xml:space="preserve"> y proyectos de inversión de las dependencias, organismos auxiliares, entidades y ayuntamientos.</w:t>
      </w:r>
    </w:p>
    <w:p w14:paraId="431A0E1B" w14:textId="77777777" w:rsidR="00D10E8C" w:rsidRPr="005A4787" w:rsidRDefault="00D10E8C" w:rsidP="00D10E8C">
      <w:pPr>
        <w:shd w:val="clear" w:color="auto" w:fill="FFFFFF"/>
        <w:ind w:left="993" w:right="1041"/>
        <w:jc w:val="both"/>
        <w:rPr>
          <w:rFonts w:ascii="Palatino Linotype" w:eastAsia="Palatino Linotype" w:hAnsi="Palatino Linotype" w:cs="Palatino Linotype"/>
          <w:i/>
          <w:sz w:val="22"/>
          <w:szCs w:val="22"/>
        </w:rPr>
      </w:pPr>
    </w:p>
    <w:p w14:paraId="599C05B0" w14:textId="77777777" w:rsidR="00D10E8C" w:rsidRPr="005A4787" w:rsidRDefault="00D10E8C" w:rsidP="00D10E8C">
      <w:pPr>
        <w:shd w:val="clear" w:color="auto" w:fill="FFFFFF"/>
        <w:ind w:left="993" w:right="1041"/>
        <w:jc w:val="both"/>
        <w:rPr>
          <w:rFonts w:ascii="Palatino Linotype" w:eastAsia="Palatino Linotype" w:hAnsi="Palatino Linotype" w:cs="Palatino Linotype"/>
          <w:i/>
          <w:sz w:val="22"/>
          <w:szCs w:val="22"/>
        </w:rPr>
      </w:pPr>
      <w:r w:rsidRPr="005A4787">
        <w:rPr>
          <w:rFonts w:ascii="Palatino Linotype" w:eastAsia="Palatino Linotype" w:hAnsi="Palatino Linotype" w:cs="Palatino Linotype"/>
          <w:b/>
          <w:i/>
          <w:sz w:val="22"/>
          <w:szCs w:val="22"/>
          <w:u w:val="single"/>
        </w:rPr>
        <w:t>− Concertar los informes del avance en la asignación, autorización, ejercicio y comprobación de los recursos de los diferentes programas</w:t>
      </w:r>
      <w:r w:rsidRPr="005A4787">
        <w:rPr>
          <w:rFonts w:ascii="Palatino Linotype" w:eastAsia="Palatino Linotype" w:hAnsi="Palatino Linotype" w:cs="Palatino Linotype"/>
          <w:i/>
          <w:sz w:val="22"/>
          <w:szCs w:val="22"/>
        </w:rPr>
        <w:t xml:space="preserve"> y proyectos de inversión.</w:t>
      </w:r>
    </w:p>
    <w:p w14:paraId="51930FA5" w14:textId="77777777" w:rsidR="00D10E8C" w:rsidRPr="005A4787" w:rsidRDefault="00D10E8C" w:rsidP="00D10E8C">
      <w:pPr>
        <w:shd w:val="clear" w:color="auto" w:fill="FFFFFF"/>
        <w:ind w:left="993" w:right="1041"/>
        <w:jc w:val="both"/>
        <w:rPr>
          <w:rFonts w:ascii="Palatino Linotype" w:eastAsia="Palatino Linotype" w:hAnsi="Palatino Linotype" w:cs="Palatino Linotype"/>
          <w:i/>
          <w:sz w:val="22"/>
          <w:szCs w:val="22"/>
        </w:rPr>
      </w:pPr>
      <w:r w:rsidRPr="005A4787">
        <w:rPr>
          <w:rFonts w:ascii="Palatino Linotype" w:eastAsia="Palatino Linotype" w:hAnsi="Palatino Linotype" w:cs="Palatino Linotype"/>
          <w:i/>
          <w:sz w:val="22"/>
          <w:szCs w:val="22"/>
        </w:rPr>
        <w:t>…</w:t>
      </w:r>
    </w:p>
    <w:p w14:paraId="11CC1D90" w14:textId="77777777" w:rsidR="00D10E8C" w:rsidRPr="005A4787" w:rsidRDefault="00D10E8C" w:rsidP="00D10E8C">
      <w:pPr>
        <w:shd w:val="clear" w:color="auto" w:fill="FFFFFF"/>
        <w:ind w:left="993" w:right="1041"/>
        <w:jc w:val="both"/>
        <w:rPr>
          <w:rFonts w:ascii="Palatino Linotype" w:eastAsia="Palatino Linotype" w:hAnsi="Palatino Linotype" w:cs="Palatino Linotype"/>
          <w:b/>
          <w:i/>
          <w:sz w:val="22"/>
          <w:szCs w:val="22"/>
        </w:rPr>
      </w:pPr>
      <w:r w:rsidRPr="005A4787">
        <w:rPr>
          <w:rFonts w:ascii="Palatino Linotype" w:eastAsia="Palatino Linotype" w:hAnsi="Palatino Linotype" w:cs="Palatino Linotype"/>
          <w:b/>
          <w:i/>
          <w:sz w:val="22"/>
          <w:szCs w:val="22"/>
        </w:rPr>
        <w:t xml:space="preserve">− </w:t>
      </w:r>
      <w:r w:rsidRPr="005A4787">
        <w:rPr>
          <w:rFonts w:ascii="Palatino Linotype" w:eastAsia="Palatino Linotype" w:hAnsi="Palatino Linotype" w:cs="Palatino Linotype"/>
          <w:b/>
          <w:i/>
          <w:sz w:val="22"/>
          <w:szCs w:val="22"/>
          <w:u w:val="single"/>
        </w:rPr>
        <w:t>Dar seguimiento a los programas</w:t>
      </w:r>
      <w:r w:rsidRPr="005A4787">
        <w:rPr>
          <w:rFonts w:ascii="Palatino Linotype" w:eastAsia="Palatino Linotype" w:hAnsi="Palatino Linotype" w:cs="Palatino Linotype"/>
          <w:i/>
          <w:sz w:val="22"/>
          <w:szCs w:val="22"/>
        </w:rPr>
        <w:t xml:space="preserve"> y proyectos de inversión autorizados </w:t>
      </w:r>
      <w:r w:rsidRPr="005A4787">
        <w:rPr>
          <w:rFonts w:ascii="Palatino Linotype" w:eastAsia="Palatino Linotype" w:hAnsi="Palatino Linotype" w:cs="Palatino Linotype"/>
          <w:b/>
          <w:i/>
          <w:sz w:val="22"/>
          <w:szCs w:val="22"/>
        </w:rPr>
        <w:t>a fin de evaluar sus avances físicos y financieros, independientemente de la fuente de financiamiento.</w:t>
      </w:r>
    </w:p>
    <w:p w14:paraId="5E96D103" w14:textId="77777777" w:rsidR="00D10E8C" w:rsidRPr="005A4787" w:rsidRDefault="00D10E8C" w:rsidP="00D10E8C">
      <w:pPr>
        <w:shd w:val="clear" w:color="auto" w:fill="FFFFFF"/>
        <w:ind w:left="993" w:right="1041"/>
        <w:jc w:val="both"/>
        <w:rPr>
          <w:rFonts w:ascii="Palatino Linotype" w:eastAsia="Palatino Linotype" w:hAnsi="Palatino Linotype" w:cs="Palatino Linotype"/>
          <w:b/>
          <w:i/>
          <w:sz w:val="22"/>
          <w:szCs w:val="22"/>
        </w:rPr>
      </w:pPr>
      <w:r w:rsidRPr="005A4787">
        <w:rPr>
          <w:rFonts w:ascii="Palatino Linotype" w:eastAsia="Palatino Linotype" w:hAnsi="Palatino Linotype" w:cs="Palatino Linotype"/>
          <w:b/>
          <w:i/>
          <w:sz w:val="22"/>
          <w:szCs w:val="22"/>
        </w:rPr>
        <w:t>…</w:t>
      </w:r>
    </w:p>
    <w:p w14:paraId="5ADD46AA" w14:textId="77777777" w:rsidR="00D10E8C" w:rsidRPr="005A4787" w:rsidRDefault="00D10E8C" w:rsidP="00D10E8C">
      <w:pPr>
        <w:shd w:val="clear" w:color="auto" w:fill="FFFFFF"/>
        <w:ind w:left="993" w:right="1041"/>
        <w:jc w:val="both"/>
        <w:rPr>
          <w:rFonts w:ascii="Palatino Linotype" w:eastAsia="Palatino Linotype" w:hAnsi="Palatino Linotype" w:cs="Palatino Linotype"/>
          <w:b/>
          <w:i/>
          <w:sz w:val="22"/>
          <w:szCs w:val="22"/>
        </w:rPr>
      </w:pPr>
      <w:r w:rsidRPr="005A4787">
        <w:rPr>
          <w:rFonts w:ascii="Palatino Linotype" w:eastAsia="Palatino Linotype" w:hAnsi="Palatino Linotype" w:cs="Palatino Linotype"/>
          <w:i/>
          <w:sz w:val="22"/>
          <w:szCs w:val="22"/>
        </w:rPr>
        <w:t xml:space="preserve">20704004000000L </w:t>
      </w:r>
      <w:r w:rsidRPr="005A4787">
        <w:rPr>
          <w:rFonts w:ascii="Palatino Linotype" w:eastAsia="Palatino Linotype" w:hAnsi="Palatino Linotype" w:cs="Palatino Linotype"/>
          <w:b/>
          <w:i/>
          <w:sz w:val="22"/>
          <w:szCs w:val="22"/>
        </w:rPr>
        <w:t>DIRECCIÓN GENERAL DE EVALUACIÓN DEL DESEMPEÑO INSTITUCIONAL</w:t>
      </w:r>
    </w:p>
    <w:p w14:paraId="75ECDB25" w14:textId="77777777" w:rsidR="004F0DFA" w:rsidRPr="005A4787" w:rsidRDefault="004F0DFA" w:rsidP="00D10E8C">
      <w:pPr>
        <w:shd w:val="clear" w:color="auto" w:fill="FFFFFF"/>
        <w:ind w:left="993" w:right="1041"/>
        <w:jc w:val="both"/>
        <w:rPr>
          <w:rFonts w:ascii="Palatino Linotype" w:eastAsia="Palatino Linotype" w:hAnsi="Palatino Linotype" w:cs="Palatino Linotype"/>
          <w:i/>
          <w:sz w:val="22"/>
          <w:szCs w:val="22"/>
        </w:rPr>
      </w:pPr>
      <w:r w:rsidRPr="005A4787">
        <w:rPr>
          <w:rFonts w:ascii="Palatino Linotype" w:eastAsia="Palatino Linotype" w:hAnsi="Palatino Linotype" w:cs="Palatino Linotype"/>
          <w:i/>
          <w:sz w:val="22"/>
          <w:szCs w:val="22"/>
        </w:rPr>
        <w:t>…</w:t>
      </w:r>
    </w:p>
    <w:p w14:paraId="1AA01028" w14:textId="77777777" w:rsidR="004F0DFA" w:rsidRPr="005A4787" w:rsidRDefault="004F0DFA" w:rsidP="00D10E8C">
      <w:pPr>
        <w:shd w:val="clear" w:color="auto" w:fill="FFFFFF"/>
        <w:ind w:left="993" w:right="1041"/>
        <w:jc w:val="both"/>
        <w:rPr>
          <w:rFonts w:ascii="Palatino Linotype" w:eastAsia="Palatino Linotype" w:hAnsi="Palatino Linotype" w:cs="Palatino Linotype"/>
          <w:b/>
          <w:i/>
          <w:sz w:val="22"/>
          <w:szCs w:val="22"/>
        </w:rPr>
      </w:pPr>
      <w:r w:rsidRPr="005A4787">
        <w:rPr>
          <w:rFonts w:ascii="Palatino Linotype" w:eastAsia="Palatino Linotype" w:hAnsi="Palatino Linotype" w:cs="Palatino Linotype"/>
          <w:i/>
          <w:sz w:val="22"/>
          <w:szCs w:val="22"/>
        </w:rPr>
        <w:t xml:space="preserve">- </w:t>
      </w:r>
      <w:r w:rsidRPr="005A4787">
        <w:rPr>
          <w:rFonts w:ascii="Palatino Linotype" w:eastAsia="Palatino Linotype" w:hAnsi="Palatino Linotype" w:cs="Palatino Linotype"/>
          <w:b/>
          <w:i/>
          <w:sz w:val="22"/>
          <w:szCs w:val="22"/>
        </w:rPr>
        <w:t>Coordinar la integración de los Catálogos y Lineamientos para la formulación del</w:t>
      </w:r>
      <w:r w:rsidRPr="005A4787">
        <w:rPr>
          <w:rFonts w:ascii="Palatino Linotype" w:eastAsia="Palatino Linotype" w:hAnsi="Palatino Linotype" w:cs="Palatino Linotype"/>
          <w:i/>
          <w:sz w:val="22"/>
          <w:szCs w:val="22"/>
        </w:rPr>
        <w:t xml:space="preserve"> anteproyecto y </w:t>
      </w:r>
      <w:r w:rsidRPr="005A4787">
        <w:rPr>
          <w:rFonts w:ascii="Palatino Linotype" w:eastAsia="Palatino Linotype" w:hAnsi="Palatino Linotype" w:cs="Palatino Linotype"/>
          <w:b/>
          <w:i/>
          <w:sz w:val="22"/>
          <w:szCs w:val="22"/>
        </w:rPr>
        <w:t>Proyecto del Presupuesto de Egresos del Gobierno del Estado de México</w:t>
      </w:r>
    </w:p>
    <w:p w14:paraId="09988FCC" w14:textId="77777777" w:rsidR="004F0DFA" w:rsidRPr="005A4787" w:rsidRDefault="004F0DFA" w:rsidP="00D10E8C">
      <w:pPr>
        <w:shd w:val="clear" w:color="auto" w:fill="FFFFFF"/>
        <w:ind w:left="993" w:right="1041"/>
        <w:jc w:val="both"/>
        <w:rPr>
          <w:rFonts w:ascii="Palatino Linotype" w:eastAsia="Palatino Linotype" w:hAnsi="Palatino Linotype" w:cs="Palatino Linotype"/>
          <w:i/>
          <w:sz w:val="22"/>
          <w:szCs w:val="22"/>
        </w:rPr>
      </w:pPr>
      <w:r w:rsidRPr="005A4787">
        <w:rPr>
          <w:rFonts w:ascii="Palatino Linotype" w:eastAsia="Palatino Linotype" w:hAnsi="Palatino Linotype" w:cs="Palatino Linotype"/>
          <w:i/>
          <w:sz w:val="22"/>
          <w:szCs w:val="22"/>
        </w:rPr>
        <w:t>…</w:t>
      </w:r>
    </w:p>
    <w:p w14:paraId="3CD1409A" w14:textId="77777777" w:rsidR="004F0DFA" w:rsidRPr="005A4787" w:rsidRDefault="004F0DFA" w:rsidP="00D10E8C">
      <w:pPr>
        <w:shd w:val="clear" w:color="auto" w:fill="FFFFFF"/>
        <w:ind w:left="993" w:right="1041"/>
        <w:jc w:val="both"/>
        <w:rPr>
          <w:rFonts w:ascii="Palatino Linotype" w:eastAsia="Palatino Linotype" w:hAnsi="Palatino Linotype" w:cs="Palatino Linotype"/>
          <w:i/>
          <w:sz w:val="22"/>
          <w:szCs w:val="22"/>
        </w:rPr>
      </w:pPr>
      <w:r w:rsidRPr="005A4787">
        <w:rPr>
          <w:rFonts w:ascii="Palatino Linotype" w:eastAsia="Palatino Linotype" w:hAnsi="Palatino Linotype" w:cs="Palatino Linotype"/>
          <w:i/>
          <w:sz w:val="22"/>
          <w:szCs w:val="22"/>
        </w:rPr>
        <w:lastRenderedPageBreak/>
        <w:t xml:space="preserve">− </w:t>
      </w:r>
      <w:r w:rsidRPr="005A4787">
        <w:rPr>
          <w:rFonts w:ascii="Palatino Linotype" w:eastAsia="Palatino Linotype" w:hAnsi="Palatino Linotype" w:cs="Palatino Linotype"/>
          <w:b/>
          <w:i/>
          <w:sz w:val="22"/>
          <w:szCs w:val="22"/>
        </w:rPr>
        <w:t>Someter a consideración de la o del titular de la Subsecretaría de Planeación y Presupuesto,</w:t>
      </w:r>
      <w:r w:rsidRPr="005A4787">
        <w:rPr>
          <w:rFonts w:ascii="Palatino Linotype" w:eastAsia="Palatino Linotype" w:hAnsi="Palatino Linotype" w:cs="Palatino Linotype"/>
          <w:i/>
          <w:sz w:val="22"/>
          <w:szCs w:val="22"/>
        </w:rPr>
        <w:t xml:space="preserve"> </w:t>
      </w:r>
      <w:r w:rsidRPr="005A4787">
        <w:rPr>
          <w:rFonts w:ascii="Palatino Linotype" w:eastAsia="Palatino Linotype" w:hAnsi="Palatino Linotype" w:cs="Palatino Linotype"/>
          <w:b/>
          <w:i/>
          <w:sz w:val="22"/>
          <w:szCs w:val="22"/>
        </w:rPr>
        <w:t xml:space="preserve">los criterios metodológicos, manuales, guías, instructivos y adecuaciones al marco normativo </w:t>
      </w:r>
      <w:r w:rsidRPr="005A4787">
        <w:rPr>
          <w:rFonts w:ascii="Palatino Linotype" w:eastAsia="Palatino Linotype" w:hAnsi="Palatino Linotype" w:cs="Palatino Linotype"/>
          <w:b/>
          <w:i/>
          <w:sz w:val="22"/>
          <w:szCs w:val="22"/>
          <w:u w:val="single"/>
        </w:rPr>
        <w:t>en materia programático-presupuestal</w:t>
      </w:r>
      <w:r w:rsidRPr="005A4787">
        <w:rPr>
          <w:rFonts w:ascii="Palatino Linotype" w:eastAsia="Palatino Linotype" w:hAnsi="Palatino Linotype" w:cs="Palatino Linotype"/>
          <w:i/>
          <w:sz w:val="22"/>
          <w:szCs w:val="22"/>
        </w:rPr>
        <w:t>, alineados al cumplimiento de los objetivos del Plan de Desarrollo del Estado de México.</w:t>
      </w:r>
    </w:p>
    <w:p w14:paraId="42A83654" w14:textId="77777777" w:rsidR="004F0DFA" w:rsidRPr="005A4787" w:rsidRDefault="004F0DFA" w:rsidP="00D10E8C">
      <w:pPr>
        <w:shd w:val="clear" w:color="auto" w:fill="FFFFFF"/>
        <w:ind w:left="993" w:right="1041"/>
        <w:jc w:val="both"/>
        <w:rPr>
          <w:rFonts w:ascii="Palatino Linotype" w:eastAsia="Palatino Linotype" w:hAnsi="Palatino Linotype" w:cs="Palatino Linotype"/>
          <w:i/>
          <w:sz w:val="22"/>
          <w:szCs w:val="22"/>
        </w:rPr>
      </w:pPr>
      <w:r w:rsidRPr="005A4787">
        <w:rPr>
          <w:rFonts w:ascii="Palatino Linotype" w:eastAsia="Palatino Linotype" w:hAnsi="Palatino Linotype" w:cs="Palatino Linotype"/>
          <w:b/>
          <w:i/>
          <w:sz w:val="22"/>
          <w:szCs w:val="22"/>
        </w:rPr>
        <w:t>− Diseñar lineamientos y criterios metodológicos para su aplicación en el ciclo presupuestario del Gobierno del Estado de Méxic</w:t>
      </w:r>
      <w:r w:rsidRPr="005A4787">
        <w:rPr>
          <w:rFonts w:ascii="Palatino Linotype" w:eastAsia="Palatino Linotype" w:hAnsi="Palatino Linotype" w:cs="Palatino Linotype"/>
          <w:i/>
          <w:sz w:val="22"/>
          <w:szCs w:val="22"/>
        </w:rPr>
        <w:t>o, para observancia de las Unidades de Información, Planeación, Programación y Evaluación de las dependencias y entidades públicas.</w:t>
      </w:r>
    </w:p>
    <w:p w14:paraId="4A38FAF3" w14:textId="77777777" w:rsidR="004F0DFA" w:rsidRPr="005A4787" w:rsidRDefault="004F0DFA" w:rsidP="00D10E8C">
      <w:pPr>
        <w:shd w:val="clear" w:color="auto" w:fill="FFFFFF"/>
        <w:ind w:left="993" w:right="1041"/>
        <w:jc w:val="both"/>
        <w:rPr>
          <w:rFonts w:ascii="Palatino Linotype" w:eastAsia="Palatino Linotype" w:hAnsi="Palatino Linotype" w:cs="Palatino Linotype"/>
          <w:i/>
          <w:sz w:val="22"/>
          <w:szCs w:val="22"/>
        </w:rPr>
      </w:pPr>
      <w:r w:rsidRPr="005A4787">
        <w:rPr>
          <w:rFonts w:ascii="Palatino Linotype" w:eastAsia="Palatino Linotype" w:hAnsi="Palatino Linotype" w:cs="Palatino Linotype"/>
          <w:b/>
          <w:i/>
          <w:sz w:val="22"/>
          <w:szCs w:val="22"/>
        </w:rPr>
        <w:t>…</w:t>
      </w:r>
    </w:p>
    <w:p w14:paraId="07000C3B" w14:textId="77777777" w:rsidR="004F0DFA" w:rsidRPr="005A4787" w:rsidRDefault="004F0DFA" w:rsidP="00D10E8C">
      <w:pPr>
        <w:shd w:val="clear" w:color="auto" w:fill="FFFFFF"/>
        <w:ind w:left="993" w:right="1041"/>
        <w:jc w:val="both"/>
        <w:rPr>
          <w:rFonts w:ascii="Palatino Linotype" w:eastAsia="Palatino Linotype" w:hAnsi="Palatino Linotype" w:cs="Palatino Linotype"/>
          <w:b/>
          <w:i/>
          <w:sz w:val="22"/>
          <w:szCs w:val="22"/>
        </w:rPr>
      </w:pPr>
      <w:r w:rsidRPr="005A4787">
        <w:rPr>
          <w:rFonts w:ascii="Palatino Linotype" w:eastAsia="Palatino Linotype" w:hAnsi="Palatino Linotype" w:cs="Palatino Linotype"/>
          <w:b/>
          <w:i/>
          <w:sz w:val="22"/>
          <w:szCs w:val="22"/>
        </w:rPr>
        <w:t>− Participar en la integración del proyecto de Presupuesto de Egresos del Gobierno del Estado de México, en congruencia con el Plan de Desarrollo del Estado de México.</w:t>
      </w:r>
    </w:p>
    <w:p w14:paraId="27E1DFA5" w14:textId="77777777" w:rsidR="004F0DFA" w:rsidRPr="005A4787" w:rsidRDefault="004F0DFA" w:rsidP="00D10E8C">
      <w:pPr>
        <w:shd w:val="clear" w:color="auto" w:fill="FFFFFF"/>
        <w:ind w:left="993" w:right="1041"/>
        <w:jc w:val="both"/>
        <w:rPr>
          <w:rFonts w:ascii="Palatino Linotype" w:eastAsia="Palatino Linotype" w:hAnsi="Palatino Linotype" w:cs="Palatino Linotype"/>
          <w:b/>
          <w:i/>
          <w:sz w:val="22"/>
          <w:szCs w:val="22"/>
        </w:rPr>
      </w:pPr>
      <w:r w:rsidRPr="005A4787">
        <w:rPr>
          <w:rFonts w:ascii="Palatino Linotype" w:eastAsia="Palatino Linotype" w:hAnsi="Palatino Linotype" w:cs="Palatino Linotype"/>
          <w:b/>
          <w:i/>
          <w:sz w:val="22"/>
          <w:szCs w:val="22"/>
        </w:rPr>
        <w:t>…</w:t>
      </w:r>
    </w:p>
    <w:p w14:paraId="1F4D76DD" w14:textId="77777777" w:rsidR="004F0DFA" w:rsidRPr="005A4787" w:rsidRDefault="004F0DFA" w:rsidP="00D10E8C">
      <w:pPr>
        <w:shd w:val="clear" w:color="auto" w:fill="FFFFFF"/>
        <w:ind w:left="993" w:right="1041"/>
        <w:jc w:val="both"/>
        <w:rPr>
          <w:rFonts w:ascii="Palatino Linotype" w:eastAsia="Palatino Linotype" w:hAnsi="Palatino Linotype" w:cs="Palatino Linotype"/>
          <w:i/>
          <w:sz w:val="22"/>
          <w:szCs w:val="22"/>
        </w:rPr>
      </w:pPr>
      <w:r w:rsidRPr="005A4787">
        <w:rPr>
          <w:rFonts w:ascii="Palatino Linotype" w:eastAsia="Palatino Linotype" w:hAnsi="Palatino Linotype" w:cs="Palatino Linotype"/>
          <w:b/>
          <w:i/>
          <w:sz w:val="22"/>
          <w:szCs w:val="22"/>
        </w:rPr>
        <w:t>− Coordinar el monitoreo, seguimiento y evaluación de los programas presupuestarios derivados del Plan de Desarrollo del Estado de México</w:t>
      </w:r>
      <w:r w:rsidRPr="005A4787">
        <w:rPr>
          <w:rFonts w:ascii="Palatino Linotype" w:eastAsia="Palatino Linotype" w:hAnsi="Palatino Linotype" w:cs="Palatino Linotype"/>
          <w:i/>
          <w:sz w:val="22"/>
          <w:szCs w:val="22"/>
        </w:rPr>
        <w:t>, identificando posibles desviaciones para la mejora continua</w:t>
      </w:r>
    </w:p>
    <w:p w14:paraId="79D5BF6B" w14:textId="77777777" w:rsidR="004F0DFA" w:rsidRPr="005A4787" w:rsidRDefault="004F0DFA" w:rsidP="00D10E8C">
      <w:pPr>
        <w:shd w:val="clear" w:color="auto" w:fill="FFFFFF"/>
        <w:ind w:left="993" w:right="1041"/>
        <w:jc w:val="both"/>
        <w:rPr>
          <w:rFonts w:ascii="Palatino Linotype" w:eastAsia="Palatino Linotype" w:hAnsi="Palatino Linotype" w:cs="Palatino Linotype"/>
          <w:b/>
          <w:i/>
          <w:sz w:val="22"/>
          <w:szCs w:val="22"/>
        </w:rPr>
      </w:pPr>
      <w:r w:rsidRPr="005A4787">
        <w:rPr>
          <w:rFonts w:ascii="Palatino Linotype" w:eastAsia="Palatino Linotype" w:hAnsi="Palatino Linotype" w:cs="Palatino Linotype"/>
          <w:b/>
          <w:i/>
          <w:sz w:val="22"/>
          <w:szCs w:val="22"/>
        </w:rPr>
        <w:t>…</w:t>
      </w:r>
    </w:p>
    <w:p w14:paraId="181D627C" w14:textId="77777777" w:rsidR="004F0DFA" w:rsidRPr="005A4787" w:rsidRDefault="004F0DFA" w:rsidP="00D10E8C">
      <w:pPr>
        <w:shd w:val="clear" w:color="auto" w:fill="FFFFFF"/>
        <w:ind w:left="993" w:right="1041"/>
        <w:jc w:val="both"/>
        <w:rPr>
          <w:rFonts w:ascii="Palatino Linotype" w:eastAsia="Palatino Linotype" w:hAnsi="Palatino Linotype" w:cs="Palatino Linotype"/>
          <w:i/>
          <w:sz w:val="22"/>
          <w:szCs w:val="22"/>
        </w:rPr>
      </w:pPr>
      <w:r w:rsidRPr="005A4787">
        <w:rPr>
          <w:rFonts w:ascii="Palatino Linotype" w:eastAsia="Palatino Linotype" w:hAnsi="Palatino Linotype" w:cs="Palatino Linotype"/>
          <w:b/>
          <w:i/>
          <w:sz w:val="22"/>
          <w:szCs w:val="22"/>
        </w:rPr>
        <w:t>− Ser el enlace entre la Subsecretaría de Planeación y Presupuesto</w:t>
      </w:r>
      <w:r w:rsidRPr="005A4787">
        <w:rPr>
          <w:rFonts w:ascii="Palatino Linotype" w:eastAsia="Palatino Linotype" w:hAnsi="Palatino Linotype" w:cs="Palatino Linotype"/>
          <w:i/>
          <w:sz w:val="22"/>
          <w:szCs w:val="22"/>
        </w:rPr>
        <w:t xml:space="preserve"> y la Unidad de Información, Planeación, Programación y Evaluación (UIPPE), para dar el seguimiento e integración de los proyectos de respuesta en materia de transparencia en las áreas de su competencia.</w:t>
      </w:r>
    </w:p>
    <w:p w14:paraId="3A57F734" w14:textId="77777777" w:rsidR="00D10E8C" w:rsidRPr="005A4787" w:rsidRDefault="00D10E8C" w:rsidP="0037071A">
      <w:pPr>
        <w:spacing w:after="240" w:line="360" w:lineRule="auto"/>
        <w:jc w:val="both"/>
        <w:rPr>
          <w:rFonts w:ascii="Palatino Linotype" w:eastAsia="Palatino Linotype" w:hAnsi="Palatino Linotype" w:cs="Palatino Linotype"/>
        </w:rPr>
      </w:pPr>
    </w:p>
    <w:p w14:paraId="5BB35CA8" w14:textId="77777777" w:rsidR="004F0DFA" w:rsidRPr="005A4787" w:rsidRDefault="004F0DFA" w:rsidP="0037071A">
      <w:pPr>
        <w:spacing w:after="240" w:line="360" w:lineRule="auto"/>
        <w:jc w:val="both"/>
        <w:rPr>
          <w:rFonts w:ascii="Palatino Linotype" w:eastAsia="Palatino Linotype" w:hAnsi="Palatino Linotype" w:cs="Palatino Linotype"/>
        </w:rPr>
      </w:pPr>
      <w:r w:rsidRPr="005A4787">
        <w:rPr>
          <w:rFonts w:ascii="Palatino Linotype" w:eastAsia="Palatino Linotype" w:hAnsi="Palatino Linotype" w:cs="Palatino Linotype"/>
          <w:noProof/>
          <w:lang w:val="es-MX" w:eastAsia="es-MX"/>
        </w:rPr>
        <mc:AlternateContent>
          <mc:Choice Requires="wps">
            <w:drawing>
              <wp:anchor distT="0" distB="0" distL="114300" distR="114300" simplePos="0" relativeHeight="251661312" behindDoc="0" locked="0" layoutInCell="1" allowOverlap="1" wp14:anchorId="2C4B0D11" wp14:editId="564111D4">
                <wp:simplePos x="0" y="0"/>
                <wp:positionH relativeFrom="column">
                  <wp:posOffset>83646</wp:posOffset>
                </wp:positionH>
                <wp:positionV relativeFrom="paragraph">
                  <wp:posOffset>1021121</wp:posOffset>
                </wp:positionV>
                <wp:extent cx="5320145" cy="2214748"/>
                <wp:effectExtent l="0" t="0" r="33020" b="33655"/>
                <wp:wrapNone/>
                <wp:docPr id="16" name="Conector recto 16"/>
                <wp:cNvGraphicFramePr/>
                <a:graphic xmlns:a="http://schemas.openxmlformats.org/drawingml/2006/main">
                  <a:graphicData uri="http://schemas.microsoft.com/office/word/2010/wordprocessingShape">
                    <wps:wsp>
                      <wps:cNvCnPr/>
                      <wps:spPr>
                        <a:xfrm>
                          <a:off x="0" y="0"/>
                          <a:ext cx="5320145" cy="2214748"/>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49A9BC3" id="Conector recto 16"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6.6pt,80.4pt" to="425.5pt,25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" strokecolor="black [3200]" strokeweight=".5pt">
                <v:stroke joinstyle="miter"/>
              </v:line>
            </w:pict>
          </mc:Fallback>
        </mc:AlternateContent>
      </w:r>
      <w:r w:rsidRPr="005A4787">
        <w:rPr>
          <w:rFonts w:ascii="Palatino Linotype" w:eastAsia="Palatino Linotype" w:hAnsi="Palatino Linotype" w:cs="Palatino Linotype"/>
        </w:rPr>
        <w:t>Asimismo, no se omite comentar que la Dirección General de Evaluación del Desempeño Institucional, forma parte de la Subsecretaria de Planeación y Presupuesto, de acuerdo al siguiente organigrama:</w:t>
      </w:r>
    </w:p>
    <w:p w14:paraId="0AF67FE9" w14:textId="77777777" w:rsidR="004F0DFA" w:rsidRPr="005A4787" w:rsidRDefault="004F0DFA" w:rsidP="0037071A">
      <w:pPr>
        <w:spacing w:after="240" w:line="360" w:lineRule="auto"/>
        <w:jc w:val="both"/>
        <w:rPr>
          <w:rFonts w:ascii="Palatino Linotype" w:eastAsia="Palatino Linotype" w:hAnsi="Palatino Linotype" w:cs="Palatino Linotype"/>
        </w:rPr>
      </w:pPr>
    </w:p>
    <w:p w14:paraId="2D95D02F" w14:textId="77777777" w:rsidR="004F0DFA" w:rsidRPr="005A4787" w:rsidRDefault="004F0DFA" w:rsidP="0037071A">
      <w:pPr>
        <w:spacing w:after="240" w:line="360" w:lineRule="auto"/>
        <w:jc w:val="both"/>
        <w:rPr>
          <w:rFonts w:ascii="Palatino Linotype" w:eastAsia="Palatino Linotype" w:hAnsi="Palatino Linotype" w:cs="Palatino Linotype"/>
        </w:rPr>
      </w:pPr>
    </w:p>
    <w:p w14:paraId="676059F0" w14:textId="77777777" w:rsidR="00D10E8C" w:rsidRPr="005A4787" w:rsidRDefault="00D10E8C" w:rsidP="0037071A">
      <w:pPr>
        <w:spacing w:after="240" w:line="360" w:lineRule="auto"/>
        <w:jc w:val="both"/>
        <w:rPr>
          <w:rFonts w:ascii="Palatino Linotype" w:eastAsia="Palatino Linotype" w:hAnsi="Palatino Linotype" w:cs="Palatino Linotype"/>
        </w:rPr>
      </w:pPr>
    </w:p>
    <w:p w14:paraId="7667353C" w14:textId="77777777" w:rsidR="00D10E8C" w:rsidRPr="005A4787" w:rsidRDefault="00D10E8C" w:rsidP="0037071A">
      <w:pPr>
        <w:spacing w:after="240" w:line="360" w:lineRule="auto"/>
        <w:jc w:val="both"/>
        <w:rPr>
          <w:rFonts w:ascii="Palatino Linotype" w:eastAsia="Palatino Linotype" w:hAnsi="Palatino Linotype" w:cs="Palatino Linotype"/>
        </w:rPr>
      </w:pPr>
    </w:p>
    <w:p w14:paraId="707231F6" w14:textId="77777777" w:rsidR="00D10E8C" w:rsidRPr="005A4787" w:rsidRDefault="00D10E8C" w:rsidP="0037071A">
      <w:pPr>
        <w:spacing w:after="240" w:line="360" w:lineRule="auto"/>
        <w:jc w:val="both"/>
        <w:rPr>
          <w:rFonts w:ascii="Palatino Linotype" w:eastAsia="Palatino Linotype" w:hAnsi="Palatino Linotype" w:cs="Palatino Linotype"/>
        </w:rPr>
      </w:pPr>
    </w:p>
    <w:p w14:paraId="67F38B3F" w14:textId="77777777" w:rsidR="004F0DFA" w:rsidRPr="005A4787" w:rsidRDefault="004F0DFA" w:rsidP="0037071A">
      <w:pPr>
        <w:spacing w:after="240" w:line="360" w:lineRule="auto"/>
        <w:jc w:val="both"/>
        <w:rPr>
          <w:rFonts w:ascii="Palatino Linotype" w:eastAsia="Palatino Linotype" w:hAnsi="Palatino Linotype" w:cs="Palatino Linotype"/>
        </w:rPr>
      </w:pPr>
      <w:r w:rsidRPr="005A4787">
        <w:rPr>
          <w:noProof/>
          <w:lang w:val="es-MX" w:eastAsia="es-MX"/>
        </w:rPr>
        <w:lastRenderedPageBreak/>
        <mc:AlternateContent>
          <mc:Choice Requires="wps">
            <w:drawing>
              <wp:anchor distT="0" distB="0" distL="114300" distR="114300" simplePos="0" relativeHeight="251662336" behindDoc="0" locked="0" layoutInCell="1" allowOverlap="1" wp14:anchorId="1955C4E4" wp14:editId="0A6F0E43">
                <wp:simplePos x="0" y="0"/>
                <wp:positionH relativeFrom="column">
                  <wp:posOffset>552566</wp:posOffset>
                </wp:positionH>
                <wp:positionV relativeFrom="paragraph">
                  <wp:posOffset>450520</wp:posOffset>
                </wp:positionV>
                <wp:extent cx="540327" cy="546264"/>
                <wp:effectExtent l="19050" t="19050" r="12700" b="44450"/>
                <wp:wrapNone/>
                <wp:docPr id="19" name="Flecha izquierda 19"/>
                <wp:cNvGraphicFramePr/>
                <a:graphic xmlns:a="http://schemas.openxmlformats.org/drawingml/2006/main">
                  <a:graphicData uri="http://schemas.microsoft.com/office/word/2010/wordprocessingShape">
                    <wps:wsp>
                      <wps:cNvSpPr/>
                      <wps:spPr>
                        <a:xfrm>
                          <a:off x="0" y="0"/>
                          <a:ext cx="540327" cy="546264"/>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5A899BC"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Flecha izquierda 19" o:spid="_x0000_s1026" type="#_x0000_t66" style="position:absolute;margin-left:43.5pt;margin-top:35.45pt;width:42.55pt;height:43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" adj="10800" fillcolor="#5b9bd5 [3204]" strokecolor="#1f4d78 [1604]" strokeweight="1pt"/>
            </w:pict>
          </mc:Fallback>
        </mc:AlternateContent>
      </w:r>
      <w:r w:rsidRPr="005A4787">
        <w:rPr>
          <w:noProof/>
          <w:lang w:val="es-MX" w:eastAsia="es-MX"/>
        </w:rPr>
        <w:drawing>
          <wp:inline distT="0" distB="0" distL="0" distR="0" wp14:anchorId="6182D2FD" wp14:editId="72E52C04">
            <wp:extent cx="3565074" cy="5583328"/>
            <wp:effectExtent l="635"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43283" t="12603" r="29741" b="9107"/>
                    <a:stretch/>
                  </pic:blipFill>
                  <pic:spPr bwMode="auto">
                    <a:xfrm rot="5400000">
                      <a:off x="0" y="0"/>
                      <a:ext cx="3583965" cy="5612913"/>
                    </a:xfrm>
                    <a:prstGeom prst="rect">
                      <a:avLst/>
                    </a:prstGeom>
                    <a:ln>
                      <a:noFill/>
                    </a:ln>
                    <a:extLst>
                      <a:ext uri="{53640926-AAD7-44D8-BBD7-CCE9431645EC}">
                        <a14:shadowObscured xmlns:a14="http://schemas.microsoft.com/office/drawing/2010/main"/>
                      </a:ext>
                    </a:extLst>
                  </pic:spPr>
                </pic:pic>
              </a:graphicData>
            </a:graphic>
          </wp:inline>
        </w:drawing>
      </w:r>
    </w:p>
    <w:p w14:paraId="0531EAD9" w14:textId="77777777" w:rsidR="0037071A" w:rsidRPr="005A4787" w:rsidRDefault="00D10028" w:rsidP="0037071A">
      <w:pPr>
        <w:spacing w:after="240" w:line="360" w:lineRule="auto"/>
        <w:jc w:val="both"/>
        <w:rPr>
          <w:rFonts w:ascii="Palatino Linotype" w:eastAsia="Palatino Linotype" w:hAnsi="Palatino Linotype" w:cs="Palatino Linotype"/>
        </w:rPr>
      </w:pPr>
      <w:r w:rsidRPr="005A4787">
        <w:rPr>
          <w:rFonts w:ascii="Palatino Linotype" w:eastAsia="Palatino Linotype" w:hAnsi="Palatino Linotype" w:cs="Palatino Linotype"/>
        </w:rPr>
        <w:t>Á</w:t>
      </w:r>
      <w:r w:rsidR="005F04AC" w:rsidRPr="005A4787">
        <w:rPr>
          <w:rFonts w:ascii="Palatino Linotype" w:eastAsia="Palatino Linotype" w:hAnsi="Palatino Linotype" w:cs="Palatino Linotype"/>
        </w:rPr>
        <w:t xml:space="preserve">reas </w:t>
      </w:r>
      <w:r w:rsidR="00706043" w:rsidRPr="005A4787">
        <w:rPr>
          <w:rFonts w:ascii="Palatino Linotype" w:eastAsia="Palatino Linotype" w:hAnsi="Palatino Linotype" w:cs="Palatino Linotype"/>
        </w:rPr>
        <w:t xml:space="preserve">que </w:t>
      </w:r>
      <w:r w:rsidR="005F04AC" w:rsidRPr="005A4787">
        <w:rPr>
          <w:rFonts w:ascii="Palatino Linotype" w:eastAsia="Palatino Linotype" w:hAnsi="Palatino Linotype" w:cs="Palatino Linotype"/>
        </w:rPr>
        <w:t xml:space="preserve">informaron </w:t>
      </w:r>
      <w:r w:rsidR="00B37305" w:rsidRPr="005A4787">
        <w:rPr>
          <w:rFonts w:ascii="Palatino Linotype" w:eastAsia="Palatino Linotype" w:hAnsi="Palatino Linotype" w:cs="Palatino Linotype"/>
        </w:rPr>
        <w:t xml:space="preserve">que </w:t>
      </w:r>
      <w:r w:rsidR="005F04AC" w:rsidRPr="005A4787">
        <w:rPr>
          <w:rFonts w:ascii="Palatino Linotype" w:eastAsia="Palatino Linotype" w:hAnsi="Palatino Linotype" w:cs="Palatino Linotype"/>
        </w:rPr>
        <w:t xml:space="preserve">no se encontró la información requerida después de haber </w:t>
      </w:r>
      <w:r w:rsidR="00B37305" w:rsidRPr="005A4787">
        <w:rPr>
          <w:rFonts w:ascii="Palatino Linotype" w:eastAsia="Palatino Linotype" w:hAnsi="Palatino Linotype" w:cs="Palatino Linotype"/>
        </w:rPr>
        <w:t xml:space="preserve">realizó una búsqueda exhaustiva y razonable </w:t>
      </w:r>
      <w:r w:rsidR="005F04AC" w:rsidRPr="005A4787">
        <w:rPr>
          <w:rFonts w:ascii="Palatino Linotype" w:eastAsia="Palatino Linotype" w:hAnsi="Palatino Linotype" w:cs="Palatino Linotype"/>
        </w:rPr>
        <w:t xml:space="preserve">en sus archivos, </w:t>
      </w:r>
      <w:r w:rsidR="008B6B42" w:rsidRPr="005A4787">
        <w:rPr>
          <w:rFonts w:ascii="Palatino Linotype" w:eastAsia="Palatino Linotype" w:hAnsi="Palatino Linotype" w:cs="Palatino Linotype"/>
        </w:rPr>
        <w:t>cumpliendo con ello lo señalado por el artículo 162 de la Ley de l</w:t>
      </w:r>
      <w:r w:rsidR="0037071A" w:rsidRPr="005A4787">
        <w:rPr>
          <w:rFonts w:ascii="Palatino Linotype" w:eastAsia="Palatino Linotype" w:hAnsi="Palatino Linotype" w:cs="Palatino Linotype"/>
        </w:rPr>
        <w:t>a Materia, previamente señalado; circunstancia que se traduce como un hecho negativo y ante un hecho negativo debe decirse que el Pleno de este Organismo Garante ha sostenido que resulta innecesaria una declaratoria de inexistencia en términos de los artículos 19, 169 y 170 de la Ley de Transparencia y Acceso a la Información Pública del Estado de México y Municipios, resultando aplicable la siguiente tesis:</w:t>
      </w:r>
    </w:p>
    <w:p w14:paraId="670B3D14" w14:textId="77777777" w:rsidR="0037071A" w:rsidRPr="005A4787" w:rsidRDefault="0037071A" w:rsidP="0037071A">
      <w:pPr>
        <w:spacing w:before="120" w:after="120"/>
        <w:ind w:left="567" w:right="851"/>
        <w:jc w:val="center"/>
        <w:rPr>
          <w:rFonts w:ascii="Palatino Linotype" w:eastAsia="Palatino Linotype" w:hAnsi="Palatino Linotype" w:cs="Palatino Linotype"/>
          <w:i/>
          <w:sz w:val="22"/>
          <w:szCs w:val="22"/>
        </w:rPr>
      </w:pPr>
      <w:r w:rsidRPr="005A4787">
        <w:rPr>
          <w:rFonts w:ascii="Palatino Linotype" w:eastAsia="Palatino Linotype" w:hAnsi="Palatino Linotype" w:cs="Palatino Linotype"/>
        </w:rPr>
        <w:t xml:space="preserve"> “</w:t>
      </w:r>
      <w:r w:rsidRPr="005A4787">
        <w:rPr>
          <w:rFonts w:ascii="Palatino Linotype" w:eastAsia="Palatino Linotype" w:hAnsi="Palatino Linotype" w:cs="Palatino Linotype"/>
          <w:b/>
          <w:i/>
          <w:sz w:val="22"/>
          <w:szCs w:val="22"/>
        </w:rPr>
        <w:t>HECHOS NEGATIVOS, NO SON SUSCEPTIBLES DE DEMOSTRACIÓN</w:t>
      </w:r>
      <w:r w:rsidRPr="005A4787">
        <w:rPr>
          <w:rFonts w:ascii="Palatino Linotype" w:eastAsia="Palatino Linotype" w:hAnsi="Palatino Linotype" w:cs="Palatino Linotype"/>
          <w:i/>
          <w:sz w:val="22"/>
          <w:szCs w:val="22"/>
        </w:rPr>
        <w:t>.</w:t>
      </w:r>
    </w:p>
    <w:p w14:paraId="35331596" w14:textId="77777777" w:rsidR="0037071A" w:rsidRPr="005A4787" w:rsidRDefault="0037071A" w:rsidP="0037071A">
      <w:pPr>
        <w:ind w:left="851" w:right="851"/>
        <w:jc w:val="both"/>
        <w:rPr>
          <w:rFonts w:ascii="Palatino Linotype" w:eastAsia="Palatino Linotype" w:hAnsi="Palatino Linotype" w:cs="Palatino Linotype"/>
          <w:i/>
          <w:sz w:val="22"/>
          <w:szCs w:val="22"/>
        </w:rPr>
      </w:pPr>
      <w:r w:rsidRPr="005A4787">
        <w:rPr>
          <w:rFonts w:ascii="Palatino Linotype" w:eastAsia="Palatino Linotype" w:hAnsi="Palatino Linotype" w:cs="Palatino Linotype"/>
          <w:i/>
          <w:sz w:val="22"/>
          <w:szCs w:val="22"/>
        </w:rPr>
        <w:t>Tratándose de un hecho negativo, el Juez no tiene por qué invocar prueba alguna de la que se desprenda, ya que es bien sabido que esta clase de hechos no son susceptibles de demostración.</w:t>
      </w:r>
    </w:p>
    <w:p w14:paraId="03CFF5DC" w14:textId="77777777" w:rsidR="0037071A" w:rsidRPr="005A4787" w:rsidRDefault="0037071A" w:rsidP="0037071A">
      <w:pPr>
        <w:ind w:left="851" w:right="851"/>
        <w:jc w:val="both"/>
        <w:rPr>
          <w:rFonts w:ascii="Palatino Linotype" w:eastAsia="Palatino Linotype" w:hAnsi="Palatino Linotype" w:cs="Palatino Linotype"/>
          <w:i/>
          <w:sz w:val="22"/>
          <w:szCs w:val="22"/>
        </w:rPr>
      </w:pPr>
    </w:p>
    <w:p w14:paraId="5C17AEA5" w14:textId="77777777" w:rsidR="0037071A" w:rsidRPr="005A4787" w:rsidRDefault="0037071A" w:rsidP="0037071A">
      <w:pPr>
        <w:spacing w:before="120" w:after="120"/>
        <w:ind w:left="851" w:right="851"/>
        <w:jc w:val="both"/>
        <w:rPr>
          <w:rFonts w:ascii="Palatino Linotype" w:eastAsia="Palatino Linotype" w:hAnsi="Palatino Linotype" w:cs="Palatino Linotype"/>
          <w:i/>
          <w:sz w:val="22"/>
          <w:szCs w:val="22"/>
        </w:rPr>
      </w:pPr>
      <w:r w:rsidRPr="005A4787">
        <w:rPr>
          <w:rFonts w:ascii="Palatino Linotype" w:eastAsia="Palatino Linotype" w:hAnsi="Palatino Linotype" w:cs="Palatino Linotype"/>
          <w:i/>
          <w:sz w:val="22"/>
          <w:szCs w:val="22"/>
        </w:rPr>
        <w:lastRenderedPageBreak/>
        <w:t xml:space="preserve">Amparo en revisión 2022/61. José García </w:t>
      </w:r>
      <w:proofErr w:type="gramStart"/>
      <w:r w:rsidRPr="005A4787">
        <w:rPr>
          <w:rFonts w:ascii="Palatino Linotype" w:eastAsia="Palatino Linotype" w:hAnsi="Palatino Linotype" w:cs="Palatino Linotype"/>
          <w:i/>
          <w:sz w:val="22"/>
          <w:szCs w:val="22"/>
        </w:rPr>
        <w:t>Florín</w:t>
      </w:r>
      <w:proofErr w:type="gramEnd"/>
      <w:r w:rsidRPr="005A4787">
        <w:rPr>
          <w:rFonts w:ascii="Palatino Linotype" w:eastAsia="Palatino Linotype" w:hAnsi="Palatino Linotype" w:cs="Palatino Linotype"/>
          <w:i/>
          <w:sz w:val="22"/>
          <w:szCs w:val="22"/>
        </w:rPr>
        <w:t xml:space="preserve"> (Menor). 9 de octubre de 1961. Cinco votos. Ponente: José Rivera Pérez Campos.” (Sic)</w:t>
      </w:r>
    </w:p>
    <w:p w14:paraId="1393D2DA" w14:textId="77777777" w:rsidR="0037071A" w:rsidRPr="005A4787" w:rsidRDefault="0037071A" w:rsidP="0037071A">
      <w:pPr>
        <w:spacing w:line="360" w:lineRule="auto"/>
        <w:jc w:val="both"/>
        <w:rPr>
          <w:rFonts w:ascii="Palatino Linotype" w:eastAsia="Palatino Linotype" w:hAnsi="Palatino Linotype" w:cs="Palatino Linotype"/>
        </w:rPr>
      </w:pPr>
    </w:p>
    <w:p w14:paraId="290C9FAE" w14:textId="77777777" w:rsidR="0037071A" w:rsidRPr="005A4787" w:rsidRDefault="0037071A" w:rsidP="0037071A">
      <w:pPr>
        <w:spacing w:line="360" w:lineRule="auto"/>
        <w:jc w:val="both"/>
        <w:rPr>
          <w:rFonts w:ascii="Palatino Linotype" w:eastAsia="Palatino Linotype" w:hAnsi="Palatino Linotype" w:cs="Palatino Linotype"/>
        </w:rPr>
      </w:pPr>
      <w:r w:rsidRPr="005A4787">
        <w:rPr>
          <w:rFonts w:ascii="Palatino Linotype" w:eastAsia="Palatino Linotype" w:hAnsi="Palatino Linotype" w:cs="Palatino Linotype"/>
        </w:rPr>
        <w:t xml:space="preserve">Colmando con ello el derecho de acceso a la información pública de la parte </w:t>
      </w:r>
      <w:r w:rsidRPr="005A4787">
        <w:rPr>
          <w:rFonts w:ascii="Palatino Linotype" w:eastAsia="Palatino Linotype" w:hAnsi="Palatino Linotype" w:cs="Palatino Linotype"/>
          <w:b/>
        </w:rPr>
        <w:t>RECURRENTE</w:t>
      </w:r>
      <w:r w:rsidRPr="005A4787">
        <w:rPr>
          <w:rFonts w:ascii="Palatino Linotype" w:eastAsia="Palatino Linotype" w:hAnsi="Palatino Linotype" w:cs="Palatino Linotype"/>
        </w:rPr>
        <w:t>; máxime, que este Organismo Garante estima conveniente señalar que no está facultado para manifestarse sobre la veracidad de la información proporcionada, ya que no existe precepto legal alguno en la Ley de la Materia que permita, vía recurso de revisión, se pronuncie al respecto. Por analogía, sirve de apoyo a lo anterior el Criterio 31-10 emitido por el entonces Instituto Federal de Accesos a la Información y Protección de Datos, que a la letra establece lo siguiente:</w:t>
      </w:r>
    </w:p>
    <w:p w14:paraId="6456AFAC" w14:textId="77777777" w:rsidR="0037071A" w:rsidRPr="005A4787" w:rsidRDefault="0037071A" w:rsidP="0037071A">
      <w:pPr>
        <w:spacing w:before="120" w:after="120"/>
        <w:ind w:left="851" w:right="851"/>
        <w:jc w:val="both"/>
        <w:rPr>
          <w:rFonts w:ascii="Palatino Linotype" w:eastAsia="Palatino Linotype" w:hAnsi="Palatino Linotype" w:cs="Palatino Linotype"/>
          <w:i/>
          <w:sz w:val="22"/>
          <w:szCs w:val="22"/>
        </w:rPr>
      </w:pPr>
      <w:r w:rsidRPr="005A4787">
        <w:rPr>
          <w:rFonts w:ascii="Palatino Linotype" w:eastAsia="Palatino Linotype" w:hAnsi="Palatino Linotype" w:cs="Palatino Linotype"/>
          <w:i/>
          <w:sz w:val="22"/>
          <w:szCs w:val="22"/>
        </w:rPr>
        <w:t>“</w:t>
      </w:r>
      <w:r w:rsidRPr="005A4787">
        <w:rPr>
          <w:rFonts w:ascii="Palatino Linotype" w:eastAsia="Palatino Linotype" w:hAnsi="Palatino Linotype" w:cs="Palatino Linotype"/>
          <w:b/>
          <w:i/>
          <w:sz w:val="22"/>
          <w:szCs w:val="22"/>
        </w:rPr>
        <w:t>El Instituto Federal de Acceso a la Información y Protección de Datos no cuenta con facultades para pronunciarse respecto de la veracidad de los documentos proporcionados por los sujetos obligados.</w:t>
      </w:r>
      <w:r w:rsidRPr="005A4787">
        <w:rPr>
          <w:rFonts w:ascii="Palatino Linotype" w:eastAsia="Palatino Linotype" w:hAnsi="Palatino Linotype" w:cs="Palatino Linotype"/>
          <w:i/>
          <w:sz w:val="22"/>
          <w:szCs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roofErr w:type="gramStart"/>
      <w:r w:rsidRPr="005A4787">
        <w:rPr>
          <w:rFonts w:ascii="Palatino Linotype" w:eastAsia="Palatino Linotype" w:hAnsi="Palatino Linotype" w:cs="Palatino Linotype"/>
          <w:i/>
          <w:sz w:val="22"/>
          <w:szCs w:val="22"/>
        </w:rPr>
        <w:t>.”(</w:t>
      </w:r>
      <w:proofErr w:type="gramEnd"/>
      <w:r w:rsidRPr="005A4787">
        <w:rPr>
          <w:rFonts w:ascii="Palatino Linotype" w:eastAsia="Palatino Linotype" w:hAnsi="Palatino Linotype" w:cs="Palatino Linotype"/>
          <w:i/>
          <w:sz w:val="22"/>
          <w:szCs w:val="22"/>
        </w:rPr>
        <w:t>Sic)</w:t>
      </w:r>
    </w:p>
    <w:p w14:paraId="6C9E550A" w14:textId="77777777" w:rsidR="0037071A" w:rsidRPr="005A4787" w:rsidRDefault="0037071A" w:rsidP="0037071A">
      <w:pPr>
        <w:spacing w:line="360" w:lineRule="auto"/>
        <w:jc w:val="both"/>
        <w:rPr>
          <w:rFonts w:ascii="Palatino Linotype" w:eastAsia="Palatino Linotype" w:hAnsi="Palatino Linotype" w:cs="Palatino Linotype"/>
        </w:rPr>
      </w:pPr>
    </w:p>
    <w:p w14:paraId="11314EA1" w14:textId="77777777" w:rsidR="0037071A" w:rsidRPr="005A4787" w:rsidRDefault="0037071A" w:rsidP="0037071A">
      <w:pPr>
        <w:spacing w:line="360" w:lineRule="auto"/>
        <w:jc w:val="both"/>
        <w:rPr>
          <w:rFonts w:ascii="Palatino Linotype" w:eastAsia="Palatino Linotype" w:hAnsi="Palatino Linotype" w:cs="Palatino Linotype"/>
        </w:rPr>
      </w:pPr>
      <w:r w:rsidRPr="005A4787">
        <w:rPr>
          <w:rFonts w:ascii="Palatino Linotype" w:eastAsia="Palatino Linotype" w:hAnsi="Palatino Linotype" w:cs="Palatino Linotype"/>
        </w:rPr>
        <w:t>En consecuencia, de todo lo anterior, se actualiza la causal de sobreseimiento prevista en la fracción III del artículo 192 de la Ley de Transparencia y Acceso a la Información Pública del Estado de México y Municipios, que dispone lo siguiente:</w:t>
      </w:r>
    </w:p>
    <w:p w14:paraId="2BA242D7" w14:textId="77777777" w:rsidR="0037071A" w:rsidRPr="005A4787" w:rsidRDefault="0037071A" w:rsidP="0037071A">
      <w:pPr>
        <w:spacing w:line="360" w:lineRule="auto"/>
        <w:jc w:val="both"/>
        <w:rPr>
          <w:rFonts w:ascii="Palatino Linotype" w:eastAsia="Palatino Linotype" w:hAnsi="Palatino Linotype" w:cs="Palatino Linotype"/>
        </w:rPr>
      </w:pPr>
    </w:p>
    <w:p w14:paraId="0AEB0F78" w14:textId="77777777" w:rsidR="0037071A" w:rsidRPr="005A4787" w:rsidRDefault="0037071A" w:rsidP="0037071A">
      <w:pPr>
        <w:ind w:left="992" w:right="1043"/>
        <w:jc w:val="both"/>
        <w:rPr>
          <w:rFonts w:ascii="Palatino Linotype" w:eastAsia="Palatino Linotype" w:hAnsi="Palatino Linotype" w:cs="Palatino Linotype"/>
          <w:i/>
          <w:sz w:val="22"/>
          <w:szCs w:val="22"/>
        </w:rPr>
      </w:pPr>
      <w:r w:rsidRPr="005A4787">
        <w:rPr>
          <w:rFonts w:ascii="Palatino Linotype" w:eastAsia="Palatino Linotype" w:hAnsi="Palatino Linotype" w:cs="Palatino Linotype"/>
          <w:b/>
          <w:i/>
          <w:sz w:val="22"/>
          <w:szCs w:val="22"/>
        </w:rPr>
        <w:lastRenderedPageBreak/>
        <w:t xml:space="preserve">“Artículo 192. </w:t>
      </w:r>
      <w:r w:rsidRPr="005A4787">
        <w:rPr>
          <w:rFonts w:ascii="Palatino Linotype" w:eastAsia="Palatino Linotype" w:hAnsi="Palatino Linotype" w:cs="Palatino Linotype"/>
          <w:i/>
          <w:sz w:val="22"/>
          <w:szCs w:val="22"/>
        </w:rPr>
        <w:t>El recurso será sobreseído en todo o en parte cuando una vez admitido, se actualicen alguno de los siguientes supuestos:</w:t>
      </w:r>
    </w:p>
    <w:p w14:paraId="76BD2E81" w14:textId="77777777" w:rsidR="0037071A" w:rsidRPr="005A4787" w:rsidRDefault="0037071A" w:rsidP="0037071A">
      <w:pPr>
        <w:ind w:left="992" w:right="1043"/>
        <w:jc w:val="both"/>
        <w:rPr>
          <w:rFonts w:ascii="Palatino Linotype" w:eastAsia="Palatino Linotype" w:hAnsi="Palatino Linotype" w:cs="Palatino Linotype"/>
          <w:i/>
          <w:sz w:val="22"/>
          <w:szCs w:val="22"/>
        </w:rPr>
      </w:pPr>
      <w:r w:rsidRPr="005A4787">
        <w:rPr>
          <w:rFonts w:ascii="Palatino Linotype" w:eastAsia="Palatino Linotype" w:hAnsi="Palatino Linotype" w:cs="Palatino Linotype"/>
          <w:b/>
          <w:i/>
          <w:sz w:val="22"/>
          <w:szCs w:val="22"/>
        </w:rPr>
        <w:t>…</w:t>
      </w:r>
    </w:p>
    <w:p w14:paraId="52AE08BE" w14:textId="77777777" w:rsidR="0037071A" w:rsidRPr="005A4787" w:rsidRDefault="0037071A" w:rsidP="0037071A">
      <w:pPr>
        <w:ind w:left="992" w:right="1043"/>
        <w:jc w:val="both"/>
        <w:rPr>
          <w:rFonts w:ascii="Palatino Linotype" w:eastAsia="Palatino Linotype" w:hAnsi="Palatino Linotype" w:cs="Palatino Linotype"/>
          <w:b/>
          <w:i/>
          <w:sz w:val="22"/>
          <w:szCs w:val="22"/>
        </w:rPr>
      </w:pPr>
      <w:r w:rsidRPr="005A4787">
        <w:rPr>
          <w:rFonts w:ascii="Palatino Linotype" w:eastAsia="Palatino Linotype" w:hAnsi="Palatino Linotype" w:cs="Palatino Linotype"/>
          <w:b/>
          <w:i/>
          <w:sz w:val="22"/>
          <w:szCs w:val="22"/>
        </w:rPr>
        <w:t>III. El sujeto obligado responsable del acto lo modifique o revoque de tal manera que el recurso de revisión quede sin materia…”. (Sic)</w:t>
      </w:r>
    </w:p>
    <w:p w14:paraId="799240DB" w14:textId="77777777" w:rsidR="0037071A" w:rsidRPr="005A4787" w:rsidRDefault="0037071A" w:rsidP="0037071A">
      <w:pPr>
        <w:spacing w:line="360" w:lineRule="auto"/>
        <w:jc w:val="both"/>
        <w:rPr>
          <w:rFonts w:ascii="Palatino Linotype" w:eastAsia="Palatino Linotype" w:hAnsi="Palatino Linotype" w:cs="Palatino Linotype"/>
          <w:b/>
          <w:i/>
        </w:rPr>
      </w:pPr>
    </w:p>
    <w:p w14:paraId="7ACEF79C" w14:textId="77777777" w:rsidR="0037071A" w:rsidRPr="005A4787" w:rsidRDefault="0037071A" w:rsidP="0037071A">
      <w:pPr>
        <w:spacing w:after="240" w:line="360" w:lineRule="auto"/>
        <w:jc w:val="both"/>
        <w:rPr>
          <w:rFonts w:ascii="Palatino Linotype" w:eastAsia="Palatino Linotype" w:hAnsi="Palatino Linotype" w:cs="Palatino Linotype"/>
        </w:rPr>
      </w:pPr>
      <w:r w:rsidRPr="005A4787">
        <w:rPr>
          <w:rFonts w:ascii="Palatino Linotype" w:eastAsia="Palatino Linotype" w:hAnsi="Palatino Linotype" w:cs="Palatino Linotype"/>
        </w:rPr>
        <w:t>De lo establecido en el precepto legal citado se advierte que el sobreseimiento del recurso de revisión procede en los siguientes casos:</w:t>
      </w:r>
    </w:p>
    <w:p w14:paraId="70FE04CB" w14:textId="77777777" w:rsidR="0037071A" w:rsidRPr="005A4787" w:rsidRDefault="0037071A" w:rsidP="0037071A">
      <w:pPr>
        <w:spacing w:before="240" w:after="240" w:line="360" w:lineRule="auto"/>
        <w:jc w:val="both"/>
        <w:rPr>
          <w:rFonts w:ascii="Palatino Linotype" w:eastAsia="Palatino Linotype" w:hAnsi="Palatino Linotype" w:cs="Palatino Linotype"/>
        </w:rPr>
      </w:pPr>
      <w:r w:rsidRPr="005A4787">
        <w:rPr>
          <w:rFonts w:ascii="Palatino Linotype" w:eastAsia="Palatino Linotype" w:hAnsi="Palatino Linotype" w:cs="Palatino Linotype"/>
        </w:rPr>
        <w:t>a) Cuando el sujeto obligado modifique el acto impugnado.</w:t>
      </w:r>
    </w:p>
    <w:p w14:paraId="5C0AD9F4" w14:textId="77777777" w:rsidR="0037071A" w:rsidRPr="005A4787" w:rsidRDefault="0037071A" w:rsidP="0037071A">
      <w:pPr>
        <w:spacing w:before="240" w:after="240" w:line="360" w:lineRule="auto"/>
        <w:jc w:val="both"/>
        <w:rPr>
          <w:rFonts w:ascii="Palatino Linotype" w:eastAsia="Palatino Linotype" w:hAnsi="Palatino Linotype" w:cs="Palatino Linotype"/>
        </w:rPr>
      </w:pPr>
      <w:r w:rsidRPr="005A4787">
        <w:rPr>
          <w:rFonts w:ascii="Palatino Linotype" w:eastAsia="Palatino Linotype" w:hAnsi="Palatino Linotype" w:cs="Palatino Linotype"/>
        </w:rPr>
        <w:t>b) Cuando el sujeto obligado revoque el acto impugnado.</w:t>
      </w:r>
    </w:p>
    <w:p w14:paraId="2758495F" w14:textId="77777777" w:rsidR="0037071A" w:rsidRPr="005A4787" w:rsidRDefault="0037071A" w:rsidP="0037071A">
      <w:pPr>
        <w:spacing w:before="240" w:after="240" w:line="360" w:lineRule="auto"/>
        <w:jc w:val="both"/>
        <w:rPr>
          <w:rFonts w:ascii="Palatino Linotype" w:eastAsia="Palatino Linotype" w:hAnsi="Palatino Linotype" w:cs="Palatino Linotype"/>
        </w:rPr>
      </w:pPr>
      <w:r w:rsidRPr="005A4787">
        <w:rPr>
          <w:rFonts w:ascii="Palatino Linotype" w:eastAsia="Palatino Linotype" w:hAnsi="Palatino Linotype" w:cs="Palatino Linotype"/>
        </w:rPr>
        <w:t>Quedando en ambos casos el acto combatido sin materia o sin efectos.</w:t>
      </w:r>
    </w:p>
    <w:p w14:paraId="0103924A" w14:textId="77777777" w:rsidR="0037071A" w:rsidRPr="005A4787" w:rsidRDefault="0037071A" w:rsidP="0037071A">
      <w:pPr>
        <w:spacing w:before="240" w:after="240" w:line="360" w:lineRule="auto"/>
        <w:jc w:val="both"/>
        <w:rPr>
          <w:rFonts w:ascii="Palatino Linotype" w:eastAsia="Palatino Linotype" w:hAnsi="Palatino Linotype" w:cs="Palatino Linotype"/>
        </w:rPr>
      </w:pPr>
      <w:r w:rsidRPr="005A4787">
        <w:rPr>
          <w:rFonts w:ascii="Palatino Linotype" w:eastAsia="Palatino Linotype" w:hAnsi="Palatino Linotype" w:cs="Palatino Linotype"/>
        </w:rPr>
        <w:t xml:space="preserve">Como se observa de lo anterior, un acto impugnado es modificado en aquellos casos en los que el </w:t>
      </w:r>
      <w:r w:rsidRPr="005A4787">
        <w:rPr>
          <w:rFonts w:ascii="Palatino Linotype" w:eastAsia="Palatino Linotype" w:hAnsi="Palatino Linotype" w:cs="Palatino Linotype"/>
          <w:b/>
        </w:rPr>
        <w:t>SUJETO OBLIGADO</w:t>
      </w:r>
      <w:r w:rsidRPr="005A4787">
        <w:rPr>
          <w:rFonts w:ascii="Palatino Linotype" w:eastAsia="Palatino Linotype" w:hAnsi="Palatino Linotype" w:cs="Palatino Linotype"/>
        </w:rPr>
        <w:t xml:space="preserve"> después de haber otorgado una respuesta, emite una diversa de manera posterior y en esta subsana las deficiencias que hubiera tenido, quedando satisfecho el derecho subjetivo accionado por la parte </w:t>
      </w:r>
      <w:r w:rsidRPr="005A4787">
        <w:rPr>
          <w:rFonts w:ascii="Palatino Linotype" w:eastAsia="Palatino Linotype" w:hAnsi="Palatino Linotype" w:cs="Palatino Linotype"/>
          <w:b/>
        </w:rPr>
        <w:t>RECURRENTE</w:t>
      </w:r>
      <w:r w:rsidRPr="005A4787">
        <w:rPr>
          <w:rFonts w:ascii="Palatino Linotype" w:eastAsia="Palatino Linotype" w:hAnsi="Palatino Linotype" w:cs="Palatino Linotype"/>
        </w:rPr>
        <w:t>.</w:t>
      </w:r>
    </w:p>
    <w:p w14:paraId="010FCD05" w14:textId="77777777" w:rsidR="0037071A" w:rsidRPr="005A4787" w:rsidRDefault="0037071A" w:rsidP="0037071A">
      <w:pPr>
        <w:spacing w:before="240" w:after="240" w:line="360" w:lineRule="auto"/>
        <w:jc w:val="both"/>
        <w:rPr>
          <w:rFonts w:ascii="Palatino Linotype" w:eastAsia="Palatino Linotype" w:hAnsi="Palatino Linotype" w:cs="Palatino Linotype"/>
        </w:rPr>
      </w:pPr>
      <w:r w:rsidRPr="005A4787">
        <w:rPr>
          <w:rFonts w:ascii="Palatino Linotype" w:eastAsia="Palatino Linotype" w:hAnsi="Palatino Linotype" w:cs="Palatino Linotype"/>
        </w:rPr>
        <w:t xml:space="preserve">Por lo que hace a la revocación, esta se actualiza cuando el </w:t>
      </w:r>
      <w:r w:rsidRPr="005A4787">
        <w:rPr>
          <w:rFonts w:ascii="Palatino Linotype" w:eastAsia="Palatino Linotype" w:hAnsi="Palatino Linotype" w:cs="Palatino Linotype"/>
          <w:b/>
        </w:rPr>
        <w:t xml:space="preserve">SUJETO OBLIGADO </w:t>
      </w:r>
      <w:r w:rsidRPr="005A4787">
        <w:rPr>
          <w:rFonts w:ascii="Palatino Linotype" w:eastAsia="Palatino Linotype" w:hAnsi="Palatino Linotype" w:cs="Palatino Linotype"/>
        </w:rPr>
        <w:t>deja sin efectos la primera respuesta y en su lugar emite otra con las características y cualidades suficientes para dejar satisfecho el ejercicio del derecho al acceso a la información pública.</w:t>
      </w:r>
    </w:p>
    <w:p w14:paraId="5638EBC5" w14:textId="77777777" w:rsidR="0037071A" w:rsidRPr="005A4787" w:rsidRDefault="0037071A" w:rsidP="0037071A">
      <w:pPr>
        <w:spacing w:before="240" w:line="360" w:lineRule="auto"/>
        <w:jc w:val="both"/>
        <w:rPr>
          <w:rFonts w:ascii="Palatino Linotype" w:eastAsia="Palatino Linotype" w:hAnsi="Palatino Linotype" w:cs="Palatino Linotype"/>
        </w:rPr>
      </w:pPr>
      <w:r w:rsidRPr="005A4787">
        <w:rPr>
          <w:rFonts w:ascii="Palatino Linotype" w:eastAsia="Palatino Linotype" w:hAnsi="Palatino Linotype" w:cs="Palatino Linotype"/>
        </w:rPr>
        <w:t>En ese tenor, un acto impugnado queda sin efectos, cuando aun existiendo jurídicamente (esto es, que no se ha modificado, ni revocado) ya no genera ninguna consecuencia legal.</w:t>
      </w:r>
    </w:p>
    <w:p w14:paraId="60B9B752" w14:textId="77777777" w:rsidR="0037071A" w:rsidRPr="005A4787" w:rsidRDefault="0037071A" w:rsidP="0037071A">
      <w:pPr>
        <w:spacing w:before="240" w:after="240" w:line="360" w:lineRule="auto"/>
        <w:jc w:val="both"/>
        <w:rPr>
          <w:rFonts w:ascii="Palatino Linotype" w:eastAsia="Palatino Linotype" w:hAnsi="Palatino Linotype" w:cs="Palatino Linotype"/>
        </w:rPr>
      </w:pPr>
      <w:r w:rsidRPr="005A4787">
        <w:rPr>
          <w:rFonts w:ascii="Palatino Linotype" w:eastAsia="Palatino Linotype" w:hAnsi="Palatino Linotype" w:cs="Palatino Linotype"/>
        </w:rPr>
        <w:lastRenderedPageBreak/>
        <w:t xml:space="preserve">En tanto, en el presente caso queda sin materia, toda vez </w:t>
      </w:r>
      <w:proofErr w:type="gramStart"/>
      <w:r w:rsidRPr="005A4787">
        <w:rPr>
          <w:rFonts w:ascii="Palatino Linotype" w:eastAsia="Palatino Linotype" w:hAnsi="Palatino Linotype" w:cs="Palatino Linotype"/>
        </w:rPr>
        <w:t>que</w:t>
      </w:r>
      <w:proofErr w:type="gramEnd"/>
      <w:r w:rsidRPr="005A4787">
        <w:rPr>
          <w:rFonts w:ascii="Palatino Linotype" w:eastAsia="Palatino Linotype" w:hAnsi="Palatino Linotype" w:cs="Palatino Linotype"/>
        </w:rPr>
        <w:t xml:space="preserve"> con el alcance al Informe Justificado, el </w:t>
      </w:r>
      <w:r w:rsidRPr="005A4787">
        <w:rPr>
          <w:rFonts w:ascii="Palatino Linotype" w:eastAsia="Palatino Linotype" w:hAnsi="Palatino Linotype" w:cs="Palatino Linotype"/>
          <w:b/>
        </w:rPr>
        <w:t>SUJETO OBLIGADO</w:t>
      </w:r>
      <w:r w:rsidRPr="005A4787">
        <w:rPr>
          <w:rFonts w:ascii="Palatino Linotype" w:eastAsia="Palatino Linotype" w:hAnsi="Palatino Linotype" w:cs="Palatino Linotype"/>
        </w:rPr>
        <w:t xml:space="preserve"> modificó la respuesta al acreditar la búsqueda exhaustiva y razonable de la información solicitada por la parte </w:t>
      </w:r>
      <w:r w:rsidR="00B16E4B" w:rsidRPr="005A4787">
        <w:rPr>
          <w:rFonts w:ascii="Palatino Linotype" w:eastAsia="Palatino Linotype" w:hAnsi="Palatino Linotype" w:cs="Palatino Linotype"/>
          <w:b/>
        </w:rPr>
        <w:t xml:space="preserve">RECURRENTE, </w:t>
      </w:r>
      <w:r w:rsidR="00B16E4B" w:rsidRPr="005A4787">
        <w:rPr>
          <w:rFonts w:ascii="Palatino Linotype" w:eastAsia="Palatino Linotype" w:hAnsi="Palatino Linotype" w:cs="Palatino Linotype"/>
        </w:rPr>
        <w:t>y entregar la información solicitada en sentido negativo.</w:t>
      </w:r>
    </w:p>
    <w:p w14:paraId="4FBAB2B5" w14:textId="77777777" w:rsidR="0037071A" w:rsidRPr="005A4787" w:rsidRDefault="0037071A" w:rsidP="0037071A">
      <w:pPr>
        <w:spacing w:before="240" w:after="240" w:line="360" w:lineRule="auto"/>
        <w:jc w:val="both"/>
        <w:rPr>
          <w:rFonts w:ascii="Palatino Linotype" w:eastAsia="Palatino Linotype" w:hAnsi="Palatino Linotype" w:cs="Palatino Linotype"/>
        </w:rPr>
      </w:pPr>
      <w:r w:rsidRPr="005A4787">
        <w:rPr>
          <w:rFonts w:ascii="Palatino Linotype" w:eastAsia="Palatino Linotype" w:hAnsi="Palatino Linotype" w:cs="Palatino Linotype"/>
        </w:rPr>
        <w:t xml:space="preserve">Tomando en consideración dicha circunstancia, así como el hecho de que la información proporcionada por el </w:t>
      </w:r>
      <w:r w:rsidRPr="005A4787">
        <w:rPr>
          <w:rFonts w:ascii="Palatino Linotype" w:eastAsia="Palatino Linotype" w:hAnsi="Palatino Linotype" w:cs="Palatino Linotype"/>
          <w:b/>
        </w:rPr>
        <w:t>SUJETO OBLIGADO</w:t>
      </w:r>
      <w:r w:rsidRPr="005A4787">
        <w:rPr>
          <w:rFonts w:ascii="Palatino Linotype" w:eastAsia="Palatino Linotype" w:hAnsi="Palatino Linotype" w:cs="Palatino Linotype"/>
        </w:rPr>
        <w:t xml:space="preserve"> fue puesta a la vista de la parte </w:t>
      </w:r>
      <w:r w:rsidRPr="005A4787">
        <w:rPr>
          <w:rFonts w:ascii="Palatino Linotype" w:eastAsia="Palatino Linotype" w:hAnsi="Palatino Linotype" w:cs="Palatino Linotype"/>
          <w:b/>
        </w:rPr>
        <w:t xml:space="preserve">RECURRENTE </w:t>
      </w:r>
      <w:r w:rsidRPr="005A4787">
        <w:rPr>
          <w:rFonts w:ascii="Palatino Linotype" w:eastAsia="Palatino Linotype" w:hAnsi="Palatino Linotype" w:cs="Palatino Linotype"/>
        </w:rPr>
        <w:t>con la finalidad de que manifestara lo que a su derecho conviniera, sin que obre constancia en el expediente electrónico de que dicho derecho se hiciera valer, debe entenderse que ha quedado satisfecha la solicitud planteada, quedando sin materia el presente recurso de revisión, consecuentemente se actualiza la causal prevista en la fracción III del artículo 192 de la Ley de la Materia vigente en la Entidad, antes transcrita.</w:t>
      </w:r>
    </w:p>
    <w:p w14:paraId="4866B580" w14:textId="77777777" w:rsidR="0037071A" w:rsidRPr="005A4787" w:rsidRDefault="0037071A" w:rsidP="0037071A">
      <w:pPr>
        <w:spacing w:before="240" w:after="240" w:line="360" w:lineRule="auto"/>
        <w:jc w:val="both"/>
        <w:rPr>
          <w:rFonts w:ascii="Palatino Linotype" w:eastAsia="Palatino Linotype" w:hAnsi="Palatino Linotype" w:cs="Palatino Linotype"/>
        </w:rPr>
      </w:pPr>
      <w:r w:rsidRPr="005A4787">
        <w:rPr>
          <w:rFonts w:ascii="Palatino Linotype" w:eastAsia="Palatino Linotype" w:hAnsi="Palatino Linotype" w:cs="Palatino Linotype"/>
        </w:rPr>
        <w:t xml:space="preserve">En resumen, el </w:t>
      </w:r>
      <w:r w:rsidRPr="005A4787">
        <w:rPr>
          <w:rFonts w:ascii="Palatino Linotype" w:eastAsia="Palatino Linotype" w:hAnsi="Palatino Linotype" w:cs="Palatino Linotype"/>
          <w:b/>
        </w:rPr>
        <w:t>SUJETO OBLIGADO</w:t>
      </w:r>
      <w:r w:rsidRPr="005A4787">
        <w:rPr>
          <w:rFonts w:ascii="Palatino Linotype" w:eastAsia="Palatino Linotype" w:hAnsi="Palatino Linotype" w:cs="Palatino Linotype"/>
        </w:rPr>
        <w:t xml:space="preserve"> dio respuesta completa a la solicitud de acceso a la información pública de la parte </w:t>
      </w:r>
      <w:r w:rsidRPr="005A4787">
        <w:rPr>
          <w:rFonts w:ascii="Palatino Linotype" w:eastAsia="Palatino Linotype" w:hAnsi="Palatino Linotype" w:cs="Palatino Linotype"/>
          <w:b/>
        </w:rPr>
        <w:t>RECURRENTE</w:t>
      </w:r>
      <w:r w:rsidRPr="005A4787">
        <w:rPr>
          <w:rFonts w:ascii="Palatino Linotype" w:eastAsia="Palatino Linotype" w:hAnsi="Palatino Linotype" w:cs="Palatino Linotype"/>
        </w:rPr>
        <w:t xml:space="preserve">; aunque ello haya sido de manera posterior a su respuesta inicial; dejando con ello sin materia el presente recurso de revisión, actualizándose entonces la causal prevista en la fracción III del artículo 192 de la Ley de la Materia vigente en la Entidad, antes transcrita. </w:t>
      </w:r>
    </w:p>
    <w:p w14:paraId="274DD0FC" w14:textId="77777777" w:rsidR="0037071A" w:rsidRPr="005A4787" w:rsidRDefault="0037071A" w:rsidP="0037071A">
      <w:pPr>
        <w:spacing w:before="240" w:after="240" w:line="360" w:lineRule="auto"/>
        <w:jc w:val="both"/>
        <w:rPr>
          <w:rFonts w:ascii="Palatino Linotype" w:eastAsia="Palatino Linotype" w:hAnsi="Palatino Linotype" w:cs="Palatino Linotype"/>
        </w:rPr>
      </w:pPr>
      <w:r w:rsidRPr="005A4787">
        <w:rPr>
          <w:rFonts w:ascii="Palatino Linotype" w:eastAsia="Palatino Linotype" w:hAnsi="Palatino Linotype" w:cs="Palatino Linotype"/>
        </w:rPr>
        <w:t xml:space="preserve">Siendo el </w:t>
      </w:r>
      <w:r w:rsidRPr="005A4787">
        <w:rPr>
          <w:rFonts w:ascii="Palatino Linotype" w:eastAsia="Palatino Linotype" w:hAnsi="Palatino Linotype" w:cs="Palatino Linotype"/>
          <w:i/>
        </w:rPr>
        <w:t>sobreseimiento</w:t>
      </w:r>
      <w:r w:rsidRPr="005A4787">
        <w:rPr>
          <w:rFonts w:ascii="Palatino Linotype" w:eastAsia="Palatino Linotype" w:hAnsi="Palatino Linotype" w:cs="Palatino Linotype"/>
        </w:rPr>
        <w:t xml:space="preserve"> un acto que da por terminado el procedimiento administrativo de impugnación sin resolver el fondo de la cuestión planteada, por presentarse causas que impiden a la autoridad referirse a lo sustancial de lo planteado por la parte </w:t>
      </w:r>
      <w:r w:rsidRPr="005A4787">
        <w:rPr>
          <w:rFonts w:ascii="Palatino Linotype" w:eastAsia="Palatino Linotype" w:hAnsi="Palatino Linotype" w:cs="Palatino Linotype"/>
          <w:b/>
        </w:rPr>
        <w:t>RECURRENTE</w:t>
      </w:r>
      <w:r w:rsidRPr="005A4787">
        <w:rPr>
          <w:rFonts w:ascii="Palatino Linotype" w:eastAsia="Palatino Linotype" w:hAnsi="Palatino Linotype" w:cs="Palatino Linotype"/>
        </w:rPr>
        <w:t>, los efectos del sobreseimiento son los dar por concluido el recurso administrativo sin entrar al estudio de fondo del asunto de que se trate; lo anterior con apoyo en el criterio del Poder Judicial de la Federación con rubro:</w:t>
      </w:r>
    </w:p>
    <w:p w14:paraId="6F571315" w14:textId="77777777" w:rsidR="0037071A" w:rsidRPr="005A4787" w:rsidRDefault="0037071A" w:rsidP="0037071A">
      <w:pPr>
        <w:spacing w:before="240"/>
        <w:ind w:left="567" w:right="567"/>
        <w:jc w:val="both"/>
        <w:rPr>
          <w:rFonts w:ascii="Palatino Linotype" w:eastAsia="Palatino Linotype" w:hAnsi="Palatino Linotype" w:cs="Palatino Linotype"/>
          <w:b/>
          <w:i/>
        </w:rPr>
      </w:pPr>
      <w:r w:rsidRPr="005A4787">
        <w:rPr>
          <w:rFonts w:ascii="Palatino Linotype" w:eastAsia="Palatino Linotype" w:hAnsi="Palatino Linotype" w:cs="Palatino Linotype"/>
          <w:i/>
          <w:sz w:val="22"/>
          <w:szCs w:val="22"/>
        </w:rPr>
        <w:lastRenderedPageBreak/>
        <w:t>“</w:t>
      </w:r>
      <w:r w:rsidRPr="005A4787">
        <w:rPr>
          <w:rFonts w:ascii="Palatino Linotype" w:eastAsia="Palatino Linotype" w:hAnsi="Palatino Linotype" w:cs="Palatino Linotype"/>
          <w:b/>
          <w:i/>
          <w:sz w:val="22"/>
          <w:szCs w:val="22"/>
        </w:rPr>
        <w:t>SOBRESEIMIENTO, NO PERMITE ENTRAR AL ESTUDIO DE LAS CUESTIONES DE FONDO</w:t>
      </w:r>
    </w:p>
    <w:p w14:paraId="7A840E07" w14:textId="77777777" w:rsidR="0037071A" w:rsidRPr="005A4787" w:rsidRDefault="0037071A" w:rsidP="0037071A">
      <w:pPr>
        <w:ind w:left="567" w:right="567"/>
        <w:jc w:val="both"/>
        <w:rPr>
          <w:rFonts w:ascii="Palatino Linotype" w:eastAsia="Palatino Linotype" w:hAnsi="Palatino Linotype" w:cs="Palatino Linotype"/>
          <w:i/>
          <w:sz w:val="22"/>
          <w:szCs w:val="22"/>
        </w:rPr>
      </w:pPr>
      <w:r w:rsidRPr="005A4787">
        <w:rPr>
          <w:rFonts w:ascii="Palatino Linotype" w:eastAsia="Palatino Linotype" w:hAnsi="Palatino Linotype" w:cs="Palatino Linotype"/>
          <w:i/>
          <w:sz w:val="22"/>
          <w:szCs w:val="22"/>
        </w:rPr>
        <w:t xml:space="preserve">Localización: 213609. II.2o.183 K. Tribunales Colegiados de Circuito. Octava Época. Semanario Judicial de la Federación. Tomo XIII, </w:t>
      </w:r>
      <w:proofErr w:type="gramStart"/>
      <w:r w:rsidRPr="005A4787">
        <w:rPr>
          <w:rFonts w:ascii="Palatino Linotype" w:eastAsia="Palatino Linotype" w:hAnsi="Palatino Linotype" w:cs="Palatino Linotype"/>
          <w:i/>
          <w:sz w:val="22"/>
          <w:szCs w:val="22"/>
        </w:rPr>
        <w:t>Febrero</w:t>
      </w:r>
      <w:proofErr w:type="gramEnd"/>
      <w:r w:rsidRPr="005A4787">
        <w:rPr>
          <w:rFonts w:ascii="Palatino Linotype" w:eastAsia="Palatino Linotype" w:hAnsi="Palatino Linotype" w:cs="Palatino Linotype"/>
          <w:i/>
          <w:sz w:val="22"/>
          <w:szCs w:val="22"/>
        </w:rPr>
        <w:t xml:space="preserve"> de 1994, Pág. 420</w:t>
      </w:r>
    </w:p>
    <w:p w14:paraId="371B170F" w14:textId="77777777" w:rsidR="0037071A" w:rsidRPr="005A4787" w:rsidRDefault="0037071A" w:rsidP="0037071A">
      <w:pPr>
        <w:ind w:left="567" w:right="567"/>
        <w:jc w:val="both"/>
        <w:rPr>
          <w:rFonts w:ascii="Palatino Linotype" w:eastAsia="Palatino Linotype" w:hAnsi="Palatino Linotype" w:cs="Palatino Linotype"/>
          <w:i/>
          <w:sz w:val="22"/>
          <w:szCs w:val="22"/>
        </w:rPr>
      </w:pPr>
      <w:r w:rsidRPr="005A4787">
        <w:rPr>
          <w:rFonts w:ascii="Palatino Linotype" w:eastAsia="Palatino Linotype" w:hAnsi="Palatino Linotype" w:cs="Palatino Linotype"/>
          <w:i/>
          <w:sz w:val="22"/>
          <w:szCs w:val="22"/>
        </w:rPr>
        <w:t>Cuerpo de tesis: No causa agravio la sentencia que no se ocupa de los razonamientos tendientes a demostrar la inconstitucionalidad de los actos reclamados de las autoridades responsables, que constituyen el problema de fondo, si se decreta el sobreseimiento del juicio.” (Sic)</w:t>
      </w:r>
    </w:p>
    <w:p w14:paraId="25505F4F" w14:textId="77777777" w:rsidR="0037071A" w:rsidRPr="005A4787" w:rsidRDefault="0037071A" w:rsidP="0037071A">
      <w:pPr>
        <w:ind w:left="567" w:right="567"/>
        <w:jc w:val="both"/>
        <w:rPr>
          <w:rFonts w:ascii="Palatino Linotype" w:eastAsia="Palatino Linotype" w:hAnsi="Palatino Linotype" w:cs="Palatino Linotype"/>
          <w:i/>
          <w:sz w:val="22"/>
          <w:szCs w:val="22"/>
        </w:rPr>
      </w:pPr>
    </w:p>
    <w:p w14:paraId="176530C5" w14:textId="77777777" w:rsidR="0037071A" w:rsidRPr="005A4787" w:rsidRDefault="0037071A" w:rsidP="0037071A">
      <w:pPr>
        <w:spacing w:after="240" w:line="360" w:lineRule="auto"/>
        <w:jc w:val="both"/>
        <w:rPr>
          <w:rFonts w:ascii="Palatino Linotype" w:eastAsia="Palatino Linotype" w:hAnsi="Palatino Linotype" w:cs="Palatino Linotype"/>
        </w:rPr>
      </w:pPr>
      <w:r w:rsidRPr="005A4787">
        <w:rPr>
          <w:rFonts w:ascii="Palatino Linotype" w:eastAsia="Palatino Linotype" w:hAnsi="Palatino Linotype" w:cs="Palatino Linotype"/>
        </w:rPr>
        <w:t>Cabe destacar que la decisión de este órgano colegiado de sobreseer el recurso de revisión no implica una limitación o negación a la justicia, según lo ha establecido el Poder Judicial Federal, en el criterio que es aplicable por analogía, con rubro:</w:t>
      </w:r>
    </w:p>
    <w:p w14:paraId="200CAB98" w14:textId="77777777" w:rsidR="0037071A" w:rsidRPr="005A4787" w:rsidRDefault="0037071A" w:rsidP="0037071A">
      <w:pPr>
        <w:spacing w:before="240"/>
        <w:ind w:left="567" w:right="567"/>
        <w:jc w:val="both"/>
        <w:rPr>
          <w:rFonts w:ascii="Palatino Linotype" w:eastAsia="Palatino Linotype" w:hAnsi="Palatino Linotype" w:cs="Palatino Linotype"/>
          <w:i/>
          <w:sz w:val="22"/>
          <w:szCs w:val="22"/>
        </w:rPr>
      </w:pPr>
      <w:r w:rsidRPr="005A4787">
        <w:rPr>
          <w:rFonts w:ascii="Palatino Linotype" w:eastAsia="Palatino Linotype" w:hAnsi="Palatino Linotype" w:cs="Palatino Linotype"/>
        </w:rPr>
        <w:t xml:space="preserve"> </w:t>
      </w:r>
      <w:r w:rsidRPr="005A4787">
        <w:rPr>
          <w:rFonts w:ascii="Palatino Linotype" w:eastAsia="Palatino Linotype" w:hAnsi="Palatino Linotype" w:cs="Palatino Linotype"/>
          <w:i/>
          <w:sz w:val="22"/>
          <w:szCs w:val="22"/>
        </w:rPr>
        <w:t>“DESECHAMIENTO O SOBRESEIMIENTO EN EL JUICIO DE AMPARO. NO IMPLICA DENEGACIÓN DE JUSTICIA NI GENERA INSEGURIDAD JURÍDICA”</w:t>
      </w:r>
    </w:p>
    <w:p w14:paraId="211F9846" w14:textId="77777777" w:rsidR="0037071A" w:rsidRPr="005A4787" w:rsidRDefault="0037071A" w:rsidP="0037071A">
      <w:pPr>
        <w:ind w:left="567" w:right="567"/>
        <w:jc w:val="both"/>
        <w:rPr>
          <w:rFonts w:ascii="Palatino Linotype" w:eastAsia="Palatino Linotype" w:hAnsi="Palatino Linotype" w:cs="Palatino Linotype"/>
          <w:i/>
          <w:sz w:val="22"/>
          <w:szCs w:val="22"/>
        </w:rPr>
      </w:pPr>
      <w:r w:rsidRPr="005A4787">
        <w:rPr>
          <w:rFonts w:ascii="Palatino Linotype" w:eastAsia="Palatino Linotype" w:hAnsi="Palatino Linotype" w:cs="Palatino Linotype"/>
          <w:i/>
          <w:sz w:val="22"/>
          <w:szCs w:val="22"/>
        </w:rPr>
        <w:t>Cuerpo de la tesis: Cuando se desecha una demanda de amparo o se sobresee en el juicio, ello no implica denegar justicia ni genera inseguridad jurídica, ya que la obligación de los tribunales no es tramitar y resolver en el fondo todos los asuntos sometidos a su consideración en forma favorable a los intereses del solicitante, sino que se circunscribe a la posibilidad que tiene cualquier individuo de acudir ante los órganos jurisdiccionales, con su promoción (demanda), a la cual debe darse el trámite acorde a las formalidades rectoras del procedimiento respectivo, dentro de las cuales el legislador previó las causales de improcedencia y sobreseimiento. Así, cuando el juzgador o tribunal de amparo se funda en una de ellas para desechar o sobreseer en un juicio, imparte justicia, puesto que el acceso a ella no se ve menoscabado, sino que es efectivo, ni se deja en estado de indefensión al promovente, no obstante sea desfavorable, al no poder negar que se da respuesta a la petición de amparo, con independencia de que no comparta el sentido de la resolución, dado que de esa forma quien imparte justicia se pronuncia sobre la acción, diciendo así el derecho y permitiendo que impere el orden jurídico.” (Sic)</w:t>
      </w:r>
    </w:p>
    <w:p w14:paraId="542175CB" w14:textId="77777777" w:rsidR="0037071A" w:rsidRPr="005A4787" w:rsidRDefault="0037071A" w:rsidP="0037071A">
      <w:pPr>
        <w:ind w:left="567" w:right="567"/>
        <w:jc w:val="both"/>
        <w:rPr>
          <w:rFonts w:ascii="Palatino Linotype" w:eastAsia="Palatino Linotype" w:hAnsi="Palatino Linotype" w:cs="Palatino Linotype"/>
          <w:i/>
          <w:sz w:val="22"/>
          <w:szCs w:val="22"/>
        </w:rPr>
      </w:pPr>
    </w:p>
    <w:p w14:paraId="22B0C7B6" w14:textId="77777777" w:rsidR="0037071A" w:rsidRPr="005A4787" w:rsidRDefault="0037071A" w:rsidP="0037071A">
      <w:pPr>
        <w:spacing w:after="240" w:line="360" w:lineRule="auto"/>
        <w:jc w:val="both"/>
        <w:rPr>
          <w:rFonts w:ascii="Palatino Linotype" w:eastAsia="Palatino Linotype" w:hAnsi="Palatino Linotype" w:cs="Palatino Linotype"/>
        </w:rPr>
      </w:pPr>
      <w:r w:rsidRPr="005A4787">
        <w:rPr>
          <w:rFonts w:ascii="Palatino Linotype" w:eastAsia="Palatino Linotype" w:hAnsi="Palatino Linotype" w:cs="Palatino Linotype"/>
        </w:rPr>
        <w:t>Así, con fundamento en lo prescrito en los artículos 5 párrafos trigésimo segundo, trigésimo tercero y trigésimo cuarto de la Constitución Política del Estado Libre y Soberano de México; 2, fracción II; 29, 36 fracciones I y II; 176, 178, 181, 185 y 186 fracción II de la Ley de Transparencia y Acceso a la Información Pública del Estado de México y Municipios, este Pleno:</w:t>
      </w:r>
    </w:p>
    <w:p w14:paraId="72EA5839" w14:textId="77777777" w:rsidR="0037071A" w:rsidRPr="005A4787" w:rsidRDefault="0037071A" w:rsidP="0037071A">
      <w:pPr>
        <w:spacing w:before="240" w:line="360" w:lineRule="auto"/>
        <w:ind w:left="360"/>
        <w:jc w:val="center"/>
        <w:rPr>
          <w:rFonts w:ascii="Palatino Linotype" w:eastAsia="Palatino Linotype" w:hAnsi="Palatino Linotype" w:cs="Palatino Linotype"/>
          <w:b/>
        </w:rPr>
      </w:pPr>
      <w:r w:rsidRPr="005A4787">
        <w:rPr>
          <w:rFonts w:ascii="Palatino Linotype" w:eastAsia="Palatino Linotype" w:hAnsi="Palatino Linotype" w:cs="Palatino Linotype"/>
          <w:b/>
        </w:rPr>
        <w:lastRenderedPageBreak/>
        <w:t>III.R E S U E L V E:</w:t>
      </w:r>
    </w:p>
    <w:p w14:paraId="23476B02" w14:textId="77777777" w:rsidR="0037071A" w:rsidRPr="005A4787" w:rsidRDefault="0037071A" w:rsidP="0037071A">
      <w:pPr>
        <w:pBdr>
          <w:top w:val="nil"/>
          <w:left w:val="nil"/>
          <w:bottom w:val="nil"/>
          <w:right w:val="nil"/>
          <w:between w:val="nil"/>
        </w:pBdr>
        <w:spacing w:before="280" w:after="280" w:line="360" w:lineRule="auto"/>
        <w:jc w:val="both"/>
        <w:rPr>
          <w:rFonts w:ascii="Palatino Linotype" w:eastAsia="Palatino Linotype" w:hAnsi="Palatino Linotype" w:cs="Palatino Linotype"/>
        </w:rPr>
      </w:pPr>
      <w:r w:rsidRPr="005A4787">
        <w:rPr>
          <w:rFonts w:ascii="Palatino Linotype" w:eastAsia="Palatino Linotype" w:hAnsi="Palatino Linotype" w:cs="Palatino Linotype"/>
          <w:b/>
        </w:rPr>
        <w:t>Primero</w:t>
      </w:r>
      <w:r w:rsidRPr="005A4787">
        <w:rPr>
          <w:rFonts w:ascii="Palatino Linotype" w:eastAsia="Palatino Linotype" w:hAnsi="Palatino Linotype" w:cs="Palatino Linotype"/>
        </w:rPr>
        <w:t xml:space="preserve">. Se </w:t>
      </w:r>
      <w:r w:rsidRPr="005A4787">
        <w:rPr>
          <w:rFonts w:ascii="Palatino Linotype" w:eastAsia="Palatino Linotype" w:hAnsi="Palatino Linotype" w:cs="Palatino Linotype"/>
          <w:b/>
        </w:rPr>
        <w:t>SOBRESEE</w:t>
      </w:r>
      <w:r w:rsidRPr="005A4787">
        <w:rPr>
          <w:rFonts w:ascii="Palatino Linotype" w:eastAsia="Palatino Linotype" w:hAnsi="Palatino Linotype" w:cs="Palatino Linotype"/>
        </w:rPr>
        <w:t xml:space="preserve"> el recurso de revisión número </w:t>
      </w:r>
      <w:r w:rsidRPr="005A4787">
        <w:rPr>
          <w:rFonts w:ascii="Palatino Linotype" w:eastAsia="Palatino Linotype" w:hAnsi="Palatino Linotype" w:cs="Palatino Linotype"/>
          <w:b/>
        </w:rPr>
        <w:t>14759/INFOEM/IP/RR/2022,</w:t>
      </w:r>
      <w:r w:rsidRPr="005A4787">
        <w:rPr>
          <w:rFonts w:ascii="Palatino Linotype" w:eastAsia="Palatino Linotype" w:hAnsi="Palatino Linotype" w:cs="Palatino Linotype"/>
        </w:rPr>
        <w:t xml:space="preserve"> porque al </w:t>
      </w:r>
      <w:r w:rsidRPr="005A4787">
        <w:rPr>
          <w:rFonts w:ascii="Palatino Linotype" w:eastAsia="Palatino Linotype" w:hAnsi="Palatino Linotype" w:cs="Palatino Linotype"/>
          <w:b/>
        </w:rPr>
        <w:t>modificar la respuesta</w:t>
      </w:r>
      <w:r w:rsidRPr="005A4787">
        <w:rPr>
          <w:rFonts w:ascii="Palatino Linotype" w:eastAsia="Palatino Linotype" w:hAnsi="Palatino Linotype" w:cs="Palatino Linotype"/>
        </w:rPr>
        <w:t xml:space="preserve"> se actualizó la causal prevista en el artículo 192, fracción III, de la Ley de Transparencia y Acceso a la Información Pública del Estado de México y Municipios, quedando sin materia en términos del considerando </w:t>
      </w:r>
      <w:r w:rsidRPr="005A4787">
        <w:rPr>
          <w:rFonts w:ascii="Palatino Linotype" w:eastAsia="Palatino Linotype" w:hAnsi="Palatino Linotype" w:cs="Palatino Linotype"/>
          <w:i/>
        </w:rPr>
        <w:t xml:space="preserve">Tercero </w:t>
      </w:r>
      <w:r w:rsidRPr="005A4787">
        <w:rPr>
          <w:rFonts w:ascii="Palatino Linotype" w:eastAsia="Palatino Linotype" w:hAnsi="Palatino Linotype" w:cs="Palatino Linotype"/>
        </w:rPr>
        <w:t>de la presente Resolución.</w:t>
      </w:r>
    </w:p>
    <w:p w14:paraId="05E0FF93" w14:textId="77777777" w:rsidR="0037071A" w:rsidRPr="005A4787" w:rsidRDefault="0037071A" w:rsidP="0037071A">
      <w:pPr>
        <w:spacing w:line="360" w:lineRule="auto"/>
        <w:jc w:val="both"/>
        <w:rPr>
          <w:rFonts w:ascii="Palatino Linotype" w:eastAsia="Palatino Linotype" w:hAnsi="Palatino Linotype" w:cs="Palatino Linotype"/>
        </w:rPr>
      </w:pPr>
      <w:r w:rsidRPr="005A4787">
        <w:rPr>
          <w:rFonts w:ascii="Palatino Linotype" w:eastAsia="Palatino Linotype" w:hAnsi="Palatino Linotype" w:cs="Palatino Linotype"/>
          <w:b/>
        </w:rPr>
        <w:t xml:space="preserve">Segundo. Notifíquese vía </w:t>
      </w:r>
      <w:r w:rsidRPr="005A4787">
        <w:rPr>
          <w:rFonts w:ascii="Palatino Linotype" w:eastAsia="Palatino Linotype" w:hAnsi="Palatino Linotype" w:cs="Palatino Linotype"/>
        </w:rPr>
        <w:t>Sistema de Acceso a la Información Mexiquense (</w:t>
      </w:r>
      <w:r w:rsidRPr="005A4787">
        <w:rPr>
          <w:rFonts w:ascii="Palatino Linotype" w:eastAsia="Palatino Linotype" w:hAnsi="Palatino Linotype" w:cs="Palatino Linotype"/>
          <w:b/>
        </w:rPr>
        <w:t>SAIMEX)</w:t>
      </w:r>
      <w:r w:rsidRPr="005A4787">
        <w:rPr>
          <w:rFonts w:ascii="Palatino Linotype" w:eastAsia="Palatino Linotype" w:hAnsi="Palatino Linotype" w:cs="Palatino Linotype"/>
          <w:b/>
          <w:i/>
        </w:rPr>
        <w:t xml:space="preserve">, </w:t>
      </w:r>
      <w:r w:rsidRPr="005A4787">
        <w:rPr>
          <w:rFonts w:ascii="Palatino Linotype" w:eastAsia="Palatino Linotype" w:hAnsi="Palatino Linotype" w:cs="Palatino Linotype"/>
        </w:rPr>
        <w:t xml:space="preserve">al Titular de la Unidad de Transparencia del </w:t>
      </w:r>
      <w:r w:rsidRPr="005A4787">
        <w:rPr>
          <w:rFonts w:ascii="Palatino Linotype" w:eastAsia="Palatino Linotype" w:hAnsi="Palatino Linotype" w:cs="Palatino Linotype"/>
          <w:b/>
        </w:rPr>
        <w:t>SUJETO OBLIGADO</w:t>
      </w:r>
      <w:r w:rsidRPr="005A4787">
        <w:rPr>
          <w:rFonts w:ascii="Palatino Linotype" w:eastAsia="Palatino Linotype" w:hAnsi="Palatino Linotype" w:cs="Palatino Linotype"/>
        </w:rPr>
        <w:t xml:space="preserve"> la presente resolución, para su conocimiento. </w:t>
      </w:r>
    </w:p>
    <w:p w14:paraId="23B967B2" w14:textId="77777777" w:rsidR="0037071A" w:rsidRPr="005A4787" w:rsidRDefault="0037071A" w:rsidP="0037071A">
      <w:pPr>
        <w:spacing w:after="240" w:line="360" w:lineRule="auto"/>
        <w:jc w:val="both"/>
        <w:rPr>
          <w:rFonts w:ascii="Palatino Linotype" w:eastAsia="Palatino Linotype" w:hAnsi="Palatino Linotype" w:cs="Palatino Linotype"/>
        </w:rPr>
      </w:pPr>
      <w:r w:rsidRPr="005A4787">
        <w:rPr>
          <w:rFonts w:ascii="Palatino Linotype" w:eastAsia="Palatino Linotype" w:hAnsi="Palatino Linotype" w:cs="Palatino Linotype"/>
          <w:b/>
        </w:rPr>
        <w:t xml:space="preserve">Tercero. Notifíquese a través </w:t>
      </w:r>
      <w:r w:rsidRPr="005A4787">
        <w:rPr>
          <w:rFonts w:ascii="Palatino Linotype" w:eastAsia="Palatino Linotype" w:hAnsi="Palatino Linotype" w:cs="Palatino Linotype"/>
        </w:rPr>
        <w:t xml:space="preserve">del Sistema de Acceso a la Información Mexiquense a la parte </w:t>
      </w:r>
      <w:r w:rsidRPr="005A4787">
        <w:rPr>
          <w:rFonts w:ascii="Palatino Linotype" w:eastAsia="Palatino Linotype" w:hAnsi="Palatino Linotype" w:cs="Palatino Linotype"/>
          <w:b/>
        </w:rPr>
        <w:t>RECURRENTE,</w:t>
      </w:r>
      <w:r w:rsidRPr="005A4787">
        <w:rPr>
          <w:rFonts w:ascii="Palatino Linotype" w:eastAsia="Palatino Linotype" w:hAnsi="Palatino Linotype" w:cs="Palatino Linotype"/>
        </w:rPr>
        <w:t xml:space="preserve"> la presente resolución; así como, que de conformidad con lo establecido en el artículo 196 de la Ley de Transparencia y Acceso a la Información Pública del Estado de México y Municipios, podrá impugnarla en la vía Juicio de Amparo en los términos de las leyes aplicables.</w:t>
      </w:r>
    </w:p>
    <w:p w14:paraId="1ACBE179" w14:textId="77777777" w:rsidR="00725D10" w:rsidRPr="005A4787" w:rsidRDefault="00B4380B">
      <w:pPr>
        <w:spacing w:before="240" w:after="240" w:line="360" w:lineRule="auto"/>
        <w:jc w:val="both"/>
        <w:rPr>
          <w:rFonts w:ascii="Palatino Linotype" w:eastAsia="Palatino Linotype" w:hAnsi="Palatino Linotype" w:cs="Palatino Linotype"/>
        </w:rPr>
        <w:sectPr w:rsidR="00725D10" w:rsidRPr="005A4787">
          <w:headerReference w:type="default" r:id="rId34"/>
          <w:footerReference w:type="default" r:id="rId35"/>
          <w:headerReference w:type="first" r:id="rId36"/>
          <w:footerReference w:type="first" r:id="rId37"/>
          <w:pgSz w:w="12240" w:h="15840"/>
          <w:pgMar w:top="1417" w:right="1701" w:bottom="1417" w:left="1701" w:header="709" w:footer="709" w:gutter="0"/>
          <w:pgNumType w:start="1"/>
          <w:cols w:space="720"/>
          <w:titlePg/>
        </w:sectPr>
      </w:pPr>
      <w:r w:rsidRPr="005A4787">
        <w:rPr>
          <w:rFonts w:ascii="Palatino Linotype" w:eastAsia="Palatino Linotype" w:hAnsi="Palatino Linotype" w:cs="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w:t>
      </w:r>
      <w:r w:rsidR="00C73D76" w:rsidRPr="005A4787">
        <w:rPr>
          <w:rFonts w:ascii="Palatino Linotype" w:eastAsia="Palatino Linotype" w:hAnsi="Palatino Linotype" w:cs="Palatino Linotype"/>
        </w:rPr>
        <w:t xml:space="preserve">HARON CRISTINA MORALES MARTÍNEZ, </w:t>
      </w:r>
      <w:r w:rsidRPr="005A4787">
        <w:rPr>
          <w:rFonts w:ascii="Palatino Linotype" w:eastAsia="Palatino Linotype" w:hAnsi="Palatino Linotype" w:cs="Palatino Linotype"/>
        </w:rPr>
        <w:t xml:space="preserve">LUIS GUSTAVO PARRA NORIEGA Y GUADALUPE RAMÍREZ PEÑA; EN </w:t>
      </w:r>
      <w:r w:rsidR="00377035" w:rsidRPr="005A4787">
        <w:rPr>
          <w:rFonts w:ascii="Palatino Linotype" w:eastAsia="Palatino Linotype" w:hAnsi="Palatino Linotype" w:cs="Palatino Linotype"/>
        </w:rPr>
        <w:t xml:space="preserve">LA </w:t>
      </w:r>
      <w:r w:rsidR="00D42549" w:rsidRPr="005A4787">
        <w:rPr>
          <w:rFonts w:ascii="Palatino Linotype" w:eastAsia="Palatino Linotype" w:hAnsi="Palatino Linotype" w:cs="Palatino Linotype"/>
        </w:rPr>
        <w:t>TRIGÉ</w:t>
      </w:r>
      <w:r w:rsidR="00843368" w:rsidRPr="005A4787">
        <w:rPr>
          <w:rFonts w:ascii="Palatino Linotype" w:eastAsia="Palatino Linotype" w:hAnsi="Palatino Linotype" w:cs="Palatino Linotype"/>
        </w:rPr>
        <w:t>SIMA</w:t>
      </w:r>
      <w:r w:rsidR="003060BD" w:rsidRPr="005A4787">
        <w:rPr>
          <w:rFonts w:ascii="Palatino Linotype" w:eastAsia="Palatino Linotype" w:hAnsi="Palatino Linotype" w:cs="Palatino Linotype"/>
        </w:rPr>
        <w:t xml:space="preserve"> </w:t>
      </w:r>
      <w:r w:rsidR="0037071A" w:rsidRPr="005A4787">
        <w:rPr>
          <w:rFonts w:ascii="Palatino Linotype" w:eastAsia="Palatino Linotype" w:hAnsi="Palatino Linotype" w:cs="Palatino Linotype"/>
        </w:rPr>
        <w:t xml:space="preserve">PRIMERA </w:t>
      </w:r>
      <w:r w:rsidR="00377035" w:rsidRPr="005A4787">
        <w:rPr>
          <w:rFonts w:ascii="Palatino Linotype" w:eastAsia="Palatino Linotype" w:hAnsi="Palatino Linotype" w:cs="Palatino Linotype"/>
        </w:rPr>
        <w:t xml:space="preserve">SESIÓN ORDINARIA CELEBRADA EL </w:t>
      </w:r>
      <w:r w:rsidR="0037071A" w:rsidRPr="005A4787">
        <w:rPr>
          <w:rFonts w:ascii="Palatino Linotype" w:eastAsia="Palatino Linotype" w:hAnsi="Palatino Linotype" w:cs="Palatino Linotype"/>
        </w:rPr>
        <w:t>TREINTA</w:t>
      </w:r>
      <w:r w:rsidR="00377035" w:rsidRPr="005A4787">
        <w:rPr>
          <w:rFonts w:ascii="Palatino Linotype" w:eastAsia="Palatino Linotype" w:hAnsi="Palatino Linotype" w:cs="Palatino Linotype"/>
        </w:rPr>
        <w:t xml:space="preserve"> DE </w:t>
      </w:r>
      <w:r w:rsidR="00843368" w:rsidRPr="005A4787">
        <w:rPr>
          <w:rFonts w:ascii="Palatino Linotype" w:eastAsia="Palatino Linotype" w:hAnsi="Palatino Linotype" w:cs="Palatino Linotype"/>
        </w:rPr>
        <w:t>AGOSTO</w:t>
      </w:r>
      <w:r w:rsidR="00377035" w:rsidRPr="005A4787">
        <w:rPr>
          <w:rFonts w:ascii="Palatino Linotype" w:eastAsia="Palatino Linotype" w:hAnsi="Palatino Linotype" w:cs="Palatino Linotype"/>
        </w:rPr>
        <w:t xml:space="preserve"> </w:t>
      </w:r>
      <w:r w:rsidR="003F5148" w:rsidRPr="005A4787">
        <w:rPr>
          <w:rFonts w:ascii="Palatino Linotype" w:eastAsia="Palatino Linotype" w:hAnsi="Palatino Linotype" w:cs="Palatino Linotype"/>
        </w:rPr>
        <w:t>DE DOS MIL VEINTITRÉS</w:t>
      </w:r>
      <w:r w:rsidRPr="005A4787">
        <w:rPr>
          <w:rFonts w:ascii="Palatino Linotype" w:eastAsia="Palatino Linotype" w:hAnsi="Palatino Linotype" w:cs="Palatino Linotype"/>
        </w:rPr>
        <w:t>, ANTE EL SECRETARIO TÉCNICO DEL PLENO ALEXIS TAPIA RAMÍREZ.</w:t>
      </w:r>
      <w:r w:rsidR="004F715C" w:rsidRPr="005A4787">
        <w:rPr>
          <w:rFonts w:ascii="Palatino Linotype" w:eastAsia="Palatino Linotype" w:hAnsi="Palatino Linotype" w:cs="Palatino Linotype"/>
        </w:rPr>
        <w:t xml:space="preserve"> </w:t>
      </w:r>
      <w:r w:rsidR="0037071A" w:rsidRPr="005A4787">
        <w:rPr>
          <w:rFonts w:ascii="Palatino Linotype" w:eastAsia="Palatino Linotype" w:hAnsi="Palatino Linotype" w:cs="Palatino Linotype"/>
        </w:rPr>
        <w:t xml:space="preserve"> </w:t>
      </w:r>
    </w:p>
    <w:p w14:paraId="1A958F37" w14:textId="77777777" w:rsidR="00725D10" w:rsidRPr="005A4787" w:rsidRDefault="00725D10">
      <w:pPr>
        <w:spacing w:before="240" w:after="240" w:line="360" w:lineRule="auto"/>
        <w:jc w:val="both"/>
        <w:rPr>
          <w:rFonts w:ascii="Palatino Linotype" w:eastAsia="Palatino Linotype" w:hAnsi="Palatino Linotype" w:cs="Palatino Linotype"/>
        </w:rPr>
      </w:pPr>
    </w:p>
    <w:p w14:paraId="76A3E38E" w14:textId="77777777" w:rsidR="00725D10" w:rsidRPr="005A4787" w:rsidRDefault="00725D10">
      <w:pPr>
        <w:spacing w:before="240" w:after="240" w:line="360" w:lineRule="auto"/>
        <w:jc w:val="both"/>
        <w:rPr>
          <w:rFonts w:ascii="Palatino Linotype" w:eastAsia="Palatino Linotype" w:hAnsi="Palatino Linotype" w:cs="Palatino Linotype"/>
        </w:rPr>
      </w:pPr>
    </w:p>
    <w:p w14:paraId="085DAFBB" w14:textId="77777777" w:rsidR="00725D10" w:rsidRPr="005A4787" w:rsidRDefault="00725D10">
      <w:pPr>
        <w:spacing w:before="240" w:after="240" w:line="360" w:lineRule="auto"/>
        <w:jc w:val="both"/>
        <w:rPr>
          <w:rFonts w:ascii="Palatino Linotype" w:eastAsia="Palatino Linotype" w:hAnsi="Palatino Linotype" w:cs="Palatino Linotype"/>
        </w:rPr>
      </w:pPr>
    </w:p>
    <w:sectPr w:rsidR="00725D10" w:rsidRPr="005A4787">
      <w:headerReference w:type="first" r:id="rId38"/>
      <w:pgSz w:w="12240" w:h="15840"/>
      <w:pgMar w:top="1417" w:right="1701" w:bottom="1417" w:left="1701" w:header="709" w:footer="709"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FCE65D" w14:textId="77777777" w:rsidR="00C64CB2" w:rsidRDefault="00C64CB2">
      <w:r>
        <w:separator/>
      </w:r>
    </w:p>
  </w:endnote>
  <w:endnote w:type="continuationSeparator" w:id="0">
    <w:p w14:paraId="1B82074B" w14:textId="77777777" w:rsidR="00C64CB2" w:rsidRDefault="00C64C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Noto Sans Symbols">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Liberation Serif">
    <w:charset w:val="01"/>
    <w:family w:val="roman"/>
    <w:pitch w:val="variable"/>
  </w:font>
  <w:font w:name="DejaVu Sans">
    <w:panose1 w:val="00000000000000000000"/>
    <w:charset w:val="00"/>
    <w:family w:val="roman"/>
    <w:notTrueType/>
    <w:pitch w:val="default"/>
  </w:font>
  <w:font w:name="Lohit Hindi">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2947E4" w14:textId="77777777" w:rsidR="00EF01DB" w:rsidRDefault="00EF01DB">
    <w:pPr>
      <w:pBdr>
        <w:top w:val="nil"/>
        <w:left w:val="nil"/>
        <w:bottom w:val="nil"/>
        <w:right w:val="nil"/>
        <w:between w:val="nil"/>
      </w:pBdr>
      <w:tabs>
        <w:tab w:val="center" w:pos="4419"/>
        <w:tab w:val="right" w:pos="8838"/>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5A4787">
      <w:rPr>
        <w:rFonts w:ascii="Palatino Linotype" w:eastAsia="Palatino Linotype" w:hAnsi="Palatino Linotype" w:cs="Palatino Linotype"/>
        <w:b/>
        <w:noProof/>
        <w:color w:val="000000"/>
        <w:sz w:val="20"/>
        <w:szCs w:val="20"/>
      </w:rPr>
      <w:t>22</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5A4787">
      <w:rPr>
        <w:rFonts w:ascii="Palatino Linotype" w:eastAsia="Palatino Linotype" w:hAnsi="Palatino Linotype" w:cs="Palatino Linotype"/>
        <w:b/>
        <w:noProof/>
        <w:color w:val="000000"/>
        <w:sz w:val="20"/>
        <w:szCs w:val="20"/>
      </w:rPr>
      <w:t>35</w:t>
    </w:r>
    <w:r>
      <w:rPr>
        <w:rFonts w:ascii="Palatino Linotype" w:eastAsia="Palatino Linotype" w:hAnsi="Palatino Linotype" w:cs="Palatino Linotype"/>
        <w:b/>
        <w:color w:val="000000"/>
        <w:sz w:val="20"/>
        <w:szCs w:val="20"/>
      </w:rPr>
      <w:fldChar w:fldCharType="end"/>
    </w:r>
  </w:p>
  <w:p w14:paraId="68B7D356" w14:textId="77777777" w:rsidR="00EF01DB" w:rsidRDefault="00EF01DB">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F16A5C" w14:textId="77777777" w:rsidR="00EF01DB" w:rsidRDefault="00EF01DB">
    <w:pPr>
      <w:pBdr>
        <w:top w:val="nil"/>
        <w:left w:val="nil"/>
        <w:bottom w:val="nil"/>
        <w:right w:val="nil"/>
        <w:between w:val="nil"/>
      </w:pBdr>
      <w:tabs>
        <w:tab w:val="center" w:pos="4419"/>
        <w:tab w:val="right" w:pos="8838"/>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5A4787">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5A4787">
      <w:rPr>
        <w:rFonts w:ascii="Palatino Linotype" w:eastAsia="Palatino Linotype" w:hAnsi="Palatino Linotype" w:cs="Palatino Linotype"/>
        <w:b/>
        <w:noProof/>
        <w:color w:val="000000"/>
        <w:sz w:val="20"/>
        <w:szCs w:val="20"/>
      </w:rPr>
      <w:t>35</w:t>
    </w:r>
    <w:r>
      <w:rPr>
        <w:rFonts w:ascii="Palatino Linotype" w:eastAsia="Palatino Linotype" w:hAnsi="Palatino Linotype" w:cs="Palatino Linotype"/>
        <w:b/>
        <w:color w:val="000000"/>
        <w:sz w:val="20"/>
        <w:szCs w:val="20"/>
      </w:rPr>
      <w:fldChar w:fldCharType="end"/>
    </w:r>
  </w:p>
  <w:p w14:paraId="4B8A2257" w14:textId="77777777" w:rsidR="00EF01DB" w:rsidRDefault="00EF01DB">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D69C2C" w14:textId="77777777" w:rsidR="00C64CB2" w:rsidRDefault="00C64CB2">
      <w:r>
        <w:separator/>
      </w:r>
    </w:p>
  </w:footnote>
  <w:footnote w:type="continuationSeparator" w:id="0">
    <w:p w14:paraId="1118D203" w14:textId="77777777" w:rsidR="00C64CB2" w:rsidRDefault="00C64CB2">
      <w:r>
        <w:continuationSeparator/>
      </w:r>
    </w:p>
  </w:footnote>
  <w:footnote w:id="1">
    <w:p w14:paraId="20D3FEEC" w14:textId="77777777" w:rsidR="00EF01DB" w:rsidRDefault="00EF01DB" w:rsidP="003B13BF">
      <w:pP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Artículo 150 de la Ley de Transparencia y Acceso a la Información Pública del Estado de México y Municipios</w:t>
      </w:r>
    </w:p>
  </w:footnote>
  <w:footnote w:id="2">
    <w:p w14:paraId="7FE777CD" w14:textId="77777777" w:rsidR="00EF01DB" w:rsidRDefault="00EF01DB" w:rsidP="003B13BF">
      <w:pP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Artículo 165, ibídem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334016" w14:textId="77777777" w:rsidR="00EF01DB" w:rsidRDefault="00EF01DB">
    <w:pPr>
      <w:pBdr>
        <w:top w:val="nil"/>
        <w:left w:val="nil"/>
        <w:bottom w:val="nil"/>
        <w:right w:val="nil"/>
        <w:between w:val="nil"/>
      </w:pBdr>
      <w:tabs>
        <w:tab w:val="center" w:pos="4419"/>
        <w:tab w:val="right" w:pos="8838"/>
      </w:tabs>
      <w:jc w:val="both"/>
      <w:rPr>
        <w:color w:val="000000"/>
      </w:rPr>
    </w:pPr>
    <w:r>
      <w:rPr>
        <w:noProof/>
        <w:lang w:val="es-MX" w:eastAsia="es-MX"/>
      </w:rPr>
      <w:drawing>
        <wp:anchor distT="0" distB="0" distL="0" distR="0" simplePos="0" relativeHeight="251658240" behindDoc="1" locked="0" layoutInCell="1" hidden="0" allowOverlap="1" wp14:anchorId="6BEA861A" wp14:editId="1F2772D5">
          <wp:simplePos x="0" y="0"/>
          <wp:positionH relativeFrom="column">
            <wp:posOffset>-665860</wp:posOffset>
          </wp:positionH>
          <wp:positionV relativeFrom="paragraph">
            <wp:posOffset>-453617</wp:posOffset>
          </wp:positionV>
          <wp:extent cx="7635600" cy="9943200"/>
          <wp:effectExtent l="0" t="0" r="0" b="0"/>
          <wp:wrapNone/>
          <wp:docPr id="45"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7635600" cy="9943200"/>
                  </a:xfrm>
                  <a:prstGeom prst="rect">
                    <a:avLst/>
                  </a:prstGeom>
                  <a:ln/>
                </pic:spPr>
              </pic:pic>
            </a:graphicData>
          </a:graphic>
        </wp:anchor>
      </w:drawing>
    </w:r>
  </w:p>
  <w:tbl>
    <w:tblPr>
      <w:tblStyle w:val="a1"/>
      <w:tblW w:w="5670" w:type="dxa"/>
      <w:tblInd w:w="3119" w:type="dxa"/>
      <w:tblLayout w:type="fixed"/>
      <w:tblLook w:val="0400" w:firstRow="0" w:lastRow="0" w:firstColumn="0" w:lastColumn="0" w:noHBand="0" w:noVBand="1"/>
    </w:tblPr>
    <w:tblGrid>
      <w:gridCol w:w="2551"/>
      <w:gridCol w:w="3119"/>
    </w:tblGrid>
    <w:tr w:rsidR="00EF01DB" w14:paraId="24B65E06" w14:textId="77777777">
      <w:tc>
        <w:tcPr>
          <w:tcW w:w="2551" w:type="dxa"/>
          <w:vAlign w:val="center"/>
        </w:tcPr>
        <w:p w14:paraId="362E6B60" w14:textId="77777777" w:rsidR="00EF01DB" w:rsidRDefault="00EF01DB">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vAlign w:val="center"/>
        </w:tcPr>
        <w:p w14:paraId="2DDA247B" w14:textId="77777777" w:rsidR="00EF01DB" w:rsidRDefault="00EF01DB">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14759/INFOEM/IP/RR/2022. </w:t>
          </w:r>
        </w:p>
      </w:tc>
    </w:tr>
    <w:tr w:rsidR="00EF01DB" w14:paraId="526DFE46" w14:textId="77777777">
      <w:trPr>
        <w:trHeight w:val="228"/>
      </w:trPr>
      <w:tc>
        <w:tcPr>
          <w:tcW w:w="2551" w:type="dxa"/>
          <w:vAlign w:val="center"/>
        </w:tcPr>
        <w:p w14:paraId="0341CFC5" w14:textId="77777777" w:rsidR="00EF01DB" w:rsidRDefault="00EF01DB">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9" w:type="dxa"/>
          <w:vAlign w:val="center"/>
        </w:tcPr>
        <w:p w14:paraId="0ECC65E7" w14:textId="77777777" w:rsidR="00EF01DB" w:rsidRDefault="00EF01DB">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Secretaría de Finanzas.</w:t>
          </w:r>
        </w:p>
      </w:tc>
    </w:tr>
    <w:tr w:rsidR="00EF01DB" w14:paraId="227CF0DB" w14:textId="77777777">
      <w:tc>
        <w:tcPr>
          <w:tcW w:w="2551" w:type="dxa"/>
          <w:vAlign w:val="center"/>
        </w:tcPr>
        <w:p w14:paraId="60C0AC7A" w14:textId="77777777" w:rsidR="00EF01DB" w:rsidRDefault="00EF01DB">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9" w:type="dxa"/>
          <w:vAlign w:val="center"/>
        </w:tcPr>
        <w:p w14:paraId="5AA5B77C" w14:textId="77777777" w:rsidR="00EF01DB" w:rsidRDefault="00EF01DB">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2E30CF1C" w14:textId="77777777" w:rsidR="00EF01DB" w:rsidRDefault="00EF01DB">
    <w:pPr>
      <w:pBdr>
        <w:top w:val="nil"/>
        <w:left w:val="nil"/>
        <w:bottom w:val="nil"/>
        <w:right w:val="nil"/>
        <w:between w:val="nil"/>
      </w:pBdr>
      <w:tabs>
        <w:tab w:val="center" w:pos="4419"/>
        <w:tab w:val="right" w:pos="8838"/>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871DC8" w14:textId="77777777" w:rsidR="00EF01DB" w:rsidRDefault="00EF01DB">
    <w:pPr>
      <w:pBdr>
        <w:top w:val="nil"/>
        <w:left w:val="nil"/>
        <w:bottom w:val="nil"/>
        <w:right w:val="nil"/>
        <w:between w:val="nil"/>
      </w:pBdr>
      <w:tabs>
        <w:tab w:val="center" w:pos="4419"/>
        <w:tab w:val="right" w:pos="8838"/>
      </w:tabs>
      <w:jc w:val="both"/>
      <w:rPr>
        <w:color w:val="000000"/>
      </w:rPr>
    </w:pPr>
    <w:r>
      <w:rPr>
        <w:noProof/>
        <w:lang w:val="es-MX" w:eastAsia="es-MX"/>
      </w:rPr>
      <w:drawing>
        <wp:anchor distT="0" distB="0" distL="0" distR="0" simplePos="0" relativeHeight="251659264" behindDoc="1" locked="0" layoutInCell="1" hidden="0" allowOverlap="1" wp14:anchorId="476D11B2" wp14:editId="3E4CBBF8">
          <wp:simplePos x="0" y="0"/>
          <wp:positionH relativeFrom="column">
            <wp:posOffset>-680313</wp:posOffset>
          </wp:positionH>
          <wp:positionV relativeFrom="paragraph">
            <wp:posOffset>-168884</wp:posOffset>
          </wp:positionV>
          <wp:extent cx="7635600" cy="9943200"/>
          <wp:effectExtent l="0" t="0" r="0" b="0"/>
          <wp:wrapNone/>
          <wp:docPr id="38"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7635600" cy="9943200"/>
                  </a:xfrm>
                  <a:prstGeom prst="rect">
                    <a:avLst/>
                  </a:prstGeom>
                  <a:ln/>
                </pic:spPr>
              </pic:pic>
            </a:graphicData>
          </a:graphic>
        </wp:anchor>
      </w:drawing>
    </w:r>
  </w:p>
  <w:tbl>
    <w:tblPr>
      <w:tblStyle w:val="a0"/>
      <w:tblW w:w="5812" w:type="dxa"/>
      <w:tblInd w:w="3119" w:type="dxa"/>
      <w:tblLayout w:type="fixed"/>
      <w:tblLook w:val="0400" w:firstRow="0" w:lastRow="0" w:firstColumn="0" w:lastColumn="0" w:noHBand="0" w:noVBand="1"/>
    </w:tblPr>
    <w:tblGrid>
      <w:gridCol w:w="2551"/>
      <w:gridCol w:w="3261"/>
    </w:tblGrid>
    <w:tr w:rsidR="00EF01DB" w14:paraId="15626C83" w14:textId="77777777">
      <w:tc>
        <w:tcPr>
          <w:tcW w:w="2551" w:type="dxa"/>
          <w:vAlign w:val="center"/>
        </w:tcPr>
        <w:p w14:paraId="4B8E3C06" w14:textId="77777777" w:rsidR="00EF01DB" w:rsidRDefault="00EF01DB">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261" w:type="dxa"/>
          <w:vAlign w:val="center"/>
        </w:tcPr>
        <w:p w14:paraId="2AA19F21" w14:textId="77777777" w:rsidR="00EF01DB" w:rsidRDefault="00EF01DB">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14759/INFOEM/IP/RR/2022. </w:t>
          </w:r>
        </w:p>
      </w:tc>
    </w:tr>
    <w:tr w:rsidR="00EF01DB" w14:paraId="02E428F4" w14:textId="77777777">
      <w:tc>
        <w:tcPr>
          <w:tcW w:w="2551" w:type="dxa"/>
          <w:vAlign w:val="center"/>
        </w:tcPr>
        <w:p w14:paraId="7BE9A7EA" w14:textId="77777777" w:rsidR="00EF01DB" w:rsidRDefault="00EF01DB">
          <w:pPr>
            <w:ind w:left="35" w:hanging="3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261" w:type="dxa"/>
          <w:vAlign w:val="center"/>
        </w:tcPr>
        <w:p w14:paraId="4DDBC367" w14:textId="6268E8CC" w:rsidR="00EF01DB" w:rsidRDefault="00D33BF2">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XXXX XXXXXXXXX XXXXXXXX XXXX</w:t>
          </w:r>
        </w:p>
      </w:tc>
    </w:tr>
    <w:tr w:rsidR="00EF01DB" w14:paraId="4ACFDB67" w14:textId="77777777">
      <w:trPr>
        <w:trHeight w:val="228"/>
      </w:trPr>
      <w:tc>
        <w:tcPr>
          <w:tcW w:w="2551" w:type="dxa"/>
          <w:vAlign w:val="center"/>
        </w:tcPr>
        <w:p w14:paraId="0603C6A7" w14:textId="77777777" w:rsidR="00EF01DB" w:rsidRDefault="00EF01DB">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261" w:type="dxa"/>
          <w:vAlign w:val="center"/>
        </w:tcPr>
        <w:p w14:paraId="59E89603" w14:textId="77777777" w:rsidR="00EF01DB" w:rsidRDefault="00EF01DB">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Secretaría de Finanzas.</w:t>
          </w:r>
        </w:p>
      </w:tc>
    </w:tr>
    <w:tr w:rsidR="00EF01DB" w14:paraId="68C11D1F" w14:textId="77777777">
      <w:tc>
        <w:tcPr>
          <w:tcW w:w="2551" w:type="dxa"/>
          <w:vAlign w:val="center"/>
        </w:tcPr>
        <w:p w14:paraId="2320E5AC" w14:textId="77777777" w:rsidR="00EF01DB" w:rsidRDefault="00EF01DB">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261" w:type="dxa"/>
          <w:vAlign w:val="center"/>
        </w:tcPr>
        <w:p w14:paraId="4017B680" w14:textId="77777777" w:rsidR="00EF01DB" w:rsidRDefault="00EF01DB">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5387192F" w14:textId="77777777" w:rsidR="00EF01DB" w:rsidRDefault="00EF01DB">
    <w:pPr>
      <w:pBdr>
        <w:top w:val="nil"/>
        <w:left w:val="nil"/>
        <w:bottom w:val="nil"/>
        <w:right w:val="nil"/>
        <w:between w:val="nil"/>
      </w:pBdr>
      <w:tabs>
        <w:tab w:val="center" w:pos="4419"/>
        <w:tab w:val="right" w:pos="8838"/>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C8EFF4" w14:textId="77777777" w:rsidR="00EF01DB" w:rsidRDefault="00EF01DB">
    <w:pPr>
      <w:pBdr>
        <w:top w:val="nil"/>
        <w:left w:val="nil"/>
        <w:bottom w:val="nil"/>
        <w:right w:val="nil"/>
        <w:between w:val="nil"/>
      </w:pBdr>
      <w:tabs>
        <w:tab w:val="center" w:pos="4419"/>
        <w:tab w:val="right" w:pos="8838"/>
      </w:tabs>
      <w:jc w:val="both"/>
      <w:rPr>
        <w:color w:val="000000"/>
      </w:rPr>
    </w:pPr>
  </w:p>
  <w:p w14:paraId="7EAA5F45" w14:textId="77777777" w:rsidR="00EF01DB" w:rsidRDefault="00EF01DB">
    <w:pPr>
      <w:pBdr>
        <w:top w:val="nil"/>
        <w:left w:val="nil"/>
        <w:bottom w:val="nil"/>
        <w:right w:val="nil"/>
        <w:between w:val="nil"/>
      </w:pBdr>
      <w:tabs>
        <w:tab w:val="center" w:pos="4419"/>
        <w:tab w:val="right" w:pos="8838"/>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E605E"/>
    <w:multiLevelType w:val="multilevel"/>
    <w:tmpl w:val="69F2C13A"/>
    <w:lvl w:ilvl="0">
      <w:start w:val="3"/>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BBE2AB8"/>
    <w:multiLevelType w:val="hybridMultilevel"/>
    <w:tmpl w:val="277C205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E0C0F75"/>
    <w:multiLevelType w:val="hybridMultilevel"/>
    <w:tmpl w:val="4BFC64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F3B0C95"/>
    <w:multiLevelType w:val="hybridMultilevel"/>
    <w:tmpl w:val="E6A6EB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156523C"/>
    <w:multiLevelType w:val="hybridMultilevel"/>
    <w:tmpl w:val="277C205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0E4063B"/>
    <w:multiLevelType w:val="multilevel"/>
    <w:tmpl w:val="5A888A4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21137BB8"/>
    <w:multiLevelType w:val="hybridMultilevel"/>
    <w:tmpl w:val="491C03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4317490"/>
    <w:multiLevelType w:val="hybridMultilevel"/>
    <w:tmpl w:val="76B0DDCA"/>
    <w:lvl w:ilvl="0" w:tplc="F5C4018E">
      <w:start w:val="1"/>
      <w:numFmt w:val="decimal"/>
      <w:lvlText w:val="%1."/>
      <w:lvlJc w:val="left"/>
      <w:pPr>
        <w:ind w:left="928" w:hanging="360"/>
      </w:pPr>
      <w:rPr>
        <w:rFonts w:ascii="Palatino Linotype" w:hAnsi="Palatino Linotype" w:hint="default"/>
        <w:b/>
        <w:i w:val="0"/>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5FB23F5"/>
    <w:multiLevelType w:val="multilevel"/>
    <w:tmpl w:val="64047E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3B6728FA"/>
    <w:multiLevelType w:val="multilevel"/>
    <w:tmpl w:val="75C44BD0"/>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46690073"/>
    <w:multiLevelType w:val="multilevel"/>
    <w:tmpl w:val="B890EEB4"/>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51D408A1"/>
    <w:multiLevelType w:val="multilevel"/>
    <w:tmpl w:val="536E0532"/>
    <w:lvl w:ilvl="0">
      <w:start w:val="7"/>
      <w:numFmt w:val="bullet"/>
      <w:lvlText w:val="-"/>
      <w:lvlJc w:val="left"/>
      <w:pPr>
        <w:ind w:left="786" w:hanging="360"/>
      </w:pPr>
      <w:rPr>
        <w:rFonts w:ascii="Palatino Linotype" w:eastAsia="Palatino Linotype" w:hAnsi="Palatino Linotype" w:cs="Palatino Linotype"/>
      </w:rPr>
    </w:lvl>
    <w:lvl w:ilvl="1">
      <w:start w:val="1"/>
      <w:numFmt w:val="bullet"/>
      <w:lvlText w:val="o"/>
      <w:lvlJc w:val="left"/>
      <w:pPr>
        <w:ind w:left="1506" w:hanging="360"/>
      </w:pPr>
      <w:rPr>
        <w:rFonts w:ascii="Courier New" w:eastAsia="Courier New" w:hAnsi="Courier New" w:cs="Courier New"/>
      </w:rPr>
    </w:lvl>
    <w:lvl w:ilvl="2">
      <w:start w:val="1"/>
      <w:numFmt w:val="bullet"/>
      <w:lvlText w:val="▪"/>
      <w:lvlJc w:val="left"/>
      <w:pPr>
        <w:ind w:left="2226" w:hanging="360"/>
      </w:pPr>
      <w:rPr>
        <w:rFonts w:ascii="Noto Sans Symbols" w:eastAsia="Noto Sans Symbols" w:hAnsi="Noto Sans Symbols" w:cs="Noto Sans Symbols"/>
      </w:rPr>
    </w:lvl>
    <w:lvl w:ilvl="3">
      <w:start w:val="1"/>
      <w:numFmt w:val="bullet"/>
      <w:lvlText w:val="●"/>
      <w:lvlJc w:val="left"/>
      <w:pPr>
        <w:ind w:left="2946" w:hanging="360"/>
      </w:pPr>
      <w:rPr>
        <w:rFonts w:ascii="Noto Sans Symbols" w:eastAsia="Noto Sans Symbols" w:hAnsi="Noto Sans Symbols" w:cs="Noto Sans Symbols"/>
      </w:rPr>
    </w:lvl>
    <w:lvl w:ilvl="4">
      <w:start w:val="1"/>
      <w:numFmt w:val="bullet"/>
      <w:lvlText w:val="o"/>
      <w:lvlJc w:val="left"/>
      <w:pPr>
        <w:ind w:left="3666" w:hanging="360"/>
      </w:pPr>
      <w:rPr>
        <w:rFonts w:ascii="Courier New" w:eastAsia="Courier New" w:hAnsi="Courier New" w:cs="Courier New"/>
      </w:rPr>
    </w:lvl>
    <w:lvl w:ilvl="5">
      <w:start w:val="1"/>
      <w:numFmt w:val="bullet"/>
      <w:lvlText w:val="▪"/>
      <w:lvlJc w:val="left"/>
      <w:pPr>
        <w:ind w:left="4386" w:hanging="360"/>
      </w:pPr>
      <w:rPr>
        <w:rFonts w:ascii="Noto Sans Symbols" w:eastAsia="Noto Sans Symbols" w:hAnsi="Noto Sans Symbols" w:cs="Noto Sans Symbols"/>
      </w:rPr>
    </w:lvl>
    <w:lvl w:ilvl="6">
      <w:start w:val="1"/>
      <w:numFmt w:val="bullet"/>
      <w:lvlText w:val="●"/>
      <w:lvlJc w:val="left"/>
      <w:pPr>
        <w:ind w:left="5106" w:hanging="360"/>
      </w:pPr>
      <w:rPr>
        <w:rFonts w:ascii="Noto Sans Symbols" w:eastAsia="Noto Sans Symbols" w:hAnsi="Noto Sans Symbols" w:cs="Noto Sans Symbols"/>
      </w:rPr>
    </w:lvl>
    <w:lvl w:ilvl="7">
      <w:start w:val="1"/>
      <w:numFmt w:val="bullet"/>
      <w:lvlText w:val="o"/>
      <w:lvlJc w:val="left"/>
      <w:pPr>
        <w:ind w:left="5826" w:hanging="360"/>
      </w:pPr>
      <w:rPr>
        <w:rFonts w:ascii="Courier New" w:eastAsia="Courier New" w:hAnsi="Courier New" w:cs="Courier New"/>
      </w:rPr>
    </w:lvl>
    <w:lvl w:ilvl="8">
      <w:start w:val="1"/>
      <w:numFmt w:val="bullet"/>
      <w:lvlText w:val="▪"/>
      <w:lvlJc w:val="left"/>
      <w:pPr>
        <w:ind w:left="6546" w:hanging="360"/>
      </w:pPr>
      <w:rPr>
        <w:rFonts w:ascii="Noto Sans Symbols" w:eastAsia="Noto Sans Symbols" w:hAnsi="Noto Sans Symbols" w:cs="Noto Sans Symbols"/>
      </w:rPr>
    </w:lvl>
  </w:abstractNum>
  <w:abstractNum w:abstractNumId="12" w15:restartNumberingAfterBreak="0">
    <w:nsid w:val="556A17A5"/>
    <w:multiLevelType w:val="hybridMultilevel"/>
    <w:tmpl w:val="81BC850E"/>
    <w:lvl w:ilvl="0" w:tplc="E36C3A42">
      <w:start w:val="1"/>
      <w:numFmt w:val="lowerLetter"/>
      <w:lvlText w:val="%1)"/>
      <w:lvlJc w:val="left"/>
      <w:pPr>
        <w:ind w:left="1974" w:hanging="84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3" w15:restartNumberingAfterBreak="0">
    <w:nsid w:val="5EBB0539"/>
    <w:multiLevelType w:val="hybridMultilevel"/>
    <w:tmpl w:val="10D060D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622333EE"/>
    <w:multiLevelType w:val="multilevel"/>
    <w:tmpl w:val="8D2C577E"/>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64BB288F"/>
    <w:multiLevelType w:val="hybridMultilevel"/>
    <w:tmpl w:val="277C205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66272894"/>
    <w:multiLevelType w:val="hybridMultilevel"/>
    <w:tmpl w:val="E6A6EB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6E47526"/>
    <w:multiLevelType w:val="hybridMultilevel"/>
    <w:tmpl w:val="E5B4F1F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6B306102"/>
    <w:multiLevelType w:val="hybridMultilevel"/>
    <w:tmpl w:val="A028A7D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78720AA1"/>
    <w:multiLevelType w:val="multilevel"/>
    <w:tmpl w:val="000401B4"/>
    <w:lvl w:ilvl="0">
      <w:start w:val="1"/>
      <w:numFmt w:val="upperRoman"/>
      <w:lvlText w:val="%1."/>
      <w:lvlJc w:val="left"/>
      <w:pPr>
        <w:ind w:left="1347" w:hanging="720"/>
      </w:pPr>
    </w:lvl>
    <w:lvl w:ilvl="1">
      <w:start w:val="1"/>
      <w:numFmt w:val="lowerLetter"/>
      <w:lvlText w:val="%2."/>
      <w:lvlJc w:val="left"/>
      <w:pPr>
        <w:ind w:left="1707" w:hanging="360"/>
      </w:pPr>
    </w:lvl>
    <w:lvl w:ilvl="2">
      <w:start w:val="1"/>
      <w:numFmt w:val="lowerRoman"/>
      <w:lvlText w:val="%3."/>
      <w:lvlJc w:val="right"/>
      <w:pPr>
        <w:ind w:left="2427" w:hanging="180"/>
      </w:pPr>
    </w:lvl>
    <w:lvl w:ilvl="3">
      <w:start w:val="1"/>
      <w:numFmt w:val="decimal"/>
      <w:lvlText w:val="%4."/>
      <w:lvlJc w:val="left"/>
      <w:pPr>
        <w:ind w:left="3147" w:hanging="360"/>
      </w:pPr>
    </w:lvl>
    <w:lvl w:ilvl="4">
      <w:start w:val="1"/>
      <w:numFmt w:val="lowerLetter"/>
      <w:lvlText w:val="%5."/>
      <w:lvlJc w:val="left"/>
      <w:pPr>
        <w:ind w:left="3867" w:hanging="360"/>
      </w:pPr>
    </w:lvl>
    <w:lvl w:ilvl="5">
      <w:start w:val="1"/>
      <w:numFmt w:val="lowerRoman"/>
      <w:lvlText w:val="%6."/>
      <w:lvlJc w:val="right"/>
      <w:pPr>
        <w:ind w:left="4587" w:hanging="180"/>
      </w:pPr>
    </w:lvl>
    <w:lvl w:ilvl="6">
      <w:start w:val="1"/>
      <w:numFmt w:val="decimal"/>
      <w:lvlText w:val="%7."/>
      <w:lvlJc w:val="left"/>
      <w:pPr>
        <w:ind w:left="5307" w:hanging="360"/>
      </w:pPr>
    </w:lvl>
    <w:lvl w:ilvl="7">
      <w:start w:val="1"/>
      <w:numFmt w:val="lowerLetter"/>
      <w:lvlText w:val="%8."/>
      <w:lvlJc w:val="left"/>
      <w:pPr>
        <w:ind w:left="6027" w:hanging="360"/>
      </w:pPr>
    </w:lvl>
    <w:lvl w:ilvl="8">
      <w:start w:val="1"/>
      <w:numFmt w:val="lowerRoman"/>
      <w:lvlText w:val="%9."/>
      <w:lvlJc w:val="right"/>
      <w:pPr>
        <w:ind w:left="6747" w:hanging="180"/>
      </w:pPr>
    </w:lvl>
  </w:abstractNum>
  <w:abstractNum w:abstractNumId="20" w15:restartNumberingAfterBreak="0">
    <w:nsid w:val="7C232863"/>
    <w:multiLevelType w:val="multilevel"/>
    <w:tmpl w:val="0E5C58B4"/>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21" w15:restartNumberingAfterBreak="0">
    <w:nsid w:val="7FE67E2E"/>
    <w:multiLevelType w:val="hybridMultilevel"/>
    <w:tmpl w:val="E204383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9"/>
  </w:num>
  <w:num w:numId="2">
    <w:abstractNumId w:val="11"/>
  </w:num>
  <w:num w:numId="3">
    <w:abstractNumId w:val="14"/>
  </w:num>
  <w:num w:numId="4">
    <w:abstractNumId w:val="10"/>
  </w:num>
  <w:num w:numId="5">
    <w:abstractNumId w:val="0"/>
  </w:num>
  <w:num w:numId="6">
    <w:abstractNumId w:val="5"/>
  </w:num>
  <w:num w:numId="7">
    <w:abstractNumId w:val="7"/>
  </w:num>
  <w:num w:numId="8">
    <w:abstractNumId w:val="18"/>
  </w:num>
  <w:num w:numId="9">
    <w:abstractNumId w:val="1"/>
  </w:num>
  <w:num w:numId="10">
    <w:abstractNumId w:val="15"/>
  </w:num>
  <w:num w:numId="11">
    <w:abstractNumId w:val="4"/>
  </w:num>
  <w:num w:numId="12">
    <w:abstractNumId w:val="20"/>
  </w:num>
  <w:num w:numId="13">
    <w:abstractNumId w:val="6"/>
  </w:num>
  <w:num w:numId="14">
    <w:abstractNumId w:val="2"/>
  </w:num>
  <w:num w:numId="15">
    <w:abstractNumId w:val="8"/>
  </w:num>
  <w:num w:numId="16">
    <w:abstractNumId w:val="9"/>
  </w:num>
  <w:num w:numId="17">
    <w:abstractNumId w:val="16"/>
  </w:num>
  <w:num w:numId="18">
    <w:abstractNumId w:val="3"/>
  </w:num>
  <w:num w:numId="19">
    <w:abstractNumId w:val="13"/>
  </w:num>
  <w:num w:numId="20">
    <w:abstractNumId w:val="21"/>
  </w:num>
  <w:num w:numId="21">
    <w:abstractNumId w:val="12"/>
  </w:num>
  <w:num w:numId="2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5D10"/>
    <w:rsid w:val="0000089A"/>
    <w:rsid w:val="00021617"/>
    <w:rsid w:val="000416C9"/>
    <w:rsid w:val="00071DF7"/>
    <w:rsid w:val="000740DE"/>
    <w:rsid w:val="00094A25"/>
    <w:rsid w:val="000A6269"/>
    <w:rsid w:val="000A6EA0"/>
    <w:rsid w:val="000B0697"/>
    <w:rsid w:val="000B3C50"/>
    <w:rsid w:val="000C3E3C"/>
    <w:rsid w:val="000D3059"/>
    <w:rsid w:val="000D5259"/>
    <w:rsid w:val="000E7370"/>
    <w:rsid w:val="001050EA"/>
    <w:rsid w:val="0011019F"/>
    <w:rsid w:val="00153922"/>
    <w:rsid w:val="001717EA"/>
    <w:rsid w:val="0019294D"/>
    <w:rsid w:val="001A2730"/>
    <w:rsid w:val="001A325C"/>
    <w:rsid w:val="001B40E6"/>
    <w:rsid w:val="001D7297"/>
    <w:rsid w:val="001E067A"/>
    <w:rsid w:val="001E7CE2"/>
    <w:rsid w:val="0023371D"/>
    <w:rsid w:val="00235440"/>
    <w:rsid w:val="002814BA"/>
    <w:rsid w:val="002837DB"/>
    <w:rsid w:val="002A546D"/>
    <w:rsid w:val="002B75F4"/>
    <w:rsid w:val="002C47BB"/>
    <w:rsid w:val="00302887"/>
    <w:rsid w:val="003053AA"/>
    <w:rsid w:val="003059B1"/>
    <w:rsid w:val="003060BD"/>
    <w:rsid w:val="00310C13"/>
    <w:rsid w:val="00310FC2"/>
    <w:rsid w:val="0033169B"/>
    <w:rsid w:val="0034002A"/>
    <w:rsid w:val="003449AE"/>
    <w:rsid w:val="00346B85"/>
    <w:rsid w:val="003666E0"/>
    <w:rsid w:val="00367817"/>
    <w:rsid w:val="0037071A"/>
    <w:rsid w:val="00373662"/>
    <w:rsid w:val="00377035"/>
    <w:rsid w:val="00377B33"/>
    <w:rsid w:val="003A09A6"/>
    <w:rsid w:val="003A2242"/>
    <w:rsid w:val="003A43EF"/>
    <w:rsid w:val="003B13BF"/>
    <w:rsid w:val="003C0D04"/>
    <w:rsid w:val="003C4017"/>
    <w:rsid w:val="003C5654"/>
    <w:rsid w:val="003D2FB6"/>
    <w:rsid w:val="003E3472"/>
    <w:rsid w:val="003E3510"/>
    <w:rsid w:val="003F5148"/>
    <w:rsid w:val="003F6547"/>
    <w:rsid w:val="004271D4"/>
    <w:rsid w:val="00430E01"/>
    <w:rsid w:val="00443BC7"/>
    <w:rsid w:val="0045242A"/>
    <w:rsid w:val="00480D26"/>
    <w:rsid w:val="004847FA"/>
    <w:rsid w:val="004B3B7A"/>
    <w:rsid w:val="004C1123"/>
    <w:rsid w:val="004D0B5E"/>
    <w:rsid w:val="004E3604"/>
    <w:rsid w:val="004E4964"/>
    <w:rsid w:val="004F0DFA"/>
    <w:rsid w:val="004F715C"/>
    <w:rsid w:val="00500716"/>
    <w:rsid w:val="00506B5B"/>
    <w:rsid w:val="00533F65"/>
    <w:rsid w:val="00535C91"/>
    <w:rsid w:val="005444CF"/>
    <w:rsid w:val="00562689"/>
    <w:rsid w:val="00567576"/>
    <w:rsid w:val="00582D69"/>
    <w:rsid w:val="0058363F"/>
    <w:rsid w:val="00586926"/>
    <w:rsid w:val="00593C4D"/>
    <w:rsid w:val="0059762B"/>
    <w:rsid w:val="005A4787"/>
    <w:rsid w:val="005B1ACD"/>
    <w:rsid w:val="005B6D1A"/>
    <w:rsid w:val="005C585E"/>
    <w:rsid w:val="005D4B9B"/>
    <w:rsid w:val="005D62E0"/>
    <w:rsid w:val="005F04AC"/>
    <w:rsid w:val="005F2D68"/>
    <w:rsid w:val="00600C19"/>
    <w:rsid w:val="006127DA"/>
    <w:rsid w:val="0061764F"/>
    <w:rsid w:val="00664748"/>
    <w:rsid w:val="00692C8B"/>
    <w:rsid w:val="006C1109"/>
    <w:rsid w:val="006C5231"/>
    <w:rsid w:val="006D3EF7"/>
    <w:rsid w:val="006D4AA9"/>
    <w:rsid w:val="006F7F87"/>
    <w:rsid w:val="00706043"/>
    <w:rsid w:val="00723D28"/>
    <w:rsid w:val="00725D10"/>
    <w:rsid w:val="007432A5"/>
    <w:rsid w:val="0076277B"/>
    <w:rsid w:val="00766902"/>
    <w:rsid w:val="007721F2"/>
    <w:rsid w:val="007849FA"/>
    <w:rsid w:val="007A278A"/>
    <w:rsid w:val="007B680B"/>
    <w:rsid w:val="007C2501"/>
    <w:rsid w:val="007D43AA"/>
    <w:rsid w:val="007E32A3"/>
    <w:rsid w:val="007F6124"/>
    <w:rsid w:val="00821272"/>
    <w:rsid w:val="008244EF"/>
    <w:rsid w:val="008333D7"/>
    <w:rsid w:val="0083481F"/>
    <w:rsid w:val="00834C5E"/>
    <w:rsid w:val="00843368"/>
    <w:rsid w:val="0084645E"/>
    <w:rsid w:val="008A280F"/>
    <w:rsid w:val="008B0278"/>
    <w:rsid w:val="008B169E"/>
    <w:rsid w:val="008B6B42"/>
    <w:rsid w:val="008B6F9C"/>
    <w:rsid w:val="008B71CF"/>
    <w:rsid w:val="008E3BD3"/>
    <w:rsid w:val="008E78F9"/>
    <w:rsid w:val="008F17F6"/>
    <w:rsid w:val="008F3ACA"/>
    <w:rsid w:val="008F6241"/>
    <w:rsid w:val="00913C80"/>
    <w:rsid w:val="00915657"/>
    <w:rsid w:val="00917A71"/>
    <w:rsid w:val="00932352"/>
    <w:rsid w:val="00950477"/>
    <w:rsid w:val="00953BB1"/>
    <w:rsid w:val="00960541"/>
    <w:rsid w:val="009638AB"/>
    <w:rsid w:val="00970700"/>
    <w:rsid w:val="00972864"/>
    <w:rsid w:val="00972CC3"/>
    <w:rsid w:val="00975416"/>
    <w:rsid w:val="009A1906"/>
    <w:rsid w:val="009D1A48"/>
    <w:rsid w:val="009D2260"/>
    <w:rsid w:val="00A00C1A"/>
    <w:rsid w:val="00A07BB0"/>
    <w:rsid w:val="00A111CA"/>
    <w:rsid w:val="00A13B91"/>
    <w:rsid w:val="00A21344"/>
    <w:rsid w:val="00A32CC8"/>
    <w:rsid w:val="00A33D00"/>
    <w:rsid w:val="00A81AB2"/>
    <w:rsid w:val="00AB6BB0"/>
    <w:rsid w:val="00AE16DF"/>
    <w:rsid w:val="00AF34A6"/>
    <w:rsid w:val="00B061AE"/>
    <w:rsid w:val="00B1115E"/>
    <w:rsid w:val="00B159E1"/>
    <w:rsid w:val="00B16E4B"/>
    <w:rsid w:val="00B25DDC"/>
    <w:rsid w:val="00B34D5C"/>
    <w:rsid w:val="00B37305"/>
    <w:rsid w:val="00B4380B"/>
    <w:rsid w:val="00B645F0"/>
    <w:rsid w:val="00B73EA1"/>
    <w:rsid w:val="00B76916"/>
    <w:rsid w:val="00BB3231"/>
    <w:rsid w:val="00BD4C4C"/>
    <w:rsid w:val="00BE13E5"/>
    <w:rsid w:val="00BF72B3"/>
    <w:rsid w:val="00C21256"/>
    <w:rsid w:val="00C27831"/>
    <w:rsid w:val="00C373B5"/>
    <w:rsid w:val="00C37C39"/>
    <w:rsid w:val="00C44E51"/>
    <w:rsid w:val="00C45866"/>
    <w:rsid w:val="00C55C61"/>
    <w:rsid w:val="00C645F8"/>
    <w:rsid w:val="00C64CB2"/>
    <w:rsid w:val="00C73D76"/>
    <w:rsid w:val="00C80547"/>
    <w:rsid w:val="00CB03FB"/>
    <w:rsid w:val="00CD4479"/>
    <w:rsid w:val="00CD50EC"/>
    <w:rsid w:val="00CD6715"/>
    <w:rsid w:val="00D10028"/>
    <w:rsid w:val="00D10E8C"/>
    <w:rsid w:val="00D160E3"/>
    <w:rsid w:val="00D20078"/>
    <w:rsid w:val="00D33BF2"/>
    <w:rsid w:val="00D4118B"/>
    <w:rsid w:val="00D4246D"/>
    <w:rsid w:val="00D42549"/>
    <w:rsid w:val="00D448F9"/>
    <w:rsid w:val="00D53275"/>
    <w:rsid w:val="00D74226"/>
    <w:rsid w:val="00DB01C5"/>
    <w:rsid w:val="00DB152F"/>
    <w:rsid w:val="00DD246E"/>
    <w:rsid w:val="00DE3381"/>
    <w:rsid w:val="00DE4DD7"/>
    <w:rsid w:val="00DF431F"/>
    <w:rsid w:val="00E0262F"/>
    <w:rsid w:val="00E03A5F"/>
    <w:rsid w:val="00E04DFB"/>
    <w:rsid w:val="00E17532"/>
    <w:rsid w:val="00E35AF7"/>
    <w:rsid w:val="00E5701A"/>
    <w:rsid w:val="00E668BF"/>
    <w:rsid w:val="00E742DF"/>
    <w:rsid w:val="00E75C42"/>
    <w:rsid w:val="00E81D4E"/>
    <w:rsid w:val="00EA2540"/>
    <w:rsid w:val="00EB1CF5"/>
    <w:rsid w:val="00EC62F1"/>
    <w:rsid w:val="00EF01DB"/>
    <w:rsid w:val="00EF28B8"/>
    <w:rsid w:val="00F5211B"/>
    <w:rsid w:val="00F53A89"/>
    <w:rsid w:val="00F5529E"/>
    <w:rsid w:val="00F6456E"/>
    <w:rsid w:val="00F75ECE"/>
    <w:rsid w:val="00FA039F"/>
    <w:rsid w:val="00FD295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0547CF"/>
  <w15:docId w15:val="{1D350A11-79A0-4769-A8D4-645296C099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E5396"/>
    <w:rPr>
      <w:lang w:eastAsia="es-ES"/>
    </w:rPr>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Textoindependiente">
    <w:name w:val="Body Text"/>
    <w:basedOn w:val="Normal"/>
    <w:link w:val="TextoindependienteCar"/>
    <w:uiPriority w:val="1"/>
    <w:unhideWhenUsed/>
    <w:qFormat/>
    <w:rsid w:val="002E5396"/>
    <w:pPr>
      <w:autoSpaceDE w:val="0"/>
      <w:autoSpaceDN w:val="0"/>
      <w:adjustRightInd w:val="0"/>
      <w:ind w:left="93"/>
    </w:pPr>
    <w:rPr>
      <w:rFonts w:eastAsiaTheme="minorHAnsi"/>
      <w:sz w:val="23"/>
      <w:szCs w:val="23"/>
      <w:lang w:val="es-MX" w:eastAsia="en-US"/>
    </w:rPr>
  </w:style>
  <w:style w:type="character" w:customStyle="1" w:styleId="TextoindependienteCar">
    <w:name w:val="Texto independiente Car"/>
    <w:basedOn w:val="Fuentedeprrafopredeter"/>
    <w:link w:val="Textoindependiente"/>
    <w:uiPriority w:val="1"/>
    <w:rsid w:val="002E5396"/>
    <w:rPr>
      <w:rFonts w:ascii="Times New Roman" w:hAnsi="Times New Roman" w:cs="Times New Roman"/>
      <w:sz w:val="23"/>
      <w:szCs w:val="23"/>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2E5396"/>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2E5396"/>
    <w:pPr>
      <w:ind w:left="708"/>
    </w:pPr>
    <w:rPr>
      <w:sz w:val="22"/>
      <w:szCs w:val="22"/>
      <w:lang w:eastAsia="en-US"/>
    </w:rPr>
  </w:style>
  <w:style w:type="paragraph" w:customStyle="1" w:styleId="paragraph">
    <w:name w:val="paragraph"/>
    <w:basedOn w:val="Normal"/>
    <w:rsid w:val="002E5396"/>
    <w:pPr>
      <w:spacing w:before="100" w:beforeAutospacing="1" w:after="100" w:afterAutospacing="1"/>
    </w:pPr>
    <w:rPr>
      <w:lang w:val="es-MX" w:eastAsia="es-MX"/>
    </w:rPr>
  </w:style>
  <w:style w:type="character" w:customStyle="1" w:styleId="normaltextrun">
    <w:name w:val="normaltextrun"/>
    <w:basedOn w:val="Fuentedeprrafopredeter"/>
    <w:rsid w:val="002E5396"/>
  </w:style>
  <w:style w:type="character" w:customStyle="1" w:styleId="apple-converted-space">
    <w:name w:val="apple-converted-space"/>
    <w:basedOn w:val="Fuentedeprrafopredeter"/>
    <w:rsid w:val="002E5396"/>
  </w:style>
  <w:style w:type="character" w:customStyle="1" w:styleId="eop">
    <w:name w:val="eop"/>
    <w:basedOn w:val="Fuentedeprrafopredeter"/>
    <w:rsid w:val="002E5396"/>
  </w:style>
  <w:style w:type="table" w:styleId="Tablaconcuadrcula">
    <w:name w:val="Table Grid"/>
    <w:basedOn w:val="Tablanormal"/>
    <w:uiPriority w:val="59"/>
    <w:rsid w:val="002E5396"/>
    <w:rPr>
      <w:rFonts w:eastAsiaTheme="minorEastAsia"/>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2E5396"/>
    <w:rPr>
      <w:color w:val="0000FF"/>
      <w:u w:val="single"/>
    </w:rPr>
  </w:style>
  <w:style w:type="paragraph" w:styleId="Encabezado">
    <w:name w:val="header"/>
    <w:basedOn w:val="Normal"/>
    <w:link w:val="EncabezadoCar"/>
    <w:uiPriority w:val="99"/>
    <w:unhideWhenUsed/>
    <w:rsid w:val="00224D6A"/>
    <w:pPr>
      <w:tabs>
        <w:tab w:val="center" w:pos="4419"/>
        <w:tab w:val="right" w:pos="8838"/>
      </w:tabs>
    </w:pPr>
  </w:style>
  <w:style w:type="character" w:customStyle="1" w:styleId="EncabezadoCar">
    <w:name w:val="Encabezado Car"/>
    <w:basedOn w:val="Fuentedeprrafopredeter"/>
    <w:link w:val="Encabezado"/>
    <w:uiPriority w:val="99"/>
    <w:rsid w:val="00224D6A"/>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224D6A"/>
    <w:pPr>
      <w:tabs>
        <w:tab w:val="center" w:pos="4419"/>
        <w:tab w:val="right" w:pos="8838"/>
      </w:tabs>
    </w:pPr>
  </w:style>
  <w:style w:type="character" w:customStyle="1" w:styleId="PiedepginaCar">
    <w:name w:val="Pie de página Car"/>
    <w:basedOn w:val="Fuentedeprrafopredeter"/>
    <w:link w:val="Piedepgina"/>
    <w:uiPriority w:val="99"/>
    <w:rsid w:val="00224D6A"/>
    <w:rPr>
      <w:rFonts w:ascii="Times New Roman" w:eastAsia="Times New Roman" w:hAnsi="Times New Roman" w:cs="Times New Roman"/>
      <w:sz w:val="24"/>
      <w:szCs w:val="24"/>
      <w:lang w:val="es-ES" w:eastAsia="es-ES"/>
    </w:rPr>
  </w:style>
  <w:style w:type="paragraph" w:styleId="Sinespaciado">
    <w:name w:val="No Spacing"/>
    <w:aliases w:val="Francesa,INAI"/>
    <w:link w:val="SinespaciadoCar"/>
    <w:uiPriority w:val="1"/>
    <w:qFormat/>
    <w:rsid w:val="001E35F1"/>
  </w:style>
  <w:style w:type="character" w:customStyle="1" w:styleId="SinespaciadoCar">
    <w:name w:val="Sin espaciado Car"/>
    <w:aliases w:val="Francesa Car,INAI Car"/>
    <w:link w:val="Sinespaciado"/>
    <w:uiPriority w:val="1"/>
    <w:locked/>
    <w:rsid w:val="001E35F1"/>
  </w:style>
  <w:style w:type="character" w:styleId="Textoennegrita">
    <w:name w:val="Strong"/>
    <w:uiPriority w:val="22"/>
    <w:qFormat/>
    <w:rsid w:val="00FE56B6"/>
    <w:rPr>
      <w:b/>
      <w:bCs/>
    </w:rPr>
  </w:style>
  <w:style w:type="paragraph" w:styleId="Textodeglobo">
    <w:name w:val="Balloon Text"/>
    <w:basedOn w:val="Normal"/>
    <w:link w:val="TextodegloboCar"/>
    <w:uiPriority w:val="99"/>
    <w:semiHidden/>
    <w:unhideWhenUsed/>
    <w:rsid w:val="00E72E93"/>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72E93"/>
    <w:rPr>
      <w:rFonts w:ascii="Segoe UI" w:eastAsia="Times New Roman" w:hAnsi="Segoe UI" w:cs="Segoe UI"/>
      <w:sz w:val="18"/>
      <w:szCs w:val="18"/>
      <w:lang w:val="es-ES" w:eastAsia="es-ES"/>
    </w:rPr>
  </w:style>
  <w:style w:type="character" w:styleId="Nmerodelnea">
    <w:name w:val="line number"/>
    <w:basedOn w:val="Fuentedeprrafopredeter"/>
    <w:uiPriority w:val="99"/>
    <w:semiHidden/>
    <w:unhideWhenUsed/>
    <w:rsid w:val="00B276BE"/>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14A6D"/>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14A6D"/>
    <w:rPr>
      <w:rFonts w:ascii="Times New Roman" w:eastAsia="Times New Roman" w:hAnsi="Times New Roman" w:cs="Times New Roman"/>
      <w:sz w:val="20"/>
      <w:szCs w:val="20"/>
      <w:lang w:val="es-ES"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114A6D"/>
    <w:rPr>
      <w:vertAlign w:val="superscript"/>
    </w:rPr>
  </w:style>
  <w:style w:type="paragraph" w:customStyle="1" w:styleId="Default">
    <w:name w:val="Default"/>
    <w:rsid w:val="00DD33AE"/>
    <w:pPr>
      <w:autoSpaceDE w:val="0"/>
      <w:autoSpaceDN w:val="0"/>
      <w:adjustRightInd w:val="0"/>
    </w:pPr>
    <w:rPr>
      <w:rFonts w:ascii="Arial" w:hAnsi="Arial" w:cs="Arial"/>
      <w:color w:val="000000"/>
    </w:rPr>
  </w:style>
  <w:style w:type="paragraph" w:styleId="NormalWeb">
    <w:name w:val="Normal (Web)"/>
    <w:basedOn w:val="Normal"/>
    <w:uiPriority w:val="99"/>
    <w:unhideWhenUsed/>
    <w:rsid w:val="00DD33AE"/>
    <w:pPr>
      <w:spacing w:before="100" w:beforeAutospacing="1" w:after="100" w:afterAutospacing="1"/>
    </w:pPr>
    <w:rPr>
      <w:lang w:val="es-MX" w:eastAsia="es-MX"/>
    </w:rPr>
  </w:style>
  <w:style w:type="paragraph" w:customStyle="1" w:styleId="Standard">
    <w:name w:val="Standard"/>
    <w:rsid w:val="00DD33AE"/>
    <w:pPr>
      <w:widowControl w:val="0"/>
      <w:suppressAutoHyphens/>
      <w:autoSpaceDN w:val="0"/>
      <w:textAlignment w:val="baseline"/>
    </w:pPr>
    <w:rPr>
      <w:rFonts w:ascii="Liberation Serif" w:eastAsia="DejaVu Sans" w:hAnsi="Liberation Serif" w:cs="Lohit Hindi"/>
      <w:kern w:val="3"/>
      <w:lang w:eastAsia="zh-CN" w:bidi="hi-IN"/>
    </w:rPr>
  </w:style>
  <w:style w:type="paragraph" w:customStyle="1" w:styleId="j">
    <w:name w:val="j"/>
    <w:basedOn w:val="Normal"/>
    <w:rsid w:val="00DD33AE"/>
    <w:pPr>
      <w:spacing w:before="100" w:beforeAutospacing="1" w:after="100" w:afterAutospacing="1"/>
    </w:pPr>
    <w:rPr>
      <w:lang w:val="es-MX" w:eastAsia="es-MX"/>
    </w:rPr>
  </w:style>
  <w:style w:type="character" w:customStyle="1" w:styleId="nacep">
    <w:name w:val="n_acep"/>
    <w:basedOn w:val="Fuentedeprrafopredeter"/>
    <w:rsid w:val="00DD33AE"/>
  </w:style>
  <w:style w:type="character" w:customStyle="1" w:styleId="m-5890655947528156101gmail-msofootnotereference">
    <w:name w:val="m_-5890655947528156101gmail-msofootnotereference"/>
    <w:basedOn w:val="Fuentedeprrafopredeter"/>
    <w:rsid w:val="00DD33AE"/>
  </w:style>
  <w:style w:type="paragraph" w:customStyle="1" w:styleId="m-5890655947528156101gmail-msofootnotetext">
    <w:name w:val="m_-5890655947528156101gmail-msofootnotetext"/>
    <w:basedOn w:val="Normal"/>
    <w:rsid w:val="00DD33AE"/>
    <w:pPr>
      <w:spacing w:before="100" w:beforeAutospacing="1" w:after="100" w:afterAutospacing="1"/>
    </w:pPr>
    <w:rPr>
      <w:lang w:val="es-MX" w:eastAsia="es-MX"/>
    </w:rPr>
  </w:style>
  <w:style w:type="character" w:customStyle="1" w:styleId="apple-style-span">
    <w:name w:val="apple-style-span"/>
    <w:rsid w:val="00DD33AE"/>
  </w:style>
  <w:style w:type="character" w:styleId="Hipervnculovisitado">
    <w:name w:val="FollowedHyperlink"/>
    <w:basedOn w:val="Fuentedeprrafopredeter"/>
    <w:uiPriority w:val="99"/>
    <w:semiHidden/>
    <w:unhideWhenUsed/>
    <w:rsid w:val="001D67FB"/>
    <w:rPr>
      <w:color w:val="954F72" w:themeColor="followedHyperlink"/>
      <w:u w:val="single"/>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3483413">
      <w:bodyDiv w:val="1"/>
      <w:marLeft w:val="0"/>
      <w:marRight w:val="0"/>
      <w:marTop w:val="0"/>
      <w:marBottom w:val="0"/>
      <w:divBdr>
        <w:top w:val="none" w:sz="0" w:space="0" w:color="auto"/>
        <w:left w:val="none" w:sz="0" w:space="0" w:color="auto"/>
        <w:bottom w:val="none" w:sz="0" w:space="0" w:color="auto"/>
        <w:right w:val="none" w:sz="0" w:space="0" w:color="auto"/>
      </w:divBdr>
    </w:div>
    <w:div w:id="808280226">
      <w:bodyDiv w:val="1"/>
      <w:marLeft w:val="0"/>
      <w:marRight w:val="0"/>
      <w:marTop w:val="0"/>
      <w:marBottom w:val="0"/>
      <w:divBdr>
        <w:top w:val="none" w:sz="0" w:space="0" w:color="auto"/>
        <w:left w:val="none" w:sz="0" w:space="0" w:color="auto"/>
        <w:bottom w:val="none" w:sz="0" w:space="0" w:color="auto"/>
        <w:right w:val="none" w:sz="0" w:space="0" w:color="auto"/>
      </w:divBdr>
    </w:div>
    <w:div w:id="986545571">
      <w:bodyDiv w:val="1"/>
      <w:marLeft w:val="0"/>
      <w:marRight w:val="0"/>
      <w:marTop w:val="0"/>
      <w:marBottom w:val="0"/>
      <w:divBdr>
        <w:top w:val="none" w:sz="0" w:space="0" w:color="auto"/>
        <w:left w:val="none" w:sz="0" w:space="0" w:color="auto"/>
        <w:bottom w:val="none" w:sz="0" w:space="0" w:color="auto"/>
        <w:right w:val="none" w:sz="0" w:space="0" w:color="auto"/>
      </w:divBdr>
    </w:div>
    <w:div w:id="1190410984">
      <w:bodyDiv w:val="1"/>
      <w:marLeft w:val="0"/>
      <w:marRight w:val="0"/>
      <w:marTop w:val="0"/>
      <w:marBottom w:val="0"/>
      <w:divBdr>
        <w:top w:val="none" w:sz="0" w:space="0" w:color="auto"/>
        <w:left w:val="none" w:sz="0" w:space="0" w:color="auto"/>
        <w:bottom w:val="none" w:sz="0" w:space="0" w:color="auto"/>
        <w:right w:val="none" w:sz="0" w:space="0" w:color="auto"/>
      </w:divBdr>
    </w:div>
    <w:div w:id="1473792879">
      <w:bodyDiv w:val="1"/>
      <w:marLeft w:val="0"/>
      <w:marRight w:val="0"/>
      <w:marTop w:val="0"/>
      <w:marBottom w:val="0"/>
      <w:divBdr>
        <w:top w:val="none" w:sz="0" w:space="0" w:color="auto"/>
        <w:left w:val="none" w:sz="0" w:space="0" w:color="auto"/>
        <w:bottom w:val="none" w:sz="0" w:space="0" w:color="auto"/>
        <w:right w:val="none" w:sz="0" w:space="0" w:color="auto"/>
      </w:divBdr>
    </w:div>
    <w:div w:id="1476071735">
      <w:bodyDiv w:val="1"/>
      <w:marLeft w:val="0"/>
      <w:marRight w:val="0"/>
      <w:marTop w:val="0"/>
      <w:marBottom w:val="0"/>
      <w:divBdr>
        <w:top w:val="none" w:sz="0" w:space="0" w:color="auto"/>
        <w:left w:val="none" w:sz="0" w:space="0" w:color="auto"/>
        <w:bottom w:val="none" w:sz="0" w:space="0" w:color="auto"/>
        <w:right w:val="none" w:sz="0" w:space="0" w:color="auto"/>
      </w:divBdr>
    </w:div>
    <w:div w:id="1522088363">
      <w:bodyDiv w:val="1"/>
      <w:marLeft w:val="0"/>
      <w:marRight w:val="0"/>
      <w:marTop w:val="0"/>
      <w:marBottom w:val="0"/>
      <w:divBdr>
        <w:top w:val="none" w:sz="0" w:space="0" w:color="auto"/>
        <w:left w:val="none" w:sz="0" w:space="0" w:color="auto"/>
        <w:bottom w:val="none" w:sz="0" w:space="0" w:color="auto"/>
        <w:right w:val="none" w:sz="0" w:space="0" w:color="auto"/>
      </w:divBdr>
    </w:div>
    <w:div w:id="1536698184">
      <w:bodyDiv w:val="1"/>
      <w:marLeft w:val="0"/>
      <w:marRight w:val="0"/>
      <w:marTop w:val="0"/>
      <w:marBottom w:val="0"/>
      <w:divBdr>
        <w:top w:val="none" w:sz="0" w:space="0" w:color="auto"/>
        <w:left w:val="none" w:sz="0" w:space="0" w:color="auto"/>
        <w:bottom w:val="none" w:sz="0" w:space="0" w:color="auto"/>
        <w:right w:val="none" w:sz="0" w:space="0" w:color="auto"/>
      </w:divBdr>
    </w:div>
    <w:div w:id="166778699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aimex.org.mx/saimex/solicitud/downloadAttach/1571911.page" TargetMode="External"/><Relationship Id="rId18" Type="http://schemas.openxmlformats.org/officeDocument/2006/relationships/hyperlink" Target="https://saimex.org.mx/saimex/solicitud/downloadAttach/1571910.page" TargetMode="External"/><Relationship Id="rId26" Type="http://schemas.openxmlformats.org/officeDocument/2006/relationships/image" Target="media/image5.png"/><Relationship Id="rId39" Type="http://schemas.openxmlformats.org/officeDocument/2006/relationships/fontTable" Target="fontTable.xml"/><Relationship Id="rId21" Type="http://schemas.openxmlformats.org/officeDocument/2006/relationships/hyperlink" Target="https://saimex.org.mx/saimex/solicitud/downloadAttach/1588408.page" TargetMode="External"/><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saimex.org.mx/saimex/solicitud/downloadAttach/1571910.page" TargetMode="External"/><Relationship Id="rId17" Type="http://schemas.openxmlformats.org/officeDocument/2006/relationships/hyperlink" Target="https://saimex.org.mx/saimex/solicitud/downloadAttach/1571902.page" TargetMode="External"/><Relationship Id="rId25" Type="http://schemas.openxmlformats.org/officeDocument/2006/relationships/image" Target="media/image4.png"/><Relationship Id="rId33" Type="http://schemas.openxmlformats.org/officeDocument/2006/relationships/image" Target="media/image9.png"/><Relationship Id="rId38"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s://saimex.org.mx/saimex/solicitud/downloadAttach/1571911.page" TargetMode="External"/><Relationship Id="rId20" Type="http://schemas.openxmlformats.org/officeDocument/2006/relationships/hyperlink" Target="https://saimex.org.mx/saimex/solicitud/downloadAttach/1588407.page" TargetMode="External"/><Relationship Id="rId29" Type="http://schemas.openxmlformats.org/officeDocument/2006/relationships/hyperlink" Target="https://transparenciafiscal.edomex.gob.mx/CP_202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3.png"/><Relationship Id="rId32" Type="http://schemas.openxmlformats.org/officeDocument/2006/relationships/image" Target="media/image8.png"/><Relationship Id="rId37" Type="http://schemas.openxmlformats.org/officeDocument/2006/relationships/footer" Target="footer2.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saimex.org.mx/saimex/solicitud/downloadAttach/1571910.page" TargetMode="External"/><Relationship Id="rId23" Type="http://schemas.openxmlformats.org/officeDocument/2006/relationships/image" Target="media/image2.png"/><Relationship Id="rId28" Type="http://schemas.openxmlformats.org/officeDocument/2006/relationships/hyperlink" Target="https://saimex.org.mx/saimex/solicitud/downloadAttach/1571910.page" TargetMode="External"/><Relationship Id="rId36" Type="http://schemas.openxmlformats.org/officeDocument/2006/relationships/header" Target="header2.xml"/><Relationship Id="rId10" Type="http://schemas.openxmlformats.org/officeDocument/2006/relationships/hyperlink" Target="https://saimex.org.mx/saimex/solicitud/downloadAttach/1571902.page" TargetMode="External"/><Relationship Id="rId19" Type="http://schemas.openxmlformats.org/officeDocument/2006/relationships/hyperlink" Target="https://saimex.org.mx/saimex/solicitud/downloadAttach/1571911.page" TargetMode="External"/><Relationship Id="rId31"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https://transparenciafiscal.edomex.gob.mx/CP_2021" TargetMode="External"/><Relationship Id="rId14" Type="http://schemas.openxmlformats.org/officeDocument/2006/relationships/hyperlink" Target="https://saimex.org.mx/saimex/solicitud/downloadAttach/1571902.page" TargetMode="External"/><Relationship Id="rId22" Type="http://schemas.openxmlformats.org/officeDocument/2006/relationships/hyperlink" Target="https://saimex.org.mx/saimex/solicitud/downloadAttach/1588409.page" TargetMode="External"/><Relationship Id="rId27" Type="http://schemas.openxmlformats.org/officeDocument/2006/relationships/hyperlink" Target="https://transparenciafiscal.edomex.gob.mx/CP_2021" TargetMode="External"/><Relationship Id="rId30" Type="http://schemas.openxmlformats.org/officeDocument/2006/relationships/image" Target="media/image6.png"/><Relationship Id="rId35" Type="http://schemas.openxmlformats.org/officeDocument/2006/relationships/footer" Target="footer1.xml"/><Relationship Id="rId8" Type="http://schemas.openxmlformats.org/officeDocument/2006/relationships/hyperlink" Target="https://saimex.org.mx/saimex/solicitud/downloadAttach/1571901.page" TargetMode="Externa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0.jpg"/></Relationships>
</file>

<file path=word/_rels/header2.xml.rels><?xml version="1.0" encoding="UTF-8" standalone="yes"?>
<Relationships xmlns="http://schemas.openxmlformats.org/package/2006/relationships"><Relationship Id="rId1" Type="http://schemas.openxmlformats.org/officeDocument/2006/relationships/image" Target="media/image10.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sLkdM9TqNscliO3qMOIUHFDhTcw==">AMUW2mWyWkOFXCgNWE42aUQF0YrDQ6Q44u3izLqdaf9cV1TYPJnjLb81/UZf6DKtu5Xmt7d/usY+Ttv21gTG7DWSfPy3syEz+QrjlVtOoG2g31ewRiHpWi9DmH4ADpT7yvhZO+ThuAAj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35</Pages>
  <Words>7786</Words>
  <Characters>42827</Characters>
  <Application>Microsoft Office Word</Application>
  <DocSecurity>4</DocSecurity>
  <Lines>356</Lines>
  <Paragraphs>101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50512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Maricela Villagomez</cp:lastModifiedBy>
  <cp:revision>2</cp:revision>
  <cp:lastPrinted>2023-04-27T15:49:00Z</cp:lastPrinted>
  <dcterms:created xsi:type="dcterms:W3CDTF">2023-09-07T19:13:00Z</dcterms:created>
  <dcterms:modified xsi:type="dcterms:W3CDTF">2023-09-07T19:13:00Z</dcterms:modified>
</cp:coreProperties>
</file>