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40752FB" w:rsidR="00662C69" w:rsidRPr="00C7687F" w:rsidRDefault="48385ADB" w:rsidP="007232FF">
      <w:pPr>
        <w:tabs>
          <w:tab w:val="left" w:pos="3465"/>
        </w:tabs>
        <w:spacing w:line="360" w:lineRule="auto"/>
        <w:jc w:val="both"/>
        <w:rPr>
          <w:rFonts w:ascii="Palatino Linotype" w:hAnsi="Palatino Linotype"/>
          <w:color w:val="000000" w:themeColor="text1"/>
        </w:rPr>
      </w:pPr>
      <w:r w:rsidRPr="00C7687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w:t>
      </w:r>
      <w:r w:rsidR="002D58AA" w:rsidRPr="00C7687F">
        <w:rPr>
          <w:rFonts w:ascii="Palatino Linotype" w:hAnsi="Palatino Linotype"/>
          <w:color w:val="000000" w:themeColor="text1"/>
        </w:rPr>
        <w:t>dieciséis (16)</w:t>
      </w:r>
      <w:r w:rsidRPr="00C7687F">
        <w:rPr>
          <w:rFonts w:ascii="Palatino Linotype" w:hAnsi="Palatino Linotype"/>
          <w:color w:val="000000" w:themeColor="text1"/>
        </w:rPr>
        <w:t xml:space="preserve">  de agosto de dos mil veintitrés.</w:t>
      </w:r>
    </w:p>
    <w:p w14:paraId="1181C59D" w14:textId="77777777" w:rsidR="00B31E90" w:rsidRPr="00C7687F" w:rsidRDefault="00B31E90" w:rsidP="007232FF">
      <w:pPr>
        <w:tabs>
          <w:tab w:val="left" w:pos="3465"/>
        </w:tabs>
        <w:spacing w:line="360" w:lineRule="auto"/>
        <w:jc w:val="both"/>
        <w:rPr>
          <w:rFonts w:ascii="Palatino Linotype" w:hAnsi="Palatino Linotype"/>
          <w:color w:val="000000" w:themeColor="text1"/>
        </w:rPr>
      </w:pPr>
    </w:p>
    <w:p w14:paraId="771FC338" w14:textId="0E0B9C36" w:rsidR="00532DD7" w:rsidRPr="00C7687F" w:rsidRDefault="00662C69" w:rsidP="007232FF">
      <w:pPr>
        <w:spacing w:line="360" w:lineRule="auto"/>
        <w:jc w:val="both"/>
        <w:rPr>
          <w:rFonts w:ascii="Palatino Linotype" w:eastAsia="Times New Roman" w:hAnsi="Palatino Linotype" w:cs="Arial"/>
          <w:b/>
          <w:bCs/>
          <w:color w:val="000000" w:themeColor="text1"/>
        </w:rPr>
      </w:pPr>
      <w:r w:rsidRPr="00C7687F">
        <w:rPr>
          <w:rFonts w:ascii="Palatino Linotype" w:hAnsi="Palatino Linotype"/>
          <w:b/>
          <w:color w:val="000000" w:themeColor="text1"/>
        </w:rPr>
        <w:t>VISTO</w:t>
      </w:r>
      <w:r w:rsidRPr="00C7687F">
        <w:rPr>
          <w:rFonts w:ascii="Palatino Linotype" w:hAnsi="Palatino Linotype"/>
          <w:color w:val="000000" w:themeColor="text1"/>
        </w:rPr>
        <w:t xml:space="preserve"> el expediente electrónico for</w:t>
      </w:r>
      <w:r w:rsidR="00D37494" w:rsidRPr="00C7687F">
        <w:rPr>
          <w:rFonts w:ascii="Palatino Linotype" w:hAnsi="Palatino Linotype"/>
          <w:color w:val="000000" w:themeColor="text1"/>
        </w:rPr>
        <w:t>mado con motivo del</w:t>
      </w:r>
      <w:r w:rsidRPr="00C7687F">
        <w:rPr>
          <w:rFonts w:ascii="Palatino Linotype" w:hAnsi="Palatino Linotype"/>
          <w:color w:val="000000" w:themeColor="text1"/>
        </w:rPr>
        <w:t xml:space="preserve"> recurso de revisión </w:t>
      </w:r>
      <w:r w:rsidR="00532DD7" w:rsidRPr="00C7687F">
        <w:rPr>
          <w:rFonts w:ascii="Palatino Linotype" w:eastAsia="Times New Roman" w:hAnsi="Palatino Linotype" w:cs="Arial"/>
          <w:b/>
          <w:bCs/>
          <w:color w:val="000000" w:themeColor="text1"/>
        </w:rPr>
        <w:t>00763/INFOEM/IP/RR/2023</w:t>
      </w:r>
      <w:r w:rsidR="00532DD7" w:rsidRPr="00C7687F">
        <w:rPr>
          <w:rFonts w:ascii="Palatino Linotype" w:eastAsia="Times New Roman" w:hAnsi="Palatino Linotype" w:cs="Arial"/>
          <w:bCs/>
          <w:color w:val="000000" w:themeColor="text1"/>
        </w:rPr>
        <w:t xml:space="preserve">, </w:t>
      </w:r>
      <w:r w:rsidR="00532DD7" w:rsidRPr="00C7687F">
        <w:rPr>
          <w:rFonts w:ascii="Palatino Linotype" w:hAnsi="Palatino Linotype"/>
          <w:color w:val="000000" w:themeColor="text1"/>
        </w:rPr>
        <w:t xml:space="preserve">promovido por </w:t>
      </w:r>
      <w:r w:rsidR="00532DD7" w:rsidRPr="00C7687F">
        <w:rPr>
          <w:rFonts w:ascii="Palatino Linotype" w:hAnsi="Palatino Linotype"/>
          <w:b/>
          <w:color w:val="000000" w:themeColor="text1"/>
        </w:rPr>
        <w:t>un usuario del Sistema de Acceso a la Información Mexiquense (SAIMEX</w:t>
      </w:r>
      <w:r w:rsidR="00532DD7" w:rsidRPr="00C7687F">
        <w:rPr>
          <w:rFonts w:ascii="Palatino Linotype" w:hAnsi="Palatino Linotype"/>
          <w:color w:val="000000" w:themeColor="text1"/>
        </w:rPr>
        <w:t xml:space="preserve">), quien no proporcionó nombre </w:t>
      </w:r>
      <w:r w:rsidR="002D58AA" w:rsidRPr="00C7687F">
        <w:rPr>
          <w:rFonts w:ascii="Palatino Linotype" w:hAnsi="Palatino Linotype"/>
          <w:color w:val="000000" w:themeColor="text1"/>
        </w:rPr>
        <w:t xml:space="preserve">alguno, ni seudónimo </w:t>
      </w:r>
      <w:r w:rsidR="00532DD7" w:rsidRPr="00C7687F">
        <w:rPr>
          <w:rFonts w:ascii="Palatino Linotype" w:hAnsi="Palatino Linotype"/>
          <w:color w:val="000000" w:themeColor="text1"/>
        </w:rPr>
        <w:t>y que en lo sucesivo será identificado como</w:t>
      </w:r>
      <w:r w:rsidR="00532DD7" w:rsidRPr="00C7687F">
        <w:rPr>
          <w:rFonts w:ascii="Palatino Linotype" w:hAnsi="Palatino Linotype"/>
          <w:b/>
          <w:bCs/>
          <w:color w:val="000000" w:themeColor="text1"/>
        </w:rPr>
        <w:t xml:space="preserve"> </w:t>
      </w:r>
      <w:r w:rsidR="00532DD7" w:rsidRPr="00C7687F">
        <w:rPr>
          <w:rFonts w:ascii="Palatino Linotype" w:hAnsi="Palatino Linotype"/>
          <w:b/>
          <w:color w:val="000000" w:themeColor="text1"/>
        </w:rPr>
        <w:t>RECURRENTE</w:t>
      </w:r>
      <w:r w:rsidR="00532DD7" w:rsidRPr="00C7687F">
        <w:rPr>
          <w:rFonts w:ascii="Palatino Linotype" w:hAnsi="Palatino Linotype"/>
          <w:color w:val="000000" w:themeColor="text1"/>
        </w:rPr>
        <w:t>, en contra de la respuesta del</w:t>
      </w:r>
      <w:r w:rsidR="00532DD7" w:rsidRPr="00C7687F">
        <w:rPr>
          <w:rFonts w:ascii="Palatino Linotype" w:eastAsia="Times New Roman" w:hAnsi="Palatino Linotype" w:cs="Arial"/>
          <w:b/>
          <w:bCs/>
          <w:color w:val="000000" w:themeColor="text1"/>
        </w:rPr>
        <w:t xml:space="preserve"> Ayuntamiento de Zinacantepec</w:t>
      </w:r>
      <w:r w:rsidR="002D58AA" w:rsidRPr="00C7687F">
        <w:rPr>
          <w:rFonts w:ascii="Palatino Linotype" w:eastAsia="Times New Roman" w:hAnsi="Palatino Linotype" w:cs="Arial"/>
          <w:b/>
          <w:bCs/>
          <w:color w:val="000000" w:themeColor="text1"/>
        </w:rPr>
        <w:t>,</w:t>
      </w:r>
      <w:r w:rsidR="00532DD7" w:rsidRPr="00C7687F">
        <w:rPr>
          <w:rFonts w:ascii="Palatino Linotype" w:eastAsia="Times New Roman" w:hAnsi="Palatino Linotype" w:cs="Arial"/>
          <w:b/>
          <w:bCs/>
          <w:color w:val="000000" w:themeColor="text1"/>
        </w:rPr>
        <w:t xml:space="preserve"> </w:t>
      </w:r>
      <w:r w:rsidR="00532DD7" w:rsidRPr="00C7687F">
        <w:rPr>
          <w:rFonts w:ascii="Palatino Linotype" w:eastAsia="Times New Roman" w:hAnsi="Palatino Linotype" w:cs="Times New Roman"/>
          <w:color w:val="000000" w:themeColor="text1"/>
        </w:rPr>
        <w:t xml:space="preserve">en </w:t>
      </w:r>
      <w:r w:rsidR="002D58AA" w:rsidRPr="00C7687F">
        <w:rPr>
          <w:rFonts w:ascii="Palatino Linotype" w:eastAsia="Times New Roman" w:hAnsi="Palatino Linotype" w:cs="Times New Roman"/>
          <w:color w:val="000000" w:themeColor="text1"/>
        </w:rPr>
        <w:t>adelante</w:t>
      </w:r>
      <w:r w:rsidR="00532DD7" w:rsidRPr="00C7687F">
        <w:rPr>
          <w:rFonts w:ascii="Palatino Linotype" w:eastAsia="Times New Roman" w:hAnsi="Palatino Linotype" w:cs="Times New Roman"/>
          <w:color w:val="000000" w:themeColor="text1"/>
        </w:rPr>
        <w:t xml:space="preserve"> el</w:t>
      </w:r>
      <w:r w:rsidR="00532DD7" w:rsidRPr="00C7687F">
        <w:rPr>
          <w:rFonts w:ascii="Palatino Linotype" w:eastAsia="Times New Roman" w:hAnsi="Palatino Linotype" w:cs="Times New Roman"/>
          <w:b/>
          <w:color w:val="000000" w:themeColor="text1"/>
        </w:rPr>
        <w:t xml:space="preserve"> SUJETO OBLIGADO, </w:t>
      </w:r>
      <w:r w:rsidR="00532DD7" w:rsidRPr="00C7687F">
        <w:rPr>
          <w:rFonts w:ascii="Palatino Linotype" w:eastAsia="Times New Roman" w:hAnsi="Palatino Linotype" w:cs="Times New Roman"/>
          <w:color w:val="000000" w:themeColor="text1"/>
        </w:rPr>
        <w:t xml:space="preserve">se procede </w:t>
      </w:r>
      <w:r w:rsidR="002D58AA" w:rsidRPr="00C7687F">
        <w:rPr>
          <w:rFonts w:ascii="Palatino Linotype" w:eastAsia="Times New Roman" w:hAnsi="Palatino Linotype" w:cs="Times New Roman"/>
          <w:color w:val="000000" w:themeColor="text1"/>
        </w:rPr>
        <w:t>a dictar la presente resolución</w:t>
      </w:r>
      <w:r w:rsidR="00532DD7" w:rsidRPr="00C7687F">
        <w:rPr>
          <w:rFonts w:ascii="Palatino Linotype" w:eastAsia="Times New Roman" w:hAnsi="Palatino Linotype" w:cs="Times New Roman"/>
          <w:color w:val="000000" w:themeColor="text1"/>
        </w:rPr>
        <w:t xml:space="preserve"> con base en los siguientes:</w:t>
      </w:r>
    </w:p>
    <w:p w14:paraId="67790361" w14:textId="77777777" w:rsidR="003F1A79" w:rsidRPr="00C7687F" w:rsidRDefault="003F1A79" w:rsidP="007232FF">
      <w:pPr>
        <w:spacing w:line="360" w:lineRule="auto"/>
        <w:jc w:val="both"/>
        <w:rPr>
          <w:rFonts w:ascii="Palatino Linotype" w:eastAsia="Times New Roman" w:hAnsi="Palatino Linotype" w:cs="Times New Roman"/>
          <w:color w:val="000000" w:themeColor="text1"/>
        </w:rPr>
      </w:pPr>
    </w:p>
    <w:p w14:paraId="769E1410" w14:textId="25E1B89A" w:rsidR="00587366" w:rsidRPr="00C7687F" w:rsidRDefault="00662C69" w:rsidP="007232FF">
      <w:pPr>
        <w:pStyle w:val="Ttulo1"/>
        <w:spacing w:before="0" w:line="360" w:lineRule="auto"/>
        <w:jc w:val="center"/>
        <w:rPr>
          <w:b/>
          <w:color w:val="000000" w:themeColor="text1"/>
          <w:szCs w:val="24"/>
        </w:rPr>
      </w:pPr>
      <w:bookmarkStart w:id="0" w:name="_Toc461555884"/>
      <w:bookmarkStart w:id="1" w:name="_Toc466371847"/>
      <w:bookmarkStart w:id="2" w:name="_Toc87456484"/>
      <w:r w:rsidRPr="00C7687F">
        <w:rPr>
          <w:b/>
          <w:color w:val="000000" w:themeColor="text1"/>
          <w:szCs w:val="24"/>
        </w:rPr>
        <w:t>A</w:t>
      </w:r>
      <w:r w:rsidR="00C967DD" w:rsidRPr="00C7687F">
        <w:rPr>
          <w:b/>
          <w:color w:val="000000" w:themeColor="text1"/>
          <w:szCs w:val="24"/>
        </w:rPr>
        <w:t xml:space="preserve"> </w:t>
      </w:r>
      <w:r w:rsidRPr="00C7687F">
        <w:rPr>
          <w:b/>
          <w:color w:val="000000" w:themeColor="text1"/>
          <w:szCs w:val="24"/>
        </w:rPr>
        <w:t>N</w:t>
      </w:r>
      <w:r w:rsidR="00C967DD" w:rsidRPr="00C7687F">
        <w:rPr>
          <w:b/>
          <w:color w:val="000000" w:themeColor="text1"/>
          <w:szCs w:val="24"/>
        </w:rPr>
        <w:t xml:space="preserve"> </w:t>
      </w:r>
      <w:r w:rsidRPr="00C7687F">
        <w:rPr>
          <w:b/>
          <w:color w:val="000000" w:themeColor="text1"/>
          <w:szCs w:val="24"/>
        </w:rPr>
        <w:t>T</w:t>
      </w:r>
      <w:r w:rsidR="00C967DD" w:rsidRPr="00C7687F">
        <w:rPr>
          <w:b/>
          <w:color w:val="000000" w:themeColor="text1"/>
          <w:szCs w:val="24"/>
        </w:rPr>
        <w:t xml:space="preserve"> </w:t>
      </w:r>
      <w:r w:rsidRPr="00C7687F">
        <w:rPr>
          <w:b/>
          <w:color w:val="000000" w:themeColor="text1"/>
          <w:szCs w:val="24"/>
        </w:rPr>
        <w:t>E</w:t>
      </w:r>
      <w:r w:rsidR="00C967DD" w:rsidRPr="00C7687F">
        <w:rPr>
          <w:b/>
          <w:color w:val="000000" w:themeColor="text1"/>
          <w:szCs w:val="24"/>
        </w:rPr>
        <w:t xml:space="preserve"> </w:t>
      </w:r>
      <w:r w:rsidRPr="00C7687F">
        <w:rPr>
          <w:b/>
          <w:color w:val="000000" w:themeColor="text1"/>
          <w:szCs w:val="24"/>
        </w:rPr>
        <w:t>C</w:t>
      </w:r>
      <w:r w:rsidR="00C967DD" w:rsidRPr="00C7687F">
        <w:rPr>
          <w:b/>
          <w:color w:val="000000" w:themeColor="text1"/>
          <w:szCs w:val="24"/>
        </w:rPr>
        <w:t xml:space="preserve"> </w:t>
      </w:r>
      <w:r w:rsidRPr="00C7687F">
        <w:rPr>
          <w:b/>
          <w:color w:val="000000" w:themeColor="text1"/>
          <w:szCs w:val="24"/>
        </w:rPr>
        <w:t>E</w:t>
      </w:r>
      <w:r w:rsidR="00C967DD" w:rsidRPr="00C7687F">
        <w:rPr>
          <w:b/>
          <w:color w:val="000000" w:themeColor="text1"/>
          <w:szCs w:val="24"/>
        </w:rPr>
        <w:t xml:space="preserve"> </w:t>
      </w:r>
      <w:r w:rsidRPr="00C7687F">
        <w:rPr>
          <w:b/>
          <w:color w:val="000000" w:themeColor="text1"/>
          <w:szCs w:val="24"/>
        </w:rPr>
        <w:t>D</w:t>
      </w:r>
      <w:r w:rsidR="00C967DD" w:rsidRPr="00C7687F">
        <w:rPr>
          <w:b/>
          <w:color w:val="000000" w:themeColor="text1"/>
          <w:szCs w:val="24"/>
        </w:rPr>
        <w:t xml:space="preserve"> </w:t>
      </w:r>
      <w:r w:rsidRPr="00C7687F">
        <w:rPr>
          <w:b/>
          <w:color w:val="000000" w:themeColor="text1"/>
          <w:szCs w:val="24"/>
        </w:rPr>
        <w:t>E</w:t>
      </w:r>
      <w:r w:rsidR="00C967DD" w:rsidRPr="00C7687F">
        <w:rPr>
          <w:b/>
          <w:color w:val="000000" w:themeColor="text1"/>
          <w:szCs w:val="24"/>
        </w:rPr>
        <w:t xml:space="preserve"> </w:t>
      </w:r>
      <w:r w:rsidRPr="00C7687F">
        <w:rPr>
          <w:b/>
          <w:color w:val="000000" w:themeColor="text1"/>
          <w:szCs w:val="24"/>
        </w:rPr>
        <w:t>N</w:t>
      </w:r>
      <w:r w:rsidR="00C967DD" w:rsidRPr="00C7687F">
        <w:rPr>
          <w:b/>
          <w:color w:val="000000" w:themeColor="text1"/>
          <w:szCs w:val="24"/>
        </w:rPr>
        <w:t xml:space="preserve"> </w:t>
      </w:r>
      <w:r w:rsidRPr="00C7687F">
        <w:rPr>
          <w:b/>
          <w:color w:val="000000" w:themeColor="text1"/>
          <w:szCs w:val="24"/>
        </w:rPr>
        <w:t>T</w:t>
      </w:r>
      <w:r w:rsidR="00C967DD" w:rsidRPr="00C7687F">
        <w:rPr>
          <w:b/>
          <w:color w:val="000000" w:themeColor="text1"/>
          <w:szCs w:val="24"/>
        </w:rPr>
        <w:t xml:space="preserve"> </w:t>
      </w:r>
      <w:r w:rsidRPr="00C7687F">
        <w:rPr>
          <w:b/>
          <w:color w:val="000000" w:themeColor="text1"/>
          <w:szCs w:val="24"/>
        </w:rPr>
        <w:t>E</w:t>
      </w:r>
      <w:r w:rsidR="00C967DD" w:rsidRPr="00C7687F">
        <w:rPr>
          <w:b/>
          <w:color w:val="000000" w:themeColor="text1"/>
          <w:szCs w:val="24"/>
        </w:rPr>
        <w:t xml:space="preserve"> </w:t>
      </w:r>
      <w:r w:rsidRPr="00C7687F">
        <w:rPr>
          <w:b/>
          <w:color w:val="000000" w:themeColor="text1"/>
          <w:szCs w:val="24"/>
        </w:rPr>
        <w:t>S</w:t>
      </w:r>
      <w:bookmarkEnd w:id="0"/>
      <w:bookmarkEnd w:id="1"/>
      <w:bookmarkEnd w:id="2"/>
    </w:p>
    <w:p w14:paraId="5F73BCCB" w14:textId="77777777" w:rsidR="003F1A79" w:rsidRPr="00C7687F" w:rsidRDefault="003F1A79" w:rsidP="007232FF">
      <w:pPr>
        <w:spacing w:line="360" w:lineRule="auto"/>
        <w:rPr>
          <w:rFonts w:ascii="Palatino Linotype" w:hAnsi="Palatino Linotype"/>
          <w:lang w:eastAsia="en-US"/>
        </w:rPr>
      </w:pPr>
    </w:p>
    <w:p w14:paraId="402A4C0A" w14:textId="677E1E01" w:rsidR="00D9392E" w:rsidRPr="00C7687F" w:rsidRDefault="005F0007" w:rsidP="007232FF">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C7687F">
        <w:rPr>
          <w:rFonts w:ascii="Palatino Linotype" w:eastAsia="Calibri" w:hAnsi="Palatino Linotype" w:cs="Arial"/>
          <w:color w:val="000000" w:themeColor="text1"/>
          <w:lang w:val="es-ES"/>
        </w:rPr>
        <w:t>El</w:t>
      </w:r>
      <w:r w:rsidR="00D9392E" w:rsidRPr="00C7687F">
        <w:rPr>
          <w:rFonts w:ascii="Palatino Linotype" w:eastAsia="Calibri" w:hAnsi="Palatino Linotype" w:cs="Arial"/>
          <w:color w:val="000000" w:themeColor="text1"/>
          <w:lang w:val="es-ES"/>
        </w:rPr>
        <w:t xml:space="preserve"> </w:t>
      </w:r>
      <w:r w:rsidR="00532DD7" w:rsidRPr="00C7687F">
        <w:rPr>
          <w:rFonts w:ascii="Palatino Linotype" w:eastAsia="Calibri" w:hAnsi="Palatino Linotype" w:cs="Arial"/>
          <w:color w:val="000000" w:themeColor="text1"/>
          <w:lang w:val="es-ES"/>
        </w:rPr>
        <w:t>nueve</w:t>
      </w:r>
      <w:r w:rsidR="00755146" w:rsidRPr="00C7687F">
        <w:rPr>
          <w:rFonts w:ascii="Palatino Linotype" w:eastAsia="Calibri" w:hAnsi="Palatino Linotype" w:cs="Arial"/>
          <w:color w:val="000000" w:themeColor="text1"/>
          <w:lang w:val="es-ES"/>
        </w:rPr>
        <w:t xml:space="preserve"> </w:t>
      </w:r>
      <w:r w:rsidR="007076C5" w:rsidRPr="00C7687F">
        <w:rPr>
          <w:rFonts w:ascii="Palatino Linotype" w:eastAsia="Calibri" w:hAnsi="Palatino Linotype" w:cs="Arial"/>
          <w:color w:val="000000" w:themeColor="text1"/>
          <w:lang w:val="es-ES"/>
        </w:rPr>
        <w:t>(</w:t>
      </w:r>
      <w:r w:rsidR="00532DD7" w:rsidRPr="00C7687F">
        <w:rPr>
          <w:rFonts w:ascii="Palatino Linotype" w:eastAsia="Calibri" w:hAnsi="Palatino Linotype" w:cs="Arial"/>
          <w:color w:val="000000" w:themeColor="text1"/>
          <w:lang w:val="es-ES"/>
        </w:rPr>
        <w:t>09</w:t>
      </w:r>
      <w:r w:rsidR="007076C5" w:rsidRPr="00C7687F">
        <w:rPr>
          <w:rFonts w:ascii="Palatino Linotype" w:eastAsia="Calibri" w:hAnsi="Palatino Linotype" w:cs="Arial"/>
          <w:color w:val="000000" w:themeColor="text1"/>
          <w:lang w:val="es-ES"/>
        </w:rPr>
        <w:t xml:space="preserve">) de </w:t>
      </w:r>
      <w:r w:rsidR="00532DD7" w:rsidRPr="00C7687F">
        <w:rPr>
          <w:rFonts w:ascii="Palatino Linotype" w:eastAsia="Calibri" w:hAnsi="Palatino Linotype" w:cs="Arial"/>
          <w:color w:val="000000" w:themeColor="text1"/>
          <w:lang w:val="es-ES"/>
        </w:rPr>
        <w:t>enero</w:t>
      </w:r>
      <w:r w:rsidR="00B31E90" w:rsidRPr="00C7687F">
        <w:rPr>
          <w:rFonts w:ascii="Palatino Linotype" w:eastAsia="Calibri" w:hAnsi="Palatino Linotype" w:cs="Arial"/>
          <w:color w:val="000000" w:themeColor="text1"/>
          <w:lang w:val="es-ES"/>
        </w:rPr>
        <w:t xml:space="preserve"> de dos mil </w:t>
      </w:r>
      <w:r w:rsidR="00532DD7" w:rsidRPr="00C7687F">
        <w:rPr>
          <w:rFonts w:ascii="Palatino Linotype" w:eastAsia="Calibri" w:hAnsi="Palatino Linotype" w:cs="Arial"/>
          <w:color w:val="000000" w:themeColor="text1"/>
          <w:lang w:val="es-ES"/>
        </w:rPr>
        <w:t>veintitrés</w:t>
      </w:r>
      <w:r w:rsidR="005F1362" w:rsidRPr="00C7687F">
        <w:rPr>
          <w:rFonts w:ascii="Palatino Linotype" w:eastAsia="Calibri" w:hAnsi="Palatino Linotype" w:cs="Arial"/>
          <w:color w:val="000000" w:themeColor="text1"/>
          <w:lang w:val="es-ES"/>
        </w:rPr>
        <w:t xml:space="preserve">, </w:t>
      </w:r>
      <w:r w:rsidR="004E197E" w:rsidRPr="00C7687F">
        <w:rPr>
          <w:rFonts w:ascii="Palatino Linotype" w:eastAsia="Calibri" w:hAnsi="Palatino Linotype" w:cs="Arial"/>
          <w:color w:val="000000" w:themeColor="text1"/>
          <w:lang w:val="es-ES"/>
        </w:rPr>
        <w:t>el</w:t>
      </w:r>
      <w:r w:rsidR="00B31E90" w:rsidRPr="00C7687F">
        <w:rPr>
          <w:rFonts w:ascii="Palatino Linotype" w:hAnsi="Palatino Linotype"/>
          <w:color w:val="000000" w:themeColor="text1"/>
        </w:rPr>
        <w:t xml:space="preserve"> particular</w:t>
      </w:r>
      <w:r w:rsidR="005F1362" w:rsidRPr="00C7687F">
        <w:rPr>
          <w:rFonts w:ascii="Palatino Linotype" w:hAnsi="Palatino Linotype"/>
          <w:color w:val="000000" w:themeColor="text1"/>
        </w:rPr>
        <w:t xml:space="preserve"> presentó</w:t>
      </w:r>
      <w:r w:rsidR="005F1362" w:rsidRPr="00C7687F">
        <w:rPr>
          <w:rFonts w:ascii="Palatino Linotype" w:hAnsi="Palatino Linotype"/>
          <w:b/>
          <w:color w:val="000000" w:themeColor="text1"/>
        </w:rPr>
        <w:t xml:space="preserve"> </w:t>
      </w:r>
      <w:r w:rsidR="00127E68" w:rsidRPr="00C7687F">
        <w:rPr>
          <w:rFonts w:ascii="Palatino Linotype" w:hAnsi="Palatino Linotype"/>
          <w:bCs/>
          <w:color w:val="000000" w:themeColor="text1"/>
        </w:rPr>
        <w:t xml:space="preserve">a través </w:t>
      </w:r>
      <w:r w:rsidR="00994E0F" w:rsidRPr="00C7687F">
        <w:rPr>
          <w:rFonts w:ascii="Palatino Linotype" w:hAnsi="Palatino Linotype"/>
          <w:bCs/>
          <w:color w:val="000000" w:themeColor="text1"/>
        </w:rPr>
        <w:t>d</w:t>
      </w:r>
      <w:r w:rsidR="000021A0" w:rsidRPr="00C7687F">
        <w:rPr>
          <w:rFonts w:ascii="Palatino Linotype" w:hAnsi="Palatino Linotype"/>
          <w:bCs/>
          <w:color w:val="000000" w:themeColor="text1"/>
        </w:rPr>
        <w:t>el</w:t>
      </w:r>
      <w:r w:rsidR="004863BC" w:rsidRPr="00C7687F">
        <w:rPr>
          <w:rFonts w:ascii="Palatino Linotype" w:hAnsi="Palatino Linotype"/>
          <w:bCs/>
          <w:color w:val="000000" w:themeColor="text1"/>
        </w:rPr>
        <w:t xml:space="preserve"> </w:t>
      </w:r>
      <w:r w:rsidR="005F1362" w:rsidRPr="00C7687F">
        <w:rPr>
          <w:rFonts w:ascii="Palatino Linotype" w:eastAsia="Calibri" w:hAnsi="Palatino Linotype" w:cs="Arial"/>
          <w:color w:val="000000" w:themeColor="text1"/>
          <w:lang w:val="es-ES"/>
        </w:rPr>
        <w:t xml:space="preserve">Sistema de Acceso a la Información Mexiquense </w:t>
      </w:r>
      <w:r w:rsidR="005F1362" w:rsidRPr="00C7687F">
        <w:rPr>
          <w:rFonts w:ascii="Palatino Linotype" w:eastAsia="Calibri" w:hAnsi="Palatino Linotype" w:cs="Arial"/>
          <w:bCs/>
          <w:color w:val="000000" w:themeColor="text1"/>
          <w:lang w:val="es-ES"/>
        </w:rPr>
        <w:t>(SAIMEX)</w:t>
      </w:r>
      <w:r w:rsidR="005F1362" w:rsidRPr="00C7687F">
        <w:rPr>
          <w:rFonts w:ascii="Palatino Linotype" w:eastAsia="Calibri" w:hAnsi="Palatino Linotype" w:cs="Arial"/>
          <w:color w:val="000000" w:themeColor="text1"/>
          <w:lang w:val="es-ES"/>
        </w:rPr>
        <w:t>, la solicitud de información pública registrada con el número</w:t>
      </w:r>
      <w:r w:rsidR="005F1362" w:rsidRPr="00C7687F">
        <w:rPr>
          <w:rFonts w:ascii="Palatino Linotype" w:hAnsi="Palatino Linotype"/>
          <w:b/>
          <w:bCs/>
          <w:color w:val="000000" w:themeColor="text1"/>
        </w:rPr>
        <w:t xml:space="preserve"> </w:t>
      </w:r>
      <w:r w:rsidR="00532DD7" w:rsidRPr="00C7687F">
        <w:rPr>
          <w:rFonts w:ascii="Palatino Linotype" w:hAnsi="Palatino Linotype"/>
          <w:b/>
          <w:bCs/>
          <w:color w:val="000000" w:themeColor="text1"/>
        </w:rPr>
        <w:t>00017/ZINACANT/IP/2023</w:t>
      </w:r>
      <w:r w:rsidR="002D58AA" w:rsidRPr="00C7687F">
        <w:rPr>
          <w:rFonts w:ascii="Palatino Linotype" w:hAnsi="Palatino Linotype"/>
          <w:b/>
          <w:bCs/>
          <w:color w:val="000000" w:themeColor="text1"/>
        </w:rPr>
        <w:t xml:space="preserve">, </w:t>
      </w:r>
      <w:r w:rsidR="002D58AA" w:rsidRPr="00C7687F">
        <w:rPr>
          <w:rFonts w:ascii="Palatino Linotype" w:hAnsi="Palatino Linotype"/>
          <w:bCs/>
          <w:color w:val="000000" w:themeColor="text1"/>
        </w:rPr>
        <w:t>en la que</w:t>
      </w:r>
      <w:r w:rsidR="005F1362" w:rsidRPr="00C7687F">
        <w:rPr>
          <w:rFonts w:ascii="Palatino Linotype" w:eastAsia="Calibri" w:hAnsi="Palatino Linotype" w:cs="Arial"/>
          <w:color w:val="000000" w:themeColor="text1"/>
          <w:lang w:val="es-ES"/>
        </w:rPr>
        <w:t xml:space="preserve"> requirió</w:t>
      </w:r>
      <w:r w:rsidR="00022D89" w:rsidRPr="00C7687F">
        <w:rPr>
          <w:rFonts w:ascii="Palatino Linotype" w:eastAsia="Calibri" w:hAnsi="Palatino Linotype" w:cs="Arial"/>
          <w:color w:val="000000" w:themeColor="text1"/>
          <w:lang w:val="es-ES"/>
        </w:rPr>
        <w:t xml:space="preserve"> lo siguiente</w:t>
      </w:r>
      <w:r w:rsidR="005F1362" w:rsidRPr="00C7687F">
        <w:rPr>
          <w:rFonts w:ascii="Palatino Linotype" w:eastAsia="Calibri" w:hAnsi="Palatino Linotype" w:cs="Arial"/>
          <w:color w:val="000000" w:themeColor="text1"/>
          <w:lang w:val="es-ES"/>
        </w:rPr>
        <w:t>:</w:t>
      </w:r>
    </w:p>
    <w:p w14:paraId="76EB7490" w14:textId="77777777" w:rsidR="00B31E90" w:rsidRPr="00C7687F" w:rsidRDefault="00B31E90" w:rsidP="007232FF">
      <w:pPr>
        <w:pStyle w:val="Prrafodelista"/>
        <w:spacing w:line="360" w:lineRule="auto"/>
        <w:ind w:left="567" w:right="567"/>
        <w:jc w:val="both"/>
        <w:rPr>
          <w:rFonts w:ascii="Palatino Linotype" w:hAnsi="Palatino Linotype"/>
          <w:i/>
          <w:color w:val="000000" w:themeColor="text1"/>
        </w:rPr>
      </w:pPr>
    </w:p>
    <w:p w14:paraId="605C5067" w14:textId="4D8BF885" w:rsidR="0097210F" w:rsidRPr="00C7687F" w:rsidRDefault="005F1362" w:rsidP="007232FF">
      <w:pPr>
        <w:pStyle w:val="Prrafodelista"/>
        <w:tabs>
          <w:tab w:val="left" w:pos="7938"/>
        </w:tabs>
        <w:spacing w:line="360" w:lineRule="auto"/>
        <w:ind w:left="567" w:right="900"/>
        <w:jc w:val="both"/>
        <w:rPr>
          <w:rFonts w:ascii="Palatino Linotype" w:hAnsi="Palatino Linotype"/>
          <w:i/>
          <w:color w:val="000000" w:themeColor="text1"/>
        </w:rPr>
      </w:pPr>
      <w:r w:rsidRPr="00C7687F">
        <w:rPr>
          <w:rFonts w:ascii="Palatino Linotype" w:hAnsi="Palatino Linotype"/>
          <w:i/>
          <w:color w:val="000000" w:themeColor="text1"/>
        </w:rPr>
        <w:t>“</w:t>
      </w:r>
      <w:r w:rsidR="00532DD7" w:rsidRPr="00C7687F">
        <w:rPr>
          <w:rFonts w:ascii="Palatino Linotype" w:hAnsi="Palatino Linotype"/>
          <w:i/>
          <w:color w:val="000000" w:themeColor="text1"/>
        </w:rPr>
        <w:t>SOLICITO LA RELACIÓN DE APLICACIÓN DE RECURSOS DEL FAIS Y DEL FISMDF DEL AÑO 2018, 2019, 2020, 2021 Y 2022</w:t>
      </w:r>
      <w:r w:rsidRPr="00C7687F">
        <w:rPr>
          <w:rFonts w:ascii="Palatino Linotype" w:hAnsi="Palatino Linotype"/>
          <w:i/>
          <w:color w:val="000000" w:themeColor="text1"/>
        </w:rPr>
        <w:t xml:space="preserve">” </w:t>
      </w:r>
      <w:r w:rsidR="00EE00DB" w:rsidRPr="00C7687F">
        <w:rPr>
          <w:rFonts w:ascii="Palatino Linotype" w:hAnsi="Palatino Linotype"/>
          <w:color w:val="000000" w:themeColor="text1"/>
        </w:rPr>
        <w:t>(Sic)</w:t>
      </w:r>
      <w:r w:rsidR="00354861" w:rsidRPr="00C7687F">
        <w:rPr>
          <w:rFonts w:ascii="Palatino Linotype" w:hAnsi="Palatino Linotype"/>
          <w:color w:val="000000" w:themeColor="text1"/>
        </w:rPr>
        <w:t>.</w:t>
      </w:r>
    </w:p>
    <w:p w14:paraId="010F49EF" w14:textId="4293FA51" w:rsidR="004E197E" w:rsidRPr="00C7687F" w:rsidRDefault="004E197E" w:rsidP="007232FF">
      <w:pPr>
        <w:pStyle w:val="Prrafodelista"/>
        <w:spacing w:line="360" w:lineRule="auto"/>
        <w:ind w:left="567" w:right="567"/>
        <w:jc w:val="both"/>
        <w:rPr>
          <w:rFonts w:ascii="Palatino Linotype" w:hAnsi="Palatino Linotype"/>
          <w:i/>
          <w:color w:val="000000" w:themeColor="text1"/>
        </w:rPr>
      </w:pPr>
    </w:p>
    <w:p w14:paraId="77D6888C" w14:textId="5C15C4C1" w:rsidR="00901D81" w:rsidRPr="00C7687F" w:rsidRDefault="00836FF4" w:rsidP="007232FF">
      <w:pPr>
        <w:pStyle w:val="Prrafodelista"/>
        <w:numPr>
          <w:ilvl w:val="0"/>
          <w:numId w:val="1"/>
        </w:numPr>
        <w:tabs>
          <w:tab w:val="left" w:pos="567"/>
        </w:tabs>
        <w:spacing w:line="360" w:lineRule="auto"/>
        <w:jc w:val="both"/>
        <w:rPr>
          <w:rFonts w:ascii="Palatino Linotype" w:eastAsia="MS Mincho" w:hAnsi="Palatino Linotype" w:cs="Times New Roman"/>
          <w:color w:val="000000" w:themeColor="text1"/>
        </w:rPr>
      </w:pPr>
      <w:r w:rsidRPr="00C7687F">
        <w:rPr>
          <w:rFonts w:ascii="Palatino Linotype" w:hAnsi="Palatino Linotype" w:cs="Arial"/>
          <w:color w:val="000000" w:themeColor="text1"/>
        </w:rPr>
        <w:t>Modalidad de entrega: A través d</w:t>
      </w:r>
      <w:r w:rsidR="009C0215" w:rsidRPr="00C7687F">
        <w:rPr>
          <w:rFonts w:ascii="Palatino Linotype" w:hAnsi="Palatino Linotype" w:cs="Arial"/>
          <w:color w:val="000000" w:themeColor="text1"/>
        </w:rPr>
        <w:t>e</w:t>
      </w:r>
      <w:r w:rsidR="00755146" w:rsidRPr="00C7687F">
        <w:rPr>
          <w:rFonts w:ascii="Palatino Linotype" w:hAnsi="Palatino Linotype" w:cs="Arial"/>
          <w:color w:val="000000" w:themeColor="text1"/>
        </w:rPr>
        <w:t>l SAIMEX</w:t>
      </w:r>
      <w:r w:rsidR="004E197E" w:rsidRPr="00C7687F">
        <w:rPr>
          <w:rFonts w:ascii="Palatino Linotype" w:hAnsi="Palatino Linotype" w:cs="Arial"/>
          <w:color w:val="000000" w:themeColor="text1"/>
        </w:rPr>
        <w:t>.</w:t>
      </w:r>
      <w:r w:rsidR="009E6A7E" w:rsidRPr="00C7687F">
        <w:rPr>
          <w:rFonts w:ascii="Palatino Linotype" w:hAnsi="Palatino Linotype" w:cs="Arial"/>
          <w:color w:val="000000" w:themeColor="text1"/>
        </w:rPr>
        <w:t xml:space="preserve"> </w:t>
      </w:r>
    </w:p>
    <w:p w14:paraId="071248AB" w14:textId="77777777" w:rsidR="00901D81" w:rsidRPr="00C7687F" w:rsidRDefault="00901D81" w:rsidP="007232FF">
      <w:pPr>
        <w:pStyle w:val="Prrafodelista"/>
        <w:spacing w:line="360" w:lineRule="auto"/>
        <w:rPr>
          <w:rFonts w:ascii="Palatino Linotype" w:eastAsia="MS Mincho" w:hAnsi="Palatino Linotype" w:cs="Times New Roman"/>
          <w:color w:val="000000" w:themeColor="text1"/>
        </w:rPr>
      </w:pPr>
    </w:p>
    <w:p w14:paraId="7840D1A0" w14:textId="05A1E171" w:rsidR="00901D81" w:rsidRPr="00C7687F" w:rsidRDefault="00901D81" w:rsidP="007232FF">
      <w:pPr>
        <w:pStyle w:val="Prrafodelista"/>
        <w:numPr>
          <w:ilvl w:val="0"/>
          <w:numId w:val="1"/>
        </w:numPr>
        <w:tabs>
          <w:tab w:val="left" w:pos="567"/>
        </w:tabs>
        <w:spacing w:line="360" w:lineRule="auto"/>
        <w:jc w:val="both"/>
        <w:rPr>
          <w:rFonts w:ascii="Palatino Linotype" w:eastAsia="MS Mincho" w:hAnsi="Palatino Linotype" w:cs="Times New Roman"/>
          <w:color w:val="000000" w:themeColor="text1"/>
        </w:rPr>
      </w:pPr>
      <w:r w:rsidRPr="00C7687F">
        <w:rPr>
          <w:rFonts w:ascii="Palatino Linotype" w:eastAsia="MS Mincho" w:hAnsi="Palatino Linotype" w:cs="Times New Roman"/>
          <w:color w:val="000000"/>
          <w:lang w:val="es-ES_tradnl"/>
        </w:rPr>
        <w:lastRenderedPageBreak/>
        <w:t xml:space="preserve">Posteriormente, fecha dieciséis (16) de enero de dos mil veintitrés el </w:t>
      </w:r>
      <w:r w:rsidRPr="00C7687F">
        <w:rPr>
          <w:rFonts w:ascii="Palatino Linotype" w:eastAsia="MS Mincho" w:hAnsi="Palatino Linotype" w:cs="Times New Roman"/>
          <w:b/>
          <w:color w:val="000000"/>
          <w:lang w:val="es-ES_tradnl"/>
        </w:rPr>
        <w:t>SUJETO OBLIGADO</w:t>
      </w:r>
      <w:r w:rsidRPr="00C7687F">
        <w:rPr>
          <w:rFonts w:ascii="Palatino Linotype" w:eastAsia="MS Mincho" w:hAnsi="Palatino Linotype" w:cs="Times New Roman"/>
          <w:color w:val="000000"/>
          <w:lang w:val="es-ES_tradnl"/>
        </w:rPr>
        <w:t xml:space="preserve"> </w:t>
      </w:r>
      <w:r w:rsidRPr="00C7687F">
        <w:rPr>
          <w:rFonts w:ascii="Palatino Linotype" w:eastAsia="Times New Roman" w:hAnsi="Palatino Linotype" w:cs="Arial"/>
          <w:color w:val="000000"/>
          <w:lang w:val="es-ES_tradnl"/>
        </w:rPr>
        <w:t xml:space="preserve">requirió al </w:t>
      </w:r>
      <w:r w:rsidRPr="00C7687F">
        <w:rPr>
          <w:rFonts w:ascii="Palatino Linotype" w:eastAsia="Times New Roman" w:hAnsi="Palatino Linotype" w:cs="Arial"/>
          <w:b/>
          <w:color w:val="000000"/>
          <w:lang w:val="es-ES_tradnl"/>
        </w:rPr>
        <w:t>RECURRENTE</w:t>
      </w:r>
      <w:r w:rsidRPr="00C7687F">
        <w:rPr>
          <w:rFonts w:ascii="Palatino Linotype" w:eastAsia="Times New Roman" w:hAnsi="Palatino Linotype" w:cs="Arial"/>
          <w:color w:val="000000"/>
          <w:lang w:val="es-ES_tradnl"/>
        </w:rPr>
        <w:t xml:space="preserve"> para que aclarase su solicitud de información, en los siguientes términos: </w:t>
      </w:r>
    </w:p>
    <w:p w14:paraId="6667B4DB" w14:textId="77777777" w:rsidR="00901D81" w:rsidRPr="00C7687F" w:rsidRDefault="00901D81" w:rsidP="007232FF">
      <w:pPr>
        <w:pStyle w:val="Prrafodelista"/>
        <w:tabs>
          <w:tab w:val="left" w:pos="567"/>
        </w:tabs>
        <w:spacing w:line="360" w:lineRule="auto"/>
        <w:ind w:left="567" w:right="900"/>
        <w:jc w:val="both"/>
        <w:rPr>
          <w:rFonts w:ascii="Palatino Linotype" w:eastAsia="MS Mincho" w:hAnsi="Palatino Linotype" w:cs="Times New Roman"/>
          <w:color w:val="000000" w:themeColor="text1"/>
        </w:rPr>
      </w:pPr>
    </w:p>
    <w:p w14:paraId="10FA769E" w14:textId="5500C0EA" w:rsidR="00901D81" w:rsidRPr="00C7687F" w:rsidRDefault="00901D81" w:rsidP="007232FF">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r w:rsidRPr="00C7687F">
        <w:rPr>
          <w:rFonts w:ascii="Palatino Linotype" w:eastAsia="MS Mincho" w:hAnsi="Palatino Linotype" w:cs="Times New Roman"/>
          <w:color w:val="000000" w:themeColor="text1"/>
          <w:sz w:val="22"/>
        </w:rPr>
        <w:t>“</w:t>
      </w:r>
      <w:r w:rsidRPr="00C7687F">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026FD5DD" w14:textId="77777777" w:rsidR="00901D81" w:rsidRPr="00C7687F" w:rsidRDefault="00901D81" w:rsidP="007232FF">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p>
    <w:p w14:paraId="73A54551" w14:textId="77777777" w:rsidR="00901D81" w:rsidRPr="00C7687F" w:rsidRDefault="00901D81" w:rsidP="007232FF">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r w:rsidRPr="00C7687F">
        <w:rPr>
          <w:rFonts w:ascii="Palatino Linotype" w:eastAsia="MS Mincho" w:hAnsi="Palatino Linotype" w:cs="Times New Roman"/>
          <w:i/>
          <w:color w:val="000000" w:themeColor="text1"/>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76C2161" w14:textId="77777777" w:rsidR="00901D81" w:rsidRPr="00C7687F" w:rsidRDefault="00901D81" w:rsidP="007232FF">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p>
    <w:p w14:paraId="26611DED" w14:textId="77777777" w:rsidR="00901D81" w:rsidRPr="00C7687F" w:rsidRDefault="00901D81" w:rsidP="007232FF">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r w:rsidRPr="00C7687F">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A495285" w14:textId="77777777" w:rsidR="00901D81" w:rsidRPr="00C7687F" w:rsidRDefault="00901D81" w:rsidP="007232FF">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p>
    <w:p w14:paraId="3623E413" w14:textId="77777777" w:rsidR="00901D81" w:rsidRPr="00C7687F" w:rsidRDefault="00901D81" w:rsidP="007232FF">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r w:rsidRPr="00C7687F">
        <w:rPr>
          <w:rFonts w:ascii="Palatino Linotype" w:eastAsia="MS Mincho" w:hAnsi="Palatino Linotype" w:cs="Times New Roman"/>
          <w:i/>
          <w:color w:val="000000" w:themeColor="text1"/>
          <w:sz w:val="22"/>
        </w:rPr>
        <w:t>ATENTAMENTE</w:t>
      </w:r>
    </w:p>
    <w:p w14:paraId="4A2A0FAE" w14:textId="0DC9DB23" w:rsidR="00901D81" w:rsidRPr="00C7687F" w:rsidRDefault="00901D81" w:rsidP="007232FF">
      <w:pPr>
        <w:pStyle w:val="Prrafodelista"/>
        <w:tabs>
          <w:tab w:val="left" w:pos="567"/>
        </w:tabs>
        <w:spacing w:line="360" w:lineRule="auto"/>
        <w:ind w:left="567" w:right="900"/>
        <w:jc w:val="both"/>
        <w:rPr>
          <w:rFonts w:ascii="Palatino Linotype" w:eastAsia="MS Mincho" w:hAnsi="Palatino Linotype" w:cs="Times New Roman"/>
          <w:color w:val="000000" w:themeColor="text1"/>
          <w:sz w:val="22"/>
        </w:rPr>
      </w:pPr>
      <w:r w:rsidRPr="00C7687F">
        <w:rPr>
          <w:rFonts w:ascii="Palatino Linotype" w:eastAsia="MS Mincho" w:hAnsi="Palatino Linotype" w:cs="Times New Roman"/>
          <w:i/>
          <w:color w:val="000000" w:themeColor="text1"/>
          <w:sz w:val="22"/>
        </w:rPr>
        <w:t>ING. JESUS EMMANUEL ENCASTIN RENDON</w:t>
      </w:r>
      <w:r w:rsidRPr="00C7687F">
        <w:rPr>
          <w:rFonts w:ascii="Palatino Linotype" w:eastAsia="MS Mincho" w:hAnsi="Palatino Linotype" w:cs="Times New Roman"/>
          <w:color w:val="000000" w:themeColor="text1"/>
          <w:sz w:val="22"/>
        </w:rPr>
        <w:t>” (Sic)</w:t>
      </w:r>
      <w:r w:rsidR="00354861" w:rsidRPr="00C7687F">
        <w:rPr>
          <w:rFonts w:ascii="Palatino Linotype" w:eastAsia="MS Mincho" w:hAnsi="Palatino Linotype" w:cs="Times New Roman"/>
          <w:color w:val="000000" w:themeColor="text1"/>
          <w:sz w:val="22"/>
        </w:rPr>
        <w:t>.</w:t>
      </w:r>
    </w:p>
    <w:p w14:paraId="4940657C" w14:textId="77777777" w:rsidR="0065349F" w:rsidRPr="00C7687F" w:rsidRDefault="0065349F" w:rsidP="007232F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65B75D4" w14:textId="06A6E5FB" w:rsidR="00901D81" w:rsidRPr="00C7687F" w:rsidRDefault="00901D81" w:rsidP="007232FF">
      <w:pPr>
        <w:pStyle w:val="Prrafodelista"/>
        <w:numPr>
          <w:ilvl w:val="0"/>
          <w:numId w:val="1"/>
        </w:numPr>
        <w:tabs>
          <w:tab w:val="left" w:pos="567"/>
        </w:tabs>
        <w:spacing w:line="360" w:lineRule="auto"/>
        <w:jc w:val="both"/>
        <w:rPr>
          <w:rFonts w:ascii="Palatino Linotype" w:eastAsia="MS Mincho" w:hAnsi="Palatino Linotype" w:cs="Times New Roman"/>
          <w:color w:val="000000" w:themeColor="text1"/>
        </w:rPr>
      </w:pPr>
      <w:r w:rsidRPr="00C7687F">
        <w:rPr>
          <w:rFonts w:ascii="Palatino Linotype" w:eastAsia="MS Mincho" w:hAnsi="Palatino Linotype" w:cs="Times New Roman"/>
          <w:color w:val="000000" w:themeColor="text1"/>
        </w:rPr>
        <w:lastRenderedPageBreak/>
        <w:t xml:space="preserve">El dieciséis (16) de enero de dos mil veintitrés, el entonces </w:t>
      </w:r>
      <w:r w:rsidRPr="00C7687F">
        <w:rPr>
          <w:rFonts w:ascii="Palatino Linotype" w:eastAsia="MS Mincho" w:hAnsi="Palatino Linotype" w:cs="Times New Roman"/>
          <w:b/>
          <w:color w:val="000000" w:themeColor="text1"/>
        </w:rPr>
        <w:t>RECURRENTE</w:t>
      </w:r>
      <w:r w:rsidRPr="00C7687F">
        <w:rPr>
          <w:rFonts w:ascii="Palatino Linotype" w:eastAsia="MS Mincho" w:hAnsi="Palatino Linotype" w:cs="Times New Roman"/>
          <w:color w:val="000000" w:themeColor="text1"/>
        </w:rPr>
        <w:t xml:space="preserve"> atendió los requerimientos de aclaración, misma que se transcribe a continuación:</w:t>
      </w:r>
    </w:p>
    <w:p w14:paraId="20AC2037" w14:textId="77777777" w:rsidR="00901D81" w:rsidRPr="00C7687F" w:rsidRDefault="00901D81" w:rsidP="007232FF">
      <w:pPr>
        <w:pStyle w:val="Prrafodelista"/>
        <w:tabs>
          <w:tab w:val="left" w:pos="567"/>
        </w:tabs>
        <w:spacing w:line="360" w:lineRule="auto"/>
        <w:ind w:left="0"/>
        <w:jc w:val="both"/>
        <w:rPr>
          <w:rFonts w:ascii="Palatino Linotype" w:eastAsia="MS Mincho" w:hAnsi="Palatino Linotype" w:cs="Times New Roman"/>
          <w:color w:val="000000" w:themeColor="text1"/>
        </w:rPr>
      </w:pPr>
    </w:p>
    <w:p w14:paraId="4BD19045" w14:textId="13E898DF" w:rsidR="00901D81" w:rsidRPr="00C7687F" w:rsidRDefault="00901D81" w:rsidP="007232FF">
      <w:pPr>
        <w:pStyle w:val="Prrafodelista"/>
        <w:tabs>
          <w:tab w:val="left" w:pos="426"/>
        </w:tabs>
        <w:spacing w:line="360" w:lineRule="auto"/>
        <w:ind w:left="567" w:right="900"/>
        <w:jc w:val="both"/>
        <w:rPr>
          <w:rFonts w:ascii="Palatino Linotype" w:eastAsia="MS Mincho" w:hAnsi="Palatino Linotype" w:cs="Times New Roman"/>
          <w:color w:val="000000" w:themeColor="text1"/>
          <w:sz w:val="22"/>
        </w:rPr>
      </w:pPr>
      <w:r w:rsidRPr="00C7687F">
        <w:rPr>
          <w:rFonts w:ascii="Palatino Linotype" w:eastAsia="MS Mincho" w:hAnsi="Palatino Linotype" w:cs="Times New Roman"/>
          <w:color w:val="000000" w:themeColor="text1"/>
          <w:sz w:val="22"/>
        </w:rPr>
        <w:t>“</w:t>
      </w:r>
      <w:r w:rsidRPr="00C7687F">
        <w:rPr>
          <w:rFonts w:ascii="Palatino Linotype" w:eastAsia="MS Mincho" w:hAnsi="Palatino Linotype" w:cs="Times New Roman"/>
          <w:i/>
          <w:color w:val="000000" w:themeColor="text1"/>
          <w:sz w:val="22"/>
        </w:rPr>
        <w:t>LA SOLICITUD ES MUY CLARA, OJALA ENTIENDA EL PSEUDO TITULAR DE TRANSPARENCIA QUE CON METER ACLARACIONES, NO DEBEN DEJAR DE RESPONDER LAS SOLICITUDES, ESPEREMOS YA LE IMPONGAN UNA MULTA POR SER OMISOS EN LAS RESPUESTAS</w:t>
      </w:r>
      <w:r w:rsidRPr="00C7687F">
        <w:rPr>
          <w:rFonts w:ascii="Palatino Linotype" w:eastAsia="MS Mincho" w:hAnsi="Palatino Linotype" w:cs="Times New Roman"/>
          <w:color w:val="000000" w:themeColor="text1"/>
          <w:sz w:val="22"/>
        </w:rPr>
        <w:t>”</w:t>
      </w:r>
      <w:r w:rsidR="007A0259" w:rsidRPr="00C7687F">
        <w:rPr>
          <w:rFonts w:ascii="Palatino Linotype" w:eastAsia="MS Mincho" w:hAnsi="Palatino Linotype" w:cs="Times New Roman"/>
          <w:color w:val="000000" w:themeColor="text1"/>
          <w:sz w:val="22"/>
        </w:rPr>
        <w:t xml:space="preserve"> </w:t>
      </w:r>
      <w:r w:rsidRPr="00C7687F">
        <w:rPr>
          <w:rFonts w:ascii="Palatino Linotype" w:eastAsia="MS Mincho" w:hAnsi="Palatino Linotype" w:cs="Times New Roman"/>
          <w:color w:val="000000" w:themeColor="text1"/>
          <w:sz w:val="22"/>
        </w:rPr>
        <w:t>(Sic)</w:t>
      </w:r>
      <w:r w:rsidR="00354861" w:rsidRPr="00C7687F">
        <w:rPr>
          <w:rFonts w:ascii="Palatino Linotype" w:eastAsia="MS Mincho" w:hAnsi="Palatino Linotype" w:cs="Times New Roman"/>
          <w:color w:val="000000" w:themeColor="text1"/>
          <w:sz w:val="22"/>
        </w:rPr>
        <w:t>.</w:t>
      </w:r>
    </w:p>
    <w:p w14:paraId="6A5C910F" w14:textId="77777777" w:rsidR="00901D81" w:rsidRPr="00C7687F" w:rsidRDefault="00901D81" w:rsidP="007232F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4BA6EAE5" w:rsidR="0022448D" w:rsidRPr="00C7687F" w:rsidRDefault="00B31E90" w:rsidP="007232FF">
      <w:pPr>
        <w:pStyle w:val="Prrafodelista"/>
        <w:numPr>
          <w:ilvl w:val="0"/>
          <w:numId w:val="1"/>
        </w:numPr>
        <w:tabs>
          <w:tab w:val="left" w:pos="567"/>
        </w:tabs>
        <w:spacing w:line="360" w:lineRule="auto"/>
        <w:jc w:val="both"/>
        <w:rPr>
          <w:rFonts w:ascii="Palatino Linotype" w:eastAsia="MS Mincho" w:hAnsi="Palatino Linotype" w:cs="Times New Roman"/>
          <w:color w:val="000000" w:themeColor="text1"/>
        </w:rPr>
      </w:pPr>
      <w:r w:rsidRPr="00C7687F">
        <w:rPr>
          <w:rFonts w:ascii="Palatino Linotype" w:eastAsia="MS Mincho" w:hAnsi="Palatino Linotype" w:cs="Times New Roman"/>
          <w:color w:val="000000" w:themeColor="text1"/>
        </w:rPr>
        <w:t xml:space="preserve">El </w:t>
      </w:r>
      <w:r w:rsidR="00901D81" w:rsidRPr="00C7687F">
        <w:rPr>
          <w:rFonts w:ascii="Palatino Linotype" w:eastAsia="MS Mincho" w:hAnsi="Palatino Linotype" w:cs="Times New Roman"/>
          <w:color w:val="000000" w:themeColor="text1"/>
        </w:rPr>
        <w:t xml:space="preserve">siete </w:t>
      </w:r>
      <w:r w:rsidR="007076C5" w:rsidRPr="00C7687F">
        <w:rPr>
          <w:rFonts w:ascii="Palatino Linotype" w:eastAsia="MS Mincho" w:hAnsi="Palatino Linotype" w:cs="Times New Roman"/>
          <w:color w:val="000000" w:themeColor="text1"/>
        </w:rPr>
        <w:t>(</w:t>
      </w:r>
      <w:r w:rsidR="00901D81" w:rsidRPr="00C7687F">
        <w:rPr>
          <w:rFonts w:ascii="Palatino Linotype" w:eastAsia="MS Mincho" w:hAnsi="Palatino Linotype" w:cs="Times New Roman"/>
          <w:color w:val="000000" w:themeColor="text1"/>
        </w:rPr>
        <w:t>07</w:t>
      </w:r>
      <w:r w:rsidR="007076C5" w:rsidRPr="00C7687F">
        <w:rPr>
          <w:rFonts w:ascii="Palatino Linotype" w:eastAsia="MS Mincho" w:hAnsi="Palatino Linotype" w:cs="Times New Roman"/>
          <w:color w:val="000000" w:themeColor="text1"/>
        </w:rPr>
        <w:t xml:space="preserve">) de </w:t>
      </w:r>
      <w:r w:rsidR="00901D81" w:rsidRPr="00C7687F">
        <w:rPr>
          <w:rFonts w:ascii="Palatino Linotype" w:eastAsia="MS Mincho" w:hAnsi="Palatino Linotype" w:cs="Times New Roman"/>
          <w:color w:val="000000" w:themeColor="text1"/>
        </w:rPr>
        <w:t xml:space="preserve">febrero </w:t>
      </w:r>
      <w:r w:rsidR="00762697" w:rsidRPr="00C7687F">
        <w:rPr>
          <w:rFonts w:ascii="Palatino Linotype" w:eastAsia="MS Mincho" w:hAnsi="Palatino Linotype" w:cs="Times New Roman"/>
          <w:color w:val="000000" w:themeColor="text1"/>
        </w:rPr>
        <w:t xml:space="preserve">de dos mil </w:t>
      </w:r>
      <w:r w:rsidR="00977801" w:rsidRPr="00C7687F">
        <w:rPr>
          <w:rFonts w:ascii="Palatino Linotype" w:eastAsia="MS Mincho" w:hAnsi="Palatino Linotype" w:cs="Times New Roman"/>
          <w:color w:val="000000" w:themeColor="text1"/>
        </w:rPr>
        <w:t>veintitrés</w:t>
      </w:r>
      <w:r w:rsidR="00762697" w:rsidRPr="00C7687F">
        <w:rPr>
          <w:rFonts w:ascii="Palatino Linotype" w:eastAsia="MS Mincho" w:hAnsi="Palatino Linotype" w:cs="Times New Roman"/>
          <w:color w:val="000000" w:themeColor="text1"/>
        </w:rPr>
        <w:t xml:space="preserve">, </w:t>
      </w:r>
      <w:r w:rsidR="005F1362" w:rsidRPr="00C7687F">
        <w:rPr>
          <w:rFonts w:ascii="Palatino Linotype" w:hAnsi="Palatino Linotype"/>
          <w:color w:val="000000" w:themeColor="text1"/>
        </w:rPr>
        <w:t xml:space="preserve">el </w:t>
      </w:r>
      <w:r w:rsidR="005F1362" w:rsidRPr="00C7687F">
        <w:rPr>
          <w:rFonts w:ascii="Palatino Linotype" w:hAnsi="Palatino Linotype"/>
          <w:b/>
          <w:color w:val="000000" w:themeColor="text1"/>
        </w:rPr>
        <w:t>SUJETO OBLIGADO</w:t>
      </w:r>
      <w:r w:rsidR="005F1362" w:rsidRPr="00C7687F">
        <w:rPr>
          <w:rFonts w:ascii="Palatino Linotype" w:hAnsi="Palatino Linotype"/>
          <w:color w:val="000000" w:themeColor="text1"/>
        </w:rPr>
        <w:t xml:space="preserve"> </w:t>
      </w:r>
      <w:r w:rsidR="007076C5" w:rsidRPr="00C7687F">
        <w:rPr>
          <w:rFonts w:ascii="Palatino Linotype" w:hAnsi="Palatino Linotype"/>
          <w:color w:val="000000" w:themeColor="text1"/>
        </w:rPr>
        <w:t xml:space="preserve">dio respuesta a la solicitud de información </w:t>
      </w:r>
      <w:r w:rsidR="00977801" w:rsidRPr="00C7687F">
        <w:rPr>
          <w:rFonts w:ascii="Palatino Linotype" w:hAnsi="Palatino Linotype"/>
          <w:b/>
          <w:color w:val="000000" w:themeColor="text1"/>
        </w:rPr>
        <w:t>00017/ZINACANT/IP/2023</w:t>
      </w:r>
      <w:r w:rsidR="00977801" w:rsidRPr="00C7687F">
        <w:rPr>
          <w:rFonts w:ascii="Palatino Linotype" w:eastAsia="MS Mincho" w:hAnsi="Palatino Linotype" w:cs="Times New Roman"/>
          <w:color w:val="000000" w:themeColor="text1"/>
        </w:rPr>
        <w:t xml:space="preserve"> </w:t>
      </w:r>
      <w:r w:rsidR="007076C5" w:rsidRPr="00C7687F">
        <w:rPr>
          <w:rFonts w:ascii="Palatino Linotype" w:hAnsi="Palatino Linotype"/>
          <w:color w:val="000000" w:themeColor="text1"/>
        </w:rPr>
        <w:t>en los siguientes términos</w:t>
      </w:r>
      <w:r w:rsidR="005F1362" w:rsidRPr="00C7687F">
        <w:rPr>
          <w:rFonts w:ascii="Palatino Linotype" w:hAnsi="Palatino Linotype"/>
          <w:color w:val="000000" w:themeColor="text1"/>
        </w:rPr>
        <w:t>:</w:t>
      </w:r>
    </w:p>
    <w:p w14:paraId="0E759FD5" w14:textId="77777777" w:rsidR="009A593A" w:rsidRPr="00C7687F" w:rsidRDefault="009A593A" w:rsidP="007232FF">
      <w:pPr>
        <w:pStyle w:val="Sinespaciado"/>
        <w:tabs>
          <w:tab w:val="left" w:pos="7938"/>
        </w:tabs>
        <w:spacing w:line="360" w:lineRule="auto"/>
        <w:ind w:left="567" w:right="567"/>
        <w:jc w:val="both"/>
        <w:rPr>
          <w:rFonts w:ascii="Palatino Linotype" w:hAnsi="Palatino Linotype"/>
          <w:i/>
          <w:noProof/>
          <w:color w:val="000000" w:themeColor="text1"/>
          <w:lang w:eastAsia="es-MX"/>
        </w:rPr>
      </w:pPr>
    </w:p>
    <w:p w14:paraId="4BD255B5" w14:textId="77777777" w:rsidR="00901D81" w:rsidRPr="00C7687F" w:rsidRDefault="009C0057" w:rsidP="007232FF">
      <w:pPr>
        <w:pStyle w:val="Prrafodelista"/>
        <w:tabs>
          <w:tab w:val="left" w:pos="426"/>
          <w:tab w:val="left" w:pos="7938"/>
        </w:tabs>
        <w:spacing w:line="360" w:lineRule="auto"/>
        <w:ind w:left="567" w:right="900"/>
        <w:jc w:val="both"/>
        <w:rPr>
          <w:rFonts w:ascii="Palatino Linotype" w:eastAsia="MS Mincho" w:hAnsi="Palatino Linotype" w:cs="Times New Roman"/>
          <w:i/>
          <w:color w:val="000000" w:themeColor="text1"/>
          <w:sz w:val="22"/>
        </w:rPr>
      </w:pPr>
      <w:r w:rsidRPr="00C7687F">
        <w:rPr>
          <w:rFonts w:ascii="Palatino Linotype" w:eastAsia="MS Mincho" w:hAnsi="Palatino Linotype" w:cs="Times New Roman"/>
          <w:i/>
          <w:color w:val="000000" w:themeColor="text1"/>
          <w:sz w:val="22"/>
        </w:rPr>
        <w:t>“</w:t>
      </w:r>
      <w:r w:rsidR="00901D81" w:rsidRPr="00C7687F">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54C7DB" w14:textId="77777777" w:rsidR="00901D81" w:rsidRPr="00C7687F" w:rsidRDefault="00901D81" w:rsidP="007232FF">
      <w:pPr>
        <w:pStyle w:val="Prrafodelista"/>
        <w:tabs>
          <w:tab w:val="left" w:pos="426"/>
          <w:tab w:val="left" w:pos="7938"/>
        </w:tabs>
        <w:spacing w:line="360" w:lineRule="auto"/>
        <w:ind w:left="567" w:right="900"/>
        <w:jc w:val="both"/>
        <w:rPr>
          <w:rFonts w:ascii="Palatino Linotype" w:eastAsia="MS Mincho" w:hAnsi="Palatino Linotype" w:cs="Times New Roman"/>
          <w:i/>
          <w:color w:val="000000" w:themeColor="text1"/>
          <w:sz w:val="22"/>
        </w:rPr>
      </w:pPr>
    </w:p>
    <w:p w14:paraId="5F2ED75F" w14:textId="77777777" w:rsidR="00901D81" w:rsidRPr="00C7687F" w:rsidRDefault="00901D81" w:rsidP="007232FF">
      <w:pPr>
        <w:pStyle w:val="Prrafodelista"/>
        <w:tabs>
          <w:tab w:val="left" w:pos="426"/>
          <w:tab w:val="left" w:pos="7938"/>
        </w:tabs>
        <w:spacing w:line="360" w:lineRule="auto"/>
        <w:ind w:left="567" w:right="900"/>
        <w:jc w:val="both"/>
        <w:rPr>
          <w:rFonts w:ascii="Palatino Linotype" w:eastAsia="MS Mincho" w:hAnsi="Palatino Linotype" w:cs="Times New Roman"/>
          <w:i/>
          <w:color w:val="000000" w:themeColor="text1"/>
          <w:sz w:val="22"/>
        </w:rPr>
      </w:pPr>
      <w:r w:rsidRPr="00C7687F">
        <w:rPr>
          <w:rFonts w:ascii="Palatino Linotype" w:eastAsia="MS Mincho" w:hAnsi="Palatino Linotype" w:cs="Times New Roman"/>
          <w:i/>
          <w:color w:val="000000" w:themeColor="text1"/>
          <w:sz w:val="22"/>
        </w:rPr>
        <w:t>Se adjunta la respuesta a la solicitud interpuesta a través de esta plataforma digital.</w:t>
      </w:r>
    </w:p>
    <w:p w14:paraId="7183BFEC" w14:textId="77777777" w:rsidR="00901D81" w:rsidRPr="00C7687F" w:rsidRDefault="00901D81" w:rsidP="007232FF">
      <w:pPr>
        <w:pStyle w:val="Prrafodelista"/>
        <w:tabs>
          <w:tab w:val="left" w:pos="426"/>
          <w:tab w:val="left" w:pos="7938"/>
        </w:tabs>
        <w:spacing w:line="360" w:lineRule="auto"/>
        <w:ind w:left="567" w:right="900"/>
        <w:jc w:val="both"/>
        <w:rPr>
          <w:rFonts w:ascii="Palatino Linotype" w:eastAsia="MS Mincho" w:hAnsi="Palatino Linotype" w:cs="Times New Roman"/>
          <w:i/>
          <w:color w:val="000000" w:themeColor="text1"/>
          <w:sz w:val="22"/>
        </w:rPr>
      </w:pPr>
    </w:p>
    <w:p w14:paraId="23093074" w14:textId="77777777" w:rsidR="00901D81" w:rsidRPr="00C7687F" w:rsidRDefault="00901D81" w:rsidP="007232FF">
      <w:pPr>
        <w:pStyle w:val="Prrafodelista"/>
        <w:tabs>
          <w:tab w:val="left" w:pos="426"/>
          <w:tab w:val="left" w:pos="7938"/>
        </w:tabs>
        <w:spacing w:line="360" w:lineRule="auto"/>
        <w:ind w:left="567" w:right="900"/>
        <w:jc w:val="both"/>
        <w:rPr>
          <w:rFonts w:ascii="Palatino Linotype" w:eastAsia="MS Mincho" w:hAnsi="Palatino Linotype" w:cs="Times New Roman"/>
          <w:i/>
          <w:color w:val="000000" w:themeColor="text1"/>
          <w:sz w:val="22"/>
        </w:rPr>
      </w:pPr>
      <w:r w:rsidRPr="00C7687F">
        <w:rPr>
          <w:rFonts w:ascii="Palatino Linotype" w:eastAsia="MS Mincho" w:hAnsi="Palatino Linotype" w:cs="Times New Roman"/>
          <w:i/>
          <w:color w:val="000000" w:themeColor="text1"/>
          <w:sz w:val="22"/>
        </w:rPr>
        <w:t>ATENTAMENTE</w:t>
      </w:r>
    </w:p>
    <w:p w14:paraId="7002C2BA" w14:textId="5D3D5D9B" w:rsidR="009C0057" w:rsidRPr="00C7687F" w:rsidRDefault="00901D81" w:rsidP="007232FF">
      <w:pPr>
        <w:pStyle w:val="Prrafodelista"/>
        <w:tabs>
          <w:tab w:val="left" w:pos="426"/>
          <w:tab w:val="left" w:pos="7938"/>
        </w:tabs>
        <w:spacing w:line="360" w:lineRule="auto"/>
        <w:ind w:left="567" w:right="900"/>
        <w:jc w:val="both"/>
        <w:rPr>
          <w:rFonts w:ascii="Palatino Linotype" w:eastAsia="MS Mincho" w:hAnsi="Palatino Linotype" w:cs="Times New Roman"/>
          <w:i/>
          <w:color w:val="000000" w:themeColor="text1"/>
          <w:sz w:val="22"/>
        </w:rPr>
      </w:pPr>
      <w:r w:rsidRPr="00C7687F">
        <w:rPr>
          <w:rFonts w:ascii="Palatino Linotype" w:eastAsia="MS Mincho" w:hAnsi="Palatino Linotype" w:cs="Times New Roman"/>
          <w:i/>
          <w:color w:val="000000" w:themeColor="text1"/>
          <w:sz w:val="22"/>
        </w:rPr>
        <w:t>ING. JESUS EMMANUEL ENCASTIN RENDON</w:t>
      </w:r>
      <w:r w:rsidR="007A0259" w:rsidRPr="00C7687F">
        <w:rPr>
          <w:rFonts w:ascii="Palatino Linotype" w:eastAsia="MS Mincho" w:hAnsi="Palatino Linotype" w:cs="Times New Roman"/>
          <w:i/>
          <w:color w:val="000000" w:themeColor="text1"/>
          <w:sz w:val="22"/>
        </w:rPr>
        <w:t xml:space="preserve">” </w:t>
      </w:r>
      <w:r w:rsidR="007A0259" w:rsidRPr="00C7687F">
        <w:rPr>
          <w:rFonts w:ascii="Palatino Linotype" w:eastAsia="MS Mincho" w:hAnsi="Palatino Linotype" w:cs="Times New Roman"/>
          <w:color w:val="000000" w:themeColor="text1"/>
          <w:sz w:val="22"/>
        </w:rPr>
        <w:t>(Sic</w:t>
      </w:r>
      <w:r w:rsidR="009C0057" w:rsidRPr="00C7687F">
        <w:rPr>
          <w:rFonts w:ascii="Palatino Linotype" w:eastAsia="MS Mincho" w:hAnsi="Palatino Linotype" w:cs="Times New Roman"/>
          <w:color w:val="000000" w:themeColor="text1"/>
          <w:sz w:val="22"/>
        </w:rPr>
        <w:t>)</w:t>
      </w:r>
      <w:r w:rsidR="00354861" w:rsidRPr="00C7687F">
        <w:rPr>
          <w:rFonts w:ascii="Palatino Linotype" w:eastAsia="MS Mincho" w:hAnsi="Palatino Linotype" w:cs="Times New Roman"/>
          <w:color w:val="000000" w:themeColor="text1"/>
          <w:sz w:val="22"/>
        </w:rPr>
        <w:t>.</w:t>
      </w:r>
    </w:p>
    <w:p w14:paraId="2D68519B" w14:textId="77777777" w:rsidR="0097210F" w:rsidRPr="00C7687F" w:rsidRDefault="0097210F" w:rsidP="007232FF">
      <w:pPr>
        <w:pStyle w:val="Sinespaciado"/>
        <w:spacing w:line="360" w:lineRule="auto"/>
        <w:ind w:right="567"/>
        <w:jc w:val="both"/>
        <w:rPr>
          <w:rFonts w:ascii="Palatino Linotype" w:hAnsi="Palatino Linotype"/>
          <w:noProof/>
          <w:color w:val="000000" w:themeColor="text1"/>
          <w:lang w:val="es-MX" w:eastAsia="es-MX"/>
        </w:rPr>
      </w:pPr>
    </w:p>
    <w:p w14:paraId="656798CB" w14:textId="08267FC3" w:rsidR="00FB63DD" w:rsidRPr="00C7687F" w:rsidRDefault="0035066B" w:rsidP="007232FF">
      <w:pPr>
        <w:pStyle w:val="Prrafodelista"/>
        <w:numPr>
          <w:ilvl w:val="0"/>
          <w:numId w:val="1"/>
        </w:numPr>
        <w:tabs>
          <w:tab w:val="left" w:pos="567"/>
        </w:tabs>
        <w:spacing w:line="360" w:lineRule="auto"/>
        <w:jc w:val="both"/>
        <w:rPr>
          <w:rFonts w:ascii="Palatino Linotype" w:hAnsi="Palatino Linotype"/>
          <w:b/>
          <w:i/>
          <w:color w:val="000000" w:themeColor="text1"/>
        </w:rPr>
      </w:pPr>
      <w:r w:rsidRPr="00C7687F">
        <w:rPr>
          <w:rFonts w:ascii="Palatino Linotype" w:hAnsi="Palatino Linotype"/>
          <w:color w:val="000000" w:themeColor="text1"/>
        </w:rPr>
        <w:t>El Sujeto Obligado acompañó la respuesta del documento electrónico denominado</w:t>
      </w:r>
      <w:r w:rsidR="00FB63DD" w:rsidRPr="00C7687F">
        <w:rPr>
          <w:rFonts w:ascii="Palatino Linotype" w:hAnsi="Palatino Linotype"/>
          <w:color w:val="000000" w:themeColor="text1"/>
        </w:rPr>
        <w:t>:</w:t>
      </w:r>
    </w:p>
    <w:p w14:paraId="31EEA81A" w14:textId="77777777" w:rsidR="00C32582" w:rsidRPr="00C7687F" w:rsidRDefault="00C32582" w:rsidP="007232FF">
      <w:pPr>
        <w:pStyle w:val="Prrafodelista"/>
        <w:tabs>
          <w:tab w:val="left" w:pos="567"/>
        </w:tabs>
        <w:spacing w:line="360" w:lineRule="auto"/>
        <w:ind w:left="0"/>
        <w:jc w:val="both"/>
        <w:rPr>
          <w:rFonts w:ascii="Palatino Linotype" w:hAnsi="Palatino Linotype"/>
          <w:b/>
          <w:i/>
          <w:color w:val="000000" w:themeColor="text1"/>
        </w:rPr>
      </w:pPr>
    </w:p>
    <w:p w14:paraId="79605238" w14:textId="461D6336" w:rsidR="00922BDB" w:rsidRPr="00C7687F" w:rsidRDefault="00E429BF" w:rsidP="007232FF">
      <w:pPr>
        <w:pStyle w:val="Prrafodelista"/>
        <w:numPr>
          <w:ilvl w:val="0"/>
          <w:numId w:val="34"/>
        </w:numPr>
        <w:tabs>
          <w:tab w:val="left" w:pos="851"/>
        </w:tabs>
        <w:spacing w:line="360" w:lineRule="auto"/>
        <w:ind w:left="567" w:right="900" w:firstLine="0"/>
        <w:jc w:val="both"/>
        <w:rPr>
          <w:rFonts w:ascii="Palatino Linotype" w:hAnsi="Palatino Linotype"/>
          <w:b/>
          <w:color w:val="000000" w:themeColor="text1"/>
        </w:rPr>
      </w:pPr>
      <w:r w:rsidRPr="00C7687F">
        <w:rPr>
          <w:rFonts w:ascii="Palatino Linotype" w:hAnsi="Palatino Linotype"/>
          <w:b/>
          <w:color w:val="000000" w:themeColor="text1"/>
        </w:rPr>
        <w:lastRenderedPageBreak/>
        <w:t xml:space="preserve">respuesta de solicitud 00017-23.pdf, </w:t>
      </w:r>
      <w:r w:rsidRPr="00C7687F">
        <w:rPr>
          <w:rFonts w:ascii="Palatino Linotype" w:hAnsi="Palatino Linotype"/>
          <w:color w:val="000000" w:themeColor="text1"/>
        </w:rPr>
        <w:t xml:space="preserve">documento que consta de dos fojas, suscrito por el Titular de la Unidad de Transparencia, </w:t>
      </w:r>
      <w:r w:rsidR="00FB22C4" w:rsidRPr="00C7687F">
        <w:rPr>
          <w:rFonts w:ascii="Palatino Linotype" w:hAnsi="Palatino Linotype"/>
          <w:color w:val="000000" w:themeColor="text1"/>
        </w:rPr>
        <w:t>que</w:t>
      </w:r>
      <w:r w:rsidRPr="00C7687F">
        <w:rPr>
          <w:rFonts w:ascii="Palatino Linotype" w:hAnsi="Palatino Linotype"/>
          <w:color w:val="000000" w:themeColor="text1"/>
        </w:rPr>
        <w:t xml:space="preserve"> refiere que la información relacionada con la solicitud se podrá consultar en las siguientes ligas electrónicas:</w:t>
      </w:r>
    </w:p>
    <w:p w14:paraId="19A674BF" w14:textId="7F34E178" w:rsidR="00E429BF" w:rsidRPr="00C7687F" w:rsidRDefault="00DA58D9" w:rsidP="007232FF">
      <w:pPr>
        <w:pStyle w:val="Prrafodelista"/>
        <w:tabs>
          <w:tab w:val="left" w:pos="851"/>
        </w:tabs>
        <w:spacing w:line="360" w:lineRule="auto"/>
        <w:ind w:left="567" w:right="900"/>
        <w:jc w:val="both"/>
        <w:rPr>
          <w:rFonts w:ascii="Palatino Linotype" w:hAnsi="Palatino Linotype"/>
          <w:b/>
          <w:color w:val="000000" w:themeColor="text1"/>
        </w:rPr>
      </w:pPr>
      <w:hyperlink r:id="rId8" w:history="1">
        <w:r w:rsidR="00674C17" w:rsidRPr="00C7687F">
          <w:rPr>
            <w:rStyle w:val="Hipervnculo"/>
            <w:rFonts w:ascii="Palatino Linotype" w:hAnsi="Palatino Linotype"/>
            <w:b/>
          </w:rPr>
          <w:t>https://www.ipomex.org.mx/ipo3/lgt/indice/ZINACANTEPEC/art_92_xxix_a.web</w:t>
        </w:r>
      </w:hyperlink>
    </w:p>
    <w:p w14:paraId="23AAD1ED" w14:textId="75A67337" w:rsidR="00674C17" w:rsidRPr="00C7687F" w:rsidRDefault="00DA58D9" w:rsidP="007232FF">
      <w:pPr>
        <w:pStyle w:val="Prrafodelista"/>
        <w:tabs>
          <w:tab w:val="left" w:pos="851"/>
        </w:tabs>
        <w:spacing w:line="360" w:lineRule="auto"/>
        <w:ind w:left="567" w:right="900"/>
        <w:jc w:val="both"/>
        <w:rPr>
          <w:rFonts w:ascii="Palatino Linotype" w:hAnsi="Palatino Linotype"/>
          <w:b/>
          <w:color w:val="000000" w:themeColor="text1"/>
        </w:rPr>
      </w:pPr>
      <w:hyperlink r:id="rId9" w:history="1">
        <w:r w:rsidR="00674C17" w:rsidRPr="00C7687F">
          <w:rPr>
            <w:rStyle w:val="Hipervnculo"/>
            <w:rFonts w:ascii="Palatino Linotype" w:hAnsi="Palatino Linotype"/>
            <w:b/>
          </w:rPr>
          <w:t>https://www.ipomex.org.mx/ipo3/lgt/indice/ZINACANTEPEC/art_92_xxix_b.web</w:t>
        </w:r>
      </w:hyperlink>
      <w:r w:rsidR="00674C17" w:rsidRPr="00C7687F">
        <w:rPr>
          <w:rFonts w:ascii="Palatino Linotype" w:hAnsi="Palatino Linotype"/>
          <w:b/>
          <w:color w:val="000000" w:themeColor="text1"/>
        </w:rPr>
        <w:t xml:space="preserve"> </w:t>
      </w:r>
    </w:p>
    <w:p w14:paraId="165723D7" w14:textId="77777777" w:rsidR="00E429BF" w:rsidRPr="00C7687F" w:rsidRDefault="00E429BF" w:rsidP="007232FF">
      <w:pPr>
        <w:tabs>
          <w:tab w:val="left" w:pos="851"/>
        </w:tabs>
        <w:spacing w:line="360" w:lineRule="auto"/>
        <w:ind w:left="567"/>
        <w:jc w:val="both"/>
        <w:rPr>
          <w:rFonts w:ascii="Palatino Linotype" w:hAnsi="Palatino Linotype"/>
          <w:b/>
          <w:color w:val="000000" w:themeColor="text1"/>
        </w:rPr>
      </w:pPr>
    </w:p>
    <w:p w14:paraId="272B63B3" w14:textId="437E9C7F" w:rsidR="000D5A1D" w:rsidRPr="00C7687F" w:rsidRDefault="00FD7996" w:rsidP="007232FF">
      <w:pPr>
        <w:pStyle w:val="Prrafodelista"/>
        <w:numPr>
          <w:ilvl w:val="0"/>
          <w:numId w:val="1"/>
        </w:numPr>
        <w:tabs>
          <w:tab w:val="left" w:pos="567"/>
        </w:tabs>
        <w:spacing w:line="360" w:lineRule="auto"/>
        <w:jc w:val="both"/>
        <w:rPr>
          <w:rFonts w:ascii="Palatino Linotype" w:hAnsi="Palatino Linotype"/>
          <w:color w:val="000000" w:themeColor="text1"/>
        </w:rPr>
      </w:pPr>
      <w:r w:rsidRPr="00C7687F">
        <w:rPr>
          <w:rFonts w:ascii="Palatino Linotype" w:eastAsia="Times New Roman" w:hAnsi="Palatino Linotype" w:cs="Arial"/>
          <w:color w:val="000000" w:themeColor="text1"/>
          <w:lang w:val="es-ES"/>
        </w:rPr>
        <w:t>D</w:t>
      </w:r>
      <w:r w:rsidR="00561ED1" w:rsidRPr="00C7687F">
        <w:rPr>
          <w:rFonts w:ascii="Palatino Linotype" w:eastAsia="Times New Roman" w:hAnsi="Palatino Linotype" w:cs="Arial"/>
          <w:color w:val="000000" w:themeColor="text1"/>
          <w:lang w:val="es-ES"/>
        </w:rPr>
        <w:t xml:space="preserve">erivado de la respuesta emitida por el </w:t>
      </w:r>
      <w:r w:rsidR="00561ED1" w:rsidRPr="00C7687F">
        <w:rPr>
          <w:rFonts w:ascii="Palatino Linotype" w:eastAsia="Times New Roman" w:hAnsi="Palatino Linotype" w:cs="Arial"/>
          <w:b/>
          <w:color w:val="000000" w:themeColor="text1"/>
          <w:lang w:val="es-ES"/>
        </w:rPr>
        <w:t>SUJETO OBLIGADO</w:t>
      </w:r>
      <w:r w:rsidR="00561ED1" w:rsidRPr="00C7687F">
        <w:rPr>
          <w:rFonts w:ascii="Palatino Linotype" w:eastAsia="Times New Roman" w:hAnsi="Palatino Linotype" w:cs="Arial"/>
          <w:color w:val="000000" w:themeColor="text1"/>
          <w:lang w:val="es-ES"/>
        </w:rPr>
        <w:t>, e</w:t>
      </w:r>
      <w:r w:rsidR="0083380F" w:rsidRPr="00C7687F">
        <w:rPr>
          <w:rFonts w:ascii="Palatino Linotype" w:eastAsia="Times New Roman" w:hAnsi="Palatino Linotype" w:cs="Arial"/>
          <w:color w:val="000000" w:themeColor="text1"/>
          <w:lang w:val="es-ES"/>
        </w:rPr>
        <w:t xml:space="preserve">l </w:t>
      </w:r>
      <w:r w:rsidR="00674C17" w:rsidRPr="00C7687F">
        <w:rPr>
          <w:rFonts w:ascii="Palatino Linotype" w:eastAsia="Times New Roman" w:hAnsi="Palatino Linotype" w:cs="Arial"/>
          <w:color w:val="000000" w:themeColor="text1"/>
          <w:lang w:val="es-ES"/>
        </w:rPr>
        <w:t>trece</w:t>
      </w:r>
      <w:r w:rsidR="0092794E" w:rsidRPr="00C7687F">
        <w:rPr>
          <w:rFonts w:ascii="Palatino Linotype" w:eastAsia="Times New Roman" w:hAnsi="Palatino Linotype" w:cs="Arial"/>
          <w:color w:val="000000" w:themeColor="text1"/>
          <w:lang w:val="es-ES"/>
        </w:rPr>
        <w:t xml:space="preserve"> </w:t>
      </w:r>
      <w:r w:rsidR="002D6CF5" w:rsidRPr="00C7687F">
        <w:rPr>
          <w:rFonts w:ascii="Palatino Linotype" w:eastAsia="Times New Roman" w:hAnsi="Palatino Linotype" w:cs="Arial"/>
          <w:color w:val="000000" w:themeColor="text1"/>
          <w:lang w:val="es-ES"/>
        </w:rPr>
        <w:t>(</w:t>
      </w:r>
      <w:r w:rsidR="00674C17" w:rsidRPr="00C7687F">
        <w:rPr>
          <w:rFonts w:ascii="Palatino Linotype" w:eastAsia="Times New Roman" w:hAnsi="Palatino Linotype" w:cs="Arial"/>
          <w:color w:val="000000" w:themeColor="text1"/>
          <w:lang w:val="es-ES"/>
        </w:rPr>
        <w:t>13</w:t>
      </w:r>
      <w:r w:rsidR="007A078A" w:rsidRPr="00C7687F">
        <w:rPr>
          <w:rFonts w:ascii="Palatino Linotype" w:eastAsia="Times New Roman" w:hAnsi="Palatino Linotype" w:cs="Arial"/>
          <w:color w:val="000000" w:themeColor="text1"/>
          <w:lang w:val="es-ES"/>
        </w:rPr>
        <w:t xml:space="preserve">) de </w:t>
      </w:r>
      <w:r w:rsidR="00674C17" w:rsidRPr="00C7687F">
        <w:rPr>
          <w:rFonts w:ascii="Palatino Linotype" w:eastAsia="Times New Roman" w:hAnsi="Palatino Linotype" w:cs="Arial"/>
          <w:color w:val="000000" w:themeColor="text1"/>
          <w:lang w:val="es-ES"/>
        </w:rPr>
        <w:t xml:space="preserve">febrero </w:t>
      </w:r>
      <w:r w:rsidR="00613655" w:rsidRPr="00C7687F">
        <w:rPr>
          <w:rFonts w:ascii="Palatino Linotype" w:eastAsia="Times New Roman" w:hAnsi="Palatino Linotype" w:cs="Arial"/>
          <w:color w:val="000000" w:themeColor="text1"/>
          <w:lang w:val="es-ES"/>
        </w:rPr>
        <w:t xml:space="preserve">de dos mil </w:t>
      </w:r>
      <w:r w:rsidR="00674C17" w:rsidRPr="00C7687F">
        <w:rPr>
          <w:rFonts w:ascii="Palatino Linotype" w:eastAsia="Times New Roman" w:hAnsi="Palatino Linotype" w:cs="Arial"/>
          <w:color w:val="000000" w:themeColor="text1"/>
          <w:lang w:val="es-ES"/>
        </w:rPr>
        <w:t>veintitrés</w:t>
      </w:r>
      <w:r w:rsidR="00FE49E3" w:rsidRPr="00C7687F">
        <w:rPr>
          <w:rFonts w:ascii="Palatino Linotype" w:eastAsia="Times New Roman" w:hAnsi="Palatino Linotype" w:cs="Arial"/>
          <w:color w:val="000000" w:themeColor="text1"/>
          <w:lang w:val="es-ES"/>
        </w:rPr>
        <w:t xml:space="preserve">, </w:t>
      </w:r>
      <w:r w:rsidR="007A078A" w:rsidRPr="00C7687F">
        <w:rPr>
          <w:rFonts w:ascii="Palatino Linotype" w:eastAsia="Times New Roman" w:hAnsi="Palatino Linotype" w:cs="Arial"/>
          <w:color w:val="000000" w:themeColor="text1"/>
          <w:lang w:val="es-ES"/>
        </w:rPr>
        <w:t>la</w:t>
      </w:r>
      <w:r w:rsidR="005F1362" w:rsidRPr="00C7687F">
        <w:rPr>
          <w:rFonts w:ascii="Palatino Linotype" w:eastAsia="Times New Roman" w:hAnsi="Palatino Linotype" w:cs="Arial"/>
          <w:color w:val="000000" w:themeColor="text1"/>
          <w:lang w:val="es-ES"/>
        </w:rPr>
        <w:t xml:space="preserve"> particular</w:t>
      </w:r>
      <w:r w:rsidR="00DB4BEF" w:rsidRPr="00C7687F">
        <w:rPr>
          <w:rFonts w:ascii="Palatino Linotype" w:eastAsia="Times New Roman" w:hAnsi="Palatino Linotype" w:cs="Arial"/>
          <w:color w:val="000000" w:themeColor="text1"/>
          <w:lang w:val="es-ES"/>
        </w:rPr>
        <w:t xml:space="preserve"> interpuso</w:t>
      </w:r>
      <w:r w:rsidR="009316E9" w:rsidRPr="00C7687F">
        <w:rPr>
          <w:rFonts w:ascii="Palatino Linotype" w:eastAsia="Times New Roman" w:hAnsi="Palatino Linotype" w:cs="Arial"/>
          <w:color w:val="000000" w:themeColor="text1"/>
          <w:lang w:val="es-ES"/>
        </w:rPr>
        <w:t xml:space="preserve"> </w:t>
      </w:r>
      <w:r w:rsidR="00102D65" w:rsidRPr="00C7687F">
        <w:rPr>
          <w:rFonts w:ascii="Palatino Linotype" w:eastAsia="Times New Roman" w:hAnsi="Palatino Linotype" w:cs="Arial"/>
          <w:color w:val="000000" w:themeColor="text1"/>
          <w:lang w:val="es-ES"/>
        </w:rPr>
        <w:t>el</w:t>
      </w:r>
      <w:r w:rsidR="004D68F8" w:rsidRPr="00C7687F">
        <w:rPr>
          <w:rFonts w:ascii="Palatino Linotype" w:eastAsia="Times New Roman" w:hAnsi="Palatino Linotype" w:cs="Arial"/>
          <w:color w:val="000000" w:themeColor="text1"/>
          <w:lang w:val="es-ES"/>
        </w:rPr>
        <w:t xml:space="preserve"> recurso de revisión </w:t>
      </w:r>
      <w:r w:rsidR="00674C17" w:rsidRPr="00C7687F">
        <w:rPr>
          <w:rFonts w:ascii="Palatino Linotype" w:hAnsi="Palatino Linotype"/>
          <w:b/>
          <w:color w:val="000000" w:themeColor="text1"/>
        </w:rPr>
        <w:t>00763/INFOEM/IP/RR/2023</w:t>
      </w:r>
      <w:r w:rsidR="00674C17" w:rsidRPr="00C7687F">
        <w:rPr>
          <w:rFonts w:ascii="Palatino Linotype" w:hAnsi="Palatino Linotype"/>
          <w:color w:val="000000" w:themeColor="text1"/>
        </w:rPr>
        <w:t xml:space="preserve"> </w:t>
      </w:r>
      <w:r w:rsidR="00102D65" w:rsidRPr="00C7687F">
        <w:rPr>
          <w:rFonts w:ascii="Palatino Linotype" w:eastAsia="Times New Roman" w:hAnsi="Palatino Linotype" w:cs="Arial"/>
          <w:color w:val="000000" w:themeColor="text1"/>
          <w:lang w:val="es-ES"/>
        </w:rPr>
        <w:t>impugnación</w:t>
      </w:r>
      <w:r w:rsidR="004D68F8" w:rsidRPr="00C7687F">
        <w:rPr>
          <w:rFonts w:ascii="Palatino Linotype" w:eastAsia="Times New Roman" w:hAnsi="Palatino Linotype" w:cs="Arial"/>
          <w:color w:val="000000" w:themeColor="text1"/>
          <w:lang w:val="es-ES"/>
        </w:rPr>
        <w:t xml:space="preserve"> </w:t>
      </w:r>
      <w:r w:rsidR="00A45546" w:rsidRPr="00C7687F">
        <w:rPr>
          <w:rFonts w:ascii="Palatino Linotype" w:eastAsia="Times New Roman" w:hAnsi="Palatino Linotype" w:cs="Arial"/>
          <w:color w:val="000000" w:themeColor="text1"/>
          <w:lang w:val="es-ES"/>
        </w:rPr>
        <w:t xml:space="preserve">en </w:t>
      </w:r>
      <w:r w:rsidR="00977D37" w:rsidRPr="00C7687F">
        <w:rPr>
          <w:rFonts w:ascii="Palatino Linotype" w:eastAsia="Times New Roman" w:hAnsi="Palatino Linotype" w:cs="Arial"/>
          <w:color w:val="000000" w:themeColor="text1"/>
          <w:lang w:val="es-ES"/>
        </w:rPr>
        <w:t>la</w:t>
      </w:r>
      <w:r w:rsidR="00A45546" w:rsidRPr="00C7687F">
        <w:rPr>
          <w:rFonts w:ascii="Palatino Linotype" w:eastAsia="Times New Roman" w:hAnsi="Palatino Linotype" w:cs="Arial"/>
          <w:color w:val="000000" w:themeColor="text1"/>
          <w:lang w:val="es-ES"/>
        </w:rPr>
        <w:t xml:space="preserve"> que refirió </w:t>
      </w:r>
      <w:r w:rsidR="004D68F8" w:rsidRPr="00C7687F">
        <w:rPr>
          <w:rFonts w:ascii="Palatino Linotype" w:eastAsia="Times New Roman" w:hAnsi="Palatino Linotype" w:cs="Arial"/>
          <w:color w:val="000000" w:themeColor="text1"/>
          <w:lang w:val="es-ES"/>
        </w:rPr>
        <w:t>lo siguiente:</w:t>
      </w:r>
    </w:p>
    <w:p w14:paraId="054906C6" w14:textId="77777777" w:rsidR="00E34622" w:rsidRPr="00C7687F" w:rsidRDefault="00E34622" w:rsidP="007232FF">
      <w:pPr>
        <w:pStyle w:val="Prrafodelista"/>
        <w:tabs>
          <w:tab w:val="left" w:pos="851"/>
        </w:tabs>
        <w:spacing w:line="360" w:lineRule="auto"/>
        <w:ind w:left="851" w:right="900" w:hanging="284"/>
        <w:jc w:val="both"/>
        <w:rPr>
          <w:rFonts w:ascii="Palatino Linotype" w:eastAsia="Times New Roman" w:hAnsi="Palatino Linotype" w:cs="Arial"/>
          <w:color w:val="000000" w:themeColor="text1"/>
        </w:rPr>
      </w:pPr>
    </w:p>
    <w:p w14:paraId="5D958B88" w14:textId="724A574D" w:rsidR="00E34622" w:rsidRPr="00C7687F" w:rsidRDefault="00E34622" w:rsidP="007232FF">
      <w:pPr>
        <w:pStyle w:val="Prrafodelista"/>
        <w:numPr>
          <w:ilvl w:val="0"/>
          <w:numId w:val="2"/>
        </w:numPr>
        <w:tabs>
          <w:tab w:val="left" w:pos="851"/>
        </w:tabs>
        <w:spacing w:line="360" w:lineRule="auto"/>
        <w:ind w:left="851" w:right="900" w:hanging="284"/>
        <w:jc w:val="both"/>
        <w:rPr>
          <w:rFonts w:ascii="Palatino Linotype" w:eastAsia="Times New Roman" w:hAnsi="Palatino Linotype" w:cs="Arial"/>
          <w:color w:val="000000" w:themeColor="text1"/>
          <w:lang w:val="es-ES"/>
        </w:rPr>
      </w:pPr>
      <w:r w:rsidRPr="00C7687F">
        <w:rPr>
          <w:rFonts w:ascii="Palatino Linotype" w:eastAsia="Times New Roman" w:hAnsi="Palatino Linotype" w:cs="Arial"/>
          <w:b/>
          <w:color w:val="000000" w:themeColor="text1"/>
          <w:lang w:val="es-ES"/>
        </w:rPr>
        <w:t>Acto impugnado:</w:t>
      </w:r>
      <w:r w:rsidRPr="00C7687F">
        <w:rPr>
          <w:rFonts w:ascii="Palatino Linotype" w:eastAsia="Times New Roman" w:hAnsi="Palatino Linotype" w:cs="Arial"/>
          <w:color w:val="000000" w:themeColor="text1"/>
          <w:lang w:val="es-ES"/>
        </w:rPr>
        <w:t xml:space="preserve"> “</w:t>
      </w:r>
      <w:r w:rsidR="00674C17" w:rsidRPr="00C7687F">
        <w:rPr>
          <w:rFonts w:ascii="Palatino Linotype" w:eastAsia="Times New Roman" w:hAnsi="Palatino Linotype" w:cs="Arial"/>
          <w:color w:val="000000" w:themeColor="text1"/>
          <w:lang w:val="es-ES"/>
        </w:rPr>
        <w:t>NO ENTREGA INFORMACIÓN</w:t>
      </w:r>
      <w:r w:rsidRPr="00C7687F">
        <w:rPr>
          <w:rFonts w:ascii="Palatino Linotype" w:eastAsia="Times New Roman" w:hAnsi="Palatino Linotype" w:cs="Arial"/>
          <w:i/>
          <w:color w:val="000000" w:themeColor="text1"/>
          <w:lang w:val="es-ES"/>
        </w:rPr>
        <w:t>”</w:t>
      </w:r>
      <w:r w:rsidR="00EE00DB" w:rsidRPr="00C7687F">
        <w:rPr>
          <w:rFonts w:ascii="Palatino Linotype" w:eastAsia="Times New Roman" w:hAnsi="Palatino Linotype" w:cs="Arial"/>
          <w:color w:val="000000" w:themeColor="text1"/>
          <w:lang w:val="es-ES"/>
        </w:rPr>
        <w:t xml:space="preserve"> (Sic)</w:t>
      </w:r>
      <w:r w:rsidR="00354861" w:rsidRPr="00C7687F">
        <w:rPr>
          <w:rFonts w:ascii="Palatino Linotype" w:eastAsia="Times New Roman" w:hAnsi="Palatino Linotype" w:cs="Arial"/>
          <w:color w:val="000000" w:themeColor="text1"/>
          <w:lang w:val="es-ES"/>
        </w:rPr>
        <w:t>.</w:t>
      </w:r>
    </w:p>
    <w:p w14:paraId="033BFDE8" w14:textId="1E91A6FE" w:rsidR="00901BB1" w:rsidRPr="00C7687F" w:rsidRDefault="00901BB1" w:rsidP="007232FF">
      <w:pPr>
        <w:pStyle w:val="Prrafodelista"/>
        <w:numPr>
          <w:ilvl w:val="0"/>
          <w:numId w:val="2"/>
        </w:numPr>
        <w:tabs>
          <w:tab w:val="left" w:pos="851"/>
        </w:tabs>
        <w:spacing w:line="360" w:lineRule="auto"/>
        <w:ind w:left="851" w:right="900" w:hanging="284"/>
        <w:jc w:val="both"/>
        <w:rPr>
          <w:rFonts w:ascii="Palatino Linotype" w:eastAsia="Times New Roman" w:hAnsi="Palatino Linotype" w:cs="Arial"/>
          <w:color w:val="000000" w:themeColor="text1"/>
          <w:lang w:val="es-ES"/>
        </w:rPr>
      </w:pPr>
      <w:r w:rsidRPr="00C7687F">
        <w:rPr>
          <w:rFonts w:ascii="Palatino Linotype" w:eastAsia="Times New Roman" w:hAnsi="Palatino Linotype" w:cs="Arial"/>
          <w:b/>
          <w:color w:val="000000" w:themeColor="text1"/>
          <w:lang w:val="es-ES"/>
        </w:rPr>
        <w:t>Motivos o razones de inconformidad:</w:t>
      </w:r>
      <w:r w:rsidRPr="00C7687F">
        <w:rPr>
          <w:rFonts w:ascii="Palatino Linotype" w:eastAsia="Times New Roman" w:hAnsi="Palatino Linotype" w:cs="Arial"/>
          <w:color w:val="000000" w:themeColor="text1"/>
          <w:lang w:val="es-ES"/>
        </w:rPr>
        <w:t xml:space="preserve"> </w:t>
      </w:r>
      <w:r w:rsidRPr="00C7687F">
        <w:rPr>
          <w:rFonts w:ascii="Palatino Linotype" w:eastAsia="Times New Roman" w:hAnsi="Palatino Linotype" w:cs="Arial"/>
          <w:i/>
          <w:color w:val="000000" w:themeColor="text1"/>
          <w:lang w:val="es-ES"/>
        </w:rPr>
        <w:t>“</w:t>
      </w:r>
      <w:r w:rsidR="00674C17" w:rsidRPr="00C7687F">
        <w:rPr>
          <w:rFonts w:ascii="Palatino Linotype" w:eastAsia="Times New Roman" w:hAnsi="Palatino Linotype" w:cs="Arial"/>
          <w:i/>
          <w:color w:val="000000" w:themeColor="text1"/>
          <w:lang w:val="es-ES"/>
        </w:rPr>
        <w:t>NO ENTREGA INFORMACIÓN</w:t>
      </w:r>
      <w:r w:rsidR="0092794E" w:rsidRPr="00C7687F">
        <w:rPr>
          <w:rFonts w:ascii="Palatino Linotype" w:eastAsia="Times New Roman" w:hAnsi="Palatino Linotype" w:cs="Arial"/>
          <w:i/>
          <w:color w:val="000000" w:themeColor="text1"/>
          <w:lang w:val="es-ES"/>
        </w:rPr>
        <w:t xml:space="preserve"> </w:t>
      </w:r>
      <w:r w:rsidR="00354861" w:rsidRPr="00C7687F">
        <w:rPr>
          <w:rFonts w:ascii="Palatino Linotype" w:eastAsia="Times New Roman" w:hAnsi="Palatino Linotype" w:cs="Arial"/>
          <w:i/>
          <w:color w:val="000000" w:themeColor="text1"/>
          <w:lang w:val="es-ES"/>
        </w:rPr>
        <w:t>"</w:t>
      </w:r>
      <w:r w:rsidR="00674C17" w:rsidRPr="00C7687F">
        <w:rPr>
          <w:rFonts w:ascii="Palatino Linotype" w:eastAsia="Times New Roman" w:hAnsi="Palatino Linotype" w:cs="Arial"/>
          <w:i/>
          <w:color w:val="000000" w:themeColor="text1"/>
          <w:lang w:val="es-ES"/>
        </w:rPr>
        <w:t xml:space="preserve"> </w:t>
      </w:r>
      <w:r w:rsidR="00C00D0F" w:rsidRPr="00C7687F">
        <w:rPr>
          <w:rFonts w:ascii="Palatino Linotype" w:eastAsia="Times New Roman" w:hAnsi="Palatino Linotype" w:cs="Arial"/>
          <w:color w:val="000000" w:themeColor="text1"/>
          <w:lang w:val="es-ES"/>
        </w:rPr>
        <w:t>(S</w:t>
      </w:r>
      <w:r w:rsidR="005B0765" w:rsidRPr="00C7687F">
        <w:rPr>
          <w:rFonts w:ascii="Palatino Linotype" w:eastAsia="Times New Roman" w:hAnsi="Palatino Linotype" w:cs="Arial"/>
          <w:color w:val="000000" w:themeColor="text1"/>
          <w:lang w:val="es-ES"/>
        </w:rPr>
        <w:t>ic)</w:t>
      </w:r>
      <w:r w:rsidR="00354861" w:rsidRPr="00C7687F">
        <w:rPr>
          <w:rFonts w:ascii="Palatino Linotype" w:eastAsia="Times New Roman" w:hAnsi="Palatino Linotype" w:cs="Arial"/>
          <w:color w:val="000000" w:themeColor="text1"/>
          <w:lang w:val="es-ES"/>
        </w:rPr>
        <w:t>.</w:t>
      </w:r>
    </w:p>
    <w:p w14:paraId="087A0140" w14:textId="77777777" w:rsidR="005F6E48" w:rsidRPr="00C7687F" w:rsidRDefault="005F6E48" w:rsidP="007232F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C7687F" w:rsidRDefault="005F1362" w:rsidP="007232FF">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C7687F">
        <w:rPr>
          <w:rFonts w:ascii="Palatino Linotype" w:eastAsia="Times New Roman" w:hAnsi="Palatino Linotype" w:cs="Arial"/>
          <w:color w:val="000000" w:themeColor="text1"/>
          <w:lang w:val="es-ES"/>
        </w:rPr>
        <w:t xml:space="preserve">Se registró el recurso de revisión bajo el número de expediente </w:t>
      </w:r>
      <w:r w:rsidR="004F785F" w:rsidRPr="00C7687F">
        <w:rPr>
          <w:rFonts w:ascii="Palatino Linotype" w:hAnsi="Palatino Linotype" w:cs="Arial"/>
          <w:bCs/>
          <w:color w:val="000000" w:themeColor="text1"/>
        </w:rPr>
        <w:t>al rubro indicado, asi</w:t>
      </w:r>
      <w:r w:rsidRPr="00C7687F">
        <w:rPr>
          <w:rFonts w:ascii="Palatino Linotype" w:hAnsi="Palatino Linotype" w:cs="Arial"/>
          <w:bCs/>
          <w:color w:val="000000" w:themeColor="text1"/>
        </w:rPr>
        <w:t xml:space="preserve">mismo, con fundamento en lo dispuesto por el </w:t>
      </w:r>
      <w:r w:rsidRPr="00C7687F">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C7687F">
        <w:rPr>
          <w:rFonts w:ascii="Palatino Linotype" w:eastAsia="Times New Roman" w:hAnsi="Palatino Linotype" w:cs="Arial"/>
          <w:bCs/>
          <w:color w:val="000000" w:themeColor="text1"/>
          <w:lang w:val="es-ES"/>
        </w:rPr>
        <w:t xml:space="preserve">se turnó </w:t>
      </w:r>
      <w:r w:rsidR="0096234B" w:rsidRPr="00C7687F">
        <w:rPr>
          <w:rFonts w:ascii="Palatino Linotype" w:eastAsia="Times New Roman" w:hAnsi="Palatino Linotype" w:cs="Arial"/>
          <w:bCs/>
          <w:color w:val="000000" w:themeColor="text1"/>
          <w:lang w:val="es-ES"/>
        </w:rPr>
        <w:t xml:space="preserve">a la </w:t>
      </w:r>
      <w:r w:rsidR="0096234B" w:rsidRPr="00C7687F">
        <w:rPr>
          <w:rFonts w:ascii="Palatino Linotype" w:eastAsia="Times New Roman" w:hAnsi="Palatino Linotype" w:cs="Arial"/>
          <w:b/>
          <w:bCs/>
          <w:color w:val="000000" w:themeColor="text1"/>
          <w:lang w:val="es-ES"/>
        </w:rPr>
        <w:t xml:space="preserve">Comisionada </w:t>
      </w:r>
      <w:r w:rsidR="00D12402" w:rsidRPr="00C7687F">
        <w:rPr>
          <w:rFonts w:ascii="Palatino Linotype" w:eastAsia="Times New Roman" w:hAnsi="Palatino Linotype" w:cs="Arial"/>
          <w:b/>
          <w:bCs/>
          <w:color w:val="000000" w:themeColor="text1"/>
          <w:lang w:val="es-ES"/>
        </w:rPr>
        <w:t>María del Rosario Mejía Ayala</w:t>
      </w:r>
      <w:r w:rsidRPr="00C7687F">
        <w:rPr>
          <w:rFonts w:ascii="Palatino Linotype" w:eastAsia="Times New Roman" w:hAnsi="Palatino Linotype" w:cs="Arial"/>
          <w:bCs/>
          <w:color w:val="000000" w:themeColor="text1"/>
          <w:lang w:val="es-ES"/>
        </w:rPr>
        <w:t xml:space="preserve">, con el objeto de </w:t>
      </w:r>
      <w:r w:rsidRPr="00C7687F">
        <w:rPr>
          <w:rFonts w:ascii="Palatino Linotype" w:eastAsia="Times New Roman" w:hAnsi="Palatino Linotype" w:cs="Arial"/>
          <w:bCs/>
          <w:color w:val="000000" w:themeColor="text1"/>
        </w:rPr>
        <w:t>su análisis.</w:t>
      </w:r>
    </w:p>
    <w:p w14:paraId="2BDE682E" w14:textId="77777777" w:rsidR="005F1362" w:rsidRPr="00C7687F" w:rsidRDefault="005F1362" w:rsidP="007232F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8E01223" w14:textId="77777777" w:rsidR="007A0259" w:rsidRPr="00C7687F" w:rsidRDefault="0096234B" w:rsidP="007232FF">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C7687F">
        <w:rPr>
          <w:rFonts w:ascii="Palatino Linotype" w:eastAsia="Times New Roman" w:hAnsi="Palatino Linotype" w:cs="Arial"/>
          <w:color w:val="000000" w:themeColor="text1"/>
          <w:lang w:val="es-ES"/>
        </w:rPr>
        <w:t>La</w:t>
      </w:r>
      <w:r w:rsidR="00E647FF" w:rsidRPr="00C7687F">
        <w:rPr>
          <w:rFonts w:ascii="Palatino Linotype" w:eastAsia="Times New Roman" w:hAnsi="Palatino Linotype" w:cs="Arial"/>
          <w:color w:val="000000" w:themeColor="text1"/>
          <w:lang w:val="es-ES"/>
        </w:rPr>
        <w:t xml:space="preserve"> </w:t>
      </w:r>
      <w:r w:rsidR="0004686A" w:rsidRPr="00C7687F">
        <w:rPr>
          <w:rFonts w:ascii="Palatino Linotype" w:eastAsia="Calibri" w:hAnsi="Palatino Linotype" w:cs="Arial"/>
          <w:color w:val="000000" w:themeColor="text1"/>
          <w:lang w:val="es-ES"/>
        </w:rPr>
        <w:t>Comisionad</w:t>
      </w:r>
      <w:r w:rsidRPr="00C7687F">
        <w:rPr>
          <w:rFonts w:ascii="Palatino Linotype" w:eastAsia="Calibri" w:hAnsi="Palatino Linotype" w:cs="Arial"/>
          <w:color w:val="000000" w:themeColor="text1"/>
          <w:lang w:val="es-ES"/>
        </w:rPr>
        <w:t>a</w:t>
      </w:r>
      <w:r w:rsidR="0004686A" w:rsidRPr="00C7687F">
        <w:rPr>
          <w:rFonts w:ascii="Palatino Linotype" w:eastAsia="Calibri" w:hAnsi="Palatino Linotype" w:cs="Arial"/>
          <w:color w:val="000000" w:themeColor="text1"/>
          <w:lang w:val="es-ES"/>
        </w:rPr>
        <w:t xml:space="preserve"> Ponente</w:t>
      </w:r>
      <w:r w:rsidR="006B31E7" w:rsidRPr="00C7687F">
        <w:rPr>
          <w:rFonts w:ascii="Palatino Linotype" w:eastAsia="Calibri" w:hAnsi="Palatino Linotype" w:cs="Arial"/>
          <w:color w:val="000000" w:themeColor="text1"/>
          <w:lang w:val="es-ES"/>
        </w:rPr>
        <w:t>,</w:t>
      </w:r>
      <w:r w:rsidR="0004686A" w:rsidRPr="00C7687F">
        <w:rPr>
          <w:rFonts w:ascii="Palatino Linotype" w:eastAsia="Calibri" w:hAnsi="Palatino Linotype" w:cs="Arial"/>
          <w:color w:val="000000" w:themeColor="text1"/>
          <w:lang w:val="es-ES"/>
        </w:rPr>
        <w:t xml:space="preserve"> con fundamento en lo dispuesto por el artículo 185 fracción II de la </w:t>
      </w:r>
      <w:r w:rsidR="00613655" w:rsidRPr="00C7687F">
        <w:rPr>
          <w:rFonts w:ascii="Palatino Linotype" w:eastAsia="Calibri" w:hAnsi="Palatino Linotype" w:cs="Arial"/>
          <w:color w:val="000000" w:themeColor="text1"/>
          <w:lang w:val="es-ES"/>
        </w:rPr>
        <w:t xml:space="preserve">Ley de Transparencia y Acceso a la Información Pública del Estado </w:t>
      </w:r>
      <w:r w:rsidR="00613655" w:rsidRPr="00C7687F">
        <w:rPr>
          <w:rFonts w:ascii="Palatino Linotype" w:eastAsia="Calibri" w:hAnsi="Palatino Linotype" w:cs="Arial"/>
          <w:color w:val="000000" w:themeColor="text1"/>
          <w:lang w:val="es-ES"/>
        </w:rPr>
        <w:lastRenderedPageBreak/>
        <w:t>de México y Municipios</w:t>
      </w:r>
      <w:r w:rsidR="0004686A" w:rsidRPr="00C7687F">
        <w:rPr>
          <w:rFonts w:ascii="Palatino Linotype" w:eastAsia="Calibri" w:hAnsi="Palatino Linotype" w:cs="Arial"/>
          <w:color w:val="000000" w:themeColor="text1"/>
          <w:lang w:val="es-ES"/>
        </w:rPr>
        <w:t xml:space="preserve">, a través </w:t>
      </w:r>
      <w:r w:rsidR="006E4E2A" w:rsidRPr="00C7687F">
        <w:rPr>
          <w:rFonts w:ascii="Palatino Linotype" w:eastAsia="Calibri" w:hAnsi="Palatino Linotype" w:cs="Arial"/>
          <w:color w:val="000000" w:themeColor="text1"/>
          <w:lang w:val="es-ES"/>
        </w:rPr>
        <w:t>del</w:t>
      </w:r>
      <w:r w:rsidR="0004686A" w:rsidRPr="00C7687F">
        <w:rPr>
          <w:rFonts w:ascii="Palatino Linotype" w:eastAsia="Calibri" w:hAnsi="Palatino Linotype" w:cs="Arial"/>
          <w:color w:val="000000" w:themeColor="text1"/>
          <w:lang w:val="es-ES"/>
        </w:rPr>
        <w:t xml:space="preserve"> </w:t>
      </w:r>
      <w:r w:rsidR="00B81371" w:rsidRPr="00C7687F">
        <w:rPr>
          <w:rFonts w:ascii="Palatino Linotype" w:eastAsia="Calibri" w:hAnsi="Palatino Linotype" w:cs="Arial"/>
          <w:color w:val="000000" w:themeColor="text1"/>
          <w:lang w:val="es-ES"/>
        </w:rPr>
        <w:t xml:space="preserve">acuerdo </w:t>
      </w:r>
      <w:r w:rsidR="00F147C6" w:rsidRPr="00C7687F">
        <w:rPr>
          <w:rFonts w:ascii="Palatino Linotype" w:eastAsia="Calibri" w:hAnsi="Palatino Linotype" w:cs="Arial"/>
          <w:color w:val="000000" w:themeColor="text1"/>
          <w:lang w:val="es-ES"/>
        </w:rPr>
        <w:t xml:space="preserve">de admisión </w:t>
      </w:r>
      <w:r w:rsidR="00091F3E" w:rsidRPr="00C7687F">
        <w:rPr>
          <w:rFonts w:ascii="Palatino Linotype" w:eastAsia="Calibri" w:hAnsi="Palatino Linotype" w:cs="Arial"/>
          <w:color w:val="000000" w:themeColor="text1"/>
          <w:lang w:val="es-ES"/>
        </w:rPr>
        <w:t>de</w:t>
      </w:r>
      <w:r w:rsidR="00395353" w:rsidRPr="00C7687F">
        <w:rPr>
          <w:rFonts w:ascii="Palatino Linotype" w:eastAsia="Calibri" w:hAnsi="Palatino Linotype" w:cs="Arial"/>
          <w:color w:val="000000" w:themeColor="text1"/>
          <w:lang w:val="es-ES"/>
        </w:rPr>
        <w:t xml:space="preserve"> fecha </w:t>
      </w:r>
      <w:r w:rsidR="006B7B81" w:rsidRPr="00C7687F">
        <w:rPr>
          <w:rFonts w:ascii="Palatino Linotype" w:eastAsia="Calibri" w:hAnsi="Palatino Linotype" w:cs="Arial"/>
          <w:color w:val="000000" w:themeColor="text1"/>
          <w:lang w:val="es-ES"/>
        </w:rPr>
        <w:t xml:space="preserve"> </w:t>
      </w:r>
      <w:r w:rsidR="003E4AA0" w:rsidRPr="00C7687F">
        <w:rPr>
          <w:rFonts w:ascii="Palatino Linotype" w:eastAsia="Calibri" w:hAnsi="Palatino Linotype" w:cs="Arial"/>
          <w:color w:val="000000" w:themeColor="text1"/>
          <w:lang w:val="es-ES"/>
        </w:rPr>
        <w:t>veinti</w:t>
      </w:r>
      <w:r w:rsidR="008A54CE" w:rsidRPr="00C7687F">
        <w:rPr>
          <w:rFonts w:ascii="Palatino Linotype" w:eastAsia="Calibri" w:hAnsi="Palatino Linotype" w:cs="Arial"/>
          <w:color w:val="000000" w:themeColor="text1"/>
          <w:lang w:val="es-ES"/>
        </w:rPr>
        <w:t>uno</w:t>
      </w:r>
      <w:r w:rsidR="00BD6C40" w:rsidRPr="00C7687F">
        <w:rPr>
          <w:rFonts w:ascii="Palatino Linotype" w:eastAsia="Calibri" w:hAnsi="Palatino Linotype" w:cs="Arial"/>
          <w:color w:val="000000" w:themeColor="text1"/>
          <w:lang w:val="es-ES"/>
        </w:rPr>
        <w:t xml:space="preserve"> (</w:t>
      </w:r>
      <w:r w:rsidR="003E4AA0" w:rsidRPr="00C7687F">
        <w:rPr>
          <w:rFonts w:ascii="Palatino Linotype" w:eastAsia="Calibri" w:hAnsi="Palatino Linotype" w:cs="Arial"/>
          <w:color w:val="000000" w:themeColor="text1"/>
          <w:lang w:val="es-ES"/>
        </w:rPr>
        <w:t>2</w:t>
      </w:r>
      <w:r w:rsidR="008A54CE" w:rsidRPr="00C7687F">
        <w:rPr>
          <w:rFonts w:ascii="Palatino Linotype" w:eastAsia="Calibri" w:hAnsi="Palatino Linotype" w:cs="Arial"/>
          <w:color w:val="000000" w:themeColor="text1"/>
          <w:lang w:val="es-ES"/>
        </w:rPr>
        <w:t>1</w:t>
      </w:r>
      <w:r w:rsidR="00BD6C40" w:rsidRPr="00C7687F">
        <w:rPr>
          <w:rFonts w:ascii="Palatino Linotype" w:eastAsia="Calibri" w:hAnsi="Palatino Linotype" w:cs="Arial"/>
          <w:color w:val="000000" w:themeColor="text1"/>
          <w:lang w:val="es-ES"/>
        </w:rPr>
        <w:t xml:space="preserve">) de </w:t>
      </w:r>
      <w:r w:rsidR="008A54CE" w:rsidRPr="00C7687F">
        <w:rPr>
          <w:rFonts w:ascii="Palatino Linotype" w:eastAsia="Calibri" w:hAnsi="Palatino Linotype" w:cs="Arial"/>
          <w:color w:val="000000" w:themeColor="text1"/>
          <w:lang w:val="es-ES"/>
        </w:rPr>
        <w:t>febrero</w:t>
      </w:r>
      <w:r w:rsidR="00613655" w:rsidRPr="00C7687F">
        <w:rPr>
          <w:rFonts w:ascii="Palatino Linotype" w:eastAsia="Calibri" w:hAnsi="Palatino Linotype" w:cs="Arial"/>
          <w:color w:val="000000" w:themeColor="text1"/>
          <w:lang w:val="es-ES"/>
        </w:rPr>
        <w:t xml:space="preserve"> de dos mil </w:t>
      </w:r>
      <w:r w:rsidR="008A54CE" w:rsidRPr="00C7687F">
        <w:rPr>
          <w:rFonts w:ascii="Palatino Linotype" w:eastAsia="Calibri" w:hAnsi="Palatino Linotype" w:cs="Arial"/>
          <w:color w:val="000000" w:themeColor="text1"/>
          <w:lang w:val="es-ES"/>
        </w:rPr>
        <w:t>veintitrés</w:t>
      </w:r>
      <w:r w:rsidR="006A1047" w:rsidRPr="00C7687F">
        <w:rPr>
          <w:rFonts w:ascii="Palatino Linotype" w:eastAsia="Calibri" w:hAnsi="Palatino Linotype" w:cs="Arial"/>
          <w:color w:val="000000" w:themeColor="text1"/>
          <w:lang w:val="es-ES"/>
        </w:rPr>
        <w:t xml:space="preserve">, </w:t>
      </w:r>
      <w:r w:rsidR="00B81371" w:rsidRPr="00C7687F">
        <w:rPr>
          <w:rFonts w:ascii="Palatino Linotype" w:eastAsia="Calibri" w:hAnsi="Palatino Linotype" w:cs="Arial"/>
          <w:color w:val="000000" w:themeColor="text1"/>
          <w:lang w:val="es-ES"/>
        </w:rPr>
        <w:t xml:space="preserve">puso a </w:t>
      </w:r>
      <w:r w:rsidR="00875167" w:rsidRPr="00C7687F">
        <w:rPr>
          <w:rFonts w:ascii="Palatino Linotype" w:eastAsia="Calibri" w:hAnsi="Palatino Linotype" w:cs="Arial"/>
          <w:color w:val="000000" w:themeColor="text1"/>
          <w:lang w:val="es-ES"/>
        </w:rPr>
        <w:t>disposición</w:t>
      </w:r>
      <w:r w:rsidR="00B81371" w:rsidRPr="00C7687F">
        <w:rPr>
          <w:rFonts w:ascii="Palatino Linotype" w:eastAsia="Calibri" w:hAnsi="Palatino Linotype" w:cs="Arial"/>
          <w:color w:val="000000" w:themeColor="text1"/>
          <w:lang w:val="es-ES"/>
        </w:rPr>
        <w:t xml:space="preserve"> de las partes el expediente electrónico </w:t>
      </w:r>
      <w:r w:rsidR="00B81371" w:rsidRPr="00C7687F">
        <w:rPr>
          <w:rFonts w:ascii="Palatino Linotype" w:eastAsia="Calibri" w:hAnsi="Palatino Linotype" w:cs="Arial"/>
          <w:color w:val="000000" w:themeColor="text1"/>
        </w:rPr>
        <w:t xml:space="preserve">vía </w:t>
      </w:r>
      <w:r w:rsidR="00B81371" w:rsidRPr="00C7687F">
        <w:rPr>
          <w:rFonts w:ascii="Palatino Linotype" w:eastAsia="Calibri" w:hAnsi="Palatino Linotype" w:cs="Arial"/>
          <w:color w:val="000000" w:themeColor="text1"/>
          <w:lang w:val="es-ES"/>
        </w:rPr>
        <w:t xml:space="preserve">Sistema de Acceso a la Información Mexiquense </w:t>
      </w:r>
      <w:r w:rsidR="001468E9" w:rsidRPr="00C7687F">
        <w:rPr>
          <w:rFonts w:ascii="Palatino Linotype" w:eastAsia="Calibri" w:hAnsi="Palatino Linotype" w:cs="Arial"/>
          <w:color w:val="000000" w:themeColor="text1"/>
          <w:lang w:val="es-ES"/>
        </w:rPr>
        <w:t>(</w:t>
      </w:r>
      <w:r w:rsidR="00B81371" w:rsidRPr="00C7687F">
        <w:rPr>
          <w:rFonts w:ascii="Palatino Linotype" w:eastAsia="Calibri" w:hAnsi="Palatino Linotype" w:cs="Arial"/>
          <w:b/>
          <w:i/>
          <w:color w:val="000000" w:themeColor="text1"/>
          <w:lang w:val="es-ES"/>
        </w:rPr>
        <w:t>SAIMEX</w:t>
      </w:r>
      <w:r w:rsidR="001468E9" w:rsidRPr="00C7687F">
        <w:rPr>
          <w:rFonts w:ascii="Palatino Linotype" w:eastAsia="Calibri" w:hAnsi="Palatino Linotype" w:cs="Arial"/>
          <w:b/>
          <w:i/>
          <w:color w:val="000000" w:themeColor="text1"/>
          <w:lang w:val="es-ES"/>
        </w:rPr>
        <w:t>)</w:t>
      </w:r>
      <w:r w:rsidR="00B81371" w:rsidRPr="00C7687F">
        <w:rPr>
          <w:rFonts w:ascii="Palatino Linotype" w:eastAsia="Calibri" w:hAnsi="Palatino Linotype" w:cs="Arial"/>
          <w:b/>
          <w:color w:val="000000" w:themeColor="text1"/>
          <w:lang w:val="es-ES"/>
        </w:rPr>
        <w:t xml:space="preserve"> </w:t>
      </w:r>
      <w:r w:rsidR="00B81371" w:rsidRPr="00C7687F">
        <w:rPr>
          <w:rFonts w:ascii="Palatino Linotype" w:eastAsia="Calibri" w:hAnsi="Palatino Linotype" w:cs="Arial"/>
          <w:color w:val="000000" w:themeColor="text1"/>
          <w:lang w:val="es-ES"/>
        </w:rPr>
        <w:t xml:space="preserve">a efecto de que en un plazo máximo de siete días </w:t>
      </w:r>
      <w:r w:rsidR="00875167" w:rsidRPr="00C7687F">
        <w:rPr>
          <w:rFonts w:ascii="Palatino Linotype" w:eastAsia="Calibri" w:hAnsi="Palatino Linotype" w:cs="Arial"/>
          <w:color w:val="000000" w:themeColor="text1"/>
          <w:lang w:val="es-ES"/>
        </w:rPr>
        <w:t>manifestaran</w:t>
      </w:r>
      <w:r w:rsidR="00B81371" w:rsidRPr="00C7687F">
        <w:rPr>
          <w:rFonts w:ascii="Palatino Linotype" w:eastAsia="Calibri" w:hAnsi="Palatino Linotype" w:cs="Arial"/>
          <w:color w:val="000000" w:themeColor="text1"/>
          <w:lang w:val="es-ES"/>
        </w:rPr>
        <w:t xml:space="preserve"> lo que a</w:t>
      </w:r>
      <w:r w:rsidR="003A2029" w:rsidRPr="00C7687F">
        <w:rPr>
          <w:rFonts w:ascii="Palatino Linotype" w:eastAsia="Calibri" w:hAnsi="Palatino Linotype" w:cs="Arial"/>
          <w:color w:val="000000" w:themeColor="text1"/>
          <w:lang w:val="es-ES"/>
        </w:rPr>
        <w:t xml:space="preserve"> su</w:t>
      </w:r>
      <w:r w:rsidR="00B81371" w:rsidRPr="00C7687F">
        <w:rPr>
          <w:rFonts w:ascii="Palatino Linotype" w:eastAsia="Calibri" w:hAnsi="Palatino Linotype" w:cs="Arial"/>
          <w:color w:val="000000" w:themeColor="text1"/>
          <w:lang w:val="es-ES"/>
        </w:rPr>
        <w:t xml:space="preserve"> derecho conviniera</w:t>
      </w:r>
      <w:r w:rsidR="00875167" w:rsidRPr="00C7687F">
        <w:rPr>
          <w:rFonts w:ascii="Palatino Linotype" w:eastAsia="Calibri" w:hAnsi="Palatino Linotype" w:cs="Arial"/>
          <w:color w:val="000000" w:themeColor="text1"/>
          <w:lang w:val="es-ES"/>
        </w:rPr>
        <w:t>n</w:t>
      </w:r>
      <w:r w:rsidR="00032493" w:rsidRPr="00C7687F">
        <w:rPr>
          <w:rFonts w:ascii="Palatino Linotype" w:eastAsia="Calibri" w:hAnsi="Palatino Linotype" w:cs="Arial"/>
          <w:color w:val="000000" w:themeColor="text1"/>
          <w:lang w:val="es-ES"/>
        </w:rPr>
        <w:t>,</w:t>
      </w:r>
      <w:r w:rsidR="00B81371" w:rsidRPr="00C7687F">
        <w:rPr>
          <w:rFonts w:ascii="Palatino Linotype" w:eastAsia="Calibri" w:hAnsi="Palatino Linotype" w:cs="Arial"/>
          <w:color w:val="000000" w:themeColor="text1"/>
          <w:lang w:val="es-ES"/>
        </w:rPr>
        <w:t xml:space="preserve"> </w:t>
      </w:r>
      <w:r w:rsidR="00875167" w:rsidRPr="00C7687F">
        <w:rPr>
          <w:rFonts w:ascii="Palatino Linotype" w:eastAsia="Calibri" w:hAnsi="Palatino Linotype" w:cs="Arial"/>
          <w:color w:val="000000" w:themeColor="text1"/>
          <w:lang w:val="es-ES"/>
        </w:rPr>
        <w:t>ofrecieran pruebas y</w:t>
      </w:r>
      <w:r w:rsidR="00132C06" w:rsidRPr="00C7687F">
        <w:rPr>
          <w:rFonts w:ascii="Palatino Linotype" w:eastAsia="Calibri" w:hAnsi="Palatino Linotype" w:cs="Arial"/>
          <w:color w:val="000000" w:themeColor="text1"/>
          <w:lang w:val="es-ES"/>
        </w:rPr>
        <w:t xml:space="preserve"> </w:t>
      </w:r>
      <w:r w:rsidR="00875167" w:rsidRPr="00C7687F">
        <w:rPr>
          <w:rFonts w:ascii="Palatino Linotype" w:eastAsia="Calibri" w:hAnsi="Palatino Linotype" w:cs="Arial"/>
          <w:color w:val="000000" w:themeColor="text1"/>
          <w:lang w:val="es-ES"/>
        </w:rPr>
        <w:t>alegatos según corresponda a</w:t>
      </w:r>
      <w:r w:rsidR="004C20F2" w:rsidRPr="00C7687F">
        <w:rPr>
          <w:rFonts w:ascii="Palatino Linotype" w:eastAsia="Calibri" w:hAnsi="Palatino Linotype" w:cs="Arial"/>
          <w:color w:val="000000" w:themeColor="text1"/>
          <w:lang w:val="es-ES"/>
        </w:rPr>
        <w:t xml:space="preserve"> </w:t>
      </w:r>
      <w:r w:rsidR="00875167" w:rsidRPr="00C7687F">
        <w:rPr>
          <w:rFonts w:ascii="Palatino Linotype" w:eastAsia="Calibri" w:hAnsi="Palatino Linotype" w:cs="Arial"/>
          <w:color w:val="000000" w:themeColor="text1"/>
          <w:lang w:val="es-ES"/>
        </w:rPr>
        <w:t>l</w:t>
      </w:r>
      <w:r w:rsidR="004C20F2" w:rsidRPr="00C7687F">
        <w:rPr>
          <w:rFonts w:ascii="Palatino Linotype" w:eastAsia="Calibri" w:hAnsi="Palatino Linotype" w:cs="Arial"/>
          <w:color w:val="000000" w:themeColor="text1"/>
          <w:lang w:val="es-ES"/>
        </w:rPr>
        <w:t>os</w:t>
      </w:r>
      <w:r w:rsidR="00875167" w:rsidRPr="00C7687F">
        <w:rPr>
          <w:rFonts w:ascii="Palatino Linotype" w:eastAsia="Calibri" w:hAnsi="Palatino Linotype" w:cs="Arial"/>
          <w:color w:val="000000" w:themeColor="text1"/>
          <w:lang w:val="es-ES"/>
        </w:rPr>
        <w:t xml:space="preserve"> caso</w:t>
      </w:r>
      <w:r w:rsidR="004C20F2" w:rsidRPr="00C7687F">
        <w:rPr>
          <w:rFonts w:ascii="Palatino Linotype" w:eastAsia="Calibri" w:hAnsi="Palatino Linotype" w:cs="Arial"/>
          <w:color w:val="000000" w:themeColor="text1"/>
          <w:lang w:val="es-ES"/>
        </w:rPr>
        <w:t>s</w:t>
      </w:r>
      <w:r w:rsidR="00875167" w:rsidRPr="00C7687F">
        <w:rPr>
          <w:rFonts w:ascii="Palatino Linotype" w:eastAsia="Calibri" w:hAnsi="Palatino Linotype" w:cs="Arial"/>
          <w:color w:val="000000" w:themeColor="text1"/>
          <w:lang w:val="es-ES"/>
        </w:rPr>
        <w:t xml:space="preserve"> concreto</w:t>
      </w:r>
      <w:r w:rsidR="004C20F2" w:rsidRPr="00C7687F">
        <w:rPr>
          <w:rFonts w:ascii="Palatino Linotype" w:eastAsia="Calibri" w:hAnsi="Palatino Linotype" w:cs="Arial"/>
          <w:color w:val="000000" w:themeColor="text1"/>
          <w:lang w:val="es-ES"/>
        </w:rPr>
        <w:t>s</w:t>
      </w:r>
      <w:r w:rsidR="00875167" w:rsidRPr="00C7687F">
        <w:rPr>
          <w:rFonts w:ascii="Palatino Linotype" w:eastAsia="Calibri" w:hAnsi="Palatino Linotype" w:cs="Arial"/>
          <w:color w:val="000000" w:themeColor="text1"/>
          <w:lang w:val="es-ES"/>
        </w:rPr>
        <w:t xml:space="preserve">, </w:t>
      </w:r>
      <w:r w:rsidR="00F147C6" w:rsidRPr="00C7687F">
        <w:rPr>
          <w:rFonts w:ascii="Palatino Linotype" w:eastAsia="Calibri" w:hAnsi="Palatino Linotype" w:cs="Arial"/>
          <w:color w:val="000000" w:themeColor="text1"/>
          <w:lang w:val="es-ES"/>
        </w:rPr>
        <w:t>de esta forma</w:t>
      </w:r>
      <w:r w:rsidR="00875167" w:rsidRPr="00C7687F">
        <w:rPr>
          <w:rFonts w:ascii="Palatino Linotype" w:eastAsia="Calibri" w:hAnsi="Palatino Linotype" w:cs="Arial"/>
          <w:color w:val="000000" w:themeColor="text1"/>
          <w:lang w:val="es-ES"/>
        </w:rPr>
        <w:t xml:space="preserve"> para que el </w:t>
      </w:r>
      <w:r w:rsidR="00875167" w:rsidRPr="00C7687F">
        <w:rPr>
          <w:rFonts w:ascii="Palatino Linotype" w:eastAsia="Calibri" w:hAnsi="Palatino Linotype" w:cs="Arial"/>
          <w:b/>
          <w:color w:val="000000" w:themeColor="text1"/>
          <w:lang w:val="es-ES"/>
        </w:rPr>
        <w:t>SUJETO OBLIGADO</w:t>
      </w:r>
      <w:r w:rsidR="00875167" w:rsidRPr="00C7687F">
        <w:rPr>
          <w:rFonts w:ascii="Palatino Linotype" w:eastAsia="Calibri" w:hAnsi="Palatino Linotype" w:cs="Arial"/>
          <w:color w:val="000000" w:themeColor="text1"/>
          <w:lang w:val="es-ES"/>
        </w:rPr>
        <w:t xml:space="preserve"> </w:t>
      </w:r>
      <w:r w:rsidR="00B81371" w:rsidRPr="00C7687F">
        <w:rPr>
          <w:rFonts w:ascii="Palatino Linotype" w:eastAsia="Calibri" w:hAnsi="Palatino Linotype" w:cs="Arial"/>
          <w:color w:val="000000" w:themeColor="text1"/>
          <w:lang w:val="es-ES"/>
        </w:rPr>
        <w:t>presentar</w:t>
      </w:r>
      <w:r w:rsidR="003A03D0" w:rsidRPr="00C7687F">
        <w:rPr>
          <w:rFonts w:ascii="Palatino Linotype" w:eastAsia="Calibri" w:hAnsi="Palatino Linotype" w:cs="Arial"/>
          <w:color w:val="000000" w:themeColor="text1"/>
          <w:lang w:val="es-ES"/>
        </w:rPr>
        <w:t>a</w:t>
      </w:r>
      <w:r w:rsidR="00B81371" w:rsidRPr="00C7687F">
        <w:rPr>
          <w:rFonts w:ascii="Palatino Linotype" w:eastAsia="Calibri" w:hAnsi="Palatino Linotype" w:cs="Arial"/>
          <w:color w:val="000000" w:themeColor="text1"/>
          <w:lang w:val="es-ES"/>
        </w:rPr>
        <w:t xml:space="preserve"> el </w:t>
      </w:r>
      <w:r w:rsidR="00556F72" w:rsidRPr="00C7687F">
        <w:rPr>
          <w:rFonts w:ascii="Palatino Linotype" w:eastAsia="Calibri" w:hAnsi="Palatino Linotype" w:cs="Arial"/>
          <w:color w:val="000000" w:themeColor="text1"/>
          <w:lang w:val="es-ES"/>
        </w:rPr>
        <w:t xml:space="preserve">informe justificado </w:t>
      </w:r>
      <w:r w:rsidR="00875167" w:rsidRPr="00C7687F">
        <w:rPr>
          <w:rFonts w:ascii="Palatino Linotype" w:eastAsia="Calibri" w:hAnsi="Palatino Linotype" w:cs="Arial"/>
          <w:color w:val="000000" w:themeColor="text1"/>
          <w:lang w:val="es-ES"/>
        </w:rPr>
        <w:t>procedente</w:t>
      </w:r>
      <w:r w:rsidR="00787184" w:rsidRPr="00C7687F">
        <w:rPr>
          <w:rFonts w:ascii="Palatino Linotype" w:eastAsia="Calibri" w:hAnsi="Palatino Linotype" w:cs="Arial"/>
          <w:color w:val="000000" w:themeColor="text1"/>
          <w:lang w:val="es-ES"/>
        </w:rPr>
        <w:t>.</w:t>
      </w:r>
    </w:p>
    <w:p w14:paraId="69EEE919" w14:textId="77777777" w:rsidR="007A0259" w:rsidRPr="00C7687F" w:rsidRDefault="007A0259" w:rsidP="007232FF">
      <w:pPr>
        <w:pStyle w:val="Prrafodelista"/>
        <w:spacing w:line="360" w:lineRule="auto"/>
        <w:rPr>
          <w:rFonts w:ascii="Palatino Linotype" w:hAnsi="Palatino Linotype"/>
          <w:color w:val="000000"/>
          <w:lang w:val="es-ES_tradnl"/>
        </w:rPr>
      </w:pPr>
    </w:p>
    <w:p w14:paraId="459B5799" w14:textId="7C386266" w:rsidR="00CC03E6" w:rsidRPr="00C7687F" w:rsidRDefault="007A0259" w:rsidP="007232FF">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C7687F">
        <w:rPr>
          <w:rFonts w:ascii="Palatino Linotype" w:hAnsi="Palatino Linotype"/>
          <w:color w:val="000000"/>
          <w:lang w:val="es-ES_tradnl"/>
        </w:rPr>
        <w:t xml:space="preserve">En fecha quince (15) de marzo de dos mil veintitrés el </w:t>
      </w:r>
      <w:r w:rsidRPr="00C7687F">
        <w:rPr>
          <w:rFonts w:ascii="Palatino Linotype" w:hAnsi="Palatino Linotype"/>
          <w:b/>
          <w:color w:val="000000"/>
          <w:lang w:val="es-ES_tradnl"/>
        </w:rPr>
        <w:t>SUJETO OBLIGADO</w:t>
      </w:r>
      <w:r w:rsidRPr="00C7687F">
        <w:rPr>
          <w:rFonts w:ascii="Palatino Linotype" w:hAnsi="Palatino Linotype"/>
          <w:color w:val="000000"/>
          <w:lang w:val="es-ES_tradnl"/>
        </w:rPr>
        <w:t xml:space="preserve"> realizó entrega de un documento en calidad de informe justificado, mismos que se hicieron de conocimiento del </w:t>
      </w:r>
      <w:r w:rsidRPr="00C7687F">
        <w:rPr>
          <w:rFonts w:ascii="Palatino Linotype" w:hAnsi="Palatino Linotype"/>
          <w:b/>
          <w:color w:val="000000"/>
          <w:lang w:val="es-ES_tradnl"/>
        </w:rPr>
        <w:t>RECURRENTE</w:t>
      </w:r>
      <w:r w:rsidRPr="00C7687F">
        <w:rPr>
          <w:rFonts w:ascii="Palatino Linotype" w:hAnsi="Palatino Linotype"/>
          <w:color w:val="000000"/>
          <w:lang w:val="es-ES_tradnl"/>
        </w:rPr>
        <w:t xml:space="preserve"> mediante acuerdo de fecha uno (01) de agosto de dos mil veintitrés, no obstante, y afecto de que no exista opacidad se describe a continuación:</w:t>
      </w:r>
    </w:p>
    <w:p w14:paraId="3F1174E2" w14:textId="77777777" w:rsidR="007A0259" w:rsidRPr="00C7687F" w:rsidRDefault="007A0259" w:rsidP="007232FF">
      <w:pPr>
        <w:pStyle w:val="Prrafodelista"/>
        <w:tabs>
          <w:tab w:val="left" w:pos="567"/>
        </w:tabs>
        <w:spacing w:line="360" w:lineRule="auto"/>
        <w:ind w:left="0"/>
        <w:jc w:val="both"/>
        <w:rPr>
          <w:rFonts w:ascii="Palatino Linotype" w:eastAsia="Calibri" w:hAnsi="Palatino Linotype" w:cs="Arial"/>
          <w:color w:val="000000" w:themeColor="text1"/>
          <w:lang w:val="es-ES"/>
        </w:rPr>
      </w:pPr>
    </w:p>
    <w:p w14:paraId="792016B6" w14:textId="2BAC2B07" w:rsidR="008A54CE" w:rsidRPr="00C7687F" w:rsidRDefault="00CC03E6" w:rsidP="007232FF">
      <w:pPr>
        <w:pStyle w:val="Prrafodelista"/>
        <w:numPr>
          <w:ilvl w:val="0"/>
          <w:numId w:val="34"/>
        </w:numPr>
        <w:tabs>
          <w:tab w:val="left" w:pos="284"/>
          <w:tab w:val="left" w:pos="851"/>
          <w:tab w:val="left" w:pos="1134"/>
        </w:tabs>
        <w:spacing w:before="240" w:after="240" w:line="360" w:lineRule="auto"/>
        <w:ind w:left="567" w:right="900" w:firstLine="0"/>
        <w:jc w:val="both"/>
        <w:rPr>
          <w:rFonts w:ascii="Palatino Linotype" w:hAnsi="Palatino Linotype"/>
          <w:i/>
          <w:color w:val="000000"/>
          <w:lang w:val="es-ES_tradnl"/>
        </w:rPr>
      </w:pPr>
      <w:r w:rsidRPr="00C7687F">
        <w:rPr>
          <w:rFonts w:ascii="Palatino Linotype" w:hAnsi="Palatino Linotype"/>
          <w:b/>
          <w:color w:val="000000"/>
          <w:lang w:val="es-ES_tradnl"/>
        </w:rPr>
        <w:t>respuesta de solicitud 17-23R.pdf</w:t>
      </w:r>
      <w:r w:rsidRPr="00C7687F">
        <w:rPr>
          <w:rFonts w:ascii="Palatino Linotype" w:hAnsi="Palatino Linotype"/>
          <w:color w:val="000000"/>
          <w:lang w:val="es-ES_tradnl"/>
        </w:rPr>
        <w:t>:</w:t>
      </w:r>
      <w:r w:rsidRPr="00C7687F">
        <w:rPr>
          <w:rFonts w:ascii="Palatino Linotype" w:hAnsi="Palatino Linotype"/>
          <w:color w:val="000000" w:themeColor="text1"/>
        </w:rPr>
        <w:t xml:space="preserve"> </w:t>
      </w:r>
      <w:r w:rsidRPr="00C7687F">
        <w:rPr>
          <w:rFonts w:ascii="Palatino Linotype" w:hAnsi="Palatino Linotype"/>
          <w:color w:val="000000"/>
        </w:rPr>
        <w:t xml:space="preserve">documento que consta de dos fojas, suscrito por el Titular de la Unidad de Transparencia, </w:t>
      </w:r>
      <w:r w:rsidR="00FB22C4" w:rsidRPr="00C7687F">
        <w:rPr>
          <w:rFonts w:ascii="Palatino Linotype" w:hAnsi="Palatino Linotype"/>
          <w:color w:val="000000"/>
        </w:rPr>
        <w:t xml:space="preserve">que </w:t>
      </w:r>
      <w:r w:rsidRPr="00C7687F">
        <w:rPr>
          <w:rFonts w:ascii="Palatino Linotype" w:hAnsi="Palatino Linotype"/>
          <w:color w:val="000000"/>
        </w:rPr>
        <w:t>proporciona dos ligas electrónicas para consultar la información requerida</w:t>
      </w:r>
      <w:r w:rsidRPr="00C7687F">
        <w:rPr>
          <w:rFonts w:ascii="Palatino Linotype" w:hAnsi="Palatino Linotype"/>
          <w:i/>
          <w:color w:val="000000"/>
          <w:lang w:val="es-ES_tradnl"/>
        </w:rPr>
        <w:t xml:space="preserve">. </w:t>
      </w:r>
    </w:p>
    <w:p w14:paraId="03217E03" w14:textId="77777777" w:rsidR="00CC03E6" w:rsidRPr="00C7687F" w:rsidRDefault="00CC03E6" w:rsidP="007232FF">
      <w:pPr>
        <w:pStyle w:val="Prrafodelista"/>
        <w:tabs>
          <w:tab w:val="left" w:pos="284"/>
          <w:tab w:val="left" w:pos="851"/>
          <w:tab w:val="left" w:pos="1134"/>
        </w:tabs>
        <w:spacing w:before="240" w:after="240" w:line="360" w:lineRule="auto"/>
        <w:ind w:left="567"/>
        <w:jc w:val="both"/>
        <w:rPr>
          <w:rFonts w:ascii="Palatino Linotype" w:hAnsi="Palatino Linotype"/>
          <w:i/>
          <w:color w:val="000000"/>
          <w:lang w:val="es-ES_tradnl"/>
        </w:rPr>
      </w:pPr>
    </w:p>
    <w:p w14:paraId="55866034" w14:textId="77777777" w:rsidR="00FE11D4" w:rsidRPr="00C7687F" w:rsidRDefault="008A54CE" w:rsidP="007232FF">
      <w:pPr>
        <w:numPr>
          <w:ilvl w:val="0"/>
          <w:numId w:val="1"/>
        </w:numPr>
        <w:tabs>
          <w:tab w:val="left" w:pos="567"/>
        </w:tabs>
        <w:spacing w:before="240" w:after="240" w:line="360" w:lineRule="auto"/>
        <w:contextualSpacing/>
        <w:jc w:val="both"/>
        <w:rPr>
          <w:rFonts w:ascii="Palatino Linotype" w:hAnsi="Palatino Linotype"/>
          <w:i/>
          <w:color w:val="000000"/>
          <w:lang w:val="es-ES_tradnl"/>
        </w:rPr>
      </w:pPr>
      <w:r w:rsidRPr="00C7687F">
        <w:rPr>
          <w:rFonts w:ascii="Palatino Linotype" w:hAnsi="Palatino Linotype"/>
          <w:color w:val="000000"/>
          <w:lang w:val="es-ES_tradnl"/>
        </w:rPr>
        <w:t>P</w:t>
      </w:r>
      <w:r w:rsidR="00AB2674" w:rsidRPr="00C7687F">
        <w:rPr>
          <w:rFonts w:ascii="Palatino Linotype" w:hAnsi="Palatino Linotype"/>
          <w:color w:val="000000"/>
          <w:lang w:val="es-ES_tradnl"/>
        </w:rPr>
        <w:t xml:space="preserve">or su parte el </w:t>
      </w:r>
      <w:r w:rsidR="00AB2674" w:rsidRPr="00C7687F">
        <w:rPr>
          <w:rFonts w:ascii="Palatino Linotype" w:hAnsi="Palatino Linotype"/>
          <w:b/>
          <w:color w:val="000000"/>
          <w:lang w:val="es-ES_tradnl"/>
        </w:rPr>
        <w:t xml:space="preserve">RECURRENTE </w:t>
      </w:r>
      <w:r w:rsidR="00AB2674" w:rsidRPr="00C7687F">
        <w:rPr>
          <w:rFonts w:ascii="Palatino Linotype" w:hAnsi="Palatino Linotype"/>
          <w:color w:val="000000"/>
          <w:lang w:val="es-ES_tradnl"/>
        </w:rPr>
        <w:t xml:space="preserve">no presentó alegatos ni ofreció medios de prueba, según constancias del Sistema de Acceso a la Información Mexiquense </w:t>
      </w:r>
      <w:r w:rsidR="00AB2674" w:rsidRPr="00C7687F">
        <w:rPr>
          <w:rFonts w:ascii="Palatino Linotype" w:hAnsi="Palatino Linotype"/>
          <w:b/>
          <w:color w:val="000000"/>
          <w:lang w:val="es-ES_tradnl"/>
        </w:rPr>
        <w:t>SAIMEX</w:t>
      </w:r>
      <w:r w:rsidR="00CC48CD" w:rsidRPr="00C7687F">
        <w:rPr>
          <w:rFonts w:ascii="Palatino Linotype" w:hAnsi="Palatino Linotype"/>
          <w:b/>
          <w:color w:val="000000"/>
          <w:lang w:val="es-ES_tradnl"/>
        </w:rPr>
        <w:t>.</w:t>
      </w:r>
    </w:p>
    <w:p w14:paraId="37D7C76C" w14:textId="045B9839" w:rsidR="002915F1" w:rsidRPr="00C7687F" w:rsidRDefault="00FD207A" w:rsidP="007232FF">
      <w:pPr>
        <w:pStyle w:val="Prrafodelista"/>
        <w:numPr>
          <w:ilvl w:val="0"/>
          <w:numId w:val="1"/>
        </w:numPr>
        <w:tabs>
          <w:tab w:val="left" w:pos="567"/>
        </w:tabs>
        <w:spacing w:line="360" w:lineRule="auto"/>
        <w:jc w:val="both"/>
        <w:rPr>
          <w:rFonts w:ascii="Palatino Linotype" w:hAnsi="Palatino Linotype"/>
          <w:color w:val="000000" w:themeColor="text1"/>
        </w:rPr>
      </w:pPr>
      <w:bookmarkStart w:id="3" w:name="_Toc461555889"/>
      <w:bookmarkStart w:id="4" w:name="_Toc466371858"/>
      <w:r w:rsidRPr="00C7687F">
        <w:rPr>
          <w:rFonts w:ascii="Palatino Linotype" w:hAnsi="Palatino Linotype"/>
        </w:rPr>
        <w:t>El once (11) de julio</w:t>
      </w:r>
      <w:r w:rsidR="00CC03E6" w:rsidRPr="00C7687F">
        <w:rPr>
          <w:rFonts w:ascii="Palatino Linotype" w:hAnsi="Palatino Linotype"/>
        </w:rPr>
        <w:t xml:space="preserve"> de dos mil veintitrés con fundamento en el artículo 181 tercer párrafo de la Ley de Transparencia y Acceso a la Información Pública del </w:t>
      </w:r>
      <w:r w:rsidR="00CC03E6" w:rsidRPr="00C7687F">
        <w:rPr>
          <w:rFonts w:ascii="Palatino Linotype" w:hAnsi="Palatino Linotype"/>
        </w:rPr>
        <w:lastRenderedPageBreak/>
        <w:t>Estado de México y Municipios, se acordó el plazo de treinta (30) días para resolver el recurso de revisión, sería ampliado por un periodo de quince (15) días hábiles adicionales.</w:t>
      </w:r>
    </w:p>
    <w:p w14:paraId="48EB6ACB" w14:textId="77777777" w:rsidR="00696C21" w:rsidRPr="00C7687F" w:rsidRDefault="00696C21" w:rsidP="007232FF">
      <w:pPr>
        <w:pStyle w:val="Prrafodelista"/>
        <w:tabs>
          <w:tab w:val="left" w:pos="567"/>
        </w:tabs>
        <w:spacing w:line="360" w:lineRule="auto"/>
        <w:ind w:left="0"/>
        <w:jc w:val="both"/>
        <w:rPr>
          <w:rFonts w:ascii="Palatino Linotype" w:hAnsi="Palatino Linotype"/>
          <w:color w:val="000000" w:themeColor="text1"/>
        </w:rPr>
      </w:pPr>
    </w:p>
    <w:p w14:paraId="49CA795B" w14:textId="77777777" w:rsidR="002915F1" w:rsidRPr="00C7687F" w:rsidRDefault="002915F1" w:rsidP="007232FF">
      <w:pPr>
        <w:pStyle w:val="Prrafodelista"/>
        <w:numPr>
          <w:ilvl w:val="0"/>
          <w:numId w:val="1"/>
        </w:numPr>
        <w:tabs>
          <w:tab w:val="left" w:pos="567"/>
        </w:tabs>
        <w:spacing w:before="240" w:after="240" w:line="360" w:lineRule="auto"/>
        <w:ind w:hanging="11"/>
        <w:jc w:val="both"/>
        <w:rPr>
          <w:rFonts w:ascii="Palatino Linotype" w:hAnsi="Palatino Linotype"/>
          <w:b/>
          <w:u w:val="single"/>
        </w:rPr>
      </w:pPr>
      <w:r w:rsidRPr="00C7687F">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9E7F62" w14:textId="77777777" w:rsidR="002915F1" w:rsidRPr="00C7687F" w:rsidRDefault="002915F1" w:rsidP="007232FF">
      <w:pPr>
        <w:pStyle w:val="Prrafodelista"/>
        <w:spacing w:line="360" w:lineRule="auto"/>
        <w:rPr>
          <w:rFonts w:ascii="Palatino Linotype" w:hAnsi="Palatino Linotype"/>
        </w:rPr>
      </w:pPr>
    </w:p>
    <w:p w14:paraId="1689BEF3" w14:textId="77777777" w:rsidR="002915F1" w:rsidRPr="00C7687F" w:rsidRDefault="002915F1" w:rsidP="007232FF">
      <w:pPr>
        <w:pStyle w:val="Prrafodelista"/>
        <w:numPr>
          <w:ilvl w:val="0"/>
          <w:numId w:val="1"/>
        </w:numPr>
        <w:tabs>
          <w:tab w:val="left" w:pos="567"/>
        </w:tabs>
        <w:spacing w:before="240" w:after="240" w:line="360" w:lineRule="auto"/>
        <w:jc w:val="both"/>
        <w:rPr>
          <w:rFonts w:ascii="Palatino Linotype" w:hAnsi="Palatino Linotype"/>
        </w:rPr>
      </w:pPr>
      <w:r w:rsidRPr="00C7687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6F3CEE" w14:textId="77777777" w:rsidR="002915F1" w:rsidRPr="00C7687F" w:rsidRDefault="002915F1" w:rsidP="007232FF">
      <w:pPr>
        <w:pStyle w:val="Prrafodelista"/>
        <w:spacing w:before="240" w:after="240" w:line="360" w:lineRule="auto"/>
        <w:ind w:left="0"/>
        <w:jc w:val="both"/>
        <w:rPr>
          <w:rFonts w:ascii="Palatino Linotype" w:hAnsi="Palatino Linotype"/>
        </w:rPr>
      </w:pPr>
    </w:p>
    <w:p w14:paraId="6F814954" w14:textId="77777777" w:rsidR="002915F1" w:rsidRPr="00C7687F" w:rsidRDefault="002915F1" w:rsidP="007232FF">
      <w:pPr>
        <w:pStyle w:val="Prrafodelista"/>
        <w:numPr>
          <w:ilvl w:val="0"/>
          <w:numId w:val="1"/>
        </w:numPr>
        <w:tabs>
          <w:tab w:val="left" w:pos="567"/>
        </w:tabs>
        <w:spacing w:before="240" w:after="240" w:line="360" w:lineRule="auto"/>
        <w:jc w:val="both"/>
        <w:rPr>
          <w:rFonts w:ascii="Palatino Linotype" w:hAnsi="Palatino Linotype"/>
        </w:rPr>
      </w:pPr>
      <w:r w:rsidRPr="00C7687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E717AC" w14:textId="77777777" w:rsidR="002915F1" w:rsidRPr="00C7687F" w:rsidRDefault="002915F1" w:rsidP="007232FF">
      <w:pPr>
        <w:pStyle w:val="Prrafodelista"/>
        <w:spacing w:line="360" w:lineRule="auto"/>
        <w:rPr>
          <w:rFonts w:ascii="Palatino Linotype" w:hAnsi="Palatino Linotype"/>
        </w:rPr>
      </w:pPr>
    </w:p>
    <w:p w14:paraId="3583FA93" w14:textId="77777777" w:rsidR="002915F1" w:rsidRPr="00C7687F" w:rsidRDefault="002915F1" w:rsidP="007232FF">
      <w:pPr>
        <w:pStyle w:val="Prrafodelista"/>
        <w:numPr>
          <w:ilvl w:val="0"/>
          <w:numId w:val="1"/>
        </w:numPr>
        <w:tabs>
          <w:tab w:val="left" w:pos="567"/>
        </w:tabs>
        <w:spacing w:before="240" w:after="240" w:line="360" w:lineRule="auto"/>
        <w:jc w:val="both"/>
        <w:rPr>
          <w:rFonts w:ascii="Palatino Linotype" w:hAnsi="Palatino Linotype"/>
        </w:rPr>
      </w:pPr>
      <w:r w:rsidRPr="00C7687F">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330B21F" w14:textId="77777777" w:rsidR="002915F1" w:rsidRPr="00C7687F" w:rsidRDefault="002915F1" w:rsidP="007232FF">
      <w:pPr>
        <w:pStyle w:val="Prrafodelista"/>
        <w:spacing w:before="240" w:after="240" w:line="360" w:lineRule="auto"/>
        <w:ind w:left="0"/>
        <w:jc w:val="both"/>
        <w:rPr>
          <w:rFonts w:ascii="Palatino Linotype" w:hAnsi="Palatino Linotype"/>
        </w:rPr>
      </w:pPr>
    </w:p>
    <w:p w14:paraId="1E2E0523" w14:textId="77777777" w:rsidR="002915F1" w:rsidRPr="00C7687F" w:rsidRDefault="002915F1" w:rsidP="007232FF">
      <w:pPr>
        <w:pStyle w:val="Prrafodelista"/>
        <w:numPr>
          <w:ilvl w:val="0"/>
          <w:numId w:val="1"/>
        </w:numPr>
        <w:tabs>
          <w:tab w:val="left" w:pos="567"/>
        </w:tabs>
        <w:spacing w:before="240" w:after="240" w:line="360" w:lineRule="auto"/>
        <w:jc w:val="both"/>
        <w:rPr>
          <w:rFonts w:ascii="Palatino Linotype" w:hAnsi="Palatino Linotype"/>
        </w:rPr>
      </w:pPr>
      <w:r w:rsidRPr="00C7687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87DA31" w14:textId="77777777" w:rsidR="002915F1" w:rsidRPr="00C7687F" w:rsidRDefault="002915F1" w:rsidP="007232FF">
      <w:pPr>
        <w:pStyle w:val="Prrafodelista"/>
        <w:spacing w:before="240" w:after="240" w:line="360" w:lineRule="auto"/>
        <w:ind w:left="0"/>
        <w:jc w:val="both"/>
        <w:rPr>
          <w:rFonts w:ascii="Palatino Linotype" w:hAnsi="Palatino Linotype"/>
        </w:rPr>
      </w:pPr>
    </w:p>
    <w:p w14:paraId="04CA78C6" w14:textId="4866E758" w:rsidR="002915F1" w:rsidRPr="00C7687F" w:rsidRDefault="002915F1" w:rsidP="007232FF">
      <w:pPr>
        <w:pStyle w:val="Prrafodelista"/>
        <w:spacing w:before="240" w:after="240" w:line="360" w:lineRule="auto"/>
        <w:ind w:left="284"/>
        <w:jc w:val="both"/>
        <w:rPr>
          <w:rFonts w:ascii="Palatino Linotype" w:hAnsi="Palatino Linotype"/>
        </w:rPr>
      </w:pPr>
      <w:r w:rsidRPr="00C7687F">
        <w:rPr>
          <w:rFonts w:ascii="Palatino Linotype" w:hAnsi="Palatino Linotype"/>
        </w:rPr>
        <w:t>a)    Complejidad del asunto: La complejidad de la prueba, la pluralidad de sujetos procesales, el tiempo transcurrido, las características y contexto del recurso.</w:t>
      </w:r>
    </w:p>
    <w:p w14:paraId="6687F7C7" w14:textId="77777777" w:rsidR="002915F1" w:rsidRPr="00C7687F" w:rsidRDefault="002915F1" w:rsidP="007232FF">
      <w:pPr>
        <w:pStyle w:val="Prrafodelista"/>
        <w:spacing w:before="240" w:after="240" w:line="360" w:lineRule="auto"/>
        <w:ind w:left="284"/>
        <w:jc w:val="both"/>
        <w:rPr>
          <w:rFonts w:ascii="Palatino Linotype" w:hAnsi="Palatino Linotype"/>
        </w:rPr>
      </w:pPr>
      <w:r w:rsidRPr="00C7687F">
        <w:rPr>
          <w:rFonts w:ascii="Palatino Linotype" w:hAnsi="Palatino Linotype"/>
        </w:rPr>
        <w:t>b)     Actividad Procesal del interesado: Acciones u omisiones del interesado.</w:t>
      </w:r>
    </w:p>
    <w:p w14:paraId="093981CF" w14:textId="66EDC6AB" w:rsidR="002915F1" w:rsidRPr="00C7687F" w:rsidRDefault="002915F1" w:rsidP="007232FF">
      <w:pPr>
        <w:pStyle w:val="Prrafodelista"/>
        <w:spacing w:before="240" w:after="240" w:line="360" w:lineRule="auto"/>
        <w:ind w:left="284"/>
        <w:jc w:val="both"/>
        <w:rPr>
          <w:rFonts w:ascii="Palatino Linotype" w:hAnsi="Palatino Linotype"/>
        </w:rPr>
      </w:pPr>
      <w:r w:rsidRPr="00C7687F">
        <w:rPr>
          <w:rFonts w:ascii="Palatino Linotype" w:hAnsi="Palatino Linotype"/>
        </w:rPr>
        <w:t>c)  Conducta de la Autoridad: Las Acciones u omisiones realizadas en el procedimiento. Así como si la autoridad actuó con la debida diligencia.</w:t>
      </w:r>
    </w:p>
    <w:p w14:paraId="7E35A6FB" w14:textId="2EC5F02A" w:rsidR="002915F1" w:rsidRPr="00C7687F" w:rsidRDefault="002915F1" w:rsidP="007232FF">
      <w:pPr>
        <w:pStyle w:val="Prrafodelista"/>
        <w:spacing w:before="240" w:after="240" w:line="360" w:lineRule="auto"/>
        <w:ind w:left="284"/>
        <w:jc w:val="both"/>
        <w:rPr>
          <w:rFonts w:ascii="Palatino Linotype" w:hAnsi="Palatino Linotype"/>
        </w:rPr>
      </w:pPr>
      <w:r w:rsidRPr="00C7687F">
        <w:rPr>
          <w:rFonts w:ascii="Palatino Linotype" w:hAnsi="Palatino Linotype"/>
        </w:rPr>
        <w:t xml:space="preserve">d) </w:t>
      </w:r>
      <w:r w:rsidR="002D58AA" w:rsidRPr="00C7687F">
        <w:rPr>
          <w:rFonts w:ascii="Palatino Linotype" w:hAnsi="Palatino Linotype"/>
        </w:rPr>
        <w:t xml:space="preserve">    </w:t>
      </w:r>
      <w:r w:rsidRPr="00C7687F">
        <w:rPr>
          <w:rFonts w:ascii="Palatino Linotype" w:hAnsi="Palatino Linotype"/>
        </w:rPr>
        <w:t>La afectación generada en la situación jurídica de la persona involucrada en el proceso: Violación a sus derechos humanos.</w:t>
      </w:r>
    </w:p>
    <w:p w14:paraId="6B53E1A5" w14:textId="77777777" w:rsidR="002915F1" w:rsidRPr="00C7687F" w:rsidRDefault="002915F1" w:rsidP="007232FF">
      <w:pPr>
        <w:pStyle w:val="Prrafodelista"/>
        <w:spacing w:before="240" w:after="240" w:line="360" w:lineRule="auto"/>
        <w:ind w:left="0"/>
        <w:jc w:val="both"/>
        <w:rPr>
          <w:rFonts w:ascii="Palatino Linotype" w:hAnsi="Palatino Linotype"/>
        </w:rPr>
      </w:pPr>
    </w:p>
    <w:p w14:paraId="0C045787" w14:textId="77777777" w:rsidR="002915F1" w:rsidRPr="00C7687F" w:rsidRDefault="002915F1" w:rsidP="007232FF">
      <w:pPr>
        <w:pStyle w:val="Prrafodelista"/>
        <w:numPr>
          <w:ilvl w:val="0"/>
          <w:numId w:val="1"/>
        </w:numPr>
        <w:tabs>
          <w:tab w:val="left" w:pos="567"/>
        </w:tabs>
        <w:spacing w:before="240" w:after="240" w:line="360" w:lineRule="auto"/>
        <w:jc w:val="both"/>
        <w:rPr>
          <w:rFonts w:ascii="Palatino Linotype" w:hAnsi="Palatino Linotype"/>
        </w:rPr>
      </w:pPr>
      <w:r w:rsidRPr="00C7687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9E8EC4" w14:textId="77777777" w:rsidR="002915F1" w:rsidRPr="00C7687F" w:rsidRDefault="002915F1" w:rsidP="007232FF">
      <w:pPr>
        <w:pStyle w:val="Prrafodelista"/>
        <w:spacing w:before="240" w:after="240" w:line="360" w:lineRule="auto"/>
        <w:ind w:left="0"/>
        <w:jc w:val="both"/>
        <w:rPr>
          <w:rFonts w:ascii="Palatino Linotype" w:hAnsi="Palatino Linotype"/>
        </w:rPr>
      </w:pPr>
    </w:p>
    <w:p w14:paraId="66D7BBEF" w14:textId="77777777" w:rsidR="002915F1" w:rsidRPr="00C7687F" w:rsidRDefault="002915F1" w:rsidP="007232FF">
      <w:pPr>
        <w:pStyle w:val="Prrafodelista"/>
        <w:numPr>
          <w:ilvl w:val="0"/>
          <w:numId w:val="1"/>
        </w:numPr>
        <w:tabs>
          <w:tab w:val="left" w:pos="567"/>
        </w:tabs>
        <w:spacing w:before="240" w:after="240" w:line="360" w:lineRule="auto"/>
        <w:jc w:val="both"/>
        <w:rPr>
          <w:rFonts w:ascii="Palatino Linotype" w:hAnsi="Palatino Linotype"/>
        </w:rPr>
      </w:pPr>
      <w:r w:rsidRPr="00C7687F">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51ABA5" w14:textId="77777777" w:rsidR="002915F1" w:rsidRPr="00C7687F" w:rsidRDefault="002915F1" w:rsidP="007232FF">
      <w:pPr>
        <w:pStyle w:val="Prrafodelista"/>
        <w:spacing w:line="360" w:lineRule="auto"/>
        <w:rPr>
          <w:rFonts w:ascii="Palatino Linotype" w:hAnsi="Palatino Linotype"/>
        </w:rPr>
      </w:pPr>
    </w:p>
    <w:p w14:paraId="4132C164" w14:textId="78DA220C" w:rsidR="002915F1" w:rsidRPr="00C7687F" w:rsidRDefault="002915F1" w:rsidP="007232FF">
      <w:pPr>
        <w:pStyle w:val="Prrafodelista"/>
        <w:numPr>
          <w:ilvl w:val="0"/>
          <w:numId w:val="1"/>
        </w:numPr>
        <w:tabs>
          <w:tab w:val="left" w:pos="567"/>
        </w:tabs>
        <w:spacing w:before="240" w:after="240" w:line="360" w:lineRule="auto"/>
        <w:jc w:val="both"/>
        <w:rPr>
          <w:rFonts w:ascii="Palatino Linotype" w:hAnsi="Palatino Linotype"/>
        </w:rPr>
      </w:pPr>
      <w:r w:rsidRPr="00C7687F">
        <w:rPr>
          <w:rFonts w:ascii="Palatino Linotype" w:hAnsi="Palatino Linotype"/>
        </w:rPr>
        <w:t>Razones por las</w:t>
      </w:r>
      <w:r w:rsidR="00FB22C4" w:rsidRPr="00C7687F">
        <w:rPr>
          <w:rFonts w:ascii="Palatino Linotype" w:hAnsi="Palatino Linotype"/>
        </w:rPr>
        <w:t xml:space="preserve"> que</w:t>
      </w:r>
      <w:r w:rsidRPr="00C7687F">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31FB42" w14:textId="77777777" w:rsidR="002915F1" w:rsidRPr="00C7687F" w:rsidRDefault="002915F1" w:rsidP="007232FF">
      <w:pPr>
        <w:pStyle w:val="Prrafodelista"/>
        <w:spacing w:before="240" w:after="240" w:line="360" w:lineRule="auto"/>
        <w:ind w:left="0"/>
        <w:jc w:val="both"/>
        <w:rPr>
          <w:rFonts w:ascii="Palatino Linotype" w:hAnsi="Palatino Linotype"/>
        </w:rPr>
      </w:pPr>
    </w:p>
    <w:p w14:paraId="3F80FC53" w14:textId="77777777" w:rsidR="002915F1" w:rsidRPr="00C7687F" w:rsidRDefault="002915F1" w:rsidP="007232FF">
      <w:pPr>
        <w:pStyle w:val="Prrafodelista"/>
        <w:numPr>
          <w:ilvl w:val="0"/>
          <w:numId w:val="1"/>
        </w:numPr>
        <w:tabs>
          <w:tab w:val="left" w:pos="567"/>
        </w:tabs>
        <w:spacing w:before="240" w:after="240" w:line="360" w:lineRule="auto"/>
        <w:jc w:val="both"/>
        <w:rPr>
          <w:rFonts w:ascii="Palatino Linotype" w:hAnsi="Palatino Linotype"/>
        </w:rPr>
      </w:pPr>
      <w:r w:rsidRPr="00C7687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5CE4D4" w14:textId="77777777" w:rsidR="002915F1" w:rsidRPr="00C7687F" w:rsidRDefault="002915F1" w:rsidP="007232FF">
      <w:pPr>
        <w:pStyle w:val="Prrafodelista"/>
        <w:spacing w:line="360" w:lineRule="auto"/>
        <w:rPr>
          <w:rFonts w:ascii="Palatino Linotype" w:hAnsi="Palatino Linotype"/>
        </w:rPr>
      </w:pPr>
    </w:p>
    <w:p w14:paraId="50C36957" w14:textId="77777777" w:rsidR="002915F1" w:rsidRPr="00C7687F" w:rsidRDefault="002915F1" w:rsidP="007232FF">
      <w:pPr>
        <w:pStyle w:val="Prrafodelista"/>
        <w:spacing w:before="240" w:after="240" w:line="360" w:lineRule="auto"/>
        <w:ind w:left="567"/>
        <w:jc w:val="both"/>
        <w:rPr>
          <w:rFonts w:ascii="Palatino Linotype" w:hAnsi="Palatino Linotype"/>
          <w:sz w:val="22"/>
        </w:rPr>
      </w:pPr>
      <w:r w:rsidRPr="00C7687F">
        <w:rPr>
          <w:rFonts w:ascii="Palatino Linotype" w:hAnsi="Palatino Linotype"/>
          <w:sz w:val="22"/>
        </w:rPr>
        <w:lastRenderedPageBreak/>
        <w:t>“PLAZO RAZONABLE PARA RESOLVER. DIMENSIÓN Y EFECTOS DE ESTE CONCEPTO CUANDO SE ADUCE EXCESIVA CARGA DE TRABAJO.” consultable en el Seminario Judicial de la Federación y su gaceta, con el registro digital 2002351.</w:t>
      </w:r>
    </w:p>
    <w:p w14:paraId="73ACFDA7" w14:textId="77777777" w:rsidR="002915F1" w:rsidRPr="00C7687F" w:rsidRDefault="002915F1" w:rsidP="007232FF">
      <w:pPr>
        <w:pStyle w:val="Prrafodelista"/>
        <w:spacing w:before="240" w:after="240" w:line="360" w:lineRule="auto"/>
        <w:ind w:left="567"/>
        <w:jc w:val="both"/>
        <w:rPr>
          <w:rFonts w:ascii="Palatino Linotype" w:hAnsi="Palatino Linotype"/>
          <w:sz w:val="22"/>
        </w:rPr>
      </w:pPr>
      <w:r w:rsidRPr="00C7687F">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4E8BE1B5" w14:textId="77777777" w:rsidR="002915F1" w:rsidRPr="00C7687F" w:rsidRDefault="002915F1" w:rsidP="007232FF">
      <w:pPr>
        <w:pStyle w:val="Prrafodelista"/>
        <w:spacing w:before="240" w:after="240" w:line="360" w:lineRule="auto"/>
        <w:ind w:left="708"/>
        <w:jc w:val="both"/>
        <w:rPr>
          <w:rFonts w:ascii="Palatino Linotype" w:hAnsi="Palatino Linotype"/>
        </w:rPr>
      </w:pPr>
    </w:p>
    <w:p w14:paraId="675EC846" w14:textId="77777777" w:rsidR="002915F1" w:rsidRPr="00C7687F" w:rsidRDefault="002915F1" w:rsidP="007232FF">
      <w:pPr>
        <w:pStyle w:val="Prrafodelista"/>
        <w:numPr>
          <w:ilvl w:val="0"/>
          <w:numId w:val="1"/>
        </w:numPr>
        <w:tabs>
          <w:tab w:val="left" w:pos="567"/>
        </w:tabs>
        <w:spacing w:line="360" w:lineRule="auto"/>
        <w:jc w:val="both"/>
        <w:rPr>
          <w:rFonts w:ascii="Palatino Linotype" w:hAnsi="Palatino Linotype"/>
          <w:color w:val="000000" w:themeColor="text1"/>
        </w:rPr>
      </w:pPr>
      <w:r w:rsidRPr="00C7687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9B799E1" w14:textId="77777777" w:rsidR="00FD207A" w:rsidRPr="00C7687F" w:rsidRDefault="00FD207A" w:rsidP="007232FF">
      <w:pPr>
        <w:pStyle w:val="Prrafodelista"/>
        <w:tabs>
          <w:tab w:val="left" w:pos="426"/>
        </w:tabs>
        <w:spacing w:line="360" w:lineRule="auto"/>
        <w:ind w:left="0"/>
        <w:jc w:val="both"/>
        <w:rPr>
          <w:rFonts w:ascii="Palatino Linotype" w:hAnsi="Palatino Linotype"/>
          <w:color w:val="000000" w:themeColor="text1"/>
        </w:rPr>
      </w:pPr>
    </w:p>
    <w:p w14:paraId="7B6C6851" w14:textId="7A9B42E3" w:rsidR="00FD207A" w:rsidRPr="00C7687F" w:rsidRDefault="00FD207A" w:rsidP="007232FF">
      <w:pPr>
        <w:pStyle w:val="Prrafodelista"/>
        <w:numPr>
          <w:ilvl w:val="0"/>
          <w:numId w:val="1"/>
        </w:numPr>
        <w:tabs>
          <w:tab w:val="left" w:pos="567"/>
        </w:tabs>
        <w:spacing w:line="360" w:lineRule="auto"/>
        <w:jc w:val="both"/>
        <w:rPr>
          <w:rFonts w:ascii="Palatino Linotype" w:hAnsi="Palatino Linotype"/>
          <w:color w:val="000000" w:themeColor="text1"/>
        </w:rPr>
      </w:pPr>
      <w:r w:rsidRPr="00C7687F">
        <w:rPr>
          <w:rFonts w:ascii="Palatino Linotype" w:eastAsia="Times New Roman" w:hAnsi="Palatino Linotype" w:cs="Times New Roman"/>
          <w:color w:val="000000"/>
          <w:lang w:val="es-ES_tradnl"/>
        </w:rPr>
        <w:t>Así las cosas, la</w:t>
      </w:r>
      <w:r w:rsidRPr="00C7687F">
        <w:rPr>
          <w:rFonts w:ascii="Palatino Linotype" w:eastAsia="Times New Roman" w:hAnsi="Palatino Linotype" w:cs="Times New Roman"/>
          <w:b/>
          <w:color w:val="000000"/>
          <w:lang w:val="es-ES_tradnl"/>
        </w:rPr>
        <w:t xml:space="preserve"> Comisionada María del Rosario Mejía Ayala</w:t>
      </w:r>
      <w:r w:rsidR="002D58AA" w:rsidRPr="00C7687F">
        <w:rPr>
          <w:rFonts w:ascii="Palatino Linotype" w:eastAsia="Times New Roman" w:hAnsi="Palatino Linotype" w:cs="Times New Roman"/>
          <w:b/>
          <w:color w:val="000000"/>
          <w:lang w:val="es-ES_tradnl"/>
        </w:rPr>
        <w:t>,</w:t>
      </w:r>
      <w:r w:rsidRPr="00C7687F">
        <w:rPr>
          <w:rFonts w:ascii="Palatino Linotype" w:eastAsia="Times New Roman" w:hAnsi="Palatino Linotype" w:cs="Times New Roman"/>
          <w:color w:val="000000"/>
          <w:lang w:val="es-ES_tradnl"/>
        </w:rPr>
        <w:t xml:space="preserve"> decretó el cierre de instrucción mediante acuerdo de fecha </w:t>
      </w:r>
      <w:r w:rsidR="007A0259" w:rsidRPr="00C7687F">
        <w:rPr>
          <w:rFonts w:ascii="Palatino Linotype" w:eastAsia="Times New Roman" w:hAnsi="Palatino Linotype" w:cs="Times New Roman"/>
          <w:color w:val="000000"/>
          <w:lang w:val="es-ES_tradnl"/>
        </w:rPr>
        <w:t xml:space="preserve">siete </w:t>
      </w:r>
      <w:r w:rsidR="00696C21" w:rsidRPr="00C7687F">
        <w:rPr>
          <w:rFonts w:ascii="Palatino Linotype" w:eastAsia="Times New Roman" w:hAnsi="Palatino Linotype" w:cs="Times New Roman"/>
          <w:color w:val="000000"/>
          <w:lang w:val="es-ES_tradnl"/>
        </w:rPr>
        <w:t>(</w:t>
      </w:r>
      <w:r w:rsidR="007A0259" w:rsidRPr="00C7687F">
        <w:rPr>
          <w:rFonts w:ascii="Palatino Linotype" w:eastAsia="Times New Roman" w:hAnsi="Palatino Linotype" w:cs="Times New Roman"/>
          <w:color w:val="000000"/>
          <w:lang w:val="es-ES_tradnl"/>
        </w:rPr>
        <w:t>07</w:t>
      </w:r>
      <w:r w:rsidRPr="00C7687F">
        <w:rPr>
          <w:rFonts w:ascii="Palatino Linotype" w:eastAsia="Times New Roman" w:hAnsi="Palatino Linotype" w:cs="Times New Roman"/>
          <w:color w:val="000000"/>
          <w:lang w:val="es-ES_tradnl"/>
        </w:rPr>
        <w:t xml:space="preserve">) de agosto de dos mil veintitrés. </w:t>
      </w:r>
    </w:p>
    <w:p w14:paraId="6E208DA1" w14:textId="77777777" w:rsidR="00BB219F" w:rsidRPr="00C7687F" w:rsidRDefault="00BB219F" w:rsidP="007232F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C7687F" w:rsidRDefault="007C0013" w:rsidP="007232FF">
      <w:pPr>
        <w:pStyle w:val="Ttulo1"/>
        <w:spacing w:before="0" w:line="360" w:lineRule="auto"/>
        <w:jc w:val="center"/>
        <w:rPr>
          <w:b/>
          <w:color w:val="000000" w:themeColor="text1"/>
          <w:szCs w:val="24"/>
        </w:rPr>
      </w:pPr>
      <w:bookmarkStart w:id="5" w:name="_Toc87456485"/>
      <w:r w:rsidRPr="00C7687F">
        <w:rPr>
          <w:b/>
          <w:color w:val="000000" w:themeColor="text1"/>
          <w:szCs w:val="24"/>
        </w:rPr>
        <w:t>CONSIDERANDO</w:t>
      </w:r>
      <w:bookmarkEnd w:id="3"/>
      <w:bookmarkEnd w:id="4"/>
      <w:bookmarkEnd w:id="5"/>
    </w:p>
    <w:p w14:paraId="435CF9A4" w14:textId="77777777" w:rsidR="00FC1DA7" w:rsidRPr="00C7687F" w:rsidRDefault="00FC1DA7" w:rsidP="007232FF">
      <w:pPr>
        <w:spacing w:line="360" w:lineRule="auto"/>
        <w:rPr>
          <w:rFonts w:ascii="Palatino Linotype" w:hAnsi="Palatino Linotype"/>
          <w:color w:val="000000" w:themeColor="text1"/>
          <w:lang w:eastAsia="en-US"/>
        </w:rPr>
      </w:pPr>
    </w:p>
    <w:p w14:paraId="629A5BE2" w14:textId="56C3E7D5" w:rsidR="007C0013" w:rsidRPr="00C7687F" w:rsidRDefault="007C0013" w:rsidP="007232FF">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C7687F">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C7687F" w:rsidRDefault="00FC1DA7" w:rsidP="007232FF">
      <w:pPr>
        <w:spacing w:line="360" w:lineRule="auto"/>
        <w:rPr>
          <w:rFonts w:ascii="Palatino Linotype" w:hAnsi="Palatino Linotype"/>
          <w:color w:val="000000" w:themeColor="text1"/>
          <w:lang w:eastAsia="en-US"/>
        </w:rPr>
      </w:pPr>
    </w:p>
    <w:p w14:paraId="622CB7B0" w14:textId="76D28715" w:rsidR="00AD68EB" w:rsidRPr="00C7687F" w:rsidRDefault="00AD68EB" w:rsidP="007232FF">
      <w:pPr>
        <w:pStyle w:val="Prrafodelista"/>
        <w:numPr>
          <w:ilvl w:val="0"/>
          <w:numId w:val="1"/>
        </w:numPr>
        <w:tabs>
          <w:tab w:val="left" w:pos="567"/>
        </w:tabs>
        <w:spacing w:line="360" w:lineRule="auto"/>
        <w:jc w:val="both"/>
        <w:rPr>
          <w:rFonts w:ascii="Palatino Linotype" w:eastAsia="Calibri" w:hAnsi="Palatino Linotype" w:cs="Times New Roman"/>
          <w:b/>
          <w:color w:val="000000" w:themeColor="text1"/>
          <w:lang w:val="es-ES"/>
        </w:rPr>
      </w:pPr>
      <w:r w:rsidRPr="00C7687F">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C7687F">
        <w:rPr>
          <w:rFonts w:ascii="Palatino Linotype" w:eastAsia="Calibri" w:hAnsi="Palatino Linotype"/>
          <w:b/>
          <w:color w:val="000000" w:themeColor="text1"/>
          <w:lang w:val="es-ES"/>
        </w:rPr>
        <w:t>Constitución Política de los Estados Unidos Mexicanos</w:t>
      </w:r>
      <w:r w:rsidRPr="00C7687F">
        <w:rPr>
          <w:rFonts w:ascii="Palatino Linotype" w:eastAsia="Calibri" w:hAnsi="Palatino Linotype"/>
          <w:color w:val="000000" w:themeColor="text1"/>
          <w:lang w:val="es-ES"/>
        </w:rPr>
        <w:t xml:space="preserve">; 5, párrafos trigésimo, trigésimo primero y trigésimo segundo, fracciones IV y V, de la </w:t>
      </w:r>
      <w:r w:rsidRPr="00C7687F">
        <w:rPr>
          <w:rFonts w:ascii="Palatino Linotype" w:eastAsia="Calibri" w:hAnsi="Palatino Linotype"/>
          <w:b/>
          <w:color w:val="000000" w:themeColor="text1"/>
          <w:lang w:val="es-ES"/>
        </w:rPr>
        <w:t>Constitución Política del Estado Libre y Soberano de México</w:t>
      </w:r>
      <w:r w:rsidRPr="00C7687F">
        <w:rPr>
          <w:rFonts w:ascii="Palatino Linotype" w:eastAsia="Calibri" w:hAnsi="Palatino Linotype"/>
          <w:color w:val="000000" w:themeColor="text1"/>
          <w:lang w:val="es-ES"/>
        </w:rPr>
        <w:t xml:space="preserve">; artículos 1, 2 fracción </w:t>
      </w:r>
      <w:r w:rsidRPr="00C7687F">
        <w:rPr>
          <w:rFonts w:ascii="Palatino Linotype" w:eastAsia="Calibri" w:hAnsi="Palatino Linotype"/>
          <w:color w:val="000000" w:themeColor="text1"/>
          <w:lang w:val="es-ES"/>
        </w:rPr>
        <w:lastRenderedPageBreak/>
        <w:t xml:space="preserve">II, 13, 29, 36 fracciones I y II, 176, 178, 179, 181 párrafo tercero y 185 </w:t>
      </w:r>
      <w:r w:rsidRPr="00C7687F">
        <w:rPr>
          <w:rFonts w:ascii="Palatino Linotype" w:eastAsia="Calibri" w:hAnsi="Palatino Linotype" w:cs="Arial"/>
          <w:color w:val="000000" w:themeColor="text1"/>
          <w:lang w:val="es-ES"/>
        </w:rPr>
        <w:t xml:space="preserve">de la </w:t>
      </w:r>
      <w:r w:rsidRPr="00C7687F">
        <w:rPr>
          <w:rFonts w:ascii="Palatino Linotype" w:eastAsia="Calibri" w:hAnsi="Palatino Linotype" w:cs="Arial"/>
          <w:b/>
          <w:color w:val="000000" w:themeColor="text1"/>
          <w:lang w:val="es-ES"/>
        </w:rPr>
        <w:t>Ley de Transparencia y Acceso a la Información Pública del Estado de México y Municipios</w:t>
      </w:r>
      <w:r w:rsidR="00B96698" w:rsidRPr="00C7687F">
        <w:rPr>
          <w:rFonts w:ascii="Palatino Linotype" w:eastAsia="Calibri" w:hAnsi="Palatino Linotype" w:cs="Arial"/>
          <w:color w:val="000000" w:themeColor="text1"/>
          <w:lang w:val="es-ES"/>
        </w:rPr>
        <w:t xml:space="preserve">; y 7 </w:t>
      </w:r>
      <w:r w:rsidRPr="00C7687F">
        <w:rPr>
          <w:rFonts w:ascii="Palatino Linotype" w:eastAsia="Calibri" w:hAnsi="Palatino Linotype" w:cs="Arial"/>
          <w:color w:val="000000" w:themeColor="text1"/>
          <w:lang w:val="es-ES"/>
        </w:rPr>
        <w:t xml:space="preserve">, 9 fracciones I y XXIII, y 11 del </w:t>
      </w:r>
      <w:r w:rsidRPr="00C7687F">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88FD8BD" w14:textId="77777777" w:rsidR="00AD68EB" w:rsidRPr="00C7687F" w:rsidRDefault="00AD68EB" w:rsidP="007232FF">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7687F" w:rsidRDefault="007C0013" w:rsidP="007232FF">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C7687F">
        <w:rPr>
          <w:rFonts w:ascii="Palatino Linotype" w:hAnsi="Palatino Linotype"/>
          <w:b/>
          <w:color w:val="000000" w:themeColor="text1"/>
          <w:sz w:val="24"/>
          <w:szCs w:val="24"/>
        </w:rPr>
        <w:t>SEGUNDO. De la oportunidad y proced</w:t>
      </w:r>
      <w:r w:rsidR="00F35C44" w:rsidRPr="00C7687F">
        <w:rPr>
          <w:rFonts w:ascii="Palatino Linotype" w:hAnsi="Palatino Linotype"/>
          <w:b/>
          <w:color w:val="000000" w:themeColor="text1"/>
          <w:sz w:val="24"/>
          <w:szCs w:val="24"/>
        </w:rPr>
        <w:t>encia</w:t>
      </w:r>
      <w:r w:rsidRPr="00C7687F">
        <w:rPr>
          <w:rFonts w:ascii="Palatino Linotype" w:hAnsi="Palatino Linotype"/>
          <w:b/>
          <w:color w:val="000000" w:themeColor="text1"/>
          <w:sz w:val="24"/>
          <w:szCs w:val="24"/>
        </w:rPr>
        <w:t>.</w:t>
      </w:r>
      <w:bookmarkEnd w:id="9"/>
      <w:bookmarkEnd w:id="10"/>
      <w:bookmarkEnd w:id="11"/>
    </w:p>
    <w:p w14:paraId="18E22450" w14:textId="77777777" w:rsidR="00C6440A" w:rsidRPr="00C7687F" w:rsidRDefault="00C6440A" w:rsidP="007232FF">
      <w:pPr>
        <w:spacing w:line="360" w:lineRule="auto"/>
        <w:rPr>
          <w:rFonts w:ascii="Palatino Linotype" w:hAnsi="Palatino Linotype"/>
          <w:color w:val="000000" w:themeColor="text1"/>
          <w:lang w:eastAsia="en-US"/>
        </w:rPr>
      </w:pPr>
    </w:p>
    <w:p w14:paraId="4DFA242E" w14:textId="77777777" w:rsidR="00C00D0F" w:rsidRPr="00C7687F" w:rsidRDefault="003E6D0F" w:rsidP="007232FF">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C7687F">
        <w:rPr>
          <w:rFonts w:ascii="Palatino Linotype" w:eastAsia="Calibri" w:hAnsi="Palatino Linotype" w:cs="Arial"/>
          <w:color w:val="000000" w:themeColor="text1"/>
        </w:rPr>
        <w:t xml:space="preserve">El </w:t>
      </w:r>
      <w:r w:rsidR="00740BA4" w:rsidRPr="00C7687F">
        <w:rPr>
          <w:rFonts w:ascii="Palatino Linotype" w:eastAsia="Calibri" w:hAnsi="Palatino Linotype" w:cs="Arial"/>
          <w:color w:val="000000" w:themeColor="text1"/>
        </w:rPr>
        <w:t xml:space="preserve">medio de impugnación fue presentado a través del </w:t>
      </w:r>
      <w:r w:rsidR="00740BA4" w:rsidRPr="00C7687F">
        <w:rPr>
          <w:rFonts w:ascii="Palatino Linotype" w:eastAsia="Calibri" w:hAnsi="Palatino Linotype" w:cs="Arial"/>
          <w:bCs/>
          <w:iCs/>
          <w:color w:val="000000" w:themeColor="text1"/>
        </w:rPr>
        <w:t>SAIMEX</w:t>
      </w:r>
      <w:r w:rsidR="00740BA4" w:rsidRPr="00C7687F">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7687F">
        <w:rPr>
          <w:rFonts w:ascii="Palatino Linotype" w:eastAsia="Calibri" w:hAnsi="Palatino Linotype" w:cs="Arial"/>
          <w:b/>
          <w:color w:val="000000" w:themeColor="text1"/>
        </w:rPr>
        <w:t>SUJETO OBLIGADO</w:t>
      </w:r>
      <w:r w:rsidR="00740BA4" w:rsidRPr="00C7687F">
        <w:rPr>
          <w:rFonts w:ascii="Palatino Linotype" w:eastAsia="Calibri" w:hAnsi="Palatino Linotype" w:cs="Arial"/>
          <w:color w:val="000000" w:themeColor="text1"/>
        </w:rPr>
        <w:t xml:space="preserve"> entregó respuesta el </w:t>
      </w:r>
      <w:r w:rsidR="00FD207A" w:rsidRPr="00C7687F">
        <w:rPr>
          <w:rFonts w:ascii="Palatino Linotype" w:eastAsia="Calibri" w:hAnsi="Palatino Linotype" w:cs="Arial"/>
          <w:color w:val="000000" w:themeColor="text1"/>
        </w:rPr>
        <w:t>siete</w:t>
      </w:r>
      <w:r w:rsidR="00F778B2" w:rsidRPr="00C7687F">
        <w:rPr>
          <w:rFonts w:ascii="Palatino Linotype" w:eastAsia="Calibri" w:hAnsi="Palatino Linotype" w:cs="Arial"/>
          <w:color w:val="000000" w:themeColor="text1"/>
        </w:rPr>
        <w:t xml:space="preserve"> (</w:t>
      </w:r>
      <w:r w:rsidR="00FD207A" w:rsidRPr="00C7687F">
        <w:rPr>
          <w:rFonts w:ascii="Palatino Linotype" w:eastAsia="Calibri" w:hAnsi="Palatino Linotype" w:cs="Arial"/>
          <w:color w:val="000000" w:themeColor="text1"/>
        </w:rPr>
        <w:t>07</w:t>
      </w:r>
      <w:r w:rsidR="00F778B2" w:rsidRPr="00C7687F">
        <w:rPr>
          <w:rFonts w:ascii="Palatino Linotype" w:eastAsia="Calibri" w:hAnsi="Palatino Linotype" w:cs="Arial"/>
          <w:color w:val="000000" w:themeColor="text1"/>
        </w:rPr>
        <w:t>) d</w:t>
      </w:r>
      <w:r w:rsidR="00921375" w:rsidRPr="00C7687F">
        <w:rPr>
          <w:rFonts w:ascii="Palatino Linotype" w:eastAsia="Calibri" w:hAnsi="Palatino Linotype" w:cs="Arial"/>
          <w:color w:val="000000" w:themeColor="text1"/>
        </w:rPr>
        <w:t xml:space="preserve">e </w:t>
      </w:r>
      <w:r w:rsidR="00FD207A" w:rsidRPr="00C7687F">
        <w:rPr>
          <w:rFonts w:ascii="Palatino Linotype" w:eastAsia="Calibri" w:hAnsi="Palatino Linotype" w:cs="Arial"/>
          <w:color w:val="000000" w:themeColor="text1"/>
        </w:rPr>
        <w:t>febrero</w:t>
      </w:r>
      <w:r w:rsidR="007F372C" w:rsidRPr="00C7687F">
        <w:rPr>
          <w:rFonts w:ascii="Palatino Linotype" w:eastAsia="Calibri" w:hAnsi="Palatino Linotype" w:cs="Arial"/>
          <w:color w:val="000000" w:themeColor="text1"/>
        </w:rPr>
        <w:t xml:space="preserve"> </w:t>
      </w:r>
      <w:r w:rsidR="00740BA4" w:rsidRPr="00C7687F">
        <w:rPr>
          <w:rFonts w:ascii="Palatino Linotype" w:eastAsia="Calibri" w:hAnsi="Palatino Linotype" w:cs="Arial"/>
          <w:color w:val="000000" w:themeColor="text1"/>
        </w:rPr>
        <w:t xml:space="preserve">de dos mil </w:t>
      </w:r>
      <w:r w:rsidR="00FD207A" w:rsidRPr="00C7687F">
        <w:rPr>
          <w:rFonts w:ascii="Palatino Linotype" w:eastAsia="Calibri" w:hAnsi="Palatino Linotype" w:cs="Arial"/>
          <w:color w:val="000000" w:themeColor="text1"/>
        </w:rPr>
        <w:t>veintitrés</w:t>
      </w:r>
      <w:r w:rsidR="00740BA4" w:rsidRPr="00C7687F">
        <w:rPr>
          <w:rFonts w:ascii="Palatino Linotype" w:eastAsia="Calibri" w:hAnsi="Palatino Linotype" w:cs="Arial"/>
          <w:color w:val="000000" w:themeColor="text1"/>
        </w:rPr>
        <w:t>, de tal forma que el plazo para interponer el recurso de revisión transcurrió del</w:t>
      </w:r>
      <w:r w:rsidR="005A3F61" w:rsidRPr="00C7687F">
        <w:rPr>
          <w:rFonts w:ascii="Palatino Linotype" w:eastAsia="Calibri" w:hAnsi="Palatino Linotype" w:cs="Arial"/>
          <w:color w:val="000000" w:themeColor="text1"/>
        </w:rPr>
        <w:t xml:space="preserve"> </w:t>
      </w:r>
      <w:r w:rsidR="00FD207A" w:rsidRPr="00C7687F">
        <w:rPr>
          <w:rFonts w:ascii="Palatino Linotype" w:eastAsia="Calibri" w:hAnsi="Palatino Linotype" w:cs="Arial"/>
          <w:color w:val="000000" w:themeColor="text1"/>
        </w:rPr>
        <w:t>ocho</w:t>
      </w:r>
      <w:r w:rsidR="001B0AAE" w:rsidRPr="00C7687F">
        <w:rPr>
          <w:rFonts w:ascii="Palatino Linotype" w:eastAsia="Calibri" w:hAnsi="Palatino Linotype" w:cs="Arial"/>
          <w:color w:val="000000" w:themeColor="text1"/>
        </w:rPr>
        <w:t xml:space="preserve"> </w:t>
      </w:r>
      <w:r w:rsidR="00921375" w:rsidRPr="00C7687F">
        <w:rPr>
          <w:rFonts w:ascii="Palatino Linotype" w:eastAsia="Calibri" w:hAnsi="Palatino Linotype" w:cs="Arial"/>
          <w:color w:val="000000" w:themeColor="text1"/>
        </w:rPr>
        <w:t>(</w:t>
      </w:r>
      <w:r w:rsidR="00FD207A" w:rsidRPr="00C7687F">
        <w:rPr>
          <w:rFonts w:ascii="Palatino Linotype" w:eastAsia="Calibri" w:hAnsi="Palatino Linotype" w:cs="Arial"/>
          <w:color w:val="000000" w:themeColor="text1"/>
        </w:rPr>
        <w:t>08</w:t>
      </w:r>
      <w:r w:rsidR="00921375" w:rsidRPr="00C7687F">
        <w:rPr>
          <w:rFonts w:ascii="Palatino Linotype" w:eastAsia="Calibri" w:hAnsi="Palatino Linotype" w:cs="Arial"/>
          <w:color w:val="000000" w:themeColor="text1"/>
        </w:rPr>
        <w:t xml:space="preserve">) </w:t>
      </w:r>
      <w:r w:rsidR="00FD207A" w:rsidRPr="00C7687F">
        <w:rPr>
          <w:rFonts w:ascii="Palatino Linotype" w:eastAsia="Calibri" w:hAnsi="Palatino Linotype" w:cs="Arial"/>
          <w:color w:val="000000" w:themeColor="text1"/>
        </w:rPr>
        <w:t>al veintiocho (28) de febrero</w:t>
      </w:r>
      <w:r w:rsidR="00296ACC" w:rsidRPr="00C7687F">
        <w:rPr>
          <w:rFonts w:ascii="Palatino Linotype" w:eastAsia="Calibri" w:hAnsi="Palatino Linotype" w:cs="Arial"/>
          <w:color w:val="000000" w:themeColor="text1"/>
        </w:rPr>
        <w:t xml:space="preserve"> de mil veintitrés</w:t>
      </w:r>
      <w:r w:rsidR="00CE035D" w:rsidRPr="00C7687F">
        <w:rPr>
          <w:rFonts w:ascii="Palatino Linotype" w:eastAsia="Calibri" w:hAnsi="Palatino Linotype" w:cs="Arial"/>
          <w:color w:val="000000" w:themeColor="text1"/>
        </w:rPr>
        <w:t xml:space="preserve">, el recurso de revisión </w:t>
      </w:r>
      <w:r w:rsidR="00E95534" w:rsidRPr="00C7687F">
        <w:rPr>
          <w:rFonts w:ascii="Palatino Linotype" w:hAnsi="Palatino Linotype"/>
          <w:color w:val="000000" w:themeColor="text1"/>
        </w:rPr>
        <w:t xml:space="preserve">fue interpuesto el </w:t>
      </w:r>
      <w:r w:rsidR="00296ACC" w:rsidRPr="00C7687F">
        <w:rPr>
          <w:rFonts w:ascii="Palatino Linotype" w:hAnsi="Palatino Linotype"/>
          <w:color w:val="000000" w:themeColor="text1"/>
        </w:rPr>
        <w:t>trece</w:t>
      </w:r>
      <w:r w:rsidR="00CE035D" w:rsidRPr="00C7687F">
        <w:rPr>
          <w:rFonts w:ascii="Palatino Linotype" w:hAnsi="Palatino Linotype"/>
          <w:color w:val="000000" w:themeColor="text1"/>
        </w:rPr>
        <w:t xml:space="preserve"> </w:t>
      </w:r>
      <w:r w:rsidR="00921375" w:rsidRPr="00C7687F">
        <w:rPr>
          <w:rFonts w:ascii="Palatino Linotype" w:hAnsi="Palatino Linotype"/>
          <w:color w:val="000000" w:themeColor="text1"/>
        </w:rPr>
        <w:t>(</w:t>
      </w:r>
      <w:r w:rsidR="00296ACC" w:rsidRPr="00C7687F">
        <w:rPr>
          <w:rFonts w:ascii="Palatino Linotype" w:hAnsi="Palatino Linotype"/>
          <w:color w:val="000000" w:themeColor="text1"/>
        </w:rPr>
        <w:t>13</w:t>
      </w:r>
      <w:r w:rsidR="00921375" w:rsidRPr="00C7687F">
        <w:rPr>
          <w:rFonts w:ascii="Palatino Linotype" w:hAnsi="Palatino Linotype"/>
          <w:color w:val="000000" w:themeColor="text1"/>
        </w:rPr>
        <w:t xml:space="preserve">) de </w:t>
      </w:r>
      <w:r w:rsidR="00296ACC" w:rsidRPr="00C7687F">
        <w:rPr>
          <w:rFonts w:ascii="Palatino Linotype" w:hAnsi="Palatino Linotype"/>
          <w:color w:val="000000" w:themeColor="text1"/>
        </w:rPr>
        <w:t>febrero de dos mil veintitrés</w:t>
      </w:r>
      <w:r w:rsidR="00E95534" w:rsidRPr="00C7687F">
        <w:rPr>
          <w:rFonts w:ascii="Palatino Linotype" w:hAnsi="Palatino Linotype"/>
          <w:color w:val="000000" w:themeColor="text1"/>
        </w:rPr>
        <w:t>, éste</w:t>
      </w:r>
      <w:r w:rsidR="00E95534" w:rsidRPr="00C7687F">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C7687F">
        <w:rPr>
          <w:rFonts w:ascii="Palatino Linotype" w:hAnsi="Palatino Linotype" w:cs="Arial"/>
          <w:b/>
          <w:color w:val="000000" w:themeColor="text1"/>
        </w:rPr>
        <w:t xml:space="preserve"> </w:t>
      </w:r>
      <w:r w:rsidR="00E95534" w:rsidRPr="00C7687F">
        <w:rPr>
          <w:rFonts w:ascii="Palatino Linotype" w:hAnsi="Palatino Linotype" w:cs="Arial"/>
          <w:color w:val="000000" w:themeColor="text1"/>
        </w:rPr>
        <w:t>vigente.</w:t>
      </w:r>
    </w:p>
    <w:p w14:paraId="20798889" w14:textId="77777777" w:rsidR="00C00D0F" w:rsidRPr="00C7687F" w:rsidRDefault="00C00D0F" w:rsidP="007232FF">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07B93F9B" w14:textId="77777777" w:rsidR="00C00D0F" w:rsidRPr="00C7687F" w:rsidRDefault="00C00D0F" w:rsidP="007232FF">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C7687F">
        <w:rPr>
          <w:rFonts w:ascii="Palatino Linotype" w:eastAsia="Times New Roman" w:hAnsi="Palatino Linotype" w:cs="Arial"/>
          <w:bCs/>
          <w:color w:val="000000" w:themeColor="text1"/>
          <w:lang w:eastAsia="es-MX"/>
        </w:rPr>
        <w:t xml:space="preserve">Por otra parte, de la revisión al expediente electrónico del </w:t>
      </w:r>
      <w:r w:rsidRPr="00C7687F">
        <w:rPr>
          <w:rFonts w:ascii="Palatino Linotype" w:eastAsia="Times New Roman" w:hAnsi="Palatino Linotype" w:cs="Arial"/>
          <w:b/>
          <w:bCs/>
          <w:color w:val="000000" w:themeColor="text1"/>
          <w:lang w:eastAsia="es-MX"/>
        </w:rPr>
        <w:t>SAIMEX</w:t>
      </w:r>
      <w:r w:rsidRPr="00C7687F">
        <w:rPr>
          <w:rFonts w:ascii="Palatino Linotype" w:eastAsia="Times New Roman" w:hAnsi="Palatino Linotype" w:cs="Arial"/>
          <w:bCs/>
          <w:color w:val="000000" w:themeColor="text1"/>
          <w:lang w:eastAsia="es-MX"/>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w:t>
      </w:r>
      <w:r w:rsidRPr="00C7687F">
        <w:rPr>
          <w:rFonts w:ascii="Palatino Linotype" w:eastAsia="Times New Roman" w:hAnsi="Palatino Linotype" w:cs="Arial"/>
          <w:bCs/>
          <w:color w:val="000000" w:themeColor="text1"/>
          <w:lang w:eastAsia="es-MX"/>
        </w:rPr>
        <w:lastRenderedPageBreak/>
        <w:t>a la información, ello en estricto apego al numeral 155 párrafo tercero de la Ley de la materia, en concatenación con el 180 del mismo ordenamiento.</w:t>
      </w:r>
    </w:p>
    <w:p w14:paraId="239D46B3" w14:textId="77777777" w:rsidR="00C00D0F" w:rsidRPr="00C7687F" w:rsidRDefault="00C00D0F" w:rsidP="007232FF">
      <w:pPr>
        <w:pStyle w:val="Prrafodelista"/>
        <w:spacing w:line="360" w:lineRule="auto"/>
        <w:rPr>
          <w:rFonts w:ascii="Palatino Linotype" w:eastAsia="Times New Roman" w:hAnsi="Palatino Linotype" w:cs="Arial"/>
          <w:bCs/>
          <w:color w:val="000000" w:themeColor="text1"/>
          <w:lang w:eastAsia="es-MX"/>
        </w:rPr>
      </w:pPr>
    </w:p>
    <w:p w14:paraId="6E3DDF25" w14:textId="6886D822" w:rsidR="00C00D0F" w:rsidRPr="00C7687F" w:rsidRDefault="00C00D0F" w:rsidP="007232FF">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C7687F">
        <w:rPr>
          <w:rFonts w:ascii="Palatino Linotype" w:eastAsia="Times New Roman" w:hAnsi="Palatino Linotype" w:cs="Arial"/>
          <w:bCs/>
          <w:color w:val="000000" w:themeColor="text1"/>
          <w:lang w:eastAsia="es-MX"/>
        </w:rPr>
        <w:t xml:space="preserve">Esto es así, ya que de conformidad con los artículos 6, Apartado A, fracciones III y IV de la Constitución Política de los Estados Unidos Mexicanos y 5, párrafos vigésimo, vigésimo primero y vigésimo </w:t>
      </w:r>
      <w:r w:rsidR="00354861" w:rsidRPr="00C7687F">
        <w:rPr>
          <w:rFonts w:ascii="Palatino Linotype" w:eastAsia="Times New Roman" w:hAnsi="Palatino Linotype" w:cs="Arial"/>
          <w:bCs/>
          <w:color w:val="000000" w:themeColor="text1"/>
          <w:lang w:eastAsia="es-MX"/>
        </w:rPr>
        <w:t>segundo</w:t>
      </w:r>
      <w:r w:rsidRPr="00C7687F">
        <w:rPr>
          <w:rFonts w:ascii="Palatino Linotype" w:eastAsia="Times New Roman" w:hAnsi="Palatino Linotype" w:cs="Arial"/>
          <w:bCs/>
          <w:color w:val="000000" w:themeColor="text1"/>
          <w:lang w:eastAsia="es-MX"/>
        </w:rPr>
        <w:t xml:space="preserve">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BF241C3" w14:textId="77777777" w:rsidR="00C00D0F" w:rsidRPr="00C7687F" w:rsidRDefault="00C00D0F" w:rsidP="007232FF">
      <w:pPr>
        <w:pStyle w:val="Prrafodelista"/>
        <w:spacing w:line="360" w:lineRule="auto"/>
        <w:rPr>
          <w:rFonts w:ascii="Palatino Linotype" w:eastAsia="Times New Roman" w:hAnsi="Palatino Linotype" w:cs="Arial"/>
          <w:bCs/>
          <w:color w:val="000000" w:themeColor="text1"/>
          <w:lang w:eastAsia="es-MX"/>
        </w:rPr>
      </w:pPr>
    </w:p>
    <w:p w14:paraId="649771CC" w14:textId="6EB32DD9" w:rsidR="00C00D0F" w:rsidRPr="00C7687F" w:rsidRDefault="00FB22C4" w:rsidP="007232FF">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C7687F">
        <w:rPr>
          <w:rFonts w:ascii="Palatino Linotype" w:eastAsia="Times New Roman" w:hAnsi="Palatino Linotype" w:cs="Arial"/>
          <w:bCs/>
          <w:color w:val="000000" w:themeColor="text1"/>
          <w:lang w:eastAsia="es-MX"/>
        </w:rPr>
        <w:t>De</w:t>
      </w:r>
      <w:r w:rsidR="00C00D0F" w:rsidRPr="00C7687F">
        <w:rPr>
          <w:rFonts w:ascii="Palatino Linotype" w:eastAsia="Times New Roman" w:hAnsi="Palatino Linotype" w:cs="Arial"/>
          <w:bCs/>
          <w:color w:val="000000" w:themeColor="text1"/>
          <w:lang w:eastAsia="es-MX"/>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6FC578" w14:textId="77777777" w:rsidR="00C00D0F" w:rsidRPr="00C7687F" w:rsidRDefault="00C00D0F" w:rsidP="007232FF">
      <w:pPr>
        <w:pStyle w:val="Prrafodelista"/>
        <w:spacing w:line="360" w:lineRule="auto"/>
        <w:rPr>
          <w:rFonts w:ascii="Palatino Linotype" w:eastAsia="Times New Roman" w:hAnsi="Palatino Linotype" w:cs="Arial"/>
          <w:bCs/>
          <w:color w:val="000000" w:themeColor="text1"/>
          <w:lang w:eastAsia="es-MX"/>
        </w:rPr>
      </w:pPr>
    </w:p>
    <w:p w14:paraId="040F38F2" w14:textId="77777777" w:rsidR="00C00D0F" w:rsidRPr="00C7687F" w:rsidRDefault="00C00D0F" w:rsidP="007232FF">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C7687F">
        <w:rPr>
          <w:rFonts w:ascii="Palatino Linotype" w:eastAsia="Times New Roman" w:hAnsi="Palatino Linotype" w:cs="Arial"/>
          <w:bCs/>
          <w:color w:val="000000" w:themeColor="text1"/>
          <w:lang w:eastAsia="es-MX"/>
        </w:rPr>
        <w:t xml:space="preserve">En ese entendido, se omite un análisis más profundo en torno a los conceptos de interés jurídico y legitimación, debido a que se estima que a ningún efecto </w:t>
      </w:r>
      <w:r w:rsidRPr="00C7687F">
        <w:rPr>
          <w:rFonts w:ascii="Palatino Linotype" w:eastAsia="Times New Roman" w:hAnsi="Palatino Linotype" w:cs="Arial"/>
          <w:bCs/>
          <w:color w:val="000000" w:themeColor="text1"/>
          <w:lang w:eastAsia="es-MX"/>
        </w:rPr>
        <w:lastRenderedPageBreak/>
        <w:t>práctico conduciría, puesto que la propia estructura del derecho fundamental bajo análisis no lo exige.</w:t>
      </w:r>
    </w:p>
    <w:p w14:paraId="730BB5D2" w14:textId="77777777" w:rsidR="00C00D0F" w:rsidRPr="00C7687F" w:rsidRDefault="00C00D0F" w:rsidP="007232FF">
      <w:pPr>
        <w:pStyle w:val="Prrafodelista"/>
        <w:spacing w:line="360" w:lineRule="auto"/>
        <w:rPr>
          <w:rFonts w:ascii="Palatino Linotype" w:eastAsia="Times New Roman" w:hAnsi="Palatino Linotype" w:cs="Arial"/>
          <w:bCs/>
          <w:color w:val="000000" w:themeColor="text1"/>
          <w:lang w:eastAsia="es-MX"/>
        </w:rPr>
      </w:pPr>
    </w:p>
    <w:p w14:paraId="56AB501C" w14:textId="46E4B7A2" w:rsidR="00C32582" w:rsidRPr="00C7687F" w:rsidRDefault="00C00D0F" w:rsidP="007232FF">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C7687F">
        <w:rPr>
          <w:rFonts w:ascii="Palatino Linotype" w:eastAsia="Times New Roman" w:hAnsi="Palatino Linotype" w:cs="Arial"/>
          <w:bCs/>
          <w:color w:val="000000" w:themeColor="text1"/>
          <w:lang w:eastAsia="es-MX"/>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F658C08" w14:textId="77777777" w:rsidR="00C00D0F" w:rsidRPr="00C7687F" w:rsidRDefault="00C00D0F" w:rsidP="007232FF">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C7687F" w:rsidRDefault="00C6440A" w:rsidP="007232FF">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C7687F">
        <w:rPr>
          <w:rFonts w:ascii="Palatino Linotype" w:eastAsia="Calibri" w:hAnsi="Palatino Linotype" w:cs="Arial"/>
          <w:color w:val="000000" w:themeColor="text1"/>
        </w:rPr>
        <w:t>C</w:t>
      </w:r>
      <w:r w:rsidR="00AF6795" w:rsidRPr="00C7687F">
        <w:rPr>
          <w:rFonts w:ascii="Palatino Linotype" w:eastAsia="Calibri" w:hAnsi="Palatino Linotype" w:cs="Arial"/>
          <w:color w:val="000000" w:themeColor="text1"/>
        </w:rPr>
        <w:t>onsecuencia de lo anterior, este</w:t>
      </w:r>
      <w:r w:rsidRPr="00C7687F">
        <w:rPr>
          <w:rFonts w:ascii="Palatino Linotype" w:eastAsia="Calibri" w:hAnsi="Palatino Linotype" w:cs="Arial"/>
          <w:color w:val="000000" w:themeColor="text1"/>
        </w:rPr>
        <w:t xml:space="preserve"> </w:t>
      </w:r>
      <w:r w:rsidR="00AF6795" w:rsidRPr="00C7687F">
        <w:rPr>
          <w:rFonts w:ascii="Palatino Linotype" w:eastAsia="Calibri" w:hAnsi="Palatino Linotype" w:cs="Arial"/>
          <w:color w:val="000000" w:themeColor="text1"/>
        </w:rPr>
        <w:t>Órgano Garante</w:t>
      </w:r>
      <w:r w:rsidRPr="00C7687F">
        <w:rPr>
          <w:rFonts w:ascii="Palatino Linotype" w:eastAsia="Calibri" w:hAnsi="Palatino Linotype" w:cs="Arial"/>
          <w:color w:val="000000" w:themeColor="text1"/>
        </w:rPr>
        <w:t xml:space="preserve"> advierte que </w:t>
      </w:r>
      <w:r w:rsidR="00540208" w:rsidRPr="00C7687F">
        <w:rPr>
          <w:rFonts w:ascii="Palatino Linotype" w:eastAsia="Calibri" w:hAnsi="Palatino Linotype" w:cs="Arial"/>
          <w:color w:val="000000" w:themeColor="text1"/>
        </w:rPr>
        <w:t xml:space="preserve">el escrito contiene las formalidades previstas por el artículo 180 último párrafo de la Ley </w:t>
      </w:r>
      <w:r w:rsidR="004911B6" w:rsidRPr="00C7687F">
        <w:rPr>
          <w:rFonts w:ascii="Palatino Linotype" w:eastAsia="Calibri" w:hAnsi="Palatino Linotype" w:cs="Arial"/>
          <w:color w:val="000000" w:themeColor="text1"/>
        </w:rPr>
        <w:t>de Transparencia y Acceso a la Información Pública del Estado de México y Municipios</w:t>
      </w:r>
      <w:r w:rsidR="00540208" w:rsidRPr="00C7687F">
        <w:rPr>
          <w:rFonts w:ascii="Palatino Linotype" w:eastAsia="Calibri" w:hAnsi="Palatino Linotype" w:cs="Arial"/>
          <w:color w:val="000000" w:themeColor="text1"/>
        </w:rPr>
        <w:t xml:space="preserve">, por lo que es procedente que </w:t>
      </w:r>
      <w:r w:rsidR="004911B6" w:rsidRPr="00C7687F">
        <w:rPr>
          <w:rFonts w:ascii="Palatino Linotype" w:eastAsia="Calibri" w:hAnsi="Palatino Linotype" w:cs="Arial"/>
          <w:color w:val="000000" w:themeColor="text1"/>
        </w:rPr>
        <w:t>e</w:t>
      </w:r>
      <w:r w:rsidR="00540208" w:rsidRPr="00C7687F">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C7687F" w:rsidRDefault="00262C1D" w:rsidP="007232FF">
      <w:pPr>
        <w:pStyle w:val="Prrafodelista"/>
        <w:spacing w:line="360" w:lineRule="auto"/>
        <w:rPr>
          <w:rFonts w:ascii="Palatino Linotype" w:eastAsia="Times New Roman" w:hAnsi="Palatino Linotype" w:cs="Arial"/>
          <w:bCs/>
          <w:color w:val="000000" w:themeColor="text1"/>
          <w:lang w:eastAsia="es-MX"/>
        </w:rPr>
      </w:pPr>
    </w:p>
    <w:p w14:paraId="08C30485" w14:textId="77777777" w:rsidR="00E23CA4" w:rsidRPr="00C7687F" w:rsidRDefault="00E23CA4" w:rsidP="007232FF">
      <w:pPr>
        <w:pStyle w:val="Prrafodelista"/>
        <w:spacing w:line="360" w:lineRule="auto"/>
        <w:rPr>
          <w:rFonts w:ascii="Palatino Linotype" w:eastAsia="Times New Roman" w:hAnsi="Palatino Linotype" w:cs="Arial"/>
          <w:bCs/>
          <w:color w:val="000000" w:themeColor="text1"/>
          <w:lang w:eastAsia="es-MX"/>
        </w:rPr>
      </w:pPr>
    </w:p>
    <w:p w14:paraId="15661DD9" w14:textId="2CDF4EE3" w:rsidR="00540208" w:rsidRPr="00C7687F" w:rsidRDefault="00273D1A" w:rsidP="007232FF">
      <w:pPr>
        <w:pStyle w:val="Ttulo2"/>
        <w:spacing w:before="0" w:line="360" w:lineRule="auto"/>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7687F">
        <w:rPr>
          <w:rFonts w:ascii="Palatino Linotype" w:hAnsi="Palatino Linotype"/>
          <w:b/>
          <w:color w:val="000000" w:themeColor="text1"/>
          <w:sz w:val="24"/>
          <w:szCs w:val="24"/>
        </w:rPr>
        <w:t>TERCERO</w:t>
      </w:r>
      <w:r w:rsidR="00C50A2B" w:rsidRPr="00C7687F">
        <w:rPr>
          <w:rFonts w:ascii="Palatino Linotype" w:hAnsi="Palatino Linotype"/>
          <w:b/>
          <w:color w:val="000000" w:themeColor="text1"/>
          <w:sz w:val="24"/>
          <w:szCs w:val="24"/>
        </w:rPr>
        <w:t>. De</w:t>
      </w:r>
      <w:r w:rsidR="00AD76A1" w:rsidRPr="00C7687F">
        <w:rPr>
          <w:rFonts w:ascii="Palatino Linotype" w:hAnsi="Palatino Linotype"/>
          <w:b/>
          <w:color w:val="000000" w:themeColor="text1"/>
          <w:sz w:val="24"/>
          <w:szCs w:val="24"/>
        </w:rPr>
        <w:t xml:space="preserve">l planteamiento de la </w:t>
      </w:r>
      <w:r w:rsidR="00AD76A1" w:rsidRPr="00C7687F">
        <w:rPr>
          <w:rFonts w:ascii="Palatino Linotype" w:hAnsi="Palatino Linotype"/>
          <w:b/>
          <w:i/>
          <w:color w:val="000000" w:themeColor="text1"/>
          <w:sz w:val="24"/>
          <w:szCs w:val="24"/>
        </w:rPr>
        <w:t>Litis</w:t>
      </w:r>
      <w:r w:rsidR="00C50A2B" w:rsidRPr="00C7687F">
        <w:rPr>
          <w:rFonts w:ascii="Palatino Linotype" w:hAnsi="Palatino Linotype"/>
          <w:b/>
          <w:color w:val="000000" w:themeColor="text1"/>
          <w:sz w:val="24"/>
          <w:szCs w:val="24"/>
        </w:rPr>
        <w:t>.</w:t>
      </w:r>
      <w:bookmarkEnd w:id="12"/>
      <w:bookmarkEnd w:id="13"/>
      <w:bookmarkEnd w:id="14"/>
    </w:p>
    <w:p w14:paraId="4231B8D5" w14:textId="77777777" w:rsidR="00540208" w:rsidRPr="00C7687F" w:rsidRDefault="00540208" w:rsidP="007232FF">
      <w:pPr>
        <w:spacing w:line="360" w:lineRule="auto"/>
        <w:rPr>
          <w:rFonts w:ascii="Palatino Linotype" w:hAnsi="Palatino Linotype"/>
          <w:color w:val="000000" w:themeColor="text1"/>
          <w:lang w:eastAsia="en-US"/>
        </w:rPr>
      </w:pPr>
    </w:p>
    <w:bookmarkEnd w:id="15"/>
    <w:bookmarkEnd w:id="16"/>
    <w:p w14:paraId="114F3DF0" w14:textId="77777777" w:rsidR="00C00D0F" w:rsidRPr="00C7687F" w:rsidRDefault="00C00D0F" w:rsidP="007232FF">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C7687F">
        <w:rPr>
          <w:rFonts w:ascii="Palatino Linotype" w:hAnsi="Palatino Linotype" w:cs="Arial"/>
          <w:color w:val="000000" w:themeColor="text1"/>
        </w:rPr>
        <w:t xml:space="preserve">De las constancias en el expediente al rubro indicado, se desprende que el </w:t>
      </w:r>
      <w:r w:rsidRPr="00C7687F">
        <w:rPr>
          <w:rFonts w:ascii="Palatino Linotype" w:hAnsi="Palatino Linotype" w:cs="Arial"/>
          <w:b/>
          <w:color w:val="000000" w:themeColor="text1"/>
        </w:rPr>
        <w:t xml:space="preserve">RECURRENTE </w:t>
      </w:r>
      <w:r w:rsidR="00CE035D" w:rsidRPr="00C7687F">
        <w:rPr>
          <w:rFonts w:ascii="Palatino Linotype" w:hAnsi="Palatino Linotype" w:cs="Arial"/>
          <w:color w:val="000000" w:themeColor="text1"/>
        </w:rPr>
        <w:t>solicitó</w:t>
      </w:r>
      <w:r w:rsidR="00F778B2" w:rsidRPr="00C7687F">
        <w:rPr>
          <w:rFonts w:ascii="Palatino Linotype" w:hAnsi="Palatino Linotype" w:cs="Arial"/>
          <w:color w:val="000000" w:themeColor="text1"/>
        </w:rPr>
        <w:t xml:space="preserve"> </w:t>
      </w:r>
      <w:r w:rsidR="00296ACC" w:rsidRPr="00C7687F">
        <w:rPr>
          <w:rFonts w:ascii="Palatino Linotype" w:hAnsi="Palatino Linotype" w:cs="Arial"/>
          <w:color w:val="000000" w:themeColor="text1"/>
        </w:rPr>
        <w:t>la relación de aplicación de recursos del FAIS y del FISMDF del año</w:t>
      </w:r>
      <w:r w:rsidRPr="00C7687F">
        <w:rPr>
          <w:rFonts w:ascii="Palatino Linotype" w:hAnsi="Palatino Linotype" w:cs="Arial"/>
          <w:color w:val="000000" w:themeColor="text1"/>
        </w:rPr>
        <w:t xml:space="preserve"> 2018, 2019, 2020, 2021 y 2022.</w:t>
      </w:r>
    </w:p>
    <w:p w14:paraId="514F9B69" w14:textId="77777777" w:rsidR="00C00D0F" w:rsidRPr="00C7687F" w:rsidRDefault="00C00D0F" w:rsidP="007232FF">
      <w:pPr>
        <w:pStyle w:val="Prrafodelista"/>
        <w:tabs>
          <w:tab w:val="left" w:pos="567"/>
        </w:tabs>
        <w:spacing w:line="360" w:lineRule="auto"/>
        <w:ind w:left="0" w:right="49"/>
        <w:jc w:val="both"/>
        <w:rPr>
          <w:rFonts w:ascii="Palatino Linotype" w:hAnsi="Palatino Linotype" w:cs="Arial"/>
          <w:color w:val="000000" w:themeColor="text1"/>
        </w:rPr>
      </w:pPr>
    </w:p>
    <w:p w14:paraId="6CBEFCB3" w14:textId="41AB46F6" w:rsidR="002221FA" w:rsidRPr="00C7687F" w:rsidRDefault="00C00D0F" w:rsidP="007232FF">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C7687F">
        <w:rPr>
          <w:rFonts w:ascii="Palatino Linotype" w:eastAsia="Calibri" w:hAnsi="Palatino Linotype" w:cs="Tahoma"/>
          <w:color w:val="000000"/>
          <w:lang w:val="es-ES" w:eastAsia="es-MX"/>
        </w:rPr>
        <w:t xml:space="preserve">En respuesta el </w:t>
      </w:r>
      <w:r w:rsidRPr="00C7687F">
        <w:rPr>
          <w:rFonts w:ascii="Palatino Linotype" w:eastAsia="Calibri" w:hAnsi="Palatino Linotype" w:cs="Tahoma"/>
          <w:b/>
          <w:color w:val="000000"/>
          <w:lang w:val="es-ES" w:eastAsia="es-MX"/>
        </w:rPr>
        <w:t>SUJETO OBLIGADO</w:t>
      </w:r>
      <w:r w:rsidRPr="00C7687F">
        <w:rPr>
          <w:rFonts w:ascii="Palatino Linotype" w:eastAsia="Calibri" w:hAnsi="Palatino Linotype" w:cs="Tahoma"/>
          <w:color w:val="000000"/>
          <w:lang w:val="es-ES" w:eastAsia="es-MX"/>
        </w:rPr>
        <w:t xml:space="preserve"> </w:t>
      </w:r>
      <w:r w:rsidR="002221FA" w:rsidRPr="00C7687F">
        <w:rPr>
          <w:rFonts w:ascii="Palatino Linotype" w:eastAsia="Calibri" w:hAnsi="Palatino Linotype" w:cs="Tahoma"/>
          <w:color w:val="000000"/>
          <w:lang w:val="es-ES" w:eastAsia="es-MX"/>
        </w:rPr>
        <w:t xml:space="preserve">entregó </w:t>
      </w:r>
      <w:r w:rsidR="002D27B5" w:rsidRPr="00C7687F">
        <w:rPr>
          <w:rFonts w:ascii="Palatino Linotype" w:eastAsia="Calibri" w:hAnsi="Palatino Linotype" w:cs="Tahoma"/>
          <w:color w:val="000000"/>
          <w:lang w:val="es-ES" w:eastAsia="es-MX"/>
        </w:rPr>
        <w:t xml:space="preserve">dos ligas electrónicas, que remiten a la fracción XXIX A y XXIX B del portal de Ipomex. </w:t>
      </w:r>
    </w:p>
    <w:p w14:paraId="4832885B" w14:textId="77777777" w:rsidR="002221FA" w:rsidRPr="00C7687F" w:rsidRDefault="002221FA" w:rsidP="007232FF">
      <w:pPr>
        <w:pStyle w:val="Prrafodelista"/>
        <w:spacing w:line="360" w:lineRule="auto"/>
        <w:rPr>
          <w:rFonts w:ascii="Palatino Linotype" w:eastAsia="Calibri" w:hAnsi="Palatino Linotype" w:cs="Tahoma"/>
          <w:color w:val="000000"/>
          <w:lang w:val="es-ES" w:eastAsia="es-MX"/>
        </w:rPr>
      </w:pPr>
    </w:p>
    <w:p w14:paraId="21AD50C3" w14:textId="544BFBE6" w:rsidR="00CC63CB" w:rsidRPr="00C7687F" w:rsidRDefault="000A0A85" w:rsidP="007232FF">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C7687F">
        <w:rPr>
          <w:rFonts w:ascii="Palatino Linotype" w:eastAsia="Calibri" w:hAnsi="Palatino Linotype" w:cs="Tahoma"/>
          <w:color w:val="000000"/>
          <w:lang w:val="es-ES" w:eastAsia="es-MX"/>
        </w:rPr>
        <w:t>El Particular se inconformó</w:t>
      </w:r>
      <w:r w:rsidR="00CC63CB" w:rsidRPr="00C7687F">
        <w:rPr>
          <w:rFonts w:ascii="Palatino Linotype" w:eastAsia="Calibri" w:hAnsi="Palatino Linotype" w:cs="Tahoma"/>
          <w:color w:val="000000"/>
          <w:lang w:val="es-ES" w:eastAsia="es-MX"/>
        </w:rPr>
        <w:t xml:space="preserve"> </w:t>
      </w:r>
      <w:r w:rsidR="002D27B5" w:rsidRPr="00C7687F">
        <w:rPr>
          <w:rFonts w:ascii="Palatino Linotype" w:eastAsia="Calibri" w:hAnsi="Palatino Linotype" w:cs="Tahoma"/>
          <w:color w:val="000000"/>
          <w:lang w:val="es-ES" w:eastAsia="es-MX"/>
        </w:rPr>
        <w:t xml:space="preserve">por la negativa de la información. </w:t>
      </w:r>
      <w:r w:rsidR="00766A57" w:rsidRPr="00C7687F">
        <w:rPr>
          <w:rFonts w:ascii="Palatino Linotype" w:eastAsia="Calibri" w:hAnsi="Palatino Linotype" w:cs="Tahoma"/>
          <w:color w:val="000000"/>
          <w:lang w:val="es-ES" w:eastAsia="es-MX"/>
        </w:rPr>
        <w:t xml:space="preserve"> </w:t>
      </w:r>
    </w:p>
    <w:p w14:paraId="49E3C58D" w14:textId="77777777" w:rsidR="00CC63CB" w:rsidRPr="00C7687F" w:rsidRDefault="00CC63CB" w:rsidP="007232FF">
      <w:pPr>
        <w:pStyle w:val="Prrafodelista"/>
        <w:spacing w:line="360" w:lineRule="auto"/>
        <w:rPr>
          <w:rFonts w:ascii="Palatino Linotype" w:eastAsia="Calibri" w:hAnsi="Palatino Linotype" w:cs="Tahoma"/>
          <w:color w:val="000000"/>
          <w:lang w:val="es-ES" w:eastAsia="es-MX"/>
        </w:rPr>
      </w:pPr>
    </w:p>
    <w:p w14:paraId="1C5AB6B5" w14:textId="51318C33" w:rsidR="009F1566" w:rsidRPr="00C7687F" w:rsidRDefault="00BC4307" w:rsidP="007232FF">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C7687F">
        <w:rPr>
          <w:rFonts w:ascii="Palatino Linotype" w:hAnsi="Palatino Linotype" w:cs="Arial"/>
          <w:color w:val="000000" w:themeColor="text1"/>
        </w:rPr>
        <w:t xml:space="preserve">Por lo anterior, la </w:t>
      </w:r>
      <w:r w:rsidRPr="00C7687F">
        <w:rPr>
          <w:rFonts w:ascii="Palatino Linotype" w:hAnsi="Palatino Linotype" w:cs="Arial"/>
          <w:i/>
          <w:color w:val="000000" w:themeColor="text1"/>
        </w:rPr>
        <w:t>Litis</w:t>
      </w:r>
      <w:r w:rsidRPr="00C7687F">
        <w:rPr>
          <w:rFonts w:ascii="Palatino Linotype" w:hAnsi="Palatino Linotype" w:cs="Arial"/>
          <w:color w:val="000000" w:themeColor="text1"/>
        </w:rPr>
        <w:t xml:space="preserve"> a resolver en el presente recurso se circunscribe en determinar si</w:t>
      </w:r>
      <w:r w:rsidR="002C6561" w:rsidRPr="00C7687F">
        <w:rPr>
          <w:rFonts w:ascii="Palatino Linotype" w:hAnsi="Palatino Linotype" w:cs="Arial"/>
          <w:color w:val="000000" w:themeColor="text1"/>
        </w:rPr>
        <w:t xml:space="preserve"> </w:t>
      </w:r>
      <w:r w:rsidR="004B0EB6" w:rsidRPr="00C7687F">
        <w:rPr>
          <w:rFonts w:ascii="Palatino Linotype" w:hAnsi="Palatino Linotype" w:cs="Arial"/>
          <w:color w:val="000000" w:themeColor="text1"/>
        </w:rPr>
        <w:t>la respuesta del</w:t>
      </w:r>
      <w:r w:rsidR="002C6561" w:rsidRPr="00C7687F">
        <w:rPr>
          <w:rFonts w:ascii="Palatino Linotype" w:hAnsi="Palatino Linotype" w:cs="Arial"/>
          <w:color w:val="000000" w:themeColor="text1"/>
        </w:rPr>
        <w:t xml:space="preserve"> </w:t>
      </w:r>
      <w:r w:rsidR="002C6561" w:rsidRPr="00C7687F">
        <w:rPr>
          <w:rFonts w:ascii="Palatino Linotype" w:hAnsi="Palatino Linotype" w:cs="Arial"/>
          <w:b/>
          <w:bCs/>
          <w:color w:val="000000" w:themeColor="text1"/>
        </w:rPr>
        <w:t>SUJETO OBLIGADO</w:t>
      </w:r>
      <w:r w:rsidR="002C6561" w:rsidRPr="00C7687F">
        <w:rPr>
          <w:rFonts w:ascii="Palatino Linotype" w:hAnsi="Palatino Linotype" w:cs="Arial"/>
          <w:color w:val="000000" w:themeColor="text1"/>
        </w:rPr>
        <w:t xml:space="preserve"> </w:t>
      </w:r>
      <w:r w:rsidR="004B0EB6" w:rsidRPr="00C7687F">
        <w:rPr>
          <w:rFonts w:ascii="Palatino Linotype" w:hAnsi="Palatino Linotype" w:cs="Arial"/>
          <w:color w:val="000000" w:themeColor="text1"/>
        </w:rPr>
        <w:t xml:space="preserve">colma el derecho de acceso a la información ejercido por el </w:t>
      </w:r>
      <w:r w:rsidR="004B0EB6" w:rsidRPr="00C7687F">
        <w:rPr>
          <w:rFonts w:ascii="Palatino Linotype" w:hAnsi="Palatino Linotype" w:cs="Arial"/>
          <w:b/>
          <w:bCs/>
          <w:color w:val="000000" w:themeColor="text1"/>
        </w:rPr>
        <w:t>RECURRENTE</w:t>
      </w:r>
      <w:r w:rsidR="002C6561" w:rsidRPr="00C7687F">
        <w:rPr>
          <w:rFonts w:ascii="Palatino Linotype" w:hAnsi="Palatino Linotype" w:cs="Arial"/>
          <w:color w:val="000000" w:themeColor="text1"/>
        </w:rPr>
        <w:t>; o si, por el contrario, se</w:t>
      </w:r>
      <w:r w:rsidR="00E32652" w:rsidRPr="00C7687F">
        <w:rPr>
          <w:rFonts w:ascii="Palatino Linotype" w:hAnsi="Palatino Linotype" w:cs="Arial"/>
          <w:color w:val="000000" w:themeColor="text1"/>
        </w:rPr>
        <w:t xml:space="preserve"> </w:t>
      </w:r>
      <w:r w:rsidR="0028248C" w:rsidRPr="00C7687F">
        <w:rPr>
          <w:rFonts w:ascii="Palatino Linotype" w:hAnsi="Palatino Linotype"/>
          <w:color w:val="000000" w:themeColor="text1"/>
        </w:rPr>
        <w:t>actualiza la causal de procedencia</w:t>
      </w:r>
      <w:r w:rsidR="00E66A80" w:rsidRPr="00C7687F">
        <w:rPr>
          <w:rFonts w:ascii="Palatino Linotype" w:hAnsi="Palatino Linotype" w:cs="Arial"/>
          <w:color w:val="000000" w:themeColor="text1"/>
        </w:rPr>
        <w:t xml:space="preserve"> del recurso de revisión establecida</w:t>
      </w:r>
      <w:r w:rsidR="00A42161" w:rsidRPr="00C7687F">
        <w:rPr>
          <w:rFonts w:ascii="Palatino Linotype" w:hAnsi="Palatino Linotype" w:cs="Arial"/>
          <w:color w:val="000000" w:themeColor="text1"/>
        </w:rPr>
        <w:t xml:space="preserve"> en la fracci</w:t>
      </w:r>
      <w:r w:rsidR="00765786" w:rsidRPr="00C7687F">
        <w:rPr>
          <w:rFonts w:ascii="Palatino Linotype" w:hAnsi="Palatino Linotype" w:cs="Arial"/>
          <w:color w:val="000000" w:themeColor="text1"/>
        </w:rPr>
        <w:t>ón</w:t>
      </w:r>
      <w:r w:rsidR="00A42161" w:rsidRPr="00C7687F">
        <w:rPr>
          <w:rFonts w:ascii="Palatino Linotype" w:hAnsi="Palatino Linotype" w:cs="Arial"/>
          <w:color w:val="000000" w:themeColor="text1"/>
        </w:rPr>
        <w:t xml:space="preserve"> </w:t>
      </w:r>
      <w:r w:rsidR="00CC63CB" w:rsidRPr="00C7687F">
        <w:rPr>
          <w:rFonts w:ascii="Palatino Linotype" w:hAnsi="Palatino Linotype" w:cs="Arial"/>
          <w:color w:val="000000" w:themeColor="text1"/>
        </w:rPr>
        <w:t>V</w:t>
      </w:r>
      <w:r w:rsidR="00E66A80" w:rsidRPr="00C7687F">
        <w:rPr>
          <w:rFonts w:ascii="Palatino Linotype" w:hAnsi="Palatino Linotype" w:cs="Arial"/>
          <w:color w:val="000000" w:themeColor="text1"/>
        </w:rPr>
        <w:t xml:space="preserve"> </w:t>
      </w:r>
      <w:r w:rsidR="00A42161" w:rsidRPr="00C7687F">
        <w:rPr>
          <w:rFonts w:ascii="Palatino Linotype" w:hAnsi="Palatino Linotype" w:cs="Arial"/>
          <w:color w:val="000000" w:themeColor="text1"/>
        </w:rPr>
        <w:t>de</w:t>
      </w:r>
      <w:r w:rsidR="00E66A80" w:rsidRPr="00C7687F">
        <w:rPr>
          <w:rFonts w:ascii="Palatino Linotype" w:hAnsi="Palatino Linotype" w:cs="Arial"/>
          <w:color w:val="000000" w:themeColor="text1"/>
        </w:rPr>
        <w:t>l artículo 179</w:t>
      </w:r>
      <w:r w:rsidR="008E4483" w:rsidRPr="00C7687F">
        <w:rPr>
          <w:rFonts w:ascii="Palatino Linotype" w:hAnsi="Palatino Linotype" w:cs="Arial"/>
          <w:color w:val="000000" w:themeColor="text1"/>
        </w:rPr>
        <w:t xml:space="preserve"> </w:t>
      </w:r>
      <w:r w:rsidR="00E66A80" w:rsidRPr="00C7687F">
        <w:rPr>
          <w:rFonts w:ascii="Palatino Linotype" w:hAnsi="Palatino Linotype" w:cs="Arial"/>
          <w:color w:val="000000" w:themeColor="text1"/>
        </w:rPr>
        <w:t xml:space="preserve">de la Ley de Transparencia y Acceso a la Información Pública del Estado de México y Municipios, </w:t>
      </w:r>
      <w:r w:rsidR="004364EE" w:rsidRPr="00C7687F">
        <w:rPr>
          <w:rFonts w:ascii="Palatino Linotype" w:hAnsi="Palatino Linotype" w:cs="Arial"/>
          <w:color w:val="000000" w:themeColor="text1"/>
        </w:rPr>
        <w:t>misma</w:t>
      </w:r>
      <w:r w:rsidR="00C51671" w:rsidRPr="00C7687F">
        <w:rPr>
          <w:rFonts w:ascii="Palatino Linotype" w:hAnsi="Palatino Linotype" w:cs="Arial"/>
          <w:color w:val="000000" w:themeColor="text1"/>
        </w:rPr>
        <w:t xml:space="preserve"> </w:t>
      </w:r>
      <w:r w:rsidR="00E66A80" w:rsidRPr="00C7687F">
        <w:rPr>
          <w:rFonts w:ascii="Palatino Linotype" w:hAnsi="Palatino Linotype" w:cs="Arial"/>
          <w:color w:val="000000" w:themeColor="text1"/>
        </w:rPr>
        <w:t>que se transcribe a continuación:</w:t>
      </w:r>
    </w:p>
    <w:p w14:paraId="0F0C773B" w14:textId="77777777" w:rsidR="005946F4" w:rsidRPr="00C7687F" w:rsidRDefault="005946F4" w:rsidP="007232FF">
      <w:pPr>
        <w:pStyle w:val="Prrafodelista"/>
        <w:spacing w:line="360" w:lineRule="auto"/>
        <w:ind w:right="900"/>
        <w:rPr>
          <w:rFonts w:ascii="Palatino Linotype" w:hAnsi="Palatino Linotype" w:cs="Arial"/>
          <w:color w:val="000000" w:themeColor="text1"/>
          <w:sz w:val="22"/>
        </w:rPr>
      </w:pPr>
    </w:p>
    <w:p w14:paraId="31379DA7" w14:textId="68F71FDF" w:rsidR="005946F4" w:rsidRPr="00C7687F" w:rsidRDefault="00C00D0F" w:rsidP="007232FF">
      <w:pPr>
        <w:tabs>
          <w:tab w:val="left" w:pos="426"/>
        </w:tabs>
        <w:spacing w:line="360" w:lineRule="auto"/>
        <w:ind w:left="567" w:right="900"/>
        <w:jc w:val="both"/>
        <w:rPr>
          <w:rFonts w:ascii="Palatino Linotype" w:hAnsi="Palatino Linotype"/>
          <w:i/>
          <w:iCs/>
          <w:sz w:val="22"/>
        </w:rPr>
      </w:pPr>
      <w:r w:rsidRPr="00C7687F">
        <w:rPr>
          <w:rFonts w:ascii="Palatino Linotype" w:hAnsi="Palatino Linotype"/>
          <w:i/>
          <w:iCs/>
          <w:sz w:val="22"/>
        </w:rPr>
        <w:t>“</w:t>
      </w:r>
      <w:r w:rsidR="005946F4" w:rsidRPr="00C7687F">
        <w:rPr>
          <w:rFonts w:ascii="Palatino Linotype" w:hAnsi="Palatino Linotype"/>
          <w:i/>
          <w:iCs/>
          <w:sz w:val="22"/>
        </w:rPr>
        <w:t xml:space="preserve">Artículo 179. El recurso de revisión es un medio de protección que la Ley otorga a los particulares, para hacer valer su derecho de acceso a la información pública, y procederá en contra de las siguientes causas: </w:t>
      </w:r>
    </w:p>
    <w:p w14:paraId="60441C39" w14:textId="56D33E4C" w:rsidR="00E4180B" w:rsidRPr="00C7687F" w:rsidRDefault="00C00D0F" w:rsidP="007232FF">
      <w:pPr>
        <w:tabs>
          <w:tab w:val="left" w:pos="426"/>
        </w:tabs>
        <w:spacing w:line="360" w:lineRule="auto"/>
        <w:ind w:left="567" w:right="900"/>
        <w:jc w:val="both"/>
        <w:rPr>
          <w:rFonts w:ascii="Palatino Linotype" w:hAnsi="Palatino Linotype"/>
          <w:i/>
          <w:iCs/>
          <w:sz w:val="22"/>
        </w:rPr>
      </w:pPr>
      <w:r w:rsidRPr="00C7687F">
        <w:rPr>
          <w:rFonts w:ascii="Palatino Linotype" w:hAnsi="Palatino Linotype"/>
          <w:i/>
          <w:iCs/>
          <w:sz w:val="22"/>
        </w:rPr>
        <w:t>(</w:t>
      </w:r>
      <w:r w:rsidR="00E4180B" w:rsidRPr="00C7687F">
        <w:rPr>
          <w:rFonts w:ascii="Palatino Linotype" w:hAnsi="Palatino Linotype"/>
          <w:i/>
          <w:iCs/>
          <w:sz w:val="22"/>
        </w:rPr>
        <w:t>…</w:t>
      </w:r>
      <w:r w:rsidRPr="00C7687F">
        <w:rPr>
          <w:rFonts w:ascii="Palatino Linotype" w:hAnsi="Palatino Linotype"/>
          <w:i/>
          <w:iCs/>
          <w:sz w:val="22"/>
        </w:rPr>
        <w:t>)</w:t>
      </w:r>
    </w:p>
    <w:p w14:paraId="649824E1" w14:textId="292D6B6C" w:rsidR="00445CA7" w:rsidRPr="00C7687F" w:rsidRDefault="006B7B81" w:rsidP="007232FF">
      <w:pPr>
        <w:tabs>
          <w:tab w:val="left" w:pos="426"/>
        </w:tabs>
        <w:spacing w:line="360" w:lineRule="auto"/>
        <w:ind w:left="567" w:right="900"/>
        <w:jc w:val="both"/>
        <w:rPr>
          <w:rFonts w:ascii="Palatino Linotype" w:hAnsi="Palatino Linotype"/>
          <w:i/>
          <w:sz w:val="22"/>
        </w:rPr>
      </w:pPr>
      <w:r w:rsidRPr="00C7687F">
        <w:rPr>
          <w:rFonts w:ascii="Palatino Linotype" w:hAnsi="Palatino Linotype"/>
          <w:i/>
          <w:sz w:val="22"/>
        </w:rPr>
        <w:t>I. La negativa a la información solicitada;</w:t>
      </w:r>
      <w:r w:rsidRPr="00C7687F">
        <w:rPr>
          <w:rFonts w:ascii="Palatino Linotype" w:hAnsi="Palatino Linotype"/>
          <w:i/>
          <w:sz w:val="22"/>
        </w:rPr>
        <w:cr/>
      </w:r>
      <w:r w:rsidR="00C00D0F" w:rsidRPr="00C7687F">
        <w:rPr>
          <w:rFonts w:ascii="Palatino Linotype" w:hAnsi="Palatino Linotype"/>
          <w:i/>
          <w:sz w:val="22"/>
        </w:rPr>
        <w:t>(</w:t>
      </w:r>
      <w:r w:rsidR="00445CA7" w:rsidRPr="00C7687F">
        <w:rPr>
          <w:rFonts w:ascii="Palatino Linotype" w:hAnsi="Palatino Linotype"/>
          <w:i/>
          <w:sz w:val="22"/>
        </w:rPr>
        <w:t>…</w:t>
      </w:r>
      <w:r w:rsidR="00EE00DB" w:rsidRPr="00C7687F">
        <w:rPr>
          <w:rFonts w:ascii="Palatino Linotype" w:hAnsi="Palatino Linotype"/>
          <w:i/>
          <w:sz w:val="22"/>
        </w:rPr>
        <w:t>) “</w:t>
      </w:r>
    </w:p>
    <w:p w14:paraId="26AD5E23" w14:textId="77777777" w:rsidR="008E4483" w:rsidRPr="00C7687F" w:rsidRDefault="008E4483" w:rsidP="007232FF">
      <w:pPr>
        <w:pStyle w:val="Prrafodelista"/>
        <w:spacing w:line="360" w:lineRule="auto"/>
        <w:rPr>
          <w:rFonts w:ascii="Palatino Linotype" w:hAnsi="Palatino Linotype" w:cs="Arial"/>
          <w:color w:val="000000" w:themeColor="text1"/>
        </w:rPr>
      </w:pPr>
    </w:p>
    <w:p w14:paraId="5CEC2F48" w14:textId="1B05DC04" w:rsidR="00EF014A" w:rsidRPr="00C7687F" w:rsidRDefault="00273D1A" w:rsidP="007232FF">
      <w:pPr>
        <w:pStyle w:val="Ttulo2"/>
        <w:tabs>
          <w:tab w:val="left" w:pos="426"/>
        </w:tabs>
        <w:spacing w:line="360" w:lineRule="auto"/>
        <w:rPr>
          <w:rFonts w:ascii="Palatino Linotype" w:hAnsi="Palatino Linotype" w:cs="Arial"/>
          <w:b/>
          <w:color w:val="000000" w:themeColor="text1"/>
          <w:sz w:val="24"/>
          <w:szCs w:val="24"/>
        </w:rPr>
      </w:pPr>
      <w:bookmarkStart w:id="22" w:name="_Toc87456489"/>
      <w:r w:rsidRPr="00C7687F">
        <w:rPr>
          <w:rFonts w:ascii="Palatino Linotype" w:hAnsi="Palatino Linotype" w:cs="Arial"/>
          <w:b/>
          <w:color w:val="000000" w:themeColor="text1"/>
          <w:sz w:val="24"/>
          <w:szCs w:val="24"/>
        </w:rPr>
        <w:t>CUARTO</w:t>
      </w:r>
      <w:r w:rsidR="00EF014A" w:rsidRPr="00C7687F">
        <w:rPr>
          <w:rFonts w:ascii="Palatino Linotype" w:hAnsi="Palatino Linotype" w:cs="Arial"/>
          <w:b/>
          <w:color w:val="000000" w:themeColor="text1"/>
          <w:sz w:val="24"/>
          <w:szCs w:val="24"/>
        </w:rPr>
        <w:t>. Estudio y Resolución del asunto.</w:t>
      </w:r>
      <w:bookmarkEnd w:id="22"/>
    </w:p>
    <w:p w14:paraId="6E979250" w14:textId="2A34D6B5" w:rsidR="00A55D2B" w:rsidRPr="00C7687F" w:rsidRDefault="00A55D2B" w:rsidP="007232FF">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C7687F" w:rsidRDefault="00DA2D95" w:rsidP="007232F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C7687F">
        <w:rPr>
          <w:rFonts w:ascii="Palatino Linotype" w:hAnsi="Palatino Linotype"/>
          <w:b/>
          <w:bCs/>
          <w:color w:val="000000" w:themeColor="text1"/>
        </w:rPr>
        <w:t xml:space="preserve">I. De la </w:t>
      </w:r>
      <w:r w:rsidR="00167813" w:rsidRPr="00C7687F">
        <w:rPr>
          <w:rFonts w:ascii="Palatino Linotype" w:hAnsi="Palatino Linotype"/>
          <w:b/>
          <w:bCs/>
          <w:color w:val="000000" w:themeColor="text1"/>
        </w:rPr>
        <w:t>atención</w:t>
      </w:r>
      <w:r w:rsidR="00D00269" w:rsidRPr="00C7687F">
        <w:rPr>
          <w:rFonts w:ascii="Palatino Linotype" w:hAnsi="Palatino Linotype"/>
          <w:b/>
          <w:bCs/>
          <w:color w:val="000000" w:themeColor="text1"/>
        </w:rPr>
        <w:t xml:space="preserve"> a la solicitud de información</w:t>
      </w:r>
      <w:r w:rsidRPr="00C7687F">
        <w:rPr>
          <w:rFonts w:ascii="Palatino Linotype" w:hAnsi="Palatino Linotype"/>
          <w:b/>
          <w:bCs/>
          <w:color w:val="000000" w:themeColor="text1"/>
        </w:rPr>
        <w:t>.</w:t>
      </w:r>
      <w:bookmarkEnd w:id="25"/>
    </w:p>
    <w:p w14:paraId="4AC32336" w14:textId="77777777" w:rsidR="008E4483" w:rsidRPr="00C7687F" w:rsidRDefault="008E4483" w:rsidP="007232FF">
      <w:pPr>
        <w:pStyle w:val="Ttulo2"/>
        <w:numPr>
          <w:ilvl w:val="1"/>
          <w:numId w:val="1"/>
        </w:numPr>
        <w:spacing w:line="360" w:lineRule="auto"/>
        <w:ind w:left="993"/>
        <w:rPr>
          <w:rFonts w:ascii="Palatino Linotype" w:hAnsi="Palatino Linotype"/>
          <w:b/>
          <w:color w:val="auto"/>
          <w:sz w:val="24"/>
          <w:szCs w:val="24"/>
        </w:rPr>
      </w:pPr>
      <w:bookmarkStart w:id="26" w:name="_Toc59195561"/>
      <w:bookmarkStart w:id="27" w:name="_Toc83830727"/>
      <w:bookmarkStart w:id="28" w:name="_Toc85112350"/>
      <w:bookmarkStart w:id="29" w:name="_Toc27141117"/>
      <w:bookmarkStart w:id="30" w:name="_Toc4061684"/>
      <w:r w:rsidRPr="00C7687F">
        <w:rPr>
          <w:rFonts w:ascii="Palatino Linotype" w:hAnsi="Palatino Linotype"/>
          <w:b/>
          <w:color w:val="auto"/>
          <w:sz w:val="24"/>
          <w:szCs w:val="24"/>
        </w:rPr>
        <w:t>De la fuente obligacional</w:t>
      </w:r>
      <w:bookmarkEnd w:id="26"/>
      <w:bookmarkEnd w:id="27"/>
      <w:bookmarkEnd w:id="28"/>
    </w:p>
    <w:bookmarkEnd w:id="29"/>
    <w:bookmarkEnd w:id="30"/>
    <w:p w14:paraId="3B2ABBF0" w14:textId="77777777" w:rsidR="008E4483" w:rsidRPr="00C7687F" w:rsidRDefault="008E4483" w:rsidP="007232FF">
      <w:pPr>
        <w:spacing w:line="360" w:lineRule="auto"/>
        <w:rPr>
          <w:rFonts w:ascii="Palatino Linotype" w:hAnsi="Palatino Linotype"/>
          <w:lang w:val="es-ES"/>
        </w:rPr>
      </w:pPr>
    </w:p>
    <w:p w14:paraId="7178C08C" w14:textId="761B2BFD" w:rsidR="008E4483" w:rsidRPr="00C7687F" w:rsidRDefault="008E4483" w:rsidP="007232FF">
      <w:pPr>
        <w:numPr>
          <w:ilvl w:val="0"/>
          <w:numId w:val="1"/>
        </w:numPr>
        <w:tabs>
          <w:tab w:val="left" w:pos="567"/>
        </w:tabs>
        <w:spacing w:line="360" w:lineRule="auto"/>
        <w:ind w:right="34"/>
        <w:contextualSpacing/>
        <w:jc w:val="both"/>
        <w:rPr>
          <w:rFonts w:ascii="Palatino Linotype" w:eastAsia="MS Mincho" w:hAnsi="Palatino Linotype" w:cs="Arial"/>
        </w:rPr>
      </w:pPr>
      <w:r w:rsidRPr="00C7687F">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C7687F">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C7687F">
        <w:rPr>
          <w:rFonts w:ascii="Palatino Linotype" w:hAnsi="Palatino Linotype" w:cs="Arial"/>
          <w:color w:val="000000"/>
        </w:rPr>
        <w:t xml:space="preserve"> </w:t>
      </w:r>
      <w:r w:rsidRPr="00C7687F">
        <w:rPr>
          <w:rFonts w:ascii="Palatino Linotype" w:hAnsi="Palatino Linotype" w:cs="Arial"/>
          <w:b/>
          <w:color w:val="000000"/>
        </w:rPr>
        <w:t>SUJETO OBLIGADO</w:t>
      </w:r>
      <w:r w:rsidRPr="00C7687F">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7687F">
        <w:rPr>
          <w:rFonts w:ascii="Palatino Linotype" w:hAnsi="Palatino Linotype" w:cs="Arial"/>
          <w:b/>
          <w:color w:val="000000"/>
        </w:rPr>
        <w:t xml:space="preserve">Constitución Política de los Estados Unidos Mexicanos </w:t>
      </w:r>
      <w:r w:rsidRPr="00C7687F">
        <w:rPr>
          <w:rFonts w:ascii="Palatino Linotype" w:hAnsi="Palatino Linotype" w:cs="Arial"/>
          <w:color w:val="000000"/>
        </w:rPr>
        <w:t xml:space="preserve">al señalar la obligación de “promover, </w:t>
      </w:r>
      <w:r w:rsidRPr="00C7687F">
        <w:rPr>
          <w:rFonts w:ascii="Palatino Linotype" w:hAnsi="Palatino Linotype" w:cs="Arial"/>
          <w:b/>
          <w:color w:val="000000"/>
        </w:rPr>
        <w:t>respetar</w:t>
      </w:r>
      <w:r w:rsidRPr="00C7687F">
        <w:rPr>
          <w:rFonts w:ascii="Palatino Linotype" w:hAnsi="Palatino Linotype" w:cs="Arial"/>
          <w:color w:val="000000"/>
        </w:rPr>
        <w:t xml:space="preserve">, proteger y </w:t>
      </w:r>
      <w:r w:rsidRPr="00C7687F">
        <w:rPr>
          <w:rFonts w:ascii="Palatino Linotype" w:hAnsi="Palatino Linotype" w:cs="Arial"/>
          <w:b/>
          <w:color w:val="000000"/>
        </w:rPr>
        <w:t>garantizar</w:t>
      </w:r>
      <w:r w:rsidRPr="00C7687F">
        <w:rPr>
          <w:rFonts w:ascii="Palatino Linotype" w:hAnsi="Palatino Linotype" w:cs="Arial"/>
          <w:color w:val="000000"/>
        </w:rPr>
        <w:t xml:space="preserve"> los derechos humanos”, entre </w:t>
      </w:r>
      <w:r w:rsidR="00FB22C4" w:rsidRPr="00C7687F">
        <w:rPr>
          <w:rFonts w:ascii="Palatino Linotype" w:hAnsi="Palatino Linotype" w:cs="Arial"/>
          <w:color w:val="000000"/>
        </w:rPr>
        <w:t>los que</w:t>
      </w:r>
      <w:r w:rsidRPr="00C7687F">
        <w:rPr>
          <w:rFonts w:ascii="Palatino Linotype" w:hAnsi="Palatino Linotype" w:cs="Arial"/>
          <w:color w:val="000000"/>
        </w:rPr>
        <w:t xml:space="preserve"> se encuentra dicho derecho. </w:t>
      </w:r>
    </w:p>
    <w:p w14:paraId="407FBD4F" w14:textId="77777777" w:rsidR="008E4483" w:rsidRPr="00C7687F" w:rsidRDefault="008E4483" w:rsidP="007232FF">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C7687F" w:rsidRDefault="008E4483" w:rsidP="007232FF">
      <w:pPr>
        <w:numPr>
          <w:ilvl w:val="0"/>
          <w:numId w:val="1"/>
        </w:numPr>
        <w:tabs>
          <w:tab w:val="left" w:pos="284"/>
          <w:tab w:val="left" w:pos="567"/>
        </w:tabs>
        <w:spacing w:before="240" w:after="240" w:line="360" w:lineRule="auto"/>
        <w:contextualSpacing/>
        <w:jc w:val="both"/>
        <w:rPr>
          <w:rFonts w:ascii="Palatino Linotype" w:hAnsi="Palatino Linotype"/>
        </w:rPr>
      </w:pPr>
      <w:r w:rsidRPr="00C7687F">
        <w:rPr>
          <w:rFonts w:ascii="Palatino Linotype" w:hAnsi="Palatino Linotype"/>
        </w:rPr>
        <w:t xml:space="preserve">Definiendo el Derecho de Acceso a la Información Pública como: </w:t>
      </w:r>
      <w:r w:rsidRPr="00C7687F">
        <w:rPr>
          <w:rFonts w:ascii="Palatino Linotype" w:hAnsi="Palatino Linotype"/>
          <w:i/>
          <w:color w:val="000000"/>
        </w:rPr>
        <w:t>La igualdad de oportunidades para recibir, buscar e impartir información</w:t>
      </w:r>
      <w:r w:rsidRPr="00C7687F">
        <w:rPr>
          <w:rFonts w:ascii="Palatino Linotype" w:hAnsi="Palatino Linotype"/>
          <w:i/>
          <w:color w:val="000000"/>
          <w:vertAlign w:val="superscript"/>
        </w:rPr>
        <w:footnoteReference w:id="1"/>
      </w:r>
      <w:r w:rsidRPr="00C7687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7687F">
        <w:rPr>
          <w:rFonts w:ascii="Palatino Linotype" w:hAnsi="Palatino Linotype"/>
          <w:i/>
          <w:color w:val="000000"/>
          <w:vertAlign w:val="superscript"/>
        </w:rPr>
        <w:footnoteReference w:id="2"/>
      </w:r>
      <w:r w:rsidRPr="00C7687F">
        <w:rPr>
          <w:rFonts w:ascii="Palatino Linotype" w:hAnsi="Palatino Linotype"/>
          <w:color w:val="000000"/>
        </w:rPr>
        <w:t>que se constituye como una herramienta fundamental para ejercer</w:t>
      </w:r>
      <w:r w:rsidRPr="00C7687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7687F">
        <w:rPr>
          <w:rFonts w:ascii="Palatino Linotype" w:hAnsi="Palatino Linotype"/>
          <w:i/>
          <w:color w:val="000000"/>
          <w:vertAlign w:val="superscript"/>
        </w:rPr>
        <w:footnoteReference w:id="3"/>
      </w:r>
      <w:r w:rsidRPr="00C7687F">
        <w:rPr>
          <w:rFonts w:ascii="Palatino Linotype" w:hAnsi="Palatino Linotype"/>
          <w:color w:val="000000"/>
        </w:rPr>
        <w:t>fomentando</w:t>
      </w:r>
      <w:r w:rsidRPr="00C7687F">
        <w:rPr>
          <w:rFonts w:ascii="Palatino Linotype" w:hAnsi="Palatino Linotype"/>
          <w:i/>
          <w:color w:val="000000"/>
        </w:rPr>
        <w:t xml:space="preserve"> la transparencia de las actividades estatales y </w:t>
      </w:r>
      <w:r w:rsidRPr="00C7687F">
        <w:rPr>
          <w:rFonts w:ascii="Palatino Linotype" w:hAnsi="Palatino Linotype"/>
          <w:color w:val="000000"/>
        </w:rPr>
        <w:t>promoviendo</w:t>
      </w:r>
      <w:r w:rsidRPr="00C7687F">
        <w:rPr>
          <w:rFonts w:ascii="Palatino Linotype" w:hAnsi="Palatino Linotype"/>
          <w:i/>
          <w:color w:val="000000"/>
        </w:rPr>
        <w:t xml:space="preserve"> la responsabilidad de los funcionarios sobre su gestión pública,</w:t>
      </w:r>
      <w:r w:rsidRPr="00C7687F">
        <w:rPr>
          <w:rFonts w:ascii="Palatino Linotype" w:hAnsi="Palatino Linotype"/>
          <w:i/>
          <w:color w:val="000000"/>
          <w:vertAlign w:val="superscript"/>
        </w:rPr>
        <w:footnoteReference w:id="4"/>
      </w:r>
      <w:r w:rsidRPr="00C7687F">
        <w:rPr>
          <w:rFonts w:ascii="Palatino Linotype" w:hAnsi="Palatino Linotype"/>
          <w:color w:val="000000"/>
        </w:rPr>
        <w:t>que permite</w:t>
      </w:r>
      <w:r w:rsidRPr="00C7687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23832E3" w14:textId="3A93AA98" w:rsidR="008E4483" w:rsidRPr="00C7687F" w:rsidRDefault="008E4483" w:rsidP="007232FF">
      <w:pPr>
        <w:numPr>
          <w:ilvl w:val="0"/>
          <w:numId w:val="1"/>
        </w:numPr>
        <w:tabs>
          <w:tab w:val="left" w:pos="284"/>
          <w:tab w:val="left" w:pos="567"/>
        </w:tabs>
        <w:spacing w:before="240" w:after="240" w:line="360" w:lineRule="auto"/>
        <w:contextualSpacing/>
        <w:jc w:val="both"/>
        <w:rPr>
          <w:rFonts w:ascii="Palatino Linotype" w:hAnsi="Palatino Linotype"/>
          <w:i/>
        </w:rPr>
      </w:pPr>
      <w:r w:rsidRPr="00C7687F">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C7687F" w:rsidRDefault="008E4483" w:rsidP="007232FF">
      <w:pPr>
        <w:tabs>
          <w:tab w:val="left" w:pos="284"/>
        </w:tabs>
        <w:spacing w:before="240" w:after="240" w:line="360" w:lineRule="auto"/>
        <w:contextualSpacing/>
        <w:jc w:val="both"/>
        <w:rPr>
          <w:rFonts w:ascii="Palatino Linotype" w:hAnsi="Palatino Linotype"/>
          <w:i/>
        </w:rPr>
      </w:pPr>
      <w:r w:rsidRPr="00C7687F">
        <w:rPr>
          <w:rFonts w:ascii="Palatino Linotype" w:hAnsi="Palatino Linotype"/>
          <w:i/>
        </w:rPr>
        <w:t xml:space="preserve"> </w:t>
      </w:r>
    </w:p>
    <w:p w14:paraId="18789162" w14:textId="77777777" w:rsidR="008E4483" w:rsidRPr="00C7687F" w:rsidRDefault="008E4483" w:rsidP="007232FF">
      <w:pPr>
        <w:numPr>
          <w:ilvl w:val="0"/>
          <w:numId w:val="1"/>
        </w:numPr>
        <w:tabs>
          <w:tab w:val="left" w:pos="284"/>
          <w:tab w:val="left" w:pos="567"/>
        </w:tabs>
        <w:spacing w:before="240" w:line="360" w:lineRule="auto"/>
        <w:contextualSpacing/>
        <w:jc w:val="both"/>
        <w:rPr>
          <w:rFonts w:ascii="Palatino Linotype" w:hAnsi="Palatino Linotype"/>
        </w:rPr>
      </w:pPr>
      <w:r w:rsidRPr="00C7687F">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7687F">
        <w:rPr>
          <w:rFonts w:ascii="Palatino Linotype" w:hAnsi="Palatino Linotype" w:cs="Arial"/>
          <w:i/>
        </w:rPr>
        <w:t>por los principios de simplicidad, rapidez gratuidad del procedimiento, auxilio y orientación a los particulares</w:t>
      </w:r>
      <w:r w:rsidRPr="00C7687F">
        <w:rPr>
          <w:rFonts w:ascii="Palatino Linotype" w:hAnsi="Palatino Linotype" w:cs="Arial"/>
        </w:rPr>
        <w:t xml:space="preserve">, contemplando el derecho de las personas con discapacidad y hablantes de lengua indígena. </w:t>
      </w:r>
    </w:p>
    <w:p w14:paraId="646E1459" w14:textId="77777777" w:rsidR="008E4483" w:rsidRPr="00C7687F" w:rsidRDefault="008E4483" w:rsidP="007232FF">
      <w:pPr>
        <w:tabs>
          <w:tab w:val="left" w:pos="284"/>
        </w:tabs>
        <w:spacing w:before="240" w:after="240" w:line="360" w:lineRule="auto"/>
        <w:contextualSpacing/>
        <w:jc w:val="both"/>
        <w:rPr>
          <w:rFonts w:ascii="Palatino Linotype" w:hAnsi="Palatino Linotype"/>
        </w:rPr>
      </w:pPr>
    </w:p>
    <w:p w14:paraId="6E0F7990" w14:textId="68D63800" w:rsidR="008E4483" w:rsidRPr="00C7687F" w:rsidRDefault="008E4483" w:rsidP="007232FF">
      <w:pPr>
        <w:numPr>
          <w:ilvl w:val="0"/>
          <w:numId w:val="1"/>
        </w:numPr>
        <w:tabs>
          <w:tab w:val="left" w:pos="284"/>
          <w:tab w:val="left" w:pos="567"/>
        </w:tabs>
        <w:spacing w:before="240" w:after="240" w:line="360" w:lineRule="auto"/>
        <w:contextualSpacing/>
        <w:jc w:val="both"/>
        <w:rPr>
          <w:rFonts w:ascii="Palatino Linotype" w:hAnsi="Palatino Linotype"/>
        </w:rPr>
      </w:pPr>
      <w:r w:rsidRPr="00C7687F">
        <w:rPr>
          <w:rFonts w:ascii="Palatino Linotype" w:hAnsi="Palatino Linotype"/>
        </w:rPr>
        <w:t xml:space="preserve">Es así que la </w:t>
      </w:r>
      <w:r w:rsidRPr="00C7687F">
        <w:rPr>
          <w:rFonts w:ascii="Palatino Linotype" w:hAnsi="Palatino Linotype"/>
          <w:b/>
        </w:rPr>
        <w:t xml:space="preserve">Ley de Transparencia y Acceso a la Información Pública del Estado de México y Municipios, </w:t>
      </w:r>
      <w:r w:rsidRPr="00C7687F">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C7687F">
        <w:rPr>
          <w:rFonts w:ascii="Palatino Linotype" w:hAnsi="Palatino Linotype"/>
          <w:b/>
        </w:rPr>
        <w:t xml:space="preserve"> </w:t>
      </w:r>
      <w:r w:rsidRPr="00C7687F">
        <w:rPr>
          <w:rFonts w:ascii="Palatino Linotype" w:hAnsi="Palatino Linotype"/>
        </w:rPr>
        <w:t xml:space="preserve">establece que </w:t>
      </w:r>
      <w:r w:rsidRPr="00C7687F">
        <w:rPr>
          <w:rFonts w:ascii="Palatino Linotype" w:hAnsi="Palatino Linotype"/>
          <w:b/>
          <w:i/>
          <w:u w:val="single"/>
        </w:rPr>
        <w:t>el recurso de revisión es la garantía secundaria</w:t>
      </w:r>
      <w:r w:rsidRPr="00C7687F">
        <w:rPr>
          <w:rFonts w:ascii="Palatino Linotype" w:hAnsi="Palatino Linotype"/>
          <w:b/>
          <w:i/>
        </w:rPr>
        <w:t xml:space="preserve"> mediante la cual se pretende reparar cualquier posible afectación al derecho de acceso a la información pública</w:t>
      </w:r>
      <w:r w:rsidRPr="00C7687F">
        <w:rPr>
          <w:rFonts w:ascii="Palatino Linotype" w:hAnsi="Palatino Linotype"/>
          <w:b/>
        </w:rPr>
        <w:t>, s</w:t>
      </w:r>
      <w:r w:rsidRPr="00C7687F">
        <w:rPr>
          <w:rFonts w:ascii="Palatino Linotype" w:hAnsi="Palatino Linotype"/>
        </w:rPr>
        <w:t xml:space="preserve">iendo éste el medio a través del </w:t>
      </w:r>
      <w:r w:rsidR="00FB22C4" w:rsidRPr="00C7687F">
        <w:rPr>
          <w:rFonts w:ascii="Palatino Linotype" w:hAnsi="Palatino Linotype"/>
        </w:rPr>
        <w:t>que</w:t>
      </w:r>
      <w:r w:rsidRPr="00C7687F">
        <w:rPr>
          <w:rFonts w:ascii="Palatino Linotype" w:hAnsi="Palatino Linotype"/>
        </w:rPr>
        <w:t xml:space="preserve"> este Órgano Garante después de realizar el análisis al procedimiento de acceso a la información, podrá determinar la posible afectación y de ser el caso ordenar la reparación a la violación del derecho en cuestión. </w:t>
      </w:r>
      <w:r w:rsidR="00BA0A18" w:rsidRPr="00C7687F">
        <w:rPr>
          <w:rFonts w:ascii="Palatino Linotype" w:hAnsi="Palatino Linotype"/>
        </w:rPr>
        <w:t xml:space="preserve"> </w:t>
      </w:r>
    </w:p>
    <w:p w14:paraId="62B78458" w14:textId="77777777" w:rsidR="008E4483" w:rsidRPr="00C7687F" w:rsidRDefault="008E4483" w:rsidP="007232FF">
      <w:pPr>
        <w:tabs>
          <w:tab w:val="left" w:pos="284"/>
        </w:tabs>
        <w:spacing w:line="360" w:lineRule="auto"/>
        <w:rPr>
          <w:rFonts w:ascii="Palatino Linotype" w:eastAsia="MS Mincho" w:hAnsi="Palatino Linotype" w:cs="Arial"/>
        </w:rPr>
      </w:pPr>
    </w:p>
    <w:p w14:paraId="355D07B3" w14:textId="77777777" w:rsidR="008E4483" w:rsidRPr="00C7687F" w:rsidRDefault="008E4483" w:rsidP="007232FF">
      <w:pPr>
        <w:numPr>
          <w:ilvl w:val="0"/>
          <w:numId w:val="1"/>
        </w:numPr>
        <w:tabs>
          <w:tab w:val="left" w:pos="284"/>
          <w:tab w:val="left" w:pos="567"/>
        </w:tabs>
        <w:spacing w:before="240" w:after="240" w:line="360" w:lineRule="auto"/>
        <w:contextualSpacing/>
        <w:jc w:val="both"/>
        <w:rPr>
          <w:rFonts w:ascii="Palatino Linotype" w:eastAsia="Calibri" w:hAnsi="Palatino Linotype"/>
        </w:rPr>
      </w:pPr>
      <w:r w:rsidRPr="00C7687F">
        <w:rPr>
          <w:rFonts w:ascii="Palatino Linotype" w:eastAsia="Calibri" w:hAnsi="Palatino Linotype"/>
        </w:rPr>
        <w:t xml:space="preserve">Establecido lo anterior, resulta evidente que las razones o motivos de inconformidad hechos valer en el recurso de revisión resultan </w:t>
      </w:r>
      <w:r w:rsidRPr="00C7687F">
        <w:rPr>
          <w:rFonts w:ascii="Palatino Linotype" w:eastAsia="Calibri" w:hAnsi="Palatino Linotype"/>
          <w:b/>
        </w:rPr>
        <w:t xml:space="preserve">fundadas y </w:t>
      </w:r>
      <w:r w:rsidRPr="00C7687F">
        <w:rPr>
          <w:rFonts w:ascii="Palatino Linotype" w:eastAsia="Calibri" w:hAnsi="Palatino Linotype"/>
          <w:b/>
        </w:rPr>
        <w:lastRenderedPageBreak/>
        <w:t>procedentes</w:t>
      </w:r>
      <w:r w:rsidRPr="00C7687F">
        <w:rPr>
          <w:rFonts w:ascii="Palatino Linotype" w:eastAsia="Calibri" w:hAnsi="Palatino Linotype"/>
        </w:rPr>
        <w:t xml:space="preserve">, debido a que el </w:t>
      </w:r>
      <w:r w:rsidRPr="00C7687F">
        <w:rPr>
          <w:rFonts w:ascii="Palatino Linotype" w:eastAsia="Calibri" w:hAnsi="Palatino Linotype"/>
          <w:b/>
        </w:rPr>
        <w:t>SUJETO OBLIGADO</w:t>
      </w:r>
      <w:r w:rsidRPr="00C7687F">
        <w:rPr>
          <w:rFonts w:ascii="Palatino Linotype" w:eastAsia="Calibri" w:hAnsi="Palatino Linotype"/>
        </w:rPr>
        <w:t xml:space="preserve"> proporcionó información que no corresponde con lo solicitado.</w:t>
      </w:r>
    </w:p>
    <w:p w14:paraId="4CFD2ECD" w14:textId="0AA5462A" w:rsidR="008E4483" w:rsidRPr="00C7687F" w:rsidRDefault="008E4483" w:rsidP="007232FF">
      <w:pPr>
        <w:pStyle w:val="Prrafodelista"/>
        <w:numPr>
          <w:ilvl w:val="0"/>
          <w:numId w:val="1"/>
        </w:numPr>
        <w:tabs>
          <w:tab w:val="left" w:pos="567"/>
        </w:tabs>
        <w:spacing w:before="240" w:after="360" w:line="360" w:lineRule="auto"/>
        <w:jc w:val="both"/>
        <w:rPr>
          <w:rFonts w:ascii="Palatino Linotype" w:hAnsi="Palatino Linotype" w:cs="Arial"/>
          <w:i/>
          <w:color w:val="000000" w:themeColor="text1"/>
        </w:rPr>
      </w:pPr>
      <w:r w:rsidRPr="00C7687F">
        <w:rPr>
          <w:rFonts w:ascii="Palatino Linotype" w:hAnsi="Palatino Linotype" w:cs="Arial"/>
        </w:rPr>
        <w:t xml:space="preserve">Ahora bien, para entender los alcances de la información pública se considera importante citar el criterio </w:t>
      </w:r>
      <w:r w:rsidRPr="00C7687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7687F">
        <w:rPr>
          <w:rFonts w:ascii="Palatino Linotype" w:hAnsi="Palatino Linotype" w:cs="Arial"/>
        </w:rPr>
        <w:t>cuyo rubro y texto dispone:</w:t>
      </w:r>
    </w:p>
    <w:p w14:paraId="27F940F8" w14:textId="77777777" w:rsidR="008E4483" w:rsidRPr="00C7687F" w:rsidRDefault="008E4483" w:rsidP="007232FF">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C7687F" w:rsidRDefault="008E4483" w:rsidP="007232FF">
      <w:pPr>
        <w:autoSpaceDE w:val="0"/>
        <w:autoSpaceDN w:val="0"/>
        <w:adjustRightInd w:val="0"/>
        <w:spacing w:line="360" w:lineRule="auto"/>
        <w:ind w:left="567" w:right="900"/>
        <w:jc w:val="both"/>
        <w:rPr>
          <w:rFonts w:ascii="Palatino Linotype" w:hAnsi="Palatino Linotype" w:cs="Arial"/>
          <w:b/>
          <w:i/>
          <w:sz w:val="22"/>
          <w:lang w:eastAsia="es-MX"/>
        </w:rPr>
      </w:pPr>
      <w:r w:rsidRPr="00C7687F">
        <w:rPr>
          <w:rFonts w:ascii="Palatino Linotype" w:hAnsi="Palatino Linotype" w:cs="Arial"/>
          <w:b/>
          <w:i/>
          <w:sz w:val="22"/>
          <w:lang w:eastAsia="es-MX"/>
        </w:rPr>
        <w:t>“CRITERIO 0002-11</w:t>
      </w:r>
    </w:p>
    <w:p w14:paraId="0FACDA68" w14:textId="77777777" w:rsidR="008E4483" w:rsidRPr="00C7687F" w:rsidRDefault="008E4483" w:rsidP="007232FF">
      <w:pPr>
        <w:autoSpaceDE w:val="0"/>
        <w:autoSpaceDN w:val="0"/>
        <w:adjustRightInd w:val="0"/>
        <w:spacing w:line="360" w:lineRule="auto"/>
        <w:ind w:left="567" w:right="900"/>
        <w:jc w:val="both"/>
        <w:rPr>
          <w:rFonts w:ascii="Palatino Linotype" w:hAnsi="Palatino Linotype" w:cs="Arial"/>
          <w:i/>
          <w:sz w:val="22"/>
          <w:lang w:eastAsia="es-MX"/>
        </w:rPr>
      </w:pPr>
      <w:r w:rsidRPr="00C7687F">
        <w:rPr>
          <w:rFonts w:ascii="Palatino Linotype" w:hAnsi="Palatino Linotype" w:cs="Arial"/>
          <w:b/>
          <w:i/>
          <w:sz w:val="22"/>
          <w:lang w:eastAsia="es-MX"/>
        </w:rPr>
        <w:t xml:space="preserve">INFORMACIÓN PÚBLICA, CONCEPTO DE, EN MATERIA DE TRANSPARENCIA. INTERPRETACIÓN TEMÁTICA DE LOS ARTÍCULOS 2, FRACCIÓN </w:t>
      </w:r>
      <w:r w:rsidRPr="00C7687F">
        <w:rPr>
          <w:rFonts w:ascii="Palatino Linotype" w:hAnsi="Palatino Linotype" w:cs="Arial"/>
          <w:b/>
          <w:bCs/>
          <w:i/>
          <w:sz w:val="22"/>
          <w:lang w:eastAsia="es-MX"/>
        </w:rPr>
        <w:t xml:space="preserve">V, XV, Y XVI, </w:t>
      </w:r>
      <w:r w:rsidRPr="00C7687F">
        <w:rPr>
          <w:rFonts w:ascii="Palatino Linotype" w:hAnsi="Palatino Linotype" w:cs="Arial"/>
          <w:b/>
          <w:i/>
          <w:sz w:val="22"/>
          <w:lang w:eastAsia="es-MX"/>
        </w:rPr>
        <w:t>3, 4,11 Y 41.</w:t>
      </w:r>
      <w:r w:rsidRPr="00C7687F">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C7687F" w:rsidRDefault="008E4483" w:rsidP="007232FF">
      <w:pPr>
        <w:autoSpaceDE w:val="0"/>
        <w:autoSpaceDN w:val="0"/>
        <w:adjustRightInd w:val="0"/>
        <w:spacing w:line="360" w:lineRule="auto"/>
        <w:ind w:left="567" w:right="900"/>
        <w:jc w:val="both"/>
        <w:rPr>
          <w:rFonts w:ascii="Palatino Linotype" w:hAnsi="Palatino Linotype" w:cs="Arial"/>
          <w:i/>
          <w:sz w:val="22"/>
          <w:lang w:eastAsia="es-MX"/>
        </w:rPr>
      </w:pPr>
      <w:r w:rsidRPr="00C7687F">
        <w:rPr>
          <w:rFonts w:ascii="Palatino Linotype" w:hAnsi="Palatino Linotype" w:cs="Arial"/>
          <w:i/>
          <w:sz w:val="22"/>
          <w:lang w:eastAsia="es-MX"/>
        </w:rPr>
        <w:t>En consecuencia el acceso a la información se refiere a que se cumplan cualquiera de los siguientes tres supuestos:</w:t>
      </w:r>
    </w:p>
    <w:p w14:paraId="375E15D9" w14:textId="77777777" w:rsidR="008E4483" w:rsidRPr="00C7687F" w:rsidRDefault="008E4483" w:rsidP="007232FF">
      <w:pPr>
        <w:autoSpaceDE w:val="0"/>
        <w:autoSpaceDN w:val="0"/>
        <w:adjustRightInd w:val="0"/>
        <w:spacing w:line="360" w:lineRule="auto"/>
        <w:ind w:left="567" w:right="900"/>
        <w:jc w:val="both"/>
        <w:rPr>
          <w:rFonts w:ascii="Palatino Linotype" w:hAnsi="Palatino Linotype" w:cs="Arial"/>
          <w:i/>
          <w:sz w:val="22"/>
          <w:lang w:eastAsia="es-MX"/>
        </w:rPr>
      </w:pPr>
      <w:r w:rsidRPr="00C7687F">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2F790A50" w14:textId="77777777" w:rsidR="008E4483" w:rsidRPr="00C7687F" w:rsidRDefault="008E4483" w:rsidP="007232FF">
      <w:pPr>
        <w:autoSpaceDE w:val="0"/>
        <w:autoSpaceDN w:val="0"/>
        <w:adjustRightInd w:val="0"/>
        <w:spacing w:line="360" w:lineRule="auto"/>
        <w:ind w:left="567" w:right="900"/>
        <w:jc w:val="both"/>
        <w:rPr>
          <w:rFonts w:ascii="Palatino Linotype" w:hAnsi="Palatino Linotype" w:cs="Arial"/>
          <w:i/>
          <w:sz w:val="22"/>
          <w:lang w:eastAsia="es-MX"/>
        </w:rPr>
      </w:pPr>
      <w:r w:rsidRPr="00C7687F">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518D68CB" w14:textId="4E7EDCD5" w:rsidR="008E4483" w:rsidRPr="00C7687F" w:rsidRDefault="008E4483" w:rsidP="007232FF">
      <w:pPr>
        <w:spacing w:line="360" w:lineRule="auto"/>
        <w:ind w:left="567" w:right="900"/>
        <w:jc w:val="both"/>
        <w:rPr>
          <w:rFonts w:ascii="Palatino Linotype" w:hAnsi="Palatino Linotype" w:cs="Arial"/>
          <w:i/>
          <w:color w:val="000000" w:themeColor="text1"/>
          <w:sz w:val="22"/>
        </w:rPr>
      </w:pPr>
      <w:r w:rsidRPr="00C7687F">
        <w:rPr>
          <w:rFonts w:ascii="Palatino Linotype" w:hAnsi="Palatino Linotype" w:cs="Arial"/>
          <w:i/>
          <w:sz w:val="22"/>
          <w:lang w:eastAsia="es-MX"/>
        </w:rPr>
        <w:lastRenderedPageBreak/>
        <w:t>Que se trate de información registrada en cualquier soporte documental, que en ejercicio de las atribuciones conferidas, se encuentre en posesión de los Sujetos Obligados.”</w:t>
      </w:r>
      <w:r w:rsidR="00EE00DB" w:rsidRPr="00C7687F">
        <w:rPr>
          <w:rFonts w:ascii="Palatino Linotype" w:hAnsi="Palatino Linotype" w:cs="Arial"/>
          <w:i/>
          <w:sz w:val="22"/>
          <w:lang w:eastAsia="es-MX"/>
        </w:rPr>
        <w:t xml:space="preserve"> </w:t>
      </w:r>
    </w:p>
    <w:p w14:paraId="38FA0365" w14:textId="77777777" w:rsidR="008E4483" w:rsidRPr="00C7687F" w:rsidRDefault="008E4483" w:rsidP="007232FF">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C7687F" w:rsidRDefault="008E4483" w:rsidP="007232FF">
      <w:pPr>
        <w:pStyle w:val="Prrafodelista"/>
        <w:numPr>
          <w:ilvl w:val="0"/>
          <w:numId w:val="4"/>
        </w:numPr>
        <w:tabs>
          <w:tab w:val="left" w:pos="567"/>
          <w:tab w:val="left" w:pos="851"/>
        </w:tabs>
        <w:spacing w:before="240" w:after="240" w:line="360" w:lineRule="auto"/>
        <w:ind w:right="49"/>
        <w:jc w:val="both"/>
        <w:rPr>
          <w:rFonts w:ascii="Palatino Linotype" w:hAnsi="Palatino Linotype" w:cs="Arial"/>
          <w:lang w:val="es-ES"/>
        </w:rPr>
      </w:pPr>
      <w:r w:rsidRPr="00C7687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0DFD0DDB" w:rsidR="008E4483" w:rsidRPr="00C7687F" w:rsidRDefault="00354861" w:rsidP="007232FF">
      <w:pPr>
        <w:autoSpaceDE w:val="0"/>
        <w:autoSpaceDN w:val="0"/>
        <w:adjustRightInd w:val="0"/>
        <w:spacing w:line="360" w:lineRule="auto"/>
        <w:ind w:left="567" w:right="567"/>
        <w:jc w:val="both"/>
        <w:rPr>
          <w:rFonts w:ascii="Palatino Linotype" w:hAnsi="Palatino Linotype"/>
          <w:i/>
          <w:sz w:val="22"/>
          <w:lang w:val="es-ES"/>
        </w:rPr>
      </w:pPr>
      <w:r w:rsidRPr="00C7687F">
        <w:rPr>
          <w:rFonts w:ascii="Palatino Linotype" w:eastAsiaTheme="minorHAnsi" w:hAnsi="Palatino Linotype" w:cs="Bookman Old Style,Bold"/>
          <w:b/>
          <w:bCs/>
          <w:i/>
          <w:sz w:val="22"/>
          <w:lang w:eastAsia="en-US"/>
        </w:rPr>
        <w:t>“</w:t>
      </w:r>
      <w:r w:rsidR="008E4483" w:rsidRPr="00C7687F">
        <w:rPr>
          <w:rFonts w:ascii="Palatino Linotype" w:eastAsiaTheme="minorHAnsi" w:hAnsi="Palatino Linotype" w:cs="Bookman Old Style,Bold"/>
          <w:b/>
          <w:bCs/>
          <w:i/>
          <w:sz w:val="22"/>
          <w:lang w:eastAsia="en-US"/>
        </w:rPr>
        <w:t xml:space="preserve">XI. Documento: </w:t>
      </w:r>
      <w:r w:rsidR="008E4483" w:rsidRPr="00C7687F">
        <w:rPr>
          <w:rFonts w:ascii="Palatino Linotype" w:eastAsiaTheme="minorHAnsi" w:hAnsi="Palatino Linotype" w:cs="Bookman Old Style"/>
          <w:i/>
          <w:sz w:val="22"/>
          <w:lang w:eastAsia="en-US"/>
        </w:rPr>
        <w:t xml:space="preserve">Los expedientes, reportes, estudios, actas, resoluciones, </w:t>
      </w:r>
      <w:r w:rsidR="008E4483" w:rsidRPr="00C7687F">
        <w:rPr>
          <w:rFonts w:ascii="Palatino Linotype" w:eastAsiaTheme="minorHAnsi" w:hAnsi="Palatino Linotype" w:cs="Bookman Old Style"/>
          <w:b/>
          <w:i/>
          <w:sz w:val="22"/>
          <w:lang w:eastAsia="en-US"/>
        </w:rPr>
        <w:t>oficios,</w:t>
      </w:r>
      <w:r w:rsidR="008E4483" w:rsidRPr="00C7687F">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008E4483" w:rsidRPr="00C7687F">
        <w:rPr>
          <w:rFonts w:ascii="Palatino Linotype" w:eastAsiaTheme="minorHAnsi" w:hAnsi="Palatino Linotype" w:cs="Bookman Old Style"/>
          <w:b/>
          <w:i/>
          <w:sz w:val="22"/>
          <w:lang w:eastAsia="en-US"/>
        </w:rPr>
        <w:t>cualquier otro registro</w:t>
      </w:r>
      <w:r w:rsidR="008E4483" w:rsidRPr="00C7687F">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7687F">
        <w:rPr>
          <w:rFonts w:ascii="Palatino Linotype" w:eastAsiaTheme="minorHAnsi" w:hAnsi="Palatino Linotype" w:cs="Bookman Old Style"/>
          <w:i/>
          <w:sz w:val="22"/>
          <w:lang w:eastAsia="en-US"/>
        </w:rPr>
        <w:t>”</w:t>
      </w:r>
    </w:p>
    <w:p w14:paraId="47C413F4" w14:textId="77777777" w:rsidR="008E4483" w:rsidRPr="00C7687F" w:rsidRDefault="008E4483" w:rsidP="007232FF">
      <w:pPr>
        <w:pStyle w:val="Prrafodelista"/>
        <w:tabs>
          <w:tab w:val="left" w:pos="851"/>
        </w:tabs>
        <w:spacing w:line="360" w:lineRule="auto"/>
        <w:ind w:left="0" w:right="49"/>
        <w:jc w:val="both"/>
        <w:rPr>
          <w:rFonts w:ascii="Palatino Linotype" w:hAnsi="Palatino Linotype"/>
          <w:sz w:val="22"/>
          <w:lang w:val="es-ES"/>
        </w:rPr>
      </w:pPr>
    </w:p>
    <w:p w14:paraId="483E55FA" w14:textId="77777777" w:rsidR="008E4483" w:rsidRPr="00C7687F" w:rsidRDefault="008E4483" w:rsidP="007232FF">
      <w:pPr>
        <w:pStyle w:val="Prrafodelista"/>
        <w:numPr>
          <w:ilvl w:val="0"/>
          <w:numId w:val="4"/>
        </w:numPr>
        <w:tabs>
          <w:tab w:val="left" w:pos="567"/>
          <w:tab w:val="left" w:pos="851"/>
        </w:tabs>
        <w:spacing w:line="360" w:lineRule="auto"/>
        <w:ind w:right="49"/>
        <w:jc w:val="both"/>
        <w:rPr>
          <w:rFonts w:ascii="Palatino Linotype" w:hAnsi="Palatino Linotype"/>
          <w:lang w:val="es-ES"/>
        </w:rPr>
      </w:pPr>
      <w:r w:rsidRPr="00C7687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C7687F" w:rsidRDefault="008E4483" w:rsidP="007232FF">
      <w:pPr>
        <w:pStyle w:val="Prrafodelista"/>
        <w:spacing w:line="360" w:lineRule="auto"/>
        <w:ind w:left="0"/>
        <w:jc w:val="both"/>
        <w:rPr>
          <w:rFonts w:ascii="Palatino Linotype" w:eastAsia="Calibri" w:hAnsi="Palatino Linotype" w:cs="Arial"/>
        </w:rPr>
      </w:pPr>
    </w:p>
    <w:p w14:paraId="1B3026E4" w14:textId="77777777" w:rsidR="008E4483" w:rsidRPr="00C7687F" w:rsidRDefault="008E4483" w:rsidP="007232FF">
      <w:pPr>
        <w:pStyle w:val="Prrafodelista"/>
        <w:numPr>
          <w:ilvl w:val="0"/>
          <w:numId w:val="4"/>
        </w:numPr>
        <w:tabs>
          <w:tab w:val="left" w:pos="567"/>
        </w:tabs>
        <w:spacing w:line="360" w:lineRule="auto"/>
        <w:jc w:val="both"/>
        <w:rPr>
          <w:rFonts w:ascii="Palatino Linotype" w:eastAsia="Calibri" w:hAnsi="Palatino Linotype" w:cs="Arial"/>
        </w:rPr>
      </w:pPr>
      <w:r w:rsidRPr="00C7687F">
        <w:rPr>
          <w:rFonts w:ascii="Palatino Linotype" w:hAnsi="Palatino Linotype"/>
          <w:color w:val="000000" w:themeColor="text1"/>
        </w:rPr>
        <w:t xml:space="preserve">Resulta necesario referir que, el </w:t>
      </w:r>
      <w:r w:rsidRPr="00C7687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C7687F">
        <w:rPr>
          <w:rFonts w:ascii="Palatino Linotype" w:eastAsia="Calibri" w:hAnsi="Palatino Linotype" w:cs="Arial"/>
        </w:rPr>
        <w:lastRenderedPageBreak/>
        <w:t xml:space="preserve">concurren refiriendo que </w:t>
      </w:r>
      <w:r w:rsidRPr="00C7687F">
        <w:rPr>
          <w:rFonts w:ascii="Palatino Linotype" w:eastAsia="Calibri" w:hAnsi="Palatino Linotype" w:cs="Arial"/>
          <w:b/>
        </w:rPr>
        <w:t>los Sujetos Obligados deberán documentar todo acto que se derive del ejercicio de sus facultades, competencias o funciones,</w:t>
      </w:r>
      <w:r w:rsidRPr="00C7687F">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C7687F" w:rsidRDefault="008E4483" w:rsidP="007232FF">
      <w:pPr>
        <w:pStyle w:val="Prrafodelista"/>
        <w:spacing w:line="360" w:lineRule="auto"/>
        <w:rPr>
          <w:rFonts w:ascii="Palatino Linotype" w:eastAsia="Calibri" w:hAnsi="Palatino Linotype" w:cs="Arial"/>
        </w:rPr>
      </w:pPr>
    </w:p>
    <w:p w14:paraId="308FCB42" w14:textId="19856032" w:rsidR="008E4483" w:rsidRPr="00C7687F" w:rsidRDefault="008E4483" w:rsidP="007232FF">
      <w:pPr>
        <w:pStyle w:val="Prrafodelista"/>
        <w:numPr>
          <w:ilvl w:val="0"/>
          <w:numId w:val="4"/>
        </w:numPr>
        <w:tabs>
          <w:tab w:val="left" w:pos="567"/>
          <w:tab w:val="left" w:pos="709"/>
        </w:tabs>
        <w:spacing w:line="360" w:lineRule="auto"/>
        <w:jc w:val="both"/>
        <w:rPr>
          <w:rFonts w:ascii="Palatino Linotype" w:eastAsia="Calibri" w:hAnsi="Palatino Linotype" w:cs="Arial"/>
        </w:rPr>
      </w:pPr>
      <w:r w:rsidRPr="00C7687F">
        <w:rPr>
          <w:rFonts w:ascii="Palatino Linotype" w:hAnsi="Palatino Linotype" w:cs="Arial"/>
          <w:color w:val="000000"/>
        </w:rPr>
        <w:t xml:space="preserve">Además, debemos tomar en cuenta los artículos 4 y 12, de la Ley de Transparencia y Acceso a la Información Pública del Estado de México y Municipios, </w:t>
      </w:r>
      <w:r w:rsidR="00FB22C4" w:rsidRPr="00C7687F">
        <w:rPr>
          <w:rFonts w:ascii="Palatino Linotype" w:hAnsi="Palatino Linotype" w:cs="Arial"/>
          <w:color w:val="000000"/>
        </w:rPr>
        <w:t>que</w:t>
      </w:r>
      <w:r w:rsidRPr="00C7687F">
        <w:rPr>
          <w:rFonts w:ascii="Palatino Linotype" w:hAnsi="Palatino Linotype" w:cs="Arial"/>
          <w:color w:val="000000"/>
        </w:rPr>
        <w:t xml:space="preserve"> establecen lo siguiente:</w:t>
      </w:r>
    </w:p>
    <w:p w14:paraId="17756644" w14:textId="77777777" w:rsidR="008E4483" w:rsidRPr="00C7687F" w:rsidRDefault="008E4483" w:rsidP="007232FF">
      <w:pPr>
        <w:pStyle w:val="Prrafodelista"/>
        <w:spacing w:line="360" w:lineRule="auto"/>
        <w:ind w:right="900"/>
        <w:rPr>
          <w:rFonts w:ascii="Palatino Linotype" w:hAnsi="Palatino Linotype" w:cs="Arial"/>
          <w:color w:val="000000"/>
        </w:rPr>
      </w:pPr>
    </w:p>
    <w:p w14:paraId="0DE0F687" w14:textId="6DF8E75F" w:rsidR="008E4483" w:rsidRPr="00C7687F" w:rsidRDefault="00EE00DB" w:rsidP="007232FF">
      <w:pPr>
        <w:autoSpaceDE w:val="0"/>
        <w:autoSpaceDN w:val="0"/>
        <w:adjustRightInd w:val="0"/>
        <w:spacing w:line="360" w:lineRule="auto"/>
        <w:ind w:left="567" w:right="900"/>
        <w:jc w:val="both"/>
        <w:rPr>
          <w:rFonts w:ascii="Palatino Linotype" w:hAnsi="Palatino Linotype" w:cs="Bookman Old Style"/>
          <w:i/>
          <w:sz w:val="22"/>
        </w:rPr>
      </w:pPr>
      <w:r w:rsidRPr="00C7687F">
        <w:rPr>
          <w:rFonts w:ascii="Palatino Linotype" w:hAnsi="Palatino Linotype" w:cs="Bookman Old Style,Bold"/>
          <w:b/>
          <w:bCs/>
          <w:i/>
          <w:sz w:val="22"/>
        </w:rPr>
        <w:t>“</w:t>
      </w:r>
      <w:r w:rsidR="008E4483" w:rsidRPr="00C7687F">
        <w:rPr>
          <w:rFonts w:ascii="Palatino Linotype" w:hAnsi="Palatino Linotype" w:cs="Bookman Old Style,Bold"/>
          <w:b/>
          <w:bCs/>
          <w:i/>
          <w:sz w:val="22"/>
        </w:rPr>
        <w:t xml:space="preserve">Artículo 4. </w:t>
      </w:r>
      <w:r w:rsidR="008E4483" w:rsidRPr="00C7687F">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4D2B913E" w:rsidR="008E4483" w:rsidRPr="00C7687F" w:rsidRDefault="008E4483" w:rsidP="007232FF">
      <w:pPr>
        <w:autoSpaceDE w:val="0"/>
        <w:autoSpaceDN w:val="0"/>
        <w:adjustRightInd w:val="0"/>
        <w:spacing w:line="360" w:lineRule="auto"/>
        <w:ind w:left="567" w:right="900"/>
        <w:jc w:val="both"/>
        <w:rPr>
          <w:rFonts w:ascii="Palatino Linotype" w:hAnsi="Palatino Linotype" w:cs="Bookman Old Style"/>
          <w:i/>
          <w:sz w:val="22"/>
        </w:rPr>
      </w:pPr>
      <w:r w:rsidRPr="00C7687F">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C7687F" w:rsidRDefault="008E4483" w:rsidP="007232FF">
      <w:pPr>
        <w:autoSpaceDE w:val="0"/>
        <w:autoSpaceDN w:val="0"/>
        <w:adjustRightInd w:val="0"/>
        <w:spacing w:line="360" w:lineRule="auto"/>
        <w:ind w:left="567" w:right="900"/>
        <w:jc w:val="both"/>
        <w:rPr>
          <w:rFonts w:ascii="Palatino Linotype" w:hAnsi="Palatino Linotype" w:cs="Bookman Old Style"/>
          <w:i/>
          <w:sz w:val="22"/>
        </w:rPr>
      </w:pPr>
    </w:p>
    <w:p w14:paraId="239B53A8" w14:textId="77777777" w:rsidR="008E4483" w:rsidRPr="00C7687F" w:rsidRDefault="008E4483" w:rsidP="007232FF">
      <w:pPr>
        <w:autoSpaceDE w:val="0"/>
        <w:autoSpaceDN w:val="0"/>
        <w:adjustRightInd w:val="0"/>
        <w:spacing w:line="360" w:lineRule="auto"/>
        <w:ind w:left="567" w:right="900"/>
        <w:jc w:val="both"/>
        <w:rPr>
          <w:rFonts w:ascii="Palatino Linotype" w:hAnsi="Palatino Linotype" w:cs="Bookman Old Style"/>
          <w:i/>
          <w:sz w:val="22"/>
        </w:rPr>
      </w:pPr>
      <w:r w:rsidRPr="00C7687F">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C7687F" w:rsidRDefault="008E4483" w:rsidP="007232FF">
      <w:pPr>
        <w:autoSpaceDE w:val="0"/>
        <w:autoSpaceDN w:val="0"/>
        <w:adjustRightInd w:val="0"/>
        <w:spacing w:line="360" w:lineRule="auto"/>
        <w:ind w:left="567" w:right="900"/>
        <w:jc w:val="both"/>
        <w:rPr>
          <w:rFonts w:ascii="Palatino Linotype" w:hAnsi="Palatino Linotype" w:cs="Arial"/>
          <w:i/>
          <w:color w:val="000000"/>
          <w:sz w:val="22"/>
        </w:rPr>
      </w:pPr>
    </w:p>
    <w:p w14:paraId="282997B3" w14:textId="77777777" w:rsidR="008E4483" w:rsidRPr="00C7687F" w:rsidRDefault="008E4483" w:rsidP="007232FF">
      <w:pPr>
        <w:autoSpaceDE w:val="0"/>
        <w:autoSpaceDN w:val="0"/>
        <w:adjustRightInd w:val="0"/>
        <w:spacing w:line="360" w:lineRule="auto"/>
        <w:ind w:left="567" w:right="900"/>
        <w:jc w:val="both"/>
        <w:rPr>
          <w:rFonts w:ascii="Palatino Linotype" w:hAnsi="Palatino Linotype" w:cs="Bookman Old Style"/>
          <w:i/>
          <w:sz w:val="22"/>
        </w:rPr>
      </w:pPr>
      <w:r w:rsidRPr="00C7687F">
        <w:rPr>
          <w:rFonts w:ascii="Palatino Linotype" w:hAnsi="Palatino Linotype" w:cs="Bookman Old Style,Bold"/>
          <w:b/>
          <w:bCs/>
          <w:i/>
          <w:sz w:val="22"/>
        </w:rPr>
        <w:lastRenderedPageBreak/>
        <w:t xml:space="preserve">Artículo 12. </w:t>
      </w:r>
      <w:r w:rsidRPr="00C7687F">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1B6FC766" w:rsidR="008E4483" w:rsidRPr="00C7687F" w:rsidRDefault="008E4483" w:rsidP="007232FF">
      <w:pPr>
        <w:autoSpaceDE w:val="0"/>
        <w:autoSpaceDN w:val="0"/>
        <w:adjustRightInd w:val="0"/>
        <w:spacing w:line="360" w:lineRule="auto"/>
        <w:ind w:left="567" w:right="900"/>
        <w:jc w:val="both"/>
        <w:rPr>
          <w:rFonts w:ascii="Palatino Linotype" w:hAnsi="Palatino Linotype" w:cs="Bookman Old Style"/>
          <w:b/>
          <w:i/>
          <w:sz w:val="22"/>
        </w:rPr>
      </w:pPr>
      <w:r w:rsidRPr="00C7687F">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C7687F">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r w:rsidR="00EE00DB" w:rsidRPr="00C7687F">
        <w:rPr>
          <w:rFonts w:ascii="Palatino Linotype" w:hAnsi="Palatino Linotype" w:cs="Bookman Old Style"/>
          <w:b/>
          <w:i/>
          <w:sz w:val="22"/>
        </w:rPr>
        <w:t xml:space="preserve">” </w:t>
      </w:r>
    </w:p>
    <w:p w14:paraId="6D0638B5" w14:textId="77777777" w:rsidR="008E4483" w:rsidRPr="00C7687F" w:rsidRDefault="008E4483" w:rsidP="007232FF">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C7687F" w:rsidRDefault="008E4483" w:rsidP="007232FF">
      <w:pPr>
        <w:pStyle w:val="Prrafodelista"/>
        <w:numPr>
          <w:ilvl w:val="0"/>
          <w:numId w:val="4"/>
        </w:numPr>
        <w:tabs>
          <w:tab w:val="left" w:pos="567"/>
          <w:tab w:val="left" w:pos="851"/>
        </w:tabs>
        <w:spacing w:line="360" w:lineRule="auto"/>
        <w:ind w:right="49"/>
        <w:jc w:val="both"/>
        <w:rPr>
          <w:rFonts w:ascii="Palatino Linotype" w:hAnsi="Palatino Linotype"/>
          <w:lang w:val="es-ES"/>
        </w:rPr>
      </w:pPr>
      <w:r w:rsidRPr="00C7687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7687F">
        <w:rPr>
          <w:rStyle w:val="Refdenotaalpie"/>
          <w:rFonts w:ascii="Palatino Linotype" w:hAnsi="Palatino Linotype"/>
          <w:lang w:val="es-ES"/>
        </w:rPr>
        <w:footnoteReference w:id="5"/>
      </w:r>
      <w:r w:rsidRPr="00C7687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C7687F" w:rsidRDefault="008E4483" w:rsidP="007232FF">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C7687F" w:rsidRDefault="008E4483" w:rsidP="007232FF">
      <w:pPr>
        <w:pStyle w:val="Prrafodelista"/>
        <w:numPr>
          <w:ilvl w:val="0"/>
          <w:numId w:val="4"/>
        </w:numPr>
        <w:tabs>
          <w:tab w:val="left" w:pos="567"/>
          <w:tab w:val="left" w:pos="851"/>
        </w:tabs>
        <w:spacing w:line="360" w:lineRule="auto"/>
        <w:ind w:right="49"/>
        <w:jc w:val="both"/>
        <w:rPr>
          <w:rFonts w:ascii="Palatino Linotype" w:hAnsi="Palatino Linotype"/>
          <w:lang w:val="es-ES"/>
        </w:rPr>
      </w:pPr>
      <w:r w:rsidRPr="00C7687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6FEE4F72" w:rsidR="008E4483" w:rsidRPr="00C7687F" w:rsidRDefault="00354861" w:rsidP="007232FF">
      <w:pPr>
        <w:pStyle w:val="Prrafodelista"/>
        <w:tabs>
          <w:tab w:val="left" w:pos="851"/>
        </w:tabs>
        <w:spacing w:line="360" w:lineRule="auto"/>
        <w:ind w:left="567" w:right="900"/>
        <w:jc w:val="both"/>
        <w:rPr>
          <w:rFonts w:ascii="Palatino Linotype" w:hAnsi="Palatino Linotype"/>
          <w:i/>
          <w:sz w:val="22"/>
        </w:rPr>
      </w:pPr>
      <w:r w:rsidRPr="00C7687F">
        <w:rPr>
          <w:rFonts w:ascii="Palatino Linotype" w:hAnsi="Palatino Linotype"/>
          <w:b/>
          <w:i/>
          <w:sz w:val="22"/>
        </w:rPr>
        <w:lastRenderedPageBreak/>
        <w:t>“</w:t>
      </w:r>
      <w:r w:rsidR="008E4483" w:rsidRPr="00C7687F">
        <w:rPr>
          <w:rFonts w:ascii="Palatino Linotype" w:hAnsi="Palatino Linotype"/>
          <w:b/>
          <w:i/>
          <w:sz w:val="22"/>
        </w:rPr>
        <w:t>ACCESO A LA INFORMACIÓN. IMPLICACIÓN DEL PRINCIPIO DE MÁXIMA PUBLICIDAD EN EL DERECHO FUNDAMENTAL RELATIVO.</w:t>
      </w:r>
      <w:r w:rsidR="008E4483" w:rsidRPr="00C7687F">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C7687F" w:rsidRDefault="008E4483" w:rsidP="007232FF">
      <w:pPr>
        <w:pStyle w:val="Prrafodelista"/>
        <w:tabs>
          <w:tab w:val="left" w:pos="851"/>
        </w:tabs>
        <w:spacing w:line="360" w:lineRule="auto"/>
        <w:ind w:left="567" w:right="900"/>
        <w:jc w:val="both"/>
        <w:rPr>
          <w:rFonts w:ascii="Palatino Linotype" w:hAnsi="Palatino Linotype"/>
          <w:i/>
          <w:sz w:val="22"/>
        </w:rPr>
      </w:pPr>
    </w:p>
    <w:p w14:paraId="67F80A0B" w14:textId="77777777" w:rsidR="008E4483" w:rsidRPr="00C7687F" w:rsidRDefault="008E4483" w:rsidP="007232FF">
      <w:pPr>
        <w:pStyle w:val="Prrafodelista"/>
        <w:tabs>
          <w:tab w:val="left" w:pos="851"/>
        </w:tabs>
        <w:spacing w:line="360" w:lineRule="auto"/>
        <w:ind w:left="567" w:right="900"/>
        <w:jc w:val="both"/>
        <w:rPr>
          <w:rFonts w:ascii="Palatino Linotype" w:hAnsi="Palatino Linotype"/>
          <w:i/>
          <w:sz w:val="22"/>
        </w:rPr>
      </w:pPr>
      <w:r w:rsidRPr="00C7687F">
        <w:rPr>
          <w:rFonts w:ascii="Palatino Linotype" w:hAnsi="Palatino Linotype"/>
          <w:i/>
          <w:sz w:val="22"/>
        </w:rPr>
        <w:t xml:space="preserve">CUARTO TRIBUNAL COLEGIADO EN MATERIA ADMINISTRATIVA DEL PRIMER CIRCUITO. </w:t>
      </w:r>
    </w:p>
    <w:p w14:paraId="31A63FA8" w14:textId="77777777" w:rsidR="008E4483" w:rsidRPr="00C7687F" w:rsidRDefault="008E4483" w:rsidP="007232FF">
      <w:pPr>
        <w:pStyle w:val="Prrafodelista"/>
        <w:tabs>
          <w:tab w:val="left" w:pos="851"/>
        </w:tabs>
        <w:spacing w:line="360" w:lineRule="auto"/>
        <w:ind w:left="567" w:right="900"/>
        <w:jc w:val="both"/>
        <w:rPr>
          <w:rFonts w:ascii="Palatino Linotype" w:hAnsi="Palatino Linotype"/>
          <w:i/>
          <w:sz w:val="22"/>
        </w:rPr>
      </w:pPr>
    </w:p>
    <w:p w14:paraId="51E4ECF1" w14:textId="2368F587" w:rsidR="008E4483" w:rsidRPr="00C7687F" w:rsidRDefault="008E4483" w:rsidP="007232FF">
      <w:pPr>
        <w:pStyle w:val="Prrafodelista"/>
        <w:tabs>
          <w:tab w:val="left" w:pos="851"/>
        </w:tabs>
        <w:spacing w:line="360" w:lineRule="auto"/>
        <w:ind w:left="567" w:right="900"/>
        <w:jc w:val="both"/>
        <w:rPr>
          <w:rFonts w:ascii="Palatino Linotype" w:hAnsi="Palatino Linotype"/>
          <w:i/>
          <w:sz w:val="22"/>
        </w:rPr>
      </w:pPr>
      <w:r w:rsidRPr="00C7687F">
        <w:rPr>
          <w:rFonts w:ascii="Palatino Linotype" w:hAnsi="Palatino Linotype"/>
          <w:i/>
          <w:sz w:val="22"/>
        </w:rPr>
        <w:t>Amparo en revisión 257/2012. Ruth Corona Muñoz. 6 de diciembre de 2012. Unanimidad de votos. Ponente: Jean Claude Tron Petit. Secretaria: Mayra Susana Martínez López.</w:t>
      </w:r>
      <w:r w:rsidR="00354861" w:rsidRPr="00C7687F">
        <w:rPr>
          <w:rFonts w:ascii="Palatino Linotype" w:hAnsi="Palatino Linotype"/>
          <w:i/>
          <w:sz w:val="22"/>
        </w:rPr>
        <w:t>”</w:t>
      </w:r>
    </w:p>
    <w:p w14:paraId="5662BC61" w14:textId="77777777" w:rsidR="008E4483" w:rsidRPr="00C7687F" w:rsidRDefault="008E4483" w:rsidP="007232FF">
      <w:pPr>
        <w:pStyle w:val="Prrafodelista"/>
        <w:tabs>
          <w:tab w:val="left" w:pos="851"/>
        </w:tabs>
        <w:spacing w:line="360" w:lineRule="auto"/>
        <w:ind w:left="567" w:right="567"/>
        <w:jc w:val="both"/>
        <w:rPr>
          <w:rFonts w:ascii="Palatino Linotype" w:hAnsi="Palatino Linotype"/>
          <w:i/>
          <w:lang w:val="es-ES"/>
        </w:rPr>
      </w:pPr>
    </w:p>
    <w:p w14:paraId="0461DD46" w14:textId="77777777" w:rsidR="008E4483" w:rsidRPr="00C7687F" w:rsidRDefault="008E4483" w:rsidP="007232FF">
      <w:pPr>
        <w:pStyle w:val="Prrafodelista"/>
        <w:numPr>
          <w:ilvl w:val="0"/>
          <w:numId w:val="4"/>
        </w:numPr>
        <w:tabs>
          <w:tab w:val="left" w:pos="567"/>
          <w:tab w:val="left" w:pos="851"/>
        </w:tabs>
        <w:spacing w:line="360" w:lineRule="auto"/>
        <w:ind w:right="49"/>
        <w:jc w:val="both"/>
        <w:rPr>
          <w:rFonts w:ascii="Palatino Linotype" w:hAnsi="Palatino Linotype"/>
          <w:lang w:val="es-ES"/>
        </w:rPr>
      </w:pPr>
      <w:r w:rsidRPr="00C7687F">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C7687F" w:rsidRDefault="008E4483" w:rsidP="007232FF">
      <w:pPr>
        <w:tabs>
          <w:tab w:val="left" w:pos="851"/>
        </w:tabs>
        <w:spacing w:line="360" w:lineRule="auto"/>
        <w:ind w:right="49"/>
        <w:jc w:val="both"/>
        <w:rPr>
          <w:rFonts w:ascii="Palatino Linotype" w:hAnsi="Palatino Linotype"/>
          <w:lang w:val="es-ES"/>
        </w:rPr>
      </w:pPr>
    </w:p>
    <w:p w14:paraId="76FAF39D" w14:textId="77777777" w:rsidR="008E4483" w:rsidRPr="00C7687F" w:rsidRDefault="008E4483" w:rsidP="007232FF">
      <w:pPr>
        <w:pStyle w:val="Prrafodelista"/>
        <w:numPr>
          <w:ilvl w:val="0"/>
          <w:numId w:val="1"/>
        </w:numPr>
        <w:tabs>
          <w:tab w:val="left" w:pos="0"/>
          <w:tab w:val="left" w:pos="567"/>
        </w:tabs>
        <w:spacing w:line="360" w:lineRule="auto"/>
        <w:ind w:right="49"/>
        <w:jc w:val="both"/>
        <w:rPr>
          <w:rFonts w:ascii="Palatino Linotype" w:hAnsi="Palatino Linotype" w:cs="Arial"/>
          <w:lang w:eastAsia="es-MX"/>
        </w:rPr>
      </w:pPr>
      <w:r w:rsidRPr="00C7687F">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36413EA0" w14:textId="77777777" w:rsidR="001A3F0E" w:rsidRPr="00C7687F" w:rsidRDefault="001A3F0E" w:rsidP="007232FF">
      <w:pPr>
        <w:pStyle w:val="Prrafodelista"/>
        <w:tabs>
          <w:tab w:val="left" w:pos="0"/>
          <w:tab w:val="left" w:pos="567"/>
        </w:tabs>
        <w:spacing w:line="360" w:lineRule="auto"/>
        <w:ind w:left="0" w:right="900"/>
        <w:jc w:val="both"/>
        <w:rPr>
          <w:rFonts w:ascii="Palatino Linotype" w:hAnsi="Palatino Linotype" w:cs="Arial"/>
          <w:sz w:val="22"/>
          <w:lang w:eastAsia="es-MX"/>
        </w:rPr>
      </w:pPr>
    </w:p>
    <w:p w14:paraId="61E5DFB2"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b/>
          <w:i/>
          <w:sz w:val="22"/>
        </w:rPr>
        <w:t>“Artículo 6o.</w:t>
      </w:r>
      <w:r w:rsidRPr="00C7687F">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687F">
        <w:rPr>
          <w:rFonts w:ascii="Palatino Linotype" w:hAnsi="Palatino Linotype" w:cs="Arial"/>
          <w:b/>
          <w:i/>
          <w:sz w:val="22"/>
        </w:rPr>
        <w:t>El derecho a la información será garantizado por el Estado.</w:t>
      </w:r>
      <w:r w:rsidRPr="00C7687F">
        <w:rPr>
          <w:rFonts w:ascii="Palatino Linotype" w:hAnsi="Palatino Linotype" w:cs="Arial"/>
          <w:i/>
          <w:sz w:val="22"/>
        </w:rPr>
        <w:t xml:space="preserve"> </w:t>
      </w:r>
    </w:p>
    <w:p w14:paraId="4AC38F1F" w14:textId="77777777" w:rsidR="008E4483" w:rsidRPr="00C7687F" w:rsidRDefault="008E4483" w:rsidP="007232FF">
      <w:pPr>
        <w:spacing w:line="360" w:lineRule="auto"/>
        <w:ind w:left="567" w:right="900"/>
        <w:jc w:val="both"/>
        <w:rPr>
          <w:rFonts w:ascii="Palatino Linotype" w:hAnsi="Palatino Linotype" w:cs="Arial"/>
          <w:i/>
          <w:sz w:val="22"/>
        </w:rPr>
      </w:pPr>
    </w:p>
    <w:p w14:paraId="4B5681D6"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C7687F" w:rsidRDefault="008E4483" w:rsidP="007232FF">
      <w:pPr>
        <w:spacing w:line="360" w:lineRule="auto"/>
        <w:ind w:left="567" w:right="900"/>
        <w:jc w:val="both"/>
        <w:rPr>
          <w:rFonts w:ascii="Palatino Linotype" w:hAnsi="Palatino Linotype" w:cs="Arial"/>
          <w:i/>
          <w:sz w:val="22"/>
        </w:rPr>
      </w:pPr>
    </w:p>
    <w:p w14:paraId="681A3253"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t>Para efectos de lo dispuesto en el presente artículo se observará lo siguiente:</w:t>
      </w:r>
    </w:p>
    <w:p w14:paraId="500990B0" w14:textId="77777777" w:rsidR="008E4483" w:rsidRPr="00C7687F" w:rsidRDefault="008E4483" w:rsidP="007232FF">
      <w:pPr>
        <w:spacing w:line="360" w:lineRule="auto"/>
        <w:ind w:left="567" w:right="900"/>
        <w:jc w:val="both"/>
        <w:rPr>
          <w:rFonts w:ascii="Palatino Linotype" w:hAnsi="Palatino Linotype" w:cs="Arial"/>
          <w:i/>
          <w:sz w:val="22"/>
        </w:rPr>
      </w:pPr>
    </w:p>
    <w:p w14:paraId="1A00976B"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C7687F" w:rsidRDefault="008E4483" w:rsidP="007232FF">
      <w:pPr>
        <w:spacing w:line="360" w:lineRule="auto"/>
        <w:ind w:left="567" w:right="900"/>
        <w:jc w:val="both"/>
        <w:rPr>
          <w:rFonts w:ascii="Palatino Linotype" w:hAnsi="Palatino Linotype" w:cs="Arial"/>
          <w:b/>
          <w:i/>
          <w:sz w:val="22"/>
        </w:rPr>
      </w:pPr>
    </w:p>
    <w:p w14:paraId="3A80ED39"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b/>
          <w:i/>
          <w:sz w:val="22"/>
        </w:rPr>
        <w:t>I. Toda la información en posesión de</w:t>
      </w:r>
      <w:r w:rsidRPr="00C7687F">
        <w:rPr>
          <w:rFonts w:ascii="Palatino Linotype" w:hAnsi="Palatino Linotype" w:cs="Arial"/>
          <w:i/>
          <w:sz w:val="22"/>
        </w:rPr>
        <w:t xml:space="preserve"> </w:t>
      </w:r>
      <w:r w:rsidRPr="00C7687F">
        <w:rPr>
          <w:rFonts w:ascii="Palatino Linotype" w:hAnsi="Palatino Linotype" w:cs="Arial"/>
          <w:b/>
          <w:i/>
          <w:sz w:val="22"/>
        </w:rPr>
        <w:t>cualquier autoridad</w:t>
      </w:r>
      <w:r w:rsidRPr="00C7687F">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7687F">
        <w:rPr>
          <w:rFonts w:ascii="Palatino Linotype" w:hAnsi="Palatino Linotype" w:cs="Arial"/>
          <w:b/>
          <w:i/>
          <w:sz w:val="22"/>
        </w:rPr>
        <w:t>es pública</w:t>
      </w:r>
      <w:r w:rsidRPr="00C7687F">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C7687F">
        <w:rPr>
          <w:rFonts w:ascii="Palatino Linotype" w:hAnsi="Palatino Linotype" w:cs="Arial"/>
          <w:b/>
          <w:i/>
          <w:sz w:val="22"/>
        </w:rPr>
        <w:t>Los sujetos obligados deberán documentar todo acto que derive del ejercicio de sus facultades, competencias o funciones</w:t>
      </w:r>
      <w:r w:rsidRPr="00C7687F">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C7687F" w:rsidRDefault="008E4483" w:rsidP="007232FF">
      <w:pPr>
        <w:spacing w:line="360" w:lineRule="auto"/>
        <w:ind w:left="567" w:right="900"/>
        <w:jc w:val="both"/>
        <w:rPr>
          <w:rFonts w:ascii="Palatino Linotype" w:hAnsi="Palatino Linotype" w:cs="Arial"/>
          <w:i/>
          <w:sz w:val="22"/>
        </w:rPr>
      </w:pPr>
    </w:p>
    <w:p w14:paraId="0CECF853"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C7687F" w:rsidRDefault="008E4483" w:rsidP="007232FF">
      <w:pPr>
        <w:spacing w:line="360" w:lineRule="auto"/>
        <w:ind w:left="567" w:right="900"/>
        <w:jc w:val="both"/>
        <w:rPr>
          <w:rFonts w:ascii="Palatino Linotype" w:hAnsi="Palatino Linotype" w:cs="Arial"/>
          <w:i/>
          <w:sz w:val="22"/>
        </w:rPr>
      </w:pPr>
    </w:p>
    <w:p w14:paraId="4EF8A8A9"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C7687F" w:rsidRDefault="008E4483" w:rsidP="007232FF">
      <w:pPr>
        <w:spacing w:line="360" w:lineRule="auto"/>
        <w:ind w:left="567" w:right="900"/>
        <w:jc w:val="both"/>
        <w:rPr>
          <w:rFonts w:ascii="Palatino Linotype" w:hAnsi="Palatino Linotype" w:cs="Arial"/>
          <w:i/>
          <w:sz w:val="22"/>
        </w:rPr>
      </w:pPr>
    </w:p>
    <w:p w14:paraId="112801FD"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C7687F" w:rsidRDefault="008E4483" w:rsidP="007232FF">
      <w:pPr>
        <w:spacing w:line="360" w:lineRule="auto"/>
        <w:ind w:left="567" w:right="900"/>
        <w:jc w:val="both"/>
        <w:rPr>
          <w:rFonts w:ascii="Palatino Linotype" w:hAnsi="Palatino Linotype" w:cs="Arial"/>
          <w:b/>
          <w:i/>
          <w:sz w:val="22"/>
        </w:rPr>
      </w:pPr>
    </w:p>
    <w:p w14:paraId="3FB33C7B"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C7687F">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C7687F" w:rsidRDefault="008E4483" w:rsidP="007232FF">
      <w:pPr>
        <w:spacing w:line="360" w:lineRule="auto"/>
        <w:ind w:left="567" w:right="900"/>
        <w:jc w:val="both"/>
        <w:rPr>
          <w:rFonts w:ascii="Palatino Linotype" w:hAnsi="Palatino Linotype" w:cs="Arial"/>
          <w:i/>
          <w:sz w:val="22"/>
        </w:rPr>
      </w:pPr>
    </w:p>
    <w:p w14:paraId="37399313"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C7687F" w:rsidRDefault="008E4483" w:rsidP="007232FF">
      <w:pPr>
        <w:spacing w:line="360" w:lineRule="auto"/>
        <w:ind w:left="567" w:right="900"/>
        <w:jc w:val="both"/>
        <w:rPr>
          <w:rFonts w:ascii="Palatino Linotype" w:hAnsi="Palatino Linotype" w:cs="Arial"/>
          <w:i/>
          <w:sz w:val="22"/>
        </w:rPr>
      </w:pPr>
    </w:p>
    <w:p w14:paraId="4D04B6B7"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C7687F" w:rsidRDefault="008E4483" w:rsidP="007232FF">
      <w:pPr>
        <w:spacing w:line="360" w:lineRule="auto"/>
        <w:ind w:left="567" w:right="900"/>
        <w:jc w:val="both"/>
        <w:rPr>
          <w:rFonts w:ascii="Palatino Linotype" w:hAnsi="Palatino Linotype" w:cs="Arial"/>
          <w:i/>
          <w:sz w:val="22"/>
        </w:rPr>
      </w:pPr>
    </w:p>
    <w:p w14:paraId="30D06838"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t>…</w:t>
      </w:r>
    </w:p>
    <w:p w14:paraId="6140CC8E" w14:textId="0CA00A0C" w:rsidR="008E4483" w:rsidRPr="00C7687F" w:rsidRDefault="008E4483" w:rsidP="007232FF">
      <w:pPr>
        <w:spacing w:line="360" w:lineRule="auto"/>
        <w:ind w:left="567" w:right="900"/>
        <w:jc w:val="both"/>
        <w:rPr>
          <w:rFonts w:ascii="Palatino Linotype" w:hAnsi="Palatino Linotype" w:cs="Arial"/>
          <w:i/>
          <w:sz w:val="22"/>
        </w:rPr>
      </w:pPr>
      <w:r w:rsidRPr="00C7687F">
        <w:rPr>
          <w:rFonts w:ascii="Palatino Linotype" w:hAnsi="Palatino Linotype" w:cs="Arial"/>
          <w:i/>
          <w:sz w:val="22"/>
        </w:rPr>
        <w:t>La ley establecerá aquella información que se considere reservada o confidencial.”</w:t>
      </w:r>
      <w:r w:rsidR="00C00D0F" w:rsidRPr="00C7687F">
        <w:rPr>
          <w:rFonts w:ascii="Palatino Linotype" w:hAnsi="Palatino Linotype" w:cs="Arial"/>
          <w:i/>
          <w:sz w:val="22"/>
        </w:rPr>
        <w:t xml:space="preserve"> </w:t>
      </w:r>
    </w:p>
    <w:p w14:paraId="0DF4504F" w14:textId="77777777" w:rsidR="008E4483" w:rsidRPr="00C7687F" w:rsidRDefault="008E4483" w:rsidP="007232FF">
      <w:pPr>
        <w:spacing w:line="360" w:lineRule="auto"/>
        <w:ind w:left="567" w:right="900"/>
        <w:jc w:val="both"/>
        <w:rPr>
          <w:rFonts w:ascii="Palatino Linotype" w:hAnsi="Palatino Linotype"/>
          <w:i/>
          <w:sz w:val="22"/>
        </w:rPr>
      </w:pPr>
    </w:p>
    <w:p w14:paraId="70B9AFAD" w14:textId="77777777" w:rsidR="008E4483" w:rsidRPr="00C7687F" w:rsidRDefault="008E4483" w:rsidP="007232FF">
      <w:pPr>
        <w:spacing w:line="360" w:lineRule="auto"/>
        <w:ind w:left="567" w:right="900"/>
        <w:jc w:val="both"/>
        <w:rPr>
          <w:rFonts w:ascii="Palatino Linotype" w:hAnsi="Palatino Linotype"/>
          <w:i/>
          <w:sz w:val="22"/>
        </w:rPr>
      </w:pPr>
      <w:r w:rsidRPr="00C7687F">
        <w:rPr>
          <w:rFonts w:ascii="Palatino Linotype" w:hAnsi="Palatino Linotype"/>
          <w:i/>
          <w:sz w:val="22"/>
        </w:rPr>
        <w:t>(Énfasis añadido)</w:t>
      </w:r>
    </w:p>
    <w:p w14:paraId="1E957CE8" w14:textId="77777777" w:rsidR="008E4483" w:rsidRPr="00C7687F" w:rsidRDefault="008E4483" w:rsidP="007232FF">
      <w:pPr>
        <w:spacing w:line="360" w:lineRule="auto"/>
        <w:ind w:left="709" w:right="900"/>
        <w:jc w:val="both"/>
        <w:rPr>
          <w:rFonts w:ascii="Palatino Linotype" w:hAnsi="Palatino Linotype"/>
        </w:rPr>
      </w:pPr>
    </w:p>
    <w:p w14:paraId="67E589E6" w14:textId="4512490F" w:rsidR="008E4483" w:rsidRPr="00C7687F" w:rsidRDefault="008E4483" w:rsidP="007232FF">
      <w:pPr>
        <w:pStyle w:val="Prrafodelista"/>
        <w:numPr>
          <w:ilvl w:val="0"/>
          <w:numId w:val="1"/>
        </w:numPr>
        <w:tabs>
          <w:tab w:val="left" w:pos="567"/>
        </w:tabs>
        <w:spacing w:line="360" w:lineRule="auto"/>
        <w:jc w:val="both"/>
        <w:rPr>
          <w:rFonts w:ascii="Palatino Linotype" w:hAnsi="Palatino Linotype" w:cs="Arial"/>
        </w:rPr>
      </w:pPr>
      <w:r w:rsidRPr="00C7687F">
        <w:rPr>
          <w:rFonts w:ascii="Palatino Linotype" w:hAnsi="Palatino Linotype" w:cs="Arial"/>
        </w:rPr>
        <w:t>Por su parte, la Constitución Política del Estado Libre y Sobe</w:t>
      </w:r>
      <w:r w:rsidR="00B96698" w:rsidRPr="00C7687F">
        <w:rPr>
          <w:rFonts w:ascii="Palatino Linotype" w:hAnsi="Palatino Linotype" w:cs="Arial"/>
        </w:rPr>
        <w:t>rano de México, en su artículo 5</w:t>
      </w:r>
      <w:r w:rsidRPr="00C7687F">
        <w:rPr>
          <w:rFonts w:ascii="Palatino Linotype" w:hAnsi="Palatino Linotype" w:cs="Arial"/>
        </w:rPr>
        <w:t>°, dispone en su parte conducente, lo siguiente:</w:t>
      </w:r>
    </w:p>
    <w:p w14:paraId="459B253A" w14:textId="61AF55DA" w:rsidR="008E4483" w:rsidRPr="00C7687F" w:rsidRDefault="00B96698" w:rsidP="007232FF">
      <w:pPr>
        <w:spacing w:line="360" w:lineRule="auto"/>
        <w:ind w:left="567" w:right="900"/>
        <w:jc w:val="both"/>
        <w:rPr>
          <w:rFonts w:ascii="Palatino Linotype" w:hAnsi="Palatino Linotype" w:cs="Arial"/>
          <w:b/>
          <w:i/>
          <w:sz w:val="22"/>
        </w:rPr>
      </w:pPr>
      <w:r w:rsidRPr="00C7687F">
        <w:rPr>
          <w:rFonts w:ascii="Palatino Linotype" w:hAnsi="Palatino Linotype" w:cs="Arial"/>
          <w:b/>
          <w:i/>
          <w:sz w:val="22"/>
        </w:rPr>
        <w:t>“Artículo 5</w:t>
      </w:r>
      <w:r w:rsidR="008E4483" w:rsidRPr="00C7687F">
        <w:rPr>
          <w:rFonts w:ascii="Palatino Linotype" w:hAnsi="Palatino Linotype" w:cs="Arial"/>
          <w:b/>
          <w:i/>
          <w:sz w:val="22"/>
        </w:rPr>
        <w:t xml:space="preserve">. … </w:t>
      </w:r>
    </w:p>
    <w:p w14:paraId="4024F20E" w14:textId="77777777" w:rsidR="00C32582" w:rsidRPr="00C7687F" w:rsidRDefault="00C32582" w:rsidP="007232FF">
      <w:pPr>
        <w:spacing w:line="360" w:lineRule="auto"/>
        <w:ind w:left="567" w:right="900"/>
        <w:jc w:val="both"/>
        <w:rPr>
          <w:rFonts w:ascii="Palatino Linotype" w:hAnsi="Palatino Linotype" w:cs="Arial"/>
          <w:b/>
          <w:i/>
          <w:sz w:val="22"/>
        </w:rPr>
      </w:pPr>
    </w:p>
    <w:p w14:paraId="6BF00F17" w14:textId="77777777" w:rsidR="008E4483" w:rsidRPr="00C7687F" w:rsidRDefault="008E4483" w:rsidP="007232FF">
      <w:pPr>
        <w:spacing w:line="360" w:lineRule="auto"/>
        <w:ind w:left="567" w:right="900"/>
        <w:jc w:val="both"/>
        <w:rPr>
          <w:rFonts w:ascii="Palatino Linotype" w:hAnsi="Palatino Linotype"/>
          <w:i/>
          <w:sz w:val="22"/>
        </w:rPr>
      </w:pPr>
      <w:r w:rsidRPr="00C7687F">
        <w:rPr>
          <w:rFonts w:ascii="Palatino Linotype" w:hAnsi="Palatino Linotype"/>
          <w:b/>
          <w:i/>
          <w:sz w:val="22"/>
        </w:rPr>
        <w:t>El derecho a la información será garantizado por el Estado</w:t>
      </w:r>
      <w:r w:rsidRPr="00C7687F">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C7687F" w:rsidRDefault="008E4483" w:rsidP="007232FF">
      <w:pPr>
        <w:spacing w:line="360" w:lineRule="auto"/>
        <w:ind w:left="567" w:right="900"/>
        <w:jc w:val="both"/>
        <w:rPr>
          <w:rFonts w:ascii="Palatino Linotype" w:hAnsi="Palatino Linotype"/>
          <w:i/>
          <w:sz w:val="22"/>
        </w:rPr>
      </w:pPr>
      <w:r w:rsidRPr="00C7687F">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C7687F" w:rsidRDefault="008E4483" w:rsidP="007232FF">
      <w:pPr>
        <w:spacing w:line="360" w:lineRule="auto"/>
        <w:ind w:left="567" w:right="900"/>
        <w:jc w:val="both"/>
        <w:rPr>
          <w:rFonts w:ascii="Palatino Linotype" w:hAnsi="Palatino Linotype"/>
          <w:i/>
          <w:sz w:val="22"/>
        </w:rPr>
      </w:pPr>
    </w:p>
    <w:p w14:paraId="480C22E0" w14:textId="77777777" w:rsidR="008E4483" w:rsidRPr="00C7687F" w:rsidRDefault="008E4483" w:rsidP="007232FF">
      <w:pPr>
        <w:spacing w:line="360" w:lineRule="auto"/>
        <w:ind w:left="567" w:right="900"/>
        <w:jc w:val="both"/>
        <w:rPr>
          <w:rFonts w:ascii="Palatino Linotype" w:hAnsi="Palatino Linotype"/>
          <w:i/>
          <w:sz w:val="22"/>
        </w:rPr>
      </w:pPr>
      <w:r w:rsidRPr="00C7687F">
        <w:rPr>
          <w:rFonts w:ascii="Palatino Linotype" w:hAnsi="Palatino Linotype"/>
          <w:i/>
          <w:sz w:val="22"/>
        </w:rPr>
        <w:t>Este derecho se regirá por los principios y bases siguientes:</w:t>
      </w:r>
    </w:p>
    <w:p w14:paraId="14A2C90A" w14:textId="77777777" w:rsidR="008E4483" w:rsidRPr="00C7687F" w:rsidRDefault="008E4483" w:rsidP="007232FF">
      <w:pPr>
        <w:spacing w:line="360" w:lineRule="auto"/>
        <w:ind w:left="567" w:right="900"/>
        <w:jc w:val="both"/>
        <w:rPr>
          <w:rFonts w:ascii="Palatino Linotype" w:hAnsi="Palatino Linotype"/>
          <w:b/>
          <w:i/>
          <w:sz w:val="22"/>
        </w:rPr>
      </w:pPr>
    </w:p>
    <w:p w14:paraId="44073A0F" w14:textId="77777777" w:rsidR="008E4483" w:rsidRPr="00C7687F" w:rsidRDefault="008E4483" w:rsidP="007232FF">
      <w:pPr>
        <w:spacing w:line="360" w:lineRule="auto"/>
        <w:ind w:left="567" w:right="900"/>
        <w:jc w:val="both"/>
        <w:rPr>
          <w:rFonts w:ascii="Palatino Linotype" w:hAnsi="Palatino Linotype"/>
          <w:i/>
          <w:sz w:val="22"/>
        </w:rPr>
      </w:pPr>
      <w:r w:rsidRPr="00C7687F">
        <w:rPr>
          <w:rFonts w:ascii="Palatino Linotype" w:hAnsi="Palatino Linotype"/>
          <w:b/>
          <w:i/>
          <w:sz w:val="22"/>
        </w:rPr>
        <w:t xml:space="preserve">I. Toda la información en posesión </w:t>
      </w:r>
      <w:r w:rsidRPr="00C7687F">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C7687F">
        <w:rPr>
          <w:rFonts w:ascii="Palatino Linotype" w:hAnsi="Palatino Linotype"/>
          <w:b/>
          <w:i/>
          <w:sz w:val="22"/>
        </w:rPr>
        <w:t>del gobierno y de la administración pública municipal y sus organismos descentralizados</w:t>
      </w:r>
      <w:r w:rsidRPr="00C7687F">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C7687F">
        <w:rPr>
          <w:rFonts w:ascii="Palatino Linotype" w:hAnsi="Palatino Linotype"/>
          <w:b/>
          <w:i/>
          <w:sz w:val="22"/>
        </w:rPr>
        <w:t>es pública</w:t>
      </w:r>
      <w:r w:rsidRPr="00C7687F">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C7687F" w:rsidRDefault="008E4483" w:rsidP="007232FF">
      <w:pPr>
        <w:spacing w:line="360" w:lineRule="auto"/>
        <w:ind w:left="567" w:right="900"/>
        <w:jc w:val="both"/>
        <w:rPr>
          <w:rFonts w:ascii="Palatino Linotype" w:hAnsi="Palatino Linotype"/>
          <w:i/>
          <w:sz w:val="22"/>
        </w:rPr>
      </w:pPr>
    </w:p>
    <w:p w14:paraId="2FF70804" w14:textId="77777777" w:rsidR="008E4483" w:rsidRPr="00C7687F" w:rsidRDefault="008E4483" w:rsidP="007232FF">
      <w:pPr>
        <w:spacing w:line="360" w:lineRule="auto"/>
        <w:ind w:left="567" w:right="900"/>
        <w:jc w:val="both"/>
        <w:rPr>
          <w:rFonts w:ascii="Palatino Linotype" w:hAnsi="Palatino Linotype"/>
          <w:i/>
          <w:sz w:val="22"/>
        </w:rPr>
      </w:pPr>
      <w:r w:rsidRPr="00C7687F">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C7687F" w:rsidRDefault="008E4483" w:rsidP="007232FF">
      <w:pPr>
        <w:spacing w:line="360" w:lineRule="auto"/>
        <w:ind w:left="567" w:right="900"/>
        <w:jc w:val="both"/>
        <w:rPr>
          <w:rFonts w:ascii="Palatino Linotype" w:hAnsi="Palatino Linotype"/>
          <w:i/>
          <w:sz w:val="22"/>
        </w:rPr>
      </w:pPr>
    </w:p>
    <w:p w14:paraId="6FA24126" w14:textId="77777777" w:rsidR="008E4483" w:rsidRPr="00C7687F" w:rsidRDefault="008E4483" w:rsidP="007232FF">
      <w:pPr>
        <w:spacing w:line="360" w:lineRule="auto"/>
        <w:ind w:left="567" w:right="900"/>
        <w:jc w:val="both"/>
        <w:rPr>
          <w:rFonts w:ascii="Palatino Linotype" w:hAnsi="Palatino Linotype"/>
          <w:i/>
          <w:sz w:val="22"/>
        </w:rPr>
      </w:pPr>
      <w:r w:rsidRPr="00C7687F">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C7687F" w:rsidRDefault="008E4483" w:rsidP="007232FF">
      <w:pPr>
        <w:spacing w:line="360" w:lineRule="auto"/>
        <w:ind w:left="567" w:right="900"/>
        <w:jc w:val="both"/>
        <w:rPr>
          <w:rFonts w:ascii="Palatino Linotype" w:hAnsi="Palatino Linotype"/>
          <w:i/>
          <w:sz w:val="22"/>
        </w:rPr>
      </w:pPr>
    </w:p>
    <w:p w14:paraId="24C5C6FF" w14:textId="77777777" w:rsidR="008E4483" w:rsidRPr="00C7687F" w:rsidRDefault="008E4483" w:rsidP="007232FF">
      <w:pPr>
        <w:spacing w:line="360" w:lineRule="auto"/>
        <w:ind w:left="567" w:right="900"/>
        <w:jc w:val="both"/>
        <w:rPr>
          <w:rFonts w:ascii="Palatino Linotype" w:hAnsi="Palatino Linotype"/>
          <w:i/>
          <w:sz w:val="22"/>
        </w:rPr>
      </w:pPr>
      <w:r w:rsidRPr="00C7687F">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C7687F" w:rsidRDefault="008E4483" w:rsidP="007232FF">
      <w:pPr>
        <w:spacing w:line="360" w:lineRule="auto"/>
        <w:ind w:left="567" w:right="900"/>
        <w:jc w:val="both"/>
        <w:rPr>
          <w:rFonts w:ascii="Palatino Linotype" w:hAnsi="Palatino Linotype"/>
          <w:i/>
          <w:sz w:val="22"/>
        </w:rPr>
      </w:pPr>
    </w:p>
    <w:p w14:paraId="2D1804C7" w14:textId="77777777" w:rsidR="008E4483" w:rsidRPr="00C7687F" w:rsidRDefault="008E4483" w:rsidP="007232FF">
      <w:pPr>
        <w:spacing w:line="360" w:lineRule="auto"/>
        <w:ind w:left="567" w:right="900"/>
        <w:jc w:val="both"/>
        <w:rPr>
          <w:rFonts w:ascii="Palatino Linotype" w:hAnsi="Palatino Linotype"/>
          <w:i/>
          <w:sz w:val="22"/>
        </w:rPr>
      </w:pPr>
      <w:r w:rsidRPr="00C7687F">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C7687F" w:rsidRDefault="008E4483" w:rsidP="007232FF">
      <w:pPr>
        <w:spacing w:line="360" w:lineRule="auto"/>
        <w:ind w:left="567" w:right="900"/>
        <w:jc w:val="both"/>
        <w:rPr>
          <w:rFonts w:ascii="Palatino Linotype" w:hAnsi="Palatino Linotype"/>
          <w:b/>
          <w:i/>
          <w:sz w:val="22"/>
        </w:rPr>
      </w:pPr>
    </w:p>
    <w:p w14:paraId="6DB2EC7A" w14:textId="77777777" w:rsidR="008E4483" w:rsidRPr="00C7687F" w:rsidRDefault="008E4483" w:rsidP="007232FF">
      <w:pPr>
        <w:spacing w:line="360" w:lineRule="auto"/>
        <w:ind w:left="567" w:right="900"/>
        <w:jc w:val="both"/>
        <w:rPr>
          <w:rFonts w:ascii="Palatino Linotype" w:hAnsi="Palatino Linotype"/>
          <w:i/>
          <w:sz w:val="22"/>
        </w:rPr>
      </w:pPr>
      <w:r w:rsidRPr="00C7687F">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C7687F">
        <w:rPr>
          <w:rFonts w:ascii="Palatino Linotype" w:hAnsi="Palatino Linotype"/>
          <w:i/>
          <w:sz w:val="22"/>
        </w:rPr>
        <w:t xml:space="preserve"> y los indicadores que permitan rendir cuenta del cumplimiento de sus objetivos y los resultados obtenidos.</w:t>
      </w:r>
    </w:p>
    <w:p w14:paraId="042705A7" w14:textId="77777777" w:rsidR="008E4483" w:rsidRPr="00C7687F" w:rsidRDefault="008E4483" w:rsidP="007232FF">
      <w:pPr>
        <w:spacing w:line="360" w:lineRule="auto"/>
        <w:ind w:left="567" w:right="900"/>
        <w:jc w:val="both"/>
        <w:rPr>
          <w:rFonts w:ascii="Palatino Linotype" w:hAnsi="Palatino Linotype"/>
          <w:i/>
          <w:sz w:val="22"/>
        </w:rPr>
      </w:pPr>
    </w:p>
    <w:p w14:paraId="6810788F" w14:textId="1DD63A99" w:rsidR="008E4483" w:rsidRPr="00C7687F" w:rsidRDefault="008E4483" w:rsidP="007232FF">
      <w:pPr>
        <w:spacing w:line="360" w:lineRule="auto"/>
        <w:ind w:left="567" w:right="900"/>
        <w:jc w:val="both"/>
        <w:rPr>
          <w:rFonts w:ascii="Palatino Linotype" w:hAnsi="Palatino Linotype" w:cs="Arial"/>
          <w:sz w:val="22"/>
        </w:rPr>
      </w:pPr>
      <w:r w:rsidRPr="00C7687F">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r w:rsidR="00354861" w:rsidRPr="00C7687F">
        <w:rPr>
          <w:rFonts w:ascii="Palatino Linotype" w:hAnsi="Palatino Linotype"/>
          <w:sz w:val="22"/>
        </w:rPr>
        <w:t xml:space="preserve"> </w:t>
      </w:r>
    </w:p>
    <w:p w14:paraId="5AEDFC2F" w14:textId="77777777" w:rsidR="008E4483" w:rsidRPr="00C7687F" w:rsidRDefault="008E4483" w:rsidP="007232FF">
      <w:pPr>
        <w:spacing w:line="360" w:lineRule="auto"/>
        <w:ind w:left="567" w:right="900"/>
        <w:jc w:val="both"/>
        <w:rPr>
          <w:rFonts w:ascii="Palatino Linotype" w:hAnsi="Palatino Linotype"/>
          <w:sz w:val="22"/>
        </w:rPr>
      </w:pPr>
    </w:p>
    <w:p w14:paraId="76F0890A" w14:textId="77777777" w:rsidR="008E4483" w:rsidRPr="00C7687F" w:rsidRDefault="008E4483" w:rsidP="007232FF">
      <w:pPr>
        <w:spacing w:line="360" w:lineRule="auto"/>
        <w:ind w:left="567" w:right="900"/>
        <w:jc w:val="both"/>
        <w:rPr>
          <w:rFonts w:ascii="Palatino Linotype" w:hAnsi="Palatino Linotype"/>
          <w:sz w:val="22"/>
        </w:rPr>
      </w:pPr>
      <w:r w:rsidRPr="00C7687F">
        <w:rPr>
          <w:rFonts w:ascii="Palatino Linotype" w:hAnsi="Palatino Linotype"/>
          <w:sz w:val="22"/>
        </w:rPr>
        <w:t>(Énfasis añadido)</w:t>
      </w:r>
    </w:p>
    <w:p w14:paraId="04C6290A" w14:textId="77777777" w:rsidR="008E4483" w:rsidRPr="00C7687F" w:rsidRDefault="008E4483" w:rsidP="007232FF">
      <w:pPr>
        <w:spacing w:line="360" w:lineRule="auto"/>
        <w:ind w:left="567" w:right="900"/>
        <w:jc w:val="both"/>
        <w:rPr>
          <w:rFonts w:ascii="Palatino Linotype" w:hAnsi="Palatino Linotype"/>
        </w:rPr>
      </w:pPr>
    </w:p>
    <w:p w14:paraId="41212765" w14:textId="6239A0F6" w:rsidR="008E4483" w:rsidRPr="00C7687F" w:rsidRDefault="008E4483" w:rsidP="007232FF">
      <w:pPr>
        <w:pStyle w:val="Prrafodelista"/>
        <w:numPr>
          <w:ilvl w:val="0"/>
          <w:numId w:val="1"/>
        </w:numPr>
        <w:tabs>
          <w:tab w:val="left" w:pos="567"/>
        </w:tabs>
        <w:spacing w:line="360" w:lineRule="auto"/>
        <w:jc w:val="both"/>
        <w:rPr>
          <w:rFonts w:ascii="Palatino Linotype" w:hAnsi="Palatino Linotype" w:cs="Arial"/>
        </w:rPr>
      </w:pPr>
      <w:r w:rsidRPr="00C7687F">
        <w:rPr>
          <w:rFonts w:ascii="Palatino Linotype" w:hAnsi="Palatino Linotype" w:cs="Arial"/>
        </w:rPr>
        <w:t>Adicional, tenemos que la Ley de Transparencia y Acceso a la Información Pública del Estado de México y Municipios, prevé en su artículo 23 fracción I</w:t>
      </w:r>
      <w:r w:rsidR="00E00CF8" w:rsidRPr="00C7687F">
        <w:rPr>
          <w:rFonts w:ascii="Palatino Linotype" w:hAnsi="Palatino Linotype" w:cs="Arial"/>
        </w:rPr>
        <w:t>V</w:t>
      </w:r>
      <w:r w:rsidRPr="00C7687F">
        <w:rPr>
          <w:rFonts w:ascii="Palatino Linotype" w:hAnsi="Palatino Linotype" w:cs="Arial"/>
        </w:rPr>
        <w:t>, lo siguiente:</w:t>
      </w:r>
    </w:p>
    <w:p w14:paraId="2FF12176" w14:textId="77777777" w:rsidR="008E4483" w:rsidRPr="00C7687F" w:rsidRDefault="008E4483" w:rsidP="007232FF">
      <w:pPr>
        <w:spacing w:line="360" w:lineRule="auto"/>
        <w:jc w:val="both"/>
        <w:rPr>
          <w:rFonts w:ascii="Palatino Linotype" w:hAnsi="Palatino Linotype" w:cs="Arial"/>
          <w:sz w:val="22"/>
        </w:rPr>
      </w:pPr>
    </w:p>
    <w:p w14:paraId="509D888E" w14:textId="77777777" w:rsidR="008E4483" w:rsidRPr="00C7687F" w:rsidRDefault="008E4483" w:rsidP="007232FF">
      <w:pPr>
        <w:spacing w:line="360" w:lineRule="auto"/>
        <w:ind w:left="567" w:right="822"/>
        <w:jc w:val="both"/>
        <w:rPr>
          <w:rFonts w:ascii="Palatino Linotype" w:eastAsia="MS Mincho" w:hAnsi="Palatino Linotype" w:cs="Arial"/>
          <w:i/>
          <w:sz w:val="22"/>
        </w:rPr>
      </w:pPr>
      <w:r w:rsidRPr="00C7687F">
        <w:rPr>
          <w:rFonts w:ascii="Palatino Linotype" w:eastAsia="MS Mincho" w:hAnsi="Palatino Linotype" w:cs="Arial"/>
          <w:b/>
          <w:i/>
          <w:sz w:val="22"/>
        </w:rPr>
        <w:t xml:space="preserve">“Artículo 23. Son sujetos obligados a transparentar y permitir el acceso a su información y </w:t>
      </w:r>
      <w:r w:rsidRPr="00C7687F">
        <w:rPr>
          <w:rFonts w:ascii="Palatino Linotype" w:eastAsia="MS Mincho" w:hAnsi="Palatino Linotype"/>
          <w:b/>
          <w:i/>
          <w:sz w:val="22"/>
        </w:rPr>
        <w:t>proteger</w:t>
      </w:r>
      <w:r w:rsidRPr="00C7687F">
        <w:rPr>
          <w:rFonts w:ascii="Palatino Linotype" w:eastAsia="MS Mincho" w:hAnsi="Palatino Linotype" w:cs="Arial"/>
          <w:b/>
          <w:i/>
          <w:sz w:val="22"/>
        </w:rPr>
        <w:t xml:space="preserve"> los datos personales que obren en su poder</w:t>
      </w:r>
      <w:r w:rsidRPr="00C7687F">
        <w:rPr>
          <w:rFonts w:ascii="Palatino Linotype" w:eastAsia="MS Mincho" w:hAnsi="Palatino Linotype" w:cs="Arial"/>
          <w:i/>
          <w:sz w:val="22"/>
        </w:rPr>
        <w:t>:</w:t>
      </w:r>
    </w:p>
    <w:p w14:paraId="681804D9" w14:textId="44CFAED1" w:rsidR="00DC3ECC" w:rsidRPr="00C7687F" w:rsidRDefault="00C32582" w:rsidP="007232FF">
      <w:pPr>
        <w:spacing w:line="360" w:lineRule="auto"/>
        <w:ind w:left="567" w:right="822"/>
        <w:jc w:val="both"/>
        <w:rPr>
          <w:rFonts w:ascii="Palatino Linotype" w:hAnsi="Palatino Linotype"/>
          <w:i/>
          <w:sz w:val="22"/>
        </w:rPr>
      </w:pPr>
      <w:r w:rsidRPr="00C7687F">
        <w:rPr>
          <w:rFonts w:ascii="Palatino Linotype" w:hAnsi="Palatino Linotype"/>
          <w:i/>
          <w:sz w:val="22"/>
        </w:rPr>
        <w:t>(</w:t>
      </w:r>
      <w:r w:rsidR="00DC3ECC" w:rsidRPr="00C7687F">
        <w:rPr>
          <w:rFonts w:ascii="Palatino Linotype" w:hAnsi="Palatino Linotype"/>
          <w:i/>
          <w:sz w:val="22"/>
        </w:rPr>
        <w:t>…</w:t>
      </w:r>
      <w:r w:rsidRPr="00C7687F">
        <w:rPr>
          <w:rFonts w:ascii="Palatino Linotype" w:hAnsi="Palatino Linotype"/>
          <w:i/>
          <w:sz w:val="22"/>
        </w:rPr>
        <w:t>)</w:t>
      </w:r>
    </w:p>
    <w:p w14:paraId="16B7E0D6" w14:textId="53BF2C6C" w:rsidR="008E4483" w:rsidRPr="00C7687F" w:rsidRDefault="00DC3ECC" w:rsidP="007232FF">
      <w:pPr>
        <w:spacing w:line="360" w:lineRule="auto"/>
        <w:ind w:left="567" w:right="822"/>
        <w:jc w:val="both"/>
        <w:rPr>
          <w:rFonts w:ascii="Palatino Linotype" w:eastAsia="MS Mincho" w:hAnsi="Palatino Linotype" w:cs="Arial"/>
          <w:b/>
          <w:i/>
          <w:iCs/>
          <w:sz w:val="22"/>
        </w:rPr>
      </w:pPr>
      <w:r w:rsidRPr="00C7687F">
        <w:rPr>
          <w:rFonts w:ascii="Palatino Linotype" w:hAnsi="Palatino Linotype"/>
          <w:i/>
          <w:sz w:val="22"/>
        </w:rPr>
        <w:t>IV. Los ayuntamientos y las dependencias, organismos, órganos y entidades de la administración municipal</w:t>
      </w:r>
      <w:r w:rsidR="00E4180B" w:rsidRPr="00C7687F">
        <w:rPr>
          <w:rFonts w:ascii="Palatino Linotype" w:hAnsi="Palatino Linotype"/>
          <w:i/>
          <w:sz w:val="22"/>
        </w:rPr>
        <w:t>;</w:t>
      </w:r>
      <w:r w:rsidR="008E4483" w:rsidRPr="00C7687F">
        <w:rPr>
          <w:rFonts w:ascii="Palatino Linotype" w:eastAsia="MS Mincho" w:hAnsi="Palatino Linotype" w:cs="Arial"/>
          <w:b/>
          <w:i/>
          <w:iCs/>
          <w:sz w:val="22"/>
        </w:rPr>
        <w:t xml:space="preserve"> </w:t>
      </w:r>
    </w:p>
    <w:p w14:paraId="273927D8" w14:textId="356DEA41" w:rsidR="008E4483" w:rsidRPr="00C7687F" w:rsidRDefault="00C32582" w:rsidP="007232FF">
      <w:pPr>
        <w:spacing w:line="360" w:lineRule="auto"/>
        <w:ind w:left="567" w:right="822"/>
        <w:jc w:val="both"/>
        <w:rPr>
          <w:rFonts w:ascii="Palatino Linotype" w:eastAsia="MS Mincho" w:hAnsi="Palatino Linotype" w:cs="Arial"/>
          <w:b/>
          <w:i/>
          <w:sz w:val="22"/>
        </w:rPr>
      </w:pPr>
      <w:r w:rsidRPr="00C7687F">
        <w:rPr>
          <w:rFonts w:ascii="Palatino Linotype" w:eastAsia="MS Mincho" w:hAnsi="Palatino Linotype" w:cs="Arial"/>
          <w:b/>
          <w:i/>
          <w:sz w:val="22"/>
        </w:rPr>
        <w:t>(</w:t>
      </w:r>
      <w:r w:rsidR="008E4483" w:rsidRPr="00C7687F">
        <w:rPr>
          <w:rFonts w:ascii="Palatino Linotype" w:eastAsia="MS Mincho" w:hAnsi="Palatino Linotype" w:cs="Arial"/>
          <w:b/>
          <w:i/>
          <w:sz w:val="22"/>
        </w:rPr>
        <w:t>…</w:t>
      </w:r>
      <w:r w:rsidRPr="00C7687F">
        <w:rPr>
          <w:rFonts w:ascii="Palatino Linotype" w:eastAsia="MS Mincho" w:hAnsi="Palatino Linotype" w:cs="Arial"/>
          <w:b/>
          <w:i/>
          <w:sz w:val="22"/>
        </w:rPr>
        <w:t>)</w:t>
      </w:r>
    </w:p>
    <w:p w14:paraId="56BA427D" w14:textId="77777777" w:rsidR="008E4483" w:rsidRPr="00C7687F" w:rsidRDefault="008E4483" w:rsidP="007232FF">
      <w:pPr>
        <w:spacing w:line="360" w:lineRule="auto"/>
        <w:ind w:left="567" w:right="822"/>
        <w:jc w:val="both"/>
        <w:rPr>
          <w:rFonts w:ascii="Palatino Linotype" w:eastAsia="MS Mincho" w:hAnsi="Palatino Linotype"/>
          <w:b/>
          <w:i/>
          <w:sz w:val="22"/>
        </w:rPr>
      </w:pPr>
      <w:r w:rsidRPr="00C7687F">
        <w:rPr>
          <w:rFonts w:ascii="Palatino Linotype" w:eastAsia="MS Mincho" w:hAnsi="Palatino Linotype"/>
          <w:b/>
          <w:i/>
          <w:sz w:val="22"/>
        </w:rPr>
        <w:t>Los sujetos obligados deberán hacer pública toda aquella información relativa a los montos y las personas a quienes entreguen, por cualquier motivo, recursos públicos</w:t>
      </w:r>
      <w:r w:rsidRPr="00C7687F">
        <w:rPr>
          <w:rFonts w:ascii="Palatino Linotype" w:eastAsia="MS Mincho" w:hAnsi="Palatino Linotype"/>
          <w:i/>
          <w:sz w:val="22"/>
        </w:rPr>
        <w:t xml:space="preserve">, </w:t>
      </w:r>
      <w:r w:rsidRPr="00C7687F">
        <w:rPr>
          <w:rFonts w:ascii="Palatino Linotype" w:eastAsia="MS Mincho" w:hAnsi="Palatino Linotype"/>
          <w:b/>
          <w:i/>
          <w:sz w:val="22"/>
        </w:rPr>
        <w:t>así como</w:t>
      </w:r>
      <w:r w:rsidRPr="00C7687F">
        <w:rPr>
          <w:rFonts w:ascii="Palatino Linotype" w:eastAsia="MS Mincho" w:hAnsi="Palatino Linotype"/>
          <w:i/>
          <w:sz w:val="22"/>
        </w:rPr>
        <w:t xml:space="preserve"> </w:t>
      </w:r>
      <w:r w:rsidRPr="00C7687F">
        <w:rPr>
          <w:rFonts w:ascii="Palatino Linotype" w:eastAsia="MS Mincho" w:hAnsi="Palatino Linotype"/>
          <w:b/>
          <w:i/>
          <w:sz w:val="22"/>
        </w:rPr>
        <w:t>los informes que dichas personas les entreguen sobre el uso y destino de dichos recursos.</w:t>
      </w:r>
    </w:p>
    <w:p w14:paraId="42959804" w14:textId="77777777" w:rsidR="008E4483" w:rsidRPr="00C7687F" w:rsidRDefault="008E4483" w:rsidP="007232FF">
      <w:pPr>
        <w:spacing w:line="360" w:lineRule="auto"/>
        <w:ind w:left="567" w:right="822"/>
        <w:jc w:val="both"/>
        <w:rPr>
          <w:rFonts w:ascii="Palatino Linotype" w:eastAsia="MS Mincho" w:hAnsi="Palatino Linotype"/>
          <w:b/>
          <w:i/>
          <w:sz w:val="22"/>
        </w:rPr>
      </w:pPr>
    </w:p>
    <w:p w14:paraId="7FF5ACCA" w14:textId="3E92B90D" w:rsidR="008E4483" w:rsidRPr="00C7687F" w:rsidRDefault="008E4483" w:rsidP="007232FF">
      <w:pPr>
        <w:spacing w:line="360" w:lineRule="auto"/>
        <w:ind w:left="567" w:right="822"/>
        <w:jc w:val="both"/>
        <w:rPr>
          <w:rFonts w:ascii="Palatino Linotype" w:eastAsia="MS Mincho" w:hAnsi="Palatino Linotype" w:cs="Arial"/>
          <w:i/>
          <w:sz w:val="22"/>
        </w:rPr>
      </w:pPr>
      <w:r w:rsidRPr="00C7687F">
        <w:rPr>
          <w:rFonts w:ascii="Palatino Linotype" w:eastAsia="MS Mincho" w:hAnsi="Palatino Linotype" w:cs="Arial"/>
          <w:b/>
          <w:i/>
          <w:sz w:val="22"/>
        </w:rPr>
        <w:t>Los servidores públicos deberán transparentar sus acciones así como garantizar y respetar el derecho de acceso a la información pública.”</w:t>
      </w:r>
      <w:r w:rsidR="00EE00DB" w:rsidRPr="00C7687F">
        <w:rPr>
          <w:rFonts w:ascii="Palatino Linotype" w:eastAsia="MS Mincho" w:hAnsi="Palatino Linotype" w:cs="Arial"/>
          <w:b/>
          <w:i/>
          <w:sz w:val="22"/>
        </w:rPr>
        <w:t xml:space="preserve"> </w:t>
      </w:r>
    </w:p>
    <w:p w14:paraId="0EF2AB56" w14:textId="77777777" w:rsidR="008E4483" w:rsidRPr="00C7687F" w:rsidRDefault="008E4483" w:rsidP="007232FF">
      <w:pPr>
        <w:spacing w:line="360" w:lineRule="auto"/>
        <w:ind w:left="567" w:right="822"/>
        <w:jc w:val="both"/>
        <w:rPr>
          <w:rFonts w:ascii="Palatino Linotype" w:eastAsia="MS Mincho" w:hAnsi="Palatino Linotype" w:cs="Arial"/>
          <w:i/>
          <w:sz w:val="22"/>
        </w:rPr>
      </w:pPr>
      <w:r w:rsidRPr="00C7687F">
        <w:rPr>
          <w:rFonts w:ascii="Palatino Linotype" w:eastAsia="MS Mincho" w:hAnsi="Palatino Linotype" w:cs="Arial"/>
          <w:i/>
          <w:sz w:val="22"/>
        </w:rPr>
        <w:t>(Énfasis añadido)</w:t>
      </w:r>
    </w:p>
    <w:p w14:paraId="1641775C" w14:textId="77777777" w:rsidR="00C225CC" w:rsidRPr="00C7687F" w:rsidRDefault="00C225CC" w:rsidP="007232FF">
      <w:pPr>
        <w:tabs>
          <w:tab w:val="left" w:pos="851"/>
        </w:tabs>
        <w:spacing w:line="360" w:lineRule="auto"/>
        <w:ind w:right="891"/>
        <w:contextualSpacing/>
        <w:jc w:val="both"/>
        <w:rPr>
          <w:rFonts w:ascii="Palatino Linotype" w:hAnsi="Palatino Linotype" w:cs="Arial"/>
          <w:i/>
          <w:lang w:eastAsia="en-US"/>
        </w:rPr>
      </w:pPr>
    </w:p>
    <w:p w14:paraId="797AA418" w14:textId="49E88C8D" w:rsidR="00C225CC" w:rsidRPr="00C7687F" w:rsidRDefault="00C225CC" w:rsidP="007232FF">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C7687F">
        <w:rPr>
          <w:rFonts w:ascii="Palatino Linotype" w:hAnsi="Palatino Linotype"/>
          <w:color w:val="000000" w:themeColor="text1"/>
        </w:rPr>
        <w:lastRenderedPageBreak/>
        <w:t xml:space="preserve">Por otro lado, el artículo 92 de la normatividad en cita señala que constituye una obligación de transparencia común la entrega de información relacionada con los inventarios de bienes muebles, como a continuación se observa: </w:t>
      </w:r>
    </w:p>
    <w:p w14:paraId="7964EAFD" w14:textId="77777777" w:rsidR="00EE00DB" w:rsidRPr="00C7687F" w:rsidRDefault="00EE00DB" w:rsidP="007232FF">
      <w:pPr>
        <w:pStyle w:val="Prrafodelista"/>
        <w:tabs>
          <w:tab w:val="left" w:pos="567"/>
        </w:tabs>
        <w:spacing w:before="240" w:after="240" w:line="360" w:lineRule="auto"/>
        <w:ind w:left="0" w:right="51"/>
        <w:jc w:val="both"/>
        <w:rPr>
          <w:rFonts w:ascii="Palatino Linotype" w:hAnsi="Palatino Linotype"/>
          <w:color w:val="000000" w:themeColor="text1"/>
          <w:sz w:val="22"/>
        </w:rPr>
      </w:pPr>
    </w:p>
    <w:p w14:paraId="70F62859" w14:textId="77777777" w:rsidR="00C225CC" w:rsidRPr="00C7687F" w:rsidRDefault="00C225CC" w:rsidP="007232FF">
      <w:pPr>
        <w:tabs>
          <w:tab w:val="left" w:pos="284"/>
          <w:tab w:val="left" w:pos="851"/>
        </w:tabs>
        <w:spacing w:before="240" w:after="240" w:line="360" w:lineRule="auto"/>
        <w:ind w:left="567" w:right="900"/>
        <w:contextualSpacing/>
        <w:jc w:val="both"/>
        <w:rPr>
          <w:rFonts w:ascii="Palatino Linotype" w:hAnsi="Palatino Linotype"/>
          <w:i/>
          <w:color w:val="000000" w:themeColor="text1"/>
          <w:sz w:val="22"/>
        </w:rPr>
      </w:pPr>
      <w:r w:rsidRPr="00C7687F">
        <w:rPr>
          <w:rFonts w:ascii="Palatino Linotype" w:hAnsi="Palatino Linotype"/>
          <w:b/>
          <w:i/>
          <w:color w:val="000000" w:themeColor="text1"/>
          <w:sz w:val="22"/>
        </w:rPr>
        <w:t>“Artículo 92.</w:t>
      </w:r>
      <w:r w:rsidRPr="00C7687F">
        <w:rPr>
          <w:rFonts w:ascii="Palatino Linotype" w:hAnsi="Palatino Linotype"/>
          <w:i/>
          <w:color w:val="000000" w:themeColor="text1"/>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E76D372" w14:textId="77777777" w:rsidR="00C225CC" w:rsidRPr="00C7687F" w:rsidRDefault="00C225CC" w:rsidP="007232FF">
      <w:pPr>
        <w:tabs>
          <w:tab w:val="left" w:pos="284"/>
          <w:tab w:val="left" w:pos="851"/>
        </w:tabs>
        <w:spacing w:before="240" w:after="240" w:line="360" w:lineRule="auto"/>
        <w:ind w:left="567" w:right="900"/>
        <w:contextualSpacing/>
        <w:jc w:val="both"/>
        <w:rPr>
          <w:rFonts w:ascii="Palatino Linotype" w:hAnsi="Palatino Linotype"/>
          <w:i/>
          <w:color w:val="000000" w:themeColor="text1"/>
          <w:sz w:val="22"/>
        </w:rPr>
      </w:pPr>
    </w:p>
    <w:p w14:paraId="1F9A92A9" w14:textId="77777777" w:rsidR="00C225CC" w:rsidRPr="00C7687F" w:rsidRDefault="00C225CC" w:rsidP="007232FF">
      <w:pPr>
        <w:tabs>
          <w:tab w:val="left" w:pos="284"/>
          <w:tab w:val="left" w:pos="851"/>
        </w:tabs>
        <w:spacing w:before="240" w:after="240" w:line="360" w:lineRule="auto"/>
        <w:ind w:left="567" w:right="900"/>
        <w:contextualSpacing/>
        <w:jc w:val="both"/>
        <w:rPr>
          <w:rFonts w:ascii="Palatino Linotype" w:hAnsi="Palatino Linotype"/>
          <w:i/>
          <w:color w:val="000000" w:themeColor="text1"/>
          <w:sz w:val="22"/>
        </w:rPr>
      </w:pPr>
      <w:r w:rsidRPr="00C7687F">
        <w:rPr>
          <w:rFonts w:ascii="Palatino Linotype" w:hAnsi="Palatino Linotype"/>
          <w:b/>
          <w:i/>
          <w:color w:val="000000" w:themeColor="text1"/>
          <w:sz w:val="22"/>
        </w:rPr>
        <w:t>(…</w:t>
      </w:r>
      <w:r w:rsidRPr="00C7687F">
        <w:rPr>
          <w:rFonts w:ascii="Palatino Linotype" w:hAnsi="Palatino Linotype"/>
          <w:i/>
          <w:color w:val="000000" w:themeColor="text1"/>
          <w:sz w:val="22"/>
        </w:rPr>
        <w:t>)</w:t>
      </w:r>
    </w:p>
    <w:p w14:paraId="64CE1251" w14:textId="0EEA3EA2" w:rsidR="00C225CC" w:rsidRPr="00C7687F" w:rsidRDefault="00C225CC" w:rsidP="007232FF">
      <w:pPr>
        <w:tabs>
          <w:tab w:val="left" w:pos="284"/>
          <w:tab w:val="left" w:pos="851"/>
        </w:tabs>
        <w:spacing w:before="240" w:after="240" w:line="360" w:lineRule="auto"/>
        <w:ind w:left="567" w:right="900"/>
        <w:contextualSpacing/>
        <w:jc w:val="both"/>
        <w:rPr>
          <w:rFonts w:ascii="Palatino Linotype" w:hAnsi="Palatino Linotype"/>
          <w:i/>
          <w:color w:val="000000" w:themeColor="text1"/>
          <w:sz w:val="22"/>
        </w:rPr>
      </w:pPr>
      <w:r w:rsidRPr="00C7687F">
        <w:rPr>
          <w:rFonts w:ascii="Palatino Linotype" w:hAnsi="Palatino Linotype"/>
          <w:i/>
          <w:color w:val="000000" w:themeColor="text1"/>
          <w:sz w:val="22"/>
        </w:rPr>
        <w:t>XXV. La información financiera sobre el presupuesto asignado, así como los informes del ejercicio trimestral del gasto, en términos de la Ley General de Contabilidad Gubernamental y demás disposiciones jurídicas aplicables;</w:t>
      </w:r>
    </w:p>
    <w:p w14:paraId="6274BF0D" w14:textId="1DD20DC7" w:rsidR="00C225CC" w:rsidRPr="00C7687F" w:rsidRDefault="00EE00DB" w:rsidP="007232FF">
      <w:pPr>
        <w:tabs>
          <w:tab w:val="left" w:pos="284"/>
          <w:tab w:val="left" w:pos="851"/>
        </w:tabs>
        <w:spacing w:before="240" w:after="240" w:line="360" w:lineRule="auto"/>
        <w:ind w:left="567" w:right="900"/>
        <w:contextualSpacing/>
        <w:jc w:val="both"/>
        <w:rPr>
          <w:rFonts w:ascii="Palatino Linotype" w:hAnsi="Palatino Linotype"/>
          <w:i/>
          <w:color w:val="000000" w:themeColor="text1"/>
          <w:sz w:val="22"/>
        </w:rPr>
      </w:pPr>
      <w:r w:rsidRPr="00C7687F">
        <w:rPr>
          <w:rFonts w:ascii="Palatino Linotype" w:hAnsi="Palatino Linotype"/>
          <w:i/>
          <w:color w:val="000000" w:themeColor="text1"/>
          <w:sz w:val="22"/>
        </w:rPr>
        <w:t xml:space="preserve"> (…)” </w:t>
      </w:r>
    </w:p>
    <w:p w14:paraId="2E5F3A04" w14:textId="77777777" w:rsidR="00C225CC" w:rsidRPr="00C7687F" w:rsidRDefault="00C225CC" w:rsidP="007232FF">
      <w:pPr>
        <w:pStyle w:val="Prrafodelista"/>
        <w:tabs>
          <w:tab w:val="left" w:pos="567"/>
        </w:tabs>
        <w:spacing w:line="360" w:lineRule="auto"/>
        <w:ind w:left="0"/>
        <w:jc w:val="both"/>
        <w:rPr>
          <w:rFonts w:ascii="Palatino Linotype" w:hAnsi="Palatino Linotype" w:cs="Arial"/>
        </w:rPr>
      </w:pPr>
    </w:p>
    <w:p w14:paraId="38992FDD" w14:textId="77777777" w:rsidR="008E4483" w:rsidRPr="00C7687F" w:rsidRDefault="008E4483" w:rsidP="007232FF">
      <w:pPr>
        <w:pStyle w:val="Prrafodelista"/>
        <w:numPr>
          <w:ilvl w:val="0"/>
          <w:numId w:val="1"/>
        </w:numPr>
        <w:tabs>
          <w:tab w:val="left" w:pos="567"/>
        </w:tabs>
        <w:spacing w:line="360" w:lineRule="auto"/>
        <w:jc w:val="both"/>
        <w:rPr>
          <w:rFonts w:ascii="Palatino Linotype" w:hAnsi="Palatino Linotype" w:cs="Arial"/>
        </w:rPr>
      </w:pPr>
      <w:r w:rsidRPr="00C7687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C7687F" w:rsidRDefault="008E4483" w:rsidP="007232FF">
      <w:pPr>
        <w:pStyle w:val="Prrafodelista"/>
        <w:spacing w:line="360" w:lineRule="auto"/>
        <w:ind w:left="0"/>
        <w:jc w:val="both"/>
        <w:rPr>
          <w:rFonts w:ascii="Palatino Linotype" w:hAnsi="Palatino Linotype" w:cs="Arial"/>
        </w:rPr>
      </w:pPr>
    </w:p>
    <w:p w14:paraId="56FA3B81" w14:textId="5D0CFDA6" w:rsidR="00C32582" w:rsidRPr="00C7687F" w:rsidRDefault="008E4483" w:rsidP="007232FF">
      <w:pPr>
        <w:pStyle w:val="Prrafodelista"/>
        <w:numPr>
          <w:ilvl w:val="0"/>
          <w:numId w:val="1"/>
        </w:numPr>
        <w:tabs>
          <w:tab w:val="left" w:pos="567"/>
        </w:tabs>
        <w:spacing w:line="360" w:lineRule="auto"/>
        <w:jc w:val="both"/>
        <w:rPr>
          <w:rFonts w:ascii="Palatino Linotype" w:hAnsi="Palatino Linotype" w:cs="Arial"/>
        </w:rPr>
      </w:pPr>
      <w:r w:rsidRPr="00C7687F">
        <w:rPr>
          <w:rFonts w:ascii="Palatino Linotype" w:hAnsi="Palatino Linotype" w:cs="Arial"/>
        </w:rPr>
        <w:t>Por lo anterior, es de referir que,</w:t>
      </w:r>
      <w:r w:rsidRPr="00C7687F">
        <w:rPr>
          <w:rFonts w:ascii="Palatino Linotype" w:hAnsi="Palatino Linotype" w:cs="Arial"/>
          <w:b/>
        </w:rPr>
        <w:t xml:space="preserve"> </w:t>
      </w:r>
      <w:r w:rsidR="00FD0FA4" w:rsidRPr="00C7687F">
        <w:rPr>
          <w:rFonts w:ascii="Palatino Linotype" w:hAnsi="Palatino Linotype" w:cs="Arial"/>
          <w:b/>
        </w:rPr>
        <w:t xml:space="preserve">el </w:t>
      </w:r>
      <w:r w:rsidR="0042782E" w:rsidRPr="00C7687F">
        <w:rPr>
          <w:rFonts w:ascii="Palatino Linotype" w:eastAsia="Calibri" w:hAnsi="Palatino Linotype" w:cs="Arial"/>
          <w:b/>
          <w:bCs/>
          <w:lang w:val="es-ES"/>
        </w:rPr>
        <w:t>Ayuntamiento de Zinacantepec</w:t>
      </w:r>
      <w:r w:rsidRPr="00C7687F">
        <w:rPr>
          <w:rFonts w:ascii="Palatino Linotype" w:hAnsi="Palatino Linotype" w:cs="Arial"/>
        </w:rPr>
        <w:t xml:space="preserve">, al ser un Sujeto Obligado comprendido por la Legislación Local en materia de Transparencia, </w:t>
      </w:r>
      <w:r w:rsidRPr="00C7687F">
        <w:rPr>
          <w:rFonts w:ascii="Palatino Linotype" w:hAnsi="Palatino Linotype" w:cs="Arial"/>
        </w:rPr>
        <w:lastRenderedPageBreak/>
        <w:t>se encuentra obligado a hacer pública toda aquella información que genere, administre o posea.</w:t>
      </w:r>
    </w:p>
    <w:p w14:paraId="6677E903" w14:textId="77777777" w:rsidR="00D47015" w:rsidRPr="00C7687F" w:rsidRDefault="00D47015" w:rsidP="007232FF">
      <w:pPr>
        <w:pStyle w:val="Prrafodelista"/>
        <w:spacing w:line="360" w:lineRule="auto"/>
        <w:rPr>
          <w:rFonts w:ascii="Palatino Linotype" w:hAnsi="Palatino Linotype" w:cs="Arial"/>
        </w:rPr>
      </w:pPr>
    </w:p>
    <w:p w14:paraId="4127EEB1" w14:textId="18E85993" w:rsidR="00526C94" w:rsidRPr="00C7687F" w:rsidRDefault="007820F2" w:rsidP="007232F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C7687F">
        <w:rPr>
          <w:rFonts w:ascii="Palatino Linotype" w:hAnsi="Palatino Linotype"/>
          <w:b/>
          <w:color w:val="000000" w:themeColor="text1"/>
        </w:rPr>
        <w:t xml:space="preserve">II. </w:t>
      </w:r>
      <w:r w:rsidR="00FD0BDD" w:rsidRPr="00C7687F">
        <w:rPr>
          <w:rFonts w:ascii="Palatino Linotype" w:hAnsi="Palatino Linotype"/>
          <w:b/>
          <w:color w:val="000000" w:themeColor="text1"/>
        </w:rPr>
        <w:t>De</w:t>
      </w:r>
      <w:r w:rsidR="00765786" w:rsidRPr="00C7687F">
        <w:rPr>
          <w:rFonts w:ascii="Palatino Linotype" w:hAnsi="Palatino Linotype"/>
          <w:b/>
          <w:color w:val="000000" w:themeColor="text1"/>
        </w:rPr>
        <w:t xml:space="preserve"> </w:t>
      </w:r>
      <w:r w:rsidR="002221FA" w:rsidRPr="00C7687F">
        <w:rPr>
          <w:rFonts w:ascii="Palatino Linotype" w:hAnsi="Palatino Linotype"/>
          <w:b/>
          <w:color w:val="000000" w:themeColor="text1"/>
        </w:rPr>
        <w:t>la información requerida.</w:t>
      </w:r>
      <w:bookmarkEnd w:id="31"/>
    </w:p>
    <w:p w14:paraId="38C13774" w14:textId="77777777" w:rsidR="0042782E" w:rsidRPr="00C7687F" w:rsidRDefault="0042782E" w:rsidP="007232FF">
      <w:pPr>
        <w:pStyle w:val="Prrafodelista"/>
        <w:spacing w:line="360" w:lineRule="auto"/>
        <w:ind w:left="0"/>
        <w:jc w:val="both"/>
        <w:rPr>
          <w:rFonts w:ascii="Palatino Linotype" w:hAnsi="Palatino Linotype" w:cs="Arial"/>
        </w:rPr>
      </w:pPr>
    </w:p>
    <w:p w14:paraId="0009E047" w14:textId="03712F79" w:rsidR="007232FF" w:rsidRPr="00C7687F" w:rsidRDefault="0042782E" w:rsidP="007232FF">
      <w:pPr>
        <w:pStyle w:val="Prrafodelista"/>
        <w:numPr>
          <w:ilvl w:val="0"/>
          <w:numId w:val="1"/>
        </w:numPr>
        <w:tabs>
          <w:tab w:val="left" w:pos="567"/>
        </w:tabs>
        <w:spacing w:line="360" w:lineRule="auto"/>
        <w:jc w:val="both"/>
        <w:rPr>
          <w:rFonts w:ascii="Palatino Linotype" w:hAnsi="Palatino Linotype" w:cs="Arial"/>
        </w:rPr>
      </w:pPr>
      <w:r w:rsidRPr="00C7687F">
        <w:rPr>
          <w:rFonts w:ascii="Palatino Linotype" w:hAnsi="Palatino Linotype" w:cs="Arial"/>
        </w:rPr>
        <w:t>En primer momento conviene r</w:t>
      </w:r>
      <w:r w:rsidR="007232FF" w:rsidRPr="00C7687F">
        <w:rPr>
          <w:rFonts w:ascii="Palatino Linotype" w:hAnsi="Palatino Linotype" w:cs="Arial"/>
        </w:rPr>
        <w:t xml:space="preserve">ecordar que el Sujeto Obligado, remitió </w:t>
      </w:r>
      <w:r w:rsidRPr="00C7687F">
        <w:rPr>
          <w:rFonts w:ascii="Palatino Linotype" w:hAnsi="Palatino Linotype" w:cs="Arial"/>
        </w:rPr>
        <w:t>dos enlaces (</w:t>
      </w:r>
      <w:hyperlink r:id="rId10" w:history="1">
        <w:r w:rsidRPr="00C7687F">
          <w:rPr>
            <w:rStyle w:val="Hipervnculo"/>
            <w:rFonts w:ascii="Palatino Linotype" w:hAnsi="Palatino Linotype" w:cs="Arial"/>
          </w:rPr>
          <w:t>https://www.ipomex.org.mx/ipo3/lgt/indice/ZINACANTEPEC/art_92_xxix_a.web</w:t>
        </w:r>
      </w:hyperlink>
      <w:r w:rsidRPr="00C7687F">
        <w:rPr>
          <w:rFonts w:ascii="Palatino Linotype" w:hAnsi="Palatino Linotype" w:cs="Arial"/>
        </w:rPr>
        <w:t xml:space="preserve"> y </w:t>
      </w:r>
      <w:hyperlink r:id="rId11" w:history="1">
        <w:r w:rsidRPr="00C7687F">
          <w:rPr>
            <w:rStyle w:val="Hipervnculo"/>
            <w:rFonts w:ascii="Palatino Linotype" w:hAnsi="Palatino Linotype" w:cs="Arial"/>
          </w:rPr>
          <w:t>https://www.ipomex.org.mx/ipo3/lgt/indice/ZINACANTEPEC/art_92_xxix_b.web</w:t>
        </w:r>
      </w:hyperlink>
      <w:r w:rsidRPr="00C7687F">
        <w:rPr>
          <w:rFonts w:ascii="Palatino Linotype" w:hAnsi="Palatino Linotype" w:cs="Arial"/>
        </w:rPr>
        <w:t>)</w:t>
      </w:r>
      <w:r w:rsidR="00FB22C4" w:rsidRPr="00C7687F">
        <w:rPr>
          <w:rFonts w:ascii="Palatino Linotype" w:hAnsi="Palatino Linotype" w:cs="Arial"/>
        </w:rPr>
        <w:t xml:space="preserve"> que </w:t>
      </w:r>
      <w:r w:rsidR="00EC4233" w:rsidRPr="00C7687F">
        <w:rPr>
          <w:rFonts w:ascii="Palatino Linotype" w:hAnsi="Palatino Linotype" w:cs="Arial"/>
        </w:rPr>
        <w:t xml:space="preserve">nos remite al portal del </w:t>
      </w:r>
      <w:r w:rsidR="002951E1" w:rsidRPr="00C7687F">
        <w:rPr>
          <w:rFonts w:ascii="Palatino Linotype" w:hAnsi="Palatino Linotype" w:cs="Arial"/>
        </w:rPr>
        <w:t>Ipomex, el primero en la fracción XXIX A “Resultados de procedimientos de licitación pública e invitación a cuanto menos tres personas realiza”, mientras que el segundo a la fracción XXIX B “Resultado de procedimientos de a</w:t>
      </w:r>
      <w:r w:rsidR="007232FF" w:rsidRPr="00C7687F">
        <w:rPr>
          <w:rFonts w:ascii="Palatino Linotype" w:hAnsi="Palatino Linotype" w:cs="Arial"/>
        </w:rPr>
        <w:t xml:space="preserve">djudicación directa realizados, sin embargo es de recordar que la materia elemental de la presente resolución, se basa en la </w:t>
      </w:r>
      <w:r w:rsidR="007232FF" w:rsidRPr="00C7687F">
        <w:rPr>
          <w:rFonts w:ascii="Palatino Linotype" w:hAnsi="Palatino Linotype" w:cs="Arial"/>
          <w:color w:val="000000" w:themeColor="text1"/>
        </w:rPr>
        <w:t>relación de aplicación de recursos del FAIS y del FISMDF del año 2018, 2019, 2020, 2021 y 2022.</w:t>
      </w:r>
    </w:p>
    <w:p w14:paraId="63D15835" w14:textId="77777777" w:rsidR="00F40F1D" w:rsidRPr="00C7687F" w:rsidRDefault="00F40F1D" w:rsidP="007232FF">
      <w:pPr>
        <w:spacing w:line="360" w:lineRule="auto"/>
        <w:rPr>
          <w:rFonts w:ascii="Palatino Linotype" w:eastAsia="Times New Roman" w:hAnsi="Palatino Linotype" w:cs="Arial"/>
          <w:lang w:eastAsia="es-MX"/>
        </w:rPr>
      </w:pPr>
    </w:p>
    <w:p w14:paraId="16DB6346" w14:textId="77777777" w:rsidR="001362DA" w:rsidRPr="00C7687F" w:rsidRDefault="001362DA" w:rsidP="007232FF">
      <w:pPr>
        <w:spacing w:line="360" w:lineRule="auto"/>
        <w:rPr>
          <w:rFonts w:ascii="Palatino Linotype" w:eastAsia="Times New Roman" w:hAnsi="Palatino Linotype" w:cs="Arial"/>
          <w:lang w:eastAsia="es-MX"/>
        </w:rPr>
      </w:pPr>
    </w:p>
    <w:p w14:paraId="7DDB5ED0" w14:textId="6CAC8F3A" w:rsidR="00F40F1D" w:rsidRPr="00C7687F" w:rsidRDefault="00FB22C4"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eastAsia="Times New Roman" w:hAnsi="Palatino Linotype" w:cs="Arial"/>
          <w:lang w:eastAsia="es-MX"/>
        </w:rPr>
        <w:t xml:space="preserve">Que </w:t>
      </w:r>
      <w:r w:rsidR="00F40F1D" w:rsidRPr="00C7687F">
        <w:rPr>
          <w:rFonts w:ascii="Palatino Linotype" w:eastAsia="Times New Roman" w:hAnsi="Palatino Linotype" w:cs="Arial"/>
          <w:lang w:eastAsia="es-MX"/>
        </w:rPr>
        <w:t>es necesario traer a contexto la Ley de Coordinaci</w:t>
      </w:r>
      <w:r w:rsidRPr="00C7687F">
        <w:rPr>
          <w:rFonts w:ascii="Palatino Linotype" w:eastAsia="Times New Roman" w:hAnsi="Palatino Linotype" w:cs="Arial"/>
          <w:lang w:eastAsia="es-MX"/>
        </w:rPr>
        <w:t xml:space="preserve">ón Fiscal en el artículo 25, que </w:t>
      </w:r>
      <w:r w:rsidR="00F40F1D" w:rsidRPr="00C7687F">
        <w:rPr>
          <w:rFonts w:ascii="Palatino Linotype" w:eastAsia="Times New Roman" w:hAnsi="Palatino Linotype" w:cs="Arial"/>
          <w:lang w:eastAsia="es-MX"/>
        </w:rPr>
        <w:t>dispone lo siguiente:</w:t>
      </w:r>
    </w:p>
    <w:p w14:paraId="0F131A38" w14:textId="77777777" w:rsidR="00F40F1D" w:rsidRPr="00C7687F" w:rsidRDefault="00F40F1D" w:rsidP="007232FF">
      <w:pPr>
        <w:pStyle w:val="Prrafodelista"/>
        <w:spacing w:line="360" w:lineRule="auto"/>
        <w:rPr>
          <w:rFonts w:ascii="Palatino Linotype" w:eastAsia="Times New Roman" w:hAnsi="Palatino Linotype" w:cs="Arial"/>
          <w:sz w:val="22"/>
          <w:lang w:eastAsia="es-MX"/>
        </w:rPr>
      </w:pPr>
    </w:p>
    <w:p w14:paraId="5E594213" w14:textId="77777777"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eastAsia="Times New Roman" w:hAnsi="Palatino Linotype" w:cs="Arial"/>
          <w:sz w:val="22"/>
          <w:lang w:eastAsia="es-MX"/>
        </w:rPr>
      </w:pPr>
    </w:p>
    <w:p w14:paraId="2C490258" w14:textId="3691E906" w:rsidR="00F40F1D" w:rsidRPr="00C7687F" w:rsidRDefault="00C32582" w:rsidP="007232FF">
      <w:pPr>
        <w:pStyle w:val="Prrafodelista"/>
        <w:shd w:val="clear" w:color="auto" w:fill="FFFFFF"/>
        <w:tabs>
          <w:tab w:val="left" w:pos="1134"/>
        </w:tabs>
        <w:spacing w:line="360" w:lineRule="auto"/>
        <w:ind w:left="567" w:right="900"/>
        <w:jc w:val="center"/>
        <w:rPr>
          <w:rFonts w:ascii="Palatino Linotype" w:hAnsi="Palatino Linotype"/>
          <w:b/>
          <w:i/>
          <w:sz w:val="22"/>
        </w:rPr>
      </w:pPr>
      <w:r w:rsidRPr="00C7687F">
        <w:rPr>
          <w:rFonts w:ascii="Palatino Linotype" w:hAnsi="Palatino Linotype"/>
          <w:b/>
          <w:i/>
          <w:sz w:val="22"/>
        </w:rPr>
        <w:t>“</w:t>
      </w:r>
      <w:r w:rsidR="00F40F1D" w:rsidRPr="00C7687F">
        <w:rPr>
          <w:rFonts w:ascii="Palatino Linotype" w:hAnsi="Palatino Linotype"/>
          <w:b/>
          <w:i/>
          <w:sz w:val="22"/>
        </w:rPr>
        <w:t>CAPÍTULO V</w:t>
      </w:r>
    </w:p>
    <w:p w14:paraId="78CCA480" w14:textId="77777777" w:rsidR="00F40F1D" w:rsidRPr="00C7687F" w:rsidRDefault="00F40F1D" w:rsidP="007232FF">
      <w:pPr>
        <w:pStyle w:val="Prrafodelista"/>
        <w:shd w:val="clear" w:color="auto" w:fill="FFFFFF"/>
        <w:spacing w:line="360" w:lineRule="auto"/>
        <w:ind w:left="567" w:right="900"/>
        <w:jc w:val="center"/>
        <w:rPr>
          <w:rFonts w:ascii="Palatino Linotype" w:hAnsi="Palatino Linotype"/>
          <w:b/>
          <w:i/>
          <w:sz w:val="22"/>
        </w:rPr>
      </w:pPr>
      <w:r w:rsidRPr="00C7687F">
        <w:rPr>
          <w:rFonts w:ascii="Palatino Linotype" w:hAnsi="Palatino Linotype"/>
          <w:b/>
          <w:i/>
          <w:sz w:val="22"/>
        </w:rPr>
        <w:t>De los Fondos de Aportaciones Federales Capítulo adicionado</w:t>
      </w:r>
    </w:p>
    <w:p w14:paraId="6F768098" w14:textId="767C3B30"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eastAsia="Times New Roman" w:hAnsi="Palatino Linotype" w:cs="Arial"/>
          <w:i/>
          <w:sz w:val="22"/>
          <w:lang w:eastAsia="es-MX"/>
        </w:rPr>
      </w:pPr>
      <w:r w:rsidRPr="00C7687F">
        <w:rPr>
          <w:rFonts w:ascii="Palatino Linotype" w:hAnsi="Palatino Linotype"/>
          <w:b/>
          <w:i/>
          <w:sz w:val="22"/>
        </w:rPr>
        <w:lastRenderedPageBreak/>
        <w:t>Artículo 25.-</w:t>
      </w:r>
      <w:r w:rsidRPr="00C7687F">
        <w:rPr>
          <w:rFonts w:ascii="Palatino Linotype" w:hAnsi="Palatino Linotype"/>
          <w:i/>
          <w:sz w:val="22"/>
        </w:rPr>
        <w:t xml:space="preserve"> 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14:paraId="30304686" w14:textId="77777777"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eastAsia="Times New Roman" w:hAnsi="Palatino Linotype" w:cs="Arial"/>
          <w:i/>
          <w:sz w:val="22"/>
          <w:lang w:eastAsia="es-MX"/>
        </w:rPr>
      </w:pPr>
    </w:p>
    <w:p w14:paraId="22E8C222" w14:textId="77777777"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hAnsi="Palatino Linotype"/>
          <w:i/>
          <w:sz w:val="22"/>
        </w:rPr>
      </w:pPr>
      <w:r w:rsidRPr="00C7687F">
        <w:rPr>
          <w:rFonts w:ascii="Palatino Linotype" w:hAnsi="Palatino Linotype"/>
          <w:i/>
          <w:sz w:val="22"/>
        </w:rPr>
        <w:t xml:space="preserve">I. Fondo de Aportaciones para la Nómina Educativa y Gasto Operativo; </w:t>
      </w:r>
    </w:p>
    <w:p w14:paraId="2ADA416C" w14:textId="566C564F"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eastAsia="Times New Roman" w:hAnsi="Palatino Linotype" w:cs="Arial"/>
          <w:i/>
          <w:sz w:val="22"/>
          <w:lang w:eastAsia="es-MX"/>
        </w:rPr>
      </w:pPr>
      <w:r w:rsidRPr="00C7687F">
        <w:rPr>
          <w:rFonts w:ascii="Palatino Linotype" w:hAnsi="Palatino Linotype"/>
          <w:i/>
          <w:sz w:val="22"/>
        </w:rPr>
        <w:t>II. Fondo de Aportaciones para los Servicios de Salud;</w:t>
      </w:r>
    </w:p>
    <w:p w14:paraId="67BB7F67" w14:textId="77777777"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hAnsi="Palatino Linotype"/>
          <w:i/>
          <w:sz w:val="22"/>
        </w:rPr>
      </w:pPr>
      <w:r w:rsidRPr="00C7687F">
        <w:rPr>
          <w:rFonts w:ascii="Palatino Linotype" w:hAnsi="Palatino Linotype"/>
          <w:b/>
          <w:i/>
          <w:sz w:val="22"/>
          <w:u w:val="single"/>
        </w:rPr>
        <w:t>III. Fondo de Aportaciones para la Infraestructura Social</w:t>
      </w:r>
      <w:r w:rsidRPr="00C7687F">
        <w:rPr>
          <w:rFonts w:ascii="Palatino Linotype" w:hAnsi="Palatino Linotype"/>
          <w:i/>
          <w:sz w:val="22"/>
        </w:rPr>
        <w:t xml:space="preserve">; </w:t>
      </w:r>
    </w:p>
    <w:p w14:paraId="48E4BDDC" w14:textId="34884B5E"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hAnsi="Palatino Linotype"/>
          <w:i/>
          <w:sz w:val="22"/>
        </w:rPr>
      </w:pPr>
      <w:r w:rsidRPr="00C7687F">
        <w:rPr>
          <w:rFonts w:ascii="Palatino Linotype" w:hAnsi="Palatino Linotype"/>
          <w:i/>
          <w:sz w:val="22"/>
        </w:rPr>
        <w:t>IV. Fondo de Aportaciones para el Fortalecimiento de los Municipios y de las Demarcaciones Territoriales del Distrito Federal;</w:t>
      </w:r>
    </w:p>
    <w:p w14:paraId="1E79D00D" w14:textId="77777777"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hAnsi="Palatino Linotype"/>
          <w:i/>
          <w:sz w:val="22"/>
        </w:rPr>
      </w:pPr>
      <w:r w:rsidRPr="00C7687F">
        <w:rPr>
          <w:rFonts w:ascii="Palatino Linotype" w:hAnsi="Palatino Linotype"/>
          <w:i/>
          <w:sz w:val="22"/>
        </w:rPr>
        <w:t xml:space="preserve">V. Fondo de Aportaciones Múltiples. </w:t>
      </w:r>
    </w:p>
    <w:p w14:paraId="2A66FB5F" w14:textId="77777777"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hAnsi="Palatino Linotype"/>
          <w:i/>
          <w:sz w:val="22"/>
        </w:rPr>
      </w:pPr>
      <w:r w:rsidRPr="00C7687F">
        <w:rPr>
          <w:rFonts w:ascii="Palatino Linotype" w:hAnsi="Palatino Linotype"/>
          <w:i/>
          <w:sz w:val="22"/>
        </w:rPr>
        <w:t xml:space="preserve">VI.- Fondo de Aportaciones para la Educación Tecnológica y de Adultos, y </w:t>
      </w:r>
    </w:p>
    <w:p w14:paraId="2D92A10B" w14:textId="77777777"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hAnsi="Palatino Linotype"/>
          <w:i/>
          <w:sz w:val="22"/>
        </w:rPr>
      </w:pPr>
      <w:r w:rsidRPr="00C7687F">
        <w:rPr>
          <w:rFonts w:ascii="Palatino Linotype" w:hAnsi="Palatino Linotype"/>
          <w:i/>
          <w:sz w:val="22"/>
        </w:rPr>
        <w:t xml:space="preserve">VII.- Fondo de Aportaciones para la Seguridad Pública de los Estados y del Distrito Federal. </w:t>
      </w:r>
    </w:p>
    <w:p w14:paraId="120CA122" w14:textId="5440F00D"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hAnsi="Palatino Linotype"/>
          <w:i/>
          <w:sz w:val="22"/>
        </w:rPr>
      </w:pPr>
      <w:r w:rsidRPr="00C7687F">
        <w:rPr>
          <w:rFonts w:ascii="Palatino Linotype" w:hAnsi="Palatino Linotype"/>
          <w:i/>
          <w:sz w:val="22"/>
        </w:rPr>
        <w:t>VIII.- Fondo de Aportaciones para el Fortalecimiento de las Entidades Federativas.</w:t>
      </w:r>
      <w:r w:rsidR="00354861" w:rsidRPr="00C7687F">
        <w:rPr>
          <w:rFonts w:ascii="Palatino Linotype" w:hAnsi="Palatino Linotype"/>
          <w:i/>
          <w:sz w:val="22"/>
        </w:rPr>
        <w:t xml:space="preserve">” </w:t>
      </w:r>
    </w:p>
    <w:p w14:paraId="54757D74" w14:textId="77777777" w:rsidR="00C225CC" w:rsidRPr="00C7687F" w:rsidRDefault="00C225CC" w:rsidP="007232FF">
      <w:pPr>
        <w:pStyle w:val="Prrafodelista"/>
        <w:shd w:val="clear" w:color="auto" w:fill="FFFFFF"/>
        <w:tabs>
          <w:tab w:val="left" w:pos="1134"/>
        </w:tabs>
        <w:spacing w:line="360" w:lineRule="auto"/>
        <w:ind w:left="567" w:right="900"/>
        <w:jc w:val="both"/>
        <w:rPr>
          <w:rFonts w:ascii="Palatino Linotype" w:hAnsi="Palatino Linotype"/>
          <w:i/>
          <w:sz w:val="22"/>
        </w:rPr>
      </w:pPr>
    </w:p>
    <w:p w14:paraId="2CBA5233" w14:textId="4369FF57" w:rsidR="00C32582" w:rsidRPr="00C7687F" w:rsidRDefault="00C225CC" w:rsidP="007232FF">
      <w:pPr>
        <w:pStyle w:val="Prrafodelista"/>
        <w:shd w:val="clear" w:color="auto" w:fill="FFFFFF"/>
        <w:tabs>
          <w:tab w:val="left" w:pos="1134"/>
        </w:tabs>
        <w:spacing w:line="360" w:lineRule="auto"/>
        <w:ind w:left="567" w:right="900"/>
        <w:jc w:val="both"/>
        <w:rPr>
          <w:rFonts w:ascii="Palatino Linotype" w:eastAsia="Times New Roman" w:hAnsi="Palatino Linotype" w:cs="Arial"/>
          <w:i/>
          <w:sz w:val="22"/>
          <w:lang w:eastAsia="es-MX"/>
        </w:rPr>
      </w:pPr>
      <w:r w:rsidRPr="00C7687F">
        <w:rPr>
          <w:rFonts w:ascii="Palatino Linotype" w:hAnsi="Palatino Linotype"/>
          <w:i/>
          <w:sz w:val="22"/>
        </w:rPr>
        <w:t>(</w:t>
      </w:r>
      <w:r w:rsidR="00C32582" w:rsidRPr="00C7687F">
        <w:rPr>
          <w:rFonts w:ascii="Palatino Linotype" w:hAnsi="Palatino Linotype"/>
          <w:i/>
          <w:sz w:val="22"/>
        </w:rPr>
        <w:t>Énfasis</w:t>
      </w:r>
      <w:r w:rsidRPr="00C7687F">
        <w:rPr>
          <w:rFonts w:ascii="Palatino Linotype" w:hAnsi="Palatino Linotype"/>
          <w:i/>
          <w:sz w:val="22"/>
        </w:rPr>
        <w:t xml:space="preserve"> Añadido)</w:t>
      </w:r>
    </w:p>
    <w:p w14:paraId="098E411D" w14:textId="77777777" w:rsidR="00F40F1D" w:rsidRPr="00C7687F" w:rsidRDefault="00F40F1D" w:rsidP="007232FF">
      <w:pPr>
        <w:pStyle w:val="Prrafodelista"/>
        <w:shd w:val="clear" w:color="auto" w:fill="FFFFFF"/>
        <w:tabs>
          <w:tab w:val="left" w:pos="1134"/>
        </w:tabs>
        <w:spacing w:line="360" w:lineRule="auto"/>
        <w:ind w:left="567" w:right="900"/>
        <w:jc w:val="both"/>
        <w:rPr>
          <w:rFonts w:ascii="Palatino Linotype" w:eastAsia="Times New Roman" w:hAnsi="Palatino Linotype" w:cs="Arial"/>
          <w:lang w:eastAsia="es-MX"/>
        </w:rPr>
      </w:pPr>
    </w:p>
    <w:p w14:paraId="19A0C37D" w14:textId="34EB9173" w:rsidR="00F40F1D" w:rsidRPr="00C7687F" w:rsidRDefault="007913C1"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eastAsia="Times New Roman" w:hAnsi="Palatino Linotype" w:cs="Arial"/>
          <w:lang w:eastAsia="es-MX"/>
        </w:rPr>
        <w:t>Adicionalmente, en el artículo 35, dicha normatividad refiere lo siguiente:</w:t>
      </w:r>
    </w:p>
    <w:p w14:paraId="4C37C53D" w14:textId="77777777" w:rsidR="007913C1" w:rsidRPr="00C7687F" w:rsidRDefault="007913C1" w:rsidP="007232FF">
      <w:pPr>
        <w:pStyle w:val="Prrafodelista"/>
        <w:shd w:val="clear" w:color="auto" w:fill="FFFFFF"/>
        <w:spacing w:line="360" w:lineRule="auto"/>
        <w:ind w:left="0" w:right="900"/>
        <w:jc w:val="both"/>
        <w:rPr>
          <w:rFonts w:ascii="Palatino Linotype" w:eastAsia="Times New Roman" w:hAnsi="Palatino Linotype" w:cs="Arial"/>
          <w:sz w:val="22"/>
          <w:lang w:eastAsia="es-MX"/>
        </w:rPr>
      </w:pPr>
    </w:p>
    <w:p w14:paraId="1296948C" w14:textId="69B2537E" w:rsidR="007913C1" w:rsidRPr="00C7687F" w:rsidRDefault="00C225CC"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w:t>
      </w:r>
      <w:r w:rsidR="007913C1" w:rsidRPr="00C7687F">
        <w:rPr>
          <w:rFonts w:ascii="Palatino Linotype" w:hAnsi="Palatino Linotype"/>
          <w:i/>
          <w:sz w:val="22"/>
        </w:rPr>
        <w:t xml:space="preserve">Artículo 35.- Las entidades distribuirán entre los municipios y las demarcaciones territoriales los recursos del Fondo para la Infraestructura Social Municipal y de las Demarcaciones Territoriales del Distrito Federal, con una fórmula igual a la señalada en el artículo anterior, que enfatice el carácter redistributivo de estas </w:t>
      </w:r>
      <w:r w:rsidR="007913C1" w:rsidRPr="00C7687F">
        <w:rPr>
          <w:rFonts w:ascii="Palatino Linotype" w:hAnsi="Palatino Linotype"/>
          <w:i/>
          <w:sz w:val="22"/>
        </w:rPr>
        <w:lastRenderedPageBreak/>
        <w:t>aportaciones hacia aquellos municipios y demarcaciones territoriales con mayor magnitud y profundidad de pobreza extrema. Para ello, utilizarán la información de pobreza extrema más reciente a nivel municipal y de las demarcaciones territoriales, a que se refiere el artículo anterior, publicada por el Consejo Nacional de Evaluación de la Política de Desarrollo Social.</w:t>
      </w:r>
    </w:p>
    <w:p w14:paraId="22F8AC4B" w14:textId="77777777" w:rsidR="007913C1" w:rsidRPr="00C7687F" w:rsidRDefault="007913C1" w:rsidP="007232FF">
      <w:pPr>
        <w:shd w:val="clear" w:color="auto" w:fill="FFFFFF"/>
        <w:spacing w:line="360" w:lineRule="auto"/>
        <w:ind w:right="900"/>
        <w:jc w:val="both"/>
        <w:rPr>
          <w:rFonts w:ascii="Palatino Linotype" w:hAnsi="Palatino Linotype"/>
          <w:i/>
          <w:sz w:val="22"/>
        </w:rPr>
      </w:pPr>
    </w:p>
    <w:p w14:paraId="77A17884" w14:textId="77777777" w:rsidR="007913C1" w:rsidRPr="00C7687F" w:rsidRDefault="007913C1"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Con objeto de apoyar a las entidades en la aplicación de sus fórmulas, la Secretaría de Desarrollo Social publicará en el Diario Oficial de la Federación, a más tardar en los primeros diez días del ejercicio fiscal de que se trate, las variables y fuentes de información disponibles a nivel municipal y de las demarcaciones territoriales para cada entidad. </w:t>
      </w:r>
    </w:p>
    <w:p w14:paraId="7D7B222D" w14:textId="77777777" w:rsidR="007913C1" w:rsidRPr="00C7687F" w:rsidRDefault="007913C1" w:rsidP="007232FF">
      <w:pPr>
        <w:pStyle w:val="Prrafodelista"/>
        <w:shd w:val="clear" w:color="auto" w:fill="FFFFFF"/>
        <w:spacing w:line="360" w:lineRule="auto"/>
        <w:ind w:left="567" w:right="900"/>
        <w:jc w:val="both"/>
        <w:rPr>
          <w:rFonts w:ascii="Palatino Linotype" w:hAnsi="Palatino Linotype"/>
          <w:i/>
          <w:sz w:val="22"/>
        </w:rPr>
      </w:pPr>
    </w:p>
    <w:p w14:paraId="77DB157A" w14:textId="77777777" w:rsidR="007913C1" w:rsidRPr="00C7687F" w:rsidRDefault="007913C1"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Las entidades, con base en lo previsto en los párrafos anteriores y previo convenio con la Secretaría de Desarrollo Social, calcularán las distribuciones del Fondo para la Infraestructura Social Municipal y de las Demarcaciones Territoriales del Distrito Federal correspondientes a sus municipios y demarcaciones territoriales, debiendo publicarlas en sus respectivos órganos oficiales de difusión, a más tardar el 31 de enero del ejercicio fiscal aplicable, así como la fórmula y su respectiva metodología, justificando cada elemento. </w:t>
      </w:r>
    </w:p>
    <w:p w14:paraId="1AECB6E2" w14:textId="77777777" w:rsidR="007913C1" w:rsidRPr="00C7687F" w:rsidRDefault="007913C1" w:rsidP="007232FF">
      <w:pPr>
        <w:pStyle w:val="Prrafodelista"/>
        <w:shd w:val="clear" w:color="auto" w:fill="FFFFFF"/>
        <w:spacing w:line="360" w:lineRule="auto"/>
        <w:ind w:left="567" w:right="900"/>
        <w:jc w:val="both"/>
        <w:rPr>
          <w:rFonts w:ascii="Palatino Linotype" w:hAnsi="Palatino Linotype"/>
          <w:i/>
          <w:sz w:val="22"/>
        </w:rPr>
      </w:pPr>
    </w:p>
    <w:p w14:paraId="0630B9B2" w14:textId="77777777" w:rsidR="007913C1" w:rsidRPr="00C7687F" w:rsidRDefault="007913C1"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A más tardar el 25 de enero del ejercicio fiscal de que se trate, los convenios referidos en el párrafo anterior deberán remitirse a la Secretaría de Desarrollo Social, a través de sus Delegaciones Estatales o instancia equivalente en el Distrito Federal, una vez que hayan sido suscritos por éstas y por el gobierno de la entidad correspondiente, con el fin de que dicha Secretaría publique las distribuciones convenidas en su página oficial de Internet a más tardar el 31 de enero de dicho ejercicio fiscal. </w:t>
      </w:r>
    </w:p>
    <w:p w14:paraId="2E3C8351" w14:textId="77777777" w:rsidR="007913C1" w:rsidRPr="00C7687F" w:rsidRDefault="007913C1" w:rsidP="007232FF">
      <w:pPr>
        <w:pStyle w:val="Prrafodelista"/>
        <w:shd w:val="clear" w:color="auto" w:fill="FFFFFF"/>
        <w:spacing w:line="360" w:lineRule="auto"/>
        <w:ind w:left="567" w:right="900"/>
        <w:jc w:val="both"/>
        <w:rPr>
          <w:rFonts w:ascii="Palatino Linotype" w:hAnsi="Palatino Linotype"/>
          <w:i/>
          <w:sz w:val="22"/>
        </w:rPr>
      </w:pPr>
    </w:p>
    <w:p w14:paraId="628694DD" w14:textId="77777777" w:rsidR="007913C1" w:rsidRPr="00C7687F" w:rsidRDefault="007913C1"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lastRenderedPageBreak/>
        <w:t xml:space="preserve">En caso de que así lo requieran las entidades, la Secretaría de Desarrollo Social podrá coadyuvar en el cálculo de la distribución del Fondo para la Infraestructura Social Municipal y de las Demarcaciones Territoriales del Distrito Federal correspondientes a sus municipios y demarcaciones territoriales. </w:t>
      </w:r>
    </w:p>
    <w:p w14:paraId="71E47963" w14:textId="77777777" w:rsidR="007913C1" w:rsidRPr="00C7687F" w:rsidRDefault="007913C1" w:rsidP="007232FF">
      <w:pPr>
        <w:pStyle w:val="Prrafodelista"/>
        <w:shd w:val="clear" w:color="auto" w:fill="FFFFFF"/>
        <w:spacing w:line="360" w:lineRule="auto"/>
        <w:ind w:left="567" w:right="900"/>
        <w:jc w:val="both"/>
        <w:rPr>
          <w:rFonts w:ascii="Palatino Linotype" w:hAnsi="Palatino Linotype"/>
          <w:i/>
          <w:sz w:val="22"/>
        </w:rPr>
      </w:pPr>
    </w:p>
    <w:p w14:paraId="38F67FD4" w14:textId="5A461211" w:rsidR="007913C1" w:rsidRPr="00C7687F" w:rsidRDefault="007913C1" w:rsidP="007232FF">
      <w:pPr>
        <w:pStyle w:val="Prrafodelista"/>
        <w:shd w:val="clear" w:color="auto" w:fill="FFFFFF"/>
        <w:spacing w:line="360" w:lineRule="auto"/>
        <w:ind w:left="567" w:right="900"/>
        <w:jc w:val="both"/>
        <w:rPr>
          <w:rFonts w:ascii="Palatino Linotype" w:eastAsia="Times New Roman" w:hAnsi="Palatino Linotype" w:cs="Arial"/>
          <w:i/>
          <w:sz w:val="22"/>
          <w:lang w:eastAsia="es-MX"/>
        </w:rPr>
      </w:pPr>
      <w:r w:rsidRPr="00C7687F">
        <w:rPr>
          <w:rFonts w:ascii="Palatino Linotype" w:hAnsi="Palatino Linotype"/>
          <w:i/>
          <w:sz w:val="22"/>
        </w:rPr>
        <w:t>Las entidades deberán entregar a sus respectivos municipios y demarcaciones territoriales, los recursos que les corresponden conforme al calendario de enteros en que la Federación lo haga a las entidades, en los términos del último párrafo del artículo 32 de la presente Ley. Dicho calendario deberá comunicarse a los gobiernos municipales y de las demarcaciones territoriales por parte de los gobiernos de las entidades y publicarse por estos últimos a más tardar el día 31 de enero de cada ejercicio fiscal, en su respectivo órgano de difusión oficial.</w:t>
      </w:r>
      <w:r w:rsidR="00C225CC" w:rsidRPr="00C7687F">
        <w:rPr>
          <w:rFonts w:ascii="Palatino Linotype" w:hAnsi="Palatino Linotype"/>
          <w:i/>
          <w:sz w:val="22"/>
        </w:rPr>
        <w:t xml:space="preserve">” </w:t>
      </w:r>
    </w:p>
    <w:p w14:paraId="35CD7B1A" w14:textId="77777777" w:rsidR="007913C1" w:rsidRPr="00C7687F" w:rsidRDefault="007913C1" w:rsidP="007232FF">
      <w:pPr>
        <w:pStyle w:val="Prrafodelista"/>
        <w:shd w:val="clear" w:color="auto" w:fill="FFFFFF"/>
        <w:spacing w:line="360" w:lineRule="auto"/>
        <w:ind w:left="0"/>
        <w:jc w:val="both"/>
        <w:rPr>
          <w:rFonts w:ascii="Palatino Linotype" w:eastAsia="Times New Roman" w:hAnsi="Palatino Linotype" w:cs="Arial"/>
          <w:sz w:val="22"/>
          <w:lang w:eastAsia="es-MX"/>
        </w:rPr>
      </w:pPr>
    </w:p>
    <w:p w14:paraId="47785C37" w14:textId="68FB2E52" w:rsidR="00F40F1D" w:rsidRPr="00C7687F" w:rsidRDefault="004770A3"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eastAsia="Times New Roman" w:hAnsi="Palatino Linotype" w:cs="Arial"/>
          <w:lang w:eastAsia="es-MX"/>
        </w:rPr>
        <w:t>En el mismo sentido, en el artículo 33 del ordenamiento legal en cito, se dispone lo siguiente:</w:t>
      </w:r>
    </w:p>
    <w:p w14:paraId="072CE133" w14:textId="77777777" w:rsidR="004770A3" w:rsidRPr="00C7687F" w:rsidRDefault="004770A3" w:rsidP="007232FF">
      <w:pPr>
        <w:pStyle w:val="Prrafodelista"/>
        <w:shd w:val="clear" w:color="auto" w:fill="FFFFFF"/>
        <w:spacing w:line="360" w:lineRule="auto"/>
        <w:ind w:left="0"/>
        <w:jc w:val="both"/>
        <w:rPr>
          <w:rFonts w:ascii="Palatino Linotype" w:eastAsia="Times New Roman" w:hAnsi="Palatino Linotype" w:cs="Arial"/>
          <w:sz w:val="22"/>
          <w:lang w:eastAsia="es-MX"/>
        </w:rPr>
      </w:pPr>
    </w:p>
    <w:p w14:paraId="2ADF7FAA" w14:textId="71DD7392" w:rsidR="004770A3" w:rsidRPr="00C7687F" w:rsidRDefault="00C225CC"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w:t>
      </w:r>
      <w:r w:rsidR="004770A3" w:rsidRPr="00C7687F">
        <w:rPr>
          <w:rFonts w:ascii="Palatino Linotype" w:hAnsi="Palatino Linotype"/>
          <w:i/>
          <w:sz w:val="22"/>
        </w:rPr>
        <w:t xml:space="preserve">Artículo 33.- Las aportaciones federales que con cargo al Fondo de Aportaciones para la Infraestructura Social reciban las entidades, los municipios y las demarcaciones territoriales, se destinarán exclusivamente al 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 </w:t>
      </w:r>
    </w:p>
    <w:p w14:paraId="13FE78FD"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p>
    <w:p w14:paraId="24744666"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A. Los recursos del Fondo de Aportaciones para la Infraestructura Social, se destinarán a los siguientes rubros: </w:t>
      </w:r>
    </w:p>
    <w:p w14:paraId="4CC973C9"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p>
    <w:p w14:paraId="676BBC8F"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lastRenderedPageBreak/>
        <w:t xml:space="preserve">I. 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 </w:t>
      </w:r>
    </w:p>
    <w:p w14:paraId="57A7A2FF" w14:textId="77777777" w:rsidR="00C225CC" w:rsidRPr="00C7687F" w:rsidRDefault="00C225CC" w:rsidP="007232FF">
      <w:pPr>
        <w:pStyle w:val="Prrafodelista"/>
        <w:shd w:val="clear" w:color="auto" w:fill="FFFFFF"/>
        <w:spacing w:line="360" w:lineRule="auto"/>
        <w:ind w:left="567" w:right="900"/>
        <w:jc w:val="both"/>
        <w:rPr>
          <w:rFonts w:ascii="Palatino Linotype" w:hAnsi="Palatino Linotype"/>
          <w:i/>
          <w:sz w:val="22"/>
        </w:rPr>
      </w:pPr>
    </w:p>
    <w:p w14:paraId="0E6707CD"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II. Fondo de Infraestructura Social para las Entidades: obras y acciones que beneficien preferentemente a la población de los municipios, demarcaciones territoriales y localidades que presenten mayores niveles de rezago social y pobreza extrema en la entidad. </w:t>
      </w:r>
    </w:p>
    <w:p w14:paraId="05B1A564"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p>
    <w:p w14:paraId="5FC81A19" w14:textId="21A302DD"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Asimismo, las obras y acciones que se realicen con los recursos del fondo a que se refiere este artículo, se deberán orientar preferentemente conforme al Informe anual de la situación de pobreza y rezago social de las entidades y sus respectivos municipios o demarcaciones territoriales que realice la Secretaría de Desarrollo Social, mismo que se deberá publicar en el Diario Oficial de la Federación a más tardar el último día hábil de enero.</w:t>
      </w:r>
    </w:p>
    <w:p w14:paraId="108630EC" w14:textId="77777777" w:rsidR="004770A3" w:rsidRPr="00C7687F" w:rsidRDefault="004770A3" w:rsidP="007232FF">
      <w:pPr>
        <w:pStyle w:val="Prrafodelista"/>
        <w:shd w:val="clear" w:color="auto" w:fill="FFFFFF"/>
        <w:spacing w:line="360" w:lineRule="auto"/>
        <w:ind w:left="567" w:right="900"/>
        <w:jc w:val="both"/>
        <w:rPr>
          <w:rFonts w:ascii="Palatino Linotype" w:eastAsia="Times New Roman" w:hAnsi="Palatino Linotype" w:cs="Arial"/>
          <w:i/>
          <w:sz w:val="22"/>
          <w:lang w:eastAsia="es-MX"/>
        </w:rPr>
      </w:pPr>
    </w:p>
    <w:p w14:paraId="070F858F"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En el caso de los municipios y de las demarcaciones territoriales, éstos podrán disponer de hasta un 2% del total de recursos del Fondo para la Infraestructura Social Municipal y de las Demarcaciones Territoriales del Distrito Federal que les correspondan para la realización de un Programa de Desarrollo Institucional Municipal y de las Demarcaciones Territoriales del Distrito Federal. Este programa será convenido entre el Ejecutivo Federal a través de la Secretaría de Desarrollo Social, el Gobierno de la entidad correspondiente y el municipio o demarcación </w:t>
      </w:r>
      <w:r w:rsidRPr="00C7687F">
        <w:rPr>
          <w:rFonts w:ascii="Palatino Linotype" w:hAnsi="Palatino Linotype"/>
          <w:i/>
          <w:sz w:val="22"/>
        </w:rPr>
        <w:lastRenderedPageBreak/>
        <w:t xml:space="preserve">territorial de que se trate. Los recursos de este programa podrán utilizarse para la elaboración de proyectos con la finalidad de fortalecer las capacidades de gestión del municipio o demarcación territorial, de acuerdo con lo señalado en el catálogo de acciones establecido en los Lineamientos del Fondo que emita la Secretaría de Desarrollo Social. </w:t>
      </w:r>
    </w:p>
    <w:p w14:paraId="44A3DBEE"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p>
    <w:p w14:paraId="5D391D7D"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Adicionalmente, las entidades, los municipios o demarcaciones territoriales podrán destinar hasta el 3% de los recursos que les correspondan de este Fondo para ser aplicados como gastos indirectos para la verificación y seguimiento de las obras y acciones que se realicen, así como para la realización de estudios y la evaluación de proyectos que cumplan con los fines específicos a que se refiere este artículo. </w:t>
      </w:r>
    </w:p>
    <w:p w14:paraId="27BFCE76"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p>
    <w:p w14:paraId="04605FC2"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B. La Secretaría de Desarrollo Social, las entidades y los municipios o demarcaciones territoriales y la Secretaría de Hacienda y Crédito Público, tendrán las siguientes obligaciones: </w:t>
      </w:r>
    </w:p>
    <w:p w14:paraId="254F5475"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p>
    <w:p w14:paraId="7BE61E81"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I. De la Secretaría de Desarrollo Social: </w:t>
      </w:r>
    </w:p>
    <w:p w14:paraId="4CF2B2F2"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p>
    <w:p w14:paraId="6F67DFF9" w14:textId="462D2509"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a) Publicar el Informe anual sobre la situación de pobreza y rezago social de las entidades y sus respectivos municipios o demarcaciones territoriales, con base en lo que establece la Ley General de Desarrollo Social, para la medición de la pobreza, y </w:t>
      </w:r>
    </w:p>
    <w:p w14:paraId="76EF9DD1"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b) Proporcionar capacitación a las entidades y a sus respectivos municipios o demarcaciones territoriales, sobre el funcionamiento del Fondo de Aportaciones para la Infraestructura Social Municipal y de las Demarcaciones Territoriales del Distrito Federal, del Fondo de Aportaciones para la Infraestructura Social de las Entidades y del Programa de Desarrollo Institucional Municipal y de las Demarcaciones </w:t>
      </w:r>
      <w:r w:rsidRPr="00C7687F">
        <w:rPr>
          <w:rFonts w:ascii="Palatino Linotype" w:hAnsi="Palatino Linotype"/>
          <w:i/>
          <w:sz w:val="22"/>
        </w:rPr>
        <w:lastRenderedPageBreak/>
        <w:t xml:space="preserve">Territoriales del Distrito Federal, en términos de lo establecido en los Lineamientos del Fondo que emita la Secretaría de Desarrollo Social; </w:t>
      </w:r>
    </w:p>
    <w:p w14:paraId="7757D5B4"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p>
    <w:p w14:paraId="7FAE5E69"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II. De las entidades, municipios y demarcaciones territoriales: </w:t>
      </w:r>
    </w:p>
    <w:p w14:paraId="5610BE75"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a) Hacer del conocimiento de sus habitantes, al menos a través de la página oficial de Internet de la entidad federativa conforme a los lineamientos de información pública financiera en línea del Consejo de Armonización Contable, los montos que reciban, las obras y acciones a realizar, el costo de cada una, su ubicación, metas y beneficiarios; </w:t>
      </w:r>
    </w:p>
    <w:p w14:paraId="2A095EE9"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b) Promover la participación de las comunidades beneficiarias en su destino, aplicación y vigilancia, así como en la programación, ejecución, control, seguimiento y evaluación de las obras y acciones que se vayan a realizar; </w:t>
      </w:r>
    </w:p>
    <w:p w14:paraId="1A9E103E" w14:textId="448AC6E5" w:rsidR="004770A3" w:rsidRPr="00C7687F" w:rsidRDefault="004770A3" w:rsidP="007232FF">
      <w:pPr>
        <w:pStyle w:val="Prrafodelista"/>
        <w:shd w:val="clear" w:color="auto" w:fill="FFFFFF"/>
        <w:spacing w:line="360" w:lineRule="auto"/>
        <w:ind w:left="567" w:right="900"/>
        <w:jc w:val="both"/>
        <w:rPr>
          <w:rFonts w:ascii="Palatino Linotype" w:eastAsia="Times New Roman" w:hAnsi="Palatino Linotype" w:cs="Arial"/>
          <w:i/>
          <w:sz w:val="22"/>
          <w:lang w:eastAsia="es-MX"/>
        </w:rPr>
      </w:pPr>
      <w:r w:rsidRPr="00C7687F">
        <w:rPr>
          <w:rFonts w:ascii="Palatino Linotype" w:hAnsi="Palatino Linotype"/>
          <w:i/>
          <w:sz w:val="22"/>
        </w:rPr>
        <w:t>c) Informar a sus habitantes los avances del ejercicio de los recursos trimestralmente y al término de cada ejercicio, sobre los resultados alcanzados; al menos a través de la página oficial de Internet de la entidad federativa, conforme a los lineamientos de información pública del Consejo Nacional de Armonización Contable, en los términos de la Ley General de Contabilidad Gubernamental;</w:t>
      </w:r>
    </w:p>
    <w:p w14:paraId="7D11D6F8"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d) Proporcionar a la Secretaría de Desarrollo Social, la información que sobre la utilización del Fondo de Aportaciones para la Infraestructura Social le sea requerida. En el caso de los municipios y de las demarcaciones territoriales, lo harán por conducto de las entidades; </w:t>
      </w:r>
    </w:p>
    <w:p w14:paraId="77FF4C98"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e) Procurar que las obras que realicen con los recursos de los Fondos sean compatibles con la preservación y protección del medio ambiente y que impulsen el desarrollo sostenible; </w:t>
      </w:r>
    </w:p>
    <w:p w14:paraId="2DF58F65"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f) Reportar trimestralmente a la Secretaría de Desarrollo Social, a través de sus Delegaciones Estatales o instancia equivalente en el Distrito Federal, así como a la Secretaría de Hacienda y Crédito Público, el seguimiento sobre el uso de los recursos </w:t>
      </w:r>
      <w:r w:rsidRPr="00C7687F">
        <w:rPr>
          <w:rFonts w:ascii="Palatino Linotype" w:hAnsi="Palatino Linotype"/>
          <w:i/>
          <w:sz w:val="22"/>
        </w:rPr>
        <w:lastRenderedPageBreak/>
        <w:t xml:space="preserve">del Fondo, en los términos que establecen los artículos 48 y 49 de esta Ley, así como con base en el Informe anual sobre la situación de pobreza y rezago social de las entidades y sus respectivos municipios o demarcaciones territoriales. Asimismo, las entidades, los municipios y las demarcaciones territoriales, deberán proporcionar la información adicional que solicite dicha Secretaría para la supervisión y seguimiento de los recursos, y </w:t>
      </w:r>
    </w:p>
    <w:p w14:paraId="28375E14" w14:textId="77777777"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g) Publicar en su página oficial de Internet las obras financiadas con los recursos de este Fondo. Dichas publicaciones deberán contener, entre otros datos, la información del contrato bajo el cual se celebra, informes trimestrales de los avances y, en su caso, evidencias de conclusión. </w:t>
      </w:r>
    </w:p>
    <w:p w14:paraId="3CE1E839" w14:textId="740E17F1" w:rsidR="004770A3" w:rsidRPr="00C7687F" w:rsidRDefault="004770A3"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Los municipios que no cuenten con página oficial de Internet, convendrán con el gobierno de la entidad federativa correspondiente, para que éste publique la información correspondiente al municipio, y</w:t>
      </w:r>
    </w:p>
    <w:p w14:paraId="5BB96ABD" w14:textId="4D2FECDE" w:rsidR="00C225CC" w:rsidRPr="00C7687F" w:rsidRDefault="00C225CC" w:rsidP="007232FF">
      <w:pPr>
        <w:pStyle w:val="Prrafodelista"/>
        <w:shd w:val="clear" w:color="auto" w:fill="FFFFFF"/>
        <w:spacing w:line="360" w:lineRule="auto"/>
        <w:ind w:left="567" w:right="900"/>
        <w:jc w:val="both"/>
        <w:rPr>
          <w:rFonts w:ascii="Palatino Linotype" w:eastAsia="Times New Roman" w:hAnsi="Palatino Linotype" w:cs="Arial"/>
          <w:sz w:val="22"/>
          <w:lang w:eastAsia="es-MX"/>
        </w:rPr>
      </w:pPr>
      <w:r w:rsidRPr="00C7687F">
        <w:rPr>
          <w:rFonts w:ascii="Palatino Linotype" w:hAnsi="Palatino Linotype"/>
          <w:i/>
          <w:sz w:val="22"/>
        </w:rPr>
        <w:t xml:space="preserve">(…)” </w:t>
      </w:r>
    </w:p>
    <w:p w14:paraId="1AFD0627" w14:textId="77777777" w:rsidR="004770A3" w:rsidRPr="00C7687F" w:rsidRDefault="004770A3" w:rsidP="007232FF">
      <w:pPr>
        <w:pStyle w:val="Prrafodelista"/>
        <w:shd w:val="clear" w:color="auto" w:fill="FFFFFF"/>
        <w:spacing w:line="360" w:lineRule="auto"/>
        <w:ind w:left="0"/>
        <w:jc w:val="both"/>
        <w:rPr>
          <w:rFonts w:ascii="Palatino Linotype" w:eastAsia="Times New Roman" w:hAnsi="Palatino Linotype" w:cs="Arial"/>
          <w:lang w:eastAsia="es-MX"/>
        </w:rPr>
      </w:pPr>
    </w:p>
    <w:p w14:paraId="55838B5A" w14:textId="7286E1F6" w:rsidR="004770A3" w:rsidRPr="00C7687F" w:rsidRDefault="004770A3"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eastAsia="Times New Roman" w:hAnsi="Palatino Linotype" w:cs="Arial"/>
          <w:lang w:eastAsia="es-MX"/>
        </w:rPr>
        <w:t xml:space="preserve">Es así que, los Municipios recibirán del Gobierno Federal recursos públicos provenientes del Fondo de Aportaciones para la Infraestructura Social </w:t>
      </w:r>
      <w:r w:rsidRPr="00C7687F">
        <w:rPr>
          <w:rFonts w:ascii="Palatino Linotype" w:hAnsi="Palatino Linotype"/>
        </w:rPr>
        <w:t xml:space="preserve">Municipal y de las Demarcaciones Territoriales del Distrito Federal y, tienen el deber de publicar en su página oficial de internet las obras financiadas con los recursos de dicho fondo, las publicaciones deben contener el contrato, informes trimestrales, avances y evidencias de la conclusión, además, deben de Reportar trimestralmente a la Secretaría de Desarrollo Social, a través de sus Delegaciones Estatales o instancia equivalente en el Distrito Federal, así como a la Secretaría de Hacienda y Crédito Público, el seguimiento sobre el uso de los recursos del Fondo. </w:t>
      </w:r>
    </w:p>
    <w:p w14:paraId="5475D463" w14:textId="77777777" w:rsidR="00824A72" w:rsidRPr="00C7687F" w:rsidRDefault="00824A72" w:rsidP="007232FF">
      <w:pPr>
        <w:pStyle w:val="Prrafodelista"/>
        <w:shd w:val="clear" w:color="auto" w:fill="FFFFFF"/>
        <w:spacing w:line="360" w:lineRule="auto"/>
        <w:ind w:left="0"/>
        <w:jc w:val="both"/>
        <w:rPr>
          <w:rFonts w:ascii="Palatino Linotype" w:eastAsia="Times New Roman" w:hAnsi="Palatino Linotype" w:cs="Arial"/>
          <w:lang w:eastAsia="es-MX"/>
        </w:rPr>
      </w:pPr>
    </w:p>
    <w:p w14:paraId="2C343EE9" w14:textId="54060E18" w:rsidR="00824A72" w:rsidRPr="00C7687F" w:rsidRDefault="00824A72"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hAnsi="Palatino Linotype"/>
        </w:rPr>
        <w:lastRenderedPageBreak/>
        <w:t xml:space="preserve">Entre los reportes trimestrales, de acuerdo a los </w:t>
      </w:r>
      <w:r w:rsidRPr="00C7687F">
        <w:rPr>
          <w:rFonts w:ascii="Palatino Linotype" w:eastAsia="Times New Roman" w:hAnsi="Palatino Linotype" w:cs="Arial"/>
          <w:lang w:eastAsia="es-MX"/>
        </w:rPr>
        <w:t>Lineamientos generales para la operación del Fondo de Aportaciones para la Infraestructura Social disponen lo siguiente:</w:t>
      </w:r>
    </w:p>
    <w:p w14:paraId="07578590" w14:textId="77777777" w:rsidR="00824A72" w:rsidRPr="00C7687F" w:rsidRDefault="00824A72" w:rsidP="007232FF">
      <w:pPr>
        <w:pStyle w:val="Prrafodelista"/>
        <w:shd w:val="clear" w:color="auto" w:fill="FFFFFF"/>
        <w:spacing w:line="360" w:lineRule="auto"/>
        <w:ind w:left="0" w:right="900"/>
        <w:jc w:val="both"/>
        <w:rPr>
          <w:rFonts w:ascii="Palatino Linotype" w:eastAsia="Times New Roman" w:hAnsi="Palatino Linotype" w:cs="Arial"/>
          <w:sz w:val="22"/>
          <w:lang w:eastAsia="es-MX"/>
        </w:rPr>
      </w:pPr>
    </w:p>
    <w:p w14:paraId="518B8DAA" w14:textId="14D0C497" w:rsidR="00824A72" w:rsidRPr="00C7687F" w:rsidRDefault="00C225CC" w:rsidP="007232FF">
      <w:pPr>
        <w:pStyle w:val="Prrafodelista"/>
        <w:shd w:val="clear" w:color="auto" w:fill="FFFFFF"/>
        <w:spacing w:line="360" w:lineRule="auto"/>
        <w:ind w:left="567" w:right="900"/>
        <w:jc w:val="both"/>
        <w:rPr>
          <w:rFonts w:ascii="Palatino Linotype" w:eastAsia="Times New Roman" w:hAnsi="Palatino Linotype" w:cs="Arial"/>
          <w:i/>
          <w:sz w:val="22"/>
          <w:lang w:eastAsia="es-MX"/>
        </w:rPr>
      </w:pPr>
      <w:r w:rsidRPr="00C7687F">
        <w:rPr>
          <w:rFonts w:ascii="Palatino Linotype" w:eastAsia="Times New Roman" w:hAnsi="Palatino Linotype" w:cs="Arial"/>
          <w:i/>
          <w:sz w:val="22"/>
          <w:lang w:eastAsia="es-MX"/>
        </w:rPr>
        <w:t>“</w:t>
      </w:r>
      <w:r w:rsidR="00824A72" w:rsidRPr="00C7687F">
        <w:rPr>
          <w:rFonts w:ascii="Palatino Linotype" w:eastAsia="Times New Roman" w:hAnsi="Palatino Linotype" w:cs="Arial"/>
          <w:i/>
          <w:sz w:val="22"/>
          <w:lang w:eastAsia="es-MX"/>
        </w:rPr>
        <w:t>XIV. En materia de verificación y seguimiento los gobiernos locales, con base en lo convenido con la SEDESOL, deberán al menos:</w:t>
      </w:r>
    </w:p>
    <w:p w14:paraId="43ABACCB" w14:textId="429EE08F" w:rsidR="00824A72" w:rsidRPr="00C7687F" w:rsidRDefault="00824A72" w:rsidP="007232FF">
      <w:pPr>
        <w:pStyle w:val="Prrafodelista"/>
        <w:shd w:val="clear" w:color="auto" w:fill="FFFFFF"/>
        <w:spacing w:line="360" w:lineRule="auto"/>
        <w:ind w:left="567" w:right="900"/>
        <w:jc w:val="both"/>
        <w:rPr>
          <w:rFonts w:ascii="Palatino Linotype" w:eastAsia="Times New Roman" w:hAnsi="Palatino Linotype" w:cs="Arial"/>
          <w:sz w:val="22"/>
          <w:lang w:eastAsia="es-MX"/>
        </w:rPr>
      </w:pPr>
      <w:r w:rsidRPr="00C7687F">
        <w:rPr>
          <w:rFonts w:ascii="Palatino Linotype" w:eastAsia="Times New Roman" w:hAnsi="Palatino Linotype" w:cs="Arial"/>
          <w:i/>
          <w:sz w:val="22"/>
          <w:lang w:eastAsia="es-MX"/>
        </w:rPr>
        <w:t xml:space="preserve">a)    </w:t>
      </w:r>
      <w:r w:rsidRPr="00C7687F">
        <w:rPr>
          <w:rFonts w:ascii="Palatino Linotype" w:eastAsia="Times New Roman" w:hAnsi="Palatino Linotype" w:cs="Arial"/>
          <w:b/>
          <w:i/>
          <w:sz w:val="22"/>
          <w:lang w:eastAsia="es-MX"/>
        </w:rPr>
        <w:t>Reportar trimestralmente a la SEDESOL las acciones de verificación de las obras registradas en el SFU mediante la Cédula de Verificación que para tal efecto publique ésta en su Normateca interna</w:t>
      </w:r>
      <w:r w:rsidRPr="00C7687F">
        <w:rPr>
          <w:rFonts w:ascii="Palatino Linotype" w:eastAsia="Times New Roman" w:hAnsi="Palatino Linotype" w:cs="Arial"/>
          <w:i/>
          <w:sz w:val="22"/>
          <w:lang w:eastAsia="es-MX"/>
        </w:rPr>
        <w:t>.</w:t>
      </w:r>
      <w:r w:rsidR="00C225CC" w:rsidRPr="00C7687F">
        <w:rPr>
          <w:rFonts w:ascii="Palatino Linotype" w:eastAsia="Times New Roman" w:hAnsi="Palatino Linotype" w:cs="Arial"/>
          <w:i/>
          <w:sz w:val="22"/>
          <w:lang w:eastAsia="es-MX"/>
        </w:rPr>
        <w:t xml:space="preserve">” </w:t>
      </w:r>
    </w:p>
    <w:p w14:paraId="1C0B380A" w14:textId="73C12A04" w:rsidR="00824A72" w:rsidRPr="00C7687F" w:rsidRDefault="00824A72" w:rsidP="007232FF">
      <w:pPr>
        <w:pStyle w:val="Prrafodelista"/>
        <w:shd w:val="clear" w:color="auto" w:fill="FFFFFF"/>
        <w:spacing w:line="360" w:lineRule="auto"/>
        <w:ind w:left="567" w:right="900"/>
        <w:jc w:val="both"/>
        <w:rPr>
          <w:rFonts w:ascii="Palatino Linotype" w:eastAsia="Times New Roman" w:hAnsi="Palatino Linotype" w:cs="Arial"/>
          <w:b/>
          <w:i/>
          <w:sz w:val="22"/>
          <w:lang w:eastAsia="es-MX"/>
        </w:rPr>
      </w:pPr>
      <w:r w:rsidRPr="00C7687F">
        <w:rPr>
          <w:rFonts w:ascii="Palatino Linotype" w:eastAsia="Times New Roman" w:hAnsi="Palatino Linotype" w:cs="Arial"/>
          <w:b/>
          <w:i/>
          <w:sz w:val="22"/>
          <w:lang w:eastAsia="es-MX"/>
        </w:rPr>
        <w:t>(Énfasis añadido)</w:t>
      </w:r>
    </w:p>
    <w:p w14:paraId="3285D8E8" w14:textId="77777777" w:rsidR="004770A3" w:rsidRPr="00C7687F" w:rsidRDefault="004770A3" w:rsidP="007232FF">
      <w:pPr>
        <w:shd w:val="clear" w:color="auto" w:fill="FFFFFF"/>
        <w:spacing w:line="360" w:lineRule="auto"/>
        <w:jc w:val="both"/>
        <w:rPr>
          <w:rFonts w:ascii="Palatino Linotype" w:eastAsia="Times New Roman" w:hAnsi="Palatino Linotype" w:cs="Arial"/>
          <w:lang w:eastAsia="es-MX"/>
        </w:rPr>
      </w:pPr>
    </w:p>
    <w:p w14:paraId="26E0654E" w14:textId="41DB5D41" w:rsidR="0098439E" w:rsidRPr="00C7687F" w:rsidRDefault="0098439E"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eastAsia="Times New Roman" w:hAnsi="Palatino Linotype" w:cs="Arial"/>
          <w:lang w:eastAsia="es-MX"/>
        </w:rPr>
        <w:t>Además, la Secretaría de Finanzas en su página oficial refiere lo siguiente relativo al FISMDF:</w:t>
      </w:r>
    </w:p>
    <w:p w14:paraId="5657AE32" w14:textId="77777777" w:rsidR="0098439E" w:rsidRPr="00C7687F" w:rsidRDefault="0098439E" w:rsidP="007232FF">
      <w:pPr>
        <w:pStyle w:val="Prrafodelista"/>
        <w:spacing w:line="360" w:lineRule="auto"/>
        <w:rPr>
          <w:rFonts w:ascii="Palatino Linotype" w:eastAsia="Times New Roman" w:hAnsi="Palatino Linotype" w:cs="Arial"/>
          <w:lang w:eastAsia="es-MX"/>
        </w:rPr>
      </w:pPr>
    </w:p>
    <w:p w14:paraId="099B339C" w14:textId="01E13865" w:rsidR="0098439E" w:rsidRPr="00C7687F" w:rsidRDefault="00C32582" w:rsidP="007232FF">
      <w:pPr>
        <w:pStyle w:val="NormalWeb"/>
        <w:spacing w:before="0" w:beforeAutospacing="0" w:line="360" w:lineRule="auto"/>
        <w:ind w:left="567" w:right="900"/>
        <w:jc w:val="both"/>
        <w:rPr>
          <w:rFonts w:ascii="Palatino Linotype" w:hAnsi="Palatino Linotype"/>
          <w:i/>
          <w:color w:val="000000"/>
          <w:sz w:val="22"/>
        </w:rPr>
      </w:pPr>
      <w:r w:rsidRPr="00C7687F">
        <w:rPr>
          <w:rStyle w:val="Textoennegrita"/>
          <w:rFonts w:ascii="Palatino Linotype" w:hAnsi="Palatino Linotype"/>
          <w:i/>
          <w:color w:val="000000"/>
          <w:sz w:val="22"/>
        </w:rPr>
        <w:t>“</w:t>
      </w:r>
      <w:r w:rsidR="0098439E" w:rsidRPr="00C7687F">
        <w:rPr>
          <w:rStyle w:val="Textoennegrita"/>
          <w:rFonts w:ascii="Palatino Linotype" w:hAnsi="Palatino Linotype"/>
          <w:i/>
          <w:color w:val="000000"/>
          <w:sz w:val="22"/>
        </w:rPr>
        <w:t>FISMDF - Fondo para la Infraestructura Social Municipal y de las Demarcaciones Territoriales del Distrito Federal.</w:t>
      </w:r>
    </w:p>
    <w:p w14:paraId="01317541" w14:textId="5F77169B" w:rsidR="0098439E" w:rsidRPr="00C7687F" w:rsidRDefault="0098439E" w:rsidP="007232FF">
      <w:pPr>
        <w:pStyle w:val="NormalWeb"/>
        <w:spacing w:before="0" w:beforeAutospacing="0" w:line="360" w:lineRule="auto"/>
        <w:ind w:left="567" w:right="900"/>
        <w:jc w:val="both"/>
        <w:rPr>
          <w:rFonts w:ascii="Palatino Linotype" w:hAnsi="Palatino Linotype"/>
          <w:i/>
          <w:color w:val="000000"/>
          <w:sz w:val="22"/>
        </w:rPr>
      </w:pPr>
      <w:r w:rsidRPr="00C7687F">
        <w:rPr>
          <w:rFonts w:ascii="Palatino Linotype" w:hAnsi="Palatino Linotype"/>
          <w:i/>
          <w:color w:val="000000"/>
          <w:sz w:val="22"/>
        </w:rPr>
        <w:t> El Gobierno del Estado, a través de la Secretaría de Finanzas, con base en los lineamientos señalados en la Ley de Coordinación Fiscal en su artículo 35 y el Acuerdo  que tiene por objeto dar a conocer las variables y fuentes de información para apoyar a las entidades federativas en la aplicación de la fórmula de distribución del fondo para la infraestructura social municipal y de las demarcaciones territoriales del Distrito Federal (FISMDF); emitido por la Secretaría de Desarrollo Social; calcula la distribución de estos Fondos y procede cada año a publicar en la Gaceta de Gobierno, los montos asignados por municipio, así como la fórmula, metodología y su calendarización, la cual es publicada a más tardar el 31 de enero del Ejercicio Fiscal correspondiente.</w:t>
      </w:r>
    </w:p>
    <w:p w14:paraId="616BE6FF" w14:textId="77777777" w:rsidR="0098439E" w:rsidRPr="00C7687F" w:rsidRDefault="0098439E" w:rsidP="007232FF">
      <w:pPr>
        <w:pStyle w:val="rtejustify"/>
        <w:spacing w:before="0" w:beforeAutospacing="0" w:line="360" w:lineRule="auto"/>
        <w:ind w:left="567" w:right="900"/>
        <w:jc w:val="both"/>
        <w:rPr>
          <w:rFonts w:ascii="Palatino Linotype" w:hAnsi="Palatino Linotype"/>
          <w:i/>
          <w:color w:val="000000"/>
          <w:sz w:val="22"/>
        </w:rPr>
      </w:pPr>
      <w:r w:rsidRPr="00C7687F">
        <w:rPr>
          <w:rFonts w:ascii="Palatino Linotype" w:hAnsi="Palatino Linotype"/>
          <w:i/>
          <w:color w:val="000000"/>
          <w:sz w:val="22"/>
        </w:rPr>
        <w:lastRenderedPageBreak/>
        <w:t>Las entidades distribuirán entre los municipios y las demarcaciones territoriales los recursos del Fondo para la Infraestructura Social Municipal y de las Demarcaciones Territoriales del Distrito Federal, con base en la fórmula señalada en el artículo 34 la citada Ley, enfatizando el carácter redistributivo de estas aportaciones hacia aquellos municipios y demarcaciones territoriales con mayor magnitud y profundidad de pobreza extrema. </w:t>
      </w:r>
    </w:p>
    <w:p w14:paraId="0389C12C" w14:textId="77777777" w:rsidR="0098439E" w:rsidRPr="00C7687F" w:rsidRDefault="0098439E" w:rsidP="007232FF">
      <w:pPr>
        <w:pStyle w:val="rtejustify"/>
        <w:spacing w:before="0" w:beforeAutospacing="0" w:line="360" w:lineRule="auto"/>
        <w:ind w:left="567" w:right="900"/>
        <w:jc w:val="both"/>
        <w:rPr>
          <w:rFonts w:ascii="Palatino Linotype" w:hAnsi="Palatino Linotype"/>
          <w:i/>
          <w:color w:val="000000"/>
          <w:sz w:val="22"/>
        </w:rPr>
      </w:pPr>
      <w:r w:rsidRPr="00C7687F">
        <w:rPr>
          <w:rFonts w:ascii="Palatino Linotype" w:hAnsi="Palatino Linotype"/>
          <w:i/>
          <w:color w:val="000000"/>
          <w:sz w:val="22"/>
        </w:rPr>
        <w:t>El Fondo de Aportaciones para la Infraestructura Social Municipal y de las Demarcaciones Territoriales del Distrito Federal  (FISMDF) se destinará a los siguientes rubros</w:t>
      </w:r>
      <w:r w:rsidRPr="00C7687F">
        <w:rPr>
          <w:rStyle w:val="Textoennegrita"/>
          <w:rFonts w:ascii="Palatino Linotype" w:hAnsi="Palatino Linotype"/>
          <w:i/>
          <w:color w:val="000000"/>
          <w:sz w:val="22"/>
        </w:rPr>
        <w:t>: </w:t>
      </w:r>
      <w:r w:rsidRPr="00C7687F">
        <w:rPr>
          <w:rFonts w:ascii="Palatino Linotype" w:hAnsi="Palatino Linotype"/>
          <w:i/>
          <w:color w:val="000000"/>
          <w:sz w:val="22"/>
        </w:rPr>
        <w:t>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p>
    <w:p w14:paraId="56C46F94" w14:textId="6419949B" w:rsidR="0098439E" w:rsidRPr="00C7687F" w:rsidRDefault="0098439E" w:rsidP="007232FF">
      <w:pPr>
        <w:pStyle w:val="rtejustify"/>
        <w:spacing w:before="0" w:beforeAutospacing="0" w:line="360" w:lineRule="auto"/>
        <w:ind w:left="567" w:right="900"/>
        <w:jc w:val="both"/>
        <w:rPr>
          <w:rFonts w:ascii="Palatino Linotype" w:hAnsi="Palatino Linotype"/>
          <w:i/>
          <w:color w:val="000000"/>
          <w:sz w:val="22"/>
        </w:rPr>
      </w:pPr>
      <w:r w:rsidRPr="00C7687F">
        <w:rPr>
          <w:rStyle w:val="Textoennegrita"/>
          <w:rFonts w:ascii="Palatino Linotype" w:hAnsi="Palatino Linotype"/>
          <w:i/>
          <w:color w:val="000000"/>
          <w:sz w:val="22"/>
        </w:rPr>
        <w:t>   Programa de Desarrollo Institucional y de las Demarcaciones Territoriales del Distrito Federal:</w:t>
      </w:r>
      <w:r w:rsidRPr="00C7687F">
        <w:rPr>
          <w:rFonts w:ascii="Palatino Linotype" w:hAnsi="Palatino Linotype"/>
          <w:i/>
          <w:color w:val="000000"/>
          <w:sz w:val="22"/>
        </w:rPr>
        <w:t> De los recursos autorizados a los Municipios, provenientes del Fondo para la Infraestructura Social Municipal y de las Demarcaciones Territoriales del Distrito Federal, previa suscripción del convenio correspondiente, podrán disponer como máximo de un </w:t>
      </w:r>
      <w:r w:rsidRPr="00C7687F">
        <w:rPr>
          <w:rStyle w:val="Textoennegrita"/>
          <w:rFonts w:ascii="Palatino Linotype" w:hAnsi="Palatino Linotype"/>
          <w:i/>
          <w:color w:val="000000"/>
          <w:sz w:val="22"/>
        </w:rPr>
        <w:t>2%</w:t>
      </w:r>
      <w:r w:rsidRPr="00C7687F">
        <w:rPr>
          <w:rFonts w:ascii="Palatino Linotype" w:hAnsi="Palatino Linotype"/>
          <w:i/>
          <w:color w:val="000000"/>
          <w:sz w:val="22"/>
        </w:rPr>
        <w:t> para el Programa de Desarrollo Institucional, este programa será convenido entre el Ejecutivo Federal a través de la Secretaría de Desarrollo Social, el Gobierno de la entidad correspondiente y el municipio o demarcación territorial de que se trate. Los recursos de este programa podrán utilizarse para la elaboración de proyectos con la finalidad de fortalecer las capacidades de gestión del municipio o demarcación territorial, de acuerdo con lo señalado en el catálogo de acciones establecido en los Lineamientos del Fondo que emita la Secretaría de Desarrollo Social.</w:t>
      </w:r>
      <w:r w:rsidR="00C225CC" w:rsidRPr="00C7687F">
        <w:rPr>
          <w:rFonts w:ascii="Palatino Linotype" w:hAnsi="Palatino Linotype"/>
          <w:i/>
          <w:color w:val="000000"/>
          <w:sz w:val="22"/>
        </w:rPr>
        <w:t xml:space="preserve">” </w:t>
      </w:r>
    </w:p>
    <w:p w14:paraId="5CC23D54" w14:textId="77777777" w:rsidR="00824A72" w:rsidRPr="00C7687F" w:rsidRDefault="00824A72" w:rsidP="007232FF">
      <w:pPr>
        <w:pStyle w:val="Prrafodelista"/>
        <w:shd w:val="clear" w:color="auto" w:fill="FFFFFF"/>
        <w:spacing w:line="360" w:lineRule="auto"/>
        <w:ind w:left="0"/>
        <w:jc w:val="both"/>
        <w:rPr>
          <w:rFonts w:ascii="Palatino Linotype" w:eastAsia="Times New Roman" w:hAnsi="Palatino Linotype" w:cs="Arial"/>
          <w:lang w:eastAsia="es-MX"/>
        </w:rPr>
      </w:pPr>
    </w:p>
    <w:p w14:paraId="4761BA66" w14:textId="300C10D9" w:rsidR="00824A72" w:rsidRPr="00C7687F" w:rsidRDefault="0031777F"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eastAsia="Times New Roman" w:hAnsi="Palatino Linotype" w:cs="Arial"/>
          <w:lang w:eastAsia="es-MX"/>
        </w:rPr>
        <w:t xml:space="preserve">Es necesario precisar que el </w:t>
      </w:r>
      <w:r w:rsidR="00824A72" w:rsidRPr="00C7687F">
        <w:rPr>
          <w:rFonts w:ascii="Palatino Linotype" w:eastAsia="Times New Roman" w:hAnsi="Palatino Linotype" w:cs="Arial"/>
          <w:b/>
          <w:lang w:eastAsia="es-MX"/>
        </w:rPr>
        <w:t xml:space="preserve">FAIS, es el Fondo de Aportaciones para la Infraestructura Social (FAIS) </w:t>
      </w:r>
      <w:r w:rsidR="00824A72" w:rsidRPr="00C7687F">
        <w:rPr>
          <w:rFonts w:ascii="Palatino Linotype" w:eastAsia="Times New Roman" w:hAnsi="Palatino Linotype" w:cs="Arial"/>
          <w:lang w:eastAsia="es-MX"/>
        </w:rPr>
        <w:t>se divide en dos vertientes Fondo de Infraestructura Social para las Entidades y el correspondiente a los Municipios: Fondo para la Infraestructura Social Municipal y de las Demarcaciones Territoriales del Distrito Federal (FISMDF)</w:t>
      </w:r>
      <w:r w:rsidR="006B72C6" w:rsidRPr="00C7687F">
        <w:rPr>
          <w:rFonts w:ascii="Palatino Linotype" w:eastAsia="Times New Roman" w:hAnsi="Palatino Linotype" w:cs="Arial"/>
          <w:lang w:eastAsia="es-MX"/>
        </w:rPr>
        <w:t xml:space="preserve"> con los que habrán de impulsarse </w:t>
      </w:r>
      <w:r w:rsidR="00113E1B" w:rsidRPr="00C7687F">
        <w:rPr>
          <w:rFonts w:ascii="Palatino Linotype" w:eastAsia="Times New Roman" w:hAnsi="Palatino Linotype" w:cs="Arial"/>
          <w:lang w:eastAsia="es-MX"/>
        </w:rPr>
        <w:t>simultáneamente</w:t>
      </w:r>
      <w:r w:rsidR="006B72C6" w:rsidRPr="00C7687F">
        <w:rPr>
          <w:rFonts w:ascii="Palatino Linotype" w:eastAsia="Times New Roman" w:hAnsi="Palatino Linotype" w:cs="Arial"/>
          <w:lang w:eastAsia="es-MX"/>
        </w:rPr>
        <w:t xml:space="preserve"> estrategias para abatir los aspectos que denotan la marginación y el rezago social</w:t>
      </w:r>
      <w:r w:rsidR="006B72C6" w:rsidRPr="00C7687F">
        <w:rPr>
          <w:rStyle w:val="Refdenotaalpie"/>
          <w:rFonts w:ascii="Palatino Linotype" w:eastAsia="Times New Roman" w:hAnsi="Palatino Linotype" w:cs="Arial"/>
          <w:lang w:eastAsia="es-MX"/>
        </w:rPr>
        <w:footnoteReference w:id="6"/>
      </w:r>
      <w:r w:rsidR="006B72C6" w:rsidRPr="00C7687F">
        <w:rPr>
          <w:rFonts w:ascii="Palatino Linotype" w:eastAsia="Times New Roman" w:hAnsi="Palatino Linotype" w:cs="Arial"/>
          <w:lang w:eastAsia="es-MX"/>
        </w:rPr>
        <w:t>.</w:t>
      </w:r>
    </w:p>
    <w:p w14:paraId="2CF8C018" w14:textId="77777777" w:rsidR="00801E13" w:rsidRPr="00C7687F" w:rsidRDefault="00801E13" w:rsidP="007232FF">
      <w:pPr>
        <w:pStyle w:val="Prrafodelista"/>
        <w:shd w:val="clear" w:color="auto" w:fill="FFFFFF"/>
        <w:spacing w:line="360" w:lineRule="auto"/>
        <w:ind w:left="0"/>
        <w:jc w:val="both"/>
        <w:rPr>
          <w:rFonts w:ascii="Palatino Linotype" w:eastAsia="Times New Roman" w:hAnsi="Palatino Linotype" w:cs="Arial"/>
          <w:lang w:eastAsia="es-MX"/>
        </w:rPr>
      </w:pPr>
    </w:p>
    <w:p w14:paraId="146202D3" w14:textId="1D2CEE16" w:rsidR="00F40F1D" w:rsidRPr="00C7687F" w:rsidRDefault="00801E13"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eastAsia="Times New Roman" w:hAnsi="Palatino Linotype" w:cs="Arial"/>
          <w:lang w:eastAsia="es-MX"/>
        </w:rPr>
        <w:t xml:space="preserve"> </w:t>
      </w:r>
      <w:r w:rsidR="00824A72" w:rsidRPr="00C7687F">
        <w:rPr>
          <w:rFonts w:ascii="Palatino Linotype" w:eastAsia="Times New Roman" w:hAnsi="Palatino Linotype" w:cs="Arial"/>
          <w:lang w:eastAsia="es-MX"/>
        </w:rPr>
        <w:t xml:space="preserve">Asimismo, los Lineamientos del Fondo de Aportaciones para la Infraestructura Social </w:t>
      </w:r>
      <w:r w:rsidR="006B72C6" w:rsidRPr="00C7687F">
        <w:rPr>
          <w:rFonts w:ascii="Palatino Linotype" w:eastAsia="Times New Roman" w:hAnsi="Palatino Linotype" w:cs="Arial"/>
          <w:lang w:eastAsia="es-MX"/>
        </w:rPr>
        <w:t>disponen lo siguiente:</w:t>
      </w:r>
    </w:p>
    <w:p w14:paraId="7A73F855" w14:textId="77777777" w:rsidR="006B72C6" w:rsidRPr="00C7687F" w:rsidRDefault="006B72C6" w:rsidP="007232FF">
      <w:pPr>
        <w:pStyle w:val="Prrafodelista"/>
        <w:spacing w:line="360" w:lineRule="auto"/>
        <w:rPr>
          <w:rFonts w:ascii="Palatino Linotype" w:eastAsia="Times New Roman" w:hAnsi="Palatino Linotype" w:cs="Arial"/>
          <w:sz w:val="22"/>
          <w:lang w:eastAsia="es-MX"/>
        </w:rPr>
      </w:pPr>
    </w:p>
    <w:p w14:paraId="67E6D929" w14:textId="4466E32A" w:rsidR="00A77EA1" w:rsidRPr="00C7687F" w:rsidRDefault="00696C21"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w:t>
      </w:r>
      <w:r w:rsidR="006B72C6" w:rsidRPr="00C7687F">
        <w:rPr>
          <w:rFonts w:ascii="Palatino Linotype" w:hAnsi="Palatino Linotype"/>
          <w:i/>
          <w:sz w:val="22"/>
        </w:rPr>
        <w:t>Cédulas de Verificación y Seguimiento: Instrumento elaborado por Bienestar a través de la DGDR mediante el cual los gobiernos locales y de las entidades federativas documentan el avance de las obras de acuerdo con lo planeado en la MIDS durante el inicio, desa</w:t>
      </w:r>
      <w:r w:rsidR="00EE00DB" w:rsidRPr="00C7687F">
        <w:rPr>
          <w:rFonts w:ascii="Palatino Linotype" w:hAnsi="Palatino Linotype"/>
          <w:i/>
          <w:sz w:val="22"/>
        </w:rPr>
        <w:t>rrollo y conclusión de la obra. “</w:t>
      </w:r>
      <w:r w:rsidR="00C225CC" w:rsidRPr="00C7687F">
        <w:rPr>
          <w:rFonts w:ascii="Palatino Linotype" w:hAnsi="Palatino Linotype"/>
          <w:i/>
          <w:sz w:val="22"/>
        </w:rPr>
        <w:t xml:space="preserve"> </w:t>
      </w:r>
    </w:p>
    <w:p w14:paraId="4E3F2961" w14:textId="77777777" w:rsidR="00113E1B" w:rsidRPr="00C7687F" w:rsidRDefault="00113E1B" w:rsidP="007232FF">
      <w:pPr>
        <w:pStyle w:val="Prrafodelista"/>
        <w:shd w:val="clear" w:color="auto" w:fill="FFFFFF"/>
        <w:spacing w:line="360" w:lineRule="auto"/>
        <w:ind w:left="0"/>
        <w:jc w:val="both"/>
        <w:rPr>
          <w:rFonts w:ascii="Palatino Linotype" w:eastAsia="Times New Roman" w:hAnsi="Palatino Linotype" w:cs="Arial"/>
          <w:sz w:val="22"/>
          <w:lang w:eastAsia="es-MX"/>
        </w:rPr>
      </w:pPr>
    </w:p>
    <w:p w14:paraId="4A3981C5" w14:textId="06B92558" w:rsidR="00113E1B" w:rsidRPr="00C7687F" w:rsidRDefault="00113E1B"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eastAsia="Times New Roman" w:hAnsi="Palatino Linotype" w:cs="Arial"/>
          <w:lang w:eastAsia="es-MX"/>
        </w:rPr>
        <w:t>Aunado a lo anterior, en la Guía para el llenado de las cédulas de verificaci</w:t>
      </w:r>
      <w:r w:rsidR="00B33F44" w:rsidRPr="00C7687F">
        <w:rPr>
          <w:rFonts w:ascii="Palatino Linotype" w:eastAsia="Times New Roman" w:hAnsi="Palatino Linotype" w:cs="Arial"/>
          <w:lang w:eastAsia="es-MX"/>
        </w:rPr>
        <w:t>ón  seguimiento</w:t>
      </w:r>
      <w:r w:rsidRPr="00C7687F">
        <w:rPr>
          <w:rFonts w:ascii="Palatino Linotype" w:eastAsia="Times New Roman" w:hAnsi="Palatino Linotype" w:cs="Arial"/>
          <w:lang w:eastAsia="es-MX"/>
        </w:rPr>
        <w:t xml:space="preserve"> de obras en el Fondo de Aportación</w:t>
      </w:r>
      <w:r w:rsidR="00B33F44" w:rsidRPr="00C7687F">
        <w:rPr>
          <w:rFonts w:ascii="Palatino Linotype" w:eastAsia="Times New Roman" w:hAnsi="Palatino Linotype" w:cs="Arial"/>
          <w:lang w:eastAsia="es-MX"/>
        </w:rPr>
        <w:t xml:space="preserve"> para la Infraestructura Social, dentro de los aspectos normativos de la cédulas de seguimiento y verificación de obra en el apartado 1.5.2 Responsabilidades de los Gobiernos de las entidades federativas, establece lo siguiente:</w:t>
      </w:r>
    </w:p>
    <w:p w14:paraId="07DA435D" w14:textId="77777777" w:rsidR="00B33F44" w:rsidRPr="00C7687F" w:rsidRDefault="00B33F44" w:rsidP="007232FF">
      <w:pPr>
        <w:spacing w:line="360" w:lineRule="auto"/>
        <w:rPr>
          <w:rFonts w:ascii="Palatino Linotype" w:eastAsia="Times New Roman" w:hAnsi="Palatino Linotype" w:cs="Arial"/>
          <w:sz w:val="22"/>
          <w:lang w:eastAsia="es-MX"/>
        </w:rPr>
      </w:pPr>
    </w:p>
    <w:p w14:paraId="17E0D7DC" w14:textId="2BB6CDC8" w:rsidR="00B33F44" w:rsidRPr="00C7687F" w:rsidRDefault="00C32582"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w:t>
      </w:r>
      <w:r w:rsidR="00B33F44" w:rsidRPr="00C7687F">
        <w:rPr>
          <w:rFonts w:ascii="Palatino Linotype" w:hAnsi="Palatino Linotype"/>
          <w:i/>
          <w:sz w:val="22"/>
        </w:rPr>
        <w:t xml:space="preserve">III. Llevar a cabo la planeación y seguimiento de los proyectos que se realicen con los recursos FAIS, tomando en cuenta los indicadores de carencias sociales y de </w:t>
      </w:r>
      <w:r w:rsidR="00B33F44" w:rsidRPr="00C7687F">
        <w:rPr>
          <w:rFonts w:ascii="Palatino Linotype" w:hAnsi="Palatino Linotype"/>
          <w:i/>
          <w:sz w:val="22"/>
        </w:rPr>
        <w:lastRenderedPageBreak/>
        <w:t xml:space="preserve">rezago social identificados en el Informe Anual de Pobreza y Rezago Social, y conforme al Catálogo FAIS contenido en el Manual de operación MIDS. </w:t>
      </w:r>
    </w:p>
    <w:p w14:paraId="6D63DA2B" w14:textId="77777777" w:rsidR="00B33F44" w:rsidRPr="00C7687F" w:rsidRDefault="00B33F44" w:rsidP="007232FF">
      <w:pPr>
        <w:pStyle w:val="Prrafodelista"/>
        <w:shd w:val="clear" w:color="auto" w:fill="FFFFFF"/>
        <w:spacing w:line="360" w:lineRule="auto"/>
        <w:ind w:left="567" w:right="900"/>
        <w:jc w:val="both"/>
        <w:rPr>
          <w:rFonts w:ascii="Palatino Linotype" w:hAnsi="Palatino Linotype"/>
          <w:i/>
        </w:rPr>
      </w:pPr>
    </w:p>
    <w:p w14:paraId="4C12C269" w14:textId="27C5E160" w:rsidR="00B33F44" w:rsidRPr="00C7687F" w:rsidRDefault="00B33F44"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VIII. Proporcionar a BIENESTAR, a través de la DGDR, la información adicional que ésta requiera para el seguimiento sobre el uso de los recursos y la elaboración del Informe trimestral a la Comisión de Desarrollo Social de la Cámara de Diputados del Congreso de la Unión.</w:t>
      </w:r>
    </w:p>
    <w:p w14:paraId="7916263D" w14:textId="77777777" w:rsidR="00B33F44" w:rsidRPr="00C7687F" w:rsidRDefault="00B33F44" w:rsidP="007232FF">
      <w:pPr>
        <w:pStyle w:val="Prrafodelista"/>
        <w:shd w:val="clear" w:color="auto" w:fill="FFFFFF"/>
        <w:spacing w:line="360" w:lineRule="auto"/>
        <w:ind w:left="567" w:right="900"/>
        <w:jc w:val="both"/>
        <w:rPr>
          <w:rFonts w:ascii="Palatino Linotype" w:hAnsi="Palatino Linotype"/>
          <w:i/>
          <w:sz w:val="22"/>
        </w:rPr>
      </w:pPr>
    </w:p>
    <w:p w14:paraId="372CE6A6" w14:textId="77777777" w:rsidR="00B33F44" w:rsidRPr="00C7687F" w:rsidRDefault="00B33F44" w:rsidP="007232FF">
      <w:pPr>
        <w:pStyle w:val="Prrafodelista"/>
        <w:shd w:val="clear" w:color="auto" w:fill="FFFFFF"/>
        <w:spacing w:line="360" w:lineRule="auto"/>
        <w:ind w:left="567" w:right="900"/>
        <w:jc w:val="both"/>
        <w:rPr>
          <w:rFonts w:ascii="Palatino Linotype" w:hAnsi="Palatino Linotype"/>
          <w:i/>
          <w:sz w:val="22"/>
        </w:rPr>
      </w:pPr>
      <w:r w:rsidRPr="00C7687F">
        <w:rPr>
          <w:rFonts w:ascii="Palatino Linotype" w:hAnsi="Palatino Linotype"/>
          <w:i/>
          <w:sz w:val="22"/>
        </w:rPr>
        <w:t xml:space="preserve">X. Proporcionar a BIENESTAR, a través de la DGDR, la información adicional que ésta requiera para la integración de la MIDS, con el fin de contar con elementos para el análisis de incidencia de los proyectos realizados con los recursos FAIS en los indicadores de situación de pobreza y de rezago social identificados en el Informe Anual de Pobreza y Rezago Social, conforme al Catálogo del FAIS. </w:t>
      </w:r>
    </w:p>
    <w:p w14:paraId="6456D5BC" w14:textId="77777777" w:rsidR="00B33F44" w:rsidRPr="00C7687F" w:rsidRDefault="00B33F44" w:rsidP="007232FF">
      <w:pPr>
        <w:pStyle w:val="Prrafodelista"/>
        <w:shd w:val="clear" w:color="auto" w:fill="FFFFFF"/>
        <w:spacing w:line="360" w:lineRule="auto"/>
        <w:ind w:left="567" w:right="900"/>
        <w:jc w:val="both"/>
        <w:rPr>
          <w:rFonts w:ascii="Palatino Linotype" w:hAnsi="Palatino Linotype"/>
          <w:i/>
          <w:sz w:val="22"/>
        </w:rPr>
      </w:pPr>
    </w:p>
    <w:p w14:paraId="430EF176" w14:textId="3A258877" w:rsidR="00B33F44" w:rsidRPr="00C7687F" w:rsidRDefault="00B33F44" w:rsidP="007232FF">
      <w:pPr>
        <w:pStyle w:val="Prrafodelista"/>
        <w:shd w:val="clear" w:color="auto" w:fill="FFFFFF"/>
        <w:spacing w:line="360" w:lineRule="auto"/>
        <w:ind w:left="567" w:right="900"/>
        <w:jc w:val="both"/>
        <w:rPr>
          <w:rFonts w:ascii="Palatino Linotype" w:eastAsia="Times New Roman" w:hAnsi="Palatino Linotype" w:cs="Arial"/>
          <w:i/>
          <w:sz w:val="22"/>
          <w:lang w:eastAsia="es-MX"/>
        </w:rPr>
      </w:pPr>
      <w:r w:rsidRPr="00C7687F">
        <w:rPr>
          <w:rFonts w:ascii="Palatino Linotype" w:hAnsi="Palatino Linotype"/>
          <w:i/>
          <w:sz w:val="22"/>
        </w:rPr>
        <w:t>XI. Mantener registros específicos del FAIS, en sus dos componentes, FISE y FISMDF, debidamente actualizados, así como la documentación original que justifique y compruebe el gasto ejercido, conforme a lo establecido por la LGCG, la LGTAIP y la LFTAIP respecto del ejercicio de los recursos feder</w:t>
      </w:r>
      <w:r w:rsidR="00C32582" w:rsidRPr="00C7687F">
        <w:rPr>
          <w:rFonts w:ascii="Palatino Linotype" w:hAnsi="Palatino Linotype"/>
          <w:i/>
          <w:sz w:val="22"/>
        </w:rPr>
        <w:t xml:space="preserve">ales.” </w:t>
      </w:r>
    </w:p>
    <w:p w14:paraId="477BEC41" w14:textId="77777777" w:rsidR="008E564A" w:rsidRPr="00C7687F" w:rsidRDefault="008E564A" w:rsidP="007232FF">
      <w:pPr>
        <w:pStyle w:val="Prrafodelista"/>
        <w:spacing w:line="360" w:lineRule="auto"/>
        <w:rPr>
          <w:rFonts w:ascii="Palatino Linotype" w:eastAsia="Times New Roman" w:hAnsi="Palatino Linotype" w:cs="Arial"/>
          <w:lang w:eastAsia="es-MX"/>
        </w:rPr>
      </w:pPr>
    </w:p>
    <w:p w14:paraId="4235CE11" w14:textId="1131A714" w:rsidR="007271D6" w:rsidRPr="00C7687F" w:rsidRDefault="00B33F44"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eastAsia="Times New Roman" w:hAnsi="Palatino Linotype" w:cs="Arial"/>
          <w:lang w:eastAsia="es-MX"/>
        </w:rPr>
        <w:t xml:space="preserve">Las cédulas de verificación y seguimiento un instrumento </w:t>
      </w:r>
      <w:r w:rsidR="00FB22C4" w:rsidRPr="00C7687F">
        <w:rPr>
          <w:rFonts w:ascii="Palatino Linotype" w:eastAsia="Times New Roman" w:hAnsi="Palatino Linotype" w:cs="Arial"/>
          <w:lang w:eastAsia="es-MX"/>
        </w:rPr>
        <w:t>en el que</w:t>
      </w:r>
      <w:r w:rsidRPr="00C7687F">
        <w:rPr>
          <w:rFonts w:ascii="Palatino Linotype" w:eastAsia="Times New Roman" w:hAnsi="Palatino Linotype" w:cs="Arial"/>
          <w:lang w:eastAsia="es-MX"/>
        </w:rPr>
        <w:t xml:space="preserve"> se documenta</w:t>
      </w:r>
      <w:r w:rsidR="00276F41" w:rsidRPr="00C7687F">
        <w:rPr>
          <w:rFonts w:ascii="Palatino Linotype" w:eastAsia="Times New Roman" w:hAnsi="Palatino Linotype" w:cs="Arial"/>
          <w:lang w:eastAsia="es-MX"/>
        </w:rPr>
        <w:t xml:space="preserve"> la planeación y seguimiento de los proyectos que se realicen con los recursos FAIS, así como </w:t>
      </w:r>
      <w:r w:rsidRPr="00C7687F">
        <w:rPr>
          <w:rFonts w:ascii="Palatino Linotype" w:eastAsia="Times New Roman" w:hAnsi="Palatino Linotype" w:cs="Arial"/>
          <w:lang w:eastAsia="es-MX"/>
        </w:rPr>
        <w:t>el avance de las obras de acuerdo a lo planeado, es información que debe generarse e integrarse al informe trimestral que se debió reportar a la Secretaría de Desarrollo Social, lo que traduce en funciones atribuciones y competencias que se llevaron a cabo.</w:t>
      </w:r>
    </w:p>
    <w:p w14:paraId="3352EFF3" w14:textId="77777777" w:rsidR="007271D6" w:rsidRPr="00C7687F" w:rsidRDefault="007271D6" w:rsidP="007232FF">
      <w:pPr>
        <w:shd w:val="clear" w:color="auto" w:fill="FFFFFF"/>
        <w:spacing w:before="240" w:after="240" w:line="360" w:lineRule="auto"/>
        <w:contextualSpacing/>
        <w:jc w:val="both"/>
        <w:rPr>
          <w:rFonts w:ascii="Palatino Linotype" w:eastAsia="Calibri" w:hAnsi="Palatino Linotype" w:cs="Arial"/>
          <w:b/>
          <w:lang w:eastAsia="en-US"/>
        </w:rPr>
      </w:pPr>
    </w:p>
    <w:p w14:paraId="428CBA81" w14:textId="77777777" w:rsidR="007271D6" w:rsidRPr="00C7687F" w:rsidRDefault="007271D6" w:rsidP="007232FF">
      <w:pPr>
        <w:shd w:val="clear" w:color="auto" w:fill="FFFFFF"/>
        <w:spacing w:before="240" w:after="240" w:line="360" w:lineRule="auto"/>
        <w:contextualSpacing/>
        <w:jc w:val="both"/>
        <w:rPr>
          <w:rFonts w:ascii="Palatino Linotype" w:eastAsia="Calibri" w:hAnsi="Palatino Linotype" w:cs="Arial"/>
          <w:b/>
          <w:lang w:eastAsia="en-US"/>
        </w:rPr>
      </w:pPr>
      <w:r w:rsidRPr="00C7687F">
        <w:rPr>
          <w:rFonts w:ascii="Palatino Linotype" w:eastAsia="Calibri" w:hAnsi="Palatino Linotype" w:cs="Arial"/>
          <w:b/>
          <w:lang w:eastAsia="en-US"/>
        </w:rPr>
        <w:t>De la búsqueda exhaustiva y la inexistencia de la información.</w:t>
      </w:r>
    </w:p>
    <w:p w14:paraId="2BDBC99F" w14:textId="77777777" w:rsidR="007271D6" w:rsidRPr="00C7687F" w:rsidRDefault="007271D6" w:rsidP="007232FF">
      <w:pPr>
        <w:shd w:val="clear" w:color="auto" w:fill="FFFFFF"/>
        <w:spacing w:before="240" w:after="240" w:line="360" w:lineRule="auto"/>
        <w:contextualSpacing/>
        <w:jc w:val="both"/>
        <w:rPr>
          <w:rFonts w:ascii="Palatino Linotype" w:eastAsia="Calibri" w:hAnsi="Palatino Linotype" w:cs="Arial"/>
          <w:b/>
          <w:lang w:eastAsia="en-US"/>
        </w:rPr>
      </w:pPr>
    </w:p>
    <w:p w14:paraId="29D29BAD" w14:textId="062E2C96" w:rsidR="007271D6" w:rsidRPr="00C7687F" w:rsidRDefault="007271D6" w:rsidP="007232FF">
      <w:pPr>
        <w:numPr>
          <w:ilvl w:val="0"/>
          <w:numId w:val="1"/>
        </w:numPr>
        <w:shd w:val="clear" w:color="auto" w:fill="FFFFFF"/>
        <w:spacing w:before="240" w:after="240" w:line="360" w:lineRule="auto"/>
        <w:contextualSpacing/>
        <w:jc w:val="both"/>
        <w:rPr>
          <w:rFonts w:ascii="Palatino Linotype" w:eastAsia="Calibri" w:hAnsi="Palatino Linotype" w:cs="Arial"/>
          <w:lang w:eastAsia="en-US"/>
        </w:rPr>
      </w:pPr>
      <w:r w:rsidRPr="00C7687F">
        <w:rPr>
          <w:rFonts w:ascii="Palatino Linotype" w:eastAsia="Calibri" w:hAnsi="Palatino Linotype" w:cs="Times New Roman"/>
          <w:lang w:val="es-ES" w:eastAsia="en-US"/>
        </w:rPr>
        <w:t xml:space="preserve">Ahora bien, el  procedimiento de acceso a la información pública, descrito en el Título Séptimo de la Ley de Transparencia refiere los pasos que debe seguir la autoridad para atender las solicitudes que presenten las personas en ejercicio de su derecho, entre los </w:t>
      </w:r>
      <w:r w:rsidR="00FB22C4" w:rsidRPr="00C7687F">
        <w:rPr>
          <w:rFonts w:ascii="Palatino Linotype" w:eastAsia="Calibri" w:hAnsi="Palatino Linotype" w:cs="Times New Roman"/>
          <w:lang w:val="es-ES" w:eastAsia="en-US"/>
        </w:rPr>
        <w:t>que</w:t>
      </w:r>
      <w:r w:rsidRPr="00C7687F">
        <w:rPr>
          <w:rFonts w:ascii="Palatino Linotype" w:eastAsia="Calibri" w:hAnsi="Palatino Linotype" w:cs="Times New Roman"/>
          <w:lang w:val="es-ES" w:eastAsia="en-US"/>
        </w:rPr>
        <w:t xml:space="preserve">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0FAAF732" w14:textId="77777777" w:rsidR="007271D6" w:rsidRPr="00C7687F" w:rsidRDefault="007271D6" w:rsidP="007232FF">
      <w:pPr>
        <w:shd w:val="clear" w:color="auto" w:fill="FFFFFF"/>
        <w:spacing w:before="240" w:after="240" w:line="360" w:lineRule="auto"/>
        <w:contextualSpacing/>
        <w:jc w:val="both"/>
        <w:rPr>
          <w:rFonts w:ascii="Palatino Linotype" w:eastAsia="Calibri" w:hAnsi="Palatino Linotype" w:cs="Arial"/>
          <w:lang w:eastAsia="en-US"/>
        </w:rPr>
      </w:pPr>
    </w:p>
    <w:p w14:paraId="2CD9E73F" w14:textId="77777777" w:rsidR="007271D6" w:rsidRPr="00C7687F" w:rsidRDefault="007271D6" w:rsidP="007232FF">
      <w:pPr>
        <w:numPr>
          <w:ilvl w:val="0"/>
          <w:numId w:val="1"/>
        </w:numPr>
        <w:shd w:val="clear" w:color="auto" w:fill="FFFFFF"/>
        <w:spacing w:before="240" w:after="240" w:line="360" w:lineRule="auto"/>
        <w:contextualSpacing/>
        <w:jc w:val="both"/>
        <w:rPr>
          <w:rFonts w:ascii="Palatino Linotype" w:eastAsia="Calibri" w:hAnsi="Palatino Linotype" w:cs="Arial"/>
          <w:lang w:eastAsia="en-US"/>
        </w:rPr>
      </w:pPr>
      <w:r w:rsidRPr="00C7687F">
        <w:rPr>
          <w:rFonts w:ascii="Palatino Linotype" w:eastAsia="Calibri" w:hAnsi="Palatino Linotype" w:cs="Arial"/>
          <w:lang w:eastAsia="en-US"/>
        </w:rPr>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todas las áreas que pudieran poseer, generar o administrar la información solicitada.</w:t>
      </w:r>
    </w:p>
    <w:p w14:paraId="3E892A90" w14:textId="77777777" w:rsidR="007271D6" w:rsidRPr="00C7687F" w:rsidRDefault="007271D6" w:rsidP="007232FF">
      <w:pPr>
        <w:spacing w:after="160" w:line="360" w:lineRule="auto"/>
        <w:ind w:left="720"/>
        <w:contextualSpacing/>
        <w:rPr>
          <w:rFonts w:ascii="Palatino Linotype" w:eastAsia="Calibri" w:hAnsi="Palatino Linotype" w:cs="Arial"/>
          <w:lang w:eastAsia="en-US"/>
        </w:rPr>
      </w:pPr>
    </w:p>
    <w:p w14:paraId="2F32A583" w14:textId="77777777" w:rsidR="007271D6" w:rsidRPr="00C7687F" w:rsidRDefault="007271D6" w:rsidP="007232FF">
      <w:pPr>
        <w:numPr>
          <w:ilvl w:val="0"/>
          <w:numId w:val="1"/>
        </w:numPr>
        <w:shd w:val="clear" w:color="auto" w:fill="FFFFFF"/>
        <w:spacing w:before="240" w:after="240" w:line="360" w:lineRule="auto"/>
        <w:contextualSpacing/>
        <w:jc w:val="both"/>
        <w:rPr>
          <w:rFonts w:ascii="Palatino Linotype" w:eastAsia="Calibri" w:hAnsi="Palatino Linotype" w:cs="Arial"/>
          <w:lang w:eastAsia="en-US"/>
        </w:rPr>
      </w:pPr>
      <w:r w:rsidRPr="00C7687F">
        <w:rPr>
          <w:rFonts w:ascii="Palatino Linotype" w:eastAsia="Calibri" w:hAnsi="Palatino Linotype" w:cs="Times New Roman"/>
          <w:lang w:val="es-ES" w:eastAsia="en-US"/>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w:t>
      </w:r>
      <w:r w:rsidRPr="00C7687F">
        <w:rPr>
          <w:rFonts w:ascii="Palatino Linotype" w:eastAsia="Calibri" w:hAnsi="Palatino Linotype" w:cs="Times New Roman"/>
          <w:lang w:val="es-ES" w:eastAsia="en-US"/>
        </w:rPr>
        <w:lastRenderedPageBreak/>
        <w:t xml:space="preserve">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45046C34" w14:textId="77777777" w:rsidR="007271D6" w:rsidRPr="00C7687F" w:rsidRDefault="007271D6" w:rsidP="007232FF">
      <w:pPr>
        <w:spacing w:after="160" w:line="360" w:lineRule="auto"/>
        <w:ind w:left="720"/>
        <w:contextualSpacing/>
        <w:rPr>
          <w:rFonts w:ascii="Palatino Linotype" w:eastAsia="Calibri" w:hAnsi="Palatino Linotype" w:cs="Arial"/>
          <w:lang w:eastAsia="en-US"/>
        </w:rPr>
      </w:pPr>
    </w:p>
    <w:p w14:paraId="55B7EA05" w14:textId="77777777" w:rsidR="007271D6" w:rsidRPr="00C7687F" w:rsidRDefault="007271D6" w:rsidP="007232FF">
      <w:pPr>
        <w:numPr>
          <w:ilvl w:val="0"/>
          <w:numId w:val="1"/>
        </w:numPr>
        <w:shd w:val="clear" w:color="auto" w:fill="FFFFFF"/>
        <w:spacing w:before="240" w:after="240" w:line="360" w:lineRule="auto"/>
        <w:contextualSpacing/>
        <w:jc w:val="both"/>
        <w:rPr>
          <w:rFonts w:ascii="Palatino Linotype" w:eastAsia="Calibri" w:hAnsi="Palatino Linotype" w:cs="Arial"/>
          <w:lang w:eastAsia="en-US"/>
        </w:rPr>
      </w:pPr>
      <w:r w:rsidRPr="00C7687F">
        <w:rPr>
          <w:rFonts w:ascii="Palatino Linotype" w:eastAsia="Calibri" w:hAnsi="Palatino Linotype" w:cs="Arial"/>
          <w:lang w:eastAsia="en-US"/>
        </w:rPr>
        <w:t>Es por ello que para dar cabal cumplimiento a la búsqueda exhaustiva y razonable  de la información se deben turnar al área de manera enunciativa más no limitativa que pudieran poseer la información e indicar de manera clara la información solicitada de acuerdo a sus facultades.</w:t>
      </w:r>
    </w:p>
    <w:p w14:paraId="0B99A793" w14:textId="77777777" w:rsidR="007271D6" w:rsidRPr="00C7687F" w:rsidRDefault="007271D6" w:rsidP="007232FF">
      <w:pPr>
        <w:spacing w:after="160" w:line="360" w:lineRule="auto"/>
        <w:ind w:left="720"/>
        <w:contextualSpacing/>
        <w:rPr>
          <w:rFonts w:ascii="Palatino Linotype" w:eastAsia="Calibri" w:hAnsi="Palatino Linotype" w:cs="Arial"/>
          <w:lang w:eastAsia="en-US"/>
        </w:rPr>
      </w:pPr>
    </w:p>
    <w:p w14:paraId="20BE5924" w14:textId="79CE4580" w:rsidR="007271D6" w:rsidRPr="00C7687F" w:rsidRDefault="00CB205A" w:rsidP="007232FF">
      <w:pPr>
        <w:numPr>
          <w:ilvl w:val="0"/>
          <w:numId w:val="1"/>
        </w:numPr>
        <w:shd w:val="clear" w:color="auto" w:fill="FFFFFF"/>
        <w:spacing w:before="240" w:after="240" w:line="360" w:lineRule="auto"/>
        <w:contextualSpacing/>
        <w:jc w:val="both"/>
        <w:rPr>
          <w:rFonts w:ascii="Palatino Linotype" w:eastAsia="Calibri" w:hAnsi="Palatino Linotype" w:cs="Arial"/>
          <w:lang w:eastAsia="en-US"/>
        </w:rPr>
      </w:pPr>
      <w:r w:rsidRPr="00C7687F">
        <w:rPr>
          <w:rFonts w:ascii="Palatino Linotype" w:eastAsia="Calibri" w:hAnsi="Palatino Linotype" w:cs="Arial"/>
          <w:lang w:eastAsia="en-US"/>
        </w:rPr>
        <w:t>De conformidad con lo dispuesto en</w:t>
      </w:r>
      <w:r w:rsidR="00C80014" w:rsidRPr="00C7687F">
        <w:rPr>
          <w:rFonts w:ascii="Palatino Linotype" w:eastAsia="Calibri" w:hAnsi="Palatino Linotype" w:cs="Arial"/>
          <w:lang w:eastAsia="en-US"/>
        </w:rPr>
        <w:t xml:space="preserve"> artículo 54 d</w:t>
      </w:r>
      <w:r w:rsidRPr="00C7687F">
        <w:rPr>
          <w:rFonts w:ascii="Palatino Linotype" w:eastAsia="Calibri" w:hAnsi="Palatino Linotype" w:cs="Arial"/>
          <w:lang w:eastAsia="en-US"/>
        </w:rPr>
        <w:t xml:space="preserve">el Manual General de Organización de la Administración Pública Municipal de </w:t>
      </w:r>
      <w:r w:rsidR="00C80014" w:rsidRPr="00C7687F">
        <w:rPr>
          <w:rFonts w:ascii="Palatino Linotype" w:eastAsia="Calibri" w:hAnsi="Palatino Linotype" w:cs="Arial"/>
          <w:lang w:eastAsia="en-US"/>
        </w:rPr>
        <w:t>Zinacantepec</w:t>
      </w:r>
      <w:r w:rsidRPr="00C7687F">
        <w:rPr>
          <w:rFonts w:ascii="Palatino Linotype" w:eastAsia="Calibri" w:hAnsi="Palatino Linotype" w:cs="Arial"/>
          <w:lang w:eastAsia="en-US"/>
        </w:rPr>
        <w:t xml:space="preserve"> 2019-2021</w:t>
      </w:r>
      <w:r w:rsidR="00C80014" w:rsidRPr="00C7687F">
        <w:rPr>
          <w:rFonts w:ascii="Palatino Linotype" w:eastAsia="Calibri" w:hAnsi="Palatino Linotype" w:cs="Arial"/>
          <w:lang w:eastAsia="en-US"/>
        </w:rPr>
        <w:t>, la Tesorería Municipal será una autoridad fiscal municipal, como a continuación se observa:</w:t>
      </w:r>
    </w:p>
    <w:p w14:paraId="3336D922" w14:textId="41EDDC5A" w:rsidR="00C80014" w:rsidRPr="00C7687F" w:rsidRDefault="00C80014" w:rsidP="007232FF">
      <w:pPr>
        <w:shd w:val="clear" w:color="auto" w:fill="FFFFFF"/>
        <w:spacing w:before="240" w:after="240" w:line="360" w:lineRule="auto"/>
        <w:ind w:left="567" w:right="900"/>
        <w:contextualSpacing/>
        <w:jc w:val="both"/>
        <w:rPr>
          <w:rFonts w:ascii="Palatino Linotype" w:eastAsia="Calibri" w:hAnsi="Palatino Linotype" w:cs="Arial"/>
          <w:i/>
          <w:sz w:val="22"/>
          <w:lang w:eastAsia="en-US"/>
        </w:rPr>
      </w:pPr>
      <w:r w:rsidRPr="00C7687F">
        <w:rPr>
          <w:rFonts w:ascii="Palatino Linotype" w:eastAsia="Calibri" w:hAnsi="Palatino Linotype" w:cs="Arial"/>
          <w:i/>
          <w:sz w:val="22"/>
          <w:lang w:eastAsia="en-US"/>
        </w:rPr>
        <w:t>“</w:t>
      </w:r>
      <w:r w:rsidRPr="00C7687F">
        <w:rPr>
          <w:rFonts w:ascii="Palatino Linotype" w:eastAsia="Calibri" w:hAnsi="Palatino Linotype" w:cs="Arial"/>
          <w:b/>
          <w:i/>
          <w:sz w:val="22"/>
          <w:lang w:eastAsia="en-US"/>
        </w:rPr>
        <w:t>Artículo 54</w:t>
      </w:r>
      <w:r w:rsidRPr="00C7687F">
        <w:rPr>
          <w:rFonts w:ascii="Palatino Linotype" w:eastAsia="Calibri" w:hAnsi="Palatino Linotype" w:cs="Arial"/>
          <w:i/>
          <w:sz w:val="22"/>
          <w:lang w:eastAsia="en-US"/>
        </w:rPr>
        <w:t>. Son autoridades fiscales municipales:</w:t>
      </w:r>
    </w:p>
    <w:p w14:paraId="5A34B189" w14:textId="77777777" w:rsidR="00C80014" w:rsidRPr="00C7687F" w:rsidRDefault="00C80014" w:rsidP="007232FF">
      <w:pPr>
        <w:shd w:val="clear" w:color="auto" w:fill="FFFFFF"/>
        <w:spacing w:before="240" w:after="240" w:line="360" w:lineRule="auto"/>
        <w:ind w:left="567" w:right="900"/>
        <w:contextualSpacing/>
        <w:jc w:val="both"/>
        <w:rPr>
          <w:rFonts w:ascii="Palatino Linotype" w:eastAsia="Calibri" w:hAnsi="Palatino Linotype" w:cs="Arial"/>
          <w:i/>
          <w:sz w:val="22"/>
          <w:lang w:eastAsia="en-US"/>
        </w:rPr>
      </w:pPr>
      <w:r w:rsidRPr="00C7687F">
        <w:rPr>
          <w:rFonts w:ascii="Palatino Linotype" w:eastAsia="Calibri" w:hAnsi="Palatino Linotype" w:cs="Arial"/>
          <w:i/>
          <w:sz w:val="22"/>
          <w:lang w:eastAsia="en-US"/>
        </w:rPr>
        <w:t>I. El Presidente Municipal;</w:t>
      </w:r>
    </w:p>
    <w:p w14:paraId="328BB9D9" w14:textId="77777777" w:rsidR="00C80014" w:rsidRPr="00C7687F" w:rsidRDefault="00C80014" w:rsidP="007232FF">
      <w:pPr>
        <w:shd w:val="clear" w:color="auto" w:fill="FFFFFF"/>
        <w:spacing w:before="240" w:after="240" w:line="360" w:lineRule="auto"/>
        <w:ind w:left="567" w:right="900"/>
        <w:contextualSpacing/>
        <w:jc w:val="both"/>
        <w:rPr>
          <w:rFonts w:ascii="Palatino Linotype" w:eastAsia="Calibri" w:hAnsi="Palatino Linotype" w:cs="Arial"/>
          <w:i/>
          <w:sz w:val="22"/>
          <w:lang w:eastAsia="en-US"/>
        </w:rPr>
      </w:pPr>
      <w:r w:rsidRPr="00C7687F">
        <w:rPr>
          <w:rFonts w:ascii="Palatino Linotype" w:eastAsia="Calibri" w:hAnsi="Palatino Linotype" w:cs="Arial"/>
          <w:i/>
          <w:sz w:val="22"/>
          <w:lang w:eastAsia="en-US"/>
        </w:rPr>
        <w:t>II. La Síndico Municipal;</w:t>
      </w:r>
    </w:p>
    <w:p w14:paraId="356594F2" w14:textId="77777777" w:rsidR="00C80014" w:rsidRPr="00C7687F" w:rsidRDefault="00C80014" w:rsidP="007232FF">
      <w:pPr>
        <w:shd w:val="clear" w:color="auto" w:fill="FFFFFF"/>
        <w:spacing w:before="240" w:after="240" w:line="360" w:lineRule="auto"/>
        <w:ind w:left="567" w:right="900"/>
        <w:contextualSpacing/>
        <w:jc w:val="both"/>
        <w:rPr>
          <w:rFonts w:ascii="Palatino Linotype" w:eastAsia="Calibri" w:hAnsi="Palatino Linotype" w:cs="Arial"/>
          <w:b/>
          <w:i/>
          <w:sz w:val="22"/>
          <w:lang w:eastAsia="en-US"/>
        </w:rPr>
      </w:pPr>
      <w:r w:rsidRPr="00C7687F">
        <w:rPr>
          <w:rFonts w:ascii="Palatino Linotype" w:eastAsia="Calibri" w:hAnsi="Palatino Linotype" w:cs="Arial"/>
          <w:b/>
          <w:i/>
          <w:sz w:val="22"/>
          <w:lang w:eastAsia="en-US"/>
        </w:rPr>
        <w:t>III. La Tesorera Municipal; y</w:t>
      </w:r>
    </w:p>
    <w:p w14:paraId="74E669AE" w14:textId="45360448" w:rsidR="00C80014" w:rsidRPr="00C7687F" w:rsidRDefault="00C80014" w:rsidP="007232FF">
      <w:pPr>
        <w:shd w:val="clear" w:color="auto" w:fill="FFFFFF"/>
        <w:spacing w:before="240" w:after="240" w:line="360" w:lineRule="auto"/>
        <w:ind w:left="567" w:right="900"/>
        <w:contextualSpacing/>
        <w:jc w:val="both"/>
        <w:rPr>
          <w:rFonts w:ascii="Palatino Linotype" w:eastAsia="Calibri" w:hAnsi="Palatino Linotype" w:cs="Arial"/>
          <w:i/>
          <w:sz w:val="22"/>
          <w:lang w:eastAsia="en-US"/>
        </w:rPr>
      </w:pPr>
      <w:r w:rsidRPr="00C7687F">
        <w:rPr>
          <w:rFonts w:ascii="Palatino Linotype" w:eastAsia="Calibri" w:hAnsi="Palatino Linotype" w:cs="Arial"/>
          <w:i/>
          <w:sz w:val="22"/>
          <w:lang w:eastAsia="en-US"/>
        </w:rPr>
        <w:t>IV. Las autoridades que señale el Código Financiero del Estado de México y Municipios.”</w:t>
      </w:r>
    </w:p>
    <w:p w14:paraId="5D2B333F" w14:textId="77777777" w:rsidR="00C80014" w:rsidRPr="00C7687F" w:rsidRDefault="00C80014" w:rsidP="007232FF">
      <w:pPr>
        <w:shd w:val="clear" w:color="auto" w:fill="FFFFFF"/>
        <w:spacing w:before="240" w:after="240" w:line="360" w:lineRule="auto"/>
        <w:ind w:left="567" w:right="900"/>
        <w:contextualSpacing/>
        <w:jc w:val="both"/>
        <w:rPr>
          <w:rFonts w:ascii="Palatino Linotype" w:eastAsia="Calibri" w:hAnsi="Palatino Linotype" w:cs="Arial"/>
          <w:i/>
          <w:sz w:val="22"/>
          <w:lang w:eastAsia="en-US"/>
        </w:rPr>
      </w:pPr>
    </w:p>
    <w:p w14:paraId="444F1DEA" w14:textId="3631AB9A" w:rsidR="00C80014" w:rsidRPr="00C7687F" w:rsidRDefault="00C80014" w:rsidP="007232FF">
      <w:pPr>
        <w:shd w:val="clear" w:color="auto" w:fill="FFFFFF"/>
        <w:spacing w:before="240" w:after="240" w:line="360" w:lineRule="auto"/>
        <w:ind w:left="567" w:right="900"/>
        <w:contextualSpacing/>
        <w:jc w:val="both"/>
        <w:rPr>
          <w:rFonts w:ascii="Palatino Linotype" w:eastAsia="Calibri" w:hAnsi="Palatino Linotype" w:cs="Arial"/>
          <w:sz w:val="22"/>
          <w:lang w:eastAsia="en-US"/>
        </w:rPr>
      </w:pPr>
      <w:r w:rsidRPr="00C7687F">
        <w:rPr>
          <w:rFonts w:ascii="Palatino Linotype" w:eastAsia="Calibri" w:hAnsi="Palatino Linotype" w:cs="Arial"/>
          <w:sz w:val="22"/>
          <w:lang w:eastAsia="en-US"/>
        </w:rPr>
        <w:t xml:space="preserve">(Énfasis añadido) </w:t>
      </w:r>
    </w:p>
    <w:p w14:paraId="794D49E4" w14:textId="77777777" w:rsidR="00C80014" w:rsidRPr="00C7687F" w:rsidRDefault="00C80014" w:rsidP="007232FF">
      <w:pPr>
        <w:pStyle w:val="Prrafodelista"/>
        <w:spacing w:line="360" w:lineRule="auto"/>
        <w:rPr>
          <w:rFonts w:ascii="Palatino Linotype" w:eastAsia="Calibri" w:hAnsi="Palatino Linotype" w:cs="Arial"/>
          <w:lang w:eastAsia="en-US"/>
        </w:rPr>
      </w:pPr>
    </w:p>
    <w:p w14:paraId="6EF310FA" w14:textId="77777777" w:rsidR="00E32118" w:rsidRPr="00C7687F" w:rsidRDefault="00C80014" w:rsidP="007232FF">
      <w:pPr>
        <w:numPr>
          <w:ilvl w:val="0"/>
          <w:numId w:val="1"/>
        </w:numPr>
        <w:shd w:val="clear" w:color="auto" w:fill="FFFFFF"/>
        <w:spacing w:before="240" w:after="240" w:line="360" w:lineRule="auto"/>
        <w:contextualSpacing/>
        <w:jc w:val="both"/>
        <w:rPr>
          <w:rFonts w:ascii="Palatino Linotype" w:eastAsia="Calibri" w:hAnsi="Palatino Linotype" w:cs="Arial"/>
          <w:lang w:eastAsia="en-US"/>
        </w:rPr>
      </w:pPr>
      <w:r w:rsidRPr="00C7687F">
        <w:rPr>
          <w:rFonts w:ascii="Palatino Linotype" w:eastAsia="Calibri" w:hAnsi="Palatino Linotype" w:cs="Arial"/>
          <w:lang w:eastAsia="en-US"/>
        </w:rPr>
        <w:lastRenderedPageBreak/>
        <w:t xml:space="preserve">En ese contexto la Tesorería Municipal es el único organismo de la Administración Pública </w:t>
      </w:r>
      <w:r w:rsidR="00E32118" w:rsidRPr="00C7687F">
        <w:rPr>
          <w:rFonts w:ascii="Palatino Linotype" w:eastAsia="Calibri" w:hAnsi="Palatino Linotype" w:cs="Arial"/>
          <w:lang w:eastAsia="en-US"/>
        </w:rPr>
        <w:t>Municipal autorizado para la ejecutar el ejercicio fiscal, como a continuación se observa:</w:t>
      </w:r>
    </w:p>
    <w:p w14:paraId="7773CDC9" w14:textId="77777777" w:rsidR="00E32118" w:rsidRPr="00C7687F" w:rsidRDefault="00E32118" w:rsidP="007232FF">
      <w:pPr>
        <w:shd w:val="clear" w:color="auto" w:fill="FFFFFF"/>
        <w:spacing w:before="240" w:after="240" w:line="360" w:lineRule="auto"/>
        <w:contextualSpacing/>
        <w:jc w:val="both"/>
        <w:rPr>
          <w:rFonts w:ascii="Palatino Linotype" w:eastAsia="Calibri" w:hAnsi="Palatino Linotype" w:cs="Arial"/>
          <w:sz w:val="22"/>
          <w:lang w:eastAsia="en-US"/>
        </w:rPr>
      </w:pPr>
    </w:p>
    <w:p w14:paraId="77925B7F" w14:textId="42DF1709" w:rsidR="00E32118" w:rsidRPr="00C7687F" w:rsidRDefault="00E32118" w:rsidP="007232FF">
      <w:pPr>
        <w:shd w:val="clear" w:color="auto" w:fill="FFFFFF"/>
        <w:spacing w:before="240" w:after="240" w:line="360" w:lineRule="auto"/>
        <w:ind w:left="567" w:right="900"/>
        <w:contextualSpacing/>
        <w:jc w:val="both"/>
        <w:rPr>
          <w:rFonts w:ascii="Palatino Linotype" w:hAnsi="Palatino Linotype"/>
          <w:i/>
          <w:sz w:val="22"/>
        </w:rPr>
      </w:pPr>
      <w:r w:rsidRPr="00C7687F">
        <w:rPr>
          <w:rFonts w:ascii="Palatino Linotype" w:hAnsi="Palatino Linotype"/>
          <w:b/>
          <w:i/>
          <w:sz w:val="22"/>
        </w:rPr>
        <w:t>“Artículo 56.</w:t>
      </w:r>
      <w:r w:rsidRPr="00C7687F">
        <w:rPr>
          <w:rFonts w:ascii="Palatino Linotype" w:hAnsi="Palatino Linotype"/>
          <w:i/>
          <w:sz w:val="22"/>
        </w:rPr>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657A3A53" w14:textId="77777777" w:rsidR="00E32118" w:rsidRPr="00C7687F" w:rsidRDefault="00E32118" w:rsidP="007232FF">
      <w:pPr>
        <w:shd w:val="clear" w:color="auto" w:fill="FFFFFF"/>
        <w:spacing w:before="240" w:after="240" w:line="360" w:lineRule="auto"/>
        <w:ind w:left="567" w:right="900"/>
        <w:contextualSpacing/>
        <w:jc w:val="both"/>
        <w:rPr>
          <w:rFonts w:ascii="Palatino Linotype" w:hAnsi="Palatino Linotype"/>
          <w:i/>
          <w:sz w:val="22"/>
        </w:rPr>
      </w:pPr>
    </w:p>
    <w:p w14:paraId="03839289" w14:textId="626F5E1C" w:rsidR="00E32118" w:rsidRPr="00C7687F" w:rsidRDefault="00E32118" w:rsidP="007232FF">
      <w:pPr>
        <w:shd w:val="clear" w:color="auto" w:fill="FFFFFF"/>
        <w:spacing w:before="240" w:after="240" w:line="360" w:lineRule="auto"/>
        <w:ind w:left="567" w:right="900"/>
        <w:contextualSpacing/>
        <w:jc w:val="both"/>
        <w:rPr>
          <w:rFonts w:ascii="Palatino Linotype" w:eastAsia="Calibri" w:hAnsi="Palatino Linotype" w:cs="Arial"/>
          <w:sz w:val="22"/>
          <w:lang w:eastAsia="en-US"/>
        </w:rPr>
      </w:pPr>
      <w:r w:rsidRPr="00C7687F">
        <w:rPr>
          <w:rFonts w:ascii="Palatino Linotype" w:hAnsi="Palatino Linotype"/>
          <w:sz w:val="22"/>
        </w:rPr>
        <w:t>(Énfasis añadido)</w:t>
      </w:r>
    </w:p>
    <w:p w14:paraId="6B716F78" w14:textId="7DDF38C8" w:rsidR="00C80014" w:rsidRPr="00C7687F" w:rsidRDefault="00C80014" w:rsidP="007232FF">
      <w:pPr>
        <w:shd w:val="clear" w:color="auto" w:fill="FFFFFF"/>
        <w:spacing w:before="240" w:after="240" w:line="360" w:lineRule="auto"/>
        <w:ind w:left="567" w:right="900"/>
        <w:contextualSpacing/>
        <w:jc w:val="both"/>
        <w:rPr>
          <w:rFonts w:ascii="Palatino Linotype" w:eastAsia="Calibri" w:hAnsi="Palatino Linotype" w:cs="Arial"/>
          <w:sz w:val="22"/>
          <w:lang w:eastAsia="en-US"/>
        </w:rPr>
      </w:pPr>
      <w:r w:rsidRPr="00C7687F">
        <w:rPr>
          <w:rFonts w:ascii="Palatino Linotype" w:eastAsia="Calibri" w:hAnsi="Palatino Linotype" w:cs="Arial"/>
          <w:sz w:val="22"/>
          <w:lang w:eastAsia="en-US"/>
        </w:rPr>
        <w:t xml:space="preserve"> </w:t>
      </w:r>
    </w:p>
    <w:p w14:paraId="121C1078" w14:textId="77777777" w:rsidR="00C80014" w:rsidRPr="00C7687F" w:rsidRDefault="00C80014" w:rsidP="002D58AA">
      <w:pPr>
        <w:spacing w:line="360" w:lineRule="auto"/>
        <w:rPr>
          <w:rFonts w:ascii="Palatino Linotype" w:eastAsia="Calibri" w:hAnsi="Palatino Linotype" w:cs="Arial"/>
          <w:sz w:val="22"/>
          <w:lang w:eastAsia="en-US"/>
        </w:rPr>
      </w:pPr>
    </w:p>
    <w:p w14:paraId="0348548A" w14:textId="42E093D6" w:rsidR="00C80014" w:rsidRPr="00C7687F" w:rsidRDefault="00E32118" w:rsidP="007232FF">
      <w:pPr>
        <w:numPr>
          <w:ilvl w:val="0"/>
          <w:numId w:val="1"/>
        </w:numPr>
        <w:shd w:val="clear" w:color="auto" w:fill="FFFFFF"/>
        <w:spacing w:before="240" w:after="240" w:line="360" w:lineRule="auto"/>
        <w:contextualSpacing/>
        <w:jc w:val="both"/>
        <w:rPr>
          <w:rFonts w:ascii="Palatino Linotype" w:eastAsia="Calibri" w:hAnsi="Palatino Linotype" w:cs="Arial"/>
          <w:lang w:eastAsia="en-US"/>
        </w:rPr>
      </w:pPr>
      <w:r w:rsidRPr="00C7687F">
        <w:rPr>
          <w:rFonts w:ascii="Palatino Linotype" w:eastAsia="Calibri" w:hAnsi="Palatino Linotype" w:cs="Arial"/>
          <w:lang w:eastAsia="en-US"/>
        </w:rPr>
        <w:t xml:space="preserve">Por otro lado, adquiere relevancia </w:t>
      </w:r>
      <w:r w:rsidR="002B0FCE" w:rsidRPr="00C7687F">
        <w:rPr>
          <w:rFonts w:ascii="Palatino Linotype" w:eastAsia="Calibri" w:hAnsi="Palatino Linotype" w:cs="Arial"/>
          <w:lang w:eastAsia="en-US"/>
        </w:rPr>
        <w:t>el documento “Términos de  Referencia para la evaluación especial al Fondo de Aportación para Infraestructura Social Municipal de Zinacantepec”, en el que s</w:t>
      </w:r>
      <w:r w:rsidR="000A3F45" w:rsidRPr="00C7687F">
        <w:rPr>
          <w:rFonts w:ascii="Palatino Linotype" w:eastAsia="Calibri" w:hAnsi="Palatino Linotype" w:cs="Arial"/>
          <w:lang w:eastAsia="en-US"/>
        </w:rPr>
        <w:t xml:space="preserve">e destaca que la </w:t>
      </w:r>
      <w:r w:rsidR="000A3F45" w:rsidRPr="00C7687F">
        <w:rPr>
          <w:rFonts w:ascii="Palatino Linotype" w:hAnsi="Palatino Linotype"/>
        </w:rPr>
        <w:t xml:space="preserve">Tesorería Municipal y la UIPPE, en el marco de las atribuciones conferidas en la reglamentación municipal correspondiente, y con el fin de dar cumplimiento a lo estipulado en el Programa Anual de Evaluación 2019, </w:t>
      </w:r>
      <w:r w:rsidR="000A3F45" w:rsidRPr="00C7687F">
        <w:rPr>
          <w:rFonts w:ascii="Palatino Linotype" w:hAnsi="Palatino Linotype"/>
          <w:b/>
        </w:rPr>
        <w:t>emite los Términos de Referencia (TdR) para la Evaluación del Fondo de Aportaciones para la Infraestructura Municipal</w:t>
      </w:r>
      <w:r w:rsidR="000A3F45" w:rsidRPr="00C7687F">
        <w:rPr>
          <w:rFonts w:ascii="Palatino Linotype" w:hAnsi="Palatino Linotype"/>
        </w:rPr>
        <w:t xml:space="preserve"> (FISM), así mismo se aluden </w:t>
      </w:r>
      <w:r w:rsidR="002B0FCE" w:rsidRPr="00C7687F">
        <w:rPr>
          <w:rFonts w:ascii="Palatino Linotype" w:eastAsia="Calibri" w:hAnsi="Palatino Linotype" w:cs="Arial"/>
          <w:lang w:eastAsia="en-US"/>
        </w:rPr>
        <w:t xml:space="preserve">los Criterios Técnicos para la Evaluación del Fondo de aportación para la infraestructura Social </w:t>
      </w:r>
      <w:r w:rsidR="000A3F45" w:rsidRPr="00C7687F">
        <w:rPr>
          <w:rFonts w:ascii="Palatino Linotype" w:eastAsia="Calibri" w:hAnsi="Palatino Linotype" w:cs="Arial"/>
          <w:lang w:eastAsia="en-US"/>
        </w:rPr>
        <w:t>Municipal.</w:t>
      </w:r>
      <w:r w:rsidR="002B0FCE" w:rsidRPr="00C7687F">
        <w:rPr>
          <w:rFonts w:ascii="Palatino Linotype" w:eastAsia="Calibri" w:hAnsi="Palatino Linotype" w:cs="Arial"/>
          <w:lang w:eastAsia="en-US"/>
        </w:rPr>
        <w:t xml:space="preserve"> </w:t>
      </w:r>
    </w:p>
    <w:p w14:paraId="0F127520" w14:textId="77777777" w:rsidR="000A3F45" w:rsidRPr="00C7687F" w:rsidRDefault="000A3F45" w:rsidP="007232FF">
      <w:pPr>
        <w:shd w:val="clear" w:color="auto" w:fill="FFFFFF"/>
        <w:spacing w:before="240" w:after="240" w:line="360" w:lineRule="auto"/>
        <w:contextualSpacing/>
        <w:jc w:val="both"/>
        <w:rPr>
          <w:rFonts w:ascii="Palatino Linotype" w:eastAsia="Calibri" w:hAnsi="Palatino Linotype" w:cs="Arial"/>
          <w:lang w:eastAsia="en-US"/>
        </w:rPr>
      </w:pPr>
    </w:p>
    <w:p w14:paraId="4025E616" w14:textId="69FA7A96" w:rsidR="00C56B13" w:rsidRPr="00C7687F" w:rsidRDefault="000A3F45" w:rsidP="007232FF">
      <w:pPr>
        <w:numPr>
          <w:ilvl w:val="0"/>
          <w:numId w:val="1"/>
        </w:numPr>
        <w:shd w:val="clear" w:color="auto" w:fill="FFFFFF"/>
        <w:spacing w:before="240" w:after="240" w:line="360" w:lineRule="auto"/>
        <w:contextualSpacing/>
        <w:jc w:val="both"/>
        <w:rPr>
          <w:rFonts w:ascii="Palatino Linotype" w:eastAsia="Calibri" w:hAnsi="Palatino Linotype" w:cs="Arial"/>
          <w:lang w:eastAsia="en-US"/>
        </w:rPr>
      </w:pPr>
      <w:r w:rsidRPr="00C7687F">
        <w:rPr>
          <w:rFonts w:ascii="Palatino Linotype" w:eastAsia="Calibri" w:hAnsi="Palatino Linotype" w:cs="Arial"/>
          <w:lang w:eastAsia="en-US"/>
        </w:rPr>
        <w:lastRenderedPageBreak/>
        <w:t>Aunado a lo anterior, en el plan de Desarrollo Municipal</w:t>
      </w:r>
      <w:r w:rsidR="007232FF" w:rsidRPr="00C7687F">
        <w:rPr>
          <w:rFonts w:ascii="Palatino Linotype" w:eastAsia="Calibri" w:hAnsi="Palatino Linotype" w:cs="Arial"/>
          <w:lang w:eastAsia="en-US"/>
        </w:rPr>
        <w:t xml:space="preserve"> de Zinacantepec 2019-2021</w:t>
      </w:r>
      <w:r w:rsidR="00C56B13" w:rsidRPr="00C7687F">
        <w:rPr>
          <w:rFonts w:ascii="Palatino Linotype" w:eastAsia="Calibri" w:hAnsi="Palatino Linotype" w:cs="Arial"/>
          <w:lang w:eastAsia="en-US"/>
        </w:rPr>
        <w:t xml:space="preserve"> se desprende que el</w:t>
      </w:r>
      <w:r w:rsidR="00C56B13" w:rsidRPr="00C7687F">
        <w:rPr>
          <w:rFonts w:ascii="Palatino Linotype" w:hAnsi="Palatino Linotype"/>
        </w:rPr>
        <w:t xml:space="preserve"> </w:t>
      </w:r>
      <w:r w:rsidRPr="00C7687F">
        <w:rPr>
          <w:rFonts w:ascii="Palatino Linotype" w:hAnsi="Palatino Linotype"/>
        </w:rPr>
        <w:t xml:space="preserve">Municipio para promover el bienestar social, tiene tres tipos de ingresos: </w:t>
      </w:r>
    </w:p>
    <w:p w14:paraId="3410CA66" w14:textId="77777777" w:rsidR="00C56B13" w:rsidRPr="00C7687F" w:rsidRDefault="00C56B13" w:rsidP="007232FF">
      <w:pPr>
        <w:shd w:val="clear" w:color="auto" w:fill="FFFFFF"/>
        <w:spacing w:before="240" w:after="240" w:line="360" w:lineRule="auto"/>
        <w:contextualSpacing/>
        <w:jc w:val="both"/>
        <w:rPr>
          <w:rFonts w:ascii="Palatino Linotype" w:eastAsia="Calibri" w:hAnsi="Palatino Linotype" w:cs="Arial"/>
          <w:sz w:val="22"/>
          <w:lang w:eastAsia="en-US"/>
        </w:rPr>
      </w:pPr>
    </w:p>
    <w:p w14:paraId="5E1C3FA6" w14:textId="77777777" w:rsidR="00C56B13" w:rsidRPr="00C7687F" w:rsidRDefault="00C56B13" w:rsidP="007232FF">
      <w:pPr>
        <w:shd w:val="clear" w:color="auto" w:fill="FFFFFF"/>
        <w:spacing w:before="240" w:after="240" w:line="360" w:lineRule="auto"/>
        <w:ind w:left="567" w:right="900"/>
        <w:contextualSpacing/>
        <w:jc w:val="both"/>
        <w:rPr>
          <w:rFonts w:ascii="Palatino Linotype" w:hAnsi="Palatino Linotype"/>
          <w:i/>
          <w:sz w:val="22"/>
        </w:rPr>
      </w:pPr>
      <w:r w:rsidRPr="00C7687F">
        <w:rPr>
          <w:rFonts w:ascii="Palatino Linotype" w:hAnsi="Palatino Linotype"/>
          <w:i/>
          <w:sz w:val="22"/>
        </w:rPr>
        <w:t>“L</w:t>
      </w:r>
      <w:r w:rsidR="000A3F45" w:rsidRPr="00C7687F">
        <w:rPr>
          <w:rFonts w:ascii="Palatino Linotype" w:hAnsi="Palatino Linotype"/>
          <w:i/>
          <w:sz w:val="22"/>
        </w:rPr>
        <w:t xml:space="preserve">os propios, los que recibe de la Federación y del Estado, y los ingresos extraordinarios. Los primeros corresponden a los ingresos recaudados por la tesorería municipal de sus contribuyentes. </w:t>
      </w:r>
    </w:p>
    <w:p w14:paraId="5121C577" w14:textId="77777777" w:rsidR="00C56B13" w:rsidRPr="00C7687F" w:rsidRDefault="000A3F45" w:rsidP="007232FF">
      <w:pPr>
        <w:shd w:val="clear" w:color="auto" w:fill="FFFFFF"/>
        <w:spacing w:before="240" w:after="240" w:line="360" w:lineRule="auto"/>
        <w:ind w:left="567" w:right="900"/>
        <w:contextualSpacing/>
        <w:jc w:val="both"/>
        <w:rPr>
          <w:rFonts w:ascii="Palatino Linotype" w:hAnsi="Palatino Linotype"/>
          <w:i/>
          <w:sz w:val="22"/>
        </w:rPr>
      </w:pPr>
      <w:r w:rsidRPr="00C7687F">
        <w:rPr>
          <w:rFonts w:ascii="Palatino Linotype" w:hAnsi="Palatino Linotype"/>
          <w:i/>
          <w:sz w:val="22"/>
        </w:rPr>
        <w:t xml:space="preserve">Los recursos federales y estatales se obtienen por las participaciones del ramo 28, más los ingresos de los fondos derivados del Ramo 33, principalmente, los que hacen mayores aportaciones a través de: </w:t>
      </w:r>
    </w:p>
    <w:p w14:paraId="565FFC7F" w14:textId="77777777" w:rsidR="00C56B13" w:rsidRPr="00C7687F" w:rsidRDefault="00C56B13" w:rsidP="007232FF">
      <w:pPr>
        <w:shd w:val="clear" w:color="auto" w:fill="FFFFFF"/>
        <w:spacing w:before="240" w:after="240" w:line="360" w:lineRule="auto"/>
        <w:ind w:left="567" w:right="900"/>
        <w:contextualSpacing/>
        <w:jc w:val="both"/>
        <w:rPr>
          <w:rFonts w:ascii="Palatino Linotype" w:hAnsi="Palatino Linotype"/>
          <w:i/>
          <w:sz w:val="22"/>
        </w:rPr>
      </w:pPr>
    </w:p>
    <w:p w14:paraId="22BEA636" w14:textId="77777777" w:rsidR="00C56B13" w:rsidRPr="00C7687F" w:rsidRDefault="000A3F45" w:rsidP="007232FF">
      <w:pPr>
        <w:shd w:val="clear" w:color="auto" w:fill="FFFFFF"/>
        <w:spacing w:before="240" w:after="240" w:line="360" w:lineRule="auto"/>
        <w:ind w:left="567" w:right="900"/>
        <w:contextualSpacing/>
        <w:jc w:val="both"/>
        <w:rPr>
          <w:rFonts w:ascii="Palatino Linotype" w:hAnsi="Palatino Linotype"/>
          <w:i/>
          <w:sz w:val="22"/>
        </w:rPr>
      </w:pPr>
      <w:r w:rsidRPr="00C7687F">
        <w:rPr>
          <w:rFonts w:ascii="Palatino Linotype" w:hAnsi="Palatino Linotype"/>
          <w:b/>
          <w:i/>
          <w:sz w:val="22"/>
        </w:rPr>
        <w:t>- Fondo de Aportaciones para la Infraestructura Social Municipal y Demarcaciones Territoriales del Distrito Federal (FISMDF).</w:t>
      </w:r>
      <w:r w:rsidRPr="00C7687F">
        <w:rPr>
          <w:rFonts w:ascii="Palatino Linotype" w:hAnsi="Palatino Linotype"/>
          <w:i/>
          <w:sz w:val="22"/>
        </w:rPr>
        <w:t xml:space="preserve"> Para cubrir necesidades en cuanto a agua potable, alcantarillado, drenaje, letrinas, urbanización municipal, electrificación, infraestructura básica de salud y educativa, vivienda, caminos rurales e infraestructura productiva rural. </w:t>
      </w:r>
    </w:p>
    <w:p w14:paraId="2AC90DD7" w14:textId="0DBE3E12" w:rsidR="00C56B13" w:rsidRPr="00C7687F" w:rsidRDefault="00C56B13" w:rsidP="007232FF">
      <w:pPr>
        <w:shd w:val="clear" w:color="auto" w:fill="FFFFFF"/>
        <w:spacing w:before="240" w:after="240" w:line="360" w:lineRule="auto"/>
        <w:ind w:left="567" w:right="900"/>
        <w:contextualSpacing/>
        <w:jc w:val="both"/>
        <w:rPr>
          <w:rFonts w:ascii="Palatino Linotype" w:hAnsi="Palatino Linotype"/>
          <w:i/>
          <w:sz w:val="22"/>
        </w:rPr>
      </w:pPr>
      <w:r w:rsidRPr="00C7687F">
        <w:rPr>
          <w:rFonts w:ascii="Palatino Linotype" w:hAnsi="Palatino Linotype"/>
          <w:i/>
          <w:sz w:val="22"/>
        </w:rPr>
        <w:t>-</w:t>
      </w:r>
      <w:r w:rsidR="000A3F45" w:rsidRPr="00C7687F">
        <w:rPr>
          <w:rFonts w:ascii="Palatino Linotype" w:hAnsi="Palatino Linotype"/>
          <w:i/>
          <w:sz w:val="22"/>
        </w:rPr>
        <w:t>Fondo de Aportaciones para el Fortalecimiento de los Municipios y Demarcaciones Territoriales del Distrito Federal (FORTAMUM). Esta aportación federal se destina dando prioridad al cumplimiento de sus obligaciones financieras y necesidades vinculadas a la seguridad pública</w:t>
      </w:r>
      <w:r w:rsidRPr="00C7687F">
        <w:rPr>
          <w:rFonts w:ascii="Palatino Linotype" w:hAnsi="Palatino Linotype"/>
          <w:i/>
          <w:sz w:val="22"/>
        </w:rPr>
        <w:t>”</w:t>
      </w:r>
    </w:p>
    <w:p w14:paraId="58D08017" w14:textId="77777777" w:rsidR="00C56B13" w:rsidRPr="00C7687F" w:rsidRDefault="00C56B13" w:rsidP="007232FF">
      <w:pPr>
        <w:shd w:val="clear" w:color="auto" w:fill="FFFFFF"/>
        <w:spacing w:before="240" w:after="240" w:line="360" w:lineRule="auto"/>
        <w:ind w:left="567" w:right="900"/>
        <w:contextualSpacing/>
        <w:jc w:val="both"/>
        <w:rPr>
          <w:rFonts w:ascii="Palatino Linotype" w:hAnsi="Palatino Linotype"/>
          <w:i/>
          <w:sz w:val="22"/>
        </w:rPr>
      </w:pPr>
    </w:p>
    <w:p w14:paraId="60F580D7" w14:textId="1D1F6774" w:rsidR="00C56B13" w:rsidRPr="00C7687F" w:rsidRDefault="00C56B13" w:rsidP="007232FF">
      <w:pPr>
        <w:shd w:val="clear" w:color="auto" w:fill="FFFFFF"/>
        <w:spacing w:before="240" w:after="240" w:line="360" w:lineRule="auto"/>
        <w:ind w:left="567" w:right="900"/>
        <w:contextualSpacing/>
        <w:jc w:val="both"/>
        <w:rPr>
          <w:rFonts w:ascii="Palatino Linotype" w:hAnsi="Palatino Linotype"/>
          <w:i/>
          <w:sz w:val="22"/>
        </w:rPr>
      </w:pPr>
      <w:r w:rsidRPr="00C7687F">
        <w:rPr>
          <w:rFonts w:ascii="Palatino Linotype" w:hAnsi="Palatino Linotype"/>
          <w:i/>
          <w:sz w:val="22"/>
        </w:rPr>
        <w:t>(Énfasis añadido)</w:t>
      </w:r>
    </w:p>
    <w:p w14:paraId="4DF3B21B" w14:textId="77777777" w:rsidR="00462A4F" w:rsidRPr="00C7687F" w:rsidRDefault="00462A4F" w:rsidP="007232FF">
      <w:pPr>
        <w:shd w:val="clear" w:color="auto" w:fill="FFFFFF"/>
        <w:spacing w:before="240" w:after="240" w:line="360" w:lineRule="auto"/>
        <w:ind w:left="567" w:right="900"/>
        <w:contextualSpacing/>
        <w:jc w:val="both"/>
        <w:rPr>
          <w:rFonts w:ascii="Palatino Linotype" w:hAnsi="Palatino Linotype"/>
          <w:i/>
        </w:rPr>
      </w:pPr>
    </w:p>
    <w:p w14:paraId="35C719D4" w14:textId="77777777" w:rsidR="007271D6" w:rsidRPr="00C7687F" w:rsidRDefault="007271D6" w:rsidP="007232FF">
      <w:pPr>
        <w:numPr>
          <w:ilvl w:val="0"/>
          <w:numId w:val="1"/>
        </w:numPr>
        <w:tabs>
          <w:tab w:val="left" w:pos="426"/>
        </w:tabs>
        <w:spacing w:before="240" w:after="240" w:line="360" w:lineRule="auto"/>
        <w:ind w:right="51"/>
        <w:contextualSpacing/>
        <w:jc w:val="both"/>
        <w:rPr>
          <w:rFonts w:ascii="Palatino Linotype" w:eastAsia="Calibri" w:hAnsi="Palatino Linotype" w:cs="Arial"/>
          <w:b/>
          <w:lang w:val="es-ES_tradnl" w:eastAsia="en-US"/>
        </w:rPr>
      </w:pPr>
      <w:r w:rsidRPr="00C7687F">
        <w:rPr>
          <w:rFonts w:ascii="Palatino Linotype" w:eastAsia="MS Mincho" w:hAnsi="Palatino Linotype" w:cs="Times New Roman"/>
          <w:color w:val="000000"/>
          <w:lang w:val="es-ES_tradnl" w:eastAsia="en-US"/>
        </w:rPr>
        <w:t xml:space="preserve">Finalmente, es </w:t>
      </w:r>
      <w:r w:rsidRPr="00C7687F">
        <w:rPr>
          <w:rFonts w:ascii="Palatino Linotype" w:eastAsia="MS Mincho" w:hAnsi="Palatino Linotype" w:cs="Arial"/>
          <w:lang w:val="es-ES_tradnl" w:eastAsia="en-US"/>
        </w:rPr>
        <w:t xml:space="preserve">necesario precisar que  el derecho de acceso a la información pública, consiste en que la información solicitada conste en un soporte documental en cualquiera de sus formas, a saber: expedientes, reportes, estudios, actas, </w:t>
      </w:r>
      <w:r w:rsidRPr="00C7687F">
        <w:rPr>
          <w:rFonts w:ascii="Palatino Linotype" w:eastAsia="MS Mincho" w:hAnsi="Palatino Linotype" w:cs="Arial"/>
          <w:lang w:val="es-ES_tradnl" w:eastAsia="en-US"/>
        </w:rPr>
        <w:lastRenderedPageBreak/>
        <w:t xml:space="preserve">resoluciones, oficios, correspondencia, acuerdos, directivas, directrices, circulares, contratos, convenios, instructivos, notas, memorandos, estadísticas o bien, cualquier otro registro que documente el ejercicio de las facultades, funciones y competencias de </w:t>
      </w:r>
      <w:r w:rsidRPr="00C7687F">
        <w:rPr>
          <w:rFonts w:ascii="Palatino Linotype" w:eastAsia="MS Mincho" w:hAnsi="Palatino Linotype" w:cs="Arial"/>
          <w:b/>
          <w:lang w:val="es-ES_tradnl" w:eastAsia="en-US"/>
        </w:rPr>
        <w:t>LOS SUJETOS OBLIGADOS</w:t>
      </w:r>
      <w:r w:rsidRPr="00C7687F">
        <w:rPr>
          <w:rFonts w:ascii="Palatino Linotype" w:eastAsia="MS Mincho" w:hAnsi="Palatino Linotype" w:cs="Arial"/>
          <w:lang w:val="es-ES_tradnl" w:eastAsia="en-US"/>
        </w:rPr>
        <w:t xml:space="preserve">; los que, podrán estar en cualquier medio, sea escrito, impreso, sonoro, visual, electrónico, informático u holográfico, de conformidad con el artículo 3, fracción XI de la Ley de la materia por lo que la documental que pudiera atender el requerimiento realizado es la propia renuncia o despido del servidor público ,como a continuación se observa: </w:t>
      </w:r>
    </w:p>
    <w:p w14:paraId="3236979C" w14:textId="77777777" w:rsidR="007271D6" w:rsidRPr="00C7687F" w:rsidRDefault="007271D6" w:rsidP="007232FF">
      <w:pPr>
        <w:spacing w:before="240" w:after="360" w:line="360" w:lineRule="auto"/>
        <w:contextualSpacing/>
        <w:jc w:val="both"/>
        <w:rPr>
          <w:rFonts w:ascii="Palatino Linotype" w:eastAsia="Calibri" w:hAnsi="Palatino Linotype" w:cs="Times New Roman"/>
          <w:sz w:val="22"/>
          <w:lang w:eastAsia="es-MX"/>
        </w:rPr>
      </w:pPr>
    </w:p>
    <w:p w14:paraId="7362FAFC" w14:textId="77777777" w:rsidR="007271D6" w:rsidRPr="00C7687F" w:rsidRDefault="007271D6" w:rsidP="007232FF">
      <w:pPr>
        <w:spacing w:after="160" w:line="360" w:lineRule="auto"/>
        <w:ind w:left="567" w:right="565"/>
        <w:jc w:val="both"/>
        <w:rPr>
          <w:rFonts w:ascii="Palatino Linotype" w:eastAsia="MS Mincho" w:hAnsi="Palatino Linotype" w:cs="Arial"/>
          <w:i/>
          <w:sz w:val="22"/>
          <w:lang w:val="es-ES_tradnl" w:eastAsia="en-US"/>
        </w:rPr>
      </w:pPr>
      <w:r w:rsidRPr="00C7687F">
        <w:rPr>
          <w:rFonts w:ascii="Palatino Linotype" w:eastAsia="MS Mincho" w:hAnsi="Palatino Linotype" w:cs="Arial"/>
          <w:i/>
          <w:sz w:val="22"/>
          <w:lang w:val="es-ES_tradnl" w:eastAsia="en-US"/>
        </w:rPr>
        <w:t>“</w:t>
      </w:r>
      <w:r w:rsidRPr="00C7687F">
        <w:rPr>
          <w:rFonts w:ascii="Palatino Linotype" w:eastAsia="MS Mincho" w:hAnsi="Palatino Linotype" w:cs="Arial"/>
          <w:b/>
          <w:i/>
          <w:sz w:val="22"/>
          <w:lang w:val="es-ES_tradnl" w:eastAsia="en-US"/>
        </w:rPr>
        <w:t xml:space="preserve">Artículo 3. </w:t>
      </w:r>
      <w:r w:rsidRPr="00C7687F">
        <w:rPr>
          <w:rFonts w:ascii="Palatino Linotype" w:eastAsia="MS Mincho" w:hAnsi="Palatino Linotype" w:cs="Arial"/>
          <w:i/>
          <w:sz w:val="22"/>
          <w:lang w:val="es-ES_tradnl" w:eastAsia="en-US"/>
        </w:rPr>
        <w:t>Para los efectos de la presente Ley se entenderá por:</w:t>
      </w:r>
    </w:p>
    <w:p w14:paraId="3743820B" w14:textId="77777777" w:rsidR="007271D6" w:rsidRPr="00C7687F" w:rsidRDefault="007271D6" w:rsidP="007232FF">
      <w:pPr>
        <w:spacing w:after="160" w:line="360" w:lineRule="auto"/>
        <w:ind w:left="567" w:right="565"/>
        <w:jc w:val="both"/>
        <w:rPr>
          <w:rFonts w:ascii="Palatino Linotype" w:eastAsia="MS Mincho" w:hAnsi="Palatino Linotype" w:cs="Arial"/>
          <w:i/>
          <w:sz w:val="22"/>
          <w:lang w:val="es-ES_tradnl" w:eastAsia="en-US"/>
        </w:rPr>
      </w:pPr>
      <w:r w:rsidRPr="00C7687F">
        <w:rPr>
          <w:rFonts w:ascii="Palatino Linotype" w:eastAsia="MS Mincho" w:hAnsi="Palatino Linotype" w:cs="Arial"/>
          <w:i/>
          <w:sz w:val="22"/>
          <w:lang w:val="es-ES_tradnl" w:eastAsia="en-US"/>
        </w:rPr>
        <w:t>…</w:t>
      </w:r>
    </w:p>
    <w:p w14:paraId="33E0BA70" w14:textId="77777777" w:rsidR="007271D6" w:rsidRPr="00C7687F" w:rsidRDefault="007271D6" w:rsidP="007232FF">
      <w:pPr>
        <w:spacing w:after="160" w:line="360" w:lineRule="auto"/>
        <w:ind w:left="567" w:right="565"/>
        <w:jc w:val="both"/>
        <w:rPr>
          <w:rFonts w:ascii="Palatino Linotype" w:eastAsia="MS Mincho" w:hAnsi="Palatino Linotype" w:cs="Arial"/>
          <w:i/>
          <w:sz w:val="22"/>
          <w:lang w:val="es-ES_tradnl" w:eastAsia="en-US"/>
        </w:rPr>
      </w:pPr>
      <w:r w:rsidRPr="00C7687F">
        <w:rPr>
          <w:rFonts w:ascii="Palatino Linotype" w:eastAsia="MS Mincho" w:hAnsi="Palatino Linotype" w:cs="Arial"/>
          <w:b/>
          <w:i/>
          <w:sz w:val="22"/>
          <w:lang w:val="es-ES_tradnl" w:eastAsia="en-US"/>
        </w:rPr>
        <w:t>XI. Documento:</w:t>
      </w:r>
      <w:r w:rsidRPr="00C7687F">
        <w:rPr>
          <w:rFonts w:ascii="Palatino Linotype" w:eastAsia="MS Mincho" w:hAnsi="Palatino Linotype" w:cs="Arial"/>
          <w:i/>
          <w:sz w:val="22"/>
          <w:lang w:val="es-ES_tradnl"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F5D1761" w14:textId="77777777" w:rsidR="007271D6" w:rsidRPr="00C7687F" w:rsidRDefault="007271D6" w:rsidP="007232FF">
      <w:pPr>
        <w:spacing w:after="160" w:line="360" w:lineRule="auto"/>
        <w:ind w:left="567" w:right="565"/>
        <w:jc w:val="both"/>
        <w:rPr>
          <w:rFonts w:ascii="Palatino Linotype" w:eastAsia="MS Mincho" w:hAnsi="Palatino Linotype" w:cs="Arial"/>
          <w:i/>
          <w:lang w:val="es-ES_tradnl" w:eastAsia="en-US"/>
        </w:rPr>
      </w:pPr>
    </w:p>
    <w:p w14:paraId="4156C306" w14:textId="77777777" w:rsidR="007271D6" w:rsidRPr="00C7687F" w:rsidRDefault="007271D6" w:rsidP="007232FF">
      <w:pPr>
        <w:numPr>
          <w:ilvl w:val="0"/>
          <w:numId w:val="1"/>
        </w:numPr>
        <w:spacing w:before="240" w:after="360" w:line="360" w:lineRule="auto"/>
        <w:contextualSpacing/>
        <w:jc w:val="both"/>
        <w:rPr>
          <w:rFonts w:ascii="Palatino Linotype" w:eastAsia="Calibri" w:hAnsi="Palatino Linotype" w:cs="Times New Roman"/>
          <w:lang w:eastAsia="es-MX"/>
        </w:rPr>
      </w:pPr>
      <w:r w:rsidRPr="00C7687F">
        <w:rPr>
          <w:rFonts w:ascii="Palatino Linotype" w:eastAsia="Calibri" w:hAnsi="Palatino Linotype" w:cs="Times New Roman"/>
          <w:lang w:eastAsia="es-MX"/>
        </w:rPr>
        <w:t xml:space="preserve">Atendiendo a ello </w:t>
      </w:r>
      <w:r w:rsidRPr="00C7687F">
        <w:rPr>
          <w:rFonts w:ascii="Palatino Linotype" w:eastAsia="MS Mincho" w:hAnsi="Palatino Linotype" w:cs="Arial"/>
          <w:lang w:val="es-ES_tradnl" w:eastAsia="en-US"/>
        </w:rPr>
        <w:t>sistemáticamente se ha señalado, y así lo establecen diversos Órganos Garantes</w:t>
      </w:r>
      <w:r w:rsidRPr="00C7687F">
        <w:rPr>
          <w:rFonts w:ascii="Palatino Linotype" w:eastAsia="MS Mincho" w:hAnsi="Palatino Linotype" w:cs="Arial"/>
          <w:vertAlign w:val="superscript"/>
          <w:lang w:val="es-ES_tradnl" w:eastAsia="en-US"/>
        </w:rPr>
        <w:footnoteReference w:id="7"/>
      </w:r>
      <w:r w:rsidRPr="00C7687F">
        <w:rPr>
          <w:rFonts w:ascii="Palatino Linotype" w:eastAsia="MS Mincho" w:hAnsi="Palatino Linotype" w:cs="Arial"/>
          <w:lang w:val="es-ES_tradnl" w:eastAsia="en-US"/>
        </w:rPr>
        <w:t xml:space="preserve"> Nacionales, como Órganos Internacionales </w:t>
      </w:r>
      <w:r w:rsidRPr="00C7687F">
        <w:rPr>
          <w:rFonts w:ascii="Palatino Linotype" w:eastAsia="MS Mincho" w:hAnsi="Palatino Linotype" w:cs="Arial"/>
          <w:lang w:val="es-ES_tradnl" w:eastAsia="en-US"/>
        </w:rPr>
        <w:lastRenderedPageBreak/>
        <w:t>Especializados,</w:t>
      </w:r>
      <w:r w:rsidRPr="00C7687F">
        <w:rPr>
          <w:rFonts w:ascii="Palatino Linotype" w:eastAsia="MS Mincho" w:hAnsi="Palatino Linotype" w:cs="Arial"/>
          <w:vertAlign w:val="superscript"/>
          <w:lang w:val="es-ES_tradnl" w:eastAsia="en-US"/>
        </w:rPr>
        <w:footnoteReference w:id="8"/>
      </w:r>
      <w:r w:rsidRPr="00C7687F">
        <w:rPr>
          <w:rFonts w:ascii="Palatino Linotype" w:eastAsia="MS Mincho" w:hAnsi="Palatino Linotype" w:cs="Arial"/>
          <w:lang w:val="es-ES_tradnl" w:eastAsia="en-US"/>
        </w:rPr>
        <w:t xml:space="preserve"> el derecho de acceso a la información pública consiste en el </w:t>
      </w:r>
      <w:r w:rsidRPr="00C7687F">
        <w:rPr>
          <w:rFonts w:ascii="Palatino Linotype" w:eastAsia="MS Mincho" w:hAnsi="Palatino Linotype" w:cs="Arial"/>
          <w:b/>
          <w:u w:val="single"/>
          <w:lang w:val="es-ES_tradnl" w:eastAsia="en-US"/>
        </w:rPr>
        <w:t>acceso a documentos</w:t>
      </w:r>
      <w:r w:rsidRPr="00C7687F">
        <w:rPr>
          <w:rFonts w:ascii="Palatino Linotype" w:eastAsia="MS Mincho" w:hAnsi="Palatino Linotype" w:cs="Arial"/>
          <w:lang w:val="es-ES_tradnl" w:eastAsia="en-US"/>
        </w:rPr>
        <w:t xml:space="preserve"> generados, poseídos o administrados por la autoridad con antelación a que fuera presentada la solicitud de acceso a la información pública.</w:t>
      </w:r>
    </w:p>
    <w:p w14:paraId="38848E67" w14:textId="77777777" w:rsidR="007271D6" w:rsidRPr="00C7687F" w:rsidRDefault="007271D6" w:rsidP="007232FF">
      <w:pPr>
        <w:spacing w:before="240" w:after="360" w:line="360" w:lineRule="auto"/>
        <w:contextualSpacing/>
        <w:jc w:val="both"/>
        <w:rPr>
          <w:rFonts w:ascii="Palatino Linotype" w:eastAsia="MS Mincho" w:hAnsi="Palatino Linotype" w:cs="Arial"/>
          <w:lang w:eastAsia="en-US"/>
        </w:rPr>
      </w:pPr>
    </w:p>
    <w:p w14:paraId="5057DB5C" w14:textId="77777777" w:rsidR="007271D6" w:rsidRPr="00C7687F" w:rsidRDefault="007271D6" w:rsidP="007232FF">
      <w:pPr>
        <w:numPr>
          <w:ilvl w:val="0"/>
          <w:numId w:val="1"/>
        </w:numPr>
        <w:spacing w:before="240" w:after="360" w:line="360" w:lineRule="auto"/>
        <w:contextualSpacing/>
        <w:jc w:val="both"/>
        <w:rPr>
          <w:rFonts w:ascii="Palatino Linotype" w:eastAsia="MS Mincho" w:hAnsi="Palatino Linotype" w:cs="Arial"/>
          <w:lang w:eastAsia="en-US"/>
        </w:rPr>
      </w:pPr>
      <w:r w:rsidRPr="00C7687F">
        <w:rPr>
          <w:rFonts w:ascii="Palatino Linotype" w:eastAsia="MS Mincho" w:hAnsi="Palatino Linotype" w:cs="Arial"/>
          <w:lang w:val="es-ES_tradnl" w:eastAsia="en-US"/>
        </w:rPr>
        <w:t xml:space="preserve">Así, el </w:t>
      </w:r>
      <w:r w:rsidRPr="00C7687F">
        <w:rPr>
          <w:rFonts w:ascii="Palatino Linotype" w:eastAsia="MS Mincho" w:hAnsi="Palatino Linotype" w:cs="Arial"/>
          <w:lang w:eastAsia="en-US"/>
        </w:rPr>
        <w:t>Criterio</w:t>
      </w:r>
      <w:r w:rsidRPr="00C7687F">
        <w:rPr>
          <w:rFonts w:ascii="Palatino Linotype" w:eastAsia="MS Mincho" w:hAnsi="Palatino Linotype" w:cs="Arial"/>
          <w:lang w:val="es-ES_tradnl" w:eastAsia="en-US"/>
        </w:rPr>
        <w:t xml:space="preserve"> </w:t>
      </w:r>
      <w:r w:rsidRPr="00C7687F">
        <w:rPr>
          <w:rFonts w:ascii="Palatino Linotype" w:eastAsia="MS Mincho" w:hAnsi="Palatino Linotype" w:cs="Arial"/>
          <w:lang w:eastAsia="en-US"/>
        </w:rPr>
        <w:t>028-10</w:t>
      </w:r>
      <w:r w:rsidRPr="00C7687F">
        <w:rPr>
          <w:rFonts w:ascii="Palatino Linotype" w:eastAsia="MS Mincho" w:hAnsi="Palatino Linotype" w:cs="Arial"/>
          <w:lang w:val="es-ES_tradnl" w:eastAsia="en-US"/>
        </w:rPr>
        <w:t xml:space="preserve"> </w:t>
      </w:r>
      <w:r w:rsidRPr="00C7687F">
        <w:rPr>
          <w:rFonts w:ascii="Palatino Linotype" w:eastAsia="MS Mincho" w:hAnsi="Palatino Linotype" w:cs="Arial"/>
          <w:lang w:eastAsia="en-US"/>
        </w:rPr>
        <w:t>emitido por</w:t>
      </w:r>
      <w:r w:rsidRPr="00C7687F">
        <w:rPr>
          <w:rFonts w:ascii="Palatino Linotype" w:eastAsia="MS Mincho" w:hAnsi="Palatino Linotype" w:cs="Arial"/>
          <w:lang w:val="es-ES_tradnl" w:eastAsia="en-US"/>
        </w:rPr>
        <w:t xml:space="preserve"> el Pleno del entonces llamado </w:t>
      </w:r>
      <w:r w:rsidRPr="00C7687F">
        <w:rPr>
          <w:rFonts w:ascii="Palatino Linotype" w:eastAsia="MS Mincho" w:hAnsi="Palatino Linotype" w:cs="Arial"/>
          <w:lang w:eastAsia="en-US"/>
        </w:rPr>
        <w:t>Instituto Federal de Acceso a la Información y Protección de Datos, ahora Instituto Nacional de Transparencia, Acceso a la Información y Protección de Datos Personales est</w:t>
      </w:r>
      <w:r w:rsidRPr="00C7687F">
        <w:rPr>
          <w:rFonts w:ascii="Palatino Linotype" w:eastAsia="MS Mincho" w:hAnsi="Palatino Linotype" w:cs="Arial"/>
          <w:lang w:val="es-ES_tradnl" w:eastAsia="en-US"/>
        </w:rPr>
        <w:t xml:space="preserve">ablece que se deberá garantizar </w:t>
      </w:r>
      <w:r w:rsidRPr="00C7687F">
        <w:rPr>
          <w:rFonts w:ascii="Palatino Linotype" w:eastAsia="MS Mincho" w:hAnsi="Palatino Linotype" w:cs="Arial"/>
          <w:lang w:eastAsia="en-US"/>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C7687F">
        <w:rPr>
          <w:rFonts w:ascii="Palatino Linotype" w:eastAsia="MS Mincho" w:hAnsi="Palatino Linotype" w:cs="Arial"/>
          <w:lang w:val="es-ES_tradnl" w:eastAsia="en-US"/>
        </w:rPr>
        <w:t xml:space="preserve"> </w:t>
      </w:r>
      <w:r w:rsidRPr="00C7687F">
        <w:rPr>
          <w:rFonts w:ascii="Palatino Linotype" w:eastAsia="MS Mincho" w:hAnsi="Palatino Linotype" w:cs="Arial"/>
          <w:lang w:eastAsia="en-US"/>
        </w:rPr>
        <w:t>particular lleve a cabo una solicitud de información sin identificar de forma precisa la do</w:t>
      </w:r>
      <w:r w:rsidRPr="00C7687F">
        <w:rPr>
          <w:rFonts w:ascii="Palatino Linotype" w:eastAsia="MS Mincho" w:hAnsi="Palatino Linotype" w:cs="Arial"/>
          <w:lang w:val="es-ES_tradnl" w:eastAsia="en-US"/>
        </w:rPr>
        <w:t xml:space="preserve">cumentación a la que requiere acceso, como a continuación se observa: </w:t>
      </w:r>
    </w:p>
    <w:p w14:paraId="55873F5F" w14:textId="77777777" w:rsidR="007271D6" w:rsidRPr="00C7687F" w:rsidRDefault="007271D6" w:rsidP="007232FF">
      <w:pPr>
        <w:spacing w:before="240" w:after="360" w:line="360" w:lineRule="auto"/>
        <w:ind w:right="616"/>
        <w:contextualSpacing/>
        <w:jc w:val="both"/>
        <w:rPr>
          <w:rFonts w:ascii="Palatino Linotype" w:eastAsia="MS Mincho" w:hAnsi="Palatino Linotype" w:cs="Arial"/>
          <w:sz w:val="22"/>
          <w:lang w:eastAsia="en-US"/>
        </w:rPr>
      </w:pPr>
    </w:p>
    <w:p w14:paraId="40970F61" w14:textId="77777777" w:rsidR="007271D6" w:rsidRPr="00C7687F" w:rsidRDefault="007271D6" w:rsidP="007232FF">
      <w:pPr>
        <w:spacing w:before="240" w:after="360" w:line="360" w:lineRule="auto"/>
        <w:ind w:left="567" w:right="616"/>
        <w:contextualSpacing/>
        <w:jc w:val="both"/>
        <w:rPr>
          <w:rFonts w:ascii="Palatino Linotype" w:eastAsia="MS Mincho" w:hAnsi="Palatino Linotype" w:cs="Arial"/>
          <w:i/>
          <w:iCs/>
          <w:sz w:val="22"/>
          <w:lang w:val="es-ES_tradnl" w:eastAsia="en-US"/>
        </w:rPr>
      </w:pPr>
      <w:r w:rsidRPr="00C7687F">
        <w:rPr>
          <w:rFonts w:ascii="Palatino Linotype" w:eastAsia="MS Mincho" w:hAnsi="Palatino Linotype" w:cs="Arial"/>
          <w:b/>
          <w:bCs/>
          <w:i/>
          <w:iCs/>
          <w:sz w:val="22"/>
          <w:lang w:val="es-ES_tradnl" w:eastAsia="en-US"/>
        </w:rPr>
        <w:t>“Cuando en una solicitud de información no se identifique un documento en específico, si ésta tiene una expresión documental, el sujeto obligado deberá entregar al particular el documento en específico.</w:t>
      </w:r>
      <w:r w:rsidRPr="00C7687F">
        <w:rPr>
          <w:rFonts w:ascii="Palatino Linotype" w:eastAsia="MS Mincho" w:hAnsi="Palatino Linotype" w:cs="Arial"/>
          <w:i/>
          <w:iCs/>
          <w:sz w:val="22"/>
          <w:lang w:val="es-ES_tradnl" w:eastAsia="en-US"/>
        </w:rPr>
        <w:t xml:space="preserve"> La Ley Federal de Transparencia </w:t>
      </w:r>
      <w:r w:rsidRPr="00C7687F">
        <w:rPr>
          <w:rFonts w:ascii="Palatino Linotype" w:eastAsia="MS Mincho" w:hAnsi="Palatino Linotype" w:cs="Arial"/>
          <w:i/>
          <w:iCs/>
          <w:sz w:val="22"/>
          <w:lang w:val="es-ES_tradnl" w:eastAsia="en-US"/>
        </w:rPr>
        <w:lastRenderedPageBreak/>
        <w:t>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E35DD58" w14:textId="77777777" w:rsidR="007271D6" w:rsidRPr="00C7687F" w:rsidRDefault="007271D6" w:rsidP="007232FF">
      <w:pPr>
        <w:spacing w:before="240" w:after="360" w:line="360" w:lineRule="auto"/>
        <w:ind w:right="616"/>
        <w:contextualSpacing/>
        <w:jc w:val="both"/>
        <w:rPr>
          <w:rFonts w:ascii="Palatino Linotype" w:eastAsia="MS Mincho" w:hAnsi="Palatino Linotype" w:cs="Arial"/>
          <w:i/>
          <w:iCs/>
          <w:lang w:val="es-ES_tradnl" w:eastAsia="en-US"/>
        </w:rPr>
      </w:pPr>
    </w:p>
    <w:p w14:paraId="73796264" w14:textId="77777777" w:rsidR="007271D6" w:rsidRPr="00C7687F" w:rsidRDefault="007271D6" w:rsidP="007232FF">
      <w:pPr>
        <w:numPr>
          <w:ilvl w:val="0"/>
          <w:numId w:val="1"/>
        </w:numPr>
        <w:spacing w:before="240" w:after="360" w:line="360" w:lineRule="auto"/>
        <w:contextualSpacing/>
        <w:jc w:val="both"/>
        <w:rPr>
          <w:rFonts w:ascii="Palatino Linotype" w:eastAsia="MS Mincho" w:hAnsi="Palatino Linotype" w:cs="Arial"/>
          <w:lang w:val="es-ES_tradnl" w:eastAsia="en-US"/>
        </w:rPr>
      </w:pPr>
      <w:r w:rsidRPr="00C7687F">
        <w:rPr>
          <w:rFonts w:ascii="Palatino Linotype" w:eastAsia="MS Mincho" w:hAnsi="Palatino Linotype" w:cs="Arial"/>
          <w:lang w:eastAsia="en-US"/>
        </w:rPr>
        <w:t xml:space="preserve">Robustece lo anterior </w:t>
      </w:r>
      <w:r w:rsidRPr="00C7687F">
        <w:rPr>
          <w:rFonts w:ascii="Palatino Linotype" w:eastAsia="MS Mincho" w:hAnsi="Palatino Linotype" w:cs="Arial"/>
          <w:lang w:val="es-ES_tradnl" w:eastAsia="en-US"/>
        </w:rPr>
        <w:t>el criterio orientador 16/17 emitido de igual forma por el Instituto Nacional de Transparencia, Acceso a la Información y Protección de Datos Personales que a la literalidad prevé:</w:t>
      </w:r>
    </w:p>
    <w:p w14:paraId="12C0860D" w14:textId="77777777" w:rsidR="007271D6" w:rsidRPr="00C7687F" w:rsidRDefault="007271D6" w:rsidP="007232FF">
      <w:pPr>
        <w:spacing w:before="240" w:after="360" w:line="360" w:lineRule="auto"/>
        <w:contextualSpacing/>
        <w:jc w:val="both"/>
        <w:rPr>
          <w:rFonts w:ascii="Palatino Linotype" w:eastAsia="MS Mincho" w:hAnsi="Palatino Linotype" w:cs="Arial"/>
          <w:sz w:val="22"/>
          <w:lang w:val="es-ES_tradnl" w:eastAsia="en-US"/>
        </w:rPr>
      </w:pPr>
    </w:p>
    <w:p w14:paraId="7EE34D9A" w14:textId="77777777" w:rsidR="007271D6" w:rsidRPr="00C7687F" w:rsidRDefault="007271D6" w:rsidP="007232FF">
      <w:pPr>
        <w:spacing w:before="240" w:after="360" w:line="360" w:lineRule="auto"/>
        <w:ind w:left="567" w:right="616"/>
        <w:contextualSpacing/>
        <w:jc w:val="both"/>
        <w:rPr>
          <w:rFonts w:ascii="Palatino Linotype" w:eastAsia="MS Mincho" w:hAnsi="Palatino Linotype" w:cs="Arial"/>
          <w:i/>
          <w:sz w:val="22"/>
          <w:lang w:val="es-ES_tradnl" w:eastAsia="en-US"/>
        </w:rPr>
      </w:pPr>
      <w:r w:rsidRPr="00C7687F">
        <w:rPr>
          <w:rFonts w:ascii="Palatino Linotype" w:eastAsia="MS Mincho" w:hAnsi="Palatino Linotype" w:cs="Arial"/>
          <w:b/>
          <w:i/>
          <w:sz w:val="22"/>
          <w:lang w:val="es-ES_tradnl" w:eastAsia="en-US"/>
        </w:rPr>
        <w:t>“Expresión documental</w:t>
      </w:r>
      <w:r w:rsidRPr="00C7687F">
        <w:rPr>
          <w:rFonts w:ascii="Palatino Linotype" w:eastAsia="MS Mincho" w:hAnsi="Palatino Linotype" w:cs="Arial"/>
          <w:i/>
          <w:sz w:val="22"/>
          <w:lang w:val="es-ES_tradnl"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1250594" w14:textId="77777777" w:rsidR="007271D6" w:rsidRPr="00C7687F" w:rsidRDefault="007271D6" w:rsidP="007232FF">
      <w:pPr>
        <w:spacing w:before="240" w:after="360" w:line="360" w:lineRule="auto"/>
        <w:ind w:left="567" w:right="616"/>
        <w:contextualSpacing/>
        <w:jc w:val="both"/>
        <w:rPr>
          <w:rFonts w:ascii="Palatino Linotype" w:eastAsia="MS Mincho" w:hAnsi="Palatino Linotype" w:cs="Arial"/>
          <w:i/>
          <w:sz w:val="22"/>
          <w:lang w:val="es-ES_tradnl" w:eastAsia="en-US"/>
        </w:rPr>
      </w:pPr>
    </w:p>
    <w:p w14:paraId="3453E9B0" w14:textId="77777777" w:rsidR="007271D6" w:rsidRPr="00C7687F" w:rsidRDefault="007271D6" w:rsidP="007232FF">
      <w:pPr>
        <w:spacing w:before="240" w:after="360" w:line="360" w:lineRule="auto"/>
        <w:ind w:left="567" w:right="616"/>
        <w:contextualSpacing/>
        <w:jc w:val="both"/>
        <w:rPr>
          <w:rFonts w:ascii="Palatino Linotype" w:eastAsia="MS Mincho" w:hAnsi="Palatino Linotype" w:cs="Arial"/>
          <w:i/>
          <w:sz w:val="22"/>
          <w:lang w:val="es-ES_tradnl" w:eastAsia="en-US"/>
        </w:rPr>
      </w:pPr>
      <w:r w:rsidRPr="00C7687F">
        <w:rPr>
          <w:rFonts w:ascii="Palatino Linotype" w:eastAsia="MS Mincho" w:hAnsi="Palatino Linotype" w:cs="Arial"/>
          <w:i/>
          <w:sz w:val="22"/>
          <w:lang w:val="es-ES_tradnl" w:eastAsia="en-US"/>
        </w:rPr>
        <w:t>Resoluciones:</w:t>
      </w:r>
    </w:p>
    <w:p w14:paraId="1238E692" w14:textId="77777777" w:rsidR="007271D6" w:rsidRPr="00C7687F" w:rsidRDefault="007271D6" w:rsidP="007232FF">
      <w:pPr>
        <w:spacing w:before="240" w:after="360" w:line="360" w:lineRule="auto"/>
        <w:ind w:left="567" w:right="616"/>
        <w:contextualSpacing/>
        <w:jc w:val="both"/>
        <w:rPr>
          <w:rFonts w:ascii="Palatino Linotype" w:eastAsia="MS Mincho" w:hAnsi="Palatino Linotype" w:cs="Arial"/>
          <w:i/>
          <w:lang w:val="es-ES_tradnl" w:eastAsia="en-US"/>
        </w:rPr>
      </w:pPr>
    </w:p>
    <w:p w14:paraId="2BF23C84" w14:textId="77777777" w:rsidR="007271D6" w:rsidRPr="00C7687F" w:rsidRDefault="007271D6" w:rsidP="007232FF">
      <w:pPr>
        <w:spacing w:before="240" w:after="360" w:line="360" w:lineRule="auto"/>
        <w:ind w:left="567" w:right="616"/>
        <w:contextualSpacing/>
        <w:jc w:val="both"/>
        <w:rPr>
          <w:rFonts w:ascii="Palatino Linotype" w:eastAsia="MS Mincho" w:hAnsi="Palatino Linotype" w:cs="Arial"/>
          <w:i/>
          <w:lang w:val="es-ES_tradnl" w:eastAsia="en-US"/>
        </w:rPr>
      </w:pPr>
      <w:r w:rsidRPr="00C7687F">
        <w:rPr>
          <w:rFonts w:ascii="Palatino Linotype" w:eastAsia="MS Mincho" w:hAnsi="Palatino Linotype" w:cs="Arial"/>
          <w:i/>
          <w:lang w:val="es-ES_tradnl" w:eastAsia="en-US"/>
        </w:rPr>
        <w:t>•</w:t>
      </w:r>
      <w:r w:rsidRPr="00C7687F">
        <w:rPr>
          <w:rFonts w:ascii="Palatino Linotype" w:eastAsia="MS Mincho" w:hAnsi="Palatino Linotype" w:cs="Arial"/>
          <w:i/>
          <w:lang w:val="es-ES_tradnl" w:eastAsia="en-US"/>
        </w:rPr>
        <w:tab/>
        <w:t>RRA 0774/16. Secretaría de Salud. 31 de agosto de 2016. Por unanimidad. Comisionada Ponente María Patricia Kurczyn Villalobos.</w:t>
      </w:r>
    </w:p>
    <w:p w14:paraId="070866C1" w14:textId="77777777" w:rsidR="007271D6" w:rsidRPr="00C7687F" w:rsidRDefault="007271D6" w:rsidP="007232FF">
      <w:pPr>
        <w:spacing w:before="240" w:after="360" w:line="360" w:lineRule="auto"/>
        <w:ind w:left="567" w:right="616"/>
        <w:contextualSpacing/>
        <w:jc w:val="both"/>
        <w:rPr>
          <w:rFonts w:ascii="Palatino Linotype" w:eastAsia="MS Mincho" w:hAnsi="Palatino Linotype" w:cs="Arial"/>
          <w:i/>
          <w:lang w:val="es-ES_tradnl" w:eastAsia="en-US"/>
        </w:rPr>
      </w:pPr>
      <w:r w:rsidRPr="00C7687F">
        <w:rPr>
          <w:rFonts w:ascii="Palatino Linotype" w:eastAsia="MS Mincho" w:hAnsi="Palatino Linotype" w:cs="Arial"/>
          <w:i/>
          <w:lang w:val="es-ES_tradnl" w:eastAsia="en-US"/>
        </w:rPr>
        <w:t>•</w:t>
      </w:r>
      <w:r w:rsidRPr="00C7687F">
        <w:rPr>
          <w:rFonts w:ascii="Palatino Linotype" w:eastAsia="MS Mincho" w:hAnsi="Palatino Linotype" w:cs="Arial"/>
          <w:i/>
          <w:lang w:val="es-ES_tradnl" w:eastAsia="en-US"/>
        </w:rPr>
        <w:tab/>
        <w:t xml:space="preserve">RRA 0143/17. Universidad Autónoma Agraria Antonio Narro. 22 de febrero de 2017. Por unanimidad. Comisionado Ponente Oscar Mauricio Guerra Ford. </w:t>
      </w:r>
    </w:p>
    <w:p w14:paraId="685AA293" w14:textId="77777777" w:rsidR="007271D6" w:rsidRPr="00C7687F" w:rsidRDefault="007271D6" w:rsidP="007232FF">
      <w:pPr>
        <w:spacing w:before="240" w:after="360" w:line="360" w:lineRule="auto"/>
        <w:ind w:left="567" w:right="616"/>
        <w:contextualSpacing/>
        <w:jc w:val="both"/>
        <w:rPr>
          <w:rFonts w:ascii="Palatino Linotype" w:eastAsia="MS Mincho" w:hAnsi="Palatino Linotype" w:cs="Arial"/>
          <w:i/>
          <w:lang w:val="es-ES_tradnl" w:eastAsia="en-US"/>
        </w:rPr>
      </w:pPr>
      <w:r w:rsidRPr="00C7687F">
        <w:rPr>
          <w:rFonts w:ascii="Palatino Linotype" w:eastAsia="MS Mincho" w:hAnsi="Palatino Linotype" w:cs="Arial"/>
          <w:i/>
          <w:lang w:val="es-ES_tradnl" w:eastAsia="en-US"/>
        </w:rPr>
        <w:t>•</w:t>
      </w:r>
      <w:r w:rsidRPr="00C7687F">
        <w:rPr>
          <w:rFonts w:ascii="Palatino Linotype" w:eastAsia="MS Mincho" w:hAnsi="Palatino Linotype" w:cs="Arial"/>
          <w:i/>
          <w:lang w:val="es-ES_tradnl" w:eastAsia="en-US"/>
        </w:rPr>
        <w:tab/>
        <w:t>RRA 0540/17. Secretaría de Economía. 08 de marzo del 2017. Por unanimidad. Comisionado Ponente Francisco Javier Acuña Llamas”</w:t>
      </w:r>
    </w:p>
    <w:p w14:paraId="781BBE89" w14:textId="77777777" w:rsidR="007271D6" w:rsidRPr="00C7687F" w:rsidRDefault="007271D6" w:rsidP="007232FF">
      <w:pPr>
        <w:spacing w:before="240" w:after="360" w:line="360" w:lineRule="auto"/>
        <w:ind w:left="567" w:right="616"/>
        <w:contextualSpacing/>
        <w:jc w:val="both"/>
        <w:rPr>
          <w:rFonts w:ascii="Palatino Linotype" w:eastAsia="MS Mincho" w:hAnsi="Palatino Linotype" w:cs="Arial"/>
          <w:i/>
          <w:lang w:val="es-ES_tradnl" w:eastAsia="en-US"/>
        </w:rPr>
      </w:pPr>
    </w:p>
    <w:p w14:paraId="5B698581" w14:textId="77777777" w:rsidR="007271D6" w:rsidRPr="00C7687F" w:rsidRDefault="007271D6" w:rsidP="007232FF">
      <w:pPr>
        <w:numPr>
          <w:ilvl w:val="0"/>
          <w:numId w:val="1"/>
        </w:numPr>
        <w:spacing w:before="240" w:after="360" w:line="360" w:lineRule="auto"/>
        <w:contextualSpacing/>
        <w:jc w:val="both"/>
        <w:rPr>
          <w:rFonts w:ascii="Palatino Linotype" w:eastAsia="MS Mincho" w:hAnsi="Palatino Linotype" w:cs="Arial"/>
          <w:i/>
          <w:lang w:val="es-ES_tradnl" w:eastAsia="en-US"/>
        </w:rPr>
      </w:pPr>
      <w:r w:rsidRPr="00C7687F">
        <w:rPr>
          <w:rFonts w:ascii="Palatino Linotype" w:eastAsia="MS Mincho" w:hAnsi="Palatino Linotype" w:cs="Arial"/>
          <w:lang w:val="es-ES_tradnl" w:eastAsia="en-US"/>
        </w:rPr>
        <w:t>Por otro lado</w:t>
      </w:r>
      <w:r w:rsidRPr="00C7687F">
        <w:rPr>
          <w:rFonts w:ascii="Palatino Linotype" w:eastAsia="Calibri" w:hAnsi="Palatino Linotype" w:cs="Arial"/>
          <w:lang w:eastAsia="en-US"/>
        </w:rPr>
        <w:t xml:space="preserve">, </w:t>
      </w:r>
      <w:r w:rsidRPr="00C7687F">
        <w:rPr>
          <w:rFonts w:ascii="Palatino Linotype" w:eastAsia="Calibri" w:hAnsi="Palatino Linotype" w:cs="Times New Roman"/>
          <w:lang w:eastAsia="en-US"/>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7A3389E4" w14:textId="77777777" w:rsidR="007271D6" w:rsidRPr="00C7687F" w:rsidRDefault="007271D6" w:rsidP="007232FF">
      <w:pPr>
        <w:spacing w:after="160" w:line="360" w:lineRule="auto"/>
        <w:ind w:left="708"/>
        <w:rPr>
          <w:rFonts w:ascii="Palatino Linotype" w:eastAsia="Calibri" w:hAnsi="Palatino Linotype" w:cs="Times New Roman"/>
          <w:lang w:eastAsia="en-US"/>
        </w:rPr>
      </w:pPr>
    </w:p>
    <w:p w14:paraId="263DDC7A" w14:textId="77777777" w:rsidR="007271D6" w:rsidRPr="00C7687F" w:rsidRDefault="007271D6" w:rsidP="007232FF">
      <w:pPr>
        <w:spacing w:before="240" w:after="240" w:line="360" w:lineRule="auto"/>
        <w:ind w:left="567" w:right="616"/>
        <w:contextualSpacing/>
        <w:jc w:val="both"/>
        <w:rPr>
          <w:rFonts w:ascii="Palatino Linotype" w:eastAsia="Calibri" w:hAnsi="Palatino Linotype" w:cs="Times New Roman"/>
          <w:i/>
          <w:sz w:val="22"/>
          <w:lang w:eastAsia="en-US"/>
        </w:rPr>
      </w:pPr>
      <w:r w:rsidRPr="00C7687F">
        <w:rPr>
          <w:rFonts w:ascii="Palatino Linotype" w:eastAsia="Calibri" w:hAnsi="Palatino Linotype" w:cs="Times New Roman"/>
          <w:sz w:val="22"/>
          <w:lang w:eastAsia="en-US"/>
        </w:rPr>
        <w:t>“</w:t>
      </w:r>
      <w:r w:rsidRPr="00C7687F">
        <w:rPr>
          <w:rFonts w:ascii="Palatino Linotype" w:eastAsia="Calibri" w:hAnsi="Palatino Linotype" w:cs="Times New Roman"/>
          <w:b/>
          <w:i/>
          <w:sz w:val="22"/>
          <w:lang w:eastAsia="en-US"/>
        </w:rPr>
        <w:t>Artículo 12.</w:t>
      </w:r>
      <w:r w:rsidRPr="00C7687F">
        <w:rPr>
          <w:rFonts w:ascii="Palatino Linotype" w:eastAsia="Calibri" w:hAnsi="Palatino Linotype" w:cs="Times New Roman"/>
          <w:i/>
          <w:sz w:val="22"/>
          <w:lang w:eastAsia="en-US"/>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2E3FF67C" w14:textId="77777777" w:rsidR="007271D6" w:rsidRPr="00C7687F" w:rsidRDefault="007271D6" w:rsidP="007232FF">
      <w:pPr>
        <w:spacing w:before="240" w:after="240" w:line="360" w:lineRule="auto"/>
        <w:ind w:left="567" w:right="616"/>
        <w:contextualSpacing/>
        <w:jc w:val="both"/>
        <w:rPr>
          <w:rFonts w:ascii="Palatino Linotype" w:eastAsia="Calibri" w:hAnsi="Palatino Linotype" w:cs="Times New Roman"/>
          <w:i/>
          <w:sz w:val="22"/>
          <w:lang w:eastAsia="en-US"/>
        </w:rPr>
      </w:pPr>
    </w:p>
    <w:p w14:paraId="66DFB56E" w14:textId="77777777" w:rsidR="007271D6" w:rsidRPr="00C7687F" w:rsidRDefault="007271D6" w:rsidP="007232FF">
      <w:pPr>
        <w:spacing w:before="240" w:after="240" w:line="360" w:lineRule="auto"/>
        <w:ind w:left="567" w:right="616"/>
        <w:contextualSpacing/>
        <w:jc w:val="both"/>
        <w:rPr>
          <w:rFonts w:ascii="Palatino Linotype" w:eastAsia="Calibri" w:hAnsi="Palatino Linotype" w:cs="Times New Roman"/>
          <w:i/>
          <w:sz w:val="22"/>
          <w:lang w:eastAsia="en-US"/>
        </w:rPr>
      </w:pPr>
      <w:r w:rsidRPr="00C7687F">
        <w:rPr>
          <w:rFonts w:ascii="Palatino Linotype" w:eastAsia="Calibri" w:hAnsi="Palatino Linotype" w:cs="Times New Roman"/>
          <w:i/>
          <w:sz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2F403A9E" w14:textId="77777777" w:rsidR="007271D6" w:rsidRPr="00C7687F" w:rsidRDefault="007271D6" w:rsidP="007232FF">
      <w:pPr>
        <w:spacing w:before="100" w:beforeAutospacing="1" w:after="100" w:afterAutospacing="1" w:line="360" w:lineRule="auto"/>
        <w:contextualSpacing/>
        <w:jc w:val="both"/>
        <w:rPr>
          <w:rFonts w:ascii="Palatino Linotype" w:eastAsia="MS Mincho" w:hAnsi="Palatino Linotype" w:cs="Segoe UI"/>
          <w:lang w:val="es-ES_tradnl" w:eastAsia="en-US"/>
        </w:rPr>
      </w:pPr>
    </w:p>
    <w:p w14:paraId="4E158A54" w14:textId="77777777" w:rsidR="007271D6" w:rsidRPr="00C7687F" w:rsidRDefault="007271D6" w:rsidP="007232FF">
      <w:pPr>
        <w:numPr>
          <w:ilvl w:val="0"/>
          <w:numId w:val="1"/>
        </w:numPr>
        <w:spacing w:before="240" w:after="240" w:line="360" w:lineRule="auto"/>
        <w:contextualSpacing/>
        <w:jc w:val="both"/>
        <w:rPr>
          <w:rFonts w:ascii="Palatino Linotype" w:eastAsia="Calibri" w:hAnsi="Palatino Linotype" w:cs="Arial"/>
          <w:i/>
          <w:lang w:val="es-ES_tradnl" w:eastAsia="es-MX"/>
        </w:rPr>
      </w:pPr>
      <w:r w:rsidRPr="00C7687F">
        <w:rPr>
          <w:rFonts w:ascii="Palatino Linotype" w:eastAsia="Calibri" w:hAnsi="Palatino Linotype" w:cs="Arial"/>
          <w:lang w:val="es-ES_tradnl" w:eastAsia="en-US"/>
        </w:rPr>
        <w:t xml:space="preserve">Es decir, el Derecho de Acceso a la Información Pública se satisface en aquellos casos en que se entregue el soporte documental en que conste la </w:t>
      </w:r>
      <w:r w:rsidRPr="00C7687F">
        <w:rPr>
          <w:rFonts w:ascii="Palatino Linotype" w:eastAsia="Calibri" w:hAnsi="Palatino Linotype" w:cs="Arial"/>
          <w:lang w:val="es-ES_tradnl" w:eastAsia="en-US"/>
        </w:rPr>
        <w:lastRenderedPageBreak/>
        <w:t xml:space="preserve">información pública, toda vez que </w:t>
      </w:r>
      <w:r w:rsidRPr="00C7687F">
        <w:rPr>
          <w:rFonts w:ascii="Palatino Linotype" w:eastAsia="Calibri" w:hAnsi="Palatino Linotype" w:cs="Arial"/>
          <w:u w:val="single"/>
          <w:lang w:val="es-ES_tradnl" w:eastAsia="en-US"/>
        </w:rPr>
        <w:t xml:space="preserve">no se tiene el deber de generar un documento </w:t>
      </w:r>
      <w:r w:rsidRPr="00C7687F">
        <w:rPr>
          <w:rFonts w:ascii="Palatino Linotype" w:eastAsia="Calibri" w:hAnsi="Palatino Linotype" w:cs="Arial"/>
          <w:i/>
          <w:u w:val="single"/>
          <w:lang w:val="es-ES_tradnl" w:eastAsia="en-US"/>
        </w:rPr>
        <w:t>ad hoc</w:t>
      </w:r>
      <w:r w:rsidRPr="00C7687F">
        <w:rPr>
          <w:rFonts w:ascii="Palatino Linotype" w:eastAsia="Calibri" w:hAnsi="Palatino Linotype" w:cs="Arial"/>
          <w:u w:val="single"/>
          <w:lang w:val="es-ES_tradnl" w:eastAsia="en-US"/>
        </w:rPr>
        <w:t>, para satisfacer la solicitud</w:t>
      </w:r>
      <w:r w:rsidRPr="00C7687F">
        <w:rPr>
          <w:rFonts w:ascii="Palatino Linotype" w:eastAsia="Calibri" w:hAnsi="Palatino Linotype" w:cs="Arial"/>
          <w:lang w:val="es-ES_tradnl" w:eastAsia="en-US"/>
        </w:rPr>
        <w:t>.</w:t>
      </w:r>
    </w:p>
    <w:p w14:paraId="2B688492" w14:textId="77777777" w:rsidR="007271D6" w:rsidRPr="00C7687F" w:rsidRDefault="007271D6" w:rsidP="007232FF">
      <w:pPr>
        <w:spacing w:before="240" w:after="240" w:line="360" w:lineRule="auto"/>
        <w:contextualSpacing/>
        <w:jc w:val="both"/>
        <w:rPr>
          <w:rFonts w:ascii="Palatino Linotype" w:eastAsia="Calibri" w:hAnsi="Palatino Linotype" w:cs="Arial"/>
          <w:lang w:val="es-ES_tradnl" w:eastAsia="es-MX"/>
        </w:rPr>
      </w:pPr>
    </w:p>
    <w:p w14:paraId="63B29686" w14:textId="77777777" w:rsidR="007271D6" w:rsidRPr="00C7687F" w:rsidRDefault="007271D6" w:rsidP="007232FF">
      <w:pPr>
        <w:numPr>
          <w:ilvl w:val="0"/>
          <w:numId w:val="1"/>
        </w:numPr>
        <w:spacing w:before="240" w:after="240" w:line="360" w:lineRule="auto"/>
        <w:contextualSpacing/>
        <w:jc w:val="both"/>
        <w:rPr>
          <w:rFonts w:ascii="Palatino Linotype" w:eastAsia="Calibri" w:hAnsi="Palatino Linotype" w:cs="Arial"/>
          <w:i/>
          <w:lang w:val="es-ES_tradnl" w:eastAsia="es-MX"/>
        </w:rPr>
      </w:pPr>
      <w:r w:rsidRPr="00C7687F">
        <w:rPr>
          <w:rFonts w:ascii="Palatino Linotype" w:eastAsia="Calibri" w:hAnsi="Palatino Linotype" w:cs="Arial"/>
          <w:lang w:val="es-ES_tradnl" w:eastAsia="en-US"/>
        </w:rPr>
        <w:t xml:space="preserve">Como apoyo a lo anterior, es aplicable por analogía el Criterio 09-10, emitido por el Pleno del entonces </w:t>
      </w:r>
      <w:r w:rsidRPr="00C7687F">
        <w:rPr>
          <w:rFonts w:ascii="Palatino Linotype" w:eastAsia="Calibri" w:hAnsi="Palatino Linotype" w:cs="Arial"/>
          <w:bCs/>
          <w:lang w:val="es-ES_tradnl" w:eastAsia="en-US"/>
        </w:rPr>
        <w:t>Instituto Federal de Acceso a la Información y Protección de Datos, que a la letra dice:</w:t>
      </w:r>
    </w:p>
    <w:p w14:paraId="55458971" w14:textId="77777777" w:rsidR="007271D6" w:rsidRPr="00C7687F" w:rsidRDefault="007271D6" w:rsidP="007232FF">
      <w:pPr>
        <w:tabs>
          <w:tab w:val="left" w:pos="207"/>
        </w:tabs>
        <w:spacing w:before="240" w:after="360" w:line="360" w:lineRule="auto"/>
        <w:ind w:right="49"/>
        <w:contextualSpacing/>
        <w:jc w:val="both"/>
        <w:rPr>
          <w:rFonts w:ascii="Palatino Linotype" w:eastAsia="Calibri" w:hAnsi="Palatino Linotype" w:cs="Arial"/>
          <w:sz w:val="22"/>
          <w:lang w:val="es-ES_tradnl" w:eastAsia="en-US"/>
        </w:rPr>
      </w:pPr>
    </w:p>
    <w:p w14:paraId="67B68A11" w14:textId="77777777" w:rsidR="007271D6" w:rsidRPr="00C7687F" w:rsidRDefault="007271D6" w:rsidP="007232FF">
      <w:pPr>
        <w:spacing w:before="240" w:after="360" w:line="360" w:lineRule="auto"/>
        <w:ind w:left="567" w:right="616"/>
        <w:contextualSpacing/>
        <w:jc w:val="both"/>
        <w:rPr>
          <w:rFonts w:ascii="Palatino Linotype" w:eastAsia="Calibri" w:hAnsi="Palatino Linotype" w:cs="Arial"/>
          <w:sz w:val="22"/>
          <w:lang w:val="es-ES_tradnl" w:eastAsia="en-US"/>
        </w:rPr>
      </w:pPr>
      <w:r w:rsidRPr="00C7687F">
        <w:rPr>
          <w:rFonts w:ascii="Palatino Linotype" w:eastAsia="Calibri" w:hAnsi="Palatino Linotype" w:cs="Arial"/>
          <w:b/>
          <w:bCs/>
          <w:i/>
          <w:sz w:val="22"/>
          <w:lang w:val="es-ES_tradnl" w:eastAsia="en-US"/>
        </w:rPr>
        <w:t xml:space="preserve">“Las dependencias y entidades no están obligadas a generar documentos </w:t>
      </w:r>
      <w:r w:rsidRPr="00C7687F">
        <w:rPr>
          <w:rFonts w:ascii="Palatino Linotype" w:eastAsia="Calibri" w:hAnsi="Palatino Linotype" w:cs="Arial"/>
          <w:b/>
          <w:bCs/>
          <w:i/>
          <w:iCs/>
          <w:sz w:val="22"/>
          <w:lang w:val="es-ES_tradnl" w:eastAsia="en-US"/>
        </w:rPr>
        <w:t xml:space="preserve">ad hoc </w:t>
      </w:r>
      <w:r w:rsidRPr="00C7687F">
        <w:rPr>
          <w:rFonts w:ascii="Palatino Linotype" w:eastAsia="Calibri" w:hAnsi="Palatino Linotype" w:cs="Arial"/>
          <w:b/>
          <w:bCs/>
          <w:i/>
          <w:sz w:val="22"/>
          <w:lang w:val="es-ES_tradnl" w:eastAsia="en-US"/>
        </w:rPr>
        <w:t xml:space="preserve">para responder una solicitud de acceso a la información. </w:t>
      </w:r>
      <w:r w:rsidRPr="00C7687F">
        <w:rPr>
          <w:rFonts w:ascii="Palatino Linotype" w:eastAsia="Calibri" w:hAnsi="Palatino Linotype" w:cs="Arial"/>
          <w:i/>
          <w:sz w:val="22"/>
          <w:lang w:val="es-ES_tradnl" w:eastAsia="en-US"/>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C7687F">
        <w:rPr>
          <w:rFonts w:ascii="Palatino Linotype" w:eastAsia="Calibri" w:hAnsi="Palatino Linotype" w:cs="Arial"/>
          <w:i/>
          <w:iCs/>
          <w:sz w:val="22"/>
          <w:lang w:val="es-ES_tradnl" w:eastAsia="en-US"/>
        </w:rPr>
        <w:t xml:space="preserve">ad hoc </w:t>
      </w:r>
      <w:r w:rsidRPr="00C7687F">
        <w:rPr>
          <w:rFonts w:ascii="Palatino Linotype" w:eastAsia="Calibri" w:hAnsi="Palatino Linotype" w:cs="Arial"/>
          <w:i/>
          <w:sz w:val="22"/>
          <w:lang w:val="es-ES_tradnl" w:eastAsia="en-US"/>
        </w:rPr>
        <w:t>para atender las solicitudes de información, sino que deben garantizar el acceso a la información con la que cuentan en el formato que la misma así lo permita o se encuentre, en aras de dar satisfacción a la solicitud presentada.</w:t>
      </w:r>
    </w:p>
    <w:p w14:paraId="60DB9C18" w14:textId="77777777" w:rsidR="007271D6" w:rsidRPr="00C7687F" w:rsidRDefault="007271D6" w:rsidP="007232FF">
      <w:pPr>
        <w:spacing w:before="240" w:after="360" w:line="360" w:lineRule="auto"/>
        <w:ind w:left="567" w:right="616"/>
        <w:contextualSpacing/>
        <w:jc w:val="both"/>
        <w:rPr>
          <w:rFonts w:ascii="Palatino Linotype" w:eastAsia="Calibri" w:hAnsi="Palatino Linotype" w:cs="Arial"/>
          <w:i/>
          <w:sz w:val="22"/>
          <w:lang w:val="es-ES_tradnl" w:eastAsia="en-US"/>
        </w:rPr>
      </w:pPr>
      <w:r w:rsidRPr="00C7687F">
        <w:rPr>
          <w:rFonts w:ascii="Palatino Linotype" w:eastAsia="Calibri" w:hAnsi="Palatino Linotype" w:cs="Arial"/>
          <w:b/>
          <w:bCs/>
          <w:i/>
          <w:sz w:val="22"/>
          <w:lang w:val="es-ES_tradnl" w:eastAsia="en-US"/>
        </w:rPr>
        <w:t xml:space="preserve">Expedientes: </w:t>
      </w:r>
      <w:r w:rsidRPr="00C7687F">
        <w:rPr>
          <w:rFonts w:ascii="Palatino Linotype" w:eastAsia="Calibri" w:hAnsi="Palatino Linotype" w:cs="Arial"/>
          <w:i/>
          <w:sz w:val="22"/>
          <w:lang w:val="es-ES_tradnl" w:eastAsia="en-US"/>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64003077" w14:textId="77777777" w:rsidR="007271D6" w:rsidRPr="00C7687F" w:rsidRDefault="007271D6" w:rsidP="007232FF">
      <w:pPr>
        <w:spacing w:before="240" w:after="360" w:line="360" w:lineRule="auto"/>
        <w:ind w:left="567" w:right="616"/>
        <w:contextualSpacing/>
        <w:jc w:val="both"/>
        <w:rPr>
          <w:rFonts w:ascii="Palatino Linotype" w:eastAsia="Calibri" w:hAnsi="Palatino Linotype" w:cs="Arial"/>
          <w:i/>
          <w:lang w:val="es-ES_tradnl" w:eastAsia="en-US"/>
        </w:rPr>
      </w:pPr>
    </w:p>
    <w:p w14:paraId="765026B6"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 xml:space="preserve">Ahora bien, si derivado de la búsqueda exhaustiva que se ordena se advierte que la misma no obra en los archivos del </w:t>
      </w:r>
      <w:r w:rsidRPr="00C7687F">
        <w:rPr>
          <w:rFonts w:ascii="Palatino Linotype" w:eastAsia="Calibri" w:hAnsi="Palatino Linotype" w:cs="Arial"/>
          <w:b/>
          <w:lang w:eastAsia="es-MX"/>
        </w:rPr>
        <w:t>SUJETO OBLIGADO</w:t>
      </w:r>
      <w:r w:rsidRPr="00C7687F">
        <w:rPr>
          <w:rFonts w:ascii="Palatino Linotype" w:eastAsia="Calibri" w:hAnsi="Palatino Linotype" w:cs="Arial"/>
          <w:lang w:eastAsia="es-MX"/>
        </w:rPr>
        <w:t xml:space="preserve">, toda vez que se advierten facultades legales para poseerla o administrarla, es necesario traer a </w:t>
      </w:r>
      <w:r w:rsidRPr="00C7687F">
        <w:rPr>
          <w:rFonts w:ascii="Palatino Linotype" w:eastAsia="Calibri" w:hAnsi="Palatino Linotype" w:cs="Arial"/>
          <w:lang w:eastAsia="es-MX"/>
        </w:rPr>
        <w:lastRenderedPageBreak/>
        <w:t>contexto lo que dispone la Ley General de Transparencia y Acceso a la Información Pública, en específico en su artículo 65 fracción III:</w:t>
      </w:r>
    </w:p>
    <w:p w14:paraId="7BE9FA04"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sz w:val="22"/>
          <w:lang w:eastAsia="es-MX"/>
        </w:rPr>
      </w:pPr>
    </w:p>
    <w:p w14:paraId="5A296CDA" w14:textId="77777777" w:rsidR="007271D6" w:rsidRPr="00C7687F" w:rsidRDefault="007271D6" w:rsidP="007232FF">
      <w:pPr>
        <w:tabs>
          <w:tab w:val="left" w:pos="567"/>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“Artículo 65. Los Comités de Transparencia tendrán las facultades y atribuciones siguientes: (…) 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0241DBB7" w14:textId="77777777" w:rsidR="007271D6" w:rsidRPr="00C7687F" w:rsidRDefault="007271D6" w:rsidP="007232FF">
      <w:pPr>
        <w:tabs>
          <w:tab w:val="left" w:pos="567"/>
        </w:tabs>
        <w:spacing w:before="240" w:after="240" w:line="360" w:lineRule="auto"/>
        <w:ind w:left="567" w:right="567"/>
        <w:contextualSpacing/>
        <w:jc w:val="both"/>
        <w:rPr>
          <w:rFonts w:ascii="Palatino Linotype" w:eastAsia="Calibri" w:hAnsi="Palatino Linotype" w:cs="Arial"/>
          <w:i/>
          <w:sz w:val="22"/>
          <w:lang w:eastAsia="es-MX"/>
        </w:rPr>
      </w:pPr>
    </w:p>
    <w:p w14:paraId="339699E7"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Así mismo, la Ley de Transparencia y Acceso a la Información Pública del Estado de México y Municipios en su 169, fracción III, señala:</w:t>
      </w:r>
    </w:p>
    <w:p w14:paraId="339B0305"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sz w:val="22"/>
          <w:lang w:eastAsia="es-MX"/>
        </w:rPr>
      </w:pPr>
    </w:p>
    <w:p w14:paraId="5CCFA7F6" w14:textId="77777777" w:rsidR="007271D6" w:rsidRPr="00C7687F" w:rsidRDefault="007271D6" w:rsidP="007232FF">
      <w:pPr>
        <w:tabs>
          <w:tab w:val="left" w:pos="567"/>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“Artículo 169. Cuando la información no se encuentre en los archivos del sujeto obligado, el Comité de Transparencia:</w:t>
      </w:r>
    </w:p>
    <w:p w14:paraId="256B7DB5" w14:textId="77777777" w:rsidR="007271D6" w:rsidRPr="00C7687F" w:rsidRDefault="007271D6" w:rsidP="007232FF">
      <w:pPr>
        <w:tabs>
          <w:tab w:val="left" w:pos="567"/>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I. Analizará el caso y tomará las medidas necesarias para localizar la información;</w:t>
      </w:r>
    </w:p>
    <w:p w14:paraId="27C24D77" w14:textId="77777777" w:rsidR="007271D6" w:rsidRPr="00C7687F" w:rsidRDefault="007271D6" w:rsidP="007232FF">
      <w:pPr>
        <w:tabs>
          <w:tab w:val="left" w:pos="567"/>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II. Expedirá una resolución que confirme la inexistencia del documento;</w:t>
      </w:r>
      <w:r w:rsidRPr="00C7687F">
        <w:rPr>
          <w:rFonts w:ascii="Palatino Linotype" w:eastAsia="Calibri" w:hAnsi="Palatino Linotype" w:cs="Arial"/>
          <w:i/>
          <w:sz w:val="22"/>
          <w:lang w:eastAsia="es-MX"/>
        </w:rPr>
        <w:c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IV. Notificará al órgano interno de control o equivalente del sujeto obligado quien, en su caso, deberá iniciar el procedimiento de responsabilidad administrativa que corresponda.</w:t>
      </w:r>
    </w:p>
    <w:p w14:paraId="6422975C" w14:textId="77777777" w:rsidR="007271D6" w:rsidRPr="00C7687F" w:rsidRDefault="007271D6" w:rsidP="007232FF">
      <w:pPr>
        <w:tabs>
          <w:tab w:val="left" w:pos="567"/>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lastRenderedPageBreak/>
        <w:t xml:space="preserve">La Unidad de Transparencia deberá notificarlo al solicitante por escrito, en un plazo que no exceda de quince días hábiles contados a partir del día siguiente a la presentación de la solicitud. </w:t>
      </w:r>
    </w:p>
    <w:p w14:paraId="1E15890E" w14:textId="77777777" w:rsidR="007271D6" w:rsidRPr="00C7687F" w:rsidRDefault="007271D6" w:rsidP="007232FF">
      <w:pPr>
        <w:tabs>
          <w:tab w:val="left" w:pos="567"/>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Este plazo podrá ampliarse hasta por otros siete días hábiles, siempre que existan razones para ello, debiendo notificarse por escrito al solicitante.” (Sic)</w:t>
      </w:r>
    </w:p>
    <w:p w14:paraId="3B378F64" w14:textId="77777777" w:rsidR="007271D6" w:rsidRPr="00C7687F" w:rsidRDefault="007271D6" w:rsidP="007232FF">
      <w:pPr>
        <w:tabs>
          <w:tab w:val="left" w:pos="567"/>
        </w:tabs>
        <w:spacing w:before="240" w:after="240" w:line="360" w:lineRule="auto"/>
        <w:ind w:left="567" w:right="567"/>
        <w:contextualSpacing/>
        <w:jc w:val="both"/>
        <w:rPr>
          <w:rFonts w:ascii="Palatino Linotype" w:eastAsia="Calibri" w:hAnsi="Palatino Linotype" w:cs="Arial"/>
          <w:i/>
          <w:lang w:eastAsia="es-MX"/>
        </w:rPr>
      </w:pPr>
    </w:p>
    <w:p w14:paraId="5D84B6BC"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 xml:space="preserve">De los preceptos antes transcritos se advierte claramente que cuando la información no se encuentre en los archivos del </w:t>
      </w:r>
      <w:r w:rsidRPr="00C7687F">
        <w:rPr>
          <w:rFonts w:ascii="Palatino Linotype" w:eastAsia="Calibri" w:hAnsi="Palatino Linotype" w:cs="Arial"/>
          <w:b/>
          <w:lang w:eastAsia="es-MX"/>
        </w:rPr>
        <w:t>SUJETO OBLIGADO</w:t>
      </w:r>
      <w:r w:rsidRPr="00C7687F">
        <w:rPr>
          <w:rFonts w:ascii="Palatino Linotype" w:eastAsia="Calibri" w:hAnsi="Palatino Linotype" w:cs="Arial"/>
          <w:lang w:eastAsia="es-MX"/>
        </w:rPr>
        <w:t>, el Comité de Transparencia deberá ordenar que se genere la información en caso de que ésta tuviera que existir en la medida que deriva del ejercicio de sus facultades, competencias o funciones.</w:t>
      </w:r>
    </w:p>
    <w:p w14:paraId="4763281B"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p>
    <w:p w14:paraId="42067D88"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 xml:space="preserve">Ahora bien, es importante señalar que en el caso de que no se pueda generar la información, </w:t>
      </w:r>
      <w:r w:rsidRPr="00C7687F">
        <w:rPr>
          <w:rFonts w:ascii="Palatino Linotype" w:eastAsia="Calibri" w:hAnsi="Palatino Linotype" w:cs="Arial"/>
          <w:b/>
          <w:lang w:eastAsia="es-MX"/>
        </w:rPr>
        <w:t>SE ORDENA AL SUJETO OBLIGADO</w:t>
      </w:r>
      <w:r w:rsidRPr="00C7687F">
        <w:rPr>
          <w:rFonts w:ascii="Palatino Linotype" w:eastAsia="Calibri" w:hAnsi="Palatino Linotype" w:cs="Arial"/>
          <w:lang w:eastAsia="es-MX"/>
        </w:rPr>
        <w:t xml:space="preserve"> hacer entrega de un Acuerdo de su Comité de Transparencia en donde conste la declaratoria de inexistencia de la información.</w:t>
      </w:r>
    </w:p>
    <w:p w14:paraId="0E0AAF90"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p>
    <w:p w14:paraId="4AFDE308"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6DF5FE1F" w14:textId="77777777" w:rsidR="002D58AA" w:rsidRPr="00C7687F" w:rsidRDefault="002D58AA" w:rsidP="002D58AA">
      <w:pPr>
        <w:pStyle w:val="Prrafodelista"/>
        <w:rPr>
          <w:rFonts w:ascii="Palatino Linotype" w:eastAsia="Calibri" w:hAnsi="Palatino Linotype" w:cs="Arial"/>
          <w:lang w:eastAsia="es-MX"/>
        </w:rPr>
      </w:pPr>
    </w:p>
    <w:p w14:paraId="2E0E1986" w14:textId="77777777" w:rsidR="002D58AA" w:rsidRPr="00C7687F" w:rsidRDefault="002D58AA" w:rsidP="002D58AA">
      <w:pPr>
        <w:tabs>
          <w:tab w:val="left" w:pos="0"/>
        </w:tabs>
        <w:spacing w:before="240" w:after="240" w:line="360" w:lineRule="auto"/>
        <w:ind w:right="113"/>
        <w:contextualSpacing/>
        <w:jc w:val="both"/>
        <w:rPr>
          <w:rFonts w:ascii="Palatino Linotype" w:eastAsia="Calibri" w:hAnsi="Palatino Linotype" w:cs="Arial"/>
          <w:lang w:eastAsia="es-MX"/>
        </w:rPr>
      </w:pPr>
    </w:p>
    <w:p w14:paraId="08FB7AD5" w14:textId="77777777" w:rsidR="007271D6" w:rsidRPr="00C7687F" w:rsidRDefault="007271D6" w:rsidP="007232FF">
      <w:pPr>
        <w:spacing w:after="160" w:line="360" w:lineRule="auto"/>
        <w:ind w:left="720" w:right="567"/>
        <w:contextualSpacing/>
        <w:jc w:val="center"/>
        <w:rPr>
          <w:rFonts w:ascii="Palatino Linotype" w:eastAsia="Calibri" w:hAnsi="Palatino Linotype" w:cs="Arial"/>
          <w:b/>
          <w:i/>
          <w:sz w:val="22"/>
          <w:lang w:eastAsia="es-MX"/>
        </w:rPr>
      </w:pPr>
      <w:r w:rsidRPr="00C7687F">
        <w:rPr>
          <w:rFonts w:ascii="Palatino Linotype" w:eastAsia="Calibri" w:hAnsi="Palatino Linotype" w:cs="Arial"/>
          <w:b/>
          <w:i/>
          <w:sz w:val="22"/>
          <w:lang w:eastAsia="es-MX"/>
        </w:rPr>
        <w:lastRenderedPageBreak/>
        <w:t>“Criterio 14/17</w:t>
      </w:r>
    </w:p>
    <w:p w14:paraId="32A3F773" w14:textId="77777777" w:rsidR="007271D6" w:rsidRPr="00C7687F" w:rsidRDefault="007271D6" w:rsidP="007232FF">
      <w:pPr>
        <w:spacing w:after="160" w:line="360" w:lineRule="auto"/>
        <w:ind w:left="720" w:right="567"/>
        <w:contextualSpacing/>
        <w:jc w:val="center"/>
        <w:rPr>
          <w:rFonts w:ascii="Palatino Linotype" w:eastAsia="Calibri" w:hAnsi="Palatino Linotype" w:cs="Arial"/>
          <w:b/>
          <w:i/>
          <w:sz w:val="22"/>
          <w:lang w:eastAsia="es-MX"/>
        </w:rPr>
      </w:pPr>
    </w:p>
    <w:p w14:paraId="5758C7D9" w14:textId="77777777" w:rsidR="007271D6" w:rsidRPr="00C7687F" w:rsidRDefault="007271D6" w:rsidP="007232FF">
      <w:pPr>
        <w:spacing w:after="160" w:line="360" w:lineRule="auto"/>
        <w:ind w:left="720"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 xml:space="preserve">Inexistencia. La inexistencia es una cuestión de hecho que se atribuye a la información solicitada e implica que ésta </w:t>
      </w:r>
      <w:r w:rsidRPr="00C7687F">
        <w:rPr>
          <w:rFonts w:ascii="Palatino Linotype" w:eastAsia="Calibri" w:hAnsi="Palatino Linotype" w:cs="Arial"/>
          <w:b/>
          <w:i/>
          <w:sz w:val="22"/>
          <w:lang w:eastAsia="es-MX"/>
        </w:rPr>
        <w:t>no se encuentra en los archivos del sujeto obligado, no obstante que cuenta con facultades para poseerla.</w:t>
      </w:r>
      <w:r w:rsidRPr="00C7687F">
        <w:rPr>
          <w:rFonts w:ascii="Palatino Linotype" w:eastAsia="Calibri" w:hAnsi="Palatino Linotype" w:cs="Arial"/>
          <w:i/>
          <w:sz w:val="22"/>
          <w:lang w:eastAsia="es-MX"/>
        </w:rPr>
        <w:t xml:space="preserve"> </w:t>
      </w:r>
    </w:p>
    <w:p w14:paraId="03F7BE35" w14:textId="77777777" w:rsidR="007271D6" w:rsidRPr="00C7687F" w:rsidRDefault="007271D6" w:rsidP="007232FF">
      <w:pPr>
        <w:spacing w:after="160" w:line="360" w:lineRule="auto"/>
        <w:ind w:left="720" w:right="567"/>
        <w:contextualSpacing/>
        <w:jc w:val="both"/>
        <w:rPr>
          <w:rFonts w:ascii="Palatino Linotype" w:eastAsia="Calibri" w:hAnsi="Palatino Linotype" w:cs="Arial"/>
          <w:i/>
          <w:sz w:val="22"/>
          <w:lang w:eastAsia="es-MX"/>
        </w:rPr>
      </w:pPr>
    </w:p>
    <w:p w14:paraId="524899B8" w14:textId="77777777" w:rsidR="007271D6" w:rsidRPr="00C7687F" w:rsidRDefault="007271D6" w:rsidP="007232FF">
      <w:pPr>
        <w:spacing w:after="160" w:line="360" w:lineRule="auto"/>
        <w:ind w:left="720"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Resoluciones: · RRA 4669/16. Instituto Nacional Electoral. 18 de enero de 2017. Por unanimidad. Comisionado Ponente Joel Salas Suárez. · RRA 0183/17. Nueva Alianza. 01 de febrero de 2017. Por unanimidad. Comisionado Ponente Francisco Javier Acuña Llamas. · RRA 4484/16. Instituto Nacional de Migración. 16 de febrero de 2017. Por mayoría de seis votos a favor y uno en contra de la Comisionada Areli Cano Guadiana. Comisionada Ponente María Patricia Kurczyn Villalobos.”</w:t>
      </w:r>
    </w:p>
    <w:p w14:paraId="463E16F6" w14:textId="77777777" w:rsidR="007271D6" w:rsidRPr="00C7687F" w:rsidRDefault="007271D6" w:rsidP="007232FF">
      <w:pPr>
        <w:spacing w:after="160" w:line="360" w:lineRule="auto"/>
        <w:ind w:left="720" w:right="567"/>
        <w:contextualSpacing/>
        <w:jc w:val="both"/>
        <w:rPr>
          <w:rFonts w:ascii="Palatino Linotype" w:eastAsia="Calibri" w:hAnsi="Palatino Linotype" w:cs="Arial"/>
          <w:i/>
          <w:lang w:eastAsia="es-MX"/>
        </w:rPr>
      </w:pPr>
    </w:p>
    <w:p w14:paraId="5703C384"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jurídica,12 según puede apreciarse a continuación:</w:t>
      </w:r>
    </w:p>
    <w:p w14:paraId="46708B39"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sz w:val="22"/>
          <w:lang w:eastAsia="es-MX"/>
        </w:rPr>
      </w:pPr>
    </w:p>
    <w:p w14:paraId="6699F59A" w14:textId="77777777" w:rsidR="007271D6" w:rsidRPr="00C7687F" w:rsidRDefault="007271D6" w:rsidP="007232FF">
      <w:pPr>
        <w:tabs>
          <w:tab w:val="left" w:pos="567"/>
          <w:tab w:val="left" w:pos="8222"/>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“Artículo 19. Se presume que la información debe existir si se refiere a las facultades, competencias y funciones que los ordenamientos jurídicos aplicables otorgan a los sujetos obligados.</w:t>
      </w:r>
    </w:p>
    <w:p w14:paraId="3B70045D" w14:textId="77777777" w:rsidR="007271D6" w:rsidRPr="00C7687F" w:rsidRDefault="007271D6" w:rsidP="007232FF">
      <w:pPr>
        <w:tabs>
          <w:tab w:val="left" w:pos="567"/>
          <w:tab w:val="left" w:pos="8222"/>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En los casos en que ciertas facultades, competencias o funciones no se hayan ejercido, se debe motivar la respuesta en función de las causas que motiven la inexistencia.</w:t>
      </w:r>
    </w:p>
    <w:p w14:paraId="53644172" w14:textId="77777777" w:rsidR="007271D6" w:rsidRPr="00C7687F" w:rsidRDefault="007271D6" w:rsidP="007232FF">
      <w:pPr>
        <w:tabs>
          <w:tab w:val="left" w:pos="567"/>
          <w:tab w:val="left" w:pos="8222"/>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w:t>
      </w:r>
    </w:p>
    <w:p w14:paraId="482F8E33" w14:textId="77777777" w:rsidR="007271D6" w:rsidRPr="00C7687F" w:rsidRDefault="007271D6" w:rsidP="007232FF">
      <w:pPr>
        <w:tabs>
          <w:tab w:val="left" w:pos="567"/>
          <w:tab w:val="left" w:pos="8222"/>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lastRenderedPageBreak/>
        <w:t xml:space="preserve">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p>
    <w:p w14:paraId="636F27EC" w14:textId="77777777" w:rsidR="007271D6" w:rsidRPr="00C7687F" w:rsidRDefault="007271D6" w:rsidP="007232FF">
      <w:pPr>
        <w:tabs>
          <w:tab w:val="left" w:pos="567"/>
          <w:tab w:val="left" w:pos="8222"/>
        </w:tabs>
        <w:spacing w:before="240" w:after="240" w:line="360" w:lineRule="auto"/>
        <w:ind w:left="567" w:right="567"/>
        <w:contextualSpacing/>
        <w:jc w:val="both"/>
        <w:rPr>
          <w:rFonts w:ascii="Palatino Linotype" w:eastAsia="Calibri" w:hAnsi="Palatino Linotype" w:cs="Arial"/>
          <w:i/>
          <w:sz w:val="22"/>
          <w:lang w:eastAsia="es-MX"/>
        </w:rPr>
      </w:pPr>
      <w:r w:rsidRPr="00C7687F">
        <w:rPr>
          <w:rFonts w:ascii="Palatino Linotype" w:eastAsia="Calibri" w:hAnsi="Palatino Linotype" w:cs="Arial"/>
          <w:i/>
          <w:sz w:val="22"/>
          <w:lang w:eastAsia="es-MX"/>
        </w:rPr>
        <w:t>(Sic)</w:t>
      </w:r>
    </w:p>
    <w:p w14:paraId="3A5B6A11" w14:textId="77777777" w:rsidR="007271D6" w:rsidRPr="00C7687F" w:rsidRDefault="007271D6" w:rsidP="007232FF">
      <w:pPr>
        <w:tabs>
          <w:tab w:val="left" w:pos="567"/>
          <w:tab w:val="left" w:pos="8222"/>
        </w:tabs>
        <w:spacing w:before="240" w:after="240" w:line="360" w:lineRule="auto"/>
        <w:ind w:left="567" w:right="567"/>
        <w:contextualSpacing/>
        <w:jc w:val="both"/>
        <w:rPr>
          <w:rFonts w:ascii="Palatino Linotype" w:eastAsia="Calibri" w:hAnsi="Palatino Linotype" w:cs="Arial"/>
          <w:i/>
          <w:lang w:eastAsia="es-MX"/>
        </w:rPr>
      </w:pPr>
    </w:p>
    <w:p w14:paraId="6000E624"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1D89D65C"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p>
    <w:p w14:paraId="4BF154BF" w14:textId="77777777" w:rsidR="007271D6" w:rsidRPr="00C7687F" w:rsidRDefault="007271D6" w:rsidP="007232FF">
      <w:pPr>
        <w:tabs>
          <w:tab w:val="left" w:pos="0"/>
        </w:tabs>
        <w:spacing w:before="240" w:after="240" w:line="360" w:lineRule="auto"/>
        <w:ind w:right="113"/>
        <w:contextualSpacing/>
        <w:jc w:val="center"/>
        <w:rPr>
          <w:rFonts w:ascii="Palatino Linotype" w:eastAsia="Calibri" w:hAnsi="Palatino Linotype" w:cs="Arial"/>
          <w:b/>
          <w:lang w:eastAsia="es-MX"/>
        </w:rPr>
      </w:pPr>
      <w:r w:rsidRPr="00C7687F">
        <w:rPr>
          <w:rFonts w:ascii="Palatino Linotype" w:eastAsia="Calibri" w:hAnsi="Palatino Linotype" w:cs="Arial"/>
          <w:b/>
          <w:lang w:eastAsia="es-MX"/>
        </w:rPr>
        <w:t>“CRITERIO 0003-11</w:t>
      </w:r>
    </w:p>
    <w:p w14:paraId="044D0E9D" w14:textId="77777777" w:rsidR="007271D6" w:rsidRPr="00C7687F" w:rsidRDefault="007271D6" w:rsidP="007232FF">
      <w:pPr>
        <w:tabs>
          <w:tab w:val="left" w:pos="0"/>
        </w:tabs>
        <w:spacing w:before="240" w:after="240" w:line="360" w:lineRule="auto"/>
        <w:ind w:right="113"/>
        <w:contextualSpacing/>
        <w:jc w:val="center"/>
        <w:rPr>
          <w:rFonts w:ascii="Palatino Linotype" w:eastAsia="Calibri" w:hAnsi="Palatino Linotype" w:cs="Arial"/>
          <w:b/>
          <w:lang w:eastAsia="es-MX"/>
        </w:rPr>
      </w:pPr>
    </w:p>
    <w:p w14:paraId="1B364DBE"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b/>
          <w:lang w:eastAsia="es-MX"/>
        </w:rPr>
        <w:t>INEXISTENCIA, CONCEPTO DE, EN MATERIA DE TRANSPARENCIA.</w:t>
      </w:r>
      <w:r w:rsidRPr="00C7687F">
        <w:rPr>
          <w:rFonts w:ascii="Palatino Linotype" w:eastAsia="Calibri" w:hAnsi="Palatino Linotype" w:cs="Arial"/>
          <w:lang w:eastAsia="es-MX"/>
        </w:rPr>
        <w:t xml:space="preserve"> La interpretación sistemática de los artículos 29 y 30, fracción VIII, de la Ley de Transparencia y Acceso a la Información Pública del Estado de México y </w:t>
      </w:r>
      <w:r w:rsidRPr="00C7687F">
        <w:rPr>
          <w:rFonts w:ascii="Palatino Linotype" w:eastAsia="Calibri" w:hAnsi="Palatino Linotype" w:cs="Arial"/>
          <w:lang w:eastAsia="es-MX"/>
        </w:rPr>
        <w:lastRenderedPageBreak/>
        <w:t xml:space="preserve">Municipios, permite concluir que la inexistencia de la información en el derecho de acceso a la información pública conlleva necesariamente a los siguientes supuestos: </w:t>
      </w:r>
    </w:p>
    <w:p w14:paraId="0D51280D"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7D7A2CC5"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b) En los casos en que por las atribuciones conferidas al Sujeto Obligado éste debió generar, administrar o poseer la información, pero en incumplimiento a la normatividad respectiva no llevó a cabo ninguno de esas acciones. 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3148EA8"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b/>
          <w:lang w:eastAsia="es-MX"/>
        </w:rPr>
      </w:pPr>
    </w:p>
    <w:p w14:paraId="56B19E11" w14:textId="77777777" w:rsidR="007271D6" w:rsidRPr="00C7687F" w:rsidRDefault="007271D6" w:rsidP="007232FF">
      <w:pPr>
        <w:tabs>
          <w:tab w:val="left" w:pos="0"/>
        </w:tabs>
        <w:spacing w:before="240" w:after="240" w:line="360" w:lineRule="auto"/>
        <w:ind w:right="113"/>
        <w:contextualSpacing/>
        <w:jc w:val="center"/>
        <w:rPr>
          <w:rFonts w:ascii="Palatino Linotype" w:eastAsia="Calibri" w:hAnsi="Palatino Linotype" w:cs="Arial"/>
          <w:b/>
          <w:lang w:eastAsia="es-MX"/>
        </w:rPr>
      </w:pPr>
      <w:r w:rsidRPr="00C7687F">
        <w:rPr>
          <w:rFonts w:ascii="Palatino Linotype" w:eastAsia="Calibri" w:hAnsi="Palatino Linotype" w:cs="Arial"/>
          <w:b/>
          <w:lang w:eastAsia="es-MX"/>
        </w:rPr>
        <w:t>“CRITERIO 0004-11</w:t>
      </w:r>
    </w:p>
    <w:p w14:paraId="7709E69C" w14:textId="77777777" w:rsidR="007271D6" w:rsidRPr="00C7687F" w:rsidRDefault="007271D6" w:rsidP="007232FF">
      <w:pPr>
        <w:tabs>
          <w:tab w:val="left" w:pos="0"/>
        </w:tabs>
        <w:spacing w:before="240" w:after="240" w:line="360" w:lineRule="auto"/>
        <w:ind w:right="113"/>
        <w:contextualSpacing/>
        <w:jc w:val="center"/>
        <w:rPr>
          <w:rFonts w:ascii="Palatino Linotype" w:eastAsia="Calibri" w:hAnsi="Palatino Linotype" w:cs="Arial"/>
          <w:b/>
          <w:lang w:eastAsia="es-MX"/>
        </w:rPr>
      </w:pPr>
    </w:p>
    <w:p w14:paraId="51E0F937" w14:textId="0362980A"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b/>
          <w:lang w:eastAsia="es-MX"/>
        </w:rPr>
        <w:t xml:space="preserve">INEXISTENCIA. DECLARATORIA DE LA. ALCANCES Y PROCEDIMIENTOS. </w:t>
      </w:r>
      <w:r w:rsidRPr="00C7687F">
        <w:rPr>
          <w:rFonts w:ascii="Palatino Linotype" w:eastAsia="Calibri" w:hAnsi="Palatino Linotype" w:cs="Arial"/>
          <w:lang w:eastAsia="es-MX"/>
        </w:rPr>
        <w:t>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w:t>
      </w:r>
      <w:r w:rsidR="00FB22C4" w:rsidRPr="00C7687F">
        <w:rPr>
          <w:rFonts w:ascii="Palatino Linotype" w:eastAsia="Calibri" w:hAnsi="Palatino Linotype" w:cs="Arial"/>
          <w:lang w:eastAsia="es-MX"/>
        </w:rPr>
        <w:t xml:space="preserve">icitud al Comité de Información, que </w:t>
      </w:r>
      <w:r w:rsidRPr="00C7687F">
        <w:rPr>
          <w:rFonts w:ascii="Palatino Linotype" w:eastAsia="Calibri" w:hAnsi="Palatino Linotype" w:cs="Arial"/>
          <w:lang w:eastAsia="es-MX"/>
        </w:rPr>
        <w:t xml:space="preserve">es el único competente para conocer y deliberar mediante resolución el dictamen de declaratoria de inexistencia, </w:t>
      </w:r>
      <w:r w:rsidR="00FB22C4" w:rsidRPr="00C7687F">
        <w:rPr>
          <w:rFonts w:ascii="Palatino Linotype" w:eastAsia="Calibri" w:hAnsi="Palatino Linotype" w:cs="Arial"/>
          <w:lang w:eastAsia="es-MX"/>
        </w:rPr>
        <w:t>que</w:t>
      </w:r>
      <w:r w:rsidRPr="00C7687F">
        <w:rPr>
          <w:rFonts w:ascii="Palatino Linotype" w:eastAsia="Calibri" w:hAnsi="Palatino Linotype" w:cs="Arial"/>
          <w:lang w:eastAsia="es-MX"/>
        </w:rPr>
        <w:t xml:space="preserve"> tiene como propósito que el particular </w:t>
      </w:r>
      <w:r w:rsidRPr="00C7687F">
        <w:rPr>
          <w:rFonts w:ascii="Palatino Linotype" w:eastAsia="Calibri" w:hAnsi="Palatino Linotype" w:cs="Arial"/>
          <w:lang w:eastAsia="es-MX"/>
        </w:rPr>
        <w:lastRenderedPageBreak/>
        <w:t>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EC58746"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Bajo el entendido de que dicha búsqueda exhaustiva permitirá dos determinaciones:</w:t>
      </w:r>
    </w:p>
    <w:p w14:paraId="3AE36F88"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1ª) Que se localice la documentación que contenga la información solicitada y de  ser así la información pueda entregarse al solicitante en la forma en que se encuentra disponible, o</w:t>
      </w:r>
    </w:p>
    <w:p w14:paraId="423A8BD9"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B13DCB2"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 xml:space="preserve">Aunado a lo anterior, en el dictamen de declaratoria de inexistencia el Comité de </w:t>
      </w:r>
    </w:p>
    <w:p w14:paraId="240682D7"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 xml:space="preserve">Información deberá motivar o precisar las razones por las que se buscó la información, las áreas en las que se instruyó la búsqueda, las respuestas otorgadas por los Servidores Públicos Habilitados y en general, todas aquéllas  circunstancias </w:t>
      </w:r>
      <w:r w:rsidRPr="00C7687F">
        <w:rPr>
          <w:rFonts w:ascii="Palatino Linotype" w:eastAsia="Calibri" w:hAnsi="Palatino Linotype" w:cs="Arial"/>
          <w:lang w:eastAsia="es-MX"/>
        </w:rPr>
        <w:lastRenderedPageBreak/>
        <w:t>que se tomaron en cuenta para llegar a determinar que la información requerida no obra en los archivos a cargo.” (Sic)</w:t>
      </w:r>
    </w:p>
    <w:p w14:paraId="28D63458"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b/>
          <w:lang w:eastAsia="es-MX"/>
        </w:rPr>
      </w:pPr>
    </w:p>
    <w:p w14:paraId="3CA2DD53"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 xml:space="preserve">Bajo éste tenor se debe destacar que para que se declare la inexistencia de la información, debió haber existencia previa de la documentación y la falta posterior de la misma en los archivos del </w:t>
      </w:r>
      <w:r w:rsidRPr="00C7687F">
        <w:rPr>
          <w:rFonts w:ascii="Palatino Linotype" w:eastAsia="Calibri" w:hAnsi="Palatino Linotype" w:cs="Arial"/>
          <w:b/>
          <w:lang w:eastAsia="es-MX"/>
        </w:rPr>
        <w:t>SUJETO OBLIGADO</w:t>
      </w:r>
      <w:r w:rsidRPr="00C7687F">
        <w:rPr>
          <w:rFonts w:ascii="Palatino Linotype" w:eastAsia="Calibri" w:hAnsi="Palatino Linotype" w:cs="Arial"/>
          <w:lang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4F118C52"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p>
    <w:p w14:paraId="6F411774"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Times New Roman"/>
          <w:color w:val="000000"/>
          <w:lang w:eastAsia="en-US"/>
        </w:rPr>
        <w:t xml:space="preserve">Para </w:t>
      </w:r>
      <w:r w:rsidRPr="00C7687F">
        <w:rPr>
          <w:rFonts w:ascii="Palatino Linotype" w:eastAsia="Calibri" w:hAnsi="Palatino Linotype" w:cs="Arial"/>
          <w:lang w:eastAsia="en-US"/>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C7687F">
        <w:rPr>
          <w:rFonts w:ascii="Palatino Linotype" w:eastAsia="Calibri" w:hAnsi="Palatino Linotype" w:cs="Arial"/>
          <w:b/>
          <w:lang w:eastAsia="en-US"/>
        </w:rPr>
        <w:t>RECURRENTE</w:t>
      </w:r>
      <w:r w:rsidRPr="00C7687F">
        <w:rPr>
          <w:rFonts w:ascii="Palatino Linotype" w:eastAsia="Calibri" w:hAnsi="Palatino Linotype" w:cs="Arial"/>
          <w:lang w:eastAsia="en-US"/>
        </w:rPr>
        <w:t>.</w:t>
      </w:r>
    </w:p>
    <w:p w14:paraId="2F2DAC09"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p>
    <w:p w14:paraId="062DA885"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 xml:space="preserve">En consecuencia, el </w:t>
      </w:r>
      <w:r w:rsidRPr="00C7687F">
        <w:rPr>
          <w:rFonts w:ascii="Palatino Linotype" w:eastAsia="Calibri" w:hAnsi="Palatino Linotype" w:cs="Arial"/>
          <w:b/>
          <w:lang w:eastAsia="es-MX"/>
        </w:rPr>
        <w:t>SUJETO OBLIGADO</w:t>
      </w:r>
      <w:r w:rsidRPr="00C7687F">
        <w:rPr>
          <w:rFonts w:ascii="Palatino Linotype" w:eastAsia="Calibri" w:hAnsi="Palatino Linotype" w:cs="Arial"/>
          <w:lang w:eastAsia="es-MX"/>
        </w:rPr>
        <w:t xml:space="preserve"> 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20A6A23A" w14:textId="77777777" w:rsidR="007271D6" w:rsidRPr="00C7687F" w:rsidRDefault="007271D6" w:rsidP="007232FF">
      <w:pPr>
        <w:numPr>
          <w:ilvl w:val="0"/>
          <w:numId w:val="37"/>
        </w:numPr>
        <w:spacing w:after="160" w:line="360" w:lineRule="auto"/>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 xml:space="preserve">Deberá emitir el acuerdo de inexistencia respectivo, en el entendido, que el acto de autoridad debe estar debidamente fundado y motivado. </w:t>
      </w:r>
    </w:p>
    <w:p w14:paraId="33AA4F7B" w14:textId="77777777" w:rsidR="007271D6" w:rsidRPr="00C7687F" w:rsidRDefault="007271D6" w:rsidP="007232FF">
      <w:pPr>
        <w:spacing w:after="160" w:line="360" w:lineRule="auto"/>
        <w:ind w:left="720"/>
        <w:contextualSpacing/>
        <w:rPr>
          <w:rFonts w:ascii="Palatino Linotype" w:eastAsia="Calibri" w:hAnsi="Palatino Linotype" w:cs="Arial"/>
          <w:lang w:eastAsia="es-MX"/>
        </w:rPr>
      </w:pPr>
    </w:p>
    <w:p w14:paraId="27B7F54E" w14:textId="67BD0833" w:rsidR="007271D6" w:rsidRPr="00C7687F" w:rsidRDefault="007271D6" w:rsidP="007232FF">
      <w:pPr>
        <w:numPr>
          <w:ilvl w:val="0"/>
          <w:numId w:val="37"/>
        </w:numPr>
        <w:spacing w:after="160" w:line="360" w:lineRule="auto"/>
        <w:contextualSpacing/>
        <w:rPr>
          <w:rFonts w:ascii="Palatino Linotype" w:eastAsia="Calibri" w:hAnsi="Palatino Linotype" w:cs="Arial"/>
          <w:lang w:eastAsia="es-MX"/>
        </w:rPr>
      </w:pPr>
      <w:r w:rsidRPr="00C7687F">
        <w:rPr>
          <w:rFonts w:ascii="Palatino Linotype" w:eastAsia="Calibri" w:hAnsi="Palatino Linotype" w:cs="Arial"/>
          <w:lang w:eastAsia="es-MX"/>
        </w:rPr>
        <w:lastRenderedPageBreak/>
        <w:t xml:space="preserve">Señalando el lugar y fecha de la resolución, el nombre del solicitante, la información solicitada, el fundamento y motivo por el </w:t>
      </w:r>
      <w:r w:rsidR="00FB22C4" w:rsidRPr="00C7687F">
        <w:rPr>
          <w:rFonts w:ascii="Palatino Linotype" w:eastAsia="Calibri" w:hAnsi="Palatino Linotype" w:cs="Arial"/>
          <w:lang w:eastAsia="es-MX"/>
        </w:rPr>
        <w:t xml:space="preserve">que </w:t>
      </w:r>
      <w:r w:rsidRPr="00C7687F">
        <w:rPr>
          <w:rFonts w:ascii="Palatino Linotype" w:eastAsia="Calibri" w:hAnsi="Palatino Linotype" w:cs="Arial"/>
          <w:lang w:eastAsia="es-MX"/>
        </w:rPr>
        <w:t>se determina que la información solicitada no obra en sus archivos, los nombres y firmas autógrafas de los integrantes del Comité de Información.</w:t>
      </w:r>
    </w:p>
    <w:p w14:paraId="574A8016" w14:textId="77777777" w:rsidR="007271D6" w:rsidRPr="00C7687F" w:rsidRDefault="007271D6" w:rsidP="007232FF">
      <w:pPr>
        <w:spacing w:after="160" w:line="360" w:lineRule="auto"/>
        <w:contextualSpacing/>
        <w:rPr>
          <w:rFonts w:ascii="Palatino Linotype" w:eastAsia="Calibri" w:hAnsi="Palatino Linotype" w:cs="Arial"/>
          <w:lang w:eastAsia="es-MX"/>
        </w:rPr>
      </w:pPr>
    </w:p>
    <w:p w14:paraId="6020A228" w14:textId="77777777"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lang w:eastAsia="es-MX"/>
        </w:rPr>
      </w:pPr>
      <w:r w:rsidRPr="00C7687F">
        <w:rPr>
          <w:rFonts w:ascii="Palatino Linotype" w:eastAsia="Calibri" w:hAnsi="Palatino Linotype" w:cs="Arial"/>
          <w:lang w:eastAsia="es-MX"/>
        </w:rPr>
        <w:t xml:space="preserve">Lo anterior es así, toda vez que es necesaria la emisión del acuerdo de inexistencia en aquellos casos en que el </w:t>
      </w:r>
      <w:r w:rsidRPr="00C7687F">
        <w:rPr>
          <w:rFonts w:ascii="Palatino Linotype" w:eastAsia="Calibri" w:hAnsi="Palatino Linotype" w:cs="Arial"/>
          <w:b/>
          <w:lang w:eastAsia="es-MX"/>
        </w:rPr>
        <w:t>SUJETO OBLIGADO</w:t>
      </w:r>
      <w:r w:rsidRPr="00C7687F">
        <w:rPr>
          <w:rFonts w:ascii="Palatino Linotype" w:eastAsia="Calibri" w:hAnsi="Palatino Linotype" w:cs="Arial"/>
          <w:lang w:eastAsia="es-MX"/>
        </w:rPr>
        <w:t xml:space="preserve"> generó, administró o poseyó la información solicitada empero previa búsqueda exhaustiva y minuciosa de la misma, no localiza la información requerida.</w:t>
      </w:r>
    </w:p>
    <w:p w14:paraId="5EF9D463" w14:textId="77777777" w:rsidR="007271D6" w:rsidRPr="00C7687F" w:rsidRDefault="007271D6" w:rsidP="007232FF">
      <w:pPr>
        <w:tabs>
          <w:tab w:val="left" w:pos="0"/>
        </w:tabs>
        <w:spacing w:before="240" w:after="240" w:line="360" w:lineRule="auto"/>
        <w:ind w:right="113"/>
        <w:contextualSpacing/>
        <w:jc w:val="both"/>
        <w:rPr>
          <w:rFonts w:ascii="Palatino Linotype" w:eastAsia="Calibri" w:hAnsi="Palatino Linotype" w:cs="Arial"/>
          <w:lang w:eastAsia="es-MX"/>
        </w:rPr>
      </w:pPr>
    </w:p>
    <w:p w14:paraId="252F35B9" w14:textId="2E505292" w:rsidR="007271D6" w:rsidRPr="00C7687F" w:rsidRDefault="007271D6" w:rsidP="007232FF">
      <w:pPr>
        <w:numPr>
          <w:ilvl w:val="0"/>
          <w:numId w:val="1"/>
        </w:numPr>
        <w:tabs>
          <w:tab w:val="left" w:pos="0"/>
        </w:tabs>
        <w:spacing w:before="240" w:after="240" w:line="360" w:lineRule="auto"/>
        <w:ind w:right="113"/>
        <w:contextualSpacing/>
        <w:jc w:val="both"/>
        <w:rPr>
          <w:rFonts w:ascii="Palatino Linotype" w:eastAsia="Calibri" w:hAnsi="Palatino Linotype" w:cs="Arial"/>
          <w:b/>
          <w:lang w:eastAsia="es-MX"/>
        </w:rPr>
      </w:pPr>
      <w:r w:rsidRPr="00C7687F">
        <w:rPr>
          <w:rFonts w:ascii="Palatino Linotype" w:eastAsia="Calibri" w:hAnsi="Palatino Linotype" w:cs="Arial"/>
          <w:b/>
          <w:lang w:eastAsia="es-MX"/>
        </w:rPr>
        <w:t>En ese caso</w:t>
      </w:r>
      <w:r w:rsidRPr="00C7687F">
        <w:rPr>
          <w:rFonts w:ascii="Palatino Linotype" w:eastAsia="Calibri" w:hAnsi="Palatino Linotype" w:cs="Arial"/>
          <w:lang w:eastAsia="es-MX"/>
        </w:rPr>
        <w:t xml:space="preserve"> su Comité de Transparencia tiene el deber de emitir un acuerdo de inexistencia, el </w:t>
      </w:r>
      <w:r w:rsidR="00FB22C4" w:rsidRPr="00C7687F">
        <w:rPr>
          <w:rFonts w:ascii="Palatino Linotype" w:eastAsia="Calibri" w:hAnsi="Palatino Linotype" w:cs="Arial"/>
          <w:lang w:eastAsia="es-MX"/>
        </w:rPr>
        <w:t xml:space="preserve">que </w:t>
      </w:r>
      <w:r w:rsidRPr="00C7687F">
        <w:rPr>
          <w:rFonts w:ascii="Palatino Linotype" w:eastAsia="Calibri" w:hAnsi="Palatino Linotype" w:cs="Arial"/>
          <w:lang w:eastAsia="es-MX"/>
        </w:rPr>
        <w:t xml:space="preserve"> -se insiste-, se dicta en aquellos supuestos en los que si bien la información solicitada la genera, posee o administra el </w:t>
      </w:r>
      <w:r w:rsidRPr="00C7687F">
        <w:rPr>
          <w:rFonts w:ascii="Palatino Linotype" w:eastAsia="Calibri" w:hAnsi="Palatino Linotype" w:cs="Arial"/>
          <w:b/>
          <w:lang w:eastAsia="es-MX"/>
        </w:rPr>
        <w:t>SUJETO OBLIGADO</w:t>
      </w:r>
      <w:r w:rsidRPr="00C7687F">
        <w:rPr>
          <w:rFonts w:ascii="Palatino Linotype" w:eastAsia="Calibri" w:hAnsi="Palatino Linotype" w:cs="Arial"/>
          <w:lang w:eastAsia="es-MX"/>
        </w:rPr>
        <w:t xml:space="preserve"> en el marco de las funciones de derecho público; sin embargo, éste no lo posee por la razones que se deben expresar </w:t>
      </w:r>
      <w:r w:rsidRPr="00C7687F">
        <w:rPr>
          <w:rFonts w:ascii="Palatino Linotype" w:eastAsia="Calibri" w:hAnsi="Palatino Linotype" w:cs="Arial"/>
          <w:b/>
          <w:lang w:eastAsia="es-MX"/>
        </w:rPr>
        <w:t xml:space="preserve">a través de un acuerdo debidamente fundado y motivado </w:t>
      </w:r>
      <w:r w:rsidRPr="00C7687F">
        <w:rPr>
          <w:rFonts w:ascii="Palatino Linotype" w:eastAsia="Calibri" w:hAnsi="Palatino Linotype" w:cs="Arial"/>
          <w:lang w:eastAsia="es-MX"/>
        </w:rPr>
        <w:t>esto en estricto apego a lo establecido en los artículos 169 y 170 de la Ley Estatal de Transparencia, situación que no ocurrió.</w:t>
      </w:r>
    </w:p>
    <w:p w14:paraId="463993C1" w14:textId="77777777" w:rsidR="00C32582" w:rsidRPr="00C7687F" w:rsidRDefault="00C32582" w:rsidP="007232FF">
      <w:pPr>
        <w:pStyle w:val="Prrafodelista"/>
        <w:shd w:val="clear" w:color="auto" w:fill="FFFFFF"/>
        <w:tabs>
          <w:tab w:val="left" w:pos="567"/>
        </w:tabs>
        <w:spacing w:line="360" w:lineRule="auto"/>
        <w:ind w:left="0"/>
        <w:jc w:val="both"/>
        <w:rPr>
          <w:rFonts w:ascii="Palatino Linotype" w:eastAsia="Times New Roman" w:hAnsi="Palatino Linotype" w:cs="Arial"/>
          <w:lang w:eastAsia="es-MX"/>
        </w:rPr>
      </w:pPr>
    </w:p>
    <w:p w14:paraId="73DF0390" w14:textId="5036D7F2" w:rsidR="00276F41" w:rsidRPr="00C7687F" w:rsidRDefault="00276F41" w:rsidP="007232FF">
      <w:pPr>
        <w:pStyle w:val="Prrafodelista"/>
        <w:numPr>
          <w:ilvl w:val="0"/>
          <w:numId w:val="1"/>
        </w:numPr>
        <w:shd w:val="clear" w:color="auto" w:fill="FFFFFF"/>
        <w:tabs>
          <w:tab w:val="left" w:pos="567"/>
        </w:tabs>
        <w:spacing w:line="360" w:lineRule="auto"/>
        <w:jc w:val="both"/>
        <w:rPr>
          <w:rFonts w:ascii="Palatino Linotype" w:eastAsia="Times New Roman" w:hAnsi="Palatino Linotype" w:cs="Arial"/>
          <w:lang w:eastAsia="es-MX"/>
        </w:rPr>
      </w:pPr>
      <w:r w:rsidRPr="00C7687F">
        <w:rPr>
          <w:rFonts w:ascii="Palatino Linotype" w:eastAsia="Times New Roman" w:hAnsi="Palatino Linotype" w:cs="Arial"/>
          <w:lang w:eastAsia="es-MX"/>
        </w:rPr>
        <w:t xml:space="preserve">Expuesto lo anterior, el </w:t>
      </w:r>
      <w:r w:rsidRPr="00C7687F">
        <w:rPr>
          <w:rFonts w:ascii="Palatino Linotype" w:eastAsia="Times New Roman" w:hAnsi="Palatino Linotype" w:cs="Arial"/>
          <w:b/>
          <w:lang w:eastAsia="es-MX"/>
        </w:rPr>
        <w:t>SUJETO OBLIGADO</w:t>
      </w:r>
      <w:r w:rsidRPr="00C7687F">
        <w:rPr>
          <w:rFonts w:ascii="Palatino Linotype" w:eastAsia="Times New Roman" w:hAnsi="Palatino Linotype" w:cs="Arial"/>
          <w:lang w:eastAsia="es-MX"/>
        </w:rPr>
        <w:t xml:space="preserve"> deberá entregar al </w:t>
      </w:r>
      <w:r w:rsidRPr="00C7687F">
        <w:rPr>
          <w:rFonts w:ascii="Palatino Linotype" w:eastAsia="Times New Roman" w:hAnsi="Palatino Linotype" w:cs="Arial"/>
          <w:b/>
          <w:lang w:eastAsia="es-MX"/>
        </w:rPr>
        <w:t>RECURRENTE</w:t>
      </w:r>
      <w:r w:rsidRPr="00C7687F">
        <w:rPr>
          <w:rFonts w:ascii="Palatino Linotype" w:eastAsia="Times New Roman" w:hAnsi="Palatino Linotype" w:cs="Arial"/>
          <w:lang w:eastAsia="es-MX"/>
        </w:rPr>
        <w:t xml:space="preserve"> el soporte documental en donde conste o se advierta la relación de aplicación de recursos del FAIS</w:t>
      </w:r>
      <w:r w:rsidR="00897332" w:rsidRPr="00C7687F">
        <w:rPr>
          <w:rFonts w:ascii="Palatino Linotype" w:eastAsia="Times New Roman" w:hAnsi="Palatino Linotype" w:cs="Arial"/>
          <w:lang w:eastAsia="es-MX"/>
        </w:rPr>
        <w:t xml:space="preserve"> (</w:t>
      </w:r>
      <w:r w:rsidR="00897332" w:rsidRPr="00C7687F">
        <w:rPr>
          <w:rFonts w:ascii="Palatino Linotype" w:hAnsi="Palatino Linotype"/>
        </w:rPr>
        <w:t>Fondo de Aportaciones para la Infraestructura Social)</w:t>
      </w:r>
      <w:r w:rsidR="00897332" w:rsidRPr="00C7687F">
        <w:rPr>
          <w:rFonts w:ascii="Palatino Linotype" w:eastAsia="Times New Roman" w:hAnsi="Palatino Linotype" w:cs="Arial"/>
          <w:lang w:eastAsia="es-MX"/>
        </w:rPr>
        <w:t xml:space="preserve"> y del FISMDF (</w:t>
      </w:r>
      <w:r w:rsidR="00897332" w:rsidRPr="00C7687F">
        <w:rPr>
          <w:rFonts w:ascii="Palatino Linotype" w:hAnsi="Palatino Linotype"/>
        </w:rPr>
        <w:t>Fondo de Aportaciones para la Infraestructura Social Municipal y de las Demarcaciones Territoriales del Distrito Federal)</w:t>
      </w:r>
      <w:r w:rsidR="00897332" w:rsidRPr="00C7687F">
        <w:rPr>
          <w:rFonts w:ascii="Palatino Linotype" w:eastAsia="Times New Roman" w:hAnsi="Palatino Linotype" w:cs="Arial"/>
          <w:lang w:eastAsia="es-MX"/>
        </w:rPr>
        <w:t xml:space="preserve"> </w:t>
      </w:r>
      <w:r w:rsidRPr="00C7687F">
        <w:rPr>
          <w:rFonts w:ascii="Palatino Linotype" w:eastAsia="Times New Roman" w:hAnsi="Palatino Linotype" w:cs="Arial"/>
          <w:lang w:eastAsia="es-MX"/>
        </w:rPr>
        <w:t>del añ</w:t>
      </w:r>
      <w:r w:rsidR="00897332" w:rsidRPr="00C7687F">
        <w:rPr>
          <w:rFonts w:ascii="Palatino Linotype" w:eastAsia="Times New Roman" w:hAnsi="Palatino Linotype" w:cs="Arial"/>
          <w:lang w:eastAsia="es-MX"/>
        </w:rPr>
        <w:t xml:space="preserve">o 2018, 2019, 2020, 2021 y 2022, </w:t>
      </w:r>
      <w:r w:rsidRPr="00C7687F">
        <w:rPr>
          <w:rFonts w:ascii="Palatino Linotype" w:eastAsia="Times New Roman" w:hAnsi="Palatino Linotype" w:cs="Arial"/>
          <w:lang w:eastAsia="es-MX"/>
        </w:rPr>
        <w:t xml:space="preserve">en términos del considerando </w:t>
      </w:r>
      <w:r w:rsidRPr="00C7687F">
        <w:rPr>
          <w:rFonts w:ascii="Palatino Linotype" w:eastAsia="Times New Roman" w:hAnsi="Palatino Linotype" w:cs="Arial"/>
          <w:b/>
          <w:lang w:eastAsia="es-MX"/>
        </w:rPr>
        <w:t>QUINTO</w:t>
      </w:r>
      <w:r w:rsidRPr="00C7687F">
        <w:rPr>
          <w:rFonts w:ascii="Palatino Linotype" w:eastAsia="Times New Roman" w:hAnsi="Palatino Linotype" w:cs="Arial"/>
          <w:lang w:eastAsia="es-MX"/>
        </w:rPr>
        <w:t xml:space="preserve">.  </w:t>
      </w:r>
    </w:p>
    <w:p w14:paraId="64D9D74F" w14:textId="1955DCD6" w:rsidR="00307194" w:rsidRPr="00C7687F" w:rsidRDefault="00307194" w:rsidP="007232FF">
      <w:pPr>
        <w:pStyle w:val="Ttulo1"/>
        <w:spacing w:line="360" w:lineRule="auto"/>
        <w:rPr>
          <w:b/>
          <w:szCs w:val="24"/>
          <w:lang w:val="es-ES_tradnl"/>
        </w:rPr>
      </w:pPr>
      <w:bookmarkStart w:id="32" w:name="_Toc87549682"/>
      <w:r w:rsidRPr="00C7687F">
        <w:rPr>
          <w:b/>
          <w:szCs w:val="24"/>
          <w:lang w:val="es-ES_tradnl"/>
        </w:rPr>
        <w:lastRenderedPageBreak/>
        <w:t>QUINTO. De la versión pública.</w:t>
      </w:r>
      <w:bookmarkEnd w:id="32"/>
    </w:p>
    <w:p w14:paraId="1425D342" w14:textId="77777777" w:rsidR="00307194" w:rsidRPr="00C7687F" w:rsidRDefault="00307194" w:rsidP="007232FF">
      <w:pPr>
        <w:spacing w:line="360" w:lineRule="auto"/>
        <w:rPr>
          <w:rFonts w:ascii="Palatino Linotype" w:hAnsi="Palatino Linotype"/>
          <w:lang w:val="es-ES_tradnl"/>
        </w:rPr>
      </w:pPr>
    </w:p>
    <w:p w14:paraId="0A26517D" w14:textId="77777777" w:rsidR="00307194" w:rsidRPr="00C7687F" w:rsidRDefault="00307194" w:rsidP="007232FF">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C7687F">
        <w:rPr>
          <w:rFonts w:cs="Times New Roman"/>
          <w:b/>
          <w:color w:val="000000" w:themeColor="text1"/>
          <w:szCs w:val="24"/>
          <w:lang w:eastAsia="es-ES_tradnl"/>
        </w:rPr>
        <w:t>Nociones generales.</w:t>
      </w:r>
      <w:bookmarkEnd w:id="33"/>
      <w:bookmarkEnd w:id="34"/>
      <w:bookmarkEnd w:id="35"/>
      <w:bookmarkEnd w:id="36"/>
      <w:bookmarkEnd w:id="37"/>
      <w:r w:rsidRPr="00C7687F">
        <w:rPr>
          <w:rFonts w:cs="Times New Roman"/>
          <w:b/>
          <w:color w:val="000000" w:themeColor="text1"/>
          <w:szCs w:val="24"/>
          <w:lang w:eastAsia="es-ES_tradnl"/>
        </w:rPr>
        <w:t xml:space="preserve"> </w:t>
      </w:r>
    </w:p>
    <w:p w14:paraId="7B10D8F6" w14:textId="77777777" w:rsidR="00307194" w:rsidRPr="00C7687F" w:rsidRDefault="00307194" w:rsidP="007232FF">
      <w:pPr>
        <w:spacing w:line="360" w:lineRule="auto"/>
        <w:rPr>
          <w:rFonts w:ascii="Palatino Linotype" w:hAnsi="Palatino Linotype"/>
          <w:lang w:eastAsia="es-ES_tradnl"/>
        </w:rPr>
      </w:pPr>
    </w:p>
    <w:p w14:paraId="50604A2E" w14:textId="77777777" w:rsidR="00307194" w:rsidRPr="00C7687F" w:rsidRDefault="00307194" w:rsidP="007232FF">
      <w:pPr>
        <w:pStyle w:val="Prrafodelista"/>
        <w:numPr>
          <w:ilvl w:val="0"/>
          <w:numId w:val="1"/>
        </w:numPr>
        <w:tabs>
          <w:tab w:val="left" w:pos="284"/>
          <w:tab w:val="left" w:pos="567"/>
        </w:tabs>
        <w:spacing w:line="360" w:lineRule="auto"/>
        <w:ind w:right="49"/>
        <w:jc w:val="both"/>
        <w:rPr>
          <w:rFonts w:ascii="Palatino Linotype" w:hAnsi="Palatino Linotype" w:cs="Arial"/>
          <w:color w:val="000000"/>
        </w:rPr>
      </w:pPr>
      <w:r w:rsidRPr="00C7687F">
        <w:rPr>
          <w:rFonts w:ascii="Palatino Linotype" w:hAnsi="Palatino Linotype" w:cs="Arial"/>
          <w:color w:val="000000"/>
        </w:rPr>
        <w:t>Debe destacarse que, debido a la naturaleza de la información solicitada</w:t>
      </w:r>
      <w:r w:rsidRPr="00C7687F">
        <w:rPr>
          <w:rFonts w:ascii="Palatino Linotype" w:hAnsi="Palatino Linotype" w:cs="Arial"/>
          <w:b/>
          <w:color w:val="000000"/>
        </w:rPr>
        <w:t xml:space="preserve">, </w:t>
      </w:r>
      <w:r w:rsidRPr="00C7687F">
        <w:rPr>
          <w:rFonts w:ascii="Palatino Linotype" w:hAnsi="Palatino Linotype" w:cs="Arial"/>
          <w:color w:val="000000"/>
        </w:rPr>
        <w:t xml:space="preserve">eventualmente pudiera obrar datos personales susceptibles de protegerse, así como información susceptible de clasificarse como reservada, el </w:t>
      </w:r>
      <w:r w:rsidRPr="00C7687F">
        <w:rPr>
          <w:rFonts w:ascii="Palatino Linotype" w:hAnsi="Palatino Linotype" w:cs="Arial"/>
          <w:b/>
          <w:bCs/>
          <w:color w:val="000000"/>
        </w:rPr>
        <w:t xml:space="preserve">Sujeto Obligado </w:t>
      </w:r>
      <w:r w:rsidRPr="00C7687F">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C7687F" w:rsidRDefault="00307194" w:rsidP="007232FF">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C7687F" w:rsidRDefault="00307194" w:rsidP="007232FF">
      <w:pPr>
        <w:numPr>
          <w:ilvl w:val="0"/>
          <w:numId w:val="1"/>
        </w:numPr>
        <w:tabs>
          <w:tab w:val="left" w:pos="284"/>
          <w:tab w:val="left" w:pos="567"/>
        </w:tabs>
        <w:spacing w:line="360" w:lineRule="auto"/>
        <w:ind w:right="49"/>
        <w:contextualSpacing/>
        <w:jc w:val="both"/>
        <w:rPr>
          <w:rFonts w:ascii="Palatino Linotype" w:hAnsi="Palatino Linotype" w:cs="Arial"/>
          <w:color w:val="000000"/>
        </w:rPr>
      </w:pPr>
      <w:r w:rsidRPr="00C7687F">
        <w:rPr>
          <w:rFonts w:ascii="Palatino Linotype" w:hAnsi="Palatino Linotype" w:cs="Arial"/>
          <w:color w:val="000000"/>
        </w:rPr>
        <w:t xml:space="preserve">No pasa desapercibido para este Órgano Garante que los </w:t>
      </w:r>
      <w:r w:rsidRPr="00C7687F">
        <w:rPr>
          <w:rFonts w:ascii="Palatino Linotype" w:hAnsi="Palatino Linotype" w:cs="Arial"/>
          <w:b/>
          <w:bCs/>
          <w:color w:val="000000"/>
        </w:rPr>
        <w:t xml:space="preserve">Sujetos Obligados </w:t>
      </w:r>
      <w:r w:rsidRPr="00C7687F">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C7687F" w:rsidRDefault="00307194" w:rsidP="007232FF">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C7687F"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C7687F" w:rsidRDefault="00307194" w:rsidP="007232FF">
            <w:pPr>
              <w:tabs>
                <w:tab w:val="left" w:pos="284"/>
              </w:tabs>
              <w:spacing w:line="360" w:lineRule="auto"/>
              <w:rPr>
                <w:rFonts w:ascii="Palatino Linotype" w:hAnsi="Palatino Linotype"/>
                <w:bCs w:val="0"/>
                <w:sz w:val="24"/>
                <w:szCs w:val="24"/>
              </w:rPr>
            </w:pPr>
            <w:r w:rsidRPr="00C7687F">
              <w:rPr>
                <w:rFonts w:ascii="Palatino Linotype" w:hAnsi="Palatino Linotype" w:cstheme="majorBidi"/>
                <w:sz w:val="24"/>
                <w:szCs w:val="24"/>
              </w:rPr>
              <w:t>a) Requisitos previos.</w:t>
            </w:r>
          </w:p>
        </w:tc>
        <w:tc>
          <w:tcPr>
            <w:tcW w:w="6667" w:type="dxa"/>
            <w:hideMark/>
          </w:tcPr>
          <w:p w14:paraId="4A8782C3" w14:textId="77777777" w:rsidR="00307194" w:rsidRPr="00C7687F" w:rsidRDefault="00307194" w:rsidP="007232F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7687F">
              <w:rPr>
                <w:rFonts w:ascii="Palatino Linotype" w:hAnsi="Palatino Linotype" w:cs="Arial"/>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C7687F" w:rsidRDefault="00307194" w:rsidP="007232F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7687F">
              <w:rPr>
                <w:rFonts w:ascii="Palatino Linotype" w:hAnsi="Palatino Linotype" w:cs="Arial"/>
                <w:color w:val="000000"/>
                <w:sz w:val="24"/>
                <w:szCs w:val="24"/>
              </w:rPr>
              <w:lastRenderedPageBreak/>
              <w:t>Al hacerlo tienen que precisar de qué información se trata, señalando el supuesto de clasificación (confidencialidad o reserva).</w:t>
            </w:r>
          </w:p>
          <w:p w14:paraId="4477CC86" w14:textId="77777777" w:rsidR="00307194" w:rsidRPr="00C7687F" w:rsidRDefault="00307194" w:rsidP="007232F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7687F">
              <w:rPr>
                <w:rFonts w:ascii="Palatino Linotype" w:hAnsi="Palatino Linotype" w:cs="Arial"/>
                <w:color w:val="000000"/>
                <w:sz w:val="24"/>
                <w:szCs w:val="24"/>
              </w:rPr>
              <w:t>Además, se debe señalar el procedimiento, de los tres que establecen los artículos 132 y 106 de la Ley Estatal y General, respectivamente.</w:t>
            </w:r>
          </w:p>
          <w:p w14:paraId="42EDFD55" w14:textId="77777777" w:rsidR="00307194" w:rsidRPr="00C7687F" w:rsidRDefault="00307194" w:rsidP="007232F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C7687F">
              <w:rPr>
                <w:rFonts w:ascii="Palatino Linotype" w:hAnsi="Palatino Linotype" w:cs="Arial"/>
                <w:color w:val="000000"/>
                <w:sz w:val="24"/>
                <w:szCs w:val="24"/>
              </w:rPr>
              <w:t xml:space="preserve">El último de estos requisitos previos consiste en que no se pueden emitir acuerdos de carácter general ni particular, esto es, </w:t>
            </w:r>
            <w:r w:rsidRPr="00C7687F">
              <w:rPr>
                <w:rFonts w:ascii="Palatino Linotype" w:hAnsi="Palatino Linotype" w:cs="Arial"/>
                <w:color w:val="000000"/>
                <w:sz w:val="24"/>
                <w:szCs w:val="24"/>
                <w:u w:val="single"/>
              </w:rPr>
              <w:t>no se puede hacer un acuerdo para clasificar de manera general todos los documentos de un expediente o área, sin</w:t>
            </w:r>
            <w:r w:rsidRPr="00C7687F">
              <w:rPr>
                <w:rFonts w:ascii="Palatino Linotype" w:hAnsi="Palatino Linotype" w:cs="Arial"/>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307194" w:rsidRPr="00C7687F"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C7687F" w:rsidRDefault="00307194" w:rsidP="007232FF">
            <w:pPr>
              <w:tabs>
                <w:tab w:val="left" w:pos="284"/>
              </w:tabs>
              <w:spacing w:line="360" w:lineRule="auto"/>
              <w:rPr>
                <w:rFonts w:ascii="Palatino Linotype" w:hAnsi="Palatino Linotype"/>
                <w:bCs w:val="0"/>
                <w:sz w:val="24"/>
                <w:szCs w:val="24"/>
              </w:rPr>
            </w:pPr>
            <w:r w:rsidRPr="00C7687F">
              <w:rPr>
                <w:rFonts w:ascii="Palatino Linotype" w:hAnsi="Palatino Linotype" w:cstheme="majorBidi"/>
                <w:sz w:val="24"/>
                <w:szCs w:val="24"/>
              </w:rPr>
              <w:lastRenderedPageBreak/>
              <w:t>b) Supuestos de clasificación.</w:t>
            </w:r>
          </w:p>
        </w:tc>
        <w:tc>
          <w:tcPr>
            <w:tcW w:w="6667" w:type="dxa"/>
            <w:hideMark/>
          </w:tcPr>
          <w:p w14:paraId="40333483" w14:textId="77777777" w:rsidR="00307194" w:rsidRPr="00C7687F" w:rsidRDefault="00307194" w:rsidP="007232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07725757" w14:textId="77777777" w:rsidR="00307194" w:rsidRPr="00C7687F" w:rsidRDefault="00307194" w:rsidP="007232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w:t>
            </w:r>
            <w:r w:rsidRPr="00C7687F">
              <w:rPr>
                <w:rFonts w:ascii="Palatino Linotype" w:hAnsi="Palatino Linotype" w:cs="Arial"/>
                <w:color w:val="000000"/>
                <w:sz w:val="24"/>
                <w:szCs w:val="24"/>
              </w:rPr>
              <w:lastRenderedPageBreak/>
              <w:t>condición y no se pueden ampliar las excepciones o supuestos de clasificación aduciendo analogía o mayoría de razón.</w:t>
            </w:r>
          </w:p>
          <w:p w14:paraId="488D5E9A" w14:textId="77777777" w:rsidR="00307194" w:rsidRPr="00C7687F" w:rsidRDefault="00307194" w:rsidP="007232F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C7687F">
              <w:rPr>
                <w:rFonts w:ascii="Palatino Linotype" w:hAnsi="Palatino Linotype" w:cs="Arial"/>
                <w:color w:val="000000"/>
                <w:sz w:val="24"/>
                <w:szCs w:val="24"/>
              </w:rPr>
              <w:t xml:space="preserve">El </w:t>
            </w:r>
            <w:r w:rsidRPr="00C7687F">
              <w:rPr>
                <w:rFonts w:ascii="Palatino Linotype" w:hAnsi="Palatino Linotype" w:cs="Arial"/>
                <w:b/>
                <w:color w:val="000000"/>
                <w:sz w:val="24"/>
                <w:szCs w:val="24"/>
              </w:rPr>
              <w:t>Sujeto Obligado</w:t>
            </w:r>
            <w:r w:rsidRPr="00C7687F">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C7687F"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C7687F" w:rsidRDefault="00307194" w:rsidP="007232FF">
            <w:pPr>
              <w:tabs>
                <w:tab w:val="left" w:pos="284"/>
              </w:tabs>
              <w:spacing w:line="360" w:lineRule="auto"/>
              <w:rPr>
                <w:rFonts w:ascii="Palatino Linotype" w:hAnsi="Palatino Linotype"/>
                <w:bCs w:val="0"/>
                <w:sz w:val="24"/>
                <w:szCs w:val="24"/>
              </w:rPr>
            </w:pPr>
            <w:r w:rsidRPr="00C7687F">
              <w:rPr>
                <w:rFonts w:ascii="Palatino Linotype" w:hAnsi="Palatino Linotype" w:cstheme="majorBidi"/>
                <w:sz w:val="24"/>
                <w:szCs w:val="24"/>
              </w:rPr>
              <w:lastRenderedPageBreak/>
              <w:t>c) Formalidades para emitir el acuerdo de clasificación.</w:t>
            </w:r>
          </w:p>
        </w:tc>
        <w:tc>
          <w:tcPr>
            <w:tcW w:w="6667" w:type="dxa"/>
            <w:hideMark/>
          </w:tcPr>
          <w:p w14:paraId="61FE9DA6" w14:textId="77777777" w:rsidR="00307194" w:rsidRPr="00C7687F" w:rsidRDefault="00307194" w:rsidP="007232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7FF2DBF1" w14:textId="77777777" w:rsidR="00307194" w:rsidRPr="00C7687F" w:rsidRDefault="00307194" w:rsidP="007232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 xml:space="preserve">Es necesario que </w:t>
            </w:r>
            <w:r w:rsidRPr="00C7687F">
              <w:rPr>
                <w:rFonts w:ascii="Palatino Linotype" w:hAnsi="Palatino Linotype" w:cs="Arial"/>
                <w:b/>
                <w:color w:val="000000"/>
                <w:sz w:val="24"/>
                <w:szCs w:val="24"/>
                <w:u w:val="single"/>
              </w:rPr>
              <w:t>el acto reúna con los requisitos elementales</w:t>
            </w:r>
            <w:r w:rsidRPr="00C7687F">
              <w:rPr>
                <w:rFonts w:ascii="Palatino Linotype" w:hAnsi="Palatino Linotype" w:cs="Arial"/>
                <w:color w:val="000000"/>
                <w:sz w:val="24"/>
                <w:szCs w:val="24"/>
              </w:rPr>
              <w:t>, entre ellos, que la autoridad que va a emitir el acto de autoridad sea la legalmente facultada para ello.</w:t>
            </w:r>
          </w:p>
          <w:p w14:paraId="22ECA94F" w14:textId="77777777" w:rsidR="00307194" w:rsidRPr="00C7687F" w:rsidRDefault="00307194" w:rsidP="007232F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7687F">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w:t>
            </w:r>
            <w:r w:rsidRPr="00C7687F">
              <w:rPr>
                <w:rFonts w:ascii="Palatino Linotype" w:hAnsi="Palatino Linotype" w:cs="Arial"/>
                <w:color w:val="000000"/>
                <w:sz w:val="24"/>
                <w:szCs w:val="24"/>
              </w:rPr>
              <w:lastRenderedPageBreak/>
              <w:t>titulares de áreas y que son sujetas a control, en primera instancia, por el Comité de Transparencia.</w:t>
            </w:r>
          </w:p>
        </w:tc>
      </w:tr>
      <w:tr w:rsidR="00307194" w:rsidRPr="00C7687F"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C7687F" w:rsidRDefault="00307194" w:rsidP="007232FF">
            <w:pPr>
              <w:tabs>
                <w:tab w:val="left" w:pos="284"/>
              </w:tabs>
              <w:spacing w:line="360" w:lineRule="auto"/>
              <w:rPr>
                <w:rFonts w:ascii="Palatino Linotype" w:hAnsi="Palatino Linotype"/>
                <w:b w:val="0"/>
                <w:sz w:val="24"/>
                <w:szCs w:val="24"/>
              </w:rPr>
            </w:pPr>
          </w:p>
          <w:p w14:paraId="316663EF" w14:textId="77777777" w:rsidR="00307194" w:rsidRPr="00C7687F" w:rsidRDefault="00307194" w:rsidP="007232FF">
            <w:pPr>
              <w:tabs>
                <w:tab w:val="left" w:pos="284"/>
              </w:tabs>
              <w:spacing w:line="360" w:lineRule="auto"/>
              <w:jc w:val="both"/>
              <w:rPr>
                <w:rFonts w:ascii="Palatino Linotype" w:hAnsi="Palatino Linotype"/>
                <w:bCs w:val="0"/>
                <w:sz w:val="24"/>
                <w:szCs w:val="24"/>
              </w:rPr>
            </w:pPr>
            <w:r w:rsidRPr="00C7687F">
              <w:rPr>
                <w:rFonts w:ascii="Palatino Linotype" w:hAnsi="Palatino Linotype" w:cs="Arial"/>
                <w:color w:val="000000"/>
                <w:sz w:val="24"/>
                <w:szCs w:val="24"/>
              </w:rPr>
              <w:t xml:space="preserve">d) Requisitos de fondo del acuerdo de clasificación. </w:t>
            </w:r>
          </w:p>
        </w:tc>
        <w:tc>
          <w:tcPr>
            <w:tcW w:w="6667" w:type="dxa"/>
            <w:hideMark/>
          </w:tcPr>
          <w:p w14:paraId="40149C7E" w14:textId="77777777" w:rsidR="00307194" w:rsidRPr="00C7687F" w:rsidRDefault="00307194" w:rsidP="007232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7687F">
              <w:rPr>
                <w:rFonts w:ascii="Palatino Linotype" w:hAnsi="Palatino Linotype" w:cs="Arial"/>
                <w:b/>
                <w:color w:val="000000"/>
                <w:sz w:val="24"/>
                <w:szCs w:val="24"/>
              </w:rPr>
              <w:t>Sujetos Obligados</w:t>
            </w:r>
            <w:r w:rsidRPr="00C7687F">
              <w:rPr>
                <w:rFonts w:ascii="Palatino Linotype" w:hAnsi="Palatino Linotype" w:cs="Arial"/>
                <w:color w:val="000000"/>
                <w:sz w:val="24"/>
                <w:szCs w:val="24"/>
              </w:rPr>
              <w:t xml:space="preserve">, por lo que deberán fundar y motivar debidamente la clasificación. </w:t>
            </w:r>
          </w:p>
          <w:p w14:paraId="71C4715A" w14:textId="77777777" w:rsidR="00307194" w:rsidRPr="00C7687F" w:rsidRDefault="00307194" w:rsidP="007232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 xml:space="preserve">De lo anterior, se desprende que para una correcta </w:t>
            </w:r>
            <w:r w:rsidRPr="00C7687F">
              <w:rPr>
                <w:rFonts w:ascii="Palatino Linotype" w:hAnsi="Palatino Linotype" w:cs="Arial"/>
                <w:b/>
                <w:color w:val="000000"/>
                <w:sz w:val="24"/>
                <w:szCs w:val="24"/>
              </w:rPr>
              <w:t>clasificación total o parcial</w:t>
            </w:r>
            <w:r w:rsidRPr="00C7687F">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C7687F" w:rsidRDefault="00307194" w:rsidP="007232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w:t>
            </w:r>
            <w:r w:rsidRPr="00C7687F">
              <w:rPr>
                <w:rFonts w:ascii="Palatino Linotype" w:hAnsi="Palatino Linotype" w:cs="Arial"/>
                <w:color w:val="000000"/>
                <w:sz w:val="24"/>
                <w:szCs w:val="24"/>
              </w:rPr>
              <w:lastRenderedPageBreak/>
              <w:t>pueda impugnar la decisión, permitiéndole una real y auténtica defensa.</w:t>
            </w:r>
          </w:p>
          <w:p w14:paraId="086D95EF" w14:textId="77777777" w:rsidR="00307194" w:rsidRPr="00C7687F" w:rsidRDefault="00307194" w:rsidP="007232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F1DA406" w14:textId="77777777" w:rsidR="00307194" w:rsidRPr="00C7687F" w:rsidRDefault="00307194" w:rsidP="007232F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 xml:space="preserve">Ahora bien, </w:t>
            </w:r>
            <w:r w:rsidRPr="00C7687F">
              <w:rPr>
                <w:rFonts w:ascii="Palatino Linotype" w:hAnsi="Palatino Linotype" w:cs="Arial"/>
                <w:b/>
                <w:color w:val="000000"/>
                <w:sz w:val="24"/>
                <w:szCs w:val="24"/>
                <w:u w:val="single"/>
              </w:rPr>
              <w:t>para cada caso además de fundar y motivar</w:t>
            </w:r>
            <w:r w:rsidRPr="00C7687F">
              <w:rPr>
                <w:rFonts w:ascii="Palatino Linotype" w:hAnsi="Palatino Linotype" w:cs="Arial"/>
                <w:color w:val="000000"/>
                <w:sz w:val="24"/>
                <w:szCs w:val="24"/>
              </w:rPr>
              <w:t xml:space="preserve">, se debe identificar con claridad que datos contenidos en las documentales que son susceptibles de suprimirse, por ejemplo; </w:t>
            </w:r>
            <w:r w:rsidRPr="00C7687F">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C7687F"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C7687F" w:rsidRDefault="00307194" w:rsidP="007232FF">
            <w:pPr>
              <w:tabs>
                <w:tab w:val="left" w:pos="284"/>
              </w:tabs>
              <w:spacing w:line="360" w:lineRule="auto"/>
              <w:ind w:right="49"/>
              <w:jc w:val="both"/>
              <w:rPr>
                <w:rFonts w:ascii="Palatino Linotype" w:hAnsi="Palatino Linotype" w:cs="Arial"/>
                <w:bCs w:val="0"/>
                <w:sz w:val="24"/>
                <w:szCs w:val="24"/>
              </w:rPr>
            </w:pPr>
            <w:r w:rsidRPr="00C7687F">
              <w:rPr>
                <w:rFonts w:ascii="Palatino Linotype" w:eastAsia="MS Gothic" w:hAnsi="Palatino Linotype" w:cs="Times New Roman"/>
                <w:sz w:val="24"/>
                <w:szCs w:val="24"/>
              </w:rPr>
              <w:lastRenderedPageBreak/>
              <w:t xml:space="preserve">e) Condiciones especiales de la clasificación de la información como confidencial. </w:t>
            </w:r>
          </w:p>
        </w:tc>
        <w:tc>
          <w:tcPr>
            <w:tcW w:w="6667" w:type="dxa"/>
            <w:hideMark/>
          </w:tcPr>
          <w:p w14:paraId="4D4E2A87" w14:textId="77777777" w:rsidR="00307194" w:rsidRPr="00C7687F" w:rsidRDefault="00307194" w:rsidP="007232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C7687F" w:rsidRDefault="00307194" w:rsidP="007232F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7687F">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w:t>
            </w:r>
            <w:r w:rsidRPr="00C7687F">
              <w:rPr>
                <w:rFonts w:ascii="Palatino Linotype" w:hAnsi="Palatino Linotype" w:cs="Arial"/>
                <w:color w:val="000000"/>
                <w:sz w:val="24"/>
                <w:szCs w:val="24"/>
              </w:rPr>
              <w:lastRenderedPageBreak/>
              <w:t xml:space="preserve">públicos nos encontramos sujetos a un régimen menor de protección. </w:t>
            </w:r>
          </w:p>
          <w:p w14:paraId="1D0A6816" w14:textId="77777777" w:rsidR="00307194" w:rsidRPr="00C7687F" w:rsidRDefault="00307194" w:rsidP="007232F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7687F">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C7687F" w:rsidRDefault="00307194" w:rsidP="007232FF">
      <w:pPr>
        <w:pStyle w:val="Prrafodelista"/>
        <w:tabs>
          <w:tab w:val="left" w:pos="284"/>
        </w:tabs>
        <w:spacing w:line="360" w:lineRule="auto"/>
        <w:ind w:left="0"/>
        <w:rPr>
          <w:rFonts w:ascii="Palatino Linotype" w:hAnsi="Palatino Linotype" w:cs="Arial"/>
          <w:color w:val="000000"/>
        </w:rPr>
      </w:pPr>
    </w:p>
    <w:p w14:paraId="1406C4E0" w14:textId="73896E24" w:rsidR="00F66BB5" w:rsidRPr="00C7687F" w:rsidRDefault="00F66BB5" w:rsidP="007232FF">
      <w:pPr>
        <w:pStyle w:val="Prrafodelista"/>
        <w:numPr>
          <w:ilvl w:val="0"/>
          <w:numId w:val="1"/>
        </w:numPr>
        <w:tabs>
          <w:tab w:val="left" w:pos="284"/>
          <w:tab w:val="left" w:pos="567"/>
        </w:tabs>
        <w:spacing w:line="360" w:lineRule="auto"/>
        <w:jc w:val="both"/>
        <w:rPr>
          <w:rFonts w:ascii="Palatino Linotype" w:hAnsi="Palatino Linotype" w:cs="Arial"/>
          <w:color w:val="000000"/>
        </w:rPr>
      </w:pPr>
      <w:r w:rsidRPr="00C7687F">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C7687F">
        <w:rPr>
          <w:rFonts w:ascii="Palatino Linotype" w:hAnsi="Palatino Linotype" w:cs="Arial"/>
        </w:rPr>
        <w:t xml:space="preserve"> </w:t>
      </w:r>
    </w:p>
    <w:p w14:paraId="16420AB4" w14:textId="77777777" w:rsidR="00136781" w:rsidRPr="00C7687F" w:rsidRDefault="00136781" w:rsidP="007232F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C7687F" w:rsidRDefault="001C4F63" w:rsidP="007232FF">
      <w:pPr>
        <w:pStyle w:val="Prrafodelista"/>
        <w:numPr>
          <w:ilvl w:val="0"/>
          <w:numId w:val="1"/>
        </w:numPr>
        <w:tabs>
          <w:tab w:val="left" w:pos="567"/>
        </w:tabs>
        <w:spacing w:line="360" w:lineRule="auto"/>
        <w:jc w:val="both"/>
        <w:rPr>
          <w:rFonts w:ascii="Palatino Linotype" w:hAnsi="Palatino Linotype" w:cs="Arial"/>
        </w:rPr>
      </w:pPr>
      <w:r w:rsidRPr="00C7687F">
        <w:rPr>
          <w:rFonts w:ascii="Palatino Linotype" w:eastAsia="Times New Roman" w:hAnsi="Palatino Linotype" w:cs="Arial"/>
          <w:color w:val="222222"/>
          <w:lang w:eastAsia="es-MX"/>
        </w:rPr>
        <w:t xml:space="preserve">Por lo anteriormente expuesto y fundado, este </w:t>
      </w:r>
      <w:r w:rsidRPr="00C7687F">
        <w:rPr>
          <w:rFonts w:ascii="Palatino Linotype" w:eastAsia="Times New Roman" w:hAnsi="Palatino Linotype" w:cs="Arial"/>
          <w:b/>
          <w:bCs/>
          <w:color w:val="222222"/>
          <w:lang w:eastAsia="es-MX"/>
        </w:rPr>
        <w:t>ÓRGANO GARANTE</w:t>
      </w:r>
      <w:r w:rsidRPr="00C7687F">
        <w:rPr>
          <w:rFonts w:ascii="Palatino Linotype" w:eastAsia="Times New Roman" w:hAnsi="Palatino Linotype" w:cs="Arial"/>
          <w:color w:val="222222"/>
          <w:lang w:eastAsia="es-MX"/>
        </w:rPr>
        <w:t xml:space="preserve"> emite los siguientes:</w:t>
      </w:r>
    </w:p>
    <w:p w14:paraId="123452EF" w14:textId="77777777" w:rsidR="004A1F42" w:rsidRPr="00C7687F" w:rsidRDefault="004A1F42" w:rsidP="007232FF">
      <w:pPr>
        <w:pStyle w:val="Ttulo1"/>
        <w:spacing w:before="0" w:line="360" w:lineRule="auto"/>
        <w:jc w:val="center"/>
        <w:rPr>
          <w:rFonts w:eastAsia="Calibri"/>
          <w:b/>
          <w:color w:val="000000" w:themeColor="text1"/>
          <w:szCs w:val="24"/>
        </w:rPr>
      </w:pPr>
      <w:bookmarkStart w:id="38" w:name="_Toc83128595"/>
      <w:bookmarkStart w:id="39" w:name="_Toc51259595"/>
      <w:bookmarkStart w:id="40" w:name="_Toc34819440"/>
      <w:bookmarkStart w:id="41" w:name="_Toc2248738"/>
      <w:bookmarkStart w:id="42" w:name="_Toc534742545"/>
      <w:bookmarkStart w:id="43" w:name="_Toc504500693"/>
      <w:bookmarkEnd w:id="23"/>
      <w:bookmarkEnd w:id="24"/>
      <w:r w:rsidRPr="00C7687F">
        <w:rPr>
          <w:rFonts w:eastAsia="Calibri"/>
          <w:b/>
          <w:color w:val="000000" w:themeColor="text1"/>
          <w:szCs w:val="24"/>
        </w:rPr>
        <w:t>R E S O L U T I V O S</w:t>
      </w:r>
      <w:bookmarkEnd w:id="38"/>
      <w:bookmarkEnd w:id="39"/>
      <w:bookmarkEnd w:id="40"/>
      <w:bookmarkEnd w:id="41"/>
      <w:bookmarkEnd w:id="42"/>
      <w:bookmarkEnd w:id="43"/>
      <w:r w:rsidRPr="00C7687F">
        <w:rPr>
          <w:rFonts w:eastAsia="Calibri"/>
          <w:b/>
          <w:color w:val="000000" w:themeColor="text1"/>
          <w:szCs w:val="24"/>
        </w:rPr>
        <w:t xml:space="preserve"> </w:t>
      </w:r>
    </w:p>
    <w:p w14:paraId="7C5E6526" w14:textId="0D854030" w:rsidR="004A1F42" w:rsidRPr="00C7687F" w:rsidRDefault="004A1F42" w:rsidP="007232FF">
      <w:pPr>
        <w:spacing w:before="240" w:after="360" w:line="360" w:lineRule="auto"/>
        <w:jc w:val="both"/>
        <w:rPr>
          <w:rFonts w:ascii="Palatino Linotype" w:hAnsi="Palatino Linotype" w:cs="Arial"/>
        </w:rPr>
      </w:pPr>
      <w:r w:rsidRPr="00C7687F">
        <w:rPr>
          <w:rFonts w:ascii="Palatino Linotype" w:hAnsi="Palatino Linotype" w:cs="Arial"/>
          <w:b/>
        </w:rPr>
        <w:t>PRIMERO</w:t>
      </w:r>
      <w:r w:rsidRPr="00C7687F">
        <w:rPr>
          <w:rFonts w:ascii="Palatino Linotype" w:hAnsi="Palatino Linotype" w:cs="Arial"/>
        </w:rPr>
        <w:t xml:space="preserve">. Resultan fundadas las razones o motivos de inconformidad hechos valer en el Recurso de Revisión </w:t>
      </w:r>
      <w:r w:rsidRPr="00C7687F">
        <w:rPr>
          <w:rFonts w:ascii="Palatino Linotype" w:hAnsi="Palatino Linotype" w:cs="Arial"/>
          <w:b/>
        </w:rPr>
        <w:t>00763/INFOEM/IP/RR/2023</w:t>
      </w:r>
      <w:r w:rsidRPr="00C7687F">
        <w:rPr>
          <w:rFonts w:ascii="Palatino Linotype" w:hAnsi="Palatino Linotype"/>
        </w:rPr>
        <w:t>,</w:t>
      </w:r>
      <w:r w:rsidRPr="00C7687F">
        <w:rPr>
          <w:rFonts w:ascii="Palatino Linotype" w:hAnsi="Palatino Linotype" w:cs="Arial"/>
          <w:b/>
        </w:rPr>
        <w:t xml:space="preserve"> </w:t>
      </w:r>
      <w:r w:rsidR="002D58AA" w:rsidRPr="00C7687F">
        <w:rPr>
          <w:rFonts w:ascii="Palatino Linotype" w:hAnsi="Palatino Linotype" w:cs="Arial"/>
        </w:rPr>
        <w:t>en términos de los c</w:t>
      </w:r>
      <w:r w:rsidRPr="00C7687F">
        <w:rPr>
          <w:rFonts w:ascii="Palatino Linotype" w:hAnsi="Palatino Linotype" w:cs="Arial"/>
        </w:rPr>
        <w:t xml:space="preserve">onsiderandos </w:t>
      </w:r>
      <w:r w:rsidRPr="00C7687F">
        <w:rPr>
          <w:rFonts w:ascii="Palatino Linotype" w:hAnsi="Palatino Linotype" w:cs="Arial"/>
          <w:b/>
        </w:rPr>
        <w:t xml:space="preserve">CUARTO y QUINTO </w:t>
      </w:r>
      <w:r w:rsidRPr="00C7687F">
        <w:rPr>
          <w:rFonts w:ascii="Palatino Linotype" w:hAnsi="Palatino Linotype" w:cs="Arial"/>
        </w:rPr>
        <w:t xml:space="preserve">de la presente resolución. </w:t>
      </w:r>
    </w:p>
    <w:p w14:paraId="40843725" w14:textId="5E5356CD" w:rsidR="004A1F42" w:rsidRPr="00C7687F" w:rsidRDefault="004A1F42" w:rsidP="007232FF">
      <w:pPr>
        <w:spacing w:before="240" w:after="360" w:line="360" w:lineRule="auto"/>
        <w:jc w:val="both"/>
        <w:rPr>
          <w:rFonts w:ascii="Palatino Linotype" w:eastAsia="MS Mincho" w:hAnsi="Palatino Linotype"/>
          <w:color w:val="000000" w:themeColor="text1"/>
        </w:rPr>
      </w:pPr>
      <w:bookmarkStart w:id="44" w:name="_Toc511647818"/>
      <w:bookmarkStart w:id="45" w:name="_Toc511647757"/>
      <w:bookmarkStart w:id="46" w:name="_Toc503891607"/>
      <w:bookmarkStart w:id="47" w:name="_Toc454301155"/>
      <w:bookmarkStart w:id="48" w:name="_Toc453696502"/>
      <w:bookmarkStart w:id="49" w:name="_Toc462653937"/>
      <w:bookmarkStart w:id="50" w:name="_Toc492590391"/>
      <w:bookmarkStart w:id="51" w:name="_Toc481576259"/>
      <w:bookmarkStart w:id="52" w:name="_Toc477891858"/>
      <w:bookmarkStart w:id="53" w:name="_Toc477891768"/>
      <w:r w:rsidRPr="00C7687F">
        <w:rPr>
          <w:rFonts w:ascii="Palatino Linotype" w:hAnsi="Palatino Linotype"/>
          <w:b/>
        </w:rPr>
        <w:t>SEGUNDO.</w:t>
      </w:r>
      <w:bookmarkEnd w:id="44"/>
      <w:bookmarkEnd w:id="45"/>
      <w:bookmarkEnd w:id="46"/>
      <w:r w:rsidRPr="00C7687F">
        <w:rPr>
          <w:rFonts w:ascii="Palatino Linotype" w:hAnsi="Palatino Linotype"/>
          <w:b/>
        </w:rPr>
        <w:t xml:space="preserve"> </w:t>
      </w:r>
      <w:bookmarkEnd w:id="47"/>
      <w:bookmarkEnd w:id="48"/>
      <w:bookmarkEnd w:id="49"/>
      <w:bookmarkEnd w:id="50"/>
      <w:bookmarkEnd w:id="51"/>
      <w:bookmarkEnd w:id="52"/>
      <w:bookmarkEnd w:id="53"/>
      <w:r w:rsidRPr="00C7687F">
        <w:rPr>
          <w:rFonts w:ascii="Palatino Linotype" w:eastAsia="MS Mincho" w:hAnsi="Palatino Linotype"/>
          <w:color w:val="000000" w:themeColor="text1"/>
        </w:rPr>
        <w:t xml:space="preserve">Se </w:t>
      </w:r>
      <w:r w:rsidRPr="00C7687F">
        <w:rPr>
          <w:rFonts w:ascii="Palatino Linotype" w:eastAsia="MS Mincho" w:hAnsi="Palatino Linotype"/>
          <w:b/>
          <w:color w:val="000000" w:themeColor="text1"/>
        </w:rPr>
        <w:t>REVOCA</w:t>
      </w:r>
      <w:r w:rsidRPr="00C7687F">
        <w:rPr>
          <w:rFonts w:ascii="Palatino Linotype" w:eastAsia="MS Mincho" w:hAnsi="Palatino Linotype"/>
          <w:color w:val="000000" w:themeColor="text1"/>
        </w:rPr>
        <w:t xml:space="preserve"> la respuesta emitida por el </w:t>
      </w:r>
      <w:r w:rsidRPr="00C7687F">
        <w:rPr>
          <w:rFonts w:ascii="Palatino Linotype" w:eastAsia="MS Mincho" w:hAnsi="Palatino Linotype"/>
          <w:b/>
          <w:color w:val="000000" w:themeColor="text1"/>
        </w:rPr>
        <w:t xml:space="preserve">Ayuntamiento de Zinacantepec </w:t>
      </w:r>
      <w:r w:rsidRPr="00C7687F">
        <w:rPr>
          <w:rFonts w:ascii="Palatino Linotype" w:eastAsia="MS Mincho" w:hAnsi="Palatino Linotype"/>
          <w:color w:val="000000" w:themeColor="text1"/>
        </w:rPr>
        <w:t xml:space="preserve">y se </w:t>
      </w:r>
      <w:r w:rsidRPr="00C7687F">
        <w:rPr>
          <w:rFonts w:ascii="Palatino Linotype" w:eastAsia="MS Mincho" w:hAnsi="Palatino Linotype"/>
          <w:b/>
          <w:color w:val="000000" w:themeColor="text1"/>
        </w:rPr>
        <w:t>ORDENA</w:t>
      </w:r>
      <w:r w:rsidRPr="00C7687F">
        <w:rPr>
          <w:rFonts w:ascii="Palatino Linotype" w:eastAsia="MS Mincho" w:hAnsi="Palatino Linotype"/>
          <w:color w:val="000000" w:themeColor="text1"/>
        </w:rPr>
        <w:t xml:space="preserve"> entregar vía Sistema de Acceso a la Información </w:t>
      </w:r>
      <w:r w:rsidRPr="00C7687F">
        <w:rPr>
          <w:rFonts w:ascii="Palatino Linotype" w:eastAsia="MS Mincho" w:hAnsi="Palatino Linotype"/>
          <w:color w:val="000000" w:themeColor="text1"/>
        </w:rPr>
        <w:lastRenderedPageBreak/>
        <w:t xml:space="preserve">Mexiquense </w:t>
      </w:r>
      <w:r w:rsidRPr="00C7687F">
        <w:rPr>
          <w:rFonts w:ascii="Palatino Linotype" w:eastAsia="MS Mincho" w:hAnsi="Palatino Linotype"/>
          <w:b/>
          <w:color w:val="000000" w:themeColor="text1"/>
        </w:rPr>
        <w:t>(SAIMEX)</w:t>
      </w:r>
      <w:r w:rsidRPr="00C7687F">
        <w:rPr>
          <w:rFonts w:ascii="Palatino Linotype" w:eastAsia="MS Mincho" w:hAnsi="Palatino Linotype"/>
          <w:color w:val="000000" w:themeColor="text1"/>
        </w:rPr>
        <w:t>, de</w:t>
      </w:r>
      <w:r w:rsidRPr="00C7687F">
        <w:rPr>
          <w:rFonts w:ascii="Palatino Linotype" w:eastAsia="MS Mincho" w:hAnsi="Palatino Linotype"/>
          <w:b/>
          <w:color w:val="000000" w:themeColor="text1"/>
        </w:rPr>
        <w:t xml:space="preserve"> ser el caso</w:t>
      </w:r>
      <w:r w:rsidRPr="00C7687F">
        <w:rPr>
          <w:rFonts w:ascii="Palatino Linotype" w:eastAsia="MS Mincho" w:hAnsi="Palatino Linotype"/>
          <w:color w:val="000000" w:themeColor="text1"/>
        </w:rPr>
        <w:t xml:space="preserve"> en versión pública, la</w:t>
      </w:r>
      <w:r w:rsidR="00C32582" w:rsidRPr="00C7687F">
        <w:rPr>
          <w:rFonts w:ascii="Palatino Linotype" w:eastAsia="MS Mincho" w:hAnsi="Palatino Linotype"/>
          <w:color w:val="000000" w:themeColor="text1"/>
        </w:rPr>
        <w:t xml:space="preserve"> documentación donde conste</w:t>
      </w:r>
      <w:r w:rsidRPr="00C7687F">
        <w:rPr>
          <w:rFonts w:ascii="Palatino Linotype" w:eastAsia="MS Mincho" w:hAnsi="Palatino Linotype"/>
          <w:color w:val="000000" w:themeColor="text1"/>
        </w:rPr>
        <w:t xml:space="preserve"> siguiente información:</w:t>
      </w:r>
    </w:p>
    <w:p w14:paraId="4C5B6A33" w14:textId="4EAC376F" w:rsidR="004A1F42" w:rsidRPr="00C7687F" w:rsidRDefault="00C32582" w:rsidP="007232FF">
      <w:pPr>
        <w:pStyle w:val="Prrafodelista"/>
        <w:numPr>
          <w:ilvl w:val="1"/>
          <w:numId w:val="1"/>
        </w:numPr>
        <w:tabs>
          <w:tab w:val="left" w:pos="1134"/>
        </w:tabs>
        <w:spacing w:before="240" w:after="360" w:line="360" w:lineRule="auto"/>
        <w:ind w:left="567" w:right="900" w:firstLine="0"/>
        <w:jc w:val="both"/>
        <w:rPr>
          <w:rFonts w:ascii="Palatino Linotype" w:eastAsia="MS Mincho" w:hAnsi="Palatino Linotype"/>
          <w:b/>
          <w:color w:val="000000" w:themeColor="text1"/>
        </w:rPr>
      </w:pPr>
      <w:r w:rsidRPr="00C7687F">
        <w:rPr>
          <w:rFonts w:ascii="Palatino Linotype" w:eastAsia="MS Mincho" w:hAnsi="Palatino Linotype"/>
          <w:b/>
          <w:color w:val="000000" w:themeColor="text1"/>
        </w:rPr>
        <w:t>A</w:t>
      </w:r>
      <w:r w:rsidR="004A1F42" w:rsidRPr="00C7687F">
        <w:rPr>
          <w:rFonts w:ascii="Palatino Linotype" w:eastAsia="MS Mincho" w:hAnsi="Palatino Linotype"/>
          <w:b/>
          <w:color w:val="000000" w:themeColor="text1"/>
        </w:rPr>
        <w:t>plicación de recursos del Fondo de Aportaciones</w:t>
      </w:r>
      <w:r w:rsidRPr="00C7687F">
        <w:rPr>
          <w:rFonts w:ascii="Palatino Linotype" w:eastAsia="MS Mincho" w:hAnsi="Palatino Linotype"/>
          <w:b/>
          <w:color w:val="000000" w:themeColor="text1"/>
        </w:rPr>
        <w:t xml:space="preserve"> para la Infraestructura Social; </w:t>
      </w:r>
      <w:r w:rsidR="004A1F42" w:rsidRPr="00C7687F">
        <w:rPr>
          <w:rFonts w:ascii="Palatino Linotype" w:eastAsia="MS Mincho" w:hAnsi="Palatino Linotype"/>
          <w:b/>
          <w:color w:val="000000" w:themeColor="text1"/>
        </w:rPr>
        <w:t>y del Fondo de Aportaciones para la Infraestructura Social Municipal y de las Demarcaciones Ter</w:t>
      </w:r>
      <w:r w:rsidRPr="00C7687F">
        <w:rPr>
          <w:rFonts w:ascii="Palatino Linotype" w:eastAsia="MS Mincho" w:hAnsi="Palatino Linotype"/>
          <w:b/>
          <w:color w:val="000000" w:themeColor="text1"/>
        </w:rPr>
        <w:t xml:space="preserve">ritoriales del Distrito Federal de los años </w:t>
      </w:r>
      <w:r w:rsidR="004A1F42" w:rsidRPr="00C7687F">
        <w:rPr>
          <w:rFonts w:ascii="Palatino Linotype" w:eastAsia="MS Mincho" w:hAnsi="Palatino Linotype"/>
          <w:b/>
          <w:color w:val="000000" w:themeColor="text1"/>
        </w:rPr>
        <w:t>2018, 2019, 2020, 2021 y 2022.</w:t>
      </w:r>
    </w:p>
    <w:p w14:paraId="4CA304F5" w14:textId="342E03CE" w:rsidR="004A1F42" w:rsidRPr="00C7687F" w:rsidRDefault="004A1F42" w:rsidP="007232FF">
      <w:pPr>
        <w:spacing w:before="240" w:after="360" w:line="360" w:lineRule="auto"/>
        <w:jc w:val="both"/>
        <w:rPr>
          <w:rFonts w:ascii="Palatino Linotype" w:eastAsia="Calibri" w:hAnsi="Palatino Linotype" w:cs="Arial"/>
        </w:rPr>
      </w:pPr>
      <w:bookmarkStart w:id="54" w:name="_Toc492590392"/>
      <w:bookmarkStart w:id="55" w:name="_Toc481576260"/>
      <w:bookmarkStart w:id="56" w:name="_Toc477891859"/>
      <w:bookmarkStart w:id="57" w:name="_Toc477891769"/>
      <w:bookmarkStart w:id="58" w:name="_Toc462653938"/>
      <w:bookmarkStart w:id="59" w:name="_Toc454301156"/>
      <w:bookmarkStart w:id="60" w:name="_Toc453696503"/>
      <w:bookmarkStart w:id="61" w:name="_Toc503891610"/>
      <w:r w:rsidRPr="00C7687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C7687F">
        <w:rPr>
          <w:rFonts w:ascii="Palatino Linotype" w:eastAsia="Calibri" w:hAnsi="Palatino Linotype" w:cs="Arial"/>
          <w:b/>
        </w:rPr>
        <w:t>EL RECURRENTE</w:t>
      </w:r>
      <w:r w:rsidRPr="00C7687F">
        <w:rPr>
          <w:rFonts w:ascii="Palatino Linotype" w:eastAsia="Calibri" w:hAnsi="Palatino Linotype" w:cs="Arial"/>
        </w:rPr>
        <w:t>.</w:t>
      </w:r>
    </w:p>
    <w:bookmarkEnd w:id="54"/>
    <w:bookmarkEnd w:id="55"/>
    <w:bookmarkEnd w:id="56"/>
    <w:bookmarkEnd w:id="57"/>
    <w:bookmarkEnd w:id="58"/>
    <w:bookmarkEnd w:id="59"/>
    <w:bookmarkEnd w:id="60"/>
    <w:bookmarkEnd w:id="61"/>
    <w:p w14:paraId="2502043F" w14:textId="77777777" w:rsidR="004A1F42" w:rsidRPr="00C7687F" w:rsidRDefault="004A1F42" w:rsidP="007232FF">
      <w:pPr>
        <w:spacing w:line="360" w:lineRule="auto"/>
        <w:jc w:val="both"/>
        <w:rPr>
          <w:rFonts w:ascii="Palatino Linotype" w:eastAsia="MS Mincho" w:hAnsi="Palatino Linotype"/>
          <w:color w:val="000000"/>
          <w:lang w:eastAsia="es-MX"/>
        </w:rPr>
      </w:pPr>
      <w:r w:rsidRPr="00C7687F">
        <w:rPr>
          <w:rFonts w:ascii="Palatino Linotype" w:eastAsia="MS Mincho" w:hAnsi="Palatino Linotype"/>
          <w:b/>
          <w:color w:val="000000"/>
          <w:lang w:eastAsia="es-MX"/>
        </w:rPr>
        <w:t>TERCERO.</w:t>
      </w:r>
      <w:r w:rsidRPr="00C7687F">
        <w:rPr>
          <w:rFonts w:ascii="Palatino Linotype" w:eastAsia="MS Mincho" w:hAnsi="Palatino Linotype"/>
          <w:color w:val="000000"/>
          <w:lang w:eastAsia="es-MX"/>
        </w:rPr>
        <w:t xml:space="preserve"> Notifíquese al Titular de la Unidad de Transparencia </w:t>
      </w:r>
      <w:r w:rsidRPr="00C7687F">
        <w:rPr>
          <w:rFonts w:ascii="Palatino Linotype" w:hAnsi="Palatino Linotype" w:cs="Arial"/>
          <w:color w:val="222222"/>
          <w:lang w:eastAsia="es-MX"/>
        </w:rPr>
        <w:t xml:space="preserve">del </w:t>
      </w:r>
      <w:r w:rsidRPr="00C7687F">
        <w:rPr>
          <w:rFonts w:ascii="Palatino Linotype" w:hAnsi="Palatino Linotype" w:cs="Arial"/>
          <w:b/>
          <w:bCs/>
          <w:color w:val="222222"/>
          <w:lang w:eastAsia="es-MX"/>
        </w:rPr>
        <w:t xml:space="preserve">SUJETO OBLIGADO </w:t>
      </w:r>
      <w:r w:rsidRPr="00C7687F">
        <w:rPr>
          <w:rFonts w:ascii="Palatino Linotype" w:hAnsi="Palatino Linotype" w:cs="Arial"/>
          <w:bCs/>
          <w:color w:val="222222"/>
          <w:lang w:eastAsia="es-MX"/>
        </w:rPr>
        <w:t>la presente resolución, vía Sistema de Acceso a la Información Mexiquense (SAIMEX)</w:t>
      </w:r>
      <w:r w:rsidRPr="00C7687F">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dé cumplimiento a lo </w:t>
      </w:r>
      <w:r w:rsidRPr="00C7687F">
        <w:rPr>
          <w:rFonts w:ascii="Palatino Linotype" w:hAnsi="Palatino Linotype" w:cs="Arial"/>
          <w:b/>
          <w:color w:val="222222"/>
          <w:lang w:eastAsia="es-MX"/>
        </w:rPr>
        <w:t>ordenado dentro del plazo de diez días hábiles,</w:t>
      </w:r>
      <w:r w:rsidRPr="00C7687F">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C7687F">
        <w:rPr>
          <w:rFonts w:ascii="Palatino Linotype" w:hAnsi="Palatino Linotype" w:cs="Arial"/>
          <w:color w:val="222222"/>
          <w:lang w:eastAsia="es-MX"/>
        </w:rPr>
        <w:lastRenderedPageBreak/>
        <w:t>fracción III; 214, 215 y 216 de la Ley  de Transparencia y Acceso a la Información Pública del Estado de México y Municipios.</w:t>
      </w:r>
    </w:p>
    <w:p w14:paraId="5969A52D" w14:textId="77777777" w:rsidR="004A1F42" w:rsidRPr="00C7687F" w:rsidRDefault="004A1F42" w:rsidP="007232FF">
      <w:pPr>
        <w:spacing w:line="360" w:lineRule="auto"/>
        <w:jc w:val="both"/>
        <w:rPr>
          <w:rFonts w:ascii="Palatino Linotype" w:hAnsi="Palatino Linotype" w:cs="Arial"/>
          <w:b/>
          <w:lang w:val="es-ES_tradnl"/>
        </w:rPr>
      </w:pPr>
    </w:p>
    <w:p w14:paraId="44F28358" w14:textId="77777777" w:rsidR="004A1F42" w:rsidRPr="00C7687F" w:rsidRDefault="004A1F42" w:rsidP="007232FF">
      <w:pPr>
        <w:spacing w:line="360" w:lineRule="auto"/>
        <w:jc w:val="both"/>
        <w:rPr>
          <w:rFonts w:ascii="Palatino Linotype" w:eastAsia="Calibri" w:hAnsi="Palatino Linotype" w:cs="Arial"/>
          <w:bCs/>
        </w:rPr>
      </w:pPr>
      <w:r w:rsidRPr="00C7687F">
        <w:rPr>
          <w:rFonts w:ascii="Palatino Linotype" w:hAnsi="Palatino Linotype" w:cs="Arial"/>
          <w:b/>
        </w:rPr>
        <w:t xml:space="preserve">CUARTO. </w:t>
      </w:r>
      <w:r w:rsidRPr="00C7687F">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C7687F">
        <w:rPr>
          <w:rFonts w:ascii="Palatino Linotype" w:eastAsia="Calibri" w:hAnsi="Palatino Linotype" w:cs="Arial"/>
          <w:b/>
          <w:bCs/>
        </w:rPr>
        <w:t>SUJETO OBLIGADO</w:t>
      </w:r>
      <w:r w:rsidRPr="00C7687F">
        <w:rPr>
          <w:rFonts w:ascii="Palatino Linotype" w:eastAsia="Calibri" w:hAnsi="Palatino Linotype" w:cs="Arial"/>
          <w:bCs/>
        </w:rPr>
        <w:t xml:space="preserve"> de manera fundada y motivada, podrá solicitar una ampliación de plazo para el cumplimiento de la presente resolución.</w:t>
      </w:r>
    </w:p>
    <w:p w14:paraId="26A59233" w14:textId="77777777" w:rsidR="004A1F42" w:rsidRPr="00C7687F" w:rsidRDefault="004A1F42" w:rsidP="007232FF">
      <w:pPr>
        <w:tabs>
          <w:tab w:val="left" w:pos="8080"/>
        </w:tabs>
        <w:spacing w:before="240" w:line="360" w:lineRule="auto"/>
        <w:ind w:right="49"/>
        <w:jc w:val="both"/>
        <w:rPr>
          <w:rFonts w:ascii="Palatino Linotype" w:hAnsi="Palatino Linotype" w:cs="Arial"/>
          <w:b/>
        </w:rPr>
      </w:pPr>
      <w:bookmarkStart w:id="62" w:name="_Toc511647820"/>
      <w:bookmarkStart w:id="63" w:name="_Toc511647759"/>
      <w:bookmarkStart w:id="64" w:name="_Toc503891611"/>
      <w:bookmarkStart w:id="65" w:name="_Toc492590393"/>
      <w:r w:rsidRPr="00C7687F">
        <w:rPr>
          <w:rFonts w:ascii="Palatino Linotype" w:hAnsi="Palatino Linotype"/>
          <w:b/>
        </w:rPr>
        <w:t xml:space="preserve">QUINTO. </w:t>
      </w:r>
      <w:r w:rsidRPr="00C7687F">
        <w:rPr>
          <w:rFonts w:ascii="Palatino Linotype" w:hAnsi="Palatino Linotype"/>
        </w:rPr>
        <w:t>Notifíquese</w:t>
      </w:r>
      <w:bookmarkEnd w:id="62"/>
      <w:bookmarkEnd w:id="63"/>
      <w:bookmarkEnd w:id="64"/>
      <w:bookmarkEnd w:id="65"/>
      <w:r w:rsidRPr="00C7687F">
        <w:rPr>
          <w:rFonts w:ascii="Palatino Linotype" w:hAnsi="Palatino Linotype"/>
        </w:rPr>
        <w:t xml:space="preserve"> a </w:t>
      </w:r>
      <w:r w:rsidRPr="00C7687F">
        <w:rPr>
          <w:rFonts w:ascii="Palatino Linotype" w:hAnsi="Palatino Linotype"/>
          <w:b/>
        </w:rPr>
        <w:t>EL RECURRENTE</w:t>
      </w:r>
      <w:r w:rsidRPr="00C7687F">
        <w:rPr>
          <w:rFonts w:ascii="Palatino Linotype" w:hAnsi="Palatino Linotype"/>
        </w:rPr>
        <w:t xml:space="preserve"> la presente</w:t>
      </w:r>
      <w:r w:rsidRPr="00C7687F">
        <w:rPr>
          <w:rFonts w:ascii="Palatino Linotype" w:hAnsi="Palatino Linotype"/>
          <w:lang w:eastAsia="es-MX"/>
        </w:rPr>
        <w:t xml:space="preserve"> resolución.</w:t>
      </w:r>
    </w:p>
    <w:p w14:paraId="38E67017" w14:textId="77777777" w:rsidR="004A1F42" w:rsidRPr="00C7687F" w:rsidRDefault="004A1F42" w:rsidP="007232FF">
      <w:pPr>
        <w:shd w:val="clear" w:color="auto" w:fill="FFFFFF"/>
        <w:spacing w:before="240" w:after="360" w:line="360" w:lineRule="auto"/>
        <w:jc w:val="both"/>
        <w:rPr>
          <w:rFonts w:ascii="Palatino Linotype" w:hAnsi="Palatino Linotype"/>
          <w:lang w:eastAsia="es-MX"/>
        </w:rPr>
      </w:pPr>
      <w:r w:rsidRPr="00C7687F">
        <w:rPr>
          <w:rFonts w:ascii="Palatino Linotype" w:eastAsia="Calibri" w:hAnsi="Palatino Linotype"/>
          <w:b/>
          <w:lang w:eastAsia="en-US"/>
        </w:rPr>
        <w:t>SEXTO.</w:t>
      </w:r>
      <w:r w:rsidRPr="00C7687F">
        <w:rPr>
          <w:rFonts w:ascii="Palatino Linotype" w:eastAsia="Calibri" w:hAnsi="Palatino Linotype"/>
          <w:lang w:eastAsia="en-US"/>
        </w:rPr>
        <w:t xml:space="preserve"> </w:t>
      </w:r>
      <w:r w:rsidRPr="00C7687F">
        <w:rPr>
          <w:rFonts w:ascii="Palatino Linotype" w:hAnsi="Palatino Linotype"/>
          <w:lang w:eastAsia="es-MX"/>
        </w:rPr>
        <w:t xml:space="preserve">Se hace del conocimiento de </w:t>
      </w:r>
      <w:r w:rsidRPr="00C7687F">
        <w:rPr>
          <w:rFonts w:ascii="Palatino Linotype" w:hAnsi="Palatino Linotype"/>
          <w:b/>
          <w:lang w:eastAsia="es-MX"/>
        </w:rPr>
        <w:t>EL RECURRENTE</w:t>
      </w:r>
      <w:r w:rsidRPr="00C7687F">
        <w:rPr>
          <w:rFonts w:ascii="Palatino Linotype" w:hAnsi="Palatino Linotype"/>
          <w:lang w:eastAsia="es-MX"/>
        </w:rPr>
        <w:t xml:space="preserve"> </w:t>
      </w:r>
      <w:r w:rsidRPr="00C7687F">
        <w:rPr>
          <w:rFonts w:ascii="Palatino Linotype" w:hAnsi="Palatino Linotype"/>
          <w:color w:val="000000" w:themeColor="text1"/>
          <w:lang w:eastAsia="es-ES_tradnl"/>
        </w:rPr>
        <w:t xml:space="preserve">que </w:t>
      </w:r>
      <w:r w:rsidRPr="00C7687F">
        <w:rPr>
          <w:rFonts w:ascii="Palatino Linotype" w:hAnsi="Palatino Linotype"/>
          <w:color w:val="222222"/>
          <w:lang w:eastAsia="es-ES_tradnl"/>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A44BDAE" w14:textId="77777777" w:rsidR="00FB22C4" w:rsidRPr="00FB22C4" w:rsidRDefault="00FB22C4" w:rsidP="00FB22C4">
      <w:pPr>
        <w:spacing w:before="240" w:after="240" w:line="360" w:lineRule="auto"/>
        <w:ind w:firstLine="1"/>
        <w:jc w:val="both"/>
        <w:rPr>
          <w:rFonts w:ascii="Palatino Linotype" w:hAnsi="Palatino Linotype"/>
          <w:smallCaps/>
        </w:rPr>
      </w:pPr>
      <w:bookmarkStart w:id="66" w:name="_Hlk129792997"/>
      <w:r w:rsidRPr="00C7687F">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(16) DE </w:t>
      </w:r>
      <w:r w:rsidRPr="00C7687F">
        <w:rPr>
          <w:rStyle w:val="Referenciasutil"/>
          <w:rFonts w:ascii="Palatino Linotype" w:hAnsi="Palatino Linotype"/>
          <w:color w:val="auto"/>
        </w:rPr>
        <w:lastRenderedPageBreak/>
        <w:t>AGOSTO DE DOS MIL VEINTITRÉS, ANTE EL SECRETARIO TÉCNICO DEL PLENO ALEXIS TAPIA RAMÍREZ.</w:t>
      </w:r>
      <w:bookmarkStart w:id="67" w:name="_GoBack"/>
      <w:bookmarkEnd w:id="67"/>
      <w:r w:rsidRPr="00FB22C4">
        <w:rPr>
          <w:rStyle w:val="Referenciasutil"/>
          <w:rFonts w:ascii="Palatino Linotype" w:hAnsi="Palatino Linotype"/>
          <w:color w:val="auto"/>
        </w:rPr>
        <w:t xml:space="preserve"> </w:t>
      </w:r>
      <w:bookmarkEnd w:id="66"/>
    </w:p>
    <w:p w14:paraId="7EFA4F21" w14:textId="77777777" w:rsidR="00895335" w:rsidRPr="007232FF" w:rsidRDefault="00895335" w:rsidP="007232FF">
      <w:pPr>
        <w:spacing w:line="360" w:lineRule="auto"/>
        <w:rPr>
          <w:rFonts w:ascii="Palatino Linotype" w:hAnsi="Palatino Linotype" w:cs="Arial"/>
          <w:color w:val="000000" w:themeColor="text1"/>
        </w:rPr>
      </w:pPr>
      <w:r w:rsidRPr="007232FF">
        <w:rPr>
          <w:rFonts w:ascii="Palatino Linotype" w:hAnsi="Palatino Linotype" w:cs="Arial"/>
          <w:color w:val="000000" w:themeColor="text1"/>
        </w:rPr>
        <w:br w:type="page"/>
      </w:r>
    </w:p>
    <w:sectPr w:rsidR="00895335" w:rsidRPr="007232FF"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351B5" w14:textId="77777777" w:rsidR="00693995" w:rsidRDefault="00693995" w:rsidP="00587366">
      <w:r>
        <w:separator/>
      </w:r>
    </w:p>
  </w:endnote>
  <w:endnote w:type="continuationSeparator" w:id="0">
    <w:p w14:paraId="756DD15D" w14:textId="77777777" w:rsidR="00693995" w:rsidRDefault="0069399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43A93163" w:rsidR="00DA58D9" w:rsidRPr="00883450" w:rsidRDefault="00DA58D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7687F">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7687F">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6243EC1B" w14:textId="47B193F0" w:rsidR="00DA58D9" w:rsidRDefault="00DA58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DA58D9" w:rsidRPr="00883450" w:rsidRDefault="00DA58D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7687F" w:rsidRPr="00C7687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7687F" w:rsidRPr="00C7687F">
      <w:rPr>
        <w:rFonts w:ascii="Palatino Linotype" w:hAnsi="Palatino Linotype"/>
        <w:noProof/>
        <w:sz w:val="22"/>
        <w:szCs w:val="22"/>
        <w:lang w:val="es-ES"/>
      </w:rPr>
      <w:t>66</w:t>
    </w:r>
    <w:r w:rsidRPr="00883450">
      <w:rPr>
        <w:rFonts w:ascii="Palatino Linotype" w:hAnsi="Palatino Linotype"/>
        <w:sz w:val="22"/>
        <w:szCs w:val="22"/>
      </w:rPr>
      <w:fldChar w:fldCharType="end"/>
    </w:r>
  </w:p>
  <w:p w14:paraId="5F5C4865" w14:textId="0A9A2B26" w:rsidR="00DA58D9" w:rsidRPr="00883450" w:rsidRDefault="00DA58D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FC0FD" w14:textId="77777777" w:rsidR="00693995" w:rsidRDefault="00693995" w:rsidP="00587366">
      <w:r>
        <w:separator/>
      </w:r>
    </w:p>
  </w:footnote>
  <w:footnote w:type="continuationSeparator" w:id="0">
    <w:p w14:paraId="711E57EB" w14:textId="77777777" w:rsidR="00693995" w:rsidRDefault="00693995" w:rsidP="00587366">
      <w:r>
        <w:continuationSeparator/>
      </w:r>
    </w:p>
  </w:footnote>
  <w:footnote w:id="1">
    <w:p w14:paraId="32D56466" w14:textId="77777777" w:rsidR="00DA58D9" w:rsidRDefault="00DA58D9" w:rsidP="008E4483">
      <w:pPr>
        <w:pStyle w:val="Textonotapie"/>
      </w:pPr>
      <w:r>
        <w:rPr>
          <w:rStyle w:val="Refdenotaalpie"/>
        </w:rPr>
        <w:footnoteRef/>
      </w:r>
      <w:r>
        <w:t xml:space="preserve"> Convención Americana sobre Derechos Humanos. Artículo 13.</w:t>
      </w:r>
    </w:p>
  </w:footnote>
  <w:footnote w:id="2">
    <w:p w14:paraId="3F7967D5" w14:textId="77777777" w:rsidR="00DA58D9" w:rsidRDefault="00DA58D9"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A58D9" w:rsidRDefault="00DA58D9"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A58D9" w:rsidRDefault="00DA58D9" w:rsidP="008E4483">
      <w:pPr>
        <w:pStyle w:val="Textonotapie"/>
      </w:pPr>
      <w:r>
        <w:rPr>
          <w:rStyle w:val="Refdenotaalpie"/>
        </w:rPr>
        <w:footnoteRef/>
      </w:r>
      <w:r>
        <w:t xml:space="preserve"> Ibídem. Parr. 87.</w:t>
      </w:r>
    </w:p>
  </w:footnote>
  <w:footnote w:id="5">
    <w:p w14:paraId="1C437D52" w14:textId="77777777" w:rsidR="00DA58D9" w:rsidRDefault="00DA58D9"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A58D9" w:rsidRDefault="00DA58D9" w:rsidP="008E4483">
      <w:pPr>
        <w:pStyle w:val="Textonotapie"/>
      </w:pPr>
      <w:r>
        <w:t>II. Eficacia: Obligación del Instituto para tutelar, de manera efectiva, el derecho de acceso a la información;</w:t>
      </w:r>
    </w:p>
    <w:p w14:paraId="707D8AAF" w14:textId="77777777" w:rsidR="00DA58D9" w:rsidRDefault="00DA58D9" w:rsidP="008E4483">
      <w:pPr>
        <w:pStyle w:val="Textonotapie"/>
      </w:pPr>
      <w:r>
        <w:t xml:space="preserve">… </w:t>
      </w:r>
    </w:p>
  </w:footnote>
  <w:footnote w:id="6">
    <w:p w14:paraId="2069A384" w14:textId="4334E23C" w:rsidR="00DA58D9" w:rsidRDefault="00DA58D9">
      <w:pPr>
        <w:pStyle w:val="Textonotapie"/>
      </w:pPr>
      <w:r>
        <w:rPr>
          <w:rStyle w:val="Refdenotaalpie"/>
        </w:rPr>
        <w:footnoteRef/>
      </w:r>
      <w:r>
        <w:t xml:space="preserve"> Disponible para su consulta en </w:t>
      </w:r>
      <w:hyperlink r:id="rId1" w:history="1">
        <w:r w:rsidRPr="00B25548">
          <w:rPr>
            <w:rStyle w:val="Hipervnculo"/>
          </w:rPr>
          <w:t>https://inversionpublica.edomex.gob.mx/fais</w:t>
        </w:r>
      </w:hyperlink>
    </w:p>
  </w:footnote>
  <w:footnote w:id="7">
    <w:p w14:paraId="160B2B84" w14:textId="77777777" w:rsidR="00DA58D9" w:rsidRPr="00AE2E50" w:rsidRDefault="00DA58D9" w:rsidP="007271D6">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459118C8" w14:textId="77777777" w:rsidR="00DA58D9" w:rsidRPr="00AE2E50" w:rsidRDefault="00DA58D9" w:rsidP="007271D6">
      <w:pPr>
        <w:jc w:val="both"/>
        <w:rPr>
          <w:rFonts w:ascii="Calibri" w:hAnsi="Calibri"/>
          <w:i/>
          <w:sz w:val="20"/>
          <w:szCs w:val="20"/>
        </w:rPr>
      </w:pPr>
      <w:r w:rsidRPr="00AE2E50">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8">
    <w:p w14:paraId="6A70827A" w14:textId="77777777" w:rsidR="00DA58D9" w:rsidRPr="00AE2E50" w:rsidRDefault="00DA58D9" w:rsidP="007271D6">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A58D9" w:rsidRPr="00025127" w14:paraId="07F2896E" w14:textId="77777777" w:rsidTr="00FA0F09">
      <w:trPr>
        <w:trHeight w:val="138"/>
        <w:jc w:val="right"/>
      </w:trPr>
      <w:tc>
        <w:tcPr>
          <w:tcW w:w="3260" w:type="dxa"/>
          <w:vAlign w:val="center"/>
        </w:tcPr>
        <w:p w14:paraId="4A5B1974" w14:textId="44CA9AFE" w:rsidR="00DA58D9" w:rsidRPr="00025127" w:rsidRDefault="00DA58D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F6D89A4" w:rsidR="00DA58D9" w:rsidRPr="00025127" w:rsidRDefault="00DA58D9" w:rsidP="003A139A">
          <w:pPr>
            <w:pStyle w:val="Encabezado"/>
            <w:jc w:val="both"/>
            <w:rPr>
              <w:rFonts w:ascii="Palatino Linotype" w:hAnsi="Palatino Linotype"/>
              <w:b/>
              <w:sz w:val="22"/>
              <w:szCs w:val="22"/>
            </w:rPr>
          </w:pPr>
          <w:r w:rsidRPr="00532DD7">
            <w:rPr>
              <w:rFonts w:ascii="Palatino Linotype" w:hAnsi="Palatino Linotype"/>
              <w:b/>
              <w:sz w:val="22"/>
              <w:szCs w:val="22"/>
            </w:rPr>
            <w:t>00763/INFOEM/IP/RR/2023</w:t>
          </w:r>
        </w:p>
      </w:tc>
    </w:tr>
    <w:tr w:rsidR="00DA58D9" w:rsidRPr="00025127" w14:paraId="1B5D8690" w14:textId="77777777" w:rsidTr="00FA0F09">
      <w:trPr>
        <w:trHeight w:val="233"/>
        <w:jc w:val="right"/>
      </w:trPr>
      <w:tc>
        <w:tcPr>
          <w:tcW w:w="3260" w:type="dxa"/>
          <w:vAlign w:val="center"/>
        </w:tcPr>
        <w:p w14:paraId="3903F2C6" w14:textId="22D569F8" w:rsidR="00DA58D9" w:rsidRPr="00025127" w:rsidRDefault="00DA58D9"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D291FFB" w:rsidR="00DA58D9" w:rsidRPr="00025127" w:rsidRDefault="00DA58D9" w:rsidP="003A139A">
          <w:pPr>
            <w:pStyle w:val="Encabezado"/>
            <w:jc w:val="both"/>
            <w:rPr>
              <w:rFonts w:ascii="Palatino Linotype" w:hAnsi="Palatino Linotype"/>
              <w:b/>
              <w:sz w:val="22"/>
              <w:szCs w:val="22"/>
            </w:rPr>
          </w:pPr>
          <w:r w:rsidRPr="00532DD7">
            <w:rPr>
              <w:rFonts w:ascii="Palatino Linotype" w:hAnsi="Palatino Linotype"/>
              <w:b/>
              <w:sz w:val="22"/>
              <w:szCs w:val="22"/>
            </w:rPr>
            <w:t>Ayuntamiento de Zinacantepec</w:t>
          </w:r>
        </w:p>
      </w:tc>
    </w:tr>
    <w:tr w:rsidR="00DA58D9" w:rsidRPr="00025127" w14:paraId="095EB01B" w14:textId="77777777" w:rsidTr="00FA0F09">
      <w:trPr>
        <w:trHeight w:val="321"/>
        <w:jc w:val="right"/>
      </w:trPr>
      <w:tc>
        <w:tcPr>
          <w:tcW w:w="3260" w:type="dxa"/>
          <w:vAlign w:val="center"/>
        </w:tcPr>
        <w:p w14:paraId="6E000A51" w14:textId="05E1861A" w:rsidR="00DA58D9" w:rsidRPr="00025127" w:rsidRDefault="00DA58D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A58D9" w:rsidRPr="00025127" w:rsidRDefault="00DA58D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A58D9" w:rsidRDefault="00DA58D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A58D9" w:rsidRDefault="00DA58D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A58D9" w:rsidRPr="00025127" w14:paraId="0A3256F2" w14:textId="77777777" w:rsidTr="006E6B65">
      <w:trPr>
        <w:trHeight w:val="138"/>
        <w:jc w:val="right"/>
      </w:trPr>
      <w:tc>
        <w:tcPr>
          <w:tcW w:w="3261" w:type="dxa"/>
          <w:vAlign w:val="center"/>
        </w:tcPr>
        <w:p w14:paraId="3D80769D" w14:textId="316F11F8" w:rsidR="00DA58D9" w:rsidRPr="00743FFA" w:rsidRDefault="00DA58D9"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69C7E532" w:rsidR="00DA58D9" w:rsidRPr="00743FFA" w:rsidRDefault="00DA58D9" w:rsidP="00743FFA">
          <w:pPr>
            <w:pStyle w:val="Encabezado"/>
            <w:rPr>
              <w:rFonts w:ascii="Palatino Linotype" w:hAnsi="Palatino Linotype"/>
              <w:b/>
              <w:sz w:val="22"/>
              <w:szCs w:val="22"/>
            </w:rPr>
          </w:pPr>
          <w:r w:rsidRPr="00532DD7">
            <w:rPr>
              <w:rFonts w:ascii="Palatino Linotype" w:hAnsi="Palatino Linotype"/>
              <w:b/>
              <w:sz w:val="22"/>
              <w:szCs w:val="22"/>
            </w:rPr>
            <w:t>00763/INFOEM/IP/RR/2023</w:t>
          </w:r>
        </w:p>
      </w:tc>
    </w:tr>
    <w:tr w:rsidR="00DA58D9" w:rsidRPr="00025127" w14:paraId="128C8B3C" w14:textId="77777777" w:rsidTr="006E6B65">
      <w:trPr>
        <w:trHeight w:val="233"/>
        <w:jc w:val="right"/>
      </w:trPr>
      <w:tc>
        <w:tcPr>
          <w:tcW w:w="3261" w:type="dxa"/>
          <w:vAlign w:val="center"/>
        </w:tcPr>
        <w:p w14:paraId="483E3371" w14:textId="66B1BC74" w:rsidR="00DA58D9" w:rsidRPr="00743FFA" w:rsidRDefault="00DA58D9"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3A3F82EB" w:rsidR="00DA58D9" w:rsidRPr="00743FFA" w:rsidRDefault="00DA58D9" w:rsidP="00532DD7">
          <w:pPr>
            <w:pStyle w:val="Encabezado"/>
            <w:rPr>
              <w:rFonts w:ascii="Palatino Linotype" w:hAnsi="Palatino Linotype"/>
              <w:b/>
              <w:sz w:val="22"/>
              <w:szCs w:val="22"/>
            </w:rPr>
          </w:pPr>
        </w:p>
      </w:tc>
    </w:tr>
    <w:tr w:rsidR="00DA58D9" w:rsidRPr="00025127" w14:paraId="41BE0704" w14:textId="77777777" w:rsidTr="006E6B65">
      <w:trPr>
        <w:trHeight w:val="321"/>
        <w:jc w:val="right"/>
      </w:trPr>
      <w:tc>
        <w:tcPr>
          <w:tcW w:w="3261" w:type="dxa"/>
          <w:vAlign w:val="center"/>
        </w:tcPr>
        <w:p w14:paraId="34C64148" w14:textId="10C6C8A9" w:rsidR="00DA58D9" w:rsidRPr="00743FFA" w:rsidRDefault="00DA58D9"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2B95E1AC" w:rsidR="00DA58D9" w:rsidRPr="00743FFA" w:rsidRDefault="00DA58D9" w:rsidP="00285BA4">
          <w:pPr>
            <w:pStyle w:val="Encabezado"/>
            <w:jc w:val="both"/>
            <w:rPr>
              <w:rFonts w:ascii="Palatino Linotype" w:hAnsi="Palatino Linotype"/>
              <w:b/>
              <w:sz w:val="22"/>
              <w:szCs w:val="22"/>
            </w:rPr>
          </w:pPr>
          <w:r w:rsidRPr="00532DD7">
            <w:rPr>
              <w:rFonts w:ascii="Palatino Linotype" w:hAnsi="Palatino Linotype"/>
              <w:b/>
              <w:sz w:val="22"/>
              <w:szCs w:val="22"/>
            </w:rPr>
            <w:t>Ayuntamiento de Zinacantepec</w:t>
          </w:r>
        </w:p>
      </w:tc>
    </w:tr>
    <w:tr w:rsidR="00DA58D9" w:rsidRPr="00025127" w14:paraId="0C8B6193" w14:textId="77777777" w:rsidTr="006E6B65">
      <w:trPr>
        <w:trHeight w:val="321"/>
        <w:jc w:val="right"/>
      </w:trPr>
      <w:tc>
        <w:tcPr>
          <w:tcW w:w="3261" w:type="dxa"/>
          <w:vAlign w:val="center"/>
        </w:tcPr>
        <w:p w14:paraId="321FFAFF" w14:textId="0E8C2CE7" w:rsidR="00DA58D9" w:rsidRPr="00743FFA" w:rsidRDefault="00DA58D9"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DA58D9" w:rsidRPr="00743FFA" w:rsidRDefault="00DA58D9"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DA58D9" w:rsidRDefault="00DA58D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8" w15:restartNumberingAfterBreak="0">
    <w:nsid w:val="18F523D0"/>
    <w:multiLevelType w:val="hybridMultilevel"/>
    <w:tmpl w:val="28BC1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925ECF"/>
    <w:multiLevelType w:val="hybridMultilevel"/>
    <w:tmpl w:val="0C4C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2"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8C367F8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786C6A"/>
    <w:multiLevelType w:val="hybridMultilevel"/>
    <w:tmpl w:val="4EB28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FB2EFD"/>
    <w:multiLevelType w:val="hybridMultilevel"/>
    <w:tmpl w:val="DA047E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9" w15:restartNumberingAfterBreak="0">
    <w:nsid w:val="41B44FE0"/>
    <w:multiLevelType w:val="hybridMultilevel"/>
    <w:tmpl w:val="09927E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517B70"/>
    <w:multiLevelType w:val="hybridMultilevel"/>
    <w:tmpl w:val="BE2668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5"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9"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743204EE"/>
    <w:multiLevelType w:val="hybridMultilevel"/>
    <w:tmpl w:val="7DE402D0"/>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3"/>
  </w:num>
  <w:num w:numId="2">
    <w:abstractNumId w:val="23"/>
  </w:num>
  <w:num w:numId="3">
    <w:abstractNumId w:val="0"/>
  </w:num>
  <w:num w:numId="4">
    <w:abstractNumId w:val="13"/>
  </w:num>
  <w:num w:numId="5">
    <w:abstractNumId w:val="4"/>
  </w:num>
  <w:num w:numId="6">
    <w:abstractNumId w:val="16"/>
  </w:num>
  <w:num w:numId="7">
    <w:abstractNumId w:val="29"/>
  </w:num>
  <w:num w:numId="8">
    <w:abstractNumId w:val="15"/>
  </w:num>
  <w:num w:numId="9">
    <w:abstractNumId w:val="28"/>
  </w:num>
  <w:num w:numId="10">
    <w:abstractNumId w:val="32"/>
  </w:num>
  <w:num w:numId="11">
    <w:abstractNumId w:val="25"/>
  </w:num>
  <w:num w:numId="12">
    <w:abstractNumId w:val="33"/>
  </w:num>
  <w:num w:numId="13">
    <w:abstractNumId w:val="20"/>
  </w:num>
  <w:num w:numId="14">
    <w:abstractNumId w:val="6"/>
  </w:num>
  <w:num w:numId="15">
    <w:abstractNumId w:val="18"/>
  </w:num>
  <w:num w:numId="16">
    <w:abstractNumId w:val="5"/>
  </w:num>
  <w:num w:numId="17">
    <w:abstractNumId w:val="30"/>
  </w:num>
  <w:num w:numId="18">
    <w:abstractNumId w:val="21"/>
  </w:num>
  <w:num w:numId="19">
    <w:abstractNumId w:val="11"/>
  </w:num>
  <w:num w:numId="20">
    <w:abstractNumId w:val="12"/>
  </w:num>
  <w:num w:numId="21">
    <w:abstractNumId w:val="13"/>
  </w:num>
  <w:num w:numId="22">
    <w:abstractNumId w:val="9"/>
  </w:num>
  <w:num w:numId="23">
    <w:abstractNumId w:val="2"/>
  </w:num>
  <w:num w:numId="24">
    <w:abstractNumId w:val="26"/>
  </w:num>
  <w:num w:numId="25">
    <w:abstractNumId w:val="3"/>
  </w:num>
  <w:num w:numId="26">
    <w:abstractNumId w:val="7"/>
  </w:num>
  <w:num w:numId="27">
    <w:abstractNumId w:val="34"/>
  </w:num>
  <w:num w:numId="28">
    <w:abstractNumId w:val="19"/>
  </w:num>
  <w:num w:numId="29">
    <w:abstractNumId w:val="1"/>
  </w:num>
  <w:num w:numId="30">
    <w:abstractNumId w:val="27"/>
  </w:num>
  <w:num w:numId="31">
    <w:abstractNumId w:val="10"/>
  </w:num>
  <w:num w:numId="32">
    <w:abstractNumId w:val="22"/>
  </w:num>
  <w:num w:numId="33">
    <w:abstractNumId w:val="24"/>
  </w:num>
  <w:num w:numId="34">
    <w:abstractNumId w:val="8"/>
  </w:num>
  <w:num w:numId="35">
    <w:abstractNumId w:val="17"/>
  </w:num>
  <w:num w:numId="36">
    <w:abstractNumId w:val="31"/>
  </w:num>
  <w:num w:numId="3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F34"/>
    <w:rsid w:val="000716DE"/>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6E5"/>
    <w:rsid w:val="00093FB4"/>
    <w:rsid w:val="00093FC7"/>
    <w:rsid w:val="000953E2"/>
    <w:rsid w:val="00095BB9"/>
    <w:rsid w:val="0009663D"/>
    <w:rsid w:val="000A067C"/>
    <w:rsid w:val="000A0A85"/>
    <w:rsid w:val="000A26B8"/>
    <w:rsid w:val="000A2D61"/>
    <w:rsid w:val="000A3F45"/>
    <w:rsid w:val="000A3F90"/>
    <w:rsid w:val="000A418C"/>
    <w:rsid w:val="000A4554"/>
    <w:rsid w:val="000A45FD"/>
    <w:rsid w:val="000A4E44"/>
    <w:rsid w:val="000A556A"/>
    <w:rsid w:val="000A62E8"/>
    <w:rsid w:val="000A76EC"/>
    <w:rsid w:val="000A77ED"/>
    <w:rsid w:val="000A7BFC"/>
    <w:rsid w:val="000B020C"/>
    <w:rsid w:val="000B0370"/>
    <w:rsid w:val="000B3DF5"/>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876"/>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B76"/>
    <w:rsid w:val="00102D65"/>
    <w:rsid w:val="00103662"/>
    <w:rsid w:val="00103888"/>
    <w:rsid w:val="00104148"/>
    <w:rsid w:val="00107499"/>
    <w:rsid w:val="00107557"/>
    <w:rsid w:val="00111418"/>
    <w:rsid w:val="0011167C"/>
    <w:rsid w:val="00111F02"/>
    <w:rsid w:val="0011279B"/>
    <w:rsid w:val="00112B02"/>
    <w:rsid w:val="00112F09"/>
    <w:rsid w:val="00113E1B"/>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2DA"/>
    <w:rsid w:val="0013673A"/>
    <w:rsid w:val="00136781"/>
    <w:rsid w:val="0013695B"/>
    <w:rsid w:val="0013752C"/>
    <w:rsid w:val="0014011F"/>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E93"/>
    <w:rsid w:val="00165105"/>
    <w:rsid w:val="001656F2"/>
    <w:rsid w:val="00166794"/>
    <w:rsid w:val="00166C3F"/>
    <w:rsid w:val="00167813"/>
    <w:rsid w:val="0017273C"/>
    <w:rsid w:val="001732E3"/>
    <w:rsid w:val="001741D0"/>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00"/>
    <w:rsid w:val="001A2A89"/>
    <w:rsid w:val="001A2C62"/>
    <w:rsid w:val="001A3634"/>
    <w:rsid w:val="001A3F0E"/>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3A08"/>
    <w:rsid w:val="001F783F"/>
    <w:rsid w:val="001F7AFD"/>
    <w:rsid w:val="001F7DE2"/>
    <w:rsid w:val="002001BE"/>
    <w:rsid w:val="00200C0D"/>
    <w:rsid w:val="00200F83"/>
    <w:rsid w:val="00202737"/>
    <w:rsid w:val="002031F3"/>
    <w:rsid w:val="00204C90"/>
    <w:rsid w:val="002058A7"/>
    <w:rsid w:val="00205A1A"/>
    <w:rsid w:val="00206830"/>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21FA"/>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5B7"/>
    <w:rsid w:val="002507D8"/>
    <w:rsid w:val="00252A20"/>
    <w:rsid w:val="00252B41"/>
    <w:rsid w:val="00254362"/>
    <w:rsid w:val="0025524F"/>
    <w:rsid w:val="00257613"/>
    <w:rsid w:val="00257E5F"/>
    <w:rsid w:val="00260C1D"/>
    <w:rsid w:val="00261001"/>
    <w:rsid w:val="00261A42"/>
    <w:rsid w:val="00261D84"/>
    <w:rsid w:val="002629A6"/>
    <w:rsid w:val="00262C1D"/>
    <w:rsid w:val="002630E4"/>
    <w:rsid w:val="00263D3E"/>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6F41"/>
    <w:rsid w:val="00277A35"/>
    <w:rsid w:val="00280994"/>
    <w:rsid w:val="00280E3F"/>
    <w:rsid w:val="00280F05"/>
    <w:rsid w:val="00281DE0"/>
    <w:rsid w:val="0028248C"/>
    <w:rsid w:val="00285BA4"/>
    <w:rsid w:val="00286DDB"/>
    <w:rsid w:val="002871EB"/>
    <w:rsid w:val="00290450"/>
    <w:rsid w:val="002915F1"/>
    <w:rsid w:val="00293711"/>
    <w:rsid w:val="002948C4"/>
    <w:rsid w:val="00294B11"/>
    <w:rsid w:val="002951E1"/>
    <w:rsid w:val="00296ACC"/>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0FCE"/>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7B5"/>
    <w:rsid w:val="002D28CB"/>
    <w:rsid w:val="002D2E16"/>
    <w:rsid w:val="002D356E"/>
    <w:rsid w:val="002D35AE"/>
    <w:rsid w:val="002D373C"/>
    <w:rsid w:val="002D58AA"/>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A96"/>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77F"/>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308A"/>
    <w:rsid w:val="00345695"/>
    <w:rsid w:val="00345856"/>
    <w:rsid w:val="0034595C"/>
    <w:rsid w:val="00345B79"/>
    <w:rsid w:val="00345D0F"/>
    <w:rsid w:val="0034614E"/>
    <w:rsid w:val="00346885"/>
    <w:rsid w:val="003472B3"/>
    <w:rsid w:val="0035066B"/>
    <w:rsid w:val="0035104F"/>
    <w:rsid w:val="003522BF"/>
    <w:rsid w:val="00352593"/>
    <w:rsid w:val="00352901"/>
    <w:rsid w:val="00354861"/>
    <w:rsid w:val="00355AEE"/>
    <w:rsid w:val="00355D3B"/>
    <w:rsid w:val="0035606B"/>
    <w:rsid w:val="0036073F"/>
    <w:rsid w:val="003615A3"/>
    <w:rsid w:val="003616E0"/>
    <w:rsid w:val="00361758"/>
    <w:rsid w:val="00361C38"/>
    <w:rsid w:val="00361CC3"/>
    <w:rsid w:val="003629EE"/>
    <w:rsid w:val="0036407D"/>
    <w:rsid w:val="003643B3"/>
    <w:rsid w:val="00364564"/>
    <w:rsid w:val="003648EC"/>
    <w:rsid w:val="00370102"/>
    <w:rsid w:val="003708DD"/>
    <w:rsid w:val="00370B8E"/>
    <w:rsid w:val="00370BB1"/>
    <w:rsid w:val="003718A1"/>
    <w:rsid w:val="003721B2"/>
    <w:rsid w:val="00372328"/>
    <w:rsid w:val="00374557"/>
    <w:rsid w:val="00374B45"/>
    <w:rsid w:val="00374CE8"/>
    <w:rsid w:val="00375AC1"/>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A93"/>
    <w:rsid w:val="003A03D0"/>
    <w:rsid w:val="003A04FF"/>
    <w:rsid w:val="003A05C7"/>
    <w:rsid w:val="003A139A"/>
    <w:rsid w:val="003A18C0"/>
    <w:rsid w:val="003A1B01"/>
    <w:rsid w:val="003A2029"/>
    <w:rsid w:val="003A30C1"/>
    <w:rsid w:val="003A4320"/>
    <w:rsid w:val="003A55F7"/>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4AA0"/>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2782E"/>
    <w:rsid w:val="00427C4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67DD"/>
    <w:rsid w:val="004572A1"/>
    <w:rsid w:val="00457D45"/>
    <w:rsid w:val="00457F74"/>
    <w:rsid w:val="00460D39"/>
    <w:rsid w:val="004613B1"/>
    <w:rsid w:val="00461F2A"/>
    <w:rsid w:val="0046231E"/>
    <w:rsid w:val="00462526"/>
    <w:rsid w:val="0046294C"/>
    <w:rsid w:val="00462A4F"/>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0A3"/>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1F42"/>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C7C18"/>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506"/>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5C1"/>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6C94"/>
    <w:rsid w:val="00527495"/>
    <w:rsid w:val="00527E7A"/>
    <w:rsid w:val="00531594"/>
    <w:rsid w:val="00532DD7"/>
    <w:rsid w:val="00534A71"/>
    <w:rsid w:val="00534DA2"/>
    <w:rsid w:val="005355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028"/>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4D8D"/>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6E48"/>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349F"/>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4C17"/>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87E69"/>
    <w:rsid w:val="006901FA"/>
    <w:rsid w:val="006903C0"/>
    <w:rsid w:val="006904D3"/>
    <w:rsid w:val="00690ED0"/>
    <w:rsid w:val="00692D5E"/>
    <w:rsid w:val="00693427"/>
    <w:rsid w:val="00693995"/>
    <w:rsid w:val="00693FA4"/>
    <w:rsid w:val="006942FD"/>
    <w:rsid w:val="00694858"/>
    <w:rsid w:val="00694C00"/>
    <w:rsid w:val="006958A7"/>
    <w:rsid w:val="00695F94"/>
    <w:rsid w:val="0069611A"/>
    <w:rsid w:val="006964F5"/>
    <w:rsid w:val="006969B1"/>
    <w:rsid w:val="00696C2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2C6"/>
    <w:rsid w:val="006B7A58"/>
    <w:rsid w:val="006B7B81"/>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2B0"/>
    <w:rsid w:val="00705087"/>
    <w:rsid w:val="007050B1"/>
    <w:rsid w:val="00705527"/>
    <w:rsid w:val="00707096"/>
    <w:rsid w:val="007076C5"/>
    <w:rsid w:val="00710012"/>
    <w:rsid w:val="007117C8"/>
    <w:rsid w:val="007127BB"/>
    <w:rsid w:val="007136BC"/>
    <w:rsid w:val="00713FF0"/>
    <w:rsid w:val="00714576"/>
    <w:rsid w:val="00714FEC"/>
    <w:rsid w:val="00715A04"/>
    <w:rsid w:val="00715B7D"/>
    <w:rsid w:val="00715E8F"/>
    <w:rsid w:val="00721335"/>
    <w:rsid w:val="00721924"/>
    <w:rsid w:val="00721F66"/>
    <w:rsid w:val="00722B93"/>
    <w:rsid w:val="007232FF"/>
    <w:rsid w:val="0072445A"/>
    <w:rsid w:val="00725CA2"/>
    <w:rsid w:val="007271D6"/>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A57"/>
    <w:rsid w:val="00766CDD"/>
    <w:rsid w:val="00766E0D"/>
    <w:rsid w:val="007674F3"/>
    <w:rsid w:val="00767CD2"/>
    <w:rsid w:val="00770859"/>
    <w:rsid w:val="00770F4D"/>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913C1"/>
    <w:rsid w:val="007914E4"/>
    <w:rsid w:val="00791C43"/>
    <w:rsid w:val="00791E58"/>
    <w:rsid w:val="00793B7B"/>
    <w:rsid w:val="00794C2B"/>
    <w:rsid w:val="00797D59"/>
    <w:rsid w:val="007A02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1E13"/>
    <w:rsid w:val="00802BFE"/>
    <w:rsid w:val="00803827"/>
    <w:rsid w:val="0080391F"/>
    <w:rsid w:val="008039C2"/>
    <w:rsid w:val="008046E4"/>
    <w:rsid w:val="00804992"/>
    <w:rsid w:val="00804C3D"/>
    <w:rsid w:val="008055FF"/>
    <w:rsid w:val="00805A20"/>
    <w:rsid w:val="0080647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655"/>
    <w:rsid w:val="00823390"/>
    <w:rsid w:val="00824A72"/>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7D7"/>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1123"/>
    <w:rsid w:val="00892AB9"/>
    <w:rsid w:val="00893857"/>
    <w:rsid w:val="00893F73"/>
    <w:rsid w:val="0089412A"/>
    <w:rsid w:val="00894767"/>
    <w:rsid w:val="00895335"/>
    <w:rsid w:val="00895536"/>
    <w:rsid w:val="0089651A"/>
    <w:rsid w:val="008965EF"/>
    <w:rsid w:val="0089660B"/>
    <w:rsid w:val="00896AD4"/>
    <w:rsid w:val="008970A3"/>
    <w:rsid w:val="00897332"/>
    <w:rsid w:val="00897752"/>
    <w:rsid w:val="008A20CA"/>
    <w:rsid w:val="008A2811"/>
    <w:rsid w:val="008A3FC8"/>
    <w:rsid w:val="008A52F3"/>
    <w:rsid w:val="008A5456"/>
    <w:rsid w:val="008A54CE"/>
    <w:rsid w:val="008A5CF5"/>
    <w:rsid w:val="008A6581"/>
    <w:rsid w:val="008A7536"/>
    <w:rsid w:val="008A7F7D"/>
    <w:rsid w:val="008B1201"/>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64A"/>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1D8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3BD3"/>
    <w:rsid w:val="00915778"/>
    <w:rsid w:val="00915D23"/>
    <w:rsid w:val="009164DD"/>
    <w:rsid w:val="0091764B"/>
    <w:rsid w:val="009210C9"/>
    <w:rsid w:val="00921375"/>
    <w:rsid w:val="00922BDB"/>
    <w:rsid w:val="00925C68"/>
    <w:rsid w:val="009263CF"/>
    <w:rsid w:val="00926429"/>
    <w:rsid w:val="0092794E"/>
    <w:rsid w:val="00927DE1"/>
    <w:rsid w:val="00930741"/>
    <w:rsid w:val="009315B0"/>
    <w:rsid w:val="009316E9"/>
    <w:rsid w:val="00931C93"/>
    <w:rsid w:val="00931EE2"/>
    <w:rsid w:val="00931FD8"/>
    <w:rsid w:val="0093282F"/>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801"/>
    <w:rsid w:val="00977D37"/>
    <w:rsid w:val="009813EA"/>
    <w:rsid w:val="00982DC5"/>
    <w:rsid w:val="009830D3"/>
    <w:rsid w:val="00983B8F"/>
    <w:rsid w:val="0098439E"/>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081"/>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8F4"/>
    <w:rsid w:val="00A05DA0"/>
    <w:rsid w:val="00A073A0"/>
    <w:rsid w:val="00A07D84"/>
    <w:rsid w:val="00A07DDF"/>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57B5"/>
    <w:rsid w:val="00A27A7F"/>
    <w:rsid w:val="00A307B4"/>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EA1"/>
    <w:rsid w:val="00A77F48"/>
    <w:rsid w:val="00A80223"/>
    <w:rsid w:val="00A8037C"/>
    <w:rsid w:val="00A816EE"/>
    <w:rsid w:val="00A81AB5"/>
    <w:rsid w:val="00A82724"/>
    <w:rsid w:val="00A82A4B"/>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0F2"/>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C792C"/>
    <w:rsid w:val="00AD0B3C"/>
    <w:rsid w:val="00AD0FC3"/>
    <w:rsid w:val="00AD179F"/>
    <w:rsid w:val="00AD1CC0"/>
    <w:rsid w:val="00AD22B5"/>
    <w:rsid w:val="00AD2718"/>
    <w:rsid w:val="00AD2900"/>
    <w:rsid w:val="00AD33D3"/>
    <w:rsid w:val="00AD3DB4"/>
    <w:rsid w:val="00AD3E16"/>
    <w:rsid w:val="00AD5133"/>
    <w:rsid w:val="00AD5712"/>
    <w:rsid w:val="00AD68EB"/>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3F44"/>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0CA8"/>
    <w:rsid w:val="00B81371"/>
    <w:rsid w:val="00B818B8"/>
    <w:rsid w:val="00B82056"/>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98"/>
    <w:rsid w:val="00B966BF"/>
    <w:rsid w:val="00B974B4"/>
    <w:rsid w:val="00BA0012"/>
    <w:rsid w:val="00BA0458"/>
    <w:rsid w:val="00BA0A18"/>
    <w:rsid w:val="00BA4F66"/>
    <w:rsid w:val="00BA54A2"/>
    <w:rsid w:val="00BA619F"/>
    <w:rsid w:val="00BA6D15"/>
    <w:rsid w:val="00BA7987"/>
    <w:rsid w:val="00BA7CFA"/>
    <w:rsid w:val="00BA7F7C"/>
    <w:rsid w:val="00BB1309"/>
    <w:rsid w:val="00BB219F"/>
    <w:rsid w:val="00BB2522"/>
    <w:rsid w:val="00BB2592"/>
    <w:rsid w:val="00BB3156"/>
    <w:rsid w:val="00BB4DD0"/>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0D0F"/>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25CC"/>
    <w:rsid w:val="00C24101"/>
    <w:rsid w:val="00C24FF3"/>
    <w:rsid w:val="00C2575E"/>
    <w:rsid w:val="00C26121"/>
    <w:rsid w:val="00C2692D"/>
    <w:rsid w:val="00C274FD"/>
    <w:rsid w:val="00C2753C"/>
    <w:rsid w:val="00C275CF"/>
    <w:rsid w:val="00C27ABF"/>
    <w:rsid w:val="00C3086E"/>
    <w:rsid w:val="00C315FB"/>
    <w:rsid w:val="00C31713"/>
    <w:rsid w:val="00C317BD"/>
    <w:rsid w:val="00C32582"/>
    <w:rsid w:val="00C33279"/>
    <w:rsid w:val="00C337CA"/>
    <w:rsid w:val="00C34B8F"/>
    <w:rsid w:val="00C35332"/>
    <w:rsid w:val="00C35726"/>
    <w:rsid w:val="00C37421"/>
    <w:rsid w:val="00C37731"/>
    <w:rsid w:val="00C41015"/>
    <w:rsid w:val="00C41131"/>
    <w:rsid w:val="00C411C1"/>
    <w:rsid w:val="00C41747"/>
    <w:rsid w:val="00C422BD"/>
    <w:rsid w:val="00C42ED3"/>
    <w:rsid w:val="00C4351D"/>
    <w:rsid w:val="00C43A3B"/>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56B13"/>
    <w:rsid w:val="00C601EF"/>
    <w:rsid w:val="00C61825"/>
    <w:rsid w:val="00C6220B"/>
    <w:rsid w:val="00C62658"/>
    <w:rsid w:val="00C62C1C"/>
    <w:rsid w:val="00C632B5"/>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87F"/>
    <w:rsid w:val="00C76B87"/>
    <w:rsid w:val="00C77EBA"/>
    <w:rsid w:val="00C80014"/>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5A"/>
    <w:rsid w:val="00CB2089"/>
    <w:rsid w:val="00CB2FC0"/>
    <w:rsid w:val="00CB3C69"/>
    <w:rsid w:val="00CB4E1C"/>
    <w:rsid w:val="00CB57BF"/>
    <w:rsid w:val="00CB58C6"/>
    <w:rsid w:val="00CB5AEC"/>
    <w:rsid w:val="00CB7F82"/>
    <w:rsid w:val="00CC03E6"/>
    <w:rsid w:val="00CC0B3A"/>
    <w:rsid w:val="00CC0F86"/>
    <w:rsid w:val="00CC10A6"/>
    <w:rsid w:val="00CC10B3"/>
    <w:rsid w:val="00CC27BA"/>
    <w:rsid w:val="00CC2DE4"/>
    <w:rsid w:val="00CC360E"/>
    <w:rsid w:val="00CC3B04"/>
    <w:rsid w:val="00CC3D18"/>
    <w:rsid w:val="00CC3FC7"/>
    <w:rsid w:val="00CC48CD"/>
    <w:rsid w:val="00CC48D6"/>
    <w:rsid w:val="00CC63CB"/>
    <w:rsid w:val="00CC65DF"/>
    <w:rsid w:val="00CC72F5"/>
    <w:rsid w:val="00CC79C6"/>
    <w:rsid w:val="00CD12F3"/>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59E4"/>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FF6"/>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206"/>
    <w:rsid w:val="00D463A2"/>
    <w:rsid w:val="00D47015"/>
    <w:rsid w:val="00D47265"/>
    <w:rsid w:val="00D47500"/>
    <w:rsid w:val="00D4793C"/>
    <w:rsid w:val="00D60582"/>
    <w:rsid w:val="00D61222"/>
    <w:rsid w:val="00D61DBB"/>
    <w:rsid w:val="00D63800"/>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58D9"/>
    <w:rsid w:val="00DA635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383D"/>
    <w:rsid w:val="00DC3ECC"/>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4CD"/>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792"/>
    <w:rsid w:val="00E3177E"/>
    <w:rsid w:val="00E32118"/>
    <w:rsid w:val="00E32652"/>
    <w:rsid w:val="00E32DDF"/>
    <w:rsid w:val="00E33108"/>
    <w:rsid w:val="00E3372E"/>
    <w:rsid w:val="00E3387F"/>
    <w:rsid w:val="00E34622"/>
    <w:rsid w:val="00E34657"/>
    <w:rsid w:val="00E34706"/>
    <w:rsid w:val="00E35537"/>
    <w:rsid w:val="00E36F7D"/>
    <w:rsid w:val="00E4180B"/>
    <w:rsid w:val="00E429BF"/>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54B3"/>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4F65"/>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233"/>
    <w:rsid w:val="00EC437F"/>
    <w:rsid w:val="00EC6F0E"/>
    <w:rsid w:val="00EC7352"/>
    <w:rsid w:val="00ED2270"/>
    <w:rsid w:val="00ED2746"/>
    <w:rsid w:val="00ED2AB9"/>
    <w:rsid w:val="00ED3818"/>
    <w:rsid w:val="00ED3B1D"/>
    <w:rsid w:val="00ED512E"/>
    <w:rsid w:val="00ED7544"/>
    <w:rsid w:val="00EE00DB"/>
    <w:rsid w:val="00EE0293"/>
    <w:rsid w:val="00EE03EC"/>
    <w:rsid w:val="00EE048D"/>
    <w:rsid w:val="00EE0ACB"/>
    <w:rsid w:val="00EE107C"/>
    <w:rsid w:val="00EE1294"/>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0F1D"/>
    <w:rsid w:val="00F42168"/>
    <w:rsid w:val="00F425B3"/>
    <w:rsid w:val="00F448C5"/>
    <w:rsid w:val="00F44C78"/>
    <w:rsid w:val="00F44F38"/>
    <w:rsid w:val="00F452C0"/>
    <w:rsid w:val="00F459E6"/>
    <w:rsid w:val="00F465D8"/>
    <w:rsid w:val="00F509BF"/>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599"/>
    <w:rsid w:val="00F66BB5"/>
    <w:rsid w:val="00F66BC9"/>
    <w:rsid w:val="00F67946"/>
    <w:rsid w:val="00F72B99"/>
    <w:rsid w:val="00F72CCD"/>
    <w:rsid w:val="00F72E9F"/>
    <w:rsid w:val="00F73166"/>
    <w:rsid w:val="00F73528"/>
    <w:rsid w:val="00F736F9"/>
    <w:rsid w:val="00F739E9"/>
    <w:rsid w:val="00F75D23"/>
    <w:rsid w:val="00F778B2"/>
    <w:rsid w:val="00F81620"/>
    <w:rsid w:val="00F84240"/>
    <w:rsid w:val="00F84865"/>
    <w:rsid w:val="00F849C5"/>
    <w:rsid w:val="00F851AF"/>
    <w:rsid w:val="00F85237"/>
    <w:rsid w:val="00F8564F"/>
    <w:rsid w:val="00F8609D"/>
    <w:rsid w:val="00F8649C"/>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2C4"/>
    <w:rsid w:val="00FB27FA"/>
    <w:rsid w:val="00FB2C94"/>
    <w:rsid w:val="00FB35D3"/>
    <w:rsid w:val="00FB380D"/>
    <w:rsid w:val="00FB3C07"/>
    <w:rsid w:val="00FB3FB7"/>
    <w:rsid w:val="00FB4571"/>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07A"/>
    <w:rsid w:val="00FD2865"/>
    <w:rsid w:val="00FD4B65"/>
    <w:rsid w:val="00FD6729"/>
    <w:rsid w:val="00FD7996"/>
    <w:rsid w:val="00FD7B5E"/>
    <w:rsid w:val="00FD7EFE"/>
    <w:rsid w:val="00FE11D4"/>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 w:val="48385AD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field">
    <w:name w:val="field"/>
    <w:basedOn w:val="Fuentedeprrafopredeter"/>
    <w:rsid w:val="0098439E"/>
  </w:style>
  <w:style w:type="paragraph" w:customStyle="1" w:styleId="rtejustify">
    <w:name w:val="rtejustify"/>
    <w:basedOn w:val="Normal"/>
    <w:rsid w:val="0098439E"/>
    <w:pPr>
      <w:spacing w:before="100" w:beforeAutospacing="1" w:after="100" w:afterAutospacing="1"/>
    </w:pPr>
    <w:rPr>
      <w:rFonts w:ascii="Times New Roman" w:eastAsia="Times New Roman" w:hAnsi="Times New Roman" w:cs="Times New Roman"/>
      <w:lang w:eastAsia="es-MX"/>
    </w:rPr>
  </w:style>
  <w:style w:type="character" w:styleId="Referenciasutil">
    <w:name w:val="Subtle Reference"/>
    <w:basedOn w:val="Fuentedeprrafopredeter"/>
    <w:uiPriority w:val="31"/>
    <w:qFormat/>
    <w:rsid w:val="00FB22C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8267236">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488941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39543439">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28200611">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7441971">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2073731">
      <w:bodyDiv w:val="1"/>
      <w:marLeft w:val="0"/>
      <w:marRight w:val="0"/>
      <w:marTop w:val="0"/>
      <w:marBottom w:val="0"/>
      <w:divBdr>
        <w:top w:val="none" w:sz="0" w:space="0" w:color="auto"/>
        <w:left w:val="none" w:sz="0" w:space="0" w:color="auto"/>
        <w:bottom w:val="none" w:sz="0" w:space="0" w:color="auto"/>
        <w:right w:val="none" w:sz="0" w:space="0" w:color="auto"/>
      </w:divBdr>
      <w:divsChild>
        <w:div w:id="1237587548">
          <w:marLeft w:val="0"/>
          <w:marRight w:val="0"/>
          <w:marTop w:val="0"/>
          <w:marBottom w:val="0"/>
          <w:divBdr>
            <w:top w:val="none" w:sz="0" w:space="0" w:color="auto"/>
            <w:left w:val="none" w:sz="0" w:space="0" w:color="auto"/>
            <w:bottom w:val="none" w:sz="0" w:space="0" w:color="auto"/>
            <w:right w:val="none" w:sz="0" w:space="0" w:color="auto"/>
          </w:divBdr>
          <w:divsChild>
            <w:div w:id="871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9481214">
      <w:bodyDiv w:val="1"/>
      <w:marLeft w:val="0"/>
      <w:marRight w:val="0"/>
      <w:marTop w:val="0"/>
      <w:marBottom w:val="0"/>
      <w:divBdr>
        <w:top w:val="none" w:sz="0" w:space="0" w:color="auto"/>
        <w:left w:val="none" w:sz="0" w:space="0" w:color="auto"/>
        <w:bottom w:val="none" w:sz="0" w:space="0" w:color="auto"/>
        <w:right w:val="none" w:sz="0" w:space="0" w:color="auto"/>
      </w:divBdr>
      <w:divsChild>
        <w:div w:id="251281894">
          <w:marLeft w:val="720"/>
          <w:marRight w:val="0"/>
          <w:marTop w:val="0"/>
          <w:marBottom w:val="101"/>
          <w:divBdr>
            <w:top w:val="none" w:sz="0" w:space="0" w:color="auto"/>
            <w:left w:val="none" w:sz="0" w:space="0" w:color="auto"/>
            <w:bottom w:val="none" w:sz="0" w:space="0" w:color="auto"/>
            <w:right w:val="none" w:sz="0" w:space="0" w:color="auto"/>
          </w:divBdr>
        </w:div>
        <w:div w:id="761293647">
          <w:marLeft w:val="720"/>
          <w:marRight w:val="0"/>
          <w:marTop w:val="0"/>
          <w:marBottom w:val="101"/>
          <w:divBdr>
            <w:top w:val="none" w:sz="0" w:space="0" w:color="auto"/>
            <w:left w:val="none" w:sz="0" w:space="0" w:color="auto"/>
            <w:bottom w:val="none" w:sz="0" w:space="0" w:color="auto"/>
            <w:right w:val="none" w:sz="0" w:space="0" w:color="auto"/>
          </w:divBdr>
        </w:div>
      </w:divsChild>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5566568">
      <w:bodyDiv w:val="1"/>
      <w:marLeft w:val="0"/>
      <w:marRight w:val="0"/>
      <w:marTop w:val="0"/>
      <w:marBottom w:val="0"/>
      <w:divBdr>
        <w:top w:val="none" w:sz="0" w:space="0" w:color="auto"/>
        <w:left w:val="none" w:sz="0" w:space="0" w:color="auto"/>
        <w:bottom w:val="none" w:sz="0" w:space="0" w:color="auto"/>
        <w:right w:val="none" w:sz="0" w:space="0" w:color="auto"/>
      </w:divBdr>
      <w:divsChild>
        <w:div w:id="1689677639">
          <w:marLeft w:val="720"/>
          <w:marRight w:val="0"/>
          <w:marTop w:val="0"/>
          <w:marBottom w:val="101"/>
          <w:divBdr>
            <w:top w:val="none" w:sz="0" w:space="0" w:color="auto"/>
            <w:left w:val="none" w:sz="0" w:space="0" w:color="auto"/>
            <w:bottom w:val="none" w:sz="0" w:space="0" w:color="auto"/>
            <w:right w:val="none" w:sz="0" w:space="0" w:color="auto"/>
          </w:divBdr>
        </w:div>
        <w:div w:id="816994076">
          <w:marLeft w:val="720"/>
          <w:marRight w:val="0"/>
          <w:marTop w:val="0"/>
          <w:marBottom w:val="101"/>
          <w:divBdr>
            <w:top w:val="none" w:sz="0" w:space="0" w:color="auto"/>
            <w:left w:val="none" w:sz="0" w:space="0" w:color="auto"/>
            <w:bottom w:val="none" w:sz="0" w:space="0" w:color="auto"/>
            <w:right w:val="none" w:sz="0" w:space="0" w:color="auto"/>
          </w:divBdr>
        </w:div>
      </w:divsChild>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3687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ix_a.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xxix_b.w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ZINACANTEPEC/art_92_xxix_a.web" TargetMode="External"/><Relationship Id="rId4" Type="http://schemas.openxmlformats.org/officeDocument/2006/relationships/settings" Target="settings.xml"/><Relationship Id="rId9" Type="http://schemas.openxmlformats.org/officeDocument/2006/relationships/hyperlink" Target="https://www.ipomex.org.mx/ipo3/lgt/indice/ZINACANTEPEC/art_92_xxix_b.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nversionpublica.edomex.gob.mx/fa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8FE87-50EE-4BB0-8331-EF62E1C0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66</Pages>
  <Words>14536</Words>
  <Characters>79949</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2023-08-15T17:33:00Z</dcterms:created>
  <dcterms:modified xsi:type="dcterms:W3CDTF">2023-08-23T17:25:00Z</dcterms:modified>
</cp:coreProperties>
</file>