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1A9" w:rsidRPr="00CD643F" w:rsidRDefault="004541A9" w:rsidP="004541A9">
      <w:pPr>
        <w:spacing w:line="360" w:lineRule="auto"/>
        <w:jc w:val="both"/>
        <w:rPr>
          <w:rFonts w:ascii="Palatino Linotype" w:eastAsiaTheme="minorEastAsia" w:hAnsi="Palatino Linotype"/>
          <w:lang w:val="es-ES_tradnl" w:eastAsia="es-ES"/>
        </w:rPr>
      </w:pPr>
      <w:r w:rsidRPr="00CD643F">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DA5235" w:rsidRPr="00CD643F">
        <w:rPr>
          <w:rFonts w:ascii="Palatino Linotype" w:eastAsiaTheme="minorEastAsia" w:hAnsi="Palatino Linotype"/>
          <w:lang w:val="es-ES_tradnl" w:eastAsia="es-ES"/>
        </w:rPr>
        <w:t xml:space="preserve">doce (12) de abril de dos mil veintitrés. </w:t>
      </w:r>
    </w:p>
    <w:p w:rsidR="004541A9" w:rsidRPr="00CD643F" w:rsidRDefault="004541A9" w:rsidP="004541A9">
      <w:pPr>
        <w:spacing w:line="360" w:lineRule="auto"/>
        <w:jc w:val="both"/>
        <w:rPr>
          <w:rFonts w:ascii="Palatino Linotype" w:eastAsiaTheme="minorEastAsia" w:hAnsi="Palatino Linotype"/>
          <w:lang w:val="es-ES_tradnl" w:eastAsia="es-ES"/>
        </w:rPr>
      </w:pPr>
    </w:p>
    <w:p w:rsidR="004541A9" w:rsidRPr="00CD643F" w:rsidRDefault="004541A9" w:rsidP="004541A9">
      <w:pPr>
        <w:spacing w:line="360" w:lineRule="auto"/>
        <w:jc w:val="both"/>
        <w:rPr>
          <w:rFonts w:ascii="Palatino Linotype" w:hAnsi="Palatino Linotype"/>
        </w:rPr>
      </w:pPr>
      <w:r w:rsidRPr="00CD643F">
        <w:rPr>
          <w:rFonts w:ascii="Palatino Linotype" w:hAnsi="Palatino Linotype"/>
          <w:b/>
        </w:rPr>
        <w:t>VISTO</w:t>
      </w:r>
      <w:r w:rsidRPr="00CD643F">
        <w:rPr>
          <w:rFonts w:ascii="Palatino Linotype" w:hAnsi="Palatino Linotype"/>
        </w:rPr>
        <w:t xml:space="preserve"> el expediente electrónico formado con motivo del recurso de revisión </w:t>
      </w:r>
      <w:r w:rsidR="00C16761" w:rsidRPr="00CD643F">
        <w:rPr>
          <w:rFonts w:ascii="Palatino Linotype" w:hAnsi="Palatino Linotype"/>
          <w:b/>
        </w:rPr>
        <w:t>0136</w:t>
      </w:r>
      <w:r w:rsidR="00DA5235" w:rsidRPr="00CD643F">
        <w:rPr>
          <w:rFonts w:ascii="Palatino Linotype" w:hAnsi="Palatino Linotype"/>
          <w:b/>
        </w:rPr>
        <w:t>8</w:t>
      </w:r>
      <w:r w:rsidR="00415D96" w:rsidRPr="00CD643F">
        <w:rPr>
          <w:rFonts w:ascii="Palatino Linotype" w:hAnsi="Palatino Linotype"/>
          <w:b/>
        </w:rPr>
        <w:t>/INFOEM/IP/RR/2023</w:t>
      </w:r>
      <w:r w:rsidRPr="00CD643F">
        <w:rPr>
          <w:rFonts w:ascii="Palatino Linotype" w:hAnsi="Palatino Linotype"/>
          <w:b/>
        </w:rPr>
        <w:t>,</w:t>
      </w:r>
      <w:r w:rsidRPr="00CD643F">
        <w:rPr>
          <w:rFonts w:ascii="Palatino Linotype" w:hAnsi="Palatino Linotype" w:cs="Arial"/>
          <w:b/>
          <w:bCs/>
        </w:rPr>
        <w:t xml:space="preserve"> </w:t>
      </w:r>
      <w:r w:rsidRPr="00CD643F">
        <w:rPr>
          <w:rFonts w:ascii="Palatino Linotype" w:eastAsiaTheme="minorEastAsia" w:hAnsi="Palatino Linotype"/>
          <w:lang w:val="es-ES_tradnl" w:eastAsia="es-ES"/>
        </w:rPr>
        <w:t xml:space="preserve">promovido </w:t>
      </w:r>
      <w:r w:rsidR="00AE4EFD">
        <w:rPr>
          <w:rFonts w:ascii="Palatino Linotype" w:eastAsiaTheme="minorEastAsia" w:hAnsi="Palatino Linotype"/>
          <w:b/>
          <w:bCs/>
          <w:lang w:eastAsia="es-ES"/>
        </w:rPr>
        <w:t>XXXXXXX</w:t>
      </w:r>
      <w:r w:rsidRPr="00CD643F">
        <w:rPr>
          <w:rFonts w:ascii="Palatino Linotype" w:eastAsiaTheme="minorEastAsia" w:hAnsi="Palatino Linotype"/>
          <w:b/>
          <w:lang w:val="es-ES_tradnl" w:eastAsia="es-ES"/>
        </w:rPr>
        <w:t>,</w:t>
      </w:r>
      <w:r w:rsidRPr="00CD643F">
        <w:rPr>
          <w:rFonts w:ascii="Palatino Linotype" w:hAnsi="Palatino Linotype"/>
        </w:rPr>
        <w:t xml:space="preserve"> quien en lo sucesivo se identificará como </w:t>
      </w:r>
      <w:r w:rsidRPr="00CD643F">
        <w:rPr>
          <w:rFonts w:ascii="Palatino Linotype" w:hAnsi="Palatino Linotype"/>
          <w:b/>
        </w:rPr>
        <w:t xml:space="preserve">EL </w:t>
      </w:r>
      <w:r w:rsidRPr="00CD643F">
        <w:rPr>
          <w:rFonts w:ascii="Palatino Linotype" w:hAnsi="Palatino Linotype" w:cs="Arial"/>
          <w:b/>
        </w:rPr>
        <w:t>RECURRENTE</w:t>
      </w:r>
      <w:r w:rsidRPr="00CD643F">
        <w:rPr>
          <w:rFonts w:ascii="Palatino Linotype" w:hAnsi="Palatino Linotype" w:cs="Arial"/>
        </w:rPr>
        <w:t xml:space="preserve">, en contra de la respuesta del </w:t>
      </w:r>
      <w:r w:rsidR="00DA5235" w:rsidRPr="00CD643F">
        <w:rPr>
          <w:rFonts w:ascii="Palatino Linotype" w:hAnsi="Palatino Linotype" w:cs="Arial"/>
          <w:b/>
        </w:rPr>
        <w:t>Ayuntamiento de Toluca</w:t>
      </w:r>
      <w:r w:rsidRPr="00CD643F">
        <w:rPr>
          <w:rFonts w:ascii="Palatino Linotype" w:hAnsi="Palatino Linotype" w:cs="Arial"/>
          <w:b/>
        </w:rPr>
        <w:t>,</w:t>
      </w:r>
      <w:r w:rsidRPr="00CD643F">
        <w:rPr>
          <w:rFonts w:ascii="Palatino Linotype" w:hAnsi="Palatino Linotype"/>
          <w:b/>
        </w:rPr>
        <w:t xml:space="preserve"> </w:t>
      </w:r>
      <w:r w:rsidRPr="00CD643F">
        <w:rPr>
          <w:rFonts w:ascii="Palatino Linotype" w:hAnsi="Palatino Linotype"/>
        </w:rPr>
        <w:t>en lo sucesivo el</w:t>
      </w:r>
      <w:r w:rsidRPr="00CD643F">
        <w:rPr>
          <w:rFonts w:ascii="Palatino Linotype" w:hAnsi="Palatino Linotype"/>
          <w:b/>
        </w:rPr>
        <w:t xml:space="preserve"> SUJETO OBLIGADO</w:t>
      </w:r>
      <w:r w:rsidRPr="00CD643F">
        <w:rPr>
          <w:rFonts w:ascii="Palatino Linotype" w:hAnsi="Palatino Linotype"/>
        </w:rPr>
        <w:t>, por lo que se procede a dictar la presente resolución, con base en los siguientes:</w:t>
      </w:r>
    </w:p>
    <w:p w:rsidR="004541A9" w:rsidRPr="00CD643F" w:rsidRDefault="004541A9" w:rsidP="004541A9">
      <w:pPr>
        <w:spacing w:line="360" w:lineRule="auto"/>
        <w:jc w:val="both"/>
        <w:rPr>
          <w:rFonts w:ascii="Palatino Linotype" w:hAnsi="Palatino Linotype"/>
          <w:b/>
        </w:rPr>
      </w:pPr>
    </w:p>
    <w:p w:rsidR="004541A9" w:rsidRPr="00CD643F" w:rsidRDefault="004541A9" w:rsidP="004541A9">
      <w:pPr>
        <w:keepNext/>
        <w:keepLines/>
        <w:spacing w:line="360" w:lineRule="auto"/>
        <w:jc w:val="center"/>
        <w:outlineLvl w:val="0"/>
        <w:rPr>
          <w:rFonts w:ascii="Palatino Linotype" w:eastAsiaTheme="majorEastAsia" w:hAnsi="Palatino Linotype" w:cstheme="majorBidi"/>
          <w:b/>
        </w:rPr>
      </w:pPr>
      <w:bookmarkStart w:id="0" w:name="_Toc66992241"/>
      <w:r w:rsidRPr="00CD643F">
        <w:rPr>
          <w:rFonts w:ascii="Palatino Linotype" w:eastAsiaTheme="majorEastAsia" w:hAnsi="Palatino Linotype" w:cstheme="majorBidi"/>
          <w:b/>
        </w:rPr>
        <w:t>ANTECEDENTES</w:t>
      </w:r>
      <w:bookmarkEnd w:id="0"/>
    </w:p>
    <w:p w:rsidR="004541A9" w:rsidRPr="00CD643F" w:rsidRDefault="004541A9" w:rsidP="004541A9">
      <w:pPr>
        <w:spacing w:line="360" w:lineRule="auto"/>
        <w:rPr>
          <w:rFonts w:ascii="Palatino Linotype" w:eastAsiaTheme="minorEastAsia" w:hAnsi="Palatino Linotype"/>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eastAsia="Calibri" w:hAnsi="Palatino Linotype" w:cs="Arial"/>
          <w:sz w:val="24"/>
          <w:lang w:val="es-ES" w:eastAsia="es-ES"/>
        </w:rPr>
        <w:t xml:space="preserve">El </w:t>
      </w:r>
      <w:r w:rsidR="00DA5235" w:rsidRPr="00CD643F">
        <w:rPr>
          <w:rFonts w:ascii="Palatino Linotype" w:eastAsia="Calibri" w:hAnsi="Palatino Linotype" w:cs="Arial"/>
          <w:sz w:val="24"/>
          <w:lang w:val="es-ES" w:eastAsia="es-ES"/>
        </w:rPr>
        <w:t>siete (07) de febrero de dos mil veintitrés</w:t>
      </w:r>
      <w:r w:rsidRPr="00CD643F">
        <w:rPr>
          <w:rFonts w:ascii="Palatino Linotype" w:eastAsia="Calibri" w:hAnsi="Palatino Linotype" w:cs="Arial"/>
          <w:sz w:val="24"/>
          <w:lang w:val="es-ES" w:eastAsia="es-ES"/>
        </w:rPr>
        <w:t>,</w:t>
      </w:r>
      <w:r w:rsidRPr="00CD643F">
        <w:rPr>
          <w:rFonts w:ascii="Palatino Linotype" w:eastAsia="Calibri" w:hAnsi="Palatino Linotype"/>
          <w:sz w:val="24"/>
          <w:lang w:val="es-ES" w:eastAsia="es-ES"/>
        </w:rPr>
        <w:t xml:space="preserve"> </w:t>
      </w:r>
      <w:r w:rsidRPr="00CD643F">
        <w:rPr>
          <w:rFonts w:ascii="Palatino Linotype" w:eastAsia="Calibri" w:hAnsi="Palatino Linotype"/>
          <w:b/>
          <w:sz w:val="24"/>
          <w:lang w:val="es-ES" w:eastAsia="es-ES"/>
        </w:rPr>
        <w:t>EL RECURRENTE</w:t>
      </w:r>
      <w:r w:rsidRPr="00CD643F">
        <w:rPr>
          <w:rFonts w:ascii="Palatino Linotype" w:eastAsiaTheme="minorEastAsia" w:hAnsi="Palatino Linotype"/>
          <w:b/>
          <w:sz w:val="24"/>
          <w:lang w:val="es-ES_tradnl" w:eastAsia="es-ES"/>
        </w:rPr>
        <w:t>,</w:t>
      </w:r>
      <w:r w:rsidRPr="00CD643F">
        <w:rPr>
          <w:rFonts w:ascii="Palatino Linotype" w:eastAsia="Calibri" w:hAnsi="Palatino Linotype" w:cs="Arial"/>
          <w:sz w:val="24"/>
          <w:lang w:val="es-ES" w:eastAsia="es-ES"/>
        </w:rPr>
        <w:t xml:space="preserve"> ante el </w:t>
      </w:r>
      <w:r w:rsidRPr="00CD643F">
        <w:rPr>
          <w:rFonts w:ascii="Palatino Linotype" w:eastAsia="Calibri" w:hAnsi="Palatino Linotype" w:cs="Arial"/>
          <w:b/>
          <w:sz w:val="24"/>
          <w:lang w:val="es-ES" w:eastAsia="es-ES"/>
        </w:rPr>
        <w:t>SUJETO OBLIGADO</w:t>
      </w:r>
      <w:r w:rsidRPr="00CD643F">
        <w:rPr>
          <w:rFonts w:ascii="Palatino Linotype" w:eastAsia="Calibri" w:hAnsi="Palatino Linotype" w:cs="Arial"/>
          <w:sz w:val="24"/>
          <w:lang w:val="es-ES_tradnl" w:eastAsia="es-ES"/>
        </w:rPr>
        <w:t xml:space="preserve"> vía </w:t>
      </w:r>
      <w:r w:rsidRPr="00CD643F">
        <w:rPr>
          <w:rFonts w:ascii="Palatino Linotype" w:eastAsia="Calibri" w:hAnsi="Palatino Linotype" w:cs="Arial"/>
          <w:sz w:val="24"/>
          <w:lang w:val="es-ES" w:eastAsia="es-ES"/>
        </w:rPr>
        <w:t>Sistema de Acceso a la Información Mexiquense (</w:t>
      </w:r>
      <w:r w:rsidRPr="00CD643F">
        <w:rPr>
          <w:rFonts w:ascii="Palatino Linotype" w:eastAsia="Calibri" w:hAnsi="Palatino Linotype" w:cs="Arial"/>
          <w:b/>
          <w:sz w:val="24"/>
          <w:lang w:val="es-ES" w:eastAsia="es-ES"/>
        </w:rPr>
        <w:t>SAIMEX)</w:t>
      </w:r>
      <w:r w:rsidRPr="00CD643F">
        <w:rPr>
          <w:rFonts w:ascii="Palatino Linotype" w:eastAsia="Calibri" w:hAnsi="Palatino Linotype" w:cs="Arial"/>
          <w:sz w:val="24"/>
          <w:lang w:val="es-ES" w:eastAsia="es-ES"/>
        </w:rPr>
        <w:t xml:space="preserve">, presentó una solicitud de información registrada con el número </w:t>
      </w:r>
      <w:r w:rsidR="00DA5235" w:rsidRPr="00CD643F">
        <w:rPr>
          <w:rFonts w:ascii="Palatino Linotype" w:hAnsi="Palatino Linotype"/>
          <w:b/>
          <w:bCs/>
          <w:sz w:val="24"/>
        </w:rPr>
        <w:t>00433/TOLUCA/IP/2023</w:t>
      </w:r>
      <w:r w:rsidRPr="00CD643F">
        <w:rPr>
          <w:rFonts w:ascii="Palatino Linotype" w:eastAsiaTheme="minorEastAsia" w:hAnsi="Palatino Linotype"/>
          <w:b/>
          <w:sz w:val="24"/>
          <w:lang w:val="es-ES_tradnl" w:eastAsia="es-ES"/>
        </w:rPr>
        <w:t xml:space="preserve">, </w:t>
      </w:r>
      <w:r w:rsidRPr="00CD643F">
        <w:rPr>
          <w:rFonts w:ascii="Palatino Linotype" w:eastAsia="Calibri" w:hAnsi="Palatino Linotype" w:cs="Arial"/>
          <w:sz w:val="24"/>
          <w:lang w:val="es-ES" w:eastAsia="es-ES"/>
        </w:rPr>
        <w:t>mediante la cual solicitó lo siguiente:</w:t>
      </w:r>
    </w:p>
    <w:p w:rsidR="004541A9" w:rsidRPr="00CD643F" w:rsidRDefault="004541A9" w:rsidP="004541A9">
      <w:pPr>
        <w:pStyle w:val="Prrafodelista"/>
        <w:spacing w:line="360" w:lineRule="auto"/>
        <w:ind w:left="0"/>
        <w:jc w:val="both"/>
        <w:rPr>
          <w:rFonts w:ascii="Palatino Linotype" w:hAnsi="Palatino Linotype" w:cs="Arial"/>
          <w:szCs w:val="22"/>
          <w:lang w:val="es-ES" w:eastAsia="es-ES"/>
        </w:rPr>
      </w:pPr>
    </w:p>
    <w:p w:rsidR="004541A9" w:rsidRPr="00CD643F" w:rsidRDefault="004541A9" w:rsidP="004541A9">
      <w:pPr>
        <w:pStyle w:val="Prrafodelista"/>
        <w:spacing w:line="360" w:lineRule="auto"/>
        <w:ind w:right="567"/>
        <w:jc w:val="both"/>
        <w:rPr>
          <w:rFonts w:ascii="Palatino Linotype" w:hAnsi="Palatino Linotype"/>
          <w:i/>
          <w:color w:val="000000"/>
          <w:szCs w:val="22"/>
        </w:rPr>
      </w:pPr>
      <w:r w:rsidRPr="00CD643F">
        <w:rPr>
          <w:rFonts w:ascii="Palatino Linotype" w:hAnsi="Palatino Linotype"/>
          <w:i/>
          <w:color w:val="000000"/>
          <w:szCs w:val="22"/>
        </w:rPr>
        <w:t>“</w:t>
      </w:r>
      <w:r w:rsidR="00DA5235" w:rsidRPr="00CD643F">
        <w:rPr>
          <w:rFonts w:ascii="Palatino Linotype" w:hAnsi="Palatino Linotype"/>
          <w:i/>
          <w:color w:val="000000"/>
          <w:szCs w:val="22"/>
        </w:rPr>
        <w:t xml:space="preserve">Solicito el monto invertido en el programa de bacheo, cuantas calles se han bacheado, licitaciones </w:t>
      </w:r>
      <w:proofErr w:type="spellStart"/>
      <w:r w:rsidR="00DA5235" w:rsidRPr="00CD643F">
        <w:rPr>
          <w:rFonts w:ascii="Palatino Linotype" w:hAnsi="Palatino Linotype"/>
          <w:i/>
          <w:color w:val="000000"/>
          <w:szCs w:val="22"/>
        </w:rPr>
        <w:t>publicas</w:t>
      </w:r>
      <w:proofErr w:type="spellEnd"/>
      <w:r w:rsidR="00DA5235" w:rsidRPr="00CD643F">
        <w:rPr>
          <w:rFonts w:ascii="Palatino Linotype" w:hAnsi="Palatino Linotype"/>
          <w:i/>
          <w:color w:val="000000"/>
          <w:szCs w:val="22"/>
        </w:rPr>
        <w:t xml:space="preserve"> de para el programa de bacheo 2022 y 2023.</w:t>
      </w:r>
      <w:r w:rsidRPr="00CD643F">
        <w:rPr>
          <w:rFonts w:ascii="Palatino Linotype" w:hAnsi="Palatino Linotype"/>
          <w:i/>
          <w:color w:val="000000"/>
          <w:szCs w:val="22"/>
        </w:rPr>
        <w:t xml:space="preserve">” (Sic) </w:t>
      </w:r>
    </w:p>
    <w:p w:rsidR="004541A9" w:rsidRPr="00CD643F" w:rsidRDefault="004541A9" w:rsidP="004541A9">
      <w:pPr>
        <w:pStyle w:val="Prrafodelista"/>
        <w:spacing w:line="360" w:lineRule="auto"/>
        <w:ind w:left="0"/>
        <w:jc w:val="both"/>
        <w:rPr>
          <w:rFonts w:ascii="Palatino Linotype" w:hAnsi="Palatino Linotype" w:cs="Arial"/>
          <w:sz w:val="24"/>
          <w:szCs w:val="22"/>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CD643F">
        <w:rPr>
          <w:rFonts w:ascii="Palatino Linotype" w:eastAsiaTheme="minorEastAsia" w:hAnsi="Palatino Linotype"/>
          <w:sz w:val="24"/>
          <w:szCs w:val="22"/>
          <w:lang w:val="es-ES_tradnl" w:eastAsia="es-ES"/>
        </w:rPr>
        <w:t xml:space="preserve">El quince (15) de septiembre  de dos mil veintidós, </w:t>
      </w:r>
      <w:r w:rsidRPr="00CD643F">
        <w:rPr>
          <w:rFonts w:ascii="Palatino Linotype" w:eastAsia="Calibri" w:hAnsi="Palatino Linotype"/>
          <w:sz w:val="24"/>
          <w:szCs w:val="22"/>
          <w:lang w:val="es-ES" w:eastAsia="es-ES"/>
        </w:rPr>
        <w:t xml:space="preserve">el </w:t>
      </w:r>
      <w:r w:rsidRPr="00CD643F">
        <w:rPr>
          <w:rFonts w:ascii="Palatino Linotype" w:eastAsia="Calibri" w:hAnsi="Palatino Linotype" w:cs="Arial"/>
          <w:b/>
          <w:sz w:val="24"/>
          <w:szCs w:val="22"/>
          <w:lang w:val="es-AR" w:eastAsia="es-ES"/>
        </w:rPr>
        <w:t>SUJETO OBLIGADO</w:t>
      </w:r>
      <w:r w:rsidRPr="00CD643F">
        <w:rPr>
          <w:rFonts w:ascii="Palatino Linotype" w:eastAsia="Calibri" w:hAnsi="Palatino Linotype" w:cs="Arial"/>
          <w:b/>
          <w:i/>
          <w:sz w:val="24"/>
          <w:szCs w:val="22"/>
          <w:lang w:val="es-AR" w:eastAsia="es-ES"/>
        </w:rPr>
        <w:t xml:space="preserve"> </w:t>
      </w:r>
      <w:r w:rsidRPr="00CD643F">
        <w:rPr>
          <w:rFonts w:ascii="Palatino Linotype" w:hAnsi="Palatino Linotype" w:cs="Arial"/>
          <w:sz w:val="24"/>
          <w:szCs w:val="22"/>
          <w:lang w:val="es-ES" w:eastAsia="es-ES"/>
        </w:rPr>
        <w:t>dio respuesta a la solicitud de información en los siguientes términos:</w:t>
      </w:r>
    </w:p>
    <w:p w:rsidR="004541A9" w:rsidRPr="00CD643F" w:rsidRDefault="004541A9" w:rsidP="004541A9">
      <w:pPr>
        <w:spacing w:line="360" w:lineRule="auto"/>
        <w:jc w:val="both"/>
        <w:rPr>
          <w:rFonts w:ascii="Palatino Linotype" w:hAnsi="Palatino Linotype" w:cs="Arial"/>
          <w:szCs w:val="22"/>
          <w:lang w:val="es-ES" w:eastAsia="es-ES"/>
        </w:rPr>
      </w:pPr>
    </w:p>
    <w:tbl>
      <w:tblPr>
        <w:tblW w:w="7165" w:type="dxa"/>
        <w:jc w:val="center"/>
        <w:tblCellSpacing w:w="0" w:type="dxa"/>
        <w:tblCellMar>
          <w:left w:w="0" w:type="dxa"/>
          <w:right w:w="0" w:type="dxa"/>
        </w:tblCellMar>
        <w:tblLook w:val="04A0" w:firstRow="1" w:lastRow="0" w:firstColumn="1" w:lastColumn="0" w:noHBand="0" w:noVBand="1"/>
      </w:tblPr>
      <w:tblGrid>
        <w:gridCol w:w="7165"/>
      </w:tblGrid>
      <w:tr w:rsidR="00DA5235" w:rsidRPr="00CD643F" w:rsidTr="00DA5235">
        <w:trPr>
          <w:trHeight w:val="586"/>
          <w:tblCellSpacing w:w="0" w:type="dxa"/>
          <w:jc w:val="center"/>
        </w:trPr>
        <w:tc>
          <w:tcPr>
            <w:tcW w:w="0" w:type="auto"/>
            <w:vAlign w:val="center"/>
            <w:hideMark/>
          </w:tcPr>
          <w:p w:rsidR="00DA5235" w:rsidRPr="00CD643F" w:rsidRDefault="00DA5235" w:rsidP="00DA5235">
            <w:pPr>
              <w:jc w:val="right"/>
              <w:rPr>
                <w:rFonts w:ascii="Palatino Linotype" w:hAnsi="Palatino Linotype"/>
                <w:i/>
                <w:sz w:val="22"/>
                <w:lang w:val="es-ES" w:eastAsia="es-ES"/>
              </w:rPr>
            </w:pPr>
            <w:r w:rsidRPr="00CD643F">
              <w:rPr>
                <w:rFonts w:ascii="Palatino Linotype" w:hAnsi="Palatino Linotype"/>
                <w:i/>
                <w:sz w:val="22"/>
                <w:szCs w:val="18"/>
                <w:lang w:val="es-ES" w:eastAsia="es-ES"/>
              </w:rPr>
              <w:t>Toluca, México a 28 de Febrero de 2023</w:t>
            </w:r>
          </w:p>
        </w:tc>
      </w:tr>
      <w:tr w:rsidR="00DA5235" w:rsidRPr="00CD643F" w:rsidTr="00DA5235">
        <w:trPr>
          <w:trHeight w:val="586"/>
          <w:tblCellSpacing w:w="0" w:type="dxa"/>
          <w:jc w:val="center"/>
        </w:trPr>
        <w:tc>
          <w:tcPr>
            <w:tcW w:w="0" w:type="auto"/>
            <w:vAlign w:val="center"/>
            <w:hideMark/>
          </w:tcPr>
          <w:p w:rsidR="00DA5235" w:rsidRPr="00CD643F" w:rsidRDefault="00DA5235" w:rsidP="00DA5235">
            <w:pPr>
              <w:jc w:val="right"/>
              <w:rPr>
                <w:rFonts w:ascii="Palatino Linotype" w:hAnsi="Palatino Linotype"/>
                <w:i/>
                <w:sz w:val="22"/>
                <w:lang w:val="es-ES" w:eastAsia="es-ES"/>
              </w:rPr>
            </w:pPr>
            <w:r w:rsidRPr="00CD643F">
              <w:rPr>
                <w:rFonts w:ascii="Palatino Linotype" w:hAnsi="Palatino Linotype"/>
                <w:i/>
                <w:sz w:val="22"/>
                <w:szCs w:val="18"/>
                <w:lang w:val="es-ES" w:eastAsia="es-ES"/>
              </w:rPr>
              <w:lastRenderedPageBreak/>
              <w:t>Nombre del solicitante: C. Solicitante</w:t>
            </w:r>
          </w:p>
        </w:tc>
      </w:tr>
      <w:tr w:rsidR="00DA5235" w:rsidRPr="00CD643F" w:rsidTr="00DA5235">
        <w:trPr>
          <w:trHeight w:val="586"/>
          <w:tblCellSpacing w:w="0" w:type="dxa"/>
          <w:jc w:val="center"/>
        </w:trPr>
        <w:tc>
          <w:tcPr>
            <w:tcW w:w="0" w:type="auto"/>
            <w:vAlign w:val="center"/>
            <w:hideMark/>
          </w:tcPr>
          <w:p w:rsidR="00DA5235" w:rsidRPr="00CD643F" w:rsidRDefault="00DA5235" w:rsidP="00DA5235">
            <w:pPr>
              <w:jc w:val="right"/>
              <w:rPr>
                <w:rFonts w:ascii="Palatino Linotype" w:hAnsi="Palatino Linotype"/>
                <w:i/>
                <w:sz w:val="22"/>
                <w:lang w:val="es-ES" w:eastAsia="es-ES"/>
              </w:rPr>
            </w:pPr>
            <w:r w:rsidRPr="00CD643F">
              <w:rPr>
                <w:rFonts w:ascii="Palatino Linotype" w:hAnsi="Palatino Linotype"/>
                <w:i/>
                <w:sz w:val="22"/>
                <w:szCs w:val="18"/>
                <w:lang w:val="es-ES" w:eastAsia="es-ES"/>
              </w:rPr>
              <w:t>Folio de la solicitud: 00433/TOLUCA/IP/2023</w:t>
            </w:r>
          </w:p>
        </w:tc>
      </w:tr>
      <w:tr w:rsidR="00DA5235" w:rsidRPr="00CD643F" w:rsidTr="00DA5235">
        <w:trPr>
          <w:trHeight w:val="880"/>
          <w:tblCellSpacing w:w="0" w:type="dxa"/>
          <w:jc w:val="center"/>
        </w:trPr>
        <w:tc>
          <w:tcPr>
            <w:tcW w:w="0" w:type="auto"/>
            <w:vAlign w:val="center"/>
            <w:hideMark/>
          </w:tcPr>
          <w:p w:rsidR="00DA5235" w:rsidRPr="00CD643F" w:rsidRDefault="00DA5235" w:rsidP="00DA5235">
            <w:pPr>
              <w:jc w:val="right"/>
              <w:rPr>
                <w:rFonts w:ascii="Palatino Linotype" w:hAnsi="Palatino Linotype"/>
                <w:i/>
                <w:sz w:val="22"/>
                <w:lang w:val="es-ES" w:eastAsia="es-ES"/>
              </w:rPr>
            </w:pPr>
          </w:p>
        </w:tc>
      </w:tr>
      <w:tr w:rsidR="00DA5235" w:rsidRPr="00CD643F" w:rsidTr="00DA5235">
        <w:trPr>
          <w:trHeight w:val="293"/>
          <w:tblCellSpacing w:w="0" w:type="dxa"/>
          <w:jc w:val="center"/>
        </w:trPr>
        <w:tc>
          <w:tcPr>
            <w:tcW w:w="0" w:type="auto"/>
            <w:vAlign w:val="center"/>
            <w:hideMark/>
          </w:tcPr>
          <w:p w:rsidR="00DA5235" w:rsidRPr="00CD643F" w:rsidRDefault="00DA5235" w:rsidP="00DA5235">
            <w:pPr>
              <w:rPr>
                <w:rFonts w:ascii="Palatino Linotype" w:hAnsi="Palatino Linotype"/>
                <w:i/>
                <w:sz w:val="22"/>
                <w:lang w:val="es-ES" w:eastAsia="es-ES"/>
              </w:rPr>
            </w:pPr>
            <w:r w:rsidRPr="00CD643F">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A5235" w:rsidRPr="00CD643F" w:rsidTr="00DA5235">
        <w:trPr>
          <w:trHeight w:val="733"/>
          <w:tblCellSpacing w:w="0" w:type="dxa"/>
          <w:jc w:val="center"/>
        </w:trPr>
        <w:tc>
          <w:tcPr>
            <w:tcW w:w="0" w:type="auto"/>
            <w:vAlign w:val="center"/>
            <w:hideMark/>
          </w:tcPr>
          <w:p w:rsidR="00DA5235" w:rsidRPr="00CD643F" w:rsidRDefault="00DA5235" w:rsidP="00DA5235">
            <w:pPr>
              <w:rPr>
                <w:rFonts w:ascii="Palatino Linotype" w:hAnsi="Palatino Linotype"/>
                <w:i/>
                <w:sz w:val="22"/>
                <w:lang w:val="es-ES" w:eastAsia="es-ES"/>
              </w:rPr>
            </w:pPr>
          </w:p>
        </w:tc>
      </w:tr>
      <w:tr w:rsidR="00DA5235" w:rsidRPr="00CD643F" w:rsidTr="00DA5235">
        <w:trPr>
          <w:trHeight w:val="293"/>
          <w:tblCellSpacing w:w="0" w:type="dxa"/>
          <w:jc w:val="center"/>
        </w:trPr>
        <w:tc>
          <w:tcPr>
            <w:tcW w:w="0" w:type="auto"/>
            <w:vAlign w:val="center"/>
            <w:hideMark/>
          </w:tcPr>
          <w:p w:rsidR="00DA5235" w:rsidRPr="00CD643F" w:rsidRDefault="00DA5235" w:rsidP="00DA5235">
            <w:pPr>
              <w:rPr>
                <w:rFonts w:ascii="Palatino Linotype" w:hAnsi="Palatino Linotype"/>
                <w:i/>
                <w:sz w:val="22"/>
                <w:lang w:val="es-ES" w:eastAsia="es-ES"/>
              </w:rPr>
            </w:pPr>
            <w:r w:rsidRPr="00CD643F">
              <w:rPr>
                <w:rFonts w:ascii="Palatino Linotype" w:hAnsi="Palatino Linotype"/>
                <w:i/>
                <w:sz w:val="22"/>
                <w:szCs w:val="18"/>
                <w:lang w:val="es-ES" w:eastAsia="es-ES"/>
              </w:rPr>
              <w:t xml:space="preserve">En atención a la solicitud con folio 00433/TOLUCA/IP/2023, me permito adjuntar al presente la respuesta correspondiente y </w:t>
            </w:r>
            <w:proofErr w:type="gramStart"/>
            <w:r w:rsidRPr="00CD643F">
              <w:rPr>
                <w:rFonts w:ascii="Palatino Linotype" w:hAnsi="Palatino Linotype"/>
                <w:i/>
                <w:sz w:val="22"/>
                <w:szCs w:val="18"/>
                <w:lang w:val="es-ES" w:eastAsia="es-ES"/>
              </w:rPr>
              <w:t>anexo</w:t>
            </w:r>
            <w:proofErr w:type="gramEnd"/>
            <w:r w:rsidRPr="00CD643F">
              <w:rPr>
                <w:rFonts w:ascii="Palatino Linotype" w:hAnsi="Palatino Linotype"/>
                <w:i/>
                <w:sz w:val="22"/>
                <w:szCs w:val="18"/>
                <w:lang w:val="es-ES" w:eastAsia="es-ES"/>
              </w:rPr>
              <w:t>. Sin más por el momento, reciba un saludo.</w:t>
            </w:r>
          </w:p>
        </w:tc>
      </w:tr>
      <w:tr w:rsidR="00DA5235" w:rsidRPr="00CD643F" w:rsidTr="00DA5235">
        <w:trPr>
          <w:trHeight w:val="293"/>
          <w:tblCellSpacing w:w="0" w:type="dxa"/>
          <w:jc w:val="center"/>
        </w:trPr>
        <w:tc>
          <w:tcPr>
            <w:tcW w:w="0" w:type="auto"/>
            <w:vAlign w:val="center"/>
            <w:hideMark/>
          </w:tcPr>
          <w:p w:rsidR="00DA5235" w:rsidRPr="00CD643F" w:rsidRDefault="00DA5235" w:rsidP="00DA5235">
            <w:pPr>
              <w:jc w:val="center"/>
              <w:rPr>
                <w:rFonts w:ascii="Palatino Linotype" w:hAnsi="Palatino Linotype"/>
                <w:i/>
                <w:sz w:val="22"/>
                <w:szCs w:val="20"/>
                <w:lang w:val="es-ES" w:eastAsia="es-ES"/>
              </w:rPr>
            </w:pPr>
          </w:p>
        </w:tc>
      </w:tr>
      <w:tr w:rsidR="00DA5235" w:rsidRPr="00CD643F" w:rsidTr="00DA5235">
        <w:trPr>
          <w:trHeight w:val="293"/>
          <w:tblCellSpacing w:w="0" w:type="dxa"/>
          <w:jc w:val="center"/>
        </w:trPr>
        <w:tc>
          <w:tcPr>
            <w:tcW w:w="0" w:type="auto"/>
            <w:vAlign w:val="center"/>
            <w:hideMark/>
          </w:tcPr>
          <w:p w:rsidR="00DA5235" w:rsidRPr="00CD643F" w:rsidRDefault="00DA5235" w:rsidP="00DA5235">
            <w:pPr>
              <w:rPr>
                <w:rFonts w:ascii="Palatino Linotype" w:hAnsi="Palatino Linotype"/>
                <w:i/>
                <w:sz w:val="22"/>
                <w:szCs w:val="20"/>
                <w:lang w:val="es-ES" w:eastAsia="es-ES"/>
              </w:rPr>
            </w:pPr>
          </w:p>
        </w:tc>
      </w:tr>
      <w:tr w:rsidR="00DA5235" w:rsidRPr="00CD643F" w:rsidTr="00DA5235">
        <w:trPr>
          <w:trHeight w:val="293"/>
          <w:tblCellSpacing w:w="0" w:type="dxa"/>
          <w:jc w:val="center"/>
        </w:trPr>
        <w:tc>
          <w:tcPr>
            <w:tcW w:w="0" w:type="auto"/>
            <w:vAlign w:val="center"/>
            <w:hideMark/>
          </w:tcPr>
          <w:p w:rsidR="00DA5235" w:rsidRPr="00CD643F" w:rsidRDefault="00DA5235" w:rsidP="00DA5235">
            <w:pPr>
              <w:rPr>
                <w:rFonts w:ascii="Palatino Linotype" w:hAnsi="Palatino Linotype"/>
                <w:i/>
                <w:sz w:val="22"/>
                <w:lang w:val="es-ES" w:eastAsia="es-ES"/>
              </w:rPr>
            </w:pPr>
            <w:r w:rsidRPr="00CD643F">
              <w:rPr>
                <w:rFonts w:ascii="Palatino Linotype" w:hAnsi="Palatino Linotype"/>
                <w:i/>
                <w:sz w:val="22"/>
                <w:szCs w:val="18"/>
                <w:lang w:val="es-ES" w:eastAsia="es-ES"/>
              </w:rPr>
              <w:t>ATENTAMENTE</w:t>
            </w:r>
          </w:p>
        </w:tc>
      </w:tr>
      <w:tr w:rsidR="00DA5235" w:rsidRPr="00CD643F" w:rsidTr="00DA5235">
        <w:trPr>
          <w:trHeight w:val="440"/>
          <w:tblCellSpacing w:w="0" w:type="dxa"/>
          <w:jc w:val="center"/>
        </w:trPr>
        <w:tc>
          <w:tcPr>
            <w:tcW w:w="0" w:type="auto"/>
            <w:vAlign w:val="center"/>
            <w:hideMark/>
          </w:tcPr>
          <w:p w:rsidR="00DA5235" w:rsidRPr="00CD643F" w:rsidRDefault="00DA5235" w:rsidP="00DA5235">
            <w:pPr>
              <w:rPr>
                <w:rFonts w:ascii="Palatino Linotype" w:hAnsi="Palatino Linotype"/>
                <w:i/>
                <w:sz w:val="22"/>
                <w:lang w:val="es-ES" w:eastAsia="es-ES"/>
              </w:rPr>
            </w:pPr>
          </w:p>
        </w:tc>
      </w:tr>
      <w:tr w:rsidR="00DA5235" w:rsidRPr="00CD643F" w:rsidTr="00DA5235">
        <w:trPr>
          <w:trHeight w:val="293"/>
          <w:tblCellSpacing w:w="0" w:type="dxa"/>
          <w:jc w:val="center"/>
        </w:trPr>
        <w:tc>
          <w:tcPr>
            <w:tcW w:w="0" w:type="auto"/>
            <w:vAlign w:val="center"/>
            <w:hideMark/>
          </w:tcPr>
          <w:p w:rsidR="00DA5235" w:rsidRPr="00CD643F" w:rsidRDefault="00DA5235" w:rsidP="00DA5235">
            <w:pPr>
              <w:rPr>
                <w:rFonts w:ascii="Palatino Linotype" w:hAnsi="Palatino Linotype"/>
                <w:i/>
                <w:sz w:val="22"/>
                <w:lang w:val="es-ES" w:eastAsia="es-ES"/>
              </w:rPr>
            </w:pPr>
            <w:r w:rsidRPr="00CD643F">
              <w:rPr>
                <w:rFonts w:ascii="Palatino Linotype" w:hAnsi="Palatino Linotype"/>
                <w:i/>
                <w:sz w:val="22"/>
                <w:szCs w:val="18"/>
                <w:lang w:val="es-ES" w:eastAsia="es-ES"/>
              </w:rPr>
              <w:t>Lic. Norma Sofía Pérez Martínez</w:t>
            </w:r>
          </w:p>
        </w:tc>
      </w:tr>
    </w:tbl>
    <w:p w:rsidR="004541A9" w:rsidRPr="00CD643F" w:rsidRDefault="004541A9" w:rsidP="004541A9">
      <w:pPr>
        <w:spacing w:line="360" w:lineRule="auto"/>
        <w:jc w:val="both"/>
        <w:rPr>
          <w:rFonts w:ascii="Palatino Linotype" w:hAnsi="Palatino Linotype" w:cs="Arial"/>
          <w:szCs w:val="22"/>
          <w:lang w:val="es-ES" w:eastAsia="es-ES"/>
        </w:rPr>
      </w:pPr>
    </w:p>
    <w:p w:rsidR="00DA5235" w:rsidRPr="00CD643F" w:rsidRDefault="004541A9" w:rsidP="004541A9">
      <w:pPr>
        <w:spacing w:line="360" w:lineRule="auto"/>
        <w:jc w:val="both"/>
        <w:rPr>
          <w:rFonts w:ascii="Palatino Linotype" w:hAnsi="Palatino Linotype" w:cs="Arial"/>
          <w:szCs w:val="22"/>
          <w:lang w:val="es-ES" w:eastAsia="es-ES"/>
        </w:rPr>
      </w:pPr>
      <w:r w:rsidRPr="00CD643F">
        <w:rPr>
          <w:rFonts w:ascii="Palatino Linotype" w:hAnsi="Palatino Linotype" w:cs="Arial"/>
          <w:szCs w:val="22"/>
          <w:lang w:val="es-ES" w:eastAsia="es-ES"/>
        </w:rPr>
        <w:t xml:space="preserve">A la respuesta se </w:t>
      </w:r>
      <w:r w:rsidR="00DA5235" w:rsidRPr="00CD643F">
        <w:rPr>
          <w:rFonts w:ascii="Palatino Linotype" w:hAnsi="Palatino Linotype" w:cs="Arial"/>
          <w:szCs w:val="22"/>
          <w:lang w:val="es-ES" w:eastAsia="es-ES"/>
        </w:rPr>
        <w:t>adjuntaron los archivos que se describen a continuación:</w:t>
      </w:r>
    </w:p>
    <w:p w:rsidR="00DA5235" w:rsidRPr="00CD643F" w:rsidRDefault="00DA5235" w:rsidP="004541A9">
      <w:pPr>
        <w:spacing w:line="360" w:lineRule="auto"/>
        <w:jc w:val="both"/>
        <w:rPr>
          <w:rFonts w:ascii="Palatino Linotype" w:hAnsi="Palatino Linotype" w:cs="Arial"/>
          <w:szCs w:val="22"/>
          <w:lang w:val="es-ES" w:eastAsia="es-ES"/>
        </w:rPr>
      </w:pPr>
    </w:p>
    <w:p w:rsidR="00DA5235" w:rsidRPr="00CD643F" w:rsidRDefault="00E15949" w:rsidP="00DA5235">
      <w:pPr>
        <w:pStyle w:val="Prrafodelista"/>
        <w:numPr>
          <w:ilvl w:val="0"/>
          <w:numId w:val="2"/>
        </w:numPr>
        <w:spacing w:line="360" w:lineRule="auto"/>
        <w:jc w:val="both"/>
        <w:rPr>
          <w:rFonts w:ascii="Palatino Linotype" w:hAnsi="Palatino Linotype"/>
        </w:rPr>
      </w:pPr>
      <w:hyperlink r:id="rId7" w:tgtFrame="_blank" w:history="1">
        <w:r w:rsidR="00DA5235" w:rsidRPr="00CD643F">
          <w:rPr>
            <w:rStyle w:val="Hipervnculo"/>
            <w:rFonts w:ascii="Palatino Linotype" w:hAnsi="Palatino Linotype" w:cs="Arial"/>
            <w:b/>
            <w:bCs/>
            <w:color w:val="auto"/>
            <w:sz w:val="24"/>
          </w:rPr>
          <w:t>Respuesta 433.pdf</w:t>
        </w:r>
      </w:hyperlink>
      <w:r w:rsidR="00DA5235" w:rsidRPr="00CD643F">
        <w:rPr>
          <w:rFonts w:ascii="Palatino Linotype" w:hAnsi="Palatino Linotype"/>
        </w:rPr>
        <w:t xml:space="preserve">: </w:t>
      </w:r>
      <w:r w:rsidR="009D3C81" w:rsidRPr="00CD643F">
        <w:rPr>
          <w:rFonts w:ascii="Palatino Linotype" w:hAnsi="Palatino Linotype"/>
        </w:rPr>
        <w:t>respuesta a la solicitud de información, de fecha veintiocho de febrero de dos mil veintitrés, suscrito por el Titular de la Unidad de Transparencia, mediante el cual refiri</w:t>
      </w:r>
      <w:r w:rsidR="00B62DBC" w:rsidRPr="00CD643F">
        <w:rPr>
          <w:rFonts w:ascii="Palatino Linotype" w:hAnsi="Palatino Linotype"/>
        </w:rPr>
        <w:t>ó:</w:t>
      </w:r>
    </w:p>
    <w:p w:rsidR="00B62DBC" w:rsidRPr="00CD643F" w:rsidRDefault="00B62DBC" w:rsidP="00B62DBC">
      <w:pPr>
        <w:pStyle w:val="Prrafodelista"/>
        <w:spacing w:line="360" w:lineRule="auto"/>
        <w:jc w:val="both"/>
        <w:rPr>
          <w:rFonts w:ascii="Palatino Linotype" w:hAnsi="Palatino Linotype"/>
        </w:rPr>
      </w:pPr>
    </w:p>
    <w:p w:rsidR="00B62DBC" w:rsidRPr="00CD643F" w:rsidRDefault="00B62DBC" w:rsidP="00B62DBC">
      <w:pPr>
        <w:pStyle w:val="Prrafodelista"/>
        <w:spacing w:line="360" w:lineRule="auto"/>
        <w:jc w:val="both"/>
        <w:rPr>
          <w:rFonts w:ascii="Palatino Linotype" w:hAnsi="Palatino Linotype"/>
          <w:i/>
        </w:rPr>
      </w:pPr>
      <w:r w:rsidRPr="00CD643F">
        <w:rPr>
          <w:rFonts w:ascii="Palatino Linotype" w:hAnsi="Palatino Linotype"/>
          <w:i/>
        </w:rPr>
        <w:t>“…hago de su conocimiento que la Dirección General de Desarrollo Urbano, Ordenamiento Territorial y Obras Públicas y Servidora Pública Habilitada, informó a la que suscribe que para el año fiscal 2022, se advierte lo siguiente:</w:t>
      </w:r>
    </w:p>
    <w:p w:rsidR="00B62DBC" w:rsidRPr="00CD643F" w:rsidRDefault="00B62DBC" w:rsidP="00B62DBC">
      <w:pPr>
        <w:pStyle w:val="Prrafodelista"/>
        <w:spacing w:line="360" w:lineRule="auto"/>
        <w:jc w:val="both"/>
        <w:rPr>
          <w:rFonts w:ascii="Palatino Linotype" w:hAnsi="Palatino Linotype"/>
          <w:i/>
        </w:rPr>
      </w:pPr>
    </w:p>
    <w:p w:rsidR="00B62DBC" w:rsidRPr="00CD643F" w:rsidRDefault="00B62DBC" w:rsidP="00B62DBC">
      <w:pPr>
        <w:pStyle w:val="Prrafodelista"/>
        <w:numPr>
          <w:ilvl w:val="0"/>
          <w:numId w:val="2"/>
        </w:numPr>
        <w:spacing w:line="360" w:lineRule="auto"/>
        <w:jc w:val="both"/>
        <w:rPr>
          <w:rFonts w:ascii="Palatino Linotype" w:hAnsi="Palatino Linotype"/>
          <w:i/>
        </w:rPr>
      </w:pPr>
      <w:r w:rsidRPr="00CD643F">
        <w:rPr>
          <w:rFonts w:ascii="Palatino Linotype" w:hAnsi="Palatino Linotype"/>
          <w:i/>
        </w:rPr>
        <w:lastRenderedPageBreak/>
        <w:t>De conformidad con las atribuciones y competencia de esta Área Administrativa, se proporciona el monto contratado para la ejecución de trabajos de "Rehabilitación de vialidades urbanas (Bacheo de vialidades con mezcla asfáltica)", monto que asciende a la cantidad de $40</w:t>
      </w:r>
      <w:proofErr w:type="gramStart"/>
      <w:r w:rsidRPr="00CD643F">
        <w:rPr>
          <w:rFonts w:ascii="Palatino Linotype" w:hAnsi="Palatino Linotype"/>
          <w:i/>
        </w:rPr>
        <w:t>,434,228.38</w:t>
      </w:r>
      <w:proofErr w:type="gramEnd"/>
      <w:r w:rsidRPr="00CD643F">
        <w:rPr>
          <w:rFonts w:ascii="Palatino Linotype" w:hAnsi="Palatino Linotype"/>
          <w:i/>
        </w:rPr>
        <w:t xml:space="preserve"> (Cuarenta millones cuatrocientos treinta y cuatro mil doscientos veintiocho pesos 38/100 M.N.).</w:t>
      </w:r>
    </w:p>
    <w:p w:rsidR="00B62DBC" w:rsidRPr="00CD643F" w:rsidRDefault="00B62DBC" w:rsidP="00B62DBC">
      <w:pPr>
        <w:pStyle w:val="Prrafodelista"/>
        <w:spacing w:line="360" w:lineRule="auto"/>
        <w:jc w:val="both"/>
        <w:rPr>
          <w:rFonts w:ascii="Palatino Linotype" w:hAnsi="Palatino Linotype"/>
          <w:i/>
        </w:rPr>
      </w:pPr>
    </w:p>
    <w:p w:rsidR="00B62DBC" w:rsidRPr="00CD643F" w:rsidRDefault="00B62DBC" w:rsidP="00B62DBC">
      <w:pPr>
        <w:pStyle w:val="Prrafodelista"/>
        <w:numPr>
          <w:ilvl w:val="0"/>
          <w:numId w:val="2"/>
        </w:numPr>
        <w:spacing w:line="360" w:lineRule="auto"/>
        <w:jc w:val="both"/>
        <w:rPr>
          <w:rFonts w:ascii="Palatino Linotype" w:hAnsi="Palatino Linotype"/>
          <w:i/>
        </w:rPr>
      </w:pPr>
      <w:r w:rsidRPr="00CD643F">
        <w:rPr>
          <w:rFonts w:ascii="Palatino Linotype" w:hAnsi="Palatino Linotype"/>
          <w:i/>
        </w:rPr>
        <w:t>Con trabajos de "Rehabilitación de vialidades urbanas (Bacheo de vialidades con mezcla asfáltica", se atendieron 360 calles.</w:t>
      </w:r>
    </w:p>
    <w:p w:rsidR="00B62DBC" w:rsidRPr="00CD643F" w:rsidRDefault="00B62DBC" w:rsidP="00B62DBC">
      <w:pPr>
        <w:pStyle w:val="Prrafodelista"/>
        <w:rPr>
          <w:rFonts w:ascii="Palatino Linotype" w:hAnsi="Palatino Linotype"/>
          <w:i/>
        </w:rPr>
      </w:pPr>
    </w:p>
    <w:p w:rsidR="00B62DBC" w:rsidRPr="00CD643F" w:rsidRDefault="00B62DBC" w:rsidP="00B62DBC">
      <w:pPr>
        <w:pStyle w:val="Prrafodelista"/>
        <w:numPr>
          <w:ilvl w:val="0"/>
          <w:numId w:val="2"/>
        </w:numPr>
        <w:spacing w:line="360" w:lineRule="auto"/>
        <w:jc w:val="both"/>
        <w:rPr>
          <w:rFonts w:ascii="Palatino Linotype" w:hAnsi="Palatino Linotype"/>
          <w:i/>
        </w:rPr>
      </w:pPr>
      <w:r w:rsidRPr="00CD643F">
        <w:rPr>
          <w:rFonts w:ascii="Palatino Linotype" w:hAnsi="Palatino Linotype"/>
          <w:i/>
        </w:rPr>
        <w:t>La contratación de los trabajos de "Rehabilitación de vialidades urbanas (Bacheo de vialidades con mezcla asfáltica", no se llevó a cabo a través del procedimiento de licitación pública indicado en la solicitud, razón por la que no se generó, posee o administra documentación que dé cuenta del procedimiento solicitado</w:t>
      </w:r>
    </w:p>
    <w:p w:rsidR="00B62DBC" w:rsidRPr="00CD643F" w:rsidRDefault="00B62DBC" w:rsidP="00B62DBC">
      <w:pPr>
        <w:pStyle w:val="Prrafodelista"/>
        <w:spacing w:line="360" w:lineRule="auto"/>
        <w:jc w:val="both"/>
        <w:rPr>
          <w:rFonts w:ascii="Palatino Linotype" w:hAnsi="Palatino Linotype"/>
          <w:i/>
        </w:rPr>
      </w:pPr>
      <w:proofErr w:type="gramStart"/>
      <w:r w:rsidRPr="00CD643F">
        <w:rPr>
          <w:rFonts w:ascii="Palatino Linotype" w:hAnsi="Palatino Linotype"/>
          <w:i/>
        </w:rPr>
        <w:t>por</w:t>
      </w:r>
      <w:proofErr w:type="gramEnd"/>
      <w:r w:rsidRPr="00CD643F">
        <w:rPr>
          <w:rFonts w:ascii="Palatino Linotype" w:hAnsi="Palatino Linotype"/>
          <w:i/>
        </w:rPr>
        <w:t xml:space="preserve"> el peticionario.</w:t>
      </w:r>
    </w:p>
    <w:p w:rsidR="00B62DBC" w:rsidRPr="00CD643F" w:rsidRDefault="00B62DBC" w:rsidP="00B62DBC">
      <w:pPr>
        <w:pStyle w:val="Prrafodelista"/>
        <w:spacing w:line="360" w:lineRule="auto"/>
        <w:jc w:val="both"/>
        <w:rPr>
          <w:rFonts w:ascii="Palatino Linotype" w:hAnsi="Palatino Linotype"/>
          <w:i/>
        </w:rPr>
      </w:pPr>
    </w:p>
    <w:p w:rsidR="00B62DBC" w:rsidRPr="00CD643F" w:rsidRDefault="00ED6CE4" w:rsidP="00ED6CE4">
      <w:pPr>
        <w:pStyle w:val="Prrafodelista"/>
        <w:spacing w:line="360" w:lineRule="auto"/>
        <w:jc w:val="both"/>
        <w:rPr>
          <w:rFonts w:ascii="Palatino Linotype" w:hAnsi="Palatino Linotype"/>
          <w:i/>
        </w:rPr>
      </w:pPr>
      <w:r w:rsidRPr="00CD643F">
        <w:rPr>
          <w:rFonts w:ascii="Palatino Linotype" w:hAnsi="Palatino Linotype"/>
          <w:i/>
        </w:rPr>
        <w:t xml:space="preserve">De la información solicitada para el año fiscal 2023, informó que de conformidad con lo establecido en el numeral 3.4 del Manual para la Planeación, Programación y Presupuesto de Egresos Municipal para el Ejercicio Fiscal 2023, aún no fenece el periodo para la promulgación y publicación del mismo, el cual debe ser aprobado y autorizado en sesión de cabildo de este Ayuntamiento, </w:t>
      </w:r>
      <w:proofErr w:type="spellStart"/>
      <w:r w:rsidRPr="00CD643F">
        <w:rPr>
          <w:rFonts w:ascii="Palatino Linotype" w:hAnsi="Palatino Linotype"/>
          <w:i/>
        </w:rPr>
        <w:t>poNlo</w:t>
      </w:r>
      <w:proofErr w:type="spellEnd"/>
      <w:r w:rsidRPr="00CD643F">
        <w:rPr>
          <w:rFonts w:ascii="Palatino Linotype" w:hAnsi="Palatino Linotype"/>
          <w:i/>
        </w:rPr>
        <w:t xml:space="preserve"> que a la fecha no se cuenta la suficiencia presupuestal para dar inicio con los procedimientos de contratación de los trabajos objeto de la solicitud.</w:t>
      </w:r>
      <w:r w:rsidR="00B62DBC" w:rsidRPr="00CD643F">
        <w:rPr>
          <w:rFonts w:ascii="Palatino Linotype" w:hAnsi="Palatino Linotype"/>
          <w:i/>
        </w:rPr>
        <w:t>”</w:t>
      </w:r>
    </w:p>
    <w:p w:rsidR="00DA5235" w:rsidRPr="00CD643F" w:rsidRDefault="00DA5235" w:rsidP="00DA5235">
      <w:pPr>
        <w:pStyle w:val="Prrafodelista"/>
        <w:spacing w:line="360" w:lineRule="auto"/>
        <w:jc w:val="both"/>
        <w:rPr>
          <w:rFonts w:ascii="Palatino Linotype" w:hAnsi="Palatino Linotype"/>
        </w:rPr>
      </w:pPr>
    </w:p>
    <w:p w:rsidR="00DA5235" w:rsidRPr="00CD643F" w:rsidRDefault="00E15949" w:rsidP="00DA5235">
      <w:pPr>
        <w:pStyle w:val="Prrafodelista"/>
        <w:numPr>
          <w:ilvl w:val="0"/>
          <w:numId w:val="2"/>
        </w:numPr>
        <w:spacing w:line="360" w:lineRule="auto"/>
        <w:jc w:val="both"/>
        <w:rPr>
          <w:rFonts w:ascii="Palatino Linotype" w:hAnsi="Palatino Linotype" w:cs="Arial"/>
          <w:lang w:val="es-ES" w:eastAsia="es-ES"/>
        </w:rPr>
      </w:pPr>
      <w:hyperlink r:id="rId8" w:tgtFrame="_blank" w:history="1">
        <w:r w:rsidR="00DA5235" w:rsidRPr="00CD643F">
          <w:rPr>
            <w:rStyle w:val="Hipervnculo"/>
            <w:rFonts w:ascii="Palatino Linotype" w:hAnsi="Palatino Linotype" w:cs="Arial"/>
            <w:b/>
            <w:bCs/>
            <w:color w:val="auto"/>
            <w:sz w:val="24"/>
          </w:rPr>
          <w:t xml:space="preserve">Respuesta </w:t>
        </w:r>
        <w:proofErr w:type="spellStart"/>
        <w:r w:rsidR="00DA5235" w:rsidRPr="00CD643F">
          <w:rPr>
            <w:rStyle w:val="Hipervnculo"/>
            <w:rFonts w:ascii="Palatino Linotype" w:hAnsi="Palatino Linotype" w:cs="Arial"/>
            <w:b/>
            <w:bCs/>
            <w:color w:val="auto"/>
            <w:sz w:val="24"/>
          </w:rPr>
          <w:t>Saimex</w:t>
        </w:r>
        <w:proofErr w:type="spellEnd"/>
        <w:r w:rsidR="00DA5235" w:rsidRPr="00CD643F">
          <w:rPr>
            <w:rStyle w:val="Hipervnculo"/>
            <w:rFonts w:ascii="Palatino Linotype" w:hAnsi="Palatino Linotype" w:cs="Arial"/>
            <w:b/>
            <w:bCs/>
            <w:color w:val="auto"/>
            <w:sz w:val="24"/>
          </w:rPr>
          <w:t xml:space="preserve"> 00433.pdf</w:t>
        </w:r>
      </w:hyperlink>
      <w:r w:rsidR="00DA5235" w:rsidRPr="00CD643F">
        <w:rPr>
          <w:rFonts w:ascii="Palatino Linotype" w:hAnsi="Palatino Linotype"/>
        </w:rPr>
        <w:t xml:space="preserve">: </w:t>
      </w:r>
      <w:r w:rsidR="00B62DBC" w:rsidRPr="00CD643F">
        <w:rPr>
          <w:rFonts w:ascii="Palatino Linotype" w:hAnsi="Palatino Linotype"/>
        </w:rPr>
        <w:t>consta del estado analítico del ejercicio del presupuesto de egresos clasificación por objeto del gasto (capítulo y concepto).</w:t>
      </w:r>
    </w:p>
    <w:p w:rsidR="004541A9" w:rsidRPr="00CD643F" w:rsidRDefault="004541A9" w:rsidP="004541A9">
      <w:pPr>
        <w:spacing w:line="360" w:lineRule="auto"/>
        <w:jc w:val="both"/>
        <w:rPr>
          <w:rFonts w:ascii="Palatino Linotype" w:hAnsi="Palatino Linotype" w:cs="Arial"/>
          <w:szCs w:val="22"/>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CD643F">
        <w:rPr>
          <w:rFonts w:ascii="Palatino Linotype" w:eastAsia="Calibri" w:hAnsi="Palatino Linotype" w:cs="Arial"/>
          <w:sz w:val="24"/>
          <w:szCs w:val="22"/>
          <w:lang w:val="es-AR" w:eastAsia="es-ES"/>
        </w:rPr>
        <w:t xml:space="preserve">El </w:t>
      </w:r>
      <w:r w:rsidR="00C16761" w:rsidRPr="00CD643F">
        <w:rPr>
          <w:rFonts w:ascii="Palatino Linotype" w:eastAsia="Calibri" w:hAnsi="Palatino Linotype" w:cs="Arial"/>
          <w:sz w:val="24"/>
          <w:szCs w:val="22"/>
          <w:lang w:val="es-AR" w:eastAsia="es-ES"/>
        </w:rPr>
        <w:t xml:space="preserve">veintiocho (28) de febrero </w:t>
      </w:r>
      <w:r w:rsidRPr="00CD643F">
        <w:rPr>
          <w:rFonts w:ascii="Palatino Linotype" w:eastAsia="Calibri" w:hAnsi="Palatino Linotype" w:cs="Arial"/>
          <w:sz w:val="24"/>
          <w:szCs w:val="22"/>
          <w:lang w:val="es-AR" w:eastAsia="es-ES"/>
        </w:rPr>
        <w:t xml:space="preserve"> de dos mil veintidós</w:t>
      </w:r>
      <w:r w:rsidRPr="00CD643F">
        <w:rPr>
          <w:rFonts w:ascii="Palatino Linotype" w:hAnsi="Palatino Linotype" w:cs="Arial"/>
          <w:sz w:val="24"/>
          <w:szCs w:val="22"/>
          <w:lang w:val="es-ES" w:eastAsia="es-ES"/>
        </w:rPr>
        <w:t xml:space="preserve">, </w:t>
      </w:r>
      <w:r w:rsidRPr="00CD643F">
        <w:rPr>
          <w:rFonts w:ascii="Palatino Linotype" w:eastAsiaTheme="minorEastAsia" w:hAnsi="Palatino Linotype"/>
          <w:b/>
          <w:sz w:val="24"/>
          <w:szCs w:val="22"/>
          <w:lang w:val="es-ES_tradnl" w:eastAsia="es-ES"/>
        </w:rPr>
        <w:t>EL RECURRENTE</w:t>
      </w:r>
      <w:r w:rsidRPr="00CD643F">
        <w:rPr>
          <w:rFonts w:ascii="Palatino Linotype" w:hAnsi="Palatino Linotype" w:cs="Arial"/>
          <w:sz w:val="24"/>
          <w:szCs w:val="22"/>
          <w:lang w:val="es-ES" w:eastAsia="es-ES"/>
        </w:rPr>
        <w:t xml:space="preserve"> interpuso el recurso de revisión, en contra de la respuesta, señalando como:</w:t>
      </w:r>
    </w:p>
    <w:p w:rsidR="004541A9" w:rsidRPr="00CD643F" w:rsidRDefault="004541A9" w:rsidP="004541A9">
      <w:pPr>
        <w:pStyle w:val="Prrafodelista"/>
        <w:spacing w:line="360" w:lineRule="auto"/>
        <w:ind w:left="0"/>
        <w:jc w:val="both"/>
        <w:rPr>
          <w:rFonts w:ascii="Palatino Linotype" w:hAnsi="Palatino Linotype" w:cs="Arial"/>
          <w:szCs w:val="22"/>
          <w:lang w:val="es-ES" w:eastAsia="es-ES"/>
        </w:rPr>
      </w:pPr>
    </w:p>
    <w:p w:rsidR="004541A9" w:rsidRPr="00CD643F" w:rsidRDefault="004541A9" w:rsidP="004541A9">
      <w:pPr>
        <w:spacing w:line="360" w:lineRule="auto"/>
        <w:ind w:left="567" w:right="567"/>
        <w:contextualSpacing/>
        <w:jc w:val="both"/>
        <w:rPr>
          <w:rFonts w:ascii="Palatino Linotype" w:eastAsia="Calibri" w:hAnsi="Palatino Linotype" w:cs="Arial"/>
          <w:i/>
          <w:sz w:val="22"/>
          <w:szCs w:val="22"/>
          <w:lang w:val="es-ES" w:eastAsia="es-ES"/>
        </w:rPr>
      </w:pPr>
      <w:r w:rsidRPr="00CD643F">
        <w:rPr>
          <w:rFonts w:ascii="Palatino Linotype" w:eastAsiaTheme="minorEastAsia" w:hAnsi="Palatino Linotype"/>
          <w:b/>
          <w:sz w:val="22"/>
          <w:szCs w:val="22"/>
          <w:lang w:val="es-ES_tradnl" w:eastAsia="es-ES"/>
        </w:rPr>
        <w:t>Acto impugnado</w:t>
      </w:r>
      <w:r w:rsidRPr="00CD643F">
        <w:rPr>
          <w:rFonts w:ascii="Palatino Linotype" w:eastAsiaTheme="minorEastAsia" w:hAnsi="Palatino Linotype"/>
          <w:b/>
          <w:i/>
          <w:sz w:val="22"/>
          <w:szCs w:val="22"/>
          <w:lang w:val="es-ES_tradnl" w:eastAsia="es-ES"/>
        </w:rPr>
        <w:t>:</w:t>
      </w:r>
      <w:r w:rsidRPr="00CD643F">
        <w:rPr>
          <w:rFonts w:ascii="Palatino Linotype" w:hAnsi="Palatino Linotype"/>
          <w:i/>
          <w:color w:val="000000"/>
          <w:sz w:val="22"/>
          <w:szCs w:val="22"/>
        </w:rPr>
        <w:t xml:space="preserve"> “</w:t>
      </w:r>
      <w:r w:rsidR="00C16761" w:rsidRPr="00CD643F">
        <w:rPr>
          <w:rFonts w:ascii="Palatino Linotype" w:hAnsi="Palatino Linotype"/>
          <w:i/>
          <w:color w:val="000000"/>
          <w:sz w:val="22"/>
          <w:szCs w:val="22"/>
        </w:rPr>
        <w:t>LA UNIDAD DE TRANSPARENCIA NO ME ENTREGO TODA LA INFORMACION, ME FUE COARTADO MI DERECHO DE ACCESO A LA INFORMACION PUBLICA.</w:t>
      </w:r>
      <w:r w:rsidRPr="00CD643F">
        <w:rPr>
          <w:rFonts w:ascii="Palatino Linotype" w:hAnsi="Palatino Linotype"/>
          <w:i/>
          <w:color w:val="000000"/>
          <w:sz w:val="22"/>
          <w:szCs w:val="22"/>
        </w:rPr>
        <w:t>" (Sic)</w:t>
      </w:r>
    </w:p>
    <w:p w:rsidR="004541A9" w:rsidRPr="00CD643F" w:rsidRDefault="004541A9" w:rsidP="004541A9">
      <w:pPr>
        <w:spacing w:line="360" w:lineRule="auto"/>
        <w:ind w:left="567" w:right="567"/>
        <w:contextualSpacing/>
        <w:jc w:val="both"/>
        <w:rPr>
          <w:rFonts w:ascii="Palatino Linotype" w:eastAsia="Calibri" w:hAnsi="Palatino Linotype" w:cs="Arial"/>
          <w:sz w:val="22"/>
          <w:szCs w:val="22"/>
          <w:lang w:val="es-ES" w:eastAsia="es-ES"/>
        </w:rPr>
      </w:pPr>
    </w:p>
    <w:p w:rsidR="004541A9" w:rsidRPr="00CD643F" w:rsidRDefault="004541A9" w:rsidP="00C16761">
      <w:pPr>
        <w:spacing w:line="360" w:lineRule="auto"/>
        <w:ind w:left="567" w:right="567"/>
        <w:contextualSpacing/>
        <w:jc w:val="both"/>
        <w:rPr>
          <w:rFonts w:ascii="Palatino Linotype" w:hAnsi="Palatino Linotype"/>
          <w:i/>
          <w:color w:val="000000"/>
          <w:sz w:val="22"/>
          <w:szCs w:val="22"/>
        </w:rPr>
      </w:pPr>
      <w:r w:rsidRPr="00CD643F">
        <w:rPr>
          <w:rFonts w:ascii="Palatino Linotype" w:eastAsiaTheme="minorEastAsia" w:hAnsi="Palatino Linotype"/>
          <w:b/>
          <w:sz w:val="22"/>
          <w:szCs w:val="22"/>
          <w:lang w:val="es-ES_tradnl" w:eastAsia="es-ES"/>
        </w:rPr>
        <w:t>Razones o Motivos de inconformidad</w:t>
      </w:r>
      <w:r w:rsidR="00C16761" w:rsidRPr="00CD643F">
        <w:rPr>
          <w:rFonts w:ascii="Palatino Linotype" w:eastAsiaTheme="minorEastAsia" w:hAnsi="Palatino Linotype"/>
          <w:b/>
          <w:sz w:val="22"/>
          <w:szCs w:val="22"/>
          <w:lang w:val="es-ES_tradnl" w:eastAsia="es-ES"/>
        </w:rPr>
        <w:t>: “</w:t>
      </w:r>
      <w:r w:rsidR="00C16761" w:rsidRPr="00CD643F">
        <w:rPr>
          <w:rFonts w:ascii="Palatino Linotype" w:hAnsi="Palatino Linotype"/>
          <w:i/>
          <w:color w:val="000000"/>
          <w:sz w:val="22"/>
          <w:szCs w:val="14"/>
        </w:rPr>
        <w:t>LA UNIDAD DE TRANSPARENCIA NO ME ENTREGO TODA LA INFORMACION, ME FUE COARTADO MI DERECHO DE ACCESO A LA INFORMACION PUBLICA.” (Sic)</w:t>
      </w:r>
    </w:p>
    <w:p w:rsidR="004541A9" w:rsidRPr="00CD643F" w:rsidRDefault="004541A9" w:rsidP="004541A9">
      <w:pPr>
        <w:spacing w:line="360" w:lineRule="auto"/>
        <w:jc w:val="both"/>
        <w:rPr>
          <w:rFonts w:ascii="Palatino Linotype" w:hAnsi="Palatino Linotype" w:cs="Arial"/>
          <w:szCs w:val="22"/>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CD643F">
        <w:rPr>
          <w:rFonts w:ascii="Palatino Linotype" w:hAnsi="Palatino Linotype" w:cs="Arial"/>
          <w:sz w:val="24"/>
          <w:lang w:val="es-ES" w:eastAsia="es-ES"/>
        </w:rPr>
        <w:t xml:space="preserve">Se registró el recurso de revisión bajo el número de expediente </w:t>
      </w:r>
      <w:r w:rsidRPr="00CD643F">
        <w:rPr>
          <w:rFonts w:ascii="Palatino Linotype" w:eastAsiaTheme="minorEastAsia" w:hAnsi="Palatino Linotype" w:cs="Arial"/>
          <w:bCs/>
          <w:sz w:val="24"/>
          <w:lang w:val="es-ES_tradnl" w:eastAsia="es-ES"/>
        </w:rPr>
        <w:t xml:space="preserve">al rubro indicado, asimismo con fundamento en lo dispuesto por el </w:t>
      </w:r>
      <w:r w:rsidRPr="00CD643F">
        <w:rPr>
          <w:rFonts w:ascii="Palatino Linotype" w:eastAsia="Calibri" w:hAnsi="Palatino Linotype" w:cs="Arial"/>
          <w:sz w:val="24"/>
          <w:lang w:val="es-ES" w:eastAsia="es-ES"/>
        </w:rPr>
        <w:t xml:space="preserve">artículo 185 fracción I de la </w:t>
      </w:r>
      <w:r w:rsidRPr="00CD643F">
        <w:rPr>
          <w:rFonts w:ascii="Palatino Linotype" w:eastAsia="Calibri" w:hAnsi="Palatino Linotype" w:cs="Arial"/>
          <w:b/>
          <w:sz w:val="24"/>
          <w:lang w:val="es-ES" w:eastAsia="es-ES"/>
        </w:rPr>
        <w:t xml:space="preserve">Ley de Transparencia y Acceso a la Información Pública del Estado de México y Municipios </w:t>
      </w:r>
      <w:r w:rsidRPr="00CD643F">
        <w:rPr>
          <w:rFonts w:ascii="Palatino Linotype" w:hAnsi="Palatino Linotype" w:cs="Arial"/>
          <w:sz w:val="24"/>
          <w:lang w:val="es-ES" w:eastAsia="es-ES"/>
        </w:rPr>
        <w:t xml:space="preserve">se turnó a la </w:t>
      </w:r>
      <w:r w:rsidRPr="00CD643F">
        <w:rPr>
          <w:rFonts w:ascii="Palatino Linotype" w:hAnsi="Palatino Linotype" w:cs="Arial"/>
          <w:b/>
          <w:sz w:val="24"/>
          <w:lang w:val="es-ES" w:eastAsia="es-ES"/>
        </w:rPr>
        <w:t xml:space="preserve">Comisionada María del Rosario Mejía Ayala, </w:t>
      </w:r>
      <w:r w:rsidRPr="00CD643F">
        <w:rPr>
          <w:rFonts w:ascii="Palatino Linotype" w:hAnsi="Palatino Linotype" w:cs="Arial"/>
          <w:sz w:val="24"/>
          <w:lang w:val="es-ES" w:eastAsia="es-ES"/>
        </w:rPr>
        <w:t xml:space="preserve">con el objeto de </w:t>
      </w:r>
      <w:r w:rsidRPr="00CD643F">
        <w:rPr>
          <w:rFonts w:ascii="Palatino Linotype" w:hAnsi="Palatino Linotype" w:cs="Arial"/>
          <w:sz w:val="24"/>
          <w:lang w:eastAsia="es-ES"/>
        </w:rPr>
        <w:t xml:space="preserve">su análisis. </w:t>
      </w:r>
    </w:p>
    <w:p w:rsidR="004541A9" w:rsidRPr="00CD643F" w:rsidRDefault="004541A9" w:rsidP="004541A9">
      <w:pPr>
        <w:pStyle w:val="Prrafodelista"/>
        <w:spacing w:line="360" w:lineRule="auto"/>
        <w:ind w:left="0"/>
        <w:jc w:val="both"/>
        <w:rPr>
          <w:rFonts w:ascii="Palatino Linotype" w:hAnsi="Palatino Linotype" w:cs="Arial"/>
          <w:sz w:val="24"/>
          <w:szCs w:val="22"/>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CD643F">
        <w:rPr>
          <w:rFonts w:ascii="Palatino Linotype" w:eastAsia="Calibri" w:hAnsi="Palatino Linotype" w:cs="Arial"/>
          <w:sz w:val="24"/>
          <w:lang w:val="es-ES" w:eastAsia="es-ES"/>
        </w:rPr>
        <w:t xml:space="preserve">El Comisionado Ponente con fundamento en lo dispuesto por el artículo 185 fracción II de la ley de la materia, a través del acuerdo de admisión de fecha </w:t>
      </w:r>
      <w:r w:rsidR="00C16761" w:rsidRPr="00CD643F">
        <w:rPr>
          <w:rFonts w:ascii="Palatino Linotype" w:eastAsia="Calibri" w:hAnsi="Palatino Linotype" w:cs="Arial"/>
          <w:sz w:val="24"/>
          <w:lang w:val="es-ES" w:eastAsia="es-ES"/>
        </w:rPr>
        <w:t>catorce (14) de marzo de dos mil veintitrés</w:t>
      </w:r>
      <w:r w:rsidRPr="00CD643F">
        <w:rPr>
          <w:rFonts w:ascii="Palatino Linotype" w:eastAsia="Calibri" w:hAnsi="Palatino Linotype" w:cs="Arial"/>
          <w:sz w:val="24"/>
          <w:lang w:val="es-ES" w:eastAsia="es-ES"/>
        </w:rPr>
        <w:t xml:space="preserve">, puso a disposición de las partes el expediente electrónico </w:t>
      </w:r>
      <w:r w:rsidRPr="00CD643F">
        <w:rPr>
          <w:rFonts w:ascii="Palatino Linotype" w:eastAsia="Calibri" w:hAnsi="Palatino Linotype" w:cs="Arial"/>
          <w:sz w:val="24"/>
          <w:lang w:val="es-ES_tradnl" w:eastAsia="es-ES"/>
        </w:rPr>
        <w:t xml:space="preserve">vía </w:t>
      </w:r>
      <w:r w:rsidRPr="00CD643F">
        <w:rPr>
          <w:rFonts w:ascii="Palatino Linotype" w:eastAsia="Calibri" w:hAnsi="Palatino Linotype" w:cs="Arial"/>
          <w:b/>
          <w:sz w:val="24"/>
          <w:lang w:val="es-ES" w:eastAsia="es-ES"/>
        </w:rPr>
        <w:t xml:space="preserve">SAIMEX </w:t>
      </w:r>
      <w:r w:rsidRPr="00CD643F">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CD643F">
        <w:rPr>
          <w:rFonts w:ascii="Palatino Linotype" w:eastAsia="Calibri" w:hAnsi="Palatino Linotype" w:cs="Arial"/>
          <w:b/>
          <w:sz w:val="24"/>
          <w:lang w:val="es-ES" w:eastAsia="es-ES"/>
        </w:rPr>
        <w:t>SUJETO OBLIGADO</w:t>
      </w:r>
      <w:r w:rsidRPr="00CD643F">
        <w:rPr>
          <w:rFonts w:ascii="Palatino Linotype" w:eastAsia="Calibri" w:hAnsi="Palatino Linotype" w:cs="Arial"/>
          <w:sz w:val="24"/>
          <w:lang w:val="es-ES" w:eastAsia="es-ES"/>
        </w:rPr>
        <w:t xml:space="preserve"> presentara el informe justificado procedente. De las constancias que obran en el expediente electrónico SAIMEX el particular no realizó manifestaciones</w:t>
      </w:r>
      <w:r w:rsidR="00C16761" w:rsidRPr="00CD643F">
        <w:rPr>
          <w:rFonts w:ascii="Palatino Linotype" w:eastAsia="Calibri" w:hAnsi="Palatino Linotype" w:cs="Arial"/>
          <w:sz w:val="24"/>
          <w:lang w:val="es-ES" w:eastAsia="es-ES"/>
        </w:rPr>
        <w:t xml:space="preserve">. Por su parte el sujeto obligado no remitió informe justificado. </w:t>
      </w:r>
    </w:p>
    <w:p w:rsidR="004541A9" w:rsidRPr="00CD643F" w:rsidRDefault="004541A9" w:rsidP="004541A9">
      <w:pPr>
        <w:pStyle w:val="Prrafodelista"/>
        <w:spacing w:line="360" w:lineRule="auto"/>
        <w:ind w:left="0"/>
        <w:jc w:val="both"/>
        <w:rPr>
          <w:rFonts w:ascii="Palatino Linotype" w:hAnsi="Palatino Linotype" w:cs="Arial"/>
          <w:sz w:val="24"/>
          <w:szCs w:val="22"/>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CD643F">
        <w:rPr>
          <w:rFonts w:ascii="Palatino Linotype" w:eastAsiaTheme="minorEastAsia" w:hAnsi="Palatino Linotype"/>
          <w:sz w:val="24"/>
          <w:lang w:val="es-ES_tradnl" w:eastAsia="es-ES"/>
        </w:rPr>
        <w:lastRenderedPageBreak/>
        <w:t>El Comisionado Ponente decretó el cierre de instrucción</w:t>
      </w:r>
      <w:r w:rsidRPr="00CD643F">
        <w:rPr>
          <w:rFonts w:ascii="Palatino Linotype" w:eastAsiaTheme="minorEastAsia" w:hAnsi="Palatino Linotype" w:cs="Arial"/>
          <w:sz w:val="24"/>
          <w:lang w:val="es-ES_tradnl" w:eastAsia="es-ES"/>
        </w:rPr>
        <w:t xml:space="preserve"> </w:t>
      </w:r>
      <w:r w:rsidRPr="00CD643F">
        <w:rPr>
          <w:rFonts w:ascii="Palatino Linotype" w:eastAsiaTheme="minorEastAsia" w:hAnsi="Palatino Linotype"/>
          <w:sz w:val="24"/>
          <w:lang w:val="es-ES_tradnl" w:eastAsia="es-ES"/>
        </w:rPr>
        <w:t xml:space="preserve">mediante el acuerdo de fecha </w:t>
      </w:r>
      <w:r w:rsidR="00C16761" w:rsidRPr="00CD643F">
        <w:rPr>
          <w:rFonts w:ascii="Palatino Linotype" w:eastAsiaTheme="minorEastAsia" w:hAnsi="Palatino Linotype"/>
          <w:sz w:val="24"/>
          <w:lang w:val="es-ES_tradnl" w:eastAsia="es-ES"/>
        </w:rPr>
        <w:t>veintiocho (28) de marzo de dos mil veintitrés</w:t>
      </w:r>
      <w:r w:rsidRPr="00CD643F">
        <w:rPr>
          <w:rFonts w:ascii="Palatino Linotype" w:eastAsiaTheme="minorEastAsia" w:hAnsi="Palatino Linotype"/>
          <w:sz w:val="24"/>
          <w:lang w:val="es-ES_tradnl" w:eastAsia="es-ES"/>
        </w:rPr>
        <w:t xml:space="preserve">. </w:t>
      </w:r>
    </w:p>
    <w:p w:rsidR="004541A9" w:rsidRPr="00CD643F" w:rsidRDefault="004541A9" w:rsidP="004541A9">
      <w:pPr>
        <w:spacing w:line="360" w:lineRule="auto"/>
        <w:rPr>
          <w:rFonts w:ascii="Palatino Linotype" w:hAnsi="Palatino Linotype" w:cs="Arial"/>
          <w:szCs w:val="22"/>
          <w:lang w:val="es-ES" w:eastAsia="es-ES"/>
        </w:rPr>
      </w:pPr>
    </w:p>
    <w:p w:rsidR="004541A9" w:rsidRPr="00CD643F" w:rsidRDefault="004541A9" w:rsidP="004541A9">
      <w:pPr>
        <w:spacing w:line="360" w:lineRule="auto"/>
        <w:jc w:val="center"/>
        <w:rPr>
          <w:rFonts w:ascii="Palatino Linotype" w:hAnsi="Palatino Linotype" w:cs="Arial"/>
          <w:lang w:eastAsia="es-ES"/>
        </w:rPr>
      </w:pPr>
      <w:bookmarkStart w:id="1" w:name="_Toc66992242"/>
      <w:r w:rsidRPr="00CD643F">
        <w:rPr>
          <w:rFonts w:ascii="Palatino Linotype" w:hAnsi="Palatino Linotype" w:cs="Arial"/>
          <w:b/>
          <w:lang w:eastAsia="es-ES"/>
        </w:rPr>
        <w:t>CONSIDERANDO</w:t>
      </w:r>
      <w:bookmarkEnd w:id="1"/>
    </w:p>
    <w:p w:rsidR="004541A9" w:rsidRPr="00CD643F" w:rsidRDefault="004541A9" w:rsidP="004541A9">
      <w:pPr>
        <w:spacing w:line="360" w:lineRule="auto"/>
        <w:jc w:val="both"/>
        <w:rPr>
          <w:rFonts w:ascii="Palatino Linotype" w:hAnsi="Palatino Linotype" w:cs="Arial"/>
          <w:lang w:eastAsia="es-ES"/>
        </w:rPr>
      </w:pPr>
    </w:p>
    <w:p w:rsidR="004541A9" w:rsidRPr="00CD643F" w:rsidRDefault="004541A9" w:rsidP="004541A9">
      <w:pPr>
        <w:spacing w:line="360" w:lineRule="auto"/>
        <w:jc w:val="both"/>
        <w:rPr>
          <w:rFonts w:ascii="Palatino Linotype" w:hAnsi="Palatino Linotype" w:cs="Arial"/>
          <w:b/>
          <w:lang w:eastAsia="es-ES"/>
        </w:rPr>
      </w:pPr>
      <w:bookmarkStart w:id="2" w:name="_Toc66992243"/>
      <w:r w:rsidRPr="00CD643F">
        <w:rPr>
          <w:rFonts w:ascii="Palatino Linotype" w:hAnsi="Palatino Linotype" w:cs="Arial"/>
          <w:b/>
          <w:lang w:eastAsia="es-ES"/>
        </w:rPr>
        <w:t>PRIMERO. De la competencia</w:t>
      </w:r>
      <w:bookmarkEnd w:id="2"/>
    </w:p>
    <w:p w:rsidR="004541A9" w:rsidRPr="00CD643F" w:rsidRDefault="004541A9" w:rsidP="004541A9">
      <w:pPr>
        <w:spacing w:line="360" w:lineRule="auto"/>
        <w:jc w:val="both"/>
        <w:rPr>
          <w:rFonts w:ascii="Palatino Linotype" w:hAnsi="Palatino Linotype" w:cs="Arial"/>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eastAsia="Calibri" w:hAnsi="Palatino Linotype"/>
          <w:sz w:val="24"/>
          <w:lang w:val="es-ES" w:eastAsia="es-ES"/>
        </w:rPr>
        <w:t>Este  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4541A9" w:rsidRPr="00CD643F" w:rsidRDefault="004541A9" w:rsidP="004541A9">
      <w:pPr>
        <w:pStyle w:val="Prrafodelista"/>
        <w:spacing w:line="360" w:lineRule="auto"/>
        <w:ind w:left="0"/>
        <w:jc w:val="both"/>
        <w:rPr>
          <w:rFonts w:ascii="Palatino Linotype" w:hAnsi="Palatino Linotype" w:cs="Arial"/>
          <w:sz w:val="24"/>
          <w:lang w:val="es-ES" w:eastAsia="es-ES"/>
        </w:rPr>
      </w:pPr>
    </w:p>
    <w:p w:rsidR="004541A9" w:rsidRPr="00CD643F" w:rsidRDefault="004541A9" w:rsidP="004541A9">
      <w:pPr>
        <w:keepNext/>
        <w:keepLines/>
        <w:spacing w:line="360" w:lineRule="auto"/>
        <w:outlineLvl w:val="1"/>
        <w:rPr>
          <w:rFonts w:ascii="Palatino Linotype" w:eastAsiaTheme="majorEastAsia" w:hAnsi="Palatino Linotype" w:cstheme="majorBidi"/>
          <w:b/>
        </w:rPr>
      </w:pPr>
      <w:bookmarkStart w:id="3" w:name="_Toc66992244"/>
      <w:r w:rsidRPr="00CD643F">
        <w:rPr>
          <w:rFonts w:ascii="Palatino Linotype" w:eastAsiaTheme="majorEastAsia" w:hAnsi="Palatino Linotype" w:cstheme="majorBidi"/>
          <w:b/>
        </w:rPr>
        <w:t>SEGUNDO. De la oportunidad y procedencia.</w:t>
      </w:r>
      <w:bookmarkEnd w:id="3"/>
    </w:p>
    <w:p w:rsidR="004541A9" w:rsidRPr="00CD643F" w:rsidRDefault="004541A9" w:rsidP="004541A9">
      <w:pPr>
        <w:pStyle w:val="Prrafodelista"/>
        <w:spacing w:line="360" w:lineRule="auto"/>
        <w:ind w:left="0"/>
        <w:jc w:val="both"/>
        <w:rPr>
          <w:rFonts w:ascii="Palatino Linotype" w:hAnsi="Palatino Linotype" w:cs="Arial"/>
          <w:sz w:val="24"/>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eastAsia="Calibri" w:hAnsi="Palatino Linotype" w:cs="Arial"/>
          <w:sz w:val="24"/>
          <w:lang w:val="es-ES_tradnl" w:eastAsia="es-ES"/>
        </w:rPr>
        <w:t xml:space="preserve">El medio de impugnación fue presentado a través del </w:t>
      </w:r>
      <w:r w:rsidRPr="00CD643F">
        <w:rPr>
          <w:rFonts w:ascii="Palatino Linotype" w:eastAsia="Calibri" w:hAnsi="Palatino Linotype" w:cs="Arial"/>
          <w:b/>
          <w:sz w:val="24"/>
          <w:lang w:val="es-ES_tradnl" w:eastAsia="es-ES"/>
        </w:rPr>
        <w:t>SAIMEX,</w:t>
      </w:r>
      <w:r w:rsidRPr="00CD643F">
        <w:rPr>
          <w:rFonts w:ascii="Palatino Linotype" w:eastAsia="Calibri" w:hAnsi="Palatino Linotype" w:cs="Arial"/>
          <w:sz w:val="24"/>
          <w:lang w:val="es-ES_tradnl" w:eastAsia="es-ES"/>
        </w:rPr>
        <w:t xml:space="preserve"> en el formato previamente aprobado para tal efecto y dentro del plazo legal de quince días hábiles otorgados; siendo así que el </w:t>
      </w:r>
      <w:r w:rsidRPr="00CD643F">
        <w:rPr>
          <w:rFonts w:ascii="Palatino Linotype" w:eastAsia="Calibri" w:hAnsi="Palatino Linotype" w:cs="Arial"/>
          <w:b/>
          <w:sz w:val="24"/>
          <w:lang w:val="es-ES_tradnl" w:eastAsia="es-ES"/>
        </w:rPr>
        <w:t>SUJETO OBLIGADO</w:t>
      </w:r>
      <w:r w:rsidRPr="00CD643F">
        <w:rPr>
          <w:rFonts w:ascii="Palatino Linotype" w:eastAsia="Calibri" w:hAnsi="Palatino Linotype" w:cs="Arial"/>
          <w:sz w:val="24"/>
          <w:lang w:val="es-ES_tradnl" w:eastAsia="es-ES"/>
        </w:rPr>
        <w:t xml:space="preserve"> entregó respuesta a la solicitud el día </w:t>
      </w:r>
      <w:r w:rsidR="00C16761" w:rsidRPr="00CD643F">
        <w:rPr>
          <w:rFonts w:ascii="Palatino Linotype" w:eastAsia="Calibri" w:hAnsi="Palatino Linotype" w:cs="Arial"/>
          <w:sz w:val="24"/>
          <w:lang w:val="es-ES_tradnl" w:eastAsia="es-ES"/>
        </w:rPr>
        <w:t>veintiocho (28) de febrero</w:t>
      </w:r>
      <w:r w:rsidRPr="00CD643F">
        <w:rPr>
          <w:rFonts w:ascii="Palatino Linotype" w:eastAsia="Calibri" w:hAnsi="Palatino Linotype" w:cs="Arial"/>
          <w:sz w:val="24"/>
          <w:lang w:val="es-ES_tradnl" w:eastAsia="es-ES"/>
        </w:rPr>
        <w:t xml:space="preserve"> de dos mil veintidós, </w:t>
      </w:r>
      <w:r w:rsidRPr="00CD643F">
        <w:rPr>
          <w:rFonts w:ascii="Palatino Linotype" w:eastAsiaTheme="minorEastAsia" w:hAnsi="Palatino Linotype" w:cs="Arial"/>
          <w:sz w:val="24"/>
          <w:lang w:val="es-ES_tradnl" w:eastAsia="es-ES"/>
        </w:rPr>
        <w:t xml:space="preserve">de tal forma que el plazo para interponer el recurso de revisión transcurrió del </w:t>
      </w:r>
      <w:r w:rsidR="00C16761" w:rsidRPr="00CD643F">
        <w:rPr>
          <w:rFonts w:ascii="Palatino Linotype" w:eastAsiaTheme="minorEastAsia" w:hAnsi="Palatino Linotype" w:cs="Arial"/>
          <w:sz w:val="24"/>
          <w:lang w:val="es-ES_tradnl" w:eastAsia="es-ES"/>
        </w:rPr>
        <w:t xml:space="preserve">uno (01) al veintitrés (23) de marzo </w:t>
      </w:r>
      <w:r w:rsidR="00C16761" w:rsidRPr="00CD643F">
        <w:rPr>
          <w:rFonts w:ascii="Palatino Linotype" w:eastAsiaTheme="minorEastAsia" w:hAnsi="Palatino Linotype" w:cs="Arial"/>
          <w:sz w:val="24"/>
          <w:lang w:val="es-ES_tradnl" w:eastAsia="es-ES"/>
        </w:rPr>
        <w:lastRenderedPageBreak/>
        <w:t>de dos mil veintitrés</w:t>
      </w:r>
      <w:r w:rsidRPr="00CD643F">
        <w:rPr>
          <w:rFonts w:ascii="Palatino Linotype" w:eastAsiaTheme="minorEastAsia" w:hAnsi="Palatino Linotype" w:cs="Arial"/>
          <w:sz w:val="24"/>
          <w:lang w:val="es-ES_tradnl" w:eastAsia="es-ES"/>
        </w:rPr>
        <w:t xml:space="preserve">; en consecuencia, presentó su inconformidad el día </w:t>
      </w:r>
      <w:r w:rsidR="00C16761" w:rsidRPr="00CD643F">
        <w:rPr>
          <w:rFonts w:ascii="Palatino Linotype" w:eastAsiaTheme="minorEastAsia" w:hAnsi="Palatino Linotype" w:cs="Arial"/>
          <w:sz w:val="24"/>
          <w:lang w:val="es-ES_tradnl" w:eastAsia="es-ES"/>
        </w:rPr>
        <w:t>diez (10) de marzo de dos mil veintitrés</w:t>
      </w:r>
      <w:r w:rsidRPr="00CD643F">
        <w:rPr>
          <w:rFonts w:ascii="Palatino Linotype" w:eastAsiaTheme="minorEastAsia" w:hAnsi="Palatino Linotype" w:cs="Arial"/>
          <w:sz w:val="24"/>
          <w:lang w:val="es-ES_tradnl" w:eastAsia="es-ES"/>
        </w:rPr>
        <w:t xml:space="preserve">, por lo que se encuentra dentro de los márgenes temporales previstos en el artículo 178 de la </w:t>
      </w:r>
      <w:r w:rsidRPr="00CD643F">
        <w:rPr>
          <w:rFonts w:ascii="Palatino Linotype" w:eastAsiaTheme="minorEastAsia" w:hAnsi="Palatino Linotype" w:cs="Arial"/>
          <w:b/>
          <w:sz w:val="24"/>
          <w:lang w:val="es-ES_tradnl" w:eastAsia="es-ES"/>
        </w:rPr>
        <w:t xml:space="preserve">Ley de Transparencia y Acceso a la Información Pública del Estado de México y Municipios </w:t>
      </w:r>
      <w:r w:rsidRPr="00CD643F">
        <w:rPr>
          <w:rFonts w:ascii="Palatino Linotype" w:eastAsiaTheme="minorEastAsia" w:hAnsi="Palatino Linotype" w:cs="Arial"/>
          <w:sz w:val="24"/>
          <w:lang w:val="es-ES_tradnl" w:eastAsia="es-ES"/>
        </w:rPr>
        <w:t>vigente.</w:t>
      </w:r>
    </w:p>
    <w:p w:rsidR="004541A9" w:rsidRPr="00CD643F" w:rsidRDefault="004541A9" w:rsidP="004541A9">
      <w:pPr>
        <w:spacing w:line="360" w:lineRule="auto"/>
        <w:rPr>
          <w:rFonts w:ascii="Palatino Linotype" w:eastAsia="Calibri" w:hAnsi="Palatino Linotype" w:cs="Arial"/>
          <w:lang w:val="es-ES_tradnl"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eastAsia="Calibri" w:hAnsi="Palatino Linotype" w:cs="Arial"/>
          <w:sz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541A9" w:rsidRPr="00CD643F" w:rsidRDefault="004541A9" w:rsidP="004541A9">
      <w:pPr>
        <w:pStyle w:val="Prrafodelista"/>
        <w:spacing w:line="360" w:lineRule="auto"/>
        <w:ind w:left="0"/>
        <w:jc w:val="both"/>
        <w:rPr>
          <w:rFonts w:ascii="Palatino Linotype" w:hAnsi="Palatino Linotype" w:cs="Arial"/>
          <w:sz w:val="24"/>
          <w:lang w:val="es-ES" w:eastAsia="es-ES"/>
        </w:rPr>
      </w:pPr>
    </w:p>
    <w:p w:rsidR="004541A9" w:rsidRPr="00CD643F" w:rsidRDefault="004541A9" w:rsidP="004541A9">
      <w:pPr>
        <w:spacing w:line="360" w:lineRule="auto"/>
        <w:jc w:val="both"/>
        <w:rPr>
          <w:rFonts w:ascii="Palatino Linotype" w:hAnsi="Palatino Linotype" w:cs="Arial"/>
          <w:b/>
          <w:lang w:eastAsia="es-ES"/>
        </w:rPr>
      </w:pPr>
      <w:bookmarkStart w:id="4" w:name="_Toc486525253"/>
      <w:bookmarkStart w:id="5" w:name="_Toc66992246"/>
      <w:r w:rsidRPr="00CD643F">
        <w:rPr>
          <w:rFonts w:ascii="Palatino Linotype" w:hAnsi="Palatino Linotype" w:cs="Arial"/>
          <w:b/>
          <w:lang w:eastAsia="es-ES"/>
        </w:rPr>
        <w:t xml:space="preserve">TERCERO. </w:t>
      </w:r>
      <w:bookmarkEnd w:id="4"/>
      <w:r w:rsidRPr="00CD643F">
        <w:rPr>
          <w:rFonts w:ascii="Palatino Linotype" w:hAnsi="Palatino Linotype" w:cs="Arial"/>
          <w:b/>
          <w:lang w:eastAsia="es-ES"/>
        </w:rPr>
        <w:t>Planteamiento de la Litis.</w:t>
      </w:r>
      <w:bookmarkEnd w:id="5"/>
    </w:p>
    <w:p w:rsidR="004541A9" w:rsidRPr="00CD643F" w:rsidRDefault="004541A9" w:rsidP="004541A9">
      <w:pPr>
        <w:spacing w:line="360" w:lineRule="auto"/>
        <w:jc w:val="both"/>
        <w:rPr>
          <w:rFonts w:ascii="Palatino Linotype" w:hAnsi="Palatino Linotype" w:cs="Arial"/>
          <w:lang w:val="es-ES" w:eastAsia="es-ES"/>
        </w:rPr>
      </w:pPr>
    </w:p>
    <w:p w:rsidR="00802844" w:rsidRPr="00CD643F" w:rsidRDefault="004541A9" w:rsidP="000E63EE">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eastAsia="MS Gothic" w:hAnsi="Palatino Linotype"/>
          <w:sz w:val="24"/>
        </w:rPr>
        <w:t xml:space="preserve">De las constancias que obran en el expediente electrónico SAIMEX, el particular </w:t>
      </w:r>
      <w:r w:rsidR="000E63EE" w:rsidRPr="00CD643F">
        <w:rPr>
          <w:rFonts w:ascii="Palatino Linotype" w:hAnsi="Palatino Linotype"/>
          <w:color w:val="000000"/>
          <w:sz w:val="24"/>
          <w:lang w:val="es-ES_tradnl"/>
        </w:rPr>
        <w:t xml:space="preserve">solicitó el </w:t>
      </w:r>
      <w:r w:rsidR="000E63EE" w:rsidRPr="00CD643F">
        <w:rPr>
          <w:rFonts w:ascii="Palatino Linotype" w:eastAsia="MS Gothic" w:hAnsi="Palatino Linotype"/>
          <w:sz w:val="24"/>
        </w:rPr>
        <w:t>monto invertido en el programa de bacheo, el número de calles bacheadas y licitaciones públicas para el programa bacheo 2022 y 2023.</w:t>
      </w:r>
    </w:p>
    <w:p w:rsidR="000E63EE" w:rsidRPr="00CD643F" w:rsidRDefault="000E63EE" w:rsidP="000E63EE">
      <w:pPr>
        <w:pStyle w:val="Prrafodelista"/>
        <w:spacing w:line="360" w:lineRule="auto"/>
        <w:ind w:left="0"/>
        <w:jc w:val="both"/>
        <w:rPr>
          <w:rFonts w:ascii="Palatino Linotype" w:hAnsi="Palatino Linotype" w:cs="Arial"/>
          <w:sz w:val="24"/>
          <w:lang w:val="es-ES" w:eastAsia="es-ES"/>
        </w:rPr>
      </w:pPr>
    </w:p>
    <w:p w:rsidR="00802844" w:rsidRPr="00CD643F" w:rsidRDefault="004541A9" w:rsidP="004541A9">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eastAsia="MS Gothic" w:hAnsi="Palatino Linotype"/>
          <w:sz w:val="24"/>
        </w:rPr>
        <w:t xml:space="preserve">El </w:t>
      </w:r>
      <w:r w:rsidRPr="00CD643F">
        <w:rPr>
          <w:rFonts w:ascii="Palatino Linotype" w:eastAsia="MS Gothic" w:hAnsi="Palatino Linotype"/>
          <w:b/>
          <w:sz w:val="24"/>
        </w:rPr>
        <w:t>SUJETO OBLIGADO</w:t>
      </w:r>
      <w:r w:rsidR="00802844" w:rsidRPr="00CD643F">
        <w:rPr>
          <w:rFonts w:ascii="Palatino Linotype" w:eastAsia="MS Gothic" w:hAnsi="Palatino Linotype"/>
          <w:sz w:val="24"/>
        </w:rPr>
        <w:t xml:space="preserve">, en respuesta, adjuntó documento mediante el cual señaló que el monto asciende a la cantidad de $40,434,228.38 </w:t>
      </w:r>
      <w:r w:rsidR="00802844" w:rsidRPr="00CD643F">
        <w:rPr>
          <w:rFonts w:ascii="Palatino Linotype" w:hAnsi="Palatino Linotype"/>
          <w:sz w:val="24"/>
        </w:rPr>
        <w:t>(Cuarenta millones cuatrocientos treinta y cuatro mil doscientos veintiocho pesos 38/100 M.N.); que se atendieron un total de 360 calles; y que la rehabilitación de vialidades urbanas (bacheo de vialidades con mezcla asfáltica), no se llevó a cabo a través de procedimiento de licitación pública</w:t>
      </w:r>
      <w:r w:rsidR="00ED6CE4" w:rsidRPr="00CD643F">
        <w:rPr>
          <w:rFonts w:ascii="Palatino Linotype" w:eastAsia="MS Gothic" w:hAnsi="Palatino Linotype"/>
          <w:sz w:val="24"/>
        </w:rPr>
        <w:t xml:space="preserve">; además señaló que referente a la información de dos mil veintitrés, de acuerdo al Manual para la Planeación, Programación y Presupuesto de Egresos Municipal para el ejercicio fiscal 2023, aún no fenece el periodo para la promulgación y publicación del mismo, por lo que a la fecha no se cuenta con suficiencia </w:t>
      </w:r>
      <w:r w:rsidR="00ED6CE4" w:rsidRPr="00CD643F">
        <w:rPr>
          <w:rFonts w:ascii="Palatino Linotype" w:eastAsia="MS Gothic" w:hAnsi="Palatino Linotype"/>
          <w:sz w:val="24"/>
        </w:rPr>
        <w:lastRenderedPageBreak/>
        <w:t xml:space="preserve">presupuestal para dar inicio con los procedimientos de contratación de los trabajos objetos de la solicitud. </w:t>
      </w:r>
    </w:p>
    <w:p w:rsidR="00802844" w:rsidRPr="00CD643F" w:rsidRDefault="00802844" w:rsidP="00802844">
      <w:pPr>
        <w:pStyle w:val="Prrafodelista"/>
        <w:spacing w:line="360" w:lineRule="auto"/>
        <w:ind w:left="0"/>
        <w:jc w:val="both"/>
        <w:rPr>
          <w:rFonts w:ascii="Palatino Linotype" w:hAnsi="Palatino Linotype" w:cs="Arial"/>
          <w:sz w:val="24"/>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eastAsia="MS Gothic" w:hAnsi="Palatino Linotype"/>
          <w:sz w:val="24"/>
        </w:rPr>
        <w:t xml:space="preserve"> Derivado de la respuesta, el particular interpuso recurso de revisión mediante el que manifestó de forma medular </w:t>
      </w:r>
      <w:r w:rsidR="00802844" w:rsidRPr="00CD643F">
        <w:rPr>
          <w:rFonts w:ascii="Palatino Linotype" w:eastAsia="MS Gothic" w:hAnsi="Palatino Linotype"/>
          <w:sz w:val="24"/>
        </w:rPr>
        <w:t xml:space="preserve">la entrega de información incompleta. </w:t>
      </w:r>
    </w:p>
    <w:p w:rsidR="004541A9" w:rsidRPr="00CD643F" w:rsidRDefault="004541A9" w:rsidP="004541A9">
      <w:pPr>
        <w:pStyle w:val="Prrafodelista"/>
        <w:spacing w:line="360" w:lineRule="auto"/>
        <w:ind w:left="0"/>
        <w:jc w:val="both"/>
        <w:rPr>
          <w:rFonts w:ascii="Palatino Linotype" w:hAnsi="Palatino Linotype" w:cs="Arial"/>
          <w:sz w:val="24"/>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eastAsia="MS Gothic" w:hAnsi="Palatino Linotype"/>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 qu</w:t>
      </w:r>
      <w:r w:rsidR="00802844" w:rsidRPr="00CD643F">
        <w:rPr>
          <w:rFonts w:ascii="Palatino Linotype" w:eastAsia="MS Gothic" w:hAnsi="Palatino Linotype"/>
          <w:sz w:val="24"/>
        </w:rPr>
        <w:t>e la información sea completa</w:t>
      </w:r>
      <w:r w:rsidRPr="00CD643F">
        <w:rPr>
          <w:rFonts w:ascii="Palatino Linotype" w:eastAsia="MS Gothic" w:hAnsi="Palatino Linotype"/>
          <w:sz w:val="24"/>
        </w:rPr>
        <w:t>.</w:t>
      </w:r>
    </w:p>
    <w:p w:rsidR="004541A9" w:rsidRPr="00CD643F" w:rsidRDefault="004541A9" w:rsidP="004541A9">
      <w:pPr>
        <w:pStyle w:val="Prrafodelista"/>
        <w:spacing w:line="360" w:lineRule="auto"/>
        <w:ind w:left="0"/>
        <w:jc w:val="both"/>
        <w:rPr>
          <w:rFonts w:ascii="Palatino Linotype" w:hAnsi="Palatino Linotype" w:cs="Arial"/>
          <w:sz w:val="24"/>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eastAsia="MS Gothic" w:hAnsi="Palatino Linotype"/>
          <w:sz w:val="24"/>
        </w:rPr>
        <w:t>Así mismo determinar si se actualizan la causal de procedencia previstas en las fracci</w:t>
      </w:r>
      <w:r w:rsidR="00802844" w:rsidRPr="00CD643F">
        <w:rPr>
          <w:rFonts w:ascii="Palatino Linotype" w:eastAsia="MS Gothic" w:hAnsi="Palatino Linotype"/>
          <w:sz w:val="24"/>
        </w:rPr>
        <w:t>ones I y V</w:t>
      </w:r>
      <w:r w:rsidRPr="00CD643F">
        <w:rPr>
          <w:rFonts w:ascii="Palatino Linotype" w:eastAsia="MS Gothic" w:hAnsi="Palatino Linotype"/>
          <w:sz w:val="24"/>
        </w:rPr>
        <w:t xml:space="preserve"> del artículo 179 de la Ley de Transparencia y Acceso a la Información Pública del Estado de México y sus Municipios, que establecen la negativa de la información solicitada</w:t>
      </w:r>
      <w:bookmarkStart w:id="6" w:name="_Toc452722829"/>
      <w:bookmarkStart w:id="7" w:name="_Toc454373811"/>
      <w:bookmarkStart w:id="8" w:name="_Toc476675991"/>
      <w:r w:rsidR="00802844" w:rsidRPr="00CD643F">
        <w:rPr>
          <w:rFonts w:ascii="Palatino Linotype" w:eastAsia="MS Gothic" w:hAnsi="Palatino Linotype"/>
          <w:sz w:val="24"/>
        </w:rPr>
        <w:t xml:space="preserve"> y la entrega de información incompleta</w:t>
      </w:r>
      <w:r w:rsidRPr="00CD643F">
        <w:rPr>
          <w:rFonts w:ascii="Palatino Linotype" w:eastAsia="MS Gothic" w:hAnsi="Palatino Linotype"/>
          <w:sz w:val="24"/>
        </w:rPr>
        <w:t xml:space="preserve">. </w:t>
      </w:r>
    </w:p>
    <w:p w:rsidR="00802844" w:rsidRPr="00CD643F" w:rsidRDefault="00802844" w:rsidP="00802844">
      <w:pPr>
        <w:pStyle w:val="Prrafodelista"/>
        <w:spacing w:line="360" w:lineRule="auto"/>
        <w:ind w:left="0"/>
        <w:jc w:val="both"/>
        <w:rPr>
          <w:rFonts w:ascii="Palatino Linotype" w:hAnsi="Palatino Linotype" w:cs="Arial"/>
          <w:sz w:val="24"/>
          <w:lang w:val="es-ES" w:eastAsia="es-ES"/>
        </w:rPr>
      </w:pPr>
    </w:p>
    <w:p w:rsidR="004541A9" w:rsidRPr="00CD643F" w:rsidRDefault="004541A9" w:rsidP="004541A9">
      <w:pPr>
        <w:keepNext/>
        <w:keepLines/>
        <w:spacing w:line="360" w:lineRule="auto"/>
        <w:outlineLvl w:val="0"/>
        <w:rPr>
          <w:rFonts w:ascii="Palatino Linotype" w:eastAsiaTheme="majorEastAsia" w:hAnsi="Palatino Linotype" w:cstheme="majorBidi"/>
          <w:b/>
        </w:rPr>
      </w:pPr>
      <w:bookmarkStart w:id="9" w:name="_Toc66992247"/>
      <w:r w:rsidRPr="00CD643F">
        <w:rPr>
          <w:rFonts w:ascii="Palatino Linotype" w:eastAsiaTheme="majorEastAsia" w:hAnsi="Palatino Linotype" w:cstheme="majorBidi"/>
          <w:b/>
        </w:rPr>
        <w:t>CUARTO. Del estudio y resolución del asunto</w:t>
      </w:r>
      <w:bookmarkEnd w:id="9"/>
      <w:r w:rsidRPr="00CD643F">
        <w:rPr>
          <w:rFonts w:ascii="Palatino Linotype" w:eastAsiaTheme="majorEastAsia" w:hAnsi="Palatino Linotype" w:cstheme="majorBidi"/>
          <w:b/>
        </w:rPr>
        <w:t>.</w:t>
      </w:r>
    </w:p>
    <w:p w:rsidR="004541A9" w:rsidRPr="00CD643F" w:rsidRDefault="004541A9" w:rsidP="004541A9">
      <w:pPr>
        <w:pStyle w:val="Prrafodelista"/>
        <w:spacing w:line="360" w:lineRule="auto"/>
        <w:ind w:left="0"/>
        <w:jc w:val="both"/>
        <w:rPr>
          <w:rFonts w:ascii="Palatino Linotype" w:hAnsi="Palatino Linotype" w:cs="Arial"/>
          <w:sz w:val="24"/>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hAnsi="Palatino Linotype" w:cs="Tahoma"/>
          <w:sz w:val="24"/>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004541A9" w:rsidRPr="00CD643F" w:rsidRDefault="004541A9" w:rsidP="004541A9">
      <w:pPr>
        <w:pStyle w:val="Prrafodelista"/>
        <w:spacing w:line="360" w:lineRule="auto"/>
        <w:ind w:left="0"/>
        <w:jc w:val="both"/>
        <w:rPr>
          <w:rFonts w:ascii="Palatino Linotype" w:hAnsi="Palatino Linotype" w:cs="Arial"/>
          <w:sz w:val="24"/>
          <w:lang w:val="es-ES" w:eastAsia="es-ES"/>
        </w:rPr>
      </w:pPr>
    </w:p>
    <w:p w:rsidR="000E63EE" w:rsidRPr="00CD643F" w:rsidRDefault="000E63EE" w:rsidP="000E63E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D643F">
        <w:rPr>
          <w:rFonts w:ascii="Palatino Linotype" w:eastAsia="Cambria" w:hAnsi="Palatino Linotype" w:cs="Arial"/>
        </w:rPr>
        <w:lastRenderedPageBreak/>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CD643F">
        <w:rPr>
          <w:rFonts w:ascii="Palatino Linotype" w:eastAsia="Calibri" w:hAnsi="Palatino Linotype" w:cs="Arial"/>
          <w:lang w:val="es-ES"/>
        </w:rPr>
        <w:t>Ley de Transparencia y Acceso a la Información Pública del Estado de México y Municipios</w:t>
      </w:r>
      <w:r w:rsidRPr="00CD643F">
        <w:rPr>
          <w:rFonts w:ascii="Palatino Linotype" w:hAnsi="Palatino Linotype" w:cs="Arial"/>
          <w:lang w:val="es-ES"/>
        </w:rPr>
        <w:t>.</w:t>
      </w:r>
    </w:p>
    <w:p w:rsidR="000E63EE" w:rsidRPr="00CD643F" w:rsidRDefault="000E63EE" w:rsidP="000E63EE">
      <w:pPr>
        <w:spacing w:line="360" w:lineRule="auto"/>
        <w:ind w:right="49"/>
        <w:contextualSpacing/>
        <w:jc w:val="both"/>
        <w:rPr>
          <w:rFonts w:ascii="Palatino Linotype" w:eastAsiaTheme="minorEastAsia" w:hAnsi="Palatino Linotype"/>
          <w:lang w:val="es-ES_tradnl" w:eastAsia="es-ES"/>
        </w:rPr>
      </w:pPr>
    </w:p>
    <w:p w:rsidR="000E63EE" w:rsidRPr="00CD643F" w:rsidRDefault="000E63EE" w:rsidP="000E63EE">
      <w:pPr>
        <w:numPr>
          <w:ilvl w:val="0"/>
          <w:numId w:val="1"/>
        </w:numPr>
        <w:spacing w:line="360" w:lineRule="auto"/>
        <w:ind w:left="0" w:right="49" w:firstLine="0"/>
        <w:contextualSpacing/>
        <w:jc w:val="both"/>
        <w:rPr>
          <w:rFonts w:ascii="Palatino Linotype" w:eastAsiaTheme="minorEastAsia" w:hAnsi="Palatino Linotype"/>
          <w:sz w:val="28"/>
          <w:lang w:val="es-ES_tradnl" w:eastAsia="es-ES"/>
        </w:rPr>
      </w:pPr>
      <w:r w:rsidRPr="00CD643F">
        <w:rPr>
          <w:rFonts w:ascii="Palatino Linotype" w:eastAsia="Calibri" w:hAnsi="Palatino Linotype" w:cs="Tahoma"/>
          <w:bCs/>
          <w:szCs w:val="22"/>
          <w:lang w:eastAsia="en-US"/>
        </w:rPr>
        <w:t>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p>
    <w:p w:rsidR="000E63EE" w:rsidRPr="00CD643F" w:rsidRDefault="000E63EE" w:rsidP="000E63EE">
      <w:pPr>
        <w:spacing w:line="360" w:lineRule="auto"/>
        <w:ind w:right="49"/>
        <w:contextualSpacing/>
        <w:jc w:val="both"/>
        <w:rPr>
          <w:rFonts w:ascii="Palatino Linotype" w:eastAsiaTheme="minorEastAsia" w:hAnsi="Palatino Linotype"/>
          <w:sz w:val="28"/>
          <w:lang w:val="es-ES_tradnl" w:eastAsia="es-ES"/>
        </w:rPr>
      </w:pPr>
    </w:p>
    <w:p w:rsidR="000E63EE" w:rsidRPr="00CD643F" w:rsidRDefault="000E63EE" w:rsidP="000E63EE">
      <w:pPr>
        <w:spacing w:line="360" w:lineRule="auto"/>
        <w:ind w:left="851" w:right="822"/>
        <w:contextualSpacing/>
        <w:jc w:val="both"/>
        <w:rPr>
          <w:rFonts w:ascii="Palatino Linotype" w:hAnsi="Palatino Linotype"/>
          <w:i/>
          <w:sz w:val="22"/>
        </w:rPr>
      </w:pPr>
      <w:r w:rsidRPr="00CD643F">
        <w:rPr>
          <w:rFonts w:ascii="Palatino Linotype" w:hAnsi="Palatino Linotype"/>
          <w:i/>
          <w:sz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0E63EE" w:rsidRPr="00CD643F" w:rsidRDefault="000E63EE" w:rsidP="000E63EE">
      <w:pPr>
        <w:spacing w:line="360" w:lineRule="auto"/>
        <w:ind w:left="851" w:right="822"/>
        <w:contextualSpacing/>
        <w:jc w:val="both"/>
        <w:rPr>
          <w:rFonts w:ascii="Palatino Linotype" w:hAnsi="Palatino Linotype"/>
          <w:i/>
          <w:sz w:val="22"/>
        </w:rPr>
      </w:pPr>
      <w:r w:rsidRPr="00CD643F">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0E63EE" w:rsidRPr="00CD643F" w:rsidRDefault="000E63EE" w:rsidP="000E63EE">
      <w:pPr>
        <w:spacing w:line="360" w:lineRule="auto"/>
        <w:ind w:left="851" w:right="822"/>
        <w:contextualSpacing/>
        <w:jc w:val="both"/>
        <w:rPr>
          <w:rFonts w:ascii="Palatino Linotype" w:hAnsi="Palatino Linotype"/>
          <w:i/>
          <w:sz w:val="22"/>
        </w:rPr>
      </w:pPr>
      <w:r w:rsidRPr="00CD643F">
        <w:rPr>
          <w:rFonts w:ascii="Palatino Linotype" w:hAnsi="Palatino Linotype"/>
          <w:i/>
          <w:sz w:val="22"/>
        </w:rPr>
        <w:lastRenderedPageBreak/>
        <w:t>Los sujetos obligados deben poner en práctica, políticas y programas de acceso a la información que se apeguen a criterios de publicidad, veracidad, oportunidad, precisión y suficiencia en beneficio de los solicitantes.</w:t>
      </w:r>
    </w:p>
    <w:p w:rsidR="000E63EE" w:rsidRPr="00CD643F" w:rsidRDefault="000E63EE" w:rsidP="000E63EE">
      <w:pPr>
        <w:spacing w:line="360" w:lineRule="auto"/>
        <w:ind w:right="49"/>
        <w:contextualSpacing/>
        <w:jc w:val="both"/>
        <w:rPr>
          <w:rFonts w:ascii="Palatino Linotype" w:eastAsiaTheme="minorEastAsia" w:hAnsi="Palatino Linotype"/>
          <w:lang w:val="es-ES_tradnl" w:eastAsia="es-ES"/>
        </w:rPr>
      </w:pPr>
    </w:p>
    <w:p w:rsidR="000E63EE" w:rsidRPr="00CD643F" w:rsidRDefault="000E63EE" w:rsidP="000E63EE">
      <w:pPr>
        <w:pStyle w:val="Prrafodelista"/>
        <w:numPr>
          <w:ilvl w:val="0"/>
          <w:numId w:val="1"/>
        </w:numPr>
        <w:spacing w:line="360" w:lineRule="auto"/>
        <w:ind w:left="0" w:right="-93" w:firstLine="0"/>
        <w:jc w:val="both"/>
        <w:rPr>
          <w:rFonts w:ascii="Palatino Linotype" w:eastAsia="Calibri" w:hAnsi="Palatino Linotype" w:cs="Tahoma"/>
          <w:bCs/>
          <w:sz w:val="24"/>
          <w:szCs w:val="22"/>
          <w:lang w:eastAsia="en-US"/>
        </w:rPr>
      </w:pPr>
      <w:r w:rsidRPr="00CD643F">
        <w:rPr>
          <w:rFonts w:ascii="Palatino Linotype" w:eastAsia="Calibri" w:hAnsi="Palatino Linotype" w:cs="Tahoma"/>
          <w:bCs/>
          <w:sz w:val="24"/>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000E63EE" w:rsidRPr="00CD643F" w:rsidRDefault="000E63EE" w:rsidP="000E63EE">
      <w:pPr>
        <w:pStyle w:val="Prrafodelista"/>
        <w:spacing w:line="360" w:lineRule="auto"/>
        <w:ind w:left="0" w:right="-93"/>
        <w:jc w:val="both"/>
        <w:rPr>
          <w:rFonts w:ascii="Palatino Linotype" w:eastAsia="Calibri" w:hAnsi="Palatino Linotype" w:cs="Tahoma"/>
          <w:bCs/>
          <w:sz w:val="24"/>
          <w:szCs w:val="22"/>
          <w:lang w:eastAsia="en-US"/>
        </w:rPr>
      </w:pPr>
    </w:p>
    <w:p w:rsidR="000E63EE" w:rsidRPr="00CD643F" w:rsidRDefault="000E63EE" w:rsidP="000E63EE">
      <w:pPr>
        <w:pStyle w:val="Prrafodelista"/>
        <w:numPr>
          <w:ilvl w:val="0"/>
          <w:numId w:val="1"/>
        </w:numPr>
        <w:spacing w:line="360" w:lineRule="auto"/>
        <w:ind w:left="0" w:right="-93" w:firstLine="0"/>
        <w:jc w:val="both"/>
        <w:rPr>
          <w:rFonts w:ascii="Palatino Linotype" w:eastAsia="Calibri" w:hAnsi="Palatino Linotype" w:cs="Tahoma"/>
          <w:bCs/>
          <w:sz w:val="24"/>
          <w:szCs w:val="22"/>
          <w:lang w:eastAsia="en-US"/>
        </w:rPr>
      </w:pPr>
      <w:r w:rsidRPr="00CD643F">
        <w:rPr>
          <w:rFonts w:ascii="Palatino Linotype" w:eastAsia="Calibri" w:hAnsi="Palatino Linotype" w:cs="Tahoma"/>
          <w:bCs/>
          <w:sz w:val="24"/>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E63EE" w:rsidRPr="00CD643F" w:rsidRDefault="000E63EE" w:rsidP="000E63EE">
      <w:pPr>
        <w:spacing w:line="360" w:lineRule="auto"/>
        <w:ind w:right="49"/>
        <w:contextualSpacing/>
        <w:jc w:val="both"/>
        <w:rPr>
          <w:rFonts w:ascii="Palatino Linotype" w:hAnsi="Palatino Linotype"/>
          <w:color w:val="000000"/>
          <w:lang w:val="es-ES_tradnl"/>
        </w:rPr>
      </w:pPr>
    </w:p>
    <w:p w:rsidR="000E63EE" w:rsidRPr="00CD643F" w:rsidRDefault="000E63EE" w:rsidP="000E63EE">
      <w:pPr>
        <w:pStyle w:val="Prrafodelista"/>
        <w:numPr>
          <w:ilvl w:val="0"/>
          <w:numId w:val="1"/>
        </w:numPr>
        <w:tabs>
          <w:tab w:val="left" w:pos="0"/>
        </w:tabs>
        <w:spacing w:line="360" w:lineRule="auto"/>
        <w:ind w:left="0" w:firstLine="0"/>
        <w:jc w:val="both"/>
        <w:rPr>
          <w:rFonts w:ascii="Palatino Linotype" w:eastAsia="Calibri" w:hAnsi="Palatino Linotype" w:cs="Tahoma"/>
          <w:iCs/>
          <w:sz w:val="24"/>
          <w:lang w:val="es-ES" w:eastAsia="es-ES_tradnl"/>
        </w:rPr>
      </w:pPr>
      <w:r w:rsidRPr="00CD643F">
        <w:rPr>
          <w:rFonts w:ascii="Palatino Linotype" w:hAnsi="Palatino Linotype"/>
          <w:color w:val="000000"/>
          <w:sz w:val="24"/>
          <w:lang w:val="es-ES_tradnl"/>
        </w:rPr>
        <w:t xml:space="preserve">Establecido lo anterior, debemos precisar que el particular solicitó el </w:t>
      </w:r>
      <w:r w:rsidRPr="00CD643F">
        <w:rPr>
          <w:rFonts w:ascii="Palatino Linotype" w:eastAsia="MS Gothic" w:hAnsi="Palatino Linotype"/>
          <w:sz w:val="24"/>
        </w:rPr>
        <w:t>monto invertido en el programa de bacheo, el número de calles bacheadas y licitaciones públicas para el programa bacheo 2022 y 2023.</w:t>
      </w:r>
    </w:p>
    <w:p w:rsidR="00D959DA" w:rsidRPr="00CD643F" w:rsidRDefault="00D959DA" w:rsidP="00D959DA">
      <w:pPr>
        <w:pStyle w:val="Prrafodelista"/>
        <w:rPr>
          <w:rFonts w:ascii="Palatino Linotype" w:eastAsia="Calibri" w:hAnsi="Palatino Linotype" w:cs="Tahoma"/>
          <w:iCs/>
          <w:sz w:val="24"/>
          <w:lang w:val="es-ES" w:eastAsia="es-ES_tradnl"/>
        </w:rPr>
      </w:pPr>
    </w:p>
    <w:p w:rsidR="00D959DA" w:rsidRPr="00CD643F" w:rsidRDefault="00D959DA" w:rsidP="00D959DA">
      <w:pPr>
        <w:pStyle w:val="Prrafodelista"/>
        <w:numPr>
          <w:ilvl w:val="0"/>
          <w:numId w:val="1"/>
        </w:numPr>
        <w:tabs>
          <w:tab w:val="left" w:pos="0"/>
        </w:tabs>
        <w:spacing w:line="360" w:lineRule="auto"/>
        <w:ind w:left="0" w:firstLine="0"/>
        <w:jc w:val="both"/>
        <w:rPr>
          <w:rFonts w:ascii="Palatino Linotype" w:eastAsia="Calibri" w:hAnsi="Palatino Linotype" w:cs="Tahoma"/>
          <w:iCs/>
          <w:sz w:val="24"/>
          <w:lang w:val="es-ES" w:eastAsia="es-ES_tradnl"/>
        </w:rPr>
      </w:pPr>
      <w:r w:rsidRPr="00CD643F">
        <w:rPr>
          <w:rFonts w:ascii="Palatino Linotype" w:eastAsia="Calibri" w:hAnsi="Palatino Linotype" w:cs="Tahoma"/>
          <w:iCs/>
          <w:sz w:val="24"/>
          <w:lang w:val="es-ES" w:eastAsia="es-ES_tradnl"/>
        </w:rPr>
        <w:t xml:space="preserve">Cabe señalar que el Sujeto Obligado entregó respuesta a través de un documento ad hoc </w:t>
      </w:r>
      <w:r w:rsidRPr="00CD643F">
        <w:rPr>
          <w:rFonts w:ascii="Palatino Linotype" w:hAnsi="Palatino Linotype"/>
          <w:sz w:val="24"/>
          <w:lang w:val="es-ES"/>
        </w:rPr>
        <w:t xml:space="preserve">para dar cabal cumplimiento al derecho de acceso a la información del particular aún y </w:t>
      </w:r>
      <w:r w:rsidRPr="00CD643F">
        <w:rPr>
          <w:rFonts w:ascii="Palatino Linotype" w:hAnsi="Palatino Linotype"/>
          <w:b/>
          <w:sz w:val="24"/>
          <w:lang w:val="es-ES"/>
        </w:rPr>
        <w:t>cuando no es una obligación de las autoridades</w:t>
      </w:r>
      <w:r w:rsidRPr="00CD643F">
        <w:rPr>
          <w:rFonts w:ascii="Palatino Linotype" w:hAnsi="Palatino Linotype"/>
          <w:sz w:val="24"/>
          <w:lang w:val="es-ES"/>
        </w:rPr>
        <w:t xml:space="preserve"> tal y como lo señala </w:t>
      </w:r>
      <w:r w:rsidRPr="00CD643F">
        <w:rPr>
          <w:rFonts w:ascii="Palatino Linotype" w:hAnsi="Palatino Linotype" w:cs="Arial"/>
          <w:sz w:val="24"/>
        </w:rPr>
        <w:t xml:space="preserve">el Criterio 09-10, emitido por </w:t>
      </w:r>
      <w:r w:rsidRPr="00CD643F">
        <w:rPr>
          <w:rFonts w:ascii="Palatino Linotype" w:eastAsia="Arial Unicode MS" w:hAnsi="Palatino Linotype" w:cs="Arial"/>
          <w:sz w:val="24"/>
        </w:rPr>
        <w:t xml:space="preserve">el Pleno del entonces </w:t>
      </w:r>
      <w:r w:rsidRPr="00CD643F">
        <w:rPr>
          <w:rFonts w:ascii="Palatino Linotype" w:eastAsia="Arial Unicode MS" w:hAnsi="Palatino Linotype" w:cs="Arial"/>
          <w:bCs/>
          <w:sz w:val="24"/>
        </w:rPr>
        <w:t xml:space="preserve">Instituto Federal de Acceso a la Información y Protección de Datos, </w:t>
      </w:r>
      <w:r w:rsidRPr="00CD643F">
        <w:rPr>
          <w:rFonts w:ascii="Palatino Linotype" w:eastAsia="Arial Unicode MS" w:hAnsi="Palatino Linotype" w:cs="Arial"/>
          <w:sz w:val="24"/>
        </w:rPr>
        <w:t>ahora Instituto Nacional de Transparencia, Acceso a la Información y Protección de Datos Personales,</w:t>
      </w:r>
      <w:r w:rsidRPr="00CD643F">
        <w:rPr>
          <w:rFonts w:ascii="Palatino Linotype" w:hAnsi="Palatino Linotype"/>
          <w:bCs/>
          <w:sz w:val="24"/>
        </w:rPr>
        <w:t xml:space="preserve"> que dice:</w:t>
      </w:r>
      <w:r w:rsidRPr="00CD643F">
        <w:rPr>
          <w:rFonts w:ascii="Palatino Linotype" w:hAnsi="Palatino Linotype"/>
          <w:b/>
          <w:bCs/>
          <w:sz w:val="24"/>
        </w:rPr>
        <w:t xml:space="preserve"> </w:t>
      </w:r>
    </w:p>
    <w:p w:rsidR="00D959DA" w:rsidRPr="00CD643F" w:rsidRDefault="00D959DA" w:rsidP="00D959DA">
      <w:pPr>
        <w:spacing w:line="360" w:lineRule="auto"/>
        <w:ind w:left="851" w:right="851"/>
        <w:jc w:val="both"/>
        <w:rPr>
          <w:rFonts w:ascii="Palatino Linotype" w:hAnsi="Palatino Linotype" w:cs="Arial"/>
          <w:i/>
        </w:rPr>
      </w:pPr>
      <w:r w:rsidRPr="00CD643F">
        <w:rPr>
          <w:rFonts w:ascii="Palatino Linotype" w:hAnsi="Palatino Linotype" w:cs="Arial"/>
          <w:i/>
        </w:rPr>
        <w:lastRenderedPageBreak/>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D959DA" w:rsidRPr="00CD643F" w:rsidRDefault="00D959DA" w:rsidP="00D959DA">
      <w:pPr>
        <w:spacing w:line="360" w:lineRule="auto"/>
        <w:ind w:left="851" w:right="851"/>
        <w:jc w:val="both"/>
        <w:rPr>
          <w:rFonts w:ascii="Palatino Linotype" w:hAnsi="Palatino Linotype" w:cs="Arial"/>
          <w:i/>
        </w:rPr>
      </w:pPr>
      <w:r w:rsidRPr="00CD643F">
        <w:rPr>
          <w:rFonts w:ascii="Palatino Linotype" w:hAnsi="Palatino Linotype" w:cs="Arial"/>
          <w:i/>
        </w:rPr>
        <w:t>Expedientes:</w:t>
      </w:r>
    </w:p>
    <w:p w:rsidR="00D959DA" w:rsidRPr="00CD643F" w:rsidRDefault="00D959DA" w:rsidP="00D959DA">
      <w:pPr>
        <w:spacing w:line="360" w:lineRule="auto"/>
        <w:ind w:left="851" w:right="851"/>
        <w:jc w:val="both"/>
        <w:rPr>
          <w:rFonts w:ascii="Palatino Linotype" w:hAnsi="Palatino Linotype" w:cs="Arial"/>
          <w:i/>
        </w:rPr>
      </w:pPr>
      <w:r w:rsidRPr="00CD643F">
        <w:rPr>
          <w:rFonts w:ascii="Palatino Linotype" w:hAnsi="Palatino Linotype" w:cs="Arial"/>
          <w:i/>
        </w:rPr>
        <w:t>0438/08 Pemex Exploración y Producción – Alonso Lujambio Irazábal</w:t>
      </w:r>
    </w:p>
    <w:p w:rsidR="00D959DA" w:rsidRPr="00CD643F" w:rsidRDefault="00D959DA" w:rsidP="00D959DA">
      <w:pPr>
        <w:spacing w:line="360" w:lineRule="auto"/>
        <w:ind w:left="851" w:right="851"/>
        <w:jc w:val="both"/>
        <w:rPr>
          <w:rFonts w:ascii="Palatino Linotype" w:hAnsi="Palatino Linotype" w:cs="Arial"/>
          <w:i/>
        </w:rPr>
      </w:pPr>
      <w:r w:rsidRPr="00CD643F">
        <w:rPr>
          <w:rFonts w:ascii="Palatino Linotype" w:hAnsi="Palatino Linotype" w:cs="Arial"/>
          <w:i/>
        </w:rPr>
        <w:t>1751/09 Laboratorios de Biológicos y Reactivos de México S.A. de C.V. –</w:t>
      </w:r>
    </w:p>
    <w:p w:rsidR="00D959DA" w:rsidRPr="00CD643F" w:rsidRDefault="00D959DA" w:rsidP="00D959DA">
      <w:pPr>
        <w:spacing w:line="360" w:lineRule="auto"/>
        <w:ind w:left="851" w:right="851"/>
        <w:jc w:val="both"/>
        <w:rPr>
          <w:rFonts w:ascii="Palatino Linotype" w:hAnsi="Palatino Linotype" w:cs="Arial"/>
          <w:i/>
        </w:rPr>
      </w:pPr>
      <w:r w:rsidRPr="00CD643F">
        <w:rPr>
          <w:rFonts w:ascii="Palatino Linotype" w:hAnsi="Palatino Linotype" w:cs="Arial"/>
          <w:i/>
        </w:rPr>
        <w:t xml:space="preserve">María </w:t>
      </w:r>
      <w:proofErr w:type="spellStart"/>
      <w:r w:rsidRPr="00CD643F">
        <w:rPr>
          <w:rFonts w:ascii="Palatino Linotype" w:hAnsi="Palatino Linotype" w:cs="Arial"/>
          <w:i/>
        </w:rPr>
        <w:t>Marván</w:t>
      </w:r>
      <w:proofErr w:type="spellEnd"/>
      <w:r w:rsidRPr="00CD643F">
        <w:rPr>
          <w:rFonts w:ascii="Palatino Linotype" w:hAnsi="Palatino Linotype" w:cs="Arial"/>
          <w:i/>
        </w:rPr>
        <w:t xml:space="preserve"> Laborde</w:t>
      </w:r>
    </w:p>
    <w:p w:rsidR="00D959DA" w:rsidRPr="00CD643F" w:rsidRDefault="00D959DA" w:rsidP="00D959DA">
      <w:pPr>
        <w:spacing w:line="360" w:lineRule="auto"/>
        <w:ind w:left="851" w:right="851"/>
        <w:jc w:val="both"/>
        <w:rPr>
          <w:rFonts w:ascii="Palatino Linotype" w:hAnsi="Palatino Linotype" w:cs="Arial"/>
          <w:i/>
        </w:rPr>
      </w:pPr>
      <w:r w:rsidRPr="00CD643F">
        <w:rPr>
          <w:rFonts w:ascii="Palatino Linotype" w:hAnsi="Palatino Linotype" w:cs="Arial"/>
          <w:i/>
        </w:rPr>
        <w:t xml:space="preserve">2868/09 Consejo Nacional de Ciencia y Tecnología – Jacqueline </w:t>
      </w:r>
      <w:proofErr w:type="spellStart"/>
      <w:r w:rsidRPr="00CD643F">
        <w:rPr>
          <w:rFonts w:ascii="Palatino Linotype" w:hAnsi="Palatino Linotype" w:cs="Arial"/>
          <w:i/>
        </w:rPr>
        <w:t>Peschard</w:t>
      </w:r>
      <w:proofErr w:type="spellEnd"/>
    </w:p>
    <w:p w:rsidR="00D959DA" w:rsidRPr="00CD643F" w:rsidRDefault="00D959DA" w:rsidP="00D959DA">
      <w:pPr>
        <w:spacing w:line="360" w:lineRule="auto"/>
        <w:ind w:left="851" w:right="851"/>
        <w:jc w:val="both"/>
        <w:rPr>
          <w:rFonts w:ascii="Palatino Linotype" w:hAnsi="Palatino Linotype" w:cs="Arial"/>
          <w:i/>
        </w:rPr>
      </w:pPr>
      <w:r w:rsidRPr="00CD643F">
        <w:rPr>
          <w:rFonts w:ascii="Palatino Linotype" w:hAnsi="Palatino Linotype" w:cs="Arial"/>
          <w:i/>
        </w:rPr>
        <w:t>Mariscal</w:t>
      </w:r>
    </w:p>
    <w:p w:rsidR="00D959DA" w:rsidRPr="00CD643F" w:rsidRDefault="00D959DA" w:rsidP="00D959DA">
      <w:pPr>
        <w:spacing w:line="360" w:lineRule="auto"/>
        <w:ind w:left="851" w:right="851"/>
        <w:jc w:val="both"/>
        <w:rPr>
          <w:rFonts w:ascii="Palatino Linotype" w:hAnsi="Palatino Linotype" w:cs="Arial"/>
          <w:i/>
        </w:rPr>
      </w:pPr>
      <w:r w:rsidRPr="00CD643F">
        <w:rPr>
          <w:rFonts w:ascii="Palatino Linotype" w:hAnsi="Palatino Linotype" w:cs="Arial"/>
          <w:i/>
        </w:rPr>
        <w:t>5160/09 Secretaría de Hacienda y Crédito Público – Ángel Trinidad Zaldívar</w:t>
      </w:r>
    </w:p>
    <w:p w:rsidR="00D959DA" w:rsidRPr="00CD643F" w:rsidRDefault="00D959DA" w:rsidP="00D959DA">
      <w:pPr>
        <w:spacing w:line="360" w:lineRule="auto"/>
        <w:ind w:left="851" w:right="851"/>
        <w:jc w:val="both"/>
        <w:rPr>
          <w:rFonts w:ascii="Palatino Linotype" w:hAnsi="Palatino Linotype" w:cs="Arial"/>
          <w:i/>
        </w:rPr>
      </w:pPr>
      <w:r w:rsidRPr="00CD643F">
        <w:rPr>
          <w:rFonts w:ascii="Palatino Linotype" w:hAnsi="Palatino Linotype" w:cs="Arial"/>
          <w:i/>
        </w:rPr>
        <w:t xml:space="preserve">0304/10 Instituto Nacional de Cancerología – Jacqueline </w:t>
      </w:r>
      <w:proofErr w:type="spellStart"/>
      <w:r w:rsidRPr="00CD643F">
        <w:rPr>
          <w:rFonts w:ascii="Palatino Linotype" w:hAnsi="Palatino Linotype" w:cs="Arial"/>
          <w:i/>
        </w:rPr>
        <w:t>Peschard</w:t>
      </w:r>
      <w:proofErr w:type="spellEnd"/>
      <w:r w:rsidRPr="00CD643F">
        <w:rPr>
          <w:rFonts w:ascii="Palatino Linotype" w:hAnsi="Palatino Linotype" w:cs="Arial"/>
          <w:i/>
        </w:rPr>
        <w:t xml:space="preserve"> Mariscal</w:t>
      </w:r>
    </w:p>
    <w:p w:rsidR="00D959DA" w:rsidRPr="00CD643F" w:rsidRDefault="00D959DA" w:rsidP="00D959DA">
      <w:pPr>
        <w:pStyle w:val="Prrafodelista"/>
        <w:numPr>
          <w:ilvl w:val="0"/>
          <w:numId w:val="1"/>
        </w:numPr>
        <w:tabs>
          <w:tab w:val="left" w:pos="0"/>
          <w:tab w:val="left" w:pos="851"/>
        </w:tabs>
        <w:spacing w:before="240" w:after="240" w:line="360" w:lineRule="auto"/>
        <w:ind w:left="0" w:right="49" w:firstLine="0"/>
        <w:jc w:val="both"/>
        <w:rPr>
          <w:rFonts w:ascii="Palatino Linotype" w:eastAsia="Calibri" w:hAnsi="Palatino Linotype" w:cs="Tahoma"/>
          <w:iCs/>
          <w:sz w:val="24"/>
          <w:lang w:val="es-ES" w:eastAsia="es-ES_tradnl"/>
        </w:rPr>
      </w:pPr>
      <w:r w:rsidRPr="00CD643F">
        <w:rPr>
          <w:rFonts w:ascii="Palatino Linotype" w:hAnsi="Palatino Linotype"/>
          <w:sz w:val="24"/>
          <w:lang w:val="es-ES"/>
        </w:rPr>
        <w:t xml:space="preserve">Entonces, dado a que el criterio en mención establece que las autoridades </w:t>
      </w:r>
      <w:r w:rsidRPr="00CD643F">
        <w:rPr>
          <w:rFonts w:ascii="Palatino Linotype" w:hAnsi="Palatino Linotype"/>
          <w:b/>
          <w:sz w:val="24"/>
          <w:lang w:val="es-ES"/>
        </w:rPr>
        <w:t xml:space="preserve">no están obligadas a generar documentos “ad hoc” </w:t>
      </w:r>
      <w:r w:rsidRPr="00CD643F">
        <w:rPr>
          <w:rFonts w:ascii="Palatino Linotype" w:hAnsi="Palatino Linotype"/>
          <w:sz w:val="24"/>
          <w:lang w:val="es-ES"/>
        </w:rPr>
        <w:t xml:space="preserve">en contrario sensu, dicho criterio se puede interpretar resultando que las autoridades no están impedidas a generar documentos “ad hoc”, esto, siempre que con dicho documento elaborado se dé cabal cumplimiento a los requerimientos planteados. </w:t>
      </w:r>
    </w:p>
    <w:p w:rsidR="005F4DF2" w:rsidRPr="00CD643F" w:rsidRDefault="005F4DF2" w:rsidP="005F4DF2">
      <w:pPr>
        <w:pStyle w:val="Prrafodelista"/>
        <w:rPr>
          <w:rFonts w:ascii="Palatino Linotype" w:eastAsia="Calibri" w:hAnsi="Palatino Linotype" w:cs="Tahoma"/>
          <w:iCs/>
          <w:sz w:val="24"/>
          <w:lang w:val="es-ES" w:eastAsia="es-ES_tradnl"/>
        </w:rPr>
      </w:pPr>
    </w:p>
    <w:p w:rsidR="005F4DF2" w:rsidRPr="00CD643F" w:rsidRDefault="005F4DF2" w:rsidP="005F4DF2">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hAnsi="Palatino Linotype" w:cs="Arial"/>
          <w:sz w:val="24"/>
          <w:lang w:val="es-ES" w:eastAsia="es-ES"/>
        </w:rPr>
        <w:lastRenderedPageBreak/>
        <w:t xml:space="preserve">En respuesta, </w:t>
      </w:r>
      <w:r w:rsidR="00D959DA" w:rsidRPr="00CD643F">
        <w:rPr>
          <w:rFonts w:ascii="Palatino Linotype" w:hAnsi="Palatino Linotype" w:cs="Arial"/>
          <w:sz w:val="24"/>
          <w:lang w:val="es-ES" w:eastAsia="es-ES"/>
        </w:rPr>
        <w:t xml:space="preserve">sobre la información referente al año dos mil veintidós, </w:t>
      </w:r>
      <w:r w:rsidRPr="00CD643F">
        <w:rPr>
          <w:rFonts w:ascii="Palatino Linotype" w:hAnsi="Palatino Linotype" w:cs="Arial"/>
          <w:sz w:val="24"/>
          <w:lang w:val="es-ES" w:eastAsia="es-ES"/>
        </w:rPr>
        <w:t xml:space="preserve">el Sujeto Obligado </w:t>
      </w:r>
      <w:r w:rsidR="00D959DA" w:rsidRPr="00CD643F">
        <w:rPr>
          <w:rFonts w:ascii="Palatino Linotype" w:hAnsi="Palatino Linotype" w:cs="Arial"/>
          <w:sz w:val="24"/>
          <w:lang w:val="es-ES" w:eastAsia="es-ES"/>
        </w:rPr>
        <w:t xml:space="preserve">dio respuesta a cada punto de la solicitud al </w:t>
      </w:r>
      <w:r w:rsidRPr="00CD643F">
        <w:rPr>
          <w:rFonts w:ascii="Palatino Linotype" w:hAnsi="Palatino Linotype" w:cs="Arial"/>
          <w:sz w:val="24"/>
          <w:lang w:val="es-ES" w:eastAsia="es-ES"/>
        </w:rPr>
        <w:t>señal</w:t>
      </w:r>
      <w:r w:rsidR="00D959DA" w:rsidRPr="00CD643F">
        <w:rPr>
          <w:rFonts w:ascii="Palatino Linotype" w:hAnsi="Palatino Linotype" w:cs="Arial"/>
          <w:sz w:val="24"/>
          <w:lang w:val="es-ES" w:eastAsia="es-ES"/>
        </w:rPr>
        <w:t>ar</w:t>
      </w:r>
      <w:r w:rsidRPr="00CD643F">
        <w:rPr>
          <w:rFonts w:ascii="Palatino Linotype" w:hAnsi="Palatino Linotype" w:cs="Arial"/>
          <w:sz w:val="24"/>
          <w:lang w:val="es-ES" w:eastAsia="es-ES"/>
        </w:rPr>
        <w:t>:</w:t>
      </w:r>
    </w:p>
    <w:p w:rsidR="005F4DF2" w:rsidRPr="00CD643F" w:rsidRDefault="005F4DF2" w:rsidP="005F4DF2">
      <w:pPr>
        <w:pStyle w:val="Prrafodelista"/>
        <w:spacing w:line="360" w:lineRule="auto"/>
        <w:ind w:left="0"/>
        <w:jc w:val="both"/>
        <w:rPr>
          <w:rFonts w:ascii="Palatino Linotype" w:hAnsi="Palatino Linotype" w:cs="Arial"/>
          <w:sz w:val="24"/>
          <w:lang w:val="es-ES" w:eastAsia="es-ES"/>
        </w:rPr>
      </w:pPr>
    </w:p>
    <w:p w:rsidR="005F4DF2" w:rsidRPr="00CD643F" w:rsidRDefault="005F4DF2" w:rsidP="005F4DF2">
      <w:pPr>
        <w:pStyle w:val="Prrafodelista"/>
        <w:tabs>
          <w:tab w:val="left" w:pos="0"/>
        </w:tabs>
        <w:spacing w:line="360" w:lineRule="auto"/>
        <w:ind w:left="0"/>
        <w:jc w:val="center"/>
        <w:rPr>
          <w:rFonts w:ascii="Palatino Linotype" w:eastAsia="Calibri" w:hAnsi="Palatino Linotype" w:cs="Tahoma"/>
          <w:iCs/>
          <w:sz w:val="24"/>
          <w:lang w:val="es-ES" w:eastAsia="es-ES_tradnl"/>
        </w:rPr>
      </w:pPr>
      <w:r w:rsidRPr="00CD643F">
        <w:rPr>
          <w:noProof/>
        </w:rPr>
        <w:drawing>
          <wp:inline distT="0" distB="0" distL="0" distR="0" wp14:anchorId="7674C2C6" wp14:editId="3330A9A9">
            <wp:extent cx="4780344" cy="128427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35" t="28318" r="28852" b="52323"/>
                    <a:stretch/>
                  </pic:blipFill>
                  <pic:spPr bwMode="auto">
                    <a:xfrm>
                      <a:off x="0" y="0"/>
                      <a:ext cx="4844244" cy="1301439"/>
                    </a:xfrm>
                    <a:prstGeom prst="rect">
                      <a:avLst/>
                    </a:prstGeom>
                    <a:ln>
                      <a:noFill/>
                    </a:ln>
                    <a:extLst>
                      <a:ext uri="{53640926-AAD7-44D8-BBD7-CCE9431645EC}">
                        <a14:shadowObscured xmlns:a14="http://schemas.microsoft.com/office/drawing/2010/main"/>
                      </a:ext>
                    </a:extLst>
                  </pic:spPr>
                </pic:pic>
              </a:graphicData>
            </a:graphic>
          </wp:inline>
        </w:drawing>
      </w:r>
    </w:p>
    <w:p w:rsidR="000E63EE" w:rsidRPr="00CD643F" w:rsidRDefault="000E63EE" w:rsidP="000E63EE">
      <w:pPr>
        <w:pStyle w:val="Prrafodelista"/>
        <w:tabs>
          <w:tab w:val="left" w:pos="0"/>
        </w:tabs>
        <w:spacing w:line="360" w:lineRule="auto"/>
        <w:ind w:left="0"/>
        <w:jc w:val="both"/>
        <w:rPr>
          <w:rFonts w:ascii="Palatino Linotype" w:eastAsia="Calibri" w:hAnsi="Palatino Linotype" w:cs="Tahoma"/>
          <w:iCs/>
          <w:sz w:val="24"/>
          <w:lang w:val="es-ES" w:eastAsia="es-ES_tradnl"/>
        </w:rPr>
      </w:pPr>
    </w:p>
    <w:p w:rsidR="005F4DF2" w:rsidRPr="00CD643F" w:rsidRDefault="005F4DF2" w:rsidP="005F4DF2">
      <w:pPr>
        <w:pStyle w:val="Prrafodelista"/>
        <w:tabs>
          <w:tab w:val="left" w:pos="0"/>
        </w:tabs>
        <w:spacing w:line="360" w:lineRule="auto"/>
        <w:ind w:left="0"/>
        <w:jc w:val="center"/>
        <w:rPr>
          <w:rFonts w:ascii="Palatino Linotype" w:eastAsia="Calibri" w:hAnsi="Palatino Linotype" w:cs="Tahoma"/>
          <w:iCs/>
          <w:sz w:val="24"/>
          <w:lang w:val="es-ES" w:eastAsia="es-ES_tradnl"/>
        </w:rPr>
      </w:pPr>
      <w:bookmarkStart w:id="10" w:name="_GoBack"/>
      <w:r w:rsidRPr="00CD643F">
        <w:rPr>
          <w:noProof/>
        </w:rPr>
        <w:drawing>
          <wp:inline distT="0" distB="0" distL="0" distR="0" wp14:anchorId="6936DE9D" wp14:editId="45F45B5C">
            <wp:extent cx="4732020" cy="1597306"/>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16" t="24017" r="28242" b="49842"/>
                    <a:stretch/>
                  </pic:blipFill>
                  <pic:spPr bwMode="auto">
                    <a:xfrm>
                      <a:off x="0" y="0"/>
                      <a:ext cx="4772270" cy="1610892"/>
                    </a:xfrm>
                    <a:prstGeom prst="rect">
                      <a:avLst/>
                    </a:prstGeom>
                    <a:ln>
                      <a:noFill/>
                    </a:ln>
                    <a:extLst>
                      <a:ext uri="{53640926-AAD7-44D8-BBD7-CCE9431645EC}">
                        <a14:shadowObscured xmlns:a14="http://schemas.microsoft.com/office/drawing/2010/main"/>
                      </a:ext>
                    </a:extLst>
                  </pic:spPr>
                </pic:pic>
              </a:graphicData>
            </a:graphic>
          </wp:inline>
        </w:drawing>
      </w:r>
      <w:bookmarkEnd w:id="10"/>
    </w:p>
    <w:p w:rsidR="00C45FF2" w:rsidRPr="00CD643F" w:rsidRDefault="00C45FF2" w:rsidP="005F4DF2">
      <w:pPr>
        <w:rPr>
          <w:rFonts w:ascii="Palatino Linotype" w:hAnsi="Palatino Linotype" w:cs="Arial"/>
          <w:lang w:val="es-ES" w:eastAsia="es-ES"/>
        </w:rPr>
      </w:pPr>
    </w:p>
    <w:p w:rsidR="00C45FF2" w:rsidRPr="00CD643F" w:rsidRDefault="00D959DA" w:rsidP="00757E8A">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hAnsi="Palatino Linotype" w:cs="Arial"/>
          <w:sz w:val="24"/>
          <w:lang w:val="es-ES" w:eastAsia="es-ES"/>
        </w:rPr>
        <w:t>Como se</w:t>
      </w:r>
      <w:r w:rsidR="00757E8A" w:rsidRPr="00CD643F">
        <w:rPr>
          <w:rFonts w:ascii="Palatino Linotype" w:hAnsi="Palatino Linotype" w:cs="Arial"/>
          <w:sz w:val="24"/>
          <w:lang w:val="es-ES" w:eastAsia="es-ES"/>
        </w:rPr>
        <w:t xml:space="preserve"> advierte de la imagen que se inserta,</w:t>
      </w:r>
      <w:r w:rsidRPr="00CD643F">
        <w:rPr>
          <w:rFonts w:ascii="Palatino Linotype" w:hAnsi="Palatino Linotype" w:cs="Arial"/>
          <w:sz w:val="24"/>
          <w:lang w:val="es-ES" w:eastAsia="es-ES"/>
        </w:rPr>
        <w:t xml:space="preserve"> se aprecia que el </w:t>
      </w:r>
      <w:r w:rsidR="00757E8A" w:rsidRPr="00CD643F">
        <w:rPr>
          <w:rFonts w:ascii="Palatino Linotype" w:hAnsi="Palatino Linotype" w:cs="Arial"/>
          <w:sz w:val="24"/>
          <w:lang w:val="es-ES" w:eastAsia="es-ES"/>
        </w:rPr>
        <w:t xml:space="preserve">señaló, referente al año dos mil veintidós, </w:t>
      </w:r>
      <w:r w:rsidRPr="00CD643F">
        <w:rPr>
          <w:rFonts w:ascii="Palatino Linotype" w:hAnsi="Palatino Linotype" w:cs="Arial"/>
          <w:sz w:val="24"/>
          <w:lang w:val="es-ES" w:eastAsia="es-ES"/>
        </w:rPr>
        <w:t>el monto al que asciende la rehabilitación por bacheo, el número de calles que fueron rehabilitadas y refirió que la rehabilitación de calles no fue a través de procedimientos de licitación</w:t>
      </w:r>
      <w:r w:rsidR="00757E8A" w:rsidRPr="00CD643F">
        <w:rPr>
          <w:rFonts w:ascii="Palatino Linotype" w:hAnsi="Palatino Linotype" w:cs="Arial"/>
          <w:sz w:val="24"/>
          <w:lang w:val="es-ES" w:eastAsia="es-ES"/>
        </w:rPr>
        <w:t xml:space="preserve">; por lo tanto, con la información remitida en respuesta, sobre el año dos mil veintidós, se tiene por colmado el ese punto de la solicitud. </w:t>
      </w:r>
    </w:p>
    <w:p w:rsidR="005F4DF2" w:rsidRPr="00CD643F" w:rsidRDefault="005F4DF2" w:rsidP="005F4DF2">
      <w:pPr>
        <w:pStyle w:val="Prrafodelista"/>
        <w:spacing w:line="360" w:lineRule="auto"/>
        <w:ind w:left="0"/>
        <w:jc w:val="both"/>
        <w:rPr>
          <w:rFonts w:ascii="Palatino Linotype" w:hAnsi="Palatino Linotype" w:cs="Arial"/>
          <w:sz w:val="24"/>
          <w:lang w:val="es-ES" w:eastAsia="es-ES"/>
        </w:rPr>
      </w:pPr>
    </w:p>
    <w:p w:rsidR="005F4DF2" w:rsidRPr="00CD643F" w:rsidRDefault="005F4DF2" w:rsidP="005F4DF2">
      <w:pPr>
        <w:pStyle w:val="Prrafodelista"/>
        <w:numPr>
          <w:ilvl w:val="0"/>
          <w:numId w:val="1"/>
        </w:numPr>
        <w:tabs>
          <w:tab w:val="left" w:pos="360"/>
        </w:tabs>
        <w:spacing w:line="360" w:lineRule="auto"/>
        <w:ind w:left="0" w:firstLine="0"/>
        <w:jc w:val="both"/>
        <w:rPr>
          <w:rFonts w:ascii="Palatino Linotype" w:hAnsi="Palatino Linotype"/>
          <w:color w:val="000000"/>
          <w:sz w:val="24"/>
        </w:rPr>
      </w:pPr>
      <w:r w:rsidRPr="00CD643F">
        <w:rPr>
          <w:rFonts w:ascii="Palatino Linotype" w:hAnsi="Palatino Linotype" w:cs="Arial"/>
          <w:sz w:val="24"/>
        </w:rPr>
        <w:t xml:space="preserve">Asimismo, éste Órgano Garante no está facultado para pronunciarse sobre la veracidad de la información que los Sujetos Obligados ponen a disposición de los solicitantes; situación que se aleja de las atribuciones de este Instituto </w:t>
      </w:r>
      <w:r w:rsidRPr="00CD643F">
        <w:rPr>
          <w:rFonts w:ascii="Palatino Linotype" w:hAnsi="Palatino Linotype"/>
          <w:color w:val="000000"/>
          <w:sz w:val="24"/>
        </w:rPr>
        <w:t xml:space="preserve">máxime que al </w:t>
      </w:r>
      <w:r w:rsidRPr="00CD643F">
        <w:rPr>
          <w:rFonts w:ascii="Palatino Linotype" w:hAnsi="Palatino Linotype"/>
          <w:color w:val="000000"/>
          <w:sz w:val="24"/>
        </w:rPr>
        <w:lastRenderedPageBreak/>
        <w:t>momento que ponen a disposición ésta, la misma tiene el carácter oficial y se presume veraz, tan es así que la misma queda registrada en el Sistema de Acceso a la Información Mexiquense (SAIMEX).</w:t>
      </w:r>
    </w:p>
    <w:p w:rsidR="005F4DF2" w:rsidRPr="00CD643F" w:rsidRDefault="005F4DF2" w:rsidP="005F4DF2">
      <w:pPr>
        <w:pStyle w:val="Default"/>
        <w:numPr>
          <w:ilvl w:val="0"/>
          <w:numId w:val="1"/>
        </w:numPr>
        <w:tabs>
          <w:tab w:val="left" w:pos="360"/>
        </w:tabs>
        <w:spacing w:before="240" w:after="360" w:line="360" w:lineRule="auto"/>
        <w:ind w:left="0" w:firstLine="0"/>
        <w:jc w:val="both"/>
        <w:rPr>
          <w:rFonts w:ascii="Palatino Linotype" w:hAnsi="Palatino Linotype"/>
        </w:rPr>
      </w:pPr>
      <w:r w:rsidRPr="00CD643F">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5F4DF2" w:rsidRPr="00CD643F" w:rsidRDefault="005F4DF2" w:rsidP="005F4DF2">
      <w:pPr>
        <w:pStyle w:val="Default"/>
        <w:spacing w:before="240" w:after="360" w:line="360" w:lineRule="auto"/>
        <w:ind w:left="720" w:right="850"/>
        <w:jc w:val="both"/>
        <w:rPr>
          <w:rFonts w:ascii="Palatino Linotype" w:hAnsi="Palatino Linotype"/>
          <w:i/>
          <w:sz w:val="22"/>
          <w:szCs w:val="20"/>
        </w:rPr>
      </w:pPr>
      <w:r w:rsidRPr="00CD643F">
        <w:rPr>
          <w:rFonts w:ascii="Palatino Linotype" w:hAnsi="Palatino Linotype"/>
          <w:i/>
          <w:sz w:val="22"/>
          <w:szCs w:val="20"/>
        </w:rPr>
        <w:t xml:space="preserve">El Instituto Federal de Acceso a la Información y Protección de Datos </w:t>
      </w:r>
      <w:r w:rsidRPr="00CD643F">
        <w:rPr>
          <w:rFonts w:ascii="Palatino Linotype" w:hAnsi="Palatino Linotype"/>
          <w:b/>
          <w:i/>
          <w:sz w:val="22"/>
          <w:szCs w:val="20"/>
        </w:rPr>
        <w:t>no cuenta con facultades para pronunciarse respecto de la veracidad de los documentos proporcionados por los sujetos obligados.</w:t>
      </w:r>
      <w:r w:rsidRPr="00CD643F">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F4DF2" w:rsidRPr="00CD643F" w:rsidRDefault="005F4DF2" w:rsidP="005F4DF2">
      <w:pPr>
        <w:pStyle w:val="Prrafodelista"/>
        <w:numPr>
          <w:ilvl w:val="0"/>
          <w:numId w:val="1"/>
        </w:numPr>
        <w:spacing w:line="360" w:lineRule="auto"/>
        <w:ind w:left="0" w:firstLine="0"/>
        <w:jc w:val="both"/>
        <w:rPr>
          <w:rFonts w:ascii="Palatino Linotype" w:hAnsi="Palatino Linotype" w:cs="Arial"/>
          <w:sz w:val="24"/>
        </w:rPr>
      </w:pPr>
      <w:r w:rsidRPr="00CD643F">
        <w:rPr>
          <w:rFonts w:ascii="Palatino Linotype" w:hAnsi="Palatino Linotype" w:cs="Arial"/>
          <w:sz w:val="24"/>
        </w:rPr>
        <w:t xml:space="preserve">Así mismo, la </w:t>
      </w:r>
      <w:r w:rsidRPr="00CD643F">
        <w:rPr>
          <w:rFonts w:ascii="Palatino Linotype" w:hAnsi="Palatino Linotype" w:cs="Arial"/>
          <w:b/>
          <w:sz w:val="24"/>
        </w:rPr>
        <w:t>Ley de Transparencia y Acceso a la Información Pública del Estado de México y Municipios</w:t>
      </w:r>
      <w:r w:rsidRPr="00CD643F">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w:t>
      </w:r>
      <w:r w:rsidRPr="00CD643F">
        <w:rPr>
          <w:rFonts w:ascii="Palatino Linotype" w:hAnsi="Palatino Linotype" w:cs="Arial"/>
          <w:sz w:val="24"/>
        </w:rPr>
        <w:lastRenderedPageBreak/>
        <w:t>de máxima publicidad de la información, por lo que deberán apegarse en todo momento a los criterios de publicidad, veracidad, oportunidad entre otros, numeral en comento que a la letra señala;</w:t>
      </w:r>
    </w:p>
    <w:p w:rsidR="005F4DF2" w:rsidRPr="00CD643F" w:rsidRDefault="005F4DF2" w:rsidP="005F4DF2">
      <w:pPr>
        <w:pStyle w:val="Prrafodelista"/>
        <w:spacing w:line="360" w:lineRule="auto"/>
        <w:jc w:val="both"/>
        <w:rPr>
          <w:rFonts w:ascii="Palatino Linotype" w:hAnsi="Palatino Linotype" w:cs="Arial"/>
        </w:rPr>
      </w:pPr>
    </w:p>
    <w:p w:rsidR="005F4DF2" w:rsidRPr="00CD643F" w:rsidRDefault="005F4DF2" w:rsidP="005F4DF2">
      <w:pPr>
        <w:pStyle w:val="Prrafodelista"/>
        <w:spacing w:line="360" w:lineRule="auto"/>
        <w:ind w:right="902"/>
        <w:jc w:val="both"/>
        <w:rPr>
          <w:rFonts w:ascii="Palatino Linotype" w:hAnsi="Palatino Linotype" w:cs="Arial"/>
          <w:b/>
          <w:i/>
        </w:rPr>
      </w:pPr>
      <w:r w:rsidRPr="00CD643F">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D643F">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5F4DF2" w:rsidRPr="00CD643F" w:rsidRDefault="005F4DF2" w:rsidP="005F4DF2">
      <w:pPr>
        <w:pStyle w:val="Prrafodelista"/>
        <w:tabs>
          <w:tab w:val="left" w:pos="709"/>
        </w:tabs>
        <w:spacing w:line="360" w:lineRule="auto"/>
        <w:ind w:right="51"/>
        <w:jc w:val="both"/>
        <w:rPr>
          <w:rFonts w:ascii="Palatino Linotype" w:hAnsi="Palatino Linotype" w:cs="Arial"/>
          <w:noProof/>
        </w:rPr>
      </w:pPr>
    </w:p>
    <w:p w:rsidR="005F4DF2" w:rsidRPr="00CD643F" w:rsidRDefault="005F4DF2" w:rsidP="005F4DF2">
      <w:pPr>
        <w:pStyle w:val="Prrafodelista"/>
        <w:numPr>
          <w:ilvl w:val="0"/>
          <w:numId w:val="1"/>
        </w:numPr>
        <w:tabs>
          <w:tab w:val="left" w:pos="360"/>
        </w:tabs>
        <w:spacing w:line="360" w:lineRule="auto"/>
        <w:ind w:left="0" w:right="51" w:firstLine="0"/>
        <w:jc w:val="both"/>
        <w:rPr>
          <w:rFonts w:ascii="Palatino Linotype" w:hAnsi="Palatino Linotype" w:cs="Arial"/>
          <w:noProof/>
          <w:sz w:val="24"/>
        </w:rPr>
      </w:pPr>
      <w:r w:rsidRPr="00CD643F">
        <w:rPr>
          <w:rFonts w:ascii="Palatino Linotype" w:hAnsi="Palatino Linotype" w:cs="Arial"/>
          <w:noProof/>
          <w:sz w:val="24"/>
        </w:rPr>
        <w:t xml:space="preserve">Numerales que compelen al </w:t>
      </w:r>
      <w:r w:rsidRPr="00CD643F">
        <w:rPr>
          <w:rFonts w:ascii="Palatino Linotype" w:hAnsi="Palatino Linotype" w:cs="Arial"/>
          <w:b/>
          <w:noProof/>
          <w:sz w:val="24"/>
        </w:rPr>
        <w:t>SUJETO OBLIGADO</w:t>
      </w:r>
      <w:r w:rsidRPr="00CD643F">
        <w:rPr>
          <w:rFonts w:ascii="Palatino Linotype" w:hAnsi="Palatino Linotype" w:cs="Arial"/>
          <w:noProof/>
          <w:sz w:val="24"/>
        </w:rPr>
        <w:t xml:space="preserve"> a apegarse en todo momento a los criterios ya expuestos, imipidiendo a este Órgano Colegiado cuestionar la veracidad de la información.</w:t>
      </w:r>
    </w:p>
    <w:p w:rsidR="005F4DF2" w:rsidRPr="00CD643F" w:rsidRDefault="005F4DF2" w:rsidP="005F4DF2">
      <w:pPr>
        <w:pStyle w:val="Prrafodelista"/>
        <w:tabs>
          <w:tab w:val="left" w:pos="360"/>
        </w:tabs>
        <w:spacing w:line="360" w:lineRule="auto"/>
        <w:ind w:left="0" w:right="51"/>
        <w:jc w:val="both"/>
        <w:rPr>
          <w:rFonts w:ascii="Palatino Linotype" w:hAnsi="Palatino Linotype" w:cs="Arial"/>
          <w:noProof/>
          <w:sz w:val="24"/>
        </w:rPr>
      </w:pPr>
    </w:p>
    <w:p w:rsidR="005F4DF2" w:rsidRPr="00CD643F" w:rsidRDefault="00757E8A" w:rsidP="00ED6CE4">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hAnsi="Palatino Linotype" w:cs="Arial"/>
          <w:sz w:val="24"/>
          <w:lang w:val="es-ES" w:eastAsia="es-ES"/>
        </w:rPr>
        <w:t xml:space="preserve">Ahora bien, por lo que se refiere a la información </w:t>
      </w:r>
      <w:r w:rsidR="002D1025" w:rsidRPr="00CD643F">
        <w:rPr>
          <w:rFonts w:ascii="Palatino Linotype" w:hAnsi="Palatino Linotype" w:cs="Arial"/>
          <w:sz w:val="24"/>
          <w:lang w:val="es-ES" w:eastAsia="es-ES"/>
        </w:rPr>
        <w:t>referente al año</w:t>
      </w:r>
      <w:r w:rsidRPr="00CD643F">
        <w:rPr>
          <w:rFonts w:ascii="Palatino Linotype" w:hAnsi="Palatino Linotype" w:cs="Arial"/>
          <w:sz w:val="24"/>
          <w:lang w:val="es-ES" w:eastAsia="es-ES"/>
        </w:rPr>
        <w:t xml:space="preserve"> dos mil veintitrés, el Sujeto Obligado señaló: </w:t>
      </w:r>
    </w:p>
    <w:p w:rsidR="00757E8A" w:rsidRPr="00CD643F" w:rsidRDefault="00757E8A" w:rsidP="00757E8A">
      <w:pPr>
        <w:pStyle w:val="Prrafodelista"/>
        <w:rPr>
          <w:rFonts w:ascii="Palatino Linotype" w:hAnsi="Palatino Linotype" w:cs="Arial"/>
          <w:sz w:val="24"/>
          <w:lang w:val="es-ES" w:eastAsia="es-ES"/>
        </w:rPr>
      </w:pPr>
    </w:p>
    <w:p w:rsidR="00757E8A" w:rsidRPr="00CD643F" w:rsidRDefault="00757E8A" w:rsidP="00757E8A">
      <w:pPr>
        <w:pStyle w:val="Prrafodelista"/>
        <w:spacing w:line="360" w:lineRule="auto"/>
        <w:ind w:left="0"/>
        <w:jc w:val="center"/>
        <w:rPr>
          <w:rFonts w:ascii="Palatino Linotype" w:hAnsi="Palatino Linotype" w:cs="Arial"/>
          <w:sz w:val="24"/>
          <w:lang w:val="es-ES" w:eastAsia="es-ES"/>
        </w:rPr>
      </w:pPr>
      <w:r w:rsidRPr="00CD643F">
        <w:rPr>
          <w:noProof/>
        </w:rPr>
        <w:drawing>
          <wp:inline distT="0" distB="0" distL="0" distR="0" wp14:anchorId="67AB29BC" wp14:editId="75950D8D">
            <wp:extent cx="5279142" cy="160888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619" t="34054" r="29051" b="43002"/>
                    <a:stretch/>
                  </pic:blipFill>
                  <pic:spPr bwMode="auto">
                    <a:xfrm>
                      <a:off x="0" y="0"/>
                      <a:ext cx="5329050" cy="1624091"/>
                    </a:xfrm>
                    <a:prstGeom prst="rect">
                      <a:avLst/>
                    </a:prstGeom>
                    <a:ln>
                      <a:noFill/>
                    </a:ln>
                    <a:extLst>
                      <a:ext uri="{53640926-AAD7-44D8-BBD7-CCE9431645EC}">
                        <a14:shadowObscured xmlns:a14="http://schemas.microsoft.com/office/drawing/2010/main"/>
                      </a:ext>
                    </a:extLst>
                  </pic:spPr>
                </pic:pic>
              </a:graphicData>
            </a:graphic>
          </wp:inline>
        </w:drawing>
      </w:r>
    </w:p>
    <w:p w:rsidR="00757E8A" w:rsidRPr="00CD643F" w:rsidRDefault="00757E8A" w:rsidP="00757E8A">
      <w:pPr>
        <w:pStyle w:val="Prrafodelista"/>
        <w:spacing w:line="360" w:lineRule="auto"/>
        <w:ind w:left="0"/>
        <w:jc w:val="center"/>
        <w:rPr>
          <w:rFonts w:ascii="Palatino Linotype" w:hAnsi="Palatino Linotype" w:cs="Arial"/>
          <w:sz w:val="24"/>
          <w:lang w:val="es-ES" w:eastAsia="es-ES"/>
        </w:rPr>
      </w:pPr>
    </w:p>
    <w:p w:rsidR="005F4DF2" w:rsidRPr="00CD643F" w:rsidRDefault="00757E8A" w:rsidP="00ED6CE4">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hAnsi="Palatino Linotype" w:cs="Arial"/>
          <w:sz w:val="24"/>
          <w:lang w:val="es-ES" w:eastAsia="es-ES"/>
        </w:rPr>
        <w:lastRenderedPageBreak/>
        <w:t>En ese sentido, es necesario traer a contexto lo establecido en el</w:t>
      </w:r>
      <w:r w:rsidR="0023718C" w:rsidRPr="00CD643F">
        <w:rPr>
          <w:rFonts w:ascii="Palatino Linotype" w:hAnsi="Palatino Linotype" w:cs="Arial"/>
          <w:sz w:val="24"/>
          <w:lang w:val="es-ES" w:eastAsia="es-ES"/>
        </w:rPr>
        <w:t xml:space="preserve"> 3.4 del </w:t>
      </w:r>
      <w:r w:rsidRPr="00CD643F">
        <w:rPr>
          <w:rFonts w:ascii="Palatino Linotype" w:hAnsi="Palatino Linotype" w:cs="Arial"/>
          <w:sz w:val="24"/>
          <w:lang w:val="es-ES" w:eastAsia="es-ES"/>
        </w:rPr>
        <w:t xml:space="preserve"> Manual para la Planeación, Programación y Presupuesto de Egresos Municipal para el Ejercicio Fi</w:t>
      </w:r>
      <w:r w:rsidR="0023718C" w:rsidRPr="00CD643F">
        <w:rPr>
          <w:rFonts w:ascii="Palatino Linotype" w:hAnsi="Palatino Linotype" w:cs="Arial"/>
          <w:sz w:val="24"/>
          <w:lang w:val="es-ES" w:eastAsia="es-ES"/>
        </w:rPr>
        <w:t>scal 2023, que refiere:</w:t>
      </w:r>
    </w:p>
    <w:p w:rsidR="0023718C" w:rsidRPr="00CD643F" w:rsidRDefault="0023718C" w:rsidP="0023718C">
      <w:pPr>
        <w:pStyle w:val="Prrafodelista"/>
        <w:spacing w:line="360" w:lineRule="auto"/>
        <w:ind w:left="0"/>
        <w:jc w:val="both"/>
        <w:rPr>
          <w:rFonts w:ascii="Palatino Linotype" w:hAnsi="Palatino Linotype" w:cs="Arial"/>
          <w:sz w:val="24"/>
          <w:lang w:val="es-ES" w:eastAsia="es-ES"/>
        </w:rPr>
      </w:pPr>
    </w:p>
    <w:p w:rsidR="0023718C" w:rsidRPr="00CD643F" w:rsidRDefault="0023718C" w:rsidP="0023718C">
      <w:pPr>
        <w:pStyle w:val="Prrafodelista"/>
        <w:spacing w:line="360" w:lineRule="auto"/>
        <w:ind w:left="851" w:right="822"/>
        <w:jc w:val="both"/>
        <w:rPr>
          <w:rFonts w:ascii="Palatino Linotype" w:hAnsi="Palatino Linotype"/>
          <w:i/>
        </w:rPr>
      </w:pPr>
      <w:r w:rsidRPr="00CD643F">
        <w:rPr>
          <w:rFonts w:ascii="Palatino Linotype" w:hAnsi="Palatino Linotype"/>
          <w:i/>
        </w:rPr>
        <w:t>“</w:t>
      </w:r>
      <w:r w:rsidRPr="00CD643F">
        <w:rPr>
          <w:rFonts w:ascii="Palatino Linotype" w:hAnsi="Palatino Linotype"/>
          <w:b/>
          <w:i/>
        </w:rPr>
        <w:t>3.4. Tercera Etapa: Presupuesto de Egresos Municipal.</w:t>
      </w:r>
      <w:r w:rsidRPr="00CD643F">
        <w:rPr>
          <w:rFonts w:ascii="Palatino Linotype" w:hAnsi="Palatino Linotype"/>
          <w:i/>
        </w:rPr>
        <w:t xml:space="preserve"> </w:t>
      </w:r>
    </w:p>
    <w:p w:rsidR="0023718C" w:rsidRPr="00CD643F" w:rsidRDefault="0023718C" w:rsidP="0023718C">
      <w:pPr>
        <w:pStyle w:val="Prrafodelista"/>
        <w:spacing w:line="360" w:lineRule="auto"/>
        <w:ind w:left="851" w:right="822"/>
        <w:jc w:val="both"/>
        <w:rPr>
          <w:rFonts w:ascii="Palatino Linotype" w:hAnsi="Palatino Linotype"/>
          <w:i/>
        </w:rPr>
      </w:pPr>
      <w:r w:rsidRPr="00CD643F">
        <w:rPr>
          <w:rFonts w:ascii="Palatino Linotype" w:hAnsi="Palatino Linotype"/>
          <w:i/>
        </w:rPr>
        <w:t>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w:t>
      </w:r>
    </w:p>
    <w:p w:rsidR="0023718C" w:rsidRPr="00CD643F" w:rsidRDefault="0023718C" w:rsidP="0023718C">
      <w:pPr>
        <w:pStyle w:val="Prrafodelista"/>
        <w:spacing w:line="360" w:lineRule="auto"/>
        <w:ind w:left="851" w:right="822"/>
        <w:jc w:val="both"/>
        <w:rPr>
          <w:rFonts w:ascii="Palatino Linotype" w:hAnsi="Palatino Linotype" w:cs="Arial"/>
          <w:i/>
          <w:sz w:val="24"/>
          <w:lang w:val="es-ES" w:eastAsia="es-ES"/>
        </w:rPr>
      </w:pPr>
    </w:p>
    <w:p w:rsidR="002D1025" w:rsidRPr="00CD643F" w:rsidRDefault="0023718C" w:rsidP="002D1025">
      <w:pPr>
        <w:pStyle w:val="Prrafodelista"/>
        <w:numPr>
          <w:ilvl w:val="0"/>
          <w:numId w:val="1"/>
        </w:numPr>
        <w:spacing w:line="360" w:lineRule="auto"/>
        <w:ind w:left="0" w:firstLine="0"/>
        <w:jc w:val="both"/>
        <w:rPr>
          <w:rFonts w:ascii="Palatino Linotype" w:hAnsi="Palatino Linotype" w:cs="Arial"/>
          <w:sz w:val="24"/>
          <w:lang w:val="es-ES" w:eastAsia="es-ES"/>
        </w:rPr>
      </w:pPr>
      <w:r w:rsidRPr="00CD643F">
        <w:rPr>
          <w:rFonts w:ascii="Palatino Linotype" w:hAnsi="Palatino Linotype" w:cs="Arial"/>
          <w:sz w:val="24"/>
          <w:lang w:val="es-ES" w:eastAsia="es-ES"/>
        </w:rPr>
        <w:t>Como se advierte del ordenamiento legal, el Presidente Municipal tiene hasta el veinticinco de febrero para promulgar y publicar el Presupuesto de Egresos Municipal,</w:t>
      </w:r>
      <w:r w:rsidR="002D1025" w:rsidRPr="00CD643F">
        <w:rPr>
          <w:rFonts w:ascii="Palatino Linotype" w:hAnsi="Palatino Linotype" w:cs="Arial"/>
          <w:sz w:val="24"/>
          <w:lang w:val="es-ES" w:eastAsia="es-ES"/>
        </w:rPr>
        <w:t xml:space="preserve"> por lo tanto, atendiendo a la respuesta emitida por el Sujeto Obligado, es necesario señalar que </w:t>
      </w:r>
      <w:r w:rsidR="002D1025" w:rsidRPr="00CD643F">
        <w:rPr>
          <w:rFonts w:ascii="Palatino Linotype" w:hAnsi="Palatino Linotype"/>
          <w:sz w:val="24"/>
        </w:rPr>
        <w:t xml:space="preserve">de conformidad con lo establecido en el artículo 12 de la Ley de Transparencia y Acceso a la Información Pública del Estado de México y Municipios el </w:t>
      </w:r>
      <w:r w:rsidR="002D1025" w:rsidRPr="00CD643F">
        <w:rPr>
          <w:rFonts w:ascii="Palatino Linotype" w:hAnsi="Palatino Linotype"/>
          <w:b/>
          <w:bCs/>
          <w:sz w:val="24"/>
        </w:rPr>
        <w:t>SUJETO OBLIGADO</w:t>
      </w:r>
      <w:r w:rsidR="002D1025" w:rsidRPr="00CD643F">
        <w:rPr>
          <w:rFonts w:ascii="Palatino Linotype" w:hAnsi="Palatino Linotype"/>
          <w:sz w:val="24"/>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w:t>
      </w:r>
      <w:r w:rsidR="002D1025" w:rsidRPr="00CD643F">
        <w:rPr>
          <w:rFonts w:ascii="Palatino Linotype" w:hAnsi="Palatino Linotype"/>
          <w:sz w:val="24"/>
        </w:rPr>
        <w:lastRenderedPageBreak/>
        <w:t>169 y 170 de la Ley de la materia, y ante un hecho negativo resulta aplicable la siguiente tesis:</w:t>
      </w:r>
    </w:p>
    <w:p w:rsidR="002D1025" w:rsidRPr="00CD643F" w:rsidRDefault="002D1025" w:rsidP="002D1025">
      <w:pPr>
        <w:rPr>
          <w:rFonts w:ascii="Palatino Linotype" w:eastAsia="Calibri" w:hAnsi="Palatino Linotype" w:cs="Arial"/>
          <w:color w:val="000000" w:themeColor="text1"/>
          <w:lang w:val="es-ES"/>
        </w:rPr>
      </w:pPr>
    </w:p>
    <w:p w:rsidR="002D1025" w:rsidRPr="00CD643F" w:rsidRDefault="002D1025" w:rsidP="002D1025">
      <w:pPr>
        <w:spacing w:line="360" w:lineRule="auto"/>
        <w:ind w:left="567" w:right="565"/>
        <w:jc w:val="both"/>
        <w:rPr>
          <w:rFonts w:ascii="Palatino Linotype" w:eastAsia="Calibri" w:hAnsi="Palatino Linotype" w:cs="Arial"/>
          <w:color w:val="000000" w:themeColor="text1"/>
          <w:sz w:val="22"/>
          <w:lang w:val="es-ES"/>
        </w:rPr>
      </w:pPr>
      <w:r w:rsidRPr="00CD643F">
        <w:rPr>
          <w:rFonts w:ascii="Palatino Linotype" w:hAnsi="Palatino Linotype"/>
          <w:b/>
          <w:bCs/>
          <w:sz w:val="22"/>
        </w:rPr>
        <w:t>HECHOS NEGATIVOS, NO SON SUSCEPTIBLES DE DEMOSTRACIÓN.</w:t>
      </w:r>
      <w:r w:rsidRPr="00CD643F">
        <w:rPr>
          <w:rFonts w:ascii="Palatino Linotype" w:hAnsi="Palatino Linotype"/>
          <w:sz w:val="22"/>
        </w:rPr>
        <w:t xml:space="preserve"> Tratándose de un hecho negativo, el Juez no tiene por qué invocar prueba alguna de la que se desprenda, ya que es bien sabido que esta clase de hechos no son susceptibles de demostración. Amparo en revisión 2022/61. José García Florín (Menor). 9 de octubre de 1961. Cinco votos. Ponente: José Rivera Pérez Campos.</w:t>
      </w:r>
    </w:p>
    <w:p w:rsidR="002D1025" w:rsidRPr="00CD643F" w:rsidRDefault="002D1025" w:rsidP="002D1025">
      <w:pPr>
        <w:rPr>
          <w:rFonts w:ascii="Palatino Linotype" w:eastAsia="Calibri" w:hAnsi="Palatino Linotype" w:cs="Arial"/>
          <w:color w:val="000000" w:themeColor="text1"/>
          <w:lang w:val="es-ES"/>
        </w:rPr>
      </w:pPr>
    </w:p>
    <w:p w:rsidR="002D1025" w:rsidRPr="00CD643F" w:rsidRDefault="002D1025" w:rsidP="002D1025">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CD643F">
        <w:rPr>
          <w:rFonts w:ascii="Palatino Linotype" w:eastAsia="Calibri" w:hAnsi="Palatino Linotype" w:cs="Arial"/>
          <w:color w:val="000000" w:themeColor="text1"/>
          <w:sz w:val="24"/>
          <w:lang w:val="es-ES"/>
        </w:rPr>
        <w:t xml:space="preserve">De </w:t>
      </w:r>
      <w:r w:rsidRPr="00CD643F">
        <w:rPr>
          <w:rFonts w:ascii="Palatino Linotype" w:hAnsi="Palatino Linotype"/>
          <w:sz w:val="24"/>
        </w:rPr>
        <w:t>igual forma, es aplicable el criterio 7/2017, emitido en la Segunda Época por el Instituto Nacional de Transparencia, Acceso a la Información y Protección de Datos Personales (INAI), el cual señala lo siguiente:</w:t>
      </w:r>
    </w:p>
    <w:p w:rsidR="002D1025" w:rsidRPr="00CD643F" w:rsidRDefault="002D1025" w:rsidP="002D1025">
      <w:pPr>
        <w:pStyle w:val="Prrafodelista"/>
        <w:tabs>
          <w:tab w:val="left" w:pos="426"/>
          <w:tab w:val="left" w:pos="567"/>
        </w:tabs>
        <w:spacing w:line="360" w:lineRule="auto"/>
        <w:ind w:left="0"/>
        <w:jc w:val="both"/>
      </w:pPr>
    </w:p>
    <w:p w:rsidR="002D1025" w:rsidRPr="00CD643F" w:rsidRDefault="002D1025" w:rsidP="002D1025">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szCs w:val="22"/>
          <w:lang w:val="es-ES"/>
        </w:rPr>
      </w:pPr>
      <w:r w:rsidRPr="00CD643F">
        <w:rPr>
          <w:rFonts w:ascii="Palatino Linotype" w:hAnsi="Palatino Linotype"/>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2D1025" w:rsidRPr="00CD643F" w:rsidRDefault="002D1025" w:rsidP="002D1025">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rsidR="002D1025" w:rsidRPr="00CD643F" w:rsidRDefault="002D1025" w:rsidP="002D1025">
      <w:pPr>
        <w:pStyle w:val="Prrafodelista"/>
        <w:numPr>
          <w:ilvl w:val="0"/>
          <w:numId w:val="1"/>
        </w:numPr>
        <w:tabs>
          <w:tab w:val="left" w:pos="284"/>
          <w:tab w:val="left" w:pos="360"/>
        </w:tabs>
        <w:spacing w:line="360" w:lineRule="auto"/>
        <w:ind w:left="0" w:firstLine="0"/>
        <w:jc w:val="both"/>
        <w:rPr>
          <w:rFonts w:ascii="Palatino Linotype" w:eastAsia="Calibri" w:hAnsi="Palatino Linotype" w:cs="Arial"/>
          <w:color w:val="000000" w:themeColor="text1"/>
          <w:sz w:val="24"/>
          <w:lang w:val="es-ES"/>
        </w:rPr>
      </w:pPr>
      <w:r w:rsidRPr="00CD643F">
        <w:rPr>
          <w:rFonts w:ascii="Palatino Linotype" w:eastAsia="Calibri" w:hAnsi="Palatino Linotype" w:cs="Arial"/>
          <w:color w:val="000000" w:themeColor="text1"/>
          <w:sz w:val="24"/>
          <w:lang w:val="es-ES"/>
        </w:rPr>
        <w:lastRenderedPageBreak/>
        <w:t xml:space="preserve">En este sentido, </w:t>
      </w:r>
      <w:r w:rsidRPr="00CD643F">
        <w:rPr>
          <w:rFonts w:ascii="Palatino Linotype" w:hAnsi="Palatino Linotype" w:cs="Arial"/>
          <w:bCs/>
          <w:sz w:val="24"/>
          <w:szCs w:val="22"/>
        </w:rPr>
        <w:t xml:space="preserve">es dable sostener que, al haber existido un pronunciamiento por parte del </w:t>
      </w:r>
      <w:r w:rsidRPr="00CD643F">
        <w:rPr>
          <w:rFonts w:ascii="Palatino Linotype" w:hAnsi="Palatino Linotype" w:cs="Arial"/>
          <w:b/>
          <w:bCs/>
          <w:sz w:val="24"/>
          <w:szCs w:val="22"/>
        </w:rPr>
        <w:t>SUJETO OBLIGADO</w:t>
      </w:r>
      <w:r w:rsidRPr="00CD643F">
        <w:rPr>
          <w:rFonts w:ascii="Palatino Linotype" w:hAnsi="Palatino Linotype" w:cs="Arial"/>
          <w:bCs/>
          <w:sz w:val="24"/>
          <w:szCs w:val="22"/>
        </w:rPr>
        <w:t>, este Instituto no está facultado para manifestarse sobre la veracidad de este.</w:t>
      </w:r>
    </w:p>
    <w:p w:rsidR="002D1025" w:rsidRPr="00CD643F" w:rsidRDefault="002D1025" w:rsidP="002D1025">
      <w:pPr>
        <w:pStyle w:val="Prrafodelista"/>
        <w:tabs>
          <w:tab w:val="left" w:pos="284"/>
          <w:tab w:val="left" w:pos="360"/>
        </w:tabs>
        <w:spacing w:line="360" w:lineRule="auto"/>
        <w:ind w:left="0"/>
        <w:jc w:val="both"/>
        <w:rPr>
          <w:rFonts w:ascii="Palatino Linotype" w:eastAsia="Calibri" w:hAnsi="Palatino Linotype" w:cs="Arial"/>
          <w:color w:val="000000" w:themeColor="text1"/>
          <w:sz w:val="24"/>
          <w:lang w:val="es-ES"/>
        </w:rPr>
      </w:pPr>
    </w:p>
    <w:p w:rsidR="000E63EE" w:rsidRPr="00CD643F" w:rsidRDefault="000E63EE" w:rsidP="000E63EE">
      <w:pPr>
        <w:pStyle w:val="Prrafodelista"/>
        <w:numPr>
          <w:ilvl w:val="0"/>
          <w:numId w:val="1"/>
        </w:numPr>
        <w:spacing w:line="360" w:lineRule="auto"/>
        <w:ind w:left="0" w:right="-93" w:firstLine="0"/>
        <w:jc w:val="both"/>
        <w:rPr>
          <w:rFonts w:ascii="Palatino Linotype" w:hAnsi="Palatino Linotype" w:cs="Tahoma"/>
          <w:sz w:val="24"/>
        </w:rPr>
      </w:pPr>
      <w:r w:rsidRPr="00CD643F">
        <w:rPr>
          <w:rFonts w:ascii="Palatino Linotype" w:hAnsi="Palatino Linotype" w:cs="Tahoma"/>
          <w:sz w:val="24"/>
        </w:rPr>
        <w:t>En relación con lo anterior, se entiende que el Sujeto Obligado atendió la solicitud de acceso a la información,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000E63EE" w:rsidRPr="00CD643F" w:rsidRDefault="000E63EE" w:rsidP="000E63EE">
      <w:pPr>
        <w:spacing w:line="360" w:lineRule="auto"/>
        <w:ind w:right="49"/>
        <w:contextualSpacing/>
        <w:jc w:val="both"/>
        <w:rPr>
          <w:rFonts w:ascii="Palatino Linotype" w:hAnsi="Palatino Linotype"/>
          <w:color w:val="000000"/>
          <w:lang w:val="es-ES_tradnl"/>
        </w:rPr>
      </w:pPr>
    </w:p>
    <w:p w:rsidR="000E63EE" w:rsidRPr="00CD643F" w:rsidRDefault="000E63EE" w:rsidP="000E63EE">
      <w:pPr>
        <w:numPr>
          <w:ilvl w:val="0"/>
          <w:numId w:val="1"/>
        </w:numPr>
        <w:spacing w:line="360" w:lineRule="auto"/>
        <w:ind w:left="0" w:right="49" w:firstLine="0"/>
        <w:contextualSpacing/>
        <w:jc w:val="both"/>
        <w:rPr>
          <w:rFonts w:ascii="Palatino Linotype" w:hAnsi="Palatino Linotype" w:cs="Arial"/>
          <w:color w:val="000000"/>
        </w:rPr>
      </w:pPr>
      <w:r w:rsidRPr="00CD643F">
        <w:rPr>
          <w:rFonts w:ascii="Palatino Linotype" w:hAnsi="Palatino Linotype" w:cs="Arial"/>
          <w:color w:val="000000"/>
        </w:rPr>
        <w:t xml:space="preserve">Es así, que Con fundamento en el artículo 186, fracción II, de la Ley de Transparencia y Acceso a la Información Pública del Estado de México y Municipios, este Instituto considera procedente </w:t>
      </w:r>
      <w:r w:rsidRPr="00CD643F">
        <w:rPr>
          <w:rFonts w:ascii="Palatino Linotype" w:hAnsi="Palatino Linotype" w:cs="Arial"/>
          <w:b/>
          <w:color w:val="000000"/>
        </w:rPr>
        <w:t xml:space="preserve">CONFIRMAR </w:t>
      </w:r>
      <w:r w:rsidR="002D1025" w:rsidRPr="00CD643F">
        <w:rPr>
          <w:rFonts w:ascii="Palatino Linotype" w:hAnsi="Palatino Linotype" w:cs="Arial"/>
          <w:color w:val="000000"/>
        </w:rPr>
        <w:t>la respuesta otorgada</w:t>
      </w:r>
      <w:r w:rsidRPr="00CD643F">
        <w:rPr>
          <w:rFonts w:ascii="Palatino Linotype" w:hAnsi="Palatino Linotype" w:cs="Arial"/>
          <w:color w:val="000000"/>
        </w:rPr>
        <w:t xml:space="preserve"> por el Sujeto Obligado. </w:t>
      </w:r>
    </w:p>
    <w:p w:rsidR="004541A9" w:rsidRPr="00CD643F" w:rsidRDefault="004541A9" w:rsidP="004541A9">
      <w:pPr>
        <w:pStyle w:val="Prrafodelista"/>
        <w:spacing w:line="360" w:lineRule="auto"/>
        <w:ind w:left="0"/>
        <w:jc w:val="both"/>
        <w:rPr>
          <w:rFonts w:ascii="Palatino Linotype" w:hAnsi="Palatino Linotype" w:cs="Arial"/>
          <w:sz w:val="32"/>
          <w:lang w:val="es-ES" w:eastAsia="es-ES"/>
        </w:rPr>
      </w:pPr>
    </w:p>
    <w:p w:rsidR="004541A9" w:rsidRPr="00CD643F" w:rsidRDefault="004541A9" w:rsidP="004541A9">
      <w:pPr>
        <w:pStyle w:val="Prrafodelista"/>
        <w:numPr>
          <w:ilvl w:val="0"/>
          <w:numId w:val="1"/>
        </w:numPr>
        <w:spacing w:line="360" w:lineRule="auto"/>
        <w:ind w:left="0" w:firstLine="0"/>
        <w:jc w:val="both"/>
        <w:rPr>
          <w:rFonts w:ascii="Palatino Linotype" w:hAnsi="Palatino Linotype" w:cs="Arial"/>
          <w:sz w:val="36"/>
          <w:lang w:val="es-ES" w:eastAsia="es-ES"/>
        </w:rPr>
      </w:pPr>
      <w:r w:rsidRPr="00CD643F">
        <w:rPr>
          <w:rFonts w:ascii="Palatino Linotype" w:eastAsiaTheme="minorEastAsia" w:hAnsi="Palatino Linotype"/>
          <w:color w:val="000000"/>
          <w:sz w:val="24"/>
          <w:lang w:val="es-ES"/>
        </w:rPr>
        <w:t xml:space="preserve">Por lo anteriormente expuesto y fundado, este </w:t>
      </w:r>
      <w:r w:rsidRPr="00CD643F">
        <w:rPr>
          <w:rFonts w:ascii="Palatino Linotype" w:eastAsiaTheme="minorEastAsia" w:hAnsi="Palatino Linotype"/>
          <w:b/>
          <w:bCs/>
          <w:color w:val="000000"/>
          <w:sz w:val="24"/>
          <w:lang w:val="es-ES"/>
        </w:rPr>
        <w:t>ÓRGANO GARANTE</w:t>
      </w:r>
      <w:r w:rsidRPr="00CD643F">
        <w:rPr>
          <w:rFonts w:ascii="Palatino Linotype" w:eastAsiaTheme="minorEastAsia" w:hAnsi="Palatino Linotype"/>
          <w:color w:val="000000"/>
          <w:sz w:val="24"/>
          <w:lang w:val="es-ES"/>
        </w:rPr>
        <w:t xml:space="preserve"> emite los siguientes: </w:t>
      </w:r>
    </w:p>
    <w:p w:rsidR="004541A9" w:rsidRPr="00CD643F" w:rsidRDefault="004541A9" w:rsidP="004541A9">
      <w:pPr>
        <w:pStyle w:val="Prrafodelista"/>
        <w:spacing w:line="360" w:lineRule="auto"/>
        <w:ind w:left="0"/>
        <w:jc w:val="both"/>
        <w:rPr>
          <w:rFonts w:ascii="Palatino Linotype" w:hAnsi="Palatino Linotype" w:cs="Arial"/>
          <w:sz w:val="36"/>
          <w:lang w:val="es-ES" w:eastAsia="es-ES"/>
        </w:rPr>
      </w:pPr>
    </w:p>
    <w:p w:rsidR="004541A9" w:rsidRPr="00CD643F" w:rsidRDefault="004541A9" w:rsidP="004541A9">
      <w:pPr>
        <w:keepNext/>
        <w:keepLines/>
        <w:spacing w:line="360" w:lineRule="auto"/>
        <w:jc w:val="center"/>
        <w:outlineLvl w:val="0"/>
        <w:rPr>
          <w:rFonts w:ascii="Palatino Linotype" w:hAnsi="Palatino Linotype" w:cstheme="majorBidi"/>
          <w:b/>
          <w:bCs/>
          <w:lang w:val="es-ES_tradnl" w:eastAsia="es-ES"/>
        </w:rPr>
      </w:pPr>
      <w:bookmarkStart w:id="11" w:name="_Toc66992248"/>
      <w:r w:rsidRPr="00CD643F">
        <w:rPr>
          <w:rFonts w:ascii="Palatino Linotype" w:hAnsi="Palatino Linotype" w:cstheme="majorBidi"/>
          <w:b/>
          <w:bCs/>
          <w:lang w:val="es-ES_tradnl" w:eastAsia="es-ES"/>
        </w:rPr>
        <w:t>R E S O L U T I V O S</w:t>
      </w:r>
      <w:bookmarkEnd w:id="11"/>
    </w:p>
    <w:p w:rsidR="004541A9" w:rsidRPr="00CD643F" w:rsidRDefault="004541A9" w:rsidP="004541A9">
      <w:pPr>
        <w:shd w:val="clear" w:color="auto" w:fill="FFFFFF"/>
        <w:spacing w:line="360" w:lineRule="auto"/>
        <w:contextualSpacing/>
        <w:jc w:val="both"/>
        <w:rPr>
          <w:rFonts w:ascii="Palatino Linotype" w:eastAsiaTheme="minorEastAsia" w:hAnsi="Palatino Linotype" w:cs="Arial"/>
          <w:lang w:val="es-ES_tradnl" w:eastAsia="es-ES"/>
        </w:rPr>
      </w:pPr>
    </w:p>
    <w:p w:rsidR="004541A9" w:rsidRPr="00CD643F" w:rsidRDefault="004541A9" w:rsidP="004541A9">
      <w:pPr>
        <w:spacing w:line="360" w:lineRule="auto"/>
        <w:jc w:val="both"/>
        <w:rPr>
          <w:rFonts w:ascii="Palatino Linotype" w:eastAsiaTheme="minorEastAsia" w:hAnsi="Palatino Linotype" w:cs="Arial"/>
          <w:bCs/>
          <w:lang w:val="es-ES_tradnl" w:eastAsia="es-ES"/>
        </w:rPr>
      </w:pPr>
      <w:r w:rsidRPr="00CD643F">
        <w:rPr>
          <w:rFonts w:ascii="Palatino Linotype" w:hAnsi="Palatino Linotype" w:cs="Arial"/>
          <w:b/>
          <w:lang w:val="es-ES_tradnl" w:eastAsia="es-ES"/>
        </w:rPr>
        <w:t xml:space="preserve">PRIMERO. </w:t>
      </w:r>
      <w:r w:rsidRPr="00CD643F">
        <w:rPr>
          <w:rFonts w:ascii="Palatino Linotype" w:hAnsi="Palatino Linotype" w:cs="Arial"/>
          <w:lang w:val="es-ES_tradnl" w:eastAsia="es-ES"/>
        </w:rPr>
        <w:t>Resultan infundadas las</w:t>
      </w:r>
      <w:r w:rsidRPr="00CD643F">
        <w:rPr>
          <w:rFonts w:ascii="Palatino Linotype" w:hAnsi="Palatino Linotype" w:cs="Arial"/>
          <w:b/>
          <w:lang w:val="es-ES_tradnl" w:eastAsia="es-ES"/>
        </w:rPr>
        <w:t xml:space="preserve"> </w:t>
      </w:r>
      <w:r w:rsidRPr="00CD643F">
        <w:rPr>
          <w:rFonts w:ascii="Palatino Linotype" w:hAnsi="Palatino Linotype" w:cs="Arial"/>
          <w:lang w:val="es-ES" w:eastAsia="es-ES"/>
        </w:rPr>
        <w:t xml:space="preserve">razones o motivos de inconformidad hechos valer </w:t>
      </w:r>
      <w:r w:rsidRPr="00CD643F">
        <w:rPr>
          <w:rFonts w:ascii="Palatino Linotype" w:eastAsia="Calibri" w:hAnsi="Palatino Linotype" w:cs="Arial"/>
          <w:lang w:val="es-ES" w:eastAsia="es-ES"/>
        </w:rPr>
        <w:t xml:space="preserve">en el recurso de revisión </w:t>
      </w:r>
      <w:r w:rsidR="002D1025" w:rsidRPr="00CD643F">
        <w:rPr>
          <w:rFonts w:ascii="Palatino Linotype" w:eastAsiaTheme="minorEastAsia" w:hAnsi="Palatino Linotype" w:cs="Arial"/>
          <w:b/>
          <w:bCs/>
          <w:lang w:val="es-ES_tradnl" w:eastAsia="es-ES"/>
        </w:rPr>
        <w:t>01368/INFOEM/IP/RR/2023</w:t>
      </w:r>
      <w:r w:rsidRPr="00CD643F">
        <w:rPr>
          <w:rFonts w:ascii="Palatino Linotype" w:eastAsiaTheme="minorEastAsia" w:hAnsi="Palatino Linotype" w:cs="Arial"/>
          <w:b/>
          <w:bCs/>
          <w:lang w:val="es-ES_tradnl" w:eastAsia="es-ES"/>
        </w:rPr>
        <w:t xml:space="preserve">, </w:t>
      </w:r>
      <w:r w:rsidRPr="00CD643F">
        <w:rPr>
          <w:rFonts w:ascii="Palatino Linotype" w:eastAsiaTheme="minorEastAsia" w:hAnsi="Palatino Linotype" w:cs="Arial"/>
          <w:bCs/>
          <w:lang w:val="es-ES_tradnl" w:eastAsia="es-ES"/>
        </w:rPr>
        <w:t xml:space="preserve">en términos del </w:t>
      </w:r>
      <w:r w:rsidRPr="00CD643F">
        <w:rPr>
          <w:rFonts w:ascii="Palatino Linotype" w:eastAsiaTheme="minorEastAsia" w:hAnsi="Palatino Linotype" w:cs="Arial"/>
          <w:b/>
          <w:bCs/>
          <w:lang w:val="es-ES_tradnl" w:eastAsia="es-ES"/>
        </w:rPr>
        <w:t>Considerando</w:t>
      </w:r>
      <w:r w:rsidRPr="00CD643F">
        <w:rPr>
          <w:rFonts w:ascii="Palatino Linotype" w:eastAsiaTheme="minorEastAsia" w:hAnsi="Palatino Linotype" w:cs="Arial"/>
          <w:bCs/>
          <w:lang w:val="es-ES_tradnl" w:eastAsia="es-ES"/>
        </w:rPr>
        <w:t xml:space="preserve"> </w:t>
      </w:r>
      <w:r w:rsidRPr="00CD643F">
        <w:rPr>
          <w:rFonts w:ascii="Palatino Linotype" w:eastAsiaTheme="minorEastAsia" w:hAnsi="Palatino Linotype" w:cs="Arial"/>
          <w:b/>
          <w:bCs/>
          <w:lang w:val="es-ES_tradnl" w:eastAsia="es-ES"/>
        </w:rPr>
        <w:t>CUARTO</w:t>
      </w:r>
      <w:r w:rsidRPr="00CD643F">
        <w:rPr>
          <w:rFonts w:ascii="Palatino Linotype" w:eastAsiaTheme="minorEastAsia" w:hAnsi="Palatino Linotype" w:cs="Arial"/>
          <w:bCs/>
          <w:lang w:val="es-ES_tradnl" w:eastAsia="es-ES"/>
        </w:rPr>
        <w:t xml:space="preserve"> de la presente resolución.</w:t>
      </w:r>
    </w:p>
    <w:p w:rsidR="004541A9" w:rsidRPr="00CD643F" w:rsidRDefault="004541A9" w:rsidP="004541A9">
      <w:pPr>
        <w:spacing w:line="360" w:lineRule="auto"/>
        <w:jc w:val="both"/>
        <w:rPr>
          <w:rFonts w:ascii="Palatino Linotype" w:hAnsi="Palatino Linotype"/>
          <w:lang w:val="es-ES_tradnl" w:eastAsia="es-ES"/>
        </w:rPr>
      </w:pPr>
    </w:p>
    <w:p w:rsidR="004541A9" w:rsidRPr="00CD643F" w:rsidRDefault="004541A9" w:rsidP="004541A9">
      <w:pPr>
        <w:spacing w:line="360" w:lineRule="auto"/>
        <w:jc w:val="both"/>
        <w:rPr>
          <w:rFonts w:ascii="Palatino Linotype" w:eastAsia="Calibri" w:hAnsi="Palatino Linotype" w:cs="Arial"/>
          <w:lang w:val="es-ES" w:eastAsia="es-ES"/>
        </w:rPr>
      </w:pPr>
      <w:r w:rsidRPr="00CD643F">
        <w:rPr>
          <w:rFonts w:ascii="Palatino Linotype" w:eastAsiaTheme="minorEastAsia" w:hAnsi="Palatino Linotype"/>
          <w:b/>
          <w:lang w:val="es-ES_tradnl" w:eastAsia="es-ES"/>
        </w:rPr>
        <w:lastRenderedPageBreak/>
        <w:t>SEGUNDO.</w:t>
      </w:r>
      <w:r w:rsidRPr="00CD643F">
        <w:rPr>
          <w:rFonts w:ascii="Palatino Linotype" w:eastAsiaTheme="majorEastAsia" w:hAnsi="Palatino Linotype" w:cstheme="majorBidi"/>
          <w:b/>
          <w:color w:val="2E74B5" w:themeColor="accent1" w:themeShade="BF"/>
          <w:lang w:val="es-ES_tradnl" w:eastAsia="es-ES"/>
        </w:rPr>
        <w:t xml:space="preserve"> </w:t>
      </w:r>
      <w:r w:rsidRPr="00CD643F">
        <w:rPr>
          <w:rFonts w:ascii="Palatino Linotype" w:eastAsia="Calibri" w:hAnsi="Palatino Linotype" w:cs="Arial"/>
          <w:lang w:val="es-ES" w:eastAsia="es-ES"/>
        </w:rPr>
        <w:t>Se</w:t>
      </w:r>
      <w:r w:rsidRPr="00CD643F">
        <w:rPr>
          <w:rFonts w:ascii="Palatino Linotype" w:eastAsia="Calibri" w:hAnsi="Palatino Linotype" w:cs="Arial"/>
          <w:b/>
          <w:lang w:val="es-ES" w:eastAsia="es-ES"/>
        </w:rPr>
        <w:t xml:space="preserve"> CONFIRMA </w:t>
      </w:r>
      <w:r w:rsidRPr="00CD643F">
        <w:rPr>
          <w:rFonts w:ascii="Palatino Linotype" w:eastAsia="Calibri" w:hAnsi="Palatino Linotype" w:cs="Arial"/>
          <w:lang w:val="es-ES" w:eastAsia="es-ES"/>
        </w:rPr>
        <w:t xml:space="preserve">la respuesta emitida por la </w:t>
      </w:r>
      <w:r w:rsidR="002D1025" w:rsidRPr="00CD643F">
        <w:rPr>
          <w:rFonts w:ascii="Palatino Linotype" w:eastAsiaTheme="minorEastAsia" w:hAnsi="Palatino Linotype" w:cs="Arial"/>
          <w:b/>
          <w:lang w:val="es-ES_tradnl" w:eastAsia="es-ES"/>
        </w:rPr>
        <w:t>Ayuntamiento de Toluca</w:t>
      </w:r>
      <w:r w:rsidRPr="00CD643F">
        <w:rPr>
          <w:rFonts w:ascii="Palatino Linotype" w:eastAsia="Calibri" w:hAnsi="Palatino Linotype" w:cs="Arial"/>
          <w:lang w:val="es-ES" w:eastAsia="es-ES"/>
        </w:rPr>
        <w:t xml:space="preserve"> a la solicitud </w:t>
      </w:r>
      <w:r w:rsidR="002D1025" w:rsidRPr="00CD643F">
        <w:rPr>
          <w:rFonts w:ascii="Palatino Linotype" w:hAnsi="Palatino Linotype"/>
          <w:b/>
          <w:bCs/>
        </w:rPr>
        <w:t>00433/TOLUCA/IP/2023</w:t>
      </w:r>
      <w:r w:rsidRPr="00CD643F">
        <w:rPr>
          <w:rFonts w:ascii="Palatino Linotype" w:eastAsia="Calibri" w:hAnsi="Palatino Linotype" w:cs="Arial"/>
          <w:b/>
          <w:lang w:val="es-ES" w:eastAsia="es-ES"/>
        </w:rPr>
        <w:t>.</w:t>
      </w:r>
      <w:r w:rsidRPr="00CD643F">
        <w:rPr>
          <w:rFonts w:ascii="Palatino Linotype" w:eastAsia="Calibri" w:hAnsi="Palatino Linotype" w:cs="Arial"/>
          <w:lang w:val="es-ES" w:eastAsia="es-ES"/>
        </w:rPr>
        <w:t xml:space="preserve"> </w:t>
      </w:r>
    </w:p>
    <w:p w:rsidR="004541A9" w:rsidRPr="00CD643F" w:rsidRDefault="004541A9" w:rsidP="004541A9">
      <w:pPr>
        <w:spacing w:line="360" w:lineRule="auto"/>
        <w:jc w:val="both"/>
        <w:rPr>
          <w:rFonts w:ascii="Palatino Linotype" w:eastAsia="Calibri" w:hAnsi="Palatino Linotype" w:cs="Arial"/>
          <w:lang w:val="es-ES" w:eastAsia="es-ES"/>
        </w:rPr>
      </w:pPr>
    </w:p>
    <w:p w:rsidR="004541A9" w:rsidRPr="00CD643F" w:rsidRDefault="004541A9" w:rsidP="004541A9">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CD643F">
        <w:rPr>
          <w:rFonts w:ascii="Palatino Linotype" w:eastAsia="Palatino Linotype" w:hAnsi="Palatino Linotype" w:cs="Palatino Linotype"/>
          <w:b/>
          <w:lang w:val="es-ES_tradnl" w:eastAsia="es-ES"/>
        </w:rPr>
        <w:t xml:space="preserve">TERCERO. REMÍTASE, </w:t>
      </w:r>
      <w:r w:rsidRPr="00CD643F">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CD643F">
        <w:rPr>
          <w:rFonts w:ascii="Palatino Linotype" w:eastAsia="Palatino Linotype" w:hAnsi="Palatino Linotype" w:cs="Palatino Linotype"/>
          <w:b/>
          <w:lang w:val="es-ES_tradnl" w:eastAsia="es-ES"/>
        </w:rPr>
        <w:t>SUJETO OBLIGADO.</w:t>
      </w:r>
    </w:p>
    <w:p w:rsidR="004541A9" w:rsidRPr="00CD643F" w:rsidRDefault="004541A9" w:rsidP="004541A9">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rsidR="004541A9" w:rsidRPr="00CD643F" w:rsidRDefault="004541A9" w:rsidP="004541A9">
      <w:pPr>
        <w:shd w:val="clear" w:color="auto" w:fill="FFFFFF"/>
        <w:spacing w:line="360" w:lineRule="auto"/>
        <w:jc w:val="both"/>
        <w:rPr>
          <w:rFonts w:ascii="Palatino Linotype" w:eastAsiaTheme="minorEastAsia" w:hAnsi="Palatino Linotype"/>
          <w:lang w:val="es-ES_tradnl" w:eastAsia="es-ES"/>
        </w:rPr>
      </w:pPr>
      <w:r w:rsidRPr="00CD643F">
        <w:rPr>
          <w:rFonts w:ascii="Palatino Linotype" w:hAnsi="Palatino Linotype" w:cs="Arial"/>
          <w:b/>
          <w:lang w:val="es-ES_tradnl" w:eastAsia="es-ES"/>
        </w:rPr>
        <w:t xml:space="preserve">CUARTO. </w:t>
      </w:r>
      <w:r w:rsidRPr="00CD643F">
        <w:rPr>
          <w:rFonts w:ascii="Palatino Linotype" w:hAnsi="Palatino Linotype"/>
          <w:b/>
          <w:bCs/>
          <w:color w:val="222222"/>
          <w:lang w:val="es-ES" w:eastAsia="es-ES"/>
        </w:rPr>
        <w:t>Notifíquese al RECURRENTE</w:t>
      </w:r>
      <w:r w:rsidRPr="00CD643F">
        <w:rPr>
          <w:rFonts w:ascii="Palatino Linotype" w:eastAsiaTheme="minorEastAsia" w:hAnsi="Palatino Linotype"/>
          <w:b/>
          <w:lang w:val="es-ES_tradnl" w:eastAsia="es-ES"/>
        </w:rPr>
        <w:t xml:space="preserve"> </w:t>
      </w:r>
      <w:r w:rsidRPr="00CD643F">
        <w:rPr>
          <w:rFonts w:ascii="Palatino Linotype" w:eastAsiaTheme="minorEastAsia" w:hAnsi="Palatino Linotype"/>
          <w:lang w:val="es-ES_tradnl" w:eastAsia="es-ES"/>
        </w:rPr>
        <w:t>la presente resolución.</w:t>
      </w:r>
    </w:p>
    <w:p w:rsidR="004541A9" w:rsidRPr="00CD643F" w:rsidRDefault="004541A9" w:rsidP="004541A9">
      <w:pPr>
        <w:shd w:val="clear" w:color="auto" w:fill="FFFFFF"/>
        <w:spacing w:line="360" w:lineRule="auto"/>
        <w:jc w:val="both"/>
        <w:rPr>
          <w:rFonts w:ascii="Palatino Linotype" w:eastAsiaTheme="minorEastAsia" w:hAnsi="Palatino Linotype"/>
          <w:lang w:val="es-ES_tradnl" w:eastAsia="es-ES"/>
        </w:rPr>
      </w:pPr>
    </w:p>
    <w:p w:rsidR="004541A9" w:rsidRPr="00CD643F" w:rsidRDefault="004541A9" w:rsidP="004541A9">
      <w:pPr>
        <w:spacing w:line="360" w:lineRule="auto"/>
        <w:jc w:val="both"/>
        <w:rPr>
          <w:rFonts w:ascii="Palatino Linotype" w:eastAsia="MS Mincho" w:hAnsi="Palatino Linotype"/>
          <w:lang w:val="es-ES" w:eastAsia="es-ES"/>
        </w:rPr>
      </w:pPr>
      <w:r w:rsidRPr="00CD643F">
        <w:rPr>
          <w:rFonts w:ascii="Palatino Linotype" w:eastAsia="MS Mincho" w:hAnsi="Palatino Linotype"/>
          <w:b/>
          <w:lang w:eastAsia="es-ES"/>
        </w:rPr>
        <w:t>QUINTO.</w:t>
      </w:r>
      <w:r w:rsidRPr="00CD643F">
        <w:rPr>
          <w:rFonts w:ascii="Palatino Linotype" w:eastAsia="MS Mincho" w:hAnsi="Palatino Linotype"/>
          <w:lang w:eastAsia="es-ES"/>
        </w:rPr>
        <w:t xml:space="preserve"> </w:t>
      </w:r>
      <w:r w:rsidRPr="00CD643F">
        <w:rPr>
          <w:rFonts w:ascii="Palatino Linotype" w:eastAsia="MS Mincho" w:hAnsi="Palatino Linotype"/>
          <w:lang w:val="es-ES" w:eastAsia="es-ES"/>
        </w:rPr>
        <w:t xml:space="preserve">Se hace del conocimiento del </w:t>
      </w:r>
      <w:r w:rsidRPr="00CD643F">
        <w:rPr>
          <w:rFonts w:ascii="Palatino Linotype" w:hAnsi="Palatino Linotype"/>
          <w:b/>
          <w:bCs/>
          <w:color w:val="222222"/>
          <w:lang w:val="es-ES" w:eastAsia="es-ES"/>
        </w:rPr>
        <w:t>RECURRENTE</w:t>
      </w:r>
      <w:r w:rsidRPr="00CD643F">
        <w:rPr>
          <w:rFonts w:ascii="Palatino Linotype" w:eastAsiaTheme="minorEastAsia" w:hAnsi="Palatino Linotype"/>
          <w:b/>
          <w:lang w:val="es-ES_tradnl" w:eastAsia="es-ES"/>
        </w:rPr>
        <w:t xml:space="preserve"> </w:t>
      </w:r>
      <w:r w:rsidRPr="00CD643F">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CD643F">
        <w:rPr>
          <w:rFonts w:ascii="Palatino Linotype" w:eastAsia="MS Mincho" w:hAnsi="Palatino Linotype"/>
          <w:bCs/>
          <w:lang w:val="es-ES" w:eastAsia="es-ES"/>
        </w:rPr>
        <w:t>vía juicio de amparo</w:t>
      </w:r>
      <w:r w:rsidRPr="00CD643F">
        <w:rPr>
          <w:rFonts w:ascii="Palatino Linotype" w:eastAsia="MS Mincho" w:hAnsi="Palatino Linotype"/>
          <w:lang w:val="es-ES" w:eastAsia="es-ES"/>
        </w:rPr>
        <w:t> en los términos de las leyes aplicables.</w:t>
      </w:r>
    </w:p>
    <w:p w:rsidR="004541A9" w:rsidRPr="00CD643F" w:rsidRDefault="004541A9" w:rsidP="004541A9">
      <w:pPr>
        <w:shd w:val="clear" w:color="auto" w:fill="FFFFFF"/>
        <w:spacing w:line="360" w:lineRule="auto"/>
        <w:contextualSpacing/>
        <w:jc w:val="both"/>
        <w:rPr>
          <w:rFonts w:ascii="Palatino Linotype" w:eastAsiaTheme="minorEastAsia" w:hAnsi="Palatino Linotype" w:cs="Arial"/>
          <w:lang w:val="es-ES_tradnl" w:eastAsia="es-ES"/>
        </w:rPr>
      </w:pPr>
    </w:p>
    <w:p w:rsidR="00F10AC6" w:rsidRPr="008628BF" w:rsidRDefault="00F10AC6" w:rsidP="00F10AC6">
      <w:pPr>
        <w:spacing w:before="240" w:after="240" w:line="360" w:lineRule="auto"/>
        <w:ind w:firstLine="1"/>
        <w:jc w:val="both"/>
        <w:rPr>
          <w:rFonts w:ascii="Palatino Linotype" w:hAnsi="Palatino Linotype"/>
          <w:smallCaps/>
        </w:rPr>
      </w:pPr>
      <w:bookmarkStart w:id="12" w:name="_Hlk129792997"/>
      <w:bookmarkEnd w:id="6"/>
      <w:bookmarkEnd w:id="7"/>
      <w:bookmarkEnd w:id="8"/>
      <w:r w:rsidRPr="00CD643F">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DOCE (12) DE ABRIL DE DOS MIL VEINTITRÉS, ANTE EL SECRETARIO TÉCNICO DEL PLENO ALEXIS TAPIA RAMÍREZ.</w:t>
      </w:r>
      <w:r w:rsidRPr="008628BF">
        <w:rPr>
          <w:rStyle w:val="Referenciasutil"/>
          <w:rFonts w:ascii="Palatino Linotype" w:hAnsi="Palatino Linotype"/>
          <w:color w:val="auto"/>
        </w:rPr>
        <w:t xml:space="preserve"> </w:t>
      </w:r>
      <w:bookmarkEnd w:id="12"/>
    </w:p>
    <w:p w:rsidR="004541A9" w:rsidRPr="00E95235" w:rsidRDefault="004541A9" w:rsidP="004541A9">
      <w:pPr>
        <w:spacing w:line="360" w:lineRule="auto"/>
        <w:ind w:right="49"/>
        <w:jc w:val="both"/>
        <w:rPr>
          <w:rFonts w:ascii="Palatino Linotype" w:eastAsiaTheme="minorEastAsia" w:hAnsi="Palatino Linotype" w:cs="Arial"/>
          <w:sz w:val="22"/>
          <w:szCs w:val="22"/>
          <w:lang w:val="es-ES_tradnl" w:eastAsia="es-ES"/>
        </w:rPr>
      </w:pPr>
    </w:p>
    <w:p w:rsidR="004541A9" w:rsidRPr="00E95235" w:rsidRDefault="004541A9" w:rsidP="004541A9">
      <w:pPr>
        <w:spacing w:line="360" w:lineRule="auto"/>
        <w:ind w:right="49"/>
        <w:jc w:val="both"/>
        <w:rPr>
          <w:rFonts w:ascii="Palatino Linotype" w:eastAsiaTheme="minorEastAsia" w:hAnsi="Palatino Linotype" w:cs="Arial"/>
          <w:sz w:val="22"/>
          <w:szCs w:val="22"/>
          <w:lang w:val="es-ES_tradnl" w:eastAsia="es-ES"/>
        </w:rPr>
      </w:pPr>
    </w:p>
    <w:p w:rsidR="004541A9" w:rsidRPr="00E95235" w:rsidRDefault="004541A9" w:rsidP="004541A9">
      <w:pPr>
        <w:spacing w:line="360" w:lineRule="auto"/>
        <w:ind w:right="49"/>
        <w:jc w:val="both"/>
        <w:rPr>
          <w:rFonts w:ascii="Palatino Linotype" w:eastAsiaTheme="minorEastAsia" w:hAnsi="Palatino Linotype" w:cs="Arial"/>
          <w:sz w:val="22"/>
          <w:szCs w:val="22"/>
          <w:lang w:val="es-ES_tradnl" w:eastAsia="es-ES"/>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541A9" w:rsidRPr="00E95235" w:rsidRDefault="004541A9" w:rsidP="004541A9">
      <w:pPr>
        <w:spacing w:line="360" w:lineRule="auto"/>
        <w:rPr>
          <w:rFonts w:ascii="Palatino Linotype" w:hAnsi="Palatino Linotype"/>
          <w:sz w:val="22"/>
          <w:szCs w:val="22"/>
        </w:rPr>
      </w:pPr>
    </w:p>
    <w:p w:rsidR="004E1710" w:rsidRDefault="00E15949"/>
    <w:sectPr w:rsidR="004E1710" w:rsidSect="0026086D">
      <w:headerReference w:type="even" r:id="rId12"/>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949" w:rsidRDefault="00E15949" w:rsidP="004541A9">
      <w:r>
        <w:separator/>
      </w:r>
    </w:p>
  </w:endnote>
  <w:endnote w:type="continuationSeparator" w:id="0">
    <w:p w:rsidR="00E15949" w:rsidRDefault="00E15949" w:rsidP="00454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6C3239">
    <w:pPr>
      <w:pStyle w:val="Piedepgina"/>
      <w:jc w:val="right"/>
    </w:pPr>
    <w:r>
      <w:rPr>
        <w:lang w:val="es-ES"/>
      </w:rPr>
      <w:t xml:space="preserve">Página </w:t>
    </w:r>
    <w:r>
      <w:rPr>
        <w:b/>
        <w:bCs/>
      </w:rPr>
      <w:fldChar w:fldCharType="begin"/>
    </w:r>
    <w:r>
      <w:rPr>
        <w:b/>
        <w:bCs/>
      </w:rPr>
      <w:instrText>PAGE</w:instrText>
    </w:r>
    <w:r>
      <w:rPr>
        <w:b/>
        <w:bCs/>
      </w:rPr>
      <w:fldChar w:fldCharType="separate"/>
    </w:r>
    <w:r w:rsidR="00AE4EFD">
      <w:rPr>
        <w:b/>
        <w:bCs/>
        <w:noProof/>
      </w:rPr>
      <w:t>19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4EFD">
      <w:rPr>
        <w:b/>
        <w:bCs/>
        <w:noProof/>
      </w:rPr>
      <w:t>19</w:t>
    </w:r>
    <w:r>
      <w:rPr>
        <w:b/>
        <w:bCs/>
      </w:rPr>
      <w:fldChar w:fldCharType="end"/>
    </w:r>
  </w:p>
  <w:p w:rsidR="0026086D" w:rsidRDefault="00E159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6C3239">
    <w:pPr>
      <w:pStyle w:val="Piedepgina"/>
      <w:jc w:val="right"/>
    </w:pPr>
    <w:r>
      <w:rPr>
        <w:lang w:val="es-ES"/>
      </w:rPr>
      <w:t xml:space="preserve">Página </w:t>
    </w:r>
    <w:r>
      <w:rPr>
        <w:b/>
        <w:bCs/>
      </w:rPr>
      <w:fldChar w:fldCharType="begin"/>
    </w:r>
    <w:r>
      <w:rPr>
        <w:b/>
        <w:bCs/>
      </w:rPr>
      <w:instrText>PAGE</w:instrText>
    </w:r>
    <w:r>
      <w:rPr>
        <w:b/>
        <w:bCs/>
      </w:rPr>
      <w:fldChar w:fldCharType="separate"/>
    </w:r>
    <w:r w:rsidR="00AE4EFD">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4EFD">
      <w:rPr>
        <w:b/>
        <w:bCs/>
        <w:noProof/>
      </w:rPr>
      <w:t>19</w:t>
    </w:r>
    <w:r>
      <w:rPr>
        <w:b/>
        <w:bCs/>
      </w:rPr>
      <w:fldChar w:fldCharType="end"/>
    </w:r>
  </w:p>
  <w:p w:rsidR="0026086D" w:rsidRDefault="00E159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949" w:rsidRDefault="00E15949" w:rsidP="004541A9">
      <w:r>
        <w:separator/>
      </w:r>
    </w:p>
  </w:footnote>
  <w:footnote w:type="continuationSeparator" w:id="0">
    <w:p w:rsidR="00E15949" w:rsidRDefault="00E15949" w:rsidP="004541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E1594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26086D" w:rsidRPr="005C106F" w:rsidTr="0026086D">
      <w:trPr>
        <w:trHeight w:val="1435"/>
      </w:trPr>
      <w:tc>
        <w:tcPr>
          <w:tcW w:w="2268" w:type="dxa"/>
          <w:shd w:val="clear" w:color="auto" w:fill="auto"/>
        </w:tcPr>
        <w:p w:rsidR="0026086D" w:rsidRPr="005C106F" w:rsidRDefault="00E15949" w:rsidP="0026086D">
          <w:pPr>
            <w:tabs>
              <w:tab w:val="right" w:pos="4273"/>
            </w:tabs>
            <w:rPr>
              <w:rFonts w:ascii="Garamond" w:eastAsia="Calibri" w:hAnsi="Garamond"/>
              <w:sz w:val="16"/>
              <w:szCs w:val="16"/>
              <w:lang w:eastAsia="en-US"/>
            </w:rPr>
          </w:pPr>
        </w:p>
      </w:tc>
      <w:tc>
        <w:tcPr>
          <w:tcW w:w="6946" w:type="dxa"/>
          <w:shd w:val="clear" w:color="auto" w:fill="auto"/>
        </w:tcPr>
        <w:p w:rsidR="0026086D" w:rsidRDefault="00E15949" w:rsidP="0026086D"/>
        <w:tbl>
          <w:tblPr>
            <w:tblW w:w="6662" w:type="dxa"/>
            <w:tblInd w:w="40" w:type="dxa"/>
            <w:tblLayout w:type="fixed"/>
            <w:tblLook w:val="0420" w:firstRow="1" w:lastRow="0" w:firstColumn="0" w:lastColumn="0" w:noHBand="0" w:noVBand="1"/>
          </w:tblPr>
          <w:tblGrid>
            <w:gridCol w:w="2551"/>
            <w:gridCol w:w="4111"/>
          </w:tblGrid>
          <w:tr w:rsidR="0026086D" w:rsidTr="0026086D">
            <w:trPr>
              <w:trHeight w:val="150"/>
            </w:trPr>
            <w:tc>
              <w:tcPr>
                <w:tcW w:w="2551" w:type="dxa"/>
                <w:shd w:val="clear" w:color="auto" w:fill="auto"/>
              </w:tcPr>
              <w:p w:rsidR="0026086D" w:rsidRPr="00020E73" w:rsidRDefault="006C3239"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26086D" w:rsidRPr="00020E73" w:rsidRDefault="00C16761" w:rsidP="0026086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0136</w:t>
                </w:r>
                <w:r w:rsidR="00DA5235">
                  <w:rPr>
                    <w:rFonts w:ascii="Palatino Linotype" w:eastAsia="Calibri" w:hAnsi="Palatino Linotype" w:cs="Tahoma"/>
                    <w:bCs/>
                    <w:sz w:val="22"/>
                    <w:szCs w:val="22"/>
                    <w:lang w:eastAsia="en-US"/>
                  </w:rPr>
                  <w:t>8/INFOEM/IP/RR/2023</w:t>
                </w:r>
                <w:r w:rsidR="006C3239" w:rsidRPr="009E7B0A">
                  <w:rPr>
                    <w:rFonts w:ascii="Palatino Linotype" w:eastAsia="Calibri" w:hAnsi="Palatino Linotype" w:cs="Tahoma"/>
                    <w:b/>
                    <w:bCs/>
                    <w:sz w:val="22"/>
                    <w:szCs w:val="22"/>
                    <w:lang w:eastAsia="en-US"/>
                  </w:rPr>
                  <w:t xml:space="preserve"> </w:t>
                </w:r>
              </w:p>
            </w:tc>
          </w:tr>
          <w:tr w:rsidR="0026086D" w:rsidTr="0026086D">
            <w:trPr>
              <w:trHeight w:val="295"/>
            </w:trPr>
            <w:tc>
              <w:tcPr>
                <w:tcW w:w="2551" w:type="dxa"/>
                <w:shd w:val="clear" w:color="auto" w:fill="auto"/>
              </w:tcPr>
              <w:p w:rsidR="0026086D" w:rsidRPr="00020E73" w:rsidRDefault="006C3239"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26086D" w:rsidRPr="00020E73" w:rsidRDefault="00DA5235" w:rsidP="0026086D">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Toluca</w:t>
                </w:r>
              </w:p>
            </w:tc>
          </w:tr>
          <w:tr w:rsidR="0026086D" w:rsidTr="0026086D">
            <w:trPr>
              <w:trHeight w:val="295"/>
            </w:trPr>
            <w:tc>
              <w:tcPr>
                <w:tcW w:w="2551" w:type="dxa"/>
                <w:shd w:val="clear" w:color="auto" w:fill="auto"/>
              </w:tcPr>
              <w:p w:rsidR="0026086D" w:rsidRPr="00020E73" w:rsidRDefault="006C3239" w:rsidP="0026086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26086D" w:rsidRPr="00020E73" w:rsidRDefault="006C3239" w:rsidP="0026086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6086D" w:rsidRPr="00020E73" w:rsidRDefault="00E15949" w:rsidP="0026086D">
                <w:pPr>
                  <w:tabs>
                    <w:tab w:val="right" w:pos="8838"/>
                  </w:tabs>
                  <w:ind w:left="-108" w:right="171"/>
                  <w:jc w:val="both"/>
                  <w:rPr>
                    <w:rFonts w:ascii="Palatino Linotype" w:eastAsia="Calibri" w:hAnsi="Palatino Linotype" w:cs="Tahoma"/>
                    <w:b/>
                    <w:sz w:val="22"/>
                    <w:szCs w:val="22"/>
                    <w:lang w:val="es-ES" w:eastAsia="en-US"/>
                  </w:rPr>
                </w:pPr>
              </w:p>
            </w:tc>
          </w:tr>
        </w:tbl>
        <w:p w:rsidR="0026086D" w:rsidRPr="005C106F" w:rsidRDefault="00E15949" w:rsidP="0026086D">
          <w:pPr>
            <w:tabs>
              <w:tab w:val="right" w:pos="8838"/>
            </w:tabs>
            <w:ind w:left="-28"/>
            <w:jc w:val="both"/>
            <w:rPr>
              <w:rFonts w:ascii="Arial" w:eastAsia="Calibri" w:hAnsi="Arial" w:cs="Arial"/>
              <w:b/>
              <w:sz w:val="22"/>
              <w:szCs w:val="22"/>
              <w:lang w:eastAsia="en-US"/>
            </w:rPr>
          </w:pPr>
        </w:p>
      </w:tc>
    </w:tr>
  </w:tbl>
  <w:p w:rsidR="0026086D" w:rsidRPr="00443C6B" w:rsidRDefault="00E15949" w:rsidP="0026086D">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26086D" w:rsidRPr="00330DA7" w:rsidTr="0026086D">
      <w:trPr>
        <w:trHeight w:val="1435"/>
      </w:trPr>
      <w:tc>
        <w:tcPr>
          <w:tcW w:w="2268" w:type="dxa"/>
          <w:shd w:val="clear" w:color="auto" w:fill="auto"/>
        </w:tcPr>
        <w:p w:rsidR="0026086D" w:rsidRPr="00330DA7" w:rsidRDefault="00E15949" w:rsidP="0026086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6086D" w:rsidRPr="00330DA7" w:rsidTr="0026086D">
            <w:trPr>
              <w:trHeight w:val="144"/>
            </w:trPr>
            <w:tc>
              <w:tcPr>
                <w:tcW w:w="2444" w:type="dxa"/>
                <w:shd w:val="clear" w:color="auto" w:fill="auto"/>
              </w:tcPr>
              <w:p w:rsidR="0026086D" w:rsidRPr="00020E73" w:rsidRDefault="006C3239" w:rsidP="0026086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26086D" w:rsidRPr="00020E73" w:rsidRDefault="00C16761" w:rsidP="00DA5235">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0136</w:t>
                </w:r>
                <w:r w:rsidR="00DA5235">
                  <w:rPr>
                    <w:rFonts w:ascii="Palatino Linotype" w:eastAsia="Calibri" w:hAnsi="Palatino Linotype" w:cs="Tahoma"/>
                    <w:sz w:val="22"/>
                    <w:szCs w:val="22"/>
                    <w:lang w:eastAsia="en-US"/>
                  </w:rPr>
                  <w:t>8/INFOEM/IP/RR/2023</w:t>
                </w:r>
              </w:p>
            </w:tc>
          </w:tr>
          <w:tr w:rsidR="0026086D" w:rsidRPr="00330DA7" w:rsidTr="0026086D">
            <w:trPr>
              <w:trHeight w:val="144"/>
            </w:trPr>
            <w:tc>
              <w:tcPr>
                <w:tcW w:w="2444" w:type="dxa"/>
                <w:shd w:val="clear" w:color="auto" w:fill="auto"/>
              </w:tcPr>
              <w:p w:rsidR="0026086D" w:rsidRPr="00020E73" w:rsidRDefault="006C3239"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26086D" w:rsidRPr="00DA5235" w:rsidRDefault="00AE4EFD" w:rsidP="0026086D">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XXXXXXX</w:t>
                </w:r>
              </w:p>
            </w:tc>
          </w:tr>
          <w:tr w:rsidR="0026086D" w:rsidRPr="00330DA7" w:rsidTr="0026086D">
            <w:trPr>
              <w:trHeight w:val="283"/>
            </w:trPr>
            <w:tc>
              <w:tcPr>
                <w:tcW w:w="2444" w:type="dxa"/>
                <w:shd w:val="clear" w:color="auto" w:fill="auto"/>
              </w:tcPr>
              <w:p w:rsidR="0026086D" w:rsidRPr="00020E73" w:rsidRDefault="006C3239"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26086D" w:rsidRPr="009E7B0A" w:rsidRDefault="00DA5235" w:rsidP="00DA5235">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Toluca</w:t>
                </w:r>
              </w:p>
            </w:tc>
          </w:tr>
          <w:tr w:rsidR="0026086D" w:rsidRPr="00330DA7" w:rsidTr="0026086D">
            <w:trPr>
              <w:trHeight w:val="283"/>
            </w:trPr>
            <w:tc>
              <w:tcPr>
                <w:tcW w:w="2444" w:type="dxa"/>
                <w:shd w:val="clear" w:color="auto" w:fill="auto"/>
              </w:tcPr>
              <w:p w:rsidR="0026086D" w:rsidRPr="00020E73" w:rsidRDefault="006C3239" w:rsidP="0026086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26086D" w:rsidRPr="00020E73" w:rsidRDefault="006C3239" w:rsidP="0026086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6086D" w:rsidRPr="00020E73" w:rsidRDefault="00E15949" w:rsidP="0026086D">
                <w:pPr>
                  <w:tabs>
                    <w:tab w:val="right" w:pos="8838"/>
                  </w:tabs>
                  <w:ind w:left="-74" w:right="-105"/>
                  <w:jc w:val="both"/>
                  <w:rPr>
                    <w:rFonts w:ascii="Palatino Linotype" w:eastAsia="Calibri" w:hAnsi="Palatino Linotype" w:cs="Tahoma"/>
                    <w:b/>
                    <w:sz w:val="22"/>
                    <w:szCs w:val="22"/>
                    <w:lang w:val="es-ES" w:eastAsia="en-US"/>
                  </w:rPr>
                </w:pPr>
              </w:p>
            </w:tc>
          </w:tr>
        </w:tbl>
        <w:p w:rsidR="0026086D" w:rsidRPr="00330DA7" w:rsidRDefault="00E15949" w:rsidP="0026086D">
          <w:pPr>
            <w:tabs>
              <w:tab w:val="right" w:pos="8838"/>
            </w:tabs>
            <w:ind w:left="-28"/>
            <w:jc w:val="both"/>
            <w:rPr>
              <w:rFonts w:ascii="Arial" w:eastAsia="Calibri" w:hAnsi="Arial" w:cs="Arial"/>
              <w:b/>
              <w:sz w:val="22"/>
              <w:szCs w:val="22"/>
              <w:lang w:eastAsia="en-US"/>
            </w:rPr>
          </w:pPr>
        </w:p>
      </w:tc>
    </w:tr>
  </w:tbl>
  <w:p w:rsidR="0026086D" w:rsidRPr="00827FA0" w:rsidRDefault="00E15949" w:rsidP="0026086D">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61270"/>
    <w:multiLevelType w:val="hybridMultilevel"/>
    <w:tmpl w:val="86144B8E"/>
    <w:lvl w:ilvl="0" w:tplc="9AE83E36">
      <w:start w:val="1"/>
      <w:numFmt w:val="decimal"/>
      <w:lvlText w:val="%1."/>
      <w:lvlJc w:val="left"/>
      <w:pPr>
        <w:ind w:left="720" w:hanging="360"/>
      </w:pPr>
      <w:rPr>
        <w:rFonts w:eastAsia="Calibri"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D370AB8"/>
    <w:multiLevelType w:val="hybridMultilevel"/>
    <w:tmpl w:val="CDF00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317490"/>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E5470B"/>
    <w:multiLevelType w:val="hybridMultilevel"/>
    <w:tmpl w:val="2968E5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CD14D80"/>
    <w:multiLevelType w:val="hybridMultilevel"/>
    <w:tmpl w:val="7CF8B3EC"/>
    <w:lvl w:ilvl="0" w:tplc="5108FE22">
      <w:start w:val="1"/>
      <w:numFmt w:val="decimal"/>
      <w:lvlText w:val="%1."/>
      <w:lvlJc w:val="left"/>
      <w:pPr>
        <w:ind w:left="360" w:hanging="360"/>
      </w:pPr>
      <w:rPr>
        <w:rFonts w:eastAsia="Calibri"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1A9"/>
    <w:rsid w:val="00007A3C"/>
    <w:rsid w:val="00023B9A"/>
    <w:rsid w:val="00086BF8"/>
    <w:rsid w:val="000E63EE"/>
    <w:rsid w:val="00175375"/>
    <w:rsid w:val="00214EBE"/>
    <w:rsid w:val="0023718C"/>
    <w:rsid w:val="002D1025"/>
    <w:rsid w:val="00415D96"/>
    <w:rsid w:val="004541A9"/>
    <w:rsid w:val="005F4DF2"/>
    <w:rsid w:val="006C219D"/>
    <w:rsid w:val="006C3239"/>
    <w:rsid w:val="006D766B"/>
    <w:rsid w:val="00757E8A"/>
    <w:rsid w:val="0076643E"/>
    <w:rsid w:val="00802844"/>
    <w:rsid w:val="009001A7"/>
    <w:rsid w:val="00945ABD"/>
    <w:rsid w:val="009D3C81"/>
    <w:rsid w:val="00A65813"/>
    <w:rsid w:val="00AE4EFD"/>
    <w:rsid w:val="00B62DBC"/>
    <w:rsid w:val="00BB340D"/>
    <w:rsid w:val="00C16761"/>
    <w:rsid w:val="00C45FF2"/>
    <w:rsid w:val="00CD643F"/>
    <w:rsid w:val="00D959DA"/>
    <w:rsid w:val="00DA5235"/>
    <w:rsid w:val="00E15949"/>
    <w:rsid w:val="00ED6CE4"/>
    <w:rsid w:val="00F10A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7179D4C-B695-425F-8ECD-8DAEB5B87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1A9"/>
    <w:pPr>
      <w:spacing w:after="0" w:line="240" w:lineRule="auto"/>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41A9"/>
    <w:pPr>
      <w:tabs>
        <w:tab w:val="center" w:pos="4419"/>
        <w:tab w:val="right" w:pos="8838"/>
      </w:tabs>
    </w:pPr>
  </w:style>
  <w:style w:type="character" w:customStyle="1" w:styleId="EncabezadoCar">
    <w:name w:val="Encabezado Car"/>
    <w:basedOn w:val="Fuentedeprrafopredeter"/>
    <w:link w:val="Encabezado"/>
    <w:uiPriority w:val="99"/>
    <w:rsid w:val="004541A9"/>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4541A9"/>
    <w:pPr>
      <w:tabs>
        <w:tab w:val="center" w:pos="4419"/>
        <w:tab w:val="right" w:pos="8838"/>
      </w:tabs>
    </w:pPr>
  </w:style>
  <w:style w:type="character" w:customStyle="1" w:styleId="PiedepginaCar">
    <w:name w:val="Pie de página Car"/>
    <w:basedOn w:val="Fuentedeprrafopredeter"/>
    <w:link w:val="Piedepgina"/>
    <w:uiPriority w:val="99"/>
    <w:rsid w:val="004541A9"/>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541A9"/>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4541A9"/>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4541A9"/>
    <w:rPr>
      <w:color w:val="0563C1"/>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uiPriority w:val="99"/>
    <w:unhideWhenUsed/>
    <w:qFormat/>
    <w:rsid w:val="004541A9"/>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4541A9"/>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4541A9"/>
    <w:rPr>
      <w:rFonts w:ascii="Calibri" w:eastAsia="Calibri" w:hAnsi="Calibri" w:cs="Times New Roman"/>
      <w:sz w:val="24"/>
      <w:szCs w:val="24"/>
      <w:lang w:val="es-MX"/>
    </w:rPr>
  </w:style>
  <w:style w:type="paragraph" w:styleId="Sinespaciado">
    <w:name w:val="No Spacing"/>
    <w:aliases w:val="Francesa,INAI"/>
    <w:link w:val="SinespaciadoCar"/>
    <w:uiPriority w:val="1"/>
    <w:qFormat/>
    <w:rsid w:val="004541A9"/>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INAI Car"/>
    <w:link w:val="Sinespaciado"/>
    <w:uiPriority w:val="1"/>
    <w:locked/>
    <w:rsid w:val="004541A9"/>
    <w:rPr>
      <w:rFonts w:ascii="Times New Roman" w:eastAsia="Times New Roman" w:hAnsi="Times New Roman" w:cs="Times New Roman"/>
      <w:sz w:val="24"/>
      <w:szCs w:val="24"/>
      <w:lang w:val="es-MX" w:eastAsia="es-ES"/>
    </w:rPr>
  </w:style>
  <w:style w:type="paragraph" w:customStyle="1" w:styleId="Default">
    <w:name w:val="Default"/>
    <w:rsid w:val="000E63EE"/>
    <w:pPr>
      <w:autoSpaceDE w:val="0"/>
      <w:autoSpaceDN w:val="0"/>
      <w:adjustRightInd w:val="0"/>
      <w:spacing w:after="0" w:line="240" w:lineRule="auto"/>
    </w:pPr>
    <w:rPr>
      <w:rFonts w:ascii="Arial" w:hAnsi="Arial" w:cs="Arial"/>
      <w:color w:val="000000"/>
      <w:sz w:val="24"/>
      <w:szCs w:val="24"/>
      <w:lang w:val="es-MX"/>
    </w:rPr>
  </w:style>
  <w:style w:type="character" w:styleId="Referenciasutil">
    <w:name w:val="Subtle Reference"/>
    <w:basedOn w:val="Fuentedeprrafopredeter"/>
    <w:uiPriority w:val="31"/>
    <w:qFormat/>
    <w:rsid w:val="00415D9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69336">
      <w:bodyDiv w:val="1"/>
      <w:marLeft w:val="0"/>
      <w:marRight w:val="0"/>
      <w:marTop w:val="0"/>
      <w:marBottom w:val="0"/>
      <w:divBdr>
        <w:top w:val="none" w:sz="0" w:space="0" w:color="auto"/>
        <w:left w:val="none" w:sz="0" w:space="0" w:color="auto"/>
        <w:bottom w:val="none" w:sz="0" w:space="0" w:color="auto"/>
        <w:right w:val="none" w:sz="0" w:space="0" w:color="auto"/>
      </w:divBdr>
    </w:div>
    <w:div w:id="65333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22483.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aimex.org.mx/saimex/solicitud/downloadAttach/1722482.page"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Pages>
  <Words>3735</Words>
  <Characters>20548</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2023-04-12T00:29:00Z</dcterms:created>
  <dcterms:modified xsi:type="dcterms:W3CDTF">2023-04-24T22:26:00Z</dcterms:modified>
</cp:coreProperties>
</file>